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729E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76DA2E9" wp14:editId="640F786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10F48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FDADCE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0942EF9" w14:textId="77777777" w:rsidR="003B5733" w:rsidRPr="003B5733" w:rsidRDefault="00886938" w:rsidP="003B5733">
            <w:pPr>
              <w:pStyle w:val="Documenttitle"/>
            </w:pPr>
            <w:r>
              <w:t>Blood Matters on the Bench and Beyond</w:t>
            </w:r>
          </w:p>
        </w:tc>
      </w:tr>
      <w:tr w:rsidR="003B5733" w14:paraId="529A2777" w14:textId="77777777" w:rsidTr="00B07FF7">
        <w:tc>
          <w:tcPr>
            <w:tcW w:w="10348" w:type="dxa"/>
          </w:tcPr>
          <w:p w14:paraId="5A5A3B19" w14:textId="77777777" w:rsidR="003B5733" w:rsidRPr="00A1389F" w:rsidRDefault="00886938" w:rsidP="005F44C0">
            <w:pPr>
              <w:pStyle w:val="Documentsubtitle"/>
            </w:pPr>
            <w:r>
              <w:t>Issue 8 – October 2021</w:t>
            </w:r>
          </w:p>
        </w:tc>
      </w:tr>
      <w:tr w:rsidR="003B5733" w14:paraId="477E2524" w14:textId="77777777" w:rsidTr="00B07FF7">
        <w:tc>
          <w:tcPr>
            <w:tcW w:w="10348" w:type="dxa"/>
          </w:tcPr>
          <w:p w14:paraId="7EE8E3F5" w14:textId="77777777" w:rsidR="003B5733" w:rsidRPr="001E5058" w:rsidRDefault="003D352C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6B55FB">
              <w:t>OFFICIAL</w:t>
            </w:r>
            <w:r>
              <w:fldChar w:fldCharType="end"/>
            </w:r>
          </w:p>
        </w:tc>
      </w:tr>
    </w:tbl>
    <w:p w14:paraId="4D63A8B9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34CA876" w14:textId="77777777" w:rsidR="0050221C" w:rsidRDefault="0050221C" w:rsidP="0050221C">
      <w:pPr>
        <w:pStyle w:val="Body"/>
        <w:rPr>
          <w:rFonts w:eastAsia="MS Mincho"/>
          <w:b/>
          <w:bCs/>
          <w:noProof/>
          <w:sz w:val="24"/>
          <w:szCs w:val="24"/>
          <w:lang w:eastAsia="en-AU"/>
        </w:rPr>
      </w:pPr>
      <w:r>
        <w:t xml:space="preserve">Welcome to the Blood Matters newsletter for Scientists. It will </w:t>
      </w:r>
      <w:r w:rsidR="00BC39C7">
        <w:t>be distributed throughout the year to share information that may be helpful to you, and to let you know of upcoming activities which may be of interest.</w:t>
      </w:r>
      <w:r w:rsidR="00BC39C7" w:rsidRPr="00BC39C7">
        <w:rPr>
          <w:rFonts w:eastAsia="MS Mincho"/>
          <w:b/>
          <w:bCs/>
          <w:noProof/>
          <w:sz w:val="24"/>
          <w:szCs w:val="24"/>
          <w:lang w:eastAsia="en-AU"/>
        </w:rPr>
        <w:t xml:space="preserve"> </w:t>
      </w:r>
    </w:p>
    <w:p w14:paraId="2EE775E2" w14:textId="77777777" w:rsidR="008770B1" w:rsidRDefault="008770B1" w:rsidP="00633B21">
      <w:pPr>
        <w:pStyle w:val="Heading2"/>
        <w:rPr>
          <w:noProof/>
          <w:lang w:eastAsia="en-AU"/>
        </w:rPr>
      </w:pPr>
      <w:r>
        <w:rPr>
          <w:noProof/>
          <w:lang w:eastAsia="en-AU"/>
        </w:rPr>
        <w:t>Upcoming Blood Matters online events</w:t>
      </w:r>
    </w:p>
    <w:p w14:paraId="00A22FBB" w14:textId="77777777" w:rsidR="00BC39C7" w:rsidRPr="008770B1" w:rsidRDefault="00FD5A71" w:rsidP="00633B21">
      <w:pPr>
        <w:pStyle w:val="Heading3"/>
      </w:pPr>
      <w:r w:rsidRPr="00633B21">
        <w:rPr>
          <w:color w:val="C00000"/>
        </w:rPr>
        <w:t>Fibrinogen concentrate in major obstetric bleeding</w:t>
      </w:r>
    </w:p>
    <w:p w14:paraId="690DCE21" w14:textId="77777777" w:rsidR="00A3584B" w:rsidRDefault="00BC39C7" w:rsidP="005A3612">
      <w:pPr>
        <w:pStyle w:val="Heading3"/>
        <w:ind w:left="1701"/>
      </w:pPr>
      <w:r w:rsidRPr="00FD5A71">
        <w:rPr>
          <w:noProof/>
        </w:rPr>
        <w:drawing>
          <wp:anchor distT="0" distB="0" distL="114300" distR="114300" simplePos="0" relativeHeight="251660288" behindDoc="0" locked="0" layoutInCell="1" allowOverlap="1" wp14:anchorId="408B8E6B" wp14:editId="44E367C7">
            <wp:simplePos x="0" y="0"/>
            <wp:positionH relativeFrom="column">
              <wp:posOffset>78741</wp:posOffset>
            </wp:positionH>
            <wp:positionV relativeFrom="paragraph">
              <wp:posOffset>59690</wp:posOffset>
            </wp:positionV>
            <wp:extent cx="914400" cy="943309"/>
            <wp:effectExtent l="0" t="0" r="0" b="9525"/>
            <wp:wrapNone/>
            <wp:docPr id="2" name="Picture 2" descr="Image of calendar and clock" title="Calenda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motion\2020\Icons\Blood Maters Icon and PNG formats\Blood Maters Icon and PNG formats\Calendar_blac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08" cy="9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84B">
        <w:t>Tuesday 23 November 2021</w:t>
      </w:r>
    </w:p>
    <w:p w14:paraId="51A9C6D8" w14:textId="77777777" w:rsidR="00A3584B" w:rsidRDefault="00A3584B" w:rsidP="005A3612">
      <w:pPr>
        <w:pStyle w:val="Body"/>
        <w:ind w:left="1701"/>
      </w:pPr>
      <w:r>
        <w:t>11.00am – 12.00pm</w:t>
      </w:r>
    </w:p>
    <w:p w14:paraId="793E1F43" w14:textId="77777777" w:rsidR="00785CD8" w:rsidRDefault="00785CD8" w:rsidP="00520B4F">
      <w:pPr>
        <w:pStyle w:val="Body"/>
        <w:spacing w:after="240"/>
        <w:ind w:left="1701"/>
      </w:pPr>
      <w:r>
        <w:t>Virtual education session via Webex</w:t>
      </w:r>
    </w:p>
    <w:p w14:paraId="5F424287" w14:textId="77777777" w:rsidR="00A3584B" w:rsidRPr="001031A1" w:rsidRDefault="00BC39C7" w:rsidP="00520B4F">
      <w:pPr>
        <w:pStyle w:val="Heading4"/>
        <w:spacing w:before="320"/>
      </w:pPr>
      <w:r w:rsidRPr="001031A1">
        <w:t>Presentation by:</w:t>
      </w:r>
    </w:p>
    <w:p w14:paraId="0BFF122F" w14:textId="77777777" w:rsidR="00BC39C7" w:rsidRDefault="00BC39C7" w:rsidP="00A3584B">
      <w:pPr>
        <w:pStyle w:val="Body"/>
      </w:pPr>
      <w:r>
        <w:t xml:space="preserve">Susan McGregor, </w:t>
      </w:r>
      <w:r w:rsidR="00B603C4">
        <w:t>Blood Management Clinical Nurse Consultant</w:t>
      </w:r>
      <w:r>
        <w:t>, Western Health, Victoria.</w:t>
      </w:r>
    </w:p>
    <w:p w14:paraId="53694015" w14:textId="77777777" w:rsidR="00BC39C7" w:rsidRDefault="00BC39C7" w:rsidP="00BC39C7">
      <w:pPr>
        <w:pStyle w:val="Bullet1"/>
      </w:pPr>
      <w:r w:rsidRPr="00F717B2">
        <w:t xml:space="preserve">RiaSTAP use </w:t>
      </w:r>
      <w:r>
        <w:t>at Western Health</w:t>
      </w:r>
    </w:p>
    <w:p w14:paraId="07CC4983" w14:textId="77777777" w:rsidR="00BC39C7" w:rsidRDefault="00BC39C7" w:rsidP="00BC39C7">
      <w:pPr>
        <w:pStyle w:val="Bullet1"/>
      </w:pPr>
      <w:r w:rsidRPr="00BC39C7">
        <w:t>ROTEM FIBTEM guiding use and dosage of Fibrinogen Concentrate</w:t>
      </w:r>
    </w:p>
    <w:p w14:paraId="432CDEF0" w14:textId="77777777" w:rsidR="00B603C4" w:rsidRPr="002D23D1" w:rsidRDefault="00BC39C7" w:rsidP="00633B21">
      <w:pPr>
        <w:pStyle w:val="Heading4"/>
      </w:pPr>
      <w:r>
        <w:t xml:space="preserve">Registration is required – </w:t>
      </w:r>
      <w:hyperlink r:id="rId17" w:history="1">
        <w:r w:rsidR="00B603C4" w:rsidRPr="002D23D1">
          <w:rPr>
            <w:rStyle w:val="Hyperlink"/>
            <w:color w:val="C00000"/>
          </w:rPr>
          <w:t>Click here to register</w:t>
        </w:r>
      </w:hyperlink>
    </w:p>
    <w:p w14:paraId="2B716771" w14:textId="08B59B35" w:rsidR="00FD5A71" w:rsidRPr="00633B21" w:rsidRDefault="00FD5A71" w:rsidP="00633B21">
      <w:pPr>
        <w:pStyle w:val="Heading3"/>
        <w:rPr>
          <w:color w:val="C00000"/>
        </w:rPr>
      </w:pPr>
      <w:r w:rsidRPr="00633B21">
        <w:rPr>
          <w:color w:val="C00000"/>
        </w:rPr>
        <w:t xml:space="preserve">Case-study of a </w:t>
      </w:r>
      <w:r w:rsidR="00EF6592">
        <w:rPr>
          <w:color w:val="C00000"/>
        </w:rPr>
        <w:t>massive</w:t>
      </w:r>
      <w:r w:rsidRPr="00633B21">
        <w:rPr>
          <w:color w:val="C00000"/>
        </w:rPr>
        <w:t xml:space="preserve"> </w:t>
      </w:r>
      <w:r w:rsidR="00EF6592">
        <w:rPr>
          <w:color w:val="C00000"/>
        </w:rPr>
        <w:t>fetomaternal</w:t>
      </w:r>
      <w:r w:rsidRPr="00633B21">
        <w:rPr>
          <w:color w:val="C00000"/>
        </w:rPr>
        <w:t xml:space="preserve"> haemorrhage</w:t>
      </w:r>
    </w:p>
    <w:p w14:paraId="389A341E" w14:textId="77777777" w:rsidR="00FD5A71" w:rsidRDefault="00B576D3" w:rsidP="00B576D3">
      <w:pPr>
        <w:pStyle w:val="Heading3"/>
        <w:ind w:left="1701"/>
      </w:pPr>
      <w:r w:rsidRPr="00FD5A71">
        <w:rPr>
          <w:noProof/>
        </w:rPr>
        <w:drawing>
          <wp:anchor distT="0" distB="0" distL="114300" distR="114300" simplePos="0" relativeHeight="251662336" behindDoc="0" locked="0" layoutInCell="1" allowOverlap="1" wp14:anchorId="63110D04" wp14:editId="202D367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14400" cy="943309"/>
            <wp:effectExtent l="0" t="0" r="0" b="9525"/>
            <wp:wrapNone/>
            <wp:docPr id="1" name="Picture 1" descr="Image of calendar and clock" title="Calenda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motion\2020\Icons\Blood Maters Icon and PNG formats\Blood Maters Icon and PNG formats\Calendar_blac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08" cy="9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A71">
        <w:t>Wednesday 1 December 2021</w:t>
      </w:r>
    </w:p>
    <w:p w14:paraId="0ECE231E" w14:textId="77777777" w:rsidR="00FD5A71" w:rsidRDefault="00FD5A71" w:rsidP="00B576D3">
      <w:pPr>
        <w:pStyle w:val="Body"/>
        <w:ind w:left="1701"/>
      </w:pPr>
      <w:r>
        <w:t>TBA</w:t>
      </w:r>
    </w:p>
    <w:p w14:paraId="1525DC90" w14:textId="77777777" w:rsidR="00FD5A71" w:rsidRDefault="00FD5A71" w:rsidP="00B576D3">
      <w:pPr>
        <w:pStyle w:val="Body"/>
        <w:ind w:left="1701"/>
      </w:pPr>
      <w:r>
        <w:t>Virtual education session via Webex</w:t>
      </w:r>
    </w:p>
    <w:p w14:paraId="688B4FA9" w14:textId="77777777" w:rsidR="00FD5A71" w:rsidRPr="001031A1" w:rsidRDefault="00FD5A71" w:rsidP="00FD5A71">
      <w:pPr>
        <w:pStyle w:val="Heading4"/>
      </w:pPr>
      <w:r w:rsidRPr="001031A1">
        <w:t>Presentation by:</w:t>
      </w:r>
    </w:p>
    <w:p w14:paraId="437BEDF2" w14:textId="29B19922" w:rsidR="00FD5A71" w:rsidRPr="00520B4F" w:rsidRDefault="00FD5A71" w:rsidP="00FD5A71">
      <w:pPr>
        <w:pStyle w:val="Body"/>
      </w:pPr>
      <w:r w:rsidRPr="00520B4F">
        <w:t>Cath</w:t>
      </w:r>
      <w:r w:rsidR="00EF6592">
        <w:t>erine</w:t>
      </w:r>
      <w:r w:rsidRPr="00520B4F">
        <w:t xml:space="preserve"> </w:t>
      </w:r>
      <w:proofErr w:type="spellStart"/>
      <w:r w:rsidRPr="00520B4F">
        <w:t>Cockshott</w:t>
      </w:r>
      <w:proofErr w:type="spellEnd"/>
      <w:r w:rsidRPr="00520B4F">
        <w:t>, Laboratory Manager</w:t>
      </w:r>
      <w:r w:rsidR="00520B4F">
        <w:t xml:space="preserve"> – Sunshine Hospital</w:t>
      </w:r>
      <w:r w:rsidRPr="00520B4F">
        <w:t>, Dorevitch Patholog</w:t>
      </w:r>
      <w:r w:rsidR="00520B4F">
        <w:t>y</w:t>
      </w:r>
      <w:r w:rsidRPr="00520B4F">
        <w:t>, Victoria.</w:t>
      </w:r>
    </w:p>
    <w:p w14:paraId="046437CE" w14:textId="697B842E" w:rsidR="00FD5A71" w:rsidRPr="00520B4F" w:rsidRDefault="00FD5A71" w:rsidP="008E6AF4">
      <w:pPr>
        <w:pStyle w:val="Bullet1"/>
        <w:spacing w:after="120"/>
      </w:pPr>
      <w:r w:rsidRPr="00520B4F">
        <w:t xml:space="preserve">Case study involving </w:t>
      </w:r>
      <w:r w:rsidR="004442FF">
        <w:t xml:space="preserve">a massive fetomaternal </w:t>
      </w:r>
      <w:r w:rsidRPr="00520B4F">
        <w:t xml:space="preserve">haemorrhage </w:t>
      </w:r>
    </w:p>
    <w:p w14:paraId="13BD99FA" w14:textId="77777777" w:rsidR="00FA1B81" w:rsidRDefault="00FA1B81" w:rsidP="00FD5A71">
      <w:pPr>
        <w:pStyle w:val="Body"/>
      </w:pPr>
      <w:r>
        <w:t xml:space="preserve">Further information to be provided shortly, </w:t>
      </w:r>
      <w:hyperlink r:id="rId18" w:history="1">
        <w:r w:rsidRPr="00FA1B81">
          <w:rPr>
            <w:rStyle w:val="Hyperlink"/>
          </w:rPr>
          <w:t>contact Rae</w:t>
        </w:r>
      </w:hyperlink>
      <w:r>
        <w:t xml:space="preserve"> if you would like to be added to the distribution list.</w:t>
      </w:r>
    </w:p>
    <w:p w14:paraId="6BC8D1E0" w14:textId="77777777" w:rsidR="00FD5A71" w:rsidRDefault="00FD5A71" w:rsidP="00FD5A71">
      <w:pPr>
        <w:pStyle w:val="Body"/>
      </w:pPr>
    </w:p>
    <w:p w14:paraId="12287836" w14:textId="77777777" w:rsidR="00FD5A71" w:rsidRDefault="00FD5A71" w:rsidP="00FD5A71">
      <w:pPr>
        <w:pStyle w:val="Body"/>
      </w:pPr>
    </w:p>
    <w:p w14:paraId="35987095" w14:textId="77777777" w:rsidR="00FD5A71" w:rsidRDefault="00FD5A71" w:rsidP="00FD5A71">
      <w:pPr>
        <w:pStyle w:val="Body"/>
      </w:pPr>
    </w:p>
    <w:p w14:paraId="3423CA1D" w14:textId="77777777" w:rsidR="00FD5A71" w:rsidRPr="00FD5A71" w:rsidRDefault="00FD5A71" w:rsidP="00FD5A71">
      <w:pPr>
        <w:pStyle w:val="Body"/>
      </w:pPr>
    </w:p>
    <w:p w14:paraId="4C9E34AA" w14:textId="4C7E2187" w:rsidR="00837648" w:rsidRDefault="00837648" w:rsidP="001E09F0">
      <w:pPr>
        <w:pStyle w:val="Heading2"/>
      </w:pPr>
      <w:bookmarkStart w:id="0" w:name="_Hlk84949942"/>
      <w:r>
        <w:lastRenderedPageBreak/>
        <w:t>Red blood cell wastage at an all-time low!</w:t>
      </w:r>
    </w:p>
    <w:p w14:paraId="1DD9169B" w14:textId="3B0B3A4E" w:rsidR="00837648" w:rsidRDefault="00837648" w:rsidP="00837648">
      <w:pPr>
        <w:pStyle w:val="Body"/>
      </w:pPr>
      <w:r>
        <w:t>Thank</w:t>
      </w:r>
      <w:r w:rsidR="0068584D">
        <w:t>s</w:t>
      </w:r>
      <w:r>
        <w:t xml:space="preserve"> to each and every one of you, </w:t>
      </w:r>
      <w:r w:rsidR="0068584D">
        <w:t>Victoria recorded our</w:t>
      </w:r>
      <w:r>
        <w:t xml:space="preserve"> lowest ever </w:t>
      </w:r>
      <w:r w:rsidR="0068584D">
        <w:t>r</w:t>
      </w:r>
      <w:r>
        <w:t>ed blood cell wastage rate at 1.2%</w:t>
      </w:r>
      <w:r w:rsidR="0068584D">
        <w:t xml:space="preserve"> in September</w:t>
      </w:r>
      <w:r>
        <w:t>, well below the national average of 1.7%.</w:t>
      </w:r>
    </w:p>
    <w:p w14:paraId="789E3200" w14:textId="4770AA0E" w:rsidR="00837648" w:rsidRDefault="0068584D" w:rsidP="0068584D">
      <w:pPr>
        <w:pStyle w:val="Body"/>
      </w:pPr>
      <w:r>
        <w:t>This is a</w:t>
      </w:r>
      <w:r w:rsidR="00837648">
        <w:t>n outstanding result</w:t>
      </w:r>
      <w:r w:rsidR="002A5D39">
        <w:t xml:space="preserve">, </w:t>
      </w:r>
      <w:r>
        <w:t>and</w:t>
      </w:r>
      <w:r w:rsidR="002A5D39">
        <w:t xml:space="preserve"> a tribute to you</w:t>
      </w:r>
      <w:r>
        <w:t>r dedication and commitment to blood stewardship.</w:t>
      </w:r>
      <w:r w:rsidR="00837648">
        <w:t xml:space="preserve"> </w:t>
      </w:r>
    </w:p>
    <w:p w14:paraId="4838B12E" w14:textId="251AB19D" w:rsidR="0068584D" w:rsidRPr="00837648" w:rsidRDefault="0068584D" w:rsidP="0068584D">
      <w:pPr>
        <w:pStyle w:val="Body"/>
      </w:pPr>
      <w:bookmarkStart w:id="1" w:name="_GoBack"/>
      <w:r>
        <w:rPr>
          <w:noProof/>
        </w:rPr>
        <w:drawing>
          <wp:inline distT="0" distB="0" distL="0" distR="0" wp14:anchorId="0C1C906E" wp14:editId="7A77DF42">
            <wp:extent cx="6479540" cy="3644900"/>
            <wp:effectExtent l="0" t="0" r="16510" b="12700"/>
            <wp:docPr id="11" name="Chart 11" descr="This graph shows Victorian RBC wastage at an all-time low of 1.2% for September 2021, well below the national RBC wastage rate of 1.7%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1"/>
    </w:p>
    <w:bookmarkEnd w:id="0"/>
    <w:p w14:paraId="5C0D8709" w14:textId="6B378961" w:rsidR="00EE29AD" w:rsidRDefault="00B650D2" w:rsidP="001E09F0">
      <w:pPr>
        <w:pStyle w:val="Heading2"/>
      </w:pPr>
      <w:r>
        <w:t>ANZSBT Guidelines</w:t>
      </w:r>
      <w:r w:rsidR="005F7303">
        <w:t xml:space="preserve"> for the</w:t>
      </w:r>
      <w:r>
        <w:t xml:space="preserve"> </w:t>
      </w:r>
      <w:r w:rsidR="001031A1">
        <w:t>Laboratory Estimation of Fetomaternal Haemorrhage</w:t>
      </w:r>
      <w:r w:rsidR="005F7303">
        <w:t>, 2</w:t>
      </w:r>
      <w:r w:rsidR="005F7303" w:rsidRPr="005F7303">
        <w:rPr>
          <w:vertAlign w:val="superscript"/>
        </w:rPr>
        <w:t>nd</w:t>
      </w:r>
      <w:r w:rsidR="005F7303">
        <w:t xml:space="preserve"> Edition September 2021</w:t>
      </w:r>
      <w:r w:rsidR="001031A1">
        <w:t xml:space="preserve"> </w:t>
      </w:r>
    </w:p>
    <w:p w14:paraId="0E024F92" w14:textId="77777777" w:rsidR="000235E8" w:rsidRDefault="001031A1" w:rsidP="002365B4">
      <w:pPr>
        <w:pStyle w:val="Body"/>
      </w:pPr>
      <w:r>
        <w:t>The</w:t>
      </w:r>
      <w:r w:rsidR="005F7303">
        <w:t xml:space="preserve"> updated</w:t>
      </w:r>
      <w:r>
        <w:t xml:space="preserve"> </w:t>
      </w:r>
      <w:hyperlink r:id="rId20" w:history="1">
        <w:r w:rsidR="005F7303">
          <w:rPr>
            <w:rStyle w:val="Hyperlink"/>
          </w:rPr>
          <w:t>ANZSBT G</w:t>
        </w:r>
        <w:r w:rsidRPr="005F7303">
          <w:rPr>
            <w:rStyle w:val="Hyperlink"/>
          </w:rPr>
          <w:t>uidelines for the Laboratory Estimation of Fetomaternal Haemorrhage</w:t>
        </w:r>
      </w:hyperlink>
      <w:r>
        <w:t xml:space="preserve"> </w:t>
      </w:r>
      <w:r w:rsidR="005F7303">
        <w:t>have been published.</w:t>
      </w:r>
    </w:p>
    <w:p w14:paraId="09B34BB7" w14:textId="77777777" w:rsidR="005F7303" w:rsidRDefault="005F7303" w:rsidP="002365B4">
      <w:pPr>
        <w:pStyle w:val="Body"/>
      </w:pPr>
      <w:r>
        <w:t xml:space="preserve">The revision was prompted by Australia’s National Blood Authority (NBA) release of the </w:t>
      </w:r>
      <w:hyperlink r:id="rId21" w:history="1">
        <w:r w:rsidRPr="005F7303">
          <w:rPr>
            <w:rStyle w:val="Hyperlink"/>
          </w:rPr>
          <w:t>Prophylactic use of RhD Immunoglobulin in Pregnancy Care guidelines</w:t>
        </w:r>
      </w:hyperlink>
      <w:r>
        <w:t xml:space="preserve"> which replace the NBA Guidelines on the Prophylactic Use of RhD Immunoglobulin (Anti-D) in Obstetrics.</w:t>
      </w:r>
    </w:p>
    <w:p w14:paraId="3E6C5D62" w14:textId="77777777" w:rsidR="005F7303" w:rsidRDefault="005F7303" w:rsidP="002365B4">
      <w:pPr>
        <w:pStyle w:val="Body"/>
      </w:pPr>
      <w:r>
        <w:t xml:space="preserve">This edition focuses on laboratory testing and reporting of results for fetomaternal haemorrhage (FMH). </w:t>
      </w:r>
    </w:p>
    <w:p w14:paraId="5E475164" w14:textId="77777777" w:rsidR="00B650D2" w:rsidRDefault="00B650D2" w:rsidP="001E09F0">
      <w:pPr>
        <w:pStyle w:val="Heading2"/>
      </w:pPr>
      <w:r>
        <w:t>Blood fridge compliance</w:t>
      </w:r>
    </w:p>
    <w:p w14:paraId="710A4C88" w14:textId="77777777" w:rsidR="00B650D2" w:rsidRDefault="00B650D2" w:rsidP="00B650D2">
      <w:pPr>
        <w:pStyle w:val="Body"/>
      </w:pPr>
      <w:r>
        <w:t>A reminder that ISO</w:t>
      </w:r>
      <w:r w:rsidR="005D6A94">
        <w:t>/IEC 17025:2017</w:t>
      </w:r>
      <w:r w:rsidR="00520B4F">
        <w:t xml:space="preserve"> now</w:t>
      </w:r>
      <w:r w:rsidR="005D6A94">
        <w:t xml:space="preserve"> requires calibration and maintenance of controlled blood storage to be undertaken by NATA accredited service providers.</w:t>
      </w:r>
    </w:p>
    <w:p w14:paraId="3326EA21" w14:textId="13DFA112" w:rsidR="00520B4F" w:rsidRDefault="00B650D2" w:rsidP="00B650D2">
      <w:pPr>
        <w:pStyle w:val="Body"/>
      </w:pPr>
      <w:r>
        <w:t>The</w:t>
      </w:r>
      <w:r w:rsidR="005D6A94">
        <w:t xml:space="preserve"> </w:t>
      </w:r>
      <w:hyperlink r:id="rId22" w:history="1">
        <w:r w:rsidR="005D6A94" w:rsidRPr="005D6A94">
          <w:rPr>
            <w:rStyle w:val="Hyperlink"/>
          </w:rPr>
          <w:t>ANZSBT Guidelines for Transfusion and Immunohaematology Laboratory Practice</w:t>
        </w:r>
      </w:hyperlink>
      <w:r w:rsidR="005D6A94">
        <w:t xml:space="preserve"> stipulates that the organisation that owns or manages equipment or facilities used to store or transport blood products is responsible for ensuring compliance with AS3864</w:t>
      </w:r>
      <w:r w:rsidR="009446D3">
        <w:t>.2-2012</w:t>
      </w:r>
      <w:r w:rsidR="005D6A94">
        <w:t xml:space="preserve"> and all other regulatory requirements</w:t>
      </w:r>
      <w:r w:rsidR="00520B4F">
        <w:t>.</w:t>
      </w:r>
    </w:p>
    <w:p w14:paraId="76F0BD0A" w14:textId="1AB484D2" w:rsidR="005D6A94" w:rsidRDefault="00520B4F" w:rsidP="00B650D2">
      <w:pPr>
        <w:pStyle w:val="Body"/>
      </w:pPr>
      <w:r>
        <w:t>If a</w:t>
      </w:r>
      <w:r w:rsidR="005D6A94">
        <w:t xml:space="preserve"> transfusion</w:t>
      </w:r>
      <w:r w:rsidR="00B650D2">
        <w:t xml:space="preserve"> laboratory </w:t>
      </w:r>
      <w:r>
        <w:t xml:space="preserve">is </w:t>
      </w:r>
      <w:r w:rsidR="00B650D2">
        <w:t xml:space="preserve">supplying blood components to a blood fridge </w:t>
      </w:r>
      <w:r w:rsidR="005D6A94">
        <w:t xml:space="preserve">which </w:t>
      </w:r>
      <w:r w:rsidR="00A03633">
        <w:t>is not managed or validated by them</w:t>
      </w:r>
      <w:r w:rsidR="005D6A94">
        <w:t xml:space="preserve">, staff </w:t>
      </w:r>
      <w:r w:rsidR="00B650D2">
        <w:t>must be satisfied that</w:t>
      </w:r>
      <w:r w:rsidR="005D6A94">
        <w:t xml:space="preserve"> the storage arrangements are safe</w:t>
      </w:r>
      <w:r w:rsidR="009446D3">
        <w:t>,</w:t>
      </w:r>
      <w:r w:rsidR="005D6A94">
        <w:t xml:space="preserve"> appropriate, and comply with all regulatory requirements. </w:t>
      </w:r>
    </w:p>
    <w:p w14:paraId="0C912CA9" w14:textId="44E488D4" w:rsidR="00520B4F" w:rsidRDefault="00520B4F" w:rsidP="00B650D2">
      <w:pPr>
        <w:pStyle w:val="Body"/>
      </w:pPr>
      <w:r>
        <w:t>If you are not sure certain of the compliance status of a blood fridge at a site</w:t>
      </w:r>
      <w:r w:rsidR="00A03633">
        <w:t xml:space="preserve"> where</w:t>
      </w:r>
      <w:r>
        <w:t xml:space="preserve"> you are sending blood the</w:t>
      </w:r>
      <w:r w:rsidR="00A03633">
        <w:t>n the</w:t>
      </w:r>
      <w:r>
        <w:t xml:space="preserve"> blood must be packaged in such a way </w:t>
      </w:r>
      <w:r w:rsidR="00A03633">
        <w:t xml:space="preserve">that </w:t>
      </w:r>
      <w:r>
        <w:t xml:space="preserve">the cold-chain can be maintained from your laboratory to transfusion. </w:t>
      </w:r>
    </w:p>
    <w:p w14:paraId="386B04F8" w14:textId="0AC912D0" w:rsidR="00B650D2" w:rsidRDefault="008A77B8" w:rsidP="00B650D2">
      <w:pPr>
        <w:pStyle w:val="Body"/>
      </w:pPr>
      <w:r>
        <w:lastRenderedPageBreak/>
        <w:t xml:space="preserve">Blood Matters undertakes a regular blood fridge </w:t>
      </w:r>
      <w:r w:rsidR="00A03633">
        <w:t>review</w:t>
      </w:r>
      <w:r>
        <w:t>, to ensure we have a</w:t>
      </w:r>
      <w:r w:rsidR="00520B4F">
        <w:t>n accurate</w:t>
      </w:r>
      <w:r>
        <w:t xml:space="preserve"> record of all blood fridges </w:t>
      </w:r>
      <w:r w:rsidR="00520B4F">
        <w:t>with</w:t>
      </w:r>
      <w:r>
        <w:t xml:space="preserve">in Victoria. This </w:t>
      </w:r>
      <w:r w:rsidR="00A03633">
        <w:t xml:space="preserve">review asks </w:t>
      </w:r>
      <w:r w:rsidR="00520B4F">
        <w:t>sites</w:t>
      </w:r>
      <w:r>
        <w:t xml:space="preserve"> responsible for the </w:t>
      </w:r>
      <w:r w:rsidR="00D66B79">
        <w:t>maintenance of</w:t>
      </w:r>
      <w:r w:rsidR="00520B4F">
        <w:t xml:space="preserve"> </w:t>
      </w:r>
      <w:r>
        <w:t xml:space="preserve">blood fridges </w:t>
      </w:r>
      <w:r w:rsidR="00A03633">
        <w:t>if</w:t>
      </w:r>
      <w:r>
        <w:t xml:space="preserve"> </w:t>
      </w:r>
      <w:r w:rsidR="00520B4F">
        <w:t xml:space="preserve">the </w:t>
      </w:r>
      <w:r>
        <w:t>blood fridges are compliant with AS3864.2</w:t>
      </w:r>
      <w:r w:rsidR="009446D3">
        <w:t>-2</w:t>
      </w:r>
      <w:r>
        <w:t>012</w:t>
      </w:r>
      <w:r w:rsidR="00A03633">
        <w:t>.</w:t>
      </w:r>
      <w:r>
        <w:t xml:space="preserve"> </w:t>
      </w:r>
      <w:r w:rsidR="00520B4F">
        <w:t>It is the responsibility of the laboratory supplying blood components/products to remote blood fridges to ensure compliance with the Standards.</w:t>
      </w:r>
    </w:p>
    <w:p w14:paraId="7CAA730F" w14:textId="77777777" w:rsidR="00B650D2" w:rsidRDefault="00A3584B" w:rsidP="001E09F0">
      <w:pPr>
        <w:pStyle w:val="Heading2"/>
      </w:pPr>
      <w:r>
        <w:t>COVID-19 infection control</w:t>
      </w:r>
    </w:p>
    <w:p w14:paraId="320D05E7" w14:textId="77777777" w:rsidR="008A77B8" w:rsidRDefault="008A77B8" w:rsidP="00A3584B">
      <w:r>
        <w:t xml:space="preserve">With an increase in COVID-19 positive patients within Victorian Health Services, it is more important than ever to ensure measures are in place to reduce the risk of wasting blood components or products due to </w:t>
      </w:r>
      <w:r w:rsidR="00D66B79">
        <w:t xml:space="preserve">internal </w:t>
      </w:r>
      <w:r>
        <w:t>infection control measures.</w:t>
      </w:r>
    </w:p>
    <w:p w14:paraId="38A847B5" w14:textId="6F1EB0CF" w:rsidR="008A77B8" w:rsidRDefault="00A03633" w:rsidP="00A3584B">
      <w:r>
        <w:t>T</w:t>
      </w:r>
      <w:r w:rsidR="008A77B8">
        <w:t>he</w:t>
      </w:r>
      <w:r w:rsidR="00A3584B">
        <w:t xml:space="preserve"> </w:t>
      </w:r>
      <w:r w:rsidR="00D66B79">
        <w:t>most</w:t>
      </w:r>
      <w:r>
        <w:t xml:space="preserve"> important</w:t>
      </w:r>
      <w:r w:rsidR="00D66B79">
        <w:t xml:space="preserve"> </w:t>
      </w:r>
      <w:r w:rsidR="008770B1">
        <w:t xml:space="preserve">factor in </w:t>
      </w:r>
      <w:r w:rsidR="008A77B8">
        <w:t>reduc</w:t>
      </w:r>
      <w:r w:rsidR="008770B1">
        <w:t>ing</w:t>
      </w:r>
      <w:r w:rsidR="008A77B8">
        <w:t xml:space="preserve"> the risk of wastage is to ensure blood components and products are </w:t>
      </w:r>
      <w:r w:rsidR="008A77B8" w:rsidRPr="00D66B79">
        <w:rPr>
          <w:b/>
        </w:rPr>
        <w:t xml:space="preserve">issued from the transfusion laboratory </w:t>
      </w:r>
      <w:r w:rsidRPr="009446D3">
        <w:rPr>
          <w:b/>
          <w:u w:val="single"/>
        </w:rPr>
        <w:t>only</w:t>
      </w:r>
      <w:r>
        <w:rPr>
          <w:b/>
        </w:rPr>
        <w:t xml:space="preserve"> </w:t>
      </w:r>
      <w:r w:rsidR="00D66B79" w:rsidRPr="00D66B79">
        <w:rPr>
          <w:b/>
        </w:rPr>
        <w:t>when</w:t>
      </w:r>
      <w:r w:rsidR="008A77B8" w:rsidRPr="00D66B79">
        <w:rPr>
          <w:b/>
        </w:rPr>
        <w:t xml:space="preserve"> they are ready for transfusion</w:t>
      </w:r>
      <w:r w:rsidR="008A77B8">
        <w:t xml:space="preserve">. </w:t>
      </w:r>
    </w:p>
    <w:p w14:paraId="763AD43A" w14:textId="49ECB50C" w:rsidR="009446D3" w:rsidRDefault="005A68CE" w:rsidP="009446D3">
      <w:pPr>
        <w:spacing w:line="276" w:lineRule="auto"/>
        <w:ind w:right="600"/>
        <w:rPr>
          <w:rFonts w:ascii="Calibri" w:hAnsi="Calibri"/>
          <w:sz w:val="22"/>
        </w:rPr>
      </w:pPr>
      <w:r>
        <w:t xml:space="preserve">Blood Matters COVID 19 Newsletters include many hints and ideas to assist health services around transfusion issues. They can be found </w:t>
      </w:r>
      <w:r w:rsidR="009446D3">
        <w:rPr>
          <w:rFonts w:cs="Arial"/>
        </w:rPr>
        <w:t xml:space="preserve">at: </w:t>
      </w:r>
      <w:hyperlink r:id="rId23" w:history="1">
        <w:r w:rsidR="009446D3">
          <w:rPr>
            <w:rStyle w:val="Hyperlink"/>
            <w:rFonts w:cs="Arial"/>
          </w:rPr>
          <w:t xml:space="preserve">COVID-19 – Blood Matters newsletters - </w:t>
        </w:r>
        <w:proofErr w:type="spellStart"/>
        <w:r w:rsidR="009446D3">
          <w:rPr>
            <w:rStyle w:val="Hyperlink"/>
            <w:rFonts w:cs="Arial"/>
          </w:rPr>
          <w:t>health.vic</w:t>
        </w:r>
        <w:proofErr w:type="spellEnd"/>
      </w:hyperlink>
    </w:p>
    <w:p w14:paraId="1A911CBA" w14:textId="77777777" w:rsidR="00A3584B" w:rsidRDefault="008A77B8" w:rsidP="001E09F0">
      <w:pPr>
        <w:pStyle w:val="Heading2"/>
        <w:rPr>
          <w:lang w:eastAsia="en-AU"/>
        </w:rPr>
      </w:pPr>
      <w:r>
        <w:rPr>
          <w:lang w:eastAsia="en-AU"/>
        </w:rPr>
        <w:t xml:space="preserve">Let’s </w:t>
      </w:r>
      <w:r w:rsidR="00FD5A71">
        <w:rPr>
          <w:lang w:eastAsia="en-AU"/>
        </w:rPr>
        <w:t>celebrate</w:t>
      </w:r>
      <w:r>
        <w:rPr>
          <w:lang w:eastAsia="en-AU"/>
        </w:rPr>
        <w:t xml:space="preserve"> the donor’s precious gift this festive season</w:t>
      </w:r>
    </w:p>
    <w:p w14:paraId="405332DD" w14:textId="77777777" w:rsidR="009446D3" w:rsidRDefault="00A3584B" w:rsidP="00A3584B">
      <w:pPr>
        <w:pStyle w:val="Body"/>
        <w:rPr>
          <w:lang w:eastAsia="en-AU"/>
        </w:rPr>
      </w:pPr>
      <w:r>
        <w:rPr>
          <w:lang w:eastAsia="en-AU"/>
        </w:rPr>
        <w:t>The festive season is fast approaching</w:t>
      </w:r>
      <w:r w:rsidR="004364C5">
        <w:rPr>
          <w:lang w:eastAsia="en-AU"/>
        </w:rPr>
        <w:t xml:space="preserve"> and </w:t>
      </w:r>
      <w:r w:rsidR="00FD5A71">
        <w:rPr>
          <w:lang w:eastAsia="en-AU"/>
        </w:rPr>
        <w:t>Blood Matters will be launching the 2021-22 festive campaign in the coming weeks</w:t>
      </w:r>
      <w:r w:rsidR="004364C5">
        <w:rPr>
          <w:lang w:eastAsia="en-AU"/>
        </w:rPr>
        <w:t>. It will include</w:t>
      </w:r>
      <w:r w:rsidR="00FD5A71">
        <w:rPr>
          <w:lang w:eastAsia="en-AU"/>
        </w:rPr>
        <w:t xml:space="preserve"> checklists and an infographic to prompt transfusion laboratories and health services to look at how their blood use may be impacted.</w:t>
      </w:r>
      <w:r w:rsidR="004364C5">
        <w:rPr>
          <w:lang w:eastAsia="en-AU"/>
        </w:rPr>
        <w:t xml:space="preserve"> </w:t>
      </w:r>
    </w:p>
    <w:p w14:paraId="6371FBEA" w14:textId="0D98F748" w:rsidR="00FD5A71" w:rsidRDefault="004364C5" w:rsidP="00A3584B">
      <w:pPr>
        <w:pStyle w:val="Body"/>
        <w:rPr>
          <w:lang w:eastAsia="en-AU"/>
        </w:rPr>
      </w:pPr>
      <w:r>
        <w:rPr>
          <w:lang w:eastAsia="en-AU"/>
        </w:rPr>
        <w:t xml:space="preserve">We understand that </w:t>
      </w:r>
      <w:r w:rsidR="00506426">
        <w:rPr>
          <w:lang w:eastAsia="en-AU"/>
        </w:rPr>
        <w:t xml:space="preserve">at the moment, </w:t>
      </w:r>
      <w:r>
        <w:rPr>
          <w:lang w:eastAsia="en-AU"/>
        </w:rPr>
        <w:t xml:space="preserve">there is uncertainty what services will look like this festive season, however </w:t>
      </w:r>
      <w:r w:rsidR="00506426">
        <w:rPr>
          <w:lang w:eastAsia="en-AU"/>
        </w:rPr>
        <w:t xml:space="preserve">once </w:t>
      </w:r>
      <w:r w:rsidR="005A68CE">
        <w:rPr>
          <w:lang w:eastAsia="en-AU"/>
        </w:rPr>
        <w:t xml:space="preserve">there is </w:t>
      </w:r>
      <w:r w:rsidR="00506426">
        <w:rPr>
          <w:lang w:eastAsia="en-AU"/>
        </w:rPr>
        <w:t xml:space="preserve">a clearer path out of restrictions and its impact on services, </w:t>
      </w:r>
      <w:r>
        <w:rPr>
          <w:lang w:eastAsia="en-AU"/>
        </w:rPr>
        <w:t xml:space="preserve">these </w:t>
      </w:r>
      <w:r w:rsidR="00506426">
        <w:rPr>
          <w:lang w:eastAsia="en-AU"/>
        </w:rPr>
        <w:t xml:space="preserve">tools may </w:t>
      </w:r>
      <w:r>
        <w:rPr>
          <w:lang w:eastAsia="en-AU"/>
        </w:rPr>
        <w:t xml:space="preserve">be able to assist </w:t>
      </w:r>
      <w:r w:rsidR="00506426">
        <w:rPr>
          <w:lang w:eastAsia="en-AU"/>
        </w:rPr>
        <w:t>how this will</w:t>
      </w:r>
      <w:r>
        <w:rPr>
          <w:lang w:eastAsia="en-AU"/>
        </w:rPr>
        <w:t xml:space="preserve"> impact blood use at your health service.</w:t>
      </w:r>
    </w:p>
    <w:p w14:paraId="26DA1FEB" w14:textId="1840DDAF" w:rsidR="00FD5A71" w:rsidRDefault="00FD5A71" w:rsidP="00A3584B">
      <w:pPr>
        <w:pStyle w:val="Body"/>
        <w:rPr>
          <w:lang w:eastAsia="en-AU"/>
        </w:rPr>
      </w:pPr>
      <w:r w:rsidRPr="0057060F">
        <w:rPr>
          <w:lang w:eastAsia="en-AU"/>
        </w:rPr>
        <w:t xml:space="preserve">Please take the time to inform </w:t>
      </w:r>
      <w:r w:rsidR="0067151A" w:rsidRPr="0057060F">
        <w:rPr>
          <w:lang w:eastAsia="en-AU"/>
        </w:rPr>
        <w:t xml:space="preserve">Lifeblood </w:t>
      </w:r>
      <w:r w:rsidRPr="0057060F">
        <w:rPr>
          <w:lang w:eastAsia="en-AU"/>
        </w:rPr>
        <w:t xml:space="preserve">of </w:t>
      </w:r>
      <w:r w:rsidR="00D66B79" w:rsidRPr="0057060F">
        <w:rPr>
          <w:lang w:eastAsia="en-AU"/>
        </w:rPr>
        <w:t xml:space="preserve">any anticipated changes to </w:t>
      </w:r>
      <w:r w:rsidRPr="0057060F">
        <w:rPr>
          <w:lang w:eastAsia="en-AU"/>
        </w:rPr>
        <w:t xml:space="preserve">your </w:t>
      </w:r>
      <w:r w:rsidR="00D66B79" w:rsidRPr="0057060F">
        <w:rPr>
          <w:lang w:eastAsia="en-AU"/>
        </w:rPr>
        <w:t>blood inventory and usage,</w:t>
      </w:r>
      <w:r w:rsidRPr="0057060F">
        <w:rPr>
          <w:lang w:eastAsia="en-AU"/>
        </w:rPr>
        <w:t xml:space="preserve"> to assist them to adjust donor collections accordingly</w:t>
      </w:r>
      <w:r w:rsidR="00D66B79" w:rsidRPr="0057060F">
        <w:rPr>
          <w:lang w:eastAsia="en-AU"/>
        </w:rPr>
        <w:t>. This will help</w:t>
      </w:r>
      <w:r w:rsidRPr="0057060F">
        <w:rPr>
          <w:lang w:eastAsia="en-AU"/>
        </w:rPr>
        <w:t xml:space="preserve"> to ensure sufficiency of the blood supply over th</w:t>
      </w:r>
      <w:r w:rsidR="00D66B79" w:rsidRPr="0057060F">
        <w:rPr>
          <w:lang w:eastAsia="en-AU"/>
        </w:rPr>
        <w:t>e festive season</w:t>
      </w:r>
      <w:r w:rsidRPr="0057060F">
        <w:rPr>
          <w:lang w:eastAsia="en-AU"/>
        </w:rPr>
        <w:t>.</w:t>
      </w:r>
    </w:p>
    <w:p w14:paraId="19074108" w14:textId="77777777" w:rsidR="00A3584B" w:rsidRDefault="00A3584B" w:rsidP="0067151A">
      <w:pPr>
        <w:pStyle w:val="Heading2"/>
      </w:pPr>
      <w:r>
        <w:t>Blood Matters online education</w:t>
      </w:r>
    </w:p>
    <w:p w14:paraId="46568E65" w14:textId="77777777" w:rsidR="00096A20" w:rsidRDefault="00A3584B" w:rsidP="00A3584B">
      <w:pPr>
        <w:pStyle w:val="Body"/>
      </w:pPr>
      <w:r>
        <w:t xml:space="preserve">We are very pleased to be </w:t>
      </w:r>
      <w:r w:rsidR="00FD5A71">
        <w:t>continuing</w:t>
      </w:r>
      <w:r>
        <w:t xml:space="preserve"> our online education </w:t>
      </w:r>
      <w:r w:rsidR="00FD5A71">
        <w:t>into</w:t>
      </w:r>
      <w:r>
        <w:t xml:space="preserve"> 2022. As dates are confirmed we will send out information to you for registration for attendance.</w:t>
      </w:r>
    </w:p>
    <w:p w14:paraId="01A1A544" w14:textId="77777777" w:rsidR="00096A20" w:rsidRDefault="00096A20" w:rsidP="0067151A">
      <w:pPr>
        <w:pStyle w:val="Heading2"/>
      </w:pPr>
      <w:r>
        <w:t>Thank you for your outstanding contribution</w:t>
      </w:r>
      <w:r w:rsidR="00FA1B81">
        <w:t>!</w:t>
      </w:r>
      <w:r>
        <w:t xml:space="preserve"> </w:t>
      </w:r>
    </w:p>
    <w:p w14:paraId="314DDCBF" w14:textId="77777777" w:rsidR="00D66B79" w:rsidRDefault="00096A20" w:rsidP="00096A20">
      <w:pPr>
        <w:pStyle w:val="Body"/>
      </w:pPr>
      <w:r>
        <w:t xml:space="preserve">The </w:t>
      </w:r>
      <w:r w:rsidR="008770B1">
        <w:t xml:space="preserve">ongoing </w:t>
      </w:r>
      <w:r>
        <w:t xml:space="preserve">dedication and resilience you show is </w:t>
      </w:r>
      <w:r w:rsidR="008770B1">
        <w:t>inspiring. Y</w:t>
      </w:r>
      <w:r>
        <w:t>ou are celebrated</w:t>
      </w:r>
      <w:r w:rsidR="00D66B79">
        <w:t xml:space="preserve"> and very appreciated</w:t>
      </w:r>
      <w:r w:rsidR="008770B1">
        <w:t>, thank you with absolute sincerity</w:t>
      </w:r>
      <w:r>
        <w:t>.</w:t>
      </w:r>
      <w:r w:rsidR="00D66B79" w:rsidRPr="00D66B79">
        <w:t xml:space="preserve"> </w:t>
      </w:r>
    </w:p>
    <w:p w14:paraId="131A6A53" w14:textId="0125C29F" w:rsidR="0001677A" w:rsidRDefault="00096A20" w:rsidP="00096A20">
      <w:pPr>
        <w:pStyle w:val="Body"/>
      </w:pPr>
      <w:r>
        <w:t>Take the time to look after yourselves and each other</w:t>
      </w:r>
      <w:r w:rsidR="008770B1">
        <w:t>, y</w:t>
      </w:r>
      <w:r>
        <w:t>ou make us all proud.</w:t>
      </w:r>
    </w:p>
    <w:p w14:paraId="392C7257" w14:textId="01526306" w:rsidR="00236210" w:rsidRPr="00C335AA" w:rsidRDefault="00236210" w:rsidP="0067151A">
      <w:pPr>
        <w:pStyle w:val="Heading2"/>
      </w:pPr>
      <w:r w:rsidRPr="00C335AA"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77ADF910" wp14:editId="7949CC27">
            <wp:simplePos x="0" y="0"/>
            <wp:positionH relativeFrom="column">
              <wp:posOffset>-6985</wp:posOffset>
            </wp:positionH>
            <wp:positionV relativeFrom="paragraph">
              <wp:posOffset>119177</wp:posOffset>
            </wp:positionV>
            <wp:extent cx="7334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19" y="21357"/>
                <wp:lineTo x="21319" y="0"/>
                <wp:lineTo x="0" y="0"/>
              </wp:wrapPolygon>
            </wp:wrapTight>
            <wp:docPr id="8" name="Picture 8" descr="image of a certification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5E0F2.D78F070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35AA">
        <w:t>National certification of the medical scientist profession</w:t>
      </w:r>
    </w:p>
    <w:p w14:paraId="0B0AD9D3" w14:textId="6A72ABCA" w:rsidR="00236210" w:rsidRPr="004340C6" w:rsidRDefault="00236210" w:rsidP="0067151A">
      <w:pPr>
        <w:pStyle w:val="Body"/>
      </w:pPr>
      <w:r w:rsidRPr="004340C6">
        <w:t xml:space="preserve">The Australian Council for </w:t>
      </w:r>
      <w:r w:rsidRPr="0067151A">
        <w:rPr>
          <w:b/>
        </w:rPr>
        <w:t>C</w:t>
      </w:r>
      <w:r w:rsidRPr="004340C6">
        <w:t xml:space="preserve">ertification of the </w:t>
      </w:r>
      <w:r w:rsidRPr="0067151A">
        <w:rPr>
          <w:b/>
        </w:rPr>
        <w:t>M</w:t>
      </w:r>
      <w:r w:rsidRPr="004340C6">
        <w:t xml:space="preserve">edical </w:t>
      </w:r>
      <w:r w:rsidRPr="0067151A">
        <w:rPr>
          <w:b/>
        </w:rPr>
        <w:t>L</w:t>
      </w:r>
      <w:r w:rsidRPr="004340C6">
        <w:t xml:space="preserve">aboratory </w:t>
      </w:r>
      <w:r w:rsidRPr="0067151A">
        <w:rPr>
          <w:b/>
        </w:rPr>
        <w:t>S</w:t>
      </w:r>
      <w:r w:rsidRPr="004340C6">
        <w:t xml:space="preserve">cientific Workforce </w:t>
      </w:r>
      <w:r w:rsidR="00633B21">
        <w:t xml:space="preserve">has simplified its acronym to CMLS. </w:t>
      </w:r>
      <w:r w:rsidR="00633B21" w:rsidRPr="00633B21">
        <w:rPr>
          <w:szCs w:val="21"/>
        </w:rPr>
        <w:t xml:space="preserve">Join now at </w:t>
      </w:r>
      <w:hyperlink r:id="rId26" w:history="1">
        <w:r w:rsidR="00633B21" w:rsidRPr="00633B21">
          <w:rPr>
            <w:rStyle w:val="Hyperlink"/>
            <w:rFonts w:cs="Arial"/>
            <w:szCs w:val="21"/>
          </w:rPr>
          <w:t>www.cmls.org.au</w:t>
        </w:r>
      </w:hyperlink>
      <w:r w:rsidR="00633B21" w:rsidRPr="00633B21">
        <w:rPr>
          <w:rStyle w:val="Hyperlink"/>
          <w:rFonts w:cs="Arial"/>
          <w:color w:val="auto"/>
          <w:szCs w:val="21"/>
          <w:u w:val="none"/>
        </w:rPr>
        <w:t>.</w:t>
      </w:r>
    </w:p>
    <w:p w14:paraId="24E4910A" w14:textId="77777777" w:rsidR="00633B21" w:rsidRDefault="00633B21" w:rsidP="0067151A">
      <w:pPr>
        <w:pStyle w:val="DHHSbody"/>
      </w:pPr>
    </w:p>
    <w:p w14:paraId="1DB3B103" w14:textId="77777777" w:rsidR="00236210" w:rsidRPr="006258B2" w:rsidRDefault="00236210" w:rsidP="00633B21">
      <w:pPr>
        <w:pStyle w:val="Heading4"/>
      </w:pPr>
      <w:r w:rsidRPr="006258B2">
        <w:t xml:space="preserve">Why </w:t>
      </w:r>
      <w:proofErr w:type="gramStart"/>
      <w:r w:rsidRPr="006258B2">
        <w:t>become</w:t>
      </w:r>
      <w:proofErr w:type="gramEnd"/>
      <w:r w:rsidRPr="006258B2">
        <w:t xml:space="preserve"> certified?</w:t>
      </w:r>
    </w:p>
    <w:p w14:paraId="119A8CF8" w14:textId="02D51899" w:rsidR="00236210" w:rsidRPr="00633B21" w:rsidRDefault="00633B21" w:rsidP="00633B21">
      <w:pPr>
        <w:pStyle w:val="DHHSbody"/>
        <w:numPr>
          <w:ilvl w:val="0"/>
          <w:numId w:val="45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D</w:t>
      </w:r>
      <w:r w:rsidR="00236210" w:rsidRPr="00633B21">
        <w:rPr>
          <w:sz w:val="21"/>
          <w:szCs w:val="21"/>
        </w:rPr>
        <w:t xml:space="preserve">emand recognition of our professional standing as part of Australia’s health service workforce. </w:t>
      </w:r>
    </w:p>
    <w:p w14:paraId="711EC781" w14:textId="77777777" w:rsidR="00236210" w:rsidRPr="00633B21" w:rsidRDefault="00236210" w:rsidP="00633B21">
      <w:pPr>
        <w:pStyle w:val="DHHSbody"/>
        <w:numPr>
          <w:ilvl w:val="0"/>
          <w:numId w:val="45"/>
        </w:numPr>
        <w:ind w:left="284" w:hanging="284"/>
        <w:rPr>
          <w:sz w:val="21"/>
          <w:szCs w:val="21"/>
        </w:rPr>
      </w:pPr>
      <w:r w:rsidRPr="00633B21">
        <w:rPr>
          <w:sz w:val="21"/>
          <w:szCs w:val="21"/>
        </w:rPr>
        <w:t>Certification will be the best benchmark available to assure competent professional practice.</w:t>
      </w:r>
    </w:p>
    <w:p w14:paraId="44D88FA8" w14:textId="77777777" w:rsidR="00236210" w:rsidRPr="00633B21" w:rsidRDefault="00236210" w:rsidP="00633B21">
      <w:pPr>
        <w:pStyle w:val="DHHSbody"/>
        <w:numPr>
          <w:ilvl w:val="0"/>
          <w:numId w:val="45"/>
        </w:numPr>
        <w:ind w:left="284" w:hanging="284"/>
        <w:rPr>
          <w:sz w:val="21"/>
          <w:szCs w:val="21"/>
        </w:rPr>
      </w:pPr>
      <w:r w:rsidRPr="00633B21">
        <w:rPr>
          <w:sz w:val="21"/>
          <w:szCs w:val="21"/>
        </w:rPr>
        <w:t>With a certified workforce there will be more obligation on the employer to ensure staff have professional development opportunities afforded to them.</w:t>
      </w:r>
    </w:p>
    <w:p w14:paraId="430BFA2C" w14:textId="77777777" w:rsidR="00236210" w:rsidRPr="00633B21" w:rsidRDefault="00236210" w:rsidP="00633B21">
      <w:pPr>
        <w:pStyle w:val="DHHSbody"/>
        <w:numPr>
          <w:ilvl w:val="0"/>
          <w:numId w:val="45"/>
        </w:numPr>
        <w:ind w:left="284" w:hanging="284"/>
        <w:rPr>
          <w:sz w:val="21"/>
          <w:szCs w:val="21"/>
        </w:rPr>
      </w:pPr>
      <w:r w:rsidRPr="00633B21">
        <w:rPr>
          <w:sz w:val="21"/>
          <w:szCs w:val="21"/>
        </w:rPr>
        <w:lastRenderedPageBreak/>
        <w:t>As a nationally certified medical scientist you can demonstrate your ongoing commitment to professional development and self-improvement and be recognised as passionate, progressive and pro-active.</w:t>
      </w:r>
    </w:p>
    <w:p w14:paraId="3D89312B" w14:textId="77777777" w:rsidR="00236210" w:rsidRPr="00236210" w:rsidRDefault="003D352C" w:rsidP="00633B21">
      <w:pPr>
        <w:pStyle w:val="Body"/>
        <w:rPr>
          <w:szCs w:val="21"/>
        </w:rPr>
      </w:pPr>
      <w:hyperlink r:id="rId27" w:history="1">
        <w:r w:rsidR="00236210" w:rsidRPr="00633B21">
          <w:rPr>
            <w:rStyle w:val="Hyperlink"/>
            <w:rFonts w:cs="Arial"/>
            <w:szCs w:val="21"/>
          </w:rPr>
          <w:t>Click here to view a short video about the certification scheme</w:t>
        </w:r>
      </w:hyperlink>
      <w:r w:rsidR="00236210" w:rsidRPr="00236210">
        <w:rPr>
          <w:szCs w:val="21"/>
        </w:rPr>
        <w:t xml:space="preserve"> </w:t>
      </w:r>
    </w:p>
    <w:p w14:paraId="749D95C4" w14:textId="77777777" w:rsidR="00236210" w:rsidRPr="005511DF" w:rsidRDefault="00236210" w:rsidP="00633B21">
      <w:pPr>
        <w:pStyle w:val="Body"/>
        <w:rPr>
          <w:rStyle w:val="Hyperlink"/>
          <w:rFonts w:cs="Arial"/>
          <w:color w:val="0070C0"/>
          <w:sz w:val="22"/>
          <w:szCs w:val="22"/>
        </w:rPr>
      </w:pPr>
      <w:r>
        <w:t>A Blood Matters education session was held in May 2021 which included information about the certification scheme</w:t>
      </w:r>
      <w:r w:rsidRPr="005511DF">
        <w:t>.</w:t>
      </w:r>
      <w:r w:rsidRPr="00236210">
        <w:rPr>
          <w:szCs w:val="21"/>
        </w:rPr>
        <w:t xml:space="preserve"> </w:t>
      </w:r>
      <w:hyperlink r:id="rId28" w:history="1">
        <w:r w:rsidRPr="00633B21">
          <w:rPr>
            <w:rStyle w:val="Hyperlink"/>
            <w:rFonts w:cs="Arial"/>
            <w:color w:val="0070C0"/>
            <w:szCs w:val="21"/>
          </w:rPr>
          <w:t>Click here for to view meeting recording</w:t>
        </w:r>
      </w:hyperlink>
      <w:r w:rsidRPr="005511DF">
        <w:t xml:space="preserve"> (the certification presentation begins at time point 20:38).</w:t>
      </w:r>
    </w:p>
    <w:p w14:paraId="5C87643B" w14:textId="77777777" w:rsidR="00236210" w:rsidRDefault="00236210" w:rsidP="00633B21">
      <w:pPr>
        <w:pStyle w:val="Body"/>
      </w:pPr>
      <w:r w:rsidRPr="004340C6">
        <w:t>Blood Matters is committed to providing support and education to assist in the early stages of this scheme</w:t>
      </w:r>
      <w:r>
        <w:t>.</w:t>
      </w:r>
    </w:p>
    <w:p w14:paraId="511D1827" w14:textId="77777777" w:rsidR="00236210" w:rsidRPr="00C335AA" w:rsidRDefault="00236210" w:rsidP="00633B21">
      <w:pPr>
        <w:pStyle w:val="Heading2"/>
      </w:pPr>
      <w:r w:rsidRPr="00C335AA">
        <w:t>How can Blood Matters help you?</w:t>
      </w:r>
    </w:p>
    <w:p w14:paraId="64347F82" w14:textId="77777777" w:rsidR="00236210" w:rsidRPr="004340C6" w:rsidRDefault="00236210" w:rsidP="00633B21">
      <w:pPr>
        <w:pStyle w:val="Body"/>
      </w:pPr>
      <w:r w:rsidRPr="004340C6">
        <w:t xml:space="preserve">The Blood Matters team </w:t>
      </w:r>
      <w:r>
        <w:t>are</w:t>
      </w:r>
      <w:r w:rsidRPr="004340C6">
        <w:t xml:space="preserve"> here to assist health services and laboratories through education and providing resources. </w:t>
      </w:r>
    </w:p>
    <w:p w14:paraId="4D0C9B48" w14:textId="5B544C16" w:rsidR="00236210" w:rsidRPr="004340C6" w:rsidRDefault="00236210" w:rsidP="00633B21">
      <w:pPr>
        <w:pStyle w:val="DHHSbody"/>
        <w:rPr>
          <w:rFonts w:cs="Arial"/>
        </w:rPr>
        <w:sectPr w:rsidR="00236210" w:rsidRPr="004340C6" w:rsidSect="00633B21">
          <w:headerReference w:type="default" r:id="rId29"/>
          <w:footerReference w:type="default" r:id="rId30"/>
          <w:type w:val="continuous"/>
          <w:pgSz w:w="11906" w:h="16838" w:code="9"/>
          <w:pgMar w:top="720" w:right="720" w:bottom="1418" w:left="720" w:header="567" w:footer="510" w:gutter="0"/>
          <w:cols w:space="340"/>
          <w:titlePg/>
          <w:docGrid w:linePitch="360"/>
        </w:sectPr>
      </w:pPr>
      <w:r w:rsidRPr="004340C6">
        <w:rPr>
          <w:rFonts w:eastAsia="Times New Roman" w:cs="Arial"/>
        </w:rPr>
        <w:t>If you have suggestions</w:t>
      </w:r>
      <w:r>
        <w:rPr>
          <w:rFonts w:eastAsia="Times New Roman" w:cs="Arial"/>
        </w:rPr>
        <w:t xml:space="preserve"> for</w:t>
      </w:r>
      <w:r w:rsidRPr="004340C6">
        <w:rPr>
          <w:rFonts w:eastAsia="Times New Roman" w:cs="Arial"/>
        </w:rPr>
        <w:t xml:space="preserve"> tools and resources that could assist in day to day activities and towards achieving accreditation please let Rae</w:t>
      </w:r>
      <w:r>
        <w:rPr>
          <w:rFonts w:eastAsia="Times New Roman" w:cs="Arial"/>
        </w:rPr>
        <w:t xml:space="preserve"> French </w:t>
      </w:r>
      <w:r w:rsidRPr="004340C6">
        <w:rPr>
          <w:rFonts w:eastAsia="Times New Roman" w:cs="Arial"/>
        </w:rPr>
        <w:t xml:space="preserve">or any of the Blood Matters team know by email to </w:t>
      </w:r>
      <w:r w:rsidRPr="004E578B">
        <w:rPr>
          <w:rFonts w:eastAsia="Times New Roman" w:cs="Arial"/>
        </w:rPr>
        <w:t xml:space="preserve">at </w:t>
      </w:r>
      <w:hyperlink r:id="rId31" w:history="1">
        <w:r w:rsidRPr="00236210">
          <w:rPr>
            <w:rStyle w:val="Hyperlink"/>
            <w:rFonts w:eastAsia="Times New Roman" w:cs="Arial"/>
            <w:sz w:val="22"/>
            <w:szCs w:val="22"/>
          </w:rPr>
          <w:t>rfrench@redcrossblood.org.au</w:t>
        </w:r>
      </w:hyperlink>
      <w:r>
        <w:rPr>
          <w:rFonts w:eastAsia="Times New Roman" w:cs="Arial"/>
        </w:rPr>
        <w:t xml:space="preserve"> </w:t>
      </w:r>
      <w:r w:rsidRPr="004E578B">
        <w:rPr>
          <w:rFonts w:eastAsia="Times New Roman" w:cs="Arial"/>
        </w:rPr>
        <w:t xml:space="preserve">or </w:t>
      </w:r>
      <w:hyperlink r:id="rId32" w:history="1">
        <w:r w:rsidRPr="00236210">
          <w:rPr>
            <w:rStyle w:val="Hyperlink"/>
            <w:rFonts w:eastAsia="Times New Roman" w:cs="Arial"/>
            <w:sz w:val="22"/>
            <w:szCs w:val="22"/>
          </w:rPr>
          <w:t>bloodmatters@redcrossblood.org.au</w:t>
        </w:r>
      </w:hyperlink>
      <w:r>
        <w:rPr>
          <w:rFonts w:eastAsia="Times New Roman" w:cs="Arial"/>
        </w:rPr>
        <w:t xml:space="preserve"> or</w:t>
      </w:r>
      <w:r w:rsidRPr="004E578B">
        <w:rPr>
          <w:rFonts w:eastAsia="Times New Roman" w:cs="Arial"/>
        </w:rPr>
        <w:t xml:space="preserve"> phone 03 9694 3524</w:t>
      </w:r>
      <w:r>
        <w:rPr>
          <w:rFonts w:eastAsia="Times New Roman" w:cs="Arial"/>
        </w:rPr>
        <w:t>.</w:t>
      </w:r>
    </w:p>
    <w:p w14:paraId="776DB672" w14:textId="77777777" w:rsidR="008770B1" w:rsidRDefault="008770B1" w:rsidP="00096A20">
      <w:pPr>
        <w:pStyle w:val="Body"/>
        <w:rPr>
          <w:szCs w:val="18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5111B43" w14:textId="77777777" w:rsidTr="00EC40D5">
        <w:tc>
          <w:tcPr>
            <w:tcW w:w="10194" w:type="dxa"/>
          </w:tcPr>
          <w:p w14:paraId="46FD3620" w14:textId="77777777" w:rsidR="0055119B" w:rsidRPr="0055119B" w:rsidRDefault="0055119B" w:rsidP="0055119B">
            <w:pPr>
              <w:pStyle w:val="Accessibilitypara"/>
            </w:pPr>
            <w:bookmarkStart w:id="2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B650D2">
              <w:rPr>
                <w:color w:val="004C97"/>
              </w:rPr>
              <w:t>03 9694 0102</w:t>
            </w:r>
            <w:r w:rsidRPr="0055119B">
              <w:t xml:space="preserve">, using the National Relay Service 13 36 77 if required, or </w:t>
            </w:r>
            <w:hyperlink r:id="rId33" w:history="1">
              <w:r w:rsidRPr="00B650D2">
                <w:rPr>
                  <w:rStyle w:val="Hyperlink"/>
                </w:rPr>
                <w:t xml:space="preserve">email </w:t>
              </w:r>
              <w:r w:rsidR="00B650D2" w:rsidRPr="00B650D2">
                <w:rPr>
                  <w:rStyle w:val="Hyperlink"/>
                </w:rPr>
                <w:t>Blood Matters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B650D2">
              <w:t>bloodmatters@redcrossblood.org.au</w:t>
            </w:r>
            <w:r w:rsidRPr="0055119B">
              <w:t>&gt;.</w:t>
            </w:r>
          </w:p>
          <w:p w14:paraId="7B1251D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8DAE513" w14:textId="77777777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9446D3">
              <w:rPr>
                <w:color w:val="auto"/>
              </w:rPr>
              <w:t xml:space="preserve">, </w:t>
            </w:r>
            <w:r w:rsidR="00E601B1" w:rsidRPr="009446D3">
              <w:rPr>
                <w:color w:val="auto"/>
              </w:rPr>
              <w:t>October 2021</w:t>
            </w:r>
            <w:r w:rsidRPr="009446D3">
              <w:rPr>
                <w:color w:val="auto"/>
              </w:rPr>
              <w:t>.</w:t>
            </w:r>
          </w:p>
          <w:p w14:paraId="1AF09E7B" w14:textId="266E0037" w:rsidR="0055119B" w:rsidRPr="0055119B" w:rsidRDefault="0055119B" w:rsidP="00E33237">
            <w:pPr>
              <w:pStyle w:val="Imprint"/>
            </w:pPr>
            <w:r w:rsidRPr="009446D3">
              <w:rPr>
                <w:b/>
              </w:rPr>
              <w:t>ISSN</w:t>
            </w:r>
            <w:r w:rsidRPr="0055119B">
              <w:t xml:space="preserve"> </w:t>
            </w:r>
            <w:r w:rsidR="00E601B1">
              <w:t>2652-7278</w:t>
            </w:r>
            <w:r w:rsidR="009446D3">
              <w:t xml:space="preserve"> –</w:t>
            </w:r>
            <w:r w:rsidRPr="00E33237">
              <w:rPr>
                <w:color w:val="004C97"/>
              </w:rPr>
              <w:t xml:space="preserve"> </w:t>
            </w:r>
            <w:r w:rsidR="009446D3" w:rsidRPr="009446D3">
              <w:rPr>
                <w:b/>
                <w:color w:val="auto"/>
              </w:rPr>
              <w:t>O</w:t>
            </w:r>
            <w:r w:rsidRPr="009446D3">
              <w:rPr>
                <w:b/>
                <w:color w:val="auto"/>
              </w:rPr>
              <w:t>nline</w:t>
            </w:r>
            <w:r w:rsidR="009446D3" w:rsidRPr="009446D3">
              <w:rPr>
                <w:b/>
                <w:color w:val="auto"/>
              </w:rPr>
              <w:t xml:space="preserve"> (pdf </w:t>
            </w:r>
            <w:r w:rsidRPr="009446D3">
              <w:rPr>
                <w:b/>
                <w:color w:val="auto"/>
              </w:rPr>
              <w:t>/</w:t>
            </w:r>
            <w:r w:rsidR="009446D3" w:rsidRPr="009446D3">
              <w:rPr>
                <w:b/>
                <w:color w:val="auto"/>
              </w:rPr>
              <w:t xml:space="preserve"> w</w:t>
            </w:r>
            <w:r w:rsidRPr="009446D3">
              <w:rPr>
                <w:b/>
                <w:color w:val="auto"/>
              </w:rPr>
              <w:t>ord)</w:t>
            </w:r>
            <w:r w:rsidRPr="009446D3">
              <w:rPr>
                <w:color w:val="auto"/>
              </w:rPr>
              <w:t xml:space="preserve"> </w:t>
            </w:r>
          </w:p>
          <w:p w14:paraId="1BFC9C9E" w14:textId="77777777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34" w:history="1">
              <w:r w:rsidR="00E601B1" w:rsidRPr="00E601B1">
                <w:rPr>
                  <w:rStyle w:val="Hyperlink"/>
                </w:rPr>
                <w:t>Blood Matters</w:t>
              </w:r>
            </w:hyperlink>
            <w:r w:rsidR="00E601B1">
              <w:t xml:space="preserve"> </w:t>
            </w:r>
            <w:r w:rsidRPr="0055119B">
              <w:t>&lt;</w:t>
            </w:r>
            <w:r w:rsidR="00E601B1" w:rsidRPr="00E601B1">
              <w:rPr>
                <w:color w:val="004C97"/>
              </w:rPr>
              <w:t>https://www2.health.vic.gov.au/hospitals-and-health-services/patient-care/speciality-diagnostics-therapeutics/blood-matters/transfusion-science-blood-stewardship</w:t>
            </w:r>
            <w:r w:rsidRPr="0055119B">
              <w:t>&gt;</w:t>
            </w:r>
          </w:p>
        </w:tc>
      </w:tr>
      <w:bookmarkEnd w:id="2"/>
    </w:tbl>
    <w:p w14:paraId="3C4FA638" w14:textId="77777777" w:rsidR="00162CA9" w:rsidRDefault="00162CA9" w:rsidP="00162CA9">
      <w:pPr>
        <w:pStyle w:val="Body"/>
      </w:pPr>
    </w:p>
    <w:p w14:paraId="56A873C1" w14:textId="77777777" w:rsidR="008173B4" w:rsidRDefault="008173B4" w:rsidP="00162CA9">
      <w:pPr>
        <w:pStyle w:val="Body"/>
      </w:pPr>
    </w:p>
    <w:sectPr w:rsidR="008173B4" w:rsidSect="0001677A">
      <w:footerReference w:type="default" r:id="rId35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D77E7" w14:textId="77777777" w:rsidR="006B55FB" w:rsidRDefault="006B55FB">
      <w:r>
        <w:separator/>
      </w:r>
    </w:p>
  </w:endnote>
  <w:endnote w:type="continuationSeparator" w:id="0">
    <w:p w14:paraId="62F5C604" w14:textId="77777777" w:rsidR="006B55FB" w:rsidRDefault="006B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0305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279BBFA8" wp14:editId="1D145844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08AE014" wp14:editId="5AC31BA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02BAD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AE01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4FgMAADU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" o:allowincell="f" filled="f" stroked="f" strokeweight=".5pt">
              <v:textbox inset=",0,,0">
                <w:txbxContent>
                  <w:p w14:paraId="3002BAD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E69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0A08E54F" wp14:editId="1251C30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55580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8E54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GFw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" o:allowincell="f" filled="f" stroked="f" strokeweight=".5pt">
              <v:textbox inset=",0,,0">
                <w:txbxContent>
                  <w:p w14:paraId="2855580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6D8AA" w14:textId="77777777" w:rsidR="00236210" w:rsidRPr="00A11421" w:rsidRDefault="0023621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80256" behindDoc="1" locked="1" layoutInCell="1" allowOverlap="1" wp14:anchorId="1BEB9708" wp14:editId="380DC701">
          <wp:simplePos x="0" y="0"/>
          <wp:positionH relativeFrom="page">
            <wp:posOffset>13335</wp:posOffset>
          </wp:positionH>
          <wp:positionV relativeFrom="page">
            <wp:posOffset>9610090</wp:posOffset>
          </wp:positionV>
          <wp:extent cx="7559040" cy="1060450"/>
          <wp:effectExtent l="0" t="0" r="3810" b="0"/>
          <wp:wrapNone/>
          <wp:docPr id="16" name="Picture 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Information sheet Blood Matters footerbranding.png"/>
                  <pic:cNvPicPr/>
                </pic:nvPicPr>
                <pic:blipFill rotWithShape="1">
                  <a:blip r:embed="rId1"/>
                  <a:srcRect t="90081"/>
                  <a:stretch/>
                </pic:blipFill>
                <pic:spPr bwMode="auto">
                  <a:xfrm>
                    <a:off x="0" y="0"/>
                    <a:ext cx="755904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6DA5" w14:textId="77777777" w:rsidR="00373890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65B45170" wp14:editId="51A52A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55600"/>
          <wp:effectExtent l="0" t="0" r="0" b="0"/>
          <wp:wrapNone/>
          <wp:docPr id="9" name="Picture 9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4864F0C5" wp14:editId="63758F2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022F70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4F0C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RlZAnhgDAAA8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4E022F70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1ACA2" w14:textId="77777777" w:rsidR="006B55FB" w:rsidRDefault="006B55FB" w:rsidP="002862F1">
      <w:pPr>
        <w:spacing w:before="120"/>
      </w:pPr>
      <w:r>
        <w:separator/>
      </w:r>
    </w:p>
  </w:footnote>
  <w:footnote w:type="continuationSeparator" w:id="0">
    <w:p w14:paraId="46FFBE9B" w14:textId="77777777" w:rsidR="006B55FB" w:rsidRDefault="006B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F1C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529EA" w14:textId="77777777" w:rsidR="00E261B3" w:rsidRPr="0051568D" w:rsidRDefault="00B650D2" w:rsidP="0011701A">
    <w:pPr>
      <w:pStyle w:val="Header"/>
    </w:pPr>
    <w:r>
      <w:t>Blood Matters on the Bench and Beyond. Issue 8 – October 2021.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71B4E" w14:textId="77777777" w:rsidR="00236210" w:rsidRPr="0051568D" w:rsidRDefault="00236210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5811E81"/>
    <w:multiLevelType w:val="hybridMultilevel"/>
    <w:tmpl w:val="F0DA7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A4024"/>
    <w:multiLevelType w:val="hybridMultilevel"/>
    <w:tmpl w:val="EA903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4F94"/>
    <w:multiLevelType w:val="hybridMultilevel"/>
    <w:tmpl w:val="01D0E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90F3FDD"/>
    <w:multiLevelType w:val="hybridMultilevel"/>
    <w:tmpl w:val="47144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CCA0192"/>
    <w:multiLevelType w:val="hybridMultilevel"/>
    <w:tmpl w:val="C1FC6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5201FD4"/>
    <w:multiLevelType w:val="multilevel"/>
    <w:tmpl w:val="8EFE1918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6127"/>
    <w:multiLevelType w:val="hybridMultilevel"/>
    <w:tmpl w:val="F25C45A6"/>
    <w:lvl w:ilvl="0" w:tplc="C0727EF0">
      <w:start w:val="1"/>
      <w:numFmt w:val="bullet"/>
      <w:lvlText w:val=""/>
      <w:lvlJc w:val="left"/>
      <w:pPr>
        <w:ind w:left="360" w:hanging="360"/>
      </w:pPr>
      <w:rPr>
        <w:rFonts w:ascii="Wingdings" w:hAnsi="Wingdings" w:hint="default"/>
        <w:color w:val="C60C30"/>
        <w:sz w:val="18"/>
      </w:rPr>
    </w:lvl>
    <w:lvl w:ilvl="1" w:tplc="C0727EF0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C60C30"/>
        <w:sz w:val="18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9"/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1"/>
  </w:num>
  <w:num w:numId="25">
    <w:abstractNumId w:val="28"/>
  </w:num>
  <w:num w:numId="26">
    <w:abstractNumId w:val="23"/>
  </w:num>
  <w:num w:numId="27">
    <w:abstractNumId w:val="11"/>
  </w:num>
  <w:num w:numId="28">
    <w:abstractNumId w:val="3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7"/>
  </w:num>
  <w:num w:numId="42">
    <w:abstractNumId w:val="26"/>
  </w:num>
  <w:num w:numId="43">
    <w:abstractNumId w:val="15"/>
  </w:num>
  <w:num w:numId="44">
    <w:abstractNumId w:val="30"/>
  </w:num>
  <w:num w:numId="45">
    <w:abstractNumId w:val="20"/>
  </w:num>
  <w:num w:numId="4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FB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65AF"/>
    <w:rsid w:val="00087951"/>
    <w:rsid w:val="0009113B"/>
    <w:rsid w:val="00093402"/>
    <w:rsid w:val="00094DA3"/>
    <w:rsid w:val="00096A20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1A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9F0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210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5D39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1C7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52C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3D07"/>
    <w:rsid w:val="004148F9"/>
    <w:rsid w:val="00414D4A"/>
    <w:rsid w:val="0042084E"/>
    <w:rsid w:val="00421EEF"/>
    <w:rsid w:val="00424917"/>
    <w:rsid w:val="00424D65"/>
    <w:rsid w:val="00427A56"/>
    <w:rsid w:val="004364C5"/>
    <w:rsid w:val="00442C6C"/>
    <w:rsid w:val="00443CBE"/>
    <w:rsid w:val="00443E8A"/>
    <w:rsid w:val="004441BC"/>
    <w:rsid w:val="004442FF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5B3A"/>
    <w:rsid w:val="004F6936"/>
    <w:rsid w:val="0050221C"/>
    <w:rsid w:val="00503DC6"/>
    <w:rsid w:val="00506426"/>
    <w:rsid w:val="00506F5D"/>
    <w:rsid w:val="00510C37"/>
    <w:rsid w:val="005126D0"/>
    <w:rsid w:val="0051568D"/>
    <w:rsid w:val="00520B4F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060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3612"/>
    <w:rsid w:val="005A479D"/>
    <w:rsid w:val="005A68CE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D6A94"/>
    <w:rsid w:val="005E14E7"/>
    <w:rsid w:val="005E26A3"/>
    <w:rsid w:val="005E2ECB"/>
    <w:rsid w:val="005E447E"/>
    <w:rsid w:val="005E4FD1"/>
    <w:rsid w:val="005F0775"/>
    <w:rsid w:val="005F0CF5"/>
    <w:rsid w:val="005F21EB"/>
    <w:rsid w:val="005F7303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3B21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51A"/>
    <w:rsid w:val="00677574"/>
    <w:rsid w:val="0068454C"/>
    <w:rsid w:val="0068584D"/>
    <w:rsid w:val="00691B62"/>
    <w:rsid w:val="006933B5"/>
    <w:rsid w:val="00693D14"/>
    <w:rsid w:val="00696F27"/>
    <w:rsid w:val="006A18C2"/>
    <w:rsid w:val="006A3383"/>
    <w:rsid w:val="006B077C"/>
    <w:rsid w:val="006B55FB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5CD8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1930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4DF5"/>
    <w:rsid w:val="008155F0"/>
    <w:rsid w:val="00816735"/>
    <w:rsid w:val="008173B4"/>
    <w:rsid w:val="00820141"/>
    <w:rsid w:val="00820E0C"/>
    <w:rsid w:val="008213F0"/>
    <w:rsid w:val="00823275"/>
    <w:rsid w:val="0082366F"/>
    <w:rsid w:val="008338A2"/>
    <w:rsid w:val="00835FAF"/>
    <w:rsid w:val="00837648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70B1"/>
    <w:rsid w:val="00884B62"/>
    <w:rsid w:val="0088529C"/>
    <w:rsid w:val="00886938"/>
    <w:rsid w:val="00887903"/>
    <w:rsid w:val="0089270A"/>
    <w:rsid w:val="00893AF6"/>
    <w:rsid w:val="00894BC4"/>
    <w:rsid w:val="008A28A8"/>
    <w:rsid w:val="008A5B32"/>
    <w:rsid w:val="008A77B8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6AF4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46D3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374"/>
    <w:rsid w:val="009F6BCB"/>
    <w:rsid w:val="009F7B78"/>
    <w:rsid w:val="00A0057A"/>
    <w:rsid w:val="00A02FA1"/>
    <w:rsid w:val="00A03633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584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576D3"/>
    <w:rsid w:val="00B603C4"/>
    <w:rsid w:val="00B60E61"/>
    <w:rsid w:val="00B62B50"/>
    <w:rsid w:val="00B635B7"/>
    <w:rsid w:val="00B63AE8"/>
    <w:rsid w:val="00B650D2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9C7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61F"/>
    <w:rsid w:val="00D66B79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38C6"/>
    <w:rsid w:val="00E40181"/>
    <w:rsid w:val="00E54950"/>
    <w:rsid w:val="00E56A01"/>
    <w:rsid w:val="00E601B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592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24C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1B81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5A71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7F5F7F0"/>
  <w15:docId w15:val="{96B4B3F3-0E5E-4D4C-8B07-A90BC2D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customStyle="1" w:styleId="DHHSbody">
    <w:name w:val="DHHS body"/>
    <w:uiPriority w:val="99"/>
    <w:qFormat/>
    <w:rsid w:val="008173B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uiPriority w:val="99"/>
    <w:qFormat/>
    <w:rsid w:val="00236210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236210"/>
    <w:pPr>
      <w:spacing w:after="40"/>
      <w:ind w:left="567" w:hanging="283"/>
    </w:pPr>
  </w:style>
  <w:style w:type="paragraph" w:customStyle="1" w:styleId="DHHSfooter">
    <w:name w:val="DHHS footer"/>
    <w:uiPriority w:val="11"/>
    <w:rsid w:val="00236210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236210"/>
  </w:style>
  <w:style w:type="paragraph" w:styleId="ListParagraph">
    <w:name w:val="List Paragraph"/>
    <w:basedOn w:val="Normal"/>
    <w:uiPriority w:val="72"/>
    <w:semiHidden/>
    <w:qFormat/>
    <w:rsid w:val="00086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rfrench@redcrossblood.org.au" TargetMode="External"/><Relationship Id="rId26" Type="http://schemas.openxmlformats.org/officeDocument/2006/relationships/hyperlink" Target="http://www.cmls.org.au/" TargetMode="External"/><Relationship Id="rId21" Type="http://schemas.openxmlformats.org/officeDocument/2006/relationships/hyperlink" Target="https://www.blood.gov.au/anti-d-0" TargetMode="External"/><Relationship Id="rId34" Type="http://schemas.openxmlformats.org/officeDocument/2006/relationships/hyperlink" Target="https://www2.health.vic.gov.au/hospitals-and-health-services/patient-care/speciality-diagnostics-therapeutics/blood-matters/transfusion-science-blood-stewardship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lifeblood.webex.com/webappng/sites/lifeblood/meeting/info/23d71a65259c4b4f919c58d00d730fed?isPopupRegisterView=true" TargetMode="External"/><Relationship Id="rId25" Type="http://schemas.openxmlformats.org/officeDocument/2006/relationships/image" Target="cid:image003.jpg@01D5E0F2.D78F0700" TargetMode="External"/><Relationship Id="rId33" Type="http://schemas.openxmlformats.org/officeDocument/2006/relationships/hyperlink" Target="mailto:bloodmatters@redcrossblood.org.au?subject=Accessible%20documen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anzsbt.org.au/guidelines-standards/anzsbt-guidelines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jpeg"/><Relationship Id="rId32" Type="http://schemas.openxmlformats.org/officeDocument/2006/relationships/hyperlink" Target="mailto:bloodmatters@redcrossblood.org.au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2.health.vic.gov.au/about/publications/researchandreports/covid-19-blood-matters-newsletters" TargetMode="External"/><Relationship Id="rId28" Type="http://schemas.openxmlformats.org/officeDocument/2006/relationships/hyperlink" Target="https://urldefense.com/v3/__https:/lifeblood.webex.com/recordingservice/sites/lifeblood/recording/3d6d869b9a801039b77f005056baad9d/playback__;!!FNSAje27EPQO!9z4B_6kTDzMvUPqe14jyDtZuJza4nzuaLDPUzZhE7LJH45b0vpBE8c-eKrkcEPPKP-NdJ8UR$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31" Type="http://schemas.openxmlformats.org/officeDocument/2006/relationships/hyperlink" Target="mailto:rfrench@redcrossblood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anzsbt.org.au/guidelines-standards/anzsbt-guidelines/" TargetMode="External"/><Relationship Id="rId27" Type="http://schemas.openxmlformats.org/officeDocument/2006/relationships/hyperlink" Target="https://www.youtube.com/watch?v=6Zc4QQJEijs" TargetMode="External"/><Relationship Id="rId30" Type="http://schemas.openxmlformats.org/officeDocument/2006/relationships/footer" Target="footer3.xml"/><Relationship Id="rId35" Type="http://schemas.openxmlformats.org/officeDocument/2006/relationships/footer" Target="foot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1\Branding%20and%20templates\New%20templates%20July%202021\Blood%20Matters%20DH%20red%20factshee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'RBC wastage'!$A$1</c:f>
          <c:strCache>
            <c:ptCount val="1"/>
            <c:pt idx="0">
              <c:v>RBC wastage: Victorian and National Data October 2020 - September 2021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05077916012471E-2"/>
          <c:y val="0.12192636423405656"/>
          <c:w val="0.89999354300600742"/>
          <c:h val="0.72661608866938965"/>
        </c:manualLayout>
      </c:layout>
      <c:lineChart>
        <c:grouping val="standard"/>
        <c:varyColors val="0"/>
        <c:ser>
          <c:idx val="0"/>
          <c:order val="0"/>
          <c:tx>
            <c:strRef>
              <c:f>'RBC wastage'!$A$3</c:f>
              <c:strCache>
                <c:ptCount val="1"/>
                <c:pt idx="0">
                  <c:v>Victorian RBC waste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3.1437804112338527E-2"/>
                  <c:y val="6.5746219592373381E-2"/>
                </c:manualLayout>
              </c:layout>
              <c:tx>
                <c:rich>
                  <a:bodyPr/>
                  <a:lstStyle/>
                  <a:p>
                    <a:fld id="{6E13AE6B-5AF5-40F4-8444-0D930DFEA61A}" type="VALUE">
                      <a:rPr lang="en-US" sz="1100" b="1">
                        <a:solidFill>
                          <a:srgbClr val="C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[VALUE]</a:t>
                    </a:fld>
                    <a:endParaRPr lang="en-A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AF3-4BF7-8D88-64E9037ED0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'RBC wastage'!$BV$2:$CI$2</c:f>
              <c:numCache>
                <c:formatCode>mmm\-yy</c:formatCode>
                <c:ptCount val="12"/>
                <c:pt idx="0">
                  <c:v>44105</c:v>
                </c:pt>
                <c:pt idx="1">
                  <c:v>44136</c:v>
                </c:pt>
                <c:pt idx="2">
                  <c:v>44166</c:v>
                </c:pt>
                <c:pt idx="3">
                  <c:v>44197</c:v>
                </c:pt>
                <c:pt idx="4">
                  <c:v>44228</c:v>
                </c:pt>
                <c:pt idx="5">
                  <c:v>44256</c:v>
                </c:pt>
                <c:pt idx="6">
                  <c:v>44287</c:v>
                </c:pt>
                <c:pt idx="7">
                  <c:v>44317</c:v>
                </c:pt>
                <c:pt idx="8">
                  <c:v>44348</c:v>
                </c:pt>
                <c:pt idx="9">
                  <c:v>44378</c:v>
                </c:pt>
                <c:pt idx="10">
                  <c:v>44409</c:v>
                </c:pt>
                <c:pt idx="11">
                  <c:v>44440</c:v>
                </c:pt>
              </c:numCache>
            </c:numRef>
          </c:cat>
          <c:val>
            <c:numRef>
              <c:f>'RBC wastage'!$BV$3:$CI$3</c:f>
              <c:numCache>
                <c:formatCode>0.0%</c:formatCode>
                <c:ptCount val="12"/>
                <c:pt idx="0">
                  <c:v>1.6E-2</c:v>
                </c:pt>
                <c:pt idx="1">
                  <c:v>1.4E-2</c:v>
                </c:pt>
                <c:pt idx="2">
                  <c:v>1.4E-2</c:v>
                </c:pt>
                <c:pt idx="3">
                  <c:v>1.7000000000000001E-2</c:v>
                </c:pt>
                <c:pt idx="4">
                  <c:v>1.4999999999999999E-2</c:v>
                </c:pt>
                <c:pt idx="5">
                  <c:v>1.4E-2</c:v>
                </c:pt>
                <c:pt idx="6">
                  <c:v>1.4999999999999999E-2</c:v>
                </c:pt>
                <c:pt idx="7">
                  <c:v>1.2999999999999999E-2</c:v>
                </c:pt>
                <c:pt idx="8">
                  <c:v>1.4E-2</c:v>
                </c:pt>
                <c:pt idx="9">
                  <c:v>1.2999999999999999E-2</c:v>
                </c:pt>
                <c:pt idx="10">
                  <c:v>1.4E-2</c:v>
                </c:pt>
                <c:pt idx="11">
                  <c:v>1.2E-2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AF3-4BF7-8D88-64E9037ED071}"/>
            </c:ext>
          </c:extLst>
        </c:ser>
        <c:ser>
          <c:idx val="1"/>
          <c:order val="1"/>
          <c:tx>
            <c:strRef>
              <c:f>'RBC wastage'!$A$4</c:f>
              <c:strCache>
                <c:ptCount val="1"/>
                <c:pt idx="0">
                  <c:v>National RBC waste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2.0342108543278007E-2"/>
                  <c:y val="-6.9033530571992144E-2"/>
                </c:manualLayout>
              </c:layout>
              <c:tx>
                <c:rich>
                  <a:bodyPr/>
                  <a:lstStyle/>
                  <a:p>
                    <a:fld id="{6F343BC7-4AB9-4CD1-9C28-AF406CFA028C}" type="VALUE">
                      <a:rPr lang="en-US" sz="1100" b="1">
                        <a:solidFill>
                          <a:srgbClr val="0070C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/>
                      <a:t>[VALUE]</a:t>
                    </a:fld>
                    <a:endParaRPr lang="en-A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AF3-4BF7-8D88-64E9037ED0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'RBC wastage'!$BV$2:$CI$2</c:f>
              <c:numCache>
                <c:formatCode>mmm\-yy</c:formatCode>
                <c:ptCount val="12"/>
                <c:pt idx="0">
                  <c:v>44105</c:v>
                </c:pt>
                <c:pt idx="1">
                  <c:v>44136</c:v>
                </c:pt>
                <c:pt idx="2">
                  <c:v>44166</c:v>
                </c:pt>
                <c:pt idx="3">
                  <c:v>44197</c:v>
                </c:pt>
                <c:pt idx="4">
                  <c:v>44228</c:v>
                </c:pt>
                <c:pt idx="5">
                  <c:v>44256</c:v>
                </c:pt>
                <c:pt idx="6">
                  <c:v>44287</c:v>
                </c:pt>
                <c:pt idx="7">
                  <c:v>44317</c:v>
                </c:pt>
                <c:pt idx="8">
                  <c:v>44348</c:v>
                </c:pt>
                <c:pt idx="9">
                  <c:v>44378</c:v>
                </c:pt>
                <c:pt idx="10">
                  <c:v>44409</c:v>
                </c:pt>
                <c:pt idx="11">
                  <c:v>44440</c:v>
                </c:pt>
              </c:numCache>
            </c:numRef>
          </c:cat>
          <c:val>
            <c:numRef>
              <c:f>'RBC wastage'!$BV$4:$CI$4</c:f>
              <c:numCache>
                <c:formatCode>0.0%</c:formatCode>
                <c:ptCount val="12"/>
                <c:pt idx="0">
                  <c:v>1.7000000000000001E-2</c:v>
                </c:pt>
                <c:pt idx="1">
                  <c:v>1.6E-2</c:v>
                </c:pt>
                <c:pt idx="2">
                  <c:v>1.4999999999999999E-2</c:v>
                </c:pt>
                <c:pt idx="3">
                  <c:v>1.9E-2</c:v>
                </c:pt>
                <c:pt idx="4">
                  <c:v>1.7000000000000001E-2</c:v>
                </c:pt>
                <c:pt idx="5">
                  <c:v>1.6E-2</c:v>
                </c:pt>
                <c:pt idx="6">
                  <c:v>1.7000000000000001E-2</c:v>
                </c:pt>
                <c:pt idx="7">
                  <c:v>1.7999999999999999E-2</c:v>
                </c:pt>
                <c:pt idx="8">
                  <c:v>1.6E-2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1.7000000000000001E-2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AF3-4BF7-8D88-64E9037ED0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0440888"/>
        <c:axId val="500442200"/>
      </c:lineChart>
      <c:dateAx>
        <c:axId val="5004408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0442200"/>
        <c:crosses val="autoZero"/>
        <c:auto val="1"/>
        <c:lblOffset val="100"/>
        <c:baseTimeUnit val="months"/>
      </c:dateAx>
      <c:valAx>
        <c:axId val="50044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>
                    <a:latin typeface="Arial" panose="020B0604020202020204" pitchFamily="34" charset="0"/>
                    <a:cs typeface="Arial" panose="020B0604020202020204" pitchFamily="34" charset="0"/>
                  </a:rPr>
                  <a:t>Loss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0440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Ra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C00000"/>
    </a:accent1>
    <a:accent2>
      <a:srgbClr val="0070C0"/>
    </a:accent2>
    <a:accent3>
      <a:srgbClr val="A5A5A5"/>
    </a:accent3>
    <a:accent4>
      <a:srgbClr val="FFC000"/>
    </a:accent4>
    <a:accent5>
      <a:srgbClr val="70AD47"/>
    </a:accent5>
    <a:accent6>
      <a:srgbClr val="ED7D31"/>
    </a:accent6>
    <a:hlink>
      <a:srgbClr val="0563C1"/>
    </a:hlink>
    <a:folHlink>
      <a:srgbClr val="0563C1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1bad440-a7e7-46c6-81bd-18ed54663c6a"/>
    <ds:schemaRef ds:uri="f9efe166-4f28-4f85-8235-ea2c891334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F053C9-46A5-4A2E-A5BF-D5F8C6FF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</Template>
  <TotalTime>0</TotalTime>
  <Pages>4</Pages>
  <Words>1094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on the Bench and Beyond October 2021</vt:lpstr>
    </vt:vector>
  </TitlesOfParts>
  <Manager/>
  <Company>Victoria State Government, Department of Health, Blood Matters</Company>
  <LinksUpToDate>false</LinksUpToDate>
  <CharactersWithSpaces>8774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Matters on the Bench and Beyond October 2021</dc:title>
  <dc:subject/>
  <dc:creator>Blood Matters (VIC)</dc:creator>
  <cp:keywords/>
  <dc:description/>
  <cp:lastModifiedBy>Rae French</cp:lastModifiedBy>
  <cp:revision>2</cp:revision>
  <cp:lastPrinted>2020-03-30T03:28:00Z</cp:lastPrinted>
  <dcterms:created xsi:type="dcterms:W3CDTF">2021-10-22T00:12:00Z</dcterms:created>
  <dcterms:modified xsi:type="dcterms:W3CDTF">2021-10-22T00:12:00Z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