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E2709" w14:textId="77777777" w:rsidR="00056EC4" w:rsidRDefault="00802065" w:rsidP="00056EC4">
      <w:pPr>
        <w:pStyle w:val="Body"/>
      </w:pPr>
      <w:r>
        <w:rPr>
          <w:noProof/>
        </w:rPr>
        <w:drawing>
          <wp:anchor distT="0" distB="0" distL="114300" distR="114300" simplePos="0" relativeHeight="251658240" behindDoc="1" locked="0" layoutInCell="1" allowOverlap="1" wp14:anchorId="02C1E0F7" wp14:editId="62E00F7D">
            <wp:simplePos x="0" y="0"/>
            <wp:positionH relativeFrom="column">
              <wp:posOffset>-828040</wp:posOffset>
            </wp:positionH>
            <wp:positionV relativeFrom="paragraph">
              <wp:posOffset>-2520315</wp:posOffset>
            </wp:positionV>
            <wp:extent cx="7560310" cy="10152822"/>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1082" cy="10194146"/>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C530EE2" w14:textId="77777777" w:rsidTr="00431F42">
        <w:trPr>
          <w:cantSplit/>
        </w:trPr>
        <w:tc>
          <w:tcPr>
            <w:tcW w:w="0" w:type="auto"/>
            <w:tcMar>
              <w:top w:w="0" w:type="dxa"/>
              <w:left w:w="0" w:type="dxa"/>
              <w:right w:w="0" w:type="dxa"/>
            </w:tcMar>
          </w:tcPr>
          <w:p w14:paraId="304C5B30" w14:textId="0F5298F2" w:rsidR="00AD784C" w:rsidRPr="00431F42" w:rsidRDefault="00CF7C51" w:rsidP="00431F42">
            <w:pPr>
              <w:pStyle w:val="Documenttitle"/>
            </w:pPr>
            <w:r>
              <w:t>Additional family violence consultation</w:t>
            </w:r>
          </w:p>
        </w:tc>
      </w:tr>
      <w:tr w:rsidR="00AD784C" w14:paraId="51A4BA63" w14:textId="77777777" w:rsidTr="00431F42">
        <w:trPr>
          <w:cantSplit/>
        </w:trPr>
        <w:tc>
          <w:tcPr>
            <w:tcW w:w="0" w:type="auto"/>
          </w:tcPr>
          <w:p w14:paraId="196EFB20" w14:textId="41A594CB" w:rsidR="00386109" w:rsidRPr="00A1389F" w:rsidRDefault="00CF7C51" w:rsidP="009315BE">
            <w:pPr>
              <w:pStyle w:val="Documentsubtitle"/>
            </w:pPr>
            <w:r>
              <w:t xml:space="preserve">Practice note for Maternal and Child Health services </w:t>
            </w:r>
          </w:p>
        </w:tc>
      </w:tr>
      <w:tr w:rsidR="00430393" w14:paraId="112C475C" w14:textId="77777777" w:rsidTr="00431F42">
        <w:trPr>
          <w:cantSplit/>
        </w:trPr>
        <w:tc>
          <w:tcPr>
            <w:tcW w:w="0" w:type="auto"/>
          </w:tcPr>
          <w:p w14:paraId="378F57E9" w14:textId="77777777" w:rsidR="00430393" w:rsidRDefault="00132C15" w:rsidP="00430393">
            <w:pPr>
              <w:pStyle w:val="Bannermarking"/>
            </w:pPr>
            <w:fldSimple w:instr=" FILLIN  &quot;Type the protective marking&quot; \d OFFICIAL \o  \* MERGEFORMAT ">
              <w:r w:rsidR="00CF7C51">
                <w:t>OFFICIAL</w:t>
              </w:r>
            </w:fldSimple>
          </w:p>
        </w:tc>
      </w:tr>
    </w:tbl>
    <w:p w14:paraId="091CE071"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22577A25" w14:textId="0A6290AA" w:rsidR="000D2ABA" w:rsidRDefault="000D2ABA" w:rsidP="00431F42">
      <w:pPr>
        <w:pStyle w:val="Body"/>
      </w:pPr>
    </w:p>
    <w:p w14:paraId="10F5AD05"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86325B4" w14:textId="77777777" w:rsidTr="00562507">
        <w:trPr>
          <w:cantSplit/>
          <w:trHeight w:val="7088"/>
        </w:trPr>
        <w:tc>
          <w:tcPr>
            <w:tcW w:w="9288" w:type="dxa"/>
          </w:tcPr>
          <w:p w14:paraId="5188CE67" w14:textId="0EEF4ACE" w:rsidR="009F2182" w:rsidRPr="00BA26F6" w:rsidRDefault="009F2182" w:rsidP="00BA26F6">
            <w:pPr>
              <w:pStyle w:val="Body"/>
              <w:rPr>
                <w:rFonts w:eastAsia="Times New Roman"/>
                <w:color w:val="87189D"/>
                <w:sz w:val="24"/>
                <w:szCs w:val="24"/>
              </w:rPr>
            </w:pPr>
          </w:p>
        </w:tc>
      </w:tr>
      <w:tr w:rsidR="009F2182" w14:paraId="284078CA" w14:textId="77777777" w:rsidTr="00562507">
        <w:trPr>
          <w:cantSplit/>
          <w:trHeight w:val="5103"/>
        </w:trPr>
        <w:tc>
          <w:tcPr>
            <w:tcW w:w="9288" w:type="dxa"/>
            <w:vAlign w:val="bottom"/>
          </w:tcPr>
          <w:p w14:paraId="10851B97" w14:textId="2101739C" w:rsidR="00CF7C51" w:rsidRDefault="00CF7C51" w:rsidP="00CF7C51">
            <w:pPr>
              <w:pStyle w:val="DHHSaccessibilitypara"/>
            </w:pPr>
            <w:r>
              <w:t xml:space="preserve">To receive this publication in an accessible format phone </w:t>
            </w:r>
            <w:r w:rsidRPr="009D17F8">
              <w:t>email Child &amp; Maternal Health and Early Parenting</w:t>
            </w:r>
            <w:r>
              <w:t xml:space="preserve"> at</w:t>
            </w:r>
            <w:r w:rsidRPr="004B69D3">
              <w:t xml:space="preserve"> </w:t>
            </w:r>
            <w:r>
              <w:t>&lt;</w:t>
            </w:r>
            <w:hyperlink r:id="rId18" w:history="1">
              <w:r w:rsidR="00512105" w:rsidRPr="00710528">
                <w:rPr>
                  <w:rStyle w:val="Hyperlink"/>
                </w:rPr>
                <w:t>MCH@health.vic.gov.au</w:t>
              </w:r>
            </w:hyperlink>
            <w:r>
              <w:t>&gt;.</w:t>
            </w:r>
          </w:p>
          <w:p w14:paraId="5D801C96" w14:textId="77777777" w:rsidR="00CF7C51" w:rsidRPr="00C31117" w:rsidRDefault="00CF7C51" w:rsidP="00CF7C51">
            <w:pPr>
              <w:pStyle w:val="DHHSbody"/>
            </w:pPr>
            <w:r w:rsidRPr="00C31117">
              <w:t>Authorised and published by the Victorian Government, 1 Treasury Place, Melbourne.</w:t>
            </w:r>
          </w:p>
          <w:p w14:paraId="16D59131" w14:textId="0FBFABAC" w:rsidR="00CF7C51" w:rsidRPr="00C31117" w:rsidRDefault="00CF7C51" w:rsidP="00CF7C51">
            <w:pPr>
              <w:pStyle w:val="DHHSbody"/>
            </w:pPr>
            <w:r w:rsidRPr="00C31117">
              <w:t xml:space="preserve">© </w:t>
            </w:r>
            <w:r w:rsidRPr="00CF7C51">
              <w:t>State of Victoria, Australia, Department of Health</w:t>
            </w:r>
            <w:r w:rsidR="00512105">
              <w:t>,</w:t>
            </w:r>
            <w:r w:rsidRPr="00CF7C51">
              <w:t xml:space="preserve"> </w:t>
            </w:r>
            <w:r>
              <w:t>November</w:t>
            </w:r>
            <w:r w:rsidRPr="00CF7C51">
              <w:t xml:space="preserve"> 2021.</w:t>
            </w:r>
          </w:p>
          <w:p w14:paraId="1A2FD174" w14:textId="77777777" w:rsidR="00CF7C51" w:rsidRDefault="00CF7C51" w:rsidP="00CF7C51">
            <w:pPr>
              <w:pStyle w:val="DHHSbody"/>
              <w:rPr>
                <w:color w:val="008950"/>
              </w:rPr>
            </w:pPr>
            <w:r w:rsidRPr="00C31117">
              <w:t>ISBN/ISSN</w:t>
            </w:r>
            <w:r>
              <w:t xml:space="preserve"> </w:t>
            </w:r>
            <w:r w:rsidRPr="001343D2">
              <w:t>978-1-76069-961-1</w:t>
            </w:r>
            <w:r w:rsidRPr="00C31117">
              <w:rPr>
                <w:color w:val="008950"/>
              </w:rPr>
              <w:t xml:space="preserve"> </w:t>
            </w:r>
          </w:p>
          <w:p w14:paraId="61E84F8B" w14:textId="37832203" w:rsidR="009F2182" w:rsidRDefault="00CF7C51" w:rsidP="00CF7C51">
            <w:pPr>
              <w:pStyle w:val="Body"/>
            </w:pPr>
            <w:r w:rsidRPr="00C31117">
              <w:rPr>
                <w:szCs w:val="19"/>
              </w:rPr>
              <w:t xml:space="preserve">Available </w:t>
            </w:r>
            <w:r>
              <w:rPr>
                <w:szCs w:val="19"/>
              </w:rPr>
              <w:t xml:space="preserve">from the </w:t>
            </w:r>
            <w:hyperlink r:id="rId19" w:history="1">
              <w:r w:rsidRPr="001B5E93">
                <w:rPr>
                  <w:rStyle w:val="Hyperlink"/>
                  <w:szCs w:val="19"/>
                </w:rPr>
                <w:t>Maternal and Child Health Service Framework page</w:t>
              </w:r>
            </w:hyperlink>
            <w:r>
              <w:rPr>
                <w:szCs w:val="19"/>
              </w:rPr>
              <w:t xml:space="preserve"> on the </w:t>
            </w:r>
            <w:proofErr w:type="spellStart"/>
            <w:r>
              <w:rPr>
                <w:szCs w:val="19"/>
              </w:rPr>
              <w:t>Health.vic</w:t>
            </w:r>
            <w:proofErr w:type="spellEnd"/>
            <w:r>
              <w:rPr>
                <w:szCs w:val="19"/>
              </w:rPr>
              <w:t xml:space="preserve"> website</w:t>
            </w:r>
            <w:r w:rsidRPr="00C31117">
              <w:rPr>
                <w:szCs w:val="19"/>
              </w:rPr>
              <w:t xml:space="preserve"> </w:t>
            </w:r>
            <w:r>
              <w:rPr>
                <w:szCs w:val="19"/>
              </w:rPr>
              <w:t>&lt;</w:t>
            </w:r>
            <w:r w:rsidRPr="00D84404">
              <w:rPr>
                <w:szCs w:val="19"/>
              </w:rPr>
              <w:t>https://www2.health.vic.gov.au/primary-and-community-health/maternal-child-health</w:t>
            </w:r>
            <w:r>
              <w:rPr>
                <w:szCs w:val="19"/>
              </w:rPr>
              <w:t>&gt;</w:t>
            </w:r>
          </w:p>
        </w:tc>
      </w:tr>
      <w:tr w:rsidR="0008204A" w14:paraId="197EEF2D" w14:textId="77777777" w:rsidTr="0008204A">
        <w:trPr>
          <w:cantSplit/>
        </w:trPr>
        <w:tc>
          <w:tcPr>
            <w:tcW w:w="9288" w:type="dxa"/>
          </w:tcPr>
          <w:p w14:paraId="4C66A96F" w14:textId="77777777" w:rsidR="0008204A" w:rsidRPr="0055119B" w:rsidRDefault="0008204A" w:rsidP="0008204A">
            <w:pPr>
              <w:pStyle w:val="Body"/>
            </w:pPr>
          </w:p>
        </w:tc>
      </w:tr>
    </w:tbl>
    <w:p w14:paraId="35AA61BF" w14:textId="77777777" w:rsidR="0008204A" w:rsidRPr="0008204A" w:rsidRDefault="0008204A" w:rsidP="0008204A">
      <w:pPr>
        <w:pStyle w:val="Body"/>
      </w:pPr>
      <w:r w:rsidRPr="0008204A">
        <w:br w:type="page"/>
      </w:r>
    </w:p>
    <w:p w14:paraId="6474B267" w14:textId="77777777" w:rsidR="00AD784C" w:rsidRPr="00B57329" w:rsidRDefault="00AD784C" w:rsidP="002365B4">
      <w:pPr>
        <w:pStyle w:val="TOCheadingreport"/>
      </w:pPr>
      <w:r w:rsidRPr="00B57329">
        <w:lastRenderedPageBreak/>
        <w:t>Contents</w:t>
      </w:r>
    </w:p>
    <w:p w14:paraId="7AA7B53D" w14:textId="6EA06E13" w:rsidR="0002569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9783012" w:history="1">
        <w:r w:rsidR="00025690" w:rsidRPr="00957332">
          <w:rPr>
            <w:rStyle w:val="Hyperlink"/>
          </w:rPr>
          <w:t>Introduction</w:t>
        </w:r>
        <w:r w:rsidR="00025690">
          <w:rPr>
            <w:webHidden/>
          </w:rPr>
          <w:tab/>
        </w:r>
        <w:r w:rsidR="00025690">
          <w:rPr>
            <w:webHidden/>
          </w:rPr>
          <w:fldChar w:fldCharType="begin"/>
        </w:r>
        <w:r w:rsidR="00025690">
          <w:rPr>
            <w:webHidden/>
          </w:rPr>
          <w:instrText xml:space="preserve"> PAGEREF _Toc89783012 \h </w:instrText>
        </w:r>
        <w:r w:rsidR="00025690">
          <w:rPr>
            <w:webHidden/>
          </w:rPr>
        </w:r>
        <w:r w:rsidR="00025690">
          <w:rPr>
            <w:webHidden/>
          </w:rPr>
          <w:fldChar w:fldCharType="separate"/>
        </w:r>
        <w:r w:rsidR="00132C15">
          <w:rPr>
            <w:webHidden/>
          </w:rPr>
          <w:t>4</w:t>
        </w:r>
        <w:r w:rsidR="00025690">
          <w:rPr>
            <w:webHidden/>
          </w:rPr>
          <w:fldChar w:fldCharType="end"/>
        </w:r>
      </w:hyperlink>
    </w:p>
    <w:p w14:paraId="0EE0E66A" w14:textId="082140E4" w:rsidR="00025690" w:rsidRDefault="00CF6658">
      <w:pPr>
        <w:pStyle w:val="TOC2"/>
        <w:rPr>
          <w:rFonts w:asciiTheme="minorHAnsi" w:eastAsiaTheme="minorEastAsia" w:hAnsiTheme="minorHAnsi" w:cstheme="minorBidi"/>
          <w:sz w:val="22"/>
          <w:szCs w:val="22"/>
          <w:lang w:eastAsia="en-AU"/>
        </w:rPr>
      </w:pPr>
      <w:hyperlink w:anchor="_Toc89783013" w:history="1">
        <w:r w:rsidR="00025690" w:rsidRPr="00957332">
          <w:rPr>
            <w:rStyle w:val="Hyperlink"/>
          </w:rPr>
          <w:t>Family violence statistics</w:t>
        </w:r>
        <w:r w:rsidR="00025690">
          <w:rPr>
            <w:webHidden/>
          </w:rPr>
          <w:tab/>
        </w:r>
        <w:r w:rsidR="00025690">
          <w:rPr>
            <w:webHidden/>
          </w:rPr>
          <w:fldChar w:fldCharType="begin"/>
        </w:r>
        <w:r w:rsidR="00025690">
          <w:rPr>
            <w:webHidden/>
          </w:rPr>
          <w:instrText xml:space="preserve"> PAGEREF _Toc89783013 \h </w:instrText>
        </w:r>
        <w:r w:rsidR="00025690">
          <w:rPr>
            <w:webHidden/>
          </w:rPr>
        </w:r>
        <w:r w:rsidR="00025690">
          <w:rPr>
            <w:webHidden/>
          </w:rPr>
          <w:fldChar w:fldCharType="separate"/>
        </w:r>
        <w:r w:rsidR="00132C15">
          <w:rPr>
            <w:webHidden/>
          </w:rPr>
          <w:t>4</w:t>
        </w:r>
        <w:r w:rsidR="00025690">
          <w:rPr>
            <w:webHidden/>
          </w:rPr>
          <w:fldChar w:fldCharType="end"/>
        </w:r>
      </w:hyperlink>
    </w:p>
    <w:p w14:paraId="64F430B8" w14:textId="610DBD36" w:rsidR="00025690" w:rsidRDefault="00CF6658">
      <w:pPr>
        <w:pStyle w:val="TOC2"/>
        <w:rPr>
          <w:rFonts w:asciiTheme="minorHAnsi" w:eastAsiaTheme="minorEastAsia" w:hAnsiTheme="minorHAnsi" w:cstheme="minorBidi"/>
          <w:sz w:val="22"/>
          <w:szCs w:val="22"/>
          <w:lang w:eastAsia="en-AU"/>
        </w:rPr>
      </w:pPr>
      <w:hyperlink w:anchor="_Toc89783014" w:history="1">
        <w:r w:rsidR="00025690" w:rsidRPr="00957332">
          <w:rPr>
            <w:rStyle w:val="Hyperlink"/>
          </w:rPr>
          <w:t>Children and family violence</w:t>
        </w:r>
        <w:r w:rsidR="00025690">
          <w:rPr>
            <w:webHidden/>
          </w:rPr>
          <w:tab/>
        </w:r>
        <w:r w:rsidR="00025690">
          <w:rPr>
            <w:webHidden/>
          </w:rPr>
          <w:fldChar w:fldCharType="begin"/>
        </w:r>
        <w:r w:rsidR="00025690">
          <w:rPr>
            <w:webHidden/>
          </w:rPr>
          <w:instrText xml:space="preserve"> PAGEREF _Toc89783014 \h </w:instrText>
        </w:r>
        <w:r w:rsidR="00025690">
          <w:rPr>
            <w:webHidden/>
          </w:rPr>
        </w:r>
        <w:r w:rsidR="00025690">
          <w:rPr>
            <w:webHidden/>
          </w:rPr>
          <w:fldChar w:fldCharType="separate"/>
        </w:r>
        <w:r w:rsidR="00132C15">
          <w:rPr>
            <w:webHidden/>
          </w:rPr>
          <w:t>4</w:t>
        </w:r>
        <w:r w:rsidR="00025690">
          <w:rPr>
            <w:webHidden/>
          </w:rPr>
          <w:fldChar w:fldCharType="end"/>
        </w:r>
      </w:hyperlink>
    </w:p>
    <w:p w14:paraId="06FDF63D" w14:textId="4867222D" w:rsidR="00025690" w:rsidRDefault="00CF6658">
      <w:pPr>
        <w:pStyle w:val="TOC2"/>
        <w:rPr>
          <w:rFonts w:asciiTheme="minorHAnsi" w:eastAsiaTheme="minorEastAsia" w:hAnsiTheme="minorHAnsi" w:cstheme="minorBidi"/>
          <w:sz w:val="22"/>
          <w:szCs w:val="22"/>
          <w:lang w:eastAsia="en-AU"/>
        </w:rPr>
      </w:pPr>
      <w:hyperlink w:anchor="_Toc89783015" w:history="1">
        <w:r w:rsidR="00025690" w:rsidRPr="00957332">
          <w:rPr>
            <w:rStyle w:val="Hyperlink"/>
          </w:rPr>
          <w:t>Definitions of family violence</w:t>
        </w:r>
        <w:r w:rsidR="00025690">
          <w:rPr>
            <w:webHidden/>
          </w:rPr>
          <w:tab/>
        </w:r>
        <w:r w:rsidR="00025690">
          <w:rPr>
            <w:webHidden/>
          </w:rPr>
          <w:fldChar w:fldCharType="begin"/>
        </w:r>
        <w:r w:rsidR="00025690">
          <w:rPr>
            <w:webHidden/>
          </w:rPr>
          <w:instrText xml:space="preserve"> PAGEREF _Toc89783015 \h </w:instrText>
        </w:r>
        <w:r w:rsidR="00025690">
          <w:rPr>
            <w:webHidden/>
          </w:rPr>
        </w:r>
        <w:r w:rsidR="00025690">
          <w:rPr>
            <w:webHidden/>
          </w:rPr>
          <w:fldChar w:fldCharType="separate"/>
        </w:r>
        <w:r w:rsidR="00132C15">
          <w:rPr>
            <w:webHidden/>
          </w:rPr>
          <w:t>5</w:t>
        </w:r>
        <w:r w:rsidR="00025690">
          <w:rPr>
            <w:webHidden/>
          </w:rPr>
          <w:fldChar w:fldCharType="end"/>
        </w:r>
      </w:hyperlink>
    </w:p>
    <w:p w14:paraId="57DC2B25" w14:textId="7E428F9F" w:rsidR="00025690" w:rsidRDefault="00CF6658">
      <w:pPr>
        <w:pStyle w:val="TOC1"/>
        <w:rPr>
          <w:rFonts w:asciiTheme="minorHAnsi" w:eastAsiaTheme="minorEastAsia" w:hAnsiTheme="minorHAnsi" w:cstheme="minorBidi"/>
          <w:b w:val="0"/>
          <w:sz w:val="22"/>
          <w:szCs w:val="22"/>
          <w:lang w:eastAsia="en-AU"/>
        </w:rPr>
      </w:pPr>
      <w:hyperlink w:anchor="_Toc89783016" w:history="1">
        <w:r w:rsidR="00025690" w:rsidRPr="00957332">
          <w:rPr>
            <w:rStyle w:val="Hyperlink"/>
          </w:rPr>
          <w:t>Identifying and responding to family violence risks and needs in MCH</w:t>
        </w:r>
        <w:r w:rsidR="00025690">
          <w:rPr>
            <w:webHidden/>
          </w:rPr>
          <w:tab/>
        </w:r>
        <w:r w:rsidR="00025690">
          <w:rPr>
            <w:webHidden/>
          </w:rPr>
          <w:fldChar w:fldCharType="begin"/>
        </w:r>
        <w:r w:rsidR="00025690">
          <w:rPr>
            <w:webHidden/>
          </w:rPr>
          <w:instrText xml:space="preserve"> PAGEREF _Toc89783016 \h </w:instrText>
        </w:r>
        <w:r w:rsidR="00025690">
          <w:rPr>
            <w:webHidden/>
          </w:rPr>
        </w:r>
        <w:r w:rsidR="00025690">
          <w:rPr>
            <w:webHidden/>
          </w:rPr>
          <w:fldChar w:fldCharType="separate"/>
        </w:r>
        <w:r w:rsidR="00132C15">
          <w:rPr>
            <w:webHidden/>
          </w:rPr>
          <w:t>6</w:t>
        </w:r>
        <w:r w:rsidR="00025690">
          <w:rPr>
            <w:webHidden/>
          </w:rPr>
          <w:fldChar w:fldCharType="end"/>
        </w:r>
      </w:hyperlink>
    </w:p>
    <w:p w14:paraId="347011FE" w14:textId="0F661A11" w:rsidR="00025690" w:rsidRDefault="00CF6658">
      <w:pPr>
        <w:pStyle w:val="TOC2"/>
        <w:rPr>
          <w:rFonts w:asciiTheme="minorHAnsi" w:eastAsiaTheme="minorEastAsia" w:hAnsiTheme="minorHAnsi" w:cstheme="minorBidi"/>
          <w:sz w:val="22"/>
          <w:szCs w:val="22"/>
          <w:lang w:eastAsia="en-AU"/>
        </w:rPr>
      </w:pPr>
      <w:hyperlink w:anchor="_Toc89783017" w:history="1">
        <w:r w:rsidR="00025690" w:rsidRPr="00957332">
          <w:rPr>
            <w:rStyle w:val="Hyperlink"/>
          </w:rPr>
          <w:t>Evidence-based risk factors of family violence</w:t>
        </w:r>
        <w:r w:rsidR="00025690">
          <w:rPr>
            <w:webHidden/>
          </w:rPr>
          <w:tab/>
        </w:r>
        <w:r w:rsidR="00025690">
          <w:rPr>
            <w:webHidden/>
          </w:rPr>
          <w:fldChar w:fldCharType="begin"/>
        </w:r>
        <w:r w:rsidR="00025690">
          <w:rPr>
            <w:webHidden/>
          </w:rPr>
          <w:instrText xml:space="preserve"> PAGEREF _Toc89783017 \h </w:instrText>
        </w:r>
        <w:r w:rsidR="00025690">
          <w:rPr>
            <w:webHidden/>
          </w:rPr>
        </w:r>
        <w:r w:rsidR="00025690">
          <w:rPr>
            <w:webHidden/>
          </w:rPr>
          <w:fldChar w:fldCharType="separate"/>
        </w:r>
        <w:r w:rsidR="00132C15">
          <w:rPr>
            <w:webHidden/>
          </w:rPr>
          <w:t>6</w:t>
        </w:r>
        <w:r w:rsidR="00025690">
          <w:rPr>
            <w:webHidden/>
          </w:rPr>
          <w:fldChar w:fldCharType="end"/>
        </w:r>
      </w:hyperlink>
    </w:p>
    <w:p w14:paraId="4A6F1829" w14:textId="18D87246" w:rsidR="00025690" w:rsidRDefault="00CF6658">
      <w:pPr>
        <w:pStyle w:val="TOC1"/>
        <w:rPr>
          <w:rFonts w:asciiTheme="minorHAnsi" w:eastAsiaTheme="minorEastAsia" w:hAnsiTheme="minorHAnsi" w:cstheme="minorBidi"/>
          <w:b w:val="0"/>
          <w:sz w:val="22"/>
          <w:szCs w:val="22"/>
          <w:lang w:eastAsia="en-AU"/>
        </w:rPr>
      </w:pPr>
      <w:hyperlink w:anchor="_Toc89783018" w:history="1">
        <w:r w:rsidR="00025690" w:rsidRPr="00957332">
          <w:rPr>
            <w:rStyle w:val="Hyperlink"/>
          </w:rPr>
          <w:t>How family violence consultation funding is allocated</w:t>
        </w:r>
        <w:r w:rsidR="00025690">
          <w:rPr>
            <w:webHidden/>
          </w:rPr>
          <w:tab/>
        </w:r>
        <w:r w:rsidR="00025690">
          <w:rPr>
            <w:webHidden/>
          </w:rPr>
          <w:fldChar w:fldCharType="begin"/>
        </w:r>
        <w:r w:rsidR="00025690">
          <w:rPr>
            <w:webHidden/>
          </w:rPr>
          <w:instrText xml:space="preserve"> PAGEREF _Toc89783018 \h </w:instrText>
        </w:r>
        <w:r w:rsidR="00025690">
          <w:rPr>
            <w:webHidden/>
          </w:rPr>
        </w:r>
        <w:r w:rsidR="00025690">
          <w:rPr>
            <w:webHidden/>
          </w:rPr>
          <w:fldChar w:fldCharType="separate"/>
        </w:r>
        <w:r w:rsidR="00132C15">
          <w:rPr>
            <w:webHidden/>
          </w:rPr>
          <w:t>8</w:t>
        </w:r>
        <w:r w:rsidR="00025690">
          <w:rPr>
            <w:webHidden/>
          </w:rPr>
          <w:fldChar w:fldCharType="end"/>
        </w:r>
      </w:hyperlink>
    </w:p>
    <w:p w14:paraId="22FEC366" w14:textId="2A467F68" w:rsidR="00025690" w:rsidRDefault="00CF6658">
      <w:pPr>
        <w:pStyle w:val="TOC1"/>
        <w:rPr>
          <w:rFonts w:asciiTheme="minorHAnsi" w:eastAsiaTheme="minorEastAsia" w:hAnsiTheme="minorHAnsi" w:cstheme="minorBidi"/>
          <w:b w:val="0"/>
          <w:sz w:val="22"/>
          <w:szCs w:val="22"/>
          <w:lang w:eastAsia="en-AU"/>
        </w:rPr>
      </w:pPr>
      <w:hyperlink w:anchor="_Toc89783019" w:history="1">
        <w:r w:rsidR="00025690" w:rsidRPr="00957332">
          <w:rPr>
            <w:rStyle w:val="Hyperlink"/>
          </w:rPr>
          <w:t>Providing a family violence consultation</w:t>
        </w:r>
        <w:r w:rsidR="00025690">
          <w:rPr>
            <w:webHidden/>
          </w:rPr>
          <w:tab/>
        </w:r>
        <w:r w:rsidR="00025690">
          <w:rPr>
            <w:webHidden/>
          </w:rPr>
          <w:fldChar w:fldCharType="begin"/>
        </w:r>
        <w:r w:rsidR="00025690">
          <w:rPr>
            <w:webHidden/>
          </w:rPr>
          <w:instrText xml:space="preserve"> PAGEREF _Toc89783019 \h </w:instrText>
        </w:r>
        <w:r w:rsidR="00025690">
          <w:rPr>
            <w:webHidden/>
          </w:rPr>
        </w:r>
        <w:r w:rsidR="00025690">
          <w:rPr>
            <w:webHidden/>
          </w:rPr>
          <w:fldChar w:fldCharType="separate"/>
        </w:r>
        <w:r w:rsidR="00132C15">
          <w:rPr>
            <w:webHidden/>
          </w:rPr>
          <w:t>8</w:t>
        </w:r>
        <w:r w:rsidR="00025690">
          <w:rPr>
            <w:webHidden/>
          </w:rPr>
          <w:fldChar w:fldCharType="end"/>
        </w:r>
      </w:hyperlink>
    </w:p>
    <w:p w14:paraId="229AE61D" w14:textId="7A94059A" w:rsidR="00025690" w:rsidRDefault="00CF6658">
      <w:pPr>
        <w:pStyle w:val="TOC1"/>
        <w:rPr>
          <w:rFonts w:asciiTheme="minorHAnsi" w:eastAsiaTheme="minorEastAsia" w:hAnsiTheme="minorHAnsi" w:cstheme="minorBidi"/>
          <w:b w:val="0"/>
          <w:sz w:val="22"/>
          <w:szCs w:val="22"/>
          <w:lang w:eastAsia="en-AU"/>
        </w:rPr>
      </w:pPr>
      <w:hyperlink w:anchor="_Toc89783020" w:history="1">
        <w:r w:rsidR="00025690" w:rsidRPr="00957332">
          <w:rPr>
            <w:rStyle w:val="Hyperlink"/>
          </w:rPr>
          <w:t>Undertaking the consultation</w:t>
        </w:r>
        <w:r w:rsidR="00025690">
          <w:rPr>
            <w:webHidden/>
          </w:rPr>
          <w:tab/>
        </w:r>
        <w:r w:rsidR="00025690">
          <w:rPr>
            <w:webHidden/>
          </w:rPr>
          <w:fldChar w:fldCharType="begin"/>
        </w:r>
        <w:r w:rsidR="00025690">
          <w:rPr>
            <w:webHidden/>
          </w:rPr>
          <w:instrText xml:space="preserve"> PAGEREF _Toc89783020 \h </w:instrText>
        </w:r>
        <w:r w:rsidR="00025690">
          <w:rPr>
            <w:webHidden/>
          </w:rPr>
        </w:r>
        <w:r w:rsidR="00025690">
          <w:rPr>
            <w:webHidden/>
          </w:rPr>
          <w:fldChar w:fldCharType="separate"/>
        </w:r>
        <w:r w:rsidR="00132C15">
          <w:rPr>
            <w:webHidden/>
          </w:rPr>
          <w:t>8</w:t>
        </w:r>
        <w:r w:rsidR="00025690">
          <w:rPr>
            <w:webHidden/>
          </w:rPr>
          <w:fldChar w:fldCharType="end"/>
        </w:r>
      </w:hyperlink>
    </w:p>
    <w:p w14:paraId="2B7ABA02" w14:textId="2C5479D0" w:rsidR="00025690" w:rsidRDefault="00CF6658">
      <w:pPr>
        <w:pStyle w:val="TOC2"/>
        <w:rPr>
          <w:rFonts w:asciiTheme="minorHAnsi" w:eastAsiaTheme="minorEastAsia" w:hAnsiTheme="minorHAnsi" w:cstheme="minorBidi"/>
          <w:sz w:val="22"/>
          <w:szCs w:val="22"/>
          <w:lang w:eastAsia="en-AU"/>
        </w:rPr>
      </w:pPr>
      <w:hyperlink w:anchor="_Toc89783021" w:history="1">
        <w:r w:rsidR="00025690" w:rsidRPr="00957332">
          <w:rPr>
            <w:rStyle w:val="Hyperlink"/>
          </w:rPr>
          <w:t>Prompting questions</w:t>
        </w:r>
        <w:r w:rsidR="00025690">
          <w:rPr>
            <w:webHidden/>
          </w:rPr>
          <w:tab/>
        </w:r>
        <w:r w:rsidR="00025690">
          <w:rPr>
            <w:webHidden/>
          </w:rPr>
          <w:fldChar w:fldCharType="begin"/>
        </w:r>
        <w:r w:rsidR="00025690">
          <w:rPr>
            <w:webHidden/>
          </w:rPr>
          <w:instrText xml:space="preserve"> PAGEREF _Toc89783021 \h </w:instrText>
        </w:r>
        <w:r w:rsidR="00025690">
          <w:rPr>
            <w:webHidden/>
          </w:rPr>
        </w:r>
        <w:r w:rsidR="00025690">
          <w:rPr>
            <w:webHidden/>
          </w:rPr>
          <w:fldChar w:fldCharType="separate"/>
        </w:r>
        <w:r w:rsidR="00132C15">
          <w:rPr>
            <w:webHidden/>
          </w:rPr>
          <w:t>9</w:t>
        </w:r>
        <w:r w:rsidR="00025690">
          <w:rPr>
            <w:webHidden/>
          </w:rPr>
          <w:fldChar w:fldCharType="end"/>
        </w:r>
      </w:hyperlink>
    </w:p>
    <w:p w14:paraId="1E3E9F8B" w14:textId="75269B84" w:rsidR="00025690" w:rsidRDefault="00CF6658">
      <w:pPr>
        <w:pStyle w:val="TOC2"/>
        <w:rPr>
          <w:rFonts w:asciiTheme="minorHAnsi" w:eastAsiaTheme="minorEastAsia" w:hAnsiTheme="minorHAnsi" w:cstheme="minorBidi"/>
          <w:sz w:val="22"/>
          <w:szCs w:val="22"/>
          <w:lang w:eastAsia="en-AU"/>
        </w:rPr>
      </w:pPr>
      <w:hyperlink w:anchor="_Toc89783022" w:history="1">
        <w:r w:rsidR="00025690" w:rsidRPr="00957332">
          <w:rPr>
            <w:rStyle w:val="Hyperlink"/>
          </w:rPr>
          <w:t>Screening for family violence risk</w:t>
        </w:r>
        <w:r w:rsidR="00025690">
          <w:rPr>
            <w:webHidden/>
          </w:rPr>
          <w:tab/>
        </w:r>
        <w:r w:rsidR="00025690">
          <w:rPr>
            <w:webHidden/>
          </w:rPr>
          <w:fldChar w:fldCharType="begin"/>
        </w:r>
        <w:r w:rsidR="00025690">
          <w:rPr>
            <w:webHidden/>
          </w:rPr>
          <w:instrText xml:space="preserve"> PAGEREF _Toc89783022 \h </w:instrText>
        </w:r>
        <w:r w:rsidR="00025690">
          <w:rPr>
            <w:webHidden/>
          </w:rPr>
        </w:r>
        <w:r w:rsidR="00025690">
          <w:rPr>
            <w:webHidden/>
          </w:rPr>
          <w:fldChar w:fldCharType="separate"/>
        </w:r>
        <w:r w:rsidR="00132C15">
          <w:rPr>
            <w:webHidden/>
          </w:rPr>
          <w:t>10</w:t>
        </w:r>
        <w:r w:rsidR="00025690">
          <w:rPr>
            <w:webHidden/>
          </w:rPr>
          <w:fldChar w:fldCharType="end"/>
        </w:r>
      </w:hyperlink>
    </w:p>
    <w:p w14:paraId="637B4F8A" w14:textId="320A0BE6" w:rsidR="00025690" w:rsidRDefault="00CF6658">
      <w:pPr>
        <w:pStyle w:val="TOC1"/>
        <w:rPr>
          <w:rFonts w:asciiTheme="minorHAnsi" w:eastAsiaTheme="minorEastAsia" w:hAnsiTheme="minorHAnsi" w:cstheme="minorBidi"/>
          <w:b w:val="0"/>
          <w:sz w:val="22"/>
          <w:szCs w:val="22"/>
          <w:lang w:eastAsia="en-AU"/>
        </w:rPr>
      </w:pPr>
      <w:hyperlink w:anchor="_Toc89783023" w:history="1">
        <w:r w:rsidR="00025690" w:rsidRPr="00957332">
          <w:rPr>
            <w:rStyle w:val="Hyperlink"/>
          </w:rPr>
          <w:t>Recording family violence consultations</w:t>
        </w:r>
        <w:r w:rsidR="00025690">
          <w:rPr>
            <w:webHidden/>
          </w:rPr>
          <w:tab/>
        </w:r>
        <w:r w:rsidR="00025690">
          <w:rPr>
            <w:webHidden/>
          </w:rPr>
          <w:fldChar w:fldCharType="begin"/>
        </w:r>
        <w:r w:rsidR="00025690">
          <w:rPr>
            <w:webHidden/>
          </w:rPr>
          <w:instrText xml:space="preserve"> PAGEREF _Toc89783023 \h </w:instrText>
        </w:r>
        <w:r w:rsidR="00025690">
          <w:rPr>
            <w:webHidden/>
          </w:rPr>
        </w:r>
        <w:r w:rsidR="00025690">
          <w:rPr>
            <w:webHidden/>
          </w:rPr>
          <w:fldChar w:fldCharType="separate"/>
        </w:r>
        <w:r w:rsidR="00132C15">
          <w:rPr>
            <w:webHidden/>
          </w:rPr>
          <w:t>10</w:t>
        </w:r>
        <w:r w:rsidR="00025690">
          <w:rPr>
            <w:webHidden/>
          </w:rPr>
          <w:fldChar w:fldCharType="end"/>
        </w:r>
      </w:hyperlink>
    </w:p>
    <w:p w14:paraId="0CA75C3E" w14:textId="59D087AB" w:rsidR="00025690" w:rsidRDefault="00CF6658">
      <w:pPr>
        <w:pStyle w:val="TOC1"/>
        <w:rPr>
          <w:rFonts w:asciiTheme="minorHAnsi" w:eastAsiaTheme="minorEastAsia" w:hAnsiTheme="minorHAnsi" w:cstheme="minorBidi"/>
          <w:b w:val="0"/>
          <w:sz w:val="22"/>
          <w:szCs w:val="22"/>
          <w:lang w:eastAsia="en-AU"/>
        </w:rPr>
      </w:pPr>
      <w:hyperlink w:anchor="_Toc89783024" w:history="1">
        <w:r w:rsidR="00025690" w:rsidRPr="00957332">
          <w:rPr>
            <w:rStyle w:val="Hyperlink"/>
          </w:rPr>
          <w:t>Referrals and ongoing support</w:t>
        </w:r>
        <w:r w:rsidR="00025690">
          <w:rPr>
            <w:webHidden/>
          </w:rPr>
          <w:tab/>
        </w:r>
        <w:r w:rsidR="00025690">
          <w:rPr>
            <w:webHidden/>
          </w:rPr>
          <w:fldChar w:fldCharType="begin"/>
        </w:r>
        <w:r w:rsidR="00025690">
          <w:rPr>
            <w:webHidden/>
          </w:rPr>
          <w:instrText xml:space="preserve"> PAGEREF _Toc89783024 \h </w:instrText>
        </w:r>
        <w:r w:rsidR="00025690">
          <w:rPr>
            <w:webHidden/>
          </w:rPr>
        </w:r>
        <w:r w:rsidR="00025690">
          <w:rPr>
            <w:webHidden/>
          </w:rPr>
          <w:fldChar w:fldCharType="separate"/>
        </w:r>
        <w:r w:rsidR="00132C15">
          <w:rPr>
            <w:webHidden/>
          </w:rPr>
          <w:t>11</w:t>
        </w:r>
        <w:r w:rsidR="00025690">
          <w:rPr>
            <w:webHidden/>
          </w:rPr>
          <w:fldChar w:fldCharType="end"/>
        </w:r>
      </w:hyperlink>
    </w:p>
    <w:p w14:paraId="0B8A7AB6" w14:textId="5C28777D" w:rsidR="00025690" w:rsidRDefault="00CF6658">
      <w:pPr>
        <w:pStyle w:val="TOC2"/>
        <w:rPr>
          <w:rFonts w:asciiTheme="minorHAnsi" w:eastAsiaTheme="minorEastAsia" w:hAnsiTheme="minorHAnsi" w:cstheme="minorBidi"/>
          <w:sz w:val="22"/>
          <w:szCs w:val="22"/>
          <w:lang w:eastAsia="en-AU"/>
        </w:rPr>
      </w:pPr>
      <w:hyperlink w:anchor="_Toc89783025" w:history="1">
        <w:r w:rsidR="00025690" w:rsidRPr="00957332">
          <w:rPr>
            <w:rStyle w:val="Hyperlink"/>
          </w:rPr>
          <w:t>Making referrals</w:t>
        </w:r>
        <w:r w:rsidR="00025690">
          <w:rPr>
            <w:webHidden/>
          </w:rPr>
          <w:tab/>
        </w:r>
        <w:r w:rsidR="00025690">
          <w:rPr>
            <w:webHidden/>
          </w:rPr>
          <w:fldChar w:fldCharType="begin"/>
        </w:r>
        <w:r w:rsidR="00025690">
          <w:rPr>
            <w:webHidden/>
          </w:rPr>
          <w:instrText xml:space="preserve"> PAGEREF _Toc89783025 \h </w:instrText>
        </w:r>
        <w:r w:rsidR="00025690">
          <w:rPr>
            <w:webHidden/>
          </w:rPr>
        </w:r>
        <w:r w:rsidR="00025690">
          <w:rPr>
            <w:webHidden/>
          </w:rPr>
          <w:fldChar w:fldCharType="separate"/>
        </w:r>
        <w:r w:rsidR="00132C15">
          <w:rPr>
            <w:webHidden/>
          </w:rPr>
          <w:t>11</w:t>
        </w:r>
        <w:r w:rsidR="00025690">
          <w:rPr>
            <w:webHidden/>
          </w:rPr>
          <w:fldChar w:fldCharType="end"/>
        </w:r>
      </w:hyperlink>
    </w:p>
    <w:p w14:paraId="5A9256D5" w14:textId="76305F59" w:rsidR="00025690" w:rsidRDefault="00CF6658">
      <w:pPr>
        <w:pStyle w:val="TOC2"/>
        <w:rPr>
          <w:rFonts w:asciiTheme="minorHAnsi" w:eastAsiaTheme="minorEastAsia" w:hAnsiTheme="minorHAnsi" w:cstheme="minorBidi"/>
          <w:sz w:val="22"/>
          <w:szCs w:val="22"/>
          <w:lang w:eastAsia="en-AU"/>
        </w:rPr>
      </w:pPr>
      <w:hyperlink w:anchor="_Toc89783026" w:history="1">
        <w:r w:rsidR="00025690" w:rsidRPr="00957332">
          <w:rPr>
            <w:rStyle w:val="Hyperlink"/>
          </w:rPr>
          <w:t>What if a family declines assistance?</w:t>
        </w:r>
        <w:r w:rsidR="00025690">
          <w:rPr>
            <w:webHidden/>
          </w:rPr>
          <w:tab/>
        </w:r>
        <w:r w:rsidR="00025690">
          <w:rPr>
            <w:webHidden/>
          </w:rPr>
          <w:fldChar w:fldCharType="begin"/>
        </w:r>
        <w:r w:rsidR="00025690">
          <w:rPr>
            <w:webHidden/>
          </w:rPr>
          <w:instrText xml:space="preserve"> PAGEREF _Toc89783026 \h </w:instrText>
        </w:r>
        <w:r w:rsidR="00025690">
          <w:rPr>
            <w:webHidden/>
          </w:rPr>
        </w:r>
        <w:r w:rsidR="00025690">
          <w:rPr>
            <w:webHidden/>
          </w:rPr>
          <w:fldChar w:fldCharType="separate"/>
        </w:r>
        <w:r w:rsidR="00132C15">
          <w:rPr>
            <w:webHidden/>
          </w:rPr>
          <w:t>11</w:t>
        </w:r>
        <w:r w:rsidR="00025690">
          <w:rPr>
            <w:webHidden/>
          </w:rPr>
          <w:fldChar w:fldCharType="end"/>
        </w:r>
      </w:hyperlink>
    </w:p>
    <w:p w14:paraId="3B1A047E" w14:textId="65D3E23B" w:rsidR="00025690" w:rsidRDefault="00CF6658">
      <w:pPr>
        <w:pStyle w:val="TOC1"/>
        <w:rPr>
          <w:rFonts w:asciiTheme="minorHAnsi" w:eastAsiaTheme="minorEastAsia" w:hAnsiTheme="minorHAnsi" w:cstheme="minorBidi"/>
          <w:b w:val="0"/>
          <w:sz w:val="22"/>
          <w:szCs w:val="22"/>
          <w:lang w:eastAsia="en-AU"/>
        </w:rPr>
      </w:pPr>
      <w:hyperlink w:anchor="_Toc89783027" w:history="1">
        <w:r w:rsidR="00025690" w:rsidRPr="00957332">
          <w:rPr>
            <w:rStyle w:val="Hyperlink"/>
          </w:rPr>
          <w:t>Information sharing and mandatory reporting</w:t>
        </w:r>
        <w:r w:rsidR="00025690">
          <w:rPr>
            <w:webHidden/>
          </w:rPr>
          <w:tab/>
        </w:r>
        <w:r w:rsidR="00025690">
          <w:rPr>
            <w:webHidden/>
          </w:rPr>
          <w:fldChar w:fldCharType="begin"/>
        </w:r>
        <w:r w:rsidR="00025690">
          <w:rPr>
            <w:webHidden/>
          </w:rPr>
          <w:instrText xml:space="preserve"> PAGEREF _Toc89783027 \h </w:instrText>
        </w:r>
        <w:r w:rsidR="00025690">
          <w:rPr>
            <w:webHidden/>
          </w:rPr>
        </w:r>
        <w:r w:rsidR="00025690">
          <w:rPr>
            <w:webHidden/>
          </w:rPr>
          <w:fldChar w:fldCharType="separate"/>
        </w:r>
        <w:r w:rsidR="00132C15">
          <w:rPr>
            <w:webHidden/>
          </w:rPr>
          <w:t>11</w:t>
        </w:r>
        <w:r w:rsidR="00025690">
          <w:rPr>
            <w:webHidden/>
          </w:rPr>
          <w:fldChar w:fldCharType="end"/>
        </w:r>
      </w:hyperlink>
    </w:p>
    <w:p w14:paraId="702B2AD0" w14:textId="62ED6C0F" w:rsidR="00025690" w:rsidRDefault="00CF6658">
      <w:pPr>
        <w:pStyle w:val="TOC2"/>
        <w:rPr>
          <w:rFonts w:asciiTheme="minorHAnsi" w:eastAsiaTheme="minorEastAsia" w:hAnsiTheme="minorHAnsi" w:cstheme="minorBidi"/>
          <w:sz w:val="22"/>
          <w:szCs w:val="22"/>
          <w:lang w:eastAsia="en-AU"/>
        </w:rPr>
      </w:pPr>
      <w:hyperlink w:anchor="_Toc89783028" w:history="1">
        <w:r w:rsidR="00025690" w:rsidRPr="00957332">
          <w:rPr>
            <w:rStyle w:val="Hyperlink"/>
          </w:rPr>
          <w:t>Child and Family Violence Information Sharing Schemes</w:t>
        </w:r>
        <w:r w:rsidR="00025690">
          <w:rPr>
            <w:webHidden/>
          </w:rPr>
          <w:tab/>
        </w:r>
        <w:r w:rsidR="00025690">
          <w:rPr>
            <w:webHidden/>
          </w:rPr>
          <w:fldChar w:fldCharType="begin"/>
        </w:r>
        <w:r w:rsidR="00025690">
          <w:rPr>
            <w:webHidden/>
          </w:rPr>
          <w:instrText xml:space="preserve"> PAGEREF _Toc89783028 \h </w:instrText>
        </w:r>
        <w:r w:rsidR="00025690">
          <w:rPr>
            <w:webHidden/>
          </w:rPr>
        </w:r>
        <w:r w:rsidR="00025690">
          <w:rPr>
            <w:webHidden/>
          </w:rPr>
          <w:fldChar w:fldCharType="separate"/>
        </w:r>
        <w:r w:rsidR="00132C15">
          <w:rPr>
            <w:webHidden/>
          </w:rPr>
          <w:t>11</w:t>
        </w:r>
        <w:r w:rsidR="00025690">
          <w:rPr>
            <w:webHidden/>
          </w:rPr>
          <w:fldChar w:fldCharType="end"/>
        </w:r>
      </w:hyperlink>
    </w:p>
    <w:p w14:paraId="431673FC" w14:textId="616B3508" w:rsidR="00025690" w:rsidRDefault="00CF6658">
      <w:pPr>
        <w:pStyle w:val="TOC2"/>
        <w:rPr>
          <w:rFonts w:asciiTheme="minorHAnsi" w:eastAsiaTheme="minorEastAsia" w:hAnsiTheme="minorHAnsi" w:cstheme="minorBidi"/>
          <w:sz w:val="22"/>
          <w:szCs w:val="22"/>
          <w:lang w:eastAsia="en-AU"/>
        </w:rPr>
      </w:pPr>
      <w:hyperlink w:anchor="_Toc89783029" w:history="1">
        <w:r w:rsidR="00025690" w:rsidRPr="00957332">
          <w:rPr>
            <w:rStyle w:val="Hyperlink"/>
          </w:rPr>
          <w:t>Mandatory Reporting</w:t>
        </w:r>
        <w:r w:rsidR="00025690">
          <w:rPr>
            <w:webHidden/>
          </w:rPr>
          <w:tab/>
        </w:r>
        <w:r w:rsidR="00025690">
          <w:rPr>
            <w:webHidden/>
          </w:rPr>
          <w:fldChar w:fldCharType="begin"/>
        </w:r>
        <w:r w:rsidR="00025690">
          <w:rPr>
            <w:webHidden/>
          </w:rPr>
          <w:instrText xml:space="preserve"> PAGEREF _Toc89783029 \h </w:instrText>
        </w:r>
        <w:r w:rsidR="00025690">
          <w:rPr>
            <w:webHidden/>
          </w:rPr>
        </w:r>
        <w:r w:rsidR="00025690">
          <w:rPr>
            <w:webHidden/>
          </w:rPr>
          <w:fldChar w:fldCharType="separate"/>
        </w:r>
        <w:r w:rsidR="00132C15">
          <w:rPr>
            <w:webHidden/>
          </w:rPr>
          <w:t>12</w:t>
        </w:r>
        <w:r w:rsidR="00025690">
          <w:rPr>
            <w:webHidden/>
          </w:rPr>
          <w:fldChar w:fldCharType="end"/>
        </w:r>
      </w:hyperlink>
    </w:p>
    <w:p w14:paraId="4F6C5F4A" w14:textId="31303909" w:rsidR="00025690" w:rsidRDefault="00CF6658">
      <w:pPr>
        <w:pStyle w:val="TOC1"/>
        <w:rPr>
          <w:rFonts w:asciiTheme="minorHAnsi" w:eastAsiaTheme="minorEastAsia" w:hAnsiTheme="minorHAnsi" w:cstheme="minorBidi"/>
          <w:b w:val="0"/>
          <w:sz w:val="22"/>
          <w:szCs w:val="22"/>
          <w:lang w:eastAsia="en-AU"/>
        </w:rPr>
      </w:pPr>
      <w:hyperlink w:anchor="_Toc89783030" w:history="1">
        <w:r w:rsidR="00025690" w:rsidRPr="00957332">
          <w:rPr>
            <w:rStyle w:val="Hyperlink"/>
          </w:rPr>
          <w:t>Developing a safety plan</w:t>
        </w:r>
        <w:r w:rsidR="00025690">
          <w:rPr>
            <w:webHidden/>
          </w:rPr>
          <w:tab/>
        </w:r>
        <w:r w:rsidR="00025690">
          <w:rPr>
            <w:webHidden/>
          </w:rPr>
          <w:fldChar w:fldCharType="begin"/>
        </w:r>
        <w:r w:rsidR="00025690">
          <w:rPr>
            <w:webHidden/>
          </w:rPr>
          <w:instrText xml:space="preserve"> PAGEREF _Toc89783030 \h </w:instrText>
        </w:r>
        <w:r w:rsidR="00025690">
          <w:rPr>
            <w:webHidden/>
          </w:rPr>
        </w:r>
        <w:r w:rsidR="00025690">
          <w:rPr>
            <w:webHidden/>
          </w:rPr>
          <w:fldChar w:fldCharType="separate"/>
        </w:r>
        <w:r w:rsidR="00132C15">
          <w:rPr>
            <w:webHidden/>
          </w:rPr>
          <w:t>12</w:t>
        </w:r>
        <w:r w:rsidR="00025690">
          <w:rPr>
            <w:webHidden/>
          </w:rPr>
          <w:fldChar w:fldCharType="end"/>
        </w:r>
      </w:hyperlink>
    </w:p>
    <w:p w14:paraId="2326B655" w14:textId="0B90846F" w:rsidR="00FB1F6E" w:rsidRDefault="00AD784C" w:rsidP="00D079AA">
      <w:pPr>
        <w:pStyle w:val="Body"/>
      </w:pPr>
      <w:r>
        <w:fldChar w:fldCharType="end"/>
      </w:r>
    </w:p>
    <w:p w14:paraId="1F2D9207" w14:textId="77777777" w:rsidR="00FB1F6E" w:rsidRDefault="00FB1F6E">
      <w:pPr>
        <w:spacing w:after="0" w:line="240" w:lineRule="auto"/>
        <w:rPr>
          <w:rFonts w:eastAsia="Times"/>
        </w:rPr>
      </w:pPr>
      <w:r>
        <w:br w:type="page"/>
      </w:r>
    </w:p>
    <w:p w14:paraId="749B400D" w14:textId="77777777" w:rsidR="00CF7C51" w:rsidRDefault="00CF7C51" w:rsidP="00CF7C51">
      <w:pPr>
        <w:pStyle w:val="Heading1"/>
      </w:pPr>
      <w:bookmarkStart w:id="0" w:name="_Toc59632879"/>
      <w:bookmarkStart w:id="1" w:name="_Toc89783012"/>
      <w:bookmarkStart w:id="2" w:name="_Toc12527352"/>
      <w:r w:rsidRPr="00296E81">
        <w:lastRenderedPageBreak/>
        <w:t>Introduction</w:t>
      </w:r>
      <w:bookmarkEnd w:id="0"/>
      <w:bookmarkEnd w:id="1"/>
    </w:p>
    <w:p w14:paraId="02F52BD0" w14:textId="77777777" w:rsidR="00CF7C51" w:rsidRDefault="00CF7C51" w:rsidP="00CF7C51">
      <w:pPr>
        <w:pStyle w:val="DHHSbody"/>
      </w:pPr>
      <w:r w:rsidRPr="00966B33">
        <w:t xml:space="preserve">Due to its universal nature, </w:t>
      </w:r>
      <w:r>
        <w:t xml:space="preserve">the </w:t>
      </w:r>
      <w:r w:rsidRPr="00121B4B">
        <w:rPr>
          <w:rStyle w:val="normaltextrun"/>
        </w:rPr>
        <w:t>M</w:t>
      </w:r>
      <w:r>
        <w:rPr>
          <w:rStyle w:val="normaltextrun"/>
        </w:rPr>
        <w:t>aternal and Child Health (</w:t>
      </w:r>
      <w:r w:rsidRPr="00966B33">
        <w:t>MCH</w:t>
      </w:r>
      <w:r>
        <w:t>)</w:t>
      </w:r>
      <w:r w:rsidRPr="00966B33">
        <w:t xml:space="preserve"> </w:t>
      </w:r>
      <w:r>
        <w:t>S</w:t>
      </w:r>
      <w:r w:rsidRPr="00966B33">
        <w:t>ervice</w:t>
      </w:r>
      <w:r>
        <w:t xml:space="preserve"> is</w:t>
      </w:r>
      <w:r w:rsidRPr="00966B33">
        <w:t xml:space="preserve"> well placed to identify and offer initial support to a family at risk of or experiencing family violence</w:t>
      </w:r>
      <w:r>
        <w:t>.</w:t>
      </w:r>
      <w:r w:rsidRPr="00966B33">
        <w:t xml:space="preserve"> The additional family violence consultation aims to increase capacity within the MCH Service to provide greater outreach support to </w:t>
      </w:r>
      <w:r>
        <w:t xml:space="preserve">these </w:t>
      </w:r>
      <w:r w:rsidRPr="00966B33">
        <w:t xml:space="preserve">families in a location that best suits their needs at any point in the family’s engagement with the MCH Service. </w:t>
      </w:r>
    </w:p>
    <w:p w14:paraId="129E6C0F" w14:textId="77777777" w:rsidR="00CF7C51" w:rsidRPr="00296E81" w:rsidRDefault="00CF7C51" w:rsidP="00CF7C51">
      <w:pPr>
        <w:pStyle w:val="Heading2"/>
      </w:pPr>
      <w:bookmarkStart w:id="3" w:name="_Toc59632880"/>
      <w:bookmarkStart w:id="4" w:name="_Toc89783013"/>
      <w:r w:rsidRPr="00296E81">
        <w:t>Family violence statistics</w:t>
      </w:r>
      <w:bookmarkEnd w:id="3"/>
      <w:bookmarkEnd w:id="4"/>
    </w:p>
    <w:p w14:paraId="62A43658" w14:textId="77777777" w:rsidR="00CF7C51" w:rsidRDefault="00CF7C51" w:rsidP="00CF7C51">
      <w:pPr>
        <w:pStyle w:val="DHHSbody"/>
        <w:rPr>
          <w:rFonts w:ascii="VIC-Regular" w:hAnsi="VIC-Regular" w:cs="Arial"/>
          <w:color w:val="011A3C"/>
          <w:lang w:val="en"/>
        </w:rPr>
      </w:pPr>
      <w:r w:rsidRPr="00966B33">
        <w:t xml:space="preserve">Family violence can occur in a variety of contexts, the majority of which </w:t>
      </w:r>
      <w:r>
        <w:t>involve</w:t>
      </w:r>
      <w:r w:rsidRPr="00966B33">
        <w:t xml:space="preserve"> intimate partner violence, </w:t>
      </w:r>
      <w:r>
        <w:t>where</w:t>
      </w:r>
      <w:r w:rsidRPr="00966B33">
        <w:t xml:space="preserve"> violence </w:t>
      </w:r>
      <w:r>
        <w:t xml:space="preserve">is </w:t>
      </w:r>
      <w:r w:rsidRPr="00966B33">
        <w:t xml:space="preserve">being </w:t>
      </w:r>
      <w:r>
        <w:t>used</w:t>
      </w:r>
      <w:r w:rsidRPr="00966B33">
        <w:t xml:space="preserve"> by men against women</w:t>
      </w:r>
      <w:r w:rsidRPr="00966B33">
        <w:rPr>
          <w:vertAlign w:val="superscript"/>
        </w:rPr>
        <w:footnoteReference w:id="2"/>
      </w:r>
      <w:r>
        <w:t>.</w:t>
      </w:r>
      <w:r w:rsidRPr="00966B33">
        <w:t xml:space="preserve"> </w:t>
      </w:r>
      <w:r w:rsidRPr="009D144E">
        <w:t xml:space="preserve">Approximately one quarter of women in Australia have experienced at least one incident of violence by an intimate partner and on average, 1 woman a week in Australia is killed by her intimate partner. </w:t>
      </w:r>
      <w:r>
        <w:t>In addition:</w:t>
      </w:r>
    </w:p>
    <w:p w14:paraId="50C5B5F8" w14:textId="77777777" w:rsidR="00CF7C51" w:rsidRDefault="00CF7C51" w:rsidP="00CF7C51">
      <w:pPr>
        <w:pStyle w:val="DHHSbullet1"/>
        <w:numPr>
          <w:ilvl w:val="0"/>
          <w:numId w:val="7"/>
        </w:numPr>
        <w:rPr>
          <w:lang w:val="en"/>
        </w:rPr>
      </w:pPr>
      <w:r>
        <w:rPr>
          <w:lang w:val="en"/>
        </w:rPr>
        <w:t>intimate partner violence is the greatest health risk factor for women in their reproductive years</w:t>
      </w:r>
    </w:p>
    <w:p w14:paraId="4BE2C96E" w14:textId="77777777" w:rsidR="00CF7C51" w:rsidRDefault="00CF7C51" w:rsidP="00CF7C51">
      <w:pPr>
        <w:pStyle w:val="DHHSbullet1"/>
        <w:numPr>
          <w:ilvl w:val="0"/>
          <w:numId w:val="7"/>
        </w:numPr>
        <w:rPr>
          <w:lang w:val="en"/>
        </w:rPr>
      </w:pPr>
      <w:r>
        <w:rPr>
          <w:lang w:val="en"/>
        </w:rPr>
        <w:t>Aboriginal and Torres Strait Islander women experience high rates of violence with significant health impacts and an estimated 3 in 5 indigenous women have experienced physical or sexual violence by an intimate partner since age 15</w:t>
      </w:r>
    </w:p>
    <w:p w14:paraId="56564EBC" w14:textId="77777777" w:rsidR="00CF7C51" w:rsidRDefault="00CF7C51" w:rsidP="00CF7C51">
      <w:pPr>
        <w:pStyle w:val="DHHSbullet1"/>
        <w:numPr>
          <w:ilvl w:val="0"/>
          <w:numId w:val="7"/>
        </w:numPr>
        <w:rPr>
          <w:lang w:val="en"/>
        </w:rPr>
      </w:pPr>
      <w:r>
        <w:rPr>
          <w:lang w:val="en"/>
        </w:rPr>
        <w:t>over one-third of women with disabilities experience some form of intimate partner violence</w:t>
      </w:r>
      <w:r>
        <w:rPr>
          <w:rStyle w:val="FootnoteReference"/>
          <w:lang w:val="en"/>
        </w:rPr>
        <w:footnoteReference w:id="3"/>
      </w:r>
      <w:r>
        <w:rPr>
          <w:lang w:val="en"/>
        </w:rPr>
        <w:t>.</w:t>
      </w:r>
    </w:p>
    <w:p w14:paraId="481770F7" w14:textId="77777777" w:rsidR="00CF7C51" w:rsidRPr="007826E8" w:rsidRDefault="00CF7C51" w:rsidP="00CF7C51">
      <w:pPr>
        <w:pStyle w:val="DHHSbodyafterbullets"/>
      </w:pPr>
      <w:r>
        <w:t>E</w:t>
      </w:r>
      <w:r w:rsidRPr="007826E8">
        <w:t xml:space="preserve">merging evidence also shows that the rates of intimate partner violence within same-sex relationships are as high as the rates experienced by women in heterosexual relationships, and possibly higher for bisexual, </w:t>
      </w:r>
      <w:proofErr w:type="gramStart"/>
      <w:r w:rsidRPr="007826E8">
        <w:t>transgender</w:t>
      </w:r>
      <w:proofErr w:type="gramEnd"/>
      <w:r w:rsidRPr="007826E8">
        <w:t xml:space="preserve"> and gender diverse people</w:t>
      </w:r>
      <w:r>
        <w:rPr>
          <w:rStyle w:val="FootnoteReference"/>
        </w:rPr>
        <w:footnoteReference w:id="4"/>
      </w:r>
      <w:r w:rsidRPr="007826E8">
        <w:t>.</w:t>
      </w:r>
    </w:p>
    <w:p w14:paraId="4655986F" w14:textId="77777777" w:rsidR="00CF7C51" w:rsidRPr="00934447" w:rsidRDefault="00CF7C51" w:rsidP="00CF7C51">
      <w:pPr>
        <w:pStyle w:val="DHHSbodyafterbullets"/>
      </w:pPr>
      <w:r w:rsidRPr="00934447">
        <w:t>The transition to parenthood is a time of heightened family violence risk, with one in five women reporting intimate partner violence in the year after giving birth</w:t>
      </w:r>
      <w:r w:rsidRPr="00966B33">
        <w:rPr>
          <w:vertAlign w:val="superscript"/>
        </w:rPr>
        <w:footnoteReference w:id="5"/>
      </w:r>
      <w:r>
        <w:t>.</w:t>
      </w:r>
      <w:r w:rsidRPr="00934447">
        <w:t xml:space="preserve"> Family violence can also often begin or intensify during pregnancy</w:t>
      </w:r>
      <w:r w:rsidRPr="00966B33">
        <w:rPr>
          <w:vertAlign w:val="superscript"/>
        </w:rPr>
        <w:footnoteReference w:id="6"/>
      </w:r>
      <w:r>
        <w:t>.</w:t>
      </w:r>
      <w:r w:rsidRPr="00934447">
        <w:t xml:space="preserve"> </w:t>
      </w:r>
    </w:p>
    <w:p w14:paraId="5CC5B8F5" w14:textId="77777777" w:rsidR="00CF7C51" w:rsidRPr="00934447" w:rsidRDefault="00CF7C51" w:rsidP="00CF7C51">
      <w:pPr>
        <w:pStyle w:val="DHHSbodyafterbullets"/>
      </w:pPr>
      <w:r w:rsidRPr="00934447">
        <w:t xml:space="preserve">Children are present in 1 out of every 3 family violence cases reported to </w:t>
      </w:r>
      <w:r>
        <w:t>p</w:t>
      </w:r>
      <w:r w:rsidRPr="00934447">
        <w:t>olice</w:t>
      </w:r>
      <w:r w:rsidRPr="00966B33">
        <w:rPr>
          <w:vertAlign w:val="superscript"/>
        </w:rPr>
        <w:footnoteReference w:id="7"/>
      </w:r>
      <w:r>
        <w:t>.</w:t>
      </w:r>
    </w:p>
    <w:p w14:paraId="285578A8" w14:textId="77777777" w:rsidR="00CF7C51" w:rsidRPr="00966B33" w:rsidRDefault="00CF7C51" w:rsidP="00CF7C51">
      <w:pPr>
        <w:pStyle w:val="Heading2"/>
      </w:pPr>
      <w:bookmarkStart w:id="5" w:name="_Toc59632881"/>
      <w:bookmarkStart w:id="6" w:name="_Toc89783014"/>
      <w:bookmarkStart w:id="7" w:name="_Toc12527355"/>
      <w:r w:rsidRPr="00934447">
        <w:t>Children and family violence</w:t>
      </w:r>
      <w:bookmarkEnd w:id="5"/>
      <w:bookmarkEnd w:id="6"/>
    </w:p>
    <w:p w14:paraId="72027CDA" w14:textId="77777777" w:rsidR="00CF7C51" w:rsidRPr="00934447" w:rsidRDefault="00CF7C51" w:rsidP="00CF7C51">
      <w:pPr>
        <w:pStyle w:val="DHHSbody"/>
      </w:pPr>
      <w:r w:rsidRPr="00934447">
        <w:t>Experiences of family violence and the trauma it causes can have significant health and developmental consequences for children</w:t>
      </w:r>
      <w:r w:rsidRPr="00966B33">
        <w:rPr>
          <w:vertAlign w:val="superscript"/>
        </w:rPr>
        <w:footnoteReference w:id="8"/>
      </w:r>
      <w:r w:rsidRPr="00934447">
        <w:t xml:space="preserve">. Their experiences of violence are different to those of </w:t>
      </w:r>
      <w:r>
        <w:t xml:space="preserve">the mother (or </w:t>
      </w:r>
      <w:r>
        <w:lastRenderedPageBreak/>
        <w:t>protective parent or carer)</w:t>
      </w:r>
      <w:r>
        <w:rPr>
          <w:rStyle w:val="FootnoteReference"/>
        </w:rPr>
        <w:footnoteReference w:id="9"/>
      </w:r>
      <w:r w:rsidRPr="00934447">
        <w:t xml:space="preserve"> due to their age and stage of development, their relationship to the </w:t>
      </w:r>
      <w:r>
        <w:t xml:space="preserve">person using violence (or </w:t>
      </w:r>
      <w:r w:rsidRPr="00934447">
        <w:t>perpetrator</w:t>
      </w:r>
      <w:r>
        <w:t>)</w:t>
      </w:r>
      <w:r w:rsidRPr="00934447">
        <w:t xml:space="preserve"> and their dependence on adult caregivers. </w:t>
      </w:r>
    </w:p>
    <w:p w14:paraId="647C9D65" w14:textId="77777777" w:rsidR="00CF7C51" w:rsidRDefault="00CF7C51" w:rsidP="00CF7C51">
      <w:pPr>
        <w:pStyle w:val="DHHSbody"/>
      </w:pPr>
      <w:r w:rsidRPr="00E95DCF">
        <w:t xml:space="preserve">Children do not have to be </w:t>
      </w:r>
      <w:r w:rsidRPr="00CD65BB">
        <w:t>physically</w:t>
      </w:r>
      <w:r w:rsidRPr="00E95DCF">
        <w:t xml:space="preserve"> present during violence to be negatively impacted by it. It can take the form of</w:t>
      </w:r>
      <w:r>
        <w:t>:</w:t>
      </w:r>
    </w:p>
    <w:p w14:paraId="1BAF229B" w14:textId="77777777" w:rsidR="00CF7C51" w:rsidRDefault="00CF7C51" w:rsidP="00CF7C51">
      <w:pPr>
        <w:pStyle w:val="DHHSbullet1"/>
        <w:numPr>
          <w:ilvl w:val="0"/>
          <w:numId w:val="7"/>
        </w:numPr>
      </w:pPr>
      <w:r w:rsidRPr="00E95DCF">
        <w:t>witnessing violence</w:t>
      </w:r>
      <w:r>
        <w:t xml:space="preserve">, </w:t>
      </w:r>
      <w:r w:rsidRPr="00E95DCF">
        <w:t xml:space="preserve">hearing violence, </w:t>
      </w:r>
      <w:r>
        <w:t xml:space="preserve">or </w:t>
      </w:r>
      <w:r w:rsidRPr="00E95DCF">
        <w:t>being aware of violence</w:t>
      </w:r>
    </w:p>
    <w:p w14:paraId="28CF51E7" w14:textId="77777777" w:rsidR="00CF7C51" w:rsidRPr="00E95DCF" w:rsidRDefault="00CF7C51" w:rsidP="00CF7C51">
      <w:pPr>
        <w:pStyle w:val="DHHSbullet1"/>
        <w:numPr>
          <w:ilvl w:val="0"/>
          <w:numId w:val="7"/>
        </w:numPr>
      </w:pPr>
      <w:r w:rsidRPr="00E95DCF">
        <w:t xml:space="preserve">being used/blamed for violence or seeing the consequences of family violence. </w:t>
      </w:r>
    </w:p>
    <w:p w14:paraId="3485CA3C" w14:textId="77777777" w:rsidR="00CF7C51" w:rsidRPr="00934447" w:rsidRDefault="00CF7C51" w:rsidP="00CF7C51">
      <w:pPr>
        <w:pStyle w:val="DHHSbodyafterbullets"/>
      </w:pPr>
      <w:r w:rsidRPr="00934447">
        <w:t>Children exposed to family violence are at risk of a range of developmental and adjustment problems</w:t>
      </w:r>
      <w:r w:rsidRPr="001B2E2B">
        <w:rPr>
          <w:vertAlign w:val="superscript"/>
        </w:rPr>
        <w:footnoteReference w:id="10"/>
      </w:r>
      <w:r w:rsidRPr="00934447">
        <w:t xml:space="preserve">. It is a key cause of stress which disrupts healthy brain development and personality development. </w:t>
      </w:r>
    </w:p>
    <w:p w14:paraId="0BAC25EF" w14:textId="77777777" w:rsidR="00CF7C51" w:rsidRPr="00934447" w:rsidRDefault="00CF7C51" w:rsidP="00CF7C51">
      <w:pPr>
        <w:pStyle w:val="DHHSbody"/>
      </w:pPr>
      <w:r w:rsidRPr="00934447">
        <w:t>MCH nurses should</w:t>
      </w:r>
      <w:r>
        <w:t xml:space="preserve"> be </w:t>
      </w:r>
      <w:r w:rsidRPr="00966B33">
        <w:t>mindful of the cumulative harm caused by living with family violence</w:t>
      </w:r>
      <w:r>
        <w:t xml:space="preserve">. </w:t>
      </w:r>
      <w:r w:rsidRPr="00934447">
        <w:t xml:space="preserve">The cumulative harm of family violence, whereby children live a life continually waiting for the violence cycle to come to an ‘explosion’, </w:t>
      </w:r>
      <w:r>
        <w:t xml:space="preserve">can </w:t>
      </w:r>
      <w:r w:rsidRPr="00934447">
        <w:t xml:space="preserve">result in children developing maladaptive coping strategies. </w:t>
      </w:r>
    </w:p>
    <w:p w14:paraId="6637F5E6" w14:textId="131B1D56" w:rsidR="00CF7C51" w:rsidRDefault="00CF7C51" w:rsidP="00CF7C51">
      <w:pPr>
        <w:pStyle w:val="DHHSbody"/>
      </w:pPr>
      <w:r>
        <w:t xml:space="preserve">The </w:t>
      </w:r>
      <w:r w:rsidRPr="00EC5026">
        <w:t xml:space="preserve">Family Violence Multi-Agency Risk Assessment and Risk Management </w:t>
      </w:r>
      <w:r>
        <w:t>(</w:t>
      </w:r>
      <w:r w:rsidRPr="005E428E">
        <w:t>MARAM</w:t>
      </w:r>
      <w:r>
        <w:t>)</w:t>
      </w:r>
      <w:r w:rsidR="00236042">
        <w:t xml:space="preserve"> Framework</w:t>
      </w:r>
      <w:r>
        <w:t xml:space="preserve"> </w:t>
      </w:r>
      <w:r w:rsidRPr="005E428E">
        <w:t xml:space="preserve">acknowledges </w:t>
      </w:r>
      <w:r w:rsidRPr="00E95DCF">
        <w:t>children</w:t>
      </w:r>
      <w:r w:rsidRPr="00AA4FBB">
        <w:t xml:space="preserve"> and young people as victim survivors</w:t>
      </w:r>
      <w:r>
        <w:t xml:space="preserve"> and, depending on their age, practitioners can work with children and young people </w:t>
      </w:r>
      <w:r w:rsidRPr="00AA4FBB">
        <w:t xml:space="preserve">to contribute to risk assessment, </w:t>
      </w:r>
      <w:proofErr w:type="gramStart"/>
      <w:r w:rsidRPr="00AA4FBB">
        <w:t>management</w:t>
      </w:r>
      <w:proofErr w:type="gramEnd"/>
      <w:r w:rsidRPr="00AA4FBB">
        <w:t xml:space="preserve"> and safety planning. </w:t>
      </w:r>
    </w:p>
    <w:p w14:paraId="0BE15B9D" w14:textId="77777777" w:rsidR="00CF7C51" w:rsidRPr="00982F04" w:rsidRDefault="00CF7C51" w:rsidP="00CF7C51">
      <w:pPr>
        <w:pStyle w:val="DHHSbody"/>
      </w:pPr>
      <w:r w:rsidRPr="00982F04">
        <w:t>MCH practitioners should use their professional judgement when seeking a child’s or children’s views</w:t>
      </w:r>
      <w:r>
        <w:t>. This should take into consideration</w:t>
      </w:r>
      <w:r w:rsidRPr="00982F04">
        <w:t xml:space="preserve"> the age and capacity of the child, their level of maturity, their ability to comprehend the proposed action, and the likely consequences.</w:t>
      </w:r>
    </w:p>
    <w:p w14:paraId="5F844E74" w14:textId="77777777" w:rsidR="00CF7C51" w:rsidRPr="00FA357C" w:rsidRDefault="00CF7C51" w:rsidP="00CF7C51">
      <w:pPr>
        <w:pStyle w:val="DHHSbody"/>
      </w:pPr>
      <w:r w:rsidRPr="00B302B8">
        <w:t>Responsibility 1:</w:t>
      </w:r>
      <w:r w:rsidRPr="00B302B8">
        <w:rPr>
          <w:i/>
          <w:iCs/>
        </w:rPr>
        <w:t xml:space="preserve"> </w:t>
      </w:r>
      <w:hyperlink r:id="rId20" w:history="1">
        <w:r w:rsidRPr="002B08F3">
          <w:rPr>
            <w:rStyle w:val="Hyperlink"/>
          </w:rPr>
          <w:t>Respectful, Sensitive and Safe Engagement Practice Guide</w:t>
        </w:r>
      </w:hyperlink>
      <w:r w:rsidRPr="00B302B8">
        <w:rPr>
          <w:rStyle w:val="Hyperlink"/>
          <w:b/>
          <w:bCs/>
        </w:rPr>
        <w:t xml:space="preserve"> </w:t>
      </w:r>
      <w:r>
        <w:rPr>
          <w:rStyle w:val="Hyperlink"/>
        </w:rPr>
        <w:t xml:space="preserve">under the ‘Practice guide resources and tools’ tab </w:t>
      </w:r>
      <w:r w:rsidRPr="00FA357C">
        <w:t>details further considerations needed for working with children and young people.</w:t>
      </w:r>
    </w:p>
    <w:p w14:paraId="71C2AFB9" w14:textId="77777777" w:rsidR="00CF7C51" w:rsidRPr="00BB13C3" w:rsidRDefault="00CF7C51" w:rsidP="00CF7C51">
      <w:pPr>
        <w:pStyle w:val="Heading2"/>
      </w:pPr>
      <w:bookmarkStart w:id="8" w:name="_Toc59632882"/>
      <w:bookmarkStart w:id="9" w:name="_Toc89783015"/>
      <w:r w:rsidRPr="00BB13C3">
        <w:t>Definitions</w:t>
      </w:r>
      <w:r>
        <w:t xml:space="preserve"> of family violence</w:t>
      </w:r>
      <w:bookmarkEnd w:id="8"/>
      <w:bookmarkEnd w:id="9"/>
    </w:p>
    <w:p w14:paraId="54DC4883" w14:textId="77777777" w:rsidR="00CF7C51" w:rsidRPr="00E8354A" w:rsidRDefault="00CF7C51" w:rsidP="00CF7C51">
      <w:pPr>
        <w:pStyle w:val="DHHSbody"/>
      </w:pPr>
      <w:r w:rsidRPr="00E8354A">
        <w:t xml:space="preserve">Family violence is defined by the </w:t>
      </w:r>
      <w:hyperlink r:id="rId21" w:history="1">
        <w:r w:rsidRPr="00276135">
          <w:rPr>
            <w:rStyle w:val="Hyperlink"/>
            <w:i/>
            <w:iCs/>
          </w:rPr>
          <w:t>Family Violence Protection Act 2008 (Vic)</w:t>
        </w:r>
      </w:hyperlink>
      <w:r>
        <w:rPr>
          <w:rStyle w:val="Hyperlink"/>
        </w:rPr>
        <w:t xml:space="preserve"> (the Act)</w:t>
      </w:r>
      <w:r w:rsidRPr="00276135">
        <w:rPr>
          <w:rStyle w:val="Hyperlink"/>
          <w:i/>
          <w:iCs/>
        </w:rPr>
        <w:t xml:space="preserve"> </w:t>
      </w:r>
      <w:r w:rsidRPr="00E8354A">
        <w:t xml:space="preserve">as behaviour that occurs in family, domestic or intimate relationships that: </w:t>
      </w:r>
    </w:p>
    <w:p w14:paraId="21D6B09E" w14:textId="77777777" w:rsidR="00CF7C51" w:rsidRDefault="00CF7C51" w:rsidP="00CF7C51">
      <w:pPr>
        <w:pStyle w:val="DHHSbullet1"/>
        <w:numPr>
          <w:ilvl w:val="0"/>
          <w:numId w:val="7"/>
        </w:numPr>
      </w:pPr>
      <w:r>
        <w:t>is p</w:t>
      </w:r>
      <w:r w:rsidRPr="00863DA6">
        <w:t xml:space="preserve">hysically, sexually, emotionally, </w:t>
      </w:r>
      <w:proofErr w:type="gramStart"/>
      <w:r w:rsidRPr="00863DA6">
        <w:t>psychologically</w:t>
      </w:r>
      <w:proofErr w:type="gramEnd"/>
      <w:r w:rsidRPr="00863DA6">
        <w:t xml:space="preserve"> or economically abusive, threatening, coercive</w:t>
      </w:r>
      <w:r>
        <w:t>,</w:t>
      </w:r>
      <w:r w:rsidRPr="00863DA6">
        <w:t xml:space="preserve"> or in any other way </w:t>
      </w:r>
      <w:r>
        <w:t>controls or dominates and cau</w:t>
      </w:r>
      <w:r w:rsidRPr="00863DA6">
        <w:t xml:space="preserve">ses a person to </w:t>
      </w:r>
      <w:r>
        <w:t xml:space="preserve">feel </w:t>
      </w:r>
      <w:r w:rsidRPr="00863DA6">
        <w:t>fear for their safety or wellbeing or that of another person</w:t>
      </w:r>
    </w:p>
    <w:p w14:paraId="44426DDF" w14:textId="77777777" w:rsidR="00CF7C51" w:rsidRPr="00863DA6" w:rsidRDefault="00CF7C51" w:rsidP="00CF7C51">
      <w:pPr>
        <w:pStyle w:val="DHHSbullet1"/>
        <w:numPr>
          <w:ilvl w:val="0"/>
          <w:numId w:val="7"/>
        </w:numPr>
      </w:pPr>
      <w:r>
        <w:t>c</w:t>
      </w:r>
      <w:r w:rsidRPr="00863DA6">
        <w:t>auses a child to hear or witness, or otherwise be exposed to the effects of th</w:t>
      </w:r>
      <w:r>
        <w:t>is</w:t>
      </w:r>
      <w:r w:rsidRPr="00863DA6">
        <w:t xml:space="preserve"> behaviour.</w:t>
      </w:r>
    </w:p>
    <w:p w14:paraId="437DE0FF" w14:textId="77777777" w:rsidR="00CF7C51" w:rsidRPr="00E8354A" w:rsidRDefault="00CF7C51" w:rsidP="00CF7C51">
      <w:pPr>
        <w:pStyle w:val="DHHSbodyafterbullets"/>
      </w:pPr>
      <w:r w:rsidRPr="00E8354A">
        <w:t xml:space="preserve">The </w:t>
      </w:r>
      <w:r>
        <w:t>A</w:t>
      </w:r>
      <w:r w:rsidRPr="00E8354A">
        <w:t>ct recognises that family violence can occur in family relationships between spouses, domestic or other current or former intimate partner relationships, in other relationships such as parent/carer–child, child–parent/carer, relationships of older people, siblings and other relatives, including between adult-adult, extended family members and in-laws, kinship networks and in family-like or carer relationships</w:t>
      </w:r>
      <w:r>
        <w:t>.</w:t>
      </w:r>
    </w:p>
    <w:p w14:paraId="4F2D806F" w14:textId="77777777" w:rsidR="00CF7C51" w:rsidRDefault="00CF7C51" w:rsidP="00CF7C51">
      <w:pPr>
        <w:pStyle w:val="DHHSbodyafterbullets"/>
      </w:pPr>
      <w:r w:rsidRPr="00E8354A">
        <w:t xml:space="preserve">The Victorian Indigenous Family Violence Task Force (2003) </w:t>
      </w:r>
      <w:bookmarkStart w:id="10" w:name="_Hlk53584644"/>
      <w:r w:rsidRPr="00E8354A">
        <w:t xml:space="preserve">defines family violence in the context of Aboriginal communities </w:t>
      </w:r>
      <w:bookmarkEnd w:id="10"/>
      <w:r w:rsidRPr="00E8354A">
        <w:t>as:</w:t>
      </w:r>
      <w:r>
        <w:t xml:space="preserve"> </w:t>
      </w:r>
    </w:p>
    <w:p w14:paraId="1FA50E73" w14:textId="77777777" w:rsidR="00CF7C51" w:rsidRDefault="00CF7C51" w:rsidP="00CF7C51">
      <w:pPr>
        <w:pStyle w:val="DHHSbodyafterbullets"/>
        <w:ind w:left="720"/>
      </w:pPr>
      <w:r>
        <w:t>‘</w:t>
      </w:r>
      <w:r w:rsidRPr="009917CA">
        <w:t xml:space="preserve">An issue focused </w:t>
      </w:r>
      <w:proofErr w:type="gramStart"/>
      <w:r w:rsidRPr="009917CA">
        <w:t>around</w:t>
      </w:r>
      <w:proofErr w:type="gramEnd"/>
      <w:r w:rsidRPr="009917CA">
        <w:t xml:space="preserve"> a wide range of physical, emotional, sexual, social, spiritual, cultural, psychological and economic abuses that occur within families, intimate relationships, extended </w:t>
      </w:r>
      <w:r w:rsidRPr="009917CA">
        <w:lastRenderedPageBreak/>
        <w:t>families, kinship networks and communities. It extends to one-on-one fighting, abuse of Indigenous community workers as well as self-harm, injury and suicide.</w:t>
      </w:r>
      <w:r>
        <w:t>’</w:t>
      </w:r>
    </w:p>
    <w:p w14:paraId="1A280960" w14:textId="77777777" w:rsidR="00CF7C51" w:rsidRDefault="00CF7C51" w:rsidP="00CF7C51">
      <w:pPr>
        <w:pStyle w:val="DHHSbodyafterbullets"/>
      </w:pPr>
      <w:r w:rsidRPr="009917CA">
        <w:t xml:space="preserve">The definition also acknowledges the spiritual and cultural </w:t>
      </w:r>
      <w:r>
        <w:t>use</w:t>
      </w:r>
      <w:r w:rsidRPr="009917CA">
        <w:t xml:space="preserve"> of violence by non-Aboriginal people against Aboriginal partners which manifests as exclusion or isolation from Aboriginal culture and/or community.</w:t>
      </w:r>
    </w:p>
    <w:p w14:paraId="0CFC792D" w14:textId="77777777" w:rsidR="00CF7C51" w:rsidRPr="00A3553F" w:rsidRDefault="00CF7C51" w:rsidP="00CF7C51">
      <w:pPr>
        <w:pStyle w:val="DHHSbodyafterbullets"/>
      </w:pPr>
      <w:r w:rsidRPr="00A3553F">
        <w:t>The definition of family violence</w:t>
      </w:r>
      <w:r>
        <w:t xml:space="preserve"> in </w:t>
      </w:r>
      <w:proofErr w:type="spellStart"/>
      <w:r w:rsidRPr="00EB7056">
        <w:rPr>
          <w:i/>
          <w:iCs/>
        </w:rPr>
        <w:t>Dhelk</w:t>
      </w:r>
      <w:proofErr w:type="spellEnd"/>
      <w:r w:rsidRPr="00EB7056">
        <w:rPr>
          <w:i/>
          <w:iCs/>
        </w:rPr>
        <w:t xml:space="preserve"> </w:t>
      </w:r>
      <w:proofErr w:type="spellStart"/>
      <w:r w:rsidRPr="00EB7056">
        <w:rPr>
          <w:i/>
          <w:iCs/>
        </w:rPr>
        <w:t>Dja</w:t>
      </w:r>
      <w:proofErr w:type="spellEnd"/>
      <w:r>
        <w:t>, the Aboriginal ten-year family violence agreement (2018),</w:t>
      </w:r>
      <w:r w:rsidRPr="00A3553F">
        <w:t xml:space="preserve"> also acknowledges:</w:t>
      </w:r>
    </w:p>
    <w:p w14:paraId="4CC169E5" w14:textId="77777777" w:rsidR="00CF7C51" w:rsidRPr="00A3553F" w:rsidRDefault="00CF7C51" w:rsidP="00CF7C51">
      <w:pPr>
        <w:pStyle w:val="DHHSbullet1"/>
        <w:numPr>
          <w:ilvl w:val="0"/>
          <w:numId w:val="7"/>
        </w:numPr>
      </w:pPr>
      <w:r>
        <w:t>t</w:t>
      </w:r>
      <w:r w:rsidRPr="00A3553F">
        <w:t xml:space="preserve">he impact of violence by non-Aboriginal people against Aboriginal partners, children, young </w:t>
      </w:r>
      <w:proofErr w:type="gramStart"/>
      <w:r w:rsidRPr="00A3553F">
        <w:t>people</w:t>
      </w:r>
      <w:proofErr w:type="gramEnd"/>
      <w:r w:rsidRPr="00A3553F">
        <w:t xml:space="preserve"> and extended family on spiritual and cultural rights, which manifests as exclusion or isolation from Aboriginal culture and/ or community</w:t>
      </w:r>
    </w:p>
    <w:p w14:paraId="33085906" w14:textId="77777777" w:rsidR="00CF7C51" w:rsidRPr="00A3553F" w:rsidRDefault="00CF7C51" w:rsidP="00CF7C51">
      <w:pPr>
        <w:pStyle w:val="DHHSbullet1"/>
        <w:numPr>
          <w:ilvl w:val="0"/>
          <w:numId w:val="7"/>
        </w:numPr>
      </w:pPr>
      <w:r>
        <w:t>E</w:t>
      </w:r>
      <w:r w:rsidRPr="00A3553F">
        <w:t>lder abuse and the use of lateral violence within Aboriginal communities. It also emphasises the impact of family violence on children</w:t>
      </w:r>
    </w:p>
    <w:p w14:paraId="624C050F" w14:textId="77777777" w:rsidR="00CF7C51" w:rsidRPr="00A3553F" w:rsidRDefault="00CF7C51" w:rsidP="00CF7C51">
      <w:pPr>
        <w:pStyle w:val="DHHSbullet1"/>
        <w:numPr>
          <w:ilvl w:val="0"/>
          <w:numId w:val="7"/>
        </w:numPr>
      </w:pPr>
      <w:r>
        <w:t>t</w:t>
      </w:r>
      <w:r w:rsidRPr="00A3553F">
        <w:t xml:space="preserve">hat the cycle of family violence brings people into contact with many different parts of the service system, and efforts to reduce violence and improve outcomes for Aboriginal people and children must work across family violence services; police, the justice </w:t>
      </w:r>
      <w:proofErr w:type="gramStart"/>
      <w:r w:rsidRPr="00A3553F">
        <w:t>system</w:t>
      </w:r>
      <w:proofErr w:type="gramEnd"/>
      <w:r w:rsidRPr="00A3553F">
        <w:t xml:space="preserve"> and the courts; housing and homelessness services; children and family services; child protection and out-of-home care; and health, mental health, and substance abuse</w:t>
      </w:r>
    </w:p>
    <w:p w14:paraId="196AEE0A" w14:textId="77777777" w:rsidR="00CF7C51" w:rsidRPr="0047098A" w:rsidRDefault="00CF7C51" w:rsidP="00CF7C51">
      <w:pPr>
        <w:pStyle w:val="DHHSbullet1"/>
        <w:numPr>
          <w:ilvl w:val="0"/>
          <w:numId w:val="7"/>
        </w:numPr>
      </w:pPr>
      <w:r>
        <w:t>t</w:t>
      </w:r>
      <w:r w:rsidRPr="00A3553F">
        <w:t xml:space="preserve">he need to respond to all forms of family violence experienced by Aboriginal people, children, </w:t>
      </w:r>
      <w:proofErr w:type="gramStart"/>
      <w:r w:rsidRPr="00A3553F">
        <w:t>families</w:t>
      </w:r>
      <w:proofErr w:type="gramEnd"/>
      <w:r w:rsidRPr="00A3553F">
        <w:t xml:space="preserve"> and communities.</w:t>
      </w:r>
    </w:p>
    <w:p w14:paraId="363AA417" w14:textId="77777777" w:rsidR="00CF7C51" w:rsidRPr="00934447" w:rsidRDefault="00CF7C51" w:rsidP="00CF7C51">
      <w:pPr>
        <w:pStyle w:val="Heading1"/>
      </w:pPr>
      <w:bookmarkStart w:id="11" w:name="_Toc59632883"/>
      <w:bookmarkStart w:id="12" w:name="_Toc89783016"/>
      <w:r>
        <w:t xml:space="preserve">Identifying and responding to </w:t>
      </w:r>
      <w:r w:rsidRPr="00934447">
        <w:t xml:space="preserve">family </w:t>
      </w:r>
      <w:r>
        <w:t xml:space="preserve">violence </w:t>
      </w:r>
      <w:r w:rsidRPr="00966B33">
        <w:t>risks</w:t>
      </w:r>
      <w:r w:rsidRPr="00934447">
        <w:t xml:space="preserve"> and needs</w:t>
      </w:r>
      <w:bookmarkEnd w:id="11"/>
      <w:r>
        <w:t xml:space="preserve"> in MCH</w:t>
      </w:r>
      <w:bookmarkEnd w:id="12"/>
    </w:p>
    <w:p w14:paraId="02B5D183" w14:textId="77777777" w:rsidR="00CF7C51" w:rsidRPr="00C92B5D" w:rsidRDefault="00CF7C51" w:rsidP="00CF7C51">
      <w:pPr>
        <w:pStyle w:val="DHHSbody"/>
      </w:pPr>
      <w:r w:rsidRPr="00C92B5D">
        <w:t>The additional family violence consultation does not replace the need to ask family violence questions at any of the existing Key Ages and Stages (KAS) or additional consultations or contacts but increases capacity within the MCH Service to provide greater outreach support to families.</w:t>
      </w:r>
    </w:p>
    <w:p w14:paraId="14334930" w14:textId="7DA7E20C" w:rsidR="00CF7C51" w:rsidRPr="00C92B5D" w:rsidRDefault="00CF7C51" w:rsidP="00CF7C51">
      <w:pPr>
        <w:pStyle w:val="DHHSbody"/>
      </w:pPr>
      <w:r w:rsidRPr="00C92B5D">
        <w:t xml:space="preserve">The MCH workforce responsibilities sit at the </w:t>
      </w:r>
      <w:hyperlink r:id="rId22" w:history="1">
        <w:r w:rsidRPr="00C92B5D">
          <w:rPr>
            <w:rStyle w:val="Hyperlink"/>
          </w:rPr>
          <w:t>Screening and Identification</w:t>
        </w:r>
      </w:hyperlink>
      <w:r w:rsidRPr="00C92B5D">
        <w:rPr>
          <w:b/>
          <w:bCs/>
        </w:rPr>
        <w:t xml:space="preserve"> </w:t>
      </w:r>
      <w:r w:rsidRPr="00C92B5D">
        <w:t>level</w:t>
      </w:r>
      <w:r w:rsidRPr="00C92B5D">
        <w:rPr>
          <w:b/>
          <w:bCs/>
        </w:rPr>
        <w:t xml:space="preserve"> </w:t>
      </w:r>
      <w:r w:rsidRPr="00C92B5D">
        <w:t xml:space="preserve">of the MARAM Framework or Responsibility 2. At this level, the professional’s role will generally address universal needs for service users. </w:t>
      </w:r>
      <w:r w:rsidR="00363F57" w:rsidRPr="00C92B5D">
        <w:t xml:space="preserve">MCH nurses undertaking screening and identification of family violence must have completed MARAM Framework training in Responsibility 2. </w:t>
      </w:r>
    </w:p>
    <w:p w14:paraId="15AA5BD7" w14:textId="77777777" w:rsidR="00CF7C51" w:rsidRPr="00C92B5D" w:rsidRDefault="00CF7C51" w:rsidP="00CF7C51">
      <w:pPr>
        <w:pStyle w:val="DHHSbody"/>
      </w:pPr>
      <w:r w:rsidRPr="00C92B5D">
        <w:t>Some MCH practitioners, in accordance with their skills, experience, capacity and role, may go on to adopt responsibilities at the Brief and Intermediate Risk Assessment and Management level (Responsibilities 3 and 4) and receive training to do so as appropriate. This is a decision for each MCH service and can be implemented over time.</w:t>
      </w:r>
    </w:p>
    <w:p w14:paraId="4392097E" w14:textId="77777777" w:rsidR="00CF7C51" w:rsidRDefault="00CF7C51" w:rsidP="00CF7C51">
      <w:pPr>
        <w:pStyle w:val="DHHSbody"/>
      </w:pPr>
      <w:r w:rsidRPr="00C92B5D">
        <w:t>The MARAM Framework enhances and builds on the Common Risk Assessment Framework (CRAF). The Child Development Information System (CDIS) has been updated to align with the MARAM Framework which replaced the CRAF tools in CDIS.</w:t>
      </w:r>
      <w:r>
        <w:t xml:space="preserve"> </w:t>
      </w:r>
    </w:p>
    <w:p w14:paraId="5482FE10" w14:textId="77777777" w:rsidR="00CF7C51" w:rsidRPr="00934447" w:rsidRDefault="00CF7C51" w:rsidP="00CF7C51">
      <w:pPr>
        <w:pStyle w:val="Heading2"/>
      </w:pPr>
      <w:bookmarkStart w:id="13" w:name="_Toc59632884"/>
      <w:bookmarkStart w:id="14" w:name="_Toc89783017"/>
      <w:r>
        <w:t>Evidence-based risk factors</w:t>
      </w:r>
      <w:r w:rsidRPr="00934447">
        <w:t xml:space="preserve"> of family violence</w:t>
      </w:r>
      <w:bookmarkEnd w:id="7"/>
      <w:bookmarkEnd w:id="13"/>
      <w:bookmarkEnd w:id="14"/>
      <w:r w:rsidRPr="00934447">
        <w:t xml:space="preserve"> </w:t>
      </w:r>
    </w:p>
    <w:p w14:paraId="28F26B1B" w14:textId="77777777" w:rsidR="00132C15" w:rsidRDefault="00CF7C51" w:rsidP="00CF7C51">
      <w:pPr>
        <w:pStyle w:val="WOVGbody"/>
      </w:pPr>
      <w:r w:rsidRPr="00211336">
        <w:t xml:space="preserve">All MARAM tools and resources are underpinned by the same evidence-based family violence risk factors to ensure a consistent approach to family violence risk assessment across sectors </w:t>
      </w:r>
      <w:r>
        <w:t>that</w:t>
      </w:r>
      <w:r w:rsidRPr="00211336">
        <w:t xml:space="preserve"> promotes collaborative practice. The MARAM family violence risk factors are presented below. </w:t>
      </w:r>
    </w:p>
    <w:p w14:paraId="40599D1B" w14:textId="407022C3" w:rsidR="00CF7C51" w:rsidRPr="001B7A98" w:rsidRDefault="00CF7C51" w:rsidP="00CF7C51">
      <w:pPr>
        <w:pStyle w:val="WOVGbody"/>
      </w:pPr>
      <w:r w:rsidRPr="00211336">
        <w:lastRenderedPageBreak/>
        <w:t xml:space="preserve">Some of these factors </w:t>
      </w:r>
      <w:r>
        <w:t>are new and not previously included in</w:t>
      </w:r>
      <w:r w:rsidRPr="00211336">
        <w:t xml:space="preserve"> the CRAF</w:t>
      </w:r>
      <w:r>
        <w:t>. These are indicated by # symbol</w:t>
      </w:r>
      <w:r w:rsidRPr="00D37178">
        <w:t>.</w:t>
      </w:r>
      <w:r>
        <w:t xml:space="preserve"> Risk factors in </w:t>
      </w:r>
      <w:r w:rsidRPr="00FC485E">
        <w:rPr>
          <w:b/>
          <w:bCs/>
        </w:rPr>
        <w:t xml:space="preserve">bold </w:t>
      </w:r>
      <w:r>
        <w:t>indicate increased risk of the victim being killed or almost killed (serious risk factors).</w:t>
      </w:r>
    </w:p>
    <w:p w14:paraId="48ECE0DC" w14:textId="77777777" w:rsidR="00CF7C51" w:rsidRDefault="00CF7C51" w:rsidP="00CF7C51">
      <w:pPr>
        <w:pStyle w:val="Heading3"/>
        <w:spacing w:before="120"/>
      </w:pPr>
      <w:r>
        <w:t>Risk factors relevant to adult victim circumstances</w:t>
      </w:r>
    </w:p>
    <w:p w14:paraId="427B3FC6" w14:textId="77777777" w:rsidR="00CF7C51" w:rsidRPr="00FC485E" w:rsidRDefault="00CF7C51" w:rsidP="00CF7C51">
      <w:pPr>
        <w:pStyle w:val="WOVGbullet1"/>
        <w:numPr>
          <w:ilvl w:val="0"/>
          <w:numId w:val="7"/>
        </w:numPr>
        <w:spacing w:after="0"/>
        <w:rPr>
          <w:b/>
          <w:bCs/>
        </w:rPr>
      </w:pPr>
      <w:r w:rsidRPr="00FC485E">
        <w:rPr>
          <w:b/>
          <w:bCs/>
        </w:rPr>
        <w:t>Physical assault whilst pregnant/following birth</w:t>
      </w:r>
    </w:p>
    <w:p w14:paraId="0D4A5F55" w14:textId="77777777" w:rsidR="00CF7C51" w:rsidRDefault="00CF7C51" w:rsidP="00CF7C51">
      <w:pPr>
        <w:pStyle w:val="WOVGbullet1"/>
        <w:numPr>
          <w:ilvl w:val="0"/>
          <w:numId w:val="7"/>
        </w:numPr>
        <w:spacing w:after="0"/>
      </w:pPr>
      <w:r>
        <w:t>Self-assessed level of risk #</w:t>
      </w:r>
    </w:p>
    <w:p w14:paraId="7937EF88" w14:textId="77777777" w:rsidR="00CF7C51" w:rsidRPr="00FC485E" w:rsidRDefault="00CF7C51" w:rsidP="00CF7C51">
      <w:pPr>
        <w:pStyle w:val="WOVGbullet1"/>
        <w:numPr>
          <w:ilvl w:val="0"/>
          <w:numId w:val="7"/>
        </w:numPr>
        <w:spacing w:after="0"/>
        <w:rPr>
          <w:b/>
          <w:bCs/>
        </w:rPr>
      </w:pPr>
      <w:r w:rsidRPr="00FC485E">
        <w:rPr>
          <w:b/>
          <w:bCs/>
        </w:rPr>
        <w:t>Planning to leave or recent separation</w:t>
      </w:r>
    </w:p>
    <w:p w14:paraId="71ED2253" w14:textId="77777777" w:rsidR="00CF7C51" w:rsidRPr="00FC485E" w:rsidRDefault="00CF7C51" w:rsidP="00CF7C51">
      <w:pPr>
        <w:pStyle w:val="WOVGbullet1"/>
        <w:numPr>
          <w:ilvl w:val="0"/>
          <w:numId w:val="7"/>
        </w:numPr>
        <w:spacing w:after="0"/>
        <w:rPr>
          <w:b/>
          <w:bCs/>
        </w:rPr>
      </w:pPr>
      <w:r w:rsidRPr="00FC485E">
        <w:rPr>
          <w:b/>
          <w:bCs/>
        </w:rPr>
        <w:t>Escalation – increase in severity and/or frequency of violence</w:t>
      </w:r>
    </w:p>
    <w:p w14:paraId="314AB5FA" w14:textId="77777777" w:rsidR="00CF7C51" w:rsidRDefault="00CF7C51" w:rsidP="00CF7C51">
      <w:pPr>
        <w:pStyle w:val="WOVGbullet1"/>
        <w:numPr>
          <w:ilvl w:val="0"/>
          <w:numId w:val="7"/>
        </w:numPr>
        <w:spacing w:after="0"/>
      </w:pPr>
      <w:r>
        <w:t>Financial abuse/difficulties (including property damage)</w:t>
      </w:r>
    </w:p>
    <w:p w14:paraId="1A33F9FC" w14:textId="77777777" w:rsidR="00CF7C51" w:rsidRDefault="00CF7C51" w:rsidP="00CF7C51">
      <w:pPr>
        <w:pStyle w:val="WOVGbullet1"/>
        <w:numPr>
          <w:ilvl w:val="0"/>
          <w:numId w:val="7"/>
        </w:numPr>
        <w:spacing w:after="0"/>
      </w:pPr>
      <w:r>
        <w:t>Imminence #</w:t>
      </w:r>
    </w:p>
    <w:p w14:paraId="5709FAEF" w14:textId="77777777" w:rsidR="00CF7C51" w:rsidRDefault="00CF7C51" w:rsidP="00CF7C51">
      <w:pPr>
        <w:pStyle w:val="Heading3"/>
        <w:spacing w:before="120"/>
      </w:pPr>
      <w:r>
        <w:t>Risk factors specific to children caused by perpetrator</w:t>
      </w:r>
    </w:p>
    <w:p w14:paraId="34EC7A1E" w14:textId="77777777" w:rsidR="00CF7C51" w:rsidRDefault="00CF7C51" w:rsidP="00CF7C51">
      <w:pPr>
        <w:pStyle w:val="WOVGbullet1"/>
        <w:numPr>
          <w:ilvl w:val="0"/>
          <w:numId w:val="7"/>
        </w:numPr>
        <w:spacing w:after="0"/>
      </w:pPr>
      <w:r>
        <w:t>Exposure to family violence #</w:t>
      </w:r>
    </w:p>
    <w:p w14:paraId="6F159BD3" w14:textId="77777777" w:rsidR="00CF7C51" w:rsidRDefault="00CF7C51" w:rsidP="00CF7C51">
      <w:pPr>
        <w:pStyle w:val="WOVGbullet1"/>
        <w:numPr>
          <w:ilvl w:val="0"/>
          <w:numId w:val="7"/>
        </w:numPr>
        <w:spacing w:after="0"/>
      </w:pPr>
      <w:r>
        <w:t>Sexualised behaviours towards a child by the perpetrator #</w:t>
      </w:r>
    </w:p>
    <w:p w14:paraId="2B07E012" w14:textId="77777777" w:rsidR="00CF7C51" w:rsidRDefault="00CF7C51" w:rsidP="00CF7C51">
      <w:pPr>
        <w:pStyle w:val="WOVGbullet1"/>
        <w:numPr>
          <w:ilvl w:val="0"/>
          <w:numId w:val="7"/>
        </w:numPr>
        <w:spacing w:after="0"/>
      </w:pPr>
      <w:r>
        <w:t>Child intervention in violence #</w:t>
      </w:r>
    </w:p>
    <w:p w14:paraId="682BD419" w14:textId="77777777" w:rsidR="00CF7C51" w:rsidRDefault="00CF7C51" w:rsidP="00CF7C51">
      <w:pPr>
        <w:pStyle w:val="WOVGbullet1"/>
        <w:numPr>
          <w:ilvl w:val="0"/>
          <w:numId w:val="7"/>
        </w:numPr>
        <w:spacing w:after="0"/>
      </w:pPr>
      <w:r>
        <w:t>Behaviour indicating non-return of child #</w:t>
      </w:r>
    </w:p>
    <w:p w14:paraId="7474C0CF" w14:textId="77777777" w:rsidR="00CF7C51" w:rsidRDefault="00CF7C51" w:rsidP="00CF7C51">
      <w:pPr>
        <w:pStyle w:val="WOVGbullet1"/>
        <w:numPr>
          <w:ilvl w:val="0"/>
          <w:numId w:val="7"/>
        </w:numPr>
        <w:spacing w:after="0"/>
      </w:pPr>
      <w:r>
        <w:t>Undermining the child-parent relationship #</w:t>
      </w:r>
    </w:p>
    <w:p w14:paraId="3E15BD76" w14:textId="77777777" w:rsidR="00CF7C51" w:rsidRDefault="00CF7C51" w:rsidP="00CF7C51">
      <w:pPr>
        <w:pStyle w:val="WOVGbullet1"/>
        <w:numPr>
          <w:ilvl w:val="0"/>
          <w:numId w:val="7"/>
        </w:numPr>
        <w:spacing w:after="0"/>
      </w:pPr>
      <w:r>
        <w:t>Professional and statutory intervention #</w:t>
      </w:r>
    </w:p>
    <w:p w14:paraId="63121FDF" w14:textId="77777777" w:rsidR="00CF7C51" w:rsidRDefault="00CF7C51" w:rsidP="00CF7C51">
      <w:pPr>
        <w:pStyle w:val="Heading3"/>
        <w:spacing w:before="120"/>
      </w:pPr>
      <w:r>
        <w:t>Risk factors specific to children’s circumstances</w:t>
      </w:r>
    </w:p>
    <w:p w14:paraId="495D9D34" w14:textId="77777777" w:rsidR="00CF7C51" w:rsidRDefault="00CF7C51" w:rsidP="00CF7C51">
      <w:pPr>
        <w:pStyle w:val="WOVGbullet1"/>
        <w:numPr>
          <w:ilvl w:val="0"/>
          <w:numId w:val="7"/>
        </w:numPr>
        <w:spacing w:after="0"/>
      </w:pPr>
      <w:r>
        <w:t>History of professional involvement and/or statutory intervention #</w:t>
      </w:r>
    </w:p>
    <w:p w14:paraId="2764C303" w14:textId="77777777" w:rsidR="00CF7C51" w:rsidRDefault="00CF7C51" w:rsidP="00CF7C51">
      <w:pPr>
        <w:pStyle w:val="WOVGbullet1"/>
        <w:numPr>
          <w:ilvl w:val="0"/>
          <w:numId w:val="7"/>
        </w:numPr>
        <w:spacing w:after="0"/>
      </w:pPr>
      <w:r>
        <w:t>Change in behaviour not explained by other causes #</w:t>
      </w:r>
    </w:p>
    <w:p w14:paraId="5F9A0BE0" w14:textId="77777777" w:rsidR="00CF7C51" w:rsidRDefault="00CF7C51" w:rsidP="00CF7C51">
      <w:pPr>
        <w:pStyle w:val="WOVGbullet1"/>
        <w:numPr>
          <w:ilvl w:val="0"/>
          <w:numId w:val="7"/>
        </w:numPr>
        <w:spacing w:after="0"/>
      </w:pPr>
      <w:r>
        <w:t>Child as victim in other forms of harm #</w:t>
      </w:r>
    </w:p>
    <w:p w14:paraId="33C67CA6" w14:textId="77777777" w:rsidR="00CF7C51" w:rsidRDefault="00CF7C51" w:rsidP="00CF7C51">
      <w:pPr>
        <w:pStyle w:val="Heading3"/>
        <w:spacing w:before="120"/>
      </w:pPr>
      <w:r>
        <w:t>Risk factors for adult or child victims caused by perpetrator behaviours</w:t>
      </w:r>
    </w:p>
    <w:p w14:paraId="60A8B1D6" w14:textId="77777777" w:rsidR="00CF7C51" w:rsidRPr="00EF1F78" w:rsidRDefault="00CF7C51" w:rsidP="00CF7C51">
      <w:pPr>
        <w:pStyle w:val="WOVGbullet1"/>
        <w:numPr>
          <w:ilvl w:val="0"/>
          <w:numId w:val="7"/>
        </w:numPr>
        <w:spacing w:after="0"/>
        <w:rPr>
          <w:b/>
          <w:bCs/>
        </w:rPr>
      </w:pPr>
      <w:r w:rsidRPr="00EF1F78">
        <w:rPr>
          <w:b/>
          <w:bCs/>
        </w:rPr>
        <w:t>Controlling behaviours</w:t>
      </w:r>
    </w:p>
    <w:p w14:paraId="42BB4E29" w14:textId="77777777" w:rsidR="00CF7C51" w:rsidRPr="00EF1F78" w:rsidRDefault="00CF7C51" w:rsidP="00CF7C51">
      <w:pPr>
        <w:pStyle w:val="WOVGbullet1"/>
        <w:numPr>
          <w:ilvl w:val="0"/>
          <w:numId w:val="7"/>
        </w:numPr>
        <w:spacing w:after="0"/>
        <w:rPr>
          <w:b/>
          <w:bCs/>
        </w:rPr>
      </w:pPr>
      <w:r w:rsidRPr="00EF1F78">
        <w:rPr>
          <w:b/>
          <w:bCs/>
        </w:rPr>
        <w:t>Access to weapons</w:t>
      </w:r>
    </w:p>
    <w:p w14:paraId="26B2588F" w14:textId="77777777" w:rsidR="00CF7C51" w:rsidRPr="00EF1F78" w:rsidRDefault="00CF7C51" w:rsidP="00CF7C51">
      <w:pPr>
        <w:pStyle w:val="WOVGbullet1"/>
        <w:numPr>
          <w:ilvl w:val="0"/>
          <w:numId w:val="7"/>
        </w:numPr>
        <w:spacing w:after="0"/>
        <w:rPr>
          <w:b/>
          <w:bCs/>
        </w:rPr>
      </w:pPr>
      <w:r w:rsidRPr="00EF1F78">
        <w:rPr>
          <w:b/>
          <w:bCs/>
        </w:rPr>
        <w:t>Use of weapon in most recent event</w:t>
      </w:r>
    </w:p>
    <w:p w14:paraId="22FC1B60" w14:textId="77777777" w:rsidR="00CF7C51" w:rsidRDefault="00CF7C51" w:rsidP="00CF7C51">
      <w:pPr>
        <w:pStyle w:val="WOVGbullet1"/>
        <w:numPr>
          <w:ilvl w:val="0"/>
          <w:numId w:val="7"/>
        </w:numPr>
        <w:spacing w:after="0"/>
      </w:pPr>
      <w:r>
        <w:t>Has ever harmed or threatened to harm victim or family members</w:t>
      </w:r>
    </w:p>
    <w:p w14:paraId="3CB2F8E8" w14:textId="77777777" w:rsidR="00CF7C51" w:rsidRPr="00EF1F78" w:rsidRDefault="00CF7C51" w:rsidP="00CF7C51">
      <w:pPr>
        <w:pStyle w:val="WOVGbullet1"/>
        <w:numPr>
          <w:ilvl w:val="0"/>
          <w:numId w:val="7"/>
        </w:numPr>
        <w:spacing w:after="0"/>
        <w:rPr>
          <w:b/>
          <w:bCs/>
        </w:rPr>
      </w:pPr>
      <w:r w:rsidRPr="00EF1F78">
        <w:rPr>
          <w:b/>
          <w:bCs/>
        </w:rPr>
        <w:t>Has ever tried to strangle or choke the victim</w:t>
      </w:r>
    </w:p>
    <w:p w14:paraId="3903BD9D" w14:textId="77777777" w:rsidR="00CF7C51" w:rsidRPr="00EF1F78" w:rsidRDefault="00CF7C51" w:rsidP="00CF7C51">
      <w:pPr>
        <w:pStyle w:val="WOVGbullet1"/>
        <w:numPr>
          <w:ilvl w:val="0"/>
          <w:numId w:val="7"/>
        </w:numPr>
        <w:spacing w:after="0"/>
        <w:rPr>
          <w:b/>
          <w:bCs/>
        </w:rPr>
      </w:pPr>
      <w:r w:rsidRPr="00EF1F78">
        <w:rPr>
          <w:b/>
          <w:bCs/>
        </w:rPr>
        <w:t>Has ever threatened to kill victim</w:t>
      </w:r>
    </w:p>
    <w:p w14:paraId="5F8E0800" w14:textId="77777777" w:rsidR="00CF7C51" w:rsidRPr="00EF1F78" w:rsidRDefault="00CF7C51" w:rsidP="00CF7C51">
      <w:pPr>
        <w:pStyle w:val="WOVGbullet1"/>
        <w:numPr>
          <w:ilvl w:val="0"/>
          <w:numId w:val="7"/>
        </w:numPr>
        <w:spacing w:after="0"/>
        <w:rPr>
          <w:b/>
          <w:bCs/>
        </w:rPr>
      </w:pPr>
      <w:r w:rsidRPr="00EF1F78">
        <w:rPr>
          <w:b/>
          <w:bCs/>
        </w:rPr>
        <w:t>Has ever harmed or threatened to harm or kill pets or other animals</w:t>
      </w:r>
    </w:p>
    <w:p w14:paraId="66D5CB47" w14:textId="77777777" w:rsidR="00CF7C51" w:rsidRPr="00EF1F78" w:rsidRDefault="00CF7C51" w:rsidP="00CF7C51">
      <w:pPr>
        <w:pStyle w:val="WOVGbullet1"/>
        <w:numPr>
          <w:ilvl w:val="0"/>
          <w:numId w:val="7"/>
        </w:numPr>
        <w:spacing w:after="0"/>
        <w:rPr>
          <w:b/>
          <w:bCs/>
        </w:rPr>
      </w:pPr>
      <w:r w:rsidRPr="00EF1F78">
        <w:rPr>
          <w:b/>
          <w:bCs/>
        </w:rPr>
        <w:t>Has ever threatened or tried to self-harm or suicide</w:t>
      </w:r>
    </w:p>
    <w:p w14:paraId="32E4567C" w14:textId="77777777" w:rsidR="00CF7C51" w:rsidRPr="00EF1F78" w:rsidRDefault="00CF7C51" w:rsidP="00CF7C51">
      <w:pPr>
        <w:pStyle w:val="WOVGbullet1"/>
        <w:numPr>
          <w:ilvl w:val="0"/>
          <w:numId w:val="7"/>
        </w:numPr>
        <w:spacing w:after="0"/>
        <w:rPr>
          <w:b/>
          <w:bCs/>
        </w:rPr>
      </w:pPr>
      <w:r w:rsidRPr="00EF1F78">
        <w:rPr>
          <w:b/>
          <w:bCs/>
        </w:rPr>
        <w:t>Stalking of victim</w:t>
      </w:r>
    </w:p>
    <w:p w14:paraId="7CD697E7" w14:textId="77777777" w:rsidR="00CF7C51" w:rsidRPr="00EF1F78" w:rsidRDefault="00CF7C51" w:rsidP="00CF7C51">
      <w:pPr>
        <w:pStyle w:val="WOVGbullet1"/>
        <w:numPr>
          <w:ilvl w:val="0"/>
          <w:numId w:val="7"/>
        </w:numPr>
        <w:spacing w:after="0"/>
        <w:rPr>
          <w:b/>
          <w:bCs/>
        </w:rPr>
      </w:pPr>
      <w:r w:rsidRPr="00EF1F78">
        <w:rPr>
          <w:b/>
          <w:bCs/>
        </w:rPr>
        <w:t>Sexual assault of victim</w:t>
      </w:r>
    </w:p>
    <w:p w14:paraId="4F8E7659" w14:textId="77777777" w:rsidR="00CF7C51" w:rsidRDefault="00CF7C51" w:rsidP="00CF7C51">
      <w:pPr>
        <w:pStyle w:val="WOVGbullet1"/>
        <w:numPr>
          <w:ilvl w:val="0"/>
          <w:numId w:val="7"/>
        </w:numPr>
        <w:spacing w:after="0"/>
      </w:pPr>
      <w:r>
        <w:t>Previous or current breach of court orders/Intervention Order</w:t>
      </w:r>
    </w:p>
    <w:p w14:paraId="275F10DF" w14:textId="77777777" w:rsidR="00CF7C51" w:rsidRDefault="00CF7C51" w:rsidP="00CF7C51">
      <w:pPr>
        <w:pStyle w:val="WOVGbullet1"/>
        <w:numPr>
          <w:ilvl w:val="0"/>
          <w:numId w:val="7"/>
        </w:numPr>
        <w:spacing w:after="0"/>
      </w:pPr>
      <w:r>
        <w:t>History of family violence #</w:t>
      </w:r>
    </w:p>
    <w:p w14:paraId="0516FB01" w14:textId="77777777" w:rsidR="00CF7C51" w:rsidRDefault="00CF7C51" w:rsidP="00CF7C51">
      <w:pPr>
        <w:pStyle w:val="WOVGbullet1"/>
        <w:numPr>
          <w:ilvl w:val="0"/>
          <w:numId w:val="7"/>
        </w:numPr>
        <w:spacing w:after="0"/>
      </w:pPr>
      <w:r>
        <w:t>History of violent behaviour (not family violence)</w:t>
      </w:r>
    </w:p>
    <w:p w14:paraId="5DA80D7C" w14:textId="77777777" w:rsidR="00CF7C51" w:rsidRPr="00EF1F78" w:rsidRDefault="00CF7C51" w:rsidP="00CF7C51">
      <w:pPr>
        <w:pStyle w:val="WOVGbullet1"/>
        <w:numPr>
          <w:ilvl w:val="0"/>
          <w:numId w:val="7"/>
        </w:numPr>
        <w:spacing w:after="0"/>
        <w:rPr>
          <w:b/>
          <w:bCs/>
        </w:rPr>
      </w:pPr>
      <w:r w:rsidRPr="00EF1F78">
        <w:rPr>
          <w:b/>
          <w:bCs/>
        </w:rPr>
        <w:t>Obsession/jealous behaviour towards victim</w:t>
      </w:r>
    </w:p>
    <w:p w14:paraId="131A29C3" w14:textId="77777777" w:rsidR="00CF7C51" w:rsidRPr="00EF1F78" w:rsidRDefault="00CF7C51" w:rsidP="00CF7C51">
      <w:pPr>
        <w:pStyle w:val="WOVGbullet1"/>
        <w:numPr>
          <w:ilvl w:val="0"/>
          <w:numId w:val="7"/>
        </w:numPr>
        <w:spacing w:after="0"/>
        <w:rPr>
          <w:b/>
          <w:bCs/>
        </w:rPr>
      </w:pPr>
      <w:r w:rsidRPr="00EF1F78">
        <w:rPr>
          <w:b/>
          <w:bCs/>
        </w:rPr>
        <w:t>Unemployed/Disengaged from education</w:t>
      </w:r>
    </w:p>
    <w:p w14:paraId="6DC0DDE7" w14:textId="77777777" w:rsidR="00CF7C51" w:rsidRPr="00EF1F78" w:rsidRDefault="00CF7C51" w:rsidP="00CF7C51">
      <w:pPr>
        <w:pStyle w:val="WOVGbullet1"/>
        <w:numPr>
          <w:ilvl w:val="0"/>
          <w:numId w:val="7"/>
        </w:numPr>
        <w:spacing w:after="0"/>
        <w:rPr>
          <w:b/>
          <w:bCs/>
        </w:rPr>
      </w:pPr>
      <w:r w:rsidRPr="00EF1F78">
        <w:rPr>
          <w:b/>
          <w:bCs/>
        </w:rPr>
        <w:t>Drug and/or alcohol misuse</w:t>
      </w:r>
    </w:p>
    <w:p w14:paraId="1B0DCC60" w14:textId="77777777" w:rsidR="00CF7C51" w:rsidRDefault="00CF7C51" w:rsidP="00CF7C51">
      <w:pPr>
        <w:pStyle w:val="WOVGbullet1"/>
        <w:numPr>
          <w:ilvl w:val="0"/>
          <w:numId w:val="7"/>
        </w:numPr>
        <w:spacing w:after="0"/>
      </w:pPr>
      <w:r>
        <w:t>Mental illness/Depression</w:t>
      </w:r>
    </w:p>
    <w:p w14:paraId="7B663040" w14:textId="77777777" w:rsidR="00CF7C51" w:rsidRDefault="00CF7C51" w:rsidP="00CF7C51">
      <w:pPr>
        <w:pStyle w:val="WOVGbullet1"/>
        <w:numPr>
          <w:ilvl w:val="0"/>
          <w:numId w:val="7"/>
        </w:numPr>
        <w:spacing w:after="0"/>
      </w:pPr>
      <w:r>
        <w:t>Isolation</w:t>
      </w:r>
    </w:p>
    <w:p w14:paraId="1A55FBFE" w14:textId="77777777" w:rsidR="00CF7C51" w:rsidRDefault="00CF7C51" w:rsidP="00CF7C51">
      <w:pPr>
        <w:pStyle w:val="WOVGbullet1"/>
        <w:numPr>
          <w:ilvl w:val="0"/>
          <w:numId w:val="7"/>
        </w:numPr>
        <w:spacing w:after="0"/>
      </w:pPr>
      <w:r>
        <w:t>Physical harm #</w:t>
      </w:r>
    </w:p>
    <w:p w14:paraId="6FB0F2BF" w14:textId="77777777" w:rsidR="00CF7C51" w:rsidRDefault="00CF7C51" w:rsidP="00CF7C51">
      <w:pPr>
        <w:pStyle w:val="WOVGbullet1"/>
        <w:numPr>
          <w:ilvl w:val="0"/>
          <w:numId w:val="7"/>
        </w:numPr>
        <w:spacing w:after="0"/>
      </w:pPr>
      <w:r>
        <w:t>Emotional abuse #</w:t>
      </w:r>
    </w:p>
    <w:p w14:paraId="725D816B" w14:textId="77777777" w:rsidR="00CF7C51" w:rsidRPr="00B66E17" w:rsidRDefault="00CF7C51" w:rsidP="00CF7C51">
      <w:pPr>
        <w:pStyle w:val="WOVGbullet1"/>
        <w:numPr>
          <w:ilvl w:val="0"/>
          <w:numId w:val="7"/>
        </w:numPr>
        <w:spacing w:after="120"/>
      </w:pPr>
      <w:r>
        <w:t>Property damage #</w:t>
      </w:r>
    </w:p>
    <w:p w14:paraId="6673A7C9" w14:textId="77777777" w:rsidR="00132C15" w:rsidRDefault="00132C15" w:rsidP="00CF7C51">
      <w:pPr>
        <w:pStyle w:val="DHHSbody"/>
      </w:pPr>
    </w:p>
    <w:p w14:paraId="49876001" w14:textId="77777777" w:rsidR="00132C15" w:rsidRDefault="00132C15" w:rsidP="00CF7C51">
      <w:pPr>
        <w:pStyle w:val="DHHSbody"/>
      </w:pPr>
    </w:p>
    <w:p w14:paraId="083AE5C7" w14:textId="7DF8B6BD" w:rsidR="00CF7C51" w:rsidRPr="00AC3002" w:rsidRDefault="00CF7C51" w:rsidP="00CF7C51">
      <w:pPr>
        <w:pStyle w:val="DHHSbody"/>
      </w:pPr>
      <w:r w:rsidRPr="00AC3002">
        <w:lastRenderedPageBreak/>
        <w:t xml:space="preserve">It is important to note the following when you review the family violence risk factors: </w:t>
      </w:r>
    </w:p>
    <w:p w14:paraId="568DB92A" w14:textId="77777777" w:rsidR="00CF7C51" w:rsidRPr="00AC3002" w:rsidRDefault="00CF7C51" w:rsidP="00CF7C51">
      <w:pPr>
        <w:pStyle w:val="DHHSbullet1"/>
        <w:numPr>
          <w:ilvl w:val="0"/>
          <w:numId w:val="7"/>
        </w:numPr>
      </w:pPr>
      <w:r w:rsidRPr="00AC3002">
        <w:t xml:space="preserve">They are not weighted. Some are associated with an increased risk of the victim being killed or almost killed (in </w:t>
      </w:r>
      <w:r w:rsidRPr="00A83B14">
        <w:rPr>
          <w:b/>
          <w:bCs/>
        </w:rPr>
        <w:t>bold</w:t>
      </w:r>
      <w:r w:rsidRPr="00AC3002">
        <w:t xml:space="preserve"> in the graphic above). </w:t>
      </w:r>
    </w:p>
    <w:p w14:paraId="1605711A" w14:textId="77777777" w:rsidR="00CF7C51" w:rsidRPr="00AC3002" w:rsidRDefault="00CF7C51" w:rsidP="00CF7C51">
      <w:pPr>
        <w:pStyle w:val="DHHSbullet1"/>
        <w:numPr>
          <w:ilvl w:val="0"/>
          <w:numId w:val="7"/>
        </w:numPr>
      </w:pPr>
      <w:r w:rsidRPr="00AC3002">
        <w:t xml:space="preserve">The evidence base upon which the risk factors have been drawn are primarily based on reports of family violence incidents in heterosexual intimate partner relationships. </w:t>
      </w:r>
    </w:p>
    <w:p w14:paraId="69D0BB0C" w14:textId="77777777" w:rsidR="00CF7C51" w:rsidRPr="00AC3002" w:rsidRDefault="00CF7C51" w:rsidP="00CF7C51">
      <w:pPr>
        <w:pStyle w:val="DHHSbullet1"/>
        <w:numPr>
          <w:ilvl w:val="0"/>
          <w:numId w:val="7"/>
        </w:numPr>
      </w:pPr>
      <w:r w:rsidRPr="00AC3002">
        <w:t xml:space="preserve">The risk factors are relevant to family violence risk in Aboriginal communities, diverse </w:t>
      </w:r>
      <w:proofErr w:type="gramStart"/>
      <w:r w:rsidRPr="00AC3002">
        <w:t>communities</w:t>
      </w:r>
      <w:proofErr w:type="gramEnd"/>
      <w:r w:rsidRPr="00AC3002">
        <w:t xml:space="preserve"> and at-risk age groups, including children, young people and older people. </w:t>
      </w:r>
    </w:p>
    <w:p w14:paraId="07A4BBF1" w14:textId="77777777" w:rsidR="00CF7C51" w:rsidRPr="00AC3002" w:rsidRDefault="00CF7C51" w:rsidP="00CF7C51">
      <w:pPr>
        <w:pStyle w:val="DHHSbullet1"/>
        <w:numPr>
          <w:ilvl w:val="0"/>
          <w:numId w:val="7"/>
        </w:numPr>
      </w:pPr>
      <w:r w:rsidRPr="00AC3002">
        <w:t xml:space="preserve">The risk factors are described in gender-neutral language, where appropriate, to support further collection and understanding of the presentation of family violence risk factors and continuing development of the evidence base. </w:t>
      </w:r>
    </w:p>
    <w:p w14:paraId="55CAB456" w14:textId="77777777" w:rsidR="00CF7C51" w:rsidRPr="00AC3002" w:rsidRDefault="00CF7C51" w:rsidP="00CF7C51">
      <w:pPr>
        <w:pStyle w:val="DHHSbodyafterbullets"/>
      </w:pPr>
      <w:r w:rsidRPr="00AC3002">
        <w:t xml:space="preserve">The assessment of individual child experiences of risk should be undertaken with an understanding of the risk being experienced by any adult victim in the family as well as the child specific risk factors. </w:t>
      </w:r>
    </w:p>
    <w:p w14:paraId="5C753263" w14:textId="77777777" w:rsidR="00CF7C51" w:rsidRDefault="00CF7C51" w:rsidP="00CF7C51">
      <w:pPr>
        <w:pStyle w:val="Heading1"/>
      </w:pPr>
      <w:bookmarkStart w:id="15" w:name="_Toc59632885"/>
      <w:bookmarkStart w:id="16" w:name="_Toc89783018"/>
      <w:bookmarkStart w:id="17" w:name="_Toc12527356"/>
      <w:r>
        <w:t>How family violence consultation funding is allocated</w:t>
      </w:r>
      <w:bookmarkEnd w:id="15"/>
      <w:bookmarkEnd w:id="16"/>
      <w:r>
        <w:t xml:space="preserve"> </w:t>
      </w:r>
    </w:p>
    <w:p w14:paraId="171AF66E" w14:textId="25E088CA" w:rsidR="00CF7C51" w:rsidRDefault="00CF7C51" w:rsidP="00CF7C51">
      <w:pPr>
        <w:pStyle w:val="DHHSbody"/>
      </w:pPr>
      <w:r w:rsidRPr="00646733">
        <w:t xml:space="preserve">Funding is based on providing a sixty-minute consultation </w:t>
      </w:r>
      <w:r>
        <w:t>for all MCH service providers and is</w:t>
      </w:r>
      <w:r w:rsidRPr="00646733">
        <w:t xml:space="preserve"> targeted to 10 per cent of enrolled </w:t>
      </w:r>
      <w:r w:rsidR="00812A11" w:rsidRPr="00646733">
        <w:t>0–1-year-old</w:t>
      </w:r>
      <w:r>
        <w:t xml:space="preserve"> children. There is </w:t>
      </w:r>
      <w:r w:rsidRPr="00646733">
        <w:t>funding for an additional eight minutes in rural areas, plus additional weighting for disadvantage. T</w:t>
      </w:r>
      <w:r>
        <w:t xml:space="preserve">his funding is targeted to </w:t>
      </w:r>
      <w:r w:rsidR="00812A11">
        <w:t>0–1-year-old</w:t>
      </w:r>
      <w:r>
        <w:t xml:space="preserve"> children</w:t>
      </w:r>
      <w:r w:rsidRPr="00646733">
        <w:t xml:space="preserve"> due to the heightened risk of family violence for this age group however, it is recognised that family violence can occur at any point through a family’s engagement with the MCH Service. As such, any family identified as experiencing or at risk of family violence may be supported with </w:t>
      </w:r>
      <w:proofErr w:type="gramStart"/>
      <w:r w:rsidRPr="00646733">
        <w:t>a number of</w:t>
      </w:r>
      <w:proofErr w:type="gramEnd"/>
      <w:r w:rsidRPr="00646733">
        <w:t xml:space="preserve"> family violence consultation visits</w:t>
      </w:r>
      <w:r>
        <w:t xml:space="preserve"> as required</w:t>
      </w:r>
      <w:r w:rsidRPr="00646733">
        <w:t>.</w:t>
      </w:r>
    </w:p>
    <w:p w14:paraId="006C941C" w14:textId="77777777" w:rsidR="00CF7C51" w:rsidRPr="00966B33" w:rsidRDefault="00CF7C51" w:rsidP="00CF7C51">
      <w:pPr>
        <w:pStyle w:val="Heading1"/>
      </w:pPr>
      <w:bookmarkStart w:id="18" w:name="_Toc59632886"/>
      <w:bookmarkStart w:id="19" w:name="_Toc89783019"/>
      <w:r>
        <w:t>Providing</w:t>
      </w:r>
      <w:r w:rsidRPr="00966B33">
        <w:t xml:space="preserve"> a family violence consultation</w:t>
      </w:r>
      <w:bookmarkEnd w:id="17"/>
      <w:bookmarkEnd w:id="18"/>
      <w:bookmarkEnd w:id="19"/>
    </w:p>
    <w:p w14:paraId="607AA7D9" w14:textId="77777777" w:rsidR="00CF7C51" w:rsidRPr="00934447" w:rsidRDefault="00CF7C51" w:rsidP="00CF7C51">
      <w:pPr>
        <w:pStyle w:val="DHHSbody"/>
      </w:pPr>
      <w:r w:rsidRPr="00934447">
        <w:t xml:space="preserve">Family violence </w:t>
      </w:r>
      <w:r w:rsidRPr="00966B33">
        <w:t>consultations</w:t>
      </w:r>
      <w:r w:rsidRPr="00934447">
        <w:t xml:space="preserve"> are led by </w:t>
      </w:r>
      <w:r>
        <w:t xml:space="preserve">an </w:t>
      </w:r>
      <w:r w:rsidRPr="00934447">
        <w:t xml:space="preserve">MCH nurse. </w:t>
      </w:r>
      <w:r>
        <w:t>As an MCH nurse, you should consider providing a</w:t>
      </w:r>
      <w:r w:rsidRPr="00934447">
        <w:t xml:space="preserve"> family violence consultation to a family where any one of the following occurs:</w:t>
      </w:r>
    </w:p>
    <w:p w14:paraId="5C861A15" w14:textId="6FA58FEE" w:rsidR="00CF7C51" w:rsidRPr="00966B33" w:rsidRDefault="00CF7C51" w:rsidP="00CF7C51">
      <w:pPr>
        <w:pStyle w:val="DHHSbullet1"/>
        <w:numPr>
          <w:ilvl w:val="0"/>
          <w:numId w:val="7"/>
        </w:numPr>
      </w:pPr>
      <w:r>
        <w:t>you were</w:t>
      </w:r>
      <w:r w:rsidRPr="00966B33">
        <w:t xml:space="preserve"> unable to complete the family violence questions (</w:t>
      </w:r>
      <w:r w:rsidR="00EA766C" w:rsidRPr="00966B33">
        <w:t>e.g.,</w:t>
      </w:r>
      <w:r w:rsidRPr="00966B33">
        <w:t xml:space="preserve"> at the four-week KAS consultation) because the partner or other family members were present; or</w:t>
      </w:r>
    </w:p>
    <w:p w14:paraId="1FA36C4D" w14:textId="77777777" w:rsidR="00CF7C51" w:rsidRPr="00966B33" w:rsidRDefault="00CF7C51" w:rsidP="00CF7C51">
      <w:pPr>
        <w:pStyle w:val="DHHSbullet1"/>
        <w:numPr>
          <w:ilvl w:val="0"/>
          <w:numId w:val="7"/>
        </w:numPr>
      </w:pPr>
      <w:r w:rsidRPr="00966B33">
        <w:t>family violence has been disclosed or identified and more time is required for discussion or to complete a safety plan; or</w:t>
      </w:r>
    </w:p>
    <w:p w14:paraId="5B7E8330" w14:textId="77777777" w:rsidR="00CF7C51" w:rsidRPr="00966B33" w:rsidRDefault="00CF7C51" w:rsidP="00CF7C51">
      <w:pPr>
        <w:pStyle w:val="DHHSbullet1"/>
        <w:numPr>
          <w:ilvl w:val="0"/>
          <w:numId w:val="7"/>
        </w:numPr>
      </w:pPr>
      <w:r>
        <w:t>you</w:t>
      </w:r>
      <w:r w:rsidRPr="00966B33">
        <w:t xml:space="preserve"> suspect the family is experiencing family violence and requires additional time for exploration and discussion; or</w:t>
      </w:r>
    </w:p>
    <w:p w14:paraId="1F7BB1A4" w14:textId="77777777" w:rsidR="00CF7C51" w:rsidRPr="00966B33" w:rsidRDefault="00CF7C51" w:rsidP="00CF7C51">
      <w:pPr>
        <w:pStyle w:val="DHHSbullet1"/>
        <w:numPr>
          <w:ilvl w:val="0"/>
          <w:numId w:val="7"/>
        </w:numPr>
      </w:pPr>
      <w:r>
        <w:t>you</w:t>
      </w:r>
      <w:r w:rsidRPr="00966B33">
        <w:t xml:space="preserve"> or family member/s require a joint consultation with a specialist family violence practitioner. </w:t>
      </w:r>
    </w:p>
    <w:p w14:paraId="675A94F3" w14:textId="77777777" w:rsidR="00CF7C51" w:rsidRPr="00934447" w:rsidRDefault="00CF7C51" w:rsidP="00CF7C51">
      <w:pPr>
        <w:pStyle w:val="DHHSbodyafterbullets"/>
      </w:pPr>
      <w:r w:rsidRPr="00934447">
        <w:t xml:space="preserve">In some cases, </w:t>
      </w:r>
      <w:r>
        <w:t xml:space="preserve">you </w:t>
      </w:r>
      <w:r w:rsidRPr="00934447">
        <w:t>may choose to hold a joint consultation with a family support worker, bi-cultural or Aboriginal Health Worker, and/or specialist family violence practitioner.</w:t>
      </w:r>
    </w:p>
    <w:p w14:paraId="19112D35" w14:textId="77777777" w:rsidR="00CF7C51" w:rsidRPr="00276942" w:rsidRDefault="00CF7C51" w:rsidP="00CF7C51">
      <w:pPr>
        <w:pStyle w:val="Heading1"/>
      </w:pPr>
      <w:bookmarkStart w:id="20" w:name="_Toc12527357"/>
      <w:bookmarkStart w:id="21" w:name="_Toc59632887"/>
      <w:bookmarkStart w:id="22" w:name="_Toc89783020"/>
      <w:r w:rsidRPr="00276942">
        <w:t>Undertaking the consultation</w:t>
      </w:r>
      <w:bookmarkEnd w:id="20"/>
      <w:bookmarkEnd w:id="21"/>
      <w:bookmarkEnd w:id="22"/>
    </w:p>
    <w:p w14:paraId="4300188E" w14:textId="0A5EFD5E" w:rsidR="00CF7C51" w:rsidRPr="00276942" w:rsidRDefault="00CF7C51" w:rsidP="00CF7C51">
      <w:pPr>
        <w:pStyle w:val="DHHSbody"/>
      </w:pPr>
      <w:r w:rsidRPr="00276942">
        <w:t xml:space="preserve">The </w:t>
      </w:r>
      <w:r w:rsidR="00132C15" w:rsidRPr="00276942">
        <w:t xml:space="preserve">family violence </w:t>
      </w:r>
      <w:r w:rsidRPr="00276942">
        <w:t>consultation is to be conducted in a location that is most suitable and safe for the mother or carer and child/ren. This may be in their home, at the MCH centre or at another location in the community.</w:t>
      </w:r>
    </w:p>
    <w:p w14:paraId="75BAD24E" w14:textId="77777777" w:rsidR="00CF7C51" w:rsidRPr="00276942" w:rsidRDefault="00CF7C51" w:rsidP="00CF7C51">
      <w:pPr>
        <w:pStyle w:val="DHHSbody"/>
        <w:rPr>
          <w:b/>
          <w:bCs/>
        </w:rPr>
      </w:pPr>
      <w:r w:rsidRPr="00276942">
        <w:rPr>
          <w:b/>
          <w:bCs/>
        </w:rPr>
        <w:lastRenderedPageBreak/>
        <w:t>Screening and identification should not be undertaken if the person suspected of using violence is present.</w:t>
      </w:r>
    </w:p>
    <w:p w14:paraId="1B22E88F" w14:textId="77777777" w:rsidR="00CF7C51" w:rsidRPr="00276942" w:rsidRDefault="00CF7C51" w:rsidP="00CF7C51">
      <w:pPr>
        <w:pStyle w:val="DHHSbody"/>
      </w:pPr>
      <w:r w:rsidRPr="00276942">
        <w:t xml:space="preserve">It is critical that you do not ask family violence questions in the presence of a perpetrator, alleged perpetrator or adolescent who may be using family violence. </w:t>
      </w:r>
    </w:p>
    <w:p w14:paraId="255F7021" w14:textId="422DC187" w:rsidR="00974162" w:rsidRPr="00276942" w:rsidRDefault="00CF7C51" w:rsidP="00CF7C51">
      <w:pPr>
        <w:pStyle w:val="DHHSbody"/>
      </w:pPr>
      <w:r w:rsidRPr="00276942">
        <w:t>If it is not possible to separate the mother and the perpetrator</w:t>
      </w:r>
      <w:r w:rsidR="00A557A1" w:rsidRPr="00276942">
        <w:t xml:space="preserve"> or </w:t>
      </w:r>
      <w:r w:rsidRPr="00276942">
        <w:t>alleged perpetrator, you should consider deferring the conversation about family violence until a safe environment can be established. You may need to consider options on how to reengage with the mother at another time to support this conversation. You may also need to consider proactively sharing information to ensure the safety of the mother, using the Family Violence and/or the Child Information Sharing Schemes. Where a client has limited or no English language skills, an interpreter is always to be offered and provided in line with the department</w:t>
      </w:r>
      <w:r w:rsidR="00132C15" w:rsidRPr="00276942">
        <w:t>’</w:t>
      </w:r>
      <w:r w:rsidRPr="00276942">
        <w:t xml:space="preserve">s </w:t>
      </w:r>
      <w:r w:rsidRPr="00276942">
        <w:rPr>
          <w:i/>
          <w:iCs/>
        </w:rPr>
        <w:t>Language Services Policy 2017</w:t>
      </w:r>
      <w:r w:rsidRPr="00276942">
        <w:t xml:space="preserve">, p. 16-17. </w:t>
      </w:r>
    </w:p>
    <w:p w14:paraId="70369EC6" w14:textId="77777777" w:rsidR="00974162" w:rsidRPr="00276942" w:rsidRDefault="00CF7C51" w:rsidP="00CF7C51">
      <w:pPr>
        <w:pStyle w:val="DHHSbody"/>
      </w:pPr>
      <w:r w:rsidRPr="00276942">
        <w:rPr>
          <w:b/>
          <w:bCs/>
        </w:rPr>
        <w:t>Family and friends should never be used to act in the role of an accredited interpreter</w:t>
      </w:r>
      <w:r w:rsidRPr="00276942">
        <w:t>.</w:t>
      </w:r>
    </w:p>
    <w:p w14:paraId="3438BF57" w14:textId="7A760B89" w:rsidR="00CF7C51" w:rsidRDefault="00CF7C51" w:rsidP="00CF7C51">
      <w:pPr>
        <w:pStyle w:val="DHHSbody"/>
      </w:pPr>
      <w:r w:rsidRPr="00276942">
        <w:t>For further information on the use of interpreters in clinical practice, refer to the department’s Language Services Policy &lt;</w:t>
      </w:r>
      <w:hyperlink r:id="rId23" w:history="1">
        <w:r w:rsidRPr="00276942">
          <w:rPr>
            <w:rStyle w:val="Hyperlink"/>
          </w:rPr>
          <w:t>https://www.dhhs.vic.gov.au/publications/language-services-policy-and-guidelines</w:t>
        </w:r>
      </w:hyperlink>
      <w:r w:rsidRPr="00276942">
        <w:t>&gt;.</w:t>
      </w:r>
      <w:r w:rsidRPr="00974162">
        <w:t xml:space="preserve"> </w:t>
      </w:r>
    </w:p>
    <w:p w14:paraId="00112987" w14:textId="77777777" w:rsidR="00CF7C51" w:rsidRPr="00966B33" w:rsidRDefault="00CF7C51" w:rsidP="00CF7C51">
      <w:pPr>
        <w:pStyle w:val="Heading2"/>
      </w:pPr>
      <w:bookmarkStart w:id="23" w:name="_Toc12527358"/>
      <w:bookmarkStart w:id="24" w:name="_Toc59632888"/>
      <w:bookmarkStart w:id="25" w:name="_Toc89783021"/>
      <w:r w:rsidRPr="00934447">
        <w:t>Prompting questions</w:t>
      </w:r>
      <w:bookmarkEnd w:id="23"/>
      <w:bookmarkEnd w:id="24"/>
      <w:bookmarkEnd w:id="25"/>
    </w:p>
    <w:p w14:paraId="2D72C702" w14:textId="212BAC3E" w:rsidR="00CF7C51" w:rsidRPr="00934447" w:rsidRDefault="00CF7C51" w:rsidP="00CF7C51">
      <w:pPr>
        <w:pStyle w:val="DHHSbody"/>
      </w:pPr>
      <w:r>
        <w:t>T</w:t>
      </w:r>
      <w:r w:rsidRPr="000368D1">
        <w:t>o begin the conversation</w:t>
      </w:r>
      <w:r>
        <w:t>,</w:t>
      </w:r>
      <w:r w:rsidRPr="000368D1">
        <w:t xml:space="preserve"> </w:t>
      </w:r>
      <w:r>
        <w:t>y</w:t>
      </w:r>
      <w:r w:rsidRPr="000368D1">
        <w:t>ou can use broad, prompting questions that lead into screening questions. You can use your judgement on how to use these example questions or other prompting questions appropriate to the individual or their circumstances</w:t>
      </w:r>
      <w:r>
        <w:t xml:space="preserve">. They </w:t>
      </w:r>
      <w:r w:rsidRPr="00934447">
        <w:t xml:space="preserve">should be used as prompts </w:t>
      </w:r>
      <w:r>
        <w:t>forming</w:t>
      </w:r>
      <w:r w:rsidRPr="00934447">
        <w:t xml:space="preserve"> part of your conversation rather </w:t>
      </w:r>
      <w:r>
        <w:t xml:space="preserve">than used </w:t>
      </w:r>
      <w:r w:rsidRPr="00934447">
        <w:t>one after another. Each question should be explored in detail if the response is vague or ambiguous, for example ‘Can you tell me more about that?’ or ‘Could you explain that a little more for me?’</w:t>
      </w:r>
    </w:p>
    <w:p w14:paraId="27495C97" w14:textId="77777777" w:rsidR="00CF7C51" w:rsidRDefault="00CF7C51" w:rsidP="00CF7C51">
      <w:pPr>
        <w:pStyle w:val="DHHSbody"/>
      </w:pPr>
      <w:r>
        <w:t>You could begin by asking open-ended, rapport-building questions, such as:</w:t>
      </w:r>
    </w:p>
    <w:p w14:paraId="4471CB32" w14:textId="77777777" w:rsidR="00CF7C51" w:rsidRDefault="00CF7C51" w:rsidP="00CF7C51">
      <w:pPr>
        <w:pStyle w:val="DHHSbullet1"/>
        <w:numPr>
          <w:ilvl w:val="0"/>
          <w:numId w:val="7"/>
        </w:numPr>
      </w:pPr>
      <w:r>
        <w:t>“I’m pleased to see you today – how are things going?”</w:t>
      </w:r>
    </w:p>
    <w:p w14:paraId="5C8D1BCC" w14:textId="77777777" w:rsidR="00CF7C51" w:rsidRDefault="00CF7C51" w:rsidP="00CF7C51">
      <w:pPr>
        <w:pStyle w:val="DHHSbullet1"/>
        <w:numPr>
          <w:ilvl w:val="0"/>
          <w:numId w:val="7"/>
        </w:numPr>
      </w:pPr>
      <w:r>
        <w:t>“Can you tell me what has been happening for you lately?”</w:t>
      </w:r>
    </w:p>
    <w:p w14:paraId="2C704AC3" w14:textId="77777777" w:rsidR="00CF7C51" w:rsidRDefault="00CF7C51" w:rsidP="00CF7C51">
      <w:pPr>
        <w:pStyle w:val="DHHSbullet1"/>
        <w:numPr>
          <w:ilvl w:val="0"/>
          <w:numId w:val="7"/>
        </w:numPr>
      </w:pPr>
      <w:r>
        <w:t>“Tell me a bit about your family / home life / relationship with X?”</w:t>
      </w:r>
    </w:p>
    <w:p w14:paraId="6AF0D2A9" w14:textId="77777777" w:rsidR="00CF7C51" w:rsidRDefault="00CF7C51" w:rsidP="00CF7C51">
      <w:pPr>
        <w:pStyle w:val="DHHSbodyafterbullets"/>
      </w:pPr>
      <w:r>
        <w:t>You can frame prompting questions as part of routine or formal processes used in your service to identify and screen for family violence risk. You can have a scripted question, such as:</w:t>
      </w:r>
    </w:p>
    <w:p w14:paraId="33CE8399" w14:textId="77777777" w:rsidR="00CF7C51" w:rsidRDefault="00CF7C51" w:rsidP="00CF7C51">
      <w:pPr>
        <w:pStyle w:val="DHHSbullet1"/>
        <w:numPr>
          <w:ilvl w:val="0"/>
          <w:numId w:val="7"/>
        </w:numPr>
      </w:pPr>
      <w:r>
        <w:t>“In our organisation it is common that we ask questions about family violence so we can connect people with appropriate support. Is it ok if I ask you a few questions about how things are going at home/in your relationship?”</w:t>
      </w:r>
    </w:p>
    <w:p w14:paraId="149B5522" w14:textId="77777777" w:rsidR="00CF7C51" w:rsidRDefault="00CF7C51" w:rsidP="00CF7C51">
      <w:pPr>
        <w:pStyle w:val="DHHSbullet1"/>
        <w:numPr>
          <w:ilvl w:val="0"/>
          <w:numId w:val="7"/>
        </w:numPr>
      </w:pPr>
      <w:r>
        <w:t>“When we are concerned about someone, we always ask a set of questions to find out if they are experiencing violence or being mistreated in any of their relationships”</w:t>
      </w:r>
    </w:p>
    <w:p w14:paraId="261DB6F2" w14:textId="5C00C47B" w:rsidR="00CF7C51" w:rsidRDefault="00CF7C51" w:rsidP="00CF7C51">
      <w:pPr>
        <w:pStyle w:val="DHHSbullet1"/>
        <w:numPr>
          <w:ilvl w:val="0"/>
          <w:numId w:val="7"/>
        </w:numPr>
      </w:pPr>
      <w:r>
        <w:t>“You have just let me know X (</w:t>
      </w:r>
      <w:r w:rsidR="00C11DB3">
        <w:t>e.g.,</w:t>
      </w:r>
      <w:r>
        <w:t xml:space="preserve"> that you have recently separated). When any of our clients tell us this, we ask a question about your experience at home and safety.”</w:t>
      </w:r>
    </w:p>
    <w:p w14:paraId="5D00213A" w14:textId="77777777" w:rsidR="00CF7C51" w:rsidRDefault="00CF7C51" w:rsidP="00CF7C51">
      <w:pPr>
        <w:pStyle w:val="DHHSbullet1"/>
        <w:numPr>
          <w:ilvl w:val="0"/>
          <w:numId w:val="7"/>
        </w:numPr>
      </w:pPr>
      <w:r>
        <w:t>“Is there anyone else in the family who is experiencing, seeing, overhearing, or being exposed to or aware of these things?”</w:t>
      </w:r>
    </w:p>
    <w:p w14:paraId="69079A90" w14:textId="77777777" w:rsidR="00CF7C51" w:rsidRDefault="00CF7C51" w:rsidP="00CF7C51">
      <w:pPr>
        <w:pStyle w:val="DHHSbullet1"/>
        <w:numPr>
          <w:ilvl w:val="0"/>
          <w:numId w:val="7"/>
        </w:numPr>
      </w:pPr>
      <w:r>
        <w:t xml:space="preserve"> “I noticed that you appear to be experiencing X, is there something worrying you/something you would like to talk about?”</w:t>
      </w:r>
    </w:p>
    <w:p w14:paraId="63C1871D" w14:textId="77777777" w:rsidR="00CF7C51" w:rsidRDefault="00CF7C51" w:rsidP="00CF7C51">
      <w:pPr>
        <w:pStyle w:val="DHHSbody"/>
      </w:pPr>
      <w:r>
        <w:t>You can also start by linking some of the observable signs of trauma (</w:t>
      </w:r>
      <w:r w:rsidRPr="00372FC8">
        <w:t>MARAM Responsibility 2 Practice Guide</w:t>
      </w:r>
      <w:r w:rsidRPr="00B302B8">
        <w:t xml:space="preserve"> – </w:t>
      </w:r>
      <w:r w:rsidRPr="008304D7">
        <w:rPr>
          <w:rFonts w:cs="Arial"/>
        </w:rPr>
        <w:t>Appendix 1</w:t>
      </w:r>
      <w:r w:rsidRPr="00B302B8">
        <w:t>)</w:t>
      </w:r>
      <w:r>
        <w:t xml:space="preserve"> into the conversation.</w:t>
      </w:r>
    </w:p>
    <w:p w14:paraId="12694698" w14:textId="77777777" w:rsidR="00CF7C51" w:rsidRPr="00934447" w:rsidRDefault="00CF7C51" w:rsidP="00CF7C51">
      <w:pPr>
        <w:pStyle w:val="DHHSbodyafterbullets"/>
      </w:pPr>
      <w:r w:rsidRPr="00934447">
        <w:t xml:space="preserve">Please refer to the </w:t>
      </w:r>
      <w:hyperlink r:id="rId24" w:history="1">
        <w:r w:rsidRPr="00372FC8">
          <w:rPr>
            <w:rStyle w:val="Hyperlink"/>
            <w:i/>
            <w:iCs/>
          </w:rPr>
          <w:t>MARAM Responsibility 2 Practice Guide</w:t>
        </w:r>
      </w:hyperlink>
      <w:r w:rsidRPr="00B302B8">
        <w:rPr>
          <w:b/>
          <w:bCs/>
          <w:i/>
          <w:iCs/>
        </w:rPr>
        <w:t xml:space="preserve"> </w:t>
      </w:r>
      <w:r w:rsidRPr="00934447">
        <w:t>for examples of more prompting questions</w:t>
      </w:r>
      <w:r>
        <w:t>.</w:t>
      </w:r>
    </w:p>
    <w:p w14:paraId="6BC5EDA3" w14:textId="77777777" w:rsidR="00CF7C51" w:rsidRDefault="00CF7C51" w:rsidP="00CF7C51">
      <w:pPr>
        <w:pStyle w:val="Heading2"/>
      </w:pPr>
      <w:bookmarkStart w:id="26" w:name="_Toc59632889"/>
      <w:bookmarkStart w:id="27" w:name="_Toc89783022"/>
      <w:bookmarkStart w:id="28" w:name="_Toc12527359"/>
      <w:r>
        <w:lastRenderedPageBreak/>
        <w:t>Screening for family violence risk</w:t>
      </w:r>
      <w:bookmarkEnd w:id="26"/>
      <w:bookmarkEnd w:id="27"/>
    </w:p>
    <w:p w14:paraId="233A7DCD" w14:textId="00F4C793" w:rsidR="00CF7C51" w:rsidRDefault="00CF7C51" w:rsidP="00CF7C51">
      <w:pPr>
        <w:pStyle w:val="DHHSbodyafterbullets"/>
      </w:pPr>
      <w:r>
        <w:rPr>
          <w:lang w:eastAsia="en-AU"/>
        </w:rPr>
        <w:t xml:space="preserve">All professionals should apply </w:t>
      </w:r>
      <w:r w:rsidRPr="00372FC8">
        <w:rPr>
          <w:lang w:eastAsia="en-AU"/>
        </w:rPr>
        <w:t xml:space="preserve">Responsibility 2: </w:t>
      </w:r>
      <w:r w:rsidRPr="00372FC8">
        <w:t>Screening and Identification</w:t>
      </w:r>
      <w:r w:rsidRPr="005E428E">
        <w:rPr>
          <w:b/>
          <w:bCs/>
        </w:rPr>
        <w:t xml:space="preserve"> </w:t>
      </w:r>
      <w:r>
        <w:rPr>
          <w:lang w:eastAsia="en-AU"/>
        </w:rPr>
        <w:t xml:space="preserve">to identify if family violence is present and undertake screening for an adult, </w:t>
      </w:r>
      <w:proofErr w:type="gramStart"/>
      <w:r>
        <w:rPr>
          <w:lang w:eastAsia="en-AU"/>
        </w:rPr>
        <w:t>child</w:t>
      </w:r>
      <w:proofErr w:type="gramEnd"/>
      <w:r>
        <w:rPr>
          <w:lang w:eastAsia="en-AU"/>
        </w:rPr>
        <w:t xml:space="preserve"> or young person. </w:t>
      </w:r>
      <w:r w:rsidRPr="005E428E">
        <w:t>The</w:t>
      </w:r>
      <w:r>
        <w:t xml:space="preserve"> following screening questions have been incorporated </w:t>
      </w:r>
      <w:r w:rsidRPr="005E428E">
        <w:t>in</w:t>
      </w:r>
      <w:r>
        <w:t>to</w:t>
      </w:r>
      <w:r w:rsidRPr="005E428E">
        <w:t xml:space="preserve"> </w:t>
      </w:r>
      <w:r>
        <w:t>CDIS</w:t>
      </w:r>
      <w:r w:rsidR="00BD328A">
        <w:t>.</w:t>
      </w:r>
      <w:r>
        <w:t xml:space="preserve"> They</w:t>
      </w:r>
      <w:r w:rsidRPr="005E428E">
        <w:t xml:space="preserve"> are purposely direct because research indicates that victim survivors are more likely to accurately answer direct questions</w:t>
      </w:r>
      <w:r>
        <w:t>:</w:t>
      </w:r>
    </w:p>
    <w:p w14:paraId="15F8F76B" w14:textId="77777777" w:rsidR="00CF7C51" w:rsidRDefault="00CF7C51" w:rsidP="00CF7C51">
      <w:pPr>
        <w:pStyle w:val="DHHSbullet1"/>
        <w:numPr>
          <w:ilvl w:val="0"/>
          <w:numId w:val="7"/>
        </w:numPr>
      </w:pPr>
      <w:r>
        <w:t xml:space="preserve">Has anyone in your family done something that made you or your children feel unsafe or afraid? </w:t>
      </w:r>
    </w:p>
    <w:p w14:paraId="0B388476" w14:textId="77777777" w:rsidR="00CF7C51" w:rsidRDefault="00CF7C51" w:rsidP="00CF7C51">
      <w:pPr>
        <w:pStyle w:val="DHHSbullet1"/>
        <w:numPr>
          <w:ilvl w:val="0"/>
          <w:numId w:val="7"/>
        </w:numPr>
      </w:pPr>
      <w:r>
        <w:t xml:space="preserve">Is there more than one person in your family that is making you or your children feel unsafe or afraid? (Are there multiple perpetrators) </w:t>
      </w:r>
    </w:p>
    <w:p w14:paraId="123E6C60" w14:textId="77777777" w:rsidR="00CF7C51" w:rsidRDefault="00CF7C51" w:rsidP="00CF7C51">
      <w:pPr>
        <w:pStyle w:val="DHHSbullet1"/>
        <w:numPr>
          <w:ilvl w:val="0"/>
          <w:numId w:val="7"/>
        </w:numPr>
      </w:pPr>
      <w:r>
        <w:t>Has anyone controlled your day-to-day activities (</w:t>
      </w:r>
      <w:proofErr w:type="gramStart"/>
      <w:r>
        <w:t>e.g.</w:t>
      </w:r>
      <w:proofErr w:type="gramEnd"/>
      <w:r>
        <w:t xml:space="preserve"> who you see, where you go) or put you down? Has anyone threatened to hurt you in any way?</w:t>
      </w:r>
    </w:p>
    <w:p w14:paraId="7FD0599D" w14:textId="77777777" w:rsidR="00CF7C51" w:rsidRDefault="00CF7C51" w:rsidP="00CF7C51">
      <w:pPr>
        <w:pStyle w:val="DHHSbullet1"/>
        <w:numPr>
          <w:ilvl w:val="0"/>
          <w:numId w:val="7"/>
        </w:numPr>
      </w:pPr>
      <w:r>
        <w:t xml:space="preserve">Has anyone physically hurt you in any way (hit, slapped, </w:t>
      </w:r>
      <w:proofErr w:type="gramStart"/>
      <w:r>
        <w:t>kicked</w:t>
      </w:r>
      <w:proofErr w:type="gramEnd"/>
      <w:r>
        <w:t xml:space="preserve"> or otherwise physically hurt you)?</w:t>
      </w:r>
    </w:p>
    <w:p w14:paraId="770AEBD2" w14:textId="77777777" w:rsidR="00CF7C51" w:rsidRDefault="00CF7C51" w:rsidP="00CF7C51">
      <w:pPr>
        <w:pStyle w:val="DHHSbullet1"/>
        <w:numPr>
          <w:ilvl w:val="0"/>
          <w:numId w:val="7"/>
        </w:numPr>
      </w:pPr>
      <w:r>
        <w:t>Self-assessment:</w:t>
      </w:r>
    </w:p>
    <w:p w14:paraId="7905C701" w14:textId="77777777" w:rsidR="00CF7C51" w:rsidRDefault="00CF7C51" w:rsidP="00CF7C51">
      <w:pPr>
        <w:pStyle w:val="DHHSbullet2"/>
        <w:numPr>
          <w:ilvl w:val="1"/>
          <w:numId w:val="7"/>
        </w:numPr>
      </w:pPr>
      <w:r>
        <w:t>Do you have any immediate concerns about the safety of your children or someone else in your family?</w:t>
      </w:r>
    </w:p>
    <w:p w14:paraId="6DB06AF8" w14:textId="77777777" w:rsidR="00CF7C51" w:rsidRDefault="00CF7C51" w:rsidP="00CF7C51">
      <w:pPr>
        <w:pStyle w:val="DHHSbullet2"/>
        <w:numPr>
          <w:ilvl w:val="1"/>
          <w:numId w:val="7"/>
        </w:numPr>
      </w:pPr>
      <w:r>
        <w:t>Do you feel safe when you leave here today?</w:t>
      </w:r>
    </w:p>
    <w:p w14:paraId="2404A4CE" w14:textId="77777777" w:rsidR="00CF7C51" w:rsidRDefault="00CF7C51" w:rsidP="00CF7C51">
      <w:pPr>
        <w:pStyle w:val="DHHSbullet2"/>
        <w:numPr>
          <w:ilvl w:val="1"/>
          <w:numId w:val="7"/>
        </w:numPr>
      </w:pPr>
      <w:r>
        <w:t xml:space="preserve">Would you engage with trusted person or police if you felt unsafe or in danger? </w:t>
      </w:r>
    </w:p>
    <w:p w14:paraId="71EDAC5E" w14:textId="5623F089" w:rsidR="00B070D3" w:rsidRDefault="00CF7C51" w:rsidP="00B070D3">
      <w:pPr>
        <w:pStyle w:val="DHHSbody"/>
      </w:pPr>
      <w:r w:rsidRPr="00833911">
        <w:t>The outcome of</w:t>
      </w:r>
      <w:r>
        <w:t xml:space="preserve"> this screening assessment</w:t>
      </w:r>
      <w:r w:rsidRPr="00833911">
        <w:t xml:space="preserve"> will guide you on what to do next, that is, whether immediate action, further assessment and/or risk management is required.</w:t>
      </w:r>
      <w:r>
        <w:t xml:space="preserve"> </w:t>
      </w:r>
    </w:p>
    <w:p w14:paraId="3FD6806C" w14:textId="5C422E0E" w:rsidR="00B070D3" w:rsidRPr="000C0478" w:rsidRDefault="00B070D3" w:rsidP="00B070D3">
      <w:pPr>
        <w:pStyle w:val="DHHSbody"/>
        <w:rPr>
          <w:b/>
          <w:bCs/>
        </w:rPr>
      </w:pPr>
      <w:r>
        <w:rPr>
          <w:b/>
          <w:bCs/>
        </w:rPr>
        <w:t>T</w:t>
      </w:r>
      <w:r w:rsidRPr="000C0478">
        <w:rPr>
          <w:b/>
          <w:bCs/>
        </w:rPr>
        <w:t>he Department of Health must be notified in circumstances where child abuse is suspected</w:t>
      </w:r>
      <w:r>
        <w:rPr>
          <w:b/>
          <w:bCs/>
        </w:rPr>
        <w:t>.</w:t>
      </w:r>
      <w:r w:rsidRPr="005A4618">
        <w:t xml:space="preserve"> </w:t>
      </w:r>
      <w:r>
        <w:br/>
        <w:t>See also the mandatory reporting requirements for more information and advice on when to report (</w:t>
      </w:r>
      <w:r w:rsidRPr="00313A53">
        <w:t>https://providers.dhhs.vic.gov.au/mandatory-reporting</w:t>
      </w:r>
      <w:r>
        <w:t>).</w:t>
      </w:r>
    </w:p>
    <w:p w14:paraId="2309875A" w14:textId="77777777" w:rsidR="00B070D3" w:rsidRDefault="00B070D3" w:rsidP="00B070D3">
      <w:pPr>
        <w:pStyle w:val="DHHSbody"/>
        <w:rPr>
          <w:lang w:eastAsia="en-AU"/>
        </w:rPr>
      </w:pPr>
      <w:r>
        <w:t xml:space="preserve">Please refer to the </w:t>
      </w:r>
      <w:r w:rsidRPr="00AE75E2">
        <w:rPr>
          <w:i/>
          <w:iCs/>
        </w:rPr>
        <w:t>MARAM Responsibility 2 Practice Guide</w:t>
      </w:r>
      <w:r w:rsidRPr="00934447">
        <w:t xml:space="preserve"> for</w:t>
      </w:r>
      <w:r>
        <w:t xml:space="preserve"> more information and to access </w:t>
      </w:r>
      <w:r>
        <w:rPr>
          <w:lang w:eastAsia="en-AU"/>
        </w:rPr>
        <w:t>tools based on the evidence-based risk factors designed to assist you in your practice, including:</w:t>
      </w:r>
    </w:p>
    <w:p w14:paraId="3F9A528D" w14:textId="77777777" w:rsidR="00B070D3" w:rsidRPr="00FD7581" w:rsidRDefault="00CF6658" w:rsidP="00B070D3">
      <w:pPr>
        <w:pStyle w:val="DHHSbullet1"/>
        <w:numPr>
          <w:ilvl w:val="0"/>
          <w:numId w:val="7"/>
        </w:numPr>
        <w:rPr>
          <w:b/>
          <w:bCs/>
        </w:rPr>
      </w:pPr>
      <w:hyperlink r:id="rId25" w:history="1">
        <w:r w:rsidR="00B070D3" w:rsidRPr="00AB6D1A">
          <w:rPr>
            <w:rStyle w:val="Hyperlink"/>
            <w:i/>
            <w:iCs/>
          </w:rPr>
          <w:t>Observable Signs of Trauma</w:t>
        </w:r>
      </w:hyperlink>
      <w:r w:rsidR="00B070D3" w:rsidRPr="00B302B8">
        <w:t>: This</w:t>
      </w:r>
      <w:r w:rsidR="00B070D3">
        <w:t xml:space="preserve"> tool details observable signs of trauma in adults, </w:t>
      </w:r>
      <w:proofErr w:type="gramStart"/>
      <w:r w:rsidR="00B070D3">
        <w:t>child</w:t>
      </w:r>
      <w:proofErr w:type="gramEnd"/>
      <w:r w:rsidR="00B070D3">
        <w:t xml:space="preserve"> or young person, and unborn. It covers Age related signs and indicators of neglect (</w:t>
      </w:r>
      <w:r w:rsidR="00B070D3" w:rsidRPr="008300A6">
        <w:rPr>
          <w:rFonts w:cs="Arial"/>
        </w:rPr>
        <w:t>Appendix 1</w:t>
      </w:r>
      <w:r w:rsidR="00B070D3">
        <w:t>).</w:t>
      </w:r>
    </w:p>
    <w:p w14:paraId="1E5DB04F" w14:textId="77777777" w:rsidR="00B070D3" w:rsidRPr="00AC1EBB" w:rsidRDefault="00CF6658" w:rsidP="00B070D3">
      <w:pPr>
        <w:pStyle w:val="DHHSbullet1"/>
        <w:numPr>
          <w:ilvl w:val="0"/>
          <w:numId w:val="7"/>
        </w:numPr>
        <w:rPr>
          <w:b/>
          <w:bCs/>
        </w:rPr>
      </w:pPr>
      <w:hyperlink r:id="rId26" w:history="1">
        <w:r w:rsidR="00B070D3" w:rsidRPr="00AB6D1A">
          <w:rPr>
            <w:rStyle w:val="Hyperlink"/>
            <w:i/>
            <w:iCs/>
          </w:rPr>
          <w:t>Guidance on Use of Screening Tool</w:t>
        </w:r>
      </w:hyperlink>
      <w:r w:rsidR="00B070D3">
        <w:t xml:space="preserve"> (</w:t>
      </w:r>
      <w:r w:rsidR="00B070D3" w:rsidRPr="008300A6">
        <w:rPr>
          <w:rFonts w:cs="Arial"/>
        </w:rPr>
        <w:t>Appendix 2</w:t>
      </w:r>
      <w:r w:rsidR="00B070D3">
        <w:t>).</w:t>
      </w:r>
    </w:p>
    <w:p w14:paraId="0B418C50" w14:textId="77777777" w:rsidR="00B070D3" w:rsidRPr="004A754D" w:rsidRDefault="00CF6658" w:rsidP="00B070D3">
      <w:pPr>
        <w:pStyle w:val="DHHSbullet1"/>
        <w:numPr>
          <w:ilvl w:val="0"/>
          <w:numId w:val="7"/>
        </w:numPr>
        <w:rPr>
          <w:b/>
          <w:bCs/>
        </w:rPr>
      </w:pPr>
      <w:hyperlink r:id="rId27" w:history="1">
        <w:r w:rsidR="00B070D3" w:rsidRPr="00AB6D1A">
          <w:rPr>
            <w:rStyle w:val="Hyperlink"/>
            <w:i/>
            <w:iCs/>
          </w:rPr>
          <w:t>Adult Screening and Identification Tool</w:t>
        </w:r>
      </w:hyperlink>
      <w:r w:rsidR="00B070D3" w:rsidRPr="00B302B8">
        <w:t>:</w:t>
      </w:r>
      <w:r w:rsidR="00B070D3" w:rsidRPr="007045A3">
        <w:rPr>
          <w:b/>
          <w:bCs/>
        </w:rPr>
        <w:t xml:space="preserve"> </w:t>
      </w:r>
      <w:r w:rsidR="00B070D3">
        <w:t>Stand-alone template (</w:t>
      </w:r>
      <w:r w:rsidR="00B070D3" w:rsidRPr="008300A6">
        <w:rPr>
          <w:rFonts w:cs="Arial"/>
        </w:rPr>
        <w:t>Appendix 3</w:t>
      </w:r>
      <w:r w:rsidR="00B070D3">
        <w:t>).</w:t>
      </w:r>
    </w:p>
    <w:p w14:paraId="61333E49" w14:textId="4BC33DFD" w:rsidR="00CF7C51" w:rsidRDefault="00CF6658" w:rsidP="00CF7C51">
      <w:pPr>
        <w:pStyle w:val="DHHSbullet1"/>
        <w:numPr>
          <w:ilvl w:val="0"/>
          <w:numId w:val="7"/>
        </w:numPr>
      </w:pPr>
      <w:hyperlink r:id="rId28" w:history="1">
        <w:r w:rsidR="00B070D3" w:rsidRPr="00AB6D1A">
          <w:rPr>
            <w:rStyle w:val="Hyperlink"/>
            <w:i/>
            <w:iCs/>
          </w:rPr>
          <w:t>Response Options and Safety Plan</w:t>
        </w:r>
      </w:hyperlink>
      <w:r w:rsidR="00B070D3" w:rsidRPr="00B302B8">
        <w:t>:</w:t>
      </w:r>
      <w:r w:rsidR="00B070D3">
        <w:rPr>
          <w:b/>
          <w:bCs/>
        </w:rPr>
        <w:t xml:space="preserve"> </w:t>
      </w:r>
      <w:r w:rsidR="00B070D3" w:rsidRPr="00E760DE">
        <w:t>Contains a flow diagram of response options and a basic safety plan (</w:t>
      </w:r>
      <w:r w:rsidR="00B070D3" w:rsidRPr="008300A6">
        <w:rPr>
          <w:rFonts w:cs="Arial"/>
        </w:rPr>
        <w:t>Appendix 4</w:t>
      </w:r>
      <w:r w:rsidR="00B070D3" w:rsidRPr="00E760DE">
        <w:t>)</w:t>
      </w:r>
      <w:r w:rsidR="00B070D3">
        <w:t>.</w:t>
      </w:r>
    </w:p>
    <w:p w14:paraId="05E9735B" w14:textId="77777777" w:rsidR="00CF7C51" w:rsidRPr="00276942" w:rsidRDefault="00CF7C51" w:rsidP="00CF7C51">
      <w:pPr>
        <w:pStyle w:val="Heading1"/>
      </w:pPr>
      <w:bookmarkStart w:id="29" w:name="_Toc89783023"/>
      <w:r w:rsidRPr="00276942">
        <w:t>Recording family violence consultations</w:t>
      </w:r>
      <w:bookmarkEnd w:id="29"/>
    </w:p>
    <w:p w14:paraId="67FB0EB2" w14:textId="2D864EAF" w:rsidR="00CF7C51" w:rsidRPr="00276942" w:rsidRDefault="00CF7C51" w:rsidP="00CF7C51">
      <w:pPr>
        <w:pStyle w:val="DHHSbodyafterbullets"/>
      </w:pPr>
      <w:r w:rsidRPr="00276942">
        <w:t xml:space="preserve">The booking, consultation and outcome </w:t>
      </w:r>
      <w:r w:rsidR="00132C15" w:rsidRPr="00276942">
        <w:t>of family violence consultations are required</w:t>
      </w:r>
      <w:r w:rsidRPr="00276942">
        <w:t xml:space="preserve"> to be recorded in CDIS. If screening is not completed during the consultation due to specific clinical or other circumstances this detail is to be recorded in the client notes. </w:t>
      </w:r>
    </w:p>
    <w:p w14:paraId="256FBC0D" w14:textId="77777777" w:rsidR="00CF7C51" w:rsidRPr="00276942" w:rsidRDefault="00CF7C51" w:rsidP="00CF7C51">
      <w:pPr>
        <w:pStyle w:val="DHHSbody"/>
      </w:pPr>
      <w:r w:rsidRPr="00276942">
        <w:t>Due to concerns from MCH service providers regarding the title ’Family Violence Consultation’ and confidentiality for the client, this visit is now titled ‘</w:t>
      </w:r>
      <w:r w:rsidRPr="00276942">
        <w:rPr>
          <w:b/>
          <w:bCs/>
        </w:rPr>
        <w:t>Family Consultation’</w:t>
      </w:r>
      <w:r w:rsidRPr="00276942">
        <w:t xml:space="preserve"> in CDIS.</w:t>
      </w:r>
    </w:p>
    <w:p w14:paraId="4E9FC4A0" w14:textId="58A423EE" w:rsidR="00FA6276" w:rsidRDefault="00CF7C51" w:rsidP="00CF7C51">
      <w:pPr>
        <w:pStyle w:val="DHHSbodyafterbullets"/>
      </w:pPr>
      <w:r w:rsidRPr="00276942">
        <w:t xml:space="preserve">For more information on how to record family violence consultations in CDIS, see the </w:t>
      </w:r>
      <w:r w:rsidRPr="00276942">
        <w:rPr>
          <w:i/>
          <w:iCs/>
        </w:rPr>
        <w:t>CDIS Consultation Process</w:t>
      </w:r>
      <w:r w:rsidRPr="00276942">
        <w:t xml:space="preserve"> practice note under MCH Practice processes: (</w:t>
      </w:r>
      <w:hyperlink r:id="rId29" w:history="1">
        <w:r w:rsidRPr="00276942">
          <w:rPr>
            <w:rStyle w:val="Hyperlink"/>
          </w:rPr>
          <w:t>https://www2.health.vic.gov.au/primary-and-community-health/maternal-child-health/child-development-information-system</w:t>
        </w:r>
      </w:hyperlink>
      <w:r w:rsidRPr="00276942">
        <w:t>).</w:t>
      </w:r>
    </w:p>
    <w:p w14:paraId="3DE7F271" w14:textId="77777777" w:rsidR="00CF7C51" w:rsidRPr="00934447" w:rsidRDefault="00CF7C51" w:rsidP="00CF7C51">
      <w:pPr>
        <w:pStyle w:val="Heading1"/>
      </w:pPr>
      <w:bookmarkStart w:id="30" w:name="_Toc59632890"/>
      <w:bookmarkStart w:id="31" w:name="_Toc89783024"/>
      <w:r w:rsidRPr="00934447">
        <w:lastRenderedPageBreak/>
        <w:t>Referrals and ongoing support</w:t>
      </w:r>
      <w:bookmarkEnd w:id="28"/>
      <w:bookmarkEnd w:id="30"/>
      <w:bookmarkEnd w:id="31"/>
      <w:r w:rsidRPr="00934447">
        <w:t xml:space="preserve"> </w:t>
      </w:r>
    </w:p>
    <w:p w14:paraId="064C9BD1" w14:textId="77777777" w:rsidR="00CF7C51" w:rsidRPr="00934447" w:rsidRDefault="00CF7C51" w:rsidP="00CF7C51">
      <w:pPr>
        <w:pStyle w:val="Heading2"/>
      </w:pPr>
      <w:bookmarkStart w:id="32" w:name="_Toc12527360"/>
      <w:bookmarkStart w:id="33" w:name="_Toc59632891"/>
      <w:bookmarkStart w:id="34" w:name="_Toc89783025"/>
      <w:r w:rsidRPr="00934447">
        <w:t>Making referrals</w:t>
      </w:r>
      <w:bookmarkEnd w:id="32"/>
      <w:bookmarkEnd w:id="33"/>
      <w:bookmarkEnd w:id="34"/>
    </w:p>
    <w:p w14:paraId="44024E55" w14:textId="77777777" w:rsidR="00CF7C51" w:rsidRPr="00934447" w:rsidRDefault="00CF7C51" w:rsidP="00CF7C51">
      <w:pPr>
        <w:pStyle w:val="DHHSbody"/>
      </w:pPr>
      <w:r w:rsidRPr="00934447">
        <w:t>To provide continued support to families, MCH nurses may determine a need to refer to other services</w:t>
      </w:r>
      <w:r>
        <w:t xml:space="preserve"> including:</w:t>
      </w:r>
    </w:p>
    <w:p w14:paraId="2783EF91" w14:textId="77777777" w:rsidR="00CF7C51" w:rsidRPr="00934447" w:rsidRDefault="00CF7C51" w:rsidP="00CF7C51">
      <w:pPr>
        <w:pStyle w:val="DHHSbullet1"/>
        <w:numPr>
          <w:ilvl w:val="0"/>
          <w:numId w:val="7"/>
        </w:numPr>
      </w:pPr>
      <w:r w:rsidRPr="00934447">
        <w:t>Specialist family violence services</w:t>
      </w:r>
    </w:p>
    <w:p w14:paraId="0B8A5B9B" w14:textId="77777777" w:rsidR="00CF7C51" w:rsidRDefault="00CF7C51" w:rsidP="00CF7C51">
      <w:pPr>
        <w:pStyle w:val="DHHSbullet1"/>
        <w:numPr>
          <w:ilvl w:val="0"/>
          <w:numId w:val="7"/>
        </w:numPr>
      </w:pPr>
      <w:r w:rsidRPr="00934447">
        <w:t>Child FIRST</w:t>
      </w:r>
    </w:p>
    <w:p w14:paraId="55E8F930" w14:textId="77777777" w:rsidR="00CF7C51" w:rsidRPr="00934447" w:rsidRDefault="00CF7C51" w:rsidP="00CF7C51">
      <w:pPr>
        <w:pStyle w:val="DHHSbullet1"/>
        <w:numPr>
          <w:ilvl w:val="0"/>
          <w:numId w:val="7"/>
        </w:numPr>
      </w:pPr>
      <w:r>
        <w:t>Child protection</w:t>
      </w:r>
    </w:p>
    <w:p w14:paraId="65AC82E6" w14:textId="77777777" w:rsidR="00CF7C51" w:rsidRPr="00934447" w:rsidRDefault="00CF7C51" w:rsidP="00CF7C51">
      <w:pPr>
        <w:pStyle w:val="DHHSbullet1"/>
        <w:numPr>
          <w:ilvl w:val="0"/>
          <w:numId w:val="7"/>
        </w:numPr>
      </w:pPr>
      <w:r w:rsidRPr="00934447">
        <w:t xml:space="preserve">Police </w:t>
      </w:r>
    </w:p>
    <w:p w14:paraId="262690F1" w14:textId="77777777" w:rsidR="00CF7C51" w:rsidRPr="00934447" w:rsidRDefault="00CF7C51" w:rsidP="00CF7C51">
      <w:pPr>
        <w:pStyle w:val="DHHSbullet1"/>
        <w:numPr>
          <w:ilvl w:val="0"/>
          <w:numId w:val="7"/>
        </w:numPr>
      </w:pPr>
      <w:r w:rsidRPr="00934447">
        <w:t>Specialists in child trauma where the child needs a specialist therapeutic response</w:t>
      </w:r>
    </w:p>
    <w:p w14:paraId="309329CB" w14:textId="77777777" w:rsidR="00CF7C51" w:rsidRPr="00934447" w:rsidRDefault="00CF7C51" w:rsidP="00CF7C51">
      <w:pPr>
        <w:pStyle w:val="DHHSbullet1"/>
        <w:numPr>
          <w:ilvl w:val="0"/>
          <w:numId w:val="7"/>
        </w:numPr>
      </w:pPr>
      <w:r w:rsidRPr="00934447">
        <w:t>A legal centre/service</w:t>
      </w:r>
    </w:p>
    <w:p w14:paraId="18B72C16" w14:textId="77777777" w:rsidR="00CF7C51" w:rsidRPr="00934447" w:rsidRDefault="00CF7C51" w:rsidP="00CF7C51">
      <w:pPr>
        <w:pStyle w:val="DHHSbullet1"/>
        <w:numPr>
          <w:ilvl w:val="0"/>
          <w:numId w:val="7"/>
        </w:numPr>
      </w:pPr>
      <w:r w:rsidRPr="00934447">
        <w:t xml:space="preserve">GP or other medical professional/service. </w:t>
      </w:r>
    </w:p>
    <w:p w14:paraId="46230B94" w14:textId="77777777" w:rsidR="00CF7C51" w:rsidRDefault="00CF7C51" w:rsidP="00CF7C51">
      <w:pPr>
        <w:pStyle w:val="DHHSbodyafterbullets"/>
      </w:pPr>
      <w:r w:rsidRPr="00934447">
        <w:t xml:space="preserve">The </w:t>
      </w:r>
      <w:r w:rsidRPr="00966B33">
        <w:t>family</w:t>
      </w:r>
      <w:r w:rsidRPr="00934447">
        <w:t xml:space="preserve"> may require case coordination or links to an existing care team to support them to navigate the service and broader system.</w:t>
      </w:r>
    </w:p>
    <w:p w14:paraId="49800076" w14:textId="77777777" w:rsidR="00CF7C51" w:rsidRPr="00934447" w:rsidRDefault="00CF7C51" w:rsidP="00CF7C51">
      <w:pPr>
        <w:pStyle w:val="DHHSbodyafterbullets"/>
      </w:pPr>
      <w:r>
        <w:t xml:space="preserve">All referrals must be recorded in CDIS, including Child Protection referrals. </w:t>
      </w:r>
    </w:p>
    <w:p w14:paraId="4E9E8496" w14:textId="77777777" w:rsidR="00CF7C51" w:rsidRPr="00934447" w:rsidRDefault="00CF7C51" w:rsidP="00CF7C51">
      <w:pPr>
        <w:pStyle w:val="Heading2"/>
      </w:pPr>
      <w:bookmarkStart w:id="35" w:name="_Toc12527362"/>
      <w:bookmarkStart w:id="36" w:name="_Toc59632892"/>
      <w:bookmarkStart w:id="37" w:name="_Toc89783026"/>
      <w:r w:rsidRPr="00934447">
        <w:t>What if a family declines assistance?</w:t>
      </w:r>
      <w:bookmarkEnd w:id="35"/>
      <w:bookmarkEnd w:id="36"/>
      <w:bookmarkEnd w:id="37"/>
    </w:p>
    <w:p w14:paraId="3251408A" w14:textId="77777777" w:rsidR="00CF7C51" w:rsidRDefault="00CF7C51" w:rsidP="00CF7C51">
      <w:pPr>
        <w:pStyle w:val="DHHSbodyafterbullets"/>
      </w:pPr>
      <w:r w:rsidRPr="005E428E">
        <w:t>If someone isn’t ready to respond to your questions about family violence</w:t>
      </w:r>
      <w:r>
        <w:t xml:space="preserve"> or </w:t>
      </w:r>
      <w:r w:rsidRPr="00934447">
        <w:t>is unwilling to engage in a process of safety planning</w:t>
      </w:r>
      <w:r>
        <w:t xml:space="preserve"> and </w:t>
      </w:r>
      <w:r w:rsidRPr="005A4618">
        <w:rPr>
          <w:b/>
          <w:bCs/>
        </w:rPr>
        <w:t>you assess that there is no immediate family violence risk</w:t>
      </w:r>
      <w:r>
        <w:t>, you</w:t>
      </w:r>
      <w:r w:rsidRPr="00934447">
        <w:t xml:space="preserve"> </w:t>
      </w:r>
      <w:r>
        <w:t>should</w:t>
      </w:r>
      <w:r w:rsidRPr="00934447">
        <w:t xml:space="preserve"> </w:t>
      </w:r>
      <w:r w:rsidRPr="005E428E">
        <w:t xml:space="preserve">let </w:t>
      </w:r>
      <w:r>
        <w:t>the mother or carer</w:t>
      </w:r>
      <w:r w:rsidRPr="005E428E">
        <w:t xml:space="preserve"> know that you are open </w:t>
      </w:r>
      <w:r>
        <w:t xml:space="preserve">to </w:t>
      </w:r>
      <w:r w:rsidRPr="005E428E">
        <w:t>talk</w:t>
      </w:r>
      <w:r>
        <w:t>ing to them</w:t>
      </w:r>
      <w:r w:rsidRPr="005E428E">
        <w:t xml:space="preserve"> about </w:t>
      </w:r>
      <w:r>
        <w:t xml:space="preserve">their </w:t>
      </w:r>
      <w:r w:rsidRPr="005E428E">
        <w:t xml:space="preserve">experience in </w:t>
      </w:r>
      <w:r>
        <w:t>the future</w:t>
      </w:r>
      <w:r w:rsidRPr="005E428E">
        <w:t>.</w:t>
      </w:r>
      <w:r>
        <w:t xml:space="preserve"> You should also:</w:t>
      </w:r>
    </w:p>
    <w:p w14:paraId="7225C3FF" w14:textId="77777777" w:rsidR="00CF7C51" w:rsidRDefault="00CF7C51" w:rsidP="00CF7C51">
      <w:pPr>
        <w:pStyle w:val="DHHSbullet1"/>
        <w:numPr>
          <w:ilvl w:val="0"/>
          <w:numId w:val="7"/>
        </w:numPr>
      </w:pPr>
      <w:r w:rsidRPr="00934447">
        <w:t>continue to monitor and assess the risk and impact of family violence and provide support to meet their immediate and ongoing needs through KAS or additional family consultations</w:t>
      </w:r>
      <w:r>
        <w:t xml:space="preserve"> </w:t>
      </w:r>
      <w:r w:rsidRPr="00934447">
        <w:t xml:space="preserve">in a manner that does not present a safety risk to the </w:t>
      </w:r>
      <w:r>
        <w:t>mother or carer and/or child/ren</w:t>
      </w:r>
    </w:p>
    <w:p w14:paraId="2DDD13FC" w14:textId="77777777" w:rsidR="00CF7C51" w:rsidRPr="00934447" w:rsidRDefault="00CF7C51" w:rsidP="00CF7C51">
      <w:pPr>
        <w:pStyle w:val="DHHSbullet1"/>
        <w:numPr>
          <w:ilvl w:val="0"/>
          <w:numId w:val="7"/>
        </w:numPr>
      </w:pPr>
      <w:r w:rsidRPr="00934447">
        <w:t xml:space="preserve">offer support and referrals to specialist family violence services </w:t>
      </w:r>
      <w:r>
        <w:t xml:space="preserve">or </w:t>
      </w:r>
      <w:r w:rsidRPr="00934447">
        <w:t>provide them with the contact details</w:t>
      </w:r>
      <w:r>
        <w:t xml:space="preserve"> </w:t>
      </w:r>
      <w:r w:rsidRPr="00934447">
        <w:t>as required</w:t>
      </w:r>
      <w:r>
        <w:t>, including how to make a report to police</w:t>
      </w:r>
    </w:p>
    <w:p w14:paraId="15547840" w14:textId="77777777" w:rsidR="00CF7C51" w:rsidRPr="00934447" w:rsidRDefault="00CF7C51" w:rsidP="00CF7C51">
      <w:pPr>
        <w:pStyle w:val="DHHSbullet1"/>
        <w:numPr>
          <w:ilvl w:val="0"/>
          <w:numId w:val="7"/>
        </w:numPr>
      </w:pPr>
      <w:r>
        <w:t xml:space="preserve">share information in accordance with the </w:t>
      </w:r>
      <w:hyperlink r:id="rId30" w:history="1">
        <w:r w:rsidRPr="0033083F">
          <w:rPr>
            <w:rStyle w:val="Hyperlink"/>
          </w:rPr>
          <w:t>Information Sharing</w:t>
        </w:r>
      </w:hyperlink>
      <w:r>
        <w:t xml:space="preserve"> reforms for the purpose of child wellbeing and safety and/or facilitating assessment or management of family violence</w:t>
      </w:r>
    </w:p>
    <w:p w14:paraId="6495F096" w14:textId="77777777" w:rsidR="00CF7C51" w:rsidRPr="00934447" w:rsidRDefault="00CF7C51" w:rsidP="00CF7C51">
      <w:pPr>
        <w:pStyle w:val="DHHSbullet1"/>
        <w:numPr>
          <w:ilvl w:val="0"/>
          <w:numId w:val="7"/>
        </w:numPr>
      </w:pPr>
      <w:r w:rsidRPr="00934447">
        <w:t>consider discussing the idea of safety planning</w:t>
      </w:r>
      <w:r>
        <w:t xml:space="preserve"> to </w:t>
      </w:r>
      <w:r w:rsidRPr="00934447">
        <w:t>determine an appropriate course of action</w:t>
      </w:r>
      <w:r>
        <w:t>.</w:t>
      </w:r>
      <w:r w:rsidRPr="00934447">
        <w:t xml:space="preserve"> </w:t>
      </w:r>
    </w:p>
    <w:bookmarkEnd w:id="2"/>
    <w:p w14:paraId="673B9351" w14:textId="77777777" w:rsidR="00CF7C51" w:rsidRDefault="00CF7C51" w:rsidP="00CF7C51">
      <w:pPr>
        <w:pStyle w:val="DHHSbodyafterbullets"/>
      </w:pPr>
      <w:r w:rsidRPr="005A4618">
        <w:rPr>
          <w:b/>
          <w:bCs/>
        </w:rPr>
        <w:t>If you have concerns about the immediate risk</w:t>
      </w:r>
      <w:r>
        <w:t xml:space="preserve"> to a child or children and a mother or carer is not willing to receive assistance, you should consider seeking support from a specialist family violence service and call Victoria police on 000. You should also seek advice from your MCH coordinator or manager, as appropriate and in accordance with your organisation’s policies and procedures. For further information, see the </w:t>
      </w:r>
      <w:r w:rsidRPr="0033083F">
        <w:rPr>
          <w:i/>
          <w:iCs/>
        </w:rPr>
        <w:t>Response Options and Safety Plan</w:t>
      </w:r>
      <w:r w:rsidRPr="00E760DE">
        <w:t xml:space="preserve"> (</w:t>
      </w:r>
      <w:r w:rsidRPr="0033083F">
        <w:rPr>
          <w:rFonts w:cs="Arial"/>
        </w:rPr>
        <w:t>Appendix 4</w:t>
      </w:r>
      <w:r w:rsidRPr="00E760DE">
        <w:t>)</w:t>
      </w:r>
      <w:r>
        <w:t>.</w:t>
      </w:r>
      <w:r w:rsidRPr="0026451D">
        <w:t xml:space="preserve"> </w:t>
      </w:r>
    </w:p>
    <w:p w14:paraId="738F68AF" w14:textId="77777777" w:rsidR="00CF7C51" w:rsidRDefault="00CF7C51" w:rsidP="00CF7C51">
      <w:pPr>
        <w:pStyle w:val="DHHSbody"/>
      </w:pPr>
      <w:r>
        <w:t>You</w:t>
      </w:r>
      <w:r w:rsidRPr="00934447">
        <w:t xml:space="preserve"> must continue to ensure that accurate documentation is maintained.</w:t>
      </w:r>
    </w:p>
    <w:p w14:paraId="5FAFEEBE" w14:textId="77777777" w:rsidR="00CF7C51" w:rsidRDefault="00CF7C51" w:rsidP="00CF7C51">
      <w:pPr>
        <w:pStyle w:val="Heading1"/>
      </w:pPr>
      <w:bookmarkStart w:id="38" w:name="_Toc59632893"/>
      <w:bookmarkStart w:id="39" w:name="_Toc89783027"/>
      <w:r>
        <w:t>Information sharing and mandatory reporting</w:t>
      </w:r>
      <w:bookmarkEnd w:id="38"/>
      <w:bookmarkEnd w:id="39"/>
    </w:p>
    <w:p w14:paraId="7B66E1E3" w14:textId="77777777" w:rsidR="00CF7C51" w:rsidRPr="00BB7AE3" w:rsidRDefault="00CF7C51" w:rsidP="00CF7C51">
      <w:pPr>
        <w:pStyle w:val="Heading2"/>
      </w:pPr>
      <w:bookmarkStart w:id="40" w:name="_Toc59632894"/>
      <w:bookmarkStart w:id="41" w:name="_Toc89783028"/>
      <w:r>
        <w:t>Child and Family Violence Information Sharing Schemes</w:t>
      </w:r>
      <w:bookmarkEnd w:id="40"/>
      <w:bookmarkEnd w:id="41"/>
    </w:p>
    <w:p w14:paraId="34F4ACC3" w14:textId="77777777" w:rsidR="00CF7C51" w:rsidRPr="00BB7AE3" w:rsidRDefault="00CF7C51" w:rsidP="00CF7C51">
      <w:pPr>
        <w:pStyle w:val="DHHSbody"/>
      </w:pPr>
      <w:r w:rsidRPr="00BB7AE3">
        <w:t xml:space="preserve">MCH services were prescribed as Information Sharing Entities (ISEs) under the Child Information Sharing </w:t>
      </w:r>
      <w:r>
        <w:t xml:space="preserve">(CIS) </w:t>
      </w:r>
      <w:r w:rsidRPr="00BB7AE3">
        <w:t xml:space="preserve">and Family Violence Information Sharing </w:t>
      </w:r>
      <w:r>
        <w:t xml:space="preserve">(FVIS) </w:t>
      </w:r>
      <w:r w:rsidRPr="00BB7AE3">
        <w:t xml:space="preserve">Schemes from 27 September 2018. ISEs </w:t>
      </w:r>
      <w:r w:rsidRPr="00BB7AE3">
        <w:lastRenderedPageBreak/>
        <w:t xml:space="preserve">can share information under the Schemes to promote the wellbeing and safety of a child or group of children, or to </w:t>
      </w:r>
      <w:r>
        <w:t xml:space="preserve">facilitate the </w:t>
      </w:r>
      <w:r w:rsidRPr="00BB7AE3">
        <w:t>assess</w:t>
      </w:r>
      <w:r>
        <w:t>ment</w:t>
      </w:r>
      <w:r w:rsidRPr="00BB7AE3">
        <w:t xml:space="preserve"> or manage</w:t>
      </w:r>
      <w:r>
        <w:t>ment of</w:t>
      </w:r>
      <w:r w:rsidRPr="00BB7AE3">
        <w:t xml:space="preserve"> family violence risk.</w:t>
      </w:r>
    </w:p>
    <w:p w14:paraId="299492E0" w14:textId="77777777" w:rsidR="00CF7C51" w:rsidRDefault="00CF7C51" w:rsidP="00CF7C51">
      <w:pPr>
        <w:pStyle w:val="DHHSbody"/>
      </w:pPr>
      <w:r>
        <w:t xml:space="preserve">An ISE can share information with another ISE under the FVIS Scheme for a protection purpose if there is a reasonable belief that family violence risk is </w:t>
      </w:r>
      <w:proofErr w:type="gramStart"/>
      <w:r>
        <w:t>present</w:t>
      </w:r>
      <w:proofErr w:type="gramEnd"/>
      <w:r>
        <w:t xml:space="preserve"> and the identity of the perpetrator or victim survivor/s are clear (e.g. the victim survivor has identified the perpetrator).</w:t>
      </w:r>
    </w:p>
    <w:p w14:paraId="43D373A4" w14:textId="77777777" w:rsidR="00CF7C51" w:rsidRDefault="00CF7C51" w:rsidP="00CF7C51">
      <w:pPr>
        <w:pStyle w:val="DHHSbody"/>
      </w:pPr>
      <w:r w:rsidRPr="00203FB2">
        <w:t xml:space="preserve">Where it is not known whether family violence risk is present or the identity of a perpetrator is unknown or uncertain, then information may be shared with </w:t>
      </w:r>
      <w:r>
        <w:t>Risk Assessment Entities (</w:t>
      </w:r>
      <w:r w:rsidRPr="00203FB2">
        <w:t>RAEs</w:t>
      </w:r>
      <w:r>
        <w:t>)</w:t>
      </w:r>
      <w:r w:rsidRPr="00203FB2">
        <w:t xml:space="preserve"> for an assessment purpose to establish risk or the identity of an alleged perpetrator.</w:t>
      </w:r>
    </w:p>
    <w:p w14:paraId="2208335F" w14:textId="77777777" w:rsidR="00CF7C51" w:rsidRPr="00203FB2" w:rsidRDefault="00CF7C51" w:rsidP="00CF7C51">
      <w:pPr>
        <w:pStyle w:val="Heading2"/>
      </w:pPr>
      <w:bookmarkStart w:id="42" w:name="_Toc59632895"/>
      <w:bookmarkStart w:id="43" w:name="_Toc89783029"/>
      <w:r>
        <w:t>Mandatory Reporting</w:t>
      </w:r>
      <w:bookmarkEnd w:id="42"/>
      <w:bookmarkEnd w:id="43"/>
    </w:p>
    <w:p w14:paraId="2FA7805B" w14:textId="77777777" w:rsidR="00CF7C51" w:rsidRDefault="00CF7C51" w:rsidP="00CF7C51">
      <w:pPr>
        <w:pStyle w:val="DHHSbody"/>
      </w:pPr>
      <w:r w:rsidRPr="00BE3D51">
        <w:t>In Victoria</w:t>
      </w:r>
      <w:r>
        <w:t>,</w:t>
      </w:r>
      <w:r w:rsidRPr="00BE3D51">
        <w:t xml:space="preserve"> nurses are mandated reporters under the </w:t>
      </w:r>
      <w:r w:rsidRPr="00BE3D51">
        <w:rPr>
          <w:b/>
        </w:rPr>
        <w:t>Children, Youth and Families Act 2005</w:t>
      </w:r>
      <w:r w:rsidRPr="00BE3D51">
        <w:rPr>
          <w:i/>
        </w:rPr>
        <w:t xml:space="preserve"> </w:t>
      </w:r>
      <w:r w:rsidRPr="00FA357C">
        <w:rPr>
          <w:iCs/>
        </w:rPr>
        <w:t>i</w:t>
      </w:r>
      <w:r>
        <w:rPr>
          <w:iCs/>
        </w:rPr>
        <w:t>f,</w:t>
      </w:r>
      <w:r>
        <w:rPr>
          <w:i/>
        </w:rPr>
        <w:t xml:space="preserve"> </w:t>
      </w:r>
      <w:r w:rsidRPr="00BE3D51">
        <w:t>in the course of practising their profession or carrying out duties of their office, position or employment</w:t>
      </w:r>
      <w:r>
        <w:t>,</w:t>
      </w:r>
      <w:r w:rsidRPr="00934447">
        <w:t xml:space="preserve"> they form a reasonable belief that a child has</w:t>
      </w:r>
      <w:r>
        <w:t xml:space="preserve"> </w:t>
      </w:r>
      <w:proofErr w:type="gramStart"/>
      <w:r>
        <w:t>experienced</w:t>
      </w:r>
      <w:r w:rsidRPr="00934447">
        <w:t>, or</w:t>
      </w:r>
      <w:proofErr w:type="gramEnd"/>
      <w:r w:rsidRPr="00934447">
        <w:t xml:space="preserve"> is at risk of abuse</w:t>
      </w:r>
      <w:r w:rsidRPr="00BE3D51">
        <w:t xml:space="preserve"> and</w:t>
      </w:r>
      <w:r>
        <w:t xml:space="preserve"> </w:t>
      </w:r>
      <w:r w:rsidRPr="00BE3D51">
        <w:t>the child’s parents have not protected or are unlikely to protect the child from that abuse</w:t>
      </w:r>
      <w:r>
        <w:t xml:space="preserve">. See the </w:t>
      </w:r>
      <w:hyperlink r:id="rId31" w:history="1">
        <w:r w:rsidRPr="00F56EEB">
          <w:rPr>
            <w:rStyle w:val="Hyperlink"/>
            <w:i/>
            <w:iCs/>
          </w:rPr>
          <w:t>MCH Service Guidelines</w:t>
        </w:r>
      </w:hyperlink>
      <w:r>
        <w:t xml:space="preserve"> for more information about mandatory reporting.</w:t>
      </w:r>
    </w:p>
    <w:p w14:paraId="47F3E96B" w14:textId="77777777" w:rsidR="00CF7C51" w:rsidRPr="00934447" w:rsidRDefault="00CF7C51" w:rsidP="00CF7C51">
      <w:pPr>
        <w:pStyle w:val="Heading1"/>
      </w:pPr>
      <w:bookmarkStart w:id="44" w:name="_Toc12527361"/>
      <w:bookmarkStart w:id="45" w:name="_Toc59632896"/>
      <w:bookmarkStart w:id="46" w:name="_Toc89783030"/>
      <w:r w:rsidRPr="00966B33">
        <w:t>Developing</w:t>
      </w:r>
      <w:r w:rsidRPr="00934447">
        <w:t xml:space="preserve"> a safety plan</w:t>
      </w:r>
      <w:bookmarkEnd w:id="44"/>
      <w:bookmarkEnd w:id="45"/>
      <w:bookmarkEnd w:id="46"/>
    </w:p>
    <w:p w14:paraId="734E76D9" w14:textId="77777777" w:rsidR="00CF7C51" w:rsidRPr="00CB1270" w:rsidRDefault="00CF7C51" w:rsidP="00CF7C51">
      <w:pPr>
        <w:pStyle w:val="DHHSbody"/>
        <w:rPr>
          <w:rStyle w:val="Bold"/>
          <w:rFonts w:ascii="Arial" w:hAnsi="Arial" w:cs="Arial"/>
          <w:b w:val="0"/>
          <w:bCs w:val="0"/>
        </w:rPr>
      </w:pPr>
      <w:r w:rsidRPr="00CB1270">
        <w:rPr>
          <w:rFonts w:cs="Arial"/>
        </w:rPr>
        <w:t xml:space="preserve">It is important to help the mother or carer plan ways to increase their safety should they need to leave quickly or feel unsafe or in danger. </w:t>
      </w:r>
      <w:r w:rsidRPr="00CB1270">
        <w:rPr>
          <w:rStyle w:val="Bold"/>
          <w:rFonts w:ascii="Arial" w:hAnsi="Arial" w:cs="Arial"/>
        </w:rPr>
        <w:t xml:space="preserve">Every safety plan will be unique and based on the needs of the victim survivor and can be written or verbal – you should be guided by the victim survivor on what is important to include in their safety plan to keep them and the children or others in their care safe. </w:t>
      </w:r>
    </w:p>
    <w:p w14:paraId="24325FE4" w14:textId="77777777" w:rsidR="00CF7C51" w:rsidRPr="00CB1270" w:rsidRDefault="00CF7C51" w:rsidP="00CF7C51">
      <w:pPr>
        <w:pStyle w:val="DHHSbody"/>
        <w:rPr>
          <w:rFonts w:cs="Arial"/>
        </w:rPr>
      </w:pPr>
      <w:r w:rsidRPr="00CB1270">
        <w:rPr>
          <w:rFonts w:cs="Arial"/>
        </w:rPr>
        <w:t>The CDIS has been updated to include a series of questions you can ask to help the person experiencing family violence make a safety plan (refer to the CDIS Consultation Process practice note – see link (</w:t>
      </w:r>
      <w:hyperlink r:id="rId32" w:history="1">
        <w:r w:rsidRPr="00CB1270">
          <w:rPr>
            <w:rStyle w:val="Hyperlink"/>
            <w:rFonts w:cs="Arial"/>
          </w:rPr>
          <w:t>https://www2.health.vic.gov.au/primary-and-community-health/maternal-child-health/child-development-information-system</w:t>
        </w:r>
      </w:hyperlink>
      <w:r w:rsidRPr="00CB1270">
        <w:rPr>
          <w:rFonts w:cs="Arial"/>
        </w:rPr>
        <w:t>). It incorporates the following elements:</w:t>
      </w:r>
    </w:p>
    <w:p w14:paraId="3B956773" w14:textId="77777777" w:rsidR="00CF7C51" w:rsidRPr="00CB1270" w:rsidRDefault="00CF7C51" w:rsidP="00CF7C51">
      <w:pPr>
        <w:pStyle w:val="DHHSbullet1"/>
        <w:numPr>
          <w:ilvl w:val="0"/>
          <w:numId w:val="7"/>
        </w:numPr>
        <w:rPr>
          <w:rStyle w:val="Bold"/>
          <w:rFonts w:ascii="Arial" w:hAnsi="Arial" w:cs="Arial"/>
          <w:b w:val="0"/>
          <w:bCs w:val="0"/>
        </w:rPr>
      </w:pPr>
      <w:r w:rsidRPr="00CB1270">
        <w:rPr>
          <w:rStyle w:val="Bold"/>
          <w:rFonts w:ascii="Arial" w:hAnsi="Arial" w:cs="Arial"/>
        </w:rPr>
        <w:t>A safe place to go</w:t>
      </w:r>
    </w:p>
    <w:p w14:paraId="6DAE7467" w14:textId="77777777" w:rsidR="00CF7C51" w:rsidRPr="00CB1270" w:rsidRDefault="00CF7C51" w:rsidP="00CF7C51">
      <w:pPr>
        <w:pStyle w:val="DHHSbullet1"/>
        <w:numPr>
          <w:ilvl w:val="0"/>
          <w:numId w:val="7"/>
        </w:numPr>
        <w:rPr>
          <w:rStyle w:val="Bold"/>
          <w:rFonts w:ascii="Arial" w:hAnsi="Arial" w:cs="Arial"/>
          <w:b w:val="0"/>
          <w:bCs w:val="0"/>
        </w:rPr>
      </w:pPr>
      <w:r w:rsidRPr="00CB1270">
        <w:rPr>
          <w:rStyle w:val="Bold"/>
          <w:rFonts w:ascii="Arial" w:hAnsi="Arial" w:cs="Arial"/>
        </w:rPr>
        <w:t>Emergency contacts</w:t>
      </w:r>
    </w:p>
    <w:p w14:paraId="58B47426" w14:textId="77777777" w:rsidR="00CF7C51" w:rsidRPr="00CB1270" w:rsidRDefault="00CF7C51" w:rsidP="00CF7C51">
      <w:pPr>
        <w:pStyle w:val="DHHSbullet1"/>
        <w:numPr>
          <w:ilvl w:val="0"/>
          <w:numId w:val="7"/>
        </w:numPr>
        <w:rPr>
          <w:rStyle w:val="Bold"/>
          <w:rFonts w:ascii="Arial" w:hAnsi="Arial" w:cs="Arial"/>
          <w:b w:val="0"/>
          <w:bCs w:val="0"/>
        </w:rPr>
      </w:pPr>
      <w:r w:rsidRPr="00CB1270">
        <w:rPr>
          <w:rStyle w:val="Bold"/>
          <w:rFonts w:ascii="Arial" w:hAnsi="Arial" w:cs="Arial"/>
        </w:rPr>
        <w:t>Location of the perpetrator and any intervention orders in place</w:t>
      </w:r>
    </w:p>
    <w:p w14:paraId="1DD8C2D4" w14:textId="77777777" w:rsidR="00CF7C51" w:rsidRPr="00CB1270" w:rsidRDefault="00CF7C51" w:rsidP="00CF7C51">
      <w:pPr>
        <w:pStyle w:val="DHHSbullet1"/>
        <w:numPr>
          <w:ilvl w:val="0"/>
          <w:numId w:val="7"/>
        </w:numPr>
        <w:rPr>
          <w:rFonts w:cs="Arial"/>
        </w:rPr>
      </w:pPr>
      <w:r w:rsidRPr="00CB1270">
        <w:rPr>
          <w:rFonts w:cs="Arial"/>
        </w:rPr>
        <w:t>Support of someone close by</w:t>
      </w:r>
    </w:p>
    <w:p w14:paraId="1FB6FD82" w14:textId="77777777" w:rsidR="00CF7C51" w:rsidRPr="00CB1270" w:rsidRDefault="00CF7C51" w:rsidP="00CF7C51">
      <w:pPr>
        <w:pStyle w:val="DHHSbullet1"/>
        <w:numPr>
          <w:ilvl w:val="0"/>
          <w:numId w:val="7"/>
        </w:numPr>
        <w:rPr>
          <w:rStyle w:val="Bold"/>
          <w:rFonts w:ascii="Arial" w:hAnsi="Arial" w:cs="Arial"/>
          <w:b w:val="0"/>
          <w:bCs w:val="0"/>
        </w:rPr>
      </w:pPr>
      <w:r w:rsidRPr="00CB1270">
        <w:rPr>
          <w:rStyle w:val="Bold"/>
          <w:rFonts w:ascii="Arial" w:hAnsi="Arial" w:cs="Arial"/>
        </w:rPr>
        <w:t>Planning for children or, if applicable, older people or people in the victim survivor’s care</w:t>
      </w:r>
    </w:p>
    <w:p w14:paraId="4A282A6F" w14:textId="77777777" w:rsidR="00CF7C51" w:rsidRPr="00CB1270" w:rsidRDefault="00CF7C51" w:rsidP="00CF7C51">
      <w:pPr>
        <w:pStyle w:val="DHHSbullet1"/>
        <w:numPr>
          <w:ilvl w:val="0"/>
          <w:numId w:val="7"/>
        </w:numPr>
        <w:rPr>
          <w:rStyle w:val="Bold"/>
          <w:rFonts w:ascii="Arial" w:hAnsi="Arial" w:cs="Arial"/>
          <w:b w:val="0"/>
          <w:bCs w:val="0"/>
        </w:rPr>
      </w:pPr>
      <w:r w:rsidRPr="00CB1270">
        <w:rPr>
          <w:rStyle w:val="Bold"/>
          <w:rFonts w:ascii="Arial" w:hAnsi="Arial" w:cs="Arial"/>
        </w:rPr>
        <w:t xml:space="preserve">Safe communication and transport </w:t>
      </w:r>
    </w:p>
    <w:p w14:paraId="01F0C5BC" w14:textId="77777777" w:rsidR="00CF7C51" w:rsidRPr="00CB1270" w:rsidRDefault="00CF7C51" w:rsidP="00CF7C51">
      <w:pPr>
        <w:pStyle w:val="DHHSbullet1"/>
        <w:numPr>
          <w:ilvl w:val="0"/>
          <w:numId w:val="7"/>
        </w:numPr>
        <w:rPr>
          <w:rStyle w:val="Bold"/>
          <w:rFonts w:ascii="Arial" w:hAnsi="Arial" w:cs="Arial"/>
          <w:b w:val="0"/>
          <w:bCs w:val="0"/>
        </w:rPr>
      </w:pPr>
      <w:r w:rsidRPr="00CB1270">
        <w:rPr>
          <w:rStyle w:val="Bold"/>
          <w:rFonts w:ascii="Arial" w:hAnsi="Arial" w:cs="Arial"/>
        </w:rPr>
        <w:t>List of items to take (escape bag)</w:t>
      </w:r>
    </w:p>
    <w:p w14:paraId="0CDE75DF" w14:textId="77777777" w:rsidR="00CF7C51" w:rsidRPr="00CB1270" w:rsidRDefault="00CF7C51" w:rsidP="00CF7C51">
      <w:pPr>
        <w:pStyle w:val="DHHSbullet1"/>
        <w:numPr>
          <w:ilvl w:val="0"/>
          <w:numId w:val="7"/>
        </w:numPr>
        <w:rPr>
          <w:rStyle w:val="Bold"/>
          <w:rFonts w:ascii="Arial" w:hAnsi="Arial" w:cs="Arial"/>
          <w:b w:val="0"/>
          <w:bCs w:val="0"/>
        </w:rPr>
      </w:pPr>
      <w:r w:rsidRPr="00CB1270">
        <w:rPr>
          <w:rStyle w:val="Bold"/>
          <w:rFonts w:ascii="Arial" w:hAnsi="Arial" w:cs="Arial"/>
        </w:rPr>
        <w:t>Access to finances</w:t>
      </w:r>
    </w:p>
    <w:p w14:paraId="4D5CA4CF" w14:textId="77777777" w:rsidR="00CF7C51" w:rsidRPr="00CB1270" w:rsidRDefault="00CF7C51" w:rsidP="00CF7C51">
      <w:pPr>
        <w:pStyle w:val="DHHSbodyafterbullets"/>
        <w:rPr>
          <w:rFonts w:cs="Arial"/>
        </w:rPr>
      </w:pPr>
      <w:r w:rsidRPr="00CB1270">
        <w:rPr>
          <w:rFonts w:cs="Arial"/>
        </w:rPr>
        <w:t>Further information on safety planning can also be found in Responsibility 2</w:t>
      </w:r>
      <w:r w:rsidRPr="00CB1270">
        <w:rPr>
          <w:rFonts w:cs="Arial"/>
          <w:i/>
          <w:iCs/>
        </w:rPr>
        <w:t xml:space="preserve"> – </w:t>
      </w:r>
      <w:r w:rsidRPr="00CB1270">
        <w:rPr>
          <w:rFonts w:cs="Arial"/>
        </w:rPr>
        <w:t>Response Options and Safety Plan (Appendix 4) on the Victorian Government website.</w:t>
      </w:r>
    </w:p>
    <w:p w14:paraId="762B7DE4" w14:textId="77777777" w:rsidR="00CF7C51" w:rsidRDefault="00CF7C51" w:rsidP="00CF7C51">
      <w:pPr>
        <w:rPr>
          <w:rFonts w:asciiTheme="majorHAnsi" w:eastAsiaTheme="majorEastAsia" w:hAnsiTheme="majorHAnsi" w:cstheme="majorBidi"/>
          <w:color w:val="365F91" w:themeColor="accent1" w:themeShade="BF"/>
          <w:sz w:val="32"/>
          <w:szCs w:val="32"/>
          <w:highlight w:val="yellow"/>
        </w:rPr>
      </w:pPr>
    </w:p>
    <w:p w14:paraId="29A03945" w14:textId="1CCE49DD" w:rsidR="00EB4BC7" w:rsidRDefault="00EB4BC7" w:rsidP="00CF7C51">
      <w:pPr>
        <w:pStyle w:val="Quotetext"/>
        <w:ind w:left="0"/>
      </w:pPr>
    </w:p>
    <w:sectPr w:rsidR="00EB4BC7" w:rsidSect="00454A7D">
      <w:headerReference w:type="even" r:id="rId33"/>
      <w:headerReference w:type="default" r:id="rId34"/>
      <w:footerReference w:type="even" r:id="rId35"/>
      <w:footerReference w:type="default" r:id="rId3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4E275" w14:textId="77777777" w:rsidR="00CF6658" w:rsidRDefault="00CF6658">
      <w:r>
        <w:separator/>
      </w:r>
    </w:p>
    <w:p w14:paraId="5D208615" w14:textId="77777777" w:rsidR="00CF6658" w:rsidRDefault="00CF6658"/>
  </w:endnote>
  <w:endnote w:type="continuationSeparator" w:id="0">
    <w:p w14:paraId="6D8CEBC0" w14:textId="77777777" w:rsidR="00CF6658" w:rsidRDefault="00CF6658">
      <w:r>
        <w:continuationSeparator/>
      </w:r>
    </w:p>
    <w:p w14:paraId="523D23AE" w14:textId="77777777" w:rsidR="00CF6658" w:rsidRDefault="00CF6658"/>
  </w:endnote>
  <w:endnote w:type="continuationNotice" w:id="1">
    <w:p w14:paraId="0F836C0E" w14:textId="77777777" w:rsidR="00CF6658" w:rsidRDefault="00CF6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IC-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E4296"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C4BE18C" wp14:editId="6618A075">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FE28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4BE18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6A9FE28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D6F99"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9D09839" wp14:editId="326C95E1">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4555E5"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D0983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614555E5"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1E4B4"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0ABEA40B" wp14:editId="4EA8028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768F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BEA40B"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7A9768F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CB205"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1E75C84A" wp14:editId="2791912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4B6F0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5C84A"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084B6F0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99F46"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167A6FF2" wp14:editId="7225442B">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0C41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7A6FF2"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ccLQOrgIAAEwFAAAOAAAA&#10;AAAAAAAAAAAAAC4CAABkcnMvZTJvRG9jLnhtbFBLAQItABQABgAIAAAAIQBIDV6a3wAAAAsBAAAP&#10;AAAAAAAAAAAAAAAAAAgFAABkcnMvZG93bnJldi54bWxQSwUGAAAAAAQABADzAAAAFAYAAAAA&#10;" o:allowincell="f" filled="f" stroked="f" strokeweight=".5pt">
              <v:textbox inset=",0,,0">
                <w:txbxContent>
                  <w:p w14:paraId="7AF0C41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AB51ABD" wp14:editId="30CF748A">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DEE5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B51ABD"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435DEE5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73798" w14:textId="77777777" w:rsidR="00CF6658" w:rsidRDefault="00CF6658" w:rsidP="00207717">
      <w:pPr>
        <w:spacing w:before="120"/>
      </w:pPr>
      <w:r>
        <w:separator/>
      </w:r>
    </w:p>
  </w:footnote>
  <w:footnote w:type="continuationSeparator" w:id="0">
    <w:p w14:paraId="2E3E62D4" w14:textId="77777777" w:rsidR="00CF6658" w:rsidRDefault="00CF6658">
      <w:r>
        <w:continuationSeparator/>
      </w:r>
    </w:p>
    <w:p w14:paraId="2A623496" w14:textId="77777777" w:rsidR="00CF6658" w:rsidRDefault="00CF6658"/>
  </w:footnote>
  <w:footnote w:type="continuationNotice" w:id="1">
    <w:p w14:paraId="45A44C0E" w14:textId="77777777" w:rsidR="00CF6658" w:rsidRDefault="00CF6658">
      <w:pPr>
        <w:spacing w:after="0" w:line="240" w:lineRule="auto"/>
      </w:pPr>
    </w:p>
  </w:footnote>
  <w:footnote w:id="2">
    <w:p w14:paraId="35E07115" w14:textId="77777777" w:rsidR="00CF7C51" w:rsidRPr="00966B33" w:rsidRDefault="00CF7C51" w:rsidP="00CF7C51">
      <w:pPr>
        <w:pStyle w:val="FootnoteText"/>
      </w:pPr>
      <w:r w:rsidRPr="00966B33">
        <w:rPr>
          <w:vertAlign w:val="superscript"/>
        </w:rPr>
        <w:footnoteRef/>
      </w:r>
      <w:r w:rsidRPr="00966B33">
        <w:rPr>
          <w:vertAlign w:val="superscript"/>
        </w:rPr>
        <w:t xml:space="preserve"> </w:t>
      </w:r>
      <w:r w:rsidRPr="00966B33">
        <w:t>State of Victoria; Royal Commission into Family Violence: Summary and recommendations Parl Paper No 132 (2014-2016)</w:t>
      </w:r>
    </w:p>
  </w:footnote>
  <w:footnote w:id="3">
    <w:p w14:paraId="7E5F01AD" w14:textId="77777777" w:rsidR="00CF7C51" w:rsidRDefault="00CF7C51" w:rsidP="00CF7C51">
      <w:pPr>
        <w:pStyle w:val="FootnoteText"/>
      </w:pPr>
      <w:r>
        <w:rPr>
          <w:rStyle w:val="FootnoteReference"/>
        </w:rPr>
        <w:footnoteRef/>
      </w:r>
      <w:r>
        <w:t xml:space="preserve"> About family violence in Victoria, State Government of Victoria (</w:t>
      </w:r>
      <w:hyperlink r:id="rId1" w:history="1">
        <w:r w:rsidRPr="00E74260">
          <w:rPr>
            <w:rStyle w:val="Hyperlink"/>
          </w:rPr>
          <w:t>www.vic.gov.au/about-family-violence-victoria</w:t>
        </w:r>
      </w:hyperlink>
      <w:r>
        <w:t xml:space="preserve"> accessed Oct 2020)</w:t>
      </w:r>
    </w:p>
  </w:footnote>
  <w:footnote w:id="4">
    <w:p w14:paraId="1DD03BE4" w14:textId="77777777" w:rsidR="00CF7C51" w:rsidRDefault="00CF7C51" w:rsidP="00CF7C51">
      <w:pPr>
        <w:pStyle w:val="FootnoteText"/>
      </w:pPr>
      <w:r>
        <w:rPr>
          <w:rStyle w:val="FootnoteReference"/>
        </w:rPr>
        <w:footnoteRef/>
      </w:r>
      <w:r>
        <w:t xml:space="preserve"> </w:t>
      </w:r>
      <w:r w:rsidRPr="007826E8">
        <w:t>Our Watch &amp; GLHV@ARCSHS (2017</w:t>
      </w:r>
      <w:r>
        <w:t>)</w:t>
      </w:r>
    </w:p>
  </w:footnote>
  <w:footnote w:id="5">
    <w:p w14:paraId="58965EFC" w14:textId="77777777" w:rsidR="00CF7C51" w:rsidRPr="00DD2219" w:rsidRDefault="00CF7C51" w:rsidP="00CF7C51">
      <w:pPr>
        <w:pStyle w:val="FootnoteText"/>
      </w:pPr>
      <w:r w:rsidRPr="00966B33">
        <w:rPr>
          <w:rStyle w:val="FootnoteReference"/>
        </w:rPr>
        <w:footnoteRef/>
      </w:r>
      <w:r w:rsidRPr="00966B33">
        <w:rPr>
          <w:vertAlign w:val="superscript"/>
        </w:rPr>
        <w:t xml:space="preserve"> </w:t>
      </w:r>
      <w:r w:rsidRPr="00966B33">
        <w:t xml:space="preserve">Murdoch </w:t>
      </w:r>
      <w:proofErr w:type="spellStart"/>
      <w:r w:rsidRPr="00966B33">
        <w:t>Childrens</w:t>
      </w:r>
      <w:proofErr w:type="spellEnd"/>
      <w:r w:rsidRPr="00966B33">
        <w:t xml:space="preserve"> Research Institute (2015), Policy Brief 2: Translating evidence from the Maternal Health Study to inform policy and practice.</w:t>
      </w:r>
    </w:p>
  </w:footnote>
  <w:footnote w:id="6">
    <w:p w14:paraId="1BC6DC7D" w14:textId="77777777" w:rsidR="00CF7C51" w:rsidRPr="00966B33" w:rsidRDefault="00CF7C51" w:rsidP="00CF7C51">
      <w:pPr>
        <w:pStyle w:val="FootnoteText"/>
      </w:pPr>
      <w:r w:rsidRPr="00966B33">
        <w:rPr>
          <w:rStyle w:val="FootnoteReference"/>
        </w:rPr>
        <w:footnoteRef/>
      </w:r>
      <w:r w:rsidRPr="00966B33">
        <w:t xml:space="preserve"> James, L., Brody, D., &amp; Hamilton, Z. (2013). Risk factors for domestic violence during pregnancy: A meta-analytic review. Violence Victims, 28(3), 359-380.</w:t>
      </w:r>
    </w:p>
  </w:footnote>
  <w:footnote w:id="7">
    <w:p w14:paraId="37057350" w14:textId="77777777" w:rsidR="00CF7C51" w:rsidRPr="00966B33" w:rsidRDefault="00CF7C51" w:rsidP="00CF7C51">
      <w:pPr>
        <w:pStyle w:val="FootnoteText"/>
      </w:pPr>
      <w:r w:rsidRPr="00966B33">
        <w:rPr>
          <w:vertAlign w:val="superscript"/>
        </w:rPr>
        <w:footnoteRef/>
      </w:r>
      <w:r w:rsidRPr="00966B33">
        <w:rPr>
          <w:vertAlign w:val="superscript"/>
        </w:rPr>
        <w:t xml:space="preserve"> </w:t>
      </w:r>
      <w:r w:rsidRPr="00966B33">
        <w:t xml:space="preserve">Crime Statistics Agency </w:t>
      </w:r>
      <w:r>
        <w:t>(</w:t>
      </w:r>
      <w:r w:rsidRPr="00966B33">
        <w:t>2016</w:t>
      </w:r>
      <w:r>
        <w:t>)</w:t>
      </w:r>
    </w:p>
  </w:footnote>
  <w:footnote w:id="8">
    <w:p w14:paraId="67259DF9" w14:textId="77777777" w:rsidR="00CF7C51" w:rsidRPr="00DD2219" w:rsidRDefault="00CF7C51" w:rsidP="00CF7C51">
      <w:pPr>
        <w:pStyle w:val="FootnoteText"/>
      </w:pPr>
      <w:r w:rsidRPr="00966B33">
        <w:rPr>
          <w:rStyle w:val="FootnoteReference"/>
        </w:rPr>
        <w:footnoteRef/>
      </w:r>
      <w:r w:rsidRPr="00966B33">
        <w:rPr>
          <w:vertAlign w:val="superscript"/>
        </w:rPr>
        <w:t xml:space="preserve"> </w:t>
      </w:r>
      <w:r w:rsidRPr="00966B33">
        <w:t xml:space="preserve">Shonkoff JP, Garner AS: Committee on </w:t>
      </w:r>
      <w:proofErr w:type="spellStart"/>
      <w:r w:rsidRPr="00966B33">
        <w:t>Pyschosocial</w:t>
      </w:r>
      <w:proofErr w:type="spellEnd"/>
      <w:r w:rsidRPr="00966B33">
        <w:t xml:space="preserve"> Aspects of Child and Family Health: Committee on Early Childhood, Adoption and Dependent Care: Section on Developmental and Behavioural </w:t>
      </w:r>
      <w:proofErr w:type="spellStart"/>
      <w:r w:rsidRPr="00966B33">
        <w:t>Pediatrics</w:t>
      </w:r>
      <w:proofErr w:type="spellEnd"/>
      <w:r w:rsidRPr="00966B33">
        <w:t xml:space="preserve">. </w:t>
      </w:r>
      <w:proofErr w:type="spellStart"/>
      <w:r w:rsidRPr="00966B33">
        <w:t>Pediatrics</w:t>
      </w:r>
      <w:proofErr w:type="spellEnd"/>
      <w:r w:rsidRPr="00966B33">
        <w:t xml:space="preserve"> </w:t>
      </w:r>
      <w:r>
        <w:t>(</w:t>
      </w:r>
      <w:r w:rsidRPr="00966B33">
        <w:t>2012</w:t>
      </w:r>
      <w:r>
        <w:t>)</w:t>
      </w:r>
      <w:r w:rsidRPr="00966B33">
        <w:t>; 129 (1</w:t>
      </w:r>
      <w:proofErr w:type="gramStart"/>
      <w:r w:rsidRPr="00966B33">
        <w:t>):e</w:t>
      </w:r>
      <w:proofErr w:type="gramEnd"/>
      <w:r w:rsidRPr="00966B33">
        <w:t>232-46.</w:t>
      </w:r>
      <w:r w:rsidRPr="00DD2219">
        <w:t xml:space="preserve"> </w:t>
      </w:r>
    </w:p>
  </w:footnote>
  <w:footnote w:id="9">
    <w:p w14:paraId="292A5876" w14:textId="77777777" w:rsidR="00CF7C51" w:rsidRPr="000B0E27" w:rsidRDefault="00CF7C51" w:rsidP="00CF7C51">
      <w:pPr>
        <w:pStyle w:val="FootnoteText"/>
      </w:pPr>
      <w:r w:rsidRPr="000B0E27">
        <w:rPr>
          <w:vertAlign w:val="superscript"/>
        </w:rPr>
        <w:footnoteRef/>
      </w:r>
      <w:r w:rsidRPr="000B0E27">
        <w:rPr>
          <w:vertAlign w:val="superscript"/>
        </w:rPr>
        <w:t xml:space="preserve"> </w:t>
      </w:r>
      <w:r w:rsidRPr="000B0E27">
        <w:t>The prevalence of family violence against women and children, and against women as mothers and carers, is well established and recognised. Recognising this, language in this practice note of ‘mother/carer’ refers to a parent/carer who is not using violence.</w:t>
      </w:r>
    </w:p>
  </w:footnote>
  <w:footnote w:id="10">
    <w:p w14:paraId="58907C22" w14:textId="77777777" w:rsidR="00CF7C51" w:rsidRPr="00984A3F" w:rsidRDefault="00CF7C51" w:rsidP="00CF7C51">
      <w:pPr>
        <w:pStyle w:val="FootnoteText"/>
      </w:pPr>
      <w:r>
        <w:rPr>
          <w:rStyle w:val="FootnoteReference"/>
        </w:rPr>
        <w:footnoteRef/>
      </w:r>
      <w:r>
        <w:t xml:space="preserve"> </w:t>
      </w:r>
      <w:proofErr w:type="spellStart"/>
      <w:r w:rsidRPr="00984A3F">
        <w:t>K</w:t>
      </w:r>
      <w:r>
        <w:t>itzmann</w:t>
      </w:r>
      <w:proofErr w:type="spellEnd"/>
      <w:r>
        <w:t>, Gaylord, Holt, &amp; Kenny</w:t>
      </w:r>
      <w:r w:rsidRPr="00984A3F">
        <w:t xml:space="preserve"> </w:t>
      </w:r>
      <w:r>
        <w:t>(</w:t>
      </w:r>
      <w:r w:rsidRPr="00984A3F">
        <w:t>2003</w:t>
      </w:r>
      <w:r>
        <w:t xml:space="preserve">) Child </w:t>
      </w:r>
      <w:r w:rsidRPr="0099385C">
        <w:t>witnesses</w:t>
      </w:r>
      <w:r>
        <w:t xml:space="preserve"> to domestic violence: a meta-analytic review. Journal of Consulting and Clinical Psychology, </w:t>
      </w:r>
      <w:r w:rsidRPr="005D05A8">
        <w:t>71(2):339-52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B1C1" w14:textId="77777777" w:rsidR="00132C15" w:rsidRDefault="00132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A957C" w14:textId="77777777" w:rsidR="00132C15" w:rsidRDefault="00132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70C63" w14:textId="77777777" w:rsidR="00132C15" w:rsidRDefault="00132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38802"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96CE7" w14:textId="737287CE" w:rsidR="00562811" w:rsidRPr="0051568D" w:rsidRDefault="00CF7C51" w:rsidP="0017674D">
    <w:pPr>
      <w:pStyle w:val="Header"/>
    </w:pPr>
    <w:r>
      <w:t>Additional family violence consultation</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E6311C"/>
    <w:multiLevelType w:val="hybridMultilevel"/>
    <w:tmpl w:val="FB822BE8"/>
    <w:lvl w:ilvl="0" w:tplc="1840CA36">
      <w:start w:val="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51"/>
    <w:rsid w:val="00000719"/>
    <w:rsid w:val="00002D68"/>
    <w:rsid w:val="000033F7"/>
    <w:rsid w:val="00003403"/>
    <w:rsid w:val="00005347"/>
    <w:rsid w:val="000072B6"/>
    <w:rsid w:val="0001021B"/>
    <w:rsid w:val="00011D89"/>
    <w:rsid w:val="000154FD"/>
    <w:rsid w:val="00022271"/>
    <w:rsid w:val="000235E8"/>
    <w:rsid w:val="00024D89"/>
    <w:rsid w:val="000250B6"/>
    <w:rsid w:val="00025690"/>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6643"/>
    <w:rsid w:val="000733FE"/>
    <w:rsid w:val="00074219"/>
    <w:rsid w:val="00074ED5"/>
    <w:rsid w:val="00081227"/>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1760"/>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32C15"/>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0A8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3F35"/>
    <w:rsid w:val="00236042"/>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6942"/>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BDE"/>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9FF"/>
    <w:rsid w:val="00351B36"/>
    <w:rsid w:val="00357B4E"/>
    <w:rsid w:val="00363F57"/>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47FB9"/>
    <w:rsid w:val="00450063"/>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0CDC"/>
    <w:rsid w:val="00512105"/>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253"/>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438A"/>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0213"/>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2065"/>
    <w:rsid w:val="0080587B"/>
    <w:rsid w:val="00806468"/>
    <w:rsid w:val="008119CA"/>
    <w:rsid w:val="00812A11"/>
    <w:rsid w:val="008130C4"/>
    <w:rsid w:val="008155F0"/>
    <w:rsid w:val="00816735"/>
    <w:rsid w:val="00820141"/>
    <w:rsid w:val="00820E0C"/>
    <w:rsid w:val="00823275"/>
    <w:rsid w:val="0082366F"/>
    <w:rsid w:val="008338A2"/>
    <w:rsid w:val="00841AA9"/>
    <w:rsid w:val="00844CC0"/>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4162"/>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557A1"/>
    <w:rsid w:val="00A6061C"/>
    <w:rsid w:val="00A62D44"/>
    <w:rsid w:val="00A62E98"/>
    <w:rsid w:val="00A67263"/>
    <w:rsid w:val="00A7161C"/>
    <w:rsid w:val="00A718F9"/>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B6D1A"/>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0D3"/>
    <w:rsid w:val="00B07217"/>
    <w:rsid w:val="00B13851"/>
    <w:rsid w:val="00B13B1C"/>
    <w:rsid w:val="00B14B5F"/>
    <w:rsid w:val="00B21F90"/>
    <w:rsid w:val="00B22291"/>
    <w:rsid w:val="00B23395"/>
    <w:rsid w:val="00B23F9A"/>
    <w:rsid w:val="00B2417B"/>
    <w:rsid w:val="00B24E6F"/>
    <w:rsid w:val="00B26CB5"/>
    <w:rsid w:val="00B2752E"/>
    <w:rsid w:val="00B307CC"/>
    <w:rsid w:val="00B326B7"/>
    <w:rsid w:val="00B354DF"/>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328A"/>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1DB3"/>
    <w:rsid w:val="00C123EA"/>
    <w:rsid w:val="00C12A49"/>
    <w:rsid w:val="00C133EE"/>
    <w:rsid w:val="00C149D0"/>
    <w:rsid w:val="00C26588"/>
    <w:rsid w:val="00C27DE9"/>
    <w:rsid w:val="00C32989"/>
    <w:rsid w:val="00C33388"/>
    <w:rsid w:val="00C34020"/>
    <w:rsid w:val="00C35484"/>
    <w:rsid w:val="00C4173A"/>
    <w:rsid w:val="00C50DED"/>
    <w:rsid w:val="00C52217"/>
    <w:rsid w:val="00C602FF"/>
    <w:rsid w:val="00C60411"/>
    <w:rsid w:val="00C61174"/>
    <w:rsid w:val="00C6148F"/>
    <w:rsid w:val="00C621B1"/>
    <w:rsid w:val="00C62F7A"/>
    <w:rsid w:val="00C63B9C"/>
    <w:rsid w:val="00C6682F"/>
    <w:rsid w:val="00C669EE"/>
    <w:rsid w:val="00C67BF4"/>
    <w:rsid w:val="00C7275E"/>
    <w:rsid w:val="00C731AF"/>
    <w:rsid w:val="00C74C5D"/>
    <w:rsid w:val="00C85ED3"/>
    <w:rsid w:val="00C863C4"/>
    <w:rsid w:val="00C90DAB"/>
    <w:rsid w:val="00C920EA"/>
    <w:rsid w:val="00C92B5D"/>
    <w:rsid w:val="00C93C3E"/>
    <w:rsid w:val="00CA12E3"/>
    <w:rsid w:val="00CA1416"/>
    <w:rsid w:val="00CA1476"/>
    <w:rsid w:val="00CA6611"/>
    <w:rsid w:val="00CA6AE6"/>
    <w:rsid w:val="00CA782F"/>
    <w:rsid w:val="00CB1270"/>
    <w:rsid w:val="00CB187B"/>
    <w:rsid w:val="00CB2835"/>
    <w:rsid w:val="00CB3285"/>
    <w:rsid w:val="00CB4500"/>
    <w:rsid w:val="00CC0C72"/>
    <w:rsid w:val="00CC2BFD"/>
    <w:rsid w:val="00CC6F40"/>
    <w:rsid w:val="00CD3476"/>
    <w:rsid w:val="00CD64DF"/>
    <w:rsid w:val="00CE225F"/>
    <w:rsid w:val="00CE5A7A"/>
    <w:rsid w:val="00CE7E5C"/>
    <w:rsid w:val="00CF2F50"/>
    <w:rsid w:val="00CF6198"/>
    <w:rsid w:val="00CF6658"/>
    <w:rsid w:val="00CF7C51"/>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7D5"/>
    <w:rsid w:val="00E71CEB"/>
    <w:rsid w:val="00E7474F"/>
    <w:rsid w:val="00E80DE3"/>
    <w:rsid w:val="00E82C55"/>
    <w:rsid w:val="00E8787E"/>
    <w:rsid w:val="00E9042A"/>
    <w:rsid w:val="00E92AC3"/>
    <w:rsid w:val="00EA2F6A"/>
    <w:rsid w:val="00EA766C"/>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2AAA"/>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5727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A6276"/>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DEE01"/>
  <w15:docId w15:val="{8CFC6E39-1D0F-41F6-9348-5DD23FD3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paragraph" w:customStyle="1" w:styleId="DHHSbody">
    <w:name w:val="DHHS body"/>
    <w:rsid w:val="00CF7C51"/>
    <w:pPr>
      <w:spacing w:after="120" w:line="270" w:lineRule="atLeast"/>
    </w:pPr>
    <w:rPr>
      <w:rFonts w:ascii="Arial" w:eastAsia="Times" w:hAnsi="Arial" w:cstheme="minorBidi"/>
      <w:lang w:eastAsia="en-US"/>
    </w:rPr>
  </w:style>
  <w:style w:type="paragraph" w:customStyle="1" w:styleId="DHHSaccessibilitypara">
    <w:name w:val="DHHS accessibility para"/>
    <w:uiPriority w:val="8"/>
    <w:rsid w:val="00CF7C51"/>
    <w:pPr>
      <w:spacing w:after="300" w:line="300" w:lineRule="atLeast"/>
    </w:pPr>
    <w:rPr>
      <w:rFonts w:ascii="Arial" w:eastAsia="Times" w:hAnsi="Arial" w:cstheme="minorBidi"/>
      <w:sz w:val="24"/>
      <w:szCs w:val="19"/>
      <w:lang w:eastAsia="en-US"/>
    </w:rPr>
  </w:style>
  <w:style w:type="paragraph" w:customStyle="1" w:styleId="DHHSbullet1">
    <w:name w:val="DHHS bullet 1"/>
    <w:basedOn w:val="DHHSbody"/>
    <w:link w:val="DHHSbullet1Char"/>
    <w:rsid w:val="00CF7C51"/>
    <w:pPr>
      <w:spacing w:after="40"/>
      <w:ind w:left="284" w:hanging="284"/>
    </w:pPr>
  </w:style>
  <w:style w:type="paragraph" w:customStyle="1" w:styleId="DHHSbullet2">
    <w:name w:val="DHHS bullet 2"/>
    <w:basedOn w:val="DHHSbody"/>
    <w:uiPriority w:val="2"/>
    <w:rsid w:val="00CF7C51"/>
    <w:pPr>
      <w:spacing w:after="40"/>
      <w:ind w:left="567" w:hanging="283"/>
    </w:pPr>
  </w:style>
  <w:style w:type="paragraph" w:customStyle="1" w:styleId="DHHSbodyafterbullets">
    <w:name w:val="DHHS body after bullets"/>
    <w:basedOn w:val="DHHSbody"/>
    <w:uiPriority w:val="11"/>
    <w:rsid w:val="00CF7C51"/>
    <w:pPr>
      <w:spacing w:before="120"/>
    </w:pPr>
  </w:style>
  <w:style w:type="character" w:customStyle="1" w:styleId="DHHSbullet1Char">
    <w:name w:val="DHHS bullet 1 Char"/>
    <w:basedOn w:val="DefaultParagraphFont"/>
    <w:link w:val="DHHSbullet1"/>
    <w:locked/>
    <w:rsid w:val="00CF7C51"/>
    <w:rPr>
      <w:rFonts w:ascii="Arial" w:eastAsia="Times" w:hAnsi="Arial" w:cstheme="minorBidi"/>
      <w:lang w:eastAsia="en-US"/>
    </w:rPr>
  </w:style>
  <w:style w:type="character" w:customStyle="1" w:styleId="Bold">
    <w:name w:val="Bold"/>
    <w:uiPriority w:val="99"/>
    <w:rsid w:val="00CF7C51"/>
    <w:rPr>
      <w:rFonts w:ascii="Calibri" w:hAnsi="Calibri" w:cs="VIC-SemiBold" w:hint="default"/>
      <w:b/>
      <w:bCs/>
      <w:u w:color="F37720"/>
    </w:rPr>
  </w:style>
  <w:style w:type="character" w:customStyle="1" w:styleId="normaltextrun">
    <w:name w:val="normaltextrun"/>
    <w:basedOn w:val="DefaultParagraphFont"/>
    <w:rsid w:val="00CF7C51"/>
  </w:style>
  <w:style w:type="paragraph" w:customStyle="1" w:styleId="WOVGbullet1">
    <w:name w:val="WOVG bullet 1"/>
    <w:basedOn w:val="Normal"/>
    <w:qFormat/>
    <w:rsid w:val="00CF7C51"/>
    <w:pPr>
      <w:spacing w:after="40" w:line="270" w:lineRule="atLeast"/>
      <w:ind w:left="284" w:hanging="284"/>
    </w:pPr>
    <w:rPr>
      <w:rFonts w:eastAsia="Times"/>
      <w:sz w:val="20"/>
    </w:rPr>
  </w:style>
  <w:style w:type="paragraph" w:customStyle="1" w:styleId="WOVGbody">
    <w:name w:val="WOVG body"/>
    <w:qFormat/>
    <w:rsid w:val="00CF7C51"/>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CH@health.vic.gov.au" TargetMode="External"/><Relationship Id="rId26" Type="http://schemas.openxmlformats.org/officeDocument/2006/relationships/hyperlink" Target="https://www.vic.gov.au/maram-practice-guides-and-resources/responsibility-2" TargetMode="External"/><Relationship Id="rId3" Type="http://schemas.openxmlformats.org/officeDocument/2006/relationships/customXml" Target="../customXml/item3.xml"/><Relationship Id="rId21" Type="http://schemas.openxmlformats.org/officeDocument/2006/relationships/hyperlink" Target="http://www5.austlii.edu.au/au/legis/vic/consol_act/fvpa2008283/"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c.gov.au/maram-practice-guides-and-resources/responsibility-2"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maram-practice-guides-and-resources" TargetMode="External"/><Relationship Id="rId29" Type="http://schemas.openxmlformats.org/officeDocument/2006/relationships/hyperlink" Target="https://www2.health.vic.gov.au/primary-and-community-health/maternal-child-health/child-development-information-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c.gov.au/maram-practice-guides-and-resources" TargetMode="External"/><Relationship Id="rId32" Type="http://schemas.openxmlformats.org/officeDocument/2006/relationships/hyperlink" Target="https://www2.health.vic.gov.au/primary-and-community-health/maternal-child-health/child-development-information-syste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hhs.vic.gov.au/publications/language-services-policy-and-guidelines" TargetMode="External"/><Relationship Id="rId28" Type="http://schemas.openxmlformats.org/officeDocument/2006/relationships/hyperlink" Target="https://www.vic.gov.au/maram-practice-guides-and-resources/responsibility-2"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2.health.vic.gov.au/primary-and-community-health/maternal-child-health" TargetMode="External"/><Relationship Id="rId31" Type="http://schemas.openxmlformats.org/officeDocument/2006/relationships/hyperlink" Target="https://www2.health.vic.gov.au/about/publications/policiesandguidelines/maternal-child-health-service-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maram-practice-guides-and-resources" TargetMode="External"/><Relationship Id="rId27" Type="http://schemas.openxmlformats.org/officeDocument/2006/relationships/hyperlink" Target="https://www.vic.gov.au/maram-practice-guides-and-resources/responsibility-2" TargetMode="External"/><Relationship Id="rId30" Type="http://schemas.openxmlformats.org/officeDocument/2006/relationships/hyperlink" Target="https://www.vic.gov.au/about-information-sharing-schemes-and-risk-management-framework"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vic.gov.au/about-family-violence-victor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ur2602\Downloads\Maternal%20Child%20Health%20DH%20Sub-brand%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2ED4C61343D24CA266188ACE7B88DF" ma:contentTypeVersion="10" ma:contentTypeDescription="Create a new document." ma:contentTypeScope="" ma:versionID="c233b119c076c2325c2b6adf58bb1196">
  <xsd:schema xmlns:xsd="http://www.w3.org/2001/XMLSchema" xmlns:xs="http://www.w3.org/2001/XMLSchema" xmlns:p="http://schemas.microsoft.com/office/2006/metadata/properties" xmlns:ns2="9ce7babe-14e8-45a2-a5ac-0e299c67a56c" xmlns:ns3="d93ed26e-7c9d-4e4f-b884-8b805c7e5298" targetNamespace="http://schemas.microsoft.com/office/2006/metadata/properties" ma:root="true" ma:fieldsID="67d899db749122dac680fdae2f443955" ns2:_="" ns3:_="">
    <xsd:import namespace="9ce7babe-14e8-45a2-a5ac-0e299c67a56c"/>
    <xsd:import namespace="d93ed26e-7c9d-4e4f-b884-8b805c7e52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babe-14e8-45a2-a5ac-0e299c67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ed26e-7c9d-4e4f-b884-8b805c7e52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AC25C13-E319-43DE-8B47-BB704BA9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babe-14e8-45a2-a5ac-0e299c67a56c"/>
    <ds:schemaRef ds:uri="d93ed26e-7c9d-4e4f-b884-8b805c7e5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Maternal Child Health DH Sub-brand Report template.dotx</Template>
  <TotalTime>35</TotalTime>
  <Pages>12</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Maternal Child Health Report template</vt:lpstr>
    </vt:vector>
  </TitlesOfParts>
  <Manager/>
  <Company>Victoria State Government, Department of Health</Company>
  <LinksUpToDate>false</LinksUpToDate>
  <CharactersWithSpaces>28018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Child Health Report template</dc:title>
  <dc:subject/>
  <dc:creator>Madelaine Curnow (Health)</dc:creator>
  <cp:keywords/>
  <dc:description/>
  <cp:lastModifiedBy>Madelaine Curnow (Health)</cp:lastModifiedBy>
  <cp:revision>5</cp:revision>
  <cp:lastPrinted>2021-01-29T05:27:00Z</cp:lastPrinted>
  <dcterms:created xsi:type="dcterms:W3CDTF">2021-12-13T21:53:00Z</dcterms:created>
  <dcterms:modified xsi:type="dcterms:W3CDTF">2021-12-14T00:01:00Z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0x010100E52ED4C61343D24CA266188ACE7B88DF</vt:lpwstr>
  </property>
  <property fmtid="{D5CDD505-2E9C-101B-9397-08002B2CF9AE}" pid="4" name="version">
    <vt:lpwstr>v2 15042021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2021-12-13T21:53:22Z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