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37BBD" w14:textId="22B624AC" w:rsidR="00A62D44" w:rsidRPr="00ED33D7" w:rsidRDefault="00904AB4" w:rsidP="00EC40D5">
      <w:pPr>
        <w:pStyle w:val="Sectionbreakfirstpage"/>
        <w:rPr>
          <w:rFonts w:cs="Arial"/>
        </w:rPr>
        <w:sectPr w:rsidR="00A62D44" w:rsidRPr="00ED33D7" w:rsidSect="00D0541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 w:rsidRPr="00ED33D7">
        <w:rPr>
          <w:rFonts w:cs="Arial"/>
        </w:rPr>
        <w:drawing>
          <wp:anchor distT="0" distB="0" distL="114300" distR="114300" simplePos="0" relativeHeight="251658240" behindDoc="1" locked="1" layoutInCell="1" allowOverlap="0" wp14:anchorId="79BA4D39" wp14:editId="0023DFA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2690" cy="1247775"/>
            <wp:effectExtent l="0" t="0" r="0" b="952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5717AD" w14:textId="002F18E5" w:rsidR="00200176" w:rsidRPr="00ED33D7" w:rsidRDefault="00200176" w:rsidP="00200176">
      <w:pPr>
        <w:pStyle w:val="Body"/>
        <w:rPr>
          <w:rFonts w:cs="Arial"/>
        </w:rPr>
      </w:pPr>
    </w:p>
    <w:p w14:paraId="29DAB866" w14:textId="13980CC8" w:rsidR="00F110BB" w:rsidRDefault="00F110BB" w:rsidP="00200176">
      <w:pPr>
        <w:pStyle w:val="Body"/>
        <w:rPr>
          <w:rFonts w:cs="Arial"/>
        </w:rPr>
      </w:pPr>
    </w:p>
    <w:p w14:paraId="4B2F092F" w14:textId="77777777" w:rsidR="00ED33D7" w:rsidRPr="00ED33D7" w:rsidRDefault="00ED33D7" w:rsidP="00200176">
      <w:pPr>
        <w:pStyle w:val="Body"/>
        <w:rPr>
          <w:rFonts w:cs="Arial"/>
        </w:rPr>
      </w:pPr>
    </w:p>
    <w:p w14:paraId="7CD75D52" w14:textId="05D50F1B" w:rsidR="00F110BB" w:rsidRPr="00ED33D7" w:rsidRDefault="00F110BB" w:rsidP="000C7611">
      <w:pPr>
        <w:pStyle w:val="Heading1"/>
      </w:pPr>
      <w:r w:rsidRPr="00ED33D7">
        <w:t>Immunisation for children in out-of-home care</w:t>
      </w:r>
    </w:p>
    <w:p w14:paraId="16AD6453" w14:textId="1ECE1A70" w:rsidR="007D5C91" w:rsidRPr="000C7611" w:rsidRDefault="00F110BB" w:rsidP="000C7611">
      <w:pPr>
        <w:pStyle w:val="Heading2"/>
      </w:pPr>
      <w:r w:rsidRPr="000C7611">
        <w:t xml:space="preserve">Information for </w:t>
      </w:r>
      <w:r w:rsidR="00956A1F">
        <w:t>i</w:t>
      </w:r>
      <w:r w:rsidRPr="000C7611">
        <w:t xml:space="preserve">mmunisation </w:t>
      </w:r>
      <w:r w:rsidR="00956A1F">
        <w:t>p</w:t>
      </w:r>
      <w:r w:rsidRPr="000C7611">
        <w:t xml:space="preserve">roviders </w:t>
      </w:r>
    </w:p>
    <w:p w14:paraId="26CFD9C4" w14:textId="77777777" w:rsidR="00950F72" w:rsidRPr="00ED33D7" w:rsidRDefault="00950F72" w:rsidP="00950F72">
      <w:pPr>
        <w:pStyle w:val="Heading3"/>
        <w:rPr>
          <w:rFonts w:cs="Arial"/>
        </w:rPr>
        <w:sectPr w:rsidR="00950F72" w:rsidRPr="00ED33D7" w:rsidSect="00D0541C">
          <w:footerReference w:type="default" r:id="rId18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2148450A" w14:textId="63D8FD5F" w:rsidR="00950F72" w:rsidRPr="00976BE3" w:rsidRDefault="00972255" w:rsidP="006F3E7E">
      <w:pPr>
        <w:pStyle w:val="Heading2"/>
        <w:rPr>
          <w:rFonts w:cs="Arial"/>
          <w:b w:val="0"/>
          <w:bCs/>
          <w:color w:val="002060"/>
          <w:sz w:val="24"/>
          <w:szCs w:val="24"/>
        </w:rPr>
      </w:pPr>
      <w:r w:rsidRPr="000C7611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FE3D066" wp14:editId="6199FD7E">
                <wp:simplePos x="0" y="0"/>
                <wp:positionH relativeFrom="column">
                  <wp:posOffset>-153035</wp:posOffset>
                </wp:positionH>
                <wp:positionV relativeFrom="paragraph">
                  <wp:posOffset>55245</wp:posOffset>
                </wp:positionV>
                <wp:extent cx="6814185" cy="2568575"/>
                <wp:effectExtent l="0" t="0" r="24765" b="22225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4185" cy="2568575"/>
                        </a:xfrm>
                        <a:prstGeom prst="roundRect">
                          <a:avLst>
                            <a:gd name="adj" fmla="val 7694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B6DDE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AA9361" id="AutoShape 33" o:spid="_x0000_s1026" style="position:absolute;margin-left:-12.05pt;margin-top:4.35pt;width:536.55pt;height:202.2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" fillcolor="#eaeaea" strokecolor="#b6dde8"/>
            </w:pict>
          </mc:Fallback>
        </mc:AlternateContent>
      </w:r>
      <w:r w:rsidR="001C18F4">
        <w:rPr>
          <w:rFonts w:cs="Arial"/>
          <w:color w:val="002060"/>
          <w:sz w:val="24"/>
          <w:szCs w:val="24"/>
        </w:rPr>
        <w:t>What</w:t>
      </w:r>
      <w:r w:rsidR="00950F72" w:rsidRPr="00976BE3">
        <w:rPr>
          <w:rFonts w:cs="Arial"/>
          <w:color w:val="002060"/>
          <w:sz w:val="24"/>
          <w:szCs w:val="24"/>
        </w:rPr>
        <w:t xml:space="preserve"> you need to know</w:t>
      </w:r>
    </w:p>
    <w:p w14:paraId="484306E5" w14:textId="640FC4EE" w:rsidR="0082210B" w:rsidRPr="00003D1A" w:rsidRDefault="0082210B" w:rsidP="00003D1A">
      <w:pPr>
        <w:pStyle w:val="Bullet1"/>
      </w:pPr>
      <w:r w:rsidRPr="00003D1A">
        <w:t xml:space="preserve">Children in out-of-home care </w:t>
      </w:r>
      <w:r w:rsidR="009F621C" w:rsidRPr="00003D1A">
        <w:t>may be</w:t>
      </w:r>
      <w:r w:rsidRPr="00003D1A">
        <w:t xml:space="preserve"> behind with their immunisations</w:t>
      </w:r>
      <w:r w:rsidR="00AA637F" w:rsidRPr="00003D1A">
        <w:t>.</w:t>
      </w:r>
    </w:p>
    <w:p w14:paraId="6C8D5B2F" w14:textId="0881F835" w:rsidR="00950F72" w:rsidRPr="00003D1A" w:rsidRDefault="00950F72" w:rsidP="00003D1A">
      <w:pPr>
        <w:pStyle w:val="Bullet1"/>
      </w:pPr>
      <w:r w:rsidRPr="00003D1A">
        <w:t xml:space="preserve">Regardless of the age of the child or young person, it is important </w:t>
      </w:r>
      <w:r w:rsidR="001953E8">
        <w:t xml:space="preserve">that you work with the carer </w:t>
      </w:r>
      <w:r>
        <w:t>to</w:t>
      </w:r>
      <w:r w:rsidRPr="00003D1A">
        <w:t xml:space="preserve"> </w:t>
      </w:r>
      <w:r w:rsidR="00D60AF8" w:rsidRPr="00003D1A">
        <w:t>ensure</w:t>
      </w:r>
      <w:r w:rsidRPr="00003D1A">
        <w:t xml:space="preserve"> the</w:t>
      </w:r>
      <w:r w:rsidR="001953E8">
        <w:t xml:space="preserve"> child’s</w:t>
      </w:r>
      <w:r>
        <w:t xml:space="preserve"> </w:t>
      </w:r>
      <w:r w:rsidRPr="00003D1A">
        <w:t>immunisations are up to date</w:t>
      </w:r>
      <w:r w:rsidR="001953E8">
        <w:t xml:space="preserve"> </w:t>
      </w:r>
      <w:r w:rsidR="003F7041">
        <w:t>and</w:t>
      </w:r>
      <w:r w:rsidR="001953E8">
        <w:t xml:space="preserve"> provide them with catch-up vaccination if they are not</w:t>
      </w:r>
      <w:r w:rsidR="0006103E" w:rsidRPr="00003D1A">
        <w:t>.</w:t>
      </w:r>
      <w:r w:rsidRPr="00003D1A">
        <w:t xml:space="preserve"> </w:t>
      </w:r>
    </w:p>
    <w:p w14:paraId="65881EBF" w14:textId="29ABEFB9" w:rsidR="00800065" w:rsidRPr="00003D1A" w:rsidRDefault="003268A5" w:rsidP="00003D1A">
      <w:pPr>
        <w:pStyle w:val="Bullet1"/>
      </w:pPr>
      <w:r>
        <w:t>You</w:t>
      </w:r>
      <w:r w:rsidR="00800065" w:rsidRPr="00003D1A">
        <w:t xml:space="preserve"> should </w:t>
      </w:r>
      <w:r w:rsidR="00D60AF8" w:rsidRPr="00003D1A">
        <w:t>confirm</w:t>
      </w:r>
      <w:r w:rsidR="00800065" w:rsidRPr="00003D1A">
        <w:t xml:space="preserve"> the carer is aware of the immunisation catch-up plan and the dates of follow-up appointments to ensure catch-up immunisations are administered in a timely manner.</w:t>
      </w:r>
    </w:p>
    <w:p w14:paraId="05F01004" w14:textId="34325B2F" w:rsidR="00950F72" w:rsidRPr="00003D1A" w:rsidRDefault="00950F72" w:rsidP="00003D1A">
      <w:pPr>
        <w:pStyle w:val="Bullet1"/>
      </w:pPr>
      <w:r w:rsidRPr="00003D1A">
        <w:t xml:space="preserve">A longer initial appointment should be booked so that </w:t>
      </w:r>
      <w:r w:rsidR="00370E7B">
        <w:t>immunisation</w:t>
      </w:r>
      <w:r w:rsidR="00370E7B" w:rsidRPr="00003D1A">
        <w:t xml:space="preserve"> </w:t>
      </w:r>
      <w:r w:rsidRPr="00003D1A">
        <w:t>catch-up can be undertaken if required</w:t>
      </w:r>
      <w:r w:rsidR="0006103E" w:rsidRPr="00003D1A">
        <w:t>.</w:t>
      </w:r>
    </w:p>
    <w:p w14:paraId="5470F0F9" w14:textId="744A7A8C" w:rsidR="004A69AB" w:rsidRPr="00003D1A" w:rsidRDefault="004A69AB" w:rsidP="004A69AB">
      <w:pPr>
        <w:pStyle w:val="Bullet1"/>
      </w:pPr>
      <w:r w:rsidRPr="00EF346A">
        <w:t xml:space="preserve">Catch-up vaccines </w:t>
      </w:r>
      <w:r w:rsidR="00370E7B">
        <w:t>are</w:t>
      </w:r>
      <w:r w:rsidRPr="00EF346A">
        <w:t xml:space="preserve"> free </w:t>
      </w:r>
      <w:r w:rsidR="00370E7B">
        <w:t>for</w:t>
      </w:r>
      <w:r w:rsidR="00370E7B" w:rsidRPr="00EF346A">
        <w:t xml:space="preserve"> </w:t>
      </w:r>
      <w:r w:rsidRPr="00EF346A">
        <w:t xml:space="preserve">all children and adolescents in Victoria </w:t>
      </w:r>
      <w:r w:rsidR="00370E7B">
        <w:t xml:space="preserve">aged </w:t>
      </w:r>
      <w:r w:rsidRPr="00EF346A">
        <w:t>under 20 years</w:t>
      </w:r>
      <w:r>
        <w:t xml:space="preserve"> old.</w:t>
      </w:r>
    </w:p>
    <w:p w14:paraId="0AC0536B" w14:textId="2C227964" w:rsidR="003F7041" w:rsidRDefault="000C5718" w:rsidP="00003D1A">
      <w:pPr>
        <w:pStyle w:val="Bullet1"/>
      </w:pPr>
      <w:r>
        <w:t xml:space="preserve">Prompt and accurate reporting of vaccines to the Australian Immunisation Register </w:t>
      </w:r>
      <w:r w:rsidR="00E44803">
        <w:t xml:space="preserve">(AIR) </w:t>
      </w:r>
      <w:r>
        <w:t xml:space="preserve">is very important. </w:t>
      </w:r>
      <w:r w:rsidR="00370E7B">
        <w:t>I</w:t>
      </w:r>
      <w:r w:rsidR="00637A48">
        <w:t xml:space="preserve">naccurate or delayed reporting can </w:t>
      </w:r>
      <w:r w:rsidR="00581F20">
        <w:t>cause delays for</w:t>
      </w:r>
      <w:r w:rsidR="00637A48">
        <w:t xml:space="preserve"> carers </w:t>
      </w:r>
      <w:r w:rsidR="00581F20">
        <w:t>in</w:t>
      </w:r>
      <w:r w:rsidR="000D51BE">
        <w:t xml:space="preserve"> </w:t>
      </w:r>
      <w:r w:rsidR="00637A48">
        <w:t>enrol</w:t>
      </w:r>
      <w:r w:rsidR="00581F20">
        <w:t>ling</w:t>
      </w:r>
      <w:r w:rsidR="00637A48">
        <w:t xml:space="preserve"> child</w:t>
      </w:r>
      <w:r w:rsidR="000D51BE">
        <w:t>ren</w:t>
      </w:r>
      <w:r w:rsidR="00637A48">
        <w:t xml:space="preserve"> in kindergarten</w:t>
      </w:r>
      <w:r w:rsidR="002F4EBB">
        <w:t xml:space="preserve"> or childcare and may impact </w:t>
      </w:r>
      <w:r w:rsidR="00986FB4">
        <w:t>the carer’s entitlements, such as</w:t>
      </w:r>
      <w:r w:rsidR="003F7041">
        <w:t xml:space="preserve"> childcare benefit payments. </w:t>
      </w:r>
    </w:p>
    <w:p w14:paraId="4286DCA2" w14:textId="77777777" w:rsidR="0020595D" w:rsidRDefault="0020595D" w:rsidP="00BB7BA3">
      <w:pPr>
        <w:pStyle w:val="Heading3"/>
        <w:sectPr w:rsidR="0020595D" w:rsidSect="00D0541C"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21F00DC0" w14:textId="77777777" w:rsidR="00171BB9" w:rsidRDefault="00171BB9" w:rsidP="00950F72">
      <w:pPr>
        <w:pStyle w:val="Heading3"/>
      </w:pPr>
    </w:p>
    <w:p w14:paraId="3C043413" w14:textId="3666D46C" w:rsidR="00950F72" w:rsidRPr="00B053A7" w:rsidRDefault="005150C3" w:rsidP="00950F72">
      <w:pPr>
        <w:pStyle w:val="Heading3"/>
        <w:rPr>
          <w:b/>
        </w:rPr>
      </w:pPr>
      <w:r>
        <w:t>Who can consent to vaccinations?</w:t>
      </w:r>
    </w:p>
    <w:p w14:paraId="3519B2CA" w14:textId="1664FCA8" w:rsidR="00DE17BC" w:rsidRDefault="00DE17BC" w:rsidP="00DE17BC">
      <w:r w:rsidRPr="00C33D52">
        <w:rPr>
          <w:rFonts w:ascii="Arial" w:hAnsi="Arial" w:cs="Arial"/>
          <w:sz w:val="21"/>
          <w:szCs w:val="21"/>
        </w:rPr>
        <w:t xml:space="preserve">The carer can if they have a </w:t>
      </w:r>
      <w:r w:rsidRPr="00C142B2">
        <w:rPr>
          <w:rFonts w:ascii="Arial" w:hAnsi="Arial" w:cs="Arial"/>
          <w:b/>
          <w:bCs/>
          <w:sz w:val="21"/>
          <w:szCs w:val="21"/>
        </w:rPr>
        <w:t xml:space="preserve">child-specific instrument of authorisation </w:t>
      </w:r>
      <w:r w:rsidRPr="00C33D52">
        <w:rPr>
          <w:rFonts w:ascii="Arial" w:hAnsi="Arial" w:cs="Arial"/>
          <w:sz w:val="21"/>
          <w:szCs w:val="21"/>
        </w:rPr>
        <w:t xml:space="preserve">specifying routine medical care or </w:t>
      </w:r>
      <w:r w:rsidRPr="00C142B2">
        <w:rPr>
          <w:rFonts w:ascii="Arial" w:hAnsi="Arial" w:cs="Arial"/>
          <w:b/>
          <w:bCs/>
          <w:sz w:val="21"/>
          <w:szCs w:val="21"/>
        </w:rPr>
        <w:t>standard authorisation</w:t>
      </w:r>
      <w:r w:rsidRPr="00C33D52">
        <w:rPr>
          <w:rFonts w:ascii="Arial" w:hAnsi="Arial" w:cs="Arial"/>
          <w:b/>
          <w:bCs/>
          <w:sz w:val="21"/>
          <w:szCs w:val="21"/>
        </w:rPr>
        <w:t xml:space="preserve"> </w:t>
      </w:r>
      <w:r w:rsidRPr="00C33D52">
        <w:rPr>
          <w:rFonts w:ascii="Arial" w:hAnsi="Arial" w:cs="Arial"/>
          <w:sz w:val="21"/>
          <w:szCs w:val="21"/>
        </w:rPr>
        <w:t xml:space="preserve">issued by the Community Service Organisation (CSO) or Child Protection. Immunisations are considered routine medical care (and are specifically excluded from the definition of ‘major long-term issue’ in section 3 of the </w:t>
      </w:r>
      <w:r w:rsidRPr="00C33D52">
        <w:rPr>
          <w:rFonts w:ascii="Arial" w:hAnsi="Arial" w:cs="Arial"/>
          <w:i/>
          <w:iCs/>
          <w:sz w:val="21"/>
          <w:szCs w:val="21"/>
        </w:rPr>
        <w:t>Children, Youth and Families Act 2005</w:t>
      </w:r>
      <w:r w:rsidRPr="00C33D52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>.</w:t>
      </w:r>
    </w:p>
    <w:p w14:paraId="495BAFCF" w14:textId="7FA274BA" w:rsidR="00950F72" w:rsidRPr="00020E9B" w:rsidRDefault="00773D1F" w:rsidP="00003D1A">
      <w:pPr>
        <w:pStyle w:val="Body"/>
      </w:pPr>
      <w:r>
        <w:t xml:space="preserve">You </w:t>
      </w:r>
      <w:r w:rsidR="00950F72">
        <w:t xml:space="preserve">should </w:t>
      </w:r>
      <w:r>
        <w:t>sight</w:t>
      </w:r>
      <w:r w:rsidR="00950F72">
        <w:t xml:space="preserve"> </w:t>
      </w:r>
      <w:r w:rsidR="00950F72" w:rsidRPr="00020E9B">
        <w:t>a copy of the</w:t>
      </w:r>
      <w:r w:rsidR="00AC4006">
        <w:t xml:space="preserve"> carer’s</w:t>
      </w:r>
      <w:r w:rsidR="00950F72">
        <w:t xml:space="preserve"> a</w:t>
      </w:r>
      <w:r w:rsidR="00950F72" w:rsidRPr="00020E9B">
        <w:t xml:space="preserve">uthorisation </w:t>
      </w:r>
      <w:r w:rsidR="003462BF">
        <w:t>at the</w:t>
      </w:r>
      <w:r w:rsidR="00950F72" w:rsidRPr="00020E9B">
        <w:t xml:space="preserve"> medical appointment</w:t>
      </w:r>
      <w:r w:rsidR="00B43A56">
        <w:t>.</w:t>
      </w:r>
    </w:p>
    <w:p w14:paraId="5D746E11" w14:textId="3A2210E7" w:rsidR="00950F72" w:rsidRPr="00ED33D7" w:rsidRDefault="00950F72" w:rsidP="00003D1A">
      <w:pPr>
        <w:pStyle w:val="Body"/>
      </w:pPr>
      <w:r w:rsidRPr="00ED33D7">
        <w:t>If for exceptional reasons</w:t>
      </w:r>
      <w:r w:rsidR="005E190B">
        <w:t xml:space="preserve"> the authorisation is not available,</w:t>
      </w:r>
      <w:r w:rsidRPr="00ED33D7">
        <w:t xml:space="preserve"> it becomes the responsibility of the Child Protection Practitioner (CPP) or Community Service Organisation (CSO) case manager to provide separate consent </w:t>
      </w:r>
      <w:r w:rsidR="00B551CC">
        <w:t>for</w:t>
      </w:r>
      <w:r w:rsidRPr="00ED33D7">
        <w:t xml:space="preserve"> the immunisation </w:t>
      </w:r>
      <w:r w:rsidR="00B551CC">
        <w:t>of</w:t>
      </w:r>
      <w:r>
        <w:t xml:space="preserve"> </w:t>
      </w:r>
      <w:r w:rsidRPr="00ED33D7">
        <w:t>the child in a timely manner.</w:t>
      </w:r>
    </w:p>
    <w:p w14:paraId="6AB10AB0" w14:textId="77777777" w:rsidR="00595635" w:rsidRDefault="00B87676" w:rsidP="00003D1A">
      <w:pPr>
        <w:pStyle w:val="Body"/>
      </w:pPr>
      <w:r w:rsidRPr="00ED33D7">
        <w:rPr>
          <w:i/>
        </w:rPr>
        <w:t>Mature minor</w:t>
      </w:r>
      <w:bookmarkStart w:id="0" w:name="_Hlk74686229"/>
      <w:r w:rsidRPr="00ED33D7">
        <w:rPr>
          <w:rStyle w:val="FootnoteReference"/>
          <w:rFonts w:cs="Arial"/>
          <w:i/>
          <w:iCs/>
        </w:rPr>
        <w:footnoteReference w:id="2"/>
      </w:r>
      <w:r w:rsidRPr="00ED33D7">
        <w:rPr>
          <w:i/>
        </w:rPr>
        <w:t xml:space="preserve"> </w:t>
      </w:r>
      <w:bookmarkEnd w:id="0"/>
      <w:r w:rsidRPr="00ED33D7">
        <w:rPr>
          <w:i/>
        </w:rPr>
        <w:t>consent</w:t>
      </w:r>
      <w:r w:rsidRPr="00ED33D7">
        <w:t xml:space="preserve"> may be used if the </w:t>
      </w:r>
      <w:r>
        <w:t>i</w:t>
      </w:r>
      <w:r w:rsidRPr="00ED33D7">
        <w:t xml:space="preserve">mmunisation </w:t>
      </w:r>
      <w:r>
        <w:t>p</w:t>
      </w:r>
      <w:r w:rsidRPr="00ED33D7">
        <w:t>rovider deems an adolescent can provide their own valid consent for vaccination</w:t>
      </w:r>
      <w:r>
        <w:t>.</w:t>
      </w:r>
      <w:r w:rsidR="000A03AB">
        <w:t xml:space="preserve"> </w:t>
      </w:r>
    </w:p>
    <w:p w14:paraId="359C90CF" w14:textId="77777777" w:rsidR="00171BB9" w:rsidRDefault="00171BB9" w:rsidP="00BB7BA3">
      <w:pPr>
        <w:pStyle w:val="Heading3"/>
      </w:pPr>
    </w:p>
    <w:p w14:paraId="418665B9" w14:textId="77777777" w:rsidR="00DE17BC" w:rsidRDefault="00950F72" w:rsidP="00BB7BA3">
      <w:pPr>
        <w:pStyle w:val="Heading3"/>
        <w:rPr>
          <w:rStyle w:val="Hyperlink"/>
          <w:rFonts w:eastAsia="Calibri"/>
        </w:rPr>
      </w:pPr>
      <w:r w:rsidRPr="000A03AB">
        <w:t>Refer to the Department of Education and Training policy</w:t>
      </w:r>
      <w:r w:rsidR="00370E7B">
        <w:t>:</w:t>
      </w:r>
      <w:r w:rsidR="00370E7B" w:rsidRPr="00370E7B">
        <w:t xml:space="preserve"> </w:t>
      </w:r>
      <w:hyperlink r:id="rId19" w:history="1">
        <w:r w:rsidR="00370E7B" w:rsidRPr="00DE17BC">
          <w:rPr>
            <w:rStyle w:val="Hyperlink"/>
            <w:rFonts w:eastAsia="Calibri"/>
            <w:sz w:val="21"/>
            <w:szCs w:val="21"/>
          </w:rPr>
          <w:t>https://www2.education.vic.gov.au/pal/mature-minors-and-decision-making/policy</w:t>
        </w:r>
      </w:hyperlink>
    </w:p>
    <w:p w14:paraId="69FCAB0C" w14:textId="3B3D80E3" w:rsidR="00950F72" w:rsidRPr="0002430F" w:rsidRDefault="00A223F7" w:rsidP="00BB7BA3">
      <w:pPr>
        <w:pStyle w:val="Heading3"/>
        <w:rPr>
          <w:b/>
        </w:rPr>
      </w:pPr>
      <w:r>
        <w:t>How do I access</w:t>
      </w:r>
      <w:r w:rsidR="00950F72">
        <w:t xml:space="preserve"> a child’s immunisation records</w:t>
      </w:r>
      <w:r>
        <w:t>?</w:t>
      </w:r>
    </w:p>
    <w:p w14:paraId="309D755B" w14:textId="73C94641" w:rsidR="00BE33EF" w:rsidRDefault="00950F72" w:rsidP="000F15AD">
      <w:pPr>
        <w:pStyle w:val="Body"/>
      </w:pPr>
      <w:r w:rsidRPr="000F15AD">
        <w:t>Access the AIR</w:t>
      </w:r>
      <w:r w:rsidR="005A0153">
        <w:t xml:space="preserve"> </w:t>
      </w:r>
      <w:r w:rsidRPr="000F15AD">
        <w:t xml:space="preserve">through </w:t>
      </w:r>
      <w:r w:rsidR="008C0A7E" w:rsidRPr="000F15AD">
        <w:t>Health Professional Online Services (</w:t>
      </w:r>
      <w:r w:rsidRPr="000F15AD">
        <w:t>HPOS</w:t>
      </w:r>
      <w:r w:rsidR="008C0A7E" w:rsidRPr="000F15AD">
        <w:t>)</w:t>
      </w:r>
      <w:r w:rsidRPr="000F15AD">
        <w:t xml:space="preserve"> to download and print record</w:t>
      </w:r>
      <w:r w:rsidR="002701FD" w:rsidRPr="000F15AD">
        <w:t>.</w:t>
      </w:r>
      <w:r w:rsidRPr="000F15AD">
        <w:t xml:space="preserve"> </w:t>
      </w:r>
      <w:r w:rsidR="002701FD" w:rsidRPr="000F15AD">
        <w:t xml:space="preserve">You’ll need </w:t>
      </w:r>
      <w:r w:rsidR="00052F5C" w:rsidRPr="000F15AD">
        <w:t xml:space="preserve">an </w:t>
      </w:r>
      <w:r w:rsidR="002701FD" w:rsidRPr="000F15AD">
        <w:t>individual Provider Digital Access (PRODA) account to access HPOS</w:t>
      </w:r>
      <w:r w:rsidR="00CC7541" w:rsidRPr="000F15AD">
        <w:t>.</w:t>
      </w:r>
    </w:p>
    <w:p w14:paraId="1D3AD84F" w14:textId="6056527C" w:rsidR="00950F72" w:rsidRDefault="00DF6274" w:rsidP="006A6BCF">
      <w:pPr>
        <w:pStyle w:val="Tablebullet1"/>
        <w:rPr>
          <w:rStyle w:val="Hyperlink"/>
          <w:color w:val="auto"/>
          <w:u w:val="none"/>
        </w:rPr>
      </w:pPr>
      <w:r>
        <w:t>AIR for health professionals</w:t>
      </w:r>
      <w:r w:rsidR="00D83080">
        <w:t>:</w:t>
      </w:r>
      <w:r w:rsidR="00CC7541" w:rsidRPr="000F15AD">
        <w:t xml:space="preserve"> </w:t>
      </w:r>
      <w:hyperlink r:id="rId20" w:history="1">
        <w:r w:rsidR="009316A5" w:rsidRPr="00127FD4">
          <w:rPr>
            <w:rStyle w:val="Hyperlink"/>
          </w:rPr>
          <w:t>https://www.humanservices.gov.au/organisations/health-professionals/services/medicare/australian-immunisation-register-health-professionals</w:t>
        </w:r>
      </w:hyperlink>
    </w:p>
    <w:p w14:paraId="40F16DE0" w14:textId="028AF1E1" w:rsidR="000F15AD" w:rsidRDefault="006932FA" w:rsidP="000F15AD">
      <w:pPr>
        <w:pStyle w:val="Body"/>
      </w:pPr>
      <w:r w:rsidRPr="000F15AD">
        <w:t xml:space="preserve"> </w:t>
      </w:r>
      <w:r w:rsidR="00ED038A">
        <w:t xml:space="preserve"> </w:t>
      </w:r>
      <w:r w:rsidR="00D40EC3">
        <w:t>Contact</w:t>
      </w:r>
      <w:r w:rsidR="00A34B10">
        <w:t xml:space="preserve"> AIR via </w:t>
      </w:r>
      <w:r w:rsidR="00287DD9">
        <w:t>HPOS secure messagin</w:t>
      </w:r>
      <w:r w:rsidR="009656F0">
        <w:t xml:space="preserve">g </w:t>
      </w:r>
      <w:r w:rsidRPr="000F15AD">
        <w:t xml:space="preserve">or call 1800 653 809 Monday to Friday, between 8.00 am and 5.00 pm, local time. </w:t>
      </w:r>
    </w:p>
    <w:p w14:paraId="076FC38F" w14:textId="063F0991" w:rsidR="00FC3470" w:rsidRDefault="00DE17BC" w:rsidP="00057C84">
      <w:pPr>
        <w:pStyle w:val="Body"/>
        <w:numPr>
          <w:ilvl w:val="0"/>
          <w:numId w:val="43"/>
        </w:numPr>
      </w:pPr>
      <w:hyperlink r:id="rId21" w:history="1">
        <w:r w:rsidR="00CF17E1" w:rsidRPr="0057655C">
          <w:rPr>
            <w:rStyle w:val="Hyperlink"/>
          </w:rPr>
          <w:t>https://www.servicesaustralia.gov.au/organisations/health-</w:t>
        </w:r>
        <w:r w:rsidR="00CF17E1" w:rsidRPr="0057655C">
          <w:rPr>
            <w:rStyle w:val="Hyperlink"/>
          </w:rPr>
          <w:lastRenderedPageBreak/>
          <w:t>professionals/services/medicare/hpos/how-manage-your-details-hpos/using-hpos-messages</w:t>
        </w:r>
      </w:hyperlink>
    </w:p>
    <w:p w14:paraId="390B6008" w14:textId="55267F60" w:rsidR="00737313" w:rsidRPr="00BB7BA3" w:rsidRDefault="00A223F7" w:rsidP="00BB7BA3">
      <w:pPr>
        <w:pStyle w:val="Heading3"/>
      </w:pPr>
      <w:r w:rsidRPr="00BB7BA3">
        <w:t xml:space="preserve">What if </w:t>
      </w:r>
      <w:r w:rsidR="00BB7BA3" w:rsidRPr="00BB7BA3">
        <w:t>there are no records</w:t>
      </w:r>
      <w:r w:rsidR="004308A6">
        <w:t xml:space="preserve"> of vaccination</w:t>
      </w:r>
      <w:r w:rsidR="003434A2">
        <w:t xml:space="preserve"> on AIR</w:t>
      </w:r>
      <w:r w:rsidR="00BB7BA3" w:rsidRPr="00BB7BA3">
        <w:t>?</w:t>
      </w:r>
    </w:p>
    <w:p w14:paraId="33670F89" w14:textId="20C56AE3" w:rsidR="0008036D" w:rsidRPr="00ED33D7" w:rsidRDefault="003E7D21" w:rsidP="00003D1A">
      <w:pPr>
        <w:pStyle w:val="Body"/>
      </w:pPr>
      <w:r>
        <w:t xml:space="preserve">You may determine the child requires catch-up vaccinations. </w:t>
      </w:r>
      <w:r w:rsidR="00D61201">
        <w:t xml:space="preserve">Ask the carer if they </w:t>
      </w:r>
      <w:r w:rsidR="0024343A">
        <w:t xml:space="preserve">intend to enrol the child in </w:t>
      </w:r>
      <w:r w:rsidR="00FC0AC8">
        <w:t>childcare</w:t>
      </w:r>
      <w:r w:rsidR="007651E2">
        <w:t>, kindergarten or primary school</w:t>
      </w:r>
      <w:r w:rsidR="00D61201">
        <w:t xml:space="preserve">. </w:t>
      </w:r>
      <w:r w:rsidR="004076D0">
        <w:t>T</w:t>
      </w:r>
      <w:r w:rsidR="0008036D" w:rsidRPr="00ED33D7">
        <w:t xml:space="preserve">he only acceptable documentation for childcare/kindergarten and primary school entry is an </w:t>
      </w:r>
      <w:r w:rsidR="00CC1E49">
        <w:rPr>
          <w:i/>
          <w:iCs/>
        </w:rPr>
        <w:t>i</w:t>
      </w:r>
      <w:r w:rsidR="0008036D" w:rsidRPr="00ED33D7">
        <w:rPr>
          <w:i/>
        </w:rPr>
        <w:t xml:space="preserve">mmunisation </w:t>
      </w:r>
      <w:r w:rsidR="00CC1E49">
        <w:rPr>
          <w:i/>
        </w:rPr>
        <w:t>h</w:t>
      </w:r>
      <w:r w:rsidR="0008036D" w:rsidRPr="00ED33D7">
        <w:rPr>
          <w:i/>
        </w:rPr>
        <w:t xml:space="preserve">istory </w:t>
      </w:r>
      <w:r w:rsidR="00CC1E49">
        <w:rPr>
          <w:i/>
        </w:rPr>
        <w:t>s</w:t>
      </w:r>
      <w:r w:rsidR="0008036D" w:rsidRPr="00ED33D7">
        <w:rPr>
          <w:i/>
        </w:rPr>
        <w:t>tatement</w:t>
      </w:r>
      <w:r w:rsidR="0008036D" w:rsidRPr="00ED33D7">
        <w:t xml:space="preserve"> from the AIR. </w:t>
      </w:r>
      <w:r w:rsidR="00AD7434">
        <w:t>After</w:t>
      </w:r>
      <w:r w:rsidR="00356717">
        <w:t xml:space="preserve"> administering </w:t>
      </w:r>
      <w:r w:rsidR="00EC7F91">
        <w:t>the</w:t>
      </w:r>
      <w:r w:rsidR="009E7256">
        <w:t xml:space="preserve"> re</w:t>
      </w:r>
      <w:r w:rsidR="008C06DB">
        <w:t xml:space="preserve">quired </w:t>
      </w:r>
      <w:r w:rsidR="001407FA">
        <w:t>vacci</w:t>
      </w:r>
      <w:r w:rsidR="00EC7F91">
        <w:t>nes</w:t>
      </w:r>
      <w:r w:rsidR="00760665">
        <w:t xml:space="preserve">, transmit </w:t>
      </w:r>
      <w:r w:rsidR="00C66836">
        <w:t>the immunisation records</w:t>
      </w:r>
      <w:r w:rsidR="000543BA">
        <w:t xml:space="preserve"> </w:t>
      </w:r>
      <w:r w:rsidR="00760665">
        <w:t>to AIR via practice management software</w:t>
      </w:r>
      <w:r w:rsidR="003B4B2D">
        <w:t xml:space="preserve"> or </w:t>
      </w:r>
      <w:r w:rsidR="00864EDF">
        <w:t xml:space="preserve">directly to AIR via PRODA then </w:t>
      </w:r>
      <w:r w:rsidR="006D1C45">
        <w:t xml:space="preserve">download </w:t>
      </w:r>
      <w:r w:rsidR="00176FF4">
        <w:t>and print the immunisation history statement</w:t>
      </w:r>
      <w:r w:rsidR="00497DE6">
        <w:t>.</w:t>
      </w:r>
    </w:p>
    <w:p w14:paraId="03CA6E9E" w14:textId="6AF9976C" w:rsidR="0072039F" w:rsidRDefault="00BF1A81" w:rsidP="00003D1A">
      <w:pPr>
        <w:pStyle w:val="Body"/>
      </w:pPr>
      <w:r>
        <w:t>Let the carer know that, u</w:t>
      </w:r>
      <w:r w:rsidR="005544BA">
        <w:t>nder Victorian legislation, c</w:t>
      </w:r>
      <w:r w:rsidR="00386892" w:rsidRPr="00ED33D7">
        <w:t>hildren in out-of-home care are eligible for the ‘</w:t>
      </w:r>
      <w:r w:rsidR="00CC1E49">
        <w:t>g</w:t>
      </w:r>
      <w:r w:rsidR="00386892" w:rsidRPr="00ED33D7">
        <w:t xml:space="preserve">race period’, which allows the child to enrol and commence childcare or kindergarten whilst documentation is accessed </w:t>
      </w:r>
      <w:r w:rsidR="00CB5FE3">
        <w:t>and/</w:t>
      </w:r>
      <w:r w:rsidR="00386892" w:rsidRPr="00ED33D7">
        <w:t>or catch-up vaccines are initiated.</w:t>
      </w:r>
    </w:p>
    <w:p w14:paraId="5EA8FB19" w14:textId="41CD1A92" w:rsidR="00E0009A" w:rsidRPr="00EB0031" w:rsidRDefault="004F055B" w:rsidP="00EB0031">
      <w:pPr>
        <w:pStyle w:val="Bullet1"/>
      </w:pPr>
      <w:r w:rsidRPr="00EB0031">
        <w:t>No Jab No Play</w:t>
      </w:r>
      <w:r w:rsidR="00E0009A" w:rsidRPr="00EB0031">
        <w:t xml:space="preserve"> provider information:</w:t>
      </w:r>
      <w:r w:rsidR="00E63765" w:rsidRPr="00EB0031">
        <w:t xml:space="preserve"> </w:t>
      </w:r>
      <w:hyperlink r:id="rId22" w:history="1">
        <w:r w:rsidR="00E63765" w:rsidRPr="000A7E9C">
          <w:rPr>
            <w:rStyle w:val="Hyperlink"/>
            <w:color w:val="365F91" w:themeColor="accent1" w:themeShade="BF"/>
            <w:u w:val="single"/>
          </w:rPr>
          <w:t>https://www2.health.vic.gov.au/public-health/immunisation/vaccination-children/no-jab-no-play/immunisation-providers</w:t>
        </w:r>
      </w:hyperlink>
    </w:p>
    <w:p w14:paraId="5BC6FC91" w14:textId="4917B699" w:rsidR="00386892" w:rsidRPr="00EB0031" w:rsidRDefault="0072039F" w:rsidP="00EB0031">
      <w:pPr>
        <w:pStyle w:val="Bullet1"/>
      </w:pPr>
      <w:r w:rsidRPr="00EB0031">
        <w:t>Grace period eligibility</w:t>
      </w:r>
      <w:r w:rsidR="006F062E" w:rsidRPr="00EB0031">
        <w:t xml:space="preserve"> assessment form</w:t>
      </w:r>
      <w:r w:rsidR="006A6BCF" w:rsidRPr="00EB0031">
        <w:rPr>
          <w:rStyle w:val="Heading4Char"/>
          <w:rFonts w:eastAsia="Times"/>
          <w:b w:val="0"/>
          <w:bCs w:val="0"/>
          <w:color w:val="auto"/>
          <w:sz w:val="21"/>
          <w:szCs w:val="20"/>
        </w:rPr>
        <w:t xml:space="preserve">: </w:t>
      </w:r>
      <w:hyperlink r:id="rId23" w:history="1">
        <w:r w:rsidR="006A6BCF" w:rsidRPr="000A7E9C">
          <w:rPr>
            <w:rStyle w:val="Hyperlink"/>
            <w:color w:val="365F91" w:themeColor="accent1" w:themeShade="BF"/>
            <w:u w:val="single"/>
          </w:rPr>
          <w:t>https://www2.health.vic.gov.au/about/publications/formsandtemplates/grace-period-eligibility-assessment-form</w:t>
        </w:r>
      </w:hyperlink>
      <w:r w:rsidR="00386892" w:rsidRPr="000A7E9C">
        <w:rPr>
          <w:color w:val="365F91" w:themeColor="accent1" w:themeShade="BF"/>
        </w:rPr>
        <w:t xml:space="preserve"> </w:t>
      </w:r>
    </w:p>
    <w:p w14:paraId="24627DDC" w14:textId="40C56D49" w:rsidR="00734C8F" w:rsidRDefault="007B5761" w:rsidP="008D0942">
      <w:pPr>
        <w:pStyle w:val="Heading3"/>
      </w:pPr>
      <w:r>
        <w:t>How do I determine what vaccines a child needs</w:t>
      </w:r>
      <w:r w:rsidR="00A632D4">
        <w:t>?</w:t>
      </w:r>
    </w:p>
    <w:p w14:paraId="311B6083" w14:textId="698D323A" w:rsidR="00507C75" w:rsidRPr="00ED33D7" w:rsidRDefault="00401C51" w:rsidP="00DF2C4F">
      <w:pPr>
        <w:pStyle w:val="Bullet1"/>
      </w:pPr>
      <w:r>
        <w:t xml:space="preserve">For children under 10 years of age </w:t>
      </w:r>
      <w:r w:rsidR="00835B32">
        <w:t xml:space="preserve">with no vaccine history or partial vaccine history use the </w:t>
      </w:r>
      <w:r w:rsidR="006A6BCF">
        <w:t>Immunisation ca</w:t>
      </w:r>
      <w:r w:rsidR="00DF2C4F">
        <w:t>tch-up calculator:</w:t>
      </w:r>
      <w:r w:rsidR="00507C75" w:rsidRPr="00ED33D7">
        <w:t xml:space="preserve"> </w:t>
      </w:r>
      <w:hyperlink r:id="rId24" w:history="1">
        <w:r w:rsidR="00507C75" w:rsidRPr="000A7E9C">
          <w:rPr>
            <w:color w:val="365F91" w:themeColor="accent1" w:themeShade="BF"/>
            <w:u w:val="single"/>
          </w:rPr>
          <w:t>https://immunisationhandbook.health.gov.au/catch-up-calculator/calculator</w:t>
        </w:r>
      </w:hyperlink>
    </w:p>
    <w:p w14:paraId="0AFEAB05" w14:textId="187ED024" w:rsidR="0099658C" w:rsidRPr="00835B32" w:rsidRDefault="0001412A" w:rsidP="00835B32">
      <w:pPr>
        <w:pStyle w:val="Bullet1"/>
      </w:pPr>
      <w:r w:rsidRPr="00835B32">
        <w:t>For children from 10 to 19 years of age with no vaccine history</w:t>
      </w:r>
      <w:r w:rsidR="000A7E9C">
        <w:t>:</w:t>
      </w:r>
      <w:r w:rsidRPr="00835B32">
        <w:t xml:space="preserve"> </w:t>
      </w:r>
      <w:hyperlink r:id="rId25" w:history="1">
        <w:r w:rsidRPr="000A7E9C">
          <w:rPr>
            <w:color w:val="365F91" w:themeColor="accent1" w:themeShade="BF"/>
            <w:u w:val="single"/>
          </w:rPr>
          <w:t>https://www2.health.vic.gov.au/about/publications/factsheets/vic-immunisation-catch-up-guidelines</w:t>
        </w:r>
      </w:hyperlink>
    </w:p>
    <w:p w14:paraId="6B17E4B9" w14:textId="77777777" w:rsidR="00401C51" w:rsidRDefault="00401C51" w:rsidP="0099658C">
      <w:pPr>
        <w:pStyle w:val="Body"/>
        <w:rPr>
          <w:b/>
          <w:bCs/>
        </w:rPr>
      </w:pPr>
    </w:p>
    <w:p w14:paraId="1155B55F" w14:textId="724C0D2C" w:rsidR="00505A84" w:rsidRPr="00F30B6C" w:rsidRDefault="00EB0031" w:rsidP="0099658C">
      <w:pPr>
        <w:pStyle w:val="Body"/>
        <w:rPr>
          <w:b/>
          <w:bCs/>
        </w:rPr>
      </w:pPr>
      <w:r>
        <w:rPr>
          <w:b/>
          <w:bCs/>
        </w:rPr>
        <w:br w:type="column"/>
      </w:r>
      <w:r w:rsidR="00E032DE" w:rsidRPr="00F30B6C">
        <w:rPr>
          <w:b/>
          <w:bCs/>
        </w:rPr>
        <w:t>All catch-up vaccines are free regardless of Medicare status.</w:t>
      </w:r>
      <w:r w:rsidR="00505A84" w:rsidRPr="00F30B6C">
        <w:rPr>
          <w:b/>
          <w:bCs/>
        </w:rPr>
        <w:t xml:space="preserve"> </w:t>
      </w:r>
    </w:p>
    <w:p w14:paraId="41D30289" w14:textId="68B6C6B5" w:rsidR="00E032DE" w:rsidRPr="0099658C" w:rsidRDefault="00E032DE" w:rsidP="0099658C">
      <w:pPr>
        <w:pStyle w:val="Body"/>
      </w:pPr>
      <w:bookmarkStart w:id="1" w:name="_Hlk74731468"/>
      <w:r w:rsidRPr="00F30B6C">
        <w:rPr>
          <w:b/>
        </w:rPr>
        <w:t xml:space="preserve">All vaccines administered should be </w:t>
      </w:r>
      <w:r w:rsidR="006F31A2" w:rsidRPr="00F30B6C">
        <w:rPr>
          <w:b/>
          <w:bCs/>
        </w:rPr>
        <w:t xml:space="preserve">promptly </w:t>
      </w:r>
      <w:r w:rsidRPr="00F30B6C">
        <w:rPr>
          <w:b/>
        </w:rPr>
        <w:t>reported to the AIR using your practice management software</w:t>
      </w:r>
      <w:r w:rsidRPr="0099658C">
        <w:t>.</w:t>
      </w:r>
    </w:p>
    <w:bookmarkEnd w:id="1"/>
    <w:p w14:paraId="24C0830A" w14:textId="66C516C5" w:rsidR="00950F72" w:rsidRPr="00ED33D7" w:rsidRDefault="00DC4B9D" w:rsidP="008143E4">
      <w:pPr>
        <w:pStyle w:val="Heading3"/>
      </w:pPr>
      <w:r>
        <w:t xml:space="preserve">What vaccines should older children and </w:t>
      </w:r>
      <w:r w:rsidR="00357C24">
        <w:t>adolescents</w:t>
      </w:r>
      <w:r>
        <w:t xml:space="preserve"> get?</w:t>
      </w:r>
    </w:p>
    <w:p w14:paraId="258ABA1C" w14:textId="602DB668" w:rsidR="00FD10D9" w:rsidRPr="00ED33D7" w:rsidRDefault="00FD10D9" w:rsidP="0039583A">
      <w:pPr>
        <w:pStyle w:val="Body"/>
      </w:pPr>
      <w:r w:rsidRPr="00ED33D7">
        <w:t>Free vaccinations are routinely offered</w:t>
      </w:r>
      <w:r>
        <w:t xml:space="preserve"> in school</w:t>
      </w:r>
      <w:r w:rsidRPr="00ED33D7">
        <w:t xml:space="preserve"> to Year 7</w:t>
      </w:r>
      <w:r>
        <w:t xml:space="preserve"> </w:t>
      </w:r>
      <w:r w:rsidRPr="00ED33D7">
        <w:t xml:space="preserve">(aged 12 to 13 years) and Year 10 (aged 15 to 16 years). </w:t>
      </w:r>
    </w:p>
    <w:p w14:paraId="77A11624" w14:textId="023A42F5" w:rsidR="00FD10D9" w:rsidRPr="00ED33D7" w:rsidRDefault="00FD10D9" w:rsidP="0039583A">
      <w:pPr>
        <w:pStyle w:val="Body"/>
      </w:pPr>
      <w:r w:rsidRPr="00ED33D7">
        <w:t>Every opportunity should be taken to ensure adolescents are up to date with missed childhood and adolescent vaccines.</w:t>
      </w:r>
    </w:p>
    <w:p w14:paraId="273A4F3D" w14:textId="77777777" w:rsidR="009209C3" w:rsidRDefault="009209C3" w:rsidP="009209C3">
      <w:pPr>
        <w:pStyle w:val="Heading3"/>
      </w:pPr>
      <w:r>
        <w:t>Where can I find out more about catch-up vaccination?</w:t>
      </w:r>
    </w:p>
    <w:p w14:paraId="23147DD7" w14:textId="34F88C1F" w:rsidR="009209C3" w:rsidRPr="000A7E9C" w:rsidRDefault="00DE17BC" w:rsidP="00457DC5">
      <w:pPr>
        <w:pStyle w:val="Bullet1"/>
        <w:rPr>
          <w:rStyle w:val="Hyperlink"/>
          <w:color w:val="365F91" w:themeColor="accent1" w:themeShade="BF"/>
          <w:u w:val="single"/>
        </w:rPr>
      </w:pPr>
      <w:hyperlink r:id="rId26" w:history="1">
        <w:r w:rsidR="009209C3" w:rsidRPr="000A7E9C">
          <w:rPr>
            <w:rStyle w:val="Hyperlink"/>
            <w:color w:val="365F91" w:themeColor="accent1" w:themeShade="BF"/>
            <w:u w:val="single"/>
          </w:rPr>
          <w:t>http://www.mvec.vic.edu.au/immunisation-references/catch-up-immunisations</w:t>
        </w:r>
      </w:hyperlink>
    </w:p>
    <w:p w14:paraId="642C727A" w14:textId="77777777" w:rsidR="009209C3" w:rsidRPr="000A7E9C" w:rsidRDefault="00DE17BC" w:rsidP="00457DC5">
      <w:pPr>
        <w:pStyle w:val="Bullet1"/>
        <w:rPr>
          <w:color w:val="365F91" w:themeColor="accent1" w:themeShade="BF"/>
          <w:u w:val="single"/>
        </w:rPr>
      </w:pPr>
      <w:hyperlink r:id="rId27" w:history="1">
        <w:r w:rsidR="009209C3" w:rsidRPr="000A7E9C">
          <w:rPr>
            <w:color w:val="365F91" w:themeColor="accent1" w:themeShade="BF"/>
            <w:u w:val="single"/>
          </w:rPr>
          <w:t>https://www.health.gov.au/health-topics/immunisation/health-professionals/catch-up-immunisations</w:t>
        </w:r>
      </w:hyperlink>
    </w:p>
    <w:p w14:paraId="284687A7" w14:textId="4E8E26A6" w:rsidR="009209C3" w:rsidRDefault="000A44E1" w:rsidP="007A0A74">
      <w:pPr>
        <w:pStyle w:val="Heading3"/>
      </w:pPr>
      <w:r>
        <w:t xml:space="preserve"> </w:t>
      </w:r>
      <w:r w:rsidR="001C049D">
        <w:t xml:space="preserve"> </w:t>
      </w:r>
      <w:r w:rsidR="009F587B">
        <w:t>For further information</w:t>
      </w:r>
      <w:r w:rsidR="001F2255">
        <w:t>:</w:t>
      </w:r>
      <w:r w:rsidR="009F587B">
        <w:t xml:space="preserve"> </w:t>
      </w:r>
    </w:p>
    <w:p w14:paraId="51D8C325" w14:textId="0A6F9A2C" w:rsidR="00D7204D" w:rsidRPr="00D7204D" w:rsidRDefault="00DE17BC" w:rsidP="00057C84">
      <w:pPr>
        <w:pStyle w:val="Body"/>
        <w:numPr>
          <w:ilvl w:val="0"/>
          <w:numId w:val="43"/>
        </w:numPr>
      </w:pPr>
      <w:hyperlink r:id="rId28" w:history="1">
        <w:r w:rsidR="00F7632A" w:rsidRPr="002C3616">
          <w:rPr>
            <w:rStyle w:val="Hyperlink"/>
          </w:rPr>
          <w:t>https://www.health.vic.gov.au/public-health/immunisation</w:t>
        </w:r>
      </w:hyperlink>
      <w:r w:rsidR="00F7632A">
        <w:t xml:space="preserve"> </w:t>
      </w:r>
    </w:p>
    <w:p w14:paraId="57B8D4D7" w14:textId="77777777" w:rsidR="00081BB6" w:rsidRDefault="007A0A74" w:rsidP="00057C84">
      <w:pPr>
        <w:pStyle w:val="Body"/>
        <w:numPr>
          <w:ilvl w:val="0"/>
          <w:numId w:val="43"/>
        </w:numPr>
        <w:rPr>
          <w:rFonts w:cs="Arial"/>
        </w:rPr>
      </w:pPr>
      <w:r>
        <w:t xml:space="preserve">Email </w:t>
      </w:r>
      <w:hyperlink r:id="rId29" w:history="1">
        <w:r w:rsidRPr="00482033">
          <w:rPr>
            <w:rStyle w:val="Hyperlink"/>
            <w:rFonts w:cs="Arial"/>
          </w:rPr>
          <w:t>Immunisation@health.vic.gov.au</w:t>
        </w:r>
      </w:hyperlink>
      <w:r w:rsidR="008B19EB" w:rsidRPr="00ED33D7">
        <w:rPr>
          <w:rFonts w:cs="Arial"/>
        </w:rPr>
        <w:t xml:space="preserve">    </w:t>
      </w:r>
    </w:p>
    <w:p w14:paraId="0EC666C5" w14:textId="58B2A034" w:rsidR="008B19EB" w:rsidRDefault="008B19EB" w:rsidP="00081BB6">
      <w:pPr>
        <w:pStyle w:val="Body"/>
        <w:ind w:left="360"/>
        <w:rPr>
          <w:rFonts w:cs="Arial"/>
        </w:rPr>
      </w:pPr>
      <w:r w:rsidRPr="00ED33D7">
        <w:rPr>
          <w:rFonts w:cs="Arial"/>
        </w:rPr>
        <w:t xml:space="preserve"> </w:t>
      </w:r>
    </w:p>
    <w:p w14:paraId="2A8CFE1E" w14:textId="77777777" w:rsidR="009261A3" w:rsidRPr="00381EE4" w:rsidRDefault="009261A3" w:rsidP="00E34C2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eastAsia="Times" w:hAnsi="Arial" w:cs="Arial"/>
          <w:sz w:val="18"/>
          <w:szCs w:val="18"/>
        </w:rPr>
      </w:pPr>
      <w:r w:rsidRPr="00381EE4">
        <w:rPr>
          <w:rFonts w:ascii="Arial" w:eastAsia="Times" w:hAnsi="Arial" w:cs="Arial"/>
          <w:sz w:val="18"/>
          <w:szCs w:val="18"/>
        </w:rPr>
        <w:t xml:space="preserve">To receive this document in another format, email the Immunisation Team </w:t>
      </w:r>
      <w:hyperlink r:id="rId30" w:history="1">
        <w:r w:rsidRPr="00381EE4">
          <w:rPr>
            <w:rStyle w:val="Hyperlink"/>
            <w:rFonts w:ascii="Arial" w:eastAsia="Times" w:hAnsi="Arial" w:cs="Arial"/>
            <w:sz w:val="18"/>
            <w:szCs w:val="18"/>
          </w:rPr>
          <w:t>immunisation@health.vic.gov.au</w:t>
        </w:r>
      </w:hyperlink>
      <w:r w:rsidRPr="00381EE4">
        <w:rPr>
          <w:rFonts w:ascii="Arial" w:eastAsia="Times" w:hAnsi="Arial" w:cs="Arial"/>
          <w:sz w:val="18"/>
          <w:szCs w:val="18"/>
        </w:rPr>
        <w:t>.</w:t>
      </w:r>
    </w:p>
    <w:p w14:paraId="7DFD943E" w14:textId="77777777" w:rsidR="009261A3" w:rsidRPr="00381EE4" w:rsidRDefault="009261A3" w:rsidP="00E34C2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eastAsia="Times" w:hAnsi="Arial" w:cs="Arial"/>
          <w:sz w:val="18"/>
          <w:szCs w:val="18"/>
        </w:rPr>
      </w:pPr>
    </w:p>
    <w:p w14:paraId="042D1C71" w14:textId="77777777" w:rsidR="009261A3" w:rsidRPr="00381EE4" w:rsidRDefault="009261A3" w:rsidP="00E34C2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eastAsia="Times" w:hAnsi="Arial" w:cs="Arial"/>
          <w:sz w:val="18"/>
          <w:szCs w:val="18"/>
        </w:rPr>
      </w:pPr>
      <w:r w:rsidRPr="00381EE4">
        <w:rPr>
          <w:rFonts w:ascii="Arial" w:eastAsia="Times" w:hAnsi="Arial" w:cs="Arial"/>
          <w:sz w:val="18"/>
          <w:szCs w:val="18"/>
        </w:rPr>
        <w:t xml:space="preserve">Authorised and published by the Victorian Government, </w:t>
      </w:r>
    </w:p>
    <w:p w14:paraId="51A8CFBA" w14:textId="77777777" w:rsidR="009261A3" w:rsidRPr="00381EE4" w:rsidRDefault="009261A3" w:rsidP="00E34C2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eastAsia="Times" w:hAnsi="Arial" w:cs="Arial"/>
          <w:sz w:val="18"/>
          <w:szCs w:val="18"/>
        </w:rPr>
      </w:pPr>
      <w:r w:rsidRPr="00381EE4">
        <w:rPr>
          <w:rFonts w:ascii="Arial" w:eastAsia="Times" w:hAnsi="Arial" w:cs="Arial"/>
          <w:sz w:val="18"/>
          <w:szCs w:val="18"/>
        </w:rPr>
        <w:t>1 Treasury Place, Melbourne.</w:t>
      </w:r>
    </w:p>
    <w:p w14:paraId="5435E0A5" w14:textId="1D1DE102" w:rsidR="009261A3" w:rsidRPr="00381EE4" w:rsidRDefault="009261A3" w:rsidP="00E34C2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0" w:lineRule="atLeast"/>
        <w:ind w:left="360"/>
        <w:rPr>
          <w:rFonts w:ascii="Arial" w:eastAsia="Times" w:hAnsi="Arial" w:cs="Arial"/>
          <w:sz w:val="18"/>
          <w:szCs w:val="18"/>
        </w:rPr>
      </w:pPr>
      <w:r w:rsidRPr="00381EE4">
        <w:rPr>
          <w:rFonts w:ascii="Arial" w:eastAsia="Times" w:hAnsi="Arial" w:cs="Arial"/>
          <w:sz w:val="18"/>
          <w:szCs w:val="18"/>
        </w:rPr>
        <w:t xml:space="preserve">© State of Victoria, Australia, Department of Health, </w:t>
      </w:r>
      <w:r w:rsidR="00DE17BC">
        <w:rPr>
          <w:rFonts w:ascii="Arial" w:eastAsia="Times" w:hAnsi="Arial" w:cs="Arial"/>
          <w:sz w:val="18"/>
          <w:szCs w:val="18"/>
        </w:rPr>
        <w:t>January 2022</w:t>
      </w:r>
    </w:p>
    <w:p w14:paraId="68D8694F" w14:textId="651A7C7E" w:rsidR="008D0115" w:rsidRPr="008A09E0" w:rsidRDefault="008D0115" w:rsidP="008A09E0">
      <w:pPr>
        <w:pStyle w:val="Tablefigurenote"/>
        <w:rPr>
          <w:rFonts w:eastAsia="Times"/>
        </w:rPr>
        <w:sectPr w:rsidR="008D0115" w:rsidRPr="008A09E0" w:rsidSect="0020595D">
          <w:type w:val="continuous"/>
          <w:pgSz w:w="11906" w:h="16838" w:code="9"/>
          <w:pgMar w:top="1418" w:right="851" w:bottom="1418" w:left="851" w:header="680" w:footer="851" w:gutter="0"/>
          <w:cols w:num="2" w:space="340"/>
          <w:docGrid w:linePitch="360"/>
        </w:sectPr>
      </w:pPr>
    </w:p>
    <w:p w14:paraId="0BBB8409" w14:textId="4ACB0054" w:rsidR="00163AC9" w:rsidRPr="00163AC9" w:rsidRDefault="00163AC9" w:rsidP="00487763">
      <w:pPr>
        <w:pStyle w:val="Heading4"/>
      </w:pPr>
    </w:p>
    <w:sectPr w:rsidR="00163AC9" w:rsidRPr="00163AC9" w:rsidSect="00D0541C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92505" w14:textId="77777777" w:rsidR="00DF1C0B" w:rsidRDefault="00DF1C0B">
      <w:r>
        <w:separator/>
      </w:r>
    </w:p>
  </w:endnote>
  <w:endnote w:type="continuationSeparator" w:id="0">
    <w:p w14:paraId="057D9E86" w14:textId="77777777" w:rsidR="00DF1C0B" w:rsidRDefault="00DF1C0B">
      <w:r>
        <w:continuationSeparator/>
      </w:r>
    </w:p>
  </w:endnote>
  <w:endnote w:type="continuationNotice" w:id="1">
    <w:p w14:paraId="44E0EFF6" w14:textId="77777777" w:rsidR="00DF1C0B" w:rsidRDefault="00DF1C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324E2" w14:textId="77777777" w:rsidR="00DE17BC" w:rsidRDefault="00DE1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7A143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3176364" wp14:editId="334C9F16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D7FEBD5" wp14:editId="4F8716E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E5D217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FEBD5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7DE5D217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30BD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C85A10A" wp14:editId="7D7FB44D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FC9D4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5A10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12FC9D4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1AB20" w14:textId="391F8541" w:rsidR="00373890" w:rsidRPr="00F65AA9" w:rsidRDefault="007D5C91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23D3C5B9" wp14:editId="7297F5C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7344419a98ad5172b6b79c9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9096E7" w14:textId="6653946B" w:rsidR="007D5C91" w:rsidRPr="007D5C91" w:rsidRDefault="007D5C91" w:rsidP="007D5C9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D5C9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3C5B9" id="_x0000_t202" coordsize="21600,21600" o:spt="202" path="m,l,21600r21600,l21600,xe">
              <v:stroke joinstyle="miter"/>
              <v:path gradientshapeok="t" o:connecttype="rect"/>
            </v:shapetype>
            <v:shape id="MSIPCM7344419a98ad5172b6b79c99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PTAfyW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4A9096E7" w14:textId="6653946B" w:rsidR="007D5C91" w:rsidRPr="007D5C91" w:rsidRDefault="007D5C91" w:rsidP="007D5C9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D5C9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734EC9A" wp14:editId="3465A8E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B95095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34EC9A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5pchLsQIAAEw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04B95095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3B32">
      <w:t>December</w:t>
    </w:r>
    <w: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1CB71" w14:textId="77777777" w:rsidR="00DF1C0B" w:rsidRDefault="00DF1C0B" w:rsidP="002862F1">
      <w:pPr>
        <w:spacing w:before="120"/>
      </w:pPr>
      <w:r>
        <w:separator/>
      </w:r>
    </w:p>
  </w:footnote>
  <w:footnote w:type="continuationSeparator" w:id="0">
    <w:p w14:paraId="0C06520D" w14:textId="77777777" w:rsidR="00DF1C0B" w:rsidRDefault="00DF1C0B">
      <w:r>
        <w:continuationSeparator/>
      </w:r>
    </w:p>
  </w:footnote>
  <w:footnote w:type="continuationNotice" w:id="1">
    <w:p w14:paraId="6770FBD8" w14:textId="77777777" w:rsidR="00DF1C0B" w:rsidRDefault="00DF1C0B">
      <w:pPr>
        <w:spacing w:after="0" w:line="240" w:lineRule="auto"/>
      </w:pPr>
    </w:p>
  </w:footnote>
  <w:footnote w:id="2">
    <w:p w14:paraId="78874EB1" w14:textId="77777777" w:rsidR="00B87676" w:rsidRDefault="00B87676" w:rsidP="00B87676">
      <w:pPr>
        <w:pStyle w:val="FootnoteText"/>
        <w:spacing w:before="0" w:after="0" w:line="240" w:lineRule="auto"/>
      </w:pPr>
      <w:r>
        <w:rPr>
          <w:rStyle w:val="FootnoteReference"/>
        </w:rPr>
        <w:footnoteRef/>
      </w:r>
      <w:r>
        <w:t xml:space="preserve"> </w:t>
      </w:r>
      <w:r>
        <w:rPr>
          <w:color w:val="4A4A4A"/>
          <w:sz w:val="12"/>
          <w:szCs w:val="12"/>
        </w:rPr>
        <w:t>young people can be deemed to be able to provide consent for their own treatment if they meet the ‘mature minor’ or ‘Gillick principle’.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45DF5" w14:textId="77777777" w:rsidR="00DE17BC" w:rsidRDefault="00DE1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9E4FD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D7966" w14:textId="77777777" w:rsidR="00DE17BC" w:rsidRDefault="00DE1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563E7"/>
    <w:multiLevelType w:val="hybridMultilevel"/>
    <w:tmpl w:val="8F16D01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D756D4E"/>
    <w:multiLevelType w:val="hybridMultilevel"/>
    <w:tmpl w:val="2C9E2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5AD5D33"/>
    <w:multiLevelType w:val="hybridMultilevel"/>
    <w:tmpl w:val="7F3EEE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7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8"/>
  </w:num>
  <w:num w:numId="25">
    <w:abstractNumId w:val="26"/>
  </w:num>
  <w:num w:numId="26">
    <w:abstractNumId w:val="21"/>
  </w:num>
  <w:num w:numId="27">
    <w:abstractNumId w:val="11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23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</w:num>
  <w:num w:numId="42">
    <w:abstractNumId w:val="18"/>
  </w:num>
  <w:num w:numId="43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xNzI0sjQ3MjIyNzVT0lEKTi0uzszPAykwrQUAtZU2ZCwAAAA="/>
  </w:docVars>
  <w:rsids>
    <w:rsidRoot w:val="00F110BB"/>
    <w:rsid w:val="00000719"/>
    <w:rsid w:val="00003403"/>
    <w:rsid w:val="00003D1A"/>
    <w:rsid w:val="00005347"/>
    <w:rsid w:val="000072B6"/>
    <w:rsid w:val="00007CE7"/>
    <w:rsid w:val="0001021B"/>
    <w:rsid w:val="00011D89"/>
    <w:rsid w:val="0001412A"/>
    <w:rsid w:val="000154FD"/>
    <w:rsid w:val="00016FBF"/>
    <w:rsid w:val="00020E9B"/>
    <w:rsid w:val="00022271"/>
    <w:rsid w:val="000235E8"/>
    <w:rsid w:val="00023B6A"/>
    <w:rsid w:val="0002430F"/>
    <w:rsid w:val="00024D89"/>
    <w:rsid w:val="000250B6"/>
    <w:rsid w:val="00033D81"/>
    <w:rsid w:val="00037366"/>
    <w:rsid w:val="00041BF0"/>
    <w:rsid w:val="00042C8A"/>
    <w:rsid w:val="0004536B"/>
    <w:rsid w:val="00046B68"/>
    <w:rsid w:val="0005013E"/>
    <w:rsid w:val="000527DD"/>
    <w:rsid w:val="00052E8B"/>
    <w:rsid w:val="00052F5C"/>
    <w:rsid w:val="000543BA"/>
    <w:rsid w:val="00054DB4"/>
    <w:rsid w:val="000578B2"/>
    <w:rsid w:val="00057C84"/>
    <w:rsid w:val="00060959"/>
    <w:rsid w:val="00060C8F"/>
    <w:rsid w:val="0006103E"/>
    <w:rsid w:val="0006298A"/>
    <w:rsid w:val="000663CD"/>
    <w:rsid w:val="0006684D"/>
    <w:rsid w:val="00070583"/>
    <w:rsid w:val="000733FE"/>
    <w:rsid w:val="00074219"/>
    <w:rsid w:val="00074ED5"/>
    <w:rsid w:val="0008036D"/>
    <w:rsid w:val="00080B8C"/>
    <w:rsid w:val="00081BB6"/>
    <w:rsid w:val="000835C6"/>
    <w:rsid w:val="0008508E"/>
    <w:rsid w:val="000851BD"/>
    <w:rsid w:val="00087951"/>
    <w:rsid w:val="0009113B"/>
    <w:rsid w:val="00093402"/>
    <w:rsid w:val="0009456C"/>
    <w:rsid w:val="00094DA3"/>
    <w:rsid w:val="00096B12"/>
    <w:rsid w:val="00096CD1"/>
    <w:rsid w:val="000A012C"/>
    <w:rsid w:val="000A03AB"/>
    <w:rsid w:val="000A0EB9"/>
    <w:rsid w:val="000A186C"/>
    <w:rsid w:val="000A1EA4"/>
    <w:rsid w:val="000A2476"/>
    <w:rsid w:val="000A44E1"/>
    <w:rsid w:val="000A641A"/>
    <w:rsid w:val="000A6CE9"/>
    <w:rsid w:val="000A7E9C"/>
    <w:rsid w:val="000B04E6"/>
    <w:rsid w:val="000B3EDB"/>
    <w:rsid w:val="000B543D"/>
    <w:rsid w:val="000B55F9"/>
    <w:rsid w:val="000B5BF7"/>
    <w:rsid w:val="000B6BC8"/>
    <w:rsid w:val="000C0303"/>
    <w:rsid w:val="000C42EA"/>
    <w:rsid w:val="000C4546"/>
    <w:rsid w:val="000C5718"/>
    <w:rsid w:val="000C7611"/>
    <w:rsid w:val="000D1242"/>
    <w:rsid w:val="000D51BE"/>
    <w:rsid w:val="000D67D7"/>
    <w:rsid w:val="000E0970"/>
    <w:rsid w:val="000E1910"/>
    <w:rsid w:val="000E3CC7"/>
    <w:rsid w:val="000E6BD4"/>
    <w:rsid w:val="000E6D6D"/>
    <w:rsid w:val="000F15A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957"/>
    <w:rsid w:val="00120BD3"/>
    <w:rsid w:val="00122FEA"/>
    <w:rsid w:val="001232BD"/>
    <w:rsid w:val="00124ED5"/>
    <w:rsid w:val="00125989"/>
    <w:rsid w:val="001276FA"/>
    <w:rsid w:val="001407FA"/>
    <w:rsid w:val="00142055"/>
    <w:rsid w:val="0014255B"/>
    <w:rsid w:val="001447B3"/>
    <w:rsid w:val="00145500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AC9"/>
    <w:rsid w:val="00165459"/>
    <w:rsid w:val="00165A57"/>
    <w:rsid w:val="001712C2"/>
    <w:rsid w:val="00171BB9"/>
    <w:rsid w:val="00171EF0"/>
    <w:rsid w:val="00172BAF"/>
    <w:rsid w:val="00176FF4"/>
    <w:rsid w:val="001771DD"/>
    <w:rsid w:val="00177995"/>
    <w:rsid w:val="00177A8C"/>
    <w:rsid w:val="00186B33"/>
    <w:rsid w:val="00192F9D"/>
    <w:rsid w:val="001953E8"/>
    <w:rsid w:val="00196EB8"/>
    <w:rsid w:val="00196EFB"/>
    <w:rsid w:val="001979FF"/>
    <w:rsid w:val="00197B17"/>
    <w:rsid w:val="001A0C8C"/>
    <w:rsid w:val="001A1950"/>
    <w:rsid w:val="001A1C54"/>
    <w:rsid w:val="001A3ACE"/>
    <w:rsid w:val="001B0293"/>
    <w:rsid w:val="001B058F"/>
    <w:rsid w:val="001B738B"/>
    <w:rsid w:val="001C049D"/>
    <w:rsid w:val="001C09DB"/>
    <w:rsid w:val="001C18F4"/>
    <w:rsid w:val="001C277E"/>
    <w:rsid w:val="001C293A"/>
    <w:rsid w:val="001C2A72"/>
    <w:rsid w:val="001C2C3D"/>
    <w:rsid w:val="001C31B7"/>
    <w:rsid w:val="001C67B5"/>
    <w:rsid w:val="001D0B75"/>
    <w:rsid w:val="001D2312"/>
    <w:rsid w:val="001D39A5"/>
    <w:rsid w:val="001D3C09"/>
    <w:rsid w:val="001D44E8"/>
    <w:rsid w:val="001D54A2"/>
    <w:rsid w:val="001D5D56"/>
    <w:rsid w:val="001D60EC"/>
    <w:rsid w:val="001D699D"/>
    <w:rsid w:val="001D6F59"/>
    <w:rsid w:val="001E0C5D"/>
    <w:rsid w:val="001E1066"/>
    <w:rsid w:val="001E2A36"/>
    <w:rsid w:val="001E44DF"/>
    <w:rsid w:val="001E5058"/>
    <w:rsid w:val="001E68A5"/>
    <w:rsid w:val="001E6BB0"/>
    <w:rsid w:val="001E7282"/>
    <w:rsid w:val="001F2255"/>
    <w:rsid w:val="001F3826"/>
    <w:rsid w:val="001F6E46"/>
    <w:rsid w:val="001F7186"/>
    <w:rsid w:val="001F73C0"/>
    <w:rsid w:val="001F7C91"/>
    <w:rsid w:val="00200176"/>
    <w:rsid w:val="002033B7"/>
    <w:rsid w:val="002051C0"/>
    <w:rsid w:val="0020595D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D7D"/>
    <w:rsid w:val="002432E1"/>
    <w:rsid w:val="0024343A"/>
    <w:rsid w:val="00246207"/>
    <w:rsid w:val="00246C5E"/>
    <w:rsid w:val="00247527"/>
    <w:rsid w:val="00250960"/>
    <w:rsid w:val="00251343"/>
    <w:rsid w:val="00251B0D"/>
    <w:rsid w:val="002536A4"/>
    <w:rsid w:val="00254F58"/>
    <w:rsid w:val="002620BC"/>
    <w:rsid w:val="00262391"/>
    <w:rsid w:val="00262802"/>
    <w:rsid w:val="00263A90"/>
    <w:rsid w:val="00263C1F"/>
    <w:rsid w:val="0026408B"/>
    <w:rsid w:val="00267C3E"/>
    <w:rsid w:val="002701FD"/>
    <w:rsid w:val="002709BB"/>
    <w:rsid w:val="0027113F"/>
    <w:rsid w:val="00273BAC"/>
    <w:rsid w:val="002763B3"/>
    <w:rsid w:val="002802E3"/>
    <w:rsid w:val="0028213D"/>
    <w:rsid w:val="002862F1"/>
    <w:rsid w:val="00287DD9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16A6"/>
    <w:rsid w:val="002C2728"/>
    <w:rsid w:val="002C664F"/>
    <w:rsid w:val="002D097C"/>
    <w:rsid w:val="002D0D41"/>
    <w:rsid w:val="002D1E0D"/>
    <w:rsid w:val="002D5006"/>
    <w:rsid w:val="002D6DF8"/>
    <w:rsid w:val="002E01D0"/>
    <w:rsid w:val="002E161D"/>
    <w:rsid w:val="002E3100"/>
    <w:rsid w:val="002E6C95"/>
    <w:rsid w:val="002E7C36"/>
    <w:rsid w:val="002F0107"/>
    <w:rsid w:val="002F04B3"/>
    <w:rsid w:val="002F3D32"/>
    <w:rsid w:val="002F4EBB"/>
    <w:rsid w:val="002F5F31"/>
    <w:rsid w:val="002F5F46"/>
    <w:rsid w:val="00302216"/>
    <w:rsid w:val="00303E53"/>
    <w:rsid w:val="00305CC1"/>
    <w:rsid w:val="00306D02"/>
    <w:rsid w:val="00306E5F"/>
    <w:rsid w:val="00307E14"/>
    <w:rsid w:val="00314054"/>
    <w:rsid w:val="00315BD8"/>
    <w:rsid w:val="00316E3E"/>
    <w:rsid w:val="00316F27"/>
    <w:rsid w:val="00317F2F"/>
    <w:rsid w:val="003214F1"/>
    <w:rsid w:val="00322E4B"/>
    <w:rsid w:val="003268A5"/>
    <w:rsid w:val="00327870"/>
    <w:rsid w:val="0033259D"/>
    <w:rsid w:val="003333D2"/>
    <w:rsid w:val="003406C6"/>
    <w:rsid w:val="003418CC"/>
    <w:rsid w:val="003434A2"/>
    <w:rsid w:val="003459BD"/>
    <w:rsid w:val="003462BF"/>
    <w:rsid w:val="00350D38"/>
    <w:rsid w:val="00351B36"/>
    <w:rsid w:val="00356717"/>
    <w:rsid w:val="00357B4E"/>
    <w:rsid w:val="00357C24"/>
    <w:rsid w:val="003637C4"/>
    <w:rsid w:val="00363D47"/>
    <w:rsid w:val="00370E7B"/>
    <w:rsid w:val="003716FD"/>
    <w:rsid w:val="0037204B"/>
    <w:rsid w:val="00373890"/>
    <w:rsid w:val="003744CF"/>
    <w:rsid w:val="00374717"/>
    <w:rsid w:val="0037676C"/>
    <w:rsid w:val="00381043"/>
    <w:rsid w:val="00381EE4"/>
    <w:rsid w:val="003829E5"/>
    <w:rsid w:val="00386109"/>
    <w:rsid w:val="0038681D"/>
    <w:rsid w:val="00386892"/>
    <w:rsid w:val="00386944"/>
    <w:rsid w:val="00387225"/>
    <w:rsid w:val="003956CC"/>
    <w:rsid w:val="0039583A"/>
    <w:rsid w:val="00395C9A"/>
    <w:rsid w:val="003A0853"/>
    <w:rsid w:val="003A6B67"/>
    <w:rsid w:val="003B13B6"/>
    <w:rsid w:val="003B15E6"/>
    <w:rsid w:val="003B408A"/>
    <w:rsid w:val="003B4B2D"/>
    <w:rsid w:val="003B5733"/>
    <w:rsid w:val="003C08A2"/>
    <w:rsid w:val="003C2045"/>
    <w:rsid w:val="003C43A1"/>
    <w:rsid w:val="003C4FC0"/>
    <w:rsid w:val="003C55F4"/>
    <w:rsid w:val="003C7897"/>
    <w:rsid w:val="003C7A3F"/>
    <w:rsid w:val="003D15CB"/>
    <w:rsid w:val="003D2766"/>
    <w:rsid w:val="003D2A74"/>
    <w:rsid w:val="003D3E8F"/>
    <w:rsid w:val="003D6475"/>
    <w:rsid w:val="003E1CBD"/>
    <w:rsid w:val="003E375C"/>
    <w:rsid w:val="003E4086"/>
    <w:rsid w:val="003E639E"/>
    <w:rsid w:val="003E71E5"/>
    <w:rsid w:val="003E7D21"/>
    <w:rsid w:val="003F0445"/>
    <w:rsid w:val="003F0CF0"/>
    <w:rsid w:val="003F14B1"/>
    <w:rsid w:val="003F2292"/>
    <w:rsid w:val="003F2B20"/>
    <w:rsid w:val="003F3289"/>
    <w:rsid w:val="003F5CB9"/>
    <w:rsid w:val="003F7041"/>
    <w:rsid w:val="004013C7"/>
    <w:rsid w:val="00401C51"/>
    <w:rsid w:val="00401FCF"/>
    <w:rsid w:val="0040248F"/>
    <w:rsid w:val="004052FF"/>
    <w:rsid w:val="00406285"/>
    <w:rsid w:val="004076D0"/>
    <w:rsid w:val="004112C6"/>
    <w:rsid w:val="004148F9"/>
    <w:rsid w:val="00414D4A"/>
    <w:rsid w:val="0042084E"/>
    <w:rsid w:val="00421EEF"/>
    <w:rsid w:val="00424D65"/>
    <w:rsid w:val="004308A6"/>
    <w:rsid w:val="004309A8"/>
    <w:rsid w:val="00442C6C"/>
    <w:rsid w:val="00443CBE"/>
    <w:rsid w:val="00443E8A"/>
    <w:rsid w:val="004441BC"/>
    <w:rsid w:val="00444B93"/>
    <w:rsid w:val="00445CBD"/>
    <w:rsid w:val="004468B4"/>
    <w:rsid w:val="00447124"/>
    <w:rsid w:val="0045230A"/>
    <w:rsid w:val="00454AD0"/>
    <w:rsid w:val="00457337"/>
    <w:rsid w:val="00457DC5"/>
    <w:rsid w:val="00462E3D"/>
    <w:rsid w:val="00466E79"/>
    <w:rsid w:val="00470D7D"/>
    <w:rsid w:val="0047372D"/>
    <w:rsid w:val="00473BA3"/>
    <w:rsid w:val="004743DD"/>
    <w:rsid w:val="00474CEA"/>
    <w:rsid w:val="00483968"/>
    <w:rsid w:val="004842D5"/>
    <w:rsid w:val="00484F36"/>
    <w:rsid w:val="00484F86"/>
    <w:rsid w:val="00487763"/>
    <w:rsid w:val="00490746"/>
    <w:rsid w:val="00490852"/>
    <w:rsid w:val="00491C9C"/>
    <w:rsid w:val="00492F30"/>
    <w:rsid w:val="004946F4"/>
    <w:rsid w:val="0049487E"/>
    <w:rsid w:val="00497DE6"/>
    <w:rsid w:val="004A160D"/>
    <w:rsid w:val="004A3E46"/>
    <w:rsid w:val="004A3E81"/>
    <w:rsid w:val="004A4195"/>
    <w:rsid w:val="004A44AB"/>
    <w:rsid w:val="004A5C62"/>
    <w:rsid w:val="004A5CE5"/>
    <w:rsid w:val="004A69AB"/>
    <w:rsid w:val="004A707D"/>
    <w:rsid w:val="004B3814"/>
    <w:rsid w:val="004B386C"/>
    <w:rsid w:val="004C5541"/>
    <w:rsid w:val="004C6EEE"/>
    <w:rsid w:val="004C702B"/>
    <w:rsid w:val="004D0033"/>
    <w:rsid w:val="004D016B"/>
    <w:rsid w:val="004D1B22"/>
    <w:rsid w:val="004D23CC"/>
    <w:rsid w:val="004D36F2"/>
    <w:rsid w:val="004D503A"/>
    <w:rsid w:val="004E0790"/>
    <w:rsid w:val="004E1106"/>
    <w:rsid w:val="004E138F"/>
    <w:rsid w:val="004E4649"/>
    <w:rsid w:val="004E5C2B"/>
    <w:rsid w:val="004E7A96"/>
    <w:rsid w:val="004F00DD"/>
    <w:rsid w:val="004F055B"/>
    <w:rsid w:val="004F2133"/>
    <w:rsid w:val="004F4290"/>
    <w:rsid w:val="004F4D39"/>
    <w:rsid w:val="004F5398"/>
    <w:rsid w:val="004F55F1"/>
    <w:rsid w:val="004F6936"/>
    <w:rsid w:val="00503DC6"/>
    <w:rsid w:val="00505A84"/>
    <w:rsid w:val="00506F5D"/>
    <w:rsid w:val="00507C75"/>
    <w:rsid w:val="00510C37"/>
    <w:rsid w:val="005126D0"/>
    <w:rsid w:val="005150C3"/>
    <w:rsid w:val="00515236"/>
    <w:rsid w:val="0051568D"/>
    <w:rsid w:val="005209F4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4BA"/>
    <w:rsid w:val="005548B5"/>
    <w:rsid w:val="00554C28"/>
    <w:rsid w:val="00554D29"/>
    <w:rsid w:val="00572031"/>
    <w:rsid w:val="00572282"/>
    <w:rsid w:val="00573CE3"/>
    <w:rsid w:val="00576E84"/>
    <w:rsid w:val="00580394"/>
    <w:rsid w:val="005809CD"/>
    <w:rsid w:val="00581F20"/>
    <w:rsid w:val="00582B8C"/>
    <w:rsid w:val="0058757E"/>
    <w:rsid w:val="00587A8E"/>
    <w:rsid w:val="00591325"/>
    <w:rsid w:val="00595635"/>
    <w:rsid w:val="00596A4B"/>
    <w:rsid w:val="00597507"/>
    <w:rsid w:val="005A0153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2217"/>
    <w:rsid w:val="005D6597"/>
    <w:rsid w:val="005E14E7"/>
    <w:rsid w:val="005E1524"/>
    <w:rsid w:val="005E190B"/>
    <w:rsid w:val="005E26A3"/>
    <w:rsid w:val="005E2ECB"/>
    <w:rsid w:val="005E447E"/>
    <w:rsid w:val="005E4FD1"/>
    <w:rsid w:val="005F0775"/>
    <w:rsid w:val="005F0CF5"/>
    <w:rsid w:val="005F21EB"/>
    <w:rsid w:val="00605908"/>
    <w:rsid w:val="006107A0"/>
    <w:rsid w:val="00610D7C"/>
    <w:rsid w:val="00613414"/>
    <w:rsid w:val="00615F32"/>
    <w:rsid w:val="00616BD6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37A48"/>
    <w:rsid w:val="006419AA"/>
    <w:rsid w:val="006421A5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1327"/>
    <w:rsid w:val="006621D7"/>
    <w:rsid w:val="00662AC1"/>
    <w:rsid w:val="0066302A"/>
    <w:rsid w:val="00667770"/>
    <w:rsid w:val="00670597"/>
    <w:rsid w:val="006706D0"/>
    <w:rsid w:val="00676B8E"/>
    <w:rsid w:val="00677574"/>
    <w:rsid w:val="0068454C"/>
    <w:rsid w:val="0068577D"/>
    <w:rsid w:val="00691B62"/>
    <w:rsid w:val="006932FA"/>
    <w:rsid w:val="006933B5"/>
    <w:rsid w:val="00693D14"/>
    <w:rsid w:val="00694772"/>
    <w:rsid w:val="00696C6E"/>
    <w:rsid w:val="00696F27"/>
    <w:rsid w:val="006A0A01"/>
    <w:rsid w:val="006A18C2"/>
    <w:rsid w:val="006A3383"/>
    <w:rsid w:val="006A6BCF"/>
    <w:rsid w:val="006B064F"/>
    <w:rsid w:val="006B077C"/>
    <w:rsid w:val="006B647C"/>
    <w:rsid w:val="006B6803"/>
    <w:rsid w:val="006D0F16"/>
    <w:rsid w:val="006D1C45"/>
    <w:rsid w:val="006D2A3F"/>
    <w:rsid w:val="006D2FBC"/>
    <w:rsid w:val="006E0541"/>
    <w:rsid w:val="006E138B"/>
    <w:rsid w:val="006F0330"/>
    <w:rsid w:val="006F062E"/>
    <w:rsid w:val="006F1FDC"/>
    <w:rsid w:val="006F31A2"/>
    <w:rsid w:val="006F3E7E"/>
    <w:rsid w:val="006F6B8C"/>
    <w:rsid w:val="007013EF"/>
    <w:rsid w:val="007055BD"/>
    <w:rsid w:val="00711100"/>
    <w:rsid w:val="007173CA"/>
    <w:rsid w:val="0072039F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C8F"/>
    <w:rsid w:val="00734ED1"/>
    <w:rsid w:val="00734FCA"/>
    <w:rsid w:val="0073582E"/>
    <w:rsid w:val="00737313"/>
    <w:rsid w:val="00740F22"/>
    <w:rsid w:val="00741CF0"/>
    <w:rsid w:val="00741F1A"/>
    <w:rsid w:val="007447DA"/>
    <w:rsid w:val="007450F8"/>
    <w:rsid w:val="0074696E"/>
    <w:rsid w:val="00747B96"/>
    <w:rsid w:val="00750135"/>
    <w:rsid w:val="00750EC2"/>
    <w:rsid w:val="007519C6"/>
    <w:rsid w:val="00752B28"/>
    <w:rsid w:val="0075315E"/>
    <w:rsid w:val="007541A9"/>
    <w:rsid w:val="00754E36"/>
    <w:rsid w:val="007556EA"/>
    <w:rsid w:val="00760665"/>
    <w:rsid w:val="00763139"/>
    <w:rsid w:val="007651E2"/>
    <w:rsid w:val="00770F37"/>
    <w:rsid w:val="007711A0"/>
    <w:rsid w:val="00772D5E"/>
    <w:rsid w:val="00773D1F"/>
    <w:rsid w:val="0077463E"/>
    <w:rsid w:val="00776928"/>
    <w:rsid w:val="00776E0F"/>
    <w:rsid w:val="007774B1"/>
    <w:rsid w:val="00777BE1"/>
    <w:rsid w:val="00783227"/>
    <w:rsid w:val="007833D8"/>
    <w:rsid w:val="00784185"/>
    <w:rsid w:val="00785677"/>
    <w:rsid w:val="00786F16"/>
    <w:rsid w:val="00791BD7"/>
    <w:rsid w:val="007933F7"/>
    <w:rsid w:val="00796E20"/>
    <w:rsid w:val="00797C32"/>
    <w:rsid w:val="007A0A74"/>
    <w:rsid w:val="007A11E8"/>
    <w:rsid w:val="007B0914"/>
    <w:rsid w:val="007B1374"/>
    <w:rsid w:val="007B32E5"/>
    <w:rsid w:val="007B3DB9"/>
    <w:rsid w:val="007B5761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C91"/>
    <w:rsid w:val="007D5E1C"/>
    <w:rsid w:val="007E0DE2"/>
    <w:rsid w:val="007E1227"/>
    <w:rsid w:val="007E3B98"/>
    <w:rsid w:val="007E417A"/>
    <w:rsid w:val="007F188A"/>
    <w:rsid w:val="007F2557"/>
    <w:rsid w:val="007F31B6"/>
    <w:rsid w:val="007F546C"/>
    <w:rsid w:val="007F625F"/>
    <w:rsid w:val="007F665E"/>
    <w:rsid w:val="00800065"/>
    <w:rsid w:val="00800412"/>
    <w:rsid w:val="0080587B"/>
    <w:rsid w:val="00806468"/>
    <w:rsid w:val="00807AE2"/>
    <w:rsid w:val="008119CA"/>
    <w:rsid w:val="008130C4"/>
    <w:rsid w:val="008143E4"/>
    <w:rsid w:val="00815494"/>
    <w:rsid w:val="008155F0"/>
    <w:rsid w:val="00816735"/>
    <w:rsid w:val="00817BF7"/>
    <w:rsid w:val="00820141"/>
    <w:rsid w:val="00820E0C"/>
    <w:rsid w:val="008213F0"/>
    <w:rsid w:val="0082210B"/>
    <w:rsid w:val="00823275"/>
    <w:rsid w:val="0082366F"/>
    <w:rsid w:val="00826381"/>
    <w:rsid w:val="008338A2"/>
    <w:rsid w:val="00835B32"/>
    <w:rsid w:val="00835FAF"/>
    <w:rsid w:val="00841AA9"/>
    <w:rsid w:val="008440E5"/>
    <w:rsid w:val="008474FE"/>
    <w:rsid w:val="00853EE4"/>
    <w:rsid w:val="00855535"/>
    <w:rsid w:val="00855920"/>
    <w:rsid w:val="00857C5A"/>
    <w:rsid w:val="0086255E"/>
    <w:rsid w:val="008633F0"/>
    <w:rsid w:val="00864EDF"/>
    <w:rsid w:val="00867D9D"/>
    <w:rsid w:val="00872E0A"/>
    <w:rsid w:val="00873594"/>
    <w:rsid w:val="00875285"/>
    <w:rsid w:val="00884B62"/>
    <w:rsid w:val="0088529C"/>
    <w:rsid w:val="008855C3"/>
    <w:rsid w:val="00887903"/>
    <w:rsid w:val="0089270A"/>
    <w:rsid w:val="00893AF6"/>
    <w:rsid w:val="00894BC4"/>
    <w:rsid w:val="008A09E0"/>
    <w:rsid w:val="008A28A8"/>
    <w:rsid w:val="008A5B32"/>
    <w:rsid w:val="008A7B1C"/>
    <w:rsid w:val="008B19EB"/>
    <w:rsid w:val="008B2EE4"/>
    <w:rsid w:val="008B30A5"/>
    <w:rsid w:val="008B4D3D"/>
    <w:rsid w:val="008B57C7"/>
    <w:rsid w:val="008B5821"/>
    <w:rsid w:val="008C06DB"/>
    <w:rsid w:val="008C0A7E"/>
    <w:rsid w:val="008C2F92"/>
    <w:rsid w:val="008C3697"/>
    <w:rsid w:val="008C44D7"/>
    <w:rsid w:val="008C5557"/>
    <w:rsid w:val="008C589D"/>
    <w:rsid w:val="008C6D51"/>
    <w:rsid w:val="008D0115"/>
    <w:rsid w:val="008D0942"/>
    <w:rsid w:val="008D2846"/>
    <w:rsid w:val="008D4236"/>
    <w:rsid w:val="008D462F"/>
    <w:rsid w:val="008D6DCF"/>
    <w:rsid w:val="008E3DE9"/>
    <w:rsid w:val="008E4376"/>
    <w:rsid w:val="008E65F7"/>
    <w:rsid w:val="008E7A0A"/>
    <w:rsid w:val="008E7B49"/>
    <w:rsid w:val="008F2A11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09C3"/>
    <w:rsid w:val="009220CA"/>
    <w:rsid w:val="00924AE1"/>
    <w:rsid w:val="009261A3"/>
    <w:rsid w:val="009269B1"/>
    <w:rsid w:val="0092724D"/>
    <w:rsid w:val="009272B3"/>
    <w:rsid w:val="009315BE"/>
    <w:rsid w:val="009316A5"/>
    <w:rsid w:val="0093338F"/>
    <w:rsid w:val="00937BD9"/>
    <w:rsid w:val="00950E2C"/>
    <w:rsid w:val="00950F72"/>
    <w:rsid w:val="00951D50"/>
    <w:rsid w:val="009525EB"/>
    <w:rsid w:val="0095470B"/>
    <w:rsid w:val="00954874"/>
    <w:rsid w:val="0095615A"/>
    <w:rsid w:val="00956A1F"/>
    <w:rsid w:val="00961400"/>
    <w:rsid w:val="00963115"/>
    <w:rsid w:val="00963646"/>
    <w:rsid w:val="009656F0"/>
    <w:rsid w:val="0096632D"/>
    <w:rsid w:val="009718C7"/>
    <w:rsid w:val="00972255"/>
    <w:rsid w:val="0097559F"/>
    <w:rsid w:val="00976BE3"/>
    <w:rsid w:val="0097761E"/>
    <w:rsid w:val="00982454"/>
    <w:rsid w:val="00982CF0"/>
    <w:rsid w:val="009853E1"/>
    <w:rsid w:val="00986E6B"/>
    <w:rsid w:val="00986FB4"/>
    <w:rsid w:val="00990032"/>
    <w:rsid w:val="00990B19"/>
    <w:rsid w:val="0099153B"/>
    <w:rsid w:val="00991769"/>
    <w:rsid w:val="0099232C"/>
    <w:rsid w:val="00994386"/>
    <w:rsid w:val="0099658C"/>
    <w:rsid w:val="009A13D8"/>
    <w:rsid w:val="009A279E"/>
    <w:rsid w:val="009A3015"/>
    <w:rsid w:val="009A3490"/>
    <w:rsid w:val="009A57AD"/>
    <w:rsid w:val="009B0A6F"/>
    <w:rsid w:val="009B0A94"/>
    <w:rsid w:val="009B2AE8"/>
    <w:rsid w:val="009B59E9"/>
    <w:rsid w:val="009B70AA"/>
    <w:rsid w:val="009C274B"/>
    <w:rsid w:val="009C3564"/>
    <w:rsid w:val="009C5E77"/>
    <w:rsid w:val="009C7228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256"/>
    <w:rsid w:val="009E7F92"/>
    <w:rsid w:val="009F005C"/>
    <w:rsid w:val="009F02A3"/>
    <w:rsid w:val="009F2F27"/>
    <w:rsid w:val="009F34AA"/>
    <w:rsid w:val="009F587B"/>
    <w:rsid w:val="009F621C"/>
    <w:rsid w:val="009F6BCB"/>
    <w:rsid w:val="009F7B17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23F7"/>
    <w:rsid w:val="00A24442"/>
    <w:rsid w:val="00A31C9A"/>
    <w:rsid w:val="00A330BB"/>
    <w:rsid w:val="00A34B10"/>
    <w:rsid w:val="00A35079"/>
    <w:rsid w:val="00A44882"/>
    <w:rsid w:val="00A45125"/>
    <w:rsid w:val="00A54715"/>
    <w:rsid w:val="00A6061C"/>
    <w:rsid w:val="00A62D44"/>
    <w:rsid w:val="00A632D4"/>
    <w:rsid w:val="00A6553B"/>
    <w:rsid w:val="00A67263"/>
    <w:rsid w:val="00A7161C"/>
    <w:rsid w:val="00A71DDA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7F"/>
    <w:rsid w:val="00AA63D4"/>
    <w:rsid w:val="00AB06E8"/>
    <w:rsid w:val="00AB1CD3"/>
    <w:rsid w:val="00AB352F"/>
    <w:rsid w:val="00AC274B"/>
    <w:rsid w:val="00AC326B"/>
    <w:rsid w:val="00AC4006"/>
    <w:rsid w:val="00AC4764"/>
    <w:rsid w:val="00AC6B1B"/>
    <w:rsid w:val="00AC6D36"/>
    <w:rsid w:val="00AD0CBA"/>
    <w:rsid w:val="00AD177A"/>
    <w:rsid w:val="00AD2087"/>
    <w:rsid w:val="00AD26E2"/>
    <w:rsid w:val="00AD62C3"/>
    <w:rsid w:val="00AD7434"/>
    <w:rsid w:val="00AD784C"/>
    <w:rsid w:val="00AE126A"/>
    <w:rsid w:val="00AE1BAE"/>
    <w:rsid w:val="00AE2545"/>
    <w:rsid w:val="00AE3005"/>
    <w:rsid w:val="00AE3BD5"/>
    <w:rsid w:val="00AE59A0"/>
    <w:rsid w:val="00AE7D59"/>
    <w:rsid w:val="00AF0C57"/>
    <w:rsid w:val="00AF26F3"/>
    <w:rsid w:val="00AF2898"/>
    <w:rsid w:val="00AF53C6"/>
    <w:rsid w:val="00AF5F04"/>
    <w:rsid w:val="00B00672"/>
    <w:rsid w:val="00B01B4D"/>
    <w:rsid w:val="00B053A7"/>
    <w:rsid w:val="00B06571"/>
    <w:rsid w:val="00B068BA"/>
    <w:rsid w:val="00B07FF7"/>
    <w:rsid w:val="00B1378F"/>
    <w:rsid w:val="00B13851"/>
    <w:rsid w:val="00B13B1C"/>
    <w:rsid w:val="00B14780"/>
    <w:rsid w:val="00B156D6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5D7"/>
    <w:rsid w:val="00B3588E"/>
    <w:rsid w:val="00B35BEE"/>
    <w:rsid w:val="00B41012"/>
    <w:rsid w:val="00B41F3D"/>
    <w:rsid w:val="00B428AC"/>
    <w:rsid w:val="00B431E8"/>
    <w:rsid w:val="00B43A56"/>
    <w:rsid w:val="00B45141"/>
    <w:rsid w:val="00B46DE7"/>
    <w:rsid w:val="00B47B0A"/>
    <w:rsid w:val="00B519CD"/>
    <w:rsid w:val="00B5273A"/>
    <w:rsid w:val="00B551CC"/>
    <w:rsid w:val="00B57329"/>
    <w:rsid w:val="00B60E61"/>
    <w:rsid w:val="00B62B50"/>
    <w:rsid w:val="00B635B7"/>
    <w:rsid w:val="00B63AE8"/>
    <w:rsid w:val="00B65950"/>
    <w:rsid w:val="00B65B59"/>
    <w:rsid w:val="00B65F5E"/>
    <w:rsid w:val="00B66D83"/>
    <w:rsid w:val="00B672C0"/>
    <w:rsid w:val="00B676FD"/>
    <w:rsid w:val="00B67D35"/>
    <w:rsid w:val="00B75646"/>
    <w:rsid w:val="00B768C5"/>
    <w:rsid w:val="00B85C37"/>
    <w:rsid w:val="00B8767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B7BA3"/>
    <w:rsid w:val="00BC2994"/>
    <w:rsid w:val="00BC3E8F"/>
    <w:rsid w:val="00BC60BE"/>
    <w:rsid w:val="00BC7468"/>
    <w:rsid w:val="00BC7D4F"/>
    <w:rsid w:val="00BC7ED7"/>
    <w:rsid w:val="00BD2850"/>
    <w:rsid w:val="00BD46A5"/>
    <w:rsid w:val="00BE28D2"/>
    <w:rsid w:val="00BE33EF"/>
    <w:rsid w:val="00BE4A64"/>
    <w:rsid w:val="00BE5E43"/>
    <w:rsid w:val="00BF1A81"/>
    <w:rsid w:val="00BF1AA4"/>
    <w:rsid w:val="00BF30B2"/>
    <w:rsid w:val="00BF557D"/>
    <w:rsid w:val="00BF7F58"/>
    <w:rsid w:val="00C01381"/>
    <w:rsid w:val="00C01AB1"/>
    <w:rsid w:val="00C0222B"/>
    <w:rsid w:val="00C026A0"/>
    <w:rsid w:val="00C05210"/>
    <w:rsid w:val="00C06137"/>
    <w:rsid w:val="00C079B8"/>
    <w:rsid w:val="00C10037"/>
    <w:rsid w:val="00C123EA"/>
    <w:rsid w:val="00C12A49"/>
    <w:rsid w:val="00C133EE"/>
    <w:rsid w:val="00C149D0"/>
    <w:rsid w:val="00C16E52"/>
    <w:rsid w:val="00C26588"/>
    <w:rsid w:val="00C27DE9"/>
    <w:rsid w:val="00C32989"/>
    <w:rsid w:val="00C33388"/>
    <w:rsid w:val="00C33AFB"/>
    <w:rsid w:val="00C35484"/>
    <w:rsid w:val="00C4173A"/>
    <w:rsid w:val="00C50DED"/>
    <w:rsid w:val="00C50E5F"/>
    <w:rsid w:val="00C513DB"/>
    <w:rsid w:val="00C602FF"/>
    <w:rsid w:val="00C61174"/>
    <w:rsid w:val="00C6148F"/>
    <w:rsid w:val="00C621B1"/>
    <w:rsid w:val="00C62F7A"/>
    <w:rsid w:val="00C63B9C"/>
    <w:rsid w:val="00C6682F"/>
    <w:rsid w:val="00C66836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21FB"/>
    <w:rsid w:val="00CA6611"/>
    <w:rsid w:val="00CA6AE6"/>
    <w:rsid w:val="00CA782F"/>
    <w:rsid w:val="00CB187B"/>
    <w:rsid w:val="00CB26BA"/>
    <w:rsid w:val="00CB2835"/>
    <w:rsid w:val="00CB3285"/>
    <w:rsid w:val="00CB4500"/>
    <w:rsid w:val="00CB5FE3"/>
    <w:rsid w:val="00CB7800"/>
    <w:rsid w:val="00CC0C72"/>
    <w:rsid w:val="00CC1E49"/>
    <w:rsid w:val="00CC2BFD"/>
    <w:rsid w:val="00CC7541"/>
    <w:rsid w:val="00CD1D1E"/>
    <w:rsid w:val="00CD302D"/>
    <w:rsid w:val="00CD3476"/>
    <w:rsid w:val="00CD64DF"/>
    <w:rsid w:val="00CE225F"/>
    <w:rsid w:val="00CF17E1"/>
    <w:rsid w:val="00CF2F50"/>
    <w:rsid w:val="00CF6198"/>
    <w:rsid w:val="00D01A67"/>
    <w:rsid w:val="00D02919"/>
    <w:rsid w:val="00D04C61"/>
    <w:rsid w:val="00D0541C"/>
    <w:rsid w:val="00D05B8D"/>
    <w:rsid w:val="00D065A2"/>
    <w:rsid w:val="00D06BF6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0EC3"/>
    <w:rsid w:val="00D411A2"/>
    <w:rsid w:val="00D4606D"/>
    <w:rsid w:val="00D46C92"/>
    <w:rsid w:val="00D47446"/>
    <w:rsid w:val="00D50B9C"/>
    <w:rsid w:val="00D52D73"/>
    <w:rsid w:val="00D52E58"/>
    <w:rsid w:val="00D56B20"/>
    <w:rsid w:val="00D578B3"/>
    <w:rsid w:val="00D60AF8"/>
    <w:rsid w:val="00D61201"/>
    <w:rsid w:val="00D618F4"/>
    <w:rsid w:val="00D714CC"/>
    <w:rsid w:val="00D7204D"/>
    <w:rsid w:val="00D75EA7"/>
    <w:rsid w:val="00D81ADF"/>
    <w:rsid w:val="00D81F21"/>
    <w:rsid w:val="00D83080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B9D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17BC"/>
    <w:rsid w:val="00DE2D04"/>
    <w:rsid w:val="00DE3250"/>
    <w:rsid w:val="00DE451A"/>
    <w:rsid w:val="00DE6028"/>
    <w:rsid w:val="00DE6B2C"/>
    <w:rsid w:val="00DE78A3"/>
    <w:rsid w:val="00DF15E5"/>
    <w:rsid w:val="00DF1A71"/>
    <w:rsid w:val="00DF1C0B"/>
    <w:rsid w:val="00DF2C4F"/>
    <w:rsid w:val="00DF50FC"/>
    <w:rsid w:val="00DF6274"/>
    <w:rsid w:val="00DF68C7"/>
    <w:rsid w:val="00DF731A"/>
    <w:rsid w:val="00DF7449"/>
    <w:rsid w:val="00E0009A"/>
    <w:rsid w:val="00E032DE"/>
    <w:rsid w:val="00E06B75"/>
    <w:rsid w:val="00E073A5"/>
    <w:rsid w:val="00E10EE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4C2C"/>
    <w:rsid w:val="00E40181"/>
    <w:rsid w:val="00E44803"/>
    <w:rsid w:val="00E50800"/>
    <w:rsid w:val="00E51310"/>
    <w:rsid w:val="00E54950"/>
    <w:rsid w:val="00E56A01"/>
    <w:rsid w:val="00E62622"/>
    <w:rsid w:val="00E629A1"/>
    <w:rsid w:val="00E63765"/>
    <w:rsid w:val="00E63FB9"/>
    <w:rsid w:val="00E64489"/>
    <w:rsid w:val="00E6794C"/>
    <w:rsid w:val="00E67B59"/>
    <w:rsid w:val="00E67C1D"/>
    <w:rsid w:val="00E71591"/>
    <w:rsid w:val="00E71CEB"/>
    <w:rsid w:val="00E7474F"/>
    <w:rsid w:val="00E80DE3"/>
    <w:rsid w:val="00E822E3"/>
    <w:rsid w:val="00E82C55"/>
    <w:rsid w:val="00E8787E"/>
    <w:rsid w:val="00E92AC3"/>
    <w:rsid w:val="00EA1360"/>
    <w:rsid w:val="00EA2F6A"/>
    <w:rsid w:val="00EA655D"/>
    <w:rsid w:val="00EB0031"/>
    <w:rsid w:val="00EB00E0"/>
    <w:rsid w:val="00EC059F"/>
    <w:rsid w:val="00EC0AD0"/>
    <w:rsid w:val="00EC1F24"/>
    <w:rsid w:val="00EC22F6"/>
    <w:rsid w:val="00EC40D5"/>
    <w:rsid w:val="00EC66D7"/>
    <w:rsid w:val="00EC7F91"/>
    <w:rsid w:val="00ED038A"/>
    <w:rsid w:val="00ED33D7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790"/>
    <w:rsid w:val="00EF109B"/>
    <w:rsid w:val="00EF201C"/>
    <w:rsid w:val="00EF36AF"/>
    <w:rsid w:val="00EF5306"/>
    <w:rsid w:val="00EF59A3"/>
    <w:rsid w:val="00EF6675"/>
    <w:rsid w:val="00EF6945"/>
    <w:rsid w:val="00F00F9C"/>
    <w:rsid w:val="00F01E5F"/>
    <w:rsid w:val="00F024F3"/>
    <w:rsid w:val="00F02ABA"/>
    <w:rsid w:val="00F0437A"/>
    <w:rsid w:val="00F101B8"/>
    <w:rsid w:val="00F11037"/>
    <w:rsid w:val="00F110BB"/>
    <w:rsid w:val="00F14B63"/>
    <w:rsid w:val="00F16F1B"/>
    <w:rsid w:val="00F220A2"/>
    <w:rsid w:val="00F250A9"/>
    <w:rsid w:val="00F267AF"/>
    <w:rsid w:val="00F30B6C"/>
    <w:rsid w:val="00F30FF4"/>
    <w:rsid w:val="00F3122E"/>
    <w:rsid w:val="00F32368"/>
    <w:rsid w:val="00F331AD"/>
    <w:rsid w:val="00F35287"/>
    <w:rsid w:val="00F40A70"/>
    <w:rsid w:val="00F43A37"/>
    <w:rsid w:val="00F447D5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32A"/>
    <w:rsid w:val="00F76CAB"/>
    <w:rsid w:val="00F772C6"/>
    <w:rsid w:val="00F815B5"/>
    <w:rsid w:val="00F83DB4"/>
    <w:rsid w:val="00F84FA0"/>
    <w:rsid w:val="00F85195"/>
    <w:rsid w:val="00F868E3"/>
    <w:rsid w:val="00F877F9"/>
    <w:rsid w:val="00F938BA"/>
    <w:rsid w:val="00F97919"/>
    <w:rsid w:val="00FA2C46"/>
    <w:rsid w:val="00FA3525"/>
    <w:rsid w:val="00FA5A53"/>
    <w:rsid w:val="00FA5C2C"/>
    <w:rsid w:val="00FB2551"/>
    <w:rsid w:val="00FB4769"/>
    <w:rsid w:val="00FB4CDA"/>
    <w:rsid w:val="00FB6481"/>
    <w:rsid w:val="00FB6D36"/>
    <w:rsid w:val="00FC0965"/>
    <w:rsid w:val="00FC0AC8"/>
    <w:rsid w:val="00FC0F81"/>
    <w:rsid w:val="00FC252F"/>
    <w:rsid w:val="00FC3470"/>
    <w:rsid w:val="00FC395C"/>
    <w:rsid w:val="00FC3B32"/>
    <w:rsid w:val="00FC5E8E"/>
    <w:rsid w:val="00FD10D9"/>
    <w:rsid w:val="00FD3766"/>
    <w:rsid w:val="00FD47C4"/>
    <w:rsid w:val="00FD722A"/>
    <w:rsid w:val="00FE2DCF"/>
    <w:rsid w:val="00FE3617"/>
    <w:rsid w:val="00FE3FA7"/>
    <w:rsid w:val="00FE7EBE"/>
    <w:rsid w:val="00FF2A4E"/>
    <w:rsid w:val="00FF2FCE"/>
    <w:rsid w:val="00FF4DE4"/>
    <w:rsid w:val="00FF4F7D"/>
    <w:rsid w:val="00FF54DF"/>
    <w:rsid w:val="00FF6D9D"/>
    <w:rsid w:val="00FF7DD5"/>
    <w:rsid w:val="05E169B4"/>
    <w:rsid w:val="107CA665"/>
    <w:rsid w:val="2AEFE38D"/>
    <w:rsid w:val="3705C5B6"/>
    <w:rsid w:val="3EED9449"/>
    <w:rsid w:val="53AAC687"/>
    <w:rsid w:val="5E010C49"/>
    <w:rsid w:val="633E1D37"/>
    <w:rsid w:val="660B53E5"/>
    <w:rsid w:val="6BF9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2764C0"/>
  <w15:docId w15:val="{76B343F0-E35B-483C-845A-6A150718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F7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ascii="Arial" w:eastAsia="MS Mincho" w:hAnsi="Arial"/>
      <w:b/>
      <w:bCs/>
      <w:iCs/>
      <w:color w:val="53565A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ascii="Arial" w:eastAsia="Times New Roman" w:hAnsi="Arial"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120" w:line="280" w:lineRule="atLeast"/>
    </w:pPr>
    <w:rPr>
      <w:rFonts w:ascii="Arial" w:eastAsia="Times New Roman" w:hAnsi="Arial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eastAsia="Times New Roman" w:hAnsi="Arial"/>
      <w:b/>
      <w:noProof/>
      <w:sz w:val="21"/>
      <w:szCs w:val="20"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</w:pPr>
    <w:rPr>
      <w:rFonts w:ascii="Arial" w:eastAsia="Times New Roman" w:hAnsi="Arial"/>
      <w:noProof/>
      <w:sz w:val="21"/>
      <w:szCs w:val="20"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  <w:ind w:left="284"/>
    </w:pPr>
    <w:rPr>
      <w:rFonts w:ascii="Arial" w:eastAsia="Times New Roman" w:hAnsi="Arial" w:cs="Arial"/>
      <w:sz w:val="21"/>
      <w:szCs w:val="20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120" w:line="280" w:lineRule="atLeast"/>
      <w:ind w:left="1000"/>
    </w:pPr>
    <w:rPr>
      <w:rFonts w:ascii="Arial" w:eastAsia="Times New Roman" w:hAnsi="Arial"/>
      <w:sz w:val="21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120" w:line="280" w:lineRule="atLeast"/>
      <w:ind w:left="1200"/>
    </w:pPr>
    <w:rPr>
      <w:rFonts w:ascii="Arial" w:eastAsia="Times New Roman" w:hAnsi="Arial"/>
      <w:sz w:val="21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120" w:line="280" w:lineRule="atLeast"/>
      <w:ind w:left="1400"/>
    </w:pPr>
    <w:rPr>
      <w:rFonts w:ascii="Arial" w:eastAsia="Times New Roman" w:hAnsi="Arial"/>
      <w:sz w:val="21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120" w:line="280" w:lineRule="atLeast"/>
      <w:ind w:left="1600"/>
    </w:pPr>
    <w:rPr>
      <w:rFonts w:ascii="Arial" w:eastAsia="Times New Roman" w:hAnsi="Arial"/>
      <w:sz w:val="21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  <w:tabs>
        <w:tab w:val="clear" w:pos="227"/>
      </w:tabs>
      <w:ind w:left="1440" w:hanging="36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80" w:lineRule="atLeast"/>
      <w:jc w:val="center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  <w:pPr>
      <w:spacing w:after="120" w:line="280" w:lineRule="atLeast"/>
    </w:pPr>
    <w:rPr>
      <w:rFonts w:ascii="Arial" w:eastAsia="Times New Roman" w:hAnsi="Arial"/>
      <w:sz w:val="2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ullet1">
    <w:name w:val="DHHS bullet 1"/>
    <w:basedOn w:val="Normal"/>
    <w:uiPriority w:val="99"/>
    <w:qFormat/>
    <w:rsid w:val="00F110BB"/>
    <w:pPr>
      <w:spacing w:after="40" w:line="270" w:lineRule="atLeast"/>
      <w:ind w:left="284" w:hanging="284"/>
    </w:pPr>
    <w:rPr>
      <w:rFonts w:ascii="Arial" w:eastAsia="Times" w:hAnsi="Arial"/>
      <w:sz w:val="20"/>
      <w:szCs w:val="20"/>
    </w:rPr>
  </w:style>
  <w:style w:type="paragraph" w:customStyle="1" w:styleId="DHHSbullet2">
    <w:name w:val="DHHS bullet 2"/>
    <w:basedOn w:val="Normal"/>
    <w:uiPriority w:val="99"/>
    <w:qFormat/>
    <w:rsid w:val="00F110BB"/>
    <w:pPr>
      <w:spacing w:after="40" w:line="270" w:lineRule="atLeast"/>
      <w:ind w:left="567" w:hanging="283"/>
    </w:pPr>
    <w:rPr>
      <w:rFonts w:ascii="Arial" w:eastAsia="Times" w:hAnsi="Arial"/>
      <w:sz w:val="20"/>
      <w:szCs w:val="20"/>
    </w:rPr>
  </w:style>
  <w:style w:type="paragraph" w:customStyle="1" w:styleId="DHHStablebullet">
    <w:name w:val="DHHS table bullet"/>
    <w:basedOn w:val="Normal"/>
    <w:uiPriority w:val="99"/>
    <w:qFormat/>
    <w:rsid w:val="00F110BB"/>
    <w:pPr>
      <w:spacing w:before="80" w:after="60" w:line="240" w:lineRule="auto"/>
      <w:ind w:left="227" w:hanging="227"/>
    </w:pPr>
    <w:rPr>
      <w:rFonts w:ascii="Arial" w:eastAsia="Times New Roman" w:hAnsi="Arial"/>
      <w:sz w:val="20"/>
      <w:szCs w:val="20"/>
    </w:rPr>
  </w:style>
  <w:style w:type="paragraph" w:customStyle="1" w:styleId="DHHSbulletindent">
    <w:name w:val="DHHS bullet indent"/>
    <w:basedOn w:val="Normal"/>
    <w:uiPriority w:val="99"/>
    <w:rsid w:val="00F110BB"/>
    <w:pPr>
      <w:spacing w:after="40" w:line="270" w:lineRule="atLeast"/>
      <w:ind w:left="680" w:hanging="283"/>
    </w:pPr>
    <w:rPr>
      <w:rFonts w:eastAsia="Times"/>
      <w:sz w:val="20"/>
    </w:rPr>
  </w:style>
  <w:style w:type="paragraph" w:customStyle="1" w:styleId="DHHSbullet1lastline">
    <w:name w:val="DHHS bullet 1 last line"/>
    <w:basedOn w:val="DHHSbullet1"/>
    <w:uiPriority w:val="99"/>
    <w:qFormat/>
    <w:rsid w:val="00F110BB"/>
    <w:pPr>
      <w:spacing w:after="120"/>
    </w:pPr>
  </w:style>
  <w:style w:type="paragraph" w:customStyle="1" w:styleId="DHHSbullet2lastline">
    <w:name w:val="DHHS bullet 2 last line"/>
    <w:basedOn w:val="DHHSbullet2"/>
    <w:uiPriority w:val="99"/>
    <w:qFormat/>
    <w:rsid w:val="00F110BB"/>
    <w:pPr>
      <w:spacing w:after="120"/>
    </w:pPr>
  </w:style>
  <w:style w:type="paragraph" w:customStyle="1" w:styleId="DHHSbulletindentlastline">
    <w:name w:val="DHHS bullet indent last line"/>
    <w:basedOn w:val="Normal"/>
    <w:uiPriority w:val="99"/>
    <w:rsid w:val="00F110BB"/>
    <w:pPr>
      <w:spacing w:line="270" w:lineRule="atLeast"/>
      <w:ind w:left="680" w:hanging="283"/>
    </w:pPr>
    <w:rPr>
      <w:rFonts w:eastAsia="Times"/>
      <w:sz w:val="20"/>
    </w:rPr>
  </w:style>
  <w:style w:type="paragraph" w:customStyle="1" w:styleId="DHHSbody">
    <w:name w:val="DHHS body"/>
    <w:qFormat/>
    <w:rsid w:val="00F110BB"/>
    <w:pPr>
      <w:spacing w:after="120" w:line="270" w:lineRule="atLeast"/>
    </w:pPr>
    <w:rPr>
      <w:rFonts w:ascii="Arial" w:eastAsia="Times" w:hAnsi="Arial"/>
      <w:lang w:eastAsia="en-US"/>
    </w:rPr>
  </w:style>
  <w:style w:type="paragraph" w:styleId="ListParagraph">
    <w:name w:val="List Paragraph"/>
    <w:basedOn w:val="Normal"/>
    <w:uiPriority w:val="99"/>
    <w:qFormat/>
    <w:rsid w:val="00F1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hyperlink" Target="http://www.mvec.vic.edu.au/immunisation-references/catch-up-immunisat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organisations/health-professionals/services/medicare/hpos/how-manage-your-details-hpos/using-hpos-messages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hyperlink" Target="https://www2.health.vic.gov.au/about/publications/factsheets/vic-immunisation-catch-up-guideline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humanservices.gov.au/organisations/health-professionals/services/medicare/australian-immunisation-register-health-professionals" TargetMode="External"/><Relationship Id="rId29" Type="http://schemas.openxmlformats.org/officeDocument/2006/relationships/hyperlink" Target="mailto:Immunisation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immunisationhandbook.health.gov.au/catch-up-calculator/calculator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2.health.vic.gov.au/about/publications/formsandtemplates/grace-period-eligibility-assessment-form" TargetMode="External"/><Relationship Id="rId28" Type="http://schemas.openxmlformats.org/officeDocument/2006/relationships/hyperlink" Target="https://www.health.vic.gov.au/public-health/immunisatio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2.education.vic.gov.au/pal/mature-minors-and-decision-making/policy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2.health.vic.gov.au/public-health/immunisation/vaccination-children/no-jab-no-play/immunisation-providers" TargetMode="External"/><Relationship Id="rId27" Type="http://schemas.openxmlformats.org/officeDocument/2006/relationships/hyperlink" Target="https://www.health.gov.au/health-topics/immunisation/health-professionals/catch-up-immunisations" TargetMode="External"/><Relationship Id="rId30" Type="http://schemas.openxmlformats.org/officeDocument/2006/relationships/hyperlink" Target="mailto:immunisation@health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f801f1-2872-443b-a104-0f84f9fd0895">
      <UserInfo>
        <DisplayName>Sarah Botros (Health)</DisplayName>
        <AccountId>108</AccountId>
        <AccountType/>
      </UserInfo>
      <UserInfo>
        <DisplayName>Megan Beasley (Health)</DisplayName>
        <AccountId>48</AccountId>
        <AccountType/>
      </UserInfo>
    </SharedWithUsers>
    <Preview xmlns="56f13c3b-1a5e-4b20-8813-0ef8710fa3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13" ma:contentTypeDescription="Create a new document." ma:contentTypeScope="" ma:versionID="ac26e761dd4aec0c2fb89405ee1d5aab">
  <xsd:schema xmlns:xsd="http://www.w3.org/2001/XMLSchema" xmlns:xs="http://www.w3.org/2001/XMLSchema" xmlns:p="http://schemas.microsoft.com/office/2006/metadata/properties" xmlns:ns2="56f13c3b-1a5e-4b20-8813-0ef8710fa369" xmlns:ns3="bef801f1-2872-443b-a104-0f84f9fd0895" targetNamespace="http://schemas.microsoft.com/office/2006/metadata/properties" ma:root="true" ma:fieldsID="201fdead11653fbb037817d289b3de71" ns2:_="" ns3:_="">
    <xsd:import namespace="56f13c3b-1a5e-4b20-8813-0ef8710fa369"/>
    <xsd:import namespace="bef801f1-2872-443b-a104-0f84f9fd0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bef801f1-2872-443b-a104-0f84f9fd089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56f13c3b-1a5e-4b20-8813-0ef8710fa36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52D03C-CD4D-4727-8086-237A8F5DC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671</Words>
  <Characters>5982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navy factsheet</vt:lpstr>
    </vt:vector>
  </TitlesOfParts>
  <Manager/>
  <LinksUpToDate>false</LinksUpToDate>
  <CharactersWithSpaces>6640</CharactersWithSpaces>
  <SharedDoc>false</SharedDoc>
  <HyperlinkBase/>
  <HLinks>
    <vt:vector size="60" baseType="variant">
      <vt:variant>
        <vt:i4>2359304</vt:i4>
      </vt:variant>
      <vt:variant>
        <vt:i4>27</vt:i4>
      </vt:variant>
      <vt:variant>
        <vt:i4>0</vt:i4>
      </vt:variant>
      <vt:variant>
        <vt:i4>5</vt:i4>
      </vt:variant>
      <vt:variant>
        <vt:lpwstr>mailto:Immunisation@health.vic.gov.au</vt:lpwstr>
      </vt:variant>
      <vt:variant>
        <vt:lpwstr/>
      </vt:variant>
      <vt:variant>
        <vt:i4>6029397</vt:i4>
      </vt:variant>
      <vt:variant>
        <vt:i4>24</vt:i4>
      </vt:variant>
      <vt:variant>
        <vt:i4>0</vt:i4>
      </vt:variant>
      <vt:variant>
        <vt:i4>5</vt:i4>
      </vt:variant>
      <vt:variant>
        <vt:lpwstr>https://www.health.vic.gov.au/public-health/immunisation</vt:lpwstr>
      </vt:variant>
      <vt:variant>
        <vt:lpwstr/>
      </vt:variant>
      <vt:variant>
        <vt:i4>1376266</vt:i4>
      </vt:variant>
      <vt:variant>
        <vt:i4>21</vt:i4>
      </vt:variant>
      <vt:variant>
        <vt:i4>0</vt:i4>
      </vt:variant>
      <vt:variant>
        <vt:i4>5</vt:i4>
      </vt:variant>
      <vt:variant>
        <vt:lpwstr>https://www.health.gov.au/health-topics/immunisation/health-professionals/catch-up-immunisations</vt:lpwstr>
      </vt:variant>
      <vt:variant>
        <vt:lpwstr/>
      </vt:variant>
      <vt:variant>
        <vt:i4>2031622</vt:i4>
      </vt:variant>
      <vt:variant>
        <vt:i4>18</vt:i4>
      </vt:variant>
      <vt:variant>
        <vt:i4>0</vt:i4>
      </vt:variant>
      <vt:variant>
        <vt:i4>5</vt:i4>
      </vt:variant>
      <vt:variant>
        <vt:lpwstr>http://www.mvec.vic.edu.au/immunisation-references/catch-up-immunisations</vt:lpwstr>
      </vt:variant>
      <vt:variant>
        <vt:lpwstr/>
      </vt:variant>
      <vt:variant>
        <vt:i4>5570624</vt:i4>
      </vt:variant>
      <vt:variant>
        <vt:i4>15</vt:i4>
      </vt:variant>
      <vt:variant>
        <vt:i4>0</vt:i4>
      </vt:variant>
      <vt:variant>
        <vt:i4>5</vt:i4>
      </vt:variant>
      <vt:variant>
        <vt:lpwstr>https://www2.health.vic.gov.au/about/publications/factsheets/vic-immunisation-catch-up-guidelines</vt:lpwstr>
      </vt:variant>
      <vt:variant>
        <vt:lpwstr/>
      </vt:variant>
      <vt:variant>
        <vt:i4>5963847</vt:i4>
      </vt:variant>
      <vt:variant>
        <vt:i4>12</vt:i4>
      </vt:variant>
      <vt:variant>
        <vt:i4>0</vt:i4>
      </vt:variant>
      <vt:variant>
        <vt:i4>5</vt:i4>
      </vt:variant>
      <vt:variant>
        <vt:lpwstr>https://immunisationhandbook.health.gov.au/catch-up-calculator/calculator</vt:lpwstr>
      </vt:variant>
      <vt:variant>
        <vt:lpwstr/>
      </vt:variant>
      <vt:variant>
        <vt:i4>11</vt:i4>
      </vt:variant>
      <vt:variant>
        <vt:i4>9</vt:i4>
      </vt:variant>
      <vt:variant>
        <vt:i4>0</vt:i4>
      </vt:variant>
      <vt:variant>
        <vt:i4>5</vt:i4>
      </vt:variant>
      <vt:variant>
        <vt:lpwstr>https://www2.health.vic.gov.au/about/publications/formsandtemplates/grace-period-eligibility-assessment-form</vt:lpwstr>
      </vt:variant>
      <vt:variant>
        <vt:lpwstr/>
      </vt:variant>
      <vt:variant>
        <vt:i4>327752</vt:i4>
      </vt:variant>
      <vt:variant>
        <vt:i4>6</vt:i4>
      </vt:variant>
      <vt:variant>
        <vt:i4>0</vt:i4>
      </vt:variant>
      <vt:variant>
        <vt:i4>5</vt:i4>
      </vt:variant>
      <vt:variant>
        <vt:lpwstr>https://www2.health.vic.gov.au/public-health/immunisation/vaccination-children/no-jab-no-play/immunisation-providers</vt:lpwstr>
      </vt:variant>
      <vt:variant>
        <vt:lpwstr/>
      </vt:variant>
      <vt:variant>
        <vt:i4>7274596</vt:i4>
      </vt:variant>
      <vt:variant>
        <vt:i4>3</vt:i4>
      </vt:variant>
      <vt:variant>
        <vt:i4>0</vt:i4>
      </vt:variant>
      <vt:variant>
        <vt:i4>5</vt:i4>
      </vt:variant>
      <vt:variant>
        <vt:lpwstr>https://www.humanservices.gov.au/organisations/health-professionals/services/medicare/australian-immunisation-register-health-professionals</vt:lpwstr>
      </vt:variant>
      <vt:variant>
        <vt:lpwstr/>
      </vt:variant>
      <vt:variant>
        <vt:i4>8060963</vt:i4>
      </vt:variant>
      <vt:variant>
        <vt:i4>0</vt:i4>
      </vt:variant>
      <vt:variant>
        <vt:i4>0</vt:i4>
      </vt:variant>
      <vt:variant>
        <vt:i4>5</vt:i4>
      </vt:variant>
      <vt:variant>
        <vt:lpwstr>https://www2.education.vic.gov.au/pal/mature-minors-and-decision-making/policy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2020-03-30T03:28:00Z</cp:lastPrinted>
  <dcterms:created xsi:type="dcterms:W3CDTF">2022-01-21T00:42:00Z</dcterms:created>
  <dcterms:modified xsi:type="dcterms:W3CDTF">2022-01-21T00:45:00Z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2022-01-21T00:45:02Z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