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AC006" w14:textId="77777777" w:rsidR="0074696E" w:rsidRPr="003E5FB1" w:rsidRDefault="00904AB4" w:rsidP="008B349B">
      <w:pPr>
        <w:pStyle w:val="Sectionbreakfirstpage"/>
        <w:jc w:val="both"/>
        <w:rPr>
          <w:rFonts w:cs="Arial"/>
        </w:rPr>
      </w:pPr>
      <w:r w:rsidRPr="003E5FB1">
        <w:rPr>
          <w:rFonts w:cs="Arial"/>
        </w:rPr>
        <w:drawing>
          <wp:anchor distT="0" distB="0" distL="114300" distR="114300" simplePos="0" relativeHeight="251658240" behindDoc="1" locked="1" layoutInCell="1" allowOverlap="0" wp14:anchorId="0058B622" wp14:editId="6EEA7C14">
            <wp:simplePos x="0" y="0"/>
            <wp:positionH relativeFrom="page">
              <wp:align>left</wp:align>
            </wp:positionH>
            <wp:positionV relativeFrom="page">
              <wp:align>top</wp:align>
            </wp:positionV>
            <wp:extent cx="7560310" cy="1200150"/>
            <wp:effectExtent l="0" t="0" r="254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310" cy="1200150"/>
                    </a:xfrm>
                    <a:prstGeom prst="rect">
                      <a:avLst/>
                    </a:prstGeom>
                  </pic:spPr>
                </pic:pic>
              </a:graphicData>
            </a:graphic>
            <wp14:sizeRelH relativeFrom="margin">
              <wp14:pctWidth>0</wp14:pctWidth>
            </wp14:sizeRelH>
            <wp14:sizeRelV relativeFrom="margin">
              <wp14:pctHeight>0</wp14:pctHeight>
            </wp14:sizeRelV>
          </wp:anchor>
        </w:drawing>
      </w:r>
    </w:p>
    <w:p w14:paraId="32F564E6" w14:textId="77777777" w:rsidR="004759C9" w:rsidRPr="008B349B" w:rsidRDefault="004759C9" w:rsidP="008B349B">
      <w:pPr>
        <w:pStyle w:val="Sectionbreakfirstpage"/>
        <w:jc w:val="both"/>
        <w:rPr>
          <w:rFonts w:cs="Arial"/>
        </w:rPr>
        <w:sectPr w:rsidR="004759C9" w:rsidRPr="008B349B" w:rsidSect="005A6CE7">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52AADFCE" w14:textId="14A578F5" w:rsidR="00162CA9" w:rsidRPr="003E5FB1" w:rsidRDefault="00162CA9" w:rsidP="008B349B">
      <w:pPr>
        <w:pStyle w:val="Body"/>
        <w:jc w:val="both"/>
        <w:rPr>
          <w:rFonts w:cs="Arial"/>
        </w:rPr>
      </w:pPr>
    </w:p>
    <w:p w14:paraId="2B1E0D92" w14:textId="7E0EF96C" w:rsidR="009F0083" w:rsidRPr="00C20CC3" w:rsidRDefault="009F0083" w:rsidP="008B349B">
      <w:pPr>
        <w:jc w:val="both"/>
        <w:rPr>
          <w:rFonts w:cs="Arial"/>
        </w:rPr>
      </w:pPr>
    </w:p>
    <w:p w14:paraId="1F83A93C" w14:textId="77777777" w:rsidR="001935EA" w:rsidRPr="00C20CC3" w:rsidRDefault="001935EA" w:rsidP="008B349B">
      <w:pPr>
        <w:jc w:val="both"/>
        <w:rPr>
          <w:rFonts w:cs="Arial"/>
        </w:rPr>
      </w:pPr>
    </w:p>
    <w:p w14:paraId="3579F5DC" w14:textId="140A5365" w:rsidR="009F0083" w:rsidRPr="0057259A" w:rsidRDefault="009F0083" w:rsidP="0057259A">
      <w:pPr>
        <w:pStyle w:val="Heading1"/>
      </w:pPr>
      <w:r w:rsidRPr="0057259A">
        <w:rPr>
          <w:rStyle w:val="Heading1Char"/>
          <w:bCs/>
        </w:rPr>
        <w:t>Immunisation for children in out-of-home</w:t>
      </w:r>
      <w:r w:rsidRPr="0057259A">
        <w:t xml:space="preserve"> care</w:t>
      </w:r>
    </w:p>
    <w:p w14:paraId="5A256C08" w14:textId="684F10DD" w:rsidR="009F0083" w:rsidRDefault="009F0083" w:rsidP="0057259A">
      <w:pPr>
        <w:pStyle w:val="Heading2"/>
      </w:pPr>
      <w:r w:rsidRPr="00C20CC3">
        <w:t xml:space="preserve">Information for </w:t>
      </w:r>
      <w:r w:rsidR="005E2894" w:rsidRPr="0057259A">
        <w:t xml:space="preserve">Child Protection Practitioners </w:t>
      </w:r>
      <w:r w:rsidRPr="0057259A">
        <w:t xml:space="preserve">and Community Service Organisations case managers  </w:t>
      </w:r>
    </w:p>
    <w:p w14:paraId="7E3EBD6A" w14:textId="2ACBE5BF" w:rsidR="008B349B" w:rsidRDefault="00DD51D1" w:rsidP="008B349B">
      <w:pPr>
        <w:pStyle w:val="Body"/>
      </w:pPr>
      <w:r w:rsidRPr="003E5FB1">
        <w:rPr>
          <w:rFonts w:eastAsia="MS Gothic" w:cs="Arial"/>
          <w:b/>
          <w:noProof/>
          <w:sz w:val="26"/>
          <w:lang w:eastAsia="en-AU"/>
        </w:rPr>
        <mc:AlternateContent>
          <mc:Choice Requires="wps">
            <w:drawing>
              <wp:anchor distT="0" distB="0" distL="114300" distR="114300" simplePos="0" relativeHeight="251658241" behindDoc="1" locked="0" layoutInCell="1" allowOverlap="1" wp14:anchorId="1F1E8E76" wp14:editId="70418216">
                <wp:simplePos x="0" y="0"/>
                <wp:positionH relativeFrom="column">
                  <wp:posOffset>-83185</wp:posOffset>
                </wp:positionH>
                <wp:positionV relativeFrom="paragraph">
                  <wp:posOffset>170815</wp:posOffset>
                </wp:positionV>
                <wp:extent cx="6663055" cy="2679700"/>
                <wp:effectExtent l="0" t="0" r="23495" b="2540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3055" cy="2679700"/>
                        </a:xfrm>
                        <a:prstGeom prst="roundRect">
                          <a:avLst>
                            <a:gd name="adj" fmla="val 7694"/>
                          </a:avLst>
                        </a:prstGeom>
                        <a:solidFill>
                          <a:srgbClr val="EAEAEA"/>
                        </a:solidFill>
                        <a:ln w="9525">
                          <a:solidFill>
                            <a:srgbClr val="B6DDE8"/>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oundrect w14:anchorId="3FFCD501" id="AutoShape 33" o:spid="_x0000_s1026" style="position:absolute;margin-left:-6.55pt;margin-top:13.45pt;width:524.65pt;height:21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0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" fillcolor="#eaeaea" strokecolor="#b6dde8"/>
            </w:pict>
          </mc:Fallback>
        </mc:AlternateContent>
      </w:r>
    </w:p>
    <w:p w14:paraId="33ACC377" w14:textId="621716A0" w:rsidR="008B349B" w:rsidRPr="00D6551E" w:rsidRDefault="008B349B" w:rsidP="008B349B">
      <w:pPr>
        <w:pStyle w:val="Body"/>
        <w:rPr>
          <w:b/>
          <w:bCs/>
        </w:rPr>
      </w:pPr>
      <w:r w:rsidRPr="00D6551E">
        <w:rPr>
          <w:rFonts w:cs="Arial"/>
          <w:b/>
          <w:bCs/>
          <w:color w:val="002060"/>
          <w:sz w:val="24"/>
          <w:szCs w:val="24"/>
        </w:rPr>
        <w:t>What you need to know</w:t>
      </w:r>
    </w:p>
    <w:p w14:paraId="70AC3F7C" w14:textId="77777777" w:rsidR="004759C9" w:rsidRPr="0057259A" w:rsidRDefault="004759C9" w:rsidP="008B349B">
      <w:pPr>
        <w:pStyle w:val="DHHSbody"/>
        <w:jc w:val="both"/>
        <w:rPr>
          <w:rFonts w:cs="Arial"/>
        </w:rPr>
        <w:sectPr w:rsidR="004759C9" w:rsidRPr="0057259A" w:rsidSect="005A6CE7">
          <w:headerReference w:type="default" r:id="rId18"/>
          <w:footerReference w:type="default" r:id="rId19"/>
          <w:type w:val="continuous"/>
          <w:pgSz w:w="11906" w:h="16838" w:code="9"/>
          <w:pgMar w:top="1418" w:right="851" w:bottom="1134" w:left="851" w:header="567" w:footer="510" w:gutter="0"/>
          <w:cols w:space="340"/>
          <w:titlePg/>
          <w:docGrid w:linePitch="360"/>
        </w:sectPr>
      </w:pPr>
    </w:p>
    <w:p w14:paraId="48CFBC99" w14:textId="6079884D" w:rsidR="009F0083" w:rsidRPr="0034745D" w:rsidRDefault="009F0083" w:rsidP="0034745D">
      <w:pPr>
        <w:pStyle w:val="Bullet1"/>
      </w:pPr>
      <w:r w:rsidRPr="00A16270">
        <w:t>Children in out-of-home care are often behind with their immunisations</w:t>
      </w:r>
      <w:r w:rsidR="000E428A" w:rsidRPr="0034745D">
        <w:t>.</w:t>
      </w:r>
    </w:p>
    <w:p w14:paraId="50B2F4EB" w14:textId="4C09C189" w:rsidR="000A0CF9" w:rsidRPr="0034745D" w:rsidRDefault="000A0CF9" w:rsidP="0034745D">
      <w:pPr>
        <w:pStyle w:val="Bullet1"/>
      </w:pPr>
      <w:r w:rsidRPr="0034745D">
        <w:t xml:space="preserve">Regardless of the age of the child it is important to ensure their immunisations are up to date. </w:t>
      </w:r>
    </w:p>
    <w:p w14:paraId="1686A5A3" w14:textId="4DA0393A" w:rsidR="009F0083" w:rsidRPr="0034745D" w:rsidRDefault="009F0083" w:rsidP="0034745D">
      <w:pPr>
        <w:pStyle w:val="Bullet1"/>
      </w:pPr>
      <w:r w:rsidRPr="0034745D">
        <w:t xml:space="preserve">It is the responsibility of </w:t>
      </w:r>
      <w:r w:rsidR="0015307A" w:rsidRPr="0034745D">
        <w:t>C</w:t>
      </w:r>
      <w:r w:rsidR="00765EC0">
        <w:t xml:space="preserve">hild </w:t>
      </w:r>
      <w:r w:rsidR="0015307A" w:rsidRPr="0034745D">
        <w:t>P</w:t>
      </w:r>
      <w:r w:rsidR="00765EC0">
        <w:t xml:space="preserve">rotection </w:t>
      </w:r>
      <w:r w:rsidR="0015307A" w:rsidRPr="0034745D">
        <w:t>P</w:t>
      </w:r>
      <w:r w:rsidR="00765EC0">
        <w:t>ractitioner</w:t>
      </w:r>
      <w:r w:rsidR="0015307A" w:rsidRPr="0034745D">
        <w:t>s</w:t>
      </w:r>
      <w:r w:rsidR="00765EC0">
        <w:t xml:space="preserve"> (CPPs)</w:t>
      </w:r>
      <w:r w:rsidR="00226418" w:rsidRPr="0034745D">
        <w:t xml:space="preserve"> </w:t>
      </w:r>
      <w:r w:rsidR="0015307A" w:rsidRPr="0034745D">
        <w:t xml:space="preserve">and </w:t>
      </w:r>
      <w:r w:rsidR="00765EC0">
        <w:t>Community Service Organisations (</w:t>
      </w:r>
      <w:r w:rsidR="00226418" w:rsidRPr="0034745D">
        <w:t>C</w:t>
      </w:r>
      <w:r w:rsidR="0015307A" w:rsidRPr="0034745D">
        <w:t>SOs</w:t>
      </w:r>
      <w:r w:rsidR="00765EC0">
        <w:t>)</w:t>
      </w:r>
      <w:r w:rsidR="004B3771" w:rsidRPr="0034745D">
        <w:t xml:space="preserve"> </w:t>
      </w:r>
      <w:r w:rsidRPr="0034745D">
        <w:t xml:space="preserve">to ensure that the child </w:t>
      </w:r>
      <w:r w:rsidR="0034745D">
        <w:t>is up to date with all immunisations</w:t>
      </w:r>
      <w:r w:rsidR="008A1742">
        <w:t xml:space="preserve"> and that their immunis</w:t>
      </w:r>
      <w:r w:rsidR="006D4D4C">
        <w:t>a</w:t>
      </w:r>
      <w:r w:rsidR="008A1742">
        <w:t>tion status</w:t>
      </w:r>
      <w:r w:rsidR="0057060B">
        <w:t xml:space="preserve"> </w:t>
      </w:r>
      <w:r w:rsidR="008A1742">
        <w:t>is</w:t>
      </w:r>
      <w:r w:rsidR="00226418" w:rsidRPr="0034745D">
        <w:t xml:space="preserve"> </w:t>
      </w:r>
      <w:r w:rsidRPr="0034745D">
        <w:t xml:space="preserve">recorded </w:t>
      </w:r>
      <w:r w:rsidR="0057060B">
        <w:t>o</w:t>
      </w:r>
      <w:r w:rsidRPr="0034745D">
        <w:t>n CRIS or CRISSP</w:t>
      </w:r>
      <w:r w:rsidR="00226418" w:rsidRPr="0034745D">
        <w:t>.</w:t>
      </w:r>
    </w:p>
    <w:p w14:paraId="468D25B2" w14:textId="3219297E" w:rsidR="009F0083" w:rsidRPr="0034745D" w:rsidRDefault="009F0083" w:rsidP="0034745D">
      <w:pPr>
        <w:pStyle w:val="Bullet1"/>
      </w:pPr>
      <w:r w:rsidRPr="0034745D">
        <w:t>Carers of children in out-of-home care</w:t>
      </w:r>
      <w:r w:rsidR="00EE25C7" w:rsidRPr="0034745D">
        <w:t xml:space="preserve"> </w:t>
      </w:r>
      <w:r w:rsidR="00C20CC3" w:rsidRPr="0034745D">
        <w:t>need to</w:t>
      </w:r>
      <w:r w:rsidRPr="0034745D">
        <w:t xml:space="preserve"> provide an </w:t>
      </w:r>
      <w:r w:rsidR="001A2C76">
        <w:t>i</w:t>
      </w:r>
      <w:r w:rsidRPr="0034745D">
        <w:t xml:space="preserve">mmunisation </w:t>
      </w:r>
      <w:r w:rsidR="001A2C76">
        <w:t>h</w:t>
      </w:r>
      <w:r w:rsidRPr="0034745D">
        <w:t xml:space="preserve">istory </w:t>
      </w:r>
      <w:r w:rsidR="001A2C76">
        <w:t>s</w:t>
      </w:r>
      <w:r w:rsidRPr="0034745D">
        <w:t>tatement</w:t>
      </w:r>
      <w:r w:rsidR="00C52FBC">
        <w:t xml:space="preserve"> from the Australian Immunisation Register</w:t>
      </w:r>
      <w:r w:rsidRPr="0034745D">
        <w:t xml:space="preserve"> </w:t>
      </w:r>
      <w:r w:rsidR="003251E6">
        <w:t xml:space="preserve">for a child </w:t>
      </w:r>
      <w:r w:rsidR="00226418" w:rsidRPr="0034745D">
        <w:t xml:space="preserve">to </w:t>
      </w:r>
      <w:r w:rsidR="003251E6">
        <w:t xml:space="preserve">be </w:t>
      </w:r>
      <w:r w:rsidR="00226418" w:rsidRPr="0034745D">
        <w:t>enrol</w:t>
      </w:r>
      <w:r w:rsidR="003251E6">
        <w:t>lled</w:t>
      </w:r>
      <w:r w:rsidR="00226418" w:rsidRPr="0034745D">
        <w:t xml:space="preserve"> or </w:t>
      </w:r>
      <w:r w:rsidRPr="0034745D">
        <w:t>attend kindergarten, childcare and primary school</w:t>
      </w:r>
      <w:r w:rsidR="00226418" w:rsidRPr="0034745D">
        <w:t>.</w:t>
      </w:r>
    </w:p>
    <w:p w14:paraId="2FEC0272" w14:textId="215BBF10" w:rsidR="009F0083" w:rsidRPr="0034745D" w:rsidRDefault="009F0083" w:rsidP="0034745D">
      <w:pPr>
        <w:pStyle w:val="Bullet1"/>
      </w:pPr>
      <w:r w:rsidRPr="0034745D">
        <w:t>Children in out-of-home care are eligible for the ‘</w:t>
      </w:r>
      <w:r w:rsidR="00C563BE">
        <w:t>grace</w:t>
      </w:r>
      <w:r w:rsidR="00C563BE" w:rsidRPr="0034745D">
        <w:t xml:space="preserve"> </w:t>
      </w:r>
      <w:r w:rsidRPr="0034745D">
        <w:t>period’</w:t>
      </w:r>
      <w:r w:rsidR="00C563BE">
        <w:t xml:space="preserve">, </w:t>
      </w:r>
      <w:r w:rsidRPr="0034745D">
        <w:t xml:space="preserve">which allows the child to enrol and </w:t>
      </w:r>
      <w:r w:rsidR="00C52FBC">
        <w:t>start at</w:t>
      </w:r>
      <w:r w:rsidRPr="0034745D">
        <w:t xml:space="preserve"> childcare or kindergarten whil</w:t>
      </w:r>
      <w:r w:rsidR="00C52FBC">
        <w:t xml:space="preserve">e </w:t>
      </w:r>
      <w:r w:rsidRPr="0034745D">
        <w:t xml:space="preserve">the </w:t>
      </w:r>
      <w:r w:rsidR="00C563BE">
        <w:t>immunisaiton history s</w:t>
      </w:r>
      <w:r w:rsidRPr="0034745D">
        <w:t>tatement</w:t>
      </w:r>
      <w:r w:rsidRPr="00A16270">
        <w:t xml:space="preserve"> is accessed</w:t>
      </w:r>
      <w:r w:rsidR="008327F4" w:rsidRPr="004C20DE">
        <w:t>,</w:t>
      </w:r>
      <w:r w:rsidRPr="0034745D">
        <w:t xml:space="preserve"> or catch-up vaccines are initiated. </w:t>
      </w:r>
    </w:p>
    <w:p w14:paraId="0C268EA8" w14:textId="54F5460E" w:rsidR="009F0083" w:rsidRPr="0034745D" w:rsidRDefault="009F0083" w:rsidP="0034745D">
      <w:pPr>
        <w:pStyle w:val="Bullet1"/>
      </w:pPr>
      <w:r w:rsidRPr="0034745D">
        <w:t>Carers’ Centrelink and Child Care Benefit payments may be restricted if immunisations are not up to date.</w:t>
      </w:r>
    </w:p>
    <w:p w14:paraId="7B5722EE" w14:textId="77777777" w:rsidR="001108F2" w:rsidRPr="00A16270" w:rsidRDefault="001108F2" w:rsidP="008A1742">
      <w:pPr>
        <w:pStyle w:val="DHHSbullet1"/>
        <w:ind w:firstLine="0"/>
        <w:jc w:val="both"/>
        <w:rPr>
          <w:rFonts w:cs="Arial"/>
        </w:rPr>
      </w:pPr>
    </w:p>
    <w:p w14:paraId="635CFC63" w14:textId="77777777" w:rsidR="009F1AB2" w:rsidRDefault="009F1AB2" w:rsidP="005D6583">
      <w:pPr>
        <w:pStyle w:val="Heading3"/>
        <w:sectPr w:rsidR="009F1AB2" w:rsidSect="008B349B">
          <w:footerReference w:type="default" r:id="rId20"/>
          <w:type w:val="continuous"/>
          <w:pgSz w:w="11906" w:h="16838" w:code="9"/>
          <w:pgMar w:top="1418" w:right="851" w:bottom="1418" w:left="851" w:header="680" w:footer="851" w:gutter="0"/>
          <w:cols w:space="340"/>
          <w:docGrid w:linePitch="360"/>
        </w:sectPr>
      </w:pPr>
    </w:p>
    <w:p w14:paraId="3E3B8232" w14:textId="5743E960" w:rsidR="009F0083" w:rsidRPr="005D6583" w:rsidRDefault="009F0083" w:rsidP="005D6583">
      <w:pPr>
        <w:pStyle w:val="Heading3"/>
      </w:pPr>
      <w:r w:rsidRPr="005D6583">
        <w:t>Why is immunisation important?</w:t>
      </w:r>
    </w:p>
    <w:p w14:paraId="17283910" w14:textId="77777777" w:rsidR="009A7DC1" w:rsidRPr="00EF346A" w:rsidRDefault="009A7DC1" w:rsidP="005D6583">
      <w:pPr>
        <w:pStyle w:val="Body"/>
        <w:rPr>
          <w:rFonts w:cs="Arial"/>
        </w:rPr>
      </w:pPr>
      <w:r w:rsidRPr="00EF346A">
        <w:rPr>
          <w:rFonts w:cs="Arial"/>
        </w:rPr>
        <w:t xml:space="preserve">Immunisation is an essential part of health care. It is considered routine medical care. It protects those </w:t>
      </w:r>
      <w:r>
        <w:rPr>
          <w:rFonts w:cs="Arial"/>
        </w:rPr>
        <w:t xml:space="preserve">who have </w:t>
      </w:r>
      <w:r w:rsidRPr="005D6583">
        <w:rPr>
          <w:rStyle w:val="BodyChar"/>
        </w:rPr>
        <w:t>been vaccinated and protects those in our community who may be unable to receive vaccines themselves by reducing the spread of disease.</w:t>
      </w:r>
    </w:p>
    <w:p w14:paraId="40E919E3" w14:textId="5BC8EA75" w:rsidR="009F0083" w:rsidRPr="005D6583" w:rsidRDefault="008C6791" w:rsidP="005D6583">
      <w:pPr>
        <w:pStyle w:val="Heading3"/>
      </w:pPr>
      <w:r>
        <w:t>Who can c</w:t>
      </w:r>
      <w:r w:rsidR="009F0083" w:rsidRPr="005D6583">
        <w:t>onsent for immunisations</w:t>
      </w:r>
      <w:r>
        <w:t>?</w:t>
      </w:r>
    </w:p>
    <w:p w14:paraId="4992FBC5" w14:textId="6C278533" w:rsidR="009F0083" w:rsidRPr="00D6551E" w:rsidRDefault="008E3DEC" w:rsidP="008E3DEC">
      <w:pPr>
        <w:spacing w:line="276" w:lineRule="auto"/>
      </w:pPr>
      <w:r w:rsidRPr="00C33D52">
        <w:rPr>
          <w:rFonts w:cs="Arial"/>
          <w:szCs w:val="21"/>
        </w:rPr>
        <w:t xml:space="preserve">The carer can if they have a </w:t>
      </w:r>
      <w:r w:rsidRPr="008E3DEC">
        <w:rPr>
          <w:rFonts w:cs="Arial"/>
          <w:b/>
          <w:bCs/>
          <w:szCs w:val="21"/>
        </w:rPr>
        <w:t xml:space="preserve">child-specific instrument of authorisation </w:t>
      </w:r>
      <w:r w:rsidRPr="00C33D52">
        <w:rPr>
          <w:rFonts w:cs="Arial"/>
          <w:szCs w:val="21"/>
        </w:rPr>
        <w:t xml:space="preserve">specifying routine medical care or </w:t>
      </w:r>
      <w:r w:rsidRPr="008E3DEC">
        <w:rPr>
          <w:rFonts w:cs="Arial"/>
          <w:b/>
          <w:bCs/>
          <w:szCs w:val="21"/>
        </w:rPr>
        <w:t>standard authorisation</w:t>
      </w:r>
      <w:r w:rsidRPr="00C33D52">
        <w:rPr>
          <w:rFonts w:cs="Arial"/>
          <w:b/>
          <w:bCs/>
          <w:szCs w:val="21"/>
        </w:rPr>
        <w:t xml:space="preserve"> </w:t>
      </w:r>
      <w:r w:rsidRPr="00C33D52">
        <w:rPr>
          <w:rFonts w:cs="Arial"/>
          <w:szCs w:val="21"/>
        </w:rPr>
        <w:t xml:space="preserve">issued by the Community Service Organisation (CSO) or Child Protection. Immunisations are considered routine medical care (and are specifically excluded from the definition of ‘major long-term issue’ in section 3 of the </w:t>
      </w:r>
      <w:r w:rsidRPr="00C33D52">
        <w:rPr>
          <w:rFonts w:cs="Arial"/>
          <w:i/>
          <w:iCs/>
          <w:szCs w:val="21"/>
        </w:rPr>
        <w:t>Children, Youth and Families Act 2005</w:t>
      </w:r>
      <w:r w:rsidRPr="00C33D52">
        <w:rPr>
          <w:rFonts w:cs="Arial"/>
          <w:szCs w:val="21"/>
        </w:rPr>
        <w:t>)</w:t>
      </w:r>
    </w:p>
    <w:p w14:paraId="521CE8C3" w14:textId="1E68CDEA" w:rsidR="009F0083" w:rsidRPr="00D6551E" w:rsidRDefault="009F0083" w:rsidP="002F2108">
      <w:pPr>
        <w:pStyle w:val="Body"/>
      </w:pPr>
      <w:r w:rsidRPr="00D6551E">
        <w:t xml:space="preserve">You should authorise a carer via a </w:t>
      </w:r>
      <w:r w:rsidR="007B25E9" w:rsidRPr="00D6551E">
        <w:t>child-</w:t>
      </w:r>
      <w:r w:rsidRPr="00D6551E">
        <w:t xml:space="preserve">specific instrument of authorisation or standard authorisation from </w:t>
      </w:r>
      <w:r w:rsidR="003251E6">
        <w:t xml:space="preserve">Child Protection or </w:t>
      </w:r>
      <w:r w:rsidRPr="00D6551E">
        <w:t xml:space="preserve">the CSO as per policy </w:t>
      </w:r>
      <w:r w:rsidRPr="00D6551E">
        <w:t>guidelines.</w:t>
      </w:r>
      <w:r w:rsidR="00B4121B" w:rsidRPr="00D6551E">
        <w:t xml:space="preserve"> </w:t>
      </w:r>
      <w:r w:rsidRPr="00D6551E">
        <w:t xml:space="preserve">Carers </w:t>
      </w:r>
      <w:r w:rsidR="00350C12">
        <w:t>need to take</w:t>
      </w:r>
      <w:r w:rsidR="007B25E9" w:rsidRPr="00D6551E">
        <w:t xml:space="preserve"> </w:t>
      </w:r>
      <w:r w:rsidRPr="00D6551E">
        <w:t>a copy of the authorisation to medical appointments as evidence of their authority to consent to immunisations for the child.</w:t>
      </w:r>
    </w:p>
    <w:p w14:paraId="792E1195" w14:textId="77777777" w:rsidR="001C57DD" w:rsidRDefault="001C57DD" w:rsidP="001C57DD">
      <w:pPr>
        <w:pStyle w:val="Heading3"/>
      </w:pPr>
      <w:r>
        <w:t>What if it’s not appropriate for the carer to consent?</w:t>
      </w:r>
    </w:p>
    <w:p w14:paraId="3A1A5309" w14:textId="36F261FE" w:rsidR="009F0083" w:rsidRPr="00D6551E" w:rsidRDefault="009F0083" w:rsidP="002F2108">
      <w:pPr>
        <w:pStyle w:val="Body"/>
      </w:pPr>
      <w:r w:rsidRPr="00D6551E">
        <w:t>If</w:t>
      </w:r>
      <w:r w:rsidR="001C57DD">
        <w:t>,</w:t>
      </w:r>
      <w:r w:rsidRPr="00D6551E">
        <w:t xml:space="preserve"> for exceptional reasons</w:t>
      </w:r>
      <w:r w:rsidR="005650D3" w:rsidRPr="00D6551E">
        <w:t>,</w:t>
      </w:r>
      <w:r w:rsidRPr="00D6551E">
        <w:t xml:space="preserve"> it is not appropriate to issue</w:t>
      </w:r>
      <w:r w:rsidR="00431E8F" w:rsidRPr="00D6551E">
        <w:t xml:space="preserve"> the carer</w:t>
      </w:r>
      <w:r w:rsidRPr="00D6551E">
        <w:t xml:space="preserve"> with the authorisation</w:t>
      </w:r>
      <w:r w:rsidR="00431E8F" w:rsidRPr="00D6551E">
        <w:t xml:space="preserve">, </w:t>
      </w:r>
      <w:r w:rsidRPr="00D6551E">
        <w:t xml:space="preserve">it becomes the responsibility of the CPP and CSO to </w:t>
      </w:r>
      <w:r w:rsidR="005F44DE">
        <w:t xml:space="preserve">provide consent and </w:t>
      </w:r>
      <w:r w:rsidR="00F52A82">
        <w:t>ensure the child is up to date with immunisations</w:t>
      </w:r>
      <w:r w:rsidRPr="00D6551E">
        <w:t>.</w:t>
      </w:r>
    </w:p>
    <w:p w14:paraId="7A80C77D" w14:textId="77777777" w:rsidR="00365A6C" w:rsidRDefault="00365A6C" w:rsidP="00365A6C">
      <w:pPr>
        <w:pStyle w:val="Heading3"/>
      </w:pPr>
      <w:r>
        <w:t>Can adolescents provide their own consent?</w:t>
      </w:r>
    </w:p>
    <w:p w14:paraId="397204D1" w14:textId="3F0D0D4D" w:rsidR="00365A6C" w:rsidRPr="005651F0" w:rsidRDefault="00365A6C" w:rsidP="005F44DE">
      <w:pPr>
        <w:pStyle w:val="Body"/>
        <w:spacing w:before="240"/>
      </w:pPr>
      <w:r>
        <w:t xml:space="preserve">Yes, if the immunisation provider decides the </w:t>
      </w:r>
      <w:r w:rsidRPr="005651F0">
        <w:t xml:space="preserve">adolescent </w:t>
      </w:r>
      <w:r>
        <w:t xml:space="preserve">is mature enough </w:t>
      </w:r>
      <w:r w:rsidR="005F44DE">
        <w:t xml:space="preserve">(known as </w:t>
      </w:r>
      <w:r w:rsidR="005F44DE" w:rsidRPr="00D6551E">
        <w:t>Mature minor</w:t>
      </w:r>
      <w:r w:rsidR="005F44DE" w:rsidRPr="004D569F">
        <w:rPr>
          <w:rStyle w:val="FootnoteReference"/>
        </w:rPr>
        <w:footnoteReference w:id="2"/>
      </w:r>
      <w:r w:rsidR="005F44DE" w:rsidRPr="00D6551E">
        <w:t xml:space="preserve"> consent</w:t>
      </w:r>
      <w:r w:rsidR="005F44DE">
        <w:t xml:space="preserve">) </w:t>
      </w:r>
      <w:r>
        <w:t>to</w:t>
      </w:r>
      <w:r w:rsidRPr="005651F0">
        <w:t xml:space="preserve"> provide their own valid consent for vaccination</w:t>
      </w:r>
      <w:r>
        <w:t>.</w:t>
      </w:r>
      <w:r w:rsidRPr="005651F0">
        <w:t xml:space="preserve"> </w:t>
      </w:r>
    </w:p>
    <w:p w14:paraId="662F89E2" w14:textId="77777777" w:rsidR="00365A6C" w:rsidRPr="005651F0" w:rsidRDefault="00365A6C" w:rsidP="00365A6C">
      <w:pPr>
        <w:pStyle w:val="Bullet1"/>
      </w:pPr>
      <w:r w:rsidRPr="005651F0">
        <w:lastRenderedPageBreak/>
        <w:t xml:space="preserve">Refer to the Victorian Education Department guideline: </w:t>
      </w:r>
      <w:hyperlink r:id="rId21" w:history="1">
        <w:r w:rsidRPr="002B7964">
          <w:rPr>
            <w:color w:val="002060"/>
            <w:u w:val="single"/>
          </w:rPr>
          <w:t>https://www2.education.vic.gov.au/pal/mature-minors-and-decision-making/policy</w:t>
        </w:r>
      </w:hyperlink>
    </w:p>
    <w:p w14:paraId="2F354AC5" w14:textId="77777777" w:rsidR="004A1BFD" w:rsidRDefault="004A1BFD" w:rsidP="004A1BFD">
      <w:pPr>
        <w:pStyle w:val="Heading3"/>
      </w:pPr>
      <w:r>
        <w:t>Where can immunisations be obtained?</w:t>
      </w:r>
    </w:p>
    <w:p w14:paraId="260BEC35" w14:textId="09C852A7" w:rsidR="003E18E9" w:rsidRDefault="004A1BFD" w:rsidP="005F4F74">
      <w:pPr>
        <w:pStyle w:val="Body"/>
      </w:pPr>
      <w:r w:rsidRPr="00FB741F">
        <w:t>A G</w:t>
      </w:r>
      <w:r w:rsidR="00C563BE">
        <w:t xml:space="preserve">eneral </w:t>
      </w:r>
      <w:r w:rsidRPr="00FB741F">
        <w:t>P</w:t>
      </w:r>
      <w:r w:rsidR="00C563BE">
        <w:t>ractitioner (GP)</w:t>
      </w:r>
      <w:r w:rsidRPr="00FB741F">
        <w:t xml:space="preserve"> or local council immunisation service can provide these vaccines for free and determine a vaccination catch-up plan </w:t>
      </w:r>
      <w:r>
        <w:t xml:space="preserve">if necessary. </w:t>
      </w:r>
    </w:p>
    <w:p w14:paraId="4DF4631F" w14:textId="4DD2AB8C" w:rsidR="005F4F74" w:rsidRDefault="005F4F74" w:rsidP="005F4F74">
      <w:pPr>
        <w:pStyle w:val="Body"/>
      </w:pPr>
      <w:r w:rsidRPr="00EF346A">
        <w:rPr>
          <w:rFonts w:cs="Arial"/>
        </w:rPr>
        <w:t>Catch-up vaccines can be provided free to children and adolescents in Victoria under 20 years of age.</w:t>
      </w:r>
    </w:p>
    <w:p w14:paraId="2A824621" w14:textId="338B755A" w:rsidR="004A1BFD" w:rsidRDefault="004A1BFD" w:rsidP="004A1BFD">
      <w:pPr>
        <w:pStyle w:val="Body"/>
        <w:rPr>
          <w:rFonts w:cs="Arial"/>
        </w:rPr>
      </w:pPr>
      <w:r>
        <w:t xml:space="preserve">Catch-up plans </w:t>
      </w:r>
      <w:r w:rsidRPr="00FB741F">
        <w:t>may take several visits to complete</w:t>
      </w:r>
      <w:r>
        <w:t>.</w:t>
      </w:r>
      <w:r w:rsidRPr="004A7013">
        <w:rPr>
          <w:rFonts w:cs="Arial"/>
        </w:rPr>
        <w:t xml:space="preserve"> </w:t>
      </w:r>
    </w:p>
    <w:p w14:paraId="79DF07A1" w14:textId="6179562E" w:rsidR="009F0083" w:rsidRPr="00FB741F" w:rsidRDefault="009F0083" w:rsidP="00FB741F">
      <w:pPr>
        <w:pStyle w:val="Heading3"/>
      </w:pPr>
      <w:r w:rsidRPr="00FB741F">
        <w:t>How can I find out if a child is up to date with their immunisations?</w:t>
      </w:r>
    </w:p>
    <w:p w14:paraId="466202D4" w14:textId="55B4D697" w:rsidR="00601D93" w:rsidRDefault="00601D93" w:rsidP="00601D93">
      <w:pPr>
        <w:pStyle w:val="Body"/>
      </w:pPr>
      <w:r>
        <w:t xml:space="preserve">You will need to view an </w:t>
      </w:r>
      <w:r w:rsidR="001A2C76">
        <w:t>i</w:t>
      </w:r>
      <w:r>
        <w:t xml:space="preserve">mmunisation </w:t>
      </w:r>
      <w:r w:rsidR="001A2C76">
        <w:t>h</w:t>
      </w:r>
      <w:r>
        <w:t xml:space="preserve">istory </w:t>
      </w:r>
      <w:r w:rsidR="001A2C76">
        <w:t>s</w:t>
      </w:r>
      <w:r>
        <w:t>tatement from the Australian Immunisation Register (AIR).</w:t>
      </w:r>
    </w:p>
    <w:p w14:paraId="1BCC34E3" w14:textId="77777777" w:rsidR="00762DDB" w:rsidRDefault="00A16759" w:rsidP="00762DDB">
      <w:pPr>
        <w:pStyle w:val="Body"/>
      </w:pPr>
      <w:r w:rsidRPr="00FB741F">
        <w:t xml:space="preserve">Immunisations routinely occur at 2,4,6,12 and 18 months of age, 4 years of age and in Year 7 and 10 of secondary school. </w:t>
      </w:r>
    </w:p>
    <w:p w14:paraId="500B902F" w14:textId="5A4D7E9D" w:rsidR="00762DDB" w:rsidRDefault="00A16759" w:rsidP="00762DDB">
      <w:pPr>
        <w:pStyle w:val="Body"/>
      </w:pPr>
      <w:r w:rsidRPr="00FB741F">
        <w:t xml:space="preserve">If any of these schedule points are missed, children </w:t>
      </w:r>
      <w:r w:rsidR="008846B5">
        <w:t>need to be caught up with</w:t>
      </w:r>
      <w:r w:rsidRPr="00FB741F">
        <w:t xml:space="preserve"> overdue vaccines. </w:t>
      </w:r>
    </w:p>
    <w:p w14:paraId="462DAE5A" w14:textId="5E1E727D" w:rsidR="003E18E9" w:rsidRDefault="009F0083" w:rsidP="00762DDB">
      <w:pPr>
        <w:pStyle w:val="Body"/>
      </w:pPr>
      <w:r w:rsidRPr="00FB741F">
        <w:t xml:space="preserve">If the child is registered on a Medicare card with the department, agency or carer, an </w:t>
      </w:r>
      <w:r w:rsidR="001A2C76">
        <w:t>i</w:t>
      </w:r>
      <w:r w:rsidRPr="00FB741F">
        <w:t xml:space="preserve">mmunisation </w:t>
      </w:r>
      <w:r w:rsidR="001A2C76">
        <w:t>h</w:t>
      </w:r>
      <w:r w:rsidRPr="00FB741F">
        <w:t xml:space="preserve">istory </w:t>
      </w:r>
      <w:r w:rsidR="001A2C76">
        <w:t>s</w:t>
      </w:r>
      <w:r w:rsidRPr="00FB741F">
        <w:t xml:space="preserve">tatement can be accessed by calling 1800 037 723 or online at </w:t>
      </w:r>
      <w:hyperlink r:id="rId22" w:history="1">
        <w:r w:rsidR="005B6F56" w:rsidRPr="00FB741F">
          <w:rPr>
            <w:rStyle w:val="Hyperlink"/>
            <w:color w:val="auto"/>
            <w:u w:val="none"/>
          </w:rPr>
          <w:t>www.medicareaustralia.gov.au/online</w:t>
        </w:r>
      </w:hyperlink>
    </w:p>
    <w:p w14:paraId="4B3953F3" w14:textId="4E09B862" w:rsidR="009F0083" w:rsidRPr="00FB741F" w:rsidRDefault="009F0083" w:rsidP="00762DDB">
      <w:pPr>
        <w:pStyle w:val="Body"/>
      </w:pPr>
      <w:r w:rsidRPr="00FB741F">
        <w:t xml:space="preserve">If the child remains on their parents’ Medicare card, you must provide a written statement or court order to a Medicare office, which details the </w:t>
      </w:r>
      <w:r w:rsidR="003D280C" w:rsidRPr="00FB741F">
        <w:t>child’s placement</w:t>
      </w:r>
      <w:r w:rsidRPr="00FB741F">
        <w:t xml:space="preserve"> under the lawful care of the organisation making the request.  This will authorise you to access an </w:t>
      </w:r>
      <w:r w:rsidR="001A2C76">
        <w:t>i</w:t>
      </w:r>
      <w:r w:rsidRPr="00FB741F">
        <w:t xml:space="preserve">mmunisation </w:t>
      </w:r>
      <w:r w:rsidR="001A2C76">
        <w:t>h</w:t>
      </w:r>
      <w:r w:rsidRPr="00FB741F">
        <w:t xml:space="preserve">istory </w:t>
      </w:r>
      <w:r w:rsidR="001A2C76">
        <w:t>s</w:t>
      </w:r>
      <w:r w:rsidRPr="00FB741F">
        <w:t>tatement.</w:t>
      </w:r>
    </w:p>
    <w:p w14:paraId="715668CA" w14:textId="53D4386A" w:rsidR="009F0083" w:rsidRPr="00FB741F" w:rsidRDefault="009F0083" w:rsidP="00762DDB">
      <w:pPr>
        <w:pStyle w:val="Body"/>
      </w:pPr>
      <w:r w:rsidRPr="00FB741F">
        <w:t xml:space="preserve">The immunisation history </w:t>
      </w:r>
      <w:r w:rsidR="00784C9D">
        <w:t xml:space="preserve">needs to </w:t>
      </w:r>
      <w:r w:rsidRPr="00FB741F">
        <w:t>be recorded in CRIS or CRISSP.</w:t>
      </w:r>
    </w:p>
    <w:p w14:paraId="6C555DE1" w14:textId="77777777" w:rsidR="009F0083" w:rsidRPr="00FB741F" w:rsidRDefault="009F0083" w:rsidP="00FB741F">
      <w:pPr>
        <w:pStyle w:val="Heading3"/>
      </w:pPr>
      <w:r w:rsidRPr="00FB741F">
        <w:t>Immunisation at the health check</w:t>
      </w:r>
    </w:p>
    <w:p w14:paraId="21FF70C2" w14:textId="4B077A9E" w:rsidR="009F0083" w:rsidRPr="008B349B" w:rsidRDefault="009F0083" w:rsidP="00FB741F">
      <w:pPr>
        <w:pStyle w:val="Body"/>
      </w:pPr>
      <w:r w:rsidRPr="008B349B">
        <w:t xml:space="preserve">All children living in out-of-home care should have a health check with a GP within one month of entering care and every year </w:t>
      </w:r>
      <w:r w:rsidR="0096063E" w:rsidRPr="008B349B">
        <w:t>after that</w:t>
      </w:r>
      <w:r w:rsidRPr="008B349B">
        <w:t xml:space="preserve">. The following actions should be completed prior to or during these appointments: </w:t>
      </w:r>
    </w:p>
    <w:p w14:paraId="5F958B3B" w14:textId="4A8B7D5E" w:rsidR="009F0083" w:rsidRPr="003E5FB1" w:rsidRDefault="009F0083" w:rsidP="00FB741F">
      <w:pPr>
        <w:pStyle w:val="Bullet1"/>
      </w:pPr>
      <w:r w:rsidRPr="008B349B">
        <w:t>Determine that the carer is able to take the child to the GP check and discuss the need for immunisation with them</w:t>
      </w:r>
      <w:r w:rsidR="00A90563">
        <w:t>.</w:t>
      </w:r>
    </w:p>
    <w:p w14:paraId="070B3E96" w14:textId="7E0189A5" w:rsidR="009F0083" w:rsidRPr="003E5FB1" w:rsidRDefault="009F0083" w:rsidP="00FB741F">
      <w:pPr>
        <w:pStyle w:val="Bullet1"/>
      </w:pPr>
      <w:r w:rsidRPr="00C20CC3">
        <w:t>When making a GP appointment for a child’s health check, advise the carer to ask for a long appointment and indicate that immunisation catch-</w:t>
      </w:r>
      <w:r w:rsidRPr="008B349B">
        <w:t>up may be required</w:t>
      </w:r>
      <w:r w:rsidR="00A90563">
        <w:t>.</w:t>
      </w:r>
    </w:p>
    <w:p w14:paraId="556CC666" w14:textId="1C0A6C7D" w:rsidR="009F0083" w:rsidRPr="003E5FB1" w:rsidRDefault="009F0083" w:rsidP="00FB741F">
      <w:pPr>
        <w:pStyle w:val="Bullet1"/>
      </w:pPr>
      <w:r w:rsidRPr="00C20CC3">
        <w:t xml:space="preserve">Remind the carer to take their copy of the </w:t>
      </w:r>
      <w:r w:rsidR="0096063E" w:rsidRPr="008B349B">
        <w:t>child-</w:t>
      </w:r>
      <w:r w:rsidRPr="008B349B">
        <w:t>specific instrument of authorisation or standard authorisation with them to the appointment as evidence of their authority to consent to immunisation for the child</w:t>
      </w:r>
      <w:r w:rsidR="00A90563">
        <w:t>.</w:t>
      </w:r>
    </w:p>
    <w:p w14:paraId="490422F4" w14:textId="28019F89" w:rsidR="009F0083" w:rsidRPr="0091319E" w:rsidRDefault="009F0083" w:rsidP="00FB741F">
      <w:pPr>
        <w:pStyle w:val="Bullet1"/>
      </w:pPr>
      <w:r w:rsidRPr="00C20CC3">
        <w:t>The GP practice will provide free vaccines and will also determine if/when more vaccines are due</w:t>
      </w:r>
      <w:r w:rsidR="00A90563">
        <w:t>.</w:t>
      </w:r>
      <w:r w:rsidR="001A2C76">
        <w:t xml:space="preserve"> </w:t>
      </w:r>
      <w:r w:rsidR="001A2C76" w:rsidRPr="0091319E">
        <w:t>Some GPs may bill for the appoiment.</w:t>
      </w:r>
    </w:p>
    <w:p w14:paraId="3EBDB3B2" w14:textId="5C3C3C0B" w:rsidR="009F0083" w:rsidRPr="003E5FB1" w:rsidRDefault="009F0083" w:rsidP="00FB741F">
      <w:pPr>
        <w:pStyle w:val="Bullet1"/>
      </w:pPr>
      <w:r w:rsidRPr="00C20CC3">
        <w:t>Be aware that ongoing appointments are often required to complete a child’s overdue immunisations</w:t>
      </w:r>
      <w:r w:rsidR="00A90563">
        <w:t>.</w:t>
      </w:r>
    </w:p>
    <w:p w14:paraId="0EA39154" w14:textId="70F459CE" w:rsidR="009F0083" w:rsidRPr="008B349B" w:rsidRDefault="009F0083" w:rsidP="00FB741F">
      <w:pPr>
        <w:pStyle w:val="Bullet1"/>
      </w:pPr>
      <w:r w:rsidRPr="00C20CC3">
        <w:t xml:space="preserve">A GP can determine if there is a medical reason why a child can’t be fully immunised. The GP completes the </w:t>
      </w:r>
      <w:r w:rsidR="001A2C76">
        <w:t>immunisation</w:t>
      </w:r>
      <w:r w:rsidR="001A2C76" w:rsidRPr="00C20CC3">
        <w:t xml:space="preserve"> </w:t>
      </w:r>
      <w:r w:rsidR="001A2C76">
        <w:t>m</w:t>
      </w:r>
      <w:r w:rsidRPr="00C20CC3">
        <w:t xml:space="preserve">edical </w:t>
      </w:r>
      <w:r w:rsidR="001A2C76">
        <w:t>e</w:t>
      </w:r>
      <w:r w:rsidRPr="00C20CC3">
        <w:t>xemption form and lodges this with AIR.</w:t>
      </w:r>
      <w:r w:rsidR="003E18E9">
        <w:t xml:space="preserve"> </w:t>
      </w:r>
      <w:r w:rsidRPr="00C20CC3">
        <w:t>This information should also be noted on</w:t>
      </w:r>
      <w:r w:rsidRPr="004C20DE">
        <w:t xml:space="preserve"> the child’s case file</w:t>
      </w:r>
      <w:r w:rsidR="003E18E9">
        <w:t>.</w:t>
      </w:r>
    </w:p>
    <w:p w14:paraId="50E83650" w14:textId="756865F7" w:rsidR="0012632F" w:rsidRPr="005651F0" w:rsidRDefault="0012632F" w:rsidP="0012632F">
      <w:pPr>
        <w:pStyle w:val="Heading3"/>
      </w:pPr>
      <w:r w:rsidRPr="005651F0">
        <w:t>What if</w:t>
      </w:r>
      <w:r w:rsidR="005A0982">
        <w:t xml:space="preserve"> the carer </w:t>
      </w:r>
      <w:r w:rsidRPr="005651F0">
        <w:t>need</w:t>
      </w:r>
      <w:r w:rsidR="005A0982">
        <w:t>s</w:t>
      </w:r>
      <w:r w:rsidRPr="005651F0">
        <w:t xml:space="preserve"> to enrol the child in childcare or school in Victoria?</w:t>
      </w:r>
    </w:p>
    <w:p w14:paraId="77787B31" w14:textId="77777777" w:rsidR="0012632F" w:rsidRDefault="0012632F" w:rsidP="0012632F">
      <w:pPr>
        <w:pStyle w:val="Heading4"/>
      </w:pPr>
      <w:r w:rsidRPr="00BC7222">
        <w:t>Childcare or kindergarten</w:t>
      </w:r>
    </w:p>
    <w:p w14:paraId="641B08B9" w14:textId="77984C81" w:rsidR="0012632F" w:rsidRDefault="0012632F" w:rsidP="0012632F">
      <w:pPr>
        <w:pStyle w:val="Body"/>
      </w:pPr>
      <w:r w:rsidRPr="00BC7222">
        <w:t xml:space="preserve">To enrol a child in childcare or kindergarten, an up-to-date </w:t>
      </w:r>
      <w:r w:rsidR="001A2C76">
        <w:t>i</w:t>
      </w:r>
      <w:r w:rsidRPr="00BC7222">
        <w:t xml:space="preserve">mmunisation </w:t>
      </w:r>
      <w:r w:rsidR="001A2C76">
        <w:t>h</w:t>
      </w:r>
      <w:r w:rsidRPr="00BC7222">
        <w:t xml:space="preserve">istory </w:t>
      </w:r>
      <w:r w:rsidR="001A2C76">
        <w:t>s</w:t>
      </w:r>
      <w:r w:rsidRPr="00BC7222">
        <w:t>tatement from the AIR must be provided which shows the child</w:t>
      </w:r>
      <w:r>
        <w:t xml:space="preserve"> </w:t>
      </w:r>
      <w:r w:rsidRPr="00B47777">
        <w:t>is fully vaccinated for their ag</w:t>
      </w:r>
      <w:r>
        <w:t>e.</w:t>
      </w:r>
    </w:p>
    <w:p w14:paraId="7C2AA035" w14:textId="74501D2F" w:rsidR="0012632F" w:rsidRDefault="0012632F" w:rsidP="0012632F">
      <w:pPr>
        <w:pStyle w:val="Body"/>
      </w:pPr>
      <w:r w:rsidRPr="00EF346A">
        <w:t xml:space="preserve">You </w:t>
      </w:r>
      <w:r w:rsidR="00375AA8">
        <w:t>should</w:t>
      </w:r>
      <w:r w:rsidRPr="00EF346A">
        <w:t xml:space="preserve"> </w:t>
      </w:r>
      <w:r>
        <w:t xml:space="preserve">provide </w:t>
      </w:r>
      <w:r w:rsidR="00375AA8">
        <w:t>the carer</w:t>
      </w:r>
      <w:r>
        <w:t xml:space="preserve"> with</w:t>
      </w:r>
      <w:r w:rsidRPr="00EF346A">
        <w:t xml:space="preserve"> a copy of the</w:t>
      </w:r>
      <w:r>
        <w:t xml:space="preserve"> child’s</w:t>
      </w:r>
      <w:r w:rsidRPr="00EF346A">
        <w:t xml:space="preserve"> </w:t>
      </w:r>
      <w:r w:rsidR="001A2C76" w:rsidRPr="00F65549">
        <w:rPr>
          <w:iCs/>
        </w:rPr>
        <w:t>i</w:t>
      </w:r>
      <w:r w:rsidRPr="00F65549">
        <w:rPr>
          <w:iCs/>
        </w:rPr>
        <w:t xml:space="preserve">mmunisation </w:t>
      </w:r>
      <w:r w:rsidR="001A2C76" w:rsidRPr="00F65549">
        <w:rPr>
          <w:iCs/>
        </w:rPr>
        <w:t>h</w:t>
      </w:r>
      <w:r w:rsidRPr="00F65549">
        <w:rPr>
          <w:iCs/>
        </w:rPr>
        <w:t xml:space="preserve">istory </w:t>
      </w:r>
      <w:r w:rsidR="001A2C76" w:rsidRPr="00F65549">
        <w:rPr>
          <w:iCs/>
        </w:rPr>
        <w:t>s</w:t>
      </w:r>
      <w:r w:rsidRPr="00F65549">
        <w:rPr>
          <w:iCs/>
        </w:rPr>
        <w:t>tatement</w:t>
      </w:r>
      <w:r w:rsidRPr="00EF346A">
        <w:t xml:space="preserve">. </w:t>
      </w:r>
    </w:p>
    <w:p w14:paraId="0A510CE4" w14:textId="0BBD8E29" w:rsidR="0012632F" w:rsidRDefault="0012632F" w:rsidP="0012632F">
      <w:pPr>
        <w:pStyle w:val="Body"/>
      </w:pPr>
      <w:r w:rsidRPr="00EF346A">
        <w:t>Children in out-of-home care are eligible for the ‘</w:t>
      </w:r>
      <w:r w:rsidR="001A2C76">
        <w:t>g</w:t>
      </w:r>
      <w:r w:rsidRPr="00EF346A">
        <w:t xml:space="preserve">race period’, which allows the child to enrol and </w:t>
      </w:r>
      <w:r>
        <w:t>start at</w:t>
      </w:r>
      <w:r w:rsidRPr="00EF346A">
        <w:t xml:space="preserve"> childcare or kindergarten whil</w:t>
      </w:r>
      <w:r>
        <w:t>e you</w:t>
      </w:r>
      <w:r w:rsidR="0033719C">
        <w:t xml:space="preserve"> or the carer</w:t>
      </w:r>
      <w:r>
        <w:t xml:space="preserve"> are arranging to get an </w:t>
      </w:r>
      <w:r w:rsidR="001A2C76">
        <w:t>i</w:t>
      </w:r>
      <w:r>
        <w:t xml:space="preserve">mmunisation </w:t>
      </w:r>
      <w:r w:rsidR="001A2C76">
        <w:t>h</w:t>
      </w:r>
      <w:r>
        <w:t xml:space="preserve">istory </w:t>
      </w:r>
      <w:r w:rsidR="001A2C76">
        <w:t>s</w:t>
      </w:r>
      <w:r>
        <w:t xml:space="preserve">tatement and/or starting </w:t>
      </w:r>
      <w:r w:rsidRPr="00EF346A">
        <w:t xml:space="preserve">catch-up vaccines. </w:t>
      </w:r>
    </w:p>
    <w:p w14:paraId="51E82726" w14:textId="77777777" w:rsidR="0012632F" w:rsidRDefault="0012632F" w:rsidP="0012632F">
      <w:pPr>
        <w:pStyle w:val="Heading4"/>
      </w:pPr>
      <w:r w:rsidRPr="00EF346A">
        <w:t xml:space="preserve">Primary school </w:t>
      </w:r>
    </w:p>
    <w:p w14:paraId="5232B24C" w14:textId="02F3B7D3" w:rsidR="0012632F" w:rsidRDefault="0012632F" w:rsidP="0012632F">
      <w:pPr>
        <w:pStyle w:val="Bodyafterbullets"/>
      </w:pPr>
      <w:r>
        <w:t xml:space="preserve">To enrol a child in primary school you need to provide the school with the child’s most recent </w:t>
      </w:r>
      <w:r w:rsidR="001A2C76">
        <w:t>i</w:t>
      </w:r>
      <w:r>
        <w:t xml:space="preserve">mmunisation </w:t>
      </w:r>
      <w:r w:rsidR="001A2C76">
        <w:t>h</w:t>
      </w:r>
      <w:r>
        <w:t xml:space="preserve">istory </w:t>
      </w:r>
      <w:r w:rsidR="001A2C76">
        <w:t>s</w:t>
      </w:r>
      <w:r>
        <w:t xml:space="preserve">tatement from the AIR. </w:t>
      </w:r>
    </w:p>
    <w:p w14:paraId="7DEEF11C" w14:textId="21ADFB19" w:rsidR="0012632F" w:rsidRDefault="0012632F" w:rsidP="0012632F">
      <w:pPr>
        <w:pStyle w:val="Body"/>
        <w:rPr>
          <w:rFonts w:cs="Arial"/>
        </w:rPr>
      </w:pPr>
      <w:r w:rsidRPr="00EF346A">
        <w:rPr>
          <w:rFonts w:cs="Arial"/>
        </w:rPr>
        <w:t xml:space="preserve">The child does not need to be fully immunised to enrol in primary school. </w:t>
      </w:r>
    </w:p>
    <w:p w14:paraId="52A4C7C4" w14:textId="77777777" w:rsidR="0012632F" w:rsidRPr="00EF346A" w:rsidRDefault="0012632F" w:rsidP="0012632F">
      <w:pPr>
        <w:pStyle w:val="Body"/>
        <w:rPr>
          <w:rFonts w:cs="Arial"/>
        </w:rPr>
      </w:pPr>
      <w:r w:rsidRPr="00EF346A">
        <w:rPr>
          <w:rFonts w:cs="Arial"/>
        </w:rPr>
        <w:lastRenderedPageBreak/>
        <w:t>The school keeps a copy of the statement</w:t>
      </w:r>
      <w:r>
        <w:rPr>
          <w:rFonts w:cs="Arial"/>
        </w:rPr>
        <w:t>. I</w:t>
      </w:r>
      <w:r w:rsidRPr="00EF346A">
        <w:rPr>
          <w:rFonts w:cs="Arial"/>
        </w:rPr>
        <w:t xml:space="preserve">n the event of a disease outbreak, unimmunised children or children who have not presented a statement </w:t>
      </w:r>
      <w:r>
        <w:rPr>
          <w:rFonts w:cs="Arial"/>
        </w:rPr>
        <w:t>are</w:t>
      </w:r>
      <w:r w:rsidRPr="00EF346A">
        <w:rPr>
          <w:rFonts w:cs="Arial"/>
        </w:rPr>
        <w:t xml:space="preserve"> excluded from attending school until the risk of infection has passed.</w:t>
      </w:r>
    </w:p>
    <w:p w14:paraId="16908924" w14:textId="77777777" w:rsidR="0012632F" w:rsidRDefault="0012632F" w:rsidP="0012632F">
      <w:pPr>
        <w:pStyle w:val="Heading4"/>
      </w:pPr>
      <w:r w:rsidRPr="007225D7">
        <w:t xml:space="preserve">Secondary school </w:t>
      </w:r>
    </w:p>
    <w:p w14:paraId="41E9E2E0" w14:textId="77777777" w:rsidR="0012632F" w:rsidRPr="007225D7" w:rsidRDefault="0012632F" w:rsidP="0012632F">
      <w:pPr>
        <w:pStyle w:val="Body"/>
      </w:pPr>
      <w:r w:rsidRPr="007225D7">
        <w:t xml:space="preserve">You do not need any special immunisation documentation to enrol a child in secondary school. </w:t>
      </w:r>
    </w:p>
    <w:p w14:paraId="44B17913" w14:textId="77777777" w:rsidR="0012632F" w:rsidRDefault="0012632F" w:rsidP="0012632F">
      <w:pPr>
        <w:pStyle w:val="Body"/>
      </w:pPr>
      <w:r>
        <w:t xml:space="preserve">If the child is enrolling in Year 7 or Year 10 be aware that vaccines are given at school to students in these year levels. </w:t>
      </w:r>
    </w:p>
    <w:p w14:paraId="677EB59A" w14:textId="6FCA6C9A" w:rsidR="0012632F" w:rsidRDefault="00FA4474" w:rsidP="0012632F">
      <w:pPr>
        <w:pStyle w:val="Body"/>
      </w:pPr>
      <w:r>
        <w:t>Advise the carer to l</w:t>
      </w:r>
      <w:r w:rsidR="0012632F" w:rsidRPr="007225D7">
        <w:t>ook out for the vaccine consent booklet coming home</w:t>
      </w:r>
      <w:r w:rsidR="0012632F">
        <w:t xml:space="preserve"> from the school</w:t>
      </w:r>
      <w:r w:rsidR="0012632F" w:rsidRPr="007225D7">
        <w:t xml:space="preserve">. </w:t>
      </w:r>
      <w:r w:rsidR="00D01897">
        <w:t>The carer can s</w:t>
      </w:r>
      <w:r w:rsidR="0012632F" w:rsidRPr="007225D7">
        <w:t>ign and return the consent booklet to the child’s secondary school</w:t>
      </w:r>
      <w:r w:rsidR="0012632F" w:rsidRPr="00BF277D">
        <w:t xml:space="preserve"> </w:t>
      </w:r>
      <w:r w:rsidR="0012632F" w:rsidRPr="007225D7">
        <w:t xml:space="preserve">if you have issued </w:t>
      </w:r>
      <w:r w:rsidR="00D01897">
        <w:t xml:space="preserve">them </w:t>
      </w:r>
      <w:r w:rsidR="0012632F" w:rsidRPr="007225D7">
        <w:t>with an instrument of authorisation.</w:t>
      </w:r>
      <w:r w:rsidR="0012632F" w:rsidRPr="007225D7" w:rsidDel="004B6CF6">
        <w:t xml:space="preserve"> </w:t>
      </w:r>
    </w:p>
    <w:p w14:paraId="78717387" w14:textId="2B43DEAB" w:rsidR="0091319E" w:rsidRPr="0091319E" w:rsidRDefault="0091319E" w:rsidP="0091319E">
      <w:pPr>
        <w:rPr>
          <w:rFonts w:ascii="Calibri" w:hAnsi="Calibri"/>
          <w:sz w:val="22"/>
          <w:lang w:eastAsia="en-AU"/>
        </w:rPr>
      </w:pPr>
      <w:r w:rsidRPr="0091319E">
        <w:t xml:space="preserve">If a carer has not received a standard authorisation or child specific authorisation to make decisions about routine medical care for the child or young person in their care, the </w:t>
      </w:r>
      <w:r w:rsidR="00C563BE">
        <w:t>CPP</w:t>
      </w:r>
      <w:r w:rsidRPr="0091319E">
        <w:t xml:space="preserve"> or agency case manager is required to seek the appropriate instrument of authorisation according to current policy advice. Alternatively, the delegated officer within the agency (usually the CEO or equivalent) or Child Protection (Case Planner or equivalent) will be required to sign the vaccine consent booklet.</w:t>
      </w:r>
    </w:p>
    <w:p w14:paraId="03BFF7F6" w14:textId="1BFE7B5F" w:rsidR="00CF28BB" w:rsidRDefault="0012632F" w:rsidP="0012146B">
      <w:pPr>
        <w:pStyle w:val="Body"/>
      </w:pPr>
      <w:r w:rsidRPr="007225D7">
        <w:t xml:space="preserve">If an adolescent is not attending secondary school, </w:t>
      </w:r>
      <w:r w:rsidR="00583D60">
        <w:t>or misses the vaccination day</w:t>
      </w:r>
      <w:r w:rsidR="00072D0A">
        <w:t xml:space="preserve"> at school</w:t>
      </w:r>
      <w:r w:rsidR="00583D60">
        <w:t xml:space="preserve">, </w:t>
      </w:r>
      <w:r w:rsidRPr="007225D7">
        <w:t>they can receive the vaccines from a GP</w:t>
      </w:r>
      <w:r w:rsidR="006E0749">
        <w:t xml:space="preserve"> or</w:t>
      </w:r>
      <w:r w:rsidRPr="007225D7">
        <w:t xml:space="preserve"> local council community immunisation service</w:t>
      </w:r>
      <w:r w:rsidR="006E0749">
        <w:t>.</w:t>
      </w:r>
    </w:p>
    <w:p w14:paraId="5D928DB2" w14:textId="6F2FE39C" w:rsidR="005C667D" w:rsidRPr="00EF346A" w:rsidRDefault="0091319E" w:rsidP="0012146B">
      <w:pPr>
        <w:pStyle w:val="Body"/>
        <w:rPr>
          <w:rFonts w:cs="Arial"/>
        </w:rPr>
      </w:pPr>
      <w:bookmarkStart w:id="0" w:name="_Hlk90283703"/>
      <w:r w:rsidRPr="0091319E">
        <w:t>For privacy reasons</w:t>
      </w:r>
      <w:r w:rsidR="0062777B">
        <w:t>,</w:t>
      </w:r>
      <w:r w:rsidRPr="0091319E">
        <w:t xml:space="preserve"> c</w:t>
      </w:r>
      <w:r w:rsidR="005C667D" w:rsidRPr="0091319E">
        <w:t>hildren aged from 14 years must access their own immunisation history statement</w:t>
      </w:r>
      <w:r w:rsidRPr="0091319E">
        <w:t>. Given this, carers require consent from the child to access their immunisation statement. More information is available at</w:t>
      </w:r>
      <w:r w:rsidR="005C667D" w:rsidRPr="0091319E">
        <w:t xml:space="preserve">: </w:t>
      </w:r>
      <w:hyperlink r:id="rId23" w:anchor="14orolder" w:history="1">
        <w:r w:rsidR="005C667D" w:rsidRPr="0091319E">
          <w:rPr>
            <w:rStyle w:val="Hyperlink"/>
          </w:rPr>
          <w:t>https://www.servicesaustralia.gov.au/individuals/services/medicare/australian-immunisation-register/how-get-immunisation-history-statement#14orolder</w:t>
        </w:r>
      </w:hyperlink>
      <w:bookmarkEnd w:id="0"/>
      <w:r w:rsidR="005C667D">
        <w:t xml:space="preserve"> </w:t>
      </w:r>
    </w:p>
    <w:p w14:paraId="474EE704" w14:textId="772AC023" w:rsidR="009F0083" w:rsidRPr="008B349B" w:rsidRDefault="009F0083" w:rsidP="007C4FDD">
      <w:pPr>
        <w:pStyle w:val="Heading3"/>
      </w:pPr>
      <w:r w:rsidRPr="008B349B">
        <w:rPr>
          <w:sz w:val="19"/>
          <w:szCs w:val="19"/>
        </w:rPr>
        <w:t xml:space="preserve"> </w:t>
      </w:r>
      <w:r w:rsidRPr="008B349B">
        <w:t xml:space="preserve">For further information </w:t>
      </w:r>
    </w:p>
    <w:p w14:paraId="0382C0D2" w14:textId="5162A8BE" w:rsidR="009F0083" w:rsidRPr="007C4FDD" w:rsidRDefault="009F0083" w:rsidP="007C4FDD">
      <w:pPr>
        <w:pStyle w:val="Bullet1"/>
      </w:pPr>
      <w:r w:rsidRPr="007C4FDD">
        <w:t xml:space="preserve">Contact the Immunisation </w:t>
      </w:r>
      <w:r w:rsidR="00C563BE">
        <w:t>Unit</w:t>
      </w:r>
      <w:r w:rsidRPr="007C4FDD">
        <w:t>, D</w:t>
      </w:r>
      <w:r w:rsidR="00C6506E" w:rsidRPr="007C4FDD">
        <w:t>epartment of Health</w:t>
      </w:r>
      <w:r w:rsidR="00100A99" w:rsidRPr="007C4FDD">
        <w:t>,</w:t>
      </w:r>
      <w:r w:rsidR="00C563BE">
        <w:t xml:space="preserve"> via email</w:t>
      </w:r>
      <w:r w:rsidR="0071005D">
        <w:t xml:space="preserve"> </w:t>
      </w:r>
      <w:hyperlink r:id="rId24" w:history="1">
        <w:r w:rsidR="0071005D" w:rsidRPr="0071005D">
          <w:rPr>
            <w:rStyle w:val="Hyperlink"/>
          </w:rPr>
          <w:t>immunisation@health.vic.gov.au</w:t>
        </w:r>
      </w:hyperlink>
      <w:r w:rsidR="00100A99" w:rsidRPr="007C4FDD">
        <w:t xml:space="preserve"> </w:t>
      </w:r>
    </w:p>
    <w:p w14:paraId="1142D86A" w14:textId="08AA9F92" w:rsidR="009F0083" w:rsidRPr="007C4FDD" w:rsidRDefault="009F0083" w:rsidP="007C4FDD">
      <w:pPr>
        <w:pStyle w:val="Bullet1"/>
      </w:pPr>
      <w:r w:rsidRPr="007C4FDD">
        <w:t>Contact the Australian Immunisation Register (AIR) skill group for</w:t>
      </w:r>
      <w:r w:rsidR="005A6CE7" w:rsidRPr="007C4FDD">
        <w:t xml:space="preserve"> </w:t>
      </w:r>
      <w:r w:rsidRPr="007C4FDD">
        <w:t>wards of the state on 1800 037 723</w:t>
      </w:r>
    </w:p>
    <w:p w14:paraId="4C7510FB" w14:textId="77777777" w:rsidR="009F0083" w:rsidRPr="007C4FDD" w:rsidRDefault="009F0083" w:rsidP="007C4FDD">
      <w:pPr>
        <w:pStyle w:val="Bullet1"/>
      </w:pPr>
      <w:r w:rsidRPr="007C4FDD">
        <w:t>Speak to a GP or a local council immunisation service</w:t>
      </w:r>
    </w:p>
    <w:p w14:paraId="4219490C" w14:textId="7CC5CC3A" w:rsidR="009F0083" w:rsidRDefault="009F0083" w:rsidP="007C4FDD">
      <w:pPr>
        <w:pStyle w:val="Bullet1"/>
        <w:rPr>
          <w:rStyle w:val="Hyperlink"/>
          <w:color w:val="auto"/>
          <w:u w:val="none"/>
        </w:rPr>
      </w:pPr>
      <w:r w:rsidRPr="007C4FDD">
        <w:t xml:space="preserve">Visit the Better Health Channel at </w:t>
      </w:r>
      <w:hyperlink r:id="rId25" w:history="1">
        <w:r w:rsidR="0071005D" w:rsidRPr="009049C4">
          <w:rPr>
            <w:rStyle w:val="Hyperlink"/>
          </w:rPr>
          <w:t>https://www.betterhealth.vic.gov.au/healthyliving/immunisation</w:t>
        </w:r>
      </w:hyperlink>
    </w:p>
    <w:p w14:paraId="5F141F5C" w14:textId="185A04AB" w:rsidR="009F0083" w:rsidRPr="007C4FDD" w:rsidRDefault="009F0083" w:rsidP="00554B52">
      <w:pPr>
        <w:pStyle w:val="Bullet1"/>
      </w:pPr>
      <w:r w:rsidRPr="007C4FDD">
        <w:t xml:space="preserve">Visit the </w:t>
      </w:r>
      <w:hyperlink r:id="rId26" w:history="1">
        <w:r w:rsidR="008762D8">
          <w:rPr>
            <w:rStyle w:val="Hyperlink"/>
          </w:rPr>
          <w:t xml:space="preserve">Early Years Agreement </w:t>
        </w:r>
      </w:hyperlink>
      <w:r w:rsidRPr="007C4FDD">
        <w:t xml:space="preserve"> Children in Out of Home Care that specifies targets for immunisations  </w:t>
      </w:r>
      <w:r w:rsidR="00B5170E">
        <w:t>&lt;</w:t>
      </w:r>
      <w:hyperlink r:id="rId27" w:history="1">
        <w:r w:rsidR="00B5170E" w:rsidRPr="00B5170E">
          <w:rPr>
            <w:rStyle w:val="Hyperlink"/>
          </w:rPr>
          <w:t>https://www.education.vic.gov.au/childhood/professionals/health/outofhomecare/Pages/earlychildhoodagreement.aspx</w:t>
        </w:r>
      </w:hyperlink>
      <w:r w:rsidR="00B5170E">
        <w:rPr>
          <w:rStyle w:val="CommentReference"/>
          <w:rFonts w:eastAsia="Times New Roman"/>
        </w:rPr>
        <w:t>&gt;</w:t>
      </w:r>
    </w:p>
    <w:p w14:paraId="2203E9A3" w14:textId="2E1A922D" w:rsidR="009F0083" w:rsidRDefault="009F0083" w:rsidP="008B349B">
      <w:pPr>
        <w:pStyle w:val="DHHSbullet1"/>
        <w:ind w:left="0" w:firstLine="0"/>
        <w:jc w:val="both"/>
        <w:rPr>
          <w:rFonts w:cs="Arial"/>
          <w:sz w:val="19"/>
          <w:szCs w:val="19"/>
        </w:rPr>
      </w:pPr>
    </w:p>
    <w:p w14:paraId="409BDDF9" w14:textId="56C57072" w:rsidR="00501380" w:rsidRDefault="00501380" w:rsidP="00E956C6">
      <w:pPr>
        <w:pBdr>
          <w:top w:val="single" w:sz="4" w:space="1" w:color="auto"/>
          <w:left w:val="single" w:sz="4" w:space="4" w:color="auto"/>
          <w:bottom w:val="single" w:sz="4" w:space="1" w:color="auto"/>
          <w:right w:val="single" w:sz="4" w:space="4" w:color="auto"/>
        </w:pBdr>
        <w:spacing w:after="0" w:line="240" w:lineRule="auto"/>
        <w:rPr>
          <w:rFonts w:eastAsia="Times"/>
          <w:sz w:val="16"/>
          <w:szCs w:val="16"/>
        </w:rPr>
      </w:pPr>
      <w:r>
        <w:rPr>
          <w:rFonts w:eastAsia="Times"/>
          <w:sz w:val="16"/>
          <w:szCs w:val="16"/>
        </w:rPr>
        <w:t xml:space="preserve">To receive this document in another format, email the Immunisation Team </w:t>
      </w:r>
      <w:hyperlink r:id="rId28" w:history="1">
        <w:r w:rsidRPr="008F3885">
          <w:rPr>
            <w:rStyle w:val="Hyperlink"/>
            <w:rFonts w:eastAsia="Times"/>
            <w:sz w:val="16"/>
            <w:szCs w:val="16"/>
          </w:rPr>
          <w:t>immunisation@health.vic.gov.au</w:t>
        </w:r>
      </w:hyperlink>
      <w:r>
        <w:rPr>
          <w:rFonts w:eastAsia="Times"/>
          <w:sz w:val="16"/>
          <w:szCs w:val="16"/>
        </w:rPr>
        <w:t>.</w:t>
      </w:r>
    </w:p>
    <w:p w14:paraId="20198522" w14:textId="77777777" w:rsidR="00501380" w:rsidRDefault="00501380" w:rsidP="00E956C6">
      <w:pPr>
        <w:pBdr>
          <w:top w:val="single" w:sz="4" w:space="1" w:color="auto"/>
          <w:left w:val="single" w:sz="4" w:space="4" w:color="auto"/>
          <w:bottom w:val="single" w:sz="4" w:space="1" w:color="auto"/>
          <w:right w:val="single" w:sz="4" w:space="4" w:color="auto"/>
        </w:pBdr>
        <w:spacing w:after="0" w:line="240" w:lineRule="auto"/>
        <w:rPr>
          <w:rFonts w:eastAsia="Times"/>
          <w:sz w:val="16"/>
          <w:szCs w:val="16"/>
        </w:rPr>
      </w:pPr>
    </w:p>
    <w:p w14:paraId="1627171B" w14:textId="77777777" w:rsidR="00E956C6" w:rsidRPr="00E956C6" w:rsidRDefault="00E956C6" w:rsidP="00E956C6">
      <w:pPr>
        <w:pBdr>
          <w:top w:val="single" w:sz="4" w:space="1" w:color="auto"/>
          <w:left w:val="single" w:sz="4" w:space="4" w:color="auto"/>
          <w:bottom w:val="single" w:sz="4" w:space="1" w:color="auto"/>
          <w:right w:val="single" w:sz="4" w:space="4" w:color="auto"/>
        </w:pBdr>
        <w:spacing w:after="0" w:line="240" w:lineRule="auto"/>
        <w:rPr>
          <w:rFonts w:eastAsia="Times"/>
          <w:sz w:val="16"/>
          <w:szCs w:val="16"/>
        </w:rPr>
      </w:pPr>
      <w:r w:rsidRPr="00E956C6">
        <w:rPr>
          <w:rFonts w:eastAsia="Times"/>
          <w:sz w:val="16"/>
          <w:szCs w:val="16"/>
        </w:rPr>
        <w:t xml:space="preserve">Authorised and published by the Victorian Government, </w:t>
      </w:r>
    </w:p>
    <w:p w14:paraId="74AE3089" w14:textId="77777777" w:rsidR="00E956C6" w:rsidRPr="00E956C6" w:rsidRDefault="00E956C6" w:rsidP="00E956C6">
      <w:pPr>
        <w:pBdr>
          <w:top w:val="single" w:sz="4" w:space="1" w:color="auto"/>
          <w:left w:val="single" w:sz="4" w:space="4" w:color="auto"/>
          <w:bottom w:val="single" w:sz="4" w:space="1" w:color="auto"/>
          <w:right w:val="single" w:sz="4" w:space="4" w:color="auto"/>
        </w:pBdr>
        <w:spacing w:after="0" w:line="240" w:lineRule="auto"/>
        <w:rPr>
          <w:rFonts w:eastAsia="Times"/>
          <w:sz w:val="16"/>
          <w:szCs w:val="16"/>
        </w:rPr>
      </w:pPr>
      <w:r w:rsidRPr="00E956C6">
        <w:rPr>
          <w:rFonts w:eastAsia="Times"/>
          <w:sz w:val="16"/>
          <w:szCs w:val="16"/>
        </w:rPr>
        <w:t>1 Treasury Place, Melbourne.</w:t>
      </w:r>
    </w:p>
    <w:p w14:paraId="5988EDC8" w14:textId="3AC882C5" w:rsidR="00E956C6" w:rsidRPr="00E956C6" w:rsidRDefault="00E956C6" w:rsidP="00E956C6">
      <w:pPr>
        <w:pBdr>
          <w:top w:val="single" w:sz="4" w:space="1" w:color="auto"/>
          <w:left w:val="single" w:sz="4" w:space="4" w:color="auto"/>
          <w:bottom w:val="single" w:sz="4" w:space="1" w:color="auto"/>
          <w:right w:val="single" w:sz="4" w:space="4" w:color="auto"/>
        </w:pBdr>
        <w:spacing w:line="270" w:lineRule="atLeast"/>
        <w:rPr>
          <w:rFonts w:eastAsia="Times"/>
          <w:sz w:val="20"/>
        </w:rPr>
      </w:pPr>
      <w:r w:rsidRPr="00E956C6">
        <w:rPr>
          <w:rFonts w:eastAsia="Times"/>
          <w:sz w:val="16"/>
          <w:szCs w:val="16"/>
        </w:rPr>
        <w:t xml:space="preserve">© State of Victoria, </w:t>
      </w:r>
      <w:r w:rsidR="00501380">
        <w:rPr>
          <w:rFonts w:eastAsia="Times"/>
          <w:sz w:val="16"/>
          <w:szCs w:val="16"/>
        </w:rPr>
        <w:t xml:space="preserve">Australia, </w:t>
      </w:r>
      <w:r w:rsidRPr="00E956C6">
        <w:rPr>
          <w:rFonts w:eastAsia="Times"/>
          <w:sz w:val="16"/>
          <w:szCs w:val="16"/>
        </w:rPr>
        <w:t xml:space="preserve">Department of Health, </w:t>
      </w:r>
      <w:r w:rsidR="008E3DEC">
        <w:rPr>
          <w:rFonts w:eastAsia="Times"/>
          <w:sz w:val="16"/>
          <w:szCs w:val="16"/>
        </w:rPr>
        <w:t>January 2022</w:t>
      </w:r>
    </w:p>
    <w:p w14:paraId="4C669320" w14:textId="77777777" w:rsidR="00E956C6" w:rsidRPr="00C20CC3" w:rsidRDefault="00E956C6" w:rsidP="008B349B">
      <w:pPr>
        <w:pStyle w:val="DHHSbullet1"/>
        <w:ind w:left="0" w:firstLine="0"/>
        <w:jc w:val="both"/>
        <w:rPr>
          <w:rFonts w:cs="Arial"/>
          <w:sz w:val="19"/>
          <w:szCs w:val="19"/>
        </w:rPr>
      </w:pPr>
    </w:p>
    <w:p w14:paraId="28B7E97E" w14:textId="77777777" w:rsidR="004759C9" w:rsidRPr="008B349B" w:rsidRDefault="004759C9" w:rsidP="008B349B">
      <w:pPr>
        <w:jc w:val="both"/>
        <w:rPr>
          <w:rFonts w:cs="Arial"/>
          <w:sz w:val="22"/>
          <w:szCs w:val="22"/>
        </w:rPr>
        <w:sectPr w:rsidR="004759C9" w:rsidRPr="008B349B" w:rsidSect="009F1AB2">
          <w:type w:val="continuous"/>
          <w:pgSz w:w="11906" w:h="16838" w:code="9"/>
          <w:pgMar w:top="1418" w:right="851" w:bottom="1418" w:left="851" w:header="680" w:footer="851" w:gutter="0"/>
          <w:cols w:num="2" w:space="340"/>
          <w:docGrid w:linePitch="360"/>
        </w:sectPr>
      </w:pPr>
    </w:p>
    <w:p w14:paraId="06E7F175" w14:textId="7167731C" w:rsidR="009F0083" w:rsidRPr="003E5FB1" w:rsidRDefault="009F0083" w:rsidP="008B349B">
      <w:pPr>
        <w:jc w:val="both"/>
        <w:rPr>
          <w:rFonts w:cs="Arial"/>
          <w:sz w:val="22"/>
          <w:szCs w:val="22"/>
        </w:rPr>
      </w:pPr>
    </w:p>
    <w:sectPr w:rsidR="009F0083" w:rsidRPr="003E5FB1" w:rsidSect="003E5FB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336F95" w14:textId="77777777" w:rsidR="00FC693B" w:rsidRDefault="00FC693B">
      <w:r>
        <w:separator/>
      </w:r>
    </w:p>
  </w:endnote>
  <w:endnote w:type="continuationSeparator" w:id="0">
    <w:p w14:paraId="74745CC8" w14:textId="77777777" w:rsidR="00FC693B" w:rsidRDefault="00FC693B">
      <w:r>
        <w:continuationSeparator/>
      </w:r>
    </w:p>
  </w:endnote>
  <w:endnote w:type="continuationNotice" w:id="1">
    <w:p w14:paraId="54021EBB" w14:textId="77777777" w:rsidR="00FC693B" w:rsidRDefault="00FC69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9E450" w14:textId="77777777" w:rsidR="008E3DEC" w:rsidRDefault="008E3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FC90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0F99E705" wp14:editId="1E406AF5">
          <wp:simplePos x="542260" y="9324753"/>
          <wp:positionH relativeFrom="page">
            <wp:align>left</wp:align>
          </wp:positionH>
          <wp:positionV relativeFrom="page">
            <wp:align>bottom</wp:align>
          </wp:positionV>
          <wp:extent cx="7560000" cy="964800"/>
          <wp:effectExtent l="0" t="0" r="3175" b="6985"/>
          <wp:wrapNone/>
          <wp:docPr id="1" name="Picture 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853FF10" wp14:editId="396CDC4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1EC3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53FF10"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01EC38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AD70B"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204B9D56" wp14:editId="0FDFA44B">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9A94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4B9D5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39A94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F9144" w14:textId="57B9923F" w:rsidR="009F0083" w:rsidRPr="00A11421" w:rsidRDefault="009F0083" w:rsidP="0051568D">
    <w:pPr>
      <w:pStyle w:val="DHHSfooter"/>
    </w:pPr>
    <w:r>
      <w:rPr>
        <w:noProof/>
      </w:rPr>
      <mc:AlternateContent>
        <mc:Choice Requires="wps">
          <w:drawing>
            <wp:anchor distT="0" distB="0" distL="114300" distR="114300" simplePos="1" relativeHeight="251658244" behindDoc="0" locked="0" layoutInCell="0" allowOverlap="1" wp14:anchorId="052C56C1" wp14:editId="64B70F22">
              <wp:simplePos x="0" y="10189687"/>
              <wp:positionH relativeFrom="page">
                <wp:posOffset>0</wp:posOffset>
              </wp:positionH>
              <wp:positionV relativeFrom="page">
                <wp:posOffset>10189210</wp:posOffset>
              </wp:positionV>
              <wp:extent cx="7560310" cy="311785"/>
              <wp:effectExtent l="0" t="0" r="0" b="12065"/>
              <wp:wrapNone/>
              <wp:docPr id="4" name="MSIPCMcb8b4d6591920ce8256ec12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6A8B4" w14:textId="07E5821C" w:rsidR="009F0083" w:rsidRPr="009F0083" w:rsidRDefault="009F0083" w:rsidP="009F0083">
                          <w:pPr>
                            <w:spacing w:after="0"/>
                            <w:jc w:val="center"/>
                            <w:rPr>
                              <w:rFonts w:ascii="Arial Black" w:hAnsi="Arial Black"/>
                              <w:color w:val="000000"/>
                              <w:sz w:val="20"/>
                            </w:rPr>
                          </w:pPr>
                          <w:r w:rsidRPr="009F008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2C56C1" id="_x0000_t202" coordsize="21600,21600" o:spt="202" path="m,l,21600r21600,l21600,xe">
              <v:stroke joinstyle="miter"/>
              <v:path gradientshapeok="t" o:connecttype="rect"/>
            </v:shapetype>
            <v:shape id="MSIPCMcb8b4d6591920ce8256ec12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vWyMubICAABMBQAA&#10;DgAAAAAAAAAAAAAAAAAuAgAAZHJzL2Uyb0RvYy54bWxQSwECLQAUAAYACAAAACEASA1emt8AAAAL&#10;AQAADwAAAAAAAAAAAAAAAAAMBQAAZHJzL2Rvd25yZXYueG1sUEsFBgAAAAAEAAQA8wAAABgGAAAA&#10;AA==&#10;" o:allowincell="f" filled="f" stroked="f" strokeweight=".5pt">
              <v:textbox inset=",0,,0">
                <w:txbxContent>
                  <w:p w14:paraId="7896A8B4" w14:textId="07E5821C" w:rsidR="009F0083" w:rsidRPr="009F0083" w:rsidRDefault="009F0083" w:rsidP="009F0083">
                    <w:pPr>
                      <w:spacing w:after="0"/>
                      <w:jc w:val="center"/>
                      <w:rPr>
                        <w:rFonts w:ascii="Arial Black" w:hAnsi="Arial Black"/>
                        <w:color w:val="000000"/>
                        <w:sz w:val="20"/>
                      </w:rPr>
                    </w:pPr>
                    <w:r w:rsidRPr="009F0083">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0479A"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11AE7FA1" wp14:editId="6E6307A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D28D6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1AE7FA1" id="_x0000_t202" coordsize="21600,21600" o:spt="202" path="m,l,21600r21600,l21600,xe">
              <v:stroke joinstyle="miter"/>
              <v:path gradientshapeok="t" o:connecttype="rect"/>
            </v:shapetype>
            <v:shape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5pchLsQIAAEwFAAAO&#10;AAAAAAAAAAAAAAAAAC4CAABkcnMvZTJvRG9jLnhtbFBLAQItABQABgAIAAAAIQBIDV6a3wAAAAsB&#10;AAAPAAAAAAAAAAAAAAAAAAsFAABkcnMvZG93bnJldi54bWxQSwUGAAAAAAQABADzAAAAFwYAAAAA&#10;" o:allowincell="f" filled="f" stroked="f" strokeweight=".5pt">
              <v:textbox inset=",0,,0">
                <w:txbxContent>
                  <w:p w14:paraId="27D28D6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7FF06" w14:textId="77777777" w:rsidR="00FC693B" w:rsidRDefault="00FC693B" w:rsidP="002862F1">
      <w:pPr>
        <w:spacing w:before="120"/>
      </w:pPr>
      <w:r>
        <w:separator/>
      </w:r>
    </w:p>
  </w:footnote>
  <w:footnote w:type="continuationSeparator" w:id="0">
    <w:p w14:paraId="602906EF" w14:textId="77777777" w:rsidR="00FC693B" w:rsidRDefault="00FC693B">
      <w:r>
        <w:continuationSeparator/>
      </w:r>
    </w:p>
  </w:footnote>
  <w:footnote w:type="continuationNotice" w:id="1">
    <w:p w14:paraId="7CB8D521" w14:textId="77777777" w:rsidR="00FC693B" w:rsidRDefault="00FC693B">
      <w:pPr>
        <w:spacing w:after="0" w:line="240" w:lineRule="auto"/>
      </w:pPr>
    </w:p>
  </w:footnote>
  <w:footnote w:id="2">
    <w:p w14:paraId="39550B8F" w14:textId="77777777" w:rsidR="005F44DE" w:rsidRDefault="005F44DE" w:rsidP="005F44DE">
      <w:pPr>
        <w:pStyle w:val="FootnoteText"/>
      </w:pPr>
      <w:r>
        <w:rPr>
          <w:rStyle w:val="FootnoteReference"/>
        </w:rPr>
        <w:footnoteRef/>
      </w:r>
      <w:r>
        <w:t xml:space="preserve"> </w:t>
      </w:r>
      <w:r>
        <w:rPr>
          <w:color w:val="4A4A4A"/>
          <w:sz w:val="12"/>
          <w:szCs w:val="12"/>
        </w:rPr>
        <w:t>young people can be deemed to be able to provide consent for their own treatment if they meet the ‘mature minor’ or ‘Gillick principle’.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0C6A3" w14:textId="77777777" w:rsidR="008E3DEC" w:rsidRDefault="008E3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852B7"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BC2B9" w14:textId="77777777" w:rsidR="008E3DEC" w:rsidRDefault="008E3D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DC03E" w14:textId="77777777" w:rsidR="009F0083" w:rsidRPr="0051568D" w:rsidRDefault="009F0083"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1BC6F644"/>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5200120"/>
    <w:multiLevelType w:val="hybridMultilevel"/>
    <w:tmpl w:val="968E4C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B33CC8"/>
    <w:multiLevelType w:val="hybridMultilevel"/>
    <w:tmpl w:val="16146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 w:ilvl="0">
        <w:start w:val="1"/>
        <w:numFmt w:val="bullet"/>
        <w:pStyle w:val="Bullet1"/>
        <w:lvlText w:val="•"/>
        <w:lvlJc w:val="left"/>
        <w:pPr>
          <w:ind w:left="284" w:hanging="284"/>
        </w:pPr>
        <w:rPr>
          <w:rFonts w:ascii="Calibri" w:hAnsi="Calibri" w:hint="default"/>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7"/>
  </w:num>
  <w:num w:numId="25">
    <w:abstractNumId w:val="24"/>
  </w:num>
  <w:num w:numId="26">
    <w:abstractNumId w:val="19"/>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5"/>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MDe3MDI2NDSwMDVS0lEKTi0uzszPAykwqgUAJpPCaCwAAAA="/>
  </w:docVars>
  <w:rsids>
    <w:rsidRoot w:val="009F0083"/>
    <w:rsid w:val="00000719"/>
    <w:rsid w:val="0000185C"/>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46D26"/>
    <w:rsid w:val="000527DD"/>
    <w:rsid w:val="000578B2"/>
    <w:rsid w:val="00060959"/>
    <w:rsid w:val="00060C8F"/>
    <w:rsid w:val="0006298A"/>
    <w:rsid w:val="000663CD"/>
    <w:rsid w:val="00072D0A"/>
    <w:rsid w:val="000733FE"/>
    <w:rsid w:val="00074219"/>
    <w:rsid w:val="00074ED5"/>
    <w:rsid w:val="000835C6"/>
    <w:rsid w:val="0008508E"/>
    <w:rsid w:val="000851BD"/>
    <w:rsid w:val="00087951"/>
    <w:rsid w:val="000905DD"/>
    <w:rsid w:val="00090EAA"/>
    <w:rsid w:val="0009113B"/>
    <w:rsid w:val="00093402"/>
    <w:rsid w:val="00094DA3"/>
    <w:rsid w:val="00096CD1"/>
    <w:rsid w:val="000A012C"/>
    <w:rsid w:val="000A0CF9"/>
    <w:rsid w:val="000A0EB9"/>
    <w:rsid w:val="000A186C"/>
    <w:rsid w:val="000A1E67"/>
    <w:rsid w:val="000A1EA4"/>
    <w:rsid w:val="000A2476"/>
    <w:rsid w:val="000A32F8"/>
    <w:rsid w:val="000A641A"/>
    <w:rsid w:val="000B3EDB"/>
    <w:rsid w:val="000B543D"/>
    <w:rsid w:val="000B55F9"/>
    <w:rsid w:val="000B5BF7"/>
    <w:rsid w:val="000B6BC8"/>
    <w:rsid w:val="000C0303"/>
    <w:rsid w:val="000C42EA"/>
    <w:rsid w:val="000C4546"/>
    <w:rsid w:val="000C48FF"/>
    <w:rsid w:val="000D1242"/>
    <w:rsid w:val="000E0970"/>
    <w:rsid w:val="000E1910"/>
    <w:rsid w:val="000E3CC7"/>
    <w:rsid w:val="000E428A"/>
    <w:rsid w:val="000E6BD4"/>
    <w:rsid w:val="000E6D6D"/>
    <w:rsid w:val="000F1F1E"/>
    <w:rsid w:val="000F2034"/>
    <w:rsid w:val="000F2259"/>
    <w:rsid w:val="000F2DDA"/>
    <w:rsid w:val="000F5213"/>
    <w:rsid w:val="000F548E"/>
    <w:rsid w:val="00100A99"/>
    <w:rsid w:val="00101001"/>
    <w:rsid w:val="00103276"/>
    <w:rsid w:val="0010392D"/>
    <w:rsid w:val="0010447F"/>
    <w:rsid w:val="00104FE3"/>
    <w:rsid w:val="0010714F"/>
    <w:rsid w:val="001108F2"/>
    <w:rsid w:val="001120C5"/>
    <w:rsid w:val="0011701A"/>
    <w:rsid w:val="00120BD3"/>
    <w:rsid w:val="0012146B"/>
    <w:rsid w:val="00122FEA"/>
    <w:rsid w:val="001232BD"/>
    <w:rsid w:val="00123603"/>
    <w:rsid w:val="00124ED5"/>
    <w:rsid w:val="0012632F"/>
    <w:rsid w:val="001276FA"/>
    <w:rsid w:val="00135607"/>
    <w:rsid w:val="0014255B"/>
    <w:rsid w:val="001447B3"/>
    <w:rsid w:val="00152073"/>
    <w:rsid w:val="0015307A"/>
    <w:rsid w:val="00154E2D"/>
    <w:rsid w:val="00156598"/>
    <w:rsid w:val="00161939"/>
    <w:rsid w:val="00161AA0"/>
    <w:rsid w:val="00161D2E"/>
    <w:rsid w:val="00161F3E"/>
    <w:rsid w:val="00162093"/>
    <w:rsid w:val="00162CA9"/>
    <w:rsid w:val="00165459"/>
    <w:rsid w:val="00165843"/>
    <w:rsid w:val="00165A57"/>
    <w:rsid w:val="001712C2"/>
    <w:rsid w:val="00172BAF"/>
    <w:rsid w:val="00173499"/>
    <w:rsid w:val="001771DD"/>
    <w:rsid w:val="00177995"/>
    <w:rsid w:val="00177A8C"/>
    <w:rsid w:val="001807FF"/>
    <w:rsid w:val="00186B33"/>
    <w:rsid w:val="00192F9D"/>
    <w:rsid w:val="001935EA"/>
    <w:rsid w:val="00196EB8"/>
    <w:rsid w:val="00196EFB"/>
    <w:rsid w:val="001979FF"/>
    <w:rsid w:val="00197B17"/>
    <w:rsid w:val="001A1950"/>
    <w:rsid w:val="001A1C54"/>
    <w:rsid w:val="001A2C76"/>
    <w:rsid w:val="001A3ACE"/>
    <w:rsid w:val="001B058F"/>
    <w:rsid w:val="001B5A31"/>
    <w:rsid w:val="001B738B"/>
    <w:rsid w:val="001C09DB"/>
    <w:rsid w:val="001C277E"/>
    <w:rsid w:val="001C2A72"/>
    <w:rsid w:val="001C31B7"/>
    <w:rsid w:val="001C57DD"/>
    <w:rsid w:val="001D0B75"/>
    <w:rsid w:val="001D39A5"/>
    <w:rsid w:val="001D3C09"/>
    <w:rsid w:val="001D44E8"/>
    <w:rsid w:val="001D47D5"/>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175AD"/>
    <w:rsid w:val="00220C04"/>
    <w:rsid w:val="0022278D"/>
    <w:rsid w:val="00226418"/>
    <w:rsid w:val="0022701F"/>
    <w:rsid w:val="00227C68"/>
    <w:rsid w:val="002333F5"/>
    <w:rsid w:val="00233724"/>
    <w:rsid w:val="002337D8"/>
    <w:rsid w:val="002365B4"/>
    <w:rsid w:val="00237C0E"/>
    <w:rsid w:val="002432E1"/>
    <w:rsid w:val="00246207"/>
    <w:rsid w:val="00246C5E"/>
    <w:rsid w:val="00250960"/>
    <w:rsid w:val="00251343"/>
    <w:rsid w:val="002536A4"/>
    <w:rsid w:val="00253E65"/>
    <w:rsid w:val="00254F58"/>
    <w:rsid w:val="002616E8"/>
    <w:rsid w:val="002620BC"/>
    <w:rsid w:val="00262802"/>
    <w:rsid w:val="00263A90"/>
    <w:rsid w:val="00263C1F"/>
    <w:rsid w:val="0026408B"/>
    <w:rsid w:val="00267C3E"/>
    <w:rsid w:val="002709BB"/>
    <w:rsid w:val="0027113F"/>
    <w:rsid w:val="00273BAC"/>
    <w:rsid w:val="00274B26"/>
    <w:rsid w:val="002763B3"/>
    <w:rsid w:val="002802E3"/>
    <w:rsid w:val="0028213D"/>
    <w:rsid w:val="002862F1"/>
    <w:rsid w:val="00291373"/>
    <w:rsid w:val="00292F6F"/>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4B3"/>
    <w:rsid w:val="002F1E54"/>
    <w:rsid w:val="002F2108"/>
    <w:rsid w:val="002F3D32"/>
    <w:rsid w:val="002F5F31"/>
    <w:rsid w:val="002F5F46"/>
    <w:rsid w:val="00302216"/>
    <w:rsid w:val="00303E53"/>
    <w:rsid w:val="00305CC1"/>
    <w:rsid w:val="00306E5F"/>
    <w:rsid w:val="00307E14"/>
    <w:rsid w:val="00314054"/>
    <w:rsid w:val="00315BD8"/>
    <w:rsid w:val="00316F27"/>
    <w:rsid w:val="00317125"/>
    <w:rsid w:val="003214F1"/>
    <w:rsid w:val="00322E4B"/>
    <w:rsid w:val="003251E6"/>
    <w:rsid w:val="00327870"/>
    <w:rsid w:val="0033259D"/>
    <w:rsid w:val="003333D2"/>
    <w:rsid w:val="0033719C"/>
    <w:rsid w:val="003406C6"/>
    <w:rsid w:val="003418CC"/>
    <w:rsid w:val="003459BD"/>
    <w:rsid w:val="0034745D"/>
    <w:rsid w:val="00350C12"/>
    <w:rsid w:val="00350D38"/>
    <w:rsid w:val="00351B36"/>
    <w:rsid w:val="00357B4E"/>
    <w:rsid w:val="00365A6C"/>
    <w:rsid w:val="003716FD"/>
    <w:rsid w:val="0037204B"/>
    <w:rsid w:val="00373890"/>
    <w:rsid w:val="003744CF"/>
    <w:rsid w:val="00374717"/>
    <w:rsid w:val="00374766"/>
    <w:rsid w:val="00375AA8"/>
    <w:rsid w:val="0037676C"/>
    <w:rsid w:val="00381043"/>
    <w:rsid w:val="00381D60"/>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80C"/>
    <w:rsid w:val="003D2A74"/>
    <w:rsid w:val="003D3E8F"/>
    <w:rsid w:val="003D6475"/>
    <w:rsid w:val="003E18E9"/>
    <w:rsid w:val="003E3015"/>
    <w:rsid w:val="003E375C"/>
    <w:rsid w:val="003E4086"/>
    <w:rsid w:val="003E5FB1"/>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1E8F"/>
    <w:rsid w:val="00442C6C"/>
    <w:rsid w:val="00443CBE"/>
    <w:rsid w:val="00443E8A"/>
    <w:rsid w:val="004441BC"/>
    <w:rsid w:val="004468B4"/>
    <w:rsid w:val="0045230A"/>
    <w:rsid w:val="004539C9"/>
    <w:rsid w:val="00454AD0"/>
    <w:rsid w:val="00457337"/>
    <w:rsid w:val="00462E3D"/>
    <w:rsid w:val="00466E79"/>
    <w:rsid w:val="00470D7D"/>
    <w:rsid w:val="0047372D"/>
    <w:rsid w:val="00473BA3"/>
    <w:rsid w:val="004743DD"/>
    <w:rsid w:val="00474CEA"/>
    <w:rsid w:val="004759C9"/>
    <w:rsid w:val="00483968"/>
    <w:rsid w:val="00484F86"/>
    <w:rsid w:val="00490746"/>
    <w:rsid w:val="00490852"/>
    <w:rsid w:val="004908C5"/>
    <w:rsid w:val="00491C9C"/>
    <w:rsid w:val="00492F30"/>
    <w:rsid w:val="004946F4"/>
    <w:rsid w:val="0049487E"/>
    <w:rsid w:val="004A160D"/>
    <w:rsid w:val="004A1BFD"/>
    <w:rsid w:val="004A3E81"/>
    <w:rsid w:val="004A4195"/>
    <w:rsid w:val="004A5C62"/>
    <w:rsid w:val="004A5CE5"/>
    <w:rsid w:val="004A7013"/>
    <w:rsid w:val="004A707D"/>
    <w:rsid w:val="004B3771"/>
    <w:rsid w:val="004C20DE"/>
    <w:rsid w:val="004C5541"/>
    <w:rsid w:val="004C6EEE"/>
    <w:rsid w:val="004C702B"/>
    <w:rsid w:val="004D0033"/>
    <w:rsid w:val="004D016B"/>
    <w:rsid w:val="004D1B22"/>
    <w:rsid w:val="004D23CC"/>
    <w:rsid w:val="004D36F2"/>
    <w:rsid w:val="004D569F"/>
    <w:rsid w:val="004E1106"/>
    <w:rsid w:val="004E138F"/>
    <w:rsid w:val="004E4649"/>
    <w:rsid w:val="004E5C2B"/>
    <w:rsid w:val="004F00DD"/>
    <w:rsid w:val="004F2133"/>
    <w:rsid w:val="004F4D39"/>
    <w:rsid w:val="004F5398"/>
    <w:rsid w:val="004F55F1"/>
    <w:rsid w:val="004F6936"/>
    <w:rsid w:val="00501380"/>
    <w:rsid w:val="005022BF"/>
    <w:rsid w:val="00503DC6"/>
    <w:rsid w:val="00506F5D"/>
    <w:rsid w:val="00507632"/>
    <w:rsid w:val="00510C37"/>
    <w:rsid w:val="005126D0"/>
    <w:rsid w:val="0051568D"/>
    <w:rsid w:val="00526AC7"/>
    <w:rsid w:val="00526C15"/>
    <w:rsid w:val="00536395"/>
    <w:rsid w:val="00536499"/>
    <w:rsid w:val="00543903"/>
    <w:rsid w:val="00543F11"/>
    <w:rsid w:val="00544DE1"/>
    <w:rsid w:val="00546305"/>
    <w:rsid w:val="00547A95"/>
    <w:rsid w:val="0055119B"/>
    <w:rsid w:val="00552926"/>
    <w:rsid w:val="005548B5"/>
    <w:rsid w:val="00554B52"/>
    <w:rsid w:val="00554C28"/>
    <w:rsid w:val="005650D3"/>
    <w:rsid w:val="0057060B"/>
    <w:rsid w:val="00572031"/>
    <w:rsid w:val="00572282"/>
    <w:rsid w:val="0057259A"/>
    <w:rsid w:val="00573CE3"/>
    <w:rsid w:val="00576E84"/>
    <w:rsid w:val="00580394"/>
    <w:rsid w:val="005809CD"/>
    <w:rsid w:val="00582B8C"/>
    <w:rsid w:val="00583D60"/>
    <w:rsid w:val="0058757E"/>
    <w:rsid w:val="00596A4B"/>
    <w:rsid w:val="00597507"/>
    <w:rsid w:val="005A0982"/>
    <w:rsid w:val="005A479D"/>
    <w:rsid w:val="005A6CE7"/>
    <w:rsid w:val="005B1926"/>
    <w:rsid w:val="005B1C6D"/>
    <w:rsid w:val="005B21B6"/>
    <w:rsid w:val="005B3A08"/>
    <w:rsid w:val="005B6F56"/>
    <w:rsid w:val="005B7A63"/>
    <w:rsid w:val="005C0955"/>
    <w:rsid w:val="005C49DA"/>
    <w:rsid w:val="005C50F3"/>
    <w:rsid w:val="005C54B5"/>
    <w:rsid w:val="005C5D80"/>
    <w:rsid w:val="005C5D91"/>
    <w:rsid w:val="005C667D"/>
    <w:rsid w:val="005D07B8"/>
    <w:rsid w:val="005D6583"/>
    <w:rsid w:val="005D6597"/>
    <w:rsid w:val="005D6736"/>
    <w:rsid w:val="005E14E7"/>
    <w:rsid w:val="005E26A3"/>
    <w:rsid w:val="005E2894"/>
    <w:rsid w:val="005E2ECB"/>
    <w:rsid w:val="005E447E"/>
    <w:rsid w:val="005E4FD1"/>
    <w:rsid w:val="005F0775"/>
    <w:rsid w:val="005F0CF5"/>
    <w:rsid w:val="005F21EB"/>
    <w:rsid w:val="005F44DE"/>
    <w:rsid w:val="005F4F74"/>
    <w:rsid w:val="00601D93"/>
    <w:rsid w:val="00605908"/>
    <w:rsid w:val="00610D7C"/>
    <w:rsid w:val="00613414"/>
    <w:rsid w:val="00620154"/>
    <w:rsid w:val="0062408D"/>
    <w:rsid w:val="006240CC"/>
    <w:rsid w:val="00624940"/>
    <w:rsid w:val="006254F8"/>
    <w:rsid w:val="0062777B"/>
    <w:rsid w:val="00627DA7"/>
    <w:rsid w:val="00630DA4"/>
    <w:rsid w:val="00632597"/>
    <w:rsid w:val="006358B4"/>
    <w:rsid w:val="006419AA"/>
    <w:rsid w:val="00642218"/>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35C"/>
    <w:rsid w:val="00691B62"/>
    <w:rsid w:val="006933B5"/>
    <w:rsid w:val="00693D14"/>
    <w:rsid w:val="00696F27"/>
    <w:rsid w:val="006A1037"/>
    <w:rsid w:val="006A18C2"/>
    <w:rsid w:val="006A3383"/>
    <w:rsid w:val="006B077C"/>
    <w:rsid w:val="006B6803"/>
    <w:rsid w:val="006D0F16"/>
    <w:rsid w:val="006D2A3F"/>
    <w:rsid w:val="006D2B5D"/>
    <w:rsid w:val="006D2FBC"/>
    <w:rsid w:val="006D4D4C"/>
    <w:rsid w:val="006E0541"/>
    <w:rsid w:val="006E0749"/>
    <w:rsid w:val="006E138B"/>
    <w:rsid w:val="006E39B6"/>
    <w:rsid w:val="006F0330"/>
    <w:rsid w:val="006F1FDC"/>
    <w:rsid w:val="006F6B8C"/>
    <w:rsid w:val="007013EF"/>
    <w:rsid w:val="007055BD"/>
    <w:rsid w:val="0071005D"/>
    <w:rsid w:val="007173CA"/>
    <w:rsid w:val="007216AA"/>
    <w:rsid w:val="00721AB5"/>
    <w:rsid w:val="00721CFB"/>
    <w:rsid w:val="00721DEF"/>
    <w:rsid w:val="0072251A"/>
    <w:rsid w:val="00724A43"/>
    <w:rsid w:val="007273AC"/>
    <w:rsid w:val="00731AD4"/>
    <w:rsid w:val="007346E4"/>
    <w:rsid w:val="00734EA1"/>
    <w:rsid w:val="00734FCA"/>
    <w:rsid w:val="0073582E"/>
    <w:rsid w:val="00740F22"/>
    <w:rsid w:val="00741CF0"/>
    <w:rsid w:val="00741F1A"/>
    <w:rsid w:val="007447DA"/>
    <w:rsid w:val="007450F8"/>
    <w:rsid w:val="0074696E"/>
    <w:rsid w:val="00750135"/>
    <w:rsid w:val="00750EC2"/>
    <w:rsid w:val="00752B28"/>
    <w:rsid w:val="007541A9"/>
    <w:rsid w:val="00754E36"/>
    <w:rsid w:val="00762DDB"/>
    <w:rsid w:val="00763139"/>
    <w:rsid w:val="00765EC0"/>
    <w:rsid w:val="00770F37"/>
    <w:rsid w:val="007711A0"/>
    <w:rsid w:val="00772D5E"/>
    <w:rsid w:val="0077463E"/>
    <w:rsid w:val="00776928"/>
    <w:rsid w:val="00776E0F"/>
    <w:rsid w:val="007774B1"/>
    <w:rsid w:val="00777BE1"/>
    <w:rsid w:val="007833D8"/>
    <w:rsid w:val="00784C9D"/>
    <w:rsid w:val="00785677"/>
    <w:rsid w:val="00786F16"/>
    <w:rsid w:val="00791BD7"/>
    <w:rsid w:val="007933F7"/>
    <w:rsid w:val="00793F46"/>
    <w:rsid w:val="00796E20"/>
    <w:rsid w:val="00797381"/>
    <w:rsid w:val="00797C32"/>
    <w:rsid w:val="007A11E8"/>
    <w:rsid w:val="007B0914"/>
    <w:rsid w:val="007B1374"/>
    <w:rsid w:val="007B25E9"/>
    <w:rsid w:val="007B32E5"/>
    <w:rsid w:val="007B3DB9"/>
    <w:rsid w:val="007B589F"/>
    <w:rsid w:val="007B6186"/>
    <w:rsid w:val="007B73BC"/>
    <w:rsid w:val="007C1838"/>
    <w:rsid w:val="007C1E7D"/>
    <w:rsid w:val="007C20B9"/>
    <w:rsid w:val="007C305A"/>
    <w:rsid w:val="007C4FDD"/>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3DA8"/>
    <w:rsid w:val="0080587B"/>
    <w:rsid w:val="00806468"/>
    <w:rsid w:val="008119CA"/>
    <w:rsid w:val="008130C4"/>
    <w:rsid w:val="008155F0"/>
    <w:rsid w:val="00816735"/>
    <w:rsid w:val="00820141"/>
    <w:rsid w:val="00820E0C"/>
    <w:rsid w:val="008213F0"/>
    <w:rsid w:val="00823275"/>
    <w:rsid w:val="0082366F"/>
    <w:rsid w:val="008327F4"/>
    <w:rsid w:val="008338A2"/>
    <w:rsid w:val="00835FAF"/>
    <w:rsid w:val="00841AA9"/>
    <w:rsid w:val="008474FE"/>
    <w:rsid w:val="008518C7"/>
    <w:rsid w:val="00853EE4"/>
    <w:rsid w:val="00855535"/>
    <w:rsid w:val="00855920"/>
    <w:rsid w:val="00857C5A"/>
    <w:rsid w:val="0086255E"/>
    <w:rsid w:val="008633F0"/>
    <w:rsid w:val="00867D9D"/>
    <w:rsid w:val="00872E0A"/>
    <w:rsid w:val="00873594"/>
    <w:rsid w:val="00875285"/>
    <w:rsid w:val="008762D8"/>
    <w:rsid w:val="008846B5"/>
    <w:rsid w:val="00884B62"/>
    <w:rsid w:val="0088529C"/>
    <w:rsid w:val="00887903"/>
    <w:rsid w:val="0089270A"/>
    <w:rsid w:val="00893AF6"/>
    <w:rsid w:val="00894BC4"/>
    <w:rsid w:val="008A1742"/>
    <w:rsid w:val="008A28A8"/>
    <w:rsid w:val="008A5B32"/>
    <w:rsid w:val="008B2EE4"/>
    <w:rsid w:val="008B349B"/>
    <w:rsid w:val="008B4D3D"/>
    <w:rsid w:val="008B57C7"/>
    <w:rsid w:val="008C2F92"/>
    <w:rsid w:val="008C3697"/>
    <w:rsid w:val="008C5557"/>
    <w:rsid w:val="008C589D"/>
    <w:rsid w:val="008C6791"/>
    <w:rsid w:val="008C6D51"/>
    <w:rsid w:val="008D2846"/>
    <w:rsid w:val="008D4236"/>
    <w:rsid w:val="008D462F"/>
    <w:rsid w:val="008D6DCF"/>
    <w:rsid w:val="008E14D8"/>
    <w:rsid w:val="008E3DE9"/>
    <w:rsid w:val="008E3DEC"/>
    <w:rsid w:val="008E4376"/>
    <w:rsid w:val="008E737C"/>
    <w:rsid w:val="008E7A0A"/>
    <w:rsid w:val="008E7B49"/>
    <w:rsid w:val="008F59F6"/>
    <w:rsid w:val="00900719"/>
    <w:rsid w:val="009017AC"/>
    <w:rsid w:val="00902A9A"/>
    <w:rsid w:val="00904A1C"/>
    <w:rsid w:val="00904AB4"/>
    <w:rsid w:val="00905030"/>
    <w:rsid w:val="00906490"/>
    <w:rsid w:val="009111B2"/>
    <w:rsid w:val="0091319E"/>
    <w:rsid w:val="009151F5"/>
    <w:rsid w:val="009220CA"/>
    <w:rsid w:val="00924AE1"/>
    <w:rsid w:val="009269B1"/>
    <w:rsid w:val="0092724D"/>
    <w:rsid w:val="009272B3"/>
    <w:rsid w:val="009315BE"/>
    <w:rsid w:val="0093338F"/>
    <w:rsid w:val="00935D9A"/>
    <w:rsid w:val="00937BD9"/>
    <w:rsid w:val="00950E2C"/>
    <w:rsid w:val="00951D50"/>
    <w:rsid w:val="009525EB"/>
    <w:rsid w:val="0095470B"/>
    <w:rsid w:val="00954874"/>
    <w:rsid w:val="0095615A"/>
    <w:rsid w:val="0096063E"/>
    <w:rsid w:val="00961400"/>
    <w:rsid w:val="00963646"/>
    <w:rsid w:val="0096632D"/>
    <w:rsid w:val="009718C7"/>
    <w:rsid w:val="0097559F"/>
    <w:rsid w:val="0097761E"/>
    <w:rsid w:val="00982454"/>
    <w:rsid w:val="00982CF0"/>
    <w:rsid w:val="00984E9A"/>
    <w:rsid w:val="009853E1"/>
    <w:rsid w:val="00986E6B"/>
    <w:rsid w:val="00990032"/>
    <w:rsid w:val="0099083D"/>
    <w:rsid w:val="00990B19"/>
    <w:rsid w:val="0099153B"/>
    <w:rsid w:val="00991769"/>
    <w:rsid w:val="0099232C"/>
    <w:rsid w:val="00994386"/>
    <w:rsid w:val="009A13D8"/>
    <w:rsid w:val="009A279E"/>
    <w:rsid w:val="009A3015"/>
    <w:rsid w:val="009A3490"/>
    <w:rsid w:val="009A3EA2"/>
    <w:rsid w:val="009A5408"/>
    <w:rsid w:val="009A7DC1"/>
    <w:rsid w:val="009B0A6F"/>
    <w:rsid w:val="009B0A94"/>
    <w:rsid w:val="009B1C9A"/>
    <w:rsid w:val="009B2AE8"/>
    <w:rsid w:val="009B59E9"/>
    <w:rsid w:val="009B70AA"/>
    <w:rsid w:val="009C5E77"/>
    <w:rsid w:val="009C7A7E"/>
    <w:rsid w:val="009D024B"/>
    <w:rsid w:val="009D02E8"/>
    <w:rsid w:val="009D51D0"/>
    <w:rsid w:val="009D70A4"/>
    <w:rsid w:val="009D7B14"/>
    <w:rsid w:val="009E08D1"/>
    <w:rsid w:val="009E1B95"/>
    <w:rsid w:val="009E496F"/>
    <w:rsid w:val="009E4B0D"/>
    <w:rsid w:val="009E5250"/>
    <w:rsid w:val="009E7A2F"/>
    <w:rsid w:val="009E7F92"/>
    <w:rsid w:val="009F0083"/>
    <w:rsid w:val="009F02A3"/>
    <w:rsid w:val="009F1AB2"/>
    <w:rsid w:val="009F2F27"/>
    <w:rsid w:val="009F34AA"/>
    <w:rsid w:val="009F4F10"/>
    <w:rsid w:val="009F6BCB"/>
    <w:rsid w:val="009F7B78"/>
    <w:rsid w:val="009F7C7C"/>
    <w:rsid w:val="00A0057A"/>
    <w:rsid w:val="00A02FA1"/>
    <w:rsid w:val="00A04CCE"/>
    <w:rsid w:val="00A07421"/>
    <w:rsid w:val="00A0776B"/>
    <w:rsid w:val="00A10FB9"/>
    <w:rsid w:val="00A11421"/>
    <w:rsid w:val="00A1389F"/>
    <w:rsid w:val="00A157B1"/>
    <w:rsid w:val="00A16270"/>
    <w:rsid w:val="00A16759"/>
    <w:rsid w:val="00A22229"/>
    <w:rsid w:val="00A24442"/>
    <w:rsid w:val="00A330BB"/>
    <w:rsid w:val="00A44882"/>
    <w:rsid w:val="00A45125"/>
    <w:rsid w:val="00A54715"/>
    <w:rsid w:val="00A6061C"/>
    <w:rsid w:val="00A62D44"/>
    <w:rsid w:val="00A67263"/>
    <w:rsid w:val="00A7161C"/>
    <w:rsid w:val="00A745AE"/>
    <w:rsid w:val="00A77AA3"/>
    <w:rsid w:val="00A8236D"/>
    <w:rsid w:val="00A854EB"/>
    <w:rsid w:val="00A85C11"/>
    <w:rsid w:val="00A872E5"/>
    <w:rsid w:val="00A90563"/>
    <w:rsid w:val="00A91406"/>
    <w:rsid w:val="00A96E65"/>
    <w:rsid w:val="00A97C72"/>
    <w:rsid w:val="00AA268E"/>
    <w:rsid w:val="00AA310B"/>
    <w:rsid w:val="00AA63D4"/>
    <w:rsid w:val="00AB06E8"/>
    <w:rsid w:val="00AB1CD3"/>
    <w:rsid w:val="00AB352F"/>
    <w:rsid w:val="00AC274B"/>
    <w:rsid w:val="00AC4764"/>
    <w:rsid w:val="00AC49CF"/>
    <w:rsid w:val="00AC6D36"/>
    <w:rsid w:val="00AD0CBA"/>
    <w:rsid w:val="00AD177A"/>
    <w:rsid w:val="00AD2087"/>
    <w:rsid w:val="00AD26E2"/>
    <w:rsid w:val="00AD784C"/>
    <w:rsid w:val="00AE126A"/>
    <w:rsid w:val="00AE1BAE"/>
    <w:rsid w:val="00AE1FD4"/>
    <w:rsid w:val="00AE3005"/>
    <w:rsid w:val="00AE3BD5"/>
    <w:rsid w:val="00AE59A0"/>
    <w:rsid w:val="00AF0C57"/>
    <w:rsid w:val="00AF26F3"/>
    <w:rsid w:val="00AF5F04"/>
    <w:rsid w:val="00AF7BD8"/>
    <w:rsid w:val="00B00672"/>
    <w:rsid w:val="00B01B4D"/>
    <w:rsid w:val="00B0588A"/>
    <w:rsid w:val="00B06571"/>
    <w:rsid w:val="00B068BA"/>
    <w:rsid w:val="00B07FF7"/>
    <w:rsid w:val="00B13851"/>
    <w:rsid w:val="00B13B1C"/>
    <w:rsid w:val="00B14780"/>
    <w:rsid w:val="00B21F90"/>
    <w:rsid w:val="00B22291"/>
    <w:rsid w:val="00B23F9A"/>
    <w:rsid w:val="00B2417B"/>
    <w:rsid w:val="00B24A63"/>
    <w:rsid w:val="00B24E6F"/>
    <w:rsid w:val="00B26CB5"/>
    <w:rsid w:val="00B2752E"/>
    <w:rsid w:val="00B307CC"/>
    <w:rsid w:val="00B326B7"/>
    <w:rsid w:val="00B3588E"/>
    <w:rsid w:val="00B4121B"/>
    <w:rsid w:val="00B41F3D"/>
    <w:rsid w:val="00B431E8"/>
    <w:rsid w:val="00B45141"/>
    <w:rsid w:val="00B46DE7"/>
    <w:rsid w:val="00B513AE"/>
    <w:rsid w:val="00B5170E"/>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45D8"/>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0CC3"/>
    <w:rsid w:val="00C26588"/>
    <w:rsid w:val="00C27DE9"/>
    <w:rsid w:val="00C32989"/>
    <w:rsid w:val="00C33388"/>
    <w:rsid w:val="00C35484"/>
    <w:rsid w:val="00C4173A"/>
    <w:rsid w:val="00C477D5"/>
    <w:rsid w:val="00C50DED"/>
    <w:rsid w:val="00C52FBC"/>
    <w:rsid w:val="00C563BE"/>
    <w:rsid w:val="00C602FF"/>
    <w:rsid w:val="00C61174"/>
    <w:rsid w:val="00C6148F"/>
    <w:rsid w:val="00C621B1"/>
    <w:rsid w:val="00C62F7A"/>
    <w:rsid w:val="00C63B9C"/>
    <w:rsid w:val="00C6506E"/>
    <w:rsid w:val="00C66563"/>
    <w:rsid w:val="00C6682F"/>
    <w:rsid w:val="00C67BF4"/>
    <w:rsid w:val="00C7275E"/>
    <w:rsid w:val="00C74C5D"/>
    <w:rsid w:val="00C74D3F"/>
    <w:rsid w:val="00C83730"/>
    <w:rsid w:val="00C863C4"/>
    <w:rsid w:val="00C8746D"/>
    <w:rsid w:val="00C920EA"/>
    <w:rsid w:val="00C93C3E"/>
    <w:rsid w:val="00CA12E3"/>
    <w:rsid w:val="00CA1476"/>
    <w:rsid w:val="00CA6611"/>
    <w:rsid w:val="00CA6AE6"/>
    <w:rsid w:val="00CA782F"/>
    <w:rsid w:val="00CB187B"/>
    <w:rsid w:val="00CB1FDE"/>
    <w:rsid w:val="00CB2835"/>
    <w:rsid w:val="00CB3285"/>
    <w:rsid w:val="00CB4500"/>
    <w:rsid w:val="00CB7800"/>
    <w:rsid w:val="00CC07EC"/>
    <w:rsid w:val="00CC0C72"/>
    <w:rsid w:val="00CC2BFD"/>
    <w:rsid w:val="00CC6C22"/>
    <w:rsid w:val="00CD3476"/>
    <w:rsid w:val="00CD64DF"/>
    <w:rsid w:val="00CE225F"/>
    <w:rsid w:val="00CF28BB"/>
    <w:rsid w:val="00CF2F50"/>
    <w:rsid w:val="00CF6198"/>
    <w:rsid w:val="00D01897"/>
    <w:rsid w:val="00D02919"/>
    <w:rsid w:val="00D04C61"/>
    <w:rsid w:val="00D05B8D"/>
    <w:rsid w:val="00D065A2"/>
    <w:rsid w:val="00D079AA"/>
    <w:rsid w:val="00D07F00"/>
    <w:rsid w:val="00D1130F"/>
    <w:rsid w:val="00D17B72"/>
    <w:rsid w:val="00D243EA"/>
    <w:rsid w:val="00D3185C"/>
    <w:rsid w:val="00D3205F"/>
    <w:rsid w:val="00D3318E"/>
    <w:rsid w:val="00D33E72"/>
    <w:rsid w:val="00D35BD6"/>
    <w:rsid w:val="00D361B5"/>
    <w:rsid w:val="00D405AC"/>
    <w:rsid w:val="00D411A2"/>
    <w:rsid w:val="00D4606D"/>
    <w:rsid w:val="00D46C92"/>
    <w:rsid w:val="00D50B9C"/>
    <w:rsid w:val="00D5215D"/>
    <w:rsid w:val="00D52D73"/>
    <w:rsid w:val="00D52E58"/>
    <w:rsid w:val="00D56B20"/>
    <w:rsid w:val="00D578B3"/>
    <w:rsid w:val="00D618F4"/>
    <w:rsid w:val="00D6551E"/>
    <w:rsid w:val="00D714CC"/>
    <w:rsid w:val="00D75EA7"/>
    <w:rsid w:val="00D76538"/>
    <w:rsid w:val="00D81ADF"/>
    <w:rsid w:val="00D81F21"/>
    <w:rsid w:val="00D83919"/>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51D1"/>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39D"/>
    <w:rsid w:val="00E170DC"/>
    <w:rsid w:val="00E17546"/>
    <w:rsid w:val="00E20CDF"/>
    <w:rsid w:val="00E210B5"/>
    <w:rsid w:val="00E261B3"/>
    <w:rsid w:val="00E26818"/>
    <w:rsid w:val="00E27FFC"/>
    <w:rsid w:val="00E30B15"/>
    <w:rsid w:val="00E33237"/>
    <w:rsid w:val="00E379B0"/>
    <w:rsid w:val="00E40181"/>
    <w:rsid w:val="00E54950"/>
    <w:rsid w:val="00E56A01"/>
    <w:rsid w:val="00E62622"/>
    <w:rsid w:val="00E629A1"/>
    <w:rsid w:val="00E63DC6"/>
    <w:rsid w:val="00E6794C"/>
    <w:rsid w:val="00E71591"/>
    <w:rsid w:val="00E71CEB"/>
    <w:rsid w:val="00E7474F"/>
    <w:rsid w:val="00E80DE3"/>
    <w:rsid w:val="00E82C55"/>
    <w:rsid w:val="00E86610"/>
    <w:rsid w:val="00E8787E"/>
    <w:rsid w:val="00E92AC3"/>
    <w:rsid w:val="00E956C6"/>
    <w:rsid w:val="00EA1360"/>
    <w:rsid w:val="00EA2F6A"/>
    <w:rsid w:val="00EB00E0"/>
    <w:rsid w:val="00EB02B6"/>
    <w:rsid w:val="00EB613E"/>
    <w:rsid w:val="00EC059F"/>
    <w:rsid w:val="00EC1F24"/>
    <w:rsid w:val="00EC22F6"/>
    <w:rsid w:val="00EC40D5"/>
    <w:rsid w:val="00ED3134"/>
    <w:rsid w:val="00ED5B9B"/>
    <w:rsid w:val="00ED6333"/>
    <w:rsid w:val="00ED6BAD"/>
    <w:rsid w:val="00ED7447"/>
    <w:rsid w:val="00EE00D6"/>
    <w:rsid w:val="00EE11E7"/>
    <w:rsid w:val="00EE1488"/>
    <w:rsid w:val="00EE25C7"/>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52D4"/>
    <w:rsid w:val="00F101B8"/>
    <w:rsid w:val="00F11037"/>
    <w:rsid w:val="00F16F1B"/>
    <w:rsid w:val="00F250A9"/>
    <w:rsid w:val="00F267AF"/>
    <w:rsid w:val="00F3091A"/>
    <w:rsid w:val="00F30FF4"/>
    <w:rsid w:val="00F3122E"/>
    <w:rsid w:val="00F31869"/>
    <w:rsid w:val="00F32368"/>
    <w:rsid w:val="00F331AD"/>
    <w:rsid w:val="00F35287"/>
    <w:rsid w:val="00F40A70"/>
    <w:rsid w:val="00F43A37"/>
    <w:rsid w:val="00F451AB"/>
    <w:rsid w:val="00F4641B"/>
    <w:rsid w:val="00F46EB8"/>
    <w:rsid w:val="00F50CD1"/>
    <w:rsid w:val="00F511E4"/>
    <w:rsid w:val="00F52A82"/>
    <w:rsid w:val="00F52D09"/>
    <w:rsid w:val="00F52E08"/>
    <w:rsid w:val="00F53A66"/>
    <w:rsid w:val="00F53DDD"/>
    <w:rsid w:val="00F5462D"/>
    <w:rsid w:val="00F55B21"/>
    <w:rsid w:val="00F56EF6"/>
    <w:rsid w:val="00F60082"/>
    <w:rsid w:val="00F61A9F"/>
    <w:rsid w:val="00F61B5F"/>
    <w:rsid w:val="00F64696"/>
    <w:rsid w:val="00F646F5"/>
    <w:rsid w:val="00F65549"/>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4474"/>
    <w:rsid w:val="00FA5A53"/>
    <w:rsid w:val="00FB1D82"/>
    <w:rsid w:val="00FB2551"/>
    <w:rsid w:val="00FB4769"/>
    <w:rsid w:val="00FB4CDA"/>
    <w:rsid w:val="00FB6481"/>
    <w:rsid w:val="00FB6D36"/>
    <w:rsid w:val="00FB741F"/>
    <w:rsid w:val="00FC0965"/>
    <w:rsid w:val="00FC0F81"/>
    <w:rsid w:val="00FC252F"/>
    <w:rsid w:val="00FC395C"/>
    <w:rsid w:val="00FC5E8E"/>
    <w:rsid w:val="00FC693B"/>
    <w:rsid w:val="00FD3766"/>
    <w:rsid w:val="00FD47C4"/>
    <w:rsid w:val="00FD722A"/>
    <w:rsid w:val="00FE2DCF"/>
    <w:rsid w:val="00FE3FA7"/>
    <w:rsid w:val="00FF2A4E"/>
    <w:rsid w:val="00FF2FCE"/>
    <w:rsid w:val="00FF3DA0"/>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748CC47"/>
  <w15:docId w15:val="{E2356B90-76B5-40B8-BF2A-E549BB05F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4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4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99"/>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99"/>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40"/>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9F0083"/>
    <w:pPr>
      <w:spacing w:after="120" w:line="270" w:lineRule="atLeast"/>
    </w:pPr>
    <w:rPr>
      <w:rFonts w:ascii="Arial" w:hAnsi="Arial"/>
      <w:lang w:eastAsia="en-US"/>
    </w:rPr>
  </w:style>
  <w:style w:type="paragraph" w:customStyle="1" w:styleId="DHHSbullet1">
    <w:name w:val="DHHS bullet 1"/>
    <w:basedOn w:val="DHHSbody"/>
    <w:uiPriority w:val="99"/>
    <w:qFormat/>
    <w:rsid w:val="009F0083"/>
    <w:pPr>
      <w:spacing w:after="40"/>
      <w:ind w:left="284" w:hanging="284"/>
    </w:pPr>
  </w:style>
  <w:style w:type="paragraph" w:customStyle="1" w:styleId="DHHSbullet2">
    <w:name w:val="DHHS bullet 2"/>
    <w:basedOn w:val="DHHSbody"/>
    <w:uiPriority w:val="99"/>
    <w:qFormat/>
    <w:rsid w:val="009F0083"/>
    <w:pPr>
      <w:spacing w:after="40"/>
      <w:ind w:left="567" w:hanging="283"/>
    </w:pPr>
  </w:style>
  <w:style w:type="paragraph" w:customStyle="1" w:styleId="DHHStablebullet">
    <w:name w:val="DHHS table bullet"/>
    <w:basedOn w:val="Normal"/>
    <w:uiPriority w:val="99"/>
    <w:qFormat/>
    <w:rsid w:val="009F0083"/>
    <w:pPr>
      <w:spacing w:before="80" w:after="60" w:line="240" w:lineRule="auto"/>
      <w:ind w:left="227" w:hanging="227"/>
    </w:pPr>
    <w:rPr>
      <w:sz w:val="20"/>
    </w:rPr>
  </w:style>
  <w:style w:type="paragraph" w:customStyle="1" w:styleId="DHHSbulletindent">
    <w:name w:val="DHHS bullet indent"/>
    <w:basedOn w:val="DHHSbody"/>
    <w:uiPriority w:val="99"/>
    <w:rsid w:val="009F0083"/>
    <w:pPr>
      <w:spacing w:after="40"/>
      <w:ind w:left="680" w:hanging="283"/>
    </w:pPr>
  </w:style>
  <w:style w:type="paragraph" w:customStyle="1" w:styleId="DHHSbullet1lastline">
    <w:name w:val="DHHS bullet 1 last line"/>
    <w:basedOn w:val="DHHSbullet1"/>
    <w:uiPriority w:val="99"/>
    <w:qFormat/>
    <w:rsid w:val="009F0083"/>
    <w:pPr>
      <w:spacing w:after="120"/>
    </w:pPr>
  </w:style>
  <w:style w:type="paragraph" w:customStyle="1" w:styleId="DHHSbullet2lastline">
    <w:name w:val="DHHS bullet 2 last line"/>
    <w:basedOn w:val="DHHSbullet2"/>
    <w:uiPriority w:val="99"/>
    <w:qFormat/>
    <w:rsid w:val="009F0083"/>
    <w:pPr>
      <w:spacing w:after="120"/>
    </w:pPr>
  </w:style>
  <w:style w:type="paragraph" w:customStyle="1" w:styleId="DHHSbulletindentlastline">
    <w:name w:val="DHHS bullet indent last line"/>
    <w:basedOn w:val="DHHSbody"/>
    <w:uiPriority w:val="99"/>
    <w:rsid w:val="009F0083"/>
    <w:pPr>
      <w:ind w:left="680" w:hanging="283"/>
    </w:pPr>
  </w:style>
  <w:style w:type="paragraph" w:customStyle="1" w:styleId="DHHSfooter">
    <w:name w:val="DHHS footer"/>
    <w:uiPriority w:val="99"/>
    <w:rsid w:val="009F0083"/>
    <w:pPr>
      <w:tabs>
        <w:tab w:val="right" w:pos="10206"/>
      </w:tabs>
    </w:pPr>
    <w:rPr>
      <w:rFonts w:ascii="Arial" w:hAnsi="Arial" w:cs="Arial"/>
      <w:sz w:val="18"/>
      <w:szCs w:val="18"/>
      <w:lang w:eastAsia="en-US"/>
    </w:rPr>
  </w:style>
  <w:style w:type="paragraph" w:customStyle="1" w:styleId="DHHSheader">
    <w:name w:val="DHHS header"/>
    <w:basedOn w:val="DHHSfooter"/>
    <w:uiPriority w:val="99"/>
    <w:rsid w:val="009F0083"/>
  </w:style>
  <w:style w:type="paragraph" w:styleId="ListParagraph">
    <w:name w:val="List Paragraph"/>
    <w:basedOn w:val="Normal"/>
    <w:uiPriority w:val="34"/>
    <w:qFormat/>
    <w:rsid w:val="0091319E"/>
    <w:pPr>
      <w:spacing w:after="0" w:line="240" w:lineRule="auto"/>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437494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3448070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education.vic.gov.au/childhood/professionals/health/outofhomecare/Pages/earlychildhoodagreement.aspx%3e" TargetMode="External"/><Relationship Id="rId3" Type="http://schemas.openxmlformats.org/officeDocument/2006/relationships/customXml" Target="../customXml/item3.xml"/><Relationship Id="rId21" Type="http://schemas.openxmlformats.org/officeDocument/2006/relationships/hyperlink" Target="https://www2.education.vic.gov.au/pal/mature-minors-and-decision-making/polic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etterhealth.vic.gov.au/healthyliving/immunisation"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mmunisation@healt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ervicesaustralia.gov.au/individuals/services/medicare/australian-immunisation-register/how-get-immunisation-history-statement" TargetMode="External"/><Relationship Id="rId28" Type="http://schemas.openxmlformats.org/officeDocument/2006/relationships/hyperlink" Target="mailto:immunisation@healt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medicareaustralia.gov.au/online" TargetMode="External"/><Relationship Id="rId27" Type="http://schemas.openxmlformats.org/officeDocument/2006/relationships/hyperlink" Target="https://www.education.vic.gov.au/childhood/professionals/health/outofhomecare/Pages/earlychildhoodagreement.asp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B095A0D-EBF0-47DC-AE45-55335B106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dcmitype/"/>
    <ds:schemaRef ds:uri="http://schemas.microsoft.com/office/2006/documentManagement/types"/>
    <ds:schemaRef ds:uri="http://purl.org/dc/elements/1.1/"/>
    <ds:schemaRef ds:uri="http://schemas.microsoft.com/office/2006/metadata/properties"/>
    <ds:schemaRef ds:uri="bef801f1-2872-443b-a104-0f84f9fd0895"/>
    <ds:schemaRef ds:uri="http://purl.org/dc/terms/"/>
    <ds:schemaRef ds:uri="http://schemas.openxmlformats.org/package/2006/metadata/core-properties"/>
    <ds:schemaRef ds:uri="http://schemas.microsoft.com/office/infopath/2007/PartnerControls"/>
    <ds:schemaRef ds:uri="56f13c3b-1a5e-4b20-8813-0ef8710fa369"/>
    <ds:schemaRef ds:uri="http://www.w3.org/XML/1998/namespac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1318</Words>
  <Characters>8193</Characters>
  <DocSecurity>0</DocSecurity>
  <Lines>68</Lines>
  <Paragraphs>18</Paragraphs>
  <ScaleCrop>false</ScaleCrop>
  <HeadingPairs>
    <vt:vector size="2" baseType="variant">
      <vt:variant>
        <vt:lpstr>Title</vt:lpstr>
      </vt:variant>
      <vt:variant>
        <vt:i4>1</vt:i4>
      </vt:variant>
    </vt:vector>
  </HeadingPairs>
  <TitlesOfParts>
    <vt:vector size="1" baseType="lpstr">
      <vt:lpstr>DH navy factsheet</vt:lpstr>
    </vt:vector>
  </TitlesOfParts>
  <Manager/>
  <LinksUpToDate>false</LinksUpToDate>
  <CharactersWithSpaces>9493</CharactersWithSpaces>
  <SharedDoc>false</SharedDoc>
  <HyperlinkBase/>
  <HLinks>
    <vt:vector size="48" baseType="variant">
      <vt:variant>
        <vt:i4>2359304</vt:i4>
      </vt:variant>
      <vt:variant>
        <vt:i4>21</vt:i4>
      </vt:variant>
      <vt:variant>
        <vt:i4>0</vt:i4>
      </vt:variant>
      <vt:variant>
        <vt:i4>5</vt:i4>
      </vt:variant>
      <vt:variant>
        <vt:lpwstr>mailto:immunisation@health.vic.gov.au</vt:lpwstr>
      </vt:variant>
      <vt:variant>
        <vt:lpwstr/>
      </vt:variant>
      <vt:variant>
        <vt:i4>786462</vt:i4>
      </vt:variant>
      <vt:variant>
        <vt:i4>18</vt:i4>
      </vt:variant>
      <vt:variant>
        <vt:i4>0</vt:i4>
      </vt:variant>
      <vt:variant>
        <vt:i4>5</vt:i4>
      </vt:variant>
      <vt:variant>
        <vt:lpwstr>https://www.education.vic.gov.au/childhood/professionals/health/outofhomecare/Pages/earlychildhoodagreement.aspx</vt:lpwstr>
      </vt:variant>
      <vt:variant>
        <vt:lpwstr/>
      </vt:variant>
      <vt:variant>
        <vt:i4>4128827</vt:i4>
      </vt:variant>
      <vt:variant>
        <vt:i4>15</vt:i4>
      </vt:variant>
      <vt:variant>
        <vt:i4>0</vt:i4>
      </vt:variant>
      <vt:variant>
        <vt:i4>5</vt:i4>
      </vt:variant>
      <vt:variant>
        <vt:lpwstr>https://www.education.vic.gov.au/childhood/professionals/health/outofhomecare/Pages/earlychildhoodagreement.aspx%3e</vt:lpwstr>
      </vt:variant>
      <vt:variant>
        <vt:lpwstr/>
      </vt:variant>
      <vt:variant>
        <vt:i4>2949234</vt:i4>
      </vt:variant>
      <vt:variant>
        <vt:i4>12</vt:i4>
      </vt:variant>
      <vt:variant>
        <vt:i4>0</vt:i4>
      </vt:variant>
      <vt:variant>
        <vt:i4>5</vt:i4>
      </vt:variant>
      <vt:variant>
        <vt:lpwstr>https://www.betterhealth.vic.gov.au/healthyliving/immunisation</vt:lpwstr>
      </vt:variant>
      <vt:variant>
        <vt:lpwstr/>
      </vt:variant>
      <vt:variant>
        <vt:i4>2359304</vt:i4>
      </vt:variant>
      <vt:variant>
        <vt:i4>9</vt:i4>
      </vt:variant>
      <vt:variant>
        <vt:i4>0</vt:i4>
      </vt:variant>
      <vt:variant>
        <vt:i4>5</vt:i4>
      </vt:variant>
      <vt:variant>
        <vt:lpwstr>mailto:immunisation@health.vic.gov.au</vt:lpwstr>
      </vt:variant>
      <vt:variant>
        <vt:lpwstr/>
      </vt:variant>
      <vt:variant>
        <vt:i4>3997798</vt:i4>
      </vt:variant>
      <vt:variant>
        <vt:i4>6</vt:i4>
      </vt:variant>
      <vt:variant>
        <vt:i4>0</vt:i4>
      </vt:variant>
      <vt:variant>
        <vt:i4>5</vt:i4>
      </vt:variant>
      <vt:variant>
        <vt:lpwstr>https://www.servicesaustralia.gov.au/individuals/services/medicare/australian-immunisation-register/how-get-immunisation-history-statement</vt:lpwstr>
      </vt:variant>
      <vt:variant>
        <vt:lpwstr>14orolder</vt:lpwstr>
      </vt:variant>
      <vt:variant>
        <vt:i4>6488102</vt:i4>
      </vt:variant>
      <vt:variant>
        <vt:i4>3</vt:i4>
      </vt:variant>
      <vt:variant>
        <vt:i4>0</vt:i4>
      </vt:variant>
      <vt:variant>
        <vt:i4>5</vt:i4>
      </vt:variant>
      <vt:variant>
        <vt:lpwstr>http://www.medicareaustralia.gov.au/online</vt:lpwstr>
      </vt:variant>
      <vt:variant>
        <vt:lpwstr/>
      </vt:variant>
      <vt:variant>
        <vt:i4>8060963</vt:i4>
      </vt:variant>
      <vt:variant>
        <vt:i4>0</vt:i4>
      </vt:variant>
      <vt:variant>
        <vt:i4>0</vt:i4>
      </vt:variant>
      <vt:variant>
        <vt:i4>5</vt:i4>
      </vt:variant>
      <vt:variant>
        <vt:lpwstr>https://www2.education.vic.gov.au/pal/mature-minors-and-decision-making/policy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2020-03-30T21:28:00Z</cp:lastPrinted>
  <dcterms:created xsi:type="dcterms:W3CDTF">2022-01-21T00:25:00Z</dcterms:created>
  <dcterms:modified xsi:type="dcterms:W3CDTF">2022-01-21T00:28:00Z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2022-01-21T00:28:40Z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