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7E9D" w14:textId="77777777" w:rsidR="0074696E" w:rsidRPr="004C6EEE" w:rsidRDefault="0074696E" w:rsidP="00AD784C">
      <w:pPr>
        <w:pStyle w:val="Spacerparatopoffirstpage"/>
      </w:pPr>
    </w:p>
    <w:p w14:paraId="0E8E1D49" w14:textId="77777777" w:rsidR="00A62D44" w:rsidRPr="004C6EEE" w:rsidRDefault="00A62D44" w:rsidP="004C6EEE">
      <w:pPr>
        <w:pStyle w:val="Sectionbreakfirstpage"/>
        <w:sectPr w:rsidR="00A62D44" w:rsidRPr="004C6EEE" w:rsidSect="00253321">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10" w:footer="510" w:gutter="0"/>
          <w:cols w:space="708"/>
          <w:titlePg/>
          <w:docGrid w:linePitch="360"/>
        </w:sectPr>
      </w:pPr>
    </w:p>
    <w:p w14:paraId="7D064199" w14:textId="77777777" w:rsidR="00253321" w:rsidRDefault="00253321" w:rsidP="00253321">
      <w:pPr>
        <w:keepNext/>
        <w:keepLines/>
        <w:spacing w:before="120" w:after="120" w:line="280" w:lineRule="atLeast"/>
        <w:outlineLvl w:val="2"/>
        <w:rPr>
          <w:rFonts w:ascii="Arial" w:eastAsia="MS Gothic" w:hAnsi="Arial"/>
          <w:b/>
          <w:bCs/>
          <w:sz w:val="24"/>
          <w:szCs w:val="26"/>
        </w:rPr>
        <w:sectPr w:rsidR="00253321" w:rsidSect="00253321">
          <w:footerReference w:type="default" r:id="rId14"/>
          <w:headerReference w:type="first" r:id="rId15"/>
          <w:footerReference w:type="first" r:id="rId16"/>
          <w:type w:val="continuous"/>
          <w:pgSz w:w="11906" w:h="16838"/>
          <w:pgMar w:top="1134" w:right="1841" w:bottom="1276" w:left="1134" w:header="709" w:footer="709" w:gutter="0"/>
          <w:cols w:space="708"/>
          <w:titlePg/>
          <w:docGrid w:linePitch="360"/>
        </w:sectPr>
      </w:pPr>
    </w:p>
    <w:p w14:paraId="740F80BE" w14:textId="77777777" w:rsidR="004364A4" w:rsidRPr="004364A4" w:rsidRDefault="00D87D4C" w:rsidP="004364A4">
      <w:pPr>
        <w:pStyle w:val="Heading2"/>
        <w:rPr>
          <w:rFonts w:eastAsia="MS Gothic"/>
          <w:b w:val="0"/>
          <w:sz w:val="40"/>
        </w:rPr>
      </w:pPr>
      <w:r>
        <w:rPr>
          <w:rFonts w:eastAsia="MS Gothic"/>
          <w:b w:val="0"/>
          <w:sz w:val="40"/>
        </w:rPr>
        <w:t>Blood Matters report for b</w:t>
      </w:r>
      <w:r w:rsidR="004364A4" w:rsidRPr="004364A4">
        <w:rPr>
          <w:rFonts w:eastAsia="MS Gothic"/>
          <w:b w:val="0"/>
          <w:sz w:val="40"/>
        </w:rPr>
        <w:t xml:space="preserve">lood </w:t>
      </w:r>
      <w:r w:rsidR="004364A4" w:rsidRPr="00ED1D6B">
        <w:rPr>
          <w:rFonts w:eastAsia="MS Gothic"/>
          <w:b w:val="0"/>
          <w:sz w:val="40"/>
        </w:rPr>
        <w:t>mana</w:t>
      </w:r>
      <w:r w:rsidR="004364A4" w:rsidRPr="004364A4">
        <w:rPr>
          <w:rFonts w:eastAsia="MS Gothic"/>
          <w:b w:val="0"/>
          <w:sz w:val="40"/>
        </w:rPr>
        <w:t>gement (or equivalent) committee</w:t>
      </w:r>
    </w:p>
    <w:p w14:paraId="11CAE419" w14:textId="77777777" w:rsidR="004364A4" w:rsidRPr="004364A4" w:rsidRDefault="00CB0A77" w:rsidP="004364A4">
      <w:pPr>
        <w:pStyle w:val="Heading2"/>
        <w:rPr>
          <w:rFonts w:eastAsia="MS Gothic"/>
          <w:color w:val="auto"/>
        </w:rPr>
      </w:pPr>
      <w:r>
        <w:rPr>
          <w:rFonts w:eastAsia="MS Gothic"/>
          <w:color w:val="auto"/>
        </w:rPr>
        <w:t>August</w:t>
      </w:r>
      <w:r w:rsidR="004364A4" w:rsidRPr="004364A4">
        <w:rPr>
          <w:rFonts w:eastAsia="MS Gothic"/>
          <w:color w:val="auto"/>
        </w:rPr>
        <w:t xml:space="preserve"> 202</w:t>
      </w:r>
      <w:r w:rsidR="008314C1">
        <w:rPr>
          <w:rFonts w:eastAsia="MS Gothic"/>
          <w:color w:val="auto"/>
        </w:rPr>
        <w:t>1</w:t>
      </w:r>
    </w:p>
    <w:p w14:paraId="2F9D5C4A" w14:textId="7672D91B" w:rsidR="00253321" w:rsidRDefault="00253321" w:rsidP="00253321">
      <w:pPr>
        <w:keepNext/>
        <w:keepLines/>
        <w:spacing w:before="120" w:after="120" w:line="240" w:lineRule="atLeast"/>
        <w:outlineLvl w:val="3"/>
        <w:rPr>
          <w:rFonts w:ascii="Arial" w:hAnsi="Arial" w:cs="Arial"/>
          <w:szCs w:val="18"/>
        </w:rPr>
        <w:sectPr w:rsidR="00253321" w:rsidSect="00253321">
          <w:type w:val="continuous"/>
          <w:pgSz w:w="11906" w:h="16838"/>
          <w:pgMar w:top="1134" w:right="1841" w:bottom="1276" w:left="1134" w:header="709" w:footer="709" w:gutter="0"/>
          <w:cols w:space="708"/>
          <w:titlePg/>
          <w:docGrid w:linePitch="360"/>
        </w:sectPr>
      </w:pPr>
    </w:p>
    <w:p w14:paraId="42EA481E" w14:textId="053288F9" w:rsidR="004364A4" w:rsidRPr="00ED1D6B" w:rsidRDefault="004364A4" w:rsidP="004364A4">
      <w:pPr>
        <w:pStyle w:val="Heading2"/>
        <w:rPr>
          <w:rFonts w:eastAsia="MS Gothic"/>
        </w:rPr>
      </w:pPr>
      <w:r w:rsidRPr="00ED1D6B">
        <w:rPr>
          <w:rFonts w:eastAsia="MS Gothic"/>
        </w:rPr>
        <w:t>Strategic Plan 2019–</w:t>
      </w:r>
      <w:r w:rsidR="003B22E0" w:rsidRPr="00ED1D6B">
        <w:rPr>
          <w:rFonts w:eastAsia="MS Gothic"/>
        </w:rPr>
        <w:t>2</w:t>
      </w:r>
      <w:r w:rsidR="003B22E0">
        <w:rPr>
          <w:rFonts w:eastAsia="MS Gothic"/>
        </w:rPr>
        <w:t>2</w:t>
      </w:r>
    </w:p>
    <w:p w14:paraId="30DD7A72" w14:textId="77777777" w:rsidR="004364A4" w:rsidRPr="00253321" w:rsidRDefault="004364A4" w:rsidP="004364A4">
      <w:pPr>
        <w:keepNext/>
        <w:keepLines/>
        <w:spacing w:before="120" w:after="120" w:line="240" w:lineRule="atLeast"/>
        <w:outlineLvl w:val="3"/>
        <w:rPr>
          <w:rFonts w:ascii="Times New Roman" w:hAnsi="Times New Roman"/>
          <w:sz w:val="22"/>
        </w:rPr>
      </w:pPr>
      <w:r w:rsidRPr="00253321">
        <w:rPr>
          <w:rFonts w:ascii="Arial" w:eastAsia="MS Mincho" w:hAnsi="Arial"/>
          <w:b/>
          <w:bCs/>
        </w:rPr>
        <w:t xml:space="preserve">Goal: </w:t>
      </w:r>
    </w:p>
    <w:p w14:paraId="3BAF2F32" w14:textId="5FF452FF" w:rsidR="00253321" w:rsidRPr="00253321" w:rsidRDefault="004364A4" w:rsidP="004364A4">
      <w:pPr>
        <w:keepNext/>
        <w:keepLines/>
        <w:spacing w:before="120" w:after="120" w:line="270" w:lineRule="atLeast"/>
        <w:outlineLvl w:val="3"/>
        <w:rPr>
          <w:rFonts w:ascii="Arial" w:eastAsia="MS Mincho" w:hAnsi="Arial" w:cs="Arial"/>
          <w:b/>
          <w:bCs/>
        </w:rPr>
      </w:pPr>
      <w:r w:rsidRPr="00253321">
        <w:rPr>
          <w:rFonts w:ascii="Arial" w:hAnsi="Arial" w:cs="Arial"/>
          <w:szCs w:val="18"/>
        </w:rPr>
        <w:t>Through a</w:t>
      </w:r>
      <w:r>
        <w:rPr>
          <w:rFonts w:ascii="Arial" w:hAnsi="Arial" w:cs="Arial"/>
          <w:szCs w:val="18"/>
        </w:rPr>
        <w:t xml:space="preserve"> collaborative approach support</w:t>
      </w:r>
      <w:r w:rsidRPr="004364A4">
        <w:rPr>
          <w:rFonts w:ascii="Arial" w:hAnsi="Arial" w:cs="Arial"/>
          <w:szCs w:val="18"/>
        </w:rPr>
        <w:t xml:space="preserve"> </w:t>
      </w:r>
      <w:r w:rsidRPr="00253321">
        <w:rPr>
          <w:rFonts w:ascii="Arial" w:hAnsi="Arial" w:cs="Arial"/>
          <w:szCs w:val="18"/>
        </w:rPr>
        <w:t xml:space="preserve">and enhance best practices in quality care, clinical safety, and blood management (sustainable, responsible, </w:t>
      </w:r>
      <w:proofErr w:type="gramStart"/>
      <w:r w:rsidRPr="00253321">
        <w:rPr>
          <w:rFonts w:ascii="Arial" w:hAnsi="Arial" w:cs="Arial"/>
          <w:szCs w:val="18"/>
        </w:rPr>
        <w:t>safe</w:t>
      </w:r>
      <w:proofErr w:type="gramEnd"/>
      <w:r w:rsidRPr="00253321">
        <w:rPr>
          <w:rFonts w:ascii="Arial" w:hAnsi="Arial" w:cs="Arial"/>
          <w:szCs w:val="18"/>
        </w:rPr>
        <w:t xml:space="preserve"> and appropriate use), for improved patient outco</w:t>
      </w:r>
      <w:r>
        <w:rPr>
          <w:rFonts w:ascii="Arial" w:hAnsi="Arial" w:cs="Arial"/>
          <w:szCs w:val="18"/>
        </w:rPr>
        <w:t>mes in Victorian health service</w:t>
      </w:r>
      <w:r w:rsidR="008A1E62">
        <w:rPr>
          <w:rFonts w:ascii="Arial" w:hAnsi="Arial" w:cs="Arial"/>
          <w:szCs w:val="18"/>
        </w:rPr>
        <w:t>s</w:t>
      </w:r>
      <w:r>
        <w:rPr>
          <w:rFonts w:ascii="Arial" w:hAnsi="Arial" w:cs="Arial"/>
          <w:szCs w:val="18"/>
        </w:rPr>
        <w:t>.</w:t>
      </w:r>
    </w:p>
    <w:p w14:paraId="4AB26B74" w14:textId="77777777" w:rsidR="00253321" w:rsidRPr="00253321" w:rsidRDefault="00253321" w:rsidP="00253321">
      <w:pPr>
        <w:keepNext/>
        <w:keepLines/>
        <w:spacing w:before="120" w:after="120" w:line="240" w:lineRule="atLeast"/>
        <w:outlineLvl w:val="3"/>
        <w:rPr>
          <w:rFonts w:ascii="Arial" w:eastAsia="MS Mincho" w:hAnsi="Arial"/>
          <w:b/>
          <w:bCs/>
        </w:rPr>
      </w:pPr>
      <w:r w:rsidRPr="00253321">
        <w:rPr>
          <w:rFonts w:ascii="Arial" w:eastAsia="MS Mincho" w:hAnsi="Arial"/>
          <w:b/>
          <w:bCs/>
        </w:rPr>
        <w:t xml:space="preserve">Objectives: </w:t>
      </w:r>
    </w:p>
    <w:p w14:paraId="39D11643" w14:textId="77777777" w:rsidR="00253321" w:rsidRPr="00253321" w:rsidRDefault="00253321" w:rsidP="00253321">
      <w:pPr>
        <w:spacing w:after="40" w:line="270" w:lineRule="atLeast"/>
        <w:rPr>
          <w:rFonts w:ascii="Arial" w:eastAsia="Times" w:hAnsi="Arial" w:cs="Arial"/>
        </w:rPr>
      </w:pPr>
      <w:r w:rsidRPr="00253321">
        <w:rPr>
          <w:rFonts w:ascii="Arial" w:eastAsia="Times" w:hAnsi="Arial" w:cs="Arial"/>
        </w:rPr>
        <w:t>Use innovative and diverse approaches to:</w:t>
      </w:r>
    </w:p>
    <w:p w14:paraId="254FC901" w14:textId="7EBD6569" w:rsidR="00253321" w:rsidRPr="00253321" w:rsidRDefault="00253321" w:rsidP="00253321">
      <w:pPr>
        <w:numPr>
          <w:ilvl w:val="0"/>
          <w:numId w:val="7"/>
        </w:numPr>
        <w:spacing w:after="120" w:line="270" w:lineRule="atLeast"/>
        <w:rPr>
          <w:rFonts w:ascii="Arial" w:eastAsia="Times" w:hAnsi="Arial" w:cs="Arial"/>
        </w:rPr>
      </w:pPr>
      <w:r w:rsidRPr="00253321">
        <w:rPr>
          <w:rFonts w:ascii="Arial" w:eastAsia="Times" w:hAnsi="Arial" w:cs="Arial"/>
        </w:rPr>
        <w:t>Promote and support the development of strategies that optimise appropriate use of blood products</w:t>
      </w:r>
      <w:r w:rsidR="008A1E62">
        <w:rPr>
          <w:rFonts w:ascii="Arial" w:eastAsia="Times" w:hAnsi="Arial" w:cs="Arial"/>
        </w:rPr>
        <w:t xml:space="preserve">, </w:t>
      </w:r>
      <w:r w:rsidRPr="00253321">
        <w:rPr>
          <w:rFonts w:ascii="Arial" w:eastAsia="Times" w:hAnsi="Arial" w:cs="Arial"/>
        </w:rPr>
        <w:t>alternatives, and person-centred care through national and local governance frameworks and standards</w:t>
      </w:r>
      <w:r w:rsidRPr="00253321" w:rsidDel="003D2077">
        <w:rPr>
          <w:rFonts w:ascii="Arial" w:eastAsia="Times" w:hAnsi="Arial" w:cs="Arial"/>
        </w:rPr>
        <w:t xml:space="preserve"> </w:t>
      </w:r>
    </w:p>
    <w:p w14:paraId="00DEFBD7" w14:textId="77777777" w:rsidR="00253321" w:rsidRPr="00253321" w:rsidRDefault="00253321" w:rsidP="00253321">
      <w:pPr>
        <w:numPr>
          <w:ilvl w:val="0"/>
          <w:numId w:val="7"/>
        </w:numPr>
        <w:spacing w:after="120" w:line="270" w:lineRule="atLeast"/>
        <w:rPr>
          <w:rFonts w:ascii="Arial" w:eastAsia="Times" w:hAnsi="Arial" w:cs="Arial"/>
        </w:rPr>
      </w:pPr>
      <w:r w:rsidRPr="00253321">
        <w:rPr>
          <w:rFonts w:ascii="Arial" w:eastAsia="Times" w:hAnsi="Arial" w:cs="Arial"/>
        </w:rPr>
        <w:t>Foster and strengthen partnerships and stakeholder relationships</w:t>
      </w:r>
    </w:p>
    <w:p w14:paraId="05701DBB" w14:textId="77777777" w:rsidR="00253321" w:rsidRPr="00253321" w:rsidRDefault="008147DA" w:rsidP="00253321">
      <w:pPr>
        <w:numPr>
          <w:ilvl w:val="0"/>
          <w:numId w:val="7"/>
        </w:numPr>
        <w:spacing w:after="120" w:line="270" w:lineRule="atLeast"/>
        <w:rPr>
          <w:rFonts w:ascii="Arial" w:eastAsia="Times" w:hAnsi="Arial" w:cs="Arial"/>
        </w:rPr>
      </w:pPr>
      <w:r>
        <w:rPr>
          <w:rFonts w:ascii="Arial" w:eastAsia="Times" w:hAnsi="Arial" w:cs="Arial"/>
        </w:rPr>
        <w:t>A</w:t>
      </w:r>
      <w:r w:rsidR="00253321" w:rsidRPr="00253321">
        <w:rPr>
          <w:rFonts w:ascii="Arial" w:eastAsia="Times" w:hAnsi="Arial" w:cs="Arial"/>
        </w:rPr>
        <w:t>nalyse data and disseminate findings across the sector to raise awareness, influence practice, promote efficiencies, and provide value</w:t>
      </w:r>
      <w:r w:rsidR="00253321" w:rsidRPr="00253321" w:rsidDel="003D2077">
        <w:rPr>
          <w:rFonts w:ascii="Arial" w:eastAsia="Times" w:hAnsi="Arial" w:cs="Arial"/>
        </w:rPr>
        <w:t xml:space="preserve"> </w:t>
      </w:r>
    </w:p>
    <w:p w14:paraId="3931525F" w14:textId="77777777" w:rsidR="000F6E26" w:rsidRPr="00926FED" w:rsidRDefault="00253321" w:rsidP="00253321">
      <w:pPr>
        <w:numPr>
          <w:ilvl w:val="0"/>
          <w:numId w:val="7"/>
        </w:numPr>
        <w:spacing w:after="120" w:line="270" w:lineRule="atLeast"/>
        <w:rPr>
          <w:rFonts w:ascii="Arial" w:eastAsia="Times" w:hAnsi="Arial" w:cs="Arial"/>
        </w:rPr>
      </w:pPr>
      <w:r w:rsidRPr="00253321">
        <w:rPr>
          <w:rFonts w:ascii="Arial" w:eastAsia="Times" w:hAnsi="Arial" w:cs="Arial"/>
        </w:rPr>
        <w:t xml:space="preserve">Provide and promote expert knowledge sharing and collaboration across the sector, including specific initiatives, </w:t>
      </w:r>
      <w:proofErr w:type="gramStart"/>
      <w:r w:rsidRPr="00253321">
        <w:rPr>
          <w:rFonts w:ascii="Arial" w:eastAsia="Times" w:hAnsi="Arial" w:cs="Arial"/>
        </w:rPr>
        <w:t>tools</w:t>
      </w:r>
      <w:proofErr w:type="gramEnd"/>
      <w:r w:rsidRPr="00253321">
        <w:rPr>
          <w:rFonts w:ascii="Arial" w:eastAsia="Times" w:hAnsi="Arial" w:cs="Arial"/>
        </w:rPr>
        <w:t xml:space="preserve"> and specialised advice.</w:t>
      </w:r>
    </w:p>
    <w:p w14:paraId="3431D7C5" w14:textId="4D6D506E" w:rsidR="00253321" w:rsidRPr="00ED1D6B" w:rsidRDefault="009B382A" w:rsidP="00253321">
      <w:pPr>
        <w:pStyle w:val="Heading2"/>
        <w:rPr>
          <w:b w:val="0"/>
        </w:rPr>
      </w:pPr>
      <w:r>
        <w:t>Inventory issues</w:t>
      </w:r>
    </w:p>
    <w:p w14:paraId="772F5F34" w14:textId="3264A07B" w:rsidR="00662844" w:rsidRPr="00A23CFC" w:rsidRDefault="00662844" w:rsidP="00D9471C">
      <w:pPr>
        <w:pStyle w:val="Heading3"/>
      </w:pPr>
      <w:r w:rsidRPr="00A23CFC">
        <w:t xml:space="preserve">Group O </w:t>
      </w:r>
      <w:r w:rsidR="0002441A">
        <w:t>e</w:t>
      </w:r>
      <w:r w:rsidRPr="00A23CFC">
        <w:t xml:space="preserve">mergency </w:t>
      </w:r>
      <w:r w:rsidR="0002441A">
        <w:t>i</w:t>
      </w:r>
      <w:r w:rsidRPr="00A23CFC">
        <w:t xml:space="preserve">ssue </w:t>
      </w:r>
      <w:r w:rsidR="0002441A">
        <w:t>red blood cells (RBC)</w:t>
      </w:r>
    </w:p>
    <w:p w14:paraId="1C4CBAB4" w14:textId="6C35322C" w:rsidR="003B7F22" w:rsidRDefault="00672EAE" w:rsidP="008C6F15">
      <w:pPr>
        <w:spacing w:after="120" w:line="270" w:lineRule="atLeast"/>
        <w:rPr>
          <w:rFonts w:ascii="Arial" w:hAnsi="Arial" w:cs="Arial"/>
        </w:rPr>
      </w:pPr>
      <w:r>
        <w:rPr>
          <w:rFonts w:ascii="Arial" w:hAnsi="Arial" w:cs="Arial"/>
        </w:rPr>
        <w:t>Nationally</w:t>
      </w:r>
      <w:r w:rsidR="004B1A8E">
        <w:rPr>
          <w:rFonts w:ascii="Arial" w:hAnsi="Arial" w:cs="Arial"/>
        </w:rPr>
        <w:t>,</w:t>
      </w:r>
      <w:r>
        <w:rPr>
          <w:rFonts w:ascii="Arial" w:hAnsi="Arial" w:cs="Arial"/>
        </w:rPr>
        <w:t xml:space="preserve"> </w:t>
      </w:r>
      <w:r w:rsidR="007C40D0">
        <w:rPr>
          <w:rFonts w:ascii="Arial" w:hAnsi="Arial" w:cs="Arial"/>
        </w:rPr>
        <w:t xml:space="preserve">the high demand for O RhD negative </w:t>
      </w:r>
      <w:proofErr w:type="gramStart"/>
      <w:r w:rsidR="007C40D0">
        <w:rPr>
          <w:rFonts w:ascii="Arial" w:hAnsi="Arial" w:cs="Arial"/>
        </w:rPr>
        <w:t>RBC’s</w:t>
      </w:r>
      <w:proofErr w:type="gramEnd"/>
      <w:r w:rsidR="007C40D0">
        <w:rPr>
          <w:rFonts w:ascii="Arial" w:hAnsi="Arial" w:cs="Arial"/>
        </w:rPr>
        <w:t xml:space="preserve"> has been highlighted. In response, </w:t>
      </w:r>
      <w:r w:rsidR="00F148AD">
        <w:rPr>
          <w:rFonts w:ascii="Arial" w:hAnsi="Arial" w:cs="Arial"/>
        </w:rPr>
        <w:t xml:space="preserve">Queensland and New South Wales have implemented </w:t>
      </w:r>
      <w:r w:rsidR="007C40D0">
        <w:rPr>
          <w:rFonts w:ascii="Arial" w:hAnsi="Arial" w:cs="Arial"/>
        </w:rPr>
        <w:t>policy changes regarding the emergency issue of O RhD negative RBC</w:t>
      </w:r>
      <w:r w:rsidR="004B1A8E">
        <w:rPr>
          <w:rFonts w:ascii="Arial" w:hAnsi="Arial" w:cs="Arial"/>
        </w:rPr>
        <w:t>’s</w:t>
      </w:r>
      <w:r w:rsidR="007C40D0">
        <w:rPr>
          <w:rFonts w:ascii="Arial" w:hAnsi="Arial" w:cs="Arial"/>
        </w:rPr>
        <w:t xml:space="preserve">. </w:t>
      </w:r>
      <w:r w:rsidR="00B0348E">
        <w:rPr>
          <w:rFonts w:ascii="Arial" w:hAnsi="Arial" w:cs="Arial"/>
        </w:rPr>
        <w:t>In Victoria</w:t>
      </w:r>
      <w:r w:rsidR="00F148AD">
        <w:rPr>
          <w:rFonts w:ascii="Arial" w:hAnsi="Arial" w:cs="Arial"/>
        </w:rPr>
        <w:t>,</w:t>
      </w:r>
      <w:r w:rsidR="00B0348E">
        <w:rPr>
          <w:rFonts w:ascii="Arial" w:hAnsi="Arial" w:cs="Arial"/>
        </w:rPr>
        <w:t xml:space="preserve"> the current issue</w:t>
      </w:r>
      <w:r w:rsidR="00F148AD">
        <w:rPr>
          <w:rFonts w:ascii="Arial" w:hAnsi="Arial" w:cs="Arial"/>
        </w:rPr>
        <w:t xml:space="preserve"> of</w:t>
      </w:r>
      <w:r w:rsidR="00A60224">
        <w:rPr>
          <w:rFonts w:ascii="Arial" w:hAnsi="Arial" w:cs="Arial"/>
        </w:rPr>
        <w:t xml:space="preserve"> O RhD negative </w:t>
      </w:r>
      <w:proofErr w:type="gramStart"/>
      <w:r w:rsidR="00A60224">
        <w:rPr>
          <w:rFonts w:ascii="Arial" w:hAnsi="Arial" w:cs="Arial"/>
        </w:rPr>
        <w:t>RBC</w:t>
      </w:r>
      <w:r w:rsidR="00F148AD">
        <w:rPr>
          <w:rFonts w:ascii="Arial" w:hAnsi="Arial" w:cs="Arial"/>
        </w:rPr>
        <w:t>’s</w:t>
      </w:r>
      <w:proofErr w:type="gramEnd"/>
      <w:r w:rsidR="00A60224">
        <w:rPr>
          <w:rFonts w:ascii="Arial" w:hAnsi="Arial" w:cs="Arial"/>
        </w:rPr>
        <w:t xml:space="preserve"> comprise</w:t>
      </w:r>
      <w:r w:rsidR="003B7F22">
        <w:rPr>
          <w:rFonts w:ascii="Arial" w:hAnsi="Arial" w:cs="Arial"/>
        </w:rPr>
        <w:t>s</w:t>
      </w:r>
      <w:r w:rsidR="00A60224">
        <w:rPr>
          <w:rFonts w:ascii="Arial" w:hAnsi="Arial" w:cs="Arial"/>
        </w:rPr>
        <w:t xml:space="preserve"> 17.1</w:t>
      </w:r>
      <w:r w:rsidR="003B22E0">
        <w:rPr>
          <w:rFonts w:ascii="Arial" w:hAnsi="Arial" w:cs="Arial"/>
        </w:rPr>
        <w:t xml:space="preserve"> per cent</w:t>
      </w:r>
      <w:r w:rsidR="00A60224">
        <w:rPr>
          <w:rFonts w:ascii="Arial" w:hAnsi="Arial" w:cs="Arial"/>
        </w:rPr>
        <w:t xml:space="preserve"> of all RBC issues</w:t>
      </w:r>
      <w:r w:rsidR="004B1A8E">
        <w:rPr>
          <w:rFonts w:ascii="Arial" w:hAnsi="Arial" w:cs="Arial"/>
        </w:rPr>
        <w:t>, whereas o</w:t>
      </w:r>
      <w:r w:rsidR="00A60224">
        <w:rPr>
          <w:rFonts w:ascii="Arial" w:hAnsi="Arial" w:cs="Arial"/>
        </w:rPr>
        <w:t>nly 8.3</w:t>
      </w:r>
      <w:r w:rsidR="003B22E0">
        <w:rPr>
          <w:rFonts w:ascii="Arial" w:hAnsi="Arial" w:cs="Arial"/>
        </w:rPr>
        <w:t xml:space="preserve"> per cent</w:t>
      </w:r>
      <w:r w:rsidR="00A60224">
        <w:rPr>
          <w:rFonts w:ascii="Arial" w:hAnsi="Arial" w:cs="Arial"/>
        </w:rPr>
        <w:t xml:space="preserve"> of donors </w:t>
      </w:r>
      <w:r w:rsidR="004B1A8E">
        <w:rPr>
          <w:rFonts w:ascii="Arial" w:hAnsi="Arial" w:cs="Arial"/>
        </w:rPr>
        <w:t xml:space="preserve">in Australia </w:t>
      </w:r>
      <w:r w:rsidR="00A60224">
        <w:rPr>
          <w:rFonts w:ascii="Arial" w:hAnsi="Arial" w:cs="Arial"/>
        </w:rPr>
        <w:t xml:space="preserve">are O RhD negative. </w:t>
      </w:r>
      <w:r w:rsidR="004B1A8E">
        <w:rPr>
          <w:rFonts w:ascii="Arial" w:hAnsi="Arial" w:cs="Arial"/>
        </w:rPr>
        <w:t>Recent communications asked that Blood Management/Transfusion Committees look</w:t>
      </w:r>
      <w:r w:rsidR="003B7F22">
        <w:rPr>
          <w:rFonts w:ascii="Arial" w:hAnsi="Arial" w:cs="Arial"/>
        </w:rPr>
        <w:t xml:space="preserve"> at your local use of O RhD negative RBC.</w:t>
      </w:r>
    </w:p>
    <w:p w14:paraId="46A33966" w14:textId="77777777" w:rsidR="003B7F22" w:rsidRDefault="003B7F22" w:rsidP="003B7F22">
      <w:pPr>
        <w:ind w:right="1202"/>
        <w:contextualSpacing/>
        <w:rPr>
          <w:rFonts w:ascii="Arial" w:hAnsi="Arial" w:cs="Arial"/>
        </w:rPr>
      </w:pPr>
      <w:r>
        <w:rPr>
          <w:rFonts w:ascii="Arial" w:hAnsi="Arial" w:cs="Arial"/>
          <w:b/>
          <w:bCs/>
        </w:rPr>
        <w:t>Does your health service have a policy relating to Group O emergency issue RBC?</w:t>
      </w:r>
      <w:r>
        <w:rPr>
          <w:rFonts w:ascii="Arial" w:hAnsi="Arial" w:cs="Arial"/>
        </w:rPr>
        <w:t xml:space="preserve"> </w:t>
      </w:r>
    </w:p>
    <w:p w14:paraId="7EDDC5C2" w14:textId="77777777" w:rsidR="003B7F22" w:rsidRDefault="003B7F22" w:rsidP="008C6F15">
      <w:pPr>
        <w:spacing w:line="270" w:lineRule="atLeast"/>
        <w:ind w:right="1202"/>
        <w:contextualSpacing/>
        <w:rPr>
          <w:rFonts w:ascii="Arial" w:hAnsi="Arial" w:cs="Arial"/>
        </w:rPr>
      </w:pPr>
      <w:r>
        <w:rPr>
          <w:rFonts w:ascii="Arial" w:hAnsi="Arial" w:cs="Arial"/>
        </w:rPr>
        <w:t>If yes, does it include:</w:t>
      </w:r>
    </w:p>
    <w:p w14:paraId="1CF89D2A" w14:textId="77777777" w:rsidR="003B7F22" w:rsidRDefault="003B7F22" w:rsidP="008C6F15">
      <w:pPr>
        <w:numPr>
          <w:ilvl w:val="0"/>
          <w:numId w:val="34"/>
        </w:numPr>
        <w:spacing w:line="270" w:lineRule="atLeast"/>
        <w:ind w:left="714" w:right="1202" w:hanging="357"/>
        <w:contextualSpacing/>
        <w:rPr>
          <w:rFonts w:ascii="Arial" w:hAnsi="Arial" w:cs="Arial"/>
        </w:rPr>
      </w:pPr>
      <w:r>
        <w:rPr>
          <w:rFonts w:ascii="Arial" w:hAnsi="Arial" w:cs="Arial"/>
        </w:rPr>
        <w:t>When to transition from O RhD negative to O RhD positive RBC</w:t>
      </w:r>
    </w:p>
    <w:p w14:paraId="08B20723" w14:textId="77777777" w:rsidR="003B7F22" w:rsidRDefault="003B7F22" w:rsidP="008C6F15">
      <w:pPr>
        <w:numPr>
          <w:ilvl w:val="0"/>
          <w:numId w:val="34"/>
        </w:numPr>
        <w:spacing w:line="270" w:lineRule="atLeast"/>
        <w:ind w:left="714" w:right="1202" w:hanging="357"/>
        <w:contextualSpacing/>
        <w:rPr>
          <w:rFonts w:ascii="Arial" w:hAnsi="Arial" w:cs="Arial"/>
        </w:rPr>
      </w:pPr>
      <w:r>
        <w:rPr>
          <w:rFonts w:ascii="Arial" w:hAnsi="Arial" w:cs="Arial"/>
        </w:rPr>
        <w:t xml:space="preserve">When to transition from O RhD negative to group specific </w:t>
      </w:r>
      <w:proofErr w:type="gramStart"/>
      <w:r>
        <w:rPr>
          <w:rFonts w:ascii="Arial" w:hAnsi="Arial" w:cs="Arial"/>
        </w:rPr>
        <w:t>RBC;</w:t>
      </w:r>
      <w:proofErr w:type="gramEnd"/>
      <w:r>
        <w:rPr>
          <w:rFonts w:ascii="Arial" w:hAnsi="Arial" w:cs="Arial"/>
        </w:rPr>
        <w:t xml:space="preserve"> i.e.</w:t>
      </w:r>
    </w:p>
    <w:p w14:paraId="30C88A01" w14:textId="77777777" w:rsidR="003B7F22" w:rsidRDefault="003B7F22" w:rsidP="008C6F15">
      <w:pPr>
        <w:numPr>
          <w:ilvl w:val="1"/>
          <w:numId w:val="34"/>
        </w:numPr>
        <w:spacing w:line="270" w:lineRule="atLeast"/>
        <w:ind w:right="1202"/>
        <w:contextualSpacing/>
        <w:rPr>
          <w:rFonts w:ascii="Arial" w:hAnsi="Arial" w:cs="Arial"/>
        </w:rPr>
      </w:pPr>
      <w:r>
        <w:rPr>
          <w:rFonts w:ascii="Arial" w:hAnsi="Arial" w:cs="Arial"/>
        </w:rPr>
        <w:t>once the group and screen has been finalised; or</w:t>
      </w:r>
    </w:p>
    <w:p w14:paraId="18631C5C" w14:textId="77777777" w:rsidR="003B7F22" w:rsidRDefault="003B7F22" w:rsidP="008C6F15">
      <w:pPr>
        <w:numPr>
          <w:ilvl w:val="1"/>
          <w:numId w:val="34"/>
        </w:numPr>
        <w:spacing w:line="270" w:lineRule="atLeast"/>
        <w:ind w:right="1202"/>
        <w:contextualSpacing/>
        <w:rPr>
          <w:rFonts w:ascii="Arial" w:hAnsi="Arial" w:cs="Arial"/>
        </w:rPr>
      </w:pPr>
      <w:r>
        <w:rPr>
          <w:rFonts w:ascii="Arial" w:hAnsi="Arial" w:cs="Arial"/>
        </w:rPr>
        <w:t>when the blood group of the patient has been completed</w:t>
      </w:r>
    </w:p>
    <w:p w14:paraId="2D43C0A7" w14:textId="77777777" w:rsidR="003B7F22" w:rsidRDefault="003B7F22" w:rsidP="008C6F15">
      <w:pPr>
        <w:numPr>
          <w:ilvl w:val="0"/>
          <w:numId w:val="34"/>
        </w:numPr>
        <w:spacing w:line="270" w:lineRule="atLeast"/>
        <w:ind w:right="1202"/>
        <w:contextualSpacing/>
        <w:rPr>
          <w:rFonts w:ascii="Arial" w:hAnsi="Arial" w:cs="Arial"/>
        </w:rPr>
      </w:pPr>
      <w:r>
        <w:rPr>
          <w:rFonts w:ascii="Arial" w:hAnsi="Arial" w:cs="Arial"/>
        </w:rPr>
        <w:t>If O RhD positive RBC be given to any patient groups as an initial response to critical bleeding/massive transfusion</w:t>
      </w:r>
    </w:p>
    <w:p w14:paraId="1B42883C" w14:textId="77777777" w:rsidR="003B7F22" w:rsidRDefault="003B7F22" w:rsidP="008C6F15">
      <w:pPr>
        <w:numPr>
          <w:ilvl w:val="0"/>
          <w:numId w:val="34"/>
        </w:numPr>
        <w:spacing w:line="270" w:lineRule="atLeast"/>
        <w:ind w:right="1202"/>
        <w:contextualSpacing/>
        <w:rPr>
          <w:rFonts w:ascii="Arial" w:hAnsi="Arial" w:cs="Arial"/>
        </w:rPr>
      </w:pPr>
      <w:r>
        <w:rPr>
          <w:rFonts w:ascii="Arial" w:hAnsi="Arial" w:cs="Arial"/>
        </w:rPr>
        <w:t>How to obtain a specimen for pretransfusion testing as quickly as possible?</w:t>
      </w:r>
    </w:p>
    <w:p w14:paraId="627116CC" w14:textId="77777777" w:rsidR="003B7F22" w:rsidRDefault="003B7F22" w:rsidP="003B7F22">
      <w:pPr>
        <w:ind w:right="1202"/>
        <w:contextualSpacing/>
        <w:rPr>
          <w:rFonts w:ascii="Arial" w:eastAsiaTheme="minorHAnsi" w:hAnsi="Arial" w:cs="Arial"/>
        </w:rPr>
      </w:pPr>
    </w:p>
    <w:p w14:paraId="2784885F" w14:textId="77777777" w:rsidR="003B7F22" w:rsidRDefault="003B7F22" w:rsidP="003B7F22">
      <w:pPr>
        <w:ind w:right="1202"/>
        <w:contextualSpacing/>
        <w:rPr>
          <w:rFonts w:ascii="Arial" w:hAnsi="Arial" w:cs="Arial"/>
          <w:b/>
          <w:bCs/>
        </w:rPr>
      </w:pPr>
      <w:r>
        <w:rPr>
          <w:rFonts w:ascii="Arial" w:hAnsi="Arial" w:cs="Arial"/>
          <w:b/>
          <w:bCs/>
        </w:rPr>
        <w:t>Has an audit been done to assess the adherence to your policy?</w:t>
      </w:r>
    </w:p>
    <w:p w14:paraId="22706C72" w14:textId="77777777" w:rsidR="003B7F22" w:rsidRDefault="003B7F22" w:rsidP="008C6F15">
      <w:pPr>
        <w:spacing w:line="270" w:lineRule="atLeast"/>
        <w:ind w:right="1202"/>
        <w:contextualSpacing/>
        <w:rPr>
          <w:rFonts w:ascii="Arial" w:hAnsi="Arial" w:cs="Arial"/>
        </w:rPr>
      </w:pPr>
      <w:r>
        <w:rPr>
          <w:rFonts w:ascii="Arial" w:hAnsi="Arial" w:cs="Arial"/>
        </w:rPr>
        <w:t xml:space="preserve">If yes: </w:t>
      </w:r>
    </w:p>
    <w:p w14:paraId="4DFD1347" w14:textId="77777777" w:rsidR="003B7F22" w:rsidRDefault="003B7F22" w:rsidP="008C6F15">
      <w:pPr>
        <w:numPr>
          <w:ilvl w:val="0"/>
          <w:numId w:val="35"/>
        </w:numPr>
        <w:spacing w:line="270" w:lineRule="atLeast"/>
        <w:ind w:right="1202"/>
        <w:contextualSpacing/>
        <w:rPr>
          <w:rFonts w:ascii="Arial" w:hAnsi="Arial" w:cs="Arial"/>
        </w:rPr>
      </w:pPr>
      <w:r>
        <w:rPr>
          <w:rFonts w:ascii="Arial" w:hAnsi="Arial" w:cs="Arial"/>
        </w:rPr>
        <w:t>How does practice compare to the policy?</w:t>
      </w:r>
    </w:p>
    <w:p w14:paraId="00D957AC" w14:textId="77777777" w:rsidR="003B7F22" w:rsidRDefault="003B7F22" w:rsidP="008C6F15">
      <w:pPr>
        <w:numPr>
          <w:ilvl w:val="0"/>
          <w:numId w:val="35"/>
        </w:numPr>
        <w:spacing w:line="270" w:lineRule="atLeast"/>
        <w:ind w:right="1202"/>
        <w:contextualSpacing/>
        <w:rPr>
          <w:rFonts w:ascii="Arial" w:hAnsi="Arial" w:cs="Arial"/>
        </w:rPr>
      </w:pPr>
      <w:r>
        <w:rPr>
          <w:rFonts w:ascii="Arial" w:hAnsi="Arial" w:cs="Arial"/>
        </w:rPr>
        <w:t>Are there gaps in practice?</w:t>
      </w:r>
    </w:p>
    <w:p w14:paraId="2D0522E6" w14:textId="42E86CBF" w:rsidR="003B7F22" w:rsidRDefault="003B7F22" w:rsidP="008C6F15">
      <w:pPr>
        <w:numPr>
          <w:ilvl w:val="0"/>
          <w:numId w:val="35"/>
        </w:numPr>
        <w:spacing w:before="360" w:after="360" w:line="270" w:lineRule="atLeast"/>
        <w:ind w:right="1201"/>
        <w:contextualSpacing/>
        <w:rPr>
          <w:rFonts w:ascii="Arial" w:hAnsi="Arial" w:cs="Arial"/>
        </w:rPr>
      </w:pPr>
      <w:r>
        <w:rPr>
          <w:rFonts w:ascii="Arial" w:hAnsi="Arial" w:cs="Arial"/>
        </w:rPr>
        <w:t>Were barriers identified why staff may not be adhering to policy?</w:t>
      </w:r>
    </w:p>
    <w:p w14:paraId="39189AFD" w14:textId="77777777" w:rsidR="003B7F22" w:rsidRDefault="003B7F22" w:rsidP="008C6F15">
      <w:pPr>
        <w:spacing w:before="360" w:after="360" w:line="270" w:lineRule="atLeast"/>
        <w:ind w:right="1201"/>
        <w:contextualSpacing/>
        <w:rPr>
          <w:rFonts w:ascii="Arial" w:eastAsiaTheme="minorHAnsi" w:hAnsi="Arial" w:cs="Arial"/>
        </w:rPr>
      </w:pPr>
      <w:r>
        <w:rPr>
          <w:rFonts w:ascii="Arial" w:hAnsi="Arial" w:cs="Arial"/>
        </w:rPr>
        <w:t xml:space="preserve">If no: </w:t>
      </w:r>
    </w:p>
    <w:p w14:paraId="7FFE9B2F" w14:textId="77777777" w:rsidR="003B7F22" w:rsidRDefault="003B7F22" w:rsidP="008C6F15">
      <w:pPr>
        <w:numPr>
          <w:ilvl w:val="0"/>
          <w:numId w:val="35"/>
        </w:numPr>
        <w:spacing w:before="360" w:after="360" w:line="270" w:lineRule="atLeast"/>
        <w:ind w:right="1201"/>
        <w:contextualSpacing/>
        <w:rPr>
          <w:rFonts w:ascii="Arial" w:hAnsi="Arial" w:cs="Arial"/>
        </w:rPr>
      </w:pPr>
      <w:r>
        <w:rPr>
          <w:rFonts w:ascii="Arial" w:hAnsi="Arial" w:cs="Arial"/>
        </w:rPr>
        <w:t>Is this an area that can be examined at your health service?</w:t>
      </w:r>
    </w:p>
    <w:p w14:paraId="6594564E" w14:textId="77777777" w:rsidR="003B7F22" w:rsidRDefault="003B7F22" w:rsidP="003B7F22">
      <w:pPr>
        <w:ind w:right="1202"/>
        <w:contextualSpacing/>
        <w:rPr>
          <w:rFonts w:ascii="Arial" w:eastAsiaTheme="minorHAnsi" w:hAnsi="Arial" w:cs="Arial"/>
        </w:rPr>
      </w:pPr>
    </w:p>
    <w:p w14:paraId="26E13F03" w14:textId="77777777" w:rsidR="009B382A" w:rsidRDefault="009B382A" w:rsidP="003B7F22">
      <w:pPr>
        <w:ind w:right="1202"/>
        <w:contextualSpacing/>
        <w:rPr>
          <w:rFonts w:ascii="Arial" w:hAnsi="Arial" w:cs="Arial"/>
          <w:b/>
          <w:bCs/>
        </w:rPr>
      </w:pPr>
    </w:p>
    <w:p w14:paraId="06BFCE79" w14:textId="2EFFD027" w:rsidR="003B7F22" w:rsidRDefault="003B7F22" w:rsidP="003B7F22">
      <w:pPr>
        <w:ind w:right="1202"/>
        <w:contextualSpacing/>
        <w:rPr>
          <w:rFonts w:ascii="Arial" w:hAnsi="Arial" w:cs="Arial"/>
          <w:b/>
          <w:bCs/>
        </w:rPr>
      </w:pPr>
      <w:r>
        <w:rPr>
          <w:rFonts w:ascii="Arial" w:hAnsi="Arial" w:cs="Arial"/>
          <w:b/>
          <w:bCs/>
        </w:rPr>
        <w:lastRenderedPageBreak/>
        <w:t>Is education provided about the use of emergency issue RBC?</w:t>
      </w:r>
    </w:p>
    <w:p w14:paraId="0760AD29" w14:textId="77777777" w:rsidR="003B7F22" w:rsidRDefault="003B7F22" w:rsidP="008C6F15">
      <w:pPr>
        <w:spacing w:line="270" w:lineRule="atLeast"/>
        <w:ind w:right="1202"/>
        <w:contextualSpacing/>
        <w:rPr>
          <w:rFonts w:ascii="Arial" w:hAnsi="Arial" w:cs="Arial"/>
        </w:rPr>
      </w:pPr>
      <w:r>
        <w:rPr>
          <w:rFonts w:ascii="Arial" w:hAnsi="Arial" w:cs="Arial"/>
        </w:rPr>
        <w:t>If yes, does it include:</w:t>
      </w:r>
    </w:p>
    <w:p w14:paraId="22DFB006" w14:textId="77777777" w:rsidR="003B7F22" w:rsidRDefault="003B7F22" w:rsidP="008C6F15">
      <w:pPr>
        <w:numPr>
          <w:ilvl w:val="0"/>
          <w:numId w:val="35"/>
        </w:numPr>
        <w:spacing w:line="270" w:lineRule="atLeast"/>
        <w:ind w:right="1202"/>
        <w:contextualSpacing/>
        <w:rPr>
          <w:rFonts w:ascii="Arial" w:hAnsi="Arial" w:cs="Arial"/>
        </w:rPr>
      </w:pPr>
      <w:r>
        <w:rPr>
          <w:rFonts w:ascii="Arial" w:hAnsi="Arial" w:cs="Arial"/>
        </w:rPr>
        <w:t>O RhD negative emergency issue RBC are not without risk – they are not “universally safe” for everyone</w:t>
      </w:r>
    </w:p>
    <w:p w14:paraId="7A709D82" w14:textId="77777777" w:rsidR="003B7F22" w:rsidRDefault="003B7F22" w:rsidP="008C6F15">
      <w:pPr>
        <w:numPr>
          <w:ilvl w:val="1"/>
          <w:numId w:val="35"/>
        </w:numPr>
        <w:spacing w:before="360" w:after="360" w:line="270" w:lineRule="atLeast"/>
        <w:ind w:right="1201"/>
        <w:contextualSpacing/>
        <w:rPr>
          <w:rFonts w:ascii="Arial" w:hAnsi="Arial" w:cs="Arial"/>
        </w:rPr>
      </w:pPr>
      <w:r>
        <w:rPr>
          <w:rFonts w:ascii="Arial" w:hAnsi="Arial" w:cs="Arial"/>
        </w:rPr>
        <w:t xml:space="preserve">Benefits must outweigh the risks of giving emergency issue </w:t>
      </w:r>
      <w:proofErr w:type="spellStart"/>
      <w:r>
        <w:rPr>
          <w:rFonts w:ascii="Arial" w:hAnsi="Arial" w:cs="Arial"/>
        </w:rPr>
        <w:t>uncrossmatched</w:t>
      </w:r>
      <w:proofErr w:type="spellEnd"/>
      <w:r>
        <w:rPr>
          <w:rFonts w:ascii="Arial" w:hAnsi="Arial" w:cs="Arial"/>
        </w:rPr>
        <w:t xml:space="preserve"> RBC</w:t>
      </w:r>
    </w:p>
    <w:p w14:paraId="310D46E2" w14:textId="449CFBA5" w:rsidR="003B7F22" w:rsidRPr="008C6F15" w:rsidRDefault="003B7F22" w:rsidP="008C6F15">
      <w:pPr>
        <w:numPr>
          <w:ilvl w:val="1"/>
          <w:numId w:val="35"/>
        </w:numPr>
        <w:spacing w:after="120" w:line="270" w:lineRule="atLeast"/>
        <w:ind w:left="1434" w:right="1202" w:hanging="357"/>
        <w:contextualSpacing/>
        <w:rPr>
          <w:rFonts w:ascii="Arial" w:hAnsi="Arial" w:cs="Arial"/>
        </w:rPr>
      </w:pPr>
      <w:r>
        <w:rPr>
          <w:rFonts w:ascii="Arial" w:hAnsi="Arial" w:cs="Arial"/>
        </w:rPr>
        <w:t xml:space="preserve">Importance of receiving blood samples as a priority to provide the most suitable product </w:t>
      </w:r>
    </w:p>
    <w:p w14:paraId="6565117C" w14:textId="77777777" w:rsidR="003B7F22" w:rsidRDefault="003B7F22" w:rsidP="008C6F15">
      <w:pPr>
        <w:spacing w:after="120" w:line="270" w:lineRule="atLeast"/>
        <w:rPr>
          <w:rFonts w:ascii="Arial" w:hAnsi="Arial" w:cs="Arial"/>
          <w:i/>
          <w:iCs/>
        </w:rPr>
      </w:pPr>
      <w:r>
        <w:rPr>
          <w:rFonts w:ascii="Arial" w:hAnsi="Arial" w:cs="Arial"/>
          <w:i/>
          <w:iCs/>
        </w:rPr>
        <w:t>Available for download from the Blood Matters webpage:</w:t>
      </w:r>
    </w:p>
    <w:p w14:paraId="715CA387" w14:textId="77777777" w:rsidR="003B7F22" w:rsidRDefault="00514F2A" w:rsidP="008C6F15">
      <w:pPr>
        <w:spacing w:after="120"/>
        <w:rPr>
          <w:rFonts w:ascii="Arial" w:hAnsi="Arial" w:cs="Arial"/>
        </w:rPr>
      </w:pPr>
      <w:hyperlink r:id="rId17" w:history="1">
        <w:r w:rsidR="003B7F22">
          <w:rPr>
            <w:rStyle w:val="Hyperlink"/>
            <w:rFonts w:ascii="Arial" w:hAnsi="Arial" w:cs="Arial"/>
          </w:rPr>
          <w:t>Blood Matters STIR Bulletin: Issue of O RhD negative emergency red cell units - not without risk</w:t>
        </w:r>
      </w:hyperlink>
    </w:p>
    <w:p w14:paraId="4CB995CC" w14:textId="3A68B08F" w:rsidR="00A23CFC" w:rsidRPr="006116D8" w:rsidRDefault="003B7F22" w:rsidP="008C6F15">
      <w:pPr>
        <w:spacing w:after="120" w:line="270" w:lineRule="atLeast"/>
        <w:rPr>
          <w:rFonts w:ascii="Arial" w:hAnsi="Arial" w:cs="Arial"/>
          <w:bCs/>
          <w:color w:val="000000" w:themeColor="text1"/>
        </w:rPr>
      </w:pPr>
      <w:r>
        <w:rPr>
          <w:rFonts w:ascii="Arial" w:hAnsi="Arial" w:cs="Arial"/>
          <w:b/>
          <w:bCs/>
        </w:rPr>
        <w:t>Is there a policy/strategy in place to minimise the use of O RhD negative RBC to prevent time expiry</w:t>
      </w:r>
      <w:r w:rsidR="004B1A8E">
        <w:rPr>
          <w:rFonts w:ascii="Arial" w:hAnsi="Arial" w:cs="Arial"/>
        </w:rPr>
        <w:t>?</w:t>
      </w:r>
    </w:p>
    <w:p w14:paraId="56BB6185" w14:textId="73BB07CB" w:rsidR="00C86AE5" w:rsidRPr="006116D8" w:rsidRDefault="00A23CFC" w:rsidP="008C6F15">
      <w:pPr>
        <w:spacing w:after="120" w:line="270" w:lineRule="atLeast"/>
        <w:rPr>
          <w:rFonts w:ascii="Arial" w:hAnsi="Arial" w:cs="Arial"/>
          <w:bCs/>
          <w:color w:val="000000" w:themeColor="text1"/>
        </w:rPr>
      </w:pPr>
      <w:r w:rsidRPr="006116D8">
        <w:rPr>
          <w:rFonts w:ascii="Arial" w:hAnsi="Arial" w:cs="Arial"/>
          <w:bCs/>
          <w:color w:val="000000" w:themeColor="text1"/>
        </w:rPr>
        <w:t>Reducing our reliance on O RhD negative RBC is essential, particularly as recent inventory demands have resulted in many products including O RhD negative RBC being on Transfusion Medicine Specialist approval.</w:t>
      </w:r>
    </w:p>
    <w:p w14:paraId="6D9902C1" w14:textId="7F6E3E8A" w:rsidR="00A60224" w:rsidRPr="00E3705F" w:rsidRDefault="00E3705F" w:rsidP="009B382A">
      <w:pPr>
        <w:pStyle w:val="Heading3"/>
      </w:pPr>
      <w:r>
        <w:t xml:space="preserve">Number of </w:t>
      </w:r>
      <w:r w:rsidR="00BF12B4" w:rsidRPr="00E3705F">
        <w:t>RBC issue</w:t>
      </w:r>
      <w:r>
        <w:t>d</w:t>
      </w:r>
      <w:r w:rsidR="00234852">
        <w:t xml:space="preserve"> </w:t>
      </w:r>
      <w:r w:rsidR="003B22E0">
        <w:t xml:space="preserve">financial year </w:t>
      </w:r>
      <w:r w:rsidR="00234852">
        <w:t>2020</w:t>
      </w:r>
      <w:r w:rsidR="003B22E0">
        <w:t>-20</w:t>
      </w:r>
      <w:r w:rsidR="00234852">
        <w:t>21</w:t>
      </w:r>
    </w:p>
    <w:p w14:paraId="24DDDFFC" w14:textId="69842676" w:rsidR="00461FFE" w:rsidRDefault="00BF12B4" w:rsidP="008C6F15">
      <w:pPr>
        <w:spacing w:after="120" w:line="270" w:lineRule="atLeast"/>
        <w:rPr>
          <w:rFonts w:ascii="Arial" w:hAnsi="Arial" w:cs="Arial"/>
          <w:bCs/>
        </w:rPr>
      </w:pPr>
      <w:r w:rsidRPr="00E3705F">
        <w:rPr>
          <w:rFonts w:ascii="Arial" w:hAnsi="Arial" w:cs="Arial"/>
          <w:bCs/>
        </w:rPr>
        <w:t xml:space="preserve">After recent year on year decreases of RBC issued across Australia, there </w:t>
      </w:r>
      <w:r w:rsidR="00232E32">
        <w:rPr>
          <w:rFonts w:ascii="Arial" w:hAnsi="Arial" w:cs="Arial"/>
          <w:bCs/>
        </w:rPr>
        <w:t>has been</w:t>
      </w:r>
      <w:r w:rsidRPr="00E3705F">
        <w:rPr>
          <w:rFonts w:ascii="Arial" w:hAnsi="Arial" w:cs="Arial"/>
          <w:bCs/>
        </w:rPr>
        <w:t xml:space="preserve"> an increase in the number of RBC issued </w:t>
      </w:r>
      <w:r w:rsidR="003B7F22">
        <w:rPr>
          <w:rFonts w:ascii="Arial" w:hAnsi="Arial" w:cs="Arial"/>
          <w:bCs/>
        </w:rPr>
        <w:t xml:space="preserve">in the </w:t>
      </w:r>
      <w:r w:rsidRPr="00E3705F">
        <w:rPr>
          <w:rFonts w:ascii="Arial" w:hAnsi="Arial" w:cs="Arial"/>
          <w:bCs/>
        </w:rPr>
        <w:t xml:space="preserve">last financial year. </w:t>
      </w:r>
      <w:r w:rsidR="003B7F22">
        <w:rPr>
          <w:rFonts w:ascii="Arial" w:hAnsi="Arial" w:cs="Arial"/>
          <w:bCs/>
        </w:rPr>
        <w:t xml:space="preserve">The National Blood Authority </w:t>
      </w:r>
      <w:r w:rsidR="009B382A">
        <w:rPr>
          <w:rFonts w:ascii="Arial" w:hAnsi="Arial" w:cs="Arial"/>
          <w:bCs/>
        </w:rPr>
        <w:t xml:space="preserve">(NBA) </w:t>
      </w:r>
      <w:r w:rsidR="003B7F22">
        <w:rPr>
          <w:rFonts w:ascii="Arial" w:hAnsi="Arial" w:cs="Arial"/>
          <w:bCs/>
        </w:rPr>
        <w:t xml:space="preserve">and Lifeblood are trying to understand the reasons behind the </w:t>
      </w:r>
      <w:proofErr w:type="gramStart"/>
      <w:r w:rsidR="003B7F22">
        <w:rPr>
          <w:rFonts w:ascii="Arial" w:hAnsi="Arial" w:cs="Arial"/>
          <w:bCs/>
        </w:rPr>
        <w:t>increase, and</w:t>
      </w:r>
      <w:proofErr w:type="gramEnd"/>
      <w:r w:rsidR="003B7F22">
        <w:rPr>
          <w:rFonts w:ascii="Arial" w:hAnsi="Arial" w:cs="Arial"/>
          <w:bCs/>
        </w:rPr>
        <w:t xml:space="preserve"> have asked health services/laboratories</w:t>
      </w:r>
      <w:r w:rsidR="00461FFE">
        <w:rPr>
          <w:rFonts w:ascii="Arial" w:hAnsi="Arial" w:cs="Arial"/>
          <w:bCs/>
        </w:rPr>
        <w:t xml:space="preserve"> to provide advice to assist them in understanding demand pressures. The email address provided for this advice is </w:t>
      </w:r>
      <w:hyperlink r:id="rId18" w:history="1">
        <w:r w:rsidR="00461FFE" w:rsidRPr="00FB189D">
          <w:rPr>
            <w:rStyle w:val="Hyperlink"/>
            <w:rFonts w:ascii="Arial" w:hAnsi="Arial" w:cs="Arial"/>
            <w:bCs/>
          </w:rPr>
          <w:t>Supply.Management.Fresh@blood.gov.au</w:t>
        </w:r>
      </w:hyperlink>
      <w:r w:rsidR="00461FFE">
        <w:rPr>
          <w:rFonts w:ascii="Arial" w:hAnsi="Arial" w:cs="Arial"/>
          <w:bCs/>
        </w:rPr>
        <w:t xml:space="preserve"> </w:t>
      </w:r>
    </w:p>
    <w:p w14:paraId="0763DAAE" w14:textId="13570FD8" w:rsidR="00461FFE" w:rsidRDefault="00461FFE" w:rsidP="008C6F15">
      <w:pPr>
        <w:spacing w:after="120" w:line="270" w:lineRule="atLeast"/>
        <w:rPr>
          <w:rFonts w:ascii="Arial" w:hAnsi="Arial" w:cs="Arial"/>
          <w:bCs/>
        </w:rPr>
      </w:pPr>
      <w:r>
        <w:rPr>
          <w:rFonts w:ascii="Arial" w:hAnsi="Arial" w:cs="Arial"/>
          <w:bCs/>
        </w:rPr>
        <w:t xml:space="preserve">The NBA has developed a poster promoting the importance of appropriate use of blood and blood products. This poster is available for download from </w:t>
      </w:r>
      <w:hyperlink r:id="rId19" w:history="1">
        <w:r w:rsidR="009B382A" w:rsidRPr="007311C9">
          <w:rPr>
            <w:rStyle w:val="Hyperlink"/>
            <w:rFonts w:ascii="Arial" w:hAnsi="Arial" w:cs="Arial"/>
            <w:bCs/>
          </w:rPr>
          <w:t>https://www.blood.gov.au/national-standard</w:t>
        </w:r>
      </w:hyperlink>
      <w:r w:rsidR="009B382A">
        <w:rPr>
          <w:rFonts w:ascii="Arial" w:hAnsi="Arial" w:cs="Arial"/>
          <w:bCs/>
        </w:rPr>
        <w:t xml:space="preserve"> </w:t>
      </w:r>
    </w:p>
    <w:p w14:paraId="63AE2027" w14:textId="2B93E2F9" w:rsidR="00E3705F" w:rsidRDefault="00E3705F" w:rsidP="00662844">
      <w:pPr>
        <w:rPr>
          <w:rFonts w:ascii="Arial" w:hAnsi="Arial" w:cs="Arial"/>
          <w:bCs/>
        </w:rPr>
      </w:pPr>
    </w:p>
    <w:p w14:paraId="7F5B9BE4" w14:textId="77777777" w:rsidR="00234852" w:rsidRDefault="00234852" w:rsidP="00662844">
      <w:pPr>
        <w:rPr>
          <w:rFonts w:ascii="Arial" w:hAnsi="Arial" w:cs="Arial"/>
          <w:bCs/>
        </w:rPr>
      </w:pPr>
    </w:p>
    <w:p w14:paraId="439952C0" w14:textId="5D77EF80" w:rsidR="00232E32" w:rsidRPr="00E3705F" w:rsidRDefault="00232E32" w:rsidP="00662844">
      <w:pPr>
        <w:rPr>
          <w:rFonts w:ascii="Arial" w:hAnsi="Arial" w:cs="Arial"/>
          <w:bCs/>
        </w:rPr>
      </w:pPr>
      <w:r w:rsidRPr="00232E32">
        <w:rPr>
          <w:rFonts w:ascii="Arial" w:hAnsi="Arial" w:cs="Arial"/>
          <w:bCs/>
          <w:noProof/>
        </w:rPr>
        <w:drawing>
          <wp:inline distT="0" distB="0" distL="0" distR="0" wp14:anchorId="5D2BED05" wp14:editId="2206F063">
            <wp:extent cx="6102350" cy="3000375"/>
            <wp:effectExtent l="0" t="0" r="12700" b="9525"/>
            <wp:docPr id="9" name="Chart 9">
              <a:extLst xmlns:a="http://schemas.openxmlformats.org/drawingml/2006/main">
                <a:ext uri="{FF2B5EF4-FFF2-40B4-BE49-F238E27FC236}">
                  <a16:creationId xmlns:a16="http://schemas.microsoft.com/office/drawing/2014/main" id="{F53E6B52-B571-4373-B353-CA18638C90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2801512" w14:textId="45F27D8F" w:rsidR="00BF12B4" w:rsidRPr="006116D8" w:rsidRDefault="00BF12B4" w:rsidP="00662844">
      <w:pPr>
        <w:rPr>
          <w:rFonts w:ascii="Arial" w:hAnsi="Arial" w:cs="Arial"/>
          <w:b/>
          <w:bCs/>
          <w:color w:val="000000" w:themeColor="text1"/>
          <w:sz w:val="24"/>
          <w:szCs w:val="24"/>
        </w:rPr>
      </w:pPr>
    </w:p>
    <w:p w14:paraId="7F794960" w14:textId="750DAC66" w:rsidR="003B22E0" w:rsidRPr="006116D8" w:rsidRDefault="008050AE" w:rsidP="009B382A">
      <w:pPr>
        <w:pStyle w:val="Heading3"/>
      </w:pPr>
      <w:r w:rsidRPr="006116D8">
        <w:t>RBC</w:t>
      </w:r>
      <w:r w:rsidR="00F85820" w:rsidRPr="006116D8">
        <w:t xml:space="preserve"> w</w:t>
      </w:r>
      <w:r w:rsidR="00A23CFC" w:rsidRPr="006116D8">
        <w:t>astage</w:t>
      </w:r>
      <w:r w:rsidR="00C86AE5">
        <w:t xml:space="preserve"> </w:t>
      </w:r>
    </w:p>
    <w:p w14:paraId="33D2E4EE" w14:textId="0E079E59" w:rsidR="00D54475" w:rsidRPr="00F85820" w:rsidRDefault="00A23CFC" w:rsidP="008C6F15">
      <w:pPr>
        <w:spacing w:after="120" w:line="270" w:lineRule="atLeast"/>
        <w:rPr>
          <w:rFonts w:ascii="Arial" w:hAnsi="Arial" w:cs="Arial"/>
        </w:rPr>
      </w:pPr>
      <w:r w:rsidRPr="00F85820">
        <w:rPr>
          <w:rFonts w:ascii="Arial" w:hAnsi="Arial" w:cs="Arial"/>
        </w:rPr>
        <w:t xml:space="preserve">RBC wastage remains at a </w:t>
      </w:r>
      <w:r w:rsidR="00F85820" w:rsidRPr="00F85820">
        <w:rPr>
          <w:rFonts w:ascii="Arial" w:hAnsi="Arial" w:cs="Arial"/>
        </w:rPr>
        <w:t>consistently</w:t>
      </w:r>
      <w:r w:rsidRPr="00F85820">
        <w:rPr>
          <w:rFonts w:ascii="Arial" w:hAnsi="Arial" w:cs="Arial"/>
        </w:rPr>
        <w:t xml:space="preserve"> low </w:t>
      </w:r>
      <w:r w:rsidR="00D54475" w:rsidRPr="00F85820">
        <w:rPr>
          <w:rFonts w:ascii="Arial" w:hAnsi="Arial" w:cs="Arial"/>
        </w:rPr>
        <w:t>level</w:t>
      </w:r>
      <w:r w:rsidR="00C86AE5">
        <w:rPr>
          <w:rFonts w:ascii="Arial" w:hAnsi="Arial" w:cs="Arial"/>
        </w:rPr>
        <w:t>.</w:t>
      </w:r>
      <w:r w:rsidR="00D54475" w:rsidRPr="00F85820">
        <w:rPr>
          <w:rFonts w:ascii="Arial" w:hAnsi="Arial" w:cs="Arial"/>
        </w:rPr>
        <w:t xml:space="preserve"> </w:t>
      </w:r>
      <w:r w:rsidR="00C86AE5">
        <w:rPr>
          <w:rFonts w:ascii="Arial" w:hAnsi="Arial" w:cs="Arial"/>
        </w:rPr>
        <w:t>T</w:t>
      </w:r>
      <w:r w:rsidR="00D54475" w:rsidRPr="00F85820">
        <w:rPr>
          <w:rFonts w:ascii="Arial" w:hAnsi="Arial" w:cs="Arial"/>
        </w:rPr>
        <w:t>hank you for your hard work and dedication to</w:t>
      </w:r>
      <w:r w:rsidR="00232E32">
        <w:rPr>
          <w:rFonts w:ascii="Arial" w:hAnsi="Arial" w:cs="Arial"/>
        </w:rPr>
        <w:t xml:space="preserve"> </w:t>
      </w:r>
      <w:r w:rsidR="00D54475" w:rsidRPr="00F85820">
        <w:rPr>
          <w:rFonts w:ascii="Arial" w:hAnsi="Arial" w:cs="Arial"/>
        </w:rPr>
        <w:t>keeping this at such a low level</w:t>
      </w:r>
      <w:r w:rsidR="00F85820">
        <w:rPr>
          <w:rFonts w:ascii="Arial" w:hAnsi="Arial" w:cs="Arial"/>
        </w:rPr>
        <w:t xml:space="preserve"> over the previous year.</w:t>
      </w:r>
    </w:p>
    <w:p w14:paraId="3CA54EA2" w14:textId="77777777" w:rsidR="00D54475" w:rsidRPr="00F85820" w:rsidRDefault="00D54475">
      <w:pPr>
        <w:rPr>
          <w:rFonts w:ascii="Arial" w:hAnsi="Arial" w:cs="Arial"/>
        </w:rPr>
      </w:pPr>
    </w:p>
    <w:p w14:paraId="2CC68454" w14:textId="77777777" w:rsidR="00D54475" w:rsidRDefault="00CF7C6B">
      <w:pPr>
        <w:rPr>
          <w:rFonts w:ascii="Arial" w:hAnsi="Arial" w:cs="Arial"/>
          <w:b/>
        </w:rPr>
      </w:pPr>
      <w:r>
        <w:rPr>
          <w:noProof/>
        </w:rPr>
        <w:lastRenderedPageBreak/>
        <w:drawing>
          <wp:inline distT="0" distB="0" distL="0" distR="0" wp14:anchorId="2A3B9982" wp14:editId="59BA0E1D">
            <wp:extent cx="6146800" cy="3082925"/>
            <wp:effectExtent l="0" t="0" r="6350" b="3175"/>
            <wp:docPr id="1"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6CF5E6F" w14:textId="77777777" w:rsidR="008050AE" w:rsidRDefault="008050AE">
      <w:pPr>
        <w:rPr>
          <w:rFonts w:ascii="Arial" w:hAnsi="Arial" w:cs="Arial"/>
        </w:rPr>
      </w:pPr>
    </w:p>
    <w:p w14:paraId="6C66B2F2" w14:textId="77777777" w:rsidR="008050AE" w:rsidRPr="00C86AE5" w:rsidRDefault="008050AE" w:rsidP="009B382A">
      <w:pPr>
        <w:pStyle w:val="Heading3"/>
      </w:pPr>
      <w:r w:rsidRPr="00C86AE5">
        <w:t>Platelet wastage</w:t>
      </w:r>
    </w:p>
    <w:p w14:paraId="3AEBD9F6" w14:textId="275D82CC" w:rsidR="00D54475" w:rsidRDefault="00F148AD" w:rsidP="008C6F15">
      <w:pPr>
        <w:spacing w:after="120" w:line="270" w:lineRule="atLeast"/>
        <w:rPr>
          <w:rFonts w:ascii="Arial" w:hAnsi="Arial" w:cs="Arial"/>
        </w:rPr>
      </w:pPr>
      <w:proofErr w:type="gramStart"/>
      <w:r>
        <w:rPr>
          <w:rFonts w:ascii="Arial" w:hAnsi="Arial" w:cs="Arial"/>
        </w:rPr>
        <w:t xml:space="preserve">Seven </w:t>
      </w:r>
      <w:r w:rsidR="00D54475" w:rsidRPr="00F85820">
        <w:rPr>
          <w:rFonts w:ascii="Arial" w:hAnsi="Arial" w:cs="Arial"/>
        </w:rPr>
        <w:t>day</w:t>
      </w:r>
      <w:proofErr w:type="gramEnd"/>
      <w:r w:rsidR="00D54475" w:rsidRPr="00F85820">
        <w:rPr>
          <w:rFonts w:ascii="Arial" w:hAnsi="Arial" w:cs="Arial"/>
        </w:rPr>
        <w:t xml:space="preserve"> platelets were introduced on 21 March 2021</w:t>
      </w:r>
      <w:r w:rsidR="008050AE">
        <w:rPr>
          <w:rFonts w:ascii="Arial" w:hAnsi="Arial" w:cs="Arial"/>
        </w:rPr>
        <w:t>. W</w:t>
      </w:r>
      <w:r w:rsidR="00D54475" w:rsidRPr="00F85820">
        <w:rPr>
          <w:rFonts w:ascii="Arial" w:hAnsi="Arial" w:cs="Arial"/>
        </w:rPr>
        <w:t xml:space="preserve">hile there </w:t>
      </w:r>
      <w:r w:rsidR="008050AE">
        <w:rPr>
          <w:rFonts w:ascii="Arial" w:hAnsi="Arial" w:cs="Arial"/>
        </w:rPr>
        <w:t>was initially</w:t>
      </w:r>
      <w:r w:rsidR="00D54475" w:rsidRPr="00F85820">
        <w:rPr>
          <w:rFonts w:ascii="Arial" w:hAnsi="Arial" w:cs="Arial"/>
        </w:rPr>
        <w:t xml:space="preserve"> some reduction in platelet wastage, Victorian platelet wastage rates remain above </w:t>
      </w:r>
      <w:r>
        <w:rPr>
          <w:rFonts w:ascii="Arial" w:hAnsi="Arial" w:cs="Arial"/>
        </w:rPr>
        <w:t xml:space="preserve">the </w:t>
      </w:r>
      <w:r w:rsidR="00D54475" w:rsidRPr="00F85820">
        <w:rPr>
          <w:rFonts w:ascii="Arial" w:hAnsi="Arial" w:cs="Arial"/>
        </w:rPr>
        <w:t>national average.</w:t>
      </w:r>
      <w:r>
        <w:rPr>
          <w:rFonts w:ascii="Arial" w:hAnsi="Arial" w:cs="Arial"/>
        </w:rPr>
        <w:t xml:space="preserve"> </w:t>
      </w:r>
      <w:r w:rsidR="001E18ED" w:rsidRPr="00A200FA">
        <w:rPr>
          <w:rFonts w:ascii="Arial" w:hAnsi="Arial" w:cs="Arial"/>
        </w:rPr>
        <w:t>Close monitoring of inventory and waste is encouraged</w:t>
      </w:r>
      <w:r w:rsidR="00A200FA" w:rsidRPr="00A200FA">
        <w:rPr>
          <w:rFonts w:ascii="Arial" w:hAnsi="Arial" w:cs="Arial"/>
        </w:rPr>
        <w:t>.</w:t>
      </w:r>
      <w:r>
        <w:rPr>
          <w:rFonts w:ascii="Arial" w:hAnsi="Arial" w:cs="Arial"/>
        </w:rPr>
        <w:t xml:space="preserve"> </w:t>
      </w:r>
    </w:p>
    <w:p w14:paraId="5EE6DF6C" w14:textId="77777777" w:rsidR="008050AE" w:rsidRPr="00F85820" w:rsidRDefault="008050AE">
      <w:pPr>
        <w:rPr>
          <w:rFonts w:ascii="Arial" w:hAnsi="Arial" w:cs="Arial"/>
        </w:rPr>
      </w:pPr>
    </w:p>
    <w:p w14:paraId="1CE3FF64" w14:textId="77777777" w:rsidR="00BF12B4" w:rsidRDefault="00CF7C6B">
      <w:pPr>
        <w:rPr>
          <w:rFonts w:ascii="Arial" w:hAnsi="Arial" w:cs="Arial"/>
          <w:b/>
        </w:rPr>
      </w:pPr>
      <w:r>
        <w:rPr>
          <w:noProof/>
        </w:rPr>
        <w:drawing>
          <wp:inline distT="0" distB="0" distL="0" distR="0" wp14:anchorId="11DEC358" wp14:editId="2432E7FF">
            <wp:extent cx="6146800" cy="3467100"/>
            <wp:effectExtent l="0" t="0" r="6350" b="0"/>
            <wp:docPr id="2" name="Chart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B743FD2" w14:textId="77777777" w:rsidR="00ED4CC8" w:rsidRDefault="00ED4CC8">
      <w:pPr>
        <w:rPr>
          <w:rFonts w:ascii="Arial" w:hAnsi="Arial" w:cs="Arial"/>
          <w:b/>
        </w:rPr>
      </w:pPr>
    </w:p>
    <w:p w14:paraId="30A15ED7" w14:textId="3BED0F05" w:rsidR="00ED4CC8" w:rsidRDefault="00ED4CC8">
      <w:pPr>
        <w:rPr>
          <w:rFonts w:ascii="Arial" w:hAnsi="Arial" w:cs="Arial"/>
          <w:b/>
        </w:rPr>
      </w:pPr>
    </w:p>
    <w:p w14:paraId="10660F22" w14:textId="365F3670" w:rsidR="00ED4CC8" w:rsidRDefault="00ED4CC8">
      <w:pPr>
        <w:rPr>
          <w:rFonts w:ascii="Arial" w:hAnsi="Arial" w:cs="Arial"/>
          <w:b/>
        </w:rPr>
      </w:pPr>
    </w:p>
    <w:p w14:paraId="7DB82B2B" w14:textId="77777777" w:rsidR="00ED4CC8" w:rsidRDefault="00ED4CC8">
      <w:pPr>
        <w:rPr>
          <w:rFonts w:ascii="Arial" w:hAnsi="Arial" w:cs="Arial"/>
          <w:b/>
        </w:rPr>
      </w:pPr>
    </w:p>
    <w:p w14:paraId="5A161956" w14:textId="41F9F89C" w:rsidR="00C92987" w:rsidRPr="00A23CFC" w:rsidRDefault="00C92987">
      <w:pPr>
        <w:rPr>
          <w:rFonts w:ascii="Arial" w:eastAsia="Times" w:hAnsi="Arial" w:cs="Arial"/>
          <w:b/>
        </w:rPr>
      </w:pPr>
    </w:p>
    <w:p w14:paraId="1CD6CFB0" w14:textId="68AE3E96" w:rsidR="00253321" w:rsidRPr="00ED1D6B" w:rsidRDefault="00253321" w:rsidP="00C60D33">
      <w:pPr>
        <w:keepNext/>
        <w:keepLines/>
        <w:spacing w:before="120" w:after="120" w:line="240" w:lineRule="atLeast"/>
        <w:outlineLvl w:val="1"/>
        <w:rPr>
          <w:rFonts w:ascii="Arial" w:hAnsi="Arial"/>
          <w:b/>
          <w:color w:val="D50032"/>
          <w:sz w:val="28"/>
          <w:szCs w:val="28"/>
        </w:rPr>
      </w:pPr>
      <w:r w:rsidRPr="00ED1D6B">
        <w:rPr>
          <w:rFonts w:ascii="Arial" w:hAnsi="Arial"/>
          <w:b/>
          <w:color w:val="D50032"/>
          <w:sz w:val="28"/>
          <w:szCs w:val="28"/>
        </w:rPr>
        <w:lastRenderedPageBreak/>
        <w:t>Auditing</w:t>
      </w:r>
      <w:r w:rsidR="009B382A">
        <w:rPr>
          <w:rFonts w:ascii="Arial" w:hAnsi="Arial"/>
          <w:b/>
          <w:color w:val="D50032"/>
          <w:sz w:val="28"/>
          <w:szCs w:val="28"/>
        </w:rPr>
        <w:t>:</w:t>
      </w:r>
      <w:r w:rsidRPr="00ED1D6B">
        <w:rPr>
          <w:rFonts w:ascii="Arial" w:hAnsi="Arial"/>
          <w:b/>
          <w:color w:val="D50032"/>
          <w:sz w:val="28"/>
          <w:szCs w:val="28"/>
        </w:rPr>
        <w:t xml:space="preserve"> </w:t>
      </w:r>
    </w:p>
    <w:p w14:paraId="77EA4570" w14:textId="77777777" w:rsidR="008314C1" w:rsidRPr="008314C1" w:rsidRDefault="008314C1" w:rsidP="00C60D33">
      <w:pPr>
        <w:pStyle w:val="Heading3"/>
        <w:spacing w:before="120"/>
      </w:pPr>
      <w:r w:rsidRPr="008314C1">
        <w:t xml:space="preserve">Perioperative anaemia assessment and management in elective surgical procedures – preoperative, </w:t>
      </w:r>
      <w:proofErr w:type="gramStart"/>
      <w:r w:rsidRPr="008314C1">
        <w:t>intraoperative</w:t>
      </w:r>
      <w:proofErr w:type="gramEnd"/>
      <w:r w:rsidRPr="008314C1">
        <w:t xml:space="preserve"> and postoperative</w:t>
      </w:r>
      <w:r>
        <w:t xml:space="preserve"> 2020</w:t>
      </w:r>
    </w:p>
    <w:p w14:paraId="7176C3DC" w14:textId="77777777" w:rsidR="008314C1" w:rsidRDefault="008314C1" w:rsidP="008314C1">
      <w:pPr>
        <w:spacing w:after="120" w:line="270" w:lineRule="atLeast"/>
        <w:rPr>
          <w:rFonts w:ascii="Arial" w:eastAsia="Times" w:hAnsi="Arial" w:cs="Arial"/>
        </w:rPr>
      </w:pPr>
      <w:r>
        <w:rPr>
          <w:rFonts w:ascii="Arial" w:eastAsia="Times" w:hAnsi="Arial" w:cs="Arial"/>
        </w:rPr>
        <w:t>A retrospective a</w:t>
      </w:r>
      <w:r w:rsidRPr="006C1937">
        <w:rPr>
          <w:rFonts w:ascii="Arial" w:eastAsia="Times" w:hAnsi="Arial" w:cs="Arial"/>
        </w:rPr>
        <w:t>udit</w:t>
      </w:r>
      <w:r>
        <w:rPr>
          <w:rFonts w:ascii="Arial" w:eastAsia="Times" w:hAnsi="Arial" w:cs="Arial"/>
        </w:rPr>
        <w:t xml:space="preserve"> of</w:t>
      </w:r>
      <w:r w:rsidRPr="006C1937">
        <w:rPr>
          <w:rFonts w:ascii="Arial" w:eastAsia="Times" w:hAnsi="Arial" w:cs="Arial"/>
        </w:rPr>
        <w:t xml:space="preserve"> patients </w:t>
      </w:r>
      <w:r>
        <w:rPr>
          <w:rFonts w:ascii="Arial" w:eastAsia="Times" w:hAnsi="Arial" w:cs="Arial"/>
        </w:rPr>
        <w:t>who had</w:t>
      </w:r>
      <w:r w:rsidRPr="006C1937">
        <w:rPr>
          <w:rFonts w:ascii="Arial" w:eastAsia="Times" w:hAnsi="Arial" w:cs="Arial"/>
        </w:rPr>
        <w:t xml:space="preserve"> major elective surgical procedures </w:t>
      </w:r>
      <w:r w:rsidR="00CB0A77">
        <w:rPr>
          <w:rFonts w:ascii="Arial" w:eastAsia="Times" w:hAnsi="Arial" w:cs="Arial"/>
        </w:rPr>
        <w:t xml:space="preserve">in </w:t>
      </w:r>
      <w:r w:rsidRPr="006C1937">
        <w:rPr>
          <w:rFonts w:ascii="Arial" w:eastAsia="Times" w:hAnsi="Arial" w:cs="Arial"/>
        </w:rPr>
        <w:t xml:space="preserve">2020. This audit </w:t>
      </w:r>
      <w:r w:rsidR="009A6086">
        <w:rPr>
          <w:rFonts w:ascii="Arial" w:eastAsia="Times" w:hAnsi="Arial" w:cs="Arial"/>
        </w:rPr>
        <w:t>was</w:t>
      </w:r>
      <w:r w:rsidRPr="006C1937">
        <w:rPr>
          <w:rFonts w:ascii="Arial" w:eastAsia="Times" w:hAnsi="Arial" w:cs="Arial"/>
        </w:rPr>
        <w:t xml:space="preserve"> designed to assess the compliance of practice to the PBM guidelines: Module 2 related to the assessment and management of reversible anaemia prior to elective surgery, and blood conservation strategies used intraoperatively to reduce postoperative anaemia.</w:t>
      </w:r>
    </w:p>
    <w:p w14:paraId="7444B798" w14:textId="385B479C" w:rsidR="00CB0A77" w:rsidRDefault="00CB0A77" w:rsidP="008314C1">
      <w:pPr>
        <w:spacing w:after="120" w:line="270" w:lineRule="atLeast"/>
        <w:rPr>
          <w:rFonts w:ascii="Arial" w:eastAsia="Times" w:hAnsi="Arial" w:cs="Arial"/>
        </w:rPr>
      </w:pPr>
      <w:r>
        <w:rPr>
          <w:rFonts w:ascii="Arial" w:eastAsia="Times" w:hAnsi="Arial" w:cs="Arial"/>
        </w:rPr>
        <w:t>The audit report will be supported by individual information for health services on their own results</w:t>
      </w:r>
      <w:r w:rsidR="0002441A">
        <w:rPr>
          <w:rFonts w:ascii="Arial" w:eastAsia="Times" w:hAnsi="Arial" w:cs="Arial"/>
        </w:rPr>
        <w:t xml:space="preserve"> comparing to previous audits and with peers. Other resources that will be produced to support the results will include </w:t>
      </w:r>
      <w:r>
        <w:rPr>
          <w:rFonts w:ascii="Arial" w:eastAsia="Times" w:hAnsi="Arial" w:cs="Arial"/>
        </w:rPr>
        <w:t>infographics that can be shared with different surgical groups and presentation</w:t>
      </w:r>
      <w:r w:rsidR="0002441A">
        <w:rPr>
          <w:rFonts w:ascii="Arial" w:eastAsia="Times" w:hAnsi="Arial" w:cs="Arial"/>
        </w:rPr>
        <w:t>s</w:t>
      </w:r>
      <w:r>
        <w:rPr>
          <w:rFonts w:ascii="Arial" w:eastAsia="Times" w:hAnsi="Arial" w:cs="Arial"/>
        </w:rPr>
        <w:t>.</w:t>
      </w:r>
      <w:r w:rsidR="0002441A">
        <w:rPr>
          <w:rFonts w:ascii="Arial" w:eastAsia="Times" w:hAnsi="Arial" w:cs="Arial"/>
        </w:rPr>
        <w:t xml:space="preserve"> </w:t>
      </w:r>
    </w:p>
    <w:p w14:paraId="33416173" w14:textId="466812BA" w:rsidR="009D47E3" w:rsidRDefault="00425A63" w:rsidP="008314C1">
      <w:pPr>
        <w:spacing w:after="120" w:line="270" w:lineRule="atLeast"/>
        <w:rPr>
          <w:rFonts w:ascii="Arial" w:eastAsia="Times" w:hAnsi="Arial" w:cs="Arial"/>
        </w:rPr>
      </w:pPr>
      <w:r w:rsidRPr="009B382A">
        <w:rPr>
          <w:rFonts w:ascii="Arial" w:eastAsia="Times" w:hAnsi="Arial" w:cs="Arial"/>
        </w:rPr>
        <w:t>The</w:t>
      </w:r>
      <w:r w:rsidR="00D9471C" w:rsidRPr="009B382A">
        <w:rPr>
          <w:rFonts w:ascii="Arial" w:eastAsia="Times" w:hAnsi="Arial" w:cs="Arial"/>
        </w:rPr>
        <w:t xml:space="preserve"> final</w:t>
      </w:r>
      <w:r w:rsidRPr="009B382A">
        <w:rPr>
          <w:rFonts w:ascii="Arial" w:eastAsia="Times" w:hAnsi="Arial" w:cs="Arial"/>
        </w:rPr>
        <w:t xml:space="preserve"> report will be </w:t>
      </w:r>
      <w:r w:rsidR="00D9471C" w:rsidRPr="009B382A">
        <w:rPr>
          <w:rFonts w:ascii="Arial" w:eastAsia="Times" w:hAnsi="Arial" w:cs="Arial"/>
        </w:rPr>
        <w:t xml:space="preserve">published shortly. </w:t>
      </w:r>
      <w:hyperlink r:id="rId23" w:history="1">
        <w:r w:rsidR="00004CE6" w:rsidRPr="007311C9">
          <w:rPr>
            <w:rStyle w:val="Hyperlink"/>
            <w:rFonts w:ascii="Arial" w:eastAsia="Times" w:hAnsi="Arial" w:cs="Arial"/>
          </w:rPr>
          <w:t>https://www2.health.vic.gov.au/hospitals-and-health-services/patient-care/speciality-diagnostics-therapeutics/blood-matters/reports-audits-journal-articles</w:t>
        </w:r>
      </w:hyperlink>
      <w:r w:rsidR="00004CE6">
        <w:rPr>
          <w:rFonts w:ascii="Arial" w:eastAsia="Times" w:hAnsi="Arial" w:cs="Arial"/>
        </w:rPr>
        <w:t xml:space="preserve"> </w:t>
      </w:r>
    </w:p>
    <w:p w14:paraId="0B4438FC" w14:textId="139386F3" w:rsidR="00253321" w:rsidRDefault="009B382A" w:rsidP="009B382A">
      <w:pPr>
        <w:pStyle w:val="Heading3"/>
      </w:pPr>
      <w:r w:rsidRPr="009B382A">
        <w:rPr>
          <w:color w:val="C00000"/>
        </w:rPr>
        <w:t>Current audit</w:t>
      </w:r>
      <w:r w:rsidR="00425A63" w:rsidRPr="009B382A">
        <w:rPr>
          <w:color w:val="C00000"/>
        </w:rPr>
        <w:t xml:space="preserve"> </w:t>
      </w:r>
      <w:r w:rsidR="00425A63">
        <w:t xml:space="preserve">- </w:t>
      </w:r>
      <w:r w:rsidR="00BE2805">
        <w:t>Survey</w:t>
      </w:r>
      <w:bookmarkStart w:id="0" w:name="_Hlk56599645"/>
      <w:r w:rsidR="00CB0A77">
        <w:t xml:space="preserve"> of electronic medical record implementation</w:t>
      </w:r>
    </w:p>
    <w:p w14:paraId="45F98071" w14:textId="59000BBD" w:rsidR="00C60D33" w:rsidRDefault="000D4037" w:rsidP="008314C1">
      <w:pPr>
        <w:pStyle w:val="DHHSbody"/>
      </w:pPr>
      <w:r>
        <w:t>A survey of health services</w:t>
      </w:r>
      <w:r w:rsidR="00CC1988">
        <w:t xml:space="preserve"> experience of blood management using an</w:t>
      </w:r>
      <w:r>
        <w:t xml:space="preserve"> electronic medical record</w:t>
      </w:r>
      <w:r w:rsidR="0002441A">
        <w:t xml:space="preserve"> (EMR)</w:t>
      </w:r>
      <w:r>
        <w:t xml:space="preserve"> </w:t>
      </w:r>
      <w:r w:rsidR="0002441A">
        <w:t xml:space="preserve">commences in </w:t>
      </w:r>
      <w:r w:rsidR="00CB0A77">
        <w:t>August</w:t>
      </w:r>
      <w:r>
        <w:t xml:space="preserve"> 2021. </w:t>
      </w:r>
      <w:r w:rsidR="00CC1988">
        <w:t xml:space="preserve">The survey </w:t>
      </w:r>
      <w:r w:rsidR="0002441A">
        <w:t>is requesting</w:t>
      </w:r>
      <w:r w:rsidR="00CC1988">
        <w:t xml:space="preserve"> input from </w:t>
      </w:r>
      <w:proofErr w:type="gramStart"/>
      <w:r w:rsidR="00CC1988">
        <w:t>a number of</w:t>
      </w:r>
      <w:proofErr w:type="gramEnd"/>
      <w:r w:rsidR="00CC1988">
        <w:t xml:space="preserve"> </w:t>
      </w:r>
      <w:r w:rsidR="0002441A">
        <w:t xml:space="preserve">different </w:t>
      </w:r>
      <w:r w:rsidR="00CC1988">
        <w:t>perspective</w:t>
      </w:r>
      <w:r w:rsidR="00E44BFA">
        <w:t>s</w:t>
      </w:r>
      <w:r w:rsidR="0002441A">
        <w:t xml:space="preserve">. </w:t>
      </w:r>
      <w:r w:rsidR="00C60D33" w:rsidRPr="00C60D33">
        <w:t>For those with an EMR the questions cover planning, implementation strategies, blood ordering and administration. For those working toward EMR implementation questions are aimed at understanding the planning process.</w:t>
      </w:r>
    </w:p>
    <w:p w14:paraId="5A458694" w14:textId="2F54F67F" w:rsidR="003B22E0" w:rsidRDefault="00C60D33" w:rsidP="008314C1">
      <w:pPr>
        <w:pStyle w:val="DHHSbody"/>
      </w:pPr>
      <w:r>
        <w:t>The</w:t>
      </w:r>
      <w:r w:rsidR="00C86AE5">
        <w:t xml:space="preserve"> survey can be accessed by the following link:</w:t>
      </w:r>
      <w:r>
        <w:t xml:space="preserve"> </w:t>
      </w:r>
      <w:hyperlink r:id="rId24" w:history="1">
        <w:r w:rsidRPr="007311C9">
          <w:rPr>
            <w:rStyle w:val="Hyperlink"/>
          </w:rPr>
          <w:t>https://dhhsvic.limequery.com/216314</w:t>
        </w:r>
      </w:hyperlink>
    </w:p>
    <w:p w14:paraId="1677FF1C" w14:textId="2402E325" w:rsidR="00ED4CC8" w:rsidRPr="009B382A" w:rsidRDefault="00C86AE5" w:rsidP="008314C1">
      <w:pPr>
        <w:pStyle w:val="DHHSbody"/>
        <w:rPr>
          <w:b/>
        </w:rPr>
      </w:pPr>
      <w:r w:rsidRPr="009B382A">
        <w:rPr>
          <w:b/>
        </w:rPr>
        <w:t>The survey is open from 2 August – 2</w:t>
      </w:r>
      <w:r w:rsidR="00FE3598" w:rsidRPr="009B382A">
        <w:rPr>
          <w:b/>
        </w:rPr>
        <w:t>4 September</w:t>
      </w:r>
      <w:r w:rsidRPr="009B382A">
        <w:rPr>
          <w:b/>
        </w:rPr>
        <w:t xml:space="preserve"> 2021.</w:t>
      </w:r>
    </w:p>
    <w:p w14:paraId="620B8C04" w14:textId="77777777" w:rsidR="00253321" w:rsidRPr="00253321" w:rsidRDefault="00253321" w:rsidP="00382BD8">
      <w:pPr>
        <w:pStyle w:val="Heading2"/>
      </w:pPr>
      <w:bookmarkStart w:id="1" w:name="_Hlk78267965"/>
      <w:bookmarkEnd w:id="0"/>
      <w:r w:rsidRPr="00253321">
        <w:t>Serious transfusion incident reporting (STIR) system</w:t>
      </w:r>
    </w:p>
    <w:p w14:paraId="09E5FE26" w14:textId="77777777" w:rsidR="00D63908" w:rsidRPr="00D63908" w:rsidRDefault="00D63908" w:rsidP="00D63908">
      <w:pPr>
        <w:spacing w:after="120" w:line="270" w:lineRule="atLeast"/>
        <w:rPr>
          <w:rFonts w:ascii="Arial" w:eastAsia="Times" w:hAnsi="Arial" w:cs="Arial"/>
        </w:rPr>
      </w:pPr>
      <w:bookmarkStart w:id="2" w:name="_Hlk78268332"/>
      <w:bookmarkEnd w:id="1"/>
      <w:r w:rsidRPr="00D63908">
        <w:rPr>
          <w:rFonts w:ascii="Arial" w:eastAsia="Times" w:hAnsi="Arial" w:cs="Arial"/>
        </w:rPr>
        <w:t xml:space="preserve">STIR is directed and supported by a group of professionals, medical, nursing and scientists, who have an interest and expertise in transfusion. The expert group review and validate reports of reactions and incidents sent from health </w:t>
      </w:r>
      <w:proofErr w:type="gramStart"/>
      <w:r w:rsidRPr="00D63908">
        <w:rPr>
          <w:rFonts w:ascii="Arial" w:eastAsia="Times" w:hAnsi="Arial" w:cs="Arial"/>
        </w:rPr>
        <w:t>services, and</w:t>
      </w:r>
      <w:proofErr w:type="gramEnd"/>
      <w:r w:rsidRPr="00D63908">
        <w:rPr>
          <w:rFonts w:ascii="Arial" w:eastAsia="Times" w:hAnsi="Arial" w:cs="Arial"/>
        </w:rPr>
        <w:t xml:space="preserve"> help to promote good transfusion practice by development of an annual report, bulletins and presentations at conferences. </w:t>
      </w:r>
    </w:p>
    <w:p w14:paraId="5753ABA7" w14:textId="787D0A85" w:rsidR="00D63908" w:rsidRPr="00D63908" w:rsidRDefault="00D63908" w:rsidP="00D63908">
      <w:pPr>
        <w:spacing w:after="120" w:line="270" w:lineRule="atLeast"/>
        <w:rPr>
          <w:rFonts w:ascii="Arial" w:eastAsia="Times" w:hAnsi="Arial" w:cs="Arial"/>
        </w:rPr>
      </w:pPr>
      <w:r w:rsidRPr="00D63908">
        <w:rPr>
          <w:rFonts w:ascii="Arial" w:eastAsia="Times" w:hAnsi="Arial" w:cs="Arial"/>
        </w:rPr>
        <w:t xml:space="preserve">The STIR Bulletins provide expert insight into potentially serious or confusing aspects of blood transfusion and are based on real incidents reported through STIR. Bulletins for 2021 are available on the Blood Matters webpage, including the latest bulletin relating to the risk of bacterial contamination of blood components. </w:t>
      </w:r>
      <w:hyperlink r:id="rId25" w:history="1">
        <w:r w:rsidR="00054DB7" w:rsidRPr="00322517">
          <w:rPr>
            <w:rStyle w:val="Hyperlink"/>
            <w:rFonts w:ascii="Arial" w:eastAsia="Times" w:hAnsi="Arial" w:cs="Arial"/>
          </w:rPr>
          <w:t>https://www2.health.vic.gov.au/hospitals-and-health-services/patient-care/speciality-diagnostics-therapeutics/blood-matters/serious-transfusion-incidents</w:t>
        </w:r>
      </w:hyperlink>
      <w:r w:rsidR="00054DB7">
        <w:rPr>
          <w:rFonts w:ascii="Arial" w:eastAsia="Times" w:hAnsi="Arial" w:cs="Arial"/>
        </w:rPr>
        <w:t xml:space="preserve"> </w:t>
      </w:r>
    </w:p>
    <w:p w14:paraId="4AB7411C" w14:textId="7F038E98" w:rsidR="00ED4CC8" w:rsidRDefault="00D63908" w:rsidP="00D63908">
      <w:pPr>
        <w:spacing w:after="120" w:line="270" w:lineRule="atLeast"/>
        <w:rPr>
          <w:rFonts w:ascii="Arial" w:eastAsia="Times" w:hAnsi="Arial" w:cs="Arial"/>
        </w:rPr>
      </w:pPr>
      <w:r w:rsidRPr="00D63908">
        <w:rPr>
          <w:rFonts w:ascii="Arial" w:eastAsia="Times" w:hAnsi="Arial" w:cs="Arial"/>
        </w:rPr>
        <w:t>The STIR annual report 2019</w:t>
      </w:r>
      <w:r w:rsidR="0002441A">
        <w:rPr>
          <w:rFonts w:ascii="Arial" w:eastAsia="Times" w:hAnsi="Arial" w:cs="Arial"/>
        </w:rPr>
        <w:t>–</w:t>
      </w:r>
      <w:r w:rsidRPr="00D63908">
        <w:rPr>
          <w:rFonts w:ascii="Arial" w:eastAsia="Times" w:hAnsi="Arial" w:cs="Arial"/>
        </w:rPr>
        <w:t xml:space="preserve">20 will be available on the Blood Matters webpage. </w:t>
      </w:r>
      <w:hyperlink r:id="rId26" w:history="1">
        <w:r w:rsidR="00ED4CC8" w:rsidRPr="00ED4CC8">
          <w:rPr>
            <w:rStyle w:val="Hyperlink"/>
            <w:rFonts w:ascii="Arial" w:eastAsia="Times" w:hAnsi="Arial" w:cs="Arial"/>
          </w:rPr>
          <w:t xml:space="preserve">Serious Transfusion Incident Reporting system - </w:t>
        </w:r>
        <w:proofErr w:type="spellStart"/>
        <w:r w:rsidR="00ED4CC8" w:rsidRPr="00ED4CC8">
          <w:rPr>
            <w:rStyle w:val="Hyperlink"/>
            <w:rFonts w:ascii="Arial" w:eastAsia="Times" w:hAnsi="Arial" w:cs="Arial"/>
          </w:rPr>
          <w:t>health.vic</w:t>
        </w:r>
        <w:proofErr w:type="spellEnd"/>
      </w:hyperlink>
    </w:p>
    <w:p w14:paraId="061241DD" w14:textId="1152750D" w:rsidR="00D63908" w:rsidRPr="00D63908" w:rsidRDefault="00D63908" w:rsidP="00D63908">
      <w:pPr>
        <w:spacing w:after="120" w:line="270" w:lineRule="atLeast"/>
        <w:rPr>
          <w:rFonts w:ascii="Arial" w:eastAsia="Times" w:hAnsi="Arial" w:cs="Arial"/>
        </w:rPr>
      </w:pPr>
      <w:r w:rsidRPr="00D63908">
        <w:rPr>
          <w:rFonts w:ascii="Arial" w:eastAsia="Times" w:hAnsi="Arial" w:cs="Arial"/>
        </w:rPr>
        <w:t>Currently over 100 health services are registered with STIR for reporting of incidents,</w:t>
      </w:r>
      <w:r w:rsidR="00C30908">
        <w:rPr>
          <w:rFonts w:ascii="Arial" w:eastAsia="Times" w:hAnsi="Arial" w:cs="Arial"/>
        </w:rPr>
        <w:t xml:space="preserve"> </w:t>
      </w:r>
      <w:r w:rsidR="008A1E62" w:rsidRPr="009B382A">
        <w:rPr>
          <w:rFonts w:ascii="Arial" w:eastAsia="Times" w:hAnsi="Arial" w:cs="Arial"/>
        </w:rPr>
        <w:t>40</w:t>
      </w:r>
      <w:r w:rsidR="00C30908">
        <w:rPr>
          <w:rFonts w:ascii="Arial" w:eastAsia="Times" w:hAnsi="Arial" w:cs="Arial"/>
        </w:rPr>
        <w:t xml:space="preserve"> contributed to the 2019-20 r</w:t>
      </w:r>
      <w:r w:rsidR="0002441A">
        <w:rPr>
          <w:rFonts w:ascii="Arial" w:eastAsia="Times" w:hAnsi="Arial" w:cs="Arial"/>
        </w:rPr>
        <w:t>eport. Reporting to STIR</w:t>
      </w:r>
      <w:r w:rsidRPr="00D63908">
        <w:rPr>
          <w:rFonts w:ascii="Arial" w:eastAsia="Times" w:hAnsi="Arial" w:cs="Arial"/>
        </w:rPr>
        <w:t xml:space="preserve"> plays an important part in meeting the National Safety and Quality in Healthcare Standards for accreditation. Thank you to the health services who participate in this STIR program.</w:t>
      </w:r>
    </w:p>
    <w:p w14:paraId="11664C13" w14:textId="633707A9" w:rsidR="00ED4CC8" w:rsidRDefault="00D63908" w:rsidP="00ED4CC8">
      <w:pPr>
        <w:spacing w:after="120" w:line="270" w:lineRule="atLeast"/>
        <w:rPr>
          <w:rFonts w:ascii="Arial" w:eastAsia="Times" w:hAnsi="Arial" w:cs="Arial"/>
        </w:rPr>
      </w:pPr>
      <w:r w:rsidRPr="00D63908">
        <w:rPr>
          <w:rFonts w:ascii="Arial" w:eastAsia="Times" w:hAnsi="Arial" w:cs="Arial"/>
        </w:rPr>
        <w:t>For any health service in Victoria, Tasmania, Northern Territory or Australian Capital Territory not currently reporting to STIR, please contact Blood Matters at: Bloodmatters@redcrossblood.org.au if you wish to participate.</w:t>
      </w:r>
      <w:bookmarkEnd w:id="2"/>
    </w:p>
    <w:p w14:paraId="512DB935" w14:textId="77777777" w:rsidR="00ED4CC8" w:rsidRDefault="00ED4CC8" w:rsidP="00ED4CC8">
      <w:pPr>
        <w:spacing w:after="120" w:line="270" w:lineRule="atLeast"/>
        <w:rPr>
          <w:rFonts w:ascii="Arial" w:eastAsia="Times" w:hAnsi="Arial" w:cs="Arial"/>
        </w:rPr>
      </w:pPr>
    </w:p>
    <w:p w14:paraId="62DCDA12" w14:textId="77777777" w:rsidR="00C60D33" w:rsidRDefault="00C60D33">
      <w:pPr>
        <w:rPr>
          <w:rFonts w:ascii="Arial" w:hAnsi="Arial"/>
          <w:b/>
          <w:color w:val="D50032"/>
          <w:sz w:val="28"/>
          <w:szCs w:val="28"/>
        </w:rPr>
      </w:pPr>
      <w:r>
        <w:rPr>
          <w:rFonts w:ascii="Arial" w:hAnsi="Arial"/>
          <w:b/>
          <w:color w:val="D50032"/>
          <w:sz w:val="28"/>
          <w:szCs w:val="28"/>
        </w:rPr>
        <w:br w:type="page"/>
      </w:r>
    </w:p>
    <w:p w14:paraId="354531DA" w14:textId="1AAFBC70" w:rsidR="00ED4CC8" w:rsidRPr="00ED1D6B" w:rsidRDefault="00ED4CC8" w:rsidP="00ED4CC8">
      <w:pPr>
        <w:spacing w:line="270" w:lineRule="atLeast"/>
        <w:rPr>
          <w:rFonts w:ascii="Arial" w:hAnsi="Arial"/>
          <w:b/>
          <w:color w:val="D50032"/>
          <w:sz w:val="28"/>
          <w:szCs w:val="28"/>
        </w:rPr>
      </w:pPr>
      <w:r w:rsidRPr="00ED1D6B">
        <w:rPr>
          <w:rFonts w:ascii="Arial" w:hAnsi="Arial"/>
          <w:b/>
          <w:color w:val="D50032"/>
          <w:sz w:val="28"/>
          <w:szCs w:val="28"/>
        </w:rPr>
        <w:lastRenderedPageBreak/>
        <w:t>Blood Matters Project Nurse – Subcutaneous immunoglobulin (SCIg) implementation project</w:t>
      </w:r>
    </w:p>
    <w:p w14:paraId="3A963A95" w14:textId="77777777" w:rsidR="00ED4CC8" w:rsidRDefault="00ED4CC8" w:rsidP="00ED4CC8">
      <w:pPr>
        <w:spacing w:after="120" w:line="270" w:lineRule="atLeast"/>
        <w:rPr>
          <w:rFonts w:ascii="Arial" w:eastAsia="MS Mincho" w:hAnsi="Arial" w:cs="Arial"/>
        </w:rPr>
      </w:pPr>
      <w:r w:rsidRPr="00486CFE">
        <w:rPr>
          <w:rFonts w:ascii="Arial" w:hAnsi="Arial" w:cs="Arial"/>
          <w:lang w:eastAsia="en-AU"/>
        </w:rPr>
        <w:t>Farewell to Trechelle Herington who recently joined the team in the Project Nurse role. After</w:t>
      </w:r>
      <w:r>
        <w:rPr>
          <w:rFonts w:ascii="Arial" w:hAnsi="Arial" w:cs="Arial"/>
          <w:lang w:eastAsia="en-AU"/>
        </w:rPr>
        <w:t xml:space="preserve"> </w:t>
      </w:r>
      <w:r w:rsidRPr="00486CFE">
        <w:rPr>
          <w:rFonts w:ascii="Arial" w:hAnsi="Arial" w:cs="Arial"/>
          <w:lang w:eastAsia="en-AU"/>
        </w:rPr>
        <w:t>much deliberation, Trechelle has decided to return to her specialty area, paediatric care. We</w:t>
      </w:r>
      <w:r>
        <w:rPr>
          <w:rFonts w:ascii="Arial" w:hAnsi="Arial" w:cs="Arial"/>
          <w:lang w:eastAsia="en-AU"/>
        </w:rPr>
        <w:t xml:space="preserve"> </w:t>
      </w:r>
      <w:r w:rsidRPr="00486CFE">
        <w:rPr>
          <w:rFonts w:ascii="Arial" w:hAnsi="Arial" w:cs="Arial"/>
          <w:lang w:eastAsia="en-AU"/>
        </w:rPr>
        <w:t>thank Trechelle for her contributions to the role, and the team wish her all the very best in her</w:t>
      </w:r>
      <w:r>
        <w:rPr>
          <w:rFonts w:ascii="Arial" w:hAnsi="Arial" w:cs="Arial"/>
          <w:lang w:eastAsia="en-AU"/>
        </w:rPr>
        <w:t xml:space="preserve"> </w:t>
      </w:r>
      <w:r w:rsidRPr="00486CFE">
        <w:rPr>
          <w:rFonts w:ascii="Arial" w:hAnsi="Arial" w:cs="Arial"/>
          <w:lang w:eastAsia="en-AU"/>
        </w:rPr>
        <w:t>future endeavours.</w:t>
      </w:r>
      <w:r>
        <w:rPr>
          <w:rFonts w:ascii="Arial" w:hAnsi="Arial" w:cs="Arial"/>
          <w:lang w:eastAsia="en-AU"/>
        </w:rPr>
        <w:t xml:space="preserve"> Recruitment is currently underway to fill the vacancy.</w:t>
      </w:r>
    </w:p>
    <w:p w14:paraId="30523D6C" w14:textId="77777777" w:rsidR="00ED4CC8" w:rsidRDefault="00ED4CC8" w:rsidP="00ED4CC8">
      <w:pPr>
        <w:spacing w:after="120" w:line="270" w:lineRule="atLeast"/>
        <w:rPr>
          <w:rFonts w:ascii="Arial" w:hAnsi="Arial" w:cs="Arial"/>
        </w:rPr>
      </w:pPr>
      <w:r>
        <w:rPr>
          <w:rFonts w:ascii="Arial" w:hAnsi="Arial" w:cs="Arial"/>
        </w:rPr>
        <w:t>The SCIg Forum for SCIg Coordinators will be held on 11 August 2021.</w:t>
      </w:r>
    </w:p>
    <w:p w14:paraId="5E0B2329" w14:textId="77777777" w:rsidR="00ED4CC8" w:rsidRDefault="00ED4CC8" w:rsidP="00ED4CC8">
      <w:pPr>
        <w:spacing w:after="120" w:line="270" w:lineRule="atLeast"/>
        <w:rPr>
          <w:rFonts w:ascii="Arial" w:eastAsia="MS Mincho" w:hAnsi="Arial" w:cs="Arial"/>
        </w:rPr>
      </w:pPr>
      <w:r>
        <w:rPr>
          <w:rFonts w:ascii="Arial" w:eastAsia="MS Mincho" w:hAnsi="Arial" w:cs="Arial"/>
        </w:rPr>
        <w:t>The current state of SCIg in Victoria:</w:t>
      </w:r>
    </w:p>
    <w:p w14:paraId="6C50CE4F" w14:textId="77777777" w:rsidR="00ED4CC8" w:rsidRPr="006E1DE5" w:rsidRDefault="00ED4CC8" w:rsidP="00ED4CC8">
      <w:pPr>
        <w:pStyle w:val="ListParagraph"/>
        <w:numPr>
          <w:ilvl w:val="0"/>
          <w:numId w:val="23"/>
        </w:numPr>
        <w:spacing w:after="120" w:line="270" w:lineRule="atLeast"/>
        <w:rPr>
          <w:rFonts w:ascii="Arial" w:eastAsia="MS Mincho" w:hAnsi="Arial" w:cs="Arial"/>
        </w:rPr>
      </w:pPr>
      <w:r w:rsidRPr="006E1DE5">
        <w:rPr>
          <w:rFonts w:ascii="Arial" w:eastAsia="MS Mincho" w:hAnsi="Arial" w:cs="Arial"/>
        </w:rPr>
        <w:t>1</w:t>
      </w:r>
      <w:r>
        <w:rPr>
          <w:rFonts w:ascii="Arial" w:eastAsia="MS Mincho" w:hAnsi="Arial" w:cs="Arial"/>
        </w:rPr>
        <w:t>7</w:t>
      </w:r>
      <w:r w:rsidRPr="006E1DE5">
        <w:rPr>
          <w:rFonts w:ascii="Arial" w:eastAsia="MS Mincho" w:hAnsi="Arial" w:cs="Arial"/>
        </w:rPr>
        <w:t xml:space="preserve"> sites with active programs</w:t>
      </w:r>
    </w:p>
    <w:p w14:paraId="7307948C" w14:textId="77777777" w:rsidR="00ED4CC8" w:rsidRDefault="00ED4CC8" w:rsidP="00ED4CC8">
      <w:pPr>
        <w:pStyle w:val="ListParagraph"/>
        <w:numPr>
          <w:ilvl w:val="0"/>
          <w:numId w:val="23"/>
        </w:numPr>
        <w:rPr>
          <w:rFonts w:ascii="Arial" w:eastAsia="MS Mincho" w:hAnsi="Arial" w:cs="Arial"/>
        </w:rPr>
      </w:pPr>
      <w:r w:rsidRPr="00045E12">
        <w:rPr>
          <w:rFonts w:ascii="Arial" w:eastAsia="MS Mincho" w:hAnsi="Arial" w:cs="Arial"/>
        </w:rPr>
        <w:t>3</w:t>
      </w:r>
      <w:r>
        <w:rPr>
          <w:rFonts w:ascii="Arial" w:eastAsia="MS Mincho" w:hAnsi="Arial" w:cs="Arial"/>
        </w:rPr>
        <w:t>42</w:t>
      </w:r>
      <w:r w:rsidRPr="00045E12">
        <w:rPr>
          <w:rFonts w:ascii="Arial" w:eastAsia="MS Mincho" w:hAnsi="Arial" w:cs="Arial"/>
        </w:rPr>
        <w:t xml:space="preserve"> Victorian patients </w:t>
      </w:r>
      <w:r>
        <w:rPr>
          <w:rFonts w:ascii="Arial" w:eastAsia="MS Mincho" w:hAnsi="Arial" w:cs="Arial"/>
        </w:rPr>
        <w:t>receiving</w:t>
      </w:r>
      <w:r w:rsidRPr="00045E12">
        <w:rPr>
          <w:rFonts w:ascii="Arial" w:eastAsia="MS Mincho" w:hAnsi="Arial" w:cs="Arial"/>
        </w:rPr>
        <w:t xml:space="preserve"> SCIg </w:t>
      </w:r>
      <w:r>
        <w:rPr>
          <w:rFonts w:ascii="Arial" w:eastAsia="MS Mincho" w:hAnsi="Arial" w:cs="Arial"/>
        </w:rPr>
        <w:t>(Q4</w:t>
      </w:r>
      <w:r w:rsidRPr="00045E12">
        <w:rPr>
          <w:rFonts w:ascii="Arial" w:eastAsia="MS Mincho" w:hAnsi="Arial" w:cs="Arial"/>
        </w:rPr>
        <w:t xml:space="preserve"> 2020-2021</w:t>
      </w:r>
      <w:r>
        <w:rPr>
          <w:rFonts w:ascii="Arial" w:eastAsia="MS Mincho" w:hAnsi="Arial" w:cs="Arial"/>
        </w:rPr>
        <w:t>)</w:t>
      </w:r>
    </w:p>
    <w:p w14:paraId="557C2A98" w14:textId="66A1F891" w:rsidR="00ED4CC8" w:rsidRPr="00004CE6" w:rsidRDefault="00ED4CC8" w:rsidP="00004CE6">
      <w:pPr>
        <w:pStyle w:val="ListParagraph"/>
        <w:numPr>
          <w:ilvl w:val="0"/>
          <w:numId w:val="23"/>
        </w:numPr>
        <w:spacing w:after="120"/>
        <w:rPr>
          <w:rFonts w:ascii="Arial" w:eastAsia="MS Mincho" w:hAnsi="Arial" w:cs="Arial"/>
        </w:rPr>
      </w:pPr>
      <w:r w:rsidRPr="00045E12">
        <w:rPr>
          <w:rFonts w:ascii="Arial" w:eastAsia="MS Mincho" w:hAnsi="Arial" w:cs="Arial"/>
        </w:rPr>
        <w:t>2</w:t>
      </w:r>
      <w:r>
        <w:rPr>
          <w:rFonts w:ascii="Arial" w:eastAsia="MS Mincho" w:hAnsi="Arial" w:cs="Arial"/>
        </w:rPr>
        <w:t>218</w:t>
      </w:r>
      <w:r w:rsidRPr="00045E12">
        <w:rPr>
          <w:rFonts w:ascii="Arial" w:eastAsia="MS Mincho" w:hAnsi="Arial" w:cs="Arial"/>
        </w:rPr>
        <w:t xml:space="preserve"> Victorian patients eligible for SCIg by medical diagnosis </w:t>
      </w:r>
      <w:r>
        <w:rPr>
          <w:rFonts w:ascii="Arial" w:eastAsia="MS Mincho" w:hAnsi="Arial" w:cs="Arial"/>
        </w:rPr>
        <w:t>(Q4 2020-2021)</w:t>
      </w:r>
    </w:p>
    <w:p w14:paraId="70C4FAD6" w14:textId="46D12E2F" w:rsidR="00ED4CC8" w:rsidRDefault="00ED4CC8" w:rsidP="00004CE6">
      <w:pPr>
        <w:spacing w:after="120" w:line="270" w:lineRule="atLeast"/>
        <w:rPr>
          <w:rFonts w:ascii="Arial" w:hAnsi="Arial"/>
          <w:b/>
          <w:color w:val="D50032"/>
          <w:sz w:val="28"/>
          <w:szCs w:val="28"/>
        </w:rPr>
      </w:pPr>
      <w:r w:rsidRPr="00253321">
        <w:rPr>
          <w:rFonts w:ascii="Arial" w:eastAsia="MS Mincho" w:hAnsi="Arial" w:cs="Arial"/>
        </w:rPr>
        <w:t xml:space="preserve">SCIg implementation tools, resources, and </w:t>
      </w:r>
      <w:r>
        <w:rPr>
          <w:rFonts w:ascii="Arial" w:eastAsia="MS Mincho" w:hAnsi="Arial" w:cs="Arial"/>
        </w:rPr>
        <w:t xml:space="preserve">health service SCIg </w:t>
      </w:r>
      <w:r w:rsidRPr="00253321">
        <w:rPr>
          <w:rFonts w:ascii="Arial" w:eastAsia="MS Mincho" w:hAnsi="Arial" w:cs="Arial"/>
        </w:rPr>
        <w:t>contacts</w:t>
      </w:r>
      <w:r>
        <w:rPr>
          <w:rFonts w:ascii="Arial" w:eastAsia="MS Mincho" w:hAnsi="Arial" w:cs="Arial"/>
        </w:rPr>
        <w:t xml:space="preserve"> </w:t>
      </w:r>
      <w:r w:rsidRPr="00253321">
        <w:rPr>
          <w:rFonts w:ascii="Arial" w:eastAsia="MS Mincho" w:hAnsi="Arial" w:cs="Arial"/>
        </w:rPr>
        <w:t xml:space="preserve">available at: </w:t>
      </w:r>
      <w:hyperlink r:id="rId27" w:history="1">
        <w:r w:rsidRPr="00253321">
          <w:rPr>
            <w:rFonts w:ascii="Arial" w:eastAsia="MS Mincho" w:hAnsi="Arial" w:cs="Arial"/>
            <w:color w:val="3366FF"/>
            <w:u w:val="dotted"/>
          </w:rPr>
          <w:t>https://www2.health.vic.gov.au/hospitals-and-health-services/patient-care/speciality-diagnostics-therapeutics/blood-matters/scgi-implementation-program</w:t>
        </w:r>
      </w:hyperlink>
    </w:p>
    <w:p w14:paraId="5123FFBF" w14:textId="77777777" w:rsidR="00253321" w:rsidRPr="00ED1D6B" w:rsidRDefault="00253321" w:rsidP="00253321">
      <w:pPr>
        <w:keepNext/>
        <w:keepLines/>
        <w:spacing w:before="240" w:after="90" w:line="320" w:lineRule="atLeast"/>
        <w:outlineLvl w:val="1"/>
        <w:rPr>
          <w:rFonts w:ascii="Arial" w:hAnsi="Arial"/>
          <w:b/>
          <w:color w:val="D50032"/>
          <w:sz w:val="28"/>
          <w:szCs w:val="28"/>
        </w:rPr>
      </w:pPr>
      <w:r w:rsidRPr="00ED1D6B">
        <w:rPr>
          <w:rFonts w:ascii="Arial" w:hAnsi="Arial"/>
          <w:b/>
          <w:color w:val="D50032"/>
          <w:sz w:val="28"/>
          <w:szCs w:val="28"/>
        </w:rPr>
        <w:t xml:space="preserve">Blood Matters forums </w:t>
      </w:r>
    </w:p>
    <w:p w14:paraId="6D1715B4" w14:textId="4227B65A" w:rsidR="008314C1" w:rsidRPr="008314C1" w:rsidRDefault="008314C1" w:rsidP="00253321">
      <w:pPr>
        <w:spacing w:after="120" w:line="270" w:lineRule="atLeast"/>
        <w:rPr>
          <w:rFonts w:ascii="Arial" w:eastAsia="Times" w:hAnsi="Arial" w:cs="Arial"/>
        </w:rPr>
      </w:pPr>
      <w:r w:rsidRPr="008314C1">
        <w:rPr>
          <w:rFonts w:ascii="Arial" w:eastAsia="Times" w:hAnsi="Arial" w:cs="Arial"/>
        </w:rPr>
        <w:t xml:space="preserve">Blood Matters </w:t>
      </w:r>
      <w:r>
        <w:rPr>
          <w:rFonts w:ascii="Arial" w:eastAsia="Times" w:hAnsi="Arial" w:cs="Arial"/>
        </w:rPr>
        <w:t xml:space="preserve">forums </w:t>
      </w:r>
      <w:r w:rsidR="00C30908">
        <w:rPr>
          <w:rFonts w:ascii="Arial" w:eastAsia="Times" w:hAnsi="Arial" w:cs="Arial"/>
        </w:rPr>
        <w:t xml:space="preserve">continue to be </w:t>
      </w:r>
      <w:r>
        <w:rPr>
          <w:rFonts w:ascii="Arial" w:eastAsia="Times" w:hAnsi="Arial" w:cs="Arial"/>
        </w:rPr>
        <w:t xml:space="preserve">virtual. While we </w:t>
      </w:r>
      <w:r w:rsidR="00C30908">
        <w:rPr>
          <w:rFonts w:ascii="Arial" w:eastAsia="Times" w:hAnsi="Arial" w:cs="Arial"/>
        </w:rPr>
        <w:t>are</w:t>
      </w:r>
      <w:r>
        <w:rPr>
          <w:rFonts w:ascii="Arial" w:eastAsia="Times" w:hAnsi="Arial" w:cs="Arial"/>
        </w:rPr>
        <w:t xml:space="preserve"> unable to meet face to face, it is still important to have the opportunity for education</w:t>
      </w:r>
      <w:r w:rsidR="00F90A2F">
        <w:rPr>
          <w:rFonts w:ascii="Arial" w:eastAsia="Times" w:hAnsi="Arial" w:cs="Arial"/>
        </w:rPr>
        <w:t xml:space="preserve">, </w:t>
      </w:r>
      <w:proofErr w:type="gramStart"/>
      <w:r w:rsidR="00F90A2F">
        <w:rPr>
          <w:rFonts w:ascii="Arial" w:eastAsia="Times" w:hAnsi="Arial" w:cs="Arial"/>
        </w:rPr>
        <w:t>networking</w:t>
      </w:r>
      <w:proofErr w:type="gramEnd"/>
      <w:r>
        <w:rPr>
          <w:rFonts w:ascii="Arial" w:eastAsia="Times" w:hAnsi="Arial" w:cs="Arial"/>
        </w:rPr>
        <w:t xml:space="preserve"> and the sharing of ideas. </w:t>
      </w:r>
      <w:r w:rsidR="00CB0A77">
        <w:rPr>
          <w:rFonts w:ascii="Arial" w:eastAsia="Times" w:hAnsi="Arial" w:cs="Arial"/>
        </w:rPr>
        <w:t>The July forum covered several different aspects of patient blood management</w:t>
      </w:r>
      <w:r w:rsidR="00B745C8">
        <w:rPr>
          <w:rFonts w:ascii="Arial" w:eastAsia="Times" w:hAnsi="Arial" w:cs="Arial"/>
        </w:rPr>
        <w:t xml:space="preserve">, including obstetric care and </w:t>
      </w:r>
      <w:r w:rsidR="00C30908">
        <w:rPr>
          <w:rFonts w:ascii="Arial" w:eastAsia="Times" w:hAnsi="Arial" w:cs="Arial"/>
        </w:rPr>
        <w:t xml:space="preserve">PBM </w:t>
      </w:r>
      <w:r w:rsidR="00B745C8">
        <w:rPr>
          <w:rFonts w:ascii="Arial" w:eastAsia="Times" w:hAnsi="Arial" w:cs="Arial"/>
        </w:rPr>
        <w:t xml:space="preserve">in the emergency department. A </w:t>
      </w:r>
      <w:r w:rsidR="008419E9">
        <w:rPr>
          <w:rFonts w:ascii="Arial" w:eastAsia="Times" w:hAnsi="Arial" w:cs="Arial"/>
        </w:rPr>
        <w:t xml:space="preserve">link to the </w:t>
      </w:r>
      <w:r w:rsidR="00B745C8">
        <w:rPr>
          <w:rFonts w:ascii="Arial" w:eastAsia="Times" w:hAnsi="Arial" w:cs="Arial"/>
        </w:rPr>
        <w:t xml:space="preserve">recording of the </w:t>
      </w:r>
      <w:proofErr w:type="gramStart"/>
      <w:r w:rsidR="00B745C8">
        <w:rPr>
          <w:rFonts w:ascii="Arial" w:eastAsia="Times" w:hAnsi="Arial" w:cs="Arial"/>
        </w:rPr>
        <w:t xml:space="preserve">event </w:t>
      </w:r>
      <w:r w:rsidR="008419E9">
        <w:rPr>
          <w:rFonts w:ascii="Arial" w:eastAsia="Times" w:hAnsi="Arial" w:cs="Arial"/>
        </w:rPr>
        <w:t xml:space="preserve"> has</w:t>
      </w:r>
      <w:proofErr w:type="gramEnd"/>
      <w:r w:rsidR="008419E9">
        <w:rPr>
          <w:rFonts w:ascii="Arial" w:eastAsia="Times" w:hAnsi="Arial" w:cs="Arial"/>
        </w:rPr>
        <w:t xml:space="preserve"> been sent to the Blood Management/Transfusion Nurses/Trainers and Quality Officers.</w:t>
      </w:r>
    </w:p>
    <w:p w14:paraId="766A5D20" w14:textId="77777777" w:rsidR="009B382A" w:rsidRPr="00A30395" w:rsidRDefault="009B382A" w:rsidP="009B382A">
      <w:pPr>
        <w:pStyle w:val="Heading2"/>
        <w:rPr>
          <w:rFonts w:eastAsia="Times"/>
        </w:rPr>
      </w:pPr>
      <w:r>
        <w:rPr>
          <w:rFonts w:eastAsia="Times"/>
        </w:rPr>
        <w:t>B</w:t>
      </w:r>
      <w:r w:rsidRPr="00A30395">
        <w:rPr>
          <w:rFonts w:eastAsia="Times"/>
        </w:rPr>
        <w:t>lood management summit for scientists</w:t>
      </w:r>
    </w:p>
    <w:p w14:paraId="69837907" w14:textId="77777777" w:rsidR="009B382A" w:rsidRPr="00253321" w:rsidRDefault="009B382A" w:rsidP="009B382A">
      <w:pPr>
        <w:spacing w:after="120" w:line="270" w:lineRule="atLeast"/>
        <w:rPr>
          <w:rFonts w:ascii="Arial" w:eastAsia="Times" w:hAnsi="Arial" w:cs="Arial"/>
        </w:rPr>
      </w:pPr>
      <w:r w:rsidRPr="00253321">
        <w:rPr>
          <w:rFonts w:ascii="Arial" w:eastAsia="Times" w:hAnsi="Arial" w:cs="Arial"/>
        </w:rPr>
        <w:t xml:space="preserve">The </w:t>
      </w:r>
      <w:r>
        <w:rPr>
          <w:rFonts w:ascii="Arial" w:eastAsia="Times" w:hAnsi="Arial" w:cs="Arial"/>
        </w:rPr>
        <w:t>annual b</w:t>
      </w:r>
      <w:r w:rsidRPr="00253321">
        <w:rPr>
          <w:rFonts w:ascii="Arial" w:eastAsia="Times" w:hAnsi="Arial" w:cs="Arial"/>
        </w:rPr>
        <w:t xml:space="preserve">lood </w:t>
      </w:r>
      <w:r>
        <w:rPr>
          <w:rFonts w:ascii="Arial" w:eastAsia="Times" w:hAnsi="Arial" w:cs="Arial"/>
        </w:rPr>
        <w:t>m</w:t>
      </w:r>
      <w:r w:rsidRPr="00253321">
        <w:rPr>
          <w:rFonts w:ascii="Arial" w:eastAsia="Times" w:hAnsi="Arial" w:cs="Arial"/>
        </w:rPr>
        <w:t xml:space="preserve">anagement </w:t>
      </w:r>
      <w:r>
        <w:rPr>
          <w:rFonts w:ascii="Arial" w:eastAsia="Times" w:hAnsi="Arial" w:cs="Arial"/>
        </w:rPr>
        <w:t>s</w:t>
      </w:r>
      <w:r w:rsidRPr="00253321">
        <w:rPr>
          <w:rFonts w:ascii="Arial" w:eastAsia="Times" w:hAnsi="Arial" w:cs="Arial"/>
        </w:rPr>
        <w:t xml:space="preserve">ummit for </w:t>
      </w:r>
      <w:r>
        <w:rPr>
          <w:rFonts w:ascii="Arial" w:eastAsia="Times" w:hAnsi="Arial" w:cs="Arial"/>
        </w:rPr>
        <w:t>s</w:t>
      </w:r>
      <w:r w:rsidRPr="00253321">
        <w:rPr>
          <w:rFonts w:ascii="Arial" w:eastAsia="Times" w:hAnsi="Arial" w:cs="Arial"/>
        </w:rPr>
        <w:t>cientists, offer</w:t>
      </w:r>
      <w:r>
        <w:rPr>
          <w:rFonts w:ascii="Arial" w:eastAsia="Times" w:hAnsi="Arial" w:cs="Arial"/>
        </w:rPr>
        <w:t>s</w:t>
      </w:r>
      <w:r w:rsidRPr="00253321">
        <w:rPr>
          <w:rFonts w:ascii="Arial" w:eastAsia="Times" w:hAnsi="Arial" w:cs="Arial"/>
        </w:rPr>
        <w:t xml:space="preserve"> scientific and local industry updates for our </w:t>
      </w:r>
      <w:r>
        <w:rPr>
          <w:rFonts w:ascii="Arial" w:eastAsia="Times" w:hAnsi="Arial" w:cs="Arial"/>
        </w:rPr>
        <w:t>laboratory</w:t>
      </w:r>
      <w:r w:rsidRPr="00253321">
        <w:rPr>
          <w:rFonts w:ascii="Arial" w:eastAsia="Times" w:hAnsi="Arial" w:cs="Arial"/>
        </w:rPr>
        <w:t xml:space="preserve"> colleagues across the blood </w:t>
      </w:r>
      <w:r>
        <w:rPr>
          <w:rFonts w:ascii="Arial" w:eastAsia="Times" w:hAnsi="Arial" w:cs="Arial"/>
        </w:rPr>
        <w:t>sector</w:t>
      </w:r>
      <w:r w:rsidRPr="00253321">
        <w:rPr>
          <w:rFonts w:ascii="Arial" w:eastAsia="Times" w:hAnsi="Arial" w:cs="Arial"/>
        </w:rPr>
        <w:t xml:space="preserve">. </w:t>
      </w:r>
    </w:p>
    <w:p w14:paraId="0FF2F33E" w14:textId="312575E4" w:rsidR="009B382A" w:rsidRPr="009B382A" w:rsidRDefault="009B382A" w:rsidP="009B382A">
      <w:pPr>
        <w:spacing w:after="120" w:line="270" w:lineRule="atLeast"/>
        <w:rPr>
          <w:rFonts w:ascii="Arial" w:eastAsia="Times" w:hAnsi="Arial" w:cs="Arial"/>
        </w:rPr>
      </w:pPr>
      <w:r w:rsidRPr="00C92987">
        <w:rPr>
          <w:rFonts w:ascii="Arial" w:eastAsia="Times" w:hAnsi="Arial" w:cs="Arial"/>
        </w:rPr>
        <w:t xml:space="preserve">The next virtual forum </w:t>
      </w:r>
      <w:r>
        <w:rPr>
          <w:rFonts w:ascii="Arial" w:eastAsia="Times" w:hAnsi="Arial" w:cs="Arial"/>
        </w:rPr>
        <w:t xml:space="preserve">takes place on </w:t>
      </w:r>
      <w:r w:rsidRPr="00C92987">
        <w:rPr>
          <w:rFonts w:ascii="Arial" w:eastAsia="Times" w:hAnsi="Arial" w:cs="Arial"/>
        </w:rPr>
        <w:t>4 August 2021</w:t>
      </w:r>
      <w:r>
        <w:rPr>
          <w:rFonts w:ascii="Arial" w:eastAsia="Times" w:hAnsi="Arial" w:cs="Arial"/>
        </w:rPr>
        <w:t xml:space="preserve"> and will focus on discussion of the pros and cons of using O RhD positive red cells for emergency issue.</w:t>
      </w:r>
    </w:p>
    <w:p w14:paraId="3E6AE8D6" w14:textId="1C65FEF6" w:rsidR="00253321" w:rsidRPr="00ED1D6B" w:rsidRDefault="00253321" w:rsidP="00253321">
      <w:pPr>
        <w:keepNext/>
        <w:keepLines/>
        <w:spacing w:before="240" w:after="90" w:line="320" w:lineRule="atLeast"/>
        <w:outlineLvl w:val="1"/>
        <w:rPr>
          <w:rFonts w:ascii="Arial" w:hAnsi="Arial"/>
          <w:b/>
          <w:color w:val="D50032"/>
          <w:sz w:val="28"/>
          <w:szCs w:val="28"/>
        </w:rPr>
      </w:pPr>
      <w:r w:rsidRPr="00ED1D6B">
        <w:rPr>
          <w:rFonts w:ascii="Arial" w:hAnsi="Arial"/>
          <w:b/>
          <w:color w:val="D50032"/>
          <w:sz w:val="28"/>
          <w:szCs w:val="28"/>
        </w:rPr>
        <w:t>Blood Matters journal club</w:t>
      </w:r>
    </w:p>
    <w:p w14:paraId="13111CA6" w14:textId="73DB226E" w:rsidR="00C92987" w:rsidRPr="009B382A" w:rsidRDefault="00B745C8" w:rsidP="00C60D33">
      <w:pPr>
        <w:spacing w:after="120" w:line="270" w:lineRule="atLeast"/>
        <w:rPr>
          <w:rFonts w:ascii="Arial" w:eastAsia="Times" w:hAnsi="Arial" w:cs="Arial"/>
        </w:rPr>
      </w:pPr>
      <w:r>
        <w:rPr>
          <w:rFonts w:ascii="Arial" w:eastAsia="Times" w:hAnsi="Arial" w:cs="Arial"/>
        </w:rPr>
        <w:t>This year</w:t>
      </w:r>
      <w:r w:rsidR="00BE2805">
        <w:rPr>
          <w:rFonts w:ascii="Arial" w:eastAsia="Times" w:hAnsi="Arial" w:cs="Arial"/>
        </w:rPr>
        <w:t>,</w:t>
      </w:r>
      <w:r w:rsidR="00F90A2F">
        <w:rPr>
          <w:rFonts w:ascii="Arial" w:eastAsia="Times" w:hAnsi="Arial" w:cs="Arial"/>
        </w:rPr>
        <w:t xml:space="preserve"> Blood Matters </w:t>
      </w:r>
      <w:r>
        <w:rPr>
          <w:rFonts w:ascii="Arial" w:eastAsia="Times" w:hAnsi="Arial" w:cs="Arial"/>
        </w:rPr>
        <w:t xml:space="preserve">has </w:t>
      </w:r>
      <w:r w:rsidR="00F90A2F">
        <w:rPr>
          <w:rFonts w:ascii="Arial" w:eastAsia="Times" w:hAnsi="Arial" w:cs="Arial"/>
        </w:rPr>
        <w:t xml:space="preserve">held two journal club meetings, </w:t>
      </w:r>
      <w:r>
        <w:rPr>
          <w:rFonts w:ascii="Arial" w:eastAsia="Times" w:hAnsi="Arial" w:cs="Arial"/>
        </w:rPr>
        <w:t xml:space="preserve">with a third meeting due in December. Anne </w:t>
      </w:r>
      <w:proofErr w:type="spellStart"/>
      <w:r>
        <w:rPr>
          <w:rFonts w:ascii="Arial" w:eastAsia="Times" w:hAnsi="Arial" w:cs="Arial"/>
        </w:rPr>
        <w:t>Kinmonth</w:t>
      </w:r>
      <w:proofErr w:type="spellEnd"/>
      <w:r>
        <w:rPr>
          <w:rFonts w:ascii="Arial" w:eastAsia="Times" w:hAnsi="Arial" w:cs="Arial"/>
        </w:rPr>
        <w:t xml:space="preserve"> from </w:t>
      </w:r>
      <w:r w:rsidR="00C30908">
        <w:rPr>
          <w:rFonts w:ascii="Arial" w:eastAsia="Times" w:hAnsi="Arial" w:cs="Arial"/>
        </w:rPr>
        <w:t xml:space="preserve">the </w:t>
      </w:r>
      <w:r>
        <w:rPr>
          <w:rFonts w:ascii="Arial" w:eastAsia="Times" w:hAnsi="Arial" w:cs="Arial"/>
        </w:rPr>
        <w:t>Royal Children’s Hospital presented the first meeting of the year and Leanna Pickles</w:t>
      </w:r>
      <w:r w:rsidR="008419E9">
        <w:rPr>
          <w:rFonts w:ascii="Arial" w:eastAsia="Times" w:hAnsi="Arial" w:cs="Arial"/>
        </w:rPr>
        <w:t xml:space="preserve"> from Alfred Health</w:t>
      </w:r>
      <w:r>
        <w:rPr>
          <w:rFonts w:ascii="Arial" w:eastAsia="Times" w:hAnsi="Arial" w:cs="Arial"/>
        </w:rPr>
        <w:t xml:space="preserve"> presented our second meeting. Both provided a great </w:t>
      </w:r>
      <w:r w:rsidR="006C15FA">
        <w:rPr>
          <w:rFonts w:ascii="Arial" w:eastAsia="Times" w:hAnsi="Arial" w:cs="Arial"/>
        </w:rPr>
        <w:t>analysis of their chosen journal article</w:t>
      </w:r>
      <w:r>
        <w:rPr>
          <w:rFonts w:ascii="Arial" w:eastAsia="Times" w:hAnsi="Arial" w:cs="Arial"/>
        </w:rPr>
        <w:t xml:space="preserve"> and facilitated interesting discussion </w:t>
      </w:r>
      <w:r w:rsidR="006C15FA">
        <w:rPr>
          <w:rFonts w:ascii="Arial" w:eastAsia="Times" w:hAnsi="Arial" w:cs="Arial"/>
        </w:rPr>
        <w:t xml:space="preserve">for the </w:t>
      </w:r>
      <w:r w:rsidR="00C30908">
        <w:rPr>
          <w:rFonts w:ascii="Arial" w:eastAsia="Times" w:hAnsi="Arial" w:cs="Arial"/>
        </w:rPr>
        <w:t>participants</w:t>
      </w:r>
      <w:r w:rsidR="006C15FA">
        <w:rPr>
          <w:rFonts w:ascii="Arial" w:eastAsia="Times" w:hAnsi="Arial" w:cs="Arial"/>
        </w:rPr>
        <w:t xml:space="preserve">. </w:t>
      </w:r>
      <w:r>
        <w:rPr>
          <w:rFonts w:ascii="Arial" w:eastAsia="Times" w:hAnsi="Arial" w:cs="Arial"/>
        </w:rPr>
        <w:t xml:space="preserve"> </w:t>
      </w:r>
      <w:r w:rsidR="00ED1D6B">
        <w:rPr>
          <w:rFonts w:ascii="Arial" w:eastAsia="Times" w:hAnsi="Arial" w:cs="Arial"/>
        </w:rPr>
        <w:t>We encourage participation</w:t>
      </w:r>
      <w:r>
        <w:rPr>
          <w:rFonts w:ascii="Arial" w:eastAsia="Times" w:hAnsi="Arial" w:cs="Arial"/>
        </w:rPr>
        <w:t xml:space="preserve"> from all,</w:t>
      </w:r>
      <w:r w:rsidR="00ED1D6B">
        <w:rPr>
          <w:rFonts w:ascii="Arial" w:eastAsia="Times" w:hAnsi="Arial" w:cs="Arial"/>
        </w:rPr>
        <w:t xml:space="preserve"> as </w:t>
      </w:r>
      <w:r w:rsidR="000D4037">
        <w:rPr>
          <w:rFonts w:ascii="Arial" w:eastAsia="Times" w:hAnsi="Arial" w:cs="Arial"/>
        </w:rPr>
        <w:t xml:space="preserve">both </w:t>
      </w:r>
      <w:r w:rsidR="00ED1D6B">
        <w:rPr>
          <w:rFonts w:ascii="Arial" w:eastAsia="Times" w:hAnsi="Arial" w:cs="Arial"/>
        </w:rPr>
        <w:t>a professional development exercise and</w:t>
      </w:r>
      <w:r w:rsidR="000D4037">
        <w:rPr>
          <w:rFonts w:ascii="Arial" w:eastAsia="Times" w:hAnsi="Arial" w:cs="Arial"/>
        </w:rPr>
        <w:t xml:space="preserve"> an educational event</w:t>
      </w:r>
      <w:r w:rsidR="00ED1D6B">
        <w:rPr>
          <w:rFonts w:ascii="Arial" w:eastAsia="Times" w:hAnsi="Arial" w:cs="Arial"/>
        </w:rPr>
        <w:t xml:space="preserve"> to </w:t>
      </w:r>
      <w:r w:rsidR="006C15FA">
        <w:rPr>
          <w:rFonts w:ascii="Arial" w:eastAsia="Times" w:hAnsi="Arial" w:cs="Arial"/>
        </w:rPr>
        <w:t xml:space="preserve">improve our critical appraisal skills and understanding of </w:t>
      </w:r>
      <w:r w:rsidR="00ED1D6B">
        <w:rPr>
          <w:rFonts w:ascii="Arial" w:eastAsia="Times" w:hAnsi="Arial" w:cs="Arial"/>
        </w:rPr>
        <w:t>transfusion and PBM related topics.</w:t>
      </w:r>
    </w:p>
    <w:p w14:paraId="0727B2BF" w14:textId="60CCCD8E" w:rsidR="00EF30D4" w:rsidRPr="00ED1D6B" w:rsidRDefault="00253321" w:rsidP="00EF30D4">
      <w:pPr>
        <w:keepNext/>
        <w:keepLines/>
        <w:spacing w:before="240" w:after="90" w:line="320" w:lineRule="atLeast"/>
        <w:outlineLvl w:val="1"/>
        <w:rPr>
          <w:rFonts w:ascii="Arial" w:hAnsi="Arial"/>
          <w:b/>
          <w:color w:val="D50032"/>
          <w:sz w:val="28"/>
          <w:szCs w:val="28"/>
        </w:rPr>
      </w:pPr>
      <w:r w:rsidRPr="00ED1D6B">
        <w:rPr>
          <w:rFonts w:ascii="Arial" w:hAnsi="Arial"/>
          <w:b/>
          <w:color w:val="D50032"/>
          <w:sz w:val="28"/>
          <w:szCs w:val="28"/>
        </w:rPr>
        <w:t>Education</w:t>
      </w:r>
    </w:p>
    <w:p w14:paraId="1900F2FA" w14:textId="56F91D43" w:rsidR="00DD1CDD" w:rsidRDefault="00C60D33" w:rsidP="00EF30D4">
      <w:pPr>
        <w:spacing w:after="120" w:line="270" w:lineRule="atLeast"/>
        <w:rPr>
          <w:rFonts w:ascii="Arial" w:eastAsia="Times" w:hAnsi="Arial" w:cs="Arial"/>
          <w:szCs w:val="24"/>
        </w:rPr>
      </w:pPr>
      <w:r>
        <w:rPr>
          <w:rFonts w:ascii="Arial" w:eastAsia="Times" w:hAnsi="Arial" w:cs="Arial"/>
          <w:szCs w:val="24"/>
        </w:rPr>
        <w:t>V</w:t>
      </w:r>
      <w:r w:rsidR="00301B4D">
        <w:rPr>
          <w:rFonts w:ascii="Arial" w:eastAsia="Times" w:hAnsi="Arial" w:cs="Arial"/>
          <w:szCs w:val="24"/>
        </w:rPr>
        <w:t>irtual education</w:t>
      </w:r>
      <w:r w:rsidR="00B745C8">
        <w:rPr>
          <w:rFonts w:ascii="Arial" w:eastAsia="Times" w:hAnsi="Arial" w:cs="Arial"/>
          <w:szCs w:val="24"/>
        </w:rPr>
        <w:t xml:space="preserve"> sessions</w:t>
      </w:r>
      <w:r>
        <w:rPr>
          <w:rFonts w:ascii="Arial" w:eastAsia="Times" w:hAnsi="Arial" w:cs="Arial"/>
          <w:szCs w:val="24"/>
        </w:rPr>
        <w:t xml:space="preserve"> have </w:t>
      </w:r>
      <w:r w:rsidR="00C92987">
        <w:rPr>
          <w:rFonts w:ascii="Arial" w:eastAsia="Times" w:hAnsi="Arial" w:cs="Arial"/>
          <w:szCs w:val="24"/>
        </w:rPr>
        <w:t>enabled</w:t>
      </w:r>
      <w:r w:rsidR="00F90A2F">
        <w:rPr>
          <w:rFonts w:ascii="Arial" w:eastAsia="Times" w:hAnsi="Arial" w:cs="Arial"/>
          <w:szCs w:val="24"/>
        </w:rPr>
        <w:t xml:space="preserve"> us to reach a </w:t>
      </w:r>
      <w:r w:rsidR="0021645D">
        <w:rPr>
          <w:rFonts w:ascii="Arial" w:eastAsia="Times" w:hAnsi="Arial" w:cs="Arial"/>
          <w:szCs w:val="24"/>
        </w:rPr>
        <w:t xml:space="preserve">larger and </w:t>
      </w:r>
      <w:r w:rsidR="00F90A2F">
        <w:rPr>
          <w:rFonts w:ascii="Arial" w:eastAsia="Times" w:hAnsi="Arial" w:cs="Arial"/>
          <w:szCs w:val="24"/>
        </w:rPr>
        <w:t>broader audience</w:t>
      </w:r>
      <w:r w:rsidR="0021645D">
        <w:rPr>
          <w:rFonts w:ascii="Arial" w:eastAsia="Times" w:hAnsi="Arial" w:cs="Arial"/>
          <w:szCs w:val="24"/>
        </w:rPr>
        <w:t xml:space="preserve">. </w:t>
      </w:r>
      <w:r w:rsidR="00F90A2F">
        <w:rPr>
          <w:rFonts w:ascii="Arial" w:eastAsia="Times" w:hAnsi="Arial" w:cs="Arial"/>
          <w:szCs w:val="24"/>
        </w:rPr>
        <w:t xml:space="preserve"> </w:t>
      </w:r>
      <w:r w:rsidR="0021645D">
        <w:rPr>
          <w:rFonts w:ascii="Arial" w:eastAsia="Times" w:hAnsi="Arial" w:cs="Arial"/>
          <w:szCs w:val="24"/>
        </w:rPr>
        <w:t>F</w:t>
      </w:r>
      <w:r w:rsidR="00F90A2F">
        <w:rPr>
          <w:rFonts w:ascii="Arial" w:eastAsia="Times" w:hAnsi="Arial" w:cs="Arial"/>
          <w:szCs w:val="24"/>
        </w:rPr>
        <w:t>eedback</w:t>
      </w:r>
      <w:r w:rsidR="0021645D">
        <w:rPr>
          <w:rFonts w:ascii="Arial" w:eastAsia="Times" w:hAnsi="Arial" w:cs="Arial"/>
          <w:szCs w:val="24"/>
        </w:rPr>
        <w:t xml:space="preserve"> f</w:t>
      </w:r>
      <w:r>
        <w:rPr>
          <w:rFonts w:ascii="Arial" w:eastAsia="Times" w:hAnsi="Arial" w:cs="Arial"/>
          <w:szCs w:val="24"/>
        </w:rPr>
        <w:t>rom</w:t>
      </w:r>
      <w:r w:rsidR="0021645D">
        <w:rPr>
          <w:rFonts w:ascii="Arial" w:eastAsia="Times" w:hAnsi="Arial" w:cs="Arial"/>
          <w:szCs w:val="24"/>
        </w:rPr>
        <w:t xml:space="preserve"> these session</w:t>
      </w:r>
      <w:r w:rsidR="000C1E82">
        <w:rPr>
          <w:rFonts w:ascii="Arial" w:eastAsia="Times" w:hAnsi="Arial" w:cs="Arial"/>
          <w:szCs w:val="24"/>
        </w:rPr>
        <w:t>s</w:t>
      </w:r>
      <w:r w:rsidR="0021645D">
        <w:rPr>
          <w:rFonts w:ascii="Arial" w:eastAsia="Times" w:hAnsi="Arial" w:cs="Arial"/>
          <w:szCs w:val="24"/>
        </w:rPr>
        <w:t xml:space="preserve"> has been very positive</w:t>
      </w:r>
      <w:r w:rsidR="00F90A2F">
        <w:rPr>
          <w:rFonts w:ascii="Arial" w:eastAsia="Times" w:hAnsi="Arial" w:cs="Arial"/>
          <w:szCs w:val="24"/>
        </w:rPr>
        <w:t>.</w:t>
      </w:r>
    </w:p>
    <w:p w14:paraId="54762405" w14:textId="08C4DDD2" w:rsidR="00ED1D6B" w:rsidRDefault="000C2717" w:rsidP="00192729">
      <w:pPr>
        <w:spacing w:after="120" w:line="270" w:lineRule="atLeast"/>
        <w:rPr>
          <w:rFonts w:ascii="Arial" w:eastAsia="Times" w:hAnsi="Arial" w:cs="Arial"/>
          <w:szCs w:val="24"/>
        </w:rPr>
      </w:pPr>
      <w:r>
        <w:rPr>
          <w:rFonts w:ascii="Arial" w:eastAsia="Times" w:hAnsi="Arial" w:cs="Arial"/>
          <w:szCs w:val="24"/>
        </w:rPr>
        <w:t>Upcoming</w:t>
      </w:r>
      <w:r w:rsidR="00567068">
        <w:rPr>
          <w:rFonts w:ascii="Arial" w:eastAsia="Times" w:hAnsi="Arial" w:cs="Arial"/>
          <w:szCs w:val="24"/>
        </w:rPr>
        <w:t xml:space="preserve"> </w:t>
      </w:r>
      <w:r w:rsidR="0021645D">
        <w:rPr>
          <w:rFonts w:ascii="Arial" w:eastAsia="Times" w:hAnsi="Arial" w:cs="Arial"/>
          <w:szCs w:val="24"/>
        </w:rPr>
        <w:t xml:space="preserve">virtual </w:t>
      </w:r>
      <w:r w:rsidR="00567068">
        <w:rPr>
          <w:rFonts w:ascii="Arial" w:eastAsia="Times" w:hAnsi="Arial" w:cs="Arial"/>
          <w:szCs w:val="24"/>
        </w:rPr>
        <w:t xml:space="preserve">events for 2021: </w:t>
      </w:r>
    </w:p>
    <w:p w14:paraId="5350C226" w14:textId="77777777" w:rsidR="00ED1D6B" w:rsidRDefault="00301B4D" w:rsidP="00ED1D6B">
      <w:pPr>
        <w:pStyle w:val="ListParagraph"/>
        <w:numPr>
          <w:ilvl w:val="0"/>
          <w:numId w:val="31"/>
        </w:numPr>
        <w:spacing w:after="120" w:line="270" w:lineRule="atLeast"/>
        <w:rPr>
          <w:rFonts w:ascii="Arial" w:eastAsia="Times" w:hAnsi="Arial" w:cs="Arial"/>
          <w:szCs w:val="24"/>
        </w:rPr>
      </w:pPr>
      <w:r>
        <w:rPr>
          <w:rFonts w:ascii="Arial" w:eastAsia="Times" w:hAnsi="Arial" w:cs="Arial"/>
          <w:szCs w:val="24"/>
        </w:rPr>
        <w:t xml:space="preserve">Five </w:t>
      </w:r>
      <w:r w:rsidR="00ED1D6B">
        <w:rPr>
          <w:rFonts w:ascii="Arial" w:eastAsia="Times" w:hAnsi="Arial" w:cs="Arial"/>
          <w:szCs w:val="24"/>
        </w:rPr>
        <w:t>in 5 sessions, 5 topics over 5 days -</w:t>
      </w:r>
      <w:r>
        <w:rPr>
          <w:rFonts w:ascii="Arial" w:eastAsia="Times" w:hAnsi="Arial" w:cs="Arial"/>
          <w:szCs w:val="24"/>
        </w:rPr>
        <w:t xml:space="preserve"> </w:t>
      </w:r>
      <w:r w:rsidR="00ED1D6B">
        <w:rPr>
          <w:rFonts w:ascii="Arial" w:eastAsia="Times" w:hAnsi="Arial" w:cs="Arial"/>
          <w:szCs w:val="24"/>
        </w:rPr>
        <w:t>attend one or all</w:t>
      </w:r>
      <w:r w:rsidR="00105410">
        <w:rPr>
          <w:rFonts w:ascii="Arial" w:eastAsia="Times" w:hAnsi="Arial" w:cs="Arial"/>
          <w:szCs w:val="24"/>
        </w:rPr>
        <w:t xml:space="preserve"> (August</w:t>
      </w:r>
      <w:r w:rsidR="00926FED">
        <w:rPr>
          <w:rFonts w:ascii="Arial" w:eastAsia="Times" w:hAnsi="Arial" w:cs="Arial"/>
          <w:szCs w:val="24"/>
        </w:rPr>
        <w:t xml:space="preserve"> </w:t>
      </w:r>
      <w:r w:rsidR="00BB2C00">
        <w:rPr>
          <w:rFonts w:ascii="Arial" w:eastAsia="Times" w:hAnsi="Arial" w:cs="Arial"/>
          <w:szCs w:val="24"/>
        </w:rPr>
        <w:t>9-13</w:t>
      </w:r>
      <w:r w:rsidR="00105410">
        <w:rPr>
          <w:rFonts w:ascii="Arial" w:eastAsia="Times" w:hAnsi="Arial" w:cs="Arial"/>
          <w:szCs w:val="24"/>
        </w:rPr>
        <w:t>)</w:t>
      </w:r>
    </w:p>
    <w:p w14:paraId="5C35045E" w14:textId="77777777" w:rsidR="000C2717" w:rsidRPr="00ED1D6B" w:rsidRDefault="000C2717" w:rsidP="00ED1D6B">
      <w:pPr>
        <w:pStyle w:val="ListParagraph"/>
        <w:numPr>
          <w:ilvl w:val="0"/>
          <w:numId w:val="31"/>
        </w:numPr>
        <w:spacing w:after="120" w:line="270" w:lineRule="atLeast"/>
        <w:rPr>
          <w:rFonts w:ascii="Arial" w:eastAsia="Times" w:hAnsi="Arial" w:cs="Arial"/>
          <w:szCs w:val="24"/>
        </w:rPr>
      </w:pPr>
      <w:r>
        <w:rPr>
          <w:rFonts w:ascii="Arial" w:eastAsia="Times" w:hAnsi="Arial" w:cs="Arial"/>
          <w:szCs w:val="24"/>
        </w:rPr>
        <w:t>Five in 5 sessions for midwives, 5 topics over 5 days – October 11-15</w:t>
      </w:r>
    </w:p>
    <w:p w14:paraId="78F57ECF" w14:textId="77777777" w:rsidR="00567068" w:rsidRDefault="00567068" w:rsidP="00192729">
      <w:pPr>
        <w:spacing w:after="120" w:line="270" w:lineRule="atLeast"/>
        <w:rPr>
          <w:rFonts w:ascii="Arial" w:eastAsia="Times" w:hAnsi="Arial" w:cs="Arial"/>
          <w:szCs w:val="24"/>
        </w:rPr>
      </w:pPr>
      <w:r>
        <w:rPr>
          <w:rFonts w:ascii="Arial" w:eastAsia="Times" w:hAnsi="Arial" w:cs="Arial"/>
          <w:szCs w:val="24"/>
        </w:rPr>
        <w:t>Further information will be sent out closer to the dates.</w:t>
      </w:r>
    </w:p>
    <w:p w14:paraId="7D0EC448" w14:textId="70098A86" w:rsidR="00253321" w:rsidRDefault="00EF30D4" w:rsidP="00253321">
      <w:pPr>
        <w:spacing w:after="120" w:line="270" w:lineRule="atLeast"/>
        <w:rPr>
          <w:rFonts w:ascii="Arial" w:eastAsia="Times" w:hAnsi="Arial" w:cs="Arial"/>
          <w:szCs w:val="24"/>
        </w:rPr>
      </w:pPr>
      <w:r w:rsidRPr="00253321">
        <w:rPr>
          <w:rFonts w:ascii="Arial" w:eastAsia="Times" w:hAnsi="Arial" w:cs="Arial"/>
          <w:szCs w:val="24"/>
        </w:rPr>
        <w:t>Please contact Blood Matters if you would like further information</w:t>
      </w:r>
      <w:r w:rsidR="00567068">
        <w:rPr>
          <w:rFonts w:ascii="Arial" w:eastAsia="Times" w:hAnsi="Arial" w:cs="Arial"/>
          <w:szCs w:val="24"/>
        </w:rPr>
        <w:t xml:space="preserve"> or if we can help you to run a virtual education event</w:t>
      </w:r>
      <w:r w:rsidRPr="00253321">
        <w:rPr>
          <w:rFonts w:ascii="Arial" w:eastAsia="Times" w:hAnsi="Arial" w:cs="Arial"/>
          <w:szCs w:val="24"/>
        </w:rPr>
        <w:t>.</w:t>
      </w:r>
    </w:p>
    <w:p w14:paraId="39141A69" w14:textId="77777777" w:rsidR="00054DB7" w:rsidRDefault="00054DB7" w:rsidP="00253321">
      <w:pPr>
        <w:spacing w:after="120" w:line="270" w:lineRule="atLeast"/>
        <w:rPr>
          <w:rFonts w:ascii="Arial" w:eastAsia="Times" w:hAnsi="Arial" w:cs="Arial"/>
          <w:szCs w:val="24"/>
        </w:rPr>
      </w:pPr>
    </w:p>
    <w:p w14:paraId="3ECB477E" w14:textId="5B2774E0" w:rsidR="00114D19" w:rsidRPr="00C60D33" w:rsidRDefault="00253321" w:rsidP="00C60D33">
      <w:pPr>
        <w:spacing w:before="120" w:after="120"/>
        <w:rPr>
          <w:rFonts w:ascii="Arial" w:hAnsi="Arial"/>
          <w:b/>
          <w:color w:val="D50032"/>
          <w:sz w:val="28"/>
          <w:szCs w:val="28"/>
        </w:rPr>
      </w:pPr>
      <w:r w:rsidRPr="00ED1D6B">
        <w:rPr>
          <w:rFonts w:ascii="Arial" w:hAnsi="Arial"/>
          <w:b/>
          <w:color w:val="D50032"/>
          <w:sz w:val="28"/>
          <w:szCs w:val="28"/>
        </w:rPr>
        <w:lastRenderedPageBreak/>
        <w:t xml:space="preserve">Conference presentations </w:t>
      </w:r>
      <w:r w:rsidR="00114D19">
        <w:rPr>
          <w:rFonts w:ascii="Arial" w:hAnsi="Arial"/>
          <w:b/>
          <w:color w:val="D50032"/>
          <w:sz w:val="28"/>
          <w:szCs w:val="28"/>
        </w:rPr>
        <w:t>–</w:t>
      </w:r>
      <w:r w:rsidRPr="00ED1D6B">
        <w:rPr>
          <w:rFonts w:ascii="Arial" w:hAnsi="Arial"/>
          <w:b/>
          <w:color w:val="D50032"/>
          <w:sz w:val="28"/>
          <w:szCs w:val="28"/>
        </w:rPr>
        <w:t xml:space="preserve"> 20</w:t>
      </w:r>
      <w:r w:rsidR="00092CE8" w:rsidRPr="00ED1D6B">
        <w:rPr>
          <w:rFonts w:ascii="Arial" w:hAnsi="Arial"/>
          <w:b/>
          <w:color w:val="D50032"/>
          <w:sz w:val="28"/>
          <w:szCs w:val="28"/>
        </w:rPr>
        <w:t>2</w:t>
      </w:r>
      <w:r w:rsidR="000C2717">
        <w:rPr>
          <w:rFonts w:ascii="Arial" w:hAnsi="Arial"/>
          <w:b/>
          <w:color w:val="D50032"/>
          <w:sz w:val="28"/>
          <w:szCs w:val="28"/>
        </w:rPr>
        <w:t>1</w:t>
      </w:r>
    </w:p>
    <w:p w14:paraId="1EC468BF" w14:textId="67113405" w:rsidR="00114D19" w:rsidRDefault="00114D19" w:rsidP="00C60D33">
      <w:pPr>
        <w:spacing w:before="120" w:after="120" w:line="270" w:lineRule="atLeast"/>
        <w:rPr>
          <w:rFonts w:ascii="Arial" w:hAnsi="Arial"/>
        </w:rPr>
      </w:pPr>
      <w:r>
        <w:rPr>
          <w:rFonts w:ascii="Arial" w:hAnsi="Arial"/>
        </w:rPr>
        <w:t>A</w:t>
      </w:r>
      <w:r w:rsidR="008A1E62">
        <w:rPr>
          <w:rFonts w:ascii="Arial" w:hAnsi="Arial"/>
        </w:rPr>
        <w:t xml:space="preserve">ustralian and </w:t>
      </w:r>
      <w:r>
        <w:rPr>
          <w:rFonts w:ascii="Arial" w:hAnsi="Arial"/>
        </w:rPr>
        <w:t>N</w:t>
      </w:r>
      <w:r w:rsidR="008A1E62">
        <w:rPr>
          <w:rFonts w:ascii="Arial" w:hAnsi="Arial"/>
        </w:rPr>
        <w:t xml:space="preserve">ew </w:t>
      </w:r>
      <w:r>
        <w:rPr>
          <w:rFonts w:ascii="Arial" w:hAnsi="Arial"/>
        </w:rPr>
        <w:t>Z</w:t>
      </w:r>
      <w:r w:rsidR="008A1E62">
        <w:rPr>
          <w:rFonts w:ascii="Arial" w:hAnsi="Arial"/>
        </w:rPr>
        <w:t xml:space="preserve">ealand </w:t>
      </w:r>
      <w:r>
        <w:rPr>
          <w:rFonts w:ascii="Arial" w:hAnsi="Arial"/>
        </w:rPr>
        <w:t>A</w:t>
      </w:r>
      <w:r w:rsidR="008A1E62">
        <w:rPr>
          <w:rFonts w:ascii="Arial" w:hAnsi="Arial"/>
        </w:rPr>
        <w:t>ssociation of Neurologists (ANZAN)</w:t>
      </w:r>
      <w:r>
        <w:rPr>
          <w:rFonts w:ascii="Arial" w:hAnsi="Arial"/>
        </w:rPr>
        <w:t>, May: Virtual poster Improving the quality of life for patients with chronic inflammatory demyelinating polyneuropathy (CIDP) by offering home treatment with subcutaneous immunoglobulin (SCIg)</w:t>
      </w:r>
      <w:r w:rsidR="00004CE6">
        <w:rPr>
          <w:rFonts w:ascii="Arial" w:hAnsi="Arial"/>
        </w:rPr>
        <w:t>.</w:t>
      </w:r>
    </w:p>
    <w:p w14:paraId="6E09D9BF" w14:textId="799617FB" w:rsidR="00114D19" w:rsidRPr="00114D19" w:rsidRDefault="008A1E62" w:rsidP="00425A63">
      <w:pPr>
        <w:spacing w:after="120" w:line="270" w:lineRule="atLeast"/>
        <w:rPr>
          <w:rFonts w:ascii="Arial" w:hAnsi="Arial"/>
        </w:rPr>
      </w:pPr>
      <w:r>
        <w:rPr>
          <w:rFonts w:ascii="Arial" w:hAnsi="Arial"/>
        </w:rPr>
        <w:t>International Society of Blood Transfusion (</w:t>
      </w:r>
      <w:r w:rsidR="00114D19">
        <w:rPr>
          <w:rFonts w:ascii="Arial" w:hAnsi="Arial"/>
        </w:rPr>
        <w:t>ISBT</w:t>
      </w:r>
      <w:r>
        <w:rPr>
          <w:rFonts w:ascii="Arial" w:hAnsi="Arial"/>
        </w:rPr>
        <w:t>)</w:t>
      </w:r>
      <w:r w:rsidR="00114D19">
        <w:rPr>
          <w:rFonts w:ascii="Arial" w:hAnsi="Arial"/>
        </w:rPr>
        <w:t xml:space="preserve"> June: </w:t>
      </w:r>
      <w:r w:rsidR="00114D19" w:rsidRPr="00114D19">
        <w:rPr>
          <w:rFonts w:ascii="Arial" w:hAnsi="Arial"/>
        </w:rPr>
        <w:t>Linley Bielby along with her international colleagues Rachel Moss (London), Clare O’Reilly (Vancouver) and Jana Vander Broeck (Belgium) presented two live interactive workshops at the ISBT (International Society of Blood Transfusion) In focus virtual congress.</w:t>
      </w:r>
    </w:p>
    <w:p w14:paraId="0AF36BC0" w14:textId="77777777" w:rsidR="00114D19" w:rsidRPr="00114D19" w:rsidRDefault="00114D19" w:rsidP="00425A63">
      <w:pPr>
        <w:spacing w:after="120" w:line="270" w:lineRule="atLeast"/>
        <w:rPr>
          <w:rFonts w:ascii="Arial" w:hAnsi="Arial"/>
        </w:rPr>
      </w:pPr>
      <w:r w:rsidRPr="00114D19">
        <w:rPr>
          <w:rFonts w:ascii="Arial" w:hAnsi="Arial"/>
        </w:rPr>
        <w:t>The workshops were:</w:t>
      </w:r>
    </w:p>
    <w:p w14:paraId="377965DD" w14:textId="77777777" w:rsidR="00E0622A" w:rsidRPr="00114D19" w:rsidRDefault="00114D19" w:rsidP="00A3585E">
      <w:pPr>
        <w:numPr>
          <w:ilvl w:val="0"/>
          <w:numId w:val="33"/>
        </w:numPr>
        <w:spacing w:line="270" w:lineRule="atLeast"/>
        <w:ind w:left="714" w:hanging="357"/>
        <w:rPr>
          <w:rFonts w:ascii="Arial" w:hAnsi="Arial"/>
        </w:rPr>
      </w:pPr>
      <w:r w:rsidRPr="00114D19">
        <w:rPr>
          <w:rFonts w:ascii="Arial" w:hAnsi="Arial"/>
        </w:rPr>
        <w:t>Transfusion Practitioners investigate… Transfusion reactions and wrong blood in tube</w:t>
      </w:r>
    </w:p>
    <w:p w14:paraId="68ECE44B" w14:textId="142C87BE" w:rsidR="009B382A" w:rsidRPr="009B382A" w:rsidRDefault="00114D19" w:rsidP="00A3585E">
      <w:pPr>
        <w:numPr>
          <w:ilvl w:val="0"/>
          <w:numId w:val="33"/>
        </w:numPr>
        <w:spacing w:line="270" w:lineRule="atLeast"/>
        <w:ind w:left="714" w:hanging="357"/>
        <w:rPr>
          <w:rFonts w:ascii="Arial" w:hAnsi="Arial"/>
        </w:rPr>
      </w:pPr>
      <w:r w:rsidRPr="00114D19">
        <w:rPr>
          <w:rFonts w:ascii="Arial" w:hAnsi="Arial"/>
        </w:rPr>
        <w:t xml:space="preserve">Transfusion Practitioners investigate… Audit and data for change </w:t>
      </w:r>
    </w:p>
    <w:p w14:paraId="2051E18C" w14:textId="77777777" w:rsidR="00C60D33" w:rsidRPr="00004CE6" w:rsidRDefault="00C60D33" w:rsidP="00C60D33">
      <w:pPr>
        <w:spacing w:after="120" w:line="270" w:lineRule="atLeast"/>
        <w:rPr>
          <w:rFonts w:ascii="Arial" w:hAnsi="Arial"/>
          <w:b/>
          <w:color w:val="D50032"/>
          <w:sz w:val="18"/>
          <w:szCs w:val="28"/>
        </w:rPr>
      </w:pPr>
    </w:p>
    <w:p w14:paraId="10047582" w14:textId="13BBA266" w:rsidR="009B382A" w:rsidRPr="00ED1D6B" w:rsidRDefault="009B382A" w:rsidP="009B382A">
      <w:pPr>
        <w:spacing w:after="120" w:line="270" w:lineRule="atLeast"/>
        <w:rPr>
          <w:rFonts w:ascii="Arial" w:hAnsi="Arial"/>
          <w:b/>
          <w:color w:val="D50032"/>
          <w:sz w:val="28"/>
          <w:szCs w:val="28"/>
        </w:rPr>
      </w:pPr>
      <w:r>
        <w:rPr>
          <w:rFonts w:ascii="Arial" w:hAnsi="Arial"/>
          <w:b/>
          <w:color w:val="D50032"/>
          <w:sz w:val="28"/>
          <w:szCs w:val="28"/>
        </w:rPr>
        <w:t xml:space="preserve">Changes to the </w:t>
      </w:r>
      <w:r w:rsidRPr="00ED1D6B">
        <w:rPr>
          <w:rFonts w:ascii="Arial" w:hAnsi="Arial"/>
          <w:b/>
          <w:color w:val="D50032"/>
          <w:sz w:val="28"/>
          <w:szCs w:val="28"/>
        </w:rPr>
        <w:t>Specialist and Graduate Certificate</w:t>
      </w:r>
      <w:r>
        <w:rPr>
          <w:rFonts w:ascii="Arial" w:hAnsi="Arial"/>
          <w:b/>
          <w:color w:val="D50032"/>
          <w:sz w:val="28"/>
          <w:szCs w:val="28"/>
        </w:rPr>
        <w:t>s</w:t>
      </w:r>
      <w:r w:rsidRPr="00ED1D6B">
        <w:rPr>
          <w:rFonts w:ascii="Arial" w:hAnsi="Arial"/>
          <w:b/>
          <w:color w:val="D50032"/>
          <w:sz w:val="28"/>
          <w:szCs w:val="28"/>
        </w:rPr>
        <w:t xml:space="preserve"> in Transfusion Practice</w:t>
      </w:r>
    </w:p>
    <w:p w14:paraId="161CB9AC" w14:textId="77777777" w:rsidR="009B382A" w:rsidRPr="00253321" w:rsidRDefault="009B382A" w:rsidP="009B382A">
      <w:pPr>
        <w:spacing w:after="120" w:line="270" w:lineRule="atLeast"/>
        <w:rPr>
          <w:rFonts w:ascii="Arial" w:eastAsia="Times" w:hAnsi="Arial" w:cs="Arial"/>
        </w:rPr>
      </w:pPr>
      <w:r>
        <w:rPr>
          <w:rFonts w:ascii="Arial" w:eastAsia="Times" w:hAnsi="Arial" w:cs="Arial"/>
        </w:rPr>
        <w:t>The course is being completely reviewed for delivery via a new training organisation. It is anticipated the new course will commence in</w:t>
      </w:r>
      <w:r w:rsidRPr="00253321">
        <w:rPr>
          <w:rFonts w:ascii="Arial" w:eastAsia="Times" w:hAnsi="Arial" w:cs="Arial"/>
        </w:rPr>
        <w:t xml:space="preserve"> </w:t>
      </w:r>
      <w:r>
        <w:rPr>
          <w:rFonts w:ascii="Arial" w:eastAsia="Times" w:hAnsi="Arial" w:cs="Arial"/>
        </w:rPr>
        <w:t>mid</w:t>
      </w:r>
      <w:r w:rsidRPr="00253321">
        <w:rPr>
          <w:rFonts w:ascii="Arial" w:eastAsia="Times" w:hAnsi="Arial" w:cs="Arial"/>
        </w:rPr>
        <w:t>-202</w:t>
      </w:r>
      <w:r>
        <w:rPr>
          <w:rFonts w:ascii="Arial" w:eastAsia="Times" w:hAnsi="Arial" w:cs="Arial"/>
        </w:rPr>
        <w:t>2</w:t>
      </w:r>
      <w:r w:rsidRPr="00253321">
        <w:rPr>
          <w:rFonts w:ascii="Arial" w:eastAsia="Times" w:hAnsi="Arial" w:cs="Arial"/>
        </w:rPr>
        <w:t xml:space="preserve">. </w:t>
      </w:r>
    </w:p>
    <w:p w14:paraId="670BACDC" w14:textId="77777777" w:rsidR="009B382A" w:rsidRPr="00253321" w:rsidRDefault="009B382A" w:rsidP="009B382A">
      <w:pPr>
        <w:spacing w:after="120" w:line="270" w:lineRule="atLeast"/>
        <w:rPr>
          <w:rFonts w:ascii="Arial" w:eastAsia="Times" w:hAnsi="Arial" w:cs="Arial"/>
        </w:rPr>
      </w:pPr>
      <w:r w:rsidRPr="00253321">
        <w:rPr>
          <w:rFonts w:ascii="Arial" w:eastAsia="Times" w:hAnsi="Arial" w:cs="Arial"/>
        </w:rPr>
        <w:t xml:space="preserve">The course content covers all aspects of </w:t>
      </w:r>
      <w:r>
        <w:rPr>
          <w:rFonts w:ascii="Arial" w:eastAsia="Times" w:hAnsi="Arial" w:cs="Arial"/>
        </w:rPr>
        <w:t xml:space="preserve">blood management and </w:t>
      </w:r>
      <w:r w:rsidRPr="00253321">
        <w:rPr>
          <w:rFonts w:ascii="Arial" w:eastAsia="Times" w:hAnsi="Arial" w:cs="Arial"/>
        </w:rPr>
        <w:t xml:space="preserve">transfusion, and governance within health services. It provides a framework from which to build knowledge and skills to help manage, </w:t>
      </w:r>
      <w:proofErr w:type="gramStart"/>
      <w:r w:rsidRPr="00253321">
        <w:rPr>
          <w:rFonts w:ascii="Arial" w:eastAsia="Times" w:hAnsi="Arial" w:cs="Arial"/>
        </w:rPr>
        <w:t>monitor</w:t>
      </w:r>
      <w:proofErr w:type="gramEnd"/>
      <w:r w:rsidRPr="00253321">
        <w:rPr>
          <w:rFonts w:ascii="Arial" w:eastAsia="Times" w:hAnsi="Arial" w:cs="Arial"/>
        </w:rPr>
        <w:t xml:space="preserve"> and improve</w:t>
      </w:r>
      <w:r>
        <w:rPr>
          <w:rFonts w:ascii="Arial" w:eastAsia="Times" w:hAnsi="Arial" w:cs="Arial"/>
        </w:rPr>
        <w:t xml:space="preserve"> blood management and</w:t>
      </w:r>
      <w:r w:rsidRPr="00253321">
        <w:rPr>
          <w:rFonts w:ascii="Arial" w:eastAsia="Times" w:hAnsi="Arial" w:cs="Arial"/>
        </w:rPr>
        <w:t xml:space="preserve"> transfusion and associated processes within your health service.</w:t>
      </w:r>
    </w:p>
    <w:p w14:paraId="45F368A9" w14:textId="77777777" w:rsidR="009B382A" w:rsidRPr="00926FED" w:rsidRDefault="009B382A" w:rsidP="009B382A">
      <w:pPr>
        <w:spacing w:after="120" w:line="270" w:lineRule="atLeast"/>
        <w:rPr>
          <w:rFonts w:ascii="Arial" w:eastAsia="Times" w:hAnsi="Arial" w:cs="Arial"/>
        </w:rPr>
      </w:pPr>
      <w:r w:rsidRPr="00253321">
        <w:rPr>
          <w:rFonts w:ascii="Arial" w:eastAsia="Times" w:hAnsi="Arial" w:cs="Arial"/>
        </w:rPr>
        <w:t>If you are interested in hearing about the new course when it becomes available, please contact Blood Matters to register your interest.</w:t>
      </w:r>
      <w:r>
        <w:rPr>
          <w:rFonts w:ascii="Arial" w:eastAsia="Times" w:hAnsi="Arial" w:cs="Arial"/>
        </w:rPr>
        <w:t xml:space="preserve"> </w:t>
      </w:r>
      <w:hyperlink r:id="rId28" w:history="1">
        <w:r w:rsidRPr="00677037">
          <w:rPr>
            <w:rStyle w:val="Hyperlink"/>
            <w:rFonts w:ascii="Arial" w:eastAsia="Times" w:hAnsi="Arial" w:cs="Arial"/>
          </w:rPr>
          <w:t>Bloodmatters@redcrossblood.org.au</w:t>
        </w:r>
      </w:hyperlink>
      <w:r>
        <w:rPr>
          <w:rFonts w:ascii="Arial" w:eastAsia="Times" w:hAnsi="Arial" w:cs="Arial"/>
        </w:rPr>
        <w:t xml:space="preserve"> </w:t>
      </w:r>
    </w:p>
    <w:p w14:paraId="6E354C9F" w14:textId="77777777" w:rsidR="00253321" w:rsidRPr="00253321" w:rsidRDefault="00253321" w:rsidP="00253321">
      <w:pPr>
        <w:keepNext/>
        <w:keepLines/>
        <w:spacing w:before="240" w:after="90" w:line="320" w:lineRule="atLeast"/>
        <w:outlineLvl w:val="1"/>
        <w:rPr>
          <w:rFonts w:ascii="Arial" w:hAnsi="Arial"/>
          <w:b/>
          <w:color w:val="DA372E"/>
          <w:sz w:val="28"/>
          <w:szCs w:val="28"/>
        </w:rPr>
      </w:pPr>
      <w:r w:rsidRPr="00ED1D6B">
        <w:rPr>
          <w:rFonts w:ascii="Arial" w:hAnsi="Arial"/>
          <w:b/>
          <w:color w:val="D50032"/>
          <w:sz w:val="28"/>
          <w:szCs w:val="28"/>
        </w:rPr>
        <w:t>Blood Matters staff</w:t>
      </w:r>
    </w:p>
    <w:p w14:paraId="0DC96374" w14:textId="77777777" w:rsidR="00253321" w:rsidRPr="00253321" w:rsidRDefault="00253321" w:rsidP="00253321">
      <w:pPr>
        <w:spacing w:after="120" w:line="270" w:lineRule="atLeast"/>
        <w:rPr>
          <w:rFonts w:ascii="Arial" w:eastAsia="Times" w:hAnsi="Arial" w:cs="Arial"/>
        </w:rPr>
      </w:pPr>
      <w:r w:rsidRPr="00253321">
        <w:rPr>
          <w:rFonts w:ascii="Arial" w:eastAsia="Times" w:hAnsi="Arial" w:cs="Arial"/>
          <w:b/>
        </w:rPr>
        <w:t>Program Manager:</w:t>
      </w:r>
      <w:r w:rsidRPr="00253321">
        <w:rPr>
          <w:rFonts w:ascii="Arial" w:eastAsia="Times" w:hAnsi="Arial" w:cs="Arial"/>
        </w:rPr>
        <w:t xml:space="preserve"> Linley Bielby email: </w:t>
      </w:r>
      <w:hyperlink r:id="rId29" w:history="1">
        <w:r w:rsidR="005C0754" w:rsidRPr="00A7708E">
          <w:rPr>
            <w:rStyle w:val="Hyperlink"/>
            <w:rFonts w:ascii="Arial" w:hAnsi="Arial" w:cs="Arial"/>
          </w:rPr>
          <w:t>lbielby@redcrossblood.org.au</w:t>
        </w:r>
      </w:hyperlink>
      <w:r w:rsidR="005C0754">
        <w:rPr>
          <w:rFonts w:ascii="Arial" w:hAnsi="Arial" w:cs="Arial"/>
        </w:rPr>
        <w:t xml:space="preserve"> </w:t>
      </w:r>
      <w:r w:rsidRPr="00253321">
        <w:rPr>
          <w:rFonts w:ascii="Arial" w:eastAsia="Times" w:hAnsi="Arial" w:cs="Arial"/>
        </w:rPr>
        <w:t xml:space="preserve"> - phone 03 9694 0102</w:t>
      </w:r>
    </w:p>
    <w:p w14:paraId="01F91E01" w14:textId="77777777" w:rsidR="00253321" w:rsidRPr="00253321" w:rsidRDefault="00253321" w:rsidP="00253321">
      <w:pPr>
        <w:spacing w:after="120" w:line="270" w:lineRule="atLeast"/>
        <w:rPr>
          <w:rFonts w:ascii="Arial" w:eastAsia="Times" w:hAnsi="Arial" w:cs="Arial"/>
        </w:rPr>
      </w:pPr>
      <w:r w:rsidRPr="00253321">
        <w:rPr>
          <w:rFonts w:ascii="Arial" w:eastAsia="Times" w:hAnsi="Arial" w:cs="Arial"/>
          <w:b/>
        </w:rPr>
        <w:t>Transfusion Nurse:</w:t>
      </w:r>
      <w:r w:rsidR="005C0754">
        <w:rPr>
          <w:rFonts w:ascii="Arial" w:eastAsia="Times" w:hAnsi="Arial" w:cs="Arial"/>
        </w:rPr>
        <w:t xml:space="preserve"> Christine Akers email: </w:t>
      </w:r>
      <w:hyperlink r:id="rId30" w:history="1">
        <w:r w:rsidR="005C0754" w:rsidRPr="00A7708E">
          <w:rPr>
            <w:rStyle w:val="Hyperlink"/>
            <w:rFonts w:ascii="Arial" w:eastAsia="Times" w:hAnsi="Arial" w:cs="Arial"/>
          </w:rPr>
          <w:t>cakers@redcrossblood.org.au</w:t>
        </w:r>
      </w:hyperlink>
      <w:r w:rsidRPr="00253321">
        <w:rPr>
          <w:rFonts w:ascii="Arial" w:eastAsia="Times" w:hAnsi="Arial" w:cs="Arial"/>
        </w:rPr>
        <w:t xml:space="preserve">  - phone 03 9694 3523</w:t>
      </w:r>
    </w:p>
    <w:p w14:paraId="4D00BD11" w14:textId="1613073F" w:rsidR="00253321" w:rsidRPr="00253321" w:rsidRDefault="00253321" w:rsidP="00253321">
      <w:pPr>
        <w:spacing w:after="120" w:line="270" w:lineRule="atLeast"/>
        <w:rPr>
          <w:rFonts w:ascii="Arial" w:eastAsia="Times" w:hAnsi="Arial" w:cs="Arial"/>
        </w:rPr>
      </w:pPr>
      <w:r w:rsidRPr="00253321">
        <w:rPr>
          <w:rFonts w:ascii="Arial" w:eastAsia="Times" w:hAnsi="Arial" w:cs="Arial"/>
          <w:b/>
        </w:rPr>
        <w:t>PBM Education Coordinator</w:t>
      </w:r>
      <w:r w:rsidRPr="00253321">
        <w:rPr>
          <w:rFonts w:ascii="Arial" w:eastAsia="Times" w:hAnsi="Arial" w:cs="Arial"/>
        </w:rPr>
        <w:t xml:space="preserve">: Kaylene Bastin email: </w:t>
      </w:r>
      <w:hyperlink r:id="rId31" w:history="1">
        <w:r w:rsidR="00C30908" w:rsidRPr="00485C78">
          <w:rPr>
            <w:rStyle w:val="Hyperlink"/>
            <w:rFonts w:ascii="Arial" w:eastAsia="Times" w:hAnsi="Arial" w:cs="Arial"/>
          </w:rPr>
          <w:t>kbastin@redcrossblood.org.au</w:t>
        </w:r>
      </w:hyperlink>
      <w:r w:rsidRPr="00253321">
        <w:rPr>
          <w:rFonts w:ascii="Arial" w:eastAsia="Times" w:hAnsi="Arial" w:cs="Arial"/>
        </w:rPr>
        <w:t xml:space="preserve"> - phone 03 9694 3515</w:t>
      </w:r>
    </w:p>
    <w:p w14:paraId="30621191" w14:textId="77777777" w:rsidR="00253321" w:rsidRPr="00253321" w:rsidRDefault="00253321" w:rsidP="00253321">
      <w:pPr>
        <w:spacing w:after="120" w:line="270" w:lineRule="atLeast"/>
        <w:rPr>
          <w:rFonts w:ascii="Arial" w:eastAsia="Times" w:hAnsi="Arial" w:cs="Arial"/>
        </w:rPr>
      </w:pPr>
      <w:r w:rsidRPr="00253321">
        <w:rPr>
          <w:rFonts w:ascii="Arial" w:eastAsia="Times" w:hAnsi="Arial" w:cs="Arial"/>
          <w:b/>
        </w:rPr>
        <w:t>Data and Information Managers:</w:t>
      </w:r>
      <w:r w:rsidRPr="00253321">
        <w:rPr>
          <w:rFonts w:ascii="Arial" w:eastAsia="Times" w:hAnsi="Arial" w:cs="Arial"/>
        </w:rPr>
        <w:t xml:space="preserve"> Peter Beard/Bridget Glazebrook email: </w:t>
      </w:r>
      <w:hyperlink r:id="rId32" w:history="1">
        <w:r w:rsidR="005C0754" w:rsidRPr="005C0754">
          <w:rPr>
            <w:rStyle w:val="Hyperlink"/>
            <w:rFonts w:ascii="Arial" w:hAnsi="Arial" w:cs="Arial"/>
          </w:rPr>
          <w:t>pbeard@redcrossblood.org.au</w:t>
        </w:r>
      </w:hyperlink>
      <w:r w:rsidRPr="00253321">
        <w:rPr>
          <w:rFonts w:ascii="Arial" w:eastAsia="Times" w:hAnsi="Arial" w:cs="Arial"/>
        </w:rPr>
        <w:t xml:space="preserve">, email: </w:t>
      </w:r>
      <w:hyperlink r:id="rId33" w:history="1">
        <w:r w:rsidR="005C0754" w:rsidRPr="00A7708E">
          <w:rPr>
            <w:rStyle w:val="Hyperlink"/>
            <w:rFonts w:ascii="Arial" w:hAnsi="Arial" w:cs="Arial"/>
          </w:rPr>
          <w:t>bglazebrook@redcrossblood.org.au</w:t>
        </w:r>
      </w:hyperlink>
      <w:r w:rsidR="005C0754">
        <w:rPr>
          <w:rFonts w:ascii="Arial" w:eastAsia="Times" w:hAnsi="Arial" w:cs="Arial"/>
        </w:rPr>
        <w:t xml:space="preserve"> </w:t>
      </w:r>
      <w:r w:rsidRPr="00253321">
        <w:rPr>
          <w:rFonts w:ascii="Arial" w:eastAsia="Times" w:hAnsi="Arial" w:cs="Arial"/>
        </w:rPr>
        <w:t>- phone 03 9694 0261</w:t>
      </w:r>
    </w:p>
    <w:p w14:paraId="3D48B0BB" w14:textId="7309B128" w:rsidR="00253321" w:rsidRPr="00253321" w:rsidRDefault="00253321" w:rsidP="00253321">
      <w:pPr>
        <w:spacing w:after="120" w:line="270" w:lineRule="atLeast"/>
        <w:rPr>
          <w:rFonts w:ascii="Arial" w:eastAsia="Times" w:hAnsi="Arial" w:cs="Arial"/>
        </w:rPr>
      </w:pPr>
      <w:r w:rsidRPr="00253321">
        <w:rPr>
          <w:rFonts w:ascii="Arial" w:eastAsia="Times" w:hAnsi="Arial" w:cs="Arial"/>
          <w:b/>
        </w:rPr>
        <w:t>Project Nurse (Subcutaneous immunoglobulin implementation project):</w:t>
      </w:r>
      <w:r w:rsidRPr="00253321">
        <w:rPr>
          <w:rFonts w:ascii="Arial" w:eastAsia="Times" w:hAnsi="Arial" w:cs="Arial"/>
        </w:rPr>
        <w:t xml:space="preserve"> </w:t>
      </w:r>
      <w:r w:rsidR="00567068">
        <w:rPr>
          <w:rFonts w:ascii="Arial" w:eastAsia="Times" w:hAnsi="Arial" w:cs="Arial"/>
        </w:rPr>
        <w:t xml:space="preserve">recruitment underway, </w:t>
      </w:r>
      <w:r w:rsidRPr="00253321">
        <w:rPr>
          <w:rFonts w:ascii="Arial" w:eastAsia="Times" w:hAnsi="Arial" w:cs="Arial"/>
        </w:rPr>
        <w:t xml:space="preserve">phone 03 9694 </w:t>
      </w:r>
      <w:r w:rsidR="00A76EEA">
        <w:rPr>
          <w:rFonts w:ascii="Arial" w:eastAsia="Times" w:hAnsi="Arial" w:cs="Arial"/>
        </w:rPr>
        <w:t>0126</w:t>
      </w:r>
    </w:p>
    <w:p w14:paraId="28B0D399" w14:textId="77777777" w:rsidR="00253321" w:rsidRPr="00253321" w:rsidRDefault="00253321" w:rsidP="00253321">
      <w:pPr>
        <w:spacing w:after="120" w:line="270" w:lineRule="atLeast"/>
        <w:rPr>
          <w:rFonts w:ascii="Arial" w:eastAsia="Times" w:hAnsi="Arial" w:cs="Arial"/>
        </w:rPr>
      </w:pPr>
      <w:r w:rsidRPr="00253321">
        <w:rPr>
          <w:rFonts w:ascii="Arial" w:eastAsia="Times" w:hAnsi="Arial" w:cs="Arial"/>
          <w:b/>
        </w:rPr>
        <w:t xml:space="preserve">Scientist: </w:t>
      </w:r>
      <w:r w:rsidRPr="00253321">
        <w:rPr>
          <w:rFonts w:ascii="Arial" w:eastAsia="Times" w:hAnsi="Arial" w:cs="Arial"/>
        </w:rPr>
        <w:t xml:space="preserve">Raewyn French email: </w:t>
      </w:r>
      <w:hyperlink r:id="rId34" w:history="1">
        <w:r w:rsidRPr="00253321">
          <w:rPr>
            <w:rFonts w:ascii="Arial" w:eastAsia="Times" w:hAnsi="Arial" w:cs="Arial"/>
            <w:color w:val="3366FF"/>
            <w:u w:val="dotted"/>
          </w:rPr>
          <w:t>rfrench@redcrossblood.org.au</w:t>
        </w:r>
      </w:hyperlink>
      <w:r w:rsidRPr="00253321">
        <w:rPr>
          <w:rFonts w:ascii="Arial" w:eastAsia="Times" w:hAnsi="Arial" w:cs="Arial"/>
        </w:rPr>
        <w:t xml:space="preserve"> –phone 03 9694 3524</w:t>
      </w:r>
    </w:p>
    <w:p w14:paraId="22B24A02" w14:textId="77777777" w:rsidR="00253321" w:rsidRPr="00253321" w:rsidRDefault="00253321" w:rsidP="00253321">
      <w:pPr>
        <w:keepNext/>
        <w:keepLines/>
        <w:spacing w:line="320" w:lineRule="atLeast"/>
        <w:rPr>
          <w:rFonts w:ascii="Arial" w:eastAsia="MS Mincho" w:hAnsi="Arial" w:cs="Arial"/>
          <w:color w:val="444444"/>
        </w:rPr>
      </w:pPr>
      <w:r w:rsidRPr="00253321">
        <w:rPr>
          <w:rFonts w:ascii="Arial" w:eastAsia="MS Mincho" w:hAnsi="Arial" w:cs="Arial"/>
          <w:b/>
          <w:color w:val="444444"/>
        </w:rPr>
        <w:t>Address:</w:t>
      </w:r>
      <w:r w:rsidRPr="00253321">
        <w:rPr>
          <w:rFonts w:ascii="Arial" w:eastAsia="MS Mincho" w:hAnsi="Arial" w:cs="Arial"/>
          <w:color w:val="444444"/>
        </w:rPr>
        <w:t xml:space="preserve"> 100–154 Batman Street, West Melbourne, VIC 3003. Fax: 03 9694 0145 </w:t>
      </w:r>
    </w:p>
    <w:p w14:paraId="2CCDF5C3" w14:textId="77777777" w:rsidR="00253321" w:rsidRPr="00253321" w:rsidRDefault="00253321" w:rsidP="00253321">
      <w:pPr>
        <w:spacing w:after="40" w:line="270" w:lineRule="atLeast"/>
        <w:ind w:left="284" w:hanging="284"/>
        <w:rPr>
          <w:rFonts w:ascii="Arial" w:eastAsia="Times" w:hAnsi="Arial" w:cs="Arial"/>
          <w:highlight w:val="yellow"/>
        </w:rPr>
      </w:pPr>
    </w:p>
    <w:p w14:paraId="7459F4CE" w14:textId="77777777" w:rsidR="00253321" w:rsidRPr="00253321" w:rsidRDefault="00253321" w:rsidP="00253321">
      <w:pPr>
        <w:spacing w:before="240" w:after="120" w:line="270" w:lineRule="atLeast"/>
        <w:rPr>
          <w:rFonts w:ascii="Arial" w:eastAsia="Times" w:hAnsi="Arial" w:cs="Arial"/>
        </w:rPr>
      </w:pPr>
      <w:r w:rsidRPr="00253321">
        <w:rPr>
          <w:rFonts w:ascii="Arial" w:eastAsia="Times" w:hAnsi="Arial" w:cs="Arial"/>
        </w:rPr>
        <w:t xml:space="preserve">To receive this publication in an accessible format phone 03 9694 0102 using the National Relay Service 13 36 77 if required, or email </w:t>
      </w:r>
      <w:hyperlink r:id="rId35" w:history="1">
        <w:r w:rsidRPr="00253321">
          <w:rPr>
            <w:rFonts w:ascii="Arial" w:eastAsia="Times" w:hAnsi="Arial" w:cs="Arial"/>
            <w:color w:val="3366FF"/>
            <w:u w:val="dotted"/>
          </w:rPr>
          <w:t>bloodmatters@redcrossblood.org.au</w:t>
        </w:r>
      </w:hyperlink>
      <w:r w:rsidRPr="00253321">
        <w:rPr>
          <w:rFonts w:ascii="Arial" w:eastAsia="Times" w:hAnsi="Arial" w:cs="Arial"/>
        </w:rPr>
        <w:t xml:space="preserve"> </w:t>
      </w:r>
    </w:p>
    <w:p w14:paraId="3A11812A" w14:textId="77777777" w:rsidR="00253321" w:rsidRDefault="00253321" w:rsidP="00253321">
      <w:pPr>
        <w:pStyle w:val="DHHSbody"/>
        <w:rPr>
          <w:b/>
          <w:color w:val="DA372E"/>
          <w:sz w:val="28"/>
          <w:szCs w:val="28"/>
        </w:rPr>
      </w:pPr>
    </w:p>
    <w:p w14:paraId="4C950BB0" w14:textId="77777777" w:rsidR="00253321" w:rsidRDefault="00253321" w:rsidP="00253321">
      <w:pPr>
        <w:pStyle w:val="DHHSbody"/>
      </w:pPr>
    </w:p>
    <w:p w14:paraId="0CEE3A34" w14:textId="77777777" w:rsidR="00B2752E" w:rsidRPr="00906490" w:rsidRDefault="00B2752E" w:rsidP="00253321">
      <w:pPr>
        <w:pStyle w:val="DHHSTOCheadingfactsheet"/>
      </w:pPr>
    </w:p>
    <w:sectPr w:rsidR="00B2752E" w:rsidRPr="00906490" w:rsidSect="00EF30D4">
      <w:headerReference w:type="default" r:id="rId36"/>
      <w:footerReference w:type="default" r:id="rId37"/>
      <w:type w:val="continuous"/>
      <w:pgSz w:w="11906" w:h="16838" w:code="9"/>
      <w:pgMar w:top="1418" w:right="851" w:bottom="1134" w:left="1134"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1EC53" w14:textId="77777777" w:rsidR="00D15C66" w:rsidRDefault="00D15C66">
      <w:r>
        <w:separator/>
      </w:r>
    </w:p>
  </w:endnote>
  <w:endnote w:type="continuationSeparator" w:id="0">
    <w:p w14:paraId="5858983B" w14:textId="77777777" w:rsidR="00D15C66" w:rsidRDefault="00D1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52CB" w14:textId="77777777" w:rsidR="00514F2A" w:rsidRDefault="00514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A54E" w14:textId="77777777" w:rsidR="00514F2A" w:rsidRDefault="00514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C9DA" w14:textId="77777777" w:rsidR="00253321" w:rsidRDefault="00A62FA8">
    <w:pPr>
      <w:pStyle w:val="Footer"/>
    </w:pPr>
    <w:r>
      <w:rPr>
        <w:noProof/>
        <w:lang w:eastAsia="en-AU"/>
      </w:rPr>
      <w:drawing>
        <wp:anchor distT="0" distB="0" distL="114300" distR="114300" simplePos="0" relativeHeight="251670528" behindDoc="1" locked="1" layoutInCell="1" allowOverlap="1" wp14:anchorId="69E6EDA6" wp14:editId="5B37EB6B">
          <wp:simplePos x="0" y="0"/>
          <wp:positionH relativeFrom="page">
            <wp:posOffset>16510</wp:posOffset>
          </wp:positionH>
          <wp:positionV relativeFrom="page">
            <wp:posOffset>9722485</wp:posOffset>
          </wp:positionV>
          <wp:extent cx="7559040" cy="1060450"/>
          <wp:effectExtent l="0" t="0" r="3810" b="0"/>
          <wp:wrapNone/>
          <wp:docPr id="1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Information sheet Blood Matters footerbranding.png"/>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225A" w14:textId="77777777" w:rsidR="00253321" w:rsidRPr="00162B44" w:rsidRDefault="00253321" w:rsidP="00162B44">
    <w:pPr>
      <w:pStyle w:val="Footer"/>
      <w:ind w:right="-1702"/>
      <w:jc w:val="right"/>
    </w:pPr>
  </w:p>
  <w:p w14:paraId="53B5BE18" w14:textId="77777777" w:rsidR="00253321" w:rsidRDefault="00253321">
    <w:pPr>
      <w:pStyle w:val="Footer"/>
      <w:jc w:val="right"/>
    </w:pPr>
  </w:p>
  <w:p w14:paraId="7E4A9208" w14:textId="77777777" w:rsidR="00253321" w:rsidRDefault="00253321" w:rsidP="00162B4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21B0" w14:textId="77777777" w:rsidR="00253321" w:rsidRDefault="0025332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DD5B" w14:textId="77777777" w:rsidR="00887965" w:rsidRDefault="00EF30D4">
    <w:r>
      <w:rPr>
        <w:noProof/>
        <w:lang w:eastAsia="en-AU"/>
      </w:rPr>
      <w:drawing>
        <wp:anchor distT="0" distB="0" distL="114300" distR="114300" simplePos="0" relativeHeight="251672576" behindDoc="1" locked="1" layoutInCell="1" allowOverlap="1" wp14:anchorId="2B4DC505" wp14:editId="618C2675">
          <wp:simplePos x="0" y="0"/>
          <wp:positionH relativeFrom="page">
            <wp:posOffset>120015</wp:posOffset>
          </wp:positionH>
          <wp:positionV relativeFrom="page">
            <wp:posOffset>9790430</wp:posOffset>
          </wp:positionV>
          <wp:extent cx="7559040" cy="1060450"/>
          <wp:effectExtent l="0" t="0" r="3810" b="0"/>
          <wp:wrapNone/>
          <wp:docPr id="15" name="Picture 1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Information sheet Blood Matters footerbranding.png"/>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87D51" w14:textId="77777777" w:rsidR="00D15C66" w:rsidRDefault="00D15C66" w:rsidP="002862F1">
      <w:pPr>
        <w:spacing w:before="120"/>
      </w:pPr>
      <w:r>
        <w:separator/>
      </w:r>
    </w:p>
  </w:footnote>
  <w:footnote w:type="continuationSeparator" w:id="0">
    <w:p w14:paraId="42E2B22B" w14:textId="77777777" w:rsidR="00D15C66" w:rsidRDefault="00D15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5B09" w14:textId="77777777" w:rsidR="00514F2A" w:rsidRDefault="00514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6F4F" w14:textId="77777777" w:rsidR="001A46EA" w:rsidRDefault="007A1BE2">
    <w:pPr>
      <w:pStyle w:val="Header"/>
    </w:pPr>
    <w:r>
      <w:rPr>
        <w:noProof/>
        <w:lang w:eastAsia="en-AU"/>
      </w:rPr>
      <w:drawing>
        <wp:anchor distT="0" distB="0" distL="114300" distR="114300" simplePos="0" relativeHeight="251662336" behindDoc="1" locked="1" layoutInCell="1" allowOverlap="1" wp14:anchorId="2BB51869" wp14:editId="5D7646A4">
          <wp:simplePos x="0" y="0"/>
          <wp:positionH relativeFrom="page">
            <wp:posOffset>0</wp:posOffset>
          </wp:positionH>
          <wp:positionV relativeFrom="page">
            <wp:posOffset>9744710</wp:posOffset>
          </wp:positionV>
          <wp:extent cx="7559040" cy="1060450"/>
          <wp:effectExtent l="0" t="0" r="381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Information sheet Blood Matters footerbranding.png"/>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B902" w14:textId="77777777" w:rsidR="00253321" w:rsidRDefault="00253321">
    <w:pPr>
      <w:pStyle w:val="Header"/>
    </w:pPr>
    <w:r>
      <w:rPr>
        <w:noProof/>
        <w:lang w:eastAsia="en-AU"/>
      </w:rPr>
      <w:drawing>
        <wp:anchor distT="0" distB="0" distL="114300" distR="114300" simplePos="0" relativeHeight="251668480" behindDoc="1" locked="1" layoutInCell="1" allowOverlap="1" wp14:anchorId="1D80DAE5" wp14:editId="735A4A72">
          <wp:simplePos x="0" y="0"/>
          <wp:positionH relativeFrom="page">
            <wp:posOffset>16510</wp:posOffset>
          </wp:positionH>
          <wp:positionV relativeFrom="page">
            <wp:posOffset>37465</wp:posOffset>
          </wp:positionV>
          <wp:extent cx="7559040" cy="3165475"/>
          <wp:effectExtent l="0" t="0" r="381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 Information sheet Blood Matters footerbranding.png"/>
                  <pic:cNvPicPr/>
                </pic:nvPicPr>
                <pic:blipFill rotWithShape="1">
                  <a:blip r:embed="rId1"/>
                  <a:srcRect b="70389"/>
                  <a:stretch/>
                </pic:blipFill>
                <pic:spPr bwMode="auto">
                  <a:xfrm>
                    <a:off x="0" y="0"/>
                    <a:ext cx="7559040" cy="3165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6B21" w14:textId="77777777" w:rsidR="00253321" w:rsidRDefault="00253321">
    <w:pPr>
      <w:pStyle w:val="Header"/>
    </w:pPr>
    <w:r>
      <w:rPr>
        <w:noProof/>
        <w:lang w:eastAsia="en-AU"/>
      </w:rPr>
      <w:drawing>
        <wp:anchor distT="0" distB="0" distL="114300" distR="114300" simplePos="0" relativeHeight="251666432" behindDoc="1" locked="0" layoutInCell="1" allowOverlap="1" wp14:anchorId="0B4F5A37" wp14:editId="7E44AA7F">
          <wp:simplePos x="0" y="0"/>
          <wp:positionH relativeFrom="column">
            <wp:posOffset>5429391</wp:posOffset>
          </wp:positionH>
          <wp:positionV relativeFrom="paragraph">
            <wp:posOffset>-459740</wp:posOffset>
          </wp:positionV>
          <wp:extent cx="1426435" cy="2943225"/>
          <wp:effectExtent l="0" t="0" r="2540" b="0"/>
          <wp:wrapNone/>
          <wp:docPr id="12" name="Picture 12" descr="Red blood cell decoration across corner." title="NBlood Matters dec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rotWithShape="1">
                  <a:blip r:embed="rId1" cstate="print">
                    <a:extLst>
                      <a:ext uri="{28A0092B-C50C-407E-A947-70E740481C1C}">
                        <a14:useLocalDpi xmlns:a14="http://schemas.microsoft.com/office/drawing/2010/main" val="0"/>
                      </a:ext>
                    </a:extLst>
                  </a:blip>
                  <a:srcRect l="75359" b="32204"/>
                  <a:stretch/>
                </pic:blipFill>
                <pic:spPr bwMode="auto">
                  <a:xfrm>
                    <a:off x="0" y="0"/>
                    <a:ext cx="1426435" cy="2943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C156" w14:textId="77777777" w:rsidR="009D70A4" w:rsidRPr="0051568D" w:rsidRDefault="009D70A4" w:rsidP="0051568D">
    <w:pPr>
      <w:pStyle w:val="DHHSheader"/>
    </w:pPr>
  </w:p>
  <w:p w14:paraId="0FA4CBB3" w14:textId="77777777" w:rsidR="00887965" w:rsidRDefault="008879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3D77ACA"/>
    <w:multiLevelType w:val="hybridMultilevel"/>
    <w:tmpl w:val="D4BA6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249E8"/>
    <w:multiLevelType w:val="hybridMultilevel"/>
    <w:tmpl w:val="687A6AEC"/>
    <w:lvl w:ilvl="0" w:tplc="4B6E4110">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B8D43DB"/>
    <w:multiLevelType w:val="multilevel"/>
    <w:tmpl w:val="BFD6F758"/>
    <w:numStyleLink w:val="ZZNumbersdigit"/>
  </w:abstractNum>
  <w:abstractNum w:abstractNumId="5"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5F87BD1"/>
    <w:multiLevelType w:val="hybridMultilevel"/>
    <w:tmpl w:val="B57A9C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1CE26E3"/>
    <w:multiLevelType w:val="hybridMultilevel"/>
    <w:tmpl w:val="5C046010"/>
    <w:lvl w:ilvl="0" w:tplc="0C090001">
      <w:start w:val="1"/>
      <w:numFmt w:val="bullet"/>
      <w:lvlText w:val=""/>
      <w:lvlJc w:val="left"/>
      <w:pPr>
        <w:ind w:left="420" w:hanging="360"/>
      </w:pPr>
      <w:rPr>
        <w:rFonts w:ascii="Symbol" w:hAnsi="Symbol" w:hint="default"/>
      </w:rPr>
    </w:lvl>
    <w:lvl w:ilvl="1" w:tplc="0C090003">
      <w:start w:val="1"/>
      <w:numFmt w:val="bullet"/>
      <w:lvlText w:val="o"/>
      <w:lvlJc w:val="left"/>
      <w:pPr>
        <w:ind w:left="1140" w:hanging="360"/>
      </w:pPr>
      <w:rPr>
        <w:rFonts w:ascii="Courier New" w:hAnsi="Courier New" w:cs="Courier New" w:hint="default"/>
      </w:rPr>
    </w:lvl>
    <w:lvl w:ilvl="2" w:tplc="0C090001">
      <w:start w:val="1"/>
      <w:numFmt w:val="bullet"/>
      <w:lvlText w:val=""/>
      <w:lvlJc w:val="left"/>
      <w:pPr>
        <w:ind w:left="360" w:hanging="360"/>
      </w:pPr>
      <w:rPr>
        <w:rFonts w:ascii="Symbol" w:hAnsi="Symbol" w:hint="default"/>
      </w:rPr>
    </w:lvl>
    <w:lvl w:ilvl="3" w:tplc="0C090003">
      <w:start w:val="1"/>
      <w:numFmt w:val="bullet"/>
      <w:lvlText w:val="o"/>
      <w:lvlJc w:val="left"/>
      <w:pPr>
        <w:ind w:left="1210" w:hanging="360"/>
      </w:pPr>
      <w:rPr>
        <w:rFonts w:ascii="Courier New" w:hAnsi="Courier New" w:cs="Courier New" w:hint="default"/>
      </w:rPr>
    </w:lvl>
    <w:lvl w:ilvl="4" w:tplc="0C090005">
      <w:start w:val="1"/>
      <w:numFmt w:val="bullet"/>
      <w:lvlText w:val=""/>
      <w:lvlJc w:val="left"/>
      <w:pPr>
        <w:ind w:left="1919" w:hanging="360"/>
      </w:pPr>
      <w:rPr>
        <w:rFonts w:ascii="Wingdings" w:hAnsi="Wingdings"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8" w15:restartNumberingAfterBreak="0">
    <w:nsid w:val="27EA6F14"/>
    <w:multiLevelType w:val="hybridMultilevel"/>
    <w:tmpl w:val="5A1EA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A434EA"/>
    <w:multiLevelType w:val="hybridMultilevel"/>
    <w:tmpl w:val="8C5E5F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FA1D4C"/>
    <w:multiLevelType w:val="hybridMultilevel"/>
    <w:tmpl w:val="5B2AD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C74A3A"/>
    <w:multiLevelType w:val="hybridMultilevel"/>
    <w:tmpl w:val="9B20A7A8"/>
    <w:lvl w:ilvl="0" w:tplc="80E44AE6">
      <w:start w:val="1"/>
      <w:numFmt w:val="bullet"/>
      <w:lvlText w:val="•"/>
      <w:lvlJc w:val="left"/>
      <w:pPr>
        <w:tabs>
          <w:tab w:val="num" w:pos="720"/>
        </w:tabs>
        <w:ind w:left="720" w:hanging="360"/>
      </w:pPr>
      <w:rPr>
        <w:rFonts w:ascii="Arial" w:hAnsi="Arial" w:hint="default"/>
      </w:rPr>
    </w:lvl>
    <w:lvl w:ilvl="1" w:tplc="EC620B4C" w:tentative="1">
      <w:start w:val="1"/>
      <w:numFmt w:val="bullet"/>
      <w:lvlText w:val="•"/>
      <w:lvlJc w:val="left"/>
      <w:pPr>
        <w:tabs>
          <w:tab w:val="num" w:pos="1440"/>
        </w:tabs>
        <w:ind w:left="1440" w:hanging="360"/>
      </w:pPr>
      <w:rPr>
        <w:rFonts w:ascii="Arial" w:hAnsi="Arial" w:hint="default"/>
      </w:rPr>
    </w:lvl>
    <w:lvl w:ilvl="2" w:tplc="ADBA6878" w:tentative="1">
      <w:start w:val="1"/>
      <w:numFmt w:val="bullet"/>
      <w:lvlText w:val="•"/>
      <w:lvlJc w:val="left"/>
      <w:pPr>
        <w:tabs>
          <w:tab w:val="num" w:pos="2160"/>
        </w:tabs>
        <w:ind w:left="2160" w:hanging="360"/>
      </w:pPr>
      <w:rPr>
        <w:rFonts w:ascii="Arial" w:hAnsi="Arial" w:hint="default"/>
      </w:rPr>
    </w:lvl>
    <w:lvl w:ilvl="3" w:tplc="1BE0CC52" w:tentative="1">
      <w:start w:val="1"/>
      <w:numFmt w:val="bullet"/>
      <w:lvlText w:val="•"/>
      <w:lvlJc w:val="left"/>
      <w:pPr>
        <w:tabs>
          <w:tab w:val="num" w:pos="2880"/>
        </w:tabs>
        <w:ind w:left="2880" w:hanging="360"/>
      </w:pPr>
      <w:rPr>
        <w:rFonts w:ascii="Arial" w:hAnsi="Arial" w:hint="default"/>
      </w:rPr>
    </w:lvl>
    <w:lvl w:ilvl="4" w:tplc="08FC0602" w:tentative="1">
      <w:start w:val="1"/>
      <w:numFmt w:val="bullet"/>
      <w:lvlText w:val="•"/>
      <w:lvlJc w:val="left"/>
      <w:pPr>
        <w:tabs>
          <w:tab w:val="num" w:pos="3600"/>
        </w:tabs>
        <w:ind w:left="3600" w:hanging="360"/>
      </w:pPr>
      <w:rPr>
        <w:rFonts w:ascii="Arial" w:hAnsi="Arial" w:hint="default"/>
      </w:rPr>
    </w:lvl>
    <w:lvl w:ilvl="5" w:tplc="FD403B90" w:tentative="1">
      <w:start w:val="1"/>
      <w:numFmt w:val="bullet"/>
      <w:lvlText w:val="•"/>
      <w:lvlJc w:val="left"/>
      <w:pPr>
        <w:tabs>
          <w:tab w:val="num" w:pos="4320"/>
        </w:tabs>
        <w:ind w:left="4320" w:hanging="360"/>
      </w:pPr>
      <w:rPr>
        <w:rFonts w:ascii="Arial" w:hAnsi="Arial" w:hint="default"/>
      </w:rPr>
    </w:lvl>
    <w:lvl w:ilvl="6" w:tplc="6D944664" w:tentative="1">
      <w:start w:val="1"/>
      <w:numFmt w:val="bullet"/>
      <w:lvlText w:val="•"/>
      <w:lvlJc w:val="left"/>
      <w:pPr>
        <w:tabs>
          <w:tab w:val="num" w:pos="5040"/>
        </w:tabs>
        <w:ind w:left="5040" w:hanging="360"/>
      </w:pPr>
      <w:rPr>
        <w:rFonts w:ascii="Arial" w:hAnsi="Arial" w:hint="default"/>
      </w:rPr>
    </w:lvl>
    <w:lvl w:ilvl="7" w:tplc="C5E0A94C" w:tentative="1">
      <w:start w:val="1"/>
      <w:numFmt w:val="bullet"/>
      <w:lvlText w:val="•"/>
      <w:lvlJc w:val="left"/>
      <w:pPr>
        <w:tabs>
          <w:tab w:val="num" w:pos="5760"/>
        </w:tabs>
        <w:ind w:left="5760" w:hanging="360"/>
      </w:pPr>
      <w:rPr>
        <w:rFonts w:ascii="Arial" w:hAnsi="Arial" w:hint="default"/>
      </w:rPr>
    </w:lvl>
    <w:lvl w:ilvl="8" w:tplc="3FDA18C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3EE7480"/>
    <w:multiLevelType w:val="hybridMultilevel"/>
    <w:tmpl w:val="23F25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B96CDA"/>
    <w:multiLevelType w:val="multilevel"/>
    <w:tmpl w:val="A22CD8F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BC65982"/>
    <w:multiLevelType w:val="hybridMultilevel"/>
    <w:tmpl w:val="4D005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6C68D4"/>
    <w:multiLevelType w:val="multilevel"/>
    <w:tmpl w:val="BFD6F758"/>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A363EFB"/>
    <w:multiLevelType w:val="hybridMultilevel"/>
    <w:tmpl w:val="C166D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EE6EF3"/>
    <w:multiLevelType w:val="hybridMultilevel"/>
    <w:tmpl w:val="68480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E64B5A"/>
    <w:multiLevelType w:val="hybridMultilevel"/>
    <w:tmpl w:val="BAE2218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3"/>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7"/>
  </w:num>
  <w:num w:numId="26">
    <w:abstractNumId w:val="20"/>
  </w:num>
  <w:num w:numId="27">
    <w:abstractNumId w:val="14"/>
  </w:num>
  <w:num w:numId="28">
    <w:abstractNumId w:val="9"/>
  </w:num>
  <w:num w:numId="29">
    <w:abstractNumId w:val="2"/>
  </w:num>
  <w:num w:numId="30">
    <w:abstractNumId w:val="10"/>
  </w:num>
  <w:num w:numId="31">
    <w:abstractNumId w:val="8"/>
  </w:num>
  <w:num w:numId="32">
    <w:abstractNumId w:val="12"/>
  </w:num>
  <w:num w:numId="33">
    <w:abstractNumId w:val="11"/>
  </w:num>
  <w:num w:numId="34">
    <w:abstractNumId w:val="6"/>
  </w:num>
  <w:num w:numId="3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585"/>
    <w:rsid w:val="00004CE6"/>
    <w:rsid w:val="000072B6"/>
    <w:rsid w:val="0001021B"/>
    <w:rsid w:val="00010369"/>
    <w:rsid w:val="0001168B"/>
    <w:rsid w:val="00011D89"/>
    <w:rsid w:val="00014E34"/>
    <w:rsid w:val="000154FD"/>
    <w:rsid w:val="00021DDE"/>
    <w:rsid w:val="0002441A"/>
    <w:rsid w:val="00024D89"/>
    <w:rsid w:val="000250B6"/>
    <w:rsid w:val="0002778A"/>
    <w:rsid w:val="00033D81"/>
    <w:rsid w:val="00041BF0"/>
    <w:rsid w:val="0004536B"/>
    <w:rsid w:val="00045E12"/>
    <w:rsid w:val="00046B68"/>
    <w:rsid w:val="00050848"/>
    <w:rsid w:val="000527DD"/>
    <w:rsid w:val="00054DB7"/>
    <w:rsid w:val="000578B2"/>
    <w:rsid w:val="00060959"/>
    <w:rsid w:val="00061798"/>
    <w:rsid w:val="000663CD"/>
    <w:rsid w:val="00071423"/>
    <w:rsid w:val="000733FE"/>
    <w:rsid w:val="00074219"/>
    <w:rsid w:val="00074ED5"/>
    <w:rsid w:val="0008508E"/>
    <w:rsid w:val="00090414"/>
    <w:rsid w:val="0009113B"/>
    <w:rsid w:val="00092CE8"/>
    <w:rsid w:val="00093402"/>
    <w:rsid w:val="00094DA3"/>
    <w:rsid w:val="00096CD1"/>
    <w:rsid w:val="000A012C"/>
    <w:rsid w:val="000A0EB9"/>
    <w:rsid w:val="000A186C"/>
    <w:rsid w:val="000A1EA4"/>
    <w:rsid w:val="000A2EB3"/>
    <w:rsid w:val="000B3EDB"/>
    <w:rsid w:val="000B543D"/>
    <w:rsid w:val="000B5BF7"/>
    <w:rsid w:val="000B6BC8"/>
    <w:rsid w:val="000C0303"/>
    <w:rsid w:val="000C1E82"/>
    <w:rsid w:val="000C2717"/>
    <w:rsid w:val="000C42EA"/>
    <w:rsid w:val="000C4546"/>
    <w:rsid w:val="000D1242"/>
    <w:rsid w:val="000D4037"/>
    <w:rsid w:val="000E0970"/>
    <w:rsid w:val="000E3CC7"/>
    <w:rsid w:val="000E6BD4"/>
    <w:rsid w:val="000F1F1E"/>
    <w:rsid w:val="000F2259"/>
    <w:rsid w:val="000F4245"/>
    <w:rsid w:val="000F6E26"/>
    <w:rsid w:val="000F705F"/>
    <w:rsid w:val="0010392D"/>
    <w:rsid w:val="0010447F"/>
    <w:rsid w:val="00104FE3"/>
    <w:rsid w:val="00105410"/>
    <w:rsid w:val="00114D19"/>
    <w:rsid w:val="00120BD3"/>
    <w:rsid w:val="00122FEA"/>
    <w:rsid w:val="001232BD"/>
    <w:rsid w:val="00124ED5"/>
    <w:rsid w:val="001276FA"/>
    <w:rsid w:val="0013459E"/>
    <w:rsid w:val="001447B3"/>
    <w:rsid w:val="00147E75"/>
    <w:rsid w:val="00152073"/>
    <w:rsid w:val="00156598"/>
    <w:rsid w:val="00161939"/>
    <w:rsid w:val="00161AA0"/>
    <w:rsid w:val="00162093"/>
    <w:rsid w:val="00172BAF"/>
    <w:rsid w:val="001771DD"/>
    <w:rsid w:val="00177995"/>
    <w:rsid w:val="00177A8C"/>
    <w:rsid w:val="00186B33"/>
    <w:rsid w:val="00192729"/>
    <w:rsid w:val="00192F9D"/>
    <w:rsid w:val="00196EB8"/>
    <w:rsid w:val="00196EFB"/>
    <w:rsid w:val="001979FF"/>
    <w:rsid w:val="00197B17"/>
    <w:rsid w:val="001A1C54"/>
    <w:rsid w:val="001A3ACE"/>
    <w:rsid w:val="001A46EA"/>
    <w:rsid w:val="001C277E"/>
    <w:rsid w:val="001C2A72"/>
    <w:rsid w:val="001C5BEE"/>
    <w:rsid w:val="001D0B75"/>
    <w:rsid w:val="001D3C09"/>
    <w:rsid w:val="001D44E8"/>
    <w:rsid w:val="001D60EC"/>
    <w:rsid w:val="001E18ED"/>
    <w:rsid w:val="001E44DF"/>
    <w:rsid w:val="001E68A5"/>
    <w:rsid w:val="001E6BB0"/>
    <w:rsid w:val="001F3826"/>
    <w:rsid w:val="001F6E46"/>
    <w:rsid w:val="001F7C91"/>
    <w:rsid w:val="00200BAE"/>
    <w:rsid w:val="00206463"/>
    <w:rsid w:val="00206F2F"/>
    <w:rsid w:val="0021053D"/>
    <w:rsid w:val="002109CD"/>
    <w:rsid w:val="00210A92"/>
    <w:rsid w:val="0021645D"/>
    <w:rsid w:val="00216C03"/>
    <w:rsid w:val="00220C04"/>
    <w:rsid w:val="0022278D"/>
    <w:rsid w:val="0022701F"/>
    <w:rsid w:val="00232E32"/>
    <w:rsid w:val="002333F5"/>
    <w:rsid w:val="002334B8"/>
    <w:rsid w:val="00233724"/>
    <w:rsid w:val="00234852"/>
    <w:rsid w:val="00241417"/>
    <w:rsid w:val="002432E1"/>
    <w:rsid w:val="00246207"/>
    <w:rsid w:val="00246C5E"/>
    <w:rsid w:val="00251343"/>
    <w:rsid w:val="00253321"/>
    <w:rsid w:val="002536A4"/>
    <w:rsid w:val="00254F58"/>
    <w:rsid w:val="002620BC"/>
    <w:rsid w:val="00262802"/>
    <w:rsid w:val="00263A90"/>
    <w:rsid w:val="0026408B"/>
    <w:rsid w:val="00266592"/>
    <w:rsid w:val="00267C3E"/>
    <w:rsid w:val="002709BB"/>
    <w:rsid w:val="00273BAC"/>
    <w:rsid w:val="002763B3"/>
    <w:rsid w:val="002802E3"/>
    <w:rsid w:val="0028213D"/>
    <w:rsid w:val="00283E16"/>
    <w:rsid w:val="002862F1"/>
    <w:rsid w:val="00291373"/>
    <w:rsid w:val="0029597D"/>
    <w:rsid w:val="002962C3"/>
    <w:rsid w:val="0029752B"/>
    <w:rsid w:val="002A483C"/>
    <w:rsid w:val="002B0C7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1B4D"/>
    <w:rsid w:val="00302216"/>
    <w:rsid w:val="00303E53"/>
    <w:rsid w:val="00306E5F"/>
    <w:rsid w:val="00307E14"/>
    <w:rsid w:val="00310F92"/>
    <w:rsid w:val="00314054"/>
    <w:rsid w:val="00316F27"/>
    <w:rsid w:val="0031762C"/>
    <w:rsid w:val="00322E4B"/>
    <w:rsid w:val="0032528D"/>
    <w:rsid w:val="00327870"/>
    <w:rsid w:val="0033259D"/>
    <w:rsid w:val="003333D2"/>
    <w:rsid w:val="003406C6"/>
    <w:rsid w:val="003418CC"/>
    <w:rsid w:val="003459BD"/>
    <w:rsid w:val="00350D38"/>
    <w:rsid w:val="00351B36"/>
    <w:rsid w:val="00357B4E"/>
    <w:rsid w:val="00364260"/>
    <w:rsid w:val="003716FD"/>
    <w:rsid w:val="0037204B"/>
    <w:rsid w:val="003744CF"/>
    <w:rsid w:val="00374717"/>
    <w:rsid w:val="0037676C"/>
    <w:rsid w:val="00381043"/>
    <w:rsid w:val="003829E5"/>
    <w:rsid w:val="00382BD8"/>
    <w:rsid w:val="003956CC"/>
    <w:rsid w:val="00395C9A"/>
    <w:rsid w:val="00395FFC"/>
    <w:rsid w:val="003A6B67"/>
    <w:rsid w:val="003B13B6"/>
    <w:rsid w:val="003B15E6"/>
    <w:rsid w:val="003B22E0"/>
    <w:rsid w:val="003B7F22"/>
    <w:rsid w:val="003C08A2"/>
    <w:rsid w:val="003C2045"/>
    <w:rsid w:val="003C43A1"/>
    <w:rsid w:val="003C4FC0"/>
    <w:rsid w:val="003C55F4"/>
    <w:rsid w:val="003C7897"/>
    <w:rsid w:val="003C7A3F"/>
    <w:rsid w:val="003D2766"/>
    <w:rsid w:val="003D3E8F"/>
    <w:rsid w:val="003D6475"/>
    <w:rsid w:val="003D77AC"/>
    <w:rsid w:val="003E375C"/>
    <w:rsid w:val="003E4086"/>
    <w:rsid w:val="003E51FF"/>
    <w:rsid w:val="003F0445"/>
    <w:rsid w:val="003F0CF0"/>
    <w:rsid w:val="003F14B1"/>
    <w:rsid w:val="003F3289"/>
    <w:rsid w:val="003F796D"/>
    <w:rsid w:val="004006F3"/>
    <w:rsid w:val="004013C7"/>
    <w:rsid w:val="00401FCF"/>
    <w:rsid w:val="00406285"/>
    <w:rsid w:val="004148F9"/>
    <w:rsid w:val="0042084E"/>
    <w:rsid w:val="00421EEF"/>
    <w:rsid w:val="00424D65"/>
    <w:rsid w:val="00425A63"/>
    <w:rsid w:val="004364A4"/>
    <w:rsid w:val="00442C6C"/>
    <w:rsid w:val="00443CBE"/>
    <w:rsid w:val="00443E8A"/>
    <w:rsid w:val="004441BC"/>
    <w:rsid w:val="004468B4"/>
    <w:rsid w:val="0045230A"/>
    <w:rsid w:val="00457337"/>
    <w:rsid w:val="00461FFE"/>
    <w:rsid w:val="0047372D"/>
    <w:rsid w:val="00473BA3"/>
    <w:rsid w:val="004743DD"/>
    <w:rsid w:val="00474CEA"/>
    <w:rsid w:val="00475638"/>
    <w:rsid w:val="00483968"/>
    <w:rsid w:val="0048470E"/>
    <w:rsid w:val="00484F86"/>
    <w:rsid w:val="00490746"/>
    <w:rsid w:val="00490852"/>
    <w:rsid w:val="00492F30"/>
    <w:rsid w:val="004946F4"/>
    <w:rsid w:val="0049487E"/>
    <w:rsid w:val="004A160D"/>
    <w:rsid w:val="004A3E81"/>
    <w:rsid w:val="004A5C62"/>
    <w:rsid w:val="004A707D"/>
    <w:rsid w:val="004B1A8E"/>
    <w:rsid w:val="004C6EEE"/>
    <w:rsid w:val="004C702B"/>
    <w:rsid w:val="004D0033"/>
    <w:rsid w:val="004D016B"/>
    <w:rsid w:val="004D1B22"/>
    <w:rsid w:val="004D36F2"/>
    <w:rsid w:val="004E1106"/>
    <w:rsid w:val="004E138F"/>
    <w:rsid w:val="004E4649"/>
    <w:rsid w:val="004E5C2B"/>
    <w:rsid w:val="004F00DD"/>
    <w:rsid w:val="004F2133"/>
    <w:rsid w:val="004F55F1"/>
    <w:rsid w:val="004F6936"/>
    <w:rsid w:val="00503DC6"/>
    <w:rsid w:val="00506F5D"/>
    <w:rsid w:val="00510C37"/>
    <w:rsid w:val="005126D0"/>
    <w:rsid w:val="00514F2A"/>
    <w:rsid w:val="0051568D"/>
    <w:rsid w:val="00526C15"/>
    <w:rsid w:val="00532D8D"/>
    <w:rsid w:val="00536499"/>
    <w:rsid w:val="00543903"/>
    <w:rsid w:val="00543F11"/>
    <w:rsid w:val="00546305"/>
    <w:rsid w:val="00547A95"/>
    <w:rsid w:val="0055768A"/>
    <w:rsid w:val="005579D2"/>
    <w:rsid w:val="00567068"/>
    <w:rsid w:val="00572031"/>
    <w:rsid w:val="00572282"/>
    <w:rsid w:val="00576E84"/>
    <w:rsid w:val="00582B8C"/>
    <w:rsid w:val="00585042"/>
    <w:rsid w:val="0058757E"/>
    <w:rsid w:val="00596A4B"/>
    <w:rsid w:val="00597507"/>
    <w:rsid w:val="005B1C6D"/>
    <w:rsid w:val="005B21B6"/>
    <w:rsid w:val="005B3A08"/>
    <w:rsid w:val="005B7A63"/>
    <w:rsid w:val="005C0754"/>
    <w:rsid w:val="005C0955"/>
    <w:rsid w:val="005C49DA"/>
    <w:rsid w:val="005C50F3"/>
    <w:rsid w:val="005C54B5"/>
    <w:rsid w:val="005C5D80"/>
    <w:rsid w:val="005C5D91"/>
    <w:rsid w:val="005D07B8"/>
    <w:rsid w:val="005D6597"/>
    <w:rsid w:val="005E14E7"/>
    <w:rsid w:val="005E26A3"/>
    <w:rsid w:val="005E447E"/>
    <w:rsid w:val="005E4638"/>
    <w:rsid w:val="005F0775"/>
    <w:rsid w:val="005F0CF5"/>
    <w:rsid w:val="005F21EB"/>
    <w:rsid w:val="00605908"/>
    <w:rsid w:val="00610D7C"/>
    <w:rsid w:val="006116D8"/>
    <w:rsid w:val="00613414"/>
    <w:rsid w:val="00620154"/>
    <w:rsid w:val="0062408D"/>
    <w:rsid w:val="006240CC"/>
    <w:rsid w:val="006254F8"/>
    <w:rsid w:val="00626B98"/>
    <w:rsid w:val="00627DA7"/>
    <w:rsid w:val="006358B4"/>
    <w:rsid w:val="00636A1A"/>
    <w:rsid w:val="00640BA6"/>
    <w:rsid w:val="006419AA"/>
    <w:rsid w:val="00644B1F"/>
    <w:rsid w:val="00644B7E"/>
    <w:rsid w:val="006454E6"/>
    <w:rsid w:val="00646235"/>
    <w:rsid w:val="00646A68"/>
    <w:rsid w:val="006505BD"/>
    <w:rsid w:val="0065092E"/>
    <w:rsid w:val="00650F50"/>
    <w:rsid w:val="006557A7"/>
    <w:rsid w:val="00656290"/>
    <w:rsid w:val="006621D7"/>
    <w:rsid w:val="00662844"/>
    <w:rsid w:val="0066302A"/>
    <w:rsid w:val="00667770"/>
    <w:rsid w:val="00670597"/>
    <w:rsid w:val="006706D0"/>
    <w:rsid w:val="00672EAE"/>
    <w:rsid w:val="00677574"/>
    <w:rsid w:val="0068454C"/>
    <w:rsid w:val="00691B62"/>
    <w:rsid w:val="006933B5"/>
    <w:rsid w:val="00693D14"/>
    <w:rsid w:val="006A18C2"/>
    <w:rsid w:val="006B077C"/>
    <w:rsid w:val="006B6803"/>
    <w:rsid w:val="006C15FA"/>
    <w:rsid w:val="006C1937"/>
    <w:rsid w:val="006D0F16"/>
    <w:rsid w:val="006D2A3F"/>
    <w:rsid w:val="006D2FBC"/>
    <w:rsid w:val="006E138B"/>
    <w:rsid w:val="006E1DE5"/>
    <w:rsid w:val="006F1FDC"/>
    <w:rsid w:val="006F6B8C"/>
    <w:rsid w:val="007013EF"/>
    <w:rsid w:val="007173CA"/>
    <w:rsid w:val="007216AA"/>
    <w:rsid w:val="00721AB5"/>
    <w:rsid w:val="00721CFB"/>
    <w:rsid w:val="00721DEF"/>
    <w:rsid w:val="00724A43"/>
    <w:rsid w:val="00731302"/>
    <w:rsid w:val="007346E4"/>
    <w:rsid w:val="00740B23"/>
    <w:rsid w:val="00740F22"/>
    <w:rsid w:val="00741F1A"/>
    <w:rsid w:val="007450F8"/>
    <w:rsid w:val="0074696E"/>
    <w:rsid w:val="00750135"/>
    <w:rsid w:val="00750EC2"/>
    <w:rsid w:val="00752B28"/>
    <w:rsid w:val="00754E36"/>
    <w:rsid w:val="00763139"/>
    <w:rsid w:val="00767138"/>
    <w:rsid w:val="00770F37"/>
    <w:rsid w:val="007711A0"/>
    <w:rsid w:val="0077127D"/>
    <w:rsid w:val="00772D5E"/>
    <w:rsid w:val="00776928"/>
    <w:rsid w:val="00777424"/>
    <w:rsid w:val="00783F99"/>
    <w:rsid w:val="00784F7B"/>
    <w:rsid w:val="00785677"/>
    <w:rsid w:val="00786F16"/>
    <w:rsid w:val="00791BD7"/>
    <w:rsid w:val="007933F7"/>
    <w:rsid w:val="00796E20"/>
    <w:rsid w:val="00797C32"/>
    <w:rsid w:val="007A11E8"/>
    <w:rsid w:val="007A1BE2"/>
    <w:rsid w:val="007A5370"/>
    <w:rsid w:val="007B0914"/>
    <w:rsid w:val="007B1374"/>
    <w:rsid w:val="007B589F"/>
    <w:rsid w:val="007B6186"/>
    <w:rsid w:val="007B73BC"/>
    <w:rsid w:val="007C1027"/>
    <w:rsid w:val="007C20B9"/>
    <w:rsid w:val="007C40D0"/>
    <w:rsid w:val="007C7301"/>
    <w:rsid w:val="007C7859"/>
    <w:rsid w:val="007D2BDE"/>
    <w:rsid w:val="007D2FB6"/>
    <w:rsid w:val="007D4570"/>
    <w:rsid w:val="007D49EB"/>
    <w:rsid w:val="007E0DE2"/>
    <w:rsid w:val="007E3B98"/>
    <w:rsid w:val="007E417A"/>
    <w:rsid w:val="007F31B6"/>
    <w:rsid w:val="007F546C"/>
    <w:rsid w:val="007F625F"/>
    <w:rsid w:val="007F665E"/>
    <w:rsid w:val="00800412"/>
    <w:rsid w:val="008050AE"/>
    <w:rsid w:val="0080587B"/>
    <w:rsid w:val="00806468"/>
    <w:rsid w:val="00807052"/>
    <w:rsid w:val="008147DA"/>
    <w:rsid w:val="008155F0"/>
    <w:rsid w:val="00816735"/>
    <w:rsid w:val="00820141"/>
    <w:rsid w:val="00820E0C"/>
    <w:rsid w:val="0082366F"/>
    <w:rsid w:val="008270D5"/>
    <w:rsid w:val="008314C1"/>
    <w:rsid w:val="008338A2"/>
    <w:rsid w:val="008419E9"/>
    <w:rsid w:val="00841AA9"/>
    <w:rsid w:val="00853EE4"/>
    <w:rsid w:val="00855535"/>
    <w:rsid w:val="00857C5A"/>
    <w:rsid w:val="0086255E"/>
    <w:rsid w:val="0086265F"/>
    <w:rsid w:val="008633F0"/>
    <w:rsid w:val="00867D9D"/>
    <w:rsid w:val="00872E0A"/>
    <w:rsid w:val="00875285"/>
    <w:rsid w:val="00884B62"/>
    <w:rsid w:val="0088529C"/>
    <w:rsid w:val="00886354"/>
    <w:rsid w:val="00887903"/>
    <w:rsid w:val="00887965"/>
    <w:rsid w:val="008922B5"/>
    <w:rsid w:val="0089270A"/>
    <w:rsid w:val="00893AF6"/>
    <w:rsid w:val="00894BC4"/>
    <w:rsid w:val="0089723C"/>
    <w:rsid w:val="008A1E62"/>
    <w:rsid w:val="008A28A8"/>
    <w:rsid w:val="008A5B32"/>
    <w:rsid w:val="008B2EE4"/>
    <w:rsid w:val="008B338F"/>
    <w:rsid w:val="008B4D3D"/>
    <w:rsid w:val="008B57C7"/>
    <w:rsid w:val="008C2F92"/>
    <w:rsid w:val="008C6F15"/>
    <w:rsid w:val="008D1B5A"/>
    <w:rsid w:val="008D2846"/>
    <w:rsid w:val="008D4236"/>
    <w:rsid w:val="008D462F"/>
    <w:rsid w:val="008D6DCF"/>
    <w:rsid w:val="008E4376"/>
    <w:rsid w:val="008E7A0A"/>
    <w:rsid w:val="008E7B49"/>
    <w:rsid w:val="008F59F6"/>
    <w:rsid w:val="00900719"/>
    <w:rsid w:val="009017AC"/>
    <w:rsid w:val="00904A1C"/>
    <w:rsid w:val="00905030"/>
    <w:rsid w:val="00906490"/>
    <w:rsid w:val="009111B2"/>
    <w:rsid w:val="009146F8"/>
    <w:rsid w:val="00924AE1"/>
    <w:rsid w:val="009269B1"/>
    <w:rsid w:val="00926FED"/>
    <w:rsid w:val="009270A0"/>
    <w:rsid w:val="0092724D"/>
    <w:rsid w:val="0093338F"/>
    <w:rsid w:val="00937BD9"/>
    <w:rsid w:val="00950E2C"/>
    <w:rsid w:val="00951D50"/>
    <w:rsid w:val="009525EB"/>
    <w:rsid w:val="00954874"/>
    <w:rsid w:val="00961400"/>
    <w:rsid w:val="00963646"/>
    <w:rsid w:val="0096632D"/>
    <w:rsid w:val="009744A9"/>
    <w:rsid w:val="00974537"/>
    <w:rsid w:val="0097559F"/>
    <w:rsid w:val="009853E1"/>
    <w:rsid w:val="00986E6B"/>
    <w:rsid w:val="00991769"/>
    <w:rsid w:val="00994386"/>
    <w:rsid w:val="009A13D8"/>
    <w:rsid w:val="009A279E"/>
    <w:rsid w:val="009A4E24"/>
    <w:rsid w:val="009A6086"/>
    <w:rsid w:val="009B0A6F"/>
    <w:rsid w:val="009B0A94"/>
    <w:rsid w:val="009B382A"/>
    <w:rsid w:val="009B59E9"/>
    <w:rsid w:val="009B70AA"/>
    <w:rsid w:val="009C35D6"/>
    <w:rsid w:val="009C5E77"/>
    <w:rsid w:val="009C7A7E"/>
    <w:rsid w:val="009D02E8"/>
    <w:rsid w:val="009D47E3"/>
    <w:rsid w:val="009D51D0"/>
    <w:rsid w:val="009D70A4"/>
    <w:rsid w:val="009E08A4"/>
    <w:rsid w:val="009E08D1"/>
    <w:rsid w:val="009E1B95"/>
    <w:rsid w:val="009E496F"/>
    <w:rsid w:val="009E4B0D"/>
    <w:rsid w:val="009E7F92"/>
    <w:rsid w:val="009F02A3"/>
    <w:rsid w:val="009F2F27"/>
    <w:rsid w:val="009F34AA"/>
    <w:rsid w:val="009F6BCB"/>
    <w:rsid w:val="009F7B78"/>
    <w:rsid w:val="00A0057A"/>
    <w:rsid w:val="00A0776B"/>
    <w:rsid w:val="00A11421"/>
    <w:rsid w:val="00A13297"/>
    <w:rsid w:val="00A157B1"/>
    <w:rsid w:val="00A200FA"/>
    <w:rsid w:val="00A22229"/>
    <w:rsid w:val="00A23CFC"/>
    <w:rsid w:val="00A26490"/>
    <w:rsid w:val="00A30395"/>
    <w:rsid w:val="00A330BB"/>
    <w:rsid w:val="00A3585E"/>
    <w:rsid w:val="00A44882"/>
    <w:rsid w:val="00A521EA"/>
    <w:rsid w:val="00A54715"/>
    <w:rsid w:val="00A60224"/>
    <w:rsid w:val="00A6061C"/>
    <w:rsid w:val="00A62D44"/>
    <w:rsid w:val="00A62FA8"/>
    <w:rsid w:val="00A67263"/>
    <w:rsid w:val="00A7161C"/>
    <w:rsid w:val="00A76EEA"/>
    <w:rsid w:val="00A77AA3"/>
    <w:rsid w:val="00A854EB"/>
    <w:rsid w:val="00A872E5"/>
    <w:rsid w:val="00A91406"/>
    <w:rsid w:val="00A96E65"/>
    <w:rsid w:val="00A97C72"/>
    <w:rsid w:val="00AA3940"/>
    <w:rsid w:val="00AA4678"/>
    <w:rsid w:val="00AA63D4"/>
    <w:rsid w:val="00AB06E8"/>
    <w:rsid w:val="00AB1CD3"/>
    <w:rsid w:val="00AB352F"/>
    <w:rsid w:val="00AC274B"/>
    <w:rsid w:val="00AC4764"/>
    <w:rsid w:val="00AC6D36"/>
    <w:rsid w:val="00AC6D57"/>
    <w:rsid w:val="00AD0CBA"/>
    <w:rsid w:val="00AD26E2"/>
    <w:rsid w:val="00AD784C"/>
    <w:rsid w:val="00AE126A"/>
    <w:rsid w:val="00AE3005"/>
    <w:rsid w:val="00AE3BD5"/>
    <w:rsid w:val="00AE59A0"/>
    <w:rsid w:val="00AF0C57"/>
    <w:rsid w:val="00AF26F3"/>
    <w:rsid w:val="00AF3891"/>
    <w:rsid w:val="00AF5F04"/>
    <w:rsid w:val="00B00672"/>
    <w:rsid w:val="00B01B4D"/>
    <w:rsid w:val="00B0348E"/>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0E61"/>
    <w:rsid w:val="00B62B50"/>
    <w:rsid w:val="00B635B7"/>
    <w:rsid w:val="00B63AE8"/>
    <w:rsid w:val="00B65950"/>
    <w:rsid w:val="00B66D83"/>
    <w:rsid w:val="00B672C0"/>
    <w:rsid w:val="00B745C8"/>
    <w:rsid w:val="00B75646"/>
    <w:rsid w:val="00B86E9F"/>
    <w:rsid w:val="00B90729"/>
    <w:rsid w:val="00B907DA"/>
    <w:rsid w:val="00B913E5"/>
    <w:rsid w:val="00B950BC"/>
    <w:rsid w:val="00B9714C"/>
    <w:rsid w:val="00BA29AD"/>
    <w:rsid w:val="00BA3F8D"/>
    <w:rsid w:val="00BB2C00"/>
    <w:rsid w:val="00BB7A10"/>
    <w:rsid w:val="00BC45F4"/>
    <w:rsid w:val="00BC7468"/>
    <w:rsid w:val="00BC7D4F"/>
    <w:rsid w:val="00BC7ED7"/>
    <w:rsid w:val="00BD2850"/>
    <w:rsid w:val="00BE2805"/>
    <w:rsid w:val="00BE28D2"/>
    <w:rsid w:val="00BE4A64"/>
    <w:rsid w:val="00BF12B4"/>
    <w:rsid w:val="00BF557D"/>
    <w:rsid w:val="00BF5820"/>
    <w:rsid w:val="00BF7F58"/>
    <w:rsid w:val="00C01381"/>
    <w:rsid w:val="00C01AB1"/>
    <w:rsid w:val="00C079B8"/>
    <w:rsid w:val="00C10037"/>
    <w:rsid w:val="00C123EA"/>
    <w:rsid w:val="00C12A49"/>
    <w:rsid w:val="00C133EE"/>
    <w:rsid w:val="00C149D0"/>
    <w:rsid w:val="00C26588"/>
    <w:rsid w:val="00C27DE9"/>
    <w:rsid w:val="00C30908"/>
    <w:rsid w:val="00C33388"/>
    <w:rsid w:val="00C35484"/>
    <w:rsid w:val="00C4173A"/>
    <w:rsid w:val="00C602FF"/>
    <w:rsid w:val="00C60D33"/>
    <w:rsid w:val="00C61174"/>
    <w:rsid w:val="00C6148F"/>
    <w:rsid w:val="00C621B1"/>
    <w:rsid w:val="00C62F7A"/>
    <w:rsid w:val="00C63B9C"/>
    <w:rsid w:val="00C6682F"/>
    <w:rsid w:val="00C7275E"/>
    <w:rsid w:val="00C74C5D"/>
    <w:rsid w:val="00C863C4"/>
    <w:rsid w:val="00C86AE5"/>
    <w:rsid w:val="00C920EA"/>
    <w:rsid w:val="00C92987"/>
    <w:rsid w:val="00C93C3E"/>
    <w:rsid w:val="00CA12E3"/>
    <w:rsid w:val="00CA6611"/>
    <w:rsid w:val="00CA6AE6"/>
    <w:rsid w:val="00CA782F"/>
    <w:rsid w:val="00CB0A77"/>
    <w:rsid w:val="00CB3285"/>
    <w:rsid w:val="00CC0C72"/>
    <w:rsid w:val="00CC1988"/>
    <w:rsid w:val="00CC2BFD"/>
    <w:rsid w:val="00CD3476"/>
    <w:rsid w:val="00CD64DF"/>
    <w:rsid w:val="00CF0AD0"/>
    <w:rsid w:val="00CF2F50"/>
    <w:rsid w:val="00CF6198"/>
    <w:rsid w:val="00CF7C6B"/>
    <w:rsid w:val="00CF7D44"/>
    <w:rsid w:val="00D02919"/>
    <w:rsid w:val="00D04C61"/>
    <w:rsid w:val="00D05B8D"/>
    <w:rsid w:val="00D065A2"/>
    <w:rsid w:val="00D07F00"/>
    <w:rsid w:val="00D15C66"/>
    <w:rsid w:val="00D17B72"/>
    <w:rsid w:val="00D3185C"/>
    <w:rsid w:val="00D31E98"/>
    <w:rsid w:val="00D3318E"/>
    <w:rsid w:val="00D33E72"/>
    <w:rsid w:val="00D351B1"/>
    <w:rsid w:val="00D35BD6"/>
    <w:rsid w:val="00D361B5"/>
    <w:rsid w:val="00D37223"/>
    <w:rsid w:val="00D411A2"/>
    <w:rsid w:val="00D4606D"/>
    <w:rsid w:val="00D50B9C"/>
    <w:rsid w:val="00D52D73"/>
    <w:rsid w:val="00D52E58"/>
    <w:rsid w:val="00D54475"/>
    <w:rsid w:val="00D56B20"/>
    <w:rsid w:val="00D63908"/>
    <w:rsid w:val="00D714CC"/>
    <w:rsid w:val="00D75EA7"/>
    <w:rsid w:val="00D81F21"/>
    <w:rsid w:val="00D87D4C"/>
    <w:rsid w:val="00D9471C"/>
    <w:rsid w:val="00D95470"/>
    <w:rsid w:val="00DA2619"/>
    <w:rsid w:val="00DA36EF"/>
    <w:rsid w:val="00DA4239"/>
    <w:rsid w:val="00DB0B61"/>
    <w:rsid w:val="00DB1474"/>
    <w:rsid w:val="00DB52FB"/>
    <w:rsid w:val="00DC090B"/>
    <w:rsid w:val="00DC1679"/>
    <w:rsid w:val="00DC2CF1"/>
    <w:rsid w:val="00DC4FCF"/>
    <w:rsid w:val="00DC50E0"/>
    <w:rsid w:val="00DC6386"/>
    <w:rsid w:val="00DD1130"/>
    <w:rsid w:val="00DD1951"/>
    <w:rsid w:val="00DD1CDD"/>
    <w:rsid w:val="00DD6628"/>
    <w:rsid w:val="00DD6945"/>
    <w:rsid w:val="00DE3250"/>
    <w:rsid w:val="00DE6028"/>
    <w:rsid w:val="00DE78A3"/>
    <w:rsid w:val="00DF1A71"/>
    <w:rsid w:val="00DF68C7"/>
    <w:rsid w:val="00DF731A"/>
    <w:rsid w:val="00E0622A"/>
    <w:rsid w:val="00E11332"/>
    <w:rsid w:val="00E11352"/>
    <w:rsid w:val="00E170DC"/>
    <w:rsid w:val="00E26818"/>
    <w:rsid w:val="00E27FFC"/>
    <w:rsid w:val="00E30B15"/>
    <w:rsid w:val="00E3705F"/>
    <w:rsid w:val="00E40181"/>
    <w:rsid w:val="00E44BFA"/>
    <w:rsid w:val="00E56A01"/>
    <w:rsid w:val="00E629A1"/>
    <w:rsid w:val="00E6794C"/>
    <w:rsid w:val="00E71591"/>
    <w:rsid w:val="00E80DE3"/>
    <w:rsid w:val="00E82C55"/>
    <w:rsid w:val="00E92AC3"/>
    <w:rsid w:val="00EA6C6D"/>
    <w:rsid w:val="00EB00E0"/>
    <w:rsid w:val="00EC059F"/>
    <w:rsid w:val="00EC1F24"/>
    <w:rsid w:val="00EC22F6"/>
    <w:rsid w:val="00ED1D6B"/>
    <w:rsid w:val="00ED4CC8"/>
    <w:rsid w:val="00ED5B9B"/>
    <w:rsid w:val="00ED6BAD"/>
    <w:rsid w:val="00ED7447"/>
    <w:rsid w:val="00EE1488"/>
    <w:rsid w:val="00EE3E24"/>
    <w:rsid w:val="00EE4D5D"/>
    <w:rsid w:val="00EE5131"/>
    <w:rsid w:val="00EF109B"/>
    <w:rsid w:val="00EF30D4"/>
    <w:rsid w:val="00EF36AF"/>
    <w:rsid w:val="00F00F9C"/>
    <w:rsid w:val="00F01E5F"/>
    <w:rsid w:val="00F02ABA"/>
    <w:rsid w:val="00F0437A"/>
    <w:rsid w:val="00F07585"/>
    <w:rsid w:val="00F11037"/>
    <w:rsid w:val="00F148AD"/>
    <w:rsid w:val="00F16F1B"/>
    <w:rsid w:val="00F250A9"/>
    <w:rsid w:val="00F30FF4"/>
    <w:rsid w:val="00F3122E"/>
    <w:rsid w:val="00F331AD"/>
    <w:rsid w:val="00F35287"/>
    <w:rsid w:val="00F35BB8"/>
    <w:rsid w:val="00F404F7"/>
    <w:rsid w:val="00F43A37"/>
    <w:rsid w:val="00F44427"/>
    <w:rsid w:val="00F4641B"/>
    <w:rsid w:val="00F46EB8"/>
    <w:rsid w:val="00F50CD1"/>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85820"/>
    <w:rsid w:val="00F90A2F"/>
    <w:rsid w:val="00F938BA"/>
    <w:rsid w:val="00FA2C46"/>
    <w:rsid w:val="00FA3525"/>
    <w:rsid w:val="00FA5A53"/>
    <w:rsid w:val="00FB0B93"/>
    <w:rsid w:val="00FB4769"/>
    <w:rsid w:val="00FB4B97"/>
    <w:rsid w:val="00FB4CDA"/>
    <w:rsid w:val="00FC0F81"/>
    <w:rsid w:val="00FC395C"/>
    <w:rsid w:val="00FD10AD"/>
    <w:rsid w:val="00FD3766"/>
    <w:rsid w:val="00FD47C4"/>
    <w:rsid w:val="00FE2DCF"/>
    <w:rsid w:val="00FE3598"/>
    <w:rsid w:val="00FE3FA7"/>
    <w:rsid w:val="00FF2A4E"/>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D187C82"/>
  <w15:docId w15:val="{3704311B-3B4C-406B-88AE-03CFD194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006F3"/>
    <w:rPr>
      <w:rFonts w:ascii="Cambria" w:hAnsi="Cambria"/>
      <w:lang w:eastAsia="en-US"/>
    </w:rPr>
  </w:style>
  <w:style w:type="paragraph" w:styleId="Heading1">
    <w:name w:val="heading 1"/>
    <w:next w:val="DHHSbody"/>
    <w:link w:val="Heading1Char"/>
    <w:uiPriority w:val="1"/>
    <w:qFormat/>
    <w:rsid w:val="00D351B1"/>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D351B1"/>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D351B1"/>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D351B1"/>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351B1"/>
    <w:pPr>
      <w:spacing w:before="0" w:after="200"/>
      <w:outlineLvl w:val="9"/>
    </w:pPr>
  </w:style>
  <w:style w:type="character" w:customStyle="1" w:styleId="DHHSTOCheadingfactsheetChar">
    <w:name w:val="DHHS TOC heading fact sheet Char"/>
    <w:link w:val="DHHSTOCheadingfactsheet"/>
    <w:uiPriority w:val="4"/>
    <w:rsid w:val="00D351B1"/>
    <w:rPr>
      <w:rFonts w:ascii="Arial" w:hAnsi="Arial"/>
      <w:b/>
      <w:color w:val="D50032"/>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1A46EA"/>
    <w:pPr>
      <w:spacing w:line="560" w:lineRule="atLeast"/>
    </w:pPr>
    <w:rPr>
      <w:rFonts w:ascii="Arial" w:hAnsi="Arial"/>
      <w:color w:val="D50032"/>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D351B1"/>
    <w:pPr>
      <w:spacing w:before="80" w:after="60"/>
    </w:pPr>
    <w:rPr>
      <w:rFonts w:ascii="Arial" w:hAnsi="Arial"/>
      <w:b/>
      <w:color w:val="D50032"/>
      <w:lang w:eastAsia="en-US"/>
    </w:rPr>
  </w:style>
  <w:style w:type="paragraph" w:customStyle="1" w:styleId="DHHSbulletafternumbers1">
    <w:name w:val="DHHS bullet after numbers 1"/>
    <w:basedOn w:val="DHHSbody"/>
    <w:uiPriority w:val="4"/>
    <w:rsid w:val="004006F3"/>
    <w:pPr>
      <w:numPr>
        <w:ilvl w:val="2"/>
        <w:numId w:val="2"/>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FB0B93"/>
    <w:rPr>
      <w:rFonts w:ascii="Arial" w:hAnsi="Arial"/>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4006F3"/>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2"/>
      </w:numPr>
    </w:pPr>
  </w:style>
  <w:style w:type="paragraph" w:customStyle="1" w:styleId="DHHSnumberloweralphaindent">
    <w:name w:val="DHHS number lower alpha indent"/>
    <w:basedOn w:val="DHHSbody"/>
    <w:uiPriority w:val="3"/>
    <w:rsid w:val="00721CFB"/>
    <w:pPr>
      <w:numPr>
        <w:ilvl w:val="1"/>
        <w:numId w:val="20"/>
      </w:numPr>
    </w:pPr>
  </w:style>
  <w:style w:type="paragraph" w:customStyle="1" w:styleId="DHHSnumberdigitindent">
    <w:name w:val="DHHS number digit indent"/>
    <w:basedOn w:val="DHHSnumberloweralphaindent"/>
    <w:uiPriority w:val="3"/>
    <w:rsid w:val="004006F3"/>
    <w:pPr>
      <w:numPr>
        <w:numId w:val="2"/>
      </w:numPr>
    </w:pPr>
  </w:style>
  <w:style w:type="paragraph" w:customStyle="1" w:styleId="DHHSnumberloweralpha">
    <w:name w:val="DHHS number lower alpha"/>
    <w:basedOn w:val="DHHSbody"/>
    <w:uiPriority w:val="3"/>
    <w:rsid w:val="00721CFB"/>
    <w:pPr>
      <w:numPr>
        <w:numId w:val="20"/>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4006F3"/>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numbering" w:customStyle="1" w:styleId="ZZBullets1">
    <w:name w:val="ZZ Bullets1"/>
    <w:rsid w:val="00253321"/>
  </w:style>
  <w:style w:type="paragraph" w:styleId="CommentText">
    <w:name w:val="annotation text"/>
    <w:basedOn w:val="Normal"/>
    <w:link w:val="CommentTextChar"/>
    <w:uiPriority w:val="99"/>
    <w:semiHidden/>
    <w:unhideWhenUsed/>
    <w:rsid w:val="00253321"/>
  </w:style>
  <w:style w:type="character" w:customStyle="1" w:styleId="CommentTextChar">
    <w:name w:val="Comment Text Char"/>
    <w:basedOn w:val="DefaultParagraphFont"/>
    <w:link w:val="CommentText"/>
    <w:uiPriority w:val="99"/>
    <w:semiHidden/>
    <w:rsid w:val="00253321"/>
    <w:rPr>
      <w:rFonts w:ascii="Cambria" w:hAnsi="Cambria"/>
      <w:lang w:eastAsia="en-US"/>
    </w:rPr>
  </w:style>
  <w:style w:type="character" w:styleId="CommentReference">
    <w:name w:val="annotation reference"/>
    <w:basedOn w:val="DefaultParagraphFont"/>
    <w:uiPriority w:val="99"/>
    <w:semiHidden/>
    <w:unhideWhenUsed/>
    <w:rsid w:val="00253321"/>
    <w:rPr>
      <w:sz w:val="16"/>
      <w:szCs w:val="16"/>
    </w:rPr>
  </w:style>
  <w:style w:type="paragraph" w:styleId="BalloonText">
    <w:name w:val="Balloon Text"/>
    <w:basedOn w:val="Normal"/>
    <w:link w:val="BalloonTextChar"/>
    <w:uiPriority w:val="99"/>
    <w:semiHidden/>
    <w:unhideWhenUsed/>
    <w:rsid w:val="002533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321"/>
    <w:rPr>
      <w:rFonts w:ascii="Segoe UI" w:hAnsi="Segoe UI" w:cs="Segoe UI"/>
      <w:sz w:val="18"/>
      <w:szCs w:val="18"/>
      <w:lang w:eastAsia="en-US"/>
    </w:rPr>
  </w:style>
  <w:style w:type="paragraph" w:styleId="ListParagraph">
    <w:name w:val="List Paragraph"/>
    <w:basedOn w:val="Normal"/>
    <w:uiPriority w:val="72"/>
    <w:semiHidden/>
    <w:qFormat/>
    <w:rsid w:val="00636A1A"/>
    <w:pPr>
      <w:ind w:left="720"/>
      <w:contextualSpacing/>
    </w:pPr>
  </w:style>
  <w:style w:type="character" w:customStyle="1" w:styleId="UnresolvedMention1">
    <w:name w:val="Unresolved Mention1"/>
    <w:basedOn w:val="DefaultParagraphFont"/>
    <w:uiPriority w:val="99"/>
    <w:semiHidden/>
    <w:unhideWhenUsed/>
    <w:rsid w:val="009744A9"/>
    <w:rPr>
      <w:color w:val="605E5C"/>
      <w:shd w:val="clear" w:color="auto" w:fill="E1DFDD"/>
    </w:rPr>
  </w:style>
  <w:style w:type="paragraph" w:styleId="NormalWeb">
    <w:name w:val="Normal (Web)"/>
    <w:basedOn w:val="Normal"/>
    <w:uiPriority w:val="99"/>
    <w:semiHidden/>
    <w:unhideWhenUsed/>
    <w:rsid w:val="00DA36EF"/>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D87D4C"/>
    <w:rPr>
      <w:b/>
      <w:bCs/>
    </w:rPr>
  </w:style>
  <w:style w:type="character" w:customStyle="1" w:styleId="CommentSubjectChar">
    <w:name w:val="Comment Subject Char"/>
    <w:basedOn w:val="CommentTextChar"/>
    <w:link w:val="CommentSubject"/>
    <w:uiPriority w:val="99"/>
    <w:semiHidden/>
    <w:rsid w:val="00D87D4C"/>
    <w:rPr>
      <w:rFonts w:ascii="Cambria" w:hAnsi="Cambria"/>
      <w:b/>
      <w:bCs/>
      <w:lang w:eastAsia="en-US"/>
    </w:rPr>
  </w:style>
  <w:style w:type="character" w:customStyle="1" w:styleId="UnresolvedMention2">
    <w:name w:val="Unresolved Mention2"/>
    <w:basedOn w:val="DefaultParagraphFont"/>
    <w:uiPriority w:val="99"/>
    <w:semiHidden/>
    <w:unhideWhenUsed/>
    <w:rsid w:val="00F44427"/>
    <w:rPr>
      <w:color w:val="605E5C"/>
      <w:shd w:val="clear" w:color="auto" w:fill="E1DFDD"/>
    </w:rPr>
  </w:style>
  <w:style w:type="character" w:customStyle="1" w:styleId="UnresolvedMention3">
    <w:name w:val="Unresolved Mention3"/>
    <w:basedOn w:val="DefaultParagraphFont"/>
    <w:uiPriority w:val="99"/>
    <w:semiHidden/>
    <w:unhideWhenUsed/>
    <w:rsid w:val="0031762C"/>
    <w:rPr>
      <w:color w:val="605E5C"/>
      <w:shd w:val="clear" w:color="auto" w:fill="E1DFDD"/>
    </w:rPr>
  </w:style>
  <w:style w:type="paragraph" w:styleId="Revision">
    <w:name w:val="Revision"/>
    <w:hidden/>
    <w:uiPriority w:val="71"/>
    <w:semiHidden/>
    <w:rsid w:val="006116D8"/>
    <w:rPr>
      <w:rFonts w:ascii="Cambria" w:hAnsi="Cambria"/>
      <w:lang w:eastAsia="en-US"/>
    </w:rPr>
  </w:style>
  <w:style w:type="character" w:styleId="UnresolvedMention">
    <w:name w:val="Unresolved Mention"/>
    <w:basedOn w:val="DefaultParagraphFont"/>
    <w:uiPriority w:val="99"/>
    <w:semiHidden/>
    <w:unhideWhenUsed/>
    <w:rsid w:val="007C1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6337">
      <w:bodyDiv w:val="1"/>
      <w:marLeft w:val="0"/>
      <w:marRight w:val="0"/>
      <w:marTop w:val="0"/>
      <w:marBottom w:val="0"/>
      <w:divBdr>
        <w:top w:val="none" w:sz="0" w:space="0" w:color="auto"/>
        <w:left w:val="none" w:sz="0" w:space="0" w:color="auto"/>
        <w:bottom w:val="none" w:sz="0" w:space="0" w:color="auto"/>
        <w:right w:val="none" w:sz="0" w:space="0" w:color="auto"/>
      </w:divBdr>
    </w:div>
    <w:div w:id="284774528">
      <w:bodyDiv w:val="1"/>
      <w:marLeft w:val="0"/>
      <w:marRight w:val="0"/>
      <w:marTop w:val="0"/>
      <w:marBottom w:val="0"/>
      <w:divBdr>
        <w:top w:val="none" w:sz="0" w:space="0" w:color="auto"/>
        <w:left w:val="none" w:sz="0" w:space="0" w:color="auto"/>
        <w:bottom w:val="none" w:sz="0" w:space="0" w:color="auto"/>
        <w:right w:val="none" w:sz="0" w:space="0" w:color="auto"/>
      </w:divBdr>
    </w:div>
    <w:div w:id="649821361">
      <w:bodyDiv w:val="1"/>
      <w:marLeft w:val="0"/>
      <w:marRight w:val="0"/>
      <w:marTop w:val="0"/>
      <w:marBottom w:val="0"/>
      <w:divBdr>
        <w:top w:val="none" w:sz="0" w:space="0" w:color="auto"/>
        <w:left w:val="none" w:sz="0" w:space="0" w:color="auto"/>
        <w:bottom w:val="none" w:sz="0" w:space="0" w:color="auto"/>
        <w:right w:val="none" w:sz="0" w:space="0" w:color="auto"/>
      </w:divBdr>
      <w:divsChild>
        <w:div w:id="1313484108">
          <w:marLeft w:val="274"/>
          <w:marRight w:val="0"/>
          <w:marTop w:val="0"/>
          <w:marBottom w:val="0"/>
          <w:divBdr>
            <w:top w:val="none" w:sz="0" w:space="0" w:color="auto"/>
            <w:left w:val="none" w:sz="0" w:space="0" w:color="auto"/>
            <w:bottom w:val="none" w:sz="0" w:space="0" w:color="auto"/>
            <w:right w:val="none" w:sz="0" w:space="0" w:color="auto"/>
          </w:divBdr>
        </w:div>
        <w:div w:id="1208370675">
          <w:marLeft w:val="274"/>
          <w:marRight w:val="0"/>
          <w:marTop w:val="0"/>
          <w:marBottom w:val="0"/>
          <w:divBdr>
            <w:top w:val="none" w:sz="0" w:space="0" w:color="auto"/>
            <w:left w:val="none" w:sz="0" w:space="0" w:color="auto"/>
            <w:bottom w:val="none" w:sz="0" w:space="0" w:color="auto"/>
            <w:right w:val="none" w:sz="0" w:space="0" w:color="auto"/>
          </w:divBdr>
        </w:div>
      </w:divsChild>
    </w:div>
    <w:div w:id="727534793">
      <w:bodyDiv w:val="1"/>
      <w:marLeft w:val="0"/>
      <w:marRight w:val="0"/>
      <w:marTop w:val="0"/>
      <w:marBottom w:val="0"/>
      <w:divBdr>
        <w:top w:val="none" w:sz="0" w:space="0" w:color="auto"/>
        <w:left w:val="none" w:sz="0" w:space="0" w:color="auto"/>
        <w:bottom w:val="none" w:sz="0" w:space="0" w:color="auto"/>
        <w:right w:val="none" w:sz="0" w:space="0" w:color="auto"/>
      </w:divBdr>
      <w:divsChild>
        <w:div w:id="1349482349">
          <w:marLeft w:val="0"/>
          <w:marRight w:val="0"/>
          <w:marTop w:val="0"/>
          <w:marBottom w:val="0"/>
          <w:divBdr>
            <w:top w:val="none" w:sz="0" w:space="0" w:color="auto"/>
            <w:left w:val="none" w:sz="0" w:space="0" w:color="auto"/>
            <w:bottom w:val="none" w:sz="0" w:space="0" w:color="auto"/>
            <w:right w:val="none" w:sz="0" w:space="0" w:color="auto"/>
          </w:divBdr>
          <w:divsChild>
            <w:div w:id="905646737">
              <w:marLeft w:val="0"/>
              <w:marRight w:val="0"/>
              <w:marTop w:val="0"/>
              <w:marBottom w:val="0"/>
              <w:divBdr>
                <w:top w:val="none" w:sz="0" w:space="0" w:color="auto"/>
                <w:left w:val="none" w:sz="0" w:space="0" w:color="auto"/>
                <w:bottom w:val="none" w:sz="0" w:space="0" w:color="auto"/>
                <w:right w:val="none" w:sz="0" w:space="0" w:color="auto"/>
              </w:divBdr>
              <w:divsChild>
                <w:div w:id="1637492817">
                  <w:marLeft w:val="0"/>
                  <w:marRight w:val="0"/>
                  <w:marTop w:val="0"/>
                  <w:marBottom w:val="0"/>
                  <w:divBdr>
                    <w:top w:val="none" w:sz="0" w:space="0" w:color="auto"/>
                    <w:left w:val="none" w:sz="0" w:space="0" w:color="auto"/>
                    <w:bottom w:val="none" w:sz="0" w:space="0" w:color="auto"/>
                    <w:right w:val="none" w:sz="0" w:space="0" w:color="auto"/>
                  </w:divBdr>
                  <w:divsChild>
                    <w:div w:id="2131245159">
                      <w:marLeft w:val="0"/>
                      <w:marRight w:val="0"/>
                      <w:marTop w:val="0"/>
                      <w:marBottom w:val="0"/>
                      <w:divBdr>
                        <w:top w:val="none" w:sz="0" w:space="0" w:color="auto"/>
                        <w:left w:val="none" w:sz="0" w:space="0" w:color="auto"/>
                        <w:bottom w:val="none" w:sz="0" w:space="0" w:color="auto"/>
                        <w:right w:val="none" w:sz="0" w:space="0" w:color="auto"/>
                      </w:divBdr>
                      <w:divsChild>
                        <w:div w:id="1463423047">
                          <w:marLeft w:val="0"/>
                          <w:marRight w:val="0"/>
                          <w:marTop w:val="0"/>
                          <w:marBottom w:val="0"/>
                          <w:divBdr>
                            <w:top w:val="none" w:sz="0" w:space="0" w:color="auto"/>
                            <w:left w:val="none" w:sz="0" w:space="0" w:color="auto"/>
                            <w:bottom w:val="none" w:sz="0" w:space="0" w:color="auto"/>
                            <w:right w:val="none" w:sz="0" w:space="0" w:color="auto"/>
                          </w:divBdr>
                          <w:divsChild>
                            <w:div w:id="1842233464">
                              <w:marLeft w:val="0"/>
                              <w:marRight w:val="0"/>
                              <w:marTop w:val="0"/>
                              <w:marBottom w:val="0"/>
                              <w:divBdr>
                                <w:top w:val="none" w:sz="0" w:space="0" w:color="auto"/>
                                <w:left w:val="none" w:sz="0" w:space="0" w:color="auto"/>
                                <w:bottom w:val="none" w:sz="0" w:space="0" w:color="auto"/>
                                <w:right w:val="none" w:sz="0" w:space="0" w:color="auto"/>
                              </w:divBdr>
                              <w:divsChild>
                                <w:div w:id="720330912">
                                  <w:marLeft w:val="-225"/>
                                  <w:marRight w:val="-225"/>
                                  <w:marTop w:val="0"/>
                                  <w:marBottom w:val="0"/>
                                  <w:divBdr>
                                    <w:top w:val="none" w:sz="0" w:space="0" w:color="auto"/>
                                    <w:left w:val="none" w:sz="0" w:space="0" w:color="auto"/>
                                    <w:bottom w:val="none" w:sz="0" w:space="0" w:color="auto"/>
                                    <w:right w:val="none" w:sz="0" w:space="0" w:color="auto"/>
                                  </w:divBdr>
                                  <w:divsChild>
                                    <w:div w:id="1902135839">
                                      <w:marLeft w:val="0"/>
                                      <w:marRight w:val="0"/>
                                      <w:marTop w:val="0"/>
                                      <w:marBottom w:val="0"/>
                                      <w:divBdr>
                                        <w:top w:val="none" w:sz="0" w:space="0" w:color="auto"/>
                                        <w:left w:val="none" w:sz="0" w:space="0" w:color="auto"/>
                                        <w:bottom w:val="none" w:sz="0" w:space="0" w:color="auto"/>
                                        <w:right w:val="none" w:sz="0" w:space="0" w:color="auto"/>
                                      </w:divBdr>
                                      <w:divsChild>
                                        <w:div w:id="1599945421">
                                          <w:marLeft w:val="0"/>
                                          <w:marRight w:val="0"/>
                                          <w:marTop w:val="0"/>
                                          <w:marBottom w:val="0"/>
                                          <w:divBdr>
                                            <w:top w:val="none" w:sz="0" w:space="0" w:color="auto"/>
                                            <w:left w:val="none" w:sz="0" w:space="0" w:color="auto"/>
                                            <w:bottom w:val="none" w:sz="0" w:space="0" w:color="auto"/>
                                            <w:right w:val="none" w:sz="0" w:space="0" w:color="auto"/>
                                          </w:divBdr>
                                          <w:divsChild>
                                            <w:div w:id="1695417437">
                                              <w:marLeft w:val="-225"/>
                                              <w:marRight w:val="-225"/>
                                              <w:marTop w:val="0"/>
                                              <w:marBottom w:val="0"/>
                                              <w:divBdr>
                                                <w:top w:val="none" w:sz="0" w:space="0" w:color="auto"/>
                                                <w:left w:val="none" w:sz="0" w:space="0" w:color="auto"/>
                                                <w:bottom w:val="none" w:sz="0" w:space="0" w:color="auto"/>
                                                <w:right w:val="none" w:sz="0" w:space="0" w:color="auto"/>
                                              </w:divBdr>
                                              <w:divsChild>
                                                <w:div w:id="1080371963">
                                                  <w:marLeft w:val="0"/>
                                                  <w:marRight w:val="0"/>
                                                  <w:marTop w:val="0"/>
                                                  <w:marBottom w:val="0"/>
                                                  <w:divBdr>
                                                    <w:top w:val="none" w:sz="0" w:space="0" w:color="auto"/>
                                                    <w:left w:val="none" w:sz="0" w:space="0" w:color="auto"/>
                                                    <w:bottom w:val="none" w:sz="0" w:space="0" w:color="auto"/>
                                                    <w:right w:val="none" w:sz="0" w:space="0" w:color="auto"/>
                                                  </w:divBdr>
                                                  <w:divsChild>
                                                    <w:div w:id="376318350">
                                                      <w:marLeft w:val="0"/>
                                                      <w:marRight w:val="0"/>
                                                      <w:marTop w:val="0"/>
                                                      <w:marBottom w:val="0"/>
                                                      <w:divBdr>
                                                        <w:top w:val="none" w:sz="0" w:space="0" w:color="auto"/>
                                                        <w:left w:val="none" w:sz="0" w:space="0" w:color="auto"/>
                                                        <w:bottom w:val="none" w:sz="0" w:space="0" w:color="auto"/>
                                                        <w:right w:val="none" w:sz="0" w:space="0" w:color="auto"/>
                                                      </w:divBdr>
                                                      <w:divsChild>
                                                        <w:div w:id="1548032946">
                                                          <w:marLeft w:val="0"/>
                                                          <w:marRight w:val="0"/>
                                                          <w:marTop w:val="0"/>
                                                          <w:marBottom w:val="0"/>
                                                          <w:divBdr>
                                                            <w:top w:val="none" w:sz="0" w:space="0" w:color="auto"/>
                                                            <w:left w:val="none" w:sz="0" w:space="0" w:color="auto"/>
                                                            <w:bottom w:val="none" w:sz="0" w:space="0" w:color="auto"/>
                                                            <w:right w:val="none" w:sz="0" w:space="0" w:color="auto"/>
                                                          </w:divBdr>
                                                          <w:divsChild>
                                                            <w:div w:id="1550415125">
                                                              <w:marLeft w:val="0"/>
                                                              <w:marRight w:val="0"/>
                                                              <w:marTop w:val="0"/>
                                                              <w:marBottom w:val="0"/>
                                                              <w:divBdr>
                                                                <w:top w:val="none" w:sz="0" w:space="0" w:color="auto"/>
                                                                <w:left w:val="none" w:sz="0" w:space="0" w:color="auto"/>
                                                                <w:bottom w:val="none" w:sz="0" w:space="0" w:color="auto"/>
                                                                <w:right w:val="none" w:sz="0" w:space="0" w:color="auto"/>
                                                              </w:divBdr>
                                                              <w:divsChild>
                                                                <w:div w:id="1784686734">
                                                                  <w:marLeft w:val="0"/>
                                                                  <w:marRight w:val="0"/>
                                                                  <w:marTop w:val="0"/>
                                                                  <w:marBottom w:val="0"/>
                                                                  <w:divBdr>
                                                                    <w:top w:val="none" w:sz="0" w:space="0" w:color="auto"/>
                                                                    <w:left w:val="none" w:sz="0" w:space="0" w:color="auto"/>
                                                                    <w:bottom w:val="none" w:sz="0" w:space="0" w:color="auto"/>
                                                                    <w:right w:val="none" w:sz="0" w:space="0" w:color="auto"/>
                                                                  </w:divBdr>
                                                                  <w:divsChild>
                                                                    <w:div w:id="969361055">
                                                                      <w:marLeft w:val="0"/>
                                                                      <w:marRight w:val="0"/>
                                                                      <w:marTop w:val="0"/>
                                                                      <w:marBottom w:val="0"/>
                                                                      <w:divBdr>
                                                                        <w:top w:val="none" w:sz="0" w:space="0" w:color="auto"/>
                                                                        <w:left w:val="none" w:sz="0" w:space="0" w:color="auto"/>
                                                                        <w:bottom w:val="none" w:sz="0" w:space="0" w:color="auto"/>
                                                                        <w:right w:val="none" w:sz="0" w:space="0" w:color="auto"/>
                                                                      </w:divBdr>
                                                                      <w:divsChild>
                                                                        <w:div w:id="1935354294">
                                                                          <w:marLeft w:val="0"/>
                                                                          <w:marRight w:val="0"/>
                                                                          <w:marTop w:val="0"/>
                                                                          <w:marBottom w:val="0"/>
                                                                          <w:divBdr>
                                                                            <w:top w:val="none" w:sz="0" w:space="0" w:color="auto"/>
                                                                            <w:left w:val="none" w:sz="0" w:space="0" w:color="auto"/>
                                                                            <w:bottom w:val="none" w:sz="0" w:space="0" w:color="auto"/>
                                                                            <w:right w:val="none" w:sz="0" w:space="0" w:color="auto"/>
                                                                          </w:divBdr>
                                                                          <w:divsChild>
                                                                            <w:div w:id="1617104126">
                                                                              <w:marLeft w:val="0"/>
                                                                              <w:marRight w:val="0"/>
                                                                              <w:marTop w:val="0"/>
                                                                              <w:marBottom w:val="0"/>
                                                                              <w:divBdr>
                                                                                <w:top w:val="none" w:sz="0" w:space="0" w:color="auto"/>
                                                                                <w:left w:val="none" w:sz="0" w:space="0" w:color="auto"/>
                                                                                <w:bottom w:val="none" w:sz="0" w:space="0" w:color="auto"/>
                                                                                <w:right w:val="none" w:sz="0" w:space="0" w:color="auto"/>
                                                                              </w:divBdr>
                                                                            </w:div>
                                                                          </w:divsChild>
                                                                        </w:div>
                                                                        <w:div w:id="1217087265">
                                                                          <w:marLeft w:val="0"/>
                                                                          <w:marRight w:val="0"/>
                                                                          <w:marTop w:val="0"/>
                                                                          <w:marBottom w:val="0"/>
                                                                          <w:divBdr>
                                                                            <w:top w:val="none" w:sz="0" w:space="0" w:color="auto"/>
                                                                            <w:left w:val="none" w:sz="0" w:space="0" w:color="auto"/>
                                                                            <w:bottom w:val="none" w:sz="0" w:space="0" w:color="auto"/>
                                                                            <w:right w:val="none" w:sz="0" w:space="0" w:color="auto"/>
                                                                          </w:divBdr>
                                                                          <w:divsChild>
                                                                            <w:div w:id="1019039798">
                                                                              <w:marLeft w:val="0"/>
                                                                              <w:marRight w:val="0"/>
                                                                              <w:marTop w:val="0"/>
                                                                              <w:marBottom w:val="0"/>
                                                                              <w:divBdr>
                                                                                <w:top w:val="none" w:sz="0" w:space="0" w:color="auto"/>
                                                                                <w:left w:val="none" w:sz="0" w:space="0" w:color="auto"/>
                                                                                <w:bottom w:val="none" w:sz="0" w:space="0" w:color="auto"/>
                                                                                <w:right w:val="none" w:sz="0" w:space="0" w:color="auto"/>
                                                                              </w:divBdr>
                                                                            </w:div>
                                                                          </w:divsChild>
                                                                        </w:div>
                                                                        <w:div w:id="2003194029">
                                                                          <w:marLeft w:val="0"/>
                                                                          <w:marRight w:val="0"/>
                                                                          <w:marTop w:val="0"/>
                                                                          <w:marBottom w:val="0"/>
                                                                          <w:divBdr>
                                                                            <w:top w:val="none" w:sz="0" w:space="0" w:color="auto"/>
                                                                            <w:left w:val="none" w:sz="0" w:space="0" w:color="auto"/>
                                                                            <w:bottom w:val="none" w:sz="0" w:space="0" w:color="auto"/>
                                                                            <w:right w:val="none" w:sz="0" w:space="0" w:color="auto"/>
                                                                          </w:divBdr>
                                                                          <w:divsChild>
                                                                            <w:div w:id="1686246304">
                                                                              <w:marLeft w:val="0"/>
                                                                              <w:marRight w:val="0"/>
                                                                              <w:marTop w:val="0"/>
                                                                              <w:marBottom w:val="0"/>
                                                                              <w:divBdr>
                                                                                <w:top w:val="none" w:sz="0" w:space="0" w:color="auto"/>
                                                                                <w:left w:val="none" w:sz="0" w:space="0" w:color="auto"/>
                                                                                <w:bottom w:val="none" w:sz="0" w:space="0" w:color="auto"/>
                                                                                <w:right w:val="none" w:sz="0" w:space="0" w:color="auto"/>
                                                                              </w:divBdr>
                                                                            </w:div>
                                                                          </w:divsChild>
                                                                        </w:div>
                                                                        <w:div w:id="624310055">
                                                                          <w:marLeft w:val="0"/>
                                                                          <w:marRight w:val="0"/>
                                                                          <w:marTop w:val="0"/>
                                                                          <w:marBottom w:val="0"/>
                                                                          <w:divBdr>
                                                                            <w:top w:val="none" w:sz="0" w:space="0" w:color="auto"/>
                                                                            <w:left w:val="none" w:sz="0" w:space="0" w:color="auto"/>
                                                                            <w:bottom w:val="none" w:sz="0" w:space="0" w:color="auto"/>
                                                                            <w:right w:val="none" w:sz="0" w:space="0" w:color="auto"/>
                                                                          </w:divBdr>
                                                                          <w:divsChild>
                                                                            <w:div w:id="738747613">
                                                                              <w:marLeft w:val="0"/>
                                                                              <w:marRight w:val="0"/>
                                                                              <w:marTop w:val="0"/>
                                                                              <w:marBottom w:val="0"/>
                                                                              <w:divBdr>
                                                                                <w:top w:val="none" w:sz="0" w:space="0" w:color="auto"/>
                                                                                <w:left w:val="none" w:sz="0" w:space="0" w:color="auto"/>
                                                                                <w:bottom w:val="none" w:sz="0" w:space="0" w:color="auto"/>
                                                                                <w:right w:val="none" w:sz="0" w:space="0" w:color="auto"/>
                                                                              </w:divBdr>
                                                                            </w:div>
                                                                          </w:divsChild>
                                                                        </w:div>
                                                                        <w:div w:id="550507663">
                                                                          <w:marLeft w:val="0"/>
                                                                          <w:marRight w:val="0"/>
                                                                          <w:marTop w:val="0"/>
                                                                          <w:marBottom w:val="0"/>
                                                                          <w:divBdr>
                                                                            <w:top w:val="none" w:sz="0" w:space="0" w:color="auto"/>
                                                                            <w:left w:val="none" w:sz="0" w:space="0" w:color="auto"/>
                                                                            <w:bottom w:val="none" w:sz="0" w:space="0" w:color="auto"/>
                                                                            <w:right w:val="none" w:sz="0" w:space="0" w:color="auto"/>
                                                                          </w:divBdr>
                                                                          <w:divsChild>
                                                                            <w:div w:id="19796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31132188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51009923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312153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Supply.Management.Fresh@blood.gov.au" TargetMode="External"/><Relationship Id="rId26" Type="http://schemas.openxmlformats.org/officeDocument/2006/relationships/hyperlink" Target="https://www2.health.vic.gov.au/hospitals-and-health-services/patient-care/speciality-diagnostics-therapeutics/blood-matters/serious-transfusion-incident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hyperlink" Target="mailto:rfrench@redcrossblood.org.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2.health.vic.gov.au/about/publications/researchandreports/stir-bulletin-number-6" TargetMode="External"/><Relationship Id="rId25" Type="http://schemas.openxmlformats.org/officeDocument/2006/relationships/hyperlink" Target="https://www2.health.vic.gov.au/hospitals-and-health-services/patient-care/speciality-diagnostics-therapeutics/blood-matters/serious-transfusion-incidents" TargetMode="External"/><Relationship Id="rId33" Type="http://schemas.openxmlformats.org/officeDocument/2006/relationships/hyperlink" Target="mailto:bglazebrook@redcrossblood.org.a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hart" Target="charts/chart1.xml"/><Relationship Id="rId29" Type="http://schemas.openxmlformats.org/officeDocument/2006/relationships/hyperlink" Target="mailto:lbielby@redcrossblood.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hhsvic.limequery.com/216314" TargetMode="External"/><Relationship Id="rId32" Type="http://schemas.openxmlformats.org/officeDocument/2006/relationships/hyperlink" Target="mailto:pbeard@redcrossblood.org.au" TargetMode="External"/><Relationship Id="rId37"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2.health.vic.gov.au/hospitals-and-health-services/patient-care/speciality-diagnostics-therapeutics/blood-matters/reports-audits-journal-articles" TargetMode="External"/><Relationship Id="rId28" Type="http://schemas.openxmlformats.org/officeDocument/2006/relationships/hyperlink" Target="mailto:Bloodmatters@redcrossblood.org.a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blood.gov.au/national-standard" TargetMode="External"/><Relationship Id="rId31" Type="http://schemas.openxmlformats.org/officeDocument/2006/relationships/hyperlink" Target="mailto:kbastin@redcrossblood.org.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hart" Target="charts/chart3.xml"/><Relationship Id="rId27" Type="http://schemas.openxmlformats.org/officeDocument/2006/relationships/hyperlink" Target="https://www2.health.vic.gov.au/hospitals-and-health-services/patient-care/speciality-diagnostics-therapeutics/blood-matters/scgi-implementation-program" TargetMode="External"/><Relationship Id="rId30" Type="http://schemas.openxmlformats.org/officeDocument/2006/relationships/hyperlink" Target="mailto:cakers@redcrossblood.org.au" TargetMode="External"/><Relationship Id="rId35" Type="http://schemas.openxmlformats.org/officeDocument/2006/relationships/hyperlink" Target="mailto:bloodmatters@redcrossblood.org.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sfpsou03\Bloodmatters$\Projects\2021\Scientist\Scientist%20Summit%204%20August%202021\Data%20for%20Scientist%20Summit%20graph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AU" sz="1050" b="1" i="0" u="none" strike="noStrike" baseline="0">
                <a:effectLst/>
                <a:latin typeface="Arial" panose="020B0604020202020204" pitchFamily="34" charset="0"/>
                <a:cs typeface="Arial" panose="020B0604020202020204" pitchFamily="34" charset="0"/>
              </a:rPr>
              <a:t>Number of RBC issued in Victoria FY 2011/12 - FY 2020/21</a:t>
            </a:r>
            <a:endParaRPr lang="en-AU" sz="1050" b="1">
              <a:latin typeface="Arial" panose="020B0604020202020204" pitchFamily="34" charset="0"/>
              <a:cs typeface="Arial" panose="020B0604020202020204" pitchFamily="34" charset="0"/>
            </a:endParaRPr>
          </a:p>
        </c:rich>
      </c:tx>
      <c:layout>
        <c:manualLayout>
          <c:xMode val="edge"/>
          <c:yMode val="edge"/>
          <c:x val="0.21452974562032182"/>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712585198966592"/>
          <c:y val="9.3006770380117593E-2"/>
          <c:w val="0.87287414801033414"/>
          <c:h val="0.80872489566591488"/>
        </c:manualLayout>
      </c:layout>
      <c:lineChart>
        <c:grouping val="standard"/>
        <c:varyColors val="0"/>
        <c:ser>
          <c:idx val="0"/>
          <c:order val="0"/>
          <c:tx>
            <c:strRef>
              <c:f>'FY graph info'!$B$2</c:f>
              <c:strCache>
                <c:ptCount val="1"/>
                <c:pt idx="0">
                  <c:v>VIC</c:v>
                </c:pt>
              </c:strCache>
            </c:strRef>
          </c:tx>
          <c:spPr>
            <a:ln w="28575" cap="rnd">
              <a:solidFill>
                <a:srgbClr val="C00000"/>
              </a:solidFill>
              <a:round/>
            </a:ln>
            <a:effectLst/>
          </c:spPr>
          <c:marker>
            <c:symbol val="none"/>
          </c:marker>
          <c:cat>
            <c:strRef>
              <c:f>'FY graph info'!$A$3:$A$12</c:f>
              <c:strCache>
                <c:ptCount val="10"/>
                <c:pt idx="0">
                  <c:v>2011/12</c:v>
                </c:pt>
                <c:pt idx="1">
                  <c:v>2012/13</c:v>
                </c:pt>
                <c:pt idx="2">
                  <c:v>2013/14</c:v>
                </c:pt>
                <c:pt idx="3">
                  <c:v>2014/15</c:v>
                </c:pt>
                <c:pt idx="4">
                  <c:v>2015/16</c:v>
                </c:pt>
                <c:pt idx="5">
                  <c:v>2016/17</c:v>
                </c:pt>
                <c:pt idx="6">
                  <c:v>2017/18</c:v>
                </c:pt>
                <c:pt idx="7">
                  <c:v>2018/19</c:v>
                </c:pt>
                <c:pt idx="8">
                  <c:v>2019/20</c:v>
                </c:pt>
                <c:pt idx="9">
                  <c:v>2020/21</c:v>
                </c:pt>
              </c:strCache>
            </c:strRef>
          </c:cat>
          <c:val>
            <c:numRef>
              <c:f>'FY graph info'!$B$3:$B$12</c:f>
              <c:numCache>
                <c:formatCode>#,##0</c:formatCode>
                <c:ptCount val="10"/>
                <c:pt idx="0">
                  <c:v>207338</c:v>
                </c:pt>
                <c:pt idx="1">
                  <c:v>203383</c:v>
                </c:pt>
                <c:pt idx="2">
                  <c:v>188679</c:v>
                </c:pt>
                <c:pt idx="3">
                  <c:v>183410</c:v>
                </c:pt>
                <c:pt idx="4">
                  <c:v>176909</c:v>
                </c:pt>
                <c:pt idx="5">
                  <c:v>178250</c:v>
                </c:pt>
                <c:pt idx="6">
                  <c:v>176012</c:v>
                </c:pt>
                <c:pt idx="7">
                  <c:v>173817</c:v>
                </c:pt>
                <c:pt idx="8">
                  <c:v>171248</c:v>
                </c:pt>
                <c:pt idx="9">
                  <c:v>177227</c:v>
                </c:pt>
              </c:numCache>
            </c:numRef>
          </c:val>
          <c:smooth val="0"/>
          <c:extLst>
            <c:ext xmlns:c16="http://schemas.microsoft.com/office/drawing/2014/chart" uri="{C3380CC4-5D6E-409C-BE32-E72D297353CC}">
              <c16:uniqueId val="{00000000-2D0E-4972-8653-8CE65CD4B3AC}"/>
            </c:ext>
          </c:extLst>
        </c:ser>
        <c:dLbls>
          <c:showLegendKey val="0"/>
          <c:showVal val="0"/>
          <c:showCatName val="0"/>
          <c:showSerName val="0"/>
          <c:showPercent val="0"/>
          <c:showBubbleSize val="0"/>
        </c:dLbls>
        <c:smooth val="0"/>
        <c:axId val="404875103"/>
        <c:axId val="404518895"/>
      </c:lineChart>
      <c:catAx>
        <c:axId val="404875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04518895"/>
        <c:crosses val="autoZero"/>
        <c:auto val="1"/>
        <c:lblAlgn val="ctr"/>
        <c:lblOffset val="100"/>
        <c:noMultiLvlLbl val="0"/>
      </c:catAx>
      <c:valAx>
        <c:axId val="404518895"/>
        <c:scaling>
          <c:orientation val="minMax"/>
          <c:max val="220000"/>
          <c:min val="1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sz="1000" dirty="0">
                    <a:latin typeface="Arial" panose="020B0604020202020204" pitchFamily="34" charset="0"/>
                    <a:cs typeface="Arial" panose="020B0604020202020204" pitchFamily="34" charset="0"/>
                  </a:rPr>
                  <a:t>Number</a:t>
                </a:r>
                <a:r>
                  <a:rPr lang="en-AU" sz="1000" baseline="0" dirty="0">
                    <a:latin typeface="Arial" panose="020B0604020202020204" pitchFamily="34" charset="0"/>
                    <a:cs typeface="Arial" panose="020B0604020202020204" pitchFamily="34" charset="0"/>
                  </a:rPr>
                  <a:t> of RBC issued</a:t>
                </a:r>
                <a:endParaRPr lang="en-AU" sz="1000" dirty="0">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048751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'RBC wastage'!$A$1</c:f>
          <c:strCache>
            <c:ptCount val="1"/>
            <c:pt idx="0">
              <c:v>RBC wastage: Victorian and National Data July 2020 - June 2021</c:v>
            </c:pt>
          </c:strCache>
        </c:strRef>
      </c:tx>
      <c:layout>
        <c:manualLayout>
          <c:xMode val="edge"/>
          <c:yMode val="edge"/>
          <c:x val="0.19725326139494129"/>
          <c:y val="1.4524328249818447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'RBC wastage'!$A$3</c:f>
              <c:strCache>
                <c:ptCount val="1"/>
                <c:pt idx="0">
                  <c:v>Victorian RBC waste</c:v>
                </c:pt>
              </c:strCache>
            </c:strRef>
          </c:tx>
          <c:spPr>
            <a:ln w="28575" cap="rnd">
              <a:solidFill>
                <a:schemeClr val="accent1"/>
              </a:solidFill>
              <a:round/>
            </a:ln>
            <a:effectLst/>
          </c:spPr>
          <c:marker>
            <c:symbol val="none"/>
          </c:marker>
          <c:dLbls>
            <c:dLbl>
              <c:idx val="11"/>
              <c:layout>
                <c:manualLayout>
                  <c:x val="-2.4020684267964918E-2"/>
                  <c:y val="8.986520219670488E-2"/>
                </c:manualLayout>
              </c:layout>
              <c:tx>
                <c:rich>
                  <a:bodyPr/>
                  <a:lstStyle/>
                  <a:p>
                    <a:fld id="{8133AAB0-0E7D-4D91-8F3D-A97CD886BE63}" type="VALUE">
                      <a:rPr lang="en-US" sz="1000" b="1">
                        <a:solidFill>
                          <a:srgbClr val="C00000"/>
                        </a:solidFill>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67E-4D7A-8082-61668D85FC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'RBC wastage'!$BR$2:$CF$2</c:f>
              <c:numCache>
                <c:formatCode>mmm\-yy</c:formatCode>
                <c:ptCount val="12"/>
                <c:pt idx="0">
                  <c:v>44013</c:v>
                </c:pt>
                <c:pt idx="1">
                  <c:v>44044</c:v>
                </c:pt>
                <c:pt idx="2">
                  <c:v>44075</c:v>
                </c:pt>
                <c:pt idx="3">
                  <c:v>44105</c:v>
                </c:pt>
                <c:pt idx="4">
                  <c:v>44136</c:v>
                </c:pt>
                <c:pt idx="5">
                  <c:v>44166</c:v>
                </c:pt>
                <c:pt idx="6">
                  <c:v>44197</c:v>
                </c:pt>
                <c:pt idx="7">
                  <c:v>44228</c:v>
                </c:pt>
                <c:pt idx="8">
                  <c:v>44256</c:v>
                </c:pt>
                <c:pt idx="9">
                  <c:v>44287</c:v>
                </c:pt>
                <c:pt idx="10">
                  <c:v>44317</c:v>
                </c:pt>
                <c:pt idx="11">
                  <c:v>44348</c:v>
                </c:pt>
              </c:numCache>
            </c:numRef>
          </c:cat>
          <c:val>
            <c:numRef>
              <c:f>'RBC wastage'!$BR$3:$CF$3</c:f>
              <c:numCache>
                <c:formatCode>0.0%</c:formatCode>
                <c:ptCount val="12"/>
                <c:pt idx="0">
                  <c:v>2.1000000000000001E-2</c:v>
                </c:pt>
                <c:pt idx="1">
                  <c:v>1.7999999999999999E-2</c:v>
                </c:pt>
                <c:pt idx="2">
                  <c:v>1.7999999999999999E-2</c:v>
                </c:pt>
                <c:pt idx="3">
                  <c:v>1.6E-2</c:v>
                </c:pt>
                <c:pt idx="4">
                  <c:v>1.4E-2</c:v>
                </c:pt>
                <c:pt idx="5">
                  <c:v>1.4E-2</c:v>
                </c:pt>
                <c:pt idx="6">
                  <c:v>1.7000000000000001E-2</c:v>
                </c:pt>
                <c:pt idx="7">
                  <c:v>1.4999999999999999E-2</c:v>
                </c:pt>
                <c:pt idx="8">
                  <c:v>1.4E-2</c:v>
                </c:pt>
                <c:pt idx="9">
                  <c:v>1.4999999999999999E-2</c:v>
                </c:pt>
                <c:pt idx="10">
                  <c:v>1.2999999999999999E-2</c:v>
                </c:pt>
                <c:pt idx="11">
                  <c:v>1.4E-2</c:v>
                </c:pt>
              </c:numCache>
            </c:numRef>
          </c:val>
          <c:smooth val="0"/>
          <c:extLst>
            <c:ext xmlns:c16="http://schemas.microsoft.com/office/drawing/2014/chart" uri="{C3380CC4-5D6E-409C-BE32-E72D297353CC}">
              <c16:uniqueId val="{00000001-A67E-4D7A-8082-61668D85FC8D}"/>
            </c:ext>
          </c:extLst>
        </c:ser>
        <c:ser>
          <c:idx val="1"/>
          <c:order val="1"/>
          <c:tx>
            <c:strRef>
              <c:f>'RBC wastage'!$A$4</c:f>
              <c:strCache>
                <c:ptCount val="1"/>
                <c:pt idx="0">
                  <c:v>National RBC waste</c:v>
                </c:pt>
              </c:strCache>
            </c:strRef>
          </c:tx>
          <c:spPr>
            <a:ln w="28575" cap="rnd">
              <a:solidFill>
                <a:schemeClr val="accent2"/>
              </a:solidFill>
              <a:round/>
            </a:ln>
            <a:effectLst/>
          </c:spPr>
          <c:marker>
            <c:symbol val="none"/>
          </c:marker>
          <c:dLbls>
            <c:dLbl>
              <c:idx val="11"/>
              <c:layout>
                <c:manualLayout>
                  <c:x val="-1.6629704493206481E-2"/>
                  <c:y val="-8.9865202196704977E-2"/>
                </c:manualLayout>
              </c:layout>
              <c:tx>
                <c:rich>
                  <a:bodyPr/>
                  <a:lstStyle/>
                  <a:p>
                    <a:fld id="{475E46C1-6485-476B-96E6-8F24FEB5B054}" type="VALUE">
                      <a:rPr lang="en-US" sz="1000" b="1">
                        <a:solidFill>
                          <a:srgbClr val="0070C0"/>
                        </a:solidFill>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67E-4D7A-8082-61668D85FC8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'RBC wastage'!$BR$2:$CF$2</c:f>
              <c:numCache>
                <c:formatCode>mmm\-yy</c:formatCode>
                <c:ptCount val="12"/>
                <c:pt idx="0">
                  <c:v>44013</c:v>
                </c:pt>
                <c:pt idx="1">
                  <c:v>44044</c:v>
                </c:pt>
                <c:pt idx="2">
                  <c:v>44075</c:v>
                </c:pt>
                <c:pt idx="3">
                  <c:v>44105</c:v>
                </c:pt>
                <c:pt idx="4">
                  <c:v>44136</c:v>
                </c:pt>
                <c:pt idx="5">
                  <c:v>44166</c:v>
                </c:pt>
                <c:pt idx="6">
                  <c:v>44197</c:v>
                </c:pt>
                <c:pt idx="7">
                  <c:v>44228</c:v>
                </c:pt>
                <c:pt idx="8">
                  <c:v>44256</c:v>
                </c:pt>
                <c:pt idx="9">
                  <c:v>44287</c:v>
                </c:pt>
                <c:pt idx="10">
                  <c:v>44317</c:v>
                </c:pt>
                <c:pt idx="11">
                  <c:v>44348</c:v>
                </c:pt>
              </c:numCache>
            </c:numRef>
          </c:cat>
          <c:val>
            <c:numRef>
              <c:f>'RBC wastage'!$BR$4:$CF$4</c:f>
              <c:numCache>
                <c:formatCode>0.0%</c:formatCode>
                <c:ptCount val="12"/>
                <c:pt idx="0">
                  <c:v>0.02</c:v>
                </c:pt>
                <c:pt idx="1">
                  <c:v>1.9E-2</c:v>
                </c:pt>
                <c:pt idx="2">
                  <c:v>1.7999999999999999E-2</c:v>
                </c:pt>
                <c:pt idx="3">
                  <c:v>1.7000000000000001E-2</c:v>
                </c:pt>
                <c:pt idx="4">
                  <c:v>1.6E-2</c:v>
                </c:pt>
                <c:pt idx="5">
                  <c:v>1.4999999999999999E-2</c:v>
                </c:pt>
                <c:pt idx="6">
                  <c:v>1.9E-2</c:v>
                </c:pt>
                <c:pt idx="7">
                  <c:v>1.7000000000000001E-2</c:v>
                </c:pt>
                <c:pt idx="8">
                  <c:v>1.6E-2</c:v>
                </c:pt>
                <c:pt idx="9">
                  <c:v>1.7000000000000001E-2</c:v>
                </c:pt>
                <c:pt idx="10">
                  <c:v>1.7999999999999999E-2</c:v>
                </c:pt>
                <c:pt idx="11">
                  <c:v>1.6E-2</c:v>
                </c:pt>
              </c:numCache>
            </c:numRef>
          </c:val>
          <c:smooth val="0"/>
          <c:extLst>
            <c:ext xmlns:c16="http://schemas.microsoft.com/office/drawing/2014/chart" uri="{C3380CC4-5D6E-409C-BE32-E72D297353CC}">
              <c16:uniqueId val="{00000003-A67E-4D7A-8082-61668D85FC8D}"/>
            </c:ext>
          </c:extLst>
        </c:ser>
        <c:dLbls>
          <c:showLegendKey val="0"/>
          <c:showVal val="0"/>
          <c:showCatName val="0"/>
          <c:showSerName val="0"/>
          <c:showPercent val="0"/>
          <c:showBubbleSize val="0"/>
        </c:dLbls>
        <c:smooth val="0"/>
        <c:axId val="500440888"/>
        <c:axId val="500442200"/>
      </c:lineChart>
      <c:dateAx>
        <c:axId val="50044088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0442200"/>
        <c:crosses val="autoZero"/>
        <c:auto val="1"/>
        <c:lblOffset val="100"/>
        <c:baseTimeUnit val="months"/>
      </c:dateAx>
      <c:valAx>
        <c:axId val="500442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latin typeface="Arial" panose="020B0604020202020204" pitchFamily="34" charset="0"/>
                    <a:cs typeface="Arial" panose="020B0604020202020204" pitchFamily="34" charset="0"/>
                  </a:rPr>
                  <a:t>Loss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0440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'Platelet wastage'!$A$1</c:f>
          <c:strCache>
            <c:ptCount val="1"/>
            <c:pt idx="0">
              <c:v>Platelet wastage: Victorian and National Data July 2020 - June 2021</c:v>
            </c:pt>
          </c:strCache>
        </c:strRef>
      </c:tx>
      <c:layout>
        <c:manualLayout>
          <c:xMode val="edge"/>
          <c:yMode val="edge"/>
          <c:x val="0.16289485141371549"/>
          <c:y val="1.8595999136677078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'Platelet wastage'!$A$3</c:f>
              <c:strCache>
                <c:ptCount val="1"/>
                <c:pt idx="0">
                  <c:v>Victorian Platelet waste</c:v>
                </c:pt>
              </c:strCache>
            </c:strRef>
          </c:tx>
          <c:spPr>
            <a:ln w="28575" cap="rnd">
              <a:solidFill>
                <a:schemeClr val="accent1"/>
              </a:solidFill>
              <a:round/>
            </a:ln>
            <a:effectLst/>
          </c:spPr>
          <c:marker>
            <c:symbol val="none"/>
          </c:marker>
          <c:dLbls>
            <c:dLbl>
              <c:idx val="11"/>
              <c:layout>
                <c:manualLayout>
                  <c:x val="-1.3580090035221325E-16"/>
                  <c:y val="7.322351727618992E-2"/>
                </c:manualLayout>
              </c:layout>
              <c:tx>
                <c:rich>
                  <a:bodyPr/>
                  <a:lstStyle/>
                  <a:p>
                    <a:fld id="{D9B0333A-2E08-499D-B440-3304D5E5F0AE}" type="VALUE">
                      <a:rPr lang="en-US" sz="1000" b="1">
                        <a:solidFill>
                          <a:srgbClr val="C00000"/>
                        </a:solidFill>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2E5-4A19-BFB6-9423D3EA0C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'Platelet wastage'!$R$2:$AD$2</c:f>
              <c:numCache>
                <c:formatCode>mmm\-yy</c:formatCode>
                <c:ptCount val="12"/>
                <c:pt idx="0">
                  <c:v>44013</c:v>
                </c:pt>
                <c:pt idx="1">
                  <c:v>44044</c:v>
                </c:pt>
                <c:pt idx="2">
                  <c:v>44075</c:v>
                </c:pt>
                <c:pt idx="3">
                  <c:v>44105</c:v>
                </c:pt>
                <c:pt idx="4">
                  <c:v>44136</c:v>
                </c:pt>
                <c:pt idx="5">
                  <c:v>44166</c:v>
                </c:pt>
                <c:pt idx="6">
                  <c:v>44197</c:v>
                </c:pt>
                <c:pt idx="7">
                  <c:v>44228</c:v>
                </c:pt>
                <c:pt idx="8">
                  <c:v>44256</c:v>
                </c:pt>
                <c:pt idx="9">
                  <c:v>44287</c:v>
                </c:pt>
                <c:pt idx="10">
                  <c:v>44317</c:v>
                </c:pt>
                <c:pt idx="11">
                  <c:v>44348</c:v>
                </c:pt>
              </c:numCache>
            </c:numRef>
          </c:cat>
          <c:val>
            <c:numRef>
              <c:f>'Platelet wastage'!$R$3:$AD$3</c:f>
              <c:numCache>
                <c:formatCode>0.0%</c:formatCode>
                <c:ptCount val="12"/>
                <c:pt idx="0">
                  <c:v>0.13800000000000001</c:v>
                </c:pt>
                <c:pt idx="1">
                  <c:v>0.14699999999999999</c:v>
                </c:pt>
                <c:pt idx="2">
                  <c:v>0.107</c:v>
                </c:pt>
                <c:pt idx="3">
                  <c:v>0.13200000000000001</c:v>
                </c:pt>
                <c:pt idx="4">
                  <c:v>0.11799999999999999</c:v>
                </c:pt>
                <c:pt idx="5">
                  <c:v>0.104</c:v>
                </c:pt>
                <c:pt idx="6">
                  <c:v>0.13800000000000001</c:v>
                </c:pt>
                <c:pt idx="7">
                  <c:v>8.8999999999999996E-2</c:v>
                </c:pt>
                <c:pt idx="8">
                  <c:v>0.09</c:v>
                </c:pt>
                <c:pt idx="9">
                  <c:v>0.08</c:v>
                </c:pt>
                <c:pt idx="10">
                  <c:v>8.8999999999999996E-2</c:v>
                </c:pt>
                <c:pt idx="11">
                  <c:v>0.11799999999999999</c:v>
                </c:pt>
              </c:numCache>
            </c:numRef>
          </c:val>
          <c:smooth val="0"/>
          <c:extLst>
            <c:ext xmlns:c16="http://schemas.microsoft.com/office/drawing/2014/chart" uri="{C3380CC4-5D6E-409C-BE32-E72D297353CC}">
              <c16:uniqueId val="{00000001-F2E5-4A19-BFB6-9423D3EA0C8F}"/>
            </c:ext>
          </c:extLst>
        </c:ser>
        <c:ser>
          <c:idx val="1"/>
          <c:order val="1"/>
          <c:tx>
            <c:strRef>
              <c:f>'Platelet wastage'!$A$4</c:f>
              <c:strCache>
                <c:ptCount val="1"/>
                <c:pt idx="0">
                  <c:v>National Platelet waste</c:v>
                </c:pt>
              </c:strCache>
            </c:strRef>
          </c:tx>
          <c:spPr>
            <a:ln w="28575" cap="rnd">
              <a:solidFill>
                <a:srgbClr val="0070C0"/>
              </a:solidFill>
              <a:round/>
            </a:ln>
            <a:effectLst/>
          </c:spPr>
          <c:marker>
            <c:symbol val="none"/>
          </c:marker>
          <c:dPt>
            <c:idx val="4"/>
            <c:marker>
              <c:symbol val="none"/>
            </c:marker>
            <c:bubble3D val="0"/>
            <c:spPr>
              <a:ln w="28575" cap="rnd">
                <a:solidFill>
                  <a:srgbClr val="0070C0"/>
                </a:solidFill>
                <a:round/>
              </a:ln>
              <a:effectLst/>
            </c:spPr>
            <c:extLst>
              <c:ext xmlns:c16="http://schemas.microsoft.com/office/drawing/2014/chart" uri="{C3380CC4-5D6E-409C-BE32-E72D297353CC}">
                <c16:uniqueId val="{00000003-F2E5-4A19-BFB6-9423D3EA0C8F}"/>
              </c:ext>
            </c:extLst>
          </c:dPt>
          <c:dLbls>
            <c:dLbl>
              <c:idx val="11"/>
              <c:layout>
                <c:manualLayout>
                  <c:x val="-1.8518518518518517E-2"/>
                  <c:y val="6.6566833887445442E-2"/>
                </c:manualLayout>
              </c:layout>
              <c:tx>
                <c:rich>
                  <a:bodyPr/>
                  <a:lstStyle/>
                  <a:p>
                    <a:fld id="{DB26C949-5807-4E3A-861D-AC9776F54417}" type="VALUE">
                      <a:rPr lang="en-US" sz="1000" b="1"/>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2E5-4A19-BFB6-9423D3EA0C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'Platelet wastage'!$R$2:$AD$2</c:f>
              <c:numCache>
                <c:formatCode>mmm\-yy</c:formatCode>
                <c:ptCount val="12"/>
                <c:pt idx="0">
                  <c:v>44013</c:v>
                </c:pt>
                <c:pt idx="1">
                  <c:v>44044</c:v>
                </c:pt>
                <c:pt idx="2">
                  <c:v>44075</c:v>
                </c:pt>
                <c:pt idx="3">
                  <c:v>44105</c:v>
                </c:pt>
                <c:pt idx="4">
                  <c:v>44136</c:v>
                </c:pt>
                <c:pt idx="5">
                  <c:v>44166</c:v>
                </c:pt>
                <c:pt idx="6">
                  <c:v>44197</c:v>
                </c:pt>
                <c:pt idx="7">
                  <c:v>44228</c:v>
                </c:pt>
                <c:pt idx="8">
                  <c:v>44256</c:v>
                </c:pt>
                <c:pt idx="9">
                  <c:v>44287</c:v>
                </c:pt>
                <c:pt idx="10">
                  <c:v>44317</c:v>
                </c:pt>
                <c:pt idx="11">
                  <c:v>44348</c:v>
                </c:pt>
              </c:numCache>
            </c:numRef>
          </c:cat>
          <c:val>
            <c:numRef>
              <c:f>'Platelet wastage'!$R$4:$AD$4</c:f>
              <c:numCache>
                <c:formatCode>0.0%</c:formatCode>
                <c:ptCount val="12"/>
                <c:pt idx="0">
                  <c:v>0.12</c:v>
                </c:pt>
                <c:pt idx="1">
                  <c:v>0.115</c:v>
                </c:pt>
                <c:pt idx="2">
                  <c:v>0.13200000000000001</c:v>
                </c:pt>
                <c:pt idx="3">
                  <c:v>0.122</c:v>
                </c:pt>
                <c:pt idx="4">
                  <c:v>0.105</c:v>
                </c:pt>
                <c:pt idx="5">
                  <c:v>0.105</c:v>
                </c:pt>
                <c:pt idx="6">
                  <c:v>0.11799999999999999</c:v>
                </c:pt>
                <c:pt idx="7">
                  <c:v>9.4E-2</c:v>
                </c:pt>
                <c:pt idx="8">
                  <c:v>9.8000000000000004E-2</c:v>
                </c:pt>
                <c:pt idx="9">
                  <c:v>7.0000000000000007E-2</c:v>
                </c:pt>
                <c:pt idx="10">
                  <c:v>6.9000000000000006E-2</c:v>
                </c:pt>
                <c:pt idx="11">
                  <c:v>8.3000000000000004E-2</c:v>
                </c:pt>
              </c:numCache>
            </c:numRef>
          </c:val>
          <c:smooth val="0"/>
          <c:extLst>
            <c:ext xmlns:c16="http://schemas.microsoft.com/office/drawing/2014/chart" uri="{C3380CC4-5D6E-409C-BE32-E72D297353CC}">
              <c16:uniqueId val="{00000005-F2E5-4A19-BFB6-9423D3EA0C8F}"/>
            </c:ext>
          </c:extLst>
        </c:ser>
        <c:dLbls>
          <c:showLegendKey val="0"/>
          <c:showVal val="0"/>
          <c:showCatName val="0"/>
          <c:showSerName val="0"/>
          <c:showPercent val="0"/>
          <c:showBubbleSize val="0"/>
        </c:dLbls>
        <c:smooth val="0"/>
        <c:axId val="628647064"/>
        <c:axId val="628645752"/>
      </c:lineChart>
      <c:dateAx>
        <c:axId val="62864706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8645752"/>
        <c:crosses val="autoZero"/>
        <c:auto val="1"/>
        <c:lblOffset val="100"/>
        <c:baseTimeUnit val="months"/>
      </c:dateAx>
      <c:valAx>
        <c:axId val="628645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latin typeface="Arial" panose="020B0604020202020204" pitchFamily="34" charset="0"/>
                    <a:cs typeface="Arial" panose="020B0604020202020204" pitchFamily="34" charset="0"/>
                  </a:rPr>
                  <a:t>Loss</a:t>
                </a:r>
                <a:r>
                  <a:rPr lang="en-AU" baseline="0">
                    <a:latin typeface="Arial" panose="020B0604020202020204" pitchFamily="34" charset="0"/>
                    <a:cs typeface="Arial" panose="020B0604020202020204" pitchFamily="34" charset="0"/>
                  </a:rPr>
                  <a:t> Rate</a:t>
                </a:r>
                <a:endParaRPr lang="en-AU">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8647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0.85016</cdr:x>
      <cdr:y>0.26243</cdr:y>
    </cdr:from>
    <cdr:to>
      <cdr:x>1</cdr:x>
      <cdr:y>0.58836</cdr:y>
    </cdr:to>
    <cdr:sp macro="" textlink="">
      <cdr:nvSpPr>
        <cdr:cNvPr id="2" name="TextBox 1">
          <a:extLst xmlns:a="http://schemas.openxmlformats.org/drawingml/2006/main">
            <a:ext uri="{FF2B5EF4-FFF2-40B4-BE49-F238E27FC236}">
              <a16:creationId xmlns:a16="http://schemas.microsoft.com/office/drawing/2014/main" id="{7E6886E6-1B66-4252-B63F-6ACAD9536DD2}"/>
            </a:ext>
          </a:extLst>
        </cdr:cNvPr>
        <cdr:cNvSpPr txBox="1"/>
      </cdr:nvSpPr>
      <cdr:spPr>
        <a:xfrm xmlns:a="http://schemas.openxmlformats.org/drawingml/2006/main">
          <a:off x="5187950" y="787400"/>
          <a:ext cx="914400" cy="977900"/>
        </a:xfrm>
        <a:prstGeom xmlns:a="http://schemas.openxmlformats.org/drawingml/2006/main" prst="downArrowCallout">
          <a:avLst/>
        </a:prstGeom>
        <a:gradFill xmlns:a="http://schemas.openxmlformats.org/drawingml/2006/main" flip="none" rotWithShape="1">
          <a:gsLst>
            <a:gs pos="0">
              <a:srgbClr val="C00000">
                <a:tint val="66000"/>
                <a:satMod val="160000"/>
              </a:srgbClr>
            </a:gs>
            <a:gs pos="50000">
              <a:srgbClr val="C00000">
                <a:tint val="44500"/>
                <a:satMod val="160000"/>
              </a:srgbClr>
            </a:gs>
            <a:gs pos="100000">
              <a:srgbClr val="C00000">
                <a:tint val="23500"/>
                <a:satMod val="160000"/>
              </a:srgbClr>
            </a:gs>
          </a:gsLst>
          <a:lin ang="8100000" scaled="1"/>
          <a:tileRect/>
        </a:gradFill>
      </cdr:spPr>
      <cdr:txBody>
        <a:bodyPr xmlns:a="http://schemas.openxmlformats.org/drawingml/2006/main" vertOverflow="clip" wrap="square" rtlCol="0"/>
        <a:lstStyle xmlns:a="http://schemas.openxmlformats.org/drawingml/2006/main"/>
        <a:p xmlns:a="http://schemas.openxmlformats.org/drawingml/2006/main">
          <a:r>
            <a:rPr lang="en-AU" sz="900" dirty="0">
              <a:latin typeface="Arial" panose="020B0604020202020204" pitchFamily="34" charset="0"/>
              <a:cs typeface="Arial" panose="020B0604020202020204" pitchFamily="34" charset="0"/>
            </a:rPr>
            <a:t>5,979 increase from previous financial year</a:t>
          </a:r>
        </a:p>
      </cdr:txBody>
    </cdr:sp>
  </cdr:relSizeAnchor>
</c:userShapes>
</file>

<file path=word/drawings/drawing2.xml><?xml version="1.0" encoding="utf-8"?>
<c:userShapes xmlns:c="http://schemas.openxmlformats.org/drawingml/2006/chart">
  <cdr:relSizeAnchor xmlns:cdr="http://schemas.openxmlformats.org/drawingml/2006/chartDrawing">
    <cdr:from>
      <cdr:x>0.72844</cdr:x>
      <cdr:y>0.13775</cdr:y>
    </cdr:from>
    <cdr:to>
      <cdr:x>0.89709</cdr:x>
      <cdr:y>0.397</cdr:y>
    </cdr:to>
    <cdr:sp macro="" textlink="">
      <cdr:nvSpPr>
        <cdr:cNvPr id="2" name="TextBox 1">
          <a:extLst xmlns:a="http://schemas.openxmlformats.org/drawingml/2006/main">
            <a:ext uri="{FF2B5EF4-FFF2-40B4-BE49-F238E27FC236}">
              <a16:creationId xmlns:a16="http://schemas.microsoft.com/office/drawing/2014/main" id="{EF38E090-D8C2-4745-99F7-49A094398805}"/>
            </a:ext>
          </a:extLst>
        </cdr:cNvPr>
        <cdr:cNvSpPr txBox="1"/>
      </cdr:nvSpPr>
      <cdr:spPr>
        <a:xfrm xmlns:a="http://schemas.openxmlformats.org/drawingml/2006/main">
          <a:off x="4589039" y="407604"/>
          <a:ext cx="1062461" cy="767145"/>
        </a:xfrm>
        <a:prstGeom xmlns:a="http://schemas.openxmlformats.org/drawingml/2006/main" prst="leftArrowCallout">
          <a:avLst>
            <a:gd name="adj1" fmla="val 6633"/>
            <a:gd name="adj2" fmla="val 10212"/>
            <a:gd name="adj3" fmla="val 23980"/>
            <a:gd name="adj4" fmla="val 73761"/>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vertOverflow="clip" wrap="square" rtlCol="0"/>
        <a:lstStyle xmlns:a="http://schemas.openxmlformats.org/drawingml/2006/main"/>
        <a:p xmlns:a="http://schemas.openxmlformats.org/drawingml/2006/main">
          <a:r>
            <a:rPr lang="en-AU" sz="900">
              <a:latin typeface="Arial" panose="020B0604020202020204" pitchFamily="34" charset="0"/>
              <a:cs typeface="Arial" panose="020B0604020202020204" pitchFamily="34" charset="0"/>
            </a:rPr>
            <a:t>7 day platelets</a:t>
          </a:r>
          <a:r>
            <a:rPr lang="en-AU" sz="900" baseline="0">
              <a:latin typeface="Arial" panose="020B0604020202020204" pitchFamily="34" charset="0"/>
              <a:cs typeface="Arial" panose="020B0604020202020204" pitchFamily="34" charset="0"/>
            </a:rPr>
            <a:t> </a:t>
          </a:r>
        </a:p>
        <a:p xmlns:a="http://schemas.openxmlformats.org/drawingml/2006/main">
          <a:r>
            <a:rPr lang="en-AU" sz="900" baseline="0">
              <a:latin typeface="Arial" panose="020B0604020202020204" pitchFamily="34" charset="0"/>
              <a:cs typeface="Arial" panose="020B0604020202020204" pitchFamily="34" charset="0"/>
            </a:rPr>
            <a:t>introduced</a:t>
          </a:r>
        </a:p>
        <a:p xmlns:a="http://schemas.openxmlformats.org/drawingml/2006/main">
          <a:r>
            <a:rPr lang="en-AU" sz="900" baseline="0">
              <a:latin typeface="Arial" panose="020B0604020202020204" pitchFamily="34" charset="0"/>
              <a:cs typeface="Arial" panose="020B0604020202020204" pitchFamily="34" charset="0"/>
            </a:rPr>
            <a:t>21 March 2021</a:t>
          </a:r>
          <a:endParaRPr lang="en-AU" sz="10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0.72421</cdr:x>
      <cdr:y>0.12061</cdr:y>
    </cdr:from>
    <cdr:to>
      <cdr:x>0.72421</cdr:x>
      <cdr:y>0.83198</cdr:y>
    </cdr:to>
    <cdr:cxnSp macro="">
      <cdr:nvCxnSpPr>
        <cdr:cNvPr id="3" name="Straight Connector 2">
          <a:extLst xmlns:a="http://schemas.openxmlformats.org/drawingml/2006/main">
            <a:ext uri="{FF2B5EF4-FFF2-40B4-BE49-F238E27FC236}">
              <a16:creationId xmlns:a16="http://schemas.microsoft.com/office/drawing/2014/main" id="{FF8AF512-9877-41E5-BDCA-5297E5AE39BF}"/>
            </a:ext>
          </a:extLst>
        </cdr:cNvPr>
        <cdr:cNvCxnSpPr/>
      </cdr:nvCxnSpPr>
      <cdr:spPr>
        <a:xfrm xmlns:a="http://schemas.openxmlformats.org/drawingml/2006/main">
          <a:off x="4562415" y="422694"/>
          <a:ext cx="0" cy="2493034"/>
        </a:xfrm>
        <a:prstGeom xmlns:a="http://schemas.openxmlformats.org/drawingml/2006/main" prst="line">
          <a:avLst/>
        </a:prstGeom>
        <a:ln xmlns:a="http://schemas.openxmlformats.org/drawingml/2006/main">
          <a:solidFill>
            <a:schemeClr val="tx1">
              <a:lumMod val="95000"/>
              <a:lumOff val="5000"/>
            </a:schemeClr>
          </a:solidFill>
          <a:prstDash val="dash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Rae">
    <a:dk1>
      <a:sysClr val="windowText" lastClr="000000"/>
    </a:dk1>
    <a:lt1>
      <a:sysClr val="window" lastClr="FFFFFF"/>
    </a:lt1>
    <a:dk2>
      <a:srgbClr val="44546A"/>
    </a:dk2>
    <a:lt2>
      <a:srgbClr val="E7E6E6"/>
    </a:lt2>
    <a:accent1>
      <a:srgbClr val="C00000"/>
    </a:accent1>
    <a:accent2>
      <a:srgbClr val="0070C0"/>
    </a:accent2>
    <a:accent3>
      <a:srgbClr val="A5A5A5"/>
    </a:accent3>
    <a:accent4>
      <a:srgbClr val="FFC000"/>
    </a:accent4>
    <a:accent5>
      <a:srgbClr val="70AD47"/>
    </a:accent5>
    <a:accent6>
      <a:srgbClr val="ED7D31"/>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Rae">
    <a:dk1>
      <a:sysClr val="windowText" lastClr="000000"/>
    </a:dk1>
    <a:lt1>
      <a:sysClr val="window" lastClr="FFFFFF"/>
    </a:lt1>
    <a:dk2>
      <a:srgbClr val="44546A"/>
    </a:dk2>
    <a:lt2>
      <a:srgbClr val="E7E6E6"/>
    </a:lt2>
    <a:accent1>
      <a:srgbClr val="C00000"/>
    </a:accent1>
    <a:accent2>
      <a:srgbClr val="0070C0"/>
    </a:accent2>
    <a:accent3>
      <a:srgbClr val="A5A5A5"/>
    </a:accent3>
    <a:accent4>
      <a:srgbClr val="FFC000"/>
    </a:accent4>
    <a:accent5>
      <a:srgbClr val="70AD47"/>
    </a:accent5>
    <a:accent6>
      <a:srgbClr val="ED7D31"/>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57CD2-61AA-43CF-83B5-95BBAD0AC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1819</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DHHS Factsheet 06 Pink 199</vt:lpstr>
    </vt:vector>
  </TitlesOfParts>
  <Company>Department of Health and Human Services</Company>
  <LinksUpToDate>false</LinksUpToDate>
  <CharactersWithSpaces>14125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DHHS Factsheet 06 Pink 199</dc:title>
  <dc:creator>Bielby, Linley (VIC)</dc:creator>
  <cp:lastModifiedBy>Kate Nichols (Health)</cp:lastModifiedBy>
  <cp:revision>2</cp:revision>
  <cp:lastPrinted>2017-07-07T00:32:00Z</cp:lastPrinted>
  <dcterms:created xsi:type="dcterms:W3CDTF">2022-02-17T04:12:00Z</dcterms:created>
  <dcterms:modified xsi:type="dcterms:W3CDTF">2022-02-17T04:12:00Z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d6aa9fe-4ab7-4a7c-8e39-ccc0b3ffed53_Enabled">
    <vt:lpwstr>true</vt:lpwstr>
  </property>
  <property fmtid="{D5CDD505-2E9C-101B-9397-08002B2CF9AE}" pid="4" name="MSIP_Label_3d6aa9fe-4ab7-4a7c-8e39-ccc0b3ffed53_SetDate">
    <vt:lpwstr>2022-02-17T04:12:34Z</vt:lpwstr>
  </property>
  <property fmtid="{D5CDD505-2E9C-101B-9397-08002B2CF9AE}" pid="5" name="MSIP_Label_3d6aa9fe-4ab7-4a7c-8e39-ccc0b3ffed53_Method">
    <vt:lpwstr>Privileged</vt:lpwstr>
  </property>
  <property fmtid="{D5CDD505-2E9C-101B-9397-08002B2CF9AE}" pid="6" name="MSIP_Label_3d6aa9fe-4ab7-4a7c-8e39-ccc0b3ffed53_Name">
    <vt:lpwstr>3d6aa9fe-4ab7-4a7c-8e39-ccc0b3ffed53</vt:lpwstr>
  </property>
  <property fmtid="{D5CDD505-2E9C-101B-9397-08002B2CF9AE}" pid="7" name="MSIP_Label_3d6aa9fe-4ab7-4a7c-8e39-ccc0b3ffed53_SiteId">
    <vt:lpwstr>c0e0601f-0fac-449c-9c88-a104c4eb9f28</vt:lpwstr>
  </property>
  <property fmtid="{D5CDD505-2E9C-101B-9397-08002B2CF9AE}" pid="8" name="MSIP_Label_3d6aa9fe-4ab7-4a7c-8e39-ccc0b3ffed53_ActionId">
    <vt:lpwstr>ece58eaf-f087-4feb-8efb-d33a0188bf7e</vt:lpwstr>
  </property>
  <property fmtid="{D5CDD505-2E9C-101B-9397-08002B2CF9AE}" pid="9" name="MSIP_Label_3d6aa9fe-4ab7-4a7c-8e39-ccc0b3ffed53_ContentBits">
    <vt:lpwstr>0</vt:lpwstr>
  </property>
</Properties>
</file>