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DE11FF8" w14:textId="77777777" w:rsidTr="00B07FF7">
        <w:trPr>
          <w:trHeight w:val="622"/>
        </w:trPr>
        <w:tc>
          <w:tcPr>
            <w:tcW w:w="10348" w:type="dxa"/>
            <w:tcMar>
              <w:top w:w="1531" w:type="dxa"/>
              <w:left w:w="0" w:type="dxa"/>
              <w:right w:w="0" w:type="dxa"/>
            </w:tcMar>
          </w:tcPr>
          <w:p w14:paraId="5D52D5CE" w14:textId="22970A59" w:rsidR="003B5733" w:rsidRPr="002A2AD6" w:rsidRDefault="00BC63D9" w:rsidP="003B5733">
            <w:pPr>
              <w:pStyle w:val="Documenttitle"/>
            </w:pPr>
            <w:r w:rsidRPr="008E0D63">
              <w:rPr>
                <w:noProof/>
              </w:rPr>
              <w:drawing>
                <wp:anchor distT="0" distB="0" distL="114300" distR="114300" simplePos="0" relativeHeight="251658240" behindDoc="1" locked="1" layoutInCell="1" allowOverlap="0" wp14:anchorId="3769697F" wp14:editId="67D88764">
                  <wp:simplePos x="0" y="0"/>
                  <wp:positionH relativeFrom="page">
                    <wp:posOffset>-539115</wp:posOffset>
                  </wp:positionH>
                  <wp:positionV relativeFrom="page">
                    <wp:posOffset>-1870075</wp:posOffset>
                  </wp:positionV>
                  <wp:extent cx="7555865" cy="136017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r w:rsidR="008E0D63" w:rsidRPr="008E0D63">
              <w:t>Minor and technical amendments to the</w:t>
            </w:r>
            <w:r w:rsidR="008E0D63">
              <w:rPr>
                <w:i/>
                <w:iCs/>
              </w:rPr>
              <w:t xml:space="preserve"> </w:t>
            </w:r>
            <w:r w:rsidR="0084755F" w:rsidRPr="0084755F">
              <w:rPr>
                <w:i/>
                <w:iCs/>
              </w:rPr>
              <w:t>Cemeteries and Crematoria Act 2003</w:t>
            </w:r>
          </w:p>
        </w:tc>
      </w:tr>
      <w:tr w:rsidR="003B5733" w14:paraId="63B42D85" w14:textId="77777777" w:rsidTr="00B07FF7">
        <w:tc>
          <w:tcPr>
            <w:tcW w:w="10348" w:type="dxa"/>
          </w:tcPr>
          <w:p w14:paraId="509448A8" w14:textId="0737FE50" w:rsidR="003B5733" w:rsidRPr="00A1389F" w:rsidRDefault="008E0D63" w:rsidP="005F44C0">
            <w:pPr>
              <w:pStyle w:val="Documentsubtitle"/>
            </w:pPr>
            <w:r>
              <w:t>C</w:t>
            </w:r>
            <w:r w:rsidR="00EB1972">
              <w:t>ommencing</w:t>
            </w:r>
            <w:r w:rsidR="0084755F">
              <w:t xml:space="preserve"> 1 March 2022</w:t>
            </w:r>
          </w:p>
        </w:tc>
      </w:tr>
      <w:tr w:rsidR="003B5733" w14:paraId="37558AEF" w14:textId="77777777" w:rsidTr="00B07FF7">
        <w:tc>
          <w:tcPr>
            <w:tcW w:w="10348" w:type="dxa"/>
          </w:tcPr>
          <w:p w14:paraId="12433504" w14:textId="77777777" w:rsidR="003B5733" w:rsidRPr="001E5058" w:rsidRDefault="00710545" w:rsidP="001E5058">
            <w:pPr>
              <w:pStyle w:val="Bannermarking"/>
            </w:pPr>
            <w:fldSimple w:instr=" FILLIN  &quot;Type the protective marking&quot; \d OFFICIAL \o  \* MERGEFORMAT ">
              <w:r w:rsidR="000771F3">
                <w:t>OFFICIAL</w:t>
              </w:r>
            </w:fldSimple>
          </w:p>
        </w:tc>
      </w:tr>
    </w:tbl>
    <w:p w14:paraId="45D3FAA8" w14:textId="77777777" w:rsidR="00F32368" w:rsidRPr="00F32368" w:rsidRDefault="00F32368" w:rsidP="00F32368">
      <w:pPr>
        <w:pStyle w:val="Body"/>
      </w:pPr>
      <w:bookmarkStart w:id="0" w:name="_Hlk41913885"/>
    </w:p>
    <w:bookmarkEnd w:id="0"/>
    <w:p w14:paraId="7B7806FE" w14:textId="4ABF0FB2" w:rsidR="00EE29AD" w:rsidRDefault="002B043E" w:rsidP="00E261B3">
      <w:pPr>
        <w:pStyle w:val="Heading1"/>
      </w:pPr>
      <w:r>
        <w:t>Introduction</w:t>
      </w:r>
    </w:p>
    <w:p w14:paraId="4CD25A76" w14:textId="57A93DEC" w:rsidR="00F9281E" w:rsidRDefault="00C97A90" w:rsidP="00160E90">
      <w:pPr>
        <w:rPr>
          <w:rFonts w:eastAsia="Times"/>
        </w:rPr>
      </w:pPr>
      <w:r w:rsidRPr="00160E90">
        <w:rPr>
          <w:rFonts w:eastAsia="Times"/>
        </w:rPr>
        <w:t xml:space="preserve">The </w:t>
      </w:r>
      <w:r w:rsidRPr="00632A2E">
        <w:rPr>
          <w:rFonts w:eastAsia="Times"/>
          <w:i/>
          <w:iCs/>
        </w:rPr>
        <w:t>Cemeteries and Crematoria Amendment Act 2021</w:t>
      </w:r>
      <w:r w:rsidR="00E21A8F" w:rsidRPr="00160E90">
        <w:rPr>
          <w:rFonts w:eastAsia="Times"/>
        </w:rPr>
        <w:t xml:space="preserve"> ma</w:t>
      </w:r>
      <w:r w:rsidR="00B26053">
        <w:rPr>
          <w:rFonts w:eastAsia="Times"/>
        </w:rPr>
        <w:t>de</w:t>
      </w:r>
      <w:r w:rsidR="00E21A8F" w:rsidRPr="00160E90">
        <w:rPr>
          <w:rFonts w:eastAsia="Times"/>
        </w:rPr>
        <w:t xml:space="preserve"> a number of </w:t>
      </w:r>
      <w:r w:rsidR="008E0D63">
        <w:rPr>
          <w:rFonts w:eastAsia="Times"/>
        </w:rPr>
        <w:t xml:space="preserve">minor and </w:t>
      </w:r>
      <w:r w:rsidR="00E21A8F" w:rsidRPr="00160E90">
        <w:rPr>
          <w:rFonts w:eastAsia="Times"/>
        </w:rPr>
        <w:t>technical amend</w:t>
      </w:r>
      <w:r w:rsidR="00271664" w:rsidRPr="00160E90">
        <w:rPr>
          <w:rFonts w:eastAsia="Times"/>
        </w:rPr>
        <w:t xml:space="preserve">ments to the </w:t>
      </w:r>
      <w:r w:rsidR="00271664" w:rsidRPr="00632A2E">
        <w:rPr>
          <w:rFonts w:eastAsia="Times"/>
          <w:i/>
          <w:iCs/>
        </w:rPr>
        <w:t>Cemeteries and Crematoria Act 2003</w:t>
      </w:r>
      <w:r w:rsidR="00271664" w:rsidRPr="00160E90">
        <w:rPr>
          <w:rFonts w:eastAsia="Times"/>
        </w:rPr>
        <w:t xml:space="preserve"> </w:t>
      </w:r>
      <w:r w:rsidR="00702F4C" w:rsidRPr="00160E90">
        <w:rPr>
          <w:rFonts w:eastAsia="Times"/>
        </w:rPr>
        <w:t>(the Act)</w:t>
      </w:r>
      <w:r w:rsidR="00F9281E">
        <w:rPr>
          <w:rFonts w:eastAsia="Times"/>
        </w:rPr>
        <w:t xml:space="preserve"> to clarify ambiguity and correct inconsistencies in the Act.</w:t>
      </w:r>
      <w:r w:rsidR="005D7198">
        <w:rPr>
          <w:rFonts w:eastAsia="Times"/>
        </w:rPr>
        <w:t xml:space="preserve"> </w:t>
      </w:r>
    </w:p>
    <w:p w14:paraId="46B12AFF" w14:textId="36754DDE" w:rsidR="00855920" w:rsidRPr="00160E90" w:rsidRDefault="005D7198" w:rsidP="00160E90">
      <w:pPr>
        <w:rPr>
          <w:rFonts w:eastAsia="Times"/>
        </w:rPr>
      </w:pPr>
      <w:r>
        <w:rPr>
          <w:rFonts w:eastAsia="Times"/>
        </w:rPr>
        <w:t xml:space="preserve">These amendments commence on </w:t>
      </w:r>
      <w:r w:rsidRPr="009565BC">
        <w:rPr>
          <w:rFonts w:eastAsia="Times"/>
          <w:b/>
          <w:bCs/>
        </w:rPr>
        <w:t>1</w:t>
      </w:r>
      <w:r w:rsidR="000C0B47" w:rsidRPr="009565BC">
        <w:rPr>
          <w:rFonts w:eastAsia="Times"/>
          <w:b/>
          <w:bCs/>
        </w:rPr>
        <w:t> </w:t>
      </w:r>
      <w:r w:rsidRPr="009565BC">
        <w:rPr>
          <w:rFonts w:eastAsia="Times"/>
          <w:b/>
          <w:bCs/>
        </w:rPr>
        <w:t>March</w:t>
      </w:r>
      <w:r w:rsidR="000C0B47" w:rsidRPr="009565BC">
        <w:rPr>
          <w:rFonts w:eastAsia="Times"/>
          <w:b/>
          <w:bCs/>
        </w:rPr>
        <w:t> </w:t>
      </w:r>
      <w:r w:rsidRPr="009565BC">
        <w:rPr>
          <w:rFonts w:eastAsia="Times"/>
          <w:b/>
          <w:bCs/>
        </w:rPr>
        <w:t>20</w:t>
      </w:r>
      <w:r w:rsidR="000C0B47" w:rsidRPr="009565BC">
        <w:rPr>
          <w:rFonts w:eastAsia="Times"/>
          <w:b/>
          <w:bCs/>
        </w:rPr>
        <w:t>22</w:t>
      </w:r>
      <w:r w:rsidR="009565BC">
        <w:rPr>
          <w:rFonts w:eastAsia="Times"/>
        </w:rPr>
        <w:t>.</w:t>
      </w:r>
    </w:p>
    <w:p w14:paraId="46898F1F" w14:textId="61371C5D" w:rsidR="002B043E" w:rsidRPr="00271664" w:rsidRDefault="00DA324F" w:rsidP="00DA324F">
      <w:pPr>
        <w:pStyle w:val="Heading1"/>
      </w:pPr>
      <w:r>
        <w:t>Details of amendments</w:t>
      </w:r>
      <w:r w:rsidR="00133E72">
        <w:rPr>
          <w:rStyle w:val="FootnoteReference"/>
        </w:rPr>
        <w:footnoteReference w:id="2"/>
      </w:r>
    </w:p>
    <w:p w14:paraId="464AE830" w14:textId="679F019D" w:rsidR="009F5A9A" w:rsidRPr="00FF6745" w:rsidRDefault="009F5A9A" w:rsidP="00FF6745">
      <w:pPr>
        <w:pStyle w:val="Heading2"/>
      </w:pPr>
      <w:bookmarkStart w:id="1" w:name="_Toc63347079"/>
      <w:r w:rsidRPr="00FF6745">
        <w:t>Section 13 – General powers of cemetery trusts</w:t>
      </w:r>
    </w:p>
    <w:tbl>
      <w:tblPr>
        <w:tblStyle w:val="TableGrid"/>
        <w:tblW w:w="10060" w:type="dxa"/>
        <w:tblLook w:val="06A0" w:firstRow="1" w:lastRow="0" w:firstColumn="1" w:lastColumn="0" w:noHBand="1" w:noVBand="1"/>
      </w:tblPr>
      <w:tblGrid>
        <w:gridCol w:w="3114"/>
        <w:gridCol w:w="4677"/>
        <w:gridCol w:w="2269"/>
      </w:tblGrid>
      <w:tr w:rsidR="00FF6745" w14:paraId="16F8EDDA" w14:textId="77777777" w:rsidTr="00470066">
        <w:trPr>
          <w:tblHeader/>
        </w:trPr>
        <w:tc>
          <w:tcPr>
            <w:tcW w:w="3114" w:type="dxa"/>
          </w:tcPr>
          <w:p w14:paraId="026FB9FF" w14:textId="28D718CD" w:rsidR="00FF6745" w:rsidRDefault="00FF6745" w:rsidP="00A65718">
            <w:pPr>
              <w:pStyle w:val="Tablecolhead"/>
            </w:pPr>
            <w:r>
              <w:t>Current provision</w:t>
            </w:r>
          </w:p>
        </w:tc>
        <w:tc>
          <w:tcPr>
            <w:tcW w:w="4677" w:type="dxa"/>
          </w:tcPr>
          <w:p w14:paraId="133F1E4B" w14:textId="46958D18" w:rsidR="00FF6745" w:rsidRDefault="00FF6745" w:rsidP="00A65718">
            <w:pPr>
              <w:pStyle w:val="Tablecolhead"/>
            </w:pPr>
            <w:r>
              <w:t>Amendment effective 1</w:t>
            </w:r>
            <w:r w:rsidR="005F78B2">
              <w:t> </w:t>
            </w:r>
            <w:r>
              <w:t>March</w:t>
            </w:r>
            <w:r w:rsidR="005F78B2">
              <w:t> </w:t>
            </w:r>
            <w:r>
              <w:t>2022</w:t>
            </w:r>
          </w:p>
        </w:tc>
        <w:tc>
          <w:tcPr>
            <w:tcW w:w="2269" w:type="dxa"/>
          </w:tcPr>
          <w:p w14:paraId="7779CEA1" w14:textId="34630436" w:rsidR="00FF6745" w:rsidRDefault="00FF6745" w:rsidP="00A65718">
            <w:pPr>
              <w:pStyle w:val="Tablecolhead"/>
            </w:pPr>
            <w:r>
              <w:t>Action for trusts</w:t>
            </w:r>
          </w:p>
        </w:tc>
      </w:tr>
      <w:tr w:rsidR="00FF6745" w14:paraId="3BCE5347" w14:textId="77777777" w:rsidTr="00470066">
        <w:tc>
          <w:tcPr>
            <w:tcW w:w="3114" w:type="dxa"/>
          </w:tcPr>
          <w:p w14:paraId="66C9854E" w14:textId="454113A1" w:rsidR="00FF6745" w:rsidRDefault="00FB6C0D" w:rsidP="00FB6C0D">
            <w:pPr>
              <w:pStyle w:val="Tabletext"/>
            </w:pPr>
            <w:r>
              <w:t>S</w:t>
            </w:r>
            <w:r w:rsidR="00710DED">
              <w:t xml:space="preserve">ection </w:t>
            </w:r>
            <w:r w:rsidR="00FF6745">
              <w:t>13 enables a cemetery trust to do anything necessary or convenient to enable it to carry out its functions.</w:t>
            </w:r>
          </w:p>
        </w:tc>
        <w:tc>
          <w:tcPr>
            <w:tcW w:w="4677" w:type="dxa"/>
          </w:tcPr>
          <w:p w14:paraId="33EB3A51" w14:textId="5141727B" w:rsidR="002170BE" w:rsidRDefault="002170BE" w:rsidP="00FB6C0D">
            <w:pPr>
              <w:pStyle w:val="Tabletext"/>
              <w:rPr>
                <w:rFonts w:eastAsia="Times"/>
              </w:rPr>
            </w:pPr>
            <w:r>
              <w:rPr>
                <w:rFonts w:eastAsia="Times"/>
              </w:rPr>
              <w:t xml:space="preserve">Additional wording has been added to the Act to clarify that the general powers in </w:t>
            </w:r>
            <w:r w:rsidR="00710DED">
              <w:rPr>
                <w:rFonts w:eastAsia="Times"/>
              </w:rPr>
              <w:t xml:space="preserve">s. </w:t>
            </w:r>
            <w:r>
              <w:rPr>
                <w:rFonts w:eastAsia="Times"/>
              </w:rPr>
              <w:t>13 do not override other provisions of the Act as follows -</w:t>
            </w:r>
          </w:p>
          <w:p w14:paraId="52C0C705" w14:textId="369D692D" w:rsidR="00FF6745" w:rsidRPr="00580E29" w:rsidRDefault="002C101A" w:rsidP="00580E29">
            <w:pPr>
              <w:pStyle w:val="Tabletext"/>
              <w:rPr>
                <w:rFonts w:eastAsia="Times"/>
                <w:i/>
                <w:iCs/>
              </w:rPr>
            </w:pPr>
            <w:r w:rsidRPr="00F050F1">
              <w:rPr>
                <w:rFonts w:eastAsia="MS Gothic" w:cs="Arial"/>
                <w:b/>
                <w:i/>
                <w:iCs/>
                <w:color w:val="C63663"/>
                <w:kern w:val="32"/>
                <w:szCs w:val="21"/>
              </w:rPr>
              <w:t>Subject to this Act,</w:t>
            </w:r>
            <w:r>
              <w:rPr>
                <w:rFonts w:eastAsia="Times"/>
                <w:i/>
                <w:iCs/>
              </w:rPr>
              <w:t xml:space="preserve"> a</w:t>
            </w:r>
            <w:r w:rsidR="00FB54D8" w:rsidRPr="00DB3DA7">
              <w:rPr>
                <w:rFonts w:eastAsia="Times"/>
                <w:i/>
                <w:iCs/>
              </w:rPr>
              <w:t xml:space="preserve"> cemetery trust may do anything necessary or convenient to enable it to carry out its functions.</w:t>
            </w:r>
          </w:p>
        </w:tc>
        <w:tc>
          <w:tcPr>
            <w:tcW w:w="2269" w:type="dxa"/>
          </w:tcPr>
          <w:p w14:paraId="489FF6DD" w14:textId="172CB827" w:rsidR="00FF6745" w:rsidRDefault="004A5C94" w:rsidP="00FB6C0D">
            <w:pPr>
              <w:pStyle w:val="Tabletext"/>
            </w:pPr>
            <w:r>
              <w:t>Trusts to note</w:t>
            </w:r>
            <w:r w:rsidR="00C574C5">
              <w:t xml:space="preserve"> </w:t>
            </w:r>
            <w:r>
              <w:t xml:space="preserve">the limitations of </w:t>
            </w:r>
            <w:r w:rsidR="00710DED">
              <w:t>s.</w:t>
            </w:r>
            <w:r w:rsidR="00656FBA">
              <w:t xml:space="preserve"> </w:t>
            </w:r>
            <w:r w:rsidR="00CB778B">
              <w:t>13</w:t>
            </w:r>
            <w:r>
              <w:t>.</w:t>
            </w:r>
          </w:p>
        </w:tc>
      </w:tr>
    </w:tbl>
    <w:p w14:paraId="0A4CD363" w14:textId="769E161A" w:rsidR="009F5A9A" w:rsidRDefault="00FF6745" w:rsidP="00FF6745">
      <w:pPr>
        <w:pStyle w:val="Heading2"/>
      </w:pPr>
      <w:r>
        <w:t>Section 15 – Power to delegate</w:t>
      </w:r>
    </w:p>
    <w:tbl>
      <w:tblPr>
        <w:tblStyle w:val="TableGrid"/>
        <w:tblW w:w="10060" w:type="dxa"/>
        <w:tblLook w:val="06A0" w:firstRow="1" w:lastRow="0" w:firstColumn="1" w:lastColumn="0" w:noHBand="1" w:noVBand="1"/>
      </w:tblPr>
      <w:tblGrid>
        <w:gridCol w:w="3114"/>
        <w:gridCol w:w="4677"/>
        <w:gridCol w:w="2269"/>
      </w:tblGrid>
      <w:tr w:rsidR="00DC0368" w14:paraId="2BDF6D8A" w14:textId="77777777" w:rsidTr="00470066">
        <w:trPr>
          <w:tblHeader/>
        </w:trPr>
        <w:tc>
          <w:tcPr>
            <w:tcW w:w="3114" w:type="dxa"/>
          </w:tcPr>
          <w:p w14:paraId="4CB59974" w14:textId="25997C94" w:rsidR="00DC0368" w:rsidRDefault="00DC0368" w:rsidP="00DC0368">
            <w:pPr>
              <w:pStyle w:val="Tablecolhead"/>
            </w:pPr>
            <w:r>
              <w:t>Current provision</w:t>
            </w:r>
          </w:p>
        </w:tc>
        <w:tc>
          <w:tcPr>
            <w:tcW w:w="4677" w:type="dxa"/>
          </w:tcPr>
          <w:p w14:paraId="6DCCCF41" w14:textId="7EDFCD90" w:rsidR="00DC0368" w:rsidRDefault="00DC0368" w:rsidP="00DC0368">
            <w:pPr>
              <w:pStyle w:val="Tablecolhead"/>
            </w:pPr>
            <w:r>
              <w:t>Amendment effective 1 March 2022</w:t>
            </w:r>
          </w:p>
        </w:tc>
        <w:tc>
          <w:tcPr>
            <w:tcW w:w="2269" w:type="dxa"/>
          </w:tcPr>
          <w:p w14:paraId="6537E1D4" w14:textId="61B6C9C6" w:rsidR="00DC0368" w:rsidRDefault="00DC0368" w:rsidP="00DC0368">
            <w:pPr>
              <w:pStyle w:val="Tablecolhead"/>
            </w:pPr>
            <w:r>
              <w:t>Action for trusts</w:t>
            </w:r>
          </w:p>
        </w:tc>
      </w:tr>
      <w:tr w:rsidR="00A91EE7" w14:paraId="5FF0BFE1" w14:textId="77777777" w:rsidTr="00470066">
        <w:tblPrEx>
          <w:tblLook w:val="04A0" w:firstRow="1" w:lastRow="0" w:firstColumn="1" w:lastColumn="0" w:noHBand="0" w:noVBand="1"/>
        </w:tblPrEx>
        <w:tc>
          <w:tcPr>
            <w:tcW w:w="3114" w:type="dxa"/>
          </w:tcPr>
          <w:p w14:paraId="1CDCA4B7" w14:textId="0F20FADE" w:rsidR="0090085C" w:rsidRPr="003F6516" w:rsidRDefault="00710DED" w:rsidP="003F6516">
            <w:pPr>
              <w:pStyle w:val="Tabletext"/>
            </w:pPr>
            <w:r>
              <w:t xml:space="preserve">Section </w:t>
            </w:r>
            <w:r w:rsidR="00A91EE7" w:rsidRPr="003F6516">
              <w:t xml:space="preserve">15 provides a trust with a power of delegation.  </w:t>
            </w:r>
          </w:p>
          <w:p w14:paraId="52B785D8" w14:textId="77777777" w:rsidR="00FB6C0D" w:rsidRPr="003F6516" w:rsidRDefault="0090085C" w:rsidP="003F6516">
            <w:pPr>
              <w:pStyle w:val="Tabletext"/>
            </w:pPr>
            <w:r w:rsidRPr="003F6516">
              <w:t>A</w:t>
            </w:r>
            <w:r w:rsidR="00A91EE7" w:rsidRPr="003F6516">
              <w:t xml:space="preserve"> trust may delegate its powers and functions to a member of the trust, the secretary or an employee of </w:t>
            </w:r>
            <w:r w:rsidR="00A91EE7" w:rsidRPr="003F6516">
              <w:lastRenderedPageBreak/>
              <w:t>the trust except for certain specified powers</w:t>
            </w:r>
            <w:r w:rsidRPr="003F6516">
              <w:t xml:space="preserve">.  </w:t>
            </w:r>
          </w:p>
          <w:p w14:paraId="306AC242" w14:textId="7DDB7EDE" w:rsidR="00A91EE7" w:rsidRPr="003F6516" w:rsidRDefault="00C519FB" w:rsidP="003F6516">
            <w:pPr>
              <w:pStyle w:val="Tabletext"/>
            </w:pPr>
            <w:r>
              <w:t>Under the current provision</w:t>
            </w:r>
            <w:r w:rsidR="0090085C" w:rsidRPr="003F6516">
              <w:t xml:space="preserve"> the power to approve applications for a lift and reposition procedure</w:t>
            </w:r>
            <w:r w:rsidR="00754935" w:rsidRPr="003F6516">
              <w:t xml:space="preserve"> can only be delegated to a member of the trust or a person approved by the Secretary</w:t>
            </w:r>
            <w:r w:rsidR="00FB6C0D" w:rsidRPr="003F6516">
              <w:t xml:space="preserve"> to the Department of Health</w:t>
            </w:r>
            <w:r w:rsidR="00A91EE7" w:rsidRPr="003F6516">
              <w:t xml:space="preserve">.  </w:t>
            </w:r>
          </w:p>
        </w:tc>
        <w:tc>
          <w:tcPr>
            <w:tcW w:w="4677" w:type="dxa"/>
          </w:tcPr>
          <w:p w14:paraId="0AAB2217" w14:textId="199ED13E" w:rsidR="00A91EE7" w:rsidRPr="003F6516" w:rsidRDefault="00710DED" w:rsidP="003F6516">
            <w:pPr>
              <w:pStyle w:val="Tabletext"/>
              <w:rPr>
                <w:rFonts w:eastAsia="Times"/>
              </w:rPr>
            </w:pPr>
            <w:r>
              <w:rPr>
                <w:rFonts w:eastAsia="Times"/>
              </w:rPr>
              <w:lastRenderedPageBreak/>
              <w:t xml:space="preserve">Section </w:t>
            </w:r>
            <w:r w:rsidR="00A91EE7" w:rsidRPr="003F6516">
              <w:rPr>
                <w:rFonts w:eastAsia="Times"/>
              </w:rPr>
              <w:t xml:space="preserve">15(2) is repealed to remove the limitation that </w:t>
            </w:r>
            <w:r w:rsidR="0090085C" w:rsidRPr="003F6516">
              <w:rPr>
                <w:rFonts w:eastAsia="Times"/>
              </w:rPr>
              <w:t>a</w:t>
            </w:r>
            <w:r w:rsidR="00A91EE7" w:rsidRPr="003F6516">
              <w:rPr>
                <w:rFonts w:eastAsia="Times"/>
              </w:rPr>
              <w:t xml:space="preserve"> trust must delegate the power to approve applications for lift and </w:t>
            </w:r>
            <w:r w:rsidR="0090085C" w:rsidRPr="003F6516">
              <w:rPr>
                <w:rFonts w:eastAsia="Times"/>
              </w:rPr>
              <w:t>re</w:t>
            </w:r>
            <w:r w:rsidR="00A91EE7" w:rsidRPr="003F6516">
              <w:rPr>
                <w:rFonts w:eastAsia="Times"/>
              </w:rPr>
              <w:t xml:space="preserve">position procedures </w:t>
            </w:r>
            <w:r w:rsidR="00754935" w:rsidRPr="003F6516">
              <w:rPr>
                <w:rFonts w:eastAsia="Times"/>
              </w:rPr>
              <w:t>to</w:t>
            </w:r>
            <w:r w:rsidR="00A91EE7" w:rsidRPr="003F6516">
              <w:rPr>
                <w:rFonts w:eastAsia="Times"/>
              </w:rPr>
              <w:t xml:space="preserve"> a member of the trust or a person approved by the Secretary</w:t>
            </w:r>
            <w:r w:rsidR="00614D37" w:rsidRPr="003F6516">
              <w:rPr>
                <w:rFonts w:eastAsia="Times"/>
              </w:rPr>
              <w:t xml:space="preserve"> to the Department of Health</w:t>
            </w:r>
            <w:r w:rsidR="00A91EE7" w:rsidRPr="003F6516">
              <w:rPr>
                <w:rFonts w:eastAsia="Times"/>
              </w:rPr>
              <w:t xml:space="preserve">. </w:t>
            </w:r>
          </w:p>
          <w:p w14:paraId="0C49E096" w14:textId="41F2291C" w:rsidR="00946EAF" w:rsidRPr="003F6516" w:rsidRDefault="00710DED" w:rsidP="003F6516">
            <w:pPr>
              <w:pStyle w:val="Tabletext"/>
              <w:rPr>
                <w:rFonts w:eastAsia="Times"/>
              </w:rPr>
            </w:pPr>
            <w:r>
              <w:rPr>
                <w:rFonts w:eastAsia="Times"/>
              </w:rPr>
              <w:t xml:space="preserve">Section </w:t>
            </w:r>
            <w:r w:rsidR="00A91EE7" w:rsidRPr="003F6516">
              <w:rPr>
                <w:rFonts w:eastAsia="Times"/>
              </w:rPr>
              <w:t xml:space="preserve">15(1) is amended so the trust can rely on its </w:t>
            </w:r>
            <w:r w:rsidR="00946EAF" w:rsidRPr="003F6516">
              <w:rPr>
                <w:rFonts w:eastAsia="Times"/>
              </w:rPr>
              <w:t xml:space="preserve">general delegation </w:t>
            </w:r>
            <w:r w:rsidR="00A91EE7" w:rsidRPr="003F6516">
              <w:rPr>
                <w:rFonts w:eastAsia="Times"/>
              </w:rPr>
              <w:t xml:space="preserve">power to delegate this </w:t>
            </w:r>
            <w:r w:rsidR="00946EAF" w:rsidRPr="003F6516">
              <w:rPr>
                <w:rFonts w:eastAsia="Times"/>
              </w:rPr>
              <w:lastRenderedPageBreak/>
              <w:t>function</w:t>
            </w:r>
            <w:r w:rsidR="00A91EE7" w:rsidRPr="003F6516">
              <w:rPr>
                <w:rFonts w:eastAsia="Times"/>
              </w:rPr>
              <w:t xml:space="preserve"> to members of the trust, the secretary of the trust or any other employee of the trust. </w:t>
            </w:r>
          </w:p>
          <w:p w14:paraId="6247841A" w14:textId="0AE01565" w:rsidR="00A91EE7" w:rsidRPr="003F6516" w:rsidRDefault="00937EC8" w:rsidP="003F6516">
            <w:pPr>
              <w:pStyle w:val="Tabletext"/>
              <w:rPr>
                <w:rFonts w:eastAsia="Times"/>
              </w:rPr>
            </w:pPr>
            <w:r w:rsidRPr="003F6516">
              <w:rPr>
                <w:rFonts w:eastAsia="Times"/>
              </w:rPr>
              <w:t>T</w:t>
            </w:r>
            <w:r w:rsidR="00A91EE7" w:rsidRPr="003F6516">
              <w:rPr>
                <w:rFonts w:eastAsia="Times"/>
              </w:rPr>
              <w:t xml:space="preserve">his amendment avoids the need for </w:t>
            </w:r>
            <w:r w:rsidR="00112CC5" w:rsidRPr="003F6516">
              <w:rPr>
                <w:rFonts w:eastAsia="Times"/>
              </w:rPr>
              <w:t>a</w:t>
            </w:r>
            <w:r w:rsidR="00A91EE7" w:rsidRPr="003F6516">
              <w:rPr>
                <w:rFonts w:eastAsia="Times"/>
              </w:rPr>
              <w:t xml:space="preserve"> trust to seek approval from the Secretary </w:t>
            </w:r>
            <w:r w:rsidR="00C519FB" w:rsidRPr="003F6516">
              <w:t>to the Department of Health</w:t>
            </w:r>
            <w:r w:rsidR="00C519FB" w:rsidRPr="003F6516">
              <w:rPr>
                <w:rFonts w:eastAsia="Times"/>
              </w:rPr>
              <w:t xml:space="preserve"> </w:t>
            </w:r>
            <w:r w:rsidR="00A91EE7" w:rsidRPr="003F6516">
              <w:rPr>
                <w:rFonts w:eastAsia="Times"/>
              </w:rPr>
              <w:t xml:space="preserve">for the delegation of this power. </w:t>
            </w:r>
          </w:p>
        </w:tc>
        <w:tc>
          <w:tcPr>
            <w:tcW w:w="2269" w:type="dxa"/>
          </w:tcPr>
          <w:p w14:paraId="65A326AE" w14:textId="77777777" w:rsidR="00BE2756" w:rsidRDefault="00A227D4" w:rsidP="003F6516">
            <w:pPr>
              <w:pStyle w:val="Tabletext"/>
            </w:pPr>
            <w:r>
              <w:lastRenderedPageBreak/>
              <w:t>C</w:t>
            </w:r>
            <w:r w:rsidR="00A91EE7" w:rsidRPr="00BB0699">
              <w:t>urrent delegations related to this power remain valid</w:t>
            </w:r>
            <w:r>
              <w:t xml:space="preserve">. </w:t>
            </w:r>
          </w:p>
          <w:p w14:paraId="6CA3B8AD" w14:textId="427E5C70" w:rsidR="00A91EE7" w:rsidRPr="003F6516" w:rsidRDefault="00A227D4" w:rsidP="003F6516">
            <w:pPr>
              <w:pStyle w:val="Tabletext"/>
            </w:pPr>
            <w:r>
              <w:t xml:space="preserve">If </w:t>
            </w:r>
            <w:r w:rsidR="006622EC">
              <w:t>trusts</w:t>
            </w:r>
            <w:r>
              <w:t xml:space="preserve"> </w:t>
            </w:r>
            <w:r w:rsidR="00B26053">
              <w:t>want</w:t>
            </w:r>
            <w:r>
              <w:t xml:space="preserve"> to delegate this power more </w:t>
            </w:r>
            <w:r w:rsidR="003F3947">
              <w:t>broadly,</w:t>
            </w:r>
            <w:r>
              <w:t xml:space="preserve"> </w:t>
            </w:r>
            <w:r w:rsidR="006622EC">
              <w:t xml:space="preserve">they may do so after </w:t>
            </w:r>
            <w:r w:rsidR="006622EC" w:rsidRPr="00E9736C">
              <w:rPr>
                <w:b/>
                <w:bCs/>
              </w:rPr>
              <w:t>1 March 2022</w:t>
            </w:r>
            <w:r w:rsidR="006622EC">
              <w:t xml:space="preserve">, </w:t>
            </w:r>
            <w:r w:rsidR="00FD7713">
              <w:t xml:space="preserve">by </w:t>
            </w:r>
            <w:r w:rsidR="00FD7713">
              <w:lastRenderedPageBreak/>
              <w:t>revoking and replacing the</w:t>
            </w:r>
            <w:r w:rsidR="007815A2">
              <w:t>ir</w:t>
            </w:r>
            <w:r w:rsidR="00FD7713">
              <w:t xml:space="preserve"> existing </w:t>
            </w:r>
            <w:r>
              <w:t>delegation</w:t>
            </w:r>
            <w:r w:rsidR="00FD7713">
              <w:t>.</w:t>
            </w:r>
          </w:p>
        </w:tc>
      </w:tr>
    </w:tbl>
    <w:p w14:paraId="4BD6F554" w14:textId="33623789" w:rsidR="00FF0C0E" w:rsidRPr="0040370B" w:rsidRDefault="00FF0C0E" w:rsidP="0040370B">
      <w:pPr>
        <w:pStyle w:val="Heading2"/>
      </w:pPr>
      <w:r w:rsidRPr="0040370B">
        <w:lastRenderedPageBreak/>
        <w:t>Section 74 – How long does a right of interment last?</w:t>
      </w:r>
    </w:p>
    <w:tbl>
      <w:tblPr>
        <w:tblStyle w:val="TableGrid"/>
        <w:tblW w:w="10060" w:type="dxa"/>
        <w:tblLook w:val="06A0" w:firstRow="1" w:lastRow="0" w:firstColumn="1" w:lastColumn="0" w:noHBand="1" w:noVBand="1"/>
      </w:tblPr>
      <w:tblGrid>
        <w:gridCol w:w="3114"/>
        <w:gridCol w:w="4678"/>
        <w:gridCol w:w="2268"/>
      </w:tblGrid>
      <w:tr w:rsidR="00A26FBC" w14:paraId="02CE8A97" w14:textId="77777777" w:rsidTr="00470066">
        <w:trPr>
          <w:tblHeader/>
        </w:trPr>
        <w:tc>
          <w:tcPr>
            <w:tcW w:w="3114" w:type="dxa"/>
          </w:tcPr>
          <w:p w14:paraId="5E25F6D6" w14:textId="77777777" w:rsidR="00A26FBC" w:rsidRDefault="00A26FBC" w:rsidP="00961447">
            <w:pPr>
              <w:pStyle w:val="Tablecolhead"/>
            </w:pPr>
            <w:r>
              <w:t>Current provision</w:t>
            </w:r>
          </w:p>
        </w:tc>
        <w:tc>
          <w:tcPr>
            <w:tcW w:w="4678" w:type="dxa"/>
          </w:tcPr>
          <w:p w14:paraId="717B56D7" w14:textId="77777777" w:rsidR="00A26FBC" w:rsidRDefault="00A26FBC" w:rsidP="00961447">
            <w:pPr>
              <w:pStyle w:val="Tablecolhead"/>
            </w:pPr>
            <w:r>
              <w:t>Amendment effective 1 March 2022</w:t>
            </w:r>
          </w:p>
        </w:tc>
        <w:tc>
          <w:tcPr>
            <w:tcW w:w="2268" w:type="dxa"/>
          </w:tcPr>
          <w:p w14:paraId="23BF73EA" w14:textId="77777777" w:rsidR="00A26FBC" w:rsidRDefault="00A26FBC" w:rsidP="00961447">
            <w:pPr>
              <w:pStyle w:val="Tablecolhead"/>
            </w:pPr>
            <w:r>
              <w:t>Action for trusts</w:t>
            </w:r>
          </w:p>
        </w:tc>
      </w:tr>
      <w:tr w:rsidR="00A26FBC" w14:paraId="48F0005C" w14:textId="77777777" w:rsidTr="00470066">
        <w:tc>
          <w:tcPr>
            <w:tcW w:w="3114" w:type="dxa"/>
          </w:tcPr>
          <w:p w14:paraId="69A37B65" w14:textId="3DC78F66" w:rsidR="00A26FBC" w:rsidRDefault="00710DED" w:rsidP="003F6516">
            <w:pPr>
              <w:pStyle w:val="Tabletext"/>
            </w:pPr>
            <w:r>
              <w:t xml:space="preserve">Section </w:t>
            </w:r>
            <w:r w:rsidR="00861F19">
              <w:t>74</w:t>
            </w:r>
            <w:r w:rsidR="00BE418B">
              <w:t>(2)</w:t>
            </w:r>
            <w:r w:rsidR="00A26FBC">
              <w:t xml:space="preserve"> </w:t>
            </w:r>
            <w:r w:rsidR="00BE418B">
              <w:t xml:space="preserve">provides that the tenure for a </w:t>
            </w:r>
            <w:r w:rsidR="00730401">
              <w:t>right of interment</w:t>
            </w:r>
            <w:r w:rsidR="00BE418B">
              <w:t xml:space="preserve"> for cremated remains may be either perpetual or for a limited period of 25 years.</w:t>
            </w:r>
          </w:p>
          <w:p w14:paraId="48A76745" w14:textId="14AF1D6C" w:rsidR="00AB6122" w:rsidRDefault="00AB6122" w:rsidP="003F6516">
            <w:pPr>
              <w:pStyle w:val="Tabletext"/>
            </w:pPr>
          </w:p>
        </w:tc>
        <w:tc>
          <w:tcPr>
            <w:tcW w:w="4678" w:type="dxa"/>
          </w:tcPr>
          <w:p w14:paraId="60CF2997" w14:textId="689EF63E" w:rsidR="00A26FBC" w:rsidRDefault="00A26FBC" w:rsidP="003F6516">
            <w:pPr>
              <w:pStyle w:val="Tabletext"/>
            </w:pPr>
            <w:r w:rsidRPr="0067537C">
              <w:rPr>
                <w:rFonts w:eastAsia="Times"/>
              </w:rPr>
              <w:t xml:space="preserve">A new </w:t>
            </w:r>
            <w:r w:rsidR="00710DED">
              <w:rPr>
                <w:rFonts w:eastAsia="Times"/>
              </w:rPr>
              <w:t xml:space="preserve">s. </w:t>
            </w:r>
            <w:r w:rsidRPr="0067537C">
              <w:rPr>
                <w:rFonts w:eastAsia="Times"/>
              </w:rPr>
              <w:t xml:space="preserve">74(3) has been inserted </w:t>
            </w:r>
            <w:r w:rsidR="00CD396C" w:rsidRPr="0067537C">
              <w:rPr>
                <w:rFonts w:eastAsia="Times"/>
              </w:rPr>
              <w:t>to clarify</w:t>
            </w:r>
            <w:r w:rsidR="0067537C">
              <w:rPr>
                <w:rFonts w:eastAsia="Times"/>
              </w:rPr>
              <w:t xml:space="preserve"> </w:t>
            </w:r>
            <w:r w:rsidR="00CD396C" w:rsidRPr="0067537C">
              <w:rPr>
                <w:rFonts w:eastAsia="Times"/>
              </w:rPr>
              <w:t xml:space="preserve">that </w:t>
            </w:r>
            <w:r w:rsidR="004E6252" w:rsidRPr="0067537C">
              <w:rPr>
                <w:rFonts w:eastAsia="Times"/>
              </w:rPr>
              <w:t>trusts</w:t>
            </w:r>
            <w:r w:rsidR="00B20CF9">
              <w:rPr>
                <w:rFonts w:eastAsia="Times"/>
              </w:rPr>
              <w:t xml:space="preserve"> </w:t>
            </w:r>
            <w:r w:rsidR="00251444">
              <w:rPr>
                <w:rFonts w:eastAsia="Times"/>
              </w:rPr>
              <w:t>who</w:t>
            </w:r>
            <w:r w:rsidR="00D1145D">
              <w:rPr>
                <w:rFonts w:eastAsia="Times"/>
              </w:rPr>
              <w:t xml:space="preserve"> </w:t>
            </w:r>
            <w:r w:rsidR="00B20CF9">
              <w:rPr>
                <w:rFonts w:eastAsia="Times"/>
              </w:rPr>
              <w:t xml:space="preserve">offer </w:t>
            </w:r>
            <w:r w:rsidR="00FB422F">
              <w:rPr>
                <w:rFonts w:eastAsia="Times"/>
              </w:rPr>
              <w:t>rights of interment</w:t>
            </w:r>
            <w:r w:rsidR="00B20CF9">
              <w:rPr>
                <w:rFonts w:eastAsia="Times"/>
              </w:rPr>
              <w:t xml:space="preserve"> for </w:t>
            </w:r>
            <w:r w:rsidR="00D07180">
              <w:rPr>
                <w:rFonts w:eastAsia="Times"/>
              </w:rPr>
              <w:t xml:space="preserve">the interment of </w:t>
            </w:r>
            <w:r w:rsidR="00B20CF9">
              <w:rPr>
                <w:rFonts w:eastAsia="Times"/>
              </w:rPr>
              <w:t>cremated remains</w:t>
            </w:r>
            <w:r w:rsidR="00AF6C69">
              <w:rPr>
                <w:rFonts w:eastAsia="Times"/>
              </w:rPr>
              <w:t xml:space="preserve"> only</w:t>
            </w:r>
            <w:r w:rsidR="00B26053">
              <w:rPr>
                <w:rFonts w:eastAsia="Times"/>
              </w:rPr>
              <w:t>,</w:t>
            </w:r>
            <w:r w:rsidR="004E6252" w:rsidRPr="0067537C">
              <w:rPr>
                <w:rFonts w:eastAsia="Times"/>
              </w:rPr>
              <w:t xml:space="preserve"> </w:t>
            </w:r>
            <w:r w:rsidR="004E6252" w:rsidRPr="00730401">
              <w:rPr>
                <w:rFonts w:eastAsia="Times"/>
                <w:b/>
                <w:bCs/>
              </w:rPr>
              <w:t>must</w:t>
            </w:r>
            <w:r w:rsidR="004E6252" w:rsidRPr="0067537C">
              <w:rPr>
                <w:rFonts w:eastAsia="Times"/>
              </w:rPr>
              <w:t xml:space="preserve"> offer perpetual tenure and </w:t>
            </w:r>
            <w:r w:rsidR="004E6252" w:rsidRPr="00730401">
              <w:rPr>
                <w:rFonts w:eastAsia="Times"/>
                <w:b/>
                <w:bCs/>
              </w:rPr>
              <w:t>may also</w:t>
            </w:r>
            <w:r w:rsidR="00CF430E" w:rsidRPr="007D173D">
              <w:rPr>
                <w:rFonts w:eastAsia="Times"/>
              </w:rPr>
              <w:t>,</w:t>
            </w:r>
            <w:r w:rsidR="00CF430E">
              <w:rPr>
                <w:rFonts w:eastAsia="Times"/>
              </w:rPr>
              <w:t xml:space="preserve"> at the trust’s discretion,</w:t>
            </w:r>
            <w:r w:rsidR="004E6252" w:rsidRPr="0067537C">
              <w:rPr>
                <w:rFonts w:eastAsia="Times"/>
              </w:rPr>
              <w:t xml:space="preserve"> offer limited tenure for a period of 25 years.</w:t>
            </w:r>
            <w:r w:rsidR="00EC71B7">
              <w:rPr>
                <w:rFonts w:eastAsia="Times"/>
                <w:highlight w:val="yellow"/>
              </w:rPr>
              <w:t xml:space="preserve"> </w:t>
            </w:r>
          </w:p>
        </w:tc>
        <w:tc>
          <w:tcPr>
            <w:tcW w:w="2268" w:type="dxa"/>
          </w:tcPr>
          <w:p w14:paraId="067B72CE" w14:textId="0D91BA46" w:rsidR="00A26FBC" w:rsidRDefault="00B20CF9" w:rsidP="003F6516">
            <w:pPr>
              <w:pStyle w:val="Tabletext"/>
            </w:pPr>
            <w:r w:rsidRPr="00FB422F">
              <w:t>This amendment only impacts</w:t>
            </w:r>
            <w:r w:rsidR="00FB422F">
              <w:t xml:space="preserve"> t</w:t>
            </w:r>
            <w:r w:rsidR="00AD6165" w:rsidRPr="00FB422F">
              <w:t>rusts that</w:t>
            </w:r>
            <w:r w:rsidR="00FB422F">
              <w:t xml:space="preserve"> </w:t>
            </w:r>
            <w:r w:rsidR="00431083">
              <w:t>offer</w:t>
            </w:r>
            <w:r w:rsidR="009F7F71">
              <w:t xml:space="preserve"> </w:t>
            </w:r>
            <w:r w:rsidR="00FB422F">
              <w:t>rights of interment</w:t>
            </w:r>
            <w:r w:rsidR="0044796A">
              <w:t xml:space="preserve"> </w:t>
            </w:r>
            <w:r w:rsidR="00007394">
              <w:t xml:space="preserve">specifically </w:t>
            </w:r>
            <w:r w:rsidR="0044796A">
              <w:t>for cremated remains</w:t>
            </w:r>
            <w:r w:rsidR="00FB422F">
              <w:t>.</w:t>
            </w:r>
            <w:r w:rsidR="0044796A">
              <w:t xml:space="preserve"> </w:t>
            </w:r>
            <w:r w:rsidR="008A0747" w:rsidRPr="00B147C2">
              <w:t xml:space="preserve">When </w:t>
            </w:r>
            <w:r w:rsidR="00794611" w:rsidRPr="00B147C2">
              <w:t xml:space="preserve">trusts introduce any new </w:t>
            </w:r>
            <w:r w:rsidR="003F3947" w:rsidRPr="00B147C2">
              <w:t>services,</w:t>
            </w:r>
            <w:r w:rsidR="008A0747" w:rsidRPr="00B147C2">
              <w:t xml:space="preserve"> </w:t>
            </w:r>
            <w:r w:rsidR="00EA4C5B" w:rsidRPr="00B147C2">
              <w:t xml:space="preserve">they must seek </w:t>
            </w:r>
            <w:r w:rsidR="00431083" w:rsidRPr="00B147C2">
              <w:t>approval from the Secretary</w:t>
            </w:r>
            <w:r w:rsidR="002130B7" w:rsidRPr="00B147C2">
              <w:t xml:space="preserve"> </w:t>
            </w:r>
            <w:r w:rsidR="00470066" w:rsidRPr="003F6516">
              <w:t>to the Department of Health</w:t>
            </w:r>
            <w:r w:rsidR="00470066" w:rsidRPr="00B147C2">
              <w:t xml:space="preserve"> </w:t>
            </w:r>
            <w:r w:rsidR="00E256C7" w:rsidRPr="00B147C2">
              <w:t>under</w:t>
            </w:r>
            <w:r w:rsidR="00251444">
              <w:t xml:space="preserve"> s.</w:t>
            </w:r>
            <w:r w:rsidR="00E256C7" w:rsidRPr="00B147C2">
              <w:t xml:space="preserve"> </w:t>
            </w:r>
            <w:r w:rsidR="00B147C2" w:rsidRPr="00B147C2">
              <w:t>40</w:t>
            </w:r>
            <w:r w:rsidR="00E256C7" w:rsidRPr="00B147C2">
              <w:t xml:space="preserve"> </w:t>
            </w:r>
            <w:r w:rsidR="00B147C2">
              <w:t>of the</w:t>
            </w:r>
            <w:r w:rsidR="00CC59C7">
              <w:t xml:space="preserve"> Act </w:t>
            </w:r>
            <w:r w:rsidR="002130B7" w:rsidRPr="00B147C2">
              <w:t>to charge</w:t>
            </w:r>
            <w:r w:rsidR="00190750" w:rsidRPr="00B147C2">
              <w:t xml:space="preserve"> </w:t>
            </w:r>
            <w:r w:rsidR="00CC59C7">
              <w:t xml:space="preserve">fees </w:t>
            </w:r>
            <w:r w:rsidR="00190750" w:rsidRPr="00B147C2">
              <w:t>for these services.</w:t>
            </w:r>
          </w:p>
        </w:tc>
      </w:tr>
    </w:tbl>
    <w:p w14:paraId="42A56CFB" w14:textId="4F8AB106" w:rsidR="00FF0C0E" w:rsidRDefault="00FF0C0E" w:rsidP="00FF0C0E">
      <w:pPr>
        <w:pStyle w:val="Heading2"/>
      </w:pPr>
      <w:r w:rsidRPr="00FF0C0E">
        <w:t>Section 78 – Exercising a right of interment</w:t>
      </w:r>
    </w:p>
    <w:tbl>
      <w:tblPr>
        <w:tblStyle w:val="TableGrid"/>
        <w:tblW w:w="10060" w:type="dxa"/>
        <w:tblLook w:val="06A0" w:firstRow="1" w:lastRow="0" w:firstColumn="1" w:lastColumn="0" w:noHBand="1" w:noVBand="1"/>
      </w:tblPr>
      <w:tblGrid>
        <w:gridCol w:w="3114"/>
        <w:gridCol w:w="4678"/>
        <w:gridCol w:w="2268"/>
      </w:tblGrid>
      <w:tr w:rsidR="00547245" w14:paraId="12511466" w14:textId="77777777" w:rsidTr="00470066">
        <w:trPr>
          <w:tblHeader/>
        </w:trPr>
        <w:tc>
          <w:tcPr>
            <w:tcW w:w="3114" w:type="dxa"/>
          </w:tcPr>
          <w:p w14:paraId="28100E08" w14:textId="77777777" w:rsidR="00547245" w:rsidRDefault="00547245" w:rsidP="00961447">
            <w:pPr>
              <w:pStyle w:val="Tablecolhead"/>
            </w:pPr>
            <w:r>
              <w:t>Current provision</w:t>
            </w:r>
          </w:p>
        </w:tc>
        <w:tc>
          <w:tcPr>
            <w:tcW w:w="4678" w:type="dxa"/>
          </w:tcPr>
          <w:p w14:paraId="0AF714AA" w14:textId="77777777" w:rsidR="00547245" w:rsidRDefault="00547245" w:rsidP="00961447">
            <w:pPr>
              <w:pStyle w:val="Tablecolhead"/>
            </w:pPr>
            <w:r>
              <w:t>Amendment effective 1 March 2022</w:t>
            </w:r>
          </w:p>
        </w:tc>
        <w:tc>
          <w:tcPr>
            <w:tcW w:w="2268" w:type="dxa"/>
          </w:tcPr>
          <w:p w14:paraId="43E0635F" w14:textId="77777777" w:rsidR="00547245" w:rsidRDefault="00547245" w:rsidP="00961447">
            <w:pPr>
              <w:pStyle w:val="Tablecolhead"/>
            </w:pPr>
            <w:r>
              <w:t>Action for trusts</w:t>
            </w:r>
          </w:p>
        </w:tc>
      </w:tr>
      <w:tr w:rsidR="00547245" w14:paraId="72BCF473" w14:textId="77777777" w:rsidTr="00470066">
        <w:tc>
          <w:tcPr>
            <w:tcW w:w="3114" w:type="dxa"/>
          </w:tcPr>
          <w:p w14:paraId="44545C43" w14:textId="1B470DDA" w:rsidR="00547245" w:rsidRDefault="00C769EC" w:rsidP="003F6516">
            <w:pPr>
              <w:pStyle w:val="Tabletext"/>
            </w:pPr>
            <w:r>
              <w:t xml:space="preserve">A </w:t>
            </w:r>
            <w:r w:rsidR="003F6516">
              <w:t>right of interment</w:t>
            </w:r>
            <w:r>
              <w:t xml:space="preserve"> that is jointly held by more than one person can be exercised </w:t>
            </w:r>
            <w:r w:rsidR="006A7192">
              <w:t xml:space="preserve">jointly by all holders </w:t>
            </w:r>
            <w:r w:rsidR="00955DE6">
              <w:t>and</w:t>
            </w:r>
            <w:r w:rsidR="006A7192">
              <w:t xml:space="preserve"> severally </w:t>
            </w:r>
            <w:r w:rsidR="00711806">
              <w:t xml:space="preserve">(individually) </w:t>
            </w:r>
            <w:r w:rsidR="006A7192">
              <w:t>by each right holder.</w:t>
            </w:r>
          </w:p>
        </w:tc>
        <w:tc>
          <w:tcPr>
            <w:tcW w:w="4678" w:type="dxa"/>
          </w:tcPr>
          <w:p w14:paraId="5372DC46" w14:textId="15177633" w:rsidR="00547245" w:rsidRDefault="00251444" w:rsidP="003F6516">
            <w:pPr>
              <w:pStyle w:val="Tabletext"/>
              <w:rPr>
                <w:rFonts w:eastAsia="Times"/>
              </w:rPr>
            </w:pPr>
            <w:r>
              <w:rPr>
                <w:rFonts w:eastAsia="Times"/>
              </w:rPr>
              <w:t xml:space="preserve">Section </w:t>
            </w:r>
            <w:r w:rsidR="00547245" w:rsidRPr="009F06C4">
              <w:rPr>
                <w:rFonts w:eastAsia="Times"/>
              </w:rPr>
              <w:t xml:space="preserve">78(2) </w:t>
            </w:r>
            <w:r w:rsidR="00547245">
              <w:rPr>
                <w:rFonts w:eastAsia="Times"/>
              </w:rPr>
              <w:t>has been</w:t>
            </w:r>
            <w:r w:rsidR="00547245" w:rsidRPr="009F06C4">
              <w:rPr>
                <w:rFonts w:eastAsia="Times"/>
              </w:rPr>
              <w:t xml:space="preserve"> </w:t>
            </w:r>
            <w:r w:rsidR="00EB544B">
              <w:rPr>
                <w:rFonts w:eastAsia="Times"/>
              </w:rPr>
              <w:t>replaced</w:t>
            </w:r>
            <w:r w:rsidR="00547245" w:rsidRPr="009F06C4">
              <w:rPr>
                <w:rFonts w:eastAsia="Times"/>
              </w:rPr>
              <w:t xml:space="preserve"> with a new </w:t>
            </w:r>
            <w:r w:rsidR="006E1FAB">
              <w:rPr>
                <w:rFonts w:eastAsia="Times"/>
              </w:rPr>
              <w:br/>
            </w:r>
            <w:r>
              <w:rPr>
                <w:rFonts w:eastAsia="Times"/>
              </w:rPr>
              <w:t xml:space="preserve">s. </w:t>
            </w:r>
            <w:r w:rsidR="00547245" w:rsidRPr="009F06C4">
              <w:rPr>
                <w:rFonts w:eastAsia="Times"/>
              </w:rPr>
              <w:t xml:space="preserve">78(2) and a new </w:t>
            </w:r>
            <w:r>
              <w:rPr>
                <w:rFonts w:eastAsia="Times"/>
              </w:rPr>
              <w:t xml:space="preserve">s. </w:t>
            </w:r>
            <w:r w:rsidR="00547245" w:rsidRPr="009F06C4">
              <w:rPr>
                <w:rFonts w:eastAsia="Times"/>
              </w:rPr>
              <w:t xml:space="preserve">78(3) has been inserted. </w:t>
            </w:r>
          </w:p>
          <w:p w14:paraId="4F7C0048" w14:textId="3ED5B956" w:rsidR="00BB797B" w:rsidRDefault="00547245" w:rsidP="003F6516">
            <w:pPr>
              <w:pStyle w:val="Tabletext"/>
              <w:rPr>
                <w:rFonts w:eastAsia="Times"/>
              </w:rPr>
            </w:pPr>
            <w:r w:rsidRPr="009F06C4">
              <w:rPr>
                <w:rFonts w:eastAsia="Times"/>
              </w:rPr>
              <w:t xml:space="preserve">These new sections </w:t>
            </w:r>
            <w:r w:rsidR="00955DE6">
              <w:rPr>
                <w:rFonts w:eastAsia="Times"/>
              </w:rPr>
              <w:t>provide</w:t>
            </w:r>
            <w:r>
              <w:rPr>
                <w:rFonts w:eastAsia="Times"/>
              </w:rPr>
              <w:t xml:space="preserve"> that jointly held right</w:t>
            </w:r>
            <w:r w:rsidR="00EB544B">
              <w:rPr>
                <w:rFonts w:eastAsia="Times"/>
              </w:rPr>
              <w:t>s</w:t>
            </w:r>
            <w:r>
              <w:rPr>
                <w:rFonts w:eastAsia="Times"/>
              </w:rPr>
              <w:t xml:space="preserve"> </w:t>
            </w:r>
            <w:r w:rsidR="00955DE6">
              <w:rPr>
                <w:rFonts w:eastAsia="Times"/>
              </w:rPr>
              <w:t>must be exercised jointly</w:t>
            </w:r>
            <w:r w:rsidR="00F050F1">
              <w:rPr>
                <w:rFonts w:eastAsia="Times"/>
              </w:rPr>
              <w:t xml:space="preserve"> unless</w:t>
            </w:r>
            <w:r w:rsidR="00955DE6">
              <w:rPr>
                <w:rFonts w:eastAsia="Times"/>
              </w:rPr>
              <w:t xml:space="preserve"> </w:t>
            </w:r>
            <w:r>
              <w:rPr>
                <w:rFonts w:eastAsia="Times"/>
              </w:rPr>
              <w:t xml:space="preserve">one or more </w:t>
            </w:r>
            <w:r w:rsidR="00870E39">
              <w:rPr>
                <w:rFonts w:eastAsia="Times"/>
              </w:rPr>
              <w:t>joint</w:t>
            </w:r>
            <w:r>
              <w:rPr>
                <w:rFonts w:eastAsia="Times"/>
              </w:rPr>
              <w:t xml:space="preserve"> holders cannot be found after diligent enquiries have been made</w:t>
            </w:r>
            <w:r w:rsidR="00F050F1">
              <w:rPr>
                <w:rFonts w:eastAsia="Times"/>
              </w:rPr>
              <w:t>.  T</w:t>
            </w:r>
            <w:r w:rsidR="00955DE6">
              <w:rPr>
                <w:rFonts w:eastAsia="Times"/>
              </w:rPr>
              <w:t xml:space="preserve">he holder/s who can be found </w:t>
            </w:r>
            <w:r w:rsidR="0008360C">
              <w:rPr>
                <w:rFonts w:eastAsia="Times"/>
              </w:rPr>
              <w:t xml:space="preserve">must </w:t>
            </w:r>
            <w:r w:rsidR="00955DE6">
              <w:rPr>
                <w:rFonts w:eastAsia="Times"/>
              </w:rPr>
              <w:t xml:space="preserve">exercise the right </w:t>
            </w:r>
            <w:r w:rsidR="00F050F1">
              <w:rPr>
                <w:rFonts w:eastAsia="Times"/>
              </w:rPr>
              <w:t>in accordance with the Act</w:t>
            </w:r>
            <w:r>
              <w:rPr>
                <w:rFonts w:eastAsia="Times"/>
              </w:rPr>
              <w:t>.</w:t>
            </w:r>
            <w:r w:rsidR="00A227D4">
              <w:rPr>
                <w:rFonts w:eastAsia="Times"/>
              </w:rPr>
              <w:t xml:space="preserve"> </w:t>
            </w:r>
          </w:p>
          <w:p w14:paraId="78795DDD" w14:textId="3CF9A000" w:rsidR="00547245" w:rsidRDefault="00A227D4" w:rsidP="003F6516">
            <w:pPr>
              <w:pStyle w:val="Tabletext"/>
              <w:rPr>
                <w:rFonts w:eastAsia="Times"/>
              </w:rPr>
            </w:pPr>
            <w:r>
              <w:rPr>
                <w:rFonts w:eastAsia="Times"/>
              </w:rPr>
              <w:t>This ensures that jointly held rights can still be exercised where one or more joint right holders cannot be located.</w:t>
            </w:r>
          </w:p>
          <w:p w14:paraId="6312F1D3" w14:textId="39950BAE" w:rsidR="00547245" w:rsidRPr="00613319" w:rsidRDefault="00547245" w:rsidP="003F6516">
            <w:pPr>
              <w:pStyle w:val="Tabletext"/>
              <w:rPr>
                <w:rFonts w:eastAsia="Times"/>
              </w:rPr>
            </w:pPr>
            <w:r w:rsidRPr="004F4489">
              <w:rPr>
                <w:rFonts w:eastAsia="Times"/>
              </w:rPr>
              <w:t>Diligent enquiries include</w:t>
            </w:r>
            <w:r w:rsidR="001F2F8B" w:rsidRPr="004F4489">
              <w:rPr>
                <w:rFonts w:eastAsia="Times"/>
              </w:rPr>
              <w:t xml:space="preserve"> </w:t>
            </w:r>
            <w:r w:rsidR="00B83DFF" w:rsidRPr="004F4489">
              <w:rPr>
                <w:rFonts w:eastAsia="Times"/>
              </w:rPr>
              <w:t>attempting to contact</w:t>
            </w:r>
            <w:r w:rsidR="002347A0" w:rsidRPr="004F4489">
              <w:rPr>
                <w:rFonts w:eastAsia="Times"/>
              </w:rPr>
              <w:t xml:space="preserve"> holders </w:t>
            </w:r>
            <w:r w:rsidR="00967B1B" w:rsidRPr="004F4489">
              <w:rPr>
                <w:rFonts w:eastAsia="Times"/>
              </w:rPr>
              <w:t xml:space="preserve">via </w:t>
            </w:r>
            <w:r w:rsidR="00A10232" w:rsidRPr="004F4489">
              <w:rPr>
                <w:rFonts w:eastAsia="Times"/>
              </w:rPr>
              <w:t xml:space="preserve">contact details on record, </w:t>
            </w:r>
            <w:r w:rsidR="00A373FD" w:rsidRPr="004F4489">
              <w:rPr>
                <w:rFonts w:eastAsia="Times"/>
              </w:rPr>
              <w:t xml:space="preserve">searching </w:t>
            </w:r>
            <w:r w:rsidR="00E07EB2" w:rsidRPr="004F4489">
              <w:rPr>
                <w:rFonts w:eastAsia="Times"/>
              </w:rPr>
              <w:t xml:space="preserve">the </w:t>
            </w:r>
            <w:r w:rsidR="00B5040A" w:rsidRPr="004F4489">
              <w:rPr>
                <w:rFonts w:eastAsia="Times"/>
              </w:rPr>
              <w:t>W</w:t>
            </w:r>
            <w:r w:rsidR="00E07EB2" w:rsidRPr="004F4489">
              <w:rPr>
                <w:rFonts w:eastAsia="Times"/>
              </w:rPr>
              <w:t xml:space="preserve">hite </w:t>
            </w:r>
            <w:r w:rsidR="00B5040A" w:rsidRPr="004F4489">
              <w:rPr>
                <w:rFonts w:eastAsia="Times"/>
              </w:rPr>
              <w:t>P</w:t>
            </w:r>
            <w:r w:rsidR="00E07EB2" w:rsidRPr="004F4489">
              <w:rPr>
                <w:rFonts w:eastAsia="Times"/>
              </w:rPr>
              <w:t xml:space="preserve">ages directory </w:t>
            </w:r>
            <w:r w:rsidR="00B5040A" w:rsidRPr="004F4489">
              <w:rPr>
                <w:rFonts w:eastAsia="Times"/>
              </w:rPr>
              <w:t>and</w:t>
            </w:r>
            <w:r w:rsidR="00E07EB2" w:rsidRPr="004F4489">
              <w:rPr>
                <w:rFonts w:eastAsia="Times"/>
              </w:rPr>
              <w:t xml:space="preserve"> placing an advertisement in a </w:t>
            </w:r>
            <w:r w:rsidR="00AB2955" w:rsidRPr="004F4489">
              <w:rPr>
                <w:rFonts w:eastAsia="Times"/>
              </w:rPr>
              <w:t xml:space="preserve">local </w:t>
            </w:r>
            <w:r w:rsidR="00E07EB2" w:rsidRPr="004F4489">
              <w:rPr>
                <w:rFonts w:eastAsia="Times"/>
              </w:rPr>
              <w:t xml:space="preserve">newspaper </w:t>
            </w:r>
            <w:r w:rsidR="00AB2955" w:rsidRPr="00E64AA5">
              <w:t>or other prominent local publication</w:t>
            </w:r>
            <w:r w:rsidR="00E5572F" w:rsidRPr="0040370B">
              <w:t>.</w:t>
            </w:r>
          </w:p>
          <w:p w14:paraId="5AEBFA9B" w14:textId="7318F404" w:rsidR="009F5E3D" w:rsidRPr="00A85ADA" w:rsidRDefault="00EB2816" w:rsidP="003B28D2">
            <w:pPr>
              <w:pStyle w:val="Tabletext"/>
              <w:rPr>
                <w:rFonts w:eastAsia="Times"/>
              </w:rPr>
            </w:pPr>
            <w:r>
              <w:rPr>
                <w:rFonts w:eastAsia="Times"/>
              </w:rPr>
              <w:t xml:space="preserve">This change is not intended to alter trusts’ current practices in relation to the arrangement of funerals where a joint right holder dies. Refer to the department’s </w:t>
            </w:r>
            <w:r w:rsidR="003B28D2" w:rsidRPr="00BB4734">
              <w:rPr>
                <w:rFonts w:eastAsia="Times"/>
              </w:rPr>
              <w:t xml:space="preserve">factsheet </w:t>
            </w:r>
            <w:hyperlink r:id="rId12" w:history="1">
              <w:r w:rsidR="00EC0717" w:rsidRPr="00710545">
                <w:rPr>
                  <w:rStyle w:val="Hyperlink"/>
                  <w:rFonts w:eastAsia="Times"/>
                  <w:u w:val="none"/>
                </w:rPr>
                <w:t xml:space="preserve">Managing a right </w:t>
              </w:r>
              <w:r w:rsidR="00EC0717" w:rsidRPr="00710545">
                <w:rPr>
                  <w:rStyle w:val="Hyperlink"/>
                  <w:rFonts w:eastAsia="Times"/>
                  <w:u w:val="none"/>
                </w:rPr>
                <w:lastRenderedPageBreak/>
                <w:t>of interment following the death of a right holder</w:t>
              </w:r>
            </w:hyperlink>
            <w:r w:rsidR="00A85ADA" w:rsidRPr="00710545">
              <w:rPr>
                <w:rFonts w:eastAsia="Times"/>
              </w:rPr>
              <w:t xml:space="preserve"> </w:t>
            </w:r>
            <w:r w:rsidR="00A85ADA" w:rsidRPr="00BB4734">
              <w:rPr>
                <w:rFonts w:eastAsia="Times"/>
              </w:rPr>
              <w:t>for further information.</w:t>
            </w:r>
          </w:p>
        </w:tc>
        <w:tc>
          <w:tcPr>
            <w:tcW w:w="2268" w:type="dxa"/>
          </w:tcPr>
          <w:p w14:paraId="29F9E46D" w14:textId="0F9DAA97" w:rsidR="00547245" w:rsidRDefault="00A55943" w:rsidP="003F6516">
            <w:pPr>
              <w:pStyle w:val="Tabletext"/>
            </w:pPr>
            <w:r>
              <w:lastRenderedPageBreak/>
              <w:t>U</w:t>
            </w:r>
            <w:r w:rsidR="00870E39">
              <w:t>pdate trust policies and procedures and ensure trust Secretaries and/or relevant staff understand this change.</w:t>
            </w:r>
          </w:p>
        </w:tc>
      </w:tr>
    </w:tbl>
    <w:p w14:paraId="049648BE" w14:textId="60AE2F88" w:rsidR="00FF0C0E" w:rsidRDefault="00FF0C0E" w:rsidP="00FF0C0E">
      <w:pPr>
        <w:pStyle w:val="Heading2"/>
      </w:pPr>
      <w:r w:rsidRPr="00FF0C0E">
        <w:t>Section 82 – Surrender to cemetery trust of unexercised right of interment by sole holder</w:t>
      </w:r>
    </w:p>
    <w:tbl>
      <w:tblPr>
        <w:tblStyle w:val="TableGrid"/>
        <w:tblW w:w="10060" w:type="dxa"/>
        <w:tblLook w:val="06A0" w:firstRow="1" w:lastRow="0" w:firstColumn="1" w:lastColumn="0" w:noHBand="1" w:noVBand="1"/>
      </w:tblPr>
      <w:tblGrid>
        <w:gridCol w:w="3256"/>
        <w:gridCol w:w="4394"/>
        <w:gridCol w:w="2410"/>
      </w:tblGrid>
      <w:tr w:rsidR="00A10805" w14:paraId="63E87AB0" w14:textId="77777777" w:rsidTr="003E1191">
        <w:trPr>
          <w:tblHeader/>
        </w:trPr>
        <w:tc>
          <w:tcPr>
            <w:tcW w:w="3256" w:type="dxa"/>
          </w:tcPr>
          <w:p w14:paraId="25F2D61F" w14:textId="77777777" w:rsidR="00870E39" w:rsidRDefault="00870E39" w:rsidP="00961447">
            <w:pPr>
              <w:pStyle w:val="Tablecolhead"/>
            </w:pPr>
            <w:r>
              <w:t>Current provision</w:t>
            </w:r>
          </w:p>
        </w:tc>
        <w:tc>
          <w:tcPr>
            <w:tcW w:w="4394" w:type="dxa"/>
          </w:tcPr>
          <w:p w14:paraId="700D3CE0" w14:textId="77777777" w:rsidR="00870E39" w:rsidRDefault="00870E39" w:rsidP="00961447">
            <w:pPr>
              <w:pStyle w:val="Tablecolhead"/>
            </w:pPr>
            <w:r>
              <w:t>Amendment effective 1 March 2022</w:t>
            </w:r>
          </w:p>
        </w:tc>
        <w:tc>
          <w:tcPr>
            <w:tcW w:w="2410" w:type="dxa"/>
          </w:tcPr>
          <w:p w14:paraId="46E54081" w14:textId="77777777" w:rsidR="00870E39" w:rsidRDefault="00870E39" w:rsidP="00961447">
            <w:pPr>
              <w:pStyle w:val="Tablecolhead"/>
            </w:pPr>
            <w:r>
              <w:t>Action for trusts</w:t>
            </w:r>
          </w:p>
        </w:tc>
      </w:tr>
      <w:tr w:rsidR="00A10805" w14:paraId="5DF6E1DE" w14:textId="77777777" w:rsidTr="003E1191">
        <w:tc>
          <w:tcPr>
            <w:tcW w:w="3256" w:type="dxa"/>
          </w:tcPr>
          <w:p w14:paraId="3624A08B" w14:textId="31B8DA12" w:rsidR="00870E39" w:rsidRDefault="002E2D7E" w:rsidP="00EE5B9E">
            <w:pPr>
              <w:pStyle w:val="Tabletext"/>
            </w:pPr>
            <w:r>
              <w:t>The Act currently provide</w:t>
            </w:r>
            <w:r w:rsidR="00B00E0B">
              <w:t>s</w:t>
            </w:r>
            <w:r>
              <w:t xml:space="preserve"> for </w:t>
            </w:r>
            <w:r w:rsidR="00070B90">
              <w:t>a sole</w:t>
            </w:r>
            <w:r>
              <w:t xml:space="preserve"> right holder to surrender an unexercised </w:t>
            </w:r>
            <w:r w:rsidR="00F975CB">
              <w:t>right of interment</w:t>
            </w:r>
            <w:r>
              <w:t xml:space="preserve"> and receive a refund.</w:t>
            </w:r>
          </w:p>
          <w:p w14:paraId="68B7AC5E" w14:textId="35C6BCE8" w:rsidR="00070B90" w:rsidRDefault="00564B45" w:rsidP="00EE5B9E">
            <w:pPr>
              <w:pStyle w:val="Tabletext"/>
            </w:pPr>
            <w:r>
              <w:t>The Act does not currently provide for a refund to be paid i</w:t>
            </w:r>
            <w:r w:rsidR="003C3B33">
              <w:t xml:space="preserve">f </w:t>
            </w:r>
            <w:r w:rsidR="00B81B68">
              <w:t>a</w:t>
            </w:r>
            <w:r w:rsidR="004B1304">
              <w:t>n</w:t>
            </w:r>
            <w:r w:rsidR="008F0324">
              <w:t xml:space="preserve"> </w:t>
            </w:r>
            <w:r w:rsidR="00B81B68">
              <w:t>unexercised right of interment is</w:t>
            </w:r>
            <w:r w:rsidR="004B1304">
              <w:t xml:space="preserve"> jointly held and</w:t>
            </w:r>
            <w:r w:rsidR="00B81B68">
              <w:t xml:space="preserve"> surrendered by</w:t>
            </w:r>
            <w:r w:rsidR="00177BF9">
              <w:t xml:space="preserve"> all joint holders</w:t>
            </w:r>
            <w:r w:rsidR="008A77A5">
              <w:t>.</w:t>
            </w:r>
          </w:p>
        </w:tc>
        <w:tc>
          <w:tcPr>
            <w:tcW w:w="4394" w:type="dxa"/>
          </w:tcPr>
          <w:p w14:paraId="5CBFF16D" w14:textId="396ECA19" w:rsidR="00870E39" w:rsidRDefault="00CD0BEB" w:rsidP="00C93DEC">
            <w:pPr>
              <w:pStyle w:val="Tabletext"/>
              <w:rPr>
                <w:rFonts w:eastAsia="Times"/>
              </w:rPr>
            </w:pPr>
            <w:r>
              <w:rPr>
                <w:rFonts w:eastAsia="Times"/>
              </w:rPr>
              <w:t xml:space="preserve">Section 82 has been amended </w:t>
            </w:r>
            <w:r w:rsidR="00870E39" w:rsidRPr="009F06C4">
              <w:rPr>
                <w:rFonts w:eastAsia="Times"/>
              </w:rPr>
              <w:t xml:space="preserve">to </w:t>
            </w:r>
            <w:r>
              <w:rPr>
                <w:rFonts w:eastAsia="Times"/>
              </w:rPr>
              <w:t>enable</w:t>
            </w:r>
            <w:r w:rsidR="00870E39" w:rsidRPr="009F06C4">
              <w:rPr>
                <w:rFonts w:eastAsia="Times"/>
              </w:rPr>
              <w:t xml:space="preserve"> joint right holders</w:t>
            </w:r>
            <w:r w:rsidR="00870E39">
              <w:rPr>
                <w:rFonts w:eastAsia="Times"/>
              </w:rPr>
              <w:t xml:space="preserve"> </w:t>
            </w:r>
            <w:r w:rsidR="00870E39" w:rsidRPr="009F06C4">
              <w:rPr>
                <w:rFonts w:eastAsia="Times"/>
              </w:rPr>
              <w:t xml:space="preserve">to receive a refund where </w:t>
            </w:r>
            <w:r w:rsidR="00870E39" w:rsidRPr="00CD0BEB">
              <w:rPr>
                <w:rFonts w:eastAsia="Times"/>
                <w:b/>
                <w:bCs/>
              </w:rPr>
              <w:t>all</w:t>
            </w:r>
            <w:r w:rsidR="00870E39" w:rsidRPr="009F06C4">
              <w:rPr>
                <w:rFonts w:eastAsia="Times"/>
              </w:rPr>
              <w:t xml:space="preserve"> the right holders agree to surrender </w:t>
            </w:r>
            <w:r w:rsidR="00870E39">
              <w:rPr>
                <w:rFonts w:eastAsia="Times"/>
              </w:rPr>
              <w:t>an</w:t>
            </w:r>
            <w:r w:rsidR="00870E39" w:rsidRPr="009F06C4">
              <w:rPr>
                <w:rFonts w:eastAsia="Times"/>
              </w:rPr>
              <w:t xml:space="preserve"> unexercised right of interment. </w:t>
            </w:r>
          </w:p>
          <w:p w14:paraId="6A4BFDB1" w14:textId="29294934" w:rsidR="008F3E10" w:rsidRPr="009F06C4" w:rsidRDefault="008F3E10" w:rsidP="00C93DEC">
            <w:pPr>
              <w:pStyle w:val="Tabletext"/>
              <w:rPr>
                <w:rFonts w:eastAsia="Times"/>
              </w:rPr>
            </w:pPr>
            <w:r>
              <w:rPr>
                <w:rFonts w:eastAsia="Times"/>
              </w:rPr>
              <w:t xml:space="preserve">The heading for s. 82 has been amended to </w:t>
            </w:r>
            <w:r w:rsidR="003E1191">
              <w:rPr>
                <w:rFonts w:eastAsia="Times"/>
                <w:i/>
                <w:iCs/>
              </w:rPr>
              <w:t>Surrender to cemetery trust of unexercised right of interment.</w:t>
            </w:r>
            <w:r>
              <w:rPr>
                <w:rFonts w:eastAsia="Times"/>
              </w:rPr>
              <w:t xml:space="preserve"> </w:t>
            </w:r>
          </w:p>
          <w:p w14:paraId="3F1872AD" w14:textId="2DA6BEBA" w:rsidR="00870E39" w:rsidRPr="00DC0BD5" w:rsidRDefault="00870E39" w:rsidP="00EE5B9E">
            <w:pPr>
              <w:pStyle w:val="Tabletext"/>
              <w:rPr>
                <w:rFonts w:eastAsia="Times"/>
              </w:rPr>
            </w:pPr>
            <w:r w:rsidRPr="009F06C4">
              <w:rPr>
                <w:rFonts w:eastAsia="Times"/>
              </w:rPr>
              <w:t>This amendment provide</w:t>
            </w:r>
            <w:r w:rsidR="00533113">
              <w:rPr>
                <w:rFonts w:eastAsia="Times"/>
              </w:rPr>
              <w:t>s</w:t>
            </w:r>
            <w:r w:rsidRPr="009F06C4">
              <w:rPr>
                <w:rFonts w:eastAsia="Times"/>
              </w:rPr>
              <w:t xml:space="preserve"> consistent </w:t>
            </w:r>
            <w:r w:rsidR="00147FC6">
              <w:rPr>
                <w:rFonts w:eastAsia="Times"/>
              </w:rPr>
              <w:t>entitlements</w:t>
            </w:r>
            <w:r w:rsidRPr="009F06C4">
              <w:rPr>
                <w:rFonts w:eastAsia="Times"/>
              </w:rPr>
              <w:t xml:space="preserve"> to sole and joint </w:t>
            </w:r>
            <w:r w:rsidR="00147FC6">
              <w:rPr>
                <w:rFonts w:eastAsia="Times"/>
              </w:rPr>
              <w:t>right holders</w:t>
            </w:r>
            <w:r w:rsidRPr="009F06C4">
              <w:rPr>
                <w:rFonts w:eastAsia="Times"/>
              </w:rPr>
              <w:t xml:space="preserve"> who voluntarily surrender </w:t>
            </w:r>
            <w:r w:rsidR="00147FC6">
              <w:rPr>
                <w:rFonts w:eastAsia="Times"/>
              </w:rPr>
              <w:t>an unexercised right</w:t>
            </w:r>
            <w:r w:rsidRPr="009F06C4">
              <w:rPr>
                <w:rFonts w:eastAsia="Times"/>
              </w:rPr>
              <w:t xml:space="preserve">.  </w:t>
            </w:r>
          </w:p>
        </w:tc>
        <w:tc>
          <w:tcPr>
            <w:tcW w:w="2410" w:type="dxa"/>
          </w:tcPr>
          <w:p w14:paraId="7E463EBA" w14:textId="77777777" w:rsidR="00870E39" w:rsidRDefault="00870E39" w:rsidP="00EE5B9E">
            <w:pPr>
              <w:pStyle w:val="Tabletext"/>
            </w:pPr>
            <w:r>
              <w:t>Update trust policies and procedures and ensure trust Secretaries and/or relevant staff understand this change.</w:t>
            </w:r>
          </w:p>
          <w:p w14:paraId="27F4308A" w14:textId="4DE5F743" w:rsidR="0044796A" w:rsidRDefault="006050F3" w:rsidP="00EE5B9E">
            <w:pPr>
              <w:pStyle w:val="Tabletext"/>
            </w:pPr>
            <w:r>
              <w:t xml:space="preserve">It is recommended that </w:t>
            </w:r>
            <w:r w:rsidR="003570F5">
              <w:t>trusts</w:t>
            </w:r>
            <w:r>
              <w:t xml:space="preserve"> </w:t>
            </w:r>
            <w:r w:rsidR="00984561">
              <w:t>require joint right holders</w:t>
            </w:r>
            <w:r w:rsidR="00A10805">
              <w:t xml:space="preserve"> to nominate a bank account </w:t>
            </w:r>
            <w:r w:rsidR="007170E2">
              <w:t xml:space="preserve">or representative </w:t>
            </w:r>
            <w:r w:rsidR="00B61842">
              <w:t xml:space="preserve">to receive </w:t>
            </w:r>
            <w:r w:rsidR="00A0209F">
              <w:t>the refund</w:t>
            </w:r>
            <w:r w:rsidR="0040746C">
              <w:t xml:space="preserve">, as part of their process for handling requests </w:t>
            </w:r>
            <w:r w:rsidR="000E3344">
              <w:t>to</w:t>
            </w:r>
            <w:r w:rsidR="0040746C">
              <w:t xml:space="preserve"> surrender</w:t>
            </w:r>
            <w:r w:rsidR="000E3344">
              <w:t xml:space="preserve"> a</w:t>
            </w:r>
            <w:r w:rsidR="00470066">
              <w:t>n unexercised</w:t>
            </w:r>
            <w:r w:rsidR="000E3344">
              <w:t xml:space="preserve"> right.</w:t>
            </w:r>
          </w:p>
        </w:tc>
      </w:tr>
    </w:tbl>
    <w:p w14:paraId="1A0FBCB2" w14:textId="78662CC9" w:rsidR="00FF0C0E" w:rsidRDefault="00FF0C0E" w:rsidP="00FF0C0E">
      <w:pPr>
        <w:pStyle w:val="Heading2"/>
      </w:pPr>
      <w:r w:rsidRPr="00FF0C0E">
        <w:t>Section 83 – Surrender to cemetery trust of exercised right of interment by sole holder</w:t>
      </w:r>
    </w:p>
    <w:tbl>
      <w:tblPr>
        <w:tblStyle w:val="TableGrid"/>
        <w:tblW w:w="10060" w:type="dxa"/>
        <w:tblLook w:val="06A0" w:firstRow="1" w:lastRow="0" w:firstColumn="1" w:lastColumn="0" w:noHBand="1" w:noVBand="1"/>
      </w:tblPr>
      <w:tblGrid>
        <w:gridCol w:w="3256"/>
        <w:gridCol w:w="4394"/>
        <w:gridCol w:w="2410"/>
      </w:tblGrid>
      <w:tr w:rsidR="00672F0B" w14:paraId="25B8C2EC" w14:textId="77777777" w:rsidTr="003E1191">
        <w:trPr>
          <w:tblHeader/>
        </w:trPr>
        <w:tc>
          <w:tcPr>
            <w:tcW w:w="3256" w:type="dxa"/>
          </w:tcPr>
          <w:p w14:paraId="3000FBE9" w14:textId="77777777" w:rsidR="00672F0B" w:rsidRDefault="00672F0B" w:rsidP="00961447">
            <w:pPr>
              <w:pStyle w:val="Tablecolhead"/>
            </w:pPr>
            <w:r>
              <w:t>Current provision</w:t>
            </w:r>
          </w:p>
        </w:tc>
        <w:tc>
          <w:tcPr>
            <w:tcW w:w="4394" w:type="dxa"/>
          </w:tcPr>
          <w:p w14:paraId="30CCEF97" w14:textId="77777777" w:rsidR="00672F0B" w:rsidRDefault="00672F0B" w:rsidP="00961447">
            <w:pPr>
              <w:pStyle w:val="Tablecolhead"/>
            </w:pPr>
            <w:r>
              <w:t>Amendment effective 1 March 2022</w:t>
            </w:r>
          </w:p>
        </w:tc>
        <w:tc>
          <w:tcPr>
            <w:tcW w:w="2410" w:type="dxa"/>
          </w:tcPr>
          <w:p w14:paraId="41103472" w14:textId="77777777" w:rsidR="00672F0B" w:rsidRDefault="00672F0B" w:rsidP="00961447">
            <w:pPr>
              <w:pStyle w:val="Tablecolhead"/>
            </w:pPr>
            <w:r>
              <w:t>Action for trusts</w:t>
            </w:r>
          </w:p>
        </w:tc>
      </w:tr>
      <w:tr w:rsidR="00672F0B" w14:paraId="439DD7EC" w14:textId="77777777" w:rsidTr="003E1191">
        <w:tc>
          <w:tcPr>
            <w:tcW w:w="3256" w:type="dxa"/>
          </w:tcPr>
          <w:p w14:paraId="4A80B081" w14:textId="337F689B" w:rsidR="00214DC9" w:rsidRDefault="00214DC9" w:rsidP="00214DC9">
            <w:pPr>
              <w:pStyle w:val="Tabletext"/>
            </w:pPr>
            <w:r>
              <w:t>The Act currently provides for a sole right holder to surrender an exercised right of interment and receive a refund</w:t>
            </w:r>
            <w:r w:rsidRPr="00533113">
              <w:rPr>
                <w:rFonts w:eastAsia="Times"/>
                <w:b/>
                <w:bCs/>
              </w:rPr>
              <w:t xml:space="preserve"> provided no human remains are interred</w:t>
            </w:r>
            <w:r>
              <w:t>.</w:t>
            </w:r>
          </w:p>
          <w:p w14:paraId="3C1A927B" w14:textId="4C2590C2" w:rsidR="00672F0B" w:rsidRDefault="009A0396" w:rsidP="00F975CB">
            <w:pPr>
              <w:pStyle w:val="Tabletext"/>
            </w:pPr>
            <w:r>
              <w:t xml:space="preserve">The Act does not currently provide for </w:t>
            </w:r>
            <w:r w:rsidR="00AC4D0E">
              <w:t xml:space="preserve">a refund to be paid </w:t>
            </w:r>
            <w:r w:rsidR="00B0520D">
              <w:t>if an exercised right of interment</w:t>
            </w:r>
            <w:r w:rsidR="00A46B15">
              <w:t xml:space="preserve"> </w:t>
            </w:r>
            <w:r w:rsidR="00306F6A" w:rsidRPr="00306F6A">
              <w:rPr>
                <w:b/>
                <w:bCs/>
              </w:rPr>
              <w:t>that does not contain interred remains</w:t>
            </w:r>
            <w:r w:rsidR="00306F6A">
              <w:t>,</w:t>
            </w:r>
            <w:r w:rsidR="00B0520D">
              <w:t xml:space="preserve"> is</w:t>
            </w:r>
            <w:r w:rsidR="00DE148E">
              <w:t xml:space="preserve"> jointly held and</w:t>
            </w:r>
            <w:r w:rsidR="00B0520D">
              <w:t xml:space="preserve"> surrendered by all joint right holders</w:t>
            </w:r>
            <w:r>
              <w:t>.</w:t>
            </w:r>
          </w:p>
        </w:tc>
        <w:tc>
          <w:tcPr>
            <w:tcW w:w="4394" w:type="dxa"/>
          </w:tcPr>
          <w:p w14:paraId="79D73EC4" w14:textId="2FEA0D7C" w:rsidR="004A2B84" w:rsidRDefault="004A2B84" w:rsidP="00F975CB">
            <w:pPr>
              <w:pStyle w:val="Tabletext"/>
              <w:rPr>
                <w:rFonts w:eastAsia="Times"/>
              </w:rPr>
            </w:pPr>
            <w:r>
              <w:rPr>
                <w:rFonts w:eastAsia="Times"/>
              </w:rPr>
              <w:t>S</w:t>
            </w:r>
            <w:r w:rsidR="00ED7E99">
              <w:rPr>
                <w:rFonts w:eastAsia="Times"/>
              </w:rPr>
              <w:t xml:space="preserve">ection </w:t>
            </w:r>
            <w:r w:rsidRPr="009F06C4">
              <w:rPr>
                <w:rFonts w:eastAsia="Times"/>
              </w:rPr>
              <w:t xml:space="preserve">83 is amended to allow joint </w:t>
            </w:r>
            <w:r>
              <w:rPr>
                <w:rFonts w:eastAsia="Times"/>
              </w:rPr>
              <w:t xml:space="preserve">right </w:t>
            </w:r>
            <w:r w:rsidRPr="009F06C4">
              <w:rPr>
                <w:rFonts w:eastAsia="Times"/>
              </w:rPr>
              <w:t xml:space="preserve">holders to receive a refund where </w:t>
            </w:r>
            <w:r w:rsidR="00533113" w:rsidRPr="00533113">
              <w:rPr>
                <w:rFonts w:eastAsia="Times"/>
                <w:b/>
                <w:bCs/>
              </w:rPr>
              <w:t>all</w:t>
            </w:r>
            <w:r w:rsidR="00533113">
              <w:rPr>
                <w:rFonts w:eastAsia="Times"/>
              </w:rPr>
              <w:t xml:space="preserve"> </w:t>
            </w:r>
            <w:r w:rsidRPr="009F06C4">
              <w:rPr>
                <w:rFonts w:eastAsia="Times"/>
              </w:rPr>
              <w:t xml:space="preserve">the right holders </w:t>
            </w:r>
            <w:r w:rsidR="00533113">
              <w:rPr>
                <w:rFonts w:eastAsia="Times"/>
              </w:rPr>
              <w:t xml:space="preserve">agree to </w:t>
            </w:r>
            <w:r w:rsidRPr="009F06C4">
              <w:rPr>
                <w:rFonts w:eastAsia="Times"/>
              </w:rPr>
              <w:t xml:space="preserve">surrender </w:t>
            </w:r>
            <w:r w:rsidR="00533113">
              <w:rPr>
                <w:rFonts w:eastAsia="Times"/>
              </w:rPr>
              <w:t>an</w:t>
            </w:r>
            <w:r w:rsidRPr="009F06C4">
              <w:rPr>
                <w:rFonts w:eastAsia="Times"/>
              </w:rPr>
              <w:t xml:space="preserve"> exercised right of interment </w:t>
            </w:r>
            <w:r w:rsidRPr="00533113">
              <w:rPr>
                <w:rFonts w:eastAsia="Times"/>
                <w:b/>
                <w:bCs/>
              </w:rPr>
              <w:t>provided no human remains are interred</w:t>
            </w:r>
            <w:r w:rsidRPr="009F06C4">
              <w:rPr>
                <w:rFonts w:eastAsia="Times"/>
              </w:rPr>
              <w:t xml:space="preserve">. </w:t>
            </w:r>
          </w:p>
          <w:p w14:paraId="5716169D" w14:textId="77777777" w:rsidR="003E1191" w:rsidRDefault="003E1191" w:rsidP="00F975CB">
            <w:pPr>
              <w:pStyle w:val="Tabletext"/>
              <w:rPr>
                <w:rFonts w:eastAsia="Times"/>
              </w:rPr>
            </w:pPr>
            <w:r>
              <w:rPr>
                <w:rFonts w:eastAsia="Times"/>
              </w:rPr>
              <w:t xml:space="preserve">The heading for s. 83 has been amended to </w:t>
            </w:r>
            <w:r>
              <w:rPr>
                <w:rFonts w:eastAsia="Times"/>
                <w:i/>
                <w:iCs/>
              </w:rPr>
              <w:t>Surrender to cemetery trust of exercised right of interment.</w:t>
            </w:r>
          </w:p>
          <w:p w14:paraId="44E08753" w14:textId="6712CB82" w:rsidR="00672F0B" w:rsidRPr="00DC0BD5" w:rsidRDefault="004A2B84" w:rsidP="00F975CB">
            <w:pPr>
              <w:pStyle w:val="Tabletext"/>
              <w:rPr>
                <w:rFonts w:eastAsia="Times"/>
              </w:rPr>
            </w:pPr>
            <w:r w:rsidRPr="009F06C4">
              <w:rPr>
                <w:rFonts w:eastAsia="Times"/>
              </w:rPr>
              <w:t xml:space="preserve">This amendment </w:t>
            </w:r>
            <w:r w:rsidR="00533113">
              <w:rPr>
                <w:rFonts w:eastAsia="Times"/>
              </w:rPr>
              <w:t>provides</w:t>
            </w:r>
            <w:r w:rsidRPr="009F06C4">
              <w:rPr>
                <w:rFonts w:eastAsia="Times"/>
              </w:rPr>
              <w:t xml:space="preserve"> consistent </w:t>
            </w:r>
            <w:r w:rsidR="00533113">
              <w:rPr>
                <w:rFonts w:eastAsia="Times"/>
              </w:rPr>
              <w:t>entitlements</w:t>
            </w:r>
            <w:r w:rsidRPr="009F06C4">
              <w:rPr>
                <w:rFonts w:eastAsia="Times"/>
              </w:rPr>
              <w:t xml:space="preserve"> to sole and joint </w:t>
            </w:r>
            <w:r w:rsidR="00533113">
              <w:rPr>
                <w:rFonts w:eastAsia="Times"/>
              </w:rPr>
              <w:t xml:space="preserve">right </w:t>
            </w:r>
            <w:r w:rsidRPr="009F06C4">
              <w:rPr>
                <w:rFonts w:eastAsia="Times"/>
              </w:rPr>
              <w:t xml:space="preserve">holders who voluntarily surrender </w:t>
            </w:r>
            <w:r w:rsidR="002D608C">
              <w:rPr>
                <w:rFonts w:eastAsia="Times"/>
              </w:rPr>
              <w:t>an exercised</w:t>
            </w:r>
            <w:r w:rsidRPr="009F06C4">
              <w:rPr>
                <w:rFonts w:eastAsia="Times"/>
              </w:rPr>
              <w:t xml:space="preserve"> right where no human remains are interred.  </w:t>
            </w:r>
          </w:p>
        </w:tc>
        <w:tc>
          <w:tcPr>
            <w:tcW w:w="2410" w:type="dxa"/>
          </w:tcPr>
          <w:p w14:paraId="515E7F7F" w14:textId="77777777" w:rsidR="00672F0B" w:rsidRDefault="00672F0B" w:rsidP="00F975CB">
            <w:pPr>
              <w:pStyle w:val="Tabletext"/>
            </w:pPr>
            <w:r>
              <w:t>Update trust policies and procedures and ensure trust Secretaries and/or relevant staff understand this change.</w:t>
            </w:r>
          </w:p>
          <w:p w14:paraId="74B44A93" w14:textId="56E171C1" w:rsidR="003570F5" w:rsidRPr="00943C60" w:rsidRDefault="003570F5" w:rsidP="00F975CB">
            <w:pPr>
              <w:pStyle w:val="Tabletext"/>
              <w:rPr>
                <w:rFonts w:eastAsia="Times"/>
              </w:rPr>
            </w:pPr>
            <w:r>
              <w:t xml:space="preserve">It is recommended that trusts require joint right holders to nominate a bank account or representative </w:t>
            </w:r>
            <w:r w:rsidR="00637DB4">
              <w:t xml:space="preserve">to receive </w:t>
            </w:r>
            <w:r>
              <w:t>the refund, as part of their process for handling requests to surrender a</w:t>
            </w:r>
            <w:r w:rsidR="00943C60">
              <w:t xml:space="preserve">n </w:t>
            </w:r>
            <w:r w:rsidR="00943C60" w:rsidRPr="009F06C4">
              <w:rPr>
                <w:rFonts w:eastAsia="Times"/>
              </w:rPr>
              <w:t xml:space="preserve">exercised right of interment </w:t>
            </w:r>
            <w:r w:rsidR="00943C60" w:rsidRPr="00943C60">
              <w:rPr>
                <w:rFonts w:eastAsia="Times"/>
              </w:rPr>
              <w:t>where no human remains are interred.</w:t>
            </w:r>
          </w:p>
        </w:tc>
      </w:tr>
    </w:tbl>
    <w:p w14:paraId="4D7038C0" w14:textId="2C477D49" w:rsidR="00FF0C0E" w:rsidRPr="00FF0C0E" w:rsidRDefault="00FF0C0E" w:rsidP="00FF0C0E">
      <w:pPr>
        <w:pStyle w:val="Heading2"/>
      </w:pPr>
      <w:r w:rsidRPr="00FF0C0E">
        <w:lastRenderedPageBreak/>
        <w:t>Section 84 – Surrender to cemetery trust of right of interment – more than one holder</w:t>
      </w:r>
    </w:p>
    <w:tbl>
      <w:tblPr>
        <w:tblStyle w:val="TableGrid"/>
        <w:tblW w:w="10060" w:type="dxa"/>
        <w:tblLook w:val="06A0" w:firstRow="1" w:lastRow="0" w:firstColumn="1" w:lastColumn="0" w:noHBand="1" w:noVBand="1"/>
      </w:tblPr>
      <w:tblGrid>
        <w:gridCol w:w="3256"/>
        <w:gridCol w:w="4677"/>
        <w:gridCol w:w="2127"/>
      </w:tblGrid>
      <w:tr w:rsidR="003F7AE6" w14:paraId="28167CB2" w14:textId="77777777" w:rsidTr="00961447">
        <w:trPr>
          <w:tblHeader/>
        </w:trPr>
        <w:tc>
          <w:tcPr>
            <w:tcW w:w="3256" w:type="dxa"/>
          </w:tcPr>
          <w:p w14:paraId="3D312F81" w14:textId="77777777" w:rsidR="003F7AE6" w:rsidRDefault="003F7AE6" w:rsidP="00961447">
            <w:pPr>
              <w:pStyle w:val="Tablecolhead"/>
            </w:pPr>
            <w:r>
              <w:t>Current provision</w:t>
            </w:r>
          </w:p>
        </w:tc>
        <w:tc>
          <w:tcPr>
            <w:tcW w:w="4677" w:type="dxa"/>
          </w:tcPr>
          <w:p w14:paraId="22F84D05" w14:textId="77777777" w:rsidR="003F7AE6" w:rsidRDefault="003F7AE6" w:rsidP="00961447">
            <w:pPr>
              <w:pStyle w:val="Tablecolhead"/>
            </w:pPr>
            <w:r>
              <w:t>Amendment effective 1 March 2022</w:t>
            </w:r>
          </w:p>
        </w:tc>
        <w:tc>
          <w:tcPr>
            <w:tcW w:w="2127" w:type="dxa"/>
          </w:tcPr>
          <w:p w14:paraId="2AAF7489" w14:textId="77777777" w:rsidR="003F7AE6" w:rsidRDefault="003F7AE6" w:rsidP="00961447">
            <w:pPr>
              <w:pStyle w:val="Tablecolhead"/>
            </w:pPr>
            <w:r>
              <w:t>Action for trusts</w:t>
            </w:r>
          </w:p>
        </w:tc>
      </w:tr>
      <w:tr w:rsidR="003F7AE6" w14:paraId="246C7EAF" w14:textId="77777777" w:rsidTr="00961447">
        <w:tc>
          <w:tcPr>
            <w:tcW w:w="3256" w:type="dxa"/>
          </w:tcPr>
          <w:p w14:paraId="01BA72BD" w14:textId="49DFA171" w:rsidR="003F7AE6" w:rsidRDefault="003C236D" w:rsidP="00961447">
            <w:pPr>
              <w:pStyle w:val="Body"/>
            </w:pPr>
            <w:r>
              <w:t xml:space="preserve">Section 84 allows for a joint holder of a right of interment to surrender their entitlement to the trust. No refund is payable by the trust, and the person has no further entitlements or responsibilities under that right of interment. </w:t>
            </w:r>
          </w:p>
        </w:tc>
        <w:tc>
          <w:tcPr>
            <w:tcW w:w="4677" w:type="dxa"/>
          </w:tcPr>
          <w:p w14:paraId="60332B9A" w14:textId="7147A405" w:rsidR="003A2534" w:rsidRDefault="003F7AE6" w:rsidP="00961447">
            <w:pPr>
              <w:pStyle w:val="Tabletext"/>
              <w:rPr>
                <w:rFonts w:eastAsia="Times"/>
              </w:rPr>
            </w:pPr>
            <w:r w:rsidRPr="009F06C4">
              <w:rPr>
                <w:rFonts w:eastAsia="Times"/>
              </w:rPr>
              <w:t xml:space="preserve">A new note has been added at the end of </w:t>
            </w:r>
            <w:r w:rsidR="0097682B">
              <w:rPr>
                <w:rFonts w:eastAsia="Times"/>
              </w:rPr>
              <w:t>s</w:t>
            </w:r>
            <w:r>
              <w:rPr>
                <w:rFonts w:eastAsia="Times"/>
              </w:rPr>
              <w:t>.</w:t>
            </w:r>
            <w:r w:rsidR="00E6008B">
              <w:rPr>
                <w:rFonts w:eastAsia="Times"/>
              </w:rPr>
              <w:t xml:space="preserve"> </w:t>
            </w:r>
            <w:r w:rsidRPr="009F06C4">
              <w:rPr>
                <w:rFonts w:eastAsia="Times"/>
              </w:rPr>
              <w:t xml:space="preserve">84 to clarify </w:t>
            </w:r>
            <w:r w:rsidR="00AF26A5">
              <w:rPr>
                <w:rFonts w:eastAsia="Times"/>
              </w:rPr>
              <w:t>the operation of ss.</w:t>
            </w:r>
            <w:r w:rsidR="00E6008B">
              <w:rPr>
                <w:rFonts w:eastAsia="Times"/>
              </w:rPr>
              <w:t xml:space="preserve"> </w:t>
            </w:r>
            <w:r w:rsidR="003A2534">
              <w:rPr>
                <w:rFonts w:eastAsia="Times"/>
              </w:rPr>
              <w:t>82 and 83</w:t>
            </w:r>
            <w:r w:rsidR="0036429F">
              <w:rPr>
                <w:rFonts w:eastAsia="Times"/>
              </w:rPr>
              <w:t xml:space="preserve"> as follows - </w:t>
            </w:r>
          </w:p>
          <w:p w14:paraId="6AE61CFC" w14:textId="11ADE6A0" w:rsidR="00C922E8" w:rsidRDefault="003C236D" w:rsidP="00961447">
            <w:pPr>
              <w:pStyle w:val="Tabletext"/>
              <w:rPr>
                <w:rFonts w:eastAsia="Times"/>
              </w:rPr>
            </w:pPr>
            <w:r>
              <w:rPr>
                <w:rFonts w:eastAsia="Times"/>
              </w:rPr>
              <w:t xml:space="preserve">Section 84 allows a joint holder of a right of interment to surrender their entitlement </w:t>
            </w:r>
            <w:r w:rsidR="00F6334F">
              <w:rPr>
                <w:rFonts w:eastAsia="Times"/>
              </w:rPr>
              <w:t>where</w:t>
            </w:r>
            <w:r>
              <w:rPr>
                <w:rFonts w:eastAsia="Times"/>
              </w:rPr>
              <w:t xml:space="preserve"> one or more of the other joint holders do not agree to surrender. No refund is payable. </w:t>
            </w:r>
            <w:r w:rsidR="00C922E8">
              <w:rPr>
                <w:rFonts w:eastAsia="Times"/>
              </w:rPr>
              <w:t xml:space="preserve">  </w:t>
            </w:r>
          </w:p>
          <w:p w14:paraId="77352126" w14:textId="46F53AB2" w:rsidR="003F7AE6" w:rsidRPr="00DC0BD5" w:rsidRDefault="00C922E8" w:rsidP="00961447">
            <w:pPr>
              <w:pStyle w:val="Tabletext"/>
              <w:rPr>
                <w:rFonts w:eastAsia="Times"/>
              </w:rPr>
            </w:pPr>
            <w:r>
              <w:rPr>
                <w:rFonts w:eastAsia="Times"/>
              </w:rPr>
              <w:t xml:space="preserve">A refund will only be paid where all joint right </w:t>
            </w:r>
            <w:r w:rsidR="00FC7594">
              <w:rPr>
                <w:rFonts w:eastAsia="Times"/>
              </w:rPr>
              <w:t xml:space="preserve">holders acting in agreement </w:t>
            </w:r>
            <w:r>
              <w:rPr>
                <w:rFonts w:eastAsia="Times"/>
              </w:rPr>
              <w:t>surrender the</w:t>
            </w:r>
            <w:r w:rsidR="003C236D">
              <w:rPr>
                <w:rFonts w:eastAsia="Times"/>
              </w:rPr>
              <w:t xml:space="preserve"> right of interment</w:t>
            </w:r>
            <w:r w:rsidR="00FC7594">
              <w:rPr>
                <w:rFonts w:eastAsia="Times"/>
              </w:rPr>
              <w:t>.</w:t>
            </w:r>
          </w:p>
        </w:tc>
        <w:tc>
          <w:tcPr>
            <w:tcW w:w="2127" w:type="dxa"/>
          </w:tcPr>
          <w:p w14:paraId="4C4594DB" w14:textId="77777777" w:rsidR="003F7AE6" w:rsidRDefault="003F7AE6" w:rsidP="00961447">
            <w:pPr>
              <w:pStyle w:val="Tablebullet2"/>
              <w:numPr>
                <w:ilvl w:val="0"/>
                <w:numId w:val="0"/>
              </w:numPr>
            </w:pPr>
            <w:r>
              <w:t>Update trust policies and procedures and ensure trust Secretaries and/or relevant staff understand this change.</w:t>
            </w:r>
          </w:p>
        </w:tc>
      </w:tr>
    </w:tbl>
    <w:p w14:paraId="135EE3E7" w14:textId="450088D1" w:rsidR="00FF0C0E" w:rsidRDefault="00FF0C0E" w:rsidP="00FF0C0E">
      <w:pPr>
        <w:pStyle w:val="Heading2"/>
      </w:pPr>
      <w:r w:rsidRPr="00FF0C0E">
        <w:t>Section 110 – Cemetery trust may repair or maintain from other funds</w:t>
      </w:r>
    </w:p>
    <w:tbl>
      <w:tblPr>
        <w:tblStyle w:val="TableGrid"/>
        <w:tblW w:w="10060" w:type="dxa"/>
        <w:tblLook w:val="06A0" w:firstRow="1" w:lastRow="0" w:firstColumn="1" w:lastColumn="0" w:noHBand="1" w:noVBand="1"/>
      </w:tblPr>
      <w:tblGrid>
        <w:gridCol w:w="3256"/>
        <w:gridCol w:w="4677"/>
        <w:gridCol w:w="2127"/>
      </w:tblGrid>
      <w:tr w:rsidR="00BC24E4" w14:paraId="1213CE71" w14:textId="77777777" w:rsidTr="00961447">
        <w:trPr>
          <w:tblHeader/>
        </w:trPr>
        <w:tc>
          <w:tcPr>
            <w:tcW w:w="3256" w:type="dxa"/>
          </w:tcPr>
          <w:p w14:paraId="2413DAC7" w14:textId="77777777" w:rsidR="00BC24E4" w:rsidRDefault="00BC24E4" w:rsidP="00961447">
            <w:pPr>
              <w:pStyle w:val="Tablecolhead"/>
            </w:pPr>
            <w:r>
              <w:t>Current provision</w:t>
            </w:r>
          </w:p>
        </w:tc>
        <w:tc>
          <w:tcPr>
            <w:tcW w:w="4677" w:type="dxa"/>
          </w:tcPr>
          <w:p w14:paraId="28BCD3F2" w14:textId="77777777" w:rsidR="00BC24E4" w:rsidRDefault="00BC24E4" w:rsidP="00961447">
            <w:pPr>
              <w:pStyle w:val="Tablecolhead"/>
            </w:pPr>
            <w:r>
              <w:t>Amendment effective 1 March 2022</w:t>
            </w:r>
          </w:p>
        </w:tc>
        <w:tc>
          <w:tcPr>
            <w:tcW w:w="2127" w:type="dxa"/>
          </w:tcPr>
          <w:p w14:paraId="6F1BA19C" w14:textId="77777777" w:rsidR="00BC24E4" w:rsidRDefault="00BC24E4" w:rsidP="00961447">
            <w:pPr>
              <w:pStyle w:val="Tablecolhead"/>
            </w:pPr>
            <w:r>
              <w:t>Action for trusts</w:t>
            </w:r>
          </w:p>
        </w:tc>
      </w:tr>
      <w:tr w:rsidR="00BC24E4" w14:paraId="171D5636" w14:textId="77777777" w:rsidTr="00961447">
        <w:tc>
          <w:tcPr>
            <w:tcW w:w="3256" w:type="dxa"/>
          </w:tcPr>
          <w:p w14:paraId="1480FF48" w14:textId="22FC5202" w:rsidR="00834154" w:rsidRDefault="00350607" w:rsidP="00350607">
            <w:pPr>
              <w:pStyle w:val="Tabletext"/>
            </w:pPr>
            <w:r>
              <w:t>Section 110 allows a cemetery trust to maintain, repair or restore a memorial or place of interment, with the consent of the Secretary</w:t>
            </w:r>
            <w:r w:rsidR="00943C60" w:rsidRPr="003F6516">
              <w:t xml:space="preserve"> to the Department of Health</w:t>
            </w:r>
            <w:r>
              <w:t xml:space="preserve"> if the holder of the right of interment cannot be found. </w:t>
            </w:r>
          </w:p>
          <w:p w14:paraId="1CE386C4" w14:textId="4FC6B0FF" w:rsidR="00BC24E4" w:rsidRDefault="00350607" w:rsidP="00350607">
            <w:pPr>
              <w:pStyle w:val="Tabletext"/>
            </w:pPr>
            <w:r>
              <w:t xml:space="preserve">The trust must use funds other than the cemetery trust funds. </w:t>
            </w:r>
          </w:p>
        </w:tc>
        <w:tc>
          <w:tcPr>
            <w:tcW w:w="4677" w:type="dxa"/>
          </w:tcPr>
          <w:p w14:paraId="0E086C19" w14:textId="6C90DAED" w:rsidR="007D09EE" w:rsidRDefault="007A7DC6" w:rsidP="003B305F">
            <w:pPr>
              <w:pStyle w:val="Tabletext"/>
              <w:rPr>
                <w:rFonts w:eastAsia="Times"/>
              </w:rPr>
            </w:pPr>
            <w:r>
              <w:t xml:space="preserve">New subsection (1A) has been inserted </w:t>
            </w:r>
            <w:r w:rsidR="00350607">
              <w:rPr>
                <w:rFonts w:eastAsia="Times"/>
              </w:rPr>
              <w:t>into</w:t>
            </w:r>
            <w:r w:rsidRPr="009F06C4">
              <w:rPr>
                <w:rFonts w:eastAsia="Times"/>
              </w:rPr>
              <w:t xml:space="preserve"> section 110(1)</w:t>
            </w:r>
            <w:r>
              <w:t xml:space="preserve"> to support the operation of the new Secretary’s directions power.</w:t>
            </w:r>
            <w:r w:rsidR="00943C60">
              <w:rPr>
                <w:rStyle w:val="FootnoteReference"/>
              </w:rPr>
              <w:footnoteReference w:id="3"/>
            </w:r>
            <w:r>
              <w:t xml:space="preserve"> </w:t>
            </w:r>
          </w:p>
          <w:p w14:paraId="4828319D" w14:textId="48FCD76F" w:rsidR="001B23C9" w:rsidRDefault="00C427D6" w:rsidP="003B305F">
            <w:pPr>
              <w:pStyle w:val="Tabletext"/>
              <w:rPr>
                <w:rFonts w:eastAsia="Times"/>
              </w:rPr>
            </w:pPr>
            <w:r>
              <w:rPr>
                <w:rFonts w:eastAsia="Times"/>
              </w:rPr>
              <w:t>With</w:t>
            </w:r>
            <w:r w:rsidR="00836485">
              <w:rPr>
                <w:rFonts w:eastAsia="Times"/>
              </w:rPr>
              <w:t xml:space="preserve"> the consent of t</w:t>
            </w:r>
            <w:r w:rsidR="00836485" w:rsidRPr="009F06C4">
              <w:rPr>
                <w:rFonts w:eastAsia="Times"/>
              </w:rPr>
              <w:t xml:space="preserve">he Secretary to the Department of </w:t>
            </w:r>
            <w:r w:rsidR="00654347">
              <w:rPr>
                <w:rFonts w:eastAsia="Times"/>
              </w:rPr>
              <w:t>H</w:t>
            </w:r>
            <w:r w:rsidR="00836485" w:rsidRPr="009F06C4">
              <w:rPr>
                <w:rFonts w:eastAsia="Times"/>
              </w:rPr>
              <w:t xml:space="preserve">ealth, </w:t>
            </w:r>
            <w:r>
              <w:rPr>
                <w:rFonts w:eastAsia="Times"/>
              </w:rPr>
              <w:t xml:space="preserve">a trust </w:t>
            </w:r>
            <w:r w:rsidR="00220A7F">
              <w:rPr>
                <w:rFonts w:eastAsia="Times"/>
              </w:rPr>
              <w:t>can</w:t>
            </w:r>
            <w:r w:rsidR="00836485" w:rsidRPr="009F06C4">
              <w:rPr>
                <w:rFonts w:eastAsia="Times"/>
              </w:rPr>
              <w:t xml:space="preserve"> use funds, other than cemetery funds, to repair, maintain or restore a place of interment</w:t>
            </w:r>
            <w:r w:rsidR="00654347">
              <w:rPr>
                <w:rFonts w:eastAsia="Times"/>
              </w:rPr>
              <w:t xml:space="preserve"> where</w:t>
            </w:r>
            <w:r w:rsidR="001B23C9">
              <w:rPr>
                <w:rFonts w:eastAsia="Times"/>
              </w:rPr>
              <w:t xml:space="preserve"> – </w:t>
            </w:r>
          </w:p>
          <w:p w14:paraId="134D795C" w14:textId="51579801" w:rsidR="001B23C9" w:rsidRDefault="008322FA" w:rsidP="00C427D6">
            <w:pPr>
              <w:pStyle w:val="Tabletext"/>
              <w:numPr>
                <w:ilvl w:val="0"/>
                <w:numId w:val="41"/>
              </w:numPr>
              <w:rPr>
                <w:rFonts w:eastAsia="Times"/>
              </w:rPr>
            </w:pPr>
            <w:r>
              <w:rPr>
                <w:rFonts w:eastAsia="Times"/>
              </w:rPr>
              <w:t xml:space="preserve">a cemetery trust becomes a right holder </w:t>
            </w:r>
            <w:r w:rsidR="005340AF">
              <w:rPr>
                <w:rFonts w:eastAsia="Times"/>
              </w:rPr>
              <w:t>because</w:t>
            </w:r>
            <w:r>
              <w:rPr>
                <w:rFonts w:eastAsia="Times"/>
              </w:rPr>
              <w:t xml:space="preserve"> of a direction made by the Secretary under </w:t>
            </w:r>
            <w:r w:rsidR="005340AF">
              <w:rPr>
                <w:rFonts w:eastAsia="Times"/>
              </w:rPr>
              <w:t xml:space="preserve">new </w:t>
            </w:r>
            <w:r w:rsidR="007F560A">
              <w:rPr>
                <w:rFonts w:eastAsia="Times"/>
              </w:rPr>
              <w:t>s</w:t>
            </w:r>
            <w:r w:rsidR="008A499D">
              <w:rPr>
                <w:rFonts w:eastAsia="Times"/>
              </w:rPr>
              <w:t>.</w:t>
            </w:r>
            <w:r w:rsidR="005340AF">
              <w:rPr>
                <w:rFonts w:eastAsia="Times"/>
              </w:rPr>
              <w:t>84</w:t>
            </w:r>
            <w:r w:rsidR="001B23C9">
              <w:rPr>
                <w:rFonts w:eastAsia="Times"/>
              </w:rPr>
              <w:t>C; and</w:t>
            </w:r>
          </w:p>
          <w:p w14:paraId="4B311E47" w14:textId="6029732D" w:rsidR="00AF7B37" w:rsidRDefault="00973CF1" w:rsidP="00C427D6">
            <w:pPr>
              <w:pStyle w:val="Tabletext"/>
              <w:numPr>
                <w:ilvl w:val="0"/>
                <w:numId w:val="41"/>
              </w:numPr>
              <w:rPr>
                <w:rFonts w:eastAsia="Times"/>
              </w:rPr>
            </w:pPr>
            <w:r>
              <w:rPr>
                <w:rFonts w:eastAsia="Times"/>
              </w:rPr>
              <w:t xml:space="preserve">the trust is either the sole holder or </w:t>
            </w:r>
            <w:r w:rsidR="00AF7B37" w:rsidRPr="009F06C4">
              <w:rPr>
                <w:rFonts w:eastAsia="Times"/>
              </w:rPr>
              <w:t xml:space="preserve">a joint right holder </w:t>
            </w:r>
            <w:r w:rsidR="00220A7F">
              <w:rPr>
                <w:rFonts w:eastAsia="Times"/>
              </w:rPr>
              <w:t>where the other holders cannot be located after</w:t>
            </w:r>
            <w:r w:rsidR="00AF7B37" w:rsidRPr="009F06C4">
              <w:rPr>
                <w:rFonts w:eastAsia="Times"/>
              </w:rPr>
              <w:t xml:space="preserve"> diligent </w:t>
            </w:r>
            <w:r w:rsidR="00220A7F" w:rsidRPr="009F06C4">
              <w:rPr>
                <w:rFonts w:eastAsia="Times"/>
              </w:rPr>
              <w:t>inquiries</w:t>
            </w:r>
            <w:r w:rsidR="00220A7F">
              <w:rPr>
                <w:rFonts w:eastAsia="Times"/>
              </w:rPr>
              <w:t>.</w:t>
            </w:r>
          </w:p>
          <w:p w14:paraId="3AB094C3" w14:textId="597F380A" w:rsidR="00BC24E4" w:rsidRPr="00DC0BD5" w:rsidRDefault="00BC24E4" w:rsidP="003B305F">
            <w:pPr>
              <w:pStyle w:val="Tabletext"/>
              <w:rPr>
                <w:rFonts w:eastAsia="Times"/>
              </w:rPr>
            </w:pPr>
            <w:r w:rsidRPr="009F06C4">
              <w:rPr>
                <w:rFonts w:eastAsia="Times"/>
              </w:rPr>
              <w:t xml:space="preserve">This provides consistency with a trust’s power to repair or maintain </w:t>
            </w:r>
            <w:r w:rsidR="00E81AA2">
              <w:rPr>
                <w:rFonts w:eastAsia="Times"/>
              </w:rPr>
              <w:t>a</w:t>
            </w:r>
            <w:r w:rsidRPr="009F06C4">
              <w:rPr>
                <w:rFonts w:eastAsia="Times"/>
              </w:rPr>
              <w:t xml:space="preserve"> place of interment where the trust is unable to find the holders of rights of interment. </w:t>
            </w:r>
          </w:p>
        </w:tc>
        <w:tc>
          <w:tcPr>
            <w:tcW w:w="2127" w:type="dxa"/>
          </w:tcPr>
          <w:p w14:paraId="2347DE06" w14:textId="03A4D3C9" w:rsidR="00261BD5" w:rsidRPr="002264C8" w:rsidRDefault="003F3947" w:rsidP="003B305F">
            <w:pPr>
              <w:pStyle w:val="Tabletext"/>
              <w:rPr>
                <w:highlight w:val="yellow"/>
              </w:rPr>
            </w:pPr>
            <w:r w:rsidRPr="003F3947">
              <w:t>No action required.</w:t>
            </w:r>
          </w:p>
        </w:tc>
      </w:tr>
    </w:tbl>
    <w:p w14:paraId="2237A724" w14:textId="77777777" w:rsidR="00FF0C0E" w:rsidRPr="00FF0C0E" w:rsidRDefault="00FF0C0E" w:rsidP="00FF0C0E">
      <w:pPr>
        <w:pStyle w:val="Heading2"/>
      </w:pPr>
      <w:r w:rsidRPr="00FF0C0E">
        <w:t>Section 116 – Application for interment authorisation</w:t>
      </w:r>
    </w:p>
    <w:tbl>
      <w:tblPr>
        <w:tblStyle w:val="TableGrid"/>
        <w:tblW w:w="10060" w:type="dxa"/>
        <w:tblLook w:val="06A0" w:firstRow="1" w:lastRow="0" w:firstColumn="1" w:lastColumn="0" w:noHBand="1" w:noVBand="1"/>
      </w:tblPr>
      <w:tblGrid>
        <w:gridCol w:w="3256"/>
        <w:gridCol w:w="4677"/>
        <w:gridCol w:w="2127"/>
      </w:tblGrid>
      <w:tr w:rsidR="00BC24E4" w14:paraId="1A4014C2" w14:textId="77777777" w:rsidTr="00961447">
        <w:trPr>
          <w:tblHeader/>
        </w:trPr>
        <w:tc>
          <w:tcPr>
            <w:tcW w:w="3256" w:type="dxa"/>
          </w:tcPr>
          <w:p w14:paraId="670186BA" w14:textId="77777777" w:rsidR="00BC24E4" w:rsidRDefault="00BC24E4" w:rsidP="00961447">
            <w:pPr>
              <w:pStyle w:val="Tablecolhead"/>
            </w:pPr>
            <w:r>
              <w:t>Current provision</w:t>
            </w:r>
          </w:p>
        </w:tc>
        <w:tc>
          <w:tcPr>
            <w:tcW w:w="4677" w:type="dxa"/>
          </w:tcPr>
          <w:p w14:paraId="409A6BE8" w14:textId="77777777" w:rsidR="00BC24E4" w:rsidRDefault="00BC24E4" w:rsidP="00961447">
            <w:pPr>
              <w:pStyle w:val="Tablecolhead"/>
            </w:pPr>
            <w:r>
              <w:t>Amendment effective 1 March 2022</w:t>
            </w:r>
          </w:p>
        </w:tc>
        <w:tc>
          <w:tcPr>
            <w:tcW w:w="2127" w:type="dxa"/>
          </w:tcPr>
          <w:p w14:paraId="7F2A710E" w14:textId="77777777" w:rsidR="00BC24E4" w:rsidRDefault="00BC24E4" w:rsidP="00961447">
            <w:pPr>
              <w:pStyle w:val="Tablecolhead"/>
            </w:pPr>
            <w:r>
              <w:t>Action for trusts</w:t>
            </w:r>
          </w:p>
        </w:tc>
      </w:tr>
      <w:tr w:rsidR="00BC24E4" w14:paraId="7F13843B" w14:textId="77777777" w:rsidTr="00961447">
        <w:tc>
          <w:tcPr>
            <w:tcW w:w="3256" w:type="dxa"/>
          </w:tcPr>
          <w:p w14:paraId="276914E5" w14:textId="49F3E5E1" w:rsidR="00BC24E4" w:rsidRDefault="00862B14" w:rsidP="00732D92">
            <w:pPr>
              <w:pStyle w:val="Tabletext"/>
            </w:pPr>
            <w:r>
              <w:t>Section</w:t>
            </w:r>
            <w:r w:rsidR="00602865">
              <w:t xml:space="preserve">116(3) </w:t>
            </w:r>
            <w:r w:rsidR="00C44B96">
              <w:t xml:space="preserve">provides that an application for interment authorisation must be accompanied by one of a </w:t>
            </w:r>
            <w:r w:rsidR="00ED386D">
              <w:t>number of specified d</w:t>
            </w:r>
            <w:r w:rsidR="00C44B96">
              <w:t>ocuments</w:t>
            </w:r>
            <w:r w:rsidR="00732D92">
              <w:t xml:space="preserve"> that </w:t>
            </w:r>
            <w:r w:rsidR="00C44B96">
              <w:t>provide evidence of death</w:t>
            </w:r>
            <w:r w:rsidR="00DD61B9">
              <w:t xml:space="preserve">.  </w:t>
            </w:r>
          </w:p>
        </w:tc>
        <w:tc>
          <w:tcPr>
            <w:tcW w:w="4677" w:type="dxa"/>
          </w:tcPr>
          <w:p w14:paraId="5CA2E5FE" w14:textId="4AC6667D" w:rsidR="00E80556" w:rsidRDefault="00BC24E4" w:rsidP="000A7770">
            <w:pPr>
              <w:pStyle w:val="Tabletext"/>
              <w:rPr>
                <w:rFonts w:eastAsia="Times"/>
              </w:rPr>
            </w:pPr>
            <w:r w:rsidRPr="009F06C4">
              <w:rPr>
                <w:rFonts w:eastAsia="Times"/>
              </w:rPr>
              <w:t xml:space="preserve">A new subsection 116(3)(ca) has been inserted </w:t>
            </w:r>
            <w:r w:rsidR="008400F2">
              <w:rPr>
                <w:rFonts w:eastAsia="Times"/>
              </w:rPr>
              <w:t>to include a</w:t>
            </w:r>
            <w:r w:rsidR="00E15293">
              <w:rPr>
                <w:rFonts w:eastAsia="Times"/>
              </w:rPr>
              <w:t xml:space="preserve">n additional document that </w:t>
            </w:r>
            <w:r w:rsidR="007E2E9A">
              <w:rPr>
                <w:rFonts w:eastAsia="Times"/>
              </w:rPr>
              <w:t xml:space="preserve">can be used to </w:t>
            </w:r>
            <w:r w:rsidR="00E15293">
              <w:rPr>
                <w:rFonts w:eastAsia="Times"/>
              </w:rPr>
              <w:t>provide evidence of death.</w:t>
            </w:r>
            <w:r w:rsidR="000A7770">
              <w:rPr>
                <w:rFonts w:eastAsia="Times"/>
              </w:rPr>
              <w:t xml:space="preserve"> </w:t>
            </w:r>
          </w:p>
          <w:p w14:paraId="4426959A" w14:textId="797E6270" w:rsidR="00827C6E" w:rsidRDefault="00E15293" w:rsidP="00E45E7C">
            <w:pPr>
              <w:pStyle w:val="Tabletext"/>
              <w:rPr>
                <w:rFonts w:eastAsia="Times"/>
              </w:rPr>
            </w:pPr>
            <w:r>
              <w:rPr>
                <w:rFonts w:eastAsia="Times"/>
              </w:rPr>
              <w:t>W</w:t>
            </w:r>
            <w:r w:rsidRPr="009F06C4">
              <w:rPr>
                <w:rFonts w:eastAsia="Times"/>
              </w:rPr>
              <w:t xml:space="preserve">here a person dies outside of Victoria, a document </w:t>
            </w:r>
            <w:r w:rsidR="007E2E9A">
              <w:rPr>
                <w:rFonts w:eastAsia="Times"/>
              </w:rPr>
              <w:t>equivalent</w:t>
            </w:r>
            <w:r w:rsidRPr="009F06C4">
              <w:rPr>
                <w:rFonts w:eastAsia="Times"/>
              </w:rPr>
              <w:t xml:space="preserve"> to a</w:t>
            </w:r>
            <w:r>
              <w:rPr>
                <w:rFonts w:eastAsia="Times"/>
              </w:rPr>
              <w:t xml:space="preserve"> </w:t>
            </w:r>
            <w:r w:rsidR="0049369D">
              <w:rPr>
                <w:rFonts w:eastAsia="Times"/>
              </w:rPr>
              <w:t xml:space="preserve">Victorian </w:t>
            </w:r>
            <w:r>
              <w:rPr>
                <w:rFonts w:eastAsia="Times"/>
              </w:rPr>
              <w:t>Coroner’s release</w:t>
            </w:r>
            <w:r w:rsidRPr="009F06C4">
              <w:rPr>
                <w:rFonts w:eastAsia="Times"/>
              </w:rPr>
              <w:t xml:space="preserve"> </w:t>
            </w:r>
            <w:r w:rsidR="00C10AC7">
              <w:rPr>
                <w:rFonts w:eastAsia="Times"/>
              </w:rPr>
              <w:t xml:space="preserve">that is </w:t>
            </w:r>
            <w:r w:rsidR="007E2E9A">
              <w:rPr>
                <w:rFonts w:eastAsia="Times"/>
              </w:rPr>
              <w:t>issued by</w:t>
            </w:r>
            <w:r w:rsidRPr="009F06C4">
              <w:rPr>
                <w:rFonts w:eastAsia="Times"/>
              </w:rPr>
              <w:t xml:space="preserve"> the jurisdiction where </w:t>
            </w:r>
            <w:r w:rsidRPr="009F06C4">
              <w:rPr>
                <w:rFonts w:eastAsia="Times"/>
              </w:rPr>
              <w:lastRenderedPageBreak/>
              <w:t xml:space="preserve">the deceased died, </w:t>
            </w:r>
            <w:r w:rsidR="00E80556">
              <w:rPr>
                <w:rFonts w:eastAsia="Times"/>
              </w:rPr>
              <w:t>can</w:t>
            </w:r>
            <w:r w:rsidRPr="009F06C4">
              <w:rPr>
                <w:rFonts w:eastAsia="Times"/>
              </w:rPr>
              <w:t xml:space="preserve"> </w:t>
            </w:r>
            <w:r w:rsidR="007E2E9A" w:rsidRPr="009F06C4">
              <w:rPr>
                <w:rFonts w:eastAsia="Times"/>
              </w:rPr>
              <w:t>accompa</w:t>
            </w:r>
            <w:r w:rsidR="007E2E9A">
              <w:rPr>
                <w:rFonts w:eastAsia="Times"/>
              </w:rPr>
              <w:t>ny</w:t>
            </w:r>
            <w:r w:rsidRPr="009F06C4">
              <w:rPr>
                <w:rFonts w:eastAsia="Times"/>
              </w:rPr>
              <w:t xml:space="preserve"> an application for interment authorisation as evidence of the </w:t>
            </w:r>
            <w:r w:rsidR="00C10AC7">
              <w:rPr>
                <w:rFonts w:eastAsia="Times"/>
              </w:rPr>
              <w:t>deceased’s</w:t>
            </w:r>
            <w:r w:rsidRPr="009F06C4">
              <w:rPr>
                <w:rFonts w:eastAsia="Times"/>
              </w:rPr>
              <w:t xml:space="preserve"> death.</w:t>
            </w:r>
          </w:p>
          <w:p w14:paraId="30A2CAF9" w14:textId="11A92579" w:rsidR="00BC24E4" w:rsidRPr="00BC24E4" w:rsidRDefault="00BC24E4" w:rsidP="00E45E7C">
            <w:pPr>
              <w:pStyle w:val="Tabletext"/>
              <w:rPr>
                <w:rFonts w:eastAsia="Times"/>
              </w:rPr>
            </w:pPr>
            <w:r w:rsidRPr="009F06C4">
              <w:rPr>
                <w:rFonts w:eastAsia="Times"/>
              </w:rPr>
              <w:t xml:space="preserve">This amendment </w:t>
            </w:r>
            <w:r w:rsidR="007E2E9A">
              <w:rPr>
                <w:rFonts w:eastAsia="Times"/>
              </w:rPr>
              <w:t>provides</w:t>
            </w:r>
            <w:r w:rsidRPr="009F06C4">
              <w:rPr>
                <w:rFonts w:eastAsia="Times"/>
              </w:rPr>
              <w:t xml:space="preserve"> consistency with</w:t>
            </w:r>
            <w:r w:rsidR="00AC62A1">
              <w:rPr>
                <w:rFonts w:eastAsia="Times"/>
              </w:rPr>
              <w:t xml:space="preserve"> </w:t>
            </w:r>
            <w:r w:rsidRPr="009F06C4">
              <w:rPr>
                <w:rFonts w:eastAsia="Times"/>
              </w:rPr>
              <w:t xml:space="preserve">131(3)(c) of the Act </w:t>
            </w:r>
            <w:r w:rsidR="00452720">
              <w:rPr>
                <w:rFonts w:eastAsia="Times"/>
              </w:rPr>
              <w:t>regarding</w:t>
            </w:r>
            <w:r w:rsidRPr="009F06C4">
              <w:rPr>
                <w:rFonts w:eastAsia="Times"/>
              </w:rPr>
              <w:t xml:space="preserve"> evidence of death required to accompany an application for a cremation authorisation. </w:t>
            </w:r>
          </w:p>
        </w:tc>
        <w:tc>
          <w:tcPr>
            <w:tcW w:w="2127" w:type="dxa"/>
          </w:tcPr>
          <w:p w14:paraId="70516EC6" w14:textId="59F61116" w:rsidR="00BC24E4" w:rsidRDefault="00694A41" w:rsidP="00961447">
            <w:pPr>
              <w:pStyle w:val="Tablebullet2"/>
              <w:numPr>
                <w:ilvl w:val="0"/>
                <w:numId w:val="0"/>
              </w:numPr>
            </w:pPr>
            <w:r>
              <w:lastRenderedPageBreak/>
              <w:t xml:space="preserve">Update trust policies and procedures and ensure trust Secretaries and/or relevant staff </w:t>
            </w:r>
            <w:r>
              <w:lastRenderedPageBreak/>
              <w:t>understand this change.</w:t>
            </w:r>
          </w:p>
        </w:tc>
      </w:tr>
    </w:tbl>
    <w:p w14:paraId="30780B46" w14:textId="77777777" w:rsidR="00FF0C0E" w:rsidRPr="00FF0C0E" w:rsidRDefault="00FF0C0E" w:rsidP="00FF0C0E">
      <w:pPr>
        <w:pStyle w:val="Heading2"/>
      </w:pPr>
      <w:r w:rsidRPr="00FF0C0E">
        <w:lastRenderedPageBreak/>
        <w:t>Section 143 – Magistrates’ Court may make order</w:t>
      </w:r>
    </w:p>
    <w:tbl>
      <w:tblPr>
        <w:tblStyle w:val="TableGrid"/>
        <w:tblW w:w="10060" w:type="dxa"/>
        <w:tblLook w:val="06A0" w:firstRow="1" w:lastRow="0" w:firstColumn="1" w:lastColumn="0" w:noHBand="1" w:noVBand="1"/>
      </w:tblPr>
      <w:tblGrid>
        <w:gridCol w:w="3256"/>
        <w:gridCol w:w="4677"/>
        <w:gridCol w:w="2127"/>
      </w:tblGrid>
      <w:tr w:rsidR="00EA0E8F" w14:paraId="5DECB856" w14:textId="77777777" w:rsidTr="00961447">
        <w:trPr>
          <w:tblHeader/>
        </w:trPr>
        <w:tc>
          <w:tcPr>
            <w:tcW w:w="3256" w:type="dxa"/>
          </w:tcPr>
          <w:p w14:paraId="1701F1BD" w14:textId="77777777" w:rsidR="00EA0E8F" w:rsidRDefault="00EA0E8F" w:rsidP="00961447">
            <w:pPr>
              <w:pStyle w:val="Tablecolhead"/>
            </w:pPr>
            <w:r>
              <w:t>Current provision</w:t>
            </w:r>
          </w:p>
        </w:tc>
        <w:tc>
          <w:tcPr>
            <w:tcW w:w="4677" w:type="dxa"/>
          </w:tcPr>
          <w:p w14:paraId="40A38DAB" w14:textId="77777777" w:rsidR="00EA0E8F" w:rsidRDefault="00EA0E8F" w:rsidP="00961447">
            <w:pPr>
              <w:pStyle w:val="Tablecolhead"/>
            </w:pPr>
            <w:r>
              <w:t>Amendment effective 1 March 2022</w:t>
            </w:r>
          </w:p>
        </w:tc>
        <w:tc>
          <w:tcPr>
            <w:tcW w:w="2127" w:type="dxa"/>
          </w:tcPr>
          <w:p w14:paraId="5D7EA0D3" w14:textId="77777777" w:rsidR="00EA0E8F" w:rsidRDefault="00EA0E8F" w:rsidP="00961447">
            <w:pPr>
              <w:pStyle w:val="Tablecolhead"/>
            </w:pPr>
            <w:r>
              <w:t>Action for trusts</w:t>
            </w:r>
          </w:p>
        </w:tc>
      </w:tr>
      <w:tr w:rsidR="00EA0E8F" w14:paraId="1F9D0B64" w14:textId="77777777" w:rsidTr="00961447">
        <w:tc>
          <w:tcPr>
            <w:tcW w:w="3256" w:type="dxa"/>
          </w:tcPr>
          <w:p w14:paraId="0325643F" w14:textId="77777777" w:rsidR="002510E6" w:rsidRDefault="007D3ECD" w:rsidP="000D43AE">
            <w:pPr>
              <w:pStyle w:val="Tabletext"/>
            </w:pPr>
            <w:r>
              <w:t xml:space="preserve">Part 10 of the Act </w:t>
            </w:r>
            <w:r w:rsidR="002510E6">
              <w:t>enables the</w:t>
            </w:r>
            <w:r w:rsidR="002E4E03">
              <w:t xml:space="preserve"> Magistrate’s Court or a Coroner to order a trust to inter or cremate</w:t>
            </w:r>
            <w:r w:rsidR="00647F08">
              <w:t xml:space="preserve"> a deceased poor person free of charge.  </w:t>
            </w:r>
          </w:p>
          <w:p w14:paraId="5D68947B" w14:textId="6F4B899E" w:rsidR="00520A3F" w:rsidRDefault="002B574A" w:rsidP="000D43AE">
            <w:pPr>
              <w:pStyle w:val="Tabletext"/>
            </w:pPr>
            <w:r>
              <w:t>Section</w:t>
            </w:r>
            <w:r w:rsidR="003827A3">
              <w:t xml:space="preserve"> </w:t>
            </w:r>
            <w:r w:rsidR="00647F08">
              <w:t xml:space="preserve">143(2) provides that an order </w:t>
            </w:r>
            <w:r w:rsidR="002510E6">
              <w:t>should only be made where the</w:t>
            </w:r>
            <w:r w:rsidR="003C2526">
              <w:t xml:space="preserve"> Magistrate or Coroner is satisfied that the</w:t>
            </w:r>
            <w:r w:rsidR="00FB4531">
              <w:t xml:space="preserve"> deceased died with insufficient </w:t>
            </w:r>
            <w:r w:rsidR="002510E6">
              <w:t>funds</w:t>
            </w:r>
            <w:r w:rsidR="00520A3F">
              <w:t xml:space="preserve"> to pay their interment or cremation expenses and their relatives and friends are unable to pay those expenses.</w:t>
            </w:r>
          </w:p>
        </w:tc>
        <w:tc>
          <w:tcPr>
            <w:tcW w:w="4677" w:type="dxa"/>
          </w:tcPr>
          <w:p w14:paraId="7C619888" w14:textId="77777777" w:rsidR="00520A3F" w:rsidRDefault="00EA0E8F" w:rsidP="000D43AE">
            <w:pPr>
              <w:pStyle w:val="Tabletext"/>
              <w:rPr>
                <w:rFonts w:eastAsia="Times"/>
              </w:rPr>
            </w:pPr>
            <w:r w:rsidRPr="009F06C4">
              <w:rPr>
                <w:rFonts w:eastAsia="Times"/>
              </w:rPr>
              <w:t>Section 143 has been amended to remove references to a deceased</w:t>
            </w:r>
            <w:r w:rsidR="00520A3F">
              <w:rPr>
                <w:rFonts w:eastAsia="Times"/>
              </w:rPr>
              <w:t xml:space="preserve"> person’s</w:t>
            </w:r>
            <w:r w:rsidRPr="009F06C4">
              <w:rPr>
                <w:rFonts w:eastAsia="Times"/>
              </w:rPr>
              <w:t xml:space="preserve"> friends. </w:t>
            </w:r>
          </w:p>
          <w:p w14:paraId="10151957" w14:textId="4AA72F15" w:rsidR="00EA0E8F" w:rsidRPr="00BC24E4" w:rsidRDefault="00EA0E8F" w:rsidP="000D43AE">
            <w:pPr>
              <w:pStyle w:val="Tabletext"/>
              <w:rPr>
                <w:rFonts w:eastAsia="Times"/>
              </w:rPr>
            </w:pPr>
            <w:r w:rsidRPr="009F06C4">
              <w:rPr>
                <w:rFonts w:eastAsia="Times"/>
              </w:rPr>
              <w:t xml:space="preserve">This removes the </w:t>
            </w:r>
            <w:r w:rsidR="00091547">
              <w:rPr>
                <w:rFonts w:eastAsia="Times"/>
              </w:rPr>
              <w:t>obligation of</w:t>
            </w:r>
            <w:r w:rsidRPr="009F06C4">
              <w:rPr>
                <w:rFonts w:eastAsia="Times"/>
              </w:rPr>
              <w:t xml:space="preserve"> </w:t>
            </w:r>
            <w:r w:rsidR="00C547C0">
              <w:rPr>
                <w:rFonts w:eastAsia="Times"/>
              </w:rPr>
              <w:t>the</w:t>
            </w:r>
            <w:r w:rsidRPr="009F06C4">
              <w:rPr>
                <w:rFonts w:eastAsia="Times"/>
              </w:rPr>
              <w:t xml:space="preserve"> deceased’s friends to pay for interment or cremation expenses, if they </w:t>
            </w:r>
            <w:r w:rsidR="00A151DB">
              <w:rPr>
                <w:rFonts w:eastAsia="Times"/>
              </w:rPr>
              <w:t>were</w:t>
            </w:r>
            <w:r w:rsidRPr="009F06C4">
              <w:rPr>
                <w:rFonts w:eastAsia="Times"/>
              </w:rPr>
              <w:t xml:space="preserve"> able, which was difficult to enforce.</w:t>
            </w:r>
          </w:p>
        </w:tc>
        <w:tc>
          <w:tcPr>
            <w:tcW w:w="2127" w:type="dxa"/>
          </w:tcPr>
          <w:p w14:paraId="2A0DB53F" w14:textId="77777777" w:rsidR="000D43AE" w:rsidRDefault="00B70005" w:rsidP="000D43AE">
            <w:pPr>
              <w:pStyle w:val="Tabletext"/>
            </w:pPr>
            <w:r>
              <w:t>No action required</w:t>
            </w:r>
            <w:r w:rsidR="00E90C3B">
              <w:t>.</w:t>
            </w:r>
          </w:p>
          <w:p w14:paraId="1479CC3D" w14:textId="6AEEF70B" w:rsidR="00EA0E8F" w:rsidRDefault="00E90C3B" w:rsidP="000D43AE">
            <w:pPr>
              <w:pStyle w:val="Tabletext"/>
            </w:pPr>
            <w:r>
              <w:t xml:space="preserve">The department will advise the Magistrate’s Court and the Coroner of the change as they are </w:t>
            </w:r>
            <w:r w:rsidR="000D43AE">
              <w:t>responsible for making the relevant orders.</w:t>
            </w:r>
          </w:p>
        </w:tc>
      </w:tr>
      <w:bookmarkEnd w:id="1"/>
    </w:tbl>
    <w:p w14:paraId="58404DB1" w14:textId="77777777" w:rsidR="00200176" w:rsidRPr="00200176" w:rsidRDefault="00200176" w:rsidP="00710545">
      <w:pPr>
        <w:pStyle w:val="Body"/>
        <w:spacing w:after="3600"/>
      </w:pPr>
    </w:p>
    <w:tbl>
      <w:tblPr>
        <w:tblStyle w:val="TableGrid"/>
        <w:tblW w:w="0" w:type="auto"/>
        <w:tblCellMar>
          <w:bottom w:w="108" w:type="dxa"/>
        </w:tblCellMar>
        <w:tblLook w:val="0600" w:firstRow="0" w:lastRow="0" w:firstColumn="0" w:lastColumn="0" w:noHBand="1" w:noVBand="1"/>
      </w:tblPr>
      <w:tblGrid>
        <w:gridCol w:w="10194"/>
      </w:tblGrid>
      <w:tr w:rsidR="0055119B" w14:paraId="212B21F0" w14:textId="77777777" w:rsidTr="00EC40D5">
        <w:tc>
          <w:tcPr>
            <w:tcW w:w="10194" w:type="dxa"/>
          </w:tcPr>
          <w:p w14:paraId="35F1728B" w14:textId="0103CEAA" w:rsidR="0055119B" w:rsidRPr="0055119B" w:rsidRDefault="0055119B" w:rsidP="0055119B">
            <w:pPr>
              <w:pStyle w:val="Accessibilitypara"/>
            </w:pPr>
            <w:bookmarkStart w:id="2" w:name="_Hlk37240926"/>
            <w:r w:rsidRPr="0055119B">
              <w:t>To receive this document in another format</w:t>
            </w:r>
            <w:r>
              <w:t>,</w:t>
            </w:r>
            <w:r w:rsidRPr="0055119B">
              <w:t xml:space="preserve"> phone </w:t>
            </w:r>
            <w:r w:rsidR="00FD630D" w:rsidRPr="000205D2">
              <w:t xml:space="preserve">1800 034 280, </w:t>
            </w:r>
            <w:r w:rsidRPr="0055119B">
              <w:t xml:space="preserve">using the National Relay Service 13 36 77 if required, or </w:t>
            </w:r>
            <w:hyperlink r:id="rId13" w:history="1">
              <w:r w:rsidR="003661E8" w:rsidRPr="000205D2">
                <w:rPr>
                  <w:rStyle w:val="Hyperlink"/>
                  <w:u w:val="none"/>
                </w:rPr>
                <w:t>email the Cemetery Sector Governance Support Unit</w:t>
              </w:r>
            </w:hyperlink>
            <w:r w:rsidR="003661E8" w:rsidRPr="000205D2">
              <w:t xml:space="preserve"> &lt;cemeteries@health.vic.gov.au&gt;.</w:t>
            </w:r>
          </w:p>
          <w:p w14:paraId="0AC3FFE9" w14:textId="77777777" w:rsidR="0055119B" w:rsidRPr="0055119B" w:rsidRDefault="0055119B" w:rsidP="00E33237">
            <w:pPr>
              <w:pStyle w:val="Imprint"/>
            </w:pPr>
            <w:r w:rsidRPr="0055119B">
              <w:t>Authorised and published by the Victorian Government, 1 Treasury Place, Melbourne.</w:t>
            </w:r>
          </w:p>
          <w:p w14:paraId="1C3D5714" w14:textId="4B5488D8"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C519FB" w:rsidRPr="0008360C">
              <w:rPr>
                <w:color w:val="auto"/>
              </w:rPr>
              <w:t>February 2022</w:t>
            </w:r>
            <w:r w:rsidRPr="0055119B">
              <w:t>.</w:t>
            </w:r>
          </w:p>
          <w:p w14:paraId="252484C5" w14:textId="0849E595" w:rsidR="0055119B" w:rsidRPr="0055119B" w:rsidRDefault="00106F3E" w:rsidP="00E33237">
            <w:pPr>
              <w:pStyle w:val="Imprint"/>
            </w:pPr>
            <w:r w:rsidRPr="00106F3E">
              <w:t>ISBN 978-1-76096-599-0 (pdf/online/MS word)</w:t>
            </w:r>
            <w:r w:rsidR="008C7A37">
              <w:t xml:space="preserve"> </w:t>
            </w:r>
            <w:r w:rsidR="00B058BB">
              <w:t>978-1-76096-722-2 (Print)</w:t>
            </w:r>
          </w:p>
          <w:p w14:paraId="598D6A12" w14:textId="73B87224" w:rsidR="0055119B" w:rsidRDefault="0055119B" w:rsidP="00E33237">
            <w:pPr>
              <w:pStyle w:val="Imprint"/>
            </w:pPr>
            <w:r w:rsidRPr="0055119B">
              <w:t xml:space="preserve">Available at </w:t>
            </w:r>
            <w:hyperlink r:id="rId14" w:history="1">
              <w:r w:rsidR="006D7C40" w:rsidRPr="005B37DB">
                <w:rPr>
                  <w:rStyle w:val="Hyperlink"/>
                  <w:u w:val="none"/>
                </w:rPr>
                <w:t>health.vic</w:t>
              </w:r>
            </w:hyperlink>
            <w:r w:rsidR="006D7C40" w:rsidRPr="005B37DB">
              <w:t xml:space="preserve"> &lt;</w:t>
            </w:r>
            <w:r w:rsidR="00710545">
              <w:t xml:space="preserve"> </w:t>
            </w:r>
            <w:r w:rsidR="00710545" w:rsidRPr="00710545">
              <w:t>https://www.health.vic.gov.au/cemeteries-and-crematoria/cemeteries-and-crematoria-act-2003</w:t>
            </w:r>
            <w:r w:rsidR="006D7C40">
              <w:t>&gt;</w:t>
            </w:r>
            <w:r w:rsidR="006D7C40" w:rsidRPr="00E33237" w:rsidDel="006D7C40">
              <w:rPr>
                <w:color w:val="004C97"/>
              </w:rPr>
              <w:t xml:space="preserve"> </w:t>
            </w:r>
          </w:p>
        </w:tc>
      </w:tr>
      <w:bookmarkEnd w:id="2"/>
    </w:tbl>
    <w:p w14:paraId="0EC1AF29" w14:textId="77777777" w:rsidR="00162CA9" w:rsidRPr="003827A3" w:rsidRDefault="00162CA9" w:rsidP="003827A3">
      <w:pPr>
        <w:pStyle w:val="Body"/>
        <w:spacing w:after="0" w:line="240" w:lineRule="auto"/>
        <w:rPr>
          <w:sz w:val="8"/>
          <w:szCs w:val="6"/>
        </w:rPr>
      </w:pPr>
    </w:p>
    <w:sectPr w:rsidR="00162CA9" w:rsidRPr="003827A3" w:rsidSect="00EB6C48">
      <w:footerReference w:type="default" r:id="rId15"/>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AFB1" w14:textId="77777777" w:rsidR="00DF28DC" w:rsidRDefault="00DF28DC">
      <w:r>
        <w:separator/>
      </w:r>
    </w:p>
  </w:endnote>
  <w:endnote w:type="continuationSeparator" w:id="0">
    <w:p w14:paraId="297FC12C" w14:textId="77777777" w:rsidR="00DF28DC" w:rsidRDefault="00DF28DC">
      <w:r>
        <w:continuationSeparator/>
      </w:r>
    </w:p>
  </w:endnote>
  <w:endnote w:type="continuationNotice" w:id="1">
    <w:p w14:paraId="357E37FC" w14:textId="77777777" w:rsidR="00DF28DC" w:rsidRDefault="00DF2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9891" w14:textId="27A5F746" w:rsidR="00373890" w:rsidRPr="00F65AA9" w:rsidRDefault="0020462D" w:rsidP="00F84FA0">
    <w:pPr>
      <w:pStyle w:val="Footer"/>
    </w:pPr>
    <w:r>
      <w:rPr>
        <w:noProof/>
      </w:rPr>
      <mc:AlternateContent>
        <mc:Choice Requires="wps">
          <w:drawing>
            <wp:anchor distT="0" distB="0" distL="114300" distR="114300" simplePos="0" relativeHeight="251658241" behindDoc="0" locked="0" layoutInCell="0" allowOverlap="1" wp14:anchorId="250BF666" wp14:editId="60BC8660">
              <wp:simplePos x="0" y="0"/>
              <wp:positionH relativeFrom="page">
                <wp:posOffset>0</wp:posOffset>
              </wp:positionH>
              <wp:positionV relativeFrom="page">
                <wp:posOffset>10189210</wp:posOffset>
              </wp:positionV>
              <wp:extent cx="7560310" cy="311785"/>
              <wp:effectExtent l="0" t="0" r="0" b="12065"/>
              <wp:wrapNone/>
              <wp:docPr id="1" name="MSIPCM2f544754ac9ff15972d3f0f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A9F384" w14:textId="08500C22" w:rsidR="0020462D" w:rsidRPr="0020462D" w:rsidRDefault="0020462D" w:rsidP="0020462D">
                          <w:pPr>
                            <w:spacing w:after="0"/>
                            <w:jc w:val="center"/>
                            <w:rPr>
                              <w:rFonts w:ascii="Arial Black" w:hAnsi="Arial Black"/>
                              <w:color w:val="000000"/>
                              <w:sz w:val="20"/>
                            </w:rPr>
                          </w:pPr>
                          <w:r w:rsidRPr="00204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0BF666" id="_x0000_t202" coordsize="21600,21600" o:spt="202" path="m,l,21600r21600,l21600,xe">
              <v:stroke joinstyle="miter"/>
              <v:path gradientshapeok="t" o:connecttype="rect"/>
            </v:shapetype>
            <v:shape id="MSIPCM2f544754ac9ff15972d3f0fb"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PNmj5+tAgAARQUAAA4AAAAA&#10;AAAAAAAAAAAALgIAAGRycy9lMm9Eb2MueG1sUEsBAi0AFAAGAAgAAAAhAEgNXprfAAAACwEAAA8A&#10;AAAAAAAAAAAAAAAABwUAAGRycy9kb3ducmV2LnhtbFBLBQYAAAAABAAEAPMAAAATBgAAAAA=&#10;" o:allowincell="f" filled="f" stroked="f" strokeweight=".5pt">
              <v:textbox inset=",0,,0">
                <w:txbxContent>
                  <w:p w14:paraId="7DA9F384" w14:textId="08500C22" w:rsidR="0020462D" w:rsidRPr="0020462D" w:rsidRDefault="0020462D" w:rsidP="0020462D">
                    <w:pPr>
                      <w:spacing w:after="0"/>
                      <w:jc w:val="center"/>
                      <w:rPr>
                        <w:rFonts w:ascii="Arial Black" w:hAnsi="Arial Black"/>
                        <w:color w:val="000000"/>
                        <w:sz w:val="20"/>
                      </w:rPr>
                    </w:pPr>
                    <w:r w:rsidRPr="0020462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33977681" wp14:editId="54A9FEB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73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977681" id="MSIPCMf473436da8889006ed5648e0" o:spid="_x0000_s102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Ly6ga8CAABMBQAADgAA&#10;AAAAAAAAAAAAAAAuAgAAZHJzL2Uyb0RvYy54bWxQSwECLQAUAAYACAAAACEASA1emt8AAAALAQAA&#10;DwAAAAAAAAAAAAAAAAAJBQAAZHJzL2Rvd25yZXYueG1sUEsFBgAAAAAEAAQA8wAAABUGAAAAAA==&#10;" o:allowincell="f" filled="f" stroked="f" strokeweight=".5pt">
              <v:textbox inset=",0,,0">
                <w:txbxContent>
                  <w:p w14:paraId="1F5B738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981D" w14:textId="77777777" w:rsidR="00DF28DC" w:rsidRDefault="00DF28DC" w:rsidP="002862F1">
      <w:pPr>
        <w:spacing w:before="120"/>
      </w:pPr>
      <w:r>
        <w:separator/>
      </w:r>
    </w:p>
  </w:footnote>
  <w:footnote w:type="continuationSeparator" w:id="0">
    <w:p w14:paraId="7AF9AF4D" w14:textId="77777777" w:rsidR="00DF28DC" w:rsidRDefault="00DF28DC">
      <w:r>
        <w:continuationSeparator/>
      </w:r>
    </w:p>
  </w:footnote>
  <w:footnote w:type="continuationNotice" w:id="1">
    <w:p w14:paraId="0C8EE673" w14:textId="77777777" w:rsidR="00DF28DC" w:rsidRDefault="00DF28DC">
      <w:pPr>
        <w:spacing w:after="0" w:line="240" w:lineRule="auto"/>
      </w:pPr>
    </w:p>
  </w:footnote>
  <w:footnote w:id="2">
    <w:p w14:paraId="1A48110D" w14:textId="4AE05E07" w:rsidR="00133E72" w:rsidRPr="00B500C0" w:rsidRDefault="00133E72">
      <w:pPr>
        <w:pStyle w:val="FootnoteText"/>
      </w:pPr>
      <w:r>
        <w:rPr>
          <w:rStyle w:val="FootnoteReference"/>
        </w:rPr>
        <w:footnoteRef/>
      </w:r>
      <w:r>
        <w:t xml:space="preserve"> </w:t>
      </w:r>
      <w:r w:rsidR="005013A7">
        <w:t>The section references</w:t>
      </w:r>
      <w:r w:rsidR="00B500C0">
        <w:t xml:space="preserve"> in this factsheet</w:t>
      </w:r>
      <w:r w:rsidR="005013A7">
        <w:t xml:space="preserve"> refer to sections of the </w:t>
      </w:r>
      <w:r w:rsidR="005013A7" w:rsidRPr="005013A7">
        <w:rPr>
          <w:i/>
          <w:iCs/>
        </w:rPr>
        <w:t>Cemeteries and Crematoria Act 2003</w:t>
      </w:r>
      <w:r w:rsidR="0008360C">
        <w:t xml:space="preserve"> (in force as at February 2022)</w:t>
      </w:r>
      <w:r w:rsidR="00B500C0">
        <w:t>.</w:t>
      </w:r>
    </w:p>
  </w:footnote>
  <w:footnote w:id="3">
    <w:p w14:paraId="0C2BA0E0" w14:textId="7EE018C6" w:rsidR="00943C60" w:rsidRDefault="00943C60">
      <w:pPr>
        <w:pStyle w:val="FootnoteText"/>
      </w:pPr>
      <w:r>
        <w:rPr>
          <w:rStyle w:val="FootnoteReference"/>
        </w:rPr>
        <w:footnoteRef/>
      </w:r>
      <w:r>
        <w:t xml:space="preserve"> </w:t>
      </w:r>
      <w:r w:rsidR="003827A3">
        <w:t xml:space="preserve">More information about the new Secretary’s directions power is available on </w:t>
      </w:r>
      <w:r>
        <w:t xml:space="preserve">the </w:t>
      </w:r>
      <w:hyperlink r:id="rId1" w:history="1">
        <w:r w:rsidR="00710545">
          <w:rPr>
            <w:rStyle w:val="Hyperlink"/>
            <w:u w:val="none"/>
          </w:rPr>
          <w:t>health.vic website</w:t>
        </w:r>
      </w:hyperlink>
      <w:r>
        <w:t xml:space="preserve"> &lt;</w:t>
      </w:r>
      <w:r w:rsidRPr="00943C60">
        <w:t>https://www.health.vic.gov.au/cemeteries-and-crematoria/seeking-variation-or-forced-surrender-of-a-right-of-interment-held-by</w:t>
      </w:r>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96FA0"/>
    <w:multiLevelType w:val="hybridMultilevel"/>
    <w:tmpl w:val="554CA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BA35094"/>
    <w:multiLevelType w:val="hybridMultilevel"/>
    <w:tmpl w:val="24AAD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56B5901"/>
    <w:multiLevelType w:val="hybridMultilevel"/>
    <w:tmpl w:val="623AD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8"/>
  </w:num>
  <w:num w:numId="25">
    <w:abstractNumId w:val="25"/>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7"/>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F3"/>
    <w:rsid w:val="00000719"/>
    <w:rsid w:val="00003403"/>
    <w:rsid w:val="00005347"/>
    <w:rsid w:val="000072B6"/>
    <w:rsid w:val="00007394"/>
    <w:rsid w:val="00007AA9"/>
    <w:rsid w:val="0001021B"/>
    <w:rsid w:val="00011D89"/>
    <w:rsid w:val="000154FD"/>
    <w:rsid w:val="000161E3"/>
    <w:rsid w:val="00016FBF"/>
    <w:rsid w:val="00022271"/>
    <w:rsid w:val="000235E8"/>
    <w:rsid w:val="000236D6"/>
    <w:rsid w:val="00024D89"/>
    <w:rsid w:val="000250B6"/>
    <w:rsid w:val="00032026"/>
    <w:rsid w:val="00033D81"/>
    <w:rsid w:val="00037366"/>
    <w:rsid w:val="00040CF6"/>
    <w:rsid w:val="00041BF0"/>
    <w:rsid w:val="00042C8A"/>
    <w:rsid w:val="00045113"/>
    <w:rsid w:val="0004536B"/>
    <w:rsid w:val="00046B68"/>
    <w:rsid w:val="000527DD"/>
    <w:rsid w:val="000578B2"/>
    <w:rsid w:val="00060959"/>
    <w:rsid w:val="00060C8F"/>
    <w:rsid w:val="0006298A"/>
    <w:rsid w:val="000647B0"/>
    <w:rsid w:val="000663CD"/>
    <w:rsid w:val="00070B90"/>
    <w:rsid w:val="00071430"/>
    <w:rsid w:val="000733FE"/>
    <w:rsid w:val="00074219"/>
    <w:rsid w:val="00074ED5"/>
    <w:rsid w:val="000771F3"/>
    <w:rsid w:val="00082AFA"/>
    <w:rsid w:val="000835C6"/>
    <w:rsid w:val="0008360C"/>
    <w:rsid w:val="0008508E"/>
    <w:rsid w:val="00086790"/>
    <w:rsid w:val="00087951"/>
    <w:rsid w:val="0009113B"/>
    <w:rsid w:val="00091547"/>
    <w:rsid w:val="00093402"/>
    <w:rsid w:val="00094DA3"/>
    <w:rsid w:val="00096CD1"/>
    <w:rsid w:val="000A012C"/>
    <w:rsid w:val="000A0EB9"/>
    <w:rsid w:val="000A186C"/>
    <w:rsid w:val="000A1EA4"/>
    <w:rsid w:val="000A1F1E"/>
    <w:rsid w:val="000A2476"/>
    <w:rsid w:val="000A3EB2"/>
    <w:rsid w:val="000A641A"/>
    <w:rsid w:val="000A7770"/>
    <w:rsid w:val="000B3A49"/>
    <w:rsid w:val="000B3EDB"/>
    <w:rsid w:val="000B543D"/>
    <w:rsid w:val="000B55F9"/>
    <w:rsid w:val="000B5BF7"/>
    <w:rsid w:val="000B6BC8"/>
    <w:rsid w:val="000C0303"/>
    <w:rsid w:val="000C0B47"/>
    <w:rsid w:val="000C39AD"/>
    <w:rsid w:val="000C42EA"/>
    <w:rsid w:val="000C4546"/>
    <w:rsid w:val="000C6EFA"/>
    <w:rsid w:val="000D1242"/>
    <w:rsid w:val="000D14F3"/>
    <w:rsid w:val="000D43AE"/>
    <w:rsid w:val="000E0970"/>
    <w:rsid w:val="000E1910"/>
    <w:rsid w:val="000E3344"/>
    <w:rsid w:val="000E3CC7"/>
    <w:rsid w:val="000E6BD4"/>
    <w:rsid w:val="000E6D6D"/>
    <w:rsid w:val="000F0D98"/>
    <w:rsid w:val="000F1F1E"/>
    <w:rsid w:val="000F2259"/>
    <w:rsid w:val="000F2DDA"/>
    <w:rsid w:val="000F5213"/>
    <w:rsid w:val="00101001"/>
    <w:rsid w:val="00103276"/>
    <w:rsid w:val="0010392D"/>
    <w:rsid w:val="0010447F"/>
    <w:rsid w:val="00104FE3"/>
    <w:rsid w:val="00105A3A"/>
    <w:rsid w:val="00106F3E"/>
    <w:rsid w:val="0010714F"/>
    <w:rsid w:val="001120C5"/>
    <w:rsid w:val="00112CC5"/>
    <w:rsid w:val="0011701A"/>
    <w:rsid w:val="00120BD3"/>
    <w:rsid w:val="00122FEA"/>
    <w:rsid w:val="001232BD"/>
    <w:rsid w:val="00124ED5"/>
    <w:rsid w:val="00124F9B"/>
    <w:rsid w:val="001276FA"/>
    <w:rsid w:val="00131012"/>
    <w:rsid w:val="00133D1E"/>
    <w:rsid w:val="00133E72"/>
    <w:rsid w:val="00134FAA"/>
    <w:rsid w:val="00141655"/>
    <w:rsid w:val="0014255B"/>
    <w:rsid w:val="00144154"/>
    <w:rsid w:val="001447B3"/>
    <w:rsid w:val="00147FC6"/>
    <w:rsid w:val="00151061"/>
    <w:rsid w:val="00152073"/>
    <w:rsid w:val="00154E2D"/>
    <w:rsid w:val="00156598"/>
    <w:rsid w:val="00160E90"/>
    <w:rsid w:val="001613E8"/>
    <w:rsid w:val="00161939"/>
    <w:rsid w:val="00161AA0"/>
    <w:rsid w:val="00161D2E"/>
    <w:rsid w:val="00161F3E"/>
    <w:rsid w:val="00162093"/>
    <w:rsid w:val="00162CA9"/>
    <w:rsid w:val="00165459"/>
    <w:rsid w:val="00165A57"/>
    <w:rsid w:val="001712C2"/>
    <w:rsid w:val="00172BAF"/>
    <w:rsid w:val="00173976"/>
    <w:rsid w:val="001771DD"/>
    <w:rsid w:val="00177995"/>
    <w:rsid w:val="00177A8C"/>
    <w:rsid w:val="00177BF9"/>
    <w:rsid w:val="00186B33"/>
    <w:rsid w:val="00190750"/>
    <w:rsid w:val="00192F9D"/>
    <w:rsid w:val="00196EB8"/>
    <w:rsid w:val="00196EFB"/>
    <w:rsid w:val="001979FF"/>
    <w:rsid w:val="00197B17"/>
    <w:rsid w:val="001A0534"/>
    <w:rsid w:val="001A1950"/>
    <w:rsid w:val="001A1C54"/>
    <w:rsid w:val="001A3ACE"/>
    <w:rsid w:val="001B058F"/>
    <w:rsid w:val="001B23C9"/>
    <w:rsid w:val="001B738B"/>
    <w:rsid w:val="001C08CB"/>
    <w:rsid w:val="001C09DB"/>
    <w:rsid w:val="001C277E"/>
    <w:rsid w:val="001C2A72"/>
    <w:rsid w:val="001C31B7"/>
    <w:rsid w:val="001D0B75"/>
    <w:rsid w:val="001D1884"/>
    <w:rsid w:val="001D39A5"/>
    <w:rsid w:val="001D3C09"/>
    <w:rsid w:val="001D44E8"/>
    <w:rsid w:val="001D5D56"/>
    <w:rsid w:val="001D60EC"/>
    <w:rsid w:val="001D63C8"/>
    <w:rsid w:val="001D6F59"/>
    <w:rsid w:val="001E0C5D"/>
    <w:rsid w:val="001E2A36"/>
    <w:rsid w:val="001E44DF"/>
    <w:rsid w:val="001E5058"/>
    <w:rsid w:val="001E5E34"/>
    <w:rsid w:val="001E68A5"/>
    <w:rsid w:val="001E6BB0"/>
    <w:rsid w:val="001E7282"/>
    <w:rsid w:val="001F2F8B"/>
    <w:rsid w:val="001F3826"/>
    <w:rsid w:val="001F6E46"/>
    <w:rsid w:val="001F7186"/>
    <w:rsid w:val="001F7C91"/>
    <w:rsid w:val="00200176"/>
    <w:rsid w:val="002033B7"/>
    <w:rsid w:val="0020462D"/>
    <w:rsid w:val="00206463"/>
    <w:rsid w:val="00206F2F"/>
    <w:rsid w:val="0021053D"/>
    <w:rsid w:val="00210A92"/>
    <w:rsid w:val="00212B7D"/>
    <w:rsid w:val="002130B7"/>
    <w:rsid w:val="00214C84"/>
    <w:rsid w:val="00214DC9"/>
    <w:rsid w:val="00216C03"/>
    <w:rsid w:val="002170BE"/>
    <w:rsid w:val="00220A7F"/>
    <w:rsid w:val="00220C04"/>
    <w:rsid w:val="0022278D"/>
    <w:rsid w:val="002264C8"/>
    <w:rsid w:val="0022701F"/>
    <w:rsid w:val="00227C68"/>
    <w:rsid w:val="002333F5"/>
    <w:rsid w:val="00233724"/>
    <w:rsid w:val="002347A0"/>
    <w:rsid w:val="002365B4"/>
    <w:rsid w:val="00237B63"/>
    <w:rsid w:val="002432E1"/>
    <w:rsid w:val="00244E4D"/>
    <w:rsid w:val="00246207"/>
    <w:rsid w:val="002463A9"/>
    <w:rsid w:val="00246C5E"/>
    <w:rsid w:val="00250960"/>
    <w:rsid w:val="002510E6"/>
    <w:rsid w:val="00251343"/>
    <w:rsid w:val="00251444"/>
    <w:rsid w:val="002536A4"/>
    <w:rsid w:val="00254F58"/>
    <w:rsid w:val="00256ABB"/>
    <w:rsid w:val="00257EA3"/>
    <w:rsid w:val="00261BD5"/>
    <w:rsid w:val="002620BC"/>
    <w:rsid w:val="00262802"/>
    <w:rsid w:val="00263A90"/>
    <w:rsid w:val="00263C1F"/>
    <w:rsid w:val="0026408B"/>
    <w:rsid w:val="00267C3E"/>
    <w:rsid w:val="002709BB"/>
    <w:rsid w:val="0027113F"/>
    <w:rsid w:val="00271664"/>
    <w:rsid w:val="00273BAC"/>
    <w:rsid w:val="002763B3"/>
    <w:rsid w:val="002802E3"/>
    <w:rsid w:val="0028213D"/>
    <w:rsid w:val="002862F1"/>
    <w:rsid w:val="00290751"/>
    <w:rsid w:val="00291373"/>
    <w:rsid w:val="002948C6"/>
    <w:rsid w:val="0029597D"/>
    <w:rsid w:val="002962C3"/>
    <w:rsid w:val="0029752B"/>
    <w:rsid w:val="002A0A9C"/>
    <w:rsid w:val="002A2AD6"/>
    <w:rsid w:val="002A483C"/>
    <w:rsid w:val="002B043E"/>
    <w:rsid w:val="002B0C7C"/>
    <w:rsid w:val="002B1729"/>
    <w:rsid w:val="002B2DE3"/>
    <w:rsid w:val="002B36C7"/>
    <w:rsid w:val="002B4DD4"/>
    <w:rsid w:val="002B5277"/>
    <w:rsid w:val="002B5375"/>
    <w:rsid w:val="002B574A"/>
    <w:rsid w:val="002B77C1"/>
    <w:rsid w:val="002C0ED7"/>
    <w:rsid w:val="002C101A"/>
    <w:rsid w:val="002C2728"/>
    <w:rsid w:val="002D1E0D"/>
    <w:rsid w:val="002D5006"/>
    <w:rsid w:val="002D608C"/>
    <w:rsid w:val="002E01D0"/>
    <w:rsid w:val="002E161D"/>
    <w:rsid w:val="002E2D7E"/>
    <w:rsid w:val="002E3100"/>
    <w:rsid w:val="002E4E03"/>
    <w:rsid w:val="002E6C95"/>
    <w:rsid w:val="002E7C36"/>
    <w:rsid w:val="002F0107"/>
    <w:rsid w:val="002F3D32"/>
    <w:rsid w:val="002F538D"/>
    <w:rsid w:val="002F5F31"/>
    <w:rsid w:val="002F5F46"/>
    <w:rsid w:val="00302216"/>
    <w:rsid w:val="00303E53"/>
    <w:rsid w:val="00305301"/>
    <w:rsid w:val="00305CC1"/>
    <w:rsid w:val="00306E5F"/>
    <w:rsid w:val="00306F6A"/>
    <w:rsid w:val="00307E14"/>
    <w:rsid w:val="00314054"/>
    <w:rsid w:val="00315BD8"/>
    <w:rsid w:val="00316F27"/>
    <w:rsid w:val="003214F1"/>
    <w:rsid w:val="00322E4B"/>
    <w:rsid w:val="00327870"/>
    <w:rsid w:val="0033259D"/>
    <w:rsid w:val="003333D2"/>
    <w:rsid w:val="003406C6"/>
    <w:rsid w:val="003418CC"/>
    <w:rsid w:val="003459BD"/>
    <w:rsid w:val="00350607"/>
    <w:rsid w:val="00350D38"/>
    <w:rsid w:val="00351B36"/>
    <w:rsid w:val="003570F5"/>
    <w:rsid w:val="00357B4E"/>
    <w:rsid w:val="003637A6"/>
    <w:rsid w:val="003637C1"/>
    <w:rsid w:val="0036429F"/>
    <w:rsid w:val="003661E8"/>
    <w:rsid w:val="003716FD"/>
    <w:rsid w:val="0037204B"/>
    <w:rsid w:val="00373890"/>
    <w:rsid w:val="003744CF"/>
    <w:rsid w:val="00374717"/>
    <w:rsid w:val="0037676C"/>
    <w:rsid w:val="00381043"/>
    <w:rsid w:val="003827A3"/>
    <w:rsid w:val="003829E5"/>
    <w:rsid w:val="00386109"/>
    <w:rsid w:val="00386944"/>
    <w:rsid w:val="00387225"/>
    <w:rsid w:val="003956CC"/>
    <w:rsid w:val="00395C9A"/>
    <w:rsid w:val="003971BB"/>
    <w:rsid w:val="003A0228"/>
    <w:rsid w:val="003A0853"/>
    <w:rsid w:val="003A2534"/>
    <w:rsid w:val="003A6B67"/>
    <w:rsid w:val="003B13B6"/>
    <w:rsid w:val="003B15E6"/>
    <w:rsid w:val="003B23F2"/>
    <w:rsid w:val="003B28D2"/>
    <w:rsid w:val="003B305F"/>
    <w:rsid w:val="003B408A"/>
    <w:rsid w:val="003B5733"/>
    <w:rsid w:val="003B7861"/>
    <w:rsid w:val="003C08A2"/>
    <w:rsid w:val="003C2045"/>
    <w:rsid w:val="003C236D"/>
    <w:rsid w:val="003C2526"/>
    <w:rsid w:val="003C3B33"/>
    <w:rsid w:val="003C43A1"/>
    <w:rsid w:val="003C4FC0"/>
    <w:rsid w:val="003C55F4"/>
    <w:rsid w:val="003C7897"/>
    <w:rsid w:val="003C7A3F"/>
    <w:rsid w:val="003D2766"/>
    <w:rsid w:val="003D2A74"/>
    <w:rsid w:val="003D3E8F"/>
    <w:rsid w:val="003D6475"/>
    <w:rsid w:val="003E1191"/>
    <w:rsid w:val="003E2822"/>
    <w:rsid w:val="003E375C"/>
    <w:rsid w:val="003E4086"/>
    <w:rsid w:val="003E639E"/>
    <w:rsid w:val="003E71E5"/>
    <w:rsid w:val="003F0445"/>
    <w:rsid w:val="003F0CF0"/>
    <w:rsid w:val="003F14B1"/>
    <w:rsid w:val="003F2B20"/>
    <w:rsid w:val="003F2E8D"/>
    <w:rsid w:val="003F3289"/>
    <w:rsid w:val="003F3947"/>
    <w:rsid w:val="003F5CB9"/>
    <w:rsid w:val="003F6516"/>
    <w:rsid w:val="003F7AE6"/>
    <w:rsid w:val="004013C7"/>
    <w:rsid w:val="00401FCF"/>
    <w:rsid w:val="0040248F"/>
    <w:rsid w:val="0040370B"/>
    <w:rsid w:val="00405B26"/>
    <w:rsid w:val="00406285"/>
    <w:rsid w:val="0040635F"/>
    <w:rsid w:val="004065A3"/>
    <w:rsid w:val="0040746C"/>
    <w:rsid w:val="00410C17"/>
    <w:rsid w:val="004112C6"/>
    <w:rsid w:val="004148F9"/>
    <w:rsid w:val="00414D4A"/>
    <w:rsid w:val="0042084E"/>
    <w:rsid w:val="00421EEF"/>
    <w:rsid w:val="00424D65"/>
    <w:rsid w:val="00431083"/>
    <w:rsid w:val="00442C6C"/>
    <w:rsid w:val="00443CBE"/>
    <w:rsid w:val="00443E8A"/>
    <w:rsid w:val="004441BC"/>
    <w:rsid w:val="004468B4"/>
    <w:rsid w:val="004470B2"/>
    <w:rsid w:val="0044796A"/>
    <w:rsid w:val="0045230A"/>
    <w:rsid w:val="00452720"/>
    <w:rsid w:val="00452E89"/>
    <w:rsid w:val="00453E42"/>
    <w:rsid w:val="00454AD0"/>
    <w:rsid w:val="0045706A"/>
    <w:rsid w:val="00457337"/>
    <w:rsid w:val="00462E3D"/>
    <w:rsid w:val="00466E79"/>
    <w:rsid w:val="00470066"/>
    <w:rsid w:val="00470D7D"/>
    <w:rsid w:val="0047372D"/>
    <w:rsid w:val="00473BA3"/>
    <w:rsid w:val="004743DD"/>
    <w:rsid w:val="0047481F"/>
    <w:rsid w:val="00474CEA"/>
    <w:rsid w:val="00483968"/>
    <w:rsid w:val="00484F86"/>
    <w:rsid w:val="00490746"/>
    <w:rsid w:val="00490852"/>
    <w:rsid w:val="00491C9C"/>
    <w:rsid w:val="00492F30"/>
    <w:rsid w:val="0049369D"/>
    <w:rsid w:val="004946F4"/>
    <w:rsid w:val="0049487E"/>
    <w:rsid w:val="004A160D"/>
    <w:rsid w:val="004A2B84"/>
    <w:rsid w:val="004A3E81"/>
    <w:rsid w:val="004A4195"/>
    <w:rsid w:val="004A5C62"/>
    <w:rsid w:val="004A5C94"/>
    <w:rsid w:val="004A5CE5"/>
    <w:rsid w:val="004A707D"/>
    <w:rsid w:val="004B1304"/>
    <w:rsid w:val="004B21AF"/>
    <w:rsid w:val="004B52B8"/>
    <w:rsid w:val="004B5FC5"/>
    <w:rsid w:val="004C5541"/>
    <w:rsid w:val="004C6EEE"/>
    <w:rsid w:val="004C702B"/>
    <w:rsid w:val="004D0033"/>
    <w:rsid w:val="004D016B"/>
    <w:rsid w:val="004D0950"/>
    <w:rsid w:val="004D1149"/>
    <w:rsid w:val="004D1B22"/>
    <w:rsid w:val="004D23CC"/>
    <w:rsid w:val="004D36F2"/>
    <w:rsid w:val="004E0F64"/>
    <w:rsid w:val="004E1106"/>
    <w:rsid w:val="004E138F"/>
    <w:rsid w:val="004E4649"/>
    <w:rsid w:val="004E5BBA"/>
    <w:rsid w:val="004E5C2B"/>
    <w:rsid w:val="004E6252"/>
    <w:rsid w:val="004F00DD"/>
    <w:rsid w:val="004F2133"/>
    <w:rsid w:val="004F4489"/>
    <w:rsid w:val="004F5398"/>
    <w:rsid w:val="004F55F1"/>
    <w:rsid w:val="004F6936"/>
    <w:rsid w:val="005013A7"/>
    <w:rsid w:val="00503DC6"/>
    <w:rsid w:val="00506F5D"/>
    <w:rsid w:val="00510C37"/>
    <w:rsid w:val="005126D0"/>
    <w:rsid w:val="0051568D"/>
    <w:rsid w:val="00520A3F"/>
    <w:rsid w:val="00523338"/>
    <w:rsid w:val="00526AC7"/>
    <w:rsid w:val="00526C15"/>
    <w:rsid w:val="00531D7E"/>
    <w:rsid w:val="00533113"/>
    <w:rsid w:val="005340AF"/>
    <w:rsid w:val="00536395"/>
    <w:rsid w:val="00536499"/>
    <w:rsid w:val="00543903"/>
    <w:rsid w:val="00543F11"/>
    <w:rsid w:val="00546305"/>
    <w:rsid w:val="00547245"/>
    <w:rsid w:val="00547A95"/>
    <w:rsid w:val="00550B79"/>
    <w:rsid w:val="0055119B"/>
    <w:rsid w:val="005548B5"/>
    <w:rsid w:val="0056463E"/>
    <w:rsid w:val="00564B45"/>
    <w:rsid w:val="00572031"/>
    <w:rsid w:val="00572282"/>
    <w:rsid w:val="00573CE3"/>
    <w:rsid w:val="00576E84"/>
    <w:rsid w:val="00580394"/>
    <w:rsid w:val="005809CD"/>
    <w:rsid w:val="00580E29"/>
    <w:rsid w:val="00580E79"/>
    <w:rsid w:val="00582B8C"/>
    <w:rsid w:val="0058757E"/>
    <w:rsid w:val="00590BFB"/>
    <w:rsid w:val="00596A4B"/>
    <w:rsid w:val="00597507"/>
    <w:rsid w:val="005A479D"/>
    <w:rsid w:val="005B1C6D"/>
    <w:rsid w:val="005B21B6"/>
    <w:rsid w:val="005B37DB"/>
    <w:rsid w:val="005B3A08"/>
    <w:rsid w:val="005B3B2C"/>
    <w:rsid w:val="005B7A63"/>
    <w:rsid w:val="005C0955"/>
    <w:rsid w:val="005C49DA"/>
    <w:rsid w:val="005C50F3"/>
    <w:rsid w:val="005C54B5"/>
    <w:rsid w:val="005C5D80"/>
    <w:rsid w:val="005C5D91"/>
    <w:rsid w:val="005D07B8"/>
    <w:rsid w:val="005D329A"/>
    <w:rsid w:val="005D4AFD"/>
    <w:rsid w:val="005D6597"/>
    <w:rsid w:val="005D7198"/>
    <w:rsid w:val="005E14E7"/>
    <w:rsid w:val="005E26A3"/>
    <w:rsid w:val="005E2ECB"/>
    <w:rsid w:val="005E447E"/>
    <w:rsid w:val="005E4FD1"/>
    <w:rsid w:val="005E63CB"/>
    <w:rsid w:val="005E75FC"/>
    <w:rsid w:val="005F0775"/>
    <w:rsid w:val="005F0CF5"/>
    <w:rsid w:val="005F19B7"/>
    <w:rsid w:val="005F21EB"/>
    <w:rsid w:val="005F78B2"/>
    <w:rsid w:val="00601D3F"/>
    <w:rsid w:val="00602865"/>
    <w:rsid w:val="006050F3"/>
    <w:rsid w:val="00605908"/>
    <w:rsid w:val="0061078A"/>
    <w:rsid w:val="00610B37"/>
    <w:rsid w:val="00610D7C"/>
    <w:rsid w:val="00613319"/>
    <w:rsid w:val="00613414"/>
    <w:rsid w:val="00614D37"/>
    <w:rsid w:val="00620154"/>
    <w:rsid w:val="0062408D"/>
    <w:rsid w:val="006240CC"/>
    <w:rsid w:val="00624940"/>
    <w:rsid w:val="006254F8"/>
    <w:rsid w:val="00627DA7"/>
    <w:rsid w:val="00630DA4"/>
    <w:rsid w:val="00632597"/>
    <w:rsid w:val="00632A2E"/>
    <w:rsid w:val="006358B4"/>
    <w:rsid w:val="00637DB4"/>
    <w:rsid w:val="006419AA"/>
    <w:rsid w:val="00641C44"/>
    <w:rsid w:val="00644B1F"/>
    <w:rsid w:val="00644B7E"/>
    <w:rsid w:val="006454E6"/>
    <w:rsid w:val="00646235"/>
    <w:rsid w:val="00646A68"/>
    <w:rsid w:val="00647F08"/>
    <w:rsid w:val="006505BD"/>
    <w:rsid w:val="006508EA"/>
    <w:rsid w:val="0065092E"/>
    <w:rsid w:val="00650EE0"/>
    <w:rsid w:val="00654347"/>
    <w:rsid w:val="00655104"/>
    <w:rsid w:val="006557A7"/>
    <w:rsid w:val="00656290"/>
    <w:rsid w:val="00656FBA"/>
    <w:rsid w:val="006603CF"/>
    <w:rsid w:val="006608D8"/>
    <w:rsid w:val="006621D7"/>
    <w:rsid w:val="006622EC"/>
    <w:rsid w:val="0066302A"/>
    <w:rsid w:val="0066468D"/>
    <w:rsid w:val="00667770"/>
    <w:rsid w:val="00670597"/>
    <w:rsid w:val="006706D0"/>
    <w:rsid w:val="00672F0B"/>
    <w:rsid w:val="006738F2"/>
    <w:rsid w:val="0067537C"/>
    <w:rsid w:val="00677574"/>
    <w:rsid w:val="0068454C"/>
    <w:rsid w:val="0068455D"/>
    <w:rsid w:val="00691B62"/>
    <w:rsid w:val="006933B5"/>
    <w:rsid w:val="00693D14"/>
    <w:rsid w:val="00694A41"/>
    <w:rsid w:val="00696F27"/>
    <w:rsid w:val="006A0687"/>
    <w:rsid w:val="006A18C2"/>
    <w:rsid w:val="006A3383"/>
    <w:rsid w:val="006A48FE"/>
    <w:rsid w:val="006A6753"/>
    <w:rsid w:val="006A7192"/>
    <w:rsid w:val="006B077C"/>
    <w:rsid w:val="006B6803"/>
    <w:rsid w:val="006C37F7"/>
    <w:rsid w:val="006D0F16"/>
    <w:rsid w:val="006D2A3F"/>
    <w:rsid w:val="006D2FBC"/>
    <w:rsid w:val="006D7C40"/>
    <w:rsid w:val="006E0541"/>
    <w:rsid w:val="006E138B"/>
    <w:rsid w:val="006E1FAB"/>
    <w:rsid w:val="006F0330"/>
    <w:rsid w:val="006F1FDC"/>
    <w:rsid w:val="006F6B8C"/>
    <w:rsid w:val="007013EF"/>
    <w:rsid w:val="00702F4C"/>
    <w:rsid w:val="007055BD"/>
    <w:rsid w:val="0071011B"/>
    <w:rsid w:val="00710545"/>
    <w:rsid w:val="00710DED"/>
    <w:rsid w:val="00711806"/>
    <w:rsid w:val="007170E2"/>
    <w:rsid w:val="007173CA"/>
    <w:rsid w:val="007178BA"/>
    <w:rsid w:val="007216AA"/>
    <w:rsid w:val="00721AB5"/>
    <w:rsid w:val="00721CFB"/>
    <w:rsid w:val="00721DEF"/>
    <w:rsid w:val="0072251A"/>
    <w:rsid w:val="00724A43"/>
    <w:rsid w:val="007273AC"/>
    <w:rsid w:val="0072766C"/>
    <w:rsid w:val="00730401"/>
    <w:rsid w:val="00731AD4"/>
    <w:rsid w:val="00732D92"/>
    <w:rsid w:val="00734393"/>
    <w:rsid w:val="007346E4"/>
    <w:rsid w:val="00734FCA"/>
    <w:rsid w:val="0073582E"/>
    <w:rsid w:val="00737AFE"/>
    <w:rsid w:val="00740F22"/>
    <w:rsid w:val="00741CF0"/>
    <w:rsid w:val="00741F1A"/>
    <w:rsid w:val="007438DA"/>
    <w:rsid w:val="007447DA"/>
    <w:rsid w:val="007450F8"/>
    <w:rsid w:val="0074696E"/>
    <w:rsid w:val="00750135"/>
    <w:rsid w:val="00750EC2"/>
    <w:rsid w:val="00752B28"/>
    <w:rsid w:val="007541A9"/>
    <w:rsid w:val="00754935"/>
    <w:rsid w:val="00754E36"/>
    <w:rsid w:val="00756AC4"/>
    <w:rsid w:val="00763139"/>
    <w:rsid w:val="00770F37"/>
    <w:rsid w:val="007711A0"/>
    <w:rsid w:val="00772D5E"/>
    <w:rsid w:val="0077463E"/>
    <w:rsid w:val="00775617"/>
    <w:rsid w:val="00776928"/>
    <w:rsid w:val="00776E0F"/>
    <w:rsid w:val="007774B1"/>
    <w:rsid w:val="00777BE1"/>
    <w:rsid w:val="007815A2"/>
    <w:rsid w:val="007817AF"/>
    <w:rsid w:val="007833D8"/>
    <w:rsid w:val="007855A0"/>
    <w:rsid w:val="00785677"/>
    <w:rsid w:val="007862E6"/>
    <w:rsid w:val="00786F16"/>
    <w:rsid w:val="00791BD7"/>
    <w:rsid w:val="007933F7"/>
    <w:rsid w:val="00794611"/>
    <w:rsid w:val="00796E20"/>
    <w:rsid w:val="0079781D"/>
    <w:rsid w:val="00797C32"/>
    <w:rsid w:val="007A11E8"/>
    <w:rsid w:val="007A7DC6"/>
    <w:rsid w:val="007B0914"/>
    <w:rsid w:val="007B09CF"/>
    <w:rsid w:val="007B1374"/>
    <w:rsid w:val="007B32E5"/>
    <w:rsid w:val="007B3DB9"/>
    <w:rsid w:val="007B589F"/>
    <w:rsid w:val="007B6186"/>
    <w:rsid w:val="007B73BC"/>
    <w:rsid w:val="007C1838"/>
    <w:rsid w:val="007C20B9"/>
    <w:rsid w:val="007C7301"/>
    <w:rsid w:val="007C7859"/>
    <w:rsid w:val="007C7F28"/>
    <w:rsid w:val="007D09EE"/>
    <w:rsid w:val="007D1466"/>
    <w:rsid w:val="007D173D"/>
    <w:rsid w:val="007D2BDE"/>
    <w:rsid w:val="007D2FB6"/>
    <w:rsid w:val="007D3ECD"/>
    <w:rsid w:val="007D49EB"/>
    <w:rsid w:val="007D5E1C"/>
    <w:rsid w:val="007E0DE2"/>
    <w:rsid w:val="007E1227"/>
    <w:rsid w:val="007E2E9A"/>
    <w:rsid w:val="007E3B98"/>
    <w:rsid w:val="007E417A"/>
    <w:rsid w:val="007E7CEB"/>
    <w:rsid w:val="007F31B6"/>
    <w:rsid w:val="007F546C"/>
    <w:rsid w:val="007F560A"/>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7C6E"/>
    <w:rsid w:val="008322FA"/>
    <w:rsid w:val="008338A2"/>
    <w:rsid w:val="00834154"/>
    <w:rsid w:val="00835FAF"/>
    <w:rsid w:val="00836485"/>
    <w:rsid w:val="00837716"/>
    <w:rsid w:val="008400F2"/>
    <w:rsid w:val="00841AA9"/>
    <w:rsid w:val="008474FE"/>
    <w:rsid w:val="0084755F"/>
    <w:rsid w:val="00853EE4"/>
    <w:rsid w:val="00855535"/>
    <w:rsid w:val="00855920"/>
    <w:rsid w:val="00857C5A"/>
    <w:rsid w:val="00861F19"/>
    <w:rsid w:val="0086255E"/>
    <w:rsid w:val="00862B14"/>
    <w:rsid w:val="008633F0"/>
    <w:rsid w:val="00867D9D"/>
    <w:rsid w:val="00870E39"/>
    <w:rsid w:val="00872E0A"/>
    <w:rsid w:val="00873594"/>
    <w:rsid w:val="00874124"/>
    <w:rsid w:val="00875285"/>
    <w:rsid w:val="00884B62"/>
    <w:rsid w:val="0088529C"/>
    <w:rsid w:val="00885C44"/>
    <w:rsid w:val="00887903"/>
    <w:rsid w:val="0089270A"/>
    <w:rsid w:val="0089397F"/>
    <w:rsid w:val="00893AF6"/>
    <w:rsid w:val="00894BC4"/>
    <w:rsid w:val="008A0747"/>
    <w:rsid w:val="008A28A8"/>
    <w:rsid w:val="008A499D"/>
    <w:rsid w:val="008A5B32"/>
    <w:rsid w:val="008A77A5"/>
    <w:rsid w:val="008B0552"/>
    <w:rsid w:val="008B2EE4"/>
    <w:rsid w:val="008B4D3D"/>
    <w:rsid w:val="008B57C7"/>
    <w:rsid w:val="008B690C"/>
    <w:rsid w:val="008C2F92"/>
    <w:rsid w:val="008C3697"/>
    <w:rsid w:val="008C5557"/>
    <w:rsid w:val="008C589D"/>
    <w:rsid w:val="008C6D51"/>
    <w:rsid w:val="008C7A37"/>
    <w:rsid w:val="008D2846"/>
    <w:rsid w:val="008D4236"/>
    <w:rsid w:val="008D462F"/>
    <w:rsid w:val="008D5A69"/>
    <w:rsid w:val="008D6DCF"/>
    <w:rsid w:val="008E0D63"/>
    <w:rsid w:val="008E3DE9"/>
    <w:rsid w:val="008E4376"/>
    <w:rsid w:val="008E7A0A"/>
    <w:rsid w:val="008E7B49"/>
    <w:rsid w:val="008F0324"/>
    <w:rsid w:val="008F04A9"/>
    <w:rsid w:val="008F3E10"/>
    <w:rsid w:val="008F48B3"/>
    <w:rsid w:val="008F594A"/>
    <w:rsid w:val="008F59F6"/>
    <w:rsid w:val="00900719"/>
    <w:rsid w:val="0090085C"/>
    <w:rsid w:val="009017AC"/>
    <w:rsid w:val="00902A9A"/>
    <w:rsid w:val="00902CE4"/>
    <w:rsid w:val="00904A1C"/>
    <w:rsid w:val="00905030"/>
    <w:rsid w:val="00906490"/>
    <w:rsid w:val="009111B2"/>
    <w:rsid w:val="009143BE"/>
    <w:rsid w:val="009151F5"/>
    <w:rsid w:val="00915371"/>
    <w:rsid w:val="009220CA"/>
    <w:rsid w:val="009245AD"/>
    <w:rsid w:val="00924AE1"/>
    <w:rsid w:val="009269B1"/>
    <w:rsid w:val="0092724D"/>
    <w:rsid w:val="009272B3"/>
    <w:rsid w:val="00927DE7"/>
    <w:rsid w:val="009315BE"/>
    <w:rsid w:val="0093338F"/>
    <w:rsid w:val="00934034"/>
    <w:rsid w:val="00937BD9"/>
    <w:rsid w:val="00937EC8"/>
    <w:rsid w:val="00943C60"/>
    <w:rsid w:val="00946EAF"/>
    <w:rsid w:val="00950E2C"/>
    <w:rsid w:val="00951D50"/>
    <w:rsid w:val="009525EB"/>
    <w:rsid w:val="009544FD"/>
    <w:rsid w:val="00954643"/>
    <w:rsid w:val="0095470B"/>
    <w:rsid w:val="00954874"/>
    <w:rsid w:val="00955DE6"/>
    <w:rsid w:val="0095615A"/>
    <w:rsid w:val="009565BC"/>
    <w:rsid w:val="00961400"/>
    <w:rsid w:val="00963112"/>
    <w:rsid w:val="00963646"/>
    <w:rsid w:val="0096632D"/>
    <w:rsid w:val="00967B1B"/>
    <w:rsid w:val="009718C7"/>
    <w:rsid w:val="00972D23"/>
    <w:rsid w:val="00973CF1"/>
    <w:rsid w:val="0097559F"/>
    <w:rsid w:val="0097682B"/>
    <w:rsid w:val="0097761E"/>
    <w:rsid w:val="00982454"/>
    <w:rsid w:val="00982CF0"/>
    <w:rsid w:val="00984561"/>
    <w:rsid w:val="009853E1"/>
    <w:rsid w:val="00986B7F"/>
    <w:rsid w:val="00986E6B"/>
    <w:rsid w:val="009875A6"/>
    <w:rsid w:val="00990032"/>
    <w:rsid w:val="00990B19"/>
    <w:rsid w:val="0099153B"/>
    <w:rsid w:val="00991769"/>
    <w:rsid w:val="009921F7"/>
    <w:rsid w:val="0099232C"/>
    <w:rsid w:val="00994386"/>
    <w:rsid w:val="009A0396"/>
    <w:rsid w:val="009A0E21"/>
    <w:rsid w:val="009A13D8"/>
    <w:rsid w:val="009A279E"/>
    <w:rsid w:val="009A3015"/>
    <w:rsid w:val="009A3490"/>
    <w:rsid w:val="009B0A6F"/>
    <w:rsid w:val="009B0A94"/>
    <w:rsid w:val="009B2AE8"/>
    <w:rsid w:val="009B59E9"/>
    <w:rsid w:val="009B6776"/>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06C4"/>
    <w:rsid w:val="009F2D07"/>
    <w:rsid w:val="009F2F27"/>
    <w:rsid w:val="009F34AA"/>
    <w:rsid w:val="009F5A9A"/>
    <w:rsid w:val="009F5E3D"/>
    <w:rsid w:val="009F6BCB"/>
    <w:rsid w:val="009F7B78"/>
    <w:rsid w:val="009F7F71"/>
    <w:rsid w:val="00A0057A"/>
    <w:rsid w:val="00A012FB"/>
    <w:rsid w:val="00A0209F"/>
    <w:rsid w:val="00A02FA1"/>
    <w:rsid w:val="00A04CCE"/>
    <w:rsid w:val="00A06ECC"/>
    <w:rsid w:val="00A07421"/>
    <w:rsid w:val="00A0776B"/>
    <w:rsid w:val="00A10232"/>
    <w:rsid w:val="00A10805"/>
    <w:rsid w:val="00A10FB9"/>
    <w:rsid w:val="00A11421"/>
    <w:rsid w:val="00A1389F"/>
    <w:rsid w:val="00A151DB"/>
    <w:rsid w:val="00A157B1"/>
    <w:rsid w:val="00A22229"/>
    <w:rsid w:val="00A227D4"/>
    <w:rsid w:val="00A24442"/>
    <w:rsid w:val="00A26FBC"/>
    <w:rsid w:val="00A330BB"/>
    <w:rsid w:val="00A373FD"/>
    <w:rsid w:val="00A44882"/>
    <w:rsid w:val="00A45125"/>
    <w:rsid w:val="00A46B15"/>
    <w:rsid w:val="00A54715"/>
    <w:rsid w:val="00A55943"/>
    <w:rsid w:val="00A5770F"/>
    <w:rsid w:val="00A6061C"/>
    <w:rsid w:val="00A62D44"/>
    <w:rsid w:val="00A6701B"/>
    <w:rsid w:val="00A67263"/>
    <w:rsid w:val="00A7161C"/>
    <w:rsid w:val="00A77575"/>
    <w:rsid w:val="00A77AA3"/>
    <w:rsid w:val="00A8236D"/>
    <w:rsid w:val="00A826C9"/>
    <w:rsid w:val="00A854EB"/>
    <w:rsid w:val="00A85ADA"/>
    <w:rsid w:val="00A872AC"/>
    <w:rsid w:val="00A872E5"/>
    <w:rsid w:val="00A91406"/>
    <w:rsid w:val="00A91EE7"/>
    <w:rsid w:val="00A96E65"/>
    <w:rsid w:val="00A97C72"/>
    <w:rsid w:val="00AA1A92"/>
    <w:rsid w:val="00AA268E"/>
    <w:rsid w:val="00AA310B"/>
    <w:rsid w:val="00AA63D4"/>
    <w:rsid w:val="00AA6B34"/>
    <w:rsid w:val="00AB06E8"/>
    <w:rsid w:val="00AB0B01"/>
    <w:rsid w:val="00AB1CD3"/>
    <w:rsid w:val="00AB2955"/>
    <w:rsid w:val="00AB352F"/>
    <w:rsid w:val="00AB5093"/>
    <w:rsid w:val="00AB6122"/>
    <w:rsid w:val="00AC274B"/>
    <w:rsid w:val="00AC4764"/>
    <w:rsid w:val="00AC4D0E"/>
    <w:rsid w:val="00AC62A1"/>
    <w:rsid w:val="00AC6D36"/>
    <w:rsid w:val="00AC7731"/>
    <w:rsid w:val="00AD0CBA"/>
    <w:rsid w:val="00AD177A"/>
    <w:rsid w:val="00AD26E2"/>
    <w:rsid w:val="00AD29A6"/>
    <w:rsid w:val="00AD6165"/>
    <w:rsid w:val="00AD784C"/>
    <w:rsid w:val="00AE126A"/>
    <w:rsid w:val="00AE1BAE"/>
    <w:rsid w:val="00AE3005"/>
    <w:rsid w:val="00AE3BD5"/>
    <w:rsid w:val="00AE59A0"/>
    <w:rsid w:val="00AF0C57"/>
    <w:rsid w:val="00AF26A5"/>
    <w:rsid w:val="00AF26F3"/>
    <w:rsid w:val="00AF5F04"/>
    <w:rsid w:val="00AF6C69"/>
    <w:rsid w:val="00AF7B37"/>
    <w:rsid w:val="00B00672"/>
    <w:rsid w:val="00B00E0B"/>
    <w:rsid w:val="00B01B4D"/>
    <w:rsid w:val="00B0520D"/>
    <w:rsid w:val="00B058BB"/>
    <w:rsid w:val="00B06571"/>
    <w:rsid w:val="00B068BA"/>
    <w:rsid w:val="00B07FF7"/>
    <w:rsid w:val="00B136D4"/>
    <w:rsid w:val="00B13851"/>
    <w:rsid w:val="00B13B1C"/>
    <w:rsid w:val="00B14780"/>
    <w:rsid w:val="00B147C2"/>
    <w:rsid w:val="00B15D6F"/>
    <w:rsid w:val="00B20CF9"/>
    <w:rsid w:val="00B217DD"/>
    <w:rsid w:val="00B21F90"/>
    <w:rsid w:val="00B22291"/>
    <w:rsid w:val="00B23F9A"/>
    <w:rsid w:val="00B2417B"/>
    <w:rsid w:val="00B24E6F"/>
    <w:rsid w:val="00B26053"/>
    <w:rsid w:val="00B26CB5"/>
    <w:rsid w:val="00B2752E"/>
    <w:rsid w:val="00B307CC"/>
    <w:rsid w:val="00B326B7"/>
    <w:rsid w:val="00B3588E"/>
    <w:rsid w:val="00B41F3D"/>
    <w:rsid w:val="00B431E8"/>
    <w:rsid w:val="00B45141"/>
    <w:rsid w:val="00B46DE7"/>
    <w:rsid w:val="00B500C0"/>
    <w:rsid w:val="00B5040A"/>
    <w:rsid w:val="00B519CD"/>
    <w:rsid w:val="00B5273A"/>
    <w:rsid w:val="00B56F32"/>
    <w:rsid w:val="00B57004"/>
    <w:rsid w:val="00B57329"/>
    <w:rsid w:val="00B60E61"/>
    <w:rsid w:val="00B61842"/>
    <w:rsid w:val="00B62B50"/>
    <w:rsid w:val="00B635B7"/>
    <w:rsid w:val="00B63AE8"/>
    <w:rsid w:val="00B64F58"/>
    <w:rsid w:val="00B65950"/>
    <w:rsid w:val="00B66D83"/>
    <w:rsid w:val="00B672C0"/>
    <w:rsid w:val="00B676FD"/>
    <w:rsid w:val="00B70005"/>
    <w:rsid w:val="00B71AFA"/>
    <w:rsid w:val="00B733E8"/>
    <w:rsid w:val="00B75646"/>
    <w:rsid w:val="00B81B68"/>
    <w:rsid w:val="00B83DFF"/>
    <w:rsid w:val="00B90729"/>
    <w:rsid w:val="00B907DA"/>
    <w:rsid w:val="00B94CD5"/>
    <w:rsid w:val="00B950BC"/>
    <w:rsid w:val="00B9714C"/>
    <w:rsid w:val="00BA29AD"/>
    <w:rsid w:val="00BA33CF"/>
    <w:rsid w:val="00BA3F8D"/>
    <w:rsid w:val="00BA4DF8"/>
    <w:rsid w:val="00BB0699"/>
    <w:rsid w:val="00BB459D"/>
    <w:rsid w:val="00BB4734"/>
    <w:rsid w:val="00BB797B"/>
    <w:rsid w:val="00BB7A10"/>
    <w:rsid w:val="00BC093F"/>
    <w:rsid w:val="00BC0DD2"/>
    <w:rsid w:val="00BC24E4"/>
    <w:rsid w:val="00BC3E8F"/>
    <w:rsid w:val="00BC60BE"/>
    <w:rsid w:val="00BC63D9"/>
    <w:rsid w:val="00BC7468"/>
    <w:rsid w:val="00BC7D4F"/>
    <w:rsid w:val="00BC7ED7"/>
    <w:rsid w:val="00BD2850"/>
    <w:rsid w:val="00BD6DFD"/>
    <w:rsid w:val="00BE2756"/>
    <w:rsid w:val="00BE28D2"/>
    <w:rsid w:val="00BE418B"/>
    <w:rsid w:val="00BE4A64"/>
    <w:rsid w:val="00BE5E43"/>
    <w:rsid w:val="00BF30B2"/>
    <w:rsid w:val="00BF557D"/>
    <w:rsid w:val="00BF7F58"/>
    <w:rsid w:val="00C01381"/>
    <w:rsid w:val="00C01AB1"/>
    <w:rsid w:val="00C026A0"/>
    <w:rsid w:val="00C06137"/>
    <w:rsid w:val="00C079B8"/>
    <w:rsid w:val="00C10037"/>
    <w:rsid w:val="00C10AC7"/>
    <w:rsid w:val="00C123EA"/>
    <w:rsid w:val="00C12A49"/>
    <w:rsid w:val="00C133EE"/>
    <w:rsid w:val="00C149D0"/>
    <w:rsid w:val="00C1612B"/>
    <w:rsid w:val="00C17856"/>
    <w:rsid w:val="00C26588"/>
    <w:rsid w:val="00C27DE9"/>
    <w:rsid w:val="00C32989"/>
    <w:rsid w:val="00C33388"/>
    <w:rsid w:val="00C35484"/>
    <w:rsid w:val="00C3600E"/>
    <w:rsid w:val="00C4173A"/>
    <w:rsid w:val="00C427D6"/>
    <w:rsid w:val="00C44B96"/>
    <w:rsid w:val="00C50DED"/>
    <w:rsid w:val="00C519FB"/>
    <w:rsid w:val="00C52C0A"/>
    <w:rsid w:val="00C547C0"/>
    <w:rsid w:val="00C574C5"/>
    <w:rsid w:val="00C602FF"/>
    <w:rsid w:val="00C61174"/>
    <w:rsid w:val="00C6148F"/>
    <w:rsid w:val="00C621B1"/>
    <w:rsid w:val="00C62F7A"/>
    <w:rsid w:val="00C63B9C"/>
    <w:rsid w:val="00C6682F"/>
    <w:rsid w:val="00C67BF4"/>
    <w:rsid w:val="00C7275E"/>
    <w:rsid w:val="00C74C5D"/>
    <w:rsid w:val="00C769EC"/>
    <w:rsid w:val="00C81D6E"/>
    <w:rsid w:val="00C863C4"/>
    <w:rsid w:val="00C8746D"/>
    <w:rsid w:val="00C920EA"/>
    <w:rsid w:val="00C922E8"/>
    <w:rsid w:val="00C93C3E"/>
    <w:rsid w:val="00C93DEC"/>
    <w:rsid w:val="00C97A90"/>
    <w:rsid w:val="00CA12E3"/>
    <w:rsid w:val="00CA1476"/>
    <w:rsid w:val="00CA3074"/>
    <w:rsid w:val="00CA6611"/>
    <w:rsid w:val="00CA6AE6"/>
    <w:rsid w:val="00CA782F"/>
    <w:rsid w:val="00CB187B"/>
    <w:rsid w:val="00CB2835"/>
    <w:rsid w:val="00CB3285"/>
    <w:rsid w:val="00CB4500"/>
    <w:rsid w:val="00CB778B"/>
    <w:rsid w:val="00CB7800"/>
    <w:rsid w:val="00CB7AB0"/>
    <w:rsid w:val="00CC0C72"/>
    <w:rsid w:val="00CC2BFD"/>
    <w:rsid w:val="00CC59C7"/>
    <w:rsid w:val="00CD089A"/>
    <w:rsid w:val="00CD0BEB"/>
    <w:rsid w:val="00CD3476"/>
    <w:rsid w:val="00CD396C"/>
    <w:rsid w:val="00CD64DF"/>
    <w:rsid w:val="00CD7A0D"/>
    <w:rsid w:val="00CE02E9"/>
    <w:rsid w:val="00CE225F"/>
    <w:rsid w:val="00CF2F50"/>
    <w:rsid w:val="00CF3903"/>
    <w:rsid w:val="00CF430E"/>
    <w:rsid w:val="00CF6198"/>
    <w:rsid w:val="00D01B99"/>
    <w:rsid w:val="00D02919"/>
    <w:rsid w:val="00D04C61"/>
    <w:rsid w:val="00D0500E"/>
    <w:rsid w:val="00D05B8D"/>
    <w:rsid w:val="00D065A2"/>
    <w:rsid w:val="00D07180"/>
    <w:rsid w:val="00D079AA"/>
    <w:rsid w:val="00D07F00"/>
    <w:rsid w:val="00D1130F"/>
    <w:rsid w:val="00D1145D"/>
    <w:rsid w:val="00D17B72"/>
    <w:rsid w:val="00D239BD"/>
    <w:rsid w:val="00D3185C"/>
    <w:rsid w:val="00D3205F"/>
    <w:rsid w:val="00D3318E"/>
    <w:rsid w:val="00D33E72"/>
    <w:rsid w:val="00D35BD6"/>
    <w:rsid w:val="00D361B5"/>
    <w:rsid w:val="00D405AC"/>
    <w:rsid w:val="00D411A2"/>
    <w:rsid w:val="00D43421"/>
    <w:rsid w:val="00D4606D"/>
    <w:rsid w:val="00D46C92"/>
    <w:rsid w:val="00D50B9C"/>
    <w:rsid w:val="00D52D73"/>
    <w:rsid w:val="00D52E58"/>
    <w:rsid w:val="00D536DF"/>
    <w:rsid w:val="00D56B20"/>
    <w:rsid w:val="00D578B3"/>
    <w:rsid w:val="00D618F4"/>
    <w:rsid w:val="00D6635B"/>
    <w:rsid w:val="00D714CC"/>
    <w:rsid w:val="00D71EB9"/>
    <w:rsid w:val="00D75EA7"/>
    <w:rsid w:val="00D81ADF"/>
    <w:rsid w:val="00D81F21"/>
    <w:rsid w:val="00D8319A"/>
    <w:rsid w:val="00D83F8F"/>
    <w:rsid w:val="00D864F2"/>
    <w:rsid w:val="00D91BA2"/>
    <w:rsid w:val="00D92F95"/>
    <w:rsid w:val="00D943F8"/>
    <w:rsid w:val="00D95470"/>
    <w:rsid w:val="00D9639F"/>
    <w:rsid w:val="00D96B55"/>
    <w:rsid w:val="00D96F85"/>
    <w:rsid w:val="00DA2619"/>
    <w:rsid w:val="00DA324F"/>
    <w:rsid w:val="00DA4239"/>
    <w:rsid w:val="00DA6300"/>
    <w:rsid w:val="00DA65DE"/>
    <w:rsid w:val="00DA6D0A"/>
    <w:rsid w:val="00DB0B61"/>
    <w:rsid w:val="00DB1474"/>
    <w:rsid w:val="00DB2962"/>
    <w:rsid w:val="00DB2B34"/>
    <w:rsid w:val="00DB3DA7"/>
    <w:rsid w:val="00DB52FB"/>
    <w:rsid w:val="00DC013B"/>
    <w:rsid w:val="00DC0368"/>
    <w:rsid w:val="00DC090B"/>
    <w:rsid w:val="00DC0BD5"/>
    <w:rsid w:val="00DC1679"/>
    <w:rsid w:val="00DC219B"/>
    <w:rsid w:val="00DC2CF1"/>
    <w:rsid w:val="00DC47EB"/>
    <w:rsid w:val="00DC4FCF"/>
    <w:rsid w:val="00DC50E0"/>
    <w:rsid w:val="00DC6386"/>
    <w:rsid w:val="00DC76A4"/>
    <w:rsid w:val="00DD1130"/>
    <w:rsid w:val="00DD1951"/>
    <w:rsid w:val="00DD2819"/>
    <w:rsid w:val="00DD487D"/>
    <w:rsid w:val="00DD4E83"/>
    <w:rsid w:val="00DD61B9"/>
    <w:rsid w:val="00DD6628"/>
    <w:rsid w:val="00DD6945"/>
    <w:rsid w:val="00DE020C"/>
    <w:rsid w:val="00DE148E"/>
    <w:rsid w:val="00DE281A"/>
    <w:rsid w:val="00DE2D04"/>
    <w:rsid w:val="00DE3250"/>
    <w:rsid w:val="00DE451A"/>
    <w:rsid w:val="00DE6028"/>
    <w:rsid w:val="00DE78A3"/>
    <w:rsid w:val="00DF1A71"/>
    <w:rsid w:val="00DF28DC"/>
    <w:rsid w:val="00DF50FC"/>
    <w:rsid w:val="00DF5A79"/>
    <w:rsid w:val="00DF68C7"/>
    <w:rsid w:val="00DF731A"/>
    <w:rsid w:val="00DF7963"/>
    <w:rsid w:val="00E06B75"/>
    <w:rsid w:val="00E07EB2"/>
    <w:rsid w:val="00E11332"/>
    <w:rsid w:val="00E11352"/>
    <w:rsid w:val="00E143E7"/>
    <w:rsid w:val="00E15293"/>
    <w:rsid w:val="00E170DC"/>
    <w:rsid w:val="00E17546"/>
    <w:rsid w:val="00E20509"/>
    <w:rsid w:val="00E20FB6"/>
    <w:rsid w:val="00E210B5"/>
    <w:rsid w:val="00E21A8F"/>
    <w:rsid w:val="00E2266C"/>
    <w:rsid w:val="00E256C7"/>
    <w:rsid w:val="00E261B3"/>
    <w:rsid w:val="00E26818"/>
    <w:rsid w:val="00E2770D"/>
    <w:rsid w:val="00E27FFC"/>
    <w:rsid w:val="00E30B15"/>
    <w:rsid w:val="00E33237"/>
    <w:rsid w:val="00E40181"/>
    <w:rsid w:val="00E40D33"/>
    <w:rsid w:val="00E4257E"/>
    <w:rsid w:val="00E45E7C"/>
    <w:rsid w:val="00E53669"/>
    <w:rsid w:val="00E54950"/>
    <w:rsid w:val="00E5572F"/>
    <w:rsid w:val="00E56A01"/>
    <w:rsid w:val="00E575F2"/>
    <w:rsid w:val="00E6008B"/>
    <w:rsid w:val="00E62622"/>
    <w:rsid w:val="00E629A1"/>
    <w:rsid w:val="00E64AA5"/>
    <w:rsid w:val="00E659EE"/>
    <w:rsid w:val="00E6794C"/>
    <w:rsid w:val="00E71591"/>
    <w:rsid w:val="00E71CEB"/>
    <w:rsid w:val="00E7474F"/>
    <w:rsid w:val="00E80556"/>
    <w:rsid w:val="00E8063E"/>
    <w:rsid w:val="00E80DE3"/>
    <w:rsid w:val="00E81AA2"/>
    <w:rsid w:val="00E82C55"/>
    <w:rsid w:val="00E8787E"/>
    <w:rsid w:val="00E90C3B"/>
    <w:rsid w:val="00E92AC3"/>
    <w:rsid w:val="00E93F48"/>
    <w:rsid w:val="00E9736C"/>
    <w:rsid w:val="00EA0E8F"/>
    <w:rsid w:val="00EA1360"/>
    <w:rsid w:val="00EA2F6A"/>
    <w:rsid w:val="00EA4C5B"/>
    <w:rsid w:val="00EB00E0"/>
    <w:rsid w:val="00EB1972"/>
    <w:rsid w:val="00EB2816"/>
    <w:rsid w:val="00EB544B"/>
    <w:rsid w:val="00EB6C48"/>
    <w:rsid w:val="00EC04BA"/>
    <w:rsid w:val="00EC059F"/>
    <w:rsid w:val="00EC0717"/>
    <w:rsid w:val="00EC1F24"/>
    <w:rsid w:val="00EC22F6"/>
    <w:rsid w:val="00EC40D5"/>
    <w:rsid w:val="00EC71B7"/>
    <w:rsid w:val="00EC7E4B"/>
    <w:rsid w:val="00ED386D"/>
    <w:rsid w:val="00ED5B9B"/>
    <w:rsid w:val="00ED6BAD"/>
    <w:rsid w:val="00ED7447"/>
    <w:rsid w:val="00ED7E99"/>
    <w:rsid w:val="00EE00D6"/>
    <w:rsid w:val="00EE11E7"/>
    <w:rsid w:val="00EE1488"/>
    <w:rsid w:val="00EE29AD"/>
    <w:rsid w:val="00EE3E24"/>
    <w:rsid w:val="00EE4D5D"/>
    <w:rsid w:val="00EE5131"/>
    <w:rsid w:val="00EE5B9E"/>
    <w:rsid w:val="00EF109B"/>
    <w:rsid w:val="00EF201C"/>
    <w:rsid w:val="00EF36AF"/>
    <w:rsid w:val="00EF4847"/>
    <w:rsid w:val="00EF59A3"/>
    <w:rsid w:val="00EF6675"/>
    <w:rsid w:val="00F00F9C"/>
    <w:rsid w:val="00F01E5F"/>
    <w:rsid w:val="00F024F3"/>
    <w:rsid w:val="00F02ABA"/>
    <w:rsid w:val="00F0437A"/>
    <w:rsid w:val="00F050F1"/>
    <w:rsid w:val="00F101B8"/>
    <w:rsid w:val="00F11037"/>
    <w:rsid w:val="00F15DF0"/>
    <w:rsid w:val="00F16F1B"/>
    <w:rsid w:val="00F1741C"/>
    <w:rsid w:val="00F22901"/>
    <w:rsid w:val="00F250A9"/>
    <w:rsid w:val="00F25938"/>
    <w:rsid w:val="00F267AF"/>
    <w:rsid w:val="00F30FF4"/>
    <w:rsid w:val="00F3122E"/>
    <w:rsid w:val="00F32368"/>
    <w:rsid w:val="00F331AD"/>
    <w:rsid w:val="00F349F7"/>
    <w:rsid w:val="00F35287"/>
    <w:rsid w:val="00F40A70"/>
    <w:rsid w:val="00F4271D"/>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334F"/>
    <w:rsid w:val="00F64696"/>
    <w:rsid w:val="00F65AA9"/>
    <w:rsid w:val="00F6768F"/>
    <w:rsid w:val="00F72C2C"/>
    <w:rsid w:val="00F7397F"/>
    <w:rsid w:val="00F76CAB"/>
    <w:rsid w:val="00F772C6"/>
    <w:rsid w:val="00F815B5"/>
    <w:rsid w:val="00F84FA0"/>
    <w:rsid w:val="00F85195"/>
    <w:rsid w:val="00F868E3"/>
    <w:rsid w:val="00F9281E"/>
    <w:rsid w:val="00F938BA"/>
    <w:rsid w:val="00F975CB"/>
    <w:rsid w:val="00F97919"/>
    <w:rsid w:val="00FA18E1"/>
    <w:rsid w:val="00FA2C46"/>
    <w:rsid w:val="00FA30C9"/>
    <w:rsid w:val="00FA3525"/>
    <w:rsid w:val="00FA5A53"/>
    <w:rsid w:val="00FB2551"/>
    <w:rsid w:val="00FB3188"/>
    <w:rsid w:val="00FB422F"/>
    <w:rsid w:val="00FB4531"/>
    <w:rsid w:val="00FB4769"/>
    <w:rsid w:val="00FB4CDA"/>
    <w:rsid w:val="00FB54D8"/>
    <w:rsid w:val="00FB6481"/>
    <w:rsid w:val="00FB6C0D"/>
    <w:rsid w:val="00FB6D36"/>
    <w:rsid w:val="00FC0965"/>
    <w:rsid w:val="00FC0F81"/>
    <w:rsid w:val="00FC252F"/>
    <w:rsid w:val="00FC395C"/>
    <w:rsid w:val="00FC5E8E"/>
    <w:rsid w:val="00FC7594"/>
    <w:rsid w:val="00FD3766"/>
    <w:rsid w:val="00FD42DC"/>
    <w:rsid w:val="00FD47C4"/>
    <w:rsid w:val="00FD630D"/>
    <w:rsid w:val="00FD6487"/>
    <w:rsid w:val="00FD722A"/>
    <w:rsid w:val="00FD7713"/>
    <w:rsid w:val="00FE2DCF"/>
    <w:rsid w:val="00FE3FA7"/>
    <w:rsid w:val="00FF0C0E"/>
    <w:rsid w:val="00FF2A4E"/>
    <w:rsid w:val="00FF2FCE"/>
    <w:rsid w:val="00FF4DE4"/>
    <w:rsid w:val="00FF4F7D"/>
    <w:rsid w:val="00FF54DF"/>
    <w:rsid w:val="00FF6745"/>
    <w:rsid w:val="00FF6D9D"/>
    <w:rsid w:val="00FF7DD5"/>
    <w:rsid w:val="6800602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1839F2F"/>
  <w15:docId w15:val="{268BF6DD-5425-450C-ADE1-77A3A418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A0E8F"/>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Clause">
    <w:name w:val="Clause"/>
    <w:basedOn w:val="Normal"/>
    <w:next w:val="Normal"/>
    <w:rsid w:val="00134FAA"/>
    <w:pPr>
      <w:suppressLineNumbers/>
      <w:tabs>
        <w:tab w:val="left" w:pos="426"/>
        <w:tab w:val="left" w:pos="992"/>
        <w:tab w:val="left" w:pos="1559"/>
        <w:tab w:val="left" w:pos="2126"/>
        <w:tab w:val="left" w:pos="2693"/>
        <w:tab w:val="left" w:pos="3260"/>
      </w:tabs>
      <w:overflowPunct w:val="0"/>
      <w:autoSpaceDE w:val="0"/>
      <w:autoSpaceDN w:val="0"/>
      <w:adjustRightInd w:val="0"/>
      <w:spacing w:before="180" w:after="0" w:line="264" w:lineRule="auto"/>
      <w:ind w:left="964" w:hanging="964"/>
    </w:pPr>
    <w:rPr>
      <w:rFonts w:ascii="Times New Roman" w:hAnsi="Times New Roman"/>
      <w:sz w:val="20"/>
    </w:rPr>
  </w:style>
  <w:style w:type="paragraph" w:styleId="NormalWeb">
    <w:name w:val="Normal (Web)"/>
    <w:basedOn w:val="Normal"/>
    <w:uiPriority w:val="99"/>
    <w:semiHidden/>
    <w:unhideWhenUsed/>
    <w:rsid w:val="001613E8"/>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656FBA"/>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6801400">
      <w:bodyDiv w:val="1"/>
      <w:marLeft w:val="0"/>
      <w:marRight w:val="0"/>
      <w:marTop w:val="0"/>
      <w:marBottom w:val="0"/>
      <w:divBdr>
        <w:top w:val="none" w:sz="0" w:space="0" w:color="auto"/>
        <w:left w:val="none" w:sz="0" w:space="0" w:color="auto"/>
        <w:bottom w:val="none" w:sz="0" w:space="0" w:color="auto"/>
        <w:right w:val="none" w:sz="0" w:space="0" w:color="auto"/>
      </w:divBdr>
      <w:divsChild>
        <w:div w:id="1952467659">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meteries@health.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vic.gov.au/cemeteries-and-crematoria/right-of-inter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cemeteries-and-crematoria/cemeteries-and-crematoria-act-20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cemeteries-and-crematoria/seeking-variation-or-forced-surrender-of-a-right-of-interment-held-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1</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11580</CharactersWithSpaces>
  <SharedDoc>false</SharedDoc>
  <HyperlinkBase/>
  <HLinks>
    <vt:vector size="12" baseType="variant">
      <vt:variant>
        <vt:i4>3342446</vt:i4>
      </vt:variant>
      <vt:variant>
        <vt:i4>6</vt:i4>
      </vt:variant>
      <vt:variant>
        <vt:i4>0</vt:i4>
      </vt:variant>
      <vt:variant>
        <vt:i4>5</vt:i4>
      </vt:variant>
      <vt:variant>
        <vt:lpwstr>https://www2.health.vic.gov.au/public-health/cemeteries-and-crematoria/legislation/act</vt:lpwstr>
      </vt:variant>
      <vt:variant>
        <vt:lpwstr/>
      </vt:variant>
      <vt:variant>
        <vt:i4>4915296</vt:i4>
      </vt:variant>
      <vt:variant>
        <vt:i4>3</vt:i4>
      </vt:variant>
      <vt:variant>
        <vt:i4>0</vt:i4>
      </vt:variant>
      <vt:variant>
        <vt:i4>5</vt:i4>
      </vt:variant>
      <vt:variant>
        <vt:lpwstr>mailto:cemeteries@health.vic.gov.au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and technical amendments to the Cemeteries and Crematoria Act 2003</dc:title>
  <dc:subject>Minor and technical amendments to the Cemeteries and Crematoria Act 2003</dc:subject>
  <dc:creator>Cemeteries@health.vic.gov.au</dc:creator>
  <cp:keywords>Minor and technical amendments to the Cemeteries and Crematoria Act 2003</cp:keywords>
  <dc:description/>
  <cp:lastModifiedBy>Kate Nichols (Health)</cp:lastModifiedBy>
  <cp:revision>2</cp:revision>
  <cp:lastPrinted>2020-03-30T03:28:00Z</cp:lastPrinted>
  <dcterms:created xsi:type="dcterms:W3CDTF">2022-02-28T23:10:00Z</dcterms:created>
  <dcterms:modified xsi:type="dcterms:W3CDTF">2022-02-28T23:10:00Z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2022-02-28T23:10:13Z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