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footerReference w:type="default" r:id="rId10"/>
          <w:footerReference w:type="first" r:id="rId11"/>
          <w:pgSz w:w="23814" w:h="16840" w:orient="landscape" w:code="8"/>
          <w:pgMar w:top="425" w:right="851" w:bottom="1418" w:left="851" w:header="510" w:footer="510" w:gutter="0"/>
          <w:cols w:space="708"/>
          <w:docGrid w:linePitch="360"/>
        </w:sectPr>
      </w:pPr>
    </w:p>
    <w:tbl>
      <w:tblPr>
        <w:tblW w:w="16268" w:type="dxa"/>
        <w:tblLook w:val="04A0" w:firstRow="1" w:lastRow="0" w:firstColumn="1" w:lastColumn="0" w:noHBand="0" w:noVBand="1"/>
      </w:tblPr>
      <w:tblGrid>
        <w:gridCol w:w="16268"/>
      </w:tblGrid>
      <w:tr w:rsidR="003A3438" w:rsidTr="005277A5">
        <w:trPr>
          <w:trHeight w:val="1106"/>
        </w:trPr>
        <w:tc>
          <w:tcPr>
            <w:tcW w:w="16268" w:type="dxa"/>
            <w:shd w:val="clear" w:color="auto" w:fill="auto"/>
            <w:vAlign w:val="bottom"/>
          </w:tcPr>
          <w:p w:rsidR="003A3438" w:rsidRPr="00161AA0" w:rsidRDefault="004B4D5C" w:rsidP="005277A5">
            <w:pPr>
              <w:pStyle w:val="DHHSmainheading"/>
            </w:pPr>
            <w:bookmarkStart w:id="0" w:name="_Toc410762195"/>
            <w:r>
              <w:lastRenderedPageBreak/>
              <w:t>Water</w:t>
            </w:r>
            <w:r w:rsidR="00F03137" w:rsidRPr="00F03137">
              <w:t xml:space="preserve"> </w:t>
            </w:r>
            <w:r w:rsidR="00930546">
              <w:t xml:space="preserve">Unit </w:t>
            </w:r>
            <w:r w:rsidR="00852D57">
              <w:t>r</w:t>
            </w:r>
            <w:r w:rsidR="00EB3422" w:rsidRPr="00EB3422">
              <w:t>egulator</w:t>
            </w:r>
            <w:r w:rsidR="00F203D3">
              <w:t xml:space="preserve"> plan on a page</w:t>
            </w:r>
          </w:p>
        </w:tc>
      </w:tr>
      <w:tr w:rsidR="003A3438" w:rsidTr="005277A5">
        <w:trPr>
          <w:trHeight w:hRule="exact" w:val="907"/>
        </w:trPr>
        <w:tc>
          <w:tcPr>
            <w:tcW w:w="16268" w:type="dxa"/>
            <w:shd w:val="clear" w:color="auto" w:fill="auto"/>
            <w:tcMar>
              <w:top w:w="340" w:type="dxa"/>
              <w:bottom w:w="680" w:type="dxa"/>
            </w:tcMar>
          </w:tcPr>
          <w:p w:rsidR="003A3438" w:rsidRDefault="00814111" w:rsidP="00F203D3">
            <w:pPr>
              <w:pStyle w:val="DHHSmainsubheading"/>
            </w:pPr>
            <w:r>
              <w:t>March</w:t>
            </w:r>
            <w:r w:rsidR="00F203D3">
              <w:t xml:space="preserve"> 2018–June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0"/>
    <w:p w:rsidR="008C3808" w:rsidRDefault="00852D57" w:rsidP="00F203D3">
      <w:pPr>
        <w:pStyle w:val="DHHSquote"/>
      </w:pPr>
      <w:r w:rsidRPr="00923937">
        <w:lastRenderedPageBreak/>
        <w:t>This document</w:t>
      </w:r>
      <w:r w:rsidR="00C17EFB">
        <w:t xml:space="preserve"> </w:t>
      </w:r>
      <w:r w:rsidR="00787681" w:rsidRPr="00787681">
        <w:t>summarises the key elements of</w:t>
      </w:r>
      <w:r w:rsidR="00C17EFB">
        <w:t xml:space="preserve"> the</w:t>
      </w:r>
      <w:r w:rsidR="00C17EFB" w:rsidRPr="00C17EFB">
        <w:t xml:space="preserve"> </w:t>
      </w:r>
      <w:r w:rsidR="004B4D5C" w:rsidRPr="004B4D5C">
        <w:rPr>
          <w:i/>
        </w:rPr>
        <w:t>Water</w:t>
      </w:r>
      <w:r w:rsidR="00930546">
        <w:rPr>
          <w:i/>
        </w:rPr>
        <w:t xml:space="preserve"> Unit </w:t>
      </w:r>
      <w:r w:rsidR="00C17EFB" w:rsidRPr="00C17EFB">
        <w:rPr>
          <w:i/>
        </w:rPr>
        <w:t>regulator plan</w:t>
      </w:r>
      <w:r w:rsidR="00787681">
        <w:t>. The plan</w:t>
      </w:r>
      <w:r w:rsidRPr="00923937">
        <w:t xml:space="preserve"> provides the context the regulator works within and an overview of its regulatory framework and activities. This is supported by the </w:t>
      </w:r>
      <w:r w:rsidRPr="00923937">
        <w:rPr>
          <w:i/>
        </w:rPr>
        <w:t>Better regulatory practice framework: January 2018–June 2019</w:t>
      </w:r>
      <w:r w:rsidR="00C461FB" w:rsidRPr="00923937">
        <w:t>, which provides a process for risk-based and accountable regulatory practice, and improved regulatory performance in the health and human services sector.</w:t>
      </w:r>
      <w:r w:rsidR="00C17EFB">
        <w:t xml:space="preserve"> The regulator plan and framework are available on </w:t>
      </w:r>
      <w:hyperlink r:id="rId12" w:history="1">
        <w:r w:rsidR="008B00BF" w:rsidRPr="008B00BF">
          <w:rPr>
            <w:rStyle w:val="Hyperlink"/>
          </w:rPr>
          <w:t>Better regulatory practice framework</w:t>
        </w:r>
      </w:hyperlink>
      <w:r w:rsidR="00C17EFB">
        <w:t xml:space="preserve"> &lt;</w:t>
      </w:r>
      <w:r w:rsidR="00C17EFB" w:rsidRPr="00C17EFB">
        <w:t>https://www.dhhs.vic.gov.au/bette</w:t>
      </w:r>
      <w:r w:rsidR="00C17EFB">
        <w:t>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3"/>
          <w:footerReference w:type="default" r:id="rId14"/>
          <w:type w:val="continuous"/>
          <w:pgSz w:w="23814" w:h="16840" w:orient="landscape" w:code="8"/>
          <w:pgMar w:top="1134" w:right="851" w:bottom="1134" w:left="851" w:header="567" w:footer="510" w:gutter="0"/>
          <w:cols w:space="1446"/>
          <w:titlePg/>
          <w:docGrid w:linePitch="360"/>
        </w:sectPr>
      </w:pPr>
    </w:p>
    <w:p w:rsidR="00A441D4" w:rsidRDefault="00A441D4" w:rsidP="00A441D4">
      <w:pPr>
        <w:pStyle w:val="Heading1"/>
        <w:spacing w:before="0"/>
      </w:pPr>
      <w:r>
        <w:lastRenderedPageBreak/>
        <w:t>Outcomes</w:t>
      </w:r>
    </w:p>
    <w:p w:rsidR="004B4D5C" w:rsidRPr="004B4D5C" w:rsidRDefault="004B4D5C" w:rsidP="004B4D5C">
      <w:pPr>
        <w:pStyle w:val="DHHSbody"/>
      </w:pPr>
      <w:r w:rsidRPr="004B4D5C">
        <w:t>The Water Unit’s work is focused on two separate overarching outcomes: the provision of safe drinking water supplies by water agencies and maintaining water quality at public aquatic facilities to reduce the incidence of water-borne illness.</w:t>
      </w:r>
    </w:p>
    <w:p w:rsidR="004B4D5C" w:rsidRDefault="004B4D5C" w:rsidP="004B4D5C">
      <w:pPr>
        <w:pStyle w:val="DHHSbody"/>
        <w:rPr>
          <w:bCs/>
        </w:rPr>
      </w:pPr>
      <w:r w:rsidRPr="004B4D5C">
        <w:t xml:space="preserve">The Water Unit achieves these outcomes through administering the </w:t>
      </w:r>
      <w:r w:rsidRPr="00E21D12">
        <w:rPr>
          <w:i/>
        </w:rPr>
        <w:t>Safe Drinking Water Act 2003</w:t>
      </w:r>
      <w:r w:rsidRPr="004B4D5C">
        <w:t xml:space="preserve">, the Safe Drinking Water Regulations 2015, the </w:t>
      </w:r>
      <w:r w:rsidRPr="00E21D12">
        <w:rPr>
          <w:i/>
        </w:rPr>
        <w:t>Health (Fluoridation) Act 1973</w:t>
      </w:r>
      <w:r w:rsidRPr="004B4D5C">
        <w:t xml:space="preserve"> and through the provision of advice to local government and aquatic facility operators.</w:t>
      </w:r>
    </w:p>
    <w:p w:rsidR="00A441D4" w:rsidRDefault="00A441D4" w:rsidP="004B4D5C">
      <w:pPr>
        <w:pStyle w:val="Heading1"/>
      </w:pPr>
      <w:r>
        <w:t>Who we regulate</w:t>
      </w:r>
    </w:p>
    <w:p w:rsidR="004B4D5C" w:rsidRPr="004B4D5C" w:rsidRDefault="004B4D5C" w:rsidP="004B4D5C">
      <w:pPr>
        <w:pStyle w:val="DHHSbody"/>
      </w:pPr>
      <w:r w:rsidRPr="004B4D5C">
        <w:t xml:space="preserve">We regulate state-owned urban and rural water businesses, alpine resort management boards and Parks Victoria as water suppliers and water storage managers. These are collectively referred to as water agencies, and are regulated through the safe drinking water </w:t>
      </w:r>
      <w:r w:rsidR="00930546">
        <w:t xml:space="preserve">regulatory </w:t>
      </w:r>
      <w:r w:rsidRPr="004B4D5C">
        <w:t xml:space="preserve">framework. </w:t>
      </w:r>
    </w:p>
    <w:p w:rsidR="004B4D5C" w:rsidRDefault="004B4D5C" w:rsidP="004B4D5C">
      <w:pPr>
        <w:pStyle w:val="DHHSbody"/>
        <w:rPr>
          <w:bCs/>
        </w:rPr>
      </w:pPr>
      <w:r w:rsidRPr="004B4D5C">
        <w:t xml:space="preserve">Local council Environmental Health Officers are relied upon to directly regulate public aquatic facilities, which include swimming pools and spas, under the </w:t>
      </w:r>
      <w:r w:rsidRPr="00E21D12">
        <w:rPr>
          <w:i/>
        </w:rPr>
        <w:t>Public Health and Wellbeing Act 2008</w:t>
      </w:r>
      <w:r w:rsidRPr="004B4D5C">
        <w:t>.</w:t>
      </w:r>
    </w:p>
    <w:p w:rsidR="00A441D4" w:rsidRDefault="00A441D4" w:rsidP="004B4D5C">
      <w:pPr>
        <w:pStyle w:val="Heading1"/>
      </w:pPr>
      <w:r>
        <w:t>Who we work with</w:t>
      </w:r>
    </w:p>
    <w:p w:rsidR="004B4D5C" w:rsidRDefault="004B4D5C" w:rsidP="007A0890">
      <w:pPr>
        <w:pStyle w:val="DHHSbody"/>
      </w:pPr>
      <w:r w:rsidRPr="004B4D5C">
        <w:rPr>
          <w:lang w:val="en-US"/>
        </w:rPr>
        <w:t xml:space="preserve">The Water Unit interacts with a broad range of stakeholders to help deliver outcomes, including water agencies, aquatic facility operators, auditors, industry associations, </w:t>
      </w:r>
      <w:r w:rsidR="008D63C2">
        <w:rPr>
          <w:lang w:val="en-US"/>
        </w:rPr>
        <w:t>local g</w:t>
      </w:r>
      <w:r w:rsidRPr="004B4D5C">
        <w:rPr>
          <w:lang w:val="en-US"/>
        </w:rPr>
        <w:t xml:space="preserve">overnment and </w:t>
      </w:r>
      <w:r w:rsidR="008D63C2">
        <w:rPr>
          <w:lang w:val="en-US"/>
        </w:rPr>
        <w:t>other</w:t>
      </w:r>
      <w:r w:rsidRPr="004B4D5C">
        <w:t xml:space="preserve"> </w:t>
      </w:r>
      <w:r w:rsidR="00930546">
        <w:t>s</w:t>
      </w:r>
      <w:r w:rsidRPr="004B4D5C">
        <w:t xml:space="preserve">tate </w:t>
      </w:r>
      <w:r w:rsidR="008D63C2">
        <w:t>g</w:t>
      </w:r>
      <w:r w:rsidRPr="004B4D5C">
        <w:t>overnment agencies.</w:t>
      </w:r>
    </w:p>
    <w:p w:rsidR="008D63C2" w:rsidRPr="008D63C2" w:rsidRDefault="005D5EF2" w:rsidP="008D63C2">
      <w:pPr>
        <w:pStyle w:val="DHHSbody"/>
        <w:jc w:val="center"/>
        <w:rPr>
          <w:b/>
          <w:i/>
        </w:rPr>
      </w:pPr>
      <w:r>
        <w:br w:type="column"/>
      </w:r>
      <w:r w:rsidR="008D63C2" w:rsidRPr="008B00BF">
        <w:rPr>
          <w:b/>
          <w:i/>
        </w:rPr>
        <w:lastRenderedPageBreak/>
        <w:t>Safe Drinking Water Act 2003</w:t>
      </w:r>
      <w:r w:rsidR="008D63C2">
        <w:rPr>
          <w:b/>
        </w:rPr>
        <w:br/>
      </w:r>
      <w:r w:rsidR="008D63C2" w:rsidRPr="008D63C2">
        <w:rPr>
          <w:b/>
        </w:rPr>
        <w:t>Safe Drinking Water Regulations 2015</w:t>
      </w:r>
      <w:r w:rsidR="008D63C2">
        <w:rPr>
          <w:b/>
        </w:rPr>
        <w:br/>
      </w:r>
      <w:r w:rsidR="008D63C2" w:rsidRPr="008D63C2">
        <w:rPr>
          <w:b/>
          <w:i/>
        </w:rPr>
        <w:t>Health (Fluoridation) Act 1973</w:t>
      </w:r>
      <w:r w:rsidR="008D63C2" w:rsidRPr="008D63C2">
        <w:rPr>
          <w:b/>
          <w:i/>
        </w:rPr>
        <w:br/>
        <w:t>Public Health and Wellbeing Act 2008</w:t>
      </w:r>
      <w:r w:rsidR="008D63C2">
        <w:rPr>
          <w:b/>
          <w:i/>
        </w:rPr>
        <w:br/>
      </w:r>
      <w:r w:rsidR="008D63C2" w:rsidRPr="008D63C2">
        <w:rPr>
          <w:b/>
        </w:rPr>
        <w:t>Public Health and Wellbeing Regulations</w:t>
      </w:r>
      <w:r w:rsidR="008D63C2">
        <w:rPr>
          <w:b/>
          <w:i/>
        </w:rPr>
        <w:t xml:space="preserve"> 2009</w:t>
      </w:r>
    </w:p>
    <w:p w:rsidR="008D63C2" w:rsidRPr="004B4D5C" w:rsidRDefault="008D63C2" w:rsidP="008D63C2">
      <w:pPr>
        <w:pStyle w:val="DHHSbody"/>
        <w:jc w:val="center"/>
        <w:rPr>
          <w:b/>
        </w:rPr>
      </w:pPr>
    </w:p>
    <w:p w:rsidR="008D63C2" w:rsidRDefault="008D63C2" w:rsidP="008D63C2">
      <w:pPr>
        <w:pStyle w:val="DHHSbody"/>
        <w:jc w:val="center"/>
      </w:pPr>
      <w:r>
        <w:rPr>
          <w:noProof/>
          <w:lang w:eastAsia="en-AU"/>
        </w:rPr>
        <w:drawing>
          <wp:inline distT="0" distB="0" distL="0" distR="0" wp14:anchorId="79131779" wp14:editId="6C78804E">
            <wp:extent cx="5093692" cy="4831307"/>
            <wp:effectExtent l="0" t="0" r="0" b="7620"/>
            <wp:docPr id="1" name="Picture 1" descr="For a description of the enforcement tools refer to the diagram text at the end of this docuement." title="Enforcement to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triangle.png"/>
                    <pic:cNvPicPr/>
                  </pic:nvPicPr>
                  <pic:blipFill>
                    <a:blip r:embed="rId15">
                      <a:extLst>
                        <a:ext uri="{28A0092B-C50C-407E-A947-70E740481C1C}">
                          <a14:useLocalDpi xmlns:a14="http://schemas.microsoft.com/office/drawing/2010/main" val="0"/>
                        </a:ext>
                      </a:extLst>
                    </a:blip>
                    <a:stretch>
                      <a:fillRect/>
                    </a:stretch>
                  </pic:blipFill>
                  <pic:spPr>
                    <a:xfrm>
                      <a:off x="0" y="0"/>
                      <a:ext cx="5094828" cy="4832385"/>
                    </a:xfrm>
                    <a:prstGeom prst="rect">
                      <a:avLst/>
                    </a:prstGeom>
                  </pic:spPr>
                </pic:pic>
              </a:graphicData>
            </a:graphic>
          </wp:inline>
        </w:drawing>
      </w:r>
    </w:p>
    <w:p w:rsidR="008D63C2" w:rsidRDefault="008D63C2" w:rsidP="008D63C2">
      <w:pPr>
        <w:pStyle w:val="DHHSbody"/>
      </w:pPr>
    </w:p>
    <w:p w:rsidR="00A441D4" w:rsidRDefault="005D5EF2" w:rsidP="008D63C2">
      <w:pPr>
        <w:pStyle w:val="Heading1"/>
      </w:pPr>
      <w:r>
        <w:br w:type="column"/>
      </w:r>
      <w:r w:rsidR="00A441D4">
        <w:lastRenderedPageBreak/>
        <w:t>Contribution story</w:t>
      </w:r>
      <w:bookmarkStart w:id="1" w:name="_GoBack"/>
      <w:bookmarkEnd w:id="1"/>
    </w:p>
    <w:tbl>
      <w:tblPr>
        <w:tblStyle w:val="TableGrid"/>
        <w:tblW w:w="65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6555"/>
      </w:tblGrid>
      <w:tr w:rsidR="00A441D4" w:rsidRPr="001F2F2D" w:rsidTr="008D63C2">
        <w:trPr>
          <w:trHeight w:val="274"/>
        </w:trPr>
        <w:tc>
          <w:tcPr>
            <w:tcW w:w="6555" w:type="dxa"/>
            <w:shd w:val="clear" w:color="auto" w:fill="CCE5DB"/>
          </w:tcPr>
          <w:p w:rsidR="004B4D5C" w:rsidRDefault="004B4D5C" w:rsidP="004B4D5C">
            <w:pPr>
              <w:pStyle w:val="DHHStabletext"/>
            </w:pPr>
            <w:r>
              <w:t>Water agencies supply water to approximately 95</w:t>
            </w:r>
            <w:r w:rsidR="008D63C2">
              <w:t xml:space="preserve"> per cent</w:t>
            </w:r>
            <w:r>
              <w:t xml:space="preserve"> of the Victorian population. The Water Unit protects the public from water-borne illness through effective oversight of the safe drinking water regulatory framework. </w:t>
            </w:r>
          </w:p>
          <w:p w:rsidR="00A441D4" w:rsidRDefault="004B4D5C" w:rsidP="004B4D5C">
            <w:pPr>
              <w:pStyle w:val="DHHStabletext"/>
            </w:pPr>
            <w:r>
              <w:t>Over 90 per cent of the Victorian population has access to fluoridated drinking water, reducing tooth decay and lowering rates of hospital admission for dental treatment. Children living in areas without water fluoridation have 59 per cent higher rates of admission to hospital for dental treatment.</w:t>
            </w:r>
          </w:p>
          <w:p w:rsidR="004B4D5C" w:rsidRPr="001F2F2D" w:rsidRDefault="004B4D5C" w:rsidP="004B4D5C">
            <w:pPr>
              <w:pStyle w:val="DHHStabletext"/>
            </w:pPr>
            <w:r w:rsidRPr="004B4D5C">
              <w:t>A Victorian study has found association between swimming in public swimming pools and illness from the water-borne parasite Cryptosporidium. Effective regulation of water quality and risk management at aquatic facilities is essential to reduce the incidence of water-borne illness.</w:t>
            </w:r>
          </w:p>
        </w:tc>
      </w:tr>
    </w:tbl>
    <w:p w:rsidR="00A441D4" w:rsidRDefault="00A441D4" w:rsidP="00A441D4">
      <w:pPr>
        <w:pStyle w:val="Heading1"/>
      </w:pPr>
      <w:r>
        <w:t>Measuring our impacts</w:t>
      </w:r>
    </w:p>
    <w:p w:rsidR="004B4D5C" w:rsidRPr="004B4D5C" w:rsidRDefault="004B4D5C" w:rsidP="004B4D5C">
      <w:pPr>
        <w:pStyle w:val="DHHSbody"/>
      </w:pPr>
      <w:r w:rsidRPr="004B4D5C">
        <w:t>The Water Unit monitors its performance in achieving the overarching outcomes. Indicators include:</w:t>
      </w:r>
      <w:r w:rsidR="008D63C2">
        <w:t xml:space="preserve"> </w:t>
      </w:r>
    </w:p>
    <w:p w:rsidR="004B4D5C" w:rsidRPr="004B4D5C" w:rsidRDefault="004B4D5C" w:rsidP="004B4D5C">
      <w:pPr>
        <w:pStyle w:val="DHHSbullet1"/>
      </w:pPr>
      <w:r w:rsidRPr="004B4D5C">
        <w:t>water agency compliance with risk management plan requirements</w:t>
      </w:r>
    </w:p>
    <w:p w:rsidR="004B4D5C" w:rsidRPr="004B4D5C" w:rsidRDefault="004B4D5C" w:rsidP="004B4D5C">
      <w:pPr>
        <w:pStyle w:val="DHHSbullet1"/>
      </w:pPr>
      <w:r w:rsidRPr="004B4D5C">
        <w:t xml:space="preserve">water agency compliance with the </w:t>
      </w:r>
      <w:r w:rsidRPr="008D63C2">
        <w:rPr>
          <w:i/>
        </w:rPr>
        <w:t>E. coli</w:t>
      </w:r>
      <w:r w:rsidRPr="004B4D5C">
        <w:t xml:space="preserve"> water quality standard </w:t>
      </w:r>
    </w:p>
    <w:p w:rsidR="001824B7" w:rsidRDefault="004B4D5C" w:rsidP="004B4D5C">
      <w:pPr>
        <w:pStyle w:val="DHHSbullet1"/>
      </w:pPr>
      <w:r w:rsidRPr="004B4D5C">
        <w:t>time taken by aquatic facilities to implement actions in response to cryptosporidiosis outbreaks</w:t>
      </w:r>
      <w:r>
        <w:t>.</w:t>
      </w:r>
    </w:p>
    <w:p w:rsidR="004B4D5C" w:rsidRDefault="004B4D5C" w:rsidP="004B4D5C">
      <w:pPr>
        <w:pStyle w:val="DHHSbody"/>
      </w:pPr>
    </w:p>
    <w:p w:rsidR="004B4D5C" w:rsidRDefault="004B4D5C" w:rsidP="004B4D5C">
      <w:pPr>
        <w:rPr>
          <w:rFonts w:eastAsia="Times"/>
          <w:bCs/>
          <w:sz w:val="24"/>
        </w:rPr>
        <w:sectPr w:rsidR="004B4D5C" w:rsidSect="008D63C2">
          <w:footerReference w:type="default" r:id="rId16"/>
          <w:type w:val="continuous"/>
          <w:pgSz w:w="23814" w:h="16840" w:orient="landscape" w:code="8"/>
          <w:pgMar w:top="1134" w:right="851" w:bottom="1134" w:left="851" w:header="567" w:footer="510" w:gutter="0"/>
          <w:cols w:num="3" w:space="283" w:equalWidth="0">
            <w:col w:w="6237" w:space="283"/>
            <w:col w:w="9072" w:space="283"/>
            <w:col w:w="6237"/>
          </w:cols>
          <w:titlePg/>
          <w:docGrid w:linePitch="360"/>
        </w:sectPr>
      </w:pPr>
    </w:p>
    <w:p w:rsidR="004B4D5C" w:rsidRPr="00AD6D17" w:rsidRDefault="00AD6D17" w:rsidP="00AD6D17">
      <w:pPr>
        <w:pStyle w:val="Heading1"/>
      </w:pPr>
      <w:r>
        <w:lastRenderedPageBreak/>
        <w:br w:type="page"/>
      </w:r>
      <w:r w:rsidR="004B4D5C">
        <w:lastRenderedPageBreak/>
        <w:t>Diagram text</w:t>
      </w:r>
    </w:p>
    <w:p w:rsidR="008B00BF" w:rsidRDefault="008B00BF" w:rsidP="008B00BF">
      <w:pPr>
        <w:pStyle w:val="DHHSbody"/>
      </w:pPr>
      <w:r>
        <w:t xml:space="preserve">This figure is an enforcement pyramid. The figure seeks to demonstrate that the Water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rsidR="006157E5">
        <w:t xml:space="preserve">education and </w:t>
      </w:r>
      <w:r>
        <w:t xml:space="preserve">advice to regulated parties, through to prosecution at the top of the pyramid, where regulated parties deliberately work against intended outcomes and intend to evade compliance obligations.  </w:t>
      </w:r>
    </w:p>
    <w:p w:rsidR="00007B26" w:rsidRDefault="00007B26" w:rsidP="008B00BF">
      <w:pPr>
        <w:pStyle w:val="DHHSbody"/>
      </w:pPr>
    </w:p>
    <w:p w:rsidR="004B4D5C" w:rsidRDefault="004B4D5C"/>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B4D5C" w:rsidRPr="00605B5B" w:rsidRDefault="004B4D5C" w:rsidP="004B4D5C">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051556" w:rsidRPr="003962E5">
              <w:rPr>
                <w:rFonts w:ascii="Arial" w:eastAsia="Times" w:hAnsi="Arial"/>
                <w:sz w:val="24"/>
                <w:szCs w:val="19"/>
              </w:rPr>
              <w:t>1300 761 874</w:t>
            </w:r>
            <w:r w:rsidRPr="00605B5B">
              <w:rPr>
                <w:rFonts w:ascii="Arial" w:eastAsia="Times" w:hAnsi="Arial"/>
                <w:sz w:val="24"/>
                <w:szCs w:val="19"/>
              </w:rPr>
              <w:t xml:space="preserve">, using the National Relay Service 13 36 77 if required, or </w:t>
            </w:r>
            <w:hyperlink r:id="rId17" w:history="1">
              <w:r w:rsidRPr="00007B26">
                <w:rPr>
                  <w:rFonts w:ascii="Arial" w:eastAsia="Times" w:hAnsi="Arial"/>
                  <w:sz w:val="24"/>
                  <w:szCs w:val="19"/>
                </w:rPr>
                <w:t xml:space="preserve">email the Water </w:t>
              </w:r>
              <w:r w:rsidR="00930546" w:rsidRPr="00007B26">
                <w:rPr>
                  <w:rFonts w:ascii="Arial" w:eastAsia="Times" w:hAnsi="Arial"/>
                  <w:sz w:val="24"/>
                  <w:szCs w:val="19"/>
                </w:rPr>
                <w:t>U</w:t>
              </w:r>
              <w:r w:rsidRPr="00007B26">
                <w:rPr>
                  <w:rFonts w:ascii="Arial" w:eastAsia="Times" w:hAnsi="Arial"/>
                  <w:sz w:val="24"/>
                  <w:szCs w:val="19"/>
                </w:rPr>
                <w:t>nit</w:t>
              </w:r>
            </w:hyperlink>
            <w:r>
              <w:rPr>
                <w:rFonts w:ascii="Arial" w:eastAsia="Times" w:hAnsi="Arial"/>
                <w:sz w:val="24"/>
                <w:szCs w:val="19"/>
              </w:rPr>
              <w:t xml:space="preserve"> </w:t>
            </w:r>
            <w:r w:rsidR="008B00BF">
              <w:rPr>
                <w:rFonts w:ascii="Arial" w:eastAsia="Times" w:hAnsi="Arial"/>
                <w:sz w:val="24"/>
                <w:szCs w:val="19"/>
              </w:rPr>
              <w:t xml:space="preserve">at </w:t>
            </w:r>
            <w:r w:rsidRPr="00EF6E4B">
              <w:rPr>
                <w:rFonts w:ascii="Arial" w:eastAsia="Times" w:hAnsi="Arial"/>
                <w:sz w:val="24"/>
                <w:szCs w:val="19"/>
              </w:rPr>
              <w:t>&lt;water@dhhs.vic.gov.au</w:t>
            </w:r>
            <w:r w:rsidRPr="00AE17C9">
              <w:rPr>
                <w:rFonts w:ascii="Arial" w:eastAsia="Times" w:hAnsi="Arial"/>
                <w:sz w:val="24"/>
                <w:szCs w:val="19"/>
              </w:rPr>
              <w:t>&gt;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A43C59" w:rsidRDefault="00254F58" w:rsidP="00254F58">
            <w:pPr>
              <w:pStyle w:val="DHHSbody"/>
            </w:pPr>
            <w:r w:rsidRPr="00254F58">
              <w:t>ISBN/ISSN</w:t>
            </w:r>
            <w:r w:rsidRPr="00F61A9F">
              <w:rPr>
                <w:color w:val="008950"/>
              </w:rPr>
              <w:t xml:space="preserve"> </w:t>
            </w:r>
            <w:r w:rsidR="00A43C59">
              <w:rPr>
                <w:color w:val="D50032"/>
              </w:rPr>
              <w:t xml:space="preserve"> </w:t>
            </w:r>
            <w:r w:rsidR="00A43C59" w:rsidRPr="00A43C59">
              <w:t>978-1-76069-341-1 (online)</w:t>
            </w:r>
          </w:p>
          <w:p w:rsidR="002802E3" w:rsidRPr="007B0EA1" w:rsidRDefault="00254F58" w:rsidP="00254F58">
            <w:pPr>
              <w:pStyle w:val="DHHSbody"/>
              <w:rPr>
                <w:szCs w:val="19"/>
              </w:rPr>
            </w:pPr>
            <w:r w:rsidRPr="00254F58">
              <w:rPr>
                <w:szCs w:val="19"/>
              </w:rPr>
              <w:t xml:space="preserve">Available at </w:t>
            </w:r>
            <w:hyperlink r:id="rId18"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805C7A" w:rsidRDefault="00B2752E" w:rsidP="00AD6D17"/>
    <w:sectPr w:rsidR="00B2752E" w:rsidRPr="00805C7A" w:rsidSect="00726159">
      <w:footerReference w:type="default" r:id="rId19"/>
      <w:type w:val="continuous"/>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71" w:rsidRDefault="00D95571">
      <w:r>
        <w:separator/>
      </w:r>
    </w:p>
  </w:endnote>
  <w:endnote w:type="continuationSeparator" w:id="0">
    <w:p w:rsidR="00D95571" w:rsidRDefault="00D9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7EE523BC" wp14:editId="3798DCE8">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1D4" w:rsidRPr="00726159" w:rsidRDefault="004B4D5C" w:rsidP="00726159">
    <w:pPr>
      <w:pStyle w:val="DHHSfooter"/>
      <w:tabs>
        <w:tab w:val="clear" w:pos="15139"/>
        <w:tab w:val="right" w:pos="22113"/>
      </w:tabs>
      <w:rPr>
        <w:color w:val="007B4B"/>
      </w:rPr>
    </w:pPr>
    <w:r w:rsidRPr="004B4D5C">
      <w:rPr>
        <w:color w:val="007B4B"/>
      </w:rPr>
      <w:t xml:space="preserve">Water </w:t>
    </w:r>
    <w:r w:rsidR="00726159" w:rsidRPr="00BB6F41">
      <w:rPr>
        <w:color w:val="007B4B"/>
      </w:rPr>
      <w:t xml:space="preserve">plan on a page: </w:t>
    </w:r>
    <w:r w:rsidR="00726159" w:rsidRPr="00726159">
      <w:rPr>
        <w:color w:val="007B4B"/>
      </w:rPr>
      <w:t xml:space="preserve">Pest control </w:t>
    </w:r>
    <w:r w:rsidR="00726159" w:rsidRPr="00BB6F41">
      <w:rPr>
        <w:color w:val="007B4B"/>
      </w:rPr>
      <w:t>regulator plan January 2018 – June 2019</w:t>
    </w:r>
    <w:r w:rsidR="00726159" w:rsidRPr="00BB6F41">
      <w:rPr>
        <w:color w:val="007B4B"/>
      </w:rPr>
      <w:tab/>
    </w:r>
    <w:r w:rsidR="00726159" w:rsidRPr="00BB6F41">
      <w:rPr>
        <w:color w:val="007B4B"/>
      </w:rPr>
      <w:fldChar w:fldCharType="begin"/>
    </w:r>
    <w:r w:rsidR="00726159" w:rsidRPr="00BB6F41">
      <w:rPr>
        <w:color w:val="007B4B"/>
      </w:rPr>
      <w:instrText xml:space="preserve"> PAGE </w:instrText>
    </w:r>
    <w:r w:rsidR="00726159" w:rsidRPr="00BB6F41">
      <w:rPr>
        <w:color w:val="007B4B"/>
      </w:rPr>
      <w:fldChar w:fldCharType="separate"/>
    </w:r>
    <w:r w:rsidR="00AD6D17">
      <w:rPr>
        <w:noProof/>
        <w:color w:val="007B4B"/>
      </w:rPr>
      <w:t>2</w:t>
    </w:r>
    <w:r w:rsidR="00726159" w:rsidRPr="00BB6F41">
      <w:rPr>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D6D17" w:rsidRDefault="00AD6D17" w:rsidP="00AD6D17">
    <w:pPr>
      <w:pStyle w:val="Footer"/>
    </w:pPr>
    <w:r w:rsidRPr="00AD6D17">
      <w:rPr>
        <w:color w:val="007B4B"/>
      </w:rPr>
      <w:t>Water Unit regulator plan on a page</w:t>
    </w:r>
    <w:r>
      <w:rPr>
        <w:color w:val="007B4B"/>
      </w:rPr>
      <w:t xml:space="preserve">: </w:t>
    </w:r>
    <w:r w:rsidRPr="00AD6D17">
      <w:rPr>
        <w:color w:val="007B4B"/>
      </w:rPr>
      <w:t>March 2018–June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17" w:rsidRPr="00AD6D17" w:rsidRDefault="00AD6D17" w:rsidP="00AD6D17">
    <w:pPr>
      <w:pStyle w:val="Footer"/>
    </w:pPr>
    <w:r w:rsidRPr="00AD6D17">
      <w:rPr>
        <w:color w:val="007B4B"/>
      </w:rPr>
      <w:t>Water Unit regulator plan on a page</w:t>
    </w:r>
    <w:r>
      <w:rPr>
        <w:color w:val="007B4B"/>
      </w:rPr>
      <w:t xml:space="preserve">: </w:t>
    </w:r>
    <w:r w:rsidRPr="00AD6D17">
      <w:rPr>
        <w:color w:val="007B4B"/>
      </w:rPr>
      <w:t>March 2018–June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17" w:rsidRPr="00AD6D17" w:rsidRDefault="00AD6D17" w:rsidP="00AD6D17">
    <w:pPr>
      <w:pStyle w:val="Footer"/>
    </w:pPr>
    <w:r w:rsidRPr="00AD6D17">
      <w:rPr>
        <w:color w:val="007B4B"/>
      </w:rPr>
      <w:t>Water Unit regulator plan on a page</w:t>
    </w:r>
    <w:r>
      <w:rPr>
        <w:color w:val="007B4B"/>
      </w:rPr>
      <w:t xml:space="preserve">: </w:t>
    </w:r>
    <w:r w:rsidRPr="00AD6D17">
      <w:rPr>
        <w:color w:val="007B4B"/>
      </w:rPr>
      <w:t>March 2018–June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71" w:rsidRDefault="00D95571" w:rsidP="002862F1">
      <w:pPr>
        <w:spacing w:before="120"/>
      </w:pPr>
      <w:r>
        <w:separator/>
      </w:r>
    </w:p>
  </w:footnote>
  <w:footnote w:type="continuationSeparator" w:id="0">
    <w:p w:rsidR="00D95571" w:rsidRDefault="00D9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3500"/>
    <w:rsid w:val="000072B6"/>
    <w:rsid w:val="00007B26"/>
    <w:rsid w:val="0001021B"/>
    <w:rsid w:val="00011D89"/>
    <w:rsid w:val="00024D89"/>
    <w:rsid w:val="00033D81"/>
    <w:rsid w:val="00041BF0"/>
    <w:rsid w:val="0004326C"/>
    <w:rsid w:val="0004536B"/>
    <w:rsid w:val="00046B68"/>
    <w:rsid w:val="00051556"/>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BF7"/>
    <w:rsid w:val="000B6BC8"/>
    <w:rsid w:val="000C42EA"/>
    <w:rsid w:val="000C4546"/>
    <w:rsid w:val="000D1242"/>
    <w:rsid w:val="000E352C"/>
    <w:rsid w:val="000E3CC7"/>
    <w:rsid w:val="000E6BD4"/>
    <w:rsid w:val="000F1F1E"/>
    <w:rsid w:val="000F2259"/>
    <w:rsid w:val="001005E4"/>
    <w:rsid w:val="0010392D"/>
    <w:rsid w:val="00104FE3"/>
    <w:rsid w:val="00120BD3"/>
    <w:rsid w:val="00122FEA"/>
    <w:rsid w:val="001232BD"/>
    <w:rsid w:val="00124ED5"/>
    <w:rsid w:val="00141582"/>
    <w:rsid w:val="00143749"/>
    <w:rsid w:val="001447B3"/>
    <w:rsid w:val="0014502A"/>
    <w:rsid w:val="00152073"/>
    <w:rsid w:val="00161939"/>
    <w:rsid w:val="00161AA0"/>
    <w:rsid w:val="00162093"/>
    <w:rsid w:val="001645B1"/>
    <w:rsid w:val="001666C9"/>
    <w:rsid w:val="001771DD"/>
    <w:rsid w:val="00177995"/>
    <w:rsid w:val="00177A8C"/>
    <w:rsid w:val="001824B7"/>
    <w:rsid w:val="00185358"/>
    <w:rsid w:val="00186B33"/>
    <w:rsid w:val="00187F13"/>
    <w:rsid w:val="00192F9D"/>
    <w:rsid w:val="00196EB8"/>
    <w:rsid w:val="001979FF"/>
    <w:rsid w:val="00197B17"/>
    <w:rsid w:val="001A3ACE"/>
    <w:rsid w:val="001C2A72"/>
    <w:rsid w:val="001D0B75"/>
    <w:rsid w:val="001D38AE"/>
    <w:rsid w:val="001D3C09"/>
    <w:rsid w:val="001D44E8"/>
    <w:rsid w:val="001D60EC"/>
    <w:rsid w:val="001D773D"/>
    <w:rsid w:val="001E44DF"/>
    <w:rsid w:val="001E68A5"/>
    <w:rsid w:val="001E73EF"/>
    <w:rsid w:val="001F3826"/>
    <w:rsid w:val="001F6E46"/>
    <w:rsid w:val="001F7C91"/>
    <w:rsid w:val="0020630E"/>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597D"/>
    <w:rsid w:val="002962C3"/>
    <w:rsid w:val="002A483C"/>
    <w:rsid w:val="002B1729"/>
    <w:rsid w:val="002B4DD4"/>
    <w:rsid w:val="002B5277"/>
    <w:rsid w:val="002B77C1"/>
    <w:rsid w:val="002C04AB"/>
    <w:rsid w:val="002C2728"/>
    <w:rsid w:val="002D5006"/>
    <w:rsid w:val="002D7024"/>
    <w:rsid w:val="002E01D0"/>
    <w:rsid w:val="002E161D"/>
    <w:rsid w:val="002E4749"/>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0BA4"/>
    <w:rsid w:val="003829E5"/>
    <w:rsid w:val="003956CC"/>
    <w:rsid w:val="00395C9A"/>
    <w:rsid w:val="003A3438"/>
    <w:rsid w:val="003A6B67"/>
    <w:rsid w:val="003B15E6"/>
    <w:rsid w:val="003C2045"/>
    <w:rsid w:val="003C2440"/>
    <w:rsid w:val="003C43A1"/>
    <w:rsid w:val="003C4FC0"/>
    <w:rsid w:val="003C55F4"/>
    <w:rsid w:val="003C7A3F"/>
    <w:rsid w:val="003D36D8"/>
    <w:rsid w:val="003D3E8F"/>
    <w:rsid w:val="003D6475"/>
    <w:rsid w:val="003E2E5F"/>
    <w:rsid w:val="003F0445"/>
    <w:rsid w:val="003F0CF0"/>
    <w:rsid w:val="003F3289"/>
    <w:rsid w:val="00400F53"/>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28D4"/>
    <w:rsid w:val="00483968"/>
    <w:rsid w:val="0048442F"/>
    <w:rsid w:val="00484F86"/>
    <w:rsid w:val="00490746"/>
    <w:rsid w:val="00490852"/>
    <w:rsid w:val="00492D85"/>
    <w:rsid w:val="00492F30"/>
    <w:rsid w:val="004946F4"/>
    <w:rsid w:val="0049487E"/>
    <w:rsid w:val="004A160D"/>
    <w:rsid w:val="004A3E81"/>
    <w:rsid w:val="004A5C62"/>
    <w:rsid w:val="004A707D"/>
    <w:rsid w:val="004B4D5C"/>
    <w:rsid w:val="004C6EEE"/>
    <w:rsid w:val="004C702B"/>
    <w:rsid w:val="004D016B"/>
    <w:rsid w:val="004D1B22"/>
    <w:rsid w:val="004D36F2"/>
    <w:rsid w:val="004E138F"/>
    <w:rsid w:val="004E3D31"/>
    <w:rsid w:val="004E4649"/>
    <w:rsid w:val="004E5C2B"/>
    <w:rsid w:val="004E7DBA"/>
    <w:rsid w:val="004E7E8C"/>
    <w:rsid w:val="004F00DD"/>
    <w:rsid w:val="004F2133"/>
    <w:rsid w:val="004F55F1"/>
    <w:rsid w:val="004F6936"/>
    <w:rsid w:val="005027C0"/>
    <w:rsid w:val="00503DC6"/>
    <w:rsid w:val="00506F5D"/>
    <w:rsid w:val="00510D9E"/>
    <w:rsid w:val="005126D0"/>
    <w:rsid w:val="0051568D"/>
    <w:rsid w:val="00526C15"/>
    <w:rsid w:val="005273B4"/>
    <w:rsid w:val="005277A5"/>
    <w:rsid w:val="00536499"/>
    <w:rsid w:val="00541ADB"/>
    <w:rsid w:val="00543903"/>
    <w:rsid w:val="00547A95"/>
    <w:rsid w:val="00557E03"/>
    <w:rsid w:val="00572031"/>
    <w:rsid w:val="00576E84"/>
    <w:rsid w:val="00582B8C"/>
    <w:rsid w:val="0058757E"/>
    <w:rsid w:val="00596A4B"/>
    <w:rsid w:val="00597507"/>
    <w:rsid w:val="005B21B6"/>
    <w:rsid w:val="005B3A08"/>
    <w:rsid w:val="005B7A63"/>
    <w:rsid w:val="005C052F"/>
    <w:rsid w:val="005C0955"/>
    <w:rsid w:val="005C49DA"/>
    <w:rsid w:val="005C50F3"/>
    <w:rsid w:val="005C5D91"/>
    <w:rsid w:val="005C77D1"/>
    <w:rsid w:val="005D07B8"/>
    <w:rsid w:val="005D5EF2"/>
    <w:rsid w:val="005D6597"/>
    <w:rsid w:val="005E14E7"/>
    <w:rsid w:val="005E26A3"/>
    <w:rsid w:val="005E447E"/>
    <w:rsid w:val="005F0775"/>
    <w:rsid w:val="005F0CF5"/>
    <w:rsid w:val="005F21EB"/>
    <w:rsid w:val="00605908"/>
    <w:rsid w:val="00605F1B"/>
    <w:rsid w:val="00610D7C"/>
    <w:rsid w:val="00613414"/>
    <w:rsid w:val="006157E5"/>
    <w:rsid w:val="0062408D"/>
    <w:rsid w:val="006240CC"/>
    <w:rsid w:val="00627DA7"/>
    <w:rsid w:val="0063008A"/>
    <w:rsid w:val="006358B4"/>
    <w:rsid w:val="006419AA"/>
    <w:rsid w:val="006447F0"/>
    <w:rsid w:val="00644B7E"/>
    <w:rsid w:val="006454E6"/>
    <w:rsid w:val="00646A68"/>
    <w:rsid w:val="0065092E"/>
    <w:rsid w:val="006546ED"/>
    <w:rsid w:val="006557A7"/>
    <w:rsid w:val="00656290"/>
    <w:rsid w:val="006621D7"/>
    <w:rsid w:val="0066302A"/>
    <w:rsid w:val="00670597"/>
    <w:rsid w:val="006706D0"/>
    <w:rsid w:val="00677574"/>
    <w:rsid w:val="0068454C"/>
    <w:rsid w:val="00691B62"/>
    <w:rsid w:val="00693D14"/>
    <w:rsid w:val="006A016F"/>
    <w:rsid w:val="006A18C2"/>
    <w:rsid w:val="006B077C"/>
    <w:rsid w:val="006D2A3F"/>
    <w:rsid w:val="006E138B"/>
    <w:rsid w:val="006F1FDC"/>
    <w:rsid w:val="007013EF"/>
    <w:rsid w:val="007034E7"/>
    <w:rsid w:val="007216AA"/>
    <w:rsid w:val="00721AB5"/>
    <w:rsid w:val="00721DEF"/>
    <w:rsid w:val="00724A43"/>
    <w:rsid w:val="00726159"/>
    <w:rsid w:val="007346E4"/>
    <w:rsid w:val="00740F22"/>
    <w:rsid w:val="00741F1A"/>
    <w:rsid w:val="007450F8"/>
    <w:rsid w:val="0074696E"/>
    <w:rsid w:val="00750135"/>
    <w:rsid w:val="00752B28"/>
    <w:rsid w:val="00754E36"/>
    <w:rsid w:val="00760D84"/>
    <w:rsid w:val="00763139"/>
    <w:rsid w:val="00770F37"/>
    <w:rsid w:val="00772D5E"/>
    <w:rsid w:val="00776928"/>
    <w:rsid w:val="00786F16"/>
    <w:rsid w:val="00787681"/>
    <w:rsid w:val="00796E20"/>
    <w:rsid w:val="007977A4"/>
    <w:rsid w:val="00797C32"/>
    <w:rsid w:val="007A0890"/>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5C7A"/>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00BF"/>
    <w:rsid w:val="008B2EE4"/>
    <w:rsid w:val="008B2F9E"/>
    <w:rsid w:val="008B4D3D"/>
    <w:rsid w:val="008B57C7"/>
    <w:rsid w:val="008C2F92"/>
    <w:rsid w:val="008C3808"/>
    <w:rsid w:val="008C65EB"/>
    <w:rsid w:val="008D2F4B"/>
    <w:rsid w:val="008D4236"/>
    <w:rsid w:val="008D462F"/>
    <w:rsid w:val="008D63C2"/>
    <w:rsid w:val="008E4376"/>
    <w:rsid w:val="008E7A0A"/>
    <w:rsid w:val="00900719"/>
    <w:rsid w:val="009017AC"/>
    <w:rsid w:val="00905030"/>
    <w:rsid w:val="00906490"/>
    <w:rsid w:val="009111B2"/>
    <w:rsid w:val="00923937"/>
    <w:rsid w:val="00924AE1"/>
    <w:rsid w:val="009269B1"/>
    <w:rsid w:val="0092724D"/>
    <w:rsid w:val="00930546"/>
    <w:rsid w:val="00937BD9"/>
    <w:rsid w:val="00950E2C"/>
    <w:rsid w:val="00951D50"/>
    <w:rsid w:val="009525EB"/>
    <w:rsid w:val="0095645E"/>
    <w:rsid w:val="00961400"/>
    <w:rsid w:val="00963646"/>
    <w:rsid w:val="0097480A"/>
    <w:rsid w:val="009853E1"/>
    <w:rsid w:val="00986E6B"/>
    <w:rsid w:val="00991769"/>
    <w:rsid w:val="00994386"/>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3C59"/>
    <w:rsid w:val="00A441D4"/>
    <w:rsid w:val="00A44882"/>
    <w:rsid w:val="00A54715"/>
    <w:rsid w:val="00A6061C"/>
    <w:rsid w:val="00A62787"/>
    <w:rsid w:val="00A62A86"/>
    <w:rsid w:val="00A62D44"/>
    <w:rsid w:val="00A67263"/>
    <w:rsid w:val="00A7161C"/>
    <w:rsid w:val="00A77AA3"/>
    <w:rsid w:val="00A872E5"/>
    <w:rsid w:val="00A8784C"/>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D6D17"/>
    <w:rsid w:val="00AE040C"/>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3201"/>
    <w:rsid w:val="00B45141"/>
    <w:rsid w:val="00B5273A"/>
    <w:rsid w:val="00B62B50"/>
    <w:rsid w:val="00B635B7"/>
    <w:rsid w:val="00B63AE8"/>
    <w:rsid w:val="00B65771"/>
    <w:rsid w:val="00B65950"/>
    <w:rsid w:val="00B672C0"/>
    <w:rsid w:val="00B75646"/>
    <w:rsid w:val="00B81E28"/>
    <w:rsid w:val="00B90729"/>
    <w:rsid w:val="00B907DA"/>
    <w:rsid w:val="00B950BC"/>
    <w:rsid w:val="00B9714C"/>
    <w:rsid w:val="00BA3F8D"/>
    <w:rsid w:val="00BA4845"/>
    <w:rsid w:val="00BB6F41"/>
    <w:rsid w:val="00BB7A10"/>
    <w:rsid w:val="00BC7D4F"/>
    <w:rsid w:val="00BC7ED7"/>
    <w:rsid w:val="00BD2850"/>
    <w:rsid w:val="00BE1DE0"/>
    <w:rsid w:val="00BE28D2"/>
    <w:rsid w:val="00BF5F6F"/>
    <w:rsid w:val="00BF7F58"/>
    <w:rsid w:val="00C01381"/>
    <w:rsid w:val="00C03B79"/>
    <w:rsid w:val="00C079B8"/>
    <w:rsid w:val="00C123EA"/>
    <w:rsid w:val="00C125E4"/>
    <w:rsid w:val="00C12A49"/>
    <w:rsid w:val="00C133EE"/>
    <w:rsid w:val="00C17EFB"/>
    <w:rsid w:val="00C23DB1"/>
    <w:rsid w:val="00C27DE9"/>
    <w:rsid w:val="00C33388"/>
    <w:rsid w:val="00C4173A"/>
    <w:rsid w:val="00C426E2"/>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2A31"/>
    <w:rsid w:val="00D1790F"/>
    <w:rsid w:val="00D32B8A"/>
    <w:rsid w:val="00D33E72"/>
    <w:rsid w:val="00D35BD6"/>
    <w:rsid w:val="00D361B5"/>
    <w:rsid w:val="00D411A2"/>
    <w:rsid w:val="00D4711A"/>
    <w:rsid w:val="00D50B9C"/>
    <w:rsid w:val="00D52D73"/>
    <w:rsid w:val="00D52E58"/>
    <w:rsid w:val="00D714CC"/>
    <w:rsid w:val="00D75EA7"/>
    <w:rsid w:val="00D81F21"/>
    <w:rsid w:val="00D95470"/>
    <w:rsid w:val="00D95571"/>
    <w:rsid w:val="00D957ED"/>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21842"/>
    <w:rsid w:val="00E21D12"/>
    <w:rsid w:val="00E23265"/>
    <w:rsid w:val="00E26818"/>
    <w:rsid w:val="00E27FFC"/>
    <w:rsid w:val="00E30B15"/>
    <w:rsid w:val="00E40181"/>
    <w:rsid w:val="00E43426"/>
    <w:rsid w:val="00E45931"/>
    <w:rsid w:val="00E53A79"/>
    <w:rsid w:val="00E60233"/>
    <w:rsid w:val="00E629A1"/>
    <w:rsid w:val="00E75CCB"/>
    <w:rsid w:val="00E82C55"/>
    <w:rsid w:val="00E87893"/>
    <w:rsid w:val="00E92AC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3137"/>
    <w:rsid w:val="00F0437A"/>
    <w:rsid w:val="00F11037"/>
    <w:rsid w:val="00F16F1B"/>
    <w:rsid w:val="00F203D3"/>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4CDA"/>
    <w:rsid w:val="00FC0F81"/>
    <w:rsid w:val="00FC395C"/>
    <w:rsid w:val="00FD3766"/>
    <w:rsid w:val="00FD47C4"/>
    <w:rsid w:val="00FE29AA"/>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4B4D5C"/>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8D63C2"/>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8D63C2"/>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semiHidden/>
    <w:unhideWhenUsed/>
    <w:rsid w:val="007A0890"/>
    <w:pPr>
      <w:spacing w:before="100" w:beforeAutospacing="1" w:after="100" w:afterAutospacing="1"/>
    </w:pPr>
    <w:rPr>
      <w:rFonts w:ascii="Times New Roman" w:hAnsi="Times New Roman"/>
      <w:sz w:val="24"/>
      <w:szCs w:val="24"/>
      <w:lang w:eastAsia="en-AU"/>
    </w:rPr>
  </w:style>
  <w:style w:type="character" w:customStyle="1" w:styleId="DHHSbodyChar">
    <w:name w:val="DHHS body Char"/>
    <w:basedOn w:val="DefaultParagraphFont"/>
    <w:link w:val="DHHSbody"/>
    <w:uiPriority w:val="99"/>
    <w:rsid w:val="008B00BF"/>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4B4D5C"/>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8D63C2"/>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8D63C2"/>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paragraph" w:styleId="Revision">
    <w:name w:val="Revision"/>
    <w:hidden/>
    <w:uiPriority w:val="71"/>
    <w:rsid w:val="0097480A"/>
    <w:rPr>
      <w:rFonts w:ascii="Cambria" w:hAnsi="Cambria"/>
      <w:lang w:eastAsia="en-US"/>
    </w:rPr>
  </w:style>
  <w:style w:type="paragraph" w:styleId="NormalWeb">
    <w:name w:val="Normal (Web)"/>
    <w:basedOn w:val="Normal"/>
    <w:uiPriority w:val="99"/>
    <w:semiHidden/>
    <w:unhideWhenUsed/>
    <w:rsid w:val="007A0890"/>
    <w:pPr>
      <w:spacing w:before="100" w:beforeAutospacing="1" w:after="100" w:afterAutospacing="1"/>
    </w:pPr>
    <w:rPr>
      <w:rFonts w:ascii="Times New Roman" w:hAnsi="Times New Roman"/>
      <w:sz w:val="24"/>
      <w:szCs w:val="24"/>
      <w:lang w:eastAsia="en-AU"/>
    </w:rPr>
  </w:style>
  <w:style w:type="character" w:customStyle="1" w:styleId="DHHSbodyChar">
    <w:name w:val="DHHS body Char"/>
    <w:basedOn w:val="DefaultParagraphFont"/>
    <w:link w:val="DHHSbody"/>
    <w:uiPriority w:val="99"/>
    <w:rsid w:val="008B00BF"/>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69700708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dhhs.vic.gov.au/better-regulatory-practice-framewor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ar2903\AppData\Local\Temp\notes700F9A\Better%20regulatory%20practice%20framework" TargetMode="External"/><Relationship Id="rId17" Type="http://schemas.openxmlformats.org/officeDocument/2006/relationships/hyperlink" Target="mailto:water@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6495-8C06-464C-82CA-474C5C52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1</TotalTime>
  <Pages>2</Pages>
  <Words>610</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Water regulator plan on a page: Water regulator plan January 2018 – June 2019</vt:lpstr>
    </vt:vector>
  </TitlesOfParts>
  <Company>Department of Health and Human Services</Company>
  <LinksUpToDate>false</LinksUpToDate>
  <CharactersWithSpaces>4556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regulator plan on a page: Water regulator plan January 2018 – June 2019</dc:title>
  <dc:subject>Water regulator plan on a page</dc:subject>
  <dc:creator>Water Unit</dc:creator>
  <cp:keywords>Water regulation, Better regulatory practice framework, plan on a page</cp:keywords>
  <cp:revision>3</cp:revision>
  <cp:lastPrinted>2018-02-28T00:08:00Z</cp:lastPrinted>
  <dcterms:created xsi:type="dcterms:W3CDTF">2018-04-26T04:17:00Z</dcterms:created>
  <dcterms:modified xsi:type="dcterms:W3CDTF">2018-04-26T04:18:00Z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