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6E1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38B135" w14:textId="77777777" w:rsidTr="00B07FF7">
        <w:trPr>
          <w:trHeight w:val="622"/>
        </w:trPr>
        <w:tc>
          <w:tcPr>
            <w:tcW w:w="10348" w:type="dxa"/>
            <w:tcMar>
              <w:top w:w="1531" w:type="dxa"/>
              <w:left w:w="0" w:type="dxa"/>
              <w:right w:w="0" w:type="dxa"/>
            </w:tcMar>
          </w:tcPr>
          <w:p w14:paraId="04658F86" w14:textId="77777777" w:rsidR="00C900B1" w:rsidRDefault="00C900B1" w:rsidP="003B5733">
            <w:pPr>
              <w:pStyle w:val="Documenttitle"/>
            </w:pPr>
            <w:r>
              <w:t>Admissions, Transfers &amp; Separations</w:t>
            </w:r>
          </w:p>
          <w:p w14:paraId="4AEF9BCC" w14:textId="264C6A1D" w:rsidR="003B5733" w:rsidRPr="003B5733" w:rsidRDefault="00C900B1" w:rsidP="003B5733">
            <w:pPr>
              <w:pStyle w:val="Documenttitle"/>
            </w:pPr>
            <w:r>
              <w:t>in CMI/ODS</w:t>
            </w:r>
          </w:p>
        </w:tc>
      </w:tr>
      <w:tr w:rsidR="003B5733" w14:paraId="6BEFF6E1" w14:textId="77777777" w:rsidTr="00B07FF7">
        <w:tc>
          <w:tcPr>
            <w:tcW w:w="10348" w:type="dxa"/>
          </w:tcPr>
          <w:p w14:paraId="4AF31EC3" w14:textId="1665169F" w:rsidR="003B5733" w:rsidRPr="00A1389F" w:rsidRDefault="00C900B1" w:rsidP="005F44C0">
            <w:pPr>
              <w:pStyle w:val="Documentsubtitle"/>
            </w:pPr>
            <w:r>
              <w:t>Program Management Circular</w:t>
            </w:r>
          </w:p>
        </w:tc>
      </w:tr>
      <w:tr w:rsidR="003B5733" w14:paraId="590F5644" w14:textId="77777777" w:rsidTr="00B07FF7">
        <w:tc>
          <w:tcPr>
            <w:tcW w:w="10348" w:type="dxa"/>
          </w:tcPr>
          <w:p w14:paraId="6FDEFFFC" w14:textId="77777777" w:rsidR="003B5733" w:rsidRPr="001E5058" w:rsidRDefault="00E45563" w:rsidP="001E5058">
            <w:pPr>
              <w:pStyle w:val="Bannermarking"/>
            </w:pPr>
            <w:r>
              <w:fldChar w:fldCharType="begin"/>
            </w:r>
            <w:r>
              <w:instrText xml:space="preserve"> FILLIN  "Type the protective marking" \d OFFICIAL \o  \* MERGEFORMAT </w:instrText>
            </w:r>
            <w:r>
              <w:fldChar w:fldCharType="separate"/>
            </w:r>
            <w:r w:rsidR="00C900B1">
              <w:t>OFFICIAL</w:t>
            </w:r>
            <w:r>
              <w:fldChar w:fldCharType="end"/>
            </w:r>
          </w:p>
        </w:tc>
      </w:tr>
    </w:tbl>
    <w:p w14:paraId="3C6D41F3" w14:textId="77777777" w:rsidR="00AD784C" w:rsidRPr="00B57329" w:rsidRDefault="00AD784C" w:rsidP="002365B4">
      <w:pPr>
        <w:pStyle w:val="TOCheadingfactsheet"/>
      </w:pPr>
      <w:r w:rsidRPr="00B57329">
        <w:t>Contents</w:t>
      </w:r>
    </w:p>
    <w:p w14:paraId="6850D92A" w14:textId="697B7634" w:rsidR="00C56F6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6180188" w:history="1">
        <w:r w:rsidR="00C56F66" w:rsidRPr="007F719B">
          <w:rPr>
            <w:rStyle w:val="Hyperlink"/>
          </w:rPr>
          <w:t>Key Message</w:t>
        </w:r>
        <w:r w:rsidR="00C56F66">
          <w:rPr>
            <w:webHidden/>
          </w:rPr>
          <w:tab/>
        </w:r>
        <w:r w:rsidR="00C56F66">
          <w:rPr>
            <w:webHidden/>
          </w:rPr>
          <w:fldChar w:fldCharType="begin"/>
        </w:r>
        <w:r w:rsidR="00C56F66">
          <w:rPr>
            <w:webHidden/>
          </w:rPr>
          <w:instrText xml:space="preserve"> PAGEREF _Toc106180188 \h </w:instrText>
        </w:r>
        <w:r w:rsidR="00C56F66">
          <w:rPr>
            <w:webHidden/>
          </w:rPr>
        </w:r>
        <w:r w:rsidR="00C56F66">
          <w:rPr>
            <w:webHidden/>
          </w:rPr>
          <w:fldChar w:fldCharType="separate"/>
        </w:r>
        <w:r w:rsidR="00C56F66">
          <w:rPr>
            <w:webHidden/>
          </w:rPr>
          <w:t>1</w:t>
        </w:r>
        <w:r w:rsidR="00C56F66">
          <w:rPr>
            <w:webHidden/>
          </w:rPr>
          <w:fldChar w:fldCharType="end"/>
        </w:r>
      </w:hyperlink>
    </w:p>
    <w:p w14:paraId="00A7FD06" w14:textId="2F033BA2" w:rsidR="00C56F66" w:rsidRDefault="00E45563">
      <w:pPr>
        <w:pStyle w:val="TOC1"/>
        <w:rPr>
          <w:rFonts w:asciiTheme="minorHAnsi" w:eastAsiaTheme="minorEastAsia" w:hAnsiTheme="minorHAnsi" w:cstheme="minorBidi"/>
          <w:b w:val="0"/>
          <w:sz w:val="22"/>
          <w:szCs w:val="22"/>
          <w:lang w:eastAsia="en-AU"/>
        </w:rPr>
      </w:pPr>
      <w:hyperlink w:anchor="_Toc106180189" w:history="1">
        <w:r w:rsidR="00C56F66" w:rsidRPr="007F719B">
          <w:rPr>
            <w:rStyle w:val="Hyperlink"/>
          </w:rPr>
          <w:t>Purpose</w:t>
        </w:r>
        <w:r w:rsidR="00C56F66">
          <w:rPr>
            <w:webHidden/>
          </w:rPr>
          <w:tab/>
        </w:r>
        <w:r w:rsidR="00C56F66">
          <w:rPr>
            <w:webHidden/>
          </w:rPr>
          <w:fldChar w:fldCharType="begin"/>
        </w:r>
        <w:r w:rsidR="00C56F66">
          <w:rPr>
            <w:webHidden/>
          </w:rPr>
          <w:instrText xml:space="preserve"> PAGEREF _Toc106180189 \h </w:instrText>
        </w:r>
        <w:r w:rsidR="00C56F66">
          <w:rPr>
            <w:webHidden/>
          </w:rPr>
        </w:r>
        <w:r w:rsidR="00C56F66">
          <w:rPr>
            <w:webHidden/>
          </w:rPr>
          <w:fldChar w:fldCharType="separate"/>
        </w:r>
        <w:r w:rsidR="00C56F66">
          <w:rPr>
            <w:webHidden/>
          </w:rPr>
          <w:t>2</w:t>
        </w:r>
        <w:r w:rsidR="00C56F66">
          <w:rPr>
            <w:webHidden/>
          </w:rPr>
          <w:fldChar w:fldCharType="end"/>
        </w:r>
      </w:hyperlink>
    </w:p>
    <w:p w14:paraId="47A27DB6" w14:textId="0C5552D7" w:rsidR="00C56F66" w:rsidRDefault="00E45563">
      <w:pPr>
        <w:pStyle w:val="TOC1"/>
        <w:rPr>
          <w:rFonts w:asciiTheme="minorHAnsi" w:eastAsiaTheme="minorEastAsia" w:hAnsiTheme="minorHAnsi" w:cstheme="minorBidi"/>
          <w:b w:val="0"/>
          <w:sz w:val="22"/>
          <w:szCs w:val="22"/>
          <w:lang w:eastAsia="en-AU"/>
        </w:rPr>
      </w:pPr>
      <w:hyperlink w:anchor="_Toc106180190" w:history="1">
        <w:r w:rsidR="00C56F66" w:rsidRPr="007F719B">
          <w:rPr>
            <w:rStyle w:val="Hyperlink"/>
          </w:rPr>
          <w:t>Background</w:t>
        </w:r>
        <w:r w:rsidR="00C56F66">
          <w:rPr>
            <w:webHidden/>
          </w:rPr>
          <w:tab/>
        </w:r>
        <w:r w:rsidR="00C56F66">
          <w:rPr>
            <w:webHidden/>
          </w:rPr>
          <w:fldChar w:fldCharType="begin"/>
        </w:r>
        <w:r w:rsidR="00C56F66">
          <w:rPr>
            <w:webHidden/>
          </w:rPr>
          <w:instrText xml:space="preserve"> PAGEREF _Toc106180190 \h </w:instrText>
        </w:r>
        <w:r w:rsidR="00C56F66">
          <w:rPr>
            <w:webHidden/>
          </w:rPr>
        </w:r>
        <w:r w:rsidR="00C56F66">
          <w:rPr>
            <w:webHidden/>
          </w:rPr>
          <w:fldChar w:fldCharType="separate"/>
        </w:r>
        <w:r w:rsidR="00C56F66">
          <w:rPr>
            <w:webHidden/>
          </w:rPr>
          <w:t>2</w:t>
        </w:r>
        <w:r w:rsidR="00C56F66">
          <w:rPr>
            <w:webHidden/>
          </w:rPr>
          <w:fldChar w:fldCharType="end"/>
        </w:r>
      </w:hyperlink>
    </w:p>
    <w:p w14:paraId="3FBD813D" w14:textId="495CBD31" w:rsidR="00C56F66" w:rsidRDefault="00E45563">
      <w:pPr>
        <w:pStyle w:val="TOC1"/>
        <w:rPr>
          <w:rFonts w:asciiTheme="minorHAnsi" w:eastAsiaTheme="minorEastAsia" w:hAnsiTheme="minorHAnsi" w:cstheme="minorBidi"/>
          <w:b w:val="0"/>
          <w:sz w:val="22"/>
          <w:szCs w:val="22"/>
          <w:lang w:eastAsia="en-AU"/>
        </w:rPr>
      </w:pPr>
      <w:hyperlink w:anchor="_Toc106180191" w:history="1">
        <w:r w:rsidR="00C56F66" w:rsidRPr="007F719B">
          <w:rPr>
            <w:rStyle w:val="Hyperlink"/>
          </w:rPr>
          <w:t>Scope</w:t>
        </w:r>
        <w:r w:rsidR="00C56F66">
          <w:rPr>
            <w:webHidden/>
          </w:rPr>
          <w:tab/>
        </w:r>
        <w:r w:rsidR="00C56F66">
          <w:rPr>
            <w:webHidden/>
          </w:rPr>
          <w:fldChar w:fldCharType="begin"/>
        </w:r>
        <w:r w:rsidR="00C56F66">
          <w:rPr>
            <w:webHidden/>
          </w:rPr>
          <w:instrText xml:space="preserve"> PAGEREF _Toc106180191 \h </w:instrText>
        </w:r>
        <w:r w:rsidR="00C56F66">
          <w:rPr>
            <w:webHidden/>
          </w:rPr>
        </w:r>
        <w:r w:rsidR="00C56F66">
          <w:rPr>
            <w:webHidden/>
          </w:rPr>
          <w:fldChar w:fldCharType="separate"/>
        </w:r>
        <w:r w:rsidR="00C56F66">
          <w:rPr>
            <w:webHidden/>
          </w:rPr>
          <w:t>2</w:t>
        </w:r>
        <w:r w:rsidR="00C56F66">
          <w:rPr>
            <w:webHidden/>
          </w:rPr>
          <w:fldChar w:fldCharType="end"/>
        </w:r>
      </w:hyperlink>
    </w:p>
    <w:p w14:paraId="6413E975" w14:textId="015E3BC8" w:rsidR="00C56F66" w:rsidRDefault="00E45563">
      <w:pPr>
        <w:pStyle w:val="TOC1"/>
        <w:rPr>
          <w:rFonts w:asciiTheme="minorHAnsi" w:eastAsiaTheme="minorEastAsia" w:hAnsiTheme="minorHAnsi" w:cstheme="minorBidi"/>
          <w:b w:val="0"/>
          <w:sz w:val="22"/>
          <w:szCs w:val="22"/>
          <w:lang w:eastAsia="en-AU"/>
        </w:rPr>
      </w:pPr>
      <w:hyperlink w:anchor="_Toc106180192" w:history="1">
        <w:r w:rsidR="00C56F66" w:rsidRPr="007F719B">
          <w:rPr>
            <w:rStyle w:val="Hyperlink"/>
          </w:rPr>
          <w:t>Which Function Should Be Used?</w:t>
        </w:r>
        <w:r w:rsidR="00C56F66">
          <w:rPr>
            <w:webHidden/>
          </w:rPr>
          <w:tab/>
        </w:r>
        <w:r w:rsidR="00C56F66">
          <w:rPr>
            <w:webHidden/>
          </w:rPr>
          <w:fldChar w:fldCharType="begin"/>
        </w:r>
        <w:r w:rsidR="00C56F66">
          <w:rPr>
            <w:webHidden/>
          </w:rPr>
          <w:instrText xml:space="preserve"> PAGEREF _Toc106180192 \h </w:instrText>
        </w:r>
        <w:r w:rsidR="00C56F66">
          <w:rPr>
            <w:webHidden/>
          </w:rPr>
        </w:r>
        <w:r w:rsidR="00C56F66">
          <w:rPr>
            <w:webHidden/>
          </w:rPr>
          <w:fldChar w:fldCharType="separate"/>
        </w:r>
        <w:r w:rsidR="00C56F66">
          <w:rPr>
            <w:webHidden/>
          </w:rPr>
          <w:t>3</w:t>
        </w:r>
        <w:r w:rsidR="00C56F66">
          <w:rPr>
            <w:webHidden/>
          </w:rPr>
          <w:fldChar w:fldCharType="end"/>
        </w:r>
      </w:hyperlink>
    </w:p>
    <w:p w14:paraId="6AF027B6" w14:textId="001B268B" w:rsidR="00C56F66" w:rsidRDefault="00E45563">
      <w:pPr>
        <w:pStyle w:val="TOC1"/>
        <w:rPr>
          <w:rFonts w:asciiTheme="minorHAnsi" w:eastAsiaTheme="minorEastAsia" w:hAnsiTheme="minorHAnsi" w:cstheme="minorBidi"/>
          <w:b w:val="0"/>
          <w:sz w:val="22"/>
          <w:szCs w:val="22"/>
          <w:lang w:eastAsia="en-AU"/>
        </w:rPr>
      </w:pPr>
      <w:hyperlink w:anchor="_Toc106180193" w:history="1">
        <w:r w:rsidR="00C56F66" w:rsidRPr="007F719B">
          <w:rPr>
            <w:rStyle w:val="Hyperlink"/>
          </w:rPr>
          <w:t>Which Separation Mode Code Should Be Used?</w:t>
        </w:r>
        <w:r w:rsidR="00C56F66">
          <w:rPr>
            <w:webHidden/>
          </w:rPr>
          <w:tab/>
        </w:r>
        <w:r w:rsidR="00C56F66">
          <w:rPr>
            <w:webHidden/>
          </w:rPr>
          <w:fldChar w:fldCharType="begin"/>
        </w:r>
        <w:r w:rsidR="00C56F66">
          <w:rPr>
            <w:webHidden/>
          </w:rPr>
          <w:instrText xml:space="preserve"> PAGEREF _Toc106180193 \h </w:instrText>
        </w:r>
        <w:r w:rsidR="00C56F66">
          <w:rPr>
            <w:webHidden/>
          </w:rPr>
        </w:r>
        <w:r w:rsidR="00C56F66">
          <w:rPr>
            <w:webHidden/>
          </w:rPr>
          <w:fldChar w:fldCharType="separate"/>
        </w:r>
        <w:r w:rsidR="00C56F66">
          <w:rPr>
            <w:webHidden/>
          </w:rPr>
          <w:t>4</w:t>
        </w:r>
        <w:r w:rsidR="00C56F66">
          <w:rPr>
            <w:webHidden/>
          </w:rPr>
          <w:fldChar w:fldCharType="end"/>
        </w:r>
      </w:hyperlink>
    </w:p>
    <w:p w14:paraId="1A3054C6" w14:textId="14D50592" w:rsidR="00C56F66" w:rsidRDefault="00E45563">
      <w:pPr>
        <w:pStyle w:val="TOC1"/>
        <w:rPr>
          <w:rFonts w:asciiTheme="minorHAnsi" w:eastAsiaTheme="minorEastAsia" w:hAnsiTheme="minorHAnsi" w:cstheme="minorBidi"/>
          <w:b w:val="0"/>
          <w:sz w:val="22"/>
          <w:szCs w:val="22"/>
          <w:lang w:eastAsia="en-AU"/>
        </w:rPr>
      </w:pPr>
      <w:hyperlink w:anchor="_Toc106180194" w:history="1">
        <w:r w:rsidR="00C56F66" w:rsidRPr="007F719B">
          <w:rPr>
            <w:rStyle w:val="Hyperlink"/>
          </w:rPr>
          <w:t>Which Admission Source Code Should Be Used?</w:t>
        </w:r>
        <w:r w:rsidR="00C56F66">
          <w:rPr>
            <w:webHidden/>
          </w:rPr>
          <w:tab/>
        </w:r>
        <w:r w:rsidR="00C56F66">
          <w:rPr>
            <w:webHidden/>
          </w:rPr>
          <w:fldChar w:fldCharType="begin"/>
        </w:r>
        <w:r w:rsidR="00C56F66">
          <w:rPr>
            <w:webHidden/>
          </w:rPr>
          <w:instrText xml:space="preserve"> PAGEREF _Toc106180194 \h </w:instrText>
        </w:r>
        <w:r w:rsidR="00C56F66">
          <w:rPr>
            <w:webHidden/>
          </w:rPr>
        </w:r>
        <w:r w:rsidR="00C56F66">
          <w:rPr>
            <w:webHidden/>
          </w:rPr>
          <w:fldChar w:fldCharType="separate"/>
        </w:r>
        <w:r w:rsidR="00C56F66">
          <w:rPr>
            <w:webHidden/>
          </w:rPr>
          <w:t>5</w:t>
        </w:r>
        <w:r w:rsidR="00C56F66">
          <w:rPr>
            <w:webHidden/>
          </w:rPr>
          <w:fldChar w:fldCharType="end"/>
        </w:r>
      </w:hyperlink>
    </w:p>
    <w:p w14:paraId="4B30F9E2" w14:textId="3E0FE746" w:rsidR="00C56F66" w:rsidRDefault="00E45563">
      <w:pPr>
        <w:pStyle w:val="TOC1"/>
        <w:rPr>
          <w:rFonts w:asciiTheme="minorHAnsi" w:eastAsiaTheme="minorEastAsia" w:hAnsiTheme="minorHAnsi" w:cstheme="minorBidi"/>
          <w:b w:val="0"/>
          <w:sz w:val="22"/>
          <w:szCs w:val="22"/>
          <w:lang w:eastAsia="en-AU"/>
        </w:rPr>
      </w:pPr>
      <w:hyperlink w:anchor="_Toc106180195" w:history="1">
        <w:r w:rsidR="00C56F66" w:rsidRPr="007F719B">
          <w:rPr>
            <w:rStyle w:val="Hyperlink"/>
          </w:rPr>
          <w:t>Ward Transfer Function</w:t>
        </w:r>
        <w:r w:rsidR="00C56F66">
          <w:rPr>
            <w:webHidden/>
          </w:rPr>
          <w:tab/>
        </w:r>
        <w:r w:rsidR="00C56F66">
          <w:rPr>
            <w:webHidden/>
          </w:rPr>
          <w:fldChar w:fldCharType="begin"/>
        </w:r>
        <w:r w:rsidR="00C56F66">
          <w:rPr>
            <w:webHidden/>
          </w:rPr>
          <w:instrText xml:space="preserve"> PAGEREF _Toc106180195 \h </w:instrText>
        </w:r>
        <w:r w:rsidR="00C56F66">
          <w:rPr>
            <w:webHidden/>
          </w:rPr>
        </w:r>
        <w:r w:rsidR="00C56F66">
          <w:rPr>
            <w:webHidden/>
          </w:rPr>
          <w:fldChar w:fldCharType="separate"/>
        </w:r>
        <w:r w:rsidR="00C56F66">
          <w:rPr>
            <w:webHidden/>
          </w:rPr>
          <w:t>6</w:t>
        </w:r>
        <w:r w:rsidR="00C56F66">
          <w:rPr>
            <w:webHidden/>
          </w:rPr>
          <w:fldChar w:fldCharType="end"/>
        </w:r>
      </w:hyperlink>
    </w:p>
    <w:p w14:paraId="30EF37A8" w14:textId="7AD3756D" w:rsidR="00C56F66" w:rsidRDefault="00E45563">
      <w:pPr>
        <w:pStyle w:val="TOC1"/>
        <w:rPr>
          <w:rFonts w:asciiTheme="minorHAnsi" w:eastAsiaTheme="minorEastAsia" w:hAnsiTheme="minorHAnsi" w:cstheme="minorBidi"/>
          <w:b w:val="0"/>
          <w:sz w:val="22"/>
          <w:szCs w:val="22"/>
          <w:lang w:eastAsia="en-AU"/>
        </w:rPr>
      </w:pPr>
      <w:hyperlink w:anchor="_Toc106180196" w:history="1">
        <w:r w:rsidR="00C56F66" w:rsidRPr="007F719B">
          <w:rPr>
            <w:rStyle w:val="Hyperlink"/>
          </w:rPr>
          <w:t>Unit Transfer Function</w:t>
        </w:r>
        <w:r w:rsidR="00C56F66">
          <w:rPr>
            <w:webHidden/>
          </w:rPr>
          <w:tab/>
        </w:r>
        <w:r w:rsidR="00C56F66">
          <w:rPr>
            <w:webHidden/>
          </w:rPr>
          <w:fldChar w:fldCharType="begin"/>
        </w:r>
        <w:r w:rsidR="00C56F66">
          <w:rPr>
            <w:webHidden/>
          </w:rPr>
          <w:instrText xml:space="preserve"> PAGEREF _Toc106180196 \h </w:instrText>
        </w:r>
        <w:r w:rsidR="00C56F66">
          <w:rPr>
            <w:webHidden/>
          </w:rPr>
        </w:r>
        <w:r w:rsidR="00C56F66">
          <w:rPr>
            <w:webHidden/>
          </w:rPr>
          <w:fldChar w:fldCharType="separate"/>
        </w:r>
        <w:r w:rsidR="00C56F66">
          <w:rPr>
            <w:webHidden/>
          </w:rPr>
          <w:t>7</w:t>
        </w:r>
        <w:r w:rsidR="00C56F66">
          <w:rPr>
            <w:webHidden/>
          </w:rPr>
          <w:fldChar w:fldCharType="end"/>
        </w:r>
      </w:hyperlink>
    </w:p>
    <w:p w14:paraId="6436F8BA" w14:textId="0BFB0957" w:rsidR="00C56F66" w:rsidRDefault="00E45563">
      <w:pPr>
        <w:pStyle w:val="TOC1"/>
        <w:rPr>
          <w:rFonts w:asciiTheme="minorHAnsi" w:eastAsiaTheme="minorEastAsia" w:hAnsiTheme="minorHAnsi" w:cstheme="minorBidi"/>
          <w:b w:val="0"/>
          <w:sz w:val="22"/>
          <w:szCs w:val="22"/>
          <w:lang w:eastAsia="en-AU"/>
        </w:rPr>
      </w:pPr>
      <w:hyperlink w:anchor="_Toc106180197" w:history="1">
        <w:r w:rsidR="00C56F66" w:rsidRPr="007F719B">
          <w:rPr>
            <w:rStyle w:val="Hyperlink"/>
          </w:rPr>
          <w:t>Program Classification Function</w:t>
        </w:r>
        <w:r w:rsidR="00C56F66">
          <w:rPr>
            <w:webHidden/>
          </w:rPr>
          <w:tab/>
        </w:r>
        <w:r w:rsidR="00C56F66">
          <w:rPr>
            <w:webHidden/>
          </w:rPr>
          <w:fldChar w:fldCharType="begin"/>
        </w:r>
        <w:r w:rsidR="00C56F66">
          <w:rPr>
            <w:webHidden/>
          </w:rPr>
          <w:instrText xml:space="preserve"> PAGEREF _Toc106180197 \h </w:instrText>
        </w:r>
        <w:r w:rsidR="00C56F66">
          <w:rPr>
            <w:webHidden/>
          </w:rPr>
        </w:r>
        <w:r w:rsidR="00C56F66">
          <w:rPr>
            <w:webHidden/>
          </w:rPr>
          <w:fldChar w:fldCharType="separate"/>
        </w:r>
        <w:r w:rsidR="00C56F66">
          <w:rPr>
            <w:webHidden/>
          </w:rPr>
          <w:t>9</w:t>
        </w:r>
        <w:r w:rsidR="00C56F66">
          <w:rPr>
            <w:webHidden/>
          </w:rPr>
          <w:fldChar w:fldCharType="end"/>
        </w:r>
      </w:hyperlink>
    </w:p>
    <w:p w14:paraId="2BF0E976" w14:textId="1DBBB2E7" w:rsidR="00C56F66" w:rsidRDefault="00E45563">
      <w:pPr>
        <w:pStyle w:val="TOC1"/>
        <w:rPr>
          <w:rFonts w:asciiTheme="minorHAnsi" w:eastAsiaTheme="minorEastAsia" w:hAnsiTheme="minorHAnsi" w:cstheme="minorBidi"/>
          <w:b w:val="0"/>
          <w:sz w:val="22"/>
          <w:szCs w:val="22"/>
          <w:lang w:eastAsia="en-AU"/>
        </w:rPr>
      </w:pPr>
      <w:hyperlink w:anchor="_Toc106180198" w:history="1">
        <w:r w:rsidR="00C56F66" w:rsidRPr="007F719B">
          <w:rPr>
            <w:rStyle w:val="Hyperlink"/>
          </w:rPr>
          <w:t>Separation Function</w:t>
        </w:r>
        <w:r w:rsidR="00C56F66">
          <w:rPr>
            <w:webHidden/>
          </w:rPr>
          <w:tab/>
        </w:r>
        <w:r w:rsidR="00C56F66">
          <w:rPr>
            <w:webHidden/>
          </w:rPr>
          <w:fldChar w:fldCharType="begin"/>
        </w:r>
        <w:r w:rsidR="00C56F66">
          <w:rPr>
            <w:webHidden/>
          </w:rPr>
          <w:instrText xml:space="preserve"> PAGEREF _Toc106180198 \h </w:instrText>
        </w:r>
        <w:r w:rsidR="00C56F66">
          <w:rPr>
            <w:webHidden/>
          </w:rPr>
        </w:r>
        <w:r w:rsidR="00C56F66">
          <w:rPr>
            <w:webHidden/>
          </w:rPr>
          <w:fldChar w:fldCharType="separate"/>
        </w:r>
        <w:r w:rsidR="00C56F66">
          <w:rPr>
            <w:webHidden/>
          </w:rPr>
          <w:t>12</w:t>
        </w:r>
        <w:r w:rsidR="00C56F66">
          <w:rPr>
            <w:webHidden/>
          </w:rPr>
          <w:fldChar w:fldCharType="end"/>
        </w:r>
      </w:hyperlink>
    </w:p>
    <w:p w14:paraId="5439314D" w14:textId="5A3C0EFF" w:rsidR="00C56F66" w:rsidRDefault="00E45563">
      <w:pPr>
        <w:pStyle w:val="TOC1"/>
        <w:rPr>
          <w:rFonts w:asciiTheme="minorHAnsi" w:eastAsiaTheme="minorEastAsia" w:hAnsiTheme="minorHAnsi" w:cstheme="minorBidi"/>
          <w:b w:val="0"/>
          <w:sz w:val="22"/>
          <w:szCs w:val="22"/>
          <w:lang w:eastAsia="en-AU"/>
        </w:rPr>
      </w:pPr>
      <w:hyperlink w:anchor="_Toc106180199" w:history="1">
        <w:r w:rsidR="00C56F66" w:rsidRPr="007F719B">
          <w:rPr>
            <w:rStyle w:val="Hyperlink"/>
          </w:rPr>
          <w:t>Relevant Code Sets</w:t>
        </w:r>
        <w:r w:rsidR="00C56F66">
          <w:rPr>
            <w:webHidden/>
          </w:rPr>
          <w:tab/>
        </w:r>
        <w:r w:rsidR="00C56F66">
          <w:rPr>
            <w:webHidden/>
          </w:rPr>
          <w:fldChar w:fldCharType="begin"/>
        </w:r>
        <w:r w:rsidR="00C56F66">
          <w:rPr>
            <w:webHidden/>
          </w:rPr>
          <w:instrText xml:space="preserve"> PAGEREF _Toc106180199 \h </w:instrText>
        </w:r>
        <w:r w:rsidR="00C56F66">
          <w:rPr>
            <w:webHidden/>
          </w:rPr>
        </w:r>
        <w:r w:rsidR="00C56F66">
          <w:rPr>
            <w:webHidden/>
          </w:rPr>
          <w:fldChar w:fldCharType="separate"/>
        </w:r>
        <w:r w:rsidR="00C56F66">
          <w:rPr>
            <w:webHidden/>
          </w:rPr>
          <w:t>15</w:t>
        </w:r>
        <w:r w:rsidR="00C56F66">
          <w:rPr>
            <w:webHidden/>
          </w:rPr>
          <w:fldChar w:fldCharType="end"/>
        </w:r>
      </w:hyperlink>
    </w:p>
    <w:p w14:paraId="462131EC" w14:textId="31254438" w:rsidR="007173CA" w:rsidRDefault="00AD784C" w:rsidP="00D079AA">
      <w:pPr>
        <w:pStyle w:val="Body"/>
      </w:pPr>
      <w:r>
        <w:fldChar w:fldCharType="end"/>
      </w:r>
    </w:p>
    <w:p w14:paraId="0285003B"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5887200" w14:textId="77777777" w:rsidR="00C900B1" w:rsidRPr="00B63AE8" w:rsidRDefault="00C900B1" w:rsidP="00C900B1">
      <w:pPr>
        <w:pStyle w:val="Heading1"/>
      </w:pPr>
      <w:bookmarkStart w:id="0" w:name="_Toc449190509"/>
      <w:bookmarkStart w:id="1" w:name="_Toc106180188"/>
      <w:bookmarkStart w:id="2" w:name="_Hlk41913885"/>
      <w:r>
        <w:t>Key Message</w:t>
      </w:r>
      <w:bookmarkEnd w:id="0"/>
      <w:bookmarkEnd w:id="1"/>
    </w:p>
    <w:p w14:paraId="1E8A330F" w14:textId="77777777" w:rsidR="00C900B1" w:rsidRDefault="00C900B1" w:rsidP="00C900B1">
      <w:pPr>
        <w:pStyle w:val="DHHSbody"/>
      </w:pPr>
      <w:bookmarkStart w:id="3" w:name="_Toc256778633"/>
      <w:r>
        <w:t xml:space="preserve">When a client moves into, between or out of </w:t>
      </w:r>
      <w:r w:rsidRPr="00627B70">
        <w:t>admitted</w:t>
      </w:r>
      <w:r>
        <w:t xml:space="preserve"> or </w:t>
      </w:r>
      <w:r w:rsidRPr="00627B70">
        <w:t>residential</w:t>
      </w:r>
      <w:r>
        <w:t xml:space="preserve"> subcentres </w:t>
      </w:r>
      <w:r w:rsidRPr="00AD3965">
        <w:rPr>
          <w:b/>
          <w:bCs/>
        </w:rPr>
        <w:t xml:space="preserve">within the clinical mental health collection </w:t>
      </w:r>
      <w:r>
        <w:t xml:space="preserve">it is important to establish program classifications, as well as correct admission and separation codes for departing and receiving subcentres.  </w:t>
      </w:r>
    </w:p>
    <w:p w14:paraId="36D57DBF" w14:textId="77777777" w:rsidR="00C900B1" w:rsidRDefault="00C900B1" w:rsidP="00C900B1">
      <w:pPr>
        <w:pStyle w:val="DHHSbullet1"/>
      </w:pPr>
      <w:r>
        <w:t xml:space="preserve">If a client changes to an admitted subcentre with the same program classification, </w:t>
      </w:r>
      <w:proofErr w:type="gramStart"/>
      <w:r>
        <w:t>e.g.</w:t>
      </w:r>
      <w:proofErr w:type="gramEnd"/>
      <w:r>
        <w:t xml:space="preserve"> acute ward to acute ward, then a ward transfer is performed.  </w:t>
      </w:r>
    </w:p>
    <w:p w14:paraId="3745E42D" w14:textId="77777777" w:rsidR="00C900B1" w:rsidRDefault="00C900B1" w:rsidP="00C900B1">
      <w:pPr>
        <w:pStyle w:val="DHHSbullet1"/>
      </w:pPr>
      <w:r>
        <w:t xml:space="preserve">If a client changes to an admitted subcentre with a differing program classification, </w:t>
      </w:r>
      <w:proofErr w:type="gramStart"/>
      <w:r>
        <w:t>e.g.</w:t>
      </w:r>
      <w:proofErr w:type="gramEnd"/>
      <w:r>
        <w:t xml:space="preserve"> acute ward to a subacute ward, then the program classification function is used.  </w:t>
      </w:r>
    </w:p>
    <w:p w14:paraId="0F4F5962" w14:textId="77777777" w:rsidR="00C900B1" w:rsidRDefault="00C900B1" w:rsidP="00C900B1">
      <w:pPr>
        <w:pStyle w:val="DHHSbullet1"/>
      </w:pPr>
      <w:r>
        <w:t xml:space="preserve">If a client moves between mental health residential subcentres with different residential program classifications, the program classification function needs to be used.  </w:t>
      </w:r>
    </w:p>
    <w:p w14:paraId="7224BF91" w14:textId="77777777" w:rsidR="00C900B1" w:rsidRDefault="00C900B1" w:rsidP="00C900B1">
      <w:pPr>
        <w:pStyle w:val="DHHSbullet1"/>
      </w:pPr>
      <w:r w:rsidRPr="00C50909">
        <w:t>If a</w:t>
      </w:r>
      <w:r>
        <w:t xml:space="preserve"> client moves between mental health residential subcentres </w:t>
      </w:r>
      <w:r w:rsidRPr="00C50909">
        <w:t xml:space="preserve">and they have the same </w:t>
      </w:r>
      <w:r w:rsidRPr="00627B70">
        <w:t>residential</w:t>
      </w:r>
      <w:r>
        <w:t xml:space="preserve"> </w:t>
      </w:r>
      <w:r w:rsidRPr="00C50909">
        <w:t>program classification</w:t>
      </w:r>
      <w:r>
        <w:t>,</w:t>
      </w:r>
      <w:r w:rsidRPr="00C50909">
        <w:t xml:space="preserve"> then the unit transfer function needs to be used.</w:t>
      </w:r>
      <w:r>
        <w:t xml:space="preserve">  </w:t>
      </w:r>
    </w:p>
    <w:p w14:paraId="740D98BE" w14:textId="77777777" w:rsidR="00C56F66" w:rsidRDefault="00C900B1" w:rsidP="00C900B1">
      <w:pPr>
        <w:pStyle w:val="DHHSbullet1"/>
      </w:pPr>
      <w:r>
        <w:lastRenderedPageBreak/>
        <w:t xml:space="preserve">If a client is moved to a PARC, CCU or residential </w:t>
      </w:r>
      <w:r w:rsidRPr="00C50909">
        <w:t>(mental health nursing home)</w:t>
      </w:r>
      <w:r>
        <w:t xml:space="preserve"> from a non-residential subcentre,</w:t>
      </w:r>
      <w:r w:rsidRPr="00C50909">
        <w:t xml:space="preserve"> then the separation function needs to be used. </w:t>
      </w:r>
    </w:p>
    <w:p w14:paraId="06D61C02" w14:textId="7D31A180" w:rsidR="00C900B1" w:rsidRDefault="00C900B1" w:rsidP="00C56F66">
      <w:pPr>
        <w:pStyle w:val="DHHSbullet1"/>
        <w:numPr>
          <w:ilvl w:val="0"/>
          <w:numId w:val="0"/>
        </w:numPr>
      </w:pPr>
      <w:r w:rsidRPr="00C50909">
        <w:t xml:space="preserve"> </w:t>
      </w:r>
    </w:p>
    <w:p w14:paraId="5EFD35CB" w14:textId="77777777" w:rsidR="00C900B1" w:rsidRPr="00B63AE8" w:rsidRDefault="00C900B1" w:rsidP="00C900B1">
      <w:pPr>
        <w:pStyle w:val="Heading1"/>
      </w:pPr>
      <w:bookmarkStart w:id="4" w:name="_Toc449190510"/>
      <w:bookmarkStart w:id="5" w:name="_Toc106180189"/>
      <w:bookmarkEnd w:id="3"/>
      <w:r>
        <w:t>Purpose</w:t>
      </w:r>
      <w:bookmarkEnd w:id="4"/>
      <w:bookmarkEnd w:id="5"/>
    </w:p>
    <w:p w14:paraId="33058803" w14:textId="603E8AB7" w:rsidR="00C900B1" w:rsidRDefault="00C900B1" w:rsidP="00C900B1">
      <w:pPr>
        <w:autoSpaceDE w:val="0"/>
        <w:autoSpaceDN w:val="0"/>
        <w:adjustRightInd w:val="0"/>
        <w:spacing w:line="288" w:lineRule="auto"/>
        <w:rPr>
          <w:rFonts w:cs="Arial"/>
          <w:sz w:val="20"/>
          <w:lang w:eastAsia="en-AU"/>
        </w:rPr>
      </w:pPr>
      <w:r w:rsidRPr="00C900B1">
        <w:rPr>
          <w:rFonts w:cs="Arial"/>
          <w:sz w:val="20"/>
          <w:lang w:eastAsia="en-AU"/>
        </w:rPr>
        <w:t xml:space="preserve">To clarify the reporting requirements and improve the consistency and quality of data submitted to the CMI/ODS in relation to the recording of admissions, </w:t>
      </w:r>
      <w:proofErr w:type="gramStart"/>
      <w:r w:rsidRPr="00C900B1">
        <w:rPr>
          <w:rFonts w:cs="Arial"/>
          <w:sz w:val="20"/>
          <w:lang w:eastAsia="en-AU"/>
        </w:rPr>
        <w:t>transfers</w:t>
      </w:r>
      <w:proofErr w:type="gramEnd"/>
      <w:r w:rsidRPr="00C900B1">
        <w:rPr>
          <w:rFonts w:cs="Arial"/>
          <w:sz w:val="20"/>
          <w:lang w:eastAsia="en-AU"/>
        </w:rPr>
        <w:t xml:space="preserve"> and separations.  Recording of admission and separation details is critical to calculation of a number of key performance indicator results, for example pre-admission contact rate, post discharge follow up rate, </w:t>
      </w:r>
      <w:proofErr w:type="gramStart"/>
      <w:r w:rsidRPr="00C900B1">
        <w:rPr>
          <w:rFonts w:cs="Arial"/>
          <w:sz w:val="20"/>
          <w:lang w:eastAsia="en-AU"/>
        </w:rPr>
        <w:t>28 day</w:t>
      </w:r>
      <w:proofErr w:type="gramEnd"/>
      <w:r w:rsidRPr="00C900B1">
        <w:rPr>
          <w:rFonts w:cs="Arial"/>
          <w:sz w:val="20"/>
          <w:lang w:eastAsia="en-AU"/>
        </w:rPr>
        <w:t xml:space="preserve"> readmission rate, length of stay and bed occupancy rates.  </w:t>
      </w:r>
    </w:p>
    <w:p w14:paraId="5A5C85B1" w14:textId="77777777" w:rsidR="00C900B1" w:rsidRPr="00C900B1" w:rsidRDefault="00C900B1" w:rsidP="00C900B1">
      <w:pPr>
        <w:autoSpaceDE w:val="0"/>
        <w:autoSpaceDN w:val="0"/>
        <w:adjustRightInd w:val="0"/>
        <w:spacing w:line="288" w:lineRule="auto"/>
        <w:rPr>
          <w:rFonts w:cs="Arial"/>
          <w:sz w:val="20"/>
          <w:lang w:eastAsia="en-AU"/>
        </w:rPr>
      </w:pPr>
    </w:p>
    <w:p w14:paraId="763F97B4" w14:textId="77777777" w:rsidR="00C900B1" w:rsidRPr="00B63AE8" w:rsidRDefault="00C900B1" w:rsidP="00C900B1">
      <w:pPr>
        <w:pStyle w:val="Heading1"/>
      </w:pPr>
      <w:bookmarkStart w:id="6" w:name="_Toc449190511"/>
      <w:bookmarkStart w:id="7" w:name="_Toc106180190"/>
      <w:r>
        <w:t>Background</w:t>
      </w:r>
      <w:bookmarkEnd w:id="6"/>
      <w:bookmarkEnd w:id="7"/>
    </w:p>
    <w:p w14:paraId="00ABD293" w14:textId="77777777" w:rsidR="00C900B1" w:rsidRPr="00C900B1" w:rsidRDefault="00C900B1" w:rsidP="00C900B1">
      <w:pPr>
        <w:rPr>
          <w:rFonts w:cs="Arial"/>
          <w:sz w:val="20"/>
        </w:rPr>
      </w:pPr>
      <w:r w:rsidRPr="00C900B1">
        <w:rPr>
          <w:rFonts w:cs="Arial"/>
          <w:sz w:val="20"/>
        </w:rPr>
        <w:t>CMI/ODS is the Victorian public mental health client information management system and comprises:</w:t>
      </w:r>
    </w:p>
    <w:p w14:paraId="5ABA0062" w14:textId="77777777" w:rsidR="00C900B1" w:rsidRPr="00C900B1" w:rsidRDefault="00C900B1" w:rsidP="00C900B1">
      <w:pPr>
        <w:numPr>
          <w:ilvl w:val="0"/>
          <w:numId w:val="41"/>
        </w:numPr>
        <w:tabs>
          <w:tab w:val="num" w:pos="567"/>
        </w:tabs>
        <w:spacing w:after="0" w:line="240" w:lineRule="auto"/>
        <w:ind w:left="426"/>
        <w:rPr>
          <w:rFonts w:cs="Arial"/>
          <w:sz w:val="20"/>
        </w:rPr>
      </w:pPr>
      <w:r w:rsidRPr="00C900B1">
        <w:rPr>
          <w:rFonts w:cs="Arial"/>
          <w:sz w:val="20"/>
        </w:rPr>
        <w:t>Client Management Interface (CMI). The CMI is the local client information system used by each public mental health service</w:t>
      </w:r>
    </w:p>
    <w:p w14:paraId="2CAD852C" w14:textId="77777777" w:rsidR="00C900B1" w:rsidRPr="00C900B1" w:rsidRDefault="00C900B1" w:rsidP="00C900B1">
      <w:pPr>
        <w:numPr>
          <w:ilvl w:val="0"/>
          <w:numId w:val="41"/>
        </w:numPr>
        <w:tabs>
          <w:tab w:val="num" w:pos="567"/>
        </w:tabs>
        <w:spacing w:after="0" w:line="240" w:lineRule="auto"/>
        <w:ind w:left="426"/>
        <w:rPr>
          <w:rFonts w:cs="Arial"/>
          <w:sz w:val="20"/>
        </w:rPr>
      </w:pPr>
      <w:r w:rsidRPr="00C900B1">
        <w:rPr>
          <w:rFonts w:cs="Arial"/>
          <w:sz w:val="20"/>
        </w:rPr>
        <w:t>Operational Data Store (ODS). The ODS manages a set of select data items from each CMI. The ODS is used to:</w:t>
      </w:r>
    </w:p>
    <w:p w14:paraId="17DAB890" w14:textId="77777777" w:rsidR="00C900B1" w:rsidRPr="00C900B1" w:rsidRDefault="00C900B1" w:rsidP="00C900B1">
      <w:pPr>
        <w:pStyle w:val="ListParagraph"/>
        <w:numPr>
          <w:ilvl w:val="0"/>
          <w:numId w:val="42"/>
        </w:numPr>
        <w:ind w:left="851"/>
        <w:rPr>
          <w:rFonts w:ascii="Arial" w:hAnsi="Arial" w:cs="Arial"/>
        </w:rPr>
      </w:pPr>
      <w:r w:rsidRPr="00C900B1">
        <w:rPr>
          <w:rFonts w:ascii="Arial" w:hAnsi="Arial" w:cs="Arial"/>
        </w:rPr>
        <w:t xml:space="preserve">Allocate a unique (mental health) registration number for each client, known as the </w:t>
      </w:r>
      <w:proofErr w:type="spellStart"/>
      <w:r w:rsidRPr="00C900B1">
        <w:rPr>
          <w:rFonts w:ascii="Arial" w:hAnsi="Arial" w:cs="Arial"/>
        </w:rPr>
        <w:t>statewide</w:t>
      </w:r>
      <w:proofErr w:type="spellEnd"/>
      <w:r w:rsidRPr="00C900B1">
        <w:rPr>
          <w:rFonts w:ascii="Arial" w:hAnsi="Arial" w:cs="Arial"/>
        </w:rPr>
        <w:t xml:space="preserve"> Unit Record (UR) number</w:t>
      </w:r>
    </w:p>
    <w:p w14:paraId="3CE71C0B" w14:textId="77777777" w:rsidR="00C900B1" w:rsidRPr="00C900B1" w:rsidRDefault="00C900B1" w:rsidP="00C900B1">
      <w:pPr>
        <w:pStyle w:val="ListParagraph"/>
        <w:numPr>
          <w:ilvl w:val="0"/>
          <w:numId w:val="42"/>
        </w:numPr>
        <w:ind w:left="851"/>
        <w:rPr>
          <w:rFonts w:ascii="Arial" w:hAnsi="Arial" w:cs="Arial"/>
        </w:rPr>
      </w:pPr>
      <w:r w:rsidRPr="00C900B1">
        <w:rPr>
          <w:rFonts w:ascii="Arial" w:hAnsi="Arial" w:cs="Arial"/>
        </w:rPr>
        <w:t>Share select client level data between Victorian public AMHS to support continuity of treatment and care</w:t>
      </w:r>
    </w:p>
    <w:p w14:paraId="092BA086" w14:textId="77777777" w:rsidR="00C900B1" w:rsidRPr="00C900B1" w:rsidRDefault="00C900B1" w:rsidP="00C900B1">
      <w:pPr>
        <w:pStyle w:val="ListParagraph"/>
        <w:numPr>
          <w:ilvl w:val="0"/>
          <w:numId w:val="42"/>
        </w:numPr>
        <w:ind w:left="851"/>
        <w:rPr>
          <w:rFonts w:ascii="Arial" w:hAnsi="Arial" w:cs="Arial"/>
        </w:rPr>
      </w:pPr>
      <w:r w:rsidRPr="00C900B1">
        <w:rPr>
          <w:rFonts w:ascii="Arial" w:hAnsi="Arial" w:cs="Arial"/>
        </w:rPr>
        <w:t>Ensure the legal basis for providing treatment is evident to all public mental health service providers where a client may be unable or unwilling to consent to treatment</w:t>
      </w:r>
    </w:p>
    <w:p w14:paraId="69B9F5F1" w14:textId="2C046DF7" w:rsidR="00C900B1" w:rsidRPr="00C900B1" w:rsidRDefault="00C900B1" w:rsidP="00C900B1">
      <w:pPr>
        <w:pStyle w:val="ListParagraph"/>
        <w:numPr>
          <w:ilvl w:val="0"/>
          <w:numId w:val="42"/>
        </w:numPr>
        <w:ind w:left="851"/>
        <w:rPr>
          <w:rFonts w:ascii="Arial" w:hAnsi="Arial" w:cs="Arial"/>
        </w:rPr>
      </w:pPr>
      <w:r w:rsidRPr="00C900B1">
        <w:rPr>
          <w:rFonts w:ascii="Arial" w:hAnsi="Arial" w:cs="Arial"/>
        </w:rPr>
        <w:t xml:space="preserve">Meet the various reporting requirements of the Department of Health </w:t>
      </w:r>
    </w:p>
    <w:p w14:paraId="1E1D0069" w14:textId="77777777" w:rsidR="00C900B1" w:rsidRPr="00C900B1" w:rsidRDefault="00C900B1" w:rsidP="00C900B1">
      <w:pPr>
        <w:pStyle w:val="ListParagraph"/>
        <w:numPr>
          <w:ilvl w:val="0"/>
          <w:numId w:val="42"/>
        </w:numPr>
        <w:ind w:left="851"/>
        <w:rPr>
          <w:rFonts w:ascii="Arial" w:hAnsi="Arial" w:cs="Arial"/>
        </w:rPr>
      </w:pPr>
      <w:r w:rsidRPr="00C900B1">
        <w:rPr>
          <w:rFonts w:ascii="Arial" w:hAnsi="Arial" w:cs="Arial"/>
        </w:rPr>
        <w:t>Support the statutory functions of the Chief Psychiatrist and the Mental Health Tribunal.</w:t>
      </w:r>
    </w:p>
    <w:p w14:paraId="59A57829" w14:textId="77777777" w:rsidR="00C900B1" w:rsidRDefault="00C900B1" w:rsidP="00C900B1">
      <w:pPr>
        <w:rPr>
          <w:rFonts w:cs="Arial"/>
        </w:rPr>
      </w:pPr>
    </w:p>
    <w:p w14:paraId="5A1DBB3F" w14:textId="77777777" w:rsidR="00C900B1" w:rsidRPr="00106DFB" w:rsidRDefault="00C900B1" w:rsidP="00C900B1">
      <w:pPr>
        <w:pStyle w:val="Heading1"/>
      </w:pPr>
      <w:bookmarkStart w:id="8" w:name="_Toc449190512"/>
      <w:bookmarkStart w:id="9" w:name="_Toc106180191"/>
      <w:r w:rsidRPr="00106DFB">
        <w:t>Scope</w:t>
      </w:r>
      <w:bookmarkEnd w:id="8"/>
      <w:bookmarkEnd w:id="9"/>
    </w:p>
    <w:p w14:paraId="41A558D2" w14:textId="5C7B7E32" w:rsidR="00C900B1" w:rsidRDefault="00C900B1" w:rsidP="002D269A">
      <w:pPr>
        <w:spacing w:line="240" w:lineRule="auto"/>
        <w:rPr>
          <w:rFonts w:cs="Arial"/>
          <w:b/>
          <w:bCs/>
          <w:i/>
          <w:iCs/>
          <w:sz w:val="20"/>
        </w:rPr>
      </w:pPr>
      <w:r w:rsidRPr="00C900B1">
        <w:rPr>
          <w:rFonts w:cs="Arial"/>
          <w:sz w:val="20"/>
        </w:rPr>
        <w:t>The following Program Management Circular (PMC) provides descriptions of which functions and codes to use when clients move into, between and out of clinical mental health admitted or residential subcentres</w:t>
      </w:r>
      <w:r w:rsidRPr="00AD3965">
        <w:rPr>
          <w:rFonts w:cs="Arial"/>
          <w:b/>
          <w:bCs/>
          <w:i/>
          <w:iCs/>
          <w:sz w:val="20"/>
        </w:rPr>
        <w:t>. It is not intended to provide advice regarding the recording of activity outside of the clinical mental health service settings (</w:t>
      </w:r>
      <w:proofErr w:type="spellStart"/>
      <w:proofErr w:type="gramStart"/>
      <w:r w:rsidRPr="00AD3965">
        <w:rPr>
          <w:rFonts w:cs="Arial"/>
          <w:b/>
          <w:bCs/>
          <w:i/>
          <w:iCs/>
          <w:sz w:val="20"/>
        </w:rPr>
        <w:t>ie</w:t>
      </w:r>
      <w:proofErr w:type="spellEnd"/>
      <w:proofErr w:type="gramEnd"/>
      <w:r w:rsidRPr="00AD3965">
        <w:rPr>
          <w:rFonts w:cs="Arial"/>
          <w:b/>
          <w:bCs/>
          <w:i/>
          <w:iCs/>
          <w:sz w:val="20"/>
        </w:rPr>
        <w:t xml:space="preserve"> for the Victorian Admitted Episode Data collection).</w:t>
      </w:r>
    </w:p>
    <w:p w14:paraId="08A51ED5" w14:textId="107579CC" w:rsidR="00411369" w:rsidRPr="00411369" w:rsidRDefault="00411369" w:rsidP="002D269A">
      <w:pPr>
        <w:spacing w:line="240" w:lineRule="auto"/>
        <w:rPr>
          <w:rFonts w:cs="Arial"/>
          <w:sz w:val="20"/>
        </w:rPr>
      </w:pPr>
      <w:r>
        <w:rPr>
          <w:rFonts w:cs="Arial"/>
          <w:sz w:val="20"/>
        </w:rPr>
        <w:t>This PMC does not cover placing consumers on leave from an inpatient or residential unit.</w:t>
      </w:r>
    </w:p>
    <w:p w14:paraId="0ADDFB15" w14:textId="77777777" w:rsidR="002D269A" w:rsidRPr="00AD3965" w:rsidRDefault="002D269A" w:rsidP="002D269A">
      <w:pPr>
        <w:spacing w:line="240" w:lineRule="auto"/>
        <w:rPr>
          <w:rFonts w:cs="Arial"/>
          <w:b/>
          <w:bCs/>
          <w:i/>
          <w:iCs/>
          <w:sz w:val="20"/>
        </w:rPr>
      </w:pPr>
    </w:p>
    <w:p w14:paraId="5418DA8A" w14:textId="2C859E7D" w:rsidR="00C900B1" w:rsidRDefault="00C900B1" w:rsidP="002D269A">
      <w:pPr>
        <w:spacing w:line="240" w:lineRule="auto"/>
        <w:rPr>
          <w:rFonts w:cs="Arial"/>
          <w:sz w:val="20"/>
        </w:rPr>
      </w:pPr>
      <w:r w:rsidRPr="00C900B1">
        <w:rPr>
          <w:rFonts w:cs="Arial"/>
          <w:sz w:val="20"/>
        </w:rPr>
        <w:t xml:space="preserve">The PMC includes a series of matrices to assist with decision making about which functions and codes to use </w:t>
      </w:r>
      <w:proofErr w:type="gramStart"/>
      <w:r w:rsidRPr="00C900B1">
        <w:rPr>
          <w:rFonts w:cs="Arial"/>
          <w:sz w:val="20"/>
        </w:rPr>
        <w:t>in a given</w:t>
      </w:r>
      <w:proofErr w:type="gramEnd"/>
      <w:r w:rsidRPr="00C900B1">
        <w:rPr>
          <w:rFonts w:cs="Arial"/>
          <w:sz w:val="20"/>
        </w:rPr>
        <w:t xml:space="preserve"> situation.  Specifically, the PMC is intended to ensure consistent use of CMI/ODS functions in addition to the recording of Separation Mode and Admission Source codes.</w:t>
      </w:r>
    </w:p>
    <w:p w14:paraId="1D1DE17A" w14:textId="77777777" w:rsidR="002D269A" w:rsidRPr="00C900B1" w:rsidRDefault="002D269A" w:rsidP="002D269A">
      <w:pPr>
        <w:spacing w:line="240" w:lineRule="auto"/>
        <w:rPr>
          <w:rFonts w:cs="Arial"/>
          <w:sz w:val="20"/>
        </w:rPr>
      </w:pPr>
    </w:p>
    <w:p w14:paraId="756F67AE" w14:textId="1E5FC46A" w:rsidR="00C900B1" w:rsidRDefault="00C900B1" w:rsidP="002D269A">
      <w:pPr>
        <w:spacing w:line="240" w:lineRule="auto"/>
        <w:rPr>
          <w:rFonts w:cs="Arial"/>
          <w:sz w:val="20"/>
        </w:rPr>
      </w:pPr>
      <w:r w:rsidRPr="00C900B1">
        <w:rPr>
          <w:rFonts w:cs="Arial"/>
          <w:sz w:val="20"/>
        </w:rPr>
        <w:t>The PMC does not provide an exhaustive list of all possible transitions between settings.  Rather, the matrices are intended to provide general principles that should be applied to determine the appropriate functions and codes to use in any given circumstance.</w:t>
      </w:r>
    </w:p>
    <w:p w14:paraId="5AFEC7BC" w14:textId="77777777" w:rsidR="002D269A" w:rsidRPr="00C900B1" w:rsidRDefault="002D269A" w:rsidP="002D269A">
      <w:pPr>
        <w:spacing w:line="240" w:lineRule="auto"/>
        <w:rPr>
          <w:rFonts w:cs="Arial"/>
          <w:sz w:val="20"/>
        </w:rPr>
      </w:pPr>
    </w:p>
    <w:p w14:paraId="10224B96" w14:textId="77777777" w:rsidR="00C900B1" w:rsidRPr="00C900B1" w:rsidRDefault="00C900B1" w:rsidP="002D269A">
      <w:pPr>
        <w:spacing w:line="240" w:lineRule="auto"/>
        <w:rPr>
          <w:rFonts w:cs="Arial"/>
          <w:sz w:val="20"/>
        </w:rPr>
      </w:pPr>
      <w:r w:rsidRPr="00C900B1">
        <w:rPr>
          <w:rFonts w:cs="Arial"/>
          <w:sz w:val="20"/>
        </w:rPr>
        <w:t xml:space="preserve">The PMC is </w:t>
      </w:r>
      <w:r w:rsidRPr="00AD3965">
        <w:rPr>
          <w:rFonts w:cs="Arial"/>
          <w:b/>
          <w:bCs/>
          <w:sz w:val="20"/>
        </w:rPr>
        <w:t>not</w:t>
      </w:r>
      <w:r w:rsidRPr="00C900B1">
        <w:rPr>
          <w:rFonts w:cs="Arial"/>
          <w:sz w:val="20"/>
        </w:rPr>
        <w:t xml:space="preserve"> intended to address the following:</w:t>
      </w:r>
    </w:p>
    <w:p w14:paraId="0EBA82A0" w14:textId="77777777" w:rsidR="00C900B1" w:rsidRPr="00C900B1" w:rsidRDefault="00C900B1" w:rsidP="00C900B1">
      <w:pPr>
        <w:pStyle w:val="ListParagraph"/>
        <w:numPr>
          <w:ilvl w:val="0"/>
          <w:numId w:val="43"/>
        </w:numPr>
        <w:rPr>
          <w:rFonts w:ascii="Arial" w:hAnsi="Arial" w:cs="Arial"/>
        </w:rPr>
      </w:pPr>
      <w:r w:rsidRPr="00C900B1">
        <w:rPr>
          <w:rFonts w:ascii="Arial" w:hAnsi="Arial" w:cs="Arial"/>
        </w:rPr>
        <w:t>Acute health data collection requirements (</w:t>
      </w:r>
      <w:proofErr w:type="spellStart"/>
      <w:proofErr w:type="gramStart"/>
      <w:r w:rsidRPr="00C900B1">
        <w:rPr>
          <w:rFonts w:ascii="Arial" w:hAnsi="Arial" w:cs="Arial"/>
        </w:rPr>
        <w:t>eg</w:t>
      </w:r>
      <w:proofErr w:type="spellEnd"/>
      <w:proofErr w:type="gramEnd"/>
      <w:r w:rsidRPr="00C900B1">
        <w:rPr>
          <w:rFonts w:ascii="Arial" w:hAnsi="Arial" w:cs="Arial"/>
        </w:rPr>
        <w:t xml:space="preserve"> for the Victorian Admitted Episode Data collection)</w:t>
      </w:r>
    </w:p>
    <w:p w14:paraId="2431F264" w14:textId="77777777" w:rsidR="00C900B1" w:rsidRPr="00C900B1" w:rsidRDefault="00C900B1" w:rsidP="00C900B1">
      <w:pPr>
        <w:pStyle w:val="ListParagraph"/>
        <w:numPr>
          <w:ilvl w:val="0"/>
          <w:numId w:val="43"/>
        </w:numPr>
        <w:rPr>
          <w:rFonts w:ascii="Arial" w:hAnsi="Arial" w:cs="Arial"/>
        </w:rPr>
      </w:pPr>
      <w:r w:rsidRPr="00C900B1">
        <w:rPr>
          <w:rFonts w:ascii="Arial" w:hAnsi="Arial" w:cs="Arial"/>
        </w:rPr>
        <w:t>Temporary moves between admitted and residential settings (</w:t>
      </w:r>
      <w:proofErr w:type="spellStart"/>
      <w:proofErr w:type="gramStart"/>
      <w:r w:rsidRPr="00C900B1">
        <w:rPr>
          <w:rFonts w:ascii="Arial" w:hAnsi="Arial" w:cs="Arial"/>
        </w:rPr>
        <w:t>eg</w:t>
      </w:r>
      <w:proofErr w:type="spellEnd"/>
      <w:proofErr w:type="gramEnd"/>
      <w:r w:rsidRPr="00C900B1">
        <w:rPr>
          <w:rFonts w:ascii="Arial" w:hAnsi="Arial" w:cs="Arial"/>
        </w:rPr>
        <w:t xml:space="preserve"> trials in residential mental health settings)</w:t>
      </w:r>
    </w:p>
    <w:p w14:paraId="2B2CBDFF" w14:textId="77777777" w:rsidR="00C900B1" w:rsidRPr="00C900B1" w:rsidRDefault="00C900B1" w:rsidP="00C900B1">
      <w:pPr>
        <w:pStyle w:val="ListParagraph"/>
        <w:numPr>
          <w:ilvl w:val="0"/>
          <w:numId w:val="43"/>
        </w:numPr>
        <w:rPr>
          <w:rFonts w:ascii="Arial" w:hAnsi="Arial" w:cs="Arial"/>
        </w:rPr>
      </w:pPr>
      <w:r w:rsidRPr="00C900B1">
        <w:rPr>
          <w:rFonts w:ascii="Arial" w:hAnsi="Arial" w:cs="Arial"/>
        </w:rPr>
        <w:t>Patient leave</w:t>
      </w:r>
    </w:p>
    <w:p w14:paraId="6E81A70A" w14:textId="6647B183" w:rsidR="00C900B1" w:rsidRDefault="00C900B1" w:rsidP="00C900B1">
      <w:pPr>
        <w:pStyle w:val="ListParagraph"/>
        <w:numPr>
          <w:ilvl w:val="0"/>
          <w:numId w:val="43"/>
        </w:numPr>
        <w:rPr>
          <w:rFonts w:ascii="Arial" w:hAnsi="Arial" w:cs="Arial"/>
        </w:rPr>
      </w:pPr>
      <w:proofErr w:type="spellStart"/>
      <w:r w:rsidRPr="00C900B1">
        <w:rPr>
          <w:rFonts w:ascii="Arial" w:hAnsi="Arial" w:cs="Arial"/>
        </w:rPr>
        <w:lastRenderedPageBreak/>
        <w:t>Codesets</w:t>
      </w:r>
      <w:proofErr w:type="spellEnd"/>
      <w:r w:rsidRPr="00C900B1">
        <w:rPr>
          <w:rFonts w:ascii="Arial" w:hAnsi="Arial" w:cs="Arial"/>
        </w:rPr>
        <w:t xml:space="preserve"> other than Separation Mode and Admission Source codes</w:t>
      </w:r>
    </w:p>
    <w:p w14:paraId="6771DCE2" w14:textId="77777777" w:rsidR="00C56F66" w:rsidRPr="00C56F66" w:rsidRDefault="00C56F66" w:rsidP="00C56F66">
      <w:pPr>
        <w:ind w:left="360"/>
        <w:rPr>
          <w:rFonts w:cs="Arial"/>
        </w:rPr>
      </w:pPr>
    </w:p>
    <w:p w14:paraId="0790BC67" w14:textId="77777777" w:rsidR="00C900B1" w:rsidRPr="00B63AE8" w:rsidRDefault="00C900B1" w:rsidP="00C900B1">
      <w:pPr>
        <w:pStyle w:val="Heading1"/>
      </w:pPr>
      <w:bookmarkStart w:id="10" w:name="_Toc449190513"/>
      <w:bookmarkStart w:id="11" w:name="_Toc106180192"/>
      <w:r>
        <w:t>Which Function Should Be Used?</w:t>
      </w:r>
      <w:bookmarkEnd w:id="10"/>
      <w:bookmarkEnd w:id="11"/>
    </w:p>
    <w:p w14:paraId="569861DB" w14:textId="77777777" w:rsidR="00C900B1" w:rsidRPr="00AA3321" w:rsidRDefault="00C900B1" w:rsidP="00C900B1">
      <w:pPr>
        <w:autoSpaceDE w:val="0"/>
        <w:autoSpaceDN w:val="0"/>
        <w:adjustRightInd w:val="0"/>
        <w:spacing w:after="180"/>
        <w:rPr>
          <w:rFonts w:cs="Arial"/>
          <w:sz w:val="20"/>
          <w:lang w:eastAsia="en-AU"/>
        </w:rPr>
      </w:pPr>
      <w:r w:rsidRPr="00AA3321">
        <w:rPr>
          <w:rFonts w:cs="Arial"/>
          <w:sz w:val="20"/>
          <w:lang w:eastAsia="en-AU"/>
        </w:rPr>
        <w:t xml:space="preserve">Use this matrix to assess which CMI function should be used by the </w:t>
      </w:r>
      <w:r w:rsidRPr="00AA3321">
        <w:rPr>
          <w:rFonts w:cs="Arial"/>
          <w:b/>
          <w:sz w:val="20"/>
          <w:lang w:eastAsia="en-AU"/>
        </w:rPr>
        <w:t>‘Going From’ campus</w:t>
      </w:r>
      <w:r w:rsidRPr="00AA3321">
        <w:rPr>
          <w:rFonts w:cs="Arial"/>
          <w:sz w:val="20"/>
          <w:lang w:eastAsia="en-AU"/>
        </w:rPr>
        <w:t xml:space="preserve">.  </w:t>
      </w:r>
    </w:p>
    <w:p w14:paraId="2EEEEF5E" w14:textId="77777777" w:rsidR="00C900B1" w:rsidRPr="00AA3321" w:rsidRDefault="00C900B1" w:rsidP="00C900B1">
      <w:pPr>
        <w:autoSpaceDE w:val="0"/>
        <w:autoSpaceDN w:val="0"/>
        <w:adjustRightInd w:val="0"/>
        <w:spacing w:after="180"/>
        <w:rPr>
          <w:rFonts w:cs="Arial"/>
          <w:sz w:val="20"/>
          <w:lang w:eastAsia="en-AU"/>
        </w:rPr>
      </w:pPr>
      <w:r w:rsidRPr="00AA3321">
        <w:rPr>
          <w:rFonts w:cs="Arial"/>
          <w:sz w:val="20"/>
          <w:lang w:eastAsia="en-AU"/>
        </w:rPr>
        <w:t xml:space="preserve">Note: not </w:t>
      </w:r>
      <w:proofErr w:type="gramStart"/>
      <w:r w:rsidRPr="00AA3321">
        <w:rPr>
          <w:rFonts w:cs="Arial"/>
          <w:sz w:val="20"/>
          <w:lang w:eastAsia="en-AU"/>
        </w:rPr>
        <w:t>all of</w:t>
      </w:r>
      <w:proofErr w:type="gramEnd"/>
      <w:r w:rsidRPr="00AA3321">
        <w:rPr>
          <w:rFonts w:cs="Arial"/>
          <w:sz w:val="20"/>
          <w:lang w:eastAsia="en-AU"/>
        </w:rPr>
        <w:t xml:space="preserve"> these options are likely or possible from a clinical perspective.  For a full list of program classes see section on relevant code sets.</w:t>
      </w:r>
    </w:p>
    <w:tbl>
      <w:tblPr>
        <w:tblStyle w:val="TableGrid1"/>
        <w:tblW w:w="5016" w:type="pct"/>
        <w:tblInd w:w="-34" w:type="dxa"/>
        <w:tblLayout w:type="fixed"/>
        <w:tblLook w:val="04A0" w:firstRow="1" w:lastRow="0" w:firstColumn="1" w:lastColumn="0" w:noHBand="0" w:noVBand="1"/>
      </w:tblPr>
      <w:tblGrid>
        <w:gridCol w:w="1319"/>
        <w:gridCol w:w="1438"/>
        <w:gridCol w:w="659"/>
        <w:gridCol w:w="655"/>
        <w:gridCol w:w="657"/>
        <w:gridCol w:w="657"/>
        <w:gridCol w:w="790"/>
        <w:gridCol w:w="663"/>
        <w:gridCol w:w="657"/>
        <w:gridCol w:w="794"/>
        <w:gridCol w:w="657"/>
        <w:gridCol w:w="645"/>
        <w:gridCol w:w="641"/>
      </w:tblGrid>
      <w:tr w:rsidR="00C900B1" w:rsidRPr="00C900B1" w14:paraId="4410183B" w14:textId="77777777" w:rsidTr="00C900B1">
        <w:trPr>
          <w:trHeight w:val="302"/>
        </w:trPr>
        <w:tc>
          <w:tcPr>
            <w:tcW w:w="645" w:type="pct"/>
            <w:tcBorders>
              <w:top w:val="nil"/>
              <w:left w:val="nil"/>
              <w:bottom w:val="nil"/>
              <w:right w:val="nil"/>
            </w:tcBorders>
            <w:vAlign w:val="center"/>
          </w:tcPr>
          <w:p w14:paraId="3F88C901" w14:textId="77777777" w:rsidR="00C900B1" w:rsidRPr="00C900B1" w:rsidRDefault="00C900B1" w:rsidP="00C900B1">
            <w:pPr>
              <w:autoSpaceDE w:val="0"/>
              <w:autoSpaceDN w:val="0"/>
              <w:adjustRightInd w:val="0"/>
              <w:spacing w:after="180" w:line="240" w:lineRule="auto"/>
              <w:jc w:val="center"/>
              <w:rPr>
                <w:rFonts w:cs="Arial"/>
                <w:color w:val="0070C0"/>
                <w:sz w:val="20"/>
                <w:lang w:eastAsia="en-AU"/>
              </w:rPr>
            </w:pPr>
            <w:r w:rsidRPr="00C900B1">
              <w:rPr>
                <w:rFonts w:cs="Arial"/>
                <w:noProof/>
                <w:color w:val="0070C0"/>
                <w:sz w:val="20"/>
                <w:lang w:eastAsia="en-AU"/>
              </w:rPr>
              <mc:AlternateContent>
                <mc:Choice Requires="wps">
                  <w:drawing>
                    <wp:anchor distT="0" distB="0" distL="114300" distR="114300" simplePos="0" relativeHeight="251660288" behindDoc="0" locked="0" layoutInCell="1" allowOverlap="1" wp14:anchorId="6E66D084" wp14:editId="795A571A">
                      <wp:simplePos x="0" y="0"/>
                      <wp:positionH relativeFrom="column">
                        <wp:posOffset>3175</wp:posOffset>
                      </wp:positionH>
                      <wp:positionV relativeFrom="paragraph">
                        <wp:posOffset>73660</wp:posOffset>
                      </wp:positionV>
                      <wp:extent cx="1717040" cy="1725295"/>
                      <wp:effectExtent l="38100" t="38100" r="54610" b="84455"/>
                      <wp:wrapNone/>
                      <wp:docPr id="40" name="Straight Arrow Connector 40"/>
                      <wp:cNvGraphicFramePr/>
                      <a:graphic xmlns:a="http://schemas.openxmlformats.org/drawingml/2006/main">
                        <a:graphicData uri="http://schemas.microsoft.com/office/word/2010/wordprocessingShape">
                          <wps:wsp>
                            <wps:cNvCnPr/>
                            <wps:spPr>
                              <a:xfrm flipV="1">
                                <a:off x="0" y="0"/>
                                <a:ext cx="1717040" cy="172529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680B976" id="_x0000_t32" coordsize="21600,21600" o:spt="32" o:oned="t" path="m,l21600,21600e" filled="f">
                      <v:path arrowok="t" fillok="f" o:connecttype="none"/>
                      <o:lock v:ext="edit" shapetype="t"/>
                    </v:shapetype>
                    <v:shape id="Straight Arrow Connector 40" o:spid="_x0000_s1026" type="#_x0000_t32" style="position:absolute;margin-left:.25pt;margin-top:5.8pt;width:135.2pt;height:135.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" strokecolor="windowText" strokeweight="2pt">
                      <v:stroke endarrow="open"/>
                      <v:shadow on="t" color="black" opacity="24903f" origin=",.5" offset="0,.55556mm"/>
                    </v:shape>
                  </w:pict>
                </mc:Fallback>
              </mc:AlternateContent>
            </w:r>
          </w:p>
        </w:tc>
        <w:tc>
          <w:tcPr>
            <w:tcW w:w="703" w:type="pct"/>
            <w:tcBorders>
              <w:top w:val="nil"/>
              <w:left w:val="nil"/>
              <w:bottom w:val="nil"/>
              <w:right w:val="nil"/>
            </w:tcBorders>
            <w:shd w:val="clear" w:color="auto" w:fill="auto"/>
            <w:vAlign w:val="center"/>
          </w:tcPr>
          <w:p w14:paraId="7D940593" w14:textId="77777777" w:rsidR="00C900B1" w:rsidRPr="00C900B1" w:rsidRDefault="00C900B1" w:rsidP="00C900B1">
            <w:pPr>
              <w:autoSpaceDE w:val="0"/>
              <w:autoSpaceDN w:val="0"/>
              <w:adjustRightInd w:val="0"/>
              <w:spacing w:after="180" w:line="240" w:lineRule="auto"/>
              <w:jc w:val="center"/>
              <w:rPr>
                <w:rFonts w:cs="Arial"/>
                <w:color w:val="0070C0"/>
                <w:sz w:val="20"/>
                <w:lang w:eastAsia="en-AU"/>
              </w:rPr>
            </w:pPr>
          </w:p>
        </w:tc>
        <w:tc>
          <w:tcPr>
            <w:tcW w:w="3653" w:type="pct"/>
            <w:gridSpan w:val="11"/>
          </w:tcPr>
          <w:p w14:paraId="32A6CCEB" w14:textId="77777777" w:rsidR="00C900B1" w:rsidRPr="00C900B1" w:rsidRDefault="00C900B1" w:rsidP="00C900B1">
            <w:pPr>
              <w:autoSpaceDE w:val="0"/>
              <w:autoSpaceDN w:val="0"/>
              <w:adjustRightInd w:val="0"/>
              <w:spacing w:after="180" w:line="240" w:lineRule="auto"/>
              <w:jc w:val="center"/>
              <w:rPr>
                <w:rFonts w:cs="Arial"/>
                <w:b/>
                <w:color w:val="0070C0"/>
                <w:sz w:val="20"/>
                <w:lang w:eastAsia="en-AU"/>
              </w:rPr>
            </w:pPr>
            <w:r w:rsidRPr="00C900B1">
              <w:rPr>
                <w:rFonts w:cs="Arial"/>
                <w:b/>
                <w:color w:val="0070C0"/>
                <w:sz w:val="20"/>
                <w:lang w:eastAsia="en-AU"/>
              </w:rPr>
              <w:t>Going To</w:t>
            </w:r>
          </w:p>
        </w:tc>
      </w:tr>
      <w:tr w:rsidR="00C900B1" w:rsidRPr="00C900B1" w14:paraId="01D3D334" w14:textId="77777777" w:rsidTr="004D729E">
        <w:trPr>
          <w:trHeight w:val="309"/>
        </w:trPr>
        <w:tc>
          <w:tcPr>
            <w:tcW w:w="645" w:type="pct"/>
            <w:tcBorders>
              <w:top w:val="nil"/>
              <w:left w:val="nil"/>
              <w:bottom w:val="nil"/>
              <w:right w:val="nil"/>
            </w:tcBorders>
            <w:vAlign w:val="center"/>
          </w:tcPr>
          <w:p w14:paraId="387E6680" w14:textId="77777777" w:rsidR="00C900B1" w:rsidRPr="00C900B1" w:rsidRDefault="00C900B1" w:rsidP="00C900B1">
            <w:pPr>
              <w:autoSpaceDE w:val="0"/>
              <w:autoSpaceDN w:val="0"/>
              <w:adjustRightInd w:val="0"/>
              <w:spacing w:after="0" w:line="240" w:lineRule="auto"/>
              <w:jc w:val="center"/>
              <w:rPr>
                <w:rFonts w:cs="Arial"/>
                <w:noProof/>
                <w:color w:val="0070C0"/>
                <w:sz w:val="20"/>
                <w:lang w:eastAsia="en-AU"/>
              </w:rPr>
            </w:pPr>
          </w:p>
        </w:tc>
        <w:tc>
          <w:tcPr>
            <w:tcW w:w="703" w:type="pct"/>
            <w:tcBorders>
              <w:top w:val="nil"/>
              <w:left w:val="nil"/>
              <w:bottom w:val="nil"/>
              <w:right w:val="nil"/>
            </w:tcBorders>
            <w:shd w:val="clear" w:color="auto" w:fill="auto"/>
            <w:vAlign w:val="center"/>
          </w:tcPr>
          <w:p w14:paraId="642F18E2" w14:textId="77777777" w:rsidR="00C900B1" w:rsidRPr="00C900B1" w:rsidRDefault="00C900B1" w:rsidP="00C900B1">
            <w:pPr>
              <w:autoSpaceDE w:val="0"/>
              <w:autoSpaceDN w:val="0"/>
              <w:adjustRightInd w:val="0"/>
              <w:spacing w:after="0" w:line="240" w:lineRule="auto"/>
              <w:jc w:val="center"/>
              <w:rPr>
                <w:rFonts w:cs="Arial"/>
                <w:color w:val="0070C0"/>
                <w:sz w:val="20"/>
                <w:lang w:eastAsia="en-AU"/>
              </w:rPr>
            </w:pPr>
          </w:p>
        </w:tc>
        <w:tc>
          <w:tcPr>
            <w:tcW w:w="2703" w:type="pct"/>
            <w:gridSpan w:val="8"/>
            <w:vAlign w:val="bottom"/>
          </w:tcPr>
          <w:p w14:paraId="7DDA94E0"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Within Same CMI Campus</w:t>
            </w:r>
          </w:p>
        </w:tc>
        <w:tc>
          <w:tcPr>
            <w:tcW w:w="321" w:type="pct"/>
            <w:vMerge w:val="restart"/>
            <w:shd w:val="clear" w:color="auto" w:fill="76923C" w:themeFill="accent3" w:themeFillShade="BF"/>
            <w:textDirection w:val="btLr"/>
            <w:vAlign w:val="center"/>
          </w:tcPr>
          <w:p w14:paraId="458E6277"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Acute Admitted</w:t>
            </w:r>
          </w:p>
          <w:p w14:paraId="02644A46"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r w:rsidRPr="00C900B1">
              <w:rPr>
                <w:rFonts w:cs="Arial"/>
                <w:b/>
                <w:color w:val="FFFFFF" w:themeColor="background1"/>
                <w:sz w:val="20"/>
                <w:lang w:eastAsia="en-AU"/>
              </w:rPr>
              <w:t>Same/Different Hospital</w:t>
            </w:r>
          </w:p>
        </w:tc>
        <w:tc>
          <w:tcPr>
            <w:tcW w:w="315" w:type="pct"/>
            <w:vMerge w:val="restart"/>
            <w:shd w:val="clear" w:color="auto" w:fill="5F497A" w:themeFill="accent4" w:themeFillShade="BF"/>
            <w:textDirection w:val="btLr"/>
          </w:tcPr>
          <w:p w14:paraId="5C820724"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Another MH (CMI) Campus</w:t>
            </w:r>
          </w:p>
        </w:tc>
        <w:tc>
          <w:tcPr>
            <w:tcW w:w="313" w:type="pct"/>
            <w:vMerge w:val="restart"/>
            <w:shd w:val="clear" w:color="auto" w:fill="943634" w:themeFill="accent2" w:themeFillShade="BF"/>
            <w:textDirection w:val="btLr"/>
            <w:vAlign w:val="center"/>
          </w:tcPr>
          <w:p w14:paraId="0358D443"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r w:rsidRPr="00C900B1">
              <w:rPr>
                <w:rFonts w:cs="Arial"/>
                <w:b/>
                <w:color w:val="FFFFFF" w:themeColor="background1"/>
                <w:sz w:val="20"/>
                <w:lang w:eastAsia="en-AU"/>
              </w:rPr>
              <w:t>Private Residence / Accommodation</w:t>
            </w:r>
          </w:p>
        </w:tc>
      </w:tr>
      <w:tr w:rsidR="00C900B1" w:rsidRPr="00C900B1" w14:paraId="22E43561" w14:textId="77777777" w:rsidTr="004D729E">
        <w:tc>
          <w:tcPr>
            <w:tcW w:w="645" w:type="pct"/>
            <w:tcBorders>
              <w:top w:val="nil"/>
              <w:left w:val="nil"/>
              <w:bottom w:val="nil"/>
              <w:right w:val="nil"/>
            </w:tcBorders>
            <w:vAlign w:val="center"/>
          </w:tcPr>
          <w:p w14:paraId="365A2298" w14:textId="77777777" w:rsidR="00C900B1" w:rsidRPr="00C900B1" w:rsidRDefault="00C900B1" w:rsidP="00C900B1">
            <w:pPr>
              <w:autoSpaceDE w:val="0"/>
              <w:autoSpaceDN w:val="0"/>
              <w:adjustRightInd w:val="0"/>
              <w:spacing w:after="180" w:line="240" w:lineRule="auto"/>
              <w:jc w:val="center"/>
              <w:rPr>
                <w:rFonts w:cs="Arial"/>
                <w:noProof/>
                <w:color w:val="0070C0"/>
                <w:sz w:val="20"/>
                <w:lang w:eastAsia="en-AU"/>
              </w:rPr>
            </w:pPr>
          </w:p>
        </w:tc>
        <w:tc>
          <w:tcPr>
            <w:tcW w:w="703" w:type="pct"/>
            <w:tcBorders>
              <w:top w:val="nil"/>
              <w:left w:val="nil"/>
              <w:bottom w:val="nil"/>
              <w:right w:val="nil"/>
            </w:tcBorders>
            <w:shd w:val="clear" w:color="auto" w:fill="auto"/>
            <w:vAlign w:val="center"/>
          </w:tcPr>
          <w:p w14:paraId="3AEDFD9C" w14:textId="77777777" w:rsidR="00C900B1" w:rsidRPr="00C900B1" w:rsidRDefault="00C900B1" w:rsidP="00C900B1">
            <w:pPr>
              <w:autoSpaceDE w:val="0"/>
              <w:autoSpaceDN w:val="0"/>
              <w:adjustRightInd w:val="0"/>
              <w:spacing w:after="180" w:line="240" w:lineRule="auto"/>
              <w:jc w:val="center"/>
              <w:rPr>
                <w:rFonts w:cs="Arial"/>
                <w:noProof/>
                <w:color w:val="0070C0"/>
                <w:sz w:val="20"/>
                <w:lang w:eastAsia="en-AU"/>
              </w:rPr>
            </w:pPr>
          </w:p>
        </w:tc>
        <w:tc>
          <w:tcPr>
            <w:tcW w:w="1670" w:type="pct"/>
            <w:gridSpan w:val="5"/>
            <w:shd w:val="clear" w:color="auto" w:fill="auto"/>
            <w:vAlign w:val="center"/>
          </w:tcPr>
          <w:p w14:paraId="572712BA" w14:textId="77777777" w:rsidR="00C900B1" w:rsidRPr="00C900B1" w:rsidRDefault="00C900B1" w:rsidP="00C900B1">
            <w:pPr>
              <w:autoSpaceDE w:val="0"/>
              <w:autoSpaceDN w:val="0"/>
              <w:adjustRightInd w:val="0"/>
              <w:spacing w:after="180" w:line="240" w:lineRule="auto"/>
              <w:jc w:val="center"/>
              <w:rPr>
                <w:rFonts w:cs="Arial"/>
                <w:b/>
                <w:color w:val="0070C0"/>
                <w:sz w:val="20"/>
                <w:lang w:eastAsia="en-AU"/>
              </w:rPr>
            </w:pPr>
            <w:r w:rsidRPr="00C900B1">
              <w:rPr>
                <w:rFonts w:cs="Arial"/>
                <w:b/>
                <w:color w:val="0070C0"/>
                <w:sz w:val="20"/>
                <w:lang w:eastAsia="en-AU"/>
              </w:rPr>
              <w:t>Inpatient</w:t>
            </w:r>
          </w:p>
          <w:p w14:paraId="1106473C" w14:textId="77777777" w:rsidR="00C900B1" w:rsidRPr="00C900B1" w:rsidRDefault="00C900B1" w:rsidP="00C900B1">
            <w:pPr>
              <w:autoSpaceDE w:val="0"/>
              <w:autoSpaceDN w:val="0"/>
              <w:adjustRightInd w:val="0"/>
              <w:spacing w:after="180" w:line="240" w:lineRule="auto"/>
              <w:jc w:val="center"/>
              <w:rPr>
                <w:rFonts w:cs="Arial"/>
                <w:b/>
                <w:color w:val="0070C0"/>
                <w:sz w:val="20"/>
                <w:lang w:eastAsia="en-AU"/>
              </w:rPr>
            </w:pPr>
            <w:r w:rsidRPr="00C900B1">
              <w:rPr>
                <w:rFonts w:cs="Arial"/>
                <w:b/>
                <w:color w:val="0070C0"/>
                <w:sz w:val="20"/>
                <w:lang w:eastAsia="en-AU"/>
              </w:rPr>
              <w:t>MH</w:t>
            </w:r>
          </w:p>
        </w:tc>
        <w:tc>
          <w:tcPr>
            <w:tcW w:w="1033" w:type="pct"/>
            <w:gridSpan w:val="3"/>
            <w:shd w:val="clear" w:color="auto" w:fill="auto"/>
            <w:vAlign w:val="center"/>
          </w:tcPr>
          <w:p w14:paraId="38E77E39" w14:textId="77777777" w:rsidR="00C900B1" w:rsidRPr="00C900B1" w:rsidRDefault="00C900B1" w:rsidP="00C900B1">
            <w:pPr>
              <w:autoSpaceDE w:val="0"/>
              <w:autoSpaceDN w:val="0"/>
              <w:adjustRightInd w:val="0"/>
              <w:spacing w:after="180" w:line="240" w:lineRule="auto"/>
              <w:jc w:val="center"/>
              <w:rPr>
                <w:rFonts w:cs="Arial"/>
                <w:b/>
                <w:color w:val="595959" w:themeColor="text1" w:themeTint="A6"/>
                <w:sz w:val="20"/>
                <w:lang w:eastAsia="en-AU"/>
              </w:rPr>
            </w:pPr>
            <w:r w:rsidRPr="00C900B1">
              <w:rPr>
                <w:rFonts w:cs="Arial"/>
                <w:b/>
                <w:color w:val="595959" w:themeColor="text1" w:themeTint="A6"/>
                <w:sz w:val="20"/>
                <w:lang w:eastAsia="en-AU"/>
              </w:rPr>
              <w:t>Residential</w:t>
            </w:r>
          </w:p>
          <w:p w14:paraId="23E217BE" w14:textId="77777777" w:rsidR="00C900B1" w:rsidRPr="00C900B1" w:rsidRDefault="00C900B1" w:rsidP="00C900B1">
            <w:pPr>
              <w:autoSpaceDE w:val="0"/>
              <w:autoSpaceDN w:val="0"/>
              <w:adjustRightInd w:val="0"/>
              <w:spacing w:after="180" w:line="240" w:lineRule="auto"/>
              <w:jc w:val="center"/>
              <w:rPr>
                <w:rFonts w:cs="Arial"/>
                <w:b/>
                <w:color w:val="0070C0"/>
                <w:sz w:val="20"/>
                <w:lang w:eastAsia="en-AU"/>
              </w:rPr>
            </w:pPr>
            <w:r w:rsidRPr="00C900B1">
              <w:rPr>
                <w:rFonts w:cs="Arial"/>
                <w:b/>
                <w:color w:val="595959" w:themeColor="text1" w:themeTint="A6"/>
                <w:sz w:val="20"/>
                <w:lang w:eastAsia="en-AU"/>
              </w:rPr>
              <w:t>MH</w:t>
            </w:r>
          </w:p>
        </w:tc>
        <w:tc>
          <w:tcPr>
            <w:tcW w:w="321" w:type="pct"/>
            <w:vMerge/>
            <w:shd w:val="clear" w:color="auto" w:fill="76923C" w:themeFill="accent3" w:themeFillShade="BF"/>
            <w:textDirection w:val="btLr"/>
          </w:tcPr>
          <w:p w14:paraId="33B58EFE"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p>
        </w:tc>
        <w:tc>
          <w:tcPr>
            <w:tcW w:w="315" w:type="pct"/>
            <w:vMerge/>
            <w:shd w:val="clear" w:color="auto" w:fill="5F497A" w:themeFill="accent4" w:themeFillShade="BF"/>
            <w:textDirection w:val="btLr"/>
          </w:tcPr>
          <w:p w14:paraId="573B7E3D"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p>
        </w:tc>
        <w:tc>
          <w:tcPr>
            <w:tcW w:w="313" w:type="pct"/>
            <w:vMerge/>
            <w:shd w:val="clear" w:color="auto" w:fill="943634" w:themeFill="accent2" w:themeFillShade="BF"/>
            <w:textDirection w:val="btLr"/>
          </w:tcPr>
          <w:p w14:paraId="2066CD71"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p>
        </w:tc>
      </w:tr>
      <w:tr w:rsidR="00C900B1" w:rsidRPr="00C900B1" w14:paraId="164BE63F" w14:textId="77777777" w:rsidTr="004D729E">
        <w:trPr>
          <w:trHeight w:val="284"/>
        </w:trPr>
        <w:tc>
          <w:tcPr>
            <w:tcW w:w="645" w:type="pct"/>
            <w:tcBorders>
              <w:top w:val="nil"/>
              <w:left w:val="nil"/>
              <w:bottom w:val="nil"/>
              <w:right w:val="nil"/>
            </w:tcBorders>
            <w:vAlign w:val="center"/>
          </w:tcPr>
          <w:p w14:paraId="27E08F19" w14:textId="77777777" w:rsidR="00C900B1" w:rsidRPr="00C900B1" w:rsidRDefault="00C900B1" w:rsidP="00C900B1">
            <w:pPr>
              <w:autoSpaceDE w:val="0"/>
              <w:autoSpaceDN w:val="0"/>
              <w:adjustRightInd w:val="0"/>
              <w:spacing w:after="180" w:line="240" w:lineRule="auto"/>
              <w:jc w:val="center"/>
              <w:rPr>
                <w:rFonts w:cs="Arial"/>
                <w:noProof/>
                <w:color w:val="0070C0"/>
                <w:sz w:val="20"/>
                <w:lang w:eastAsia="en-AU"/>
              </w:rPr>
            </w:pPr>
          </w:p>
        </w:tc>
        <w:tc>
          <w:tcPr>
            <w:tcW w:w="703" w:type="pct"/>
            <w:tcBorders>
              <w:top w:val="nil"/>
              <w:left w:val="nil"/>
              <w:bottom w:val="nil"/>
              <w:right w:val="nil"/>
            </w:tcBorders>
            <w:shd w:val="clear" w:color="auto" w:fill="auto"/>
            <w:vAlign w:val="center"/>
          </w:tcPr>
          <w:p w14:paraId="6CDE8925" w14:textId="77777777" w:rsidR="00C900B1" w:rsidRPr="00C900B1" w:rsidRDefault="00C900B1" w:rsidP="00C900B1">
            <w:pPr>
              <w:autoSpaceDE w:val="0"/>
              <w:autoSpaceDN w:val="0"/>
              <w:adjustRightInd w:val="0"/>
              <w:spacing w:after="180" w:line="240" w:lineRule="auto"/>
              <w:jc w:val="center"/>
              <w:rPr>
                <w:rFonts w:cs="Arial"/>
                <w:noProof/>
                <w:color w:val="0070C0"/>
                <w:sz w:val="20"/>
                <w:lang w:eastAsia="en-AU"/>
              </w:rPr>
            </w:pPr>
          </w:p>
        </w:tc>
        <w:tc>
          <w:tcPr>
            <w:tcW w:w="1284" w:type="pct"/>
            <w:gridSpan w:val="4"/>
            <w:shd w:val="clear" w:color="auto" w:fill="8DB3E2" w:themeFill="text2" w:themeFillTint="66"/>
            <w:vAlign w:val="center"/>
          </w:tcPr>
          <w:p w14:paraId="30405331" w14:textId="77777777" w:rsidR="00C900B1" w:rsidRPr="00C900B1" w:rsidRDefault="00C900B1" w:rsidP="00C900B1">
            <w:pPr>
              <w:autoSpaceDE w:val="0"/>
              <w:autoSpaceDN w:val="0"/>
              <w:adjustRightInd w:val="0"/>
              <w:spacing w:after="180" w:line="240" w:lineRule="auto"/>
              <w:jc w:val="center"/>
              <w:rPr>
                <w:rFonts w:cs="Arial"/>
                <w:b/>
                <w:color w:val="0070C0"/>
                <w:sz w:val="20"/>
                <w:lang w:eastAsia="en-AU"/>
              </w:rPr>
            </w:pPr>
            <w:r w:rsidRPr="00C900B1">
              <w:rPr>
                <w:rFonts w:cs="Arial"/>
                <w:b/>
                <w:color w:val="FFFFFF" w:themeColor="background1"/>
                <w:sz w:val="20"/>
                <w:lang w:eastAsia="en-AU"/>
              </w:rPr>
              <w:t>Acute</w:t>
            </w:r>
          </w:p>
        </w:tc>
        <w:tc>
          <w:tcPr>
            <w:tcW w:w="386" w:type="pct"/>
            <w:shd w:val="clear" w:color="auto" w:fill="548DD4" w:themeFill="text2" w:themeFillTint="99"/>
            <w:vAlign w:val="center"/>
          </w:tcPr>
          <w:p w14:paraId="2EC4574B"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Non-Acute</w:t>
            </w:r>
          </w:p>
        </w:tc>
        <w:tc>
          <w:tcPr>
            <w:tcW w:w="324" w:type="pct"/>
            <w:vMerge w:val="restart"/>
            <w:shd w:val="clear" w:color="auto" w:fill="808080" w:themeFill="background1" w:themeFillShade="80"/>
            <w:textDirection w:val="btLr"/>
            <w:vAlign w:val="center"/>
          </w:tcPr>
          <w:p w14:paraId="3D559F94"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r w:rsidRPr="00C900B1">
              <w:rPr>
                <w:rFonts w:cs="Arial"/>
                <w:b/>
                <w:color w:val="FFFFFF" w:themeColor="background1"/>
                <w:sz w:val="20"/>
                <w:lang w:eastAsia="en-AU"/>
              </w:rPr>
              <w:t>CCU</w:t>
            </w:r>
          </w:p>
        </w:tc>
        <w:tc>
          <w:tcPr>
            <w:tcW w:w="321" w:type="pct"/>
            <w:vMerge w:val="restart"/>
            <w:shd w:val="clear" w:color="auto" w:fill="808080" w:themeFill="background1" w:themeFillShade="80"/>
            <w:textDirection w:val="btLr"/>
            <w:vAlign w:val="center"/>
          </w:tcPr>
          <w:p w14:paraId="18D7C79C"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r w:rsidRPr="00C900B1">
              <w:rPr>
                <w:rFonts w:cs="Arial"/>
                <w:b/>
                <w:color w:val="FFFFFF" w:themeColor="background1"/>
                <w:sz w:val="20"/>
                <w:lang w:eastAsia="en-AU"/>
              </w:rPr>
              <w:t>PARC</w:t>
            </w:r>
          </w:p>
        </w:tc>
        <w:tc>
          <w:tcPr>
            <w:tcW w:w="388" w:type="pct"/>
            <w:vMerge w:val="restart"/>
            <w:shd w:val="clear" w:color="auto" w:fill="808080" w:themeFill="background1" w:themeFillShade="80"/>
            <w:textDirection w:val="btLr"/>
          </w:tcPr>
          <w:p w14:paraId="29117328"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r w:rsidRPr="00C900B1">
              <w:rPr>
                <w:rFonts w:cs="Arial"/>
                <w:b/>
                <w:color w:val="FFFFFF" w:themeColor="background1"/>
                <w:sz w:val="20"/>
                <w:lang w:eastAsia="en-AU"/>
              </w:rPr>
              <w:t>Residential (Mental Health Nursing Home)</w:t>
            </w:r>
          </w:p>
        </w:tc>
        <w:tc>
          <w:tcPr>
            <w:tcW w:w="321" w:type="pct"/>
            <w:vMerge/>
            <w:shd w:val="clear" w:color="auto" w:fill="76923C" w:themeFill="accent3" w:themeFillShade="BF"/>
            <w:vAlign w:val="center"/>
          </w:tcPr>
          <w:p w14:paraId="1D7B83F3"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p>
        </w:tc>
        <w:tc>
          <w:tcPr>
            <w:tcW w:w="315" w:type="pct"/>
            <w:vMerge/>
            <w:shd w:val="clear" w:color="auto" w:fill="5F497A" w:themeFill="accent4" w:themeFillShade="BF"/>
          </w:tcPr>
          <w:p w14:paraId="2681C085"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p>
        </w:tc>
        <w:tc>
          <w:tcPr>
            <w:tcW w:w="313" w:type="pct"/>
            <w:vMerge/>
            <w:shd w:val="clear" w:color="auto" w:fill="943634" w:themeFill="accent2" w:themeFillShade="BF"/>
            <w:vAlign w:val="center"/>
          </w:tcPr>
          <w:p w14:paraId="5AC36D7B"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p>
        </w:tc>
      </w:tr>
      <w:tr w:rsidR="00C900B1" w:rsidRPr="00C900B1" w14:paraId="77535ADC" w14:textId="77777777" w:rsidTr="00C900B1">
        <w:trPr>
          <w:cantSplit/>
          <w:trHeight w:val="630"/>
        </w:trPr>
        <w:tc>
          <w:tcPr>
            <w:tcW w:w="1347" w:type="pct"/>
            <w:gridSpan w:val="2"/>
            <w:tcBorders>
              <w:top w:val="nil"/>
              <w:left w:val="nil"/>
              <w:right w:val="nil"/>
            </w:tcBorders>
            <w:vAlign w:val="center"/>
          </w:tcPr>
          <w:p w14:paraId="78CCBB33" w14:textId="77777777" w:rsidR="00C900B1" w:rsidRPr="00C900B1" w:rsidRDefault="00C900B1" w:rsidP="00C900B1">
            <w:pPr>
              <w:autoSpaceDE w:val="0"/>
              <w:autoSpaceDN w:val="0"/>
              <w:adjustRightInd w:val="0"/>
              <w:spacing w:after="180" w:line="240" w:lineRule="auto"/>
              <w:jc w:val="center"/>
              <w:rPr>
                <w:rFonts w:cs="Arial"/>
                <w:color w:val="0070C0"/>
                <w:sz w:val="20"/>
                <w:lang w:eastAsia="en-AU"/>
              </w:rPr>
            </w:pPr>
          </w:p>
        </w:tc>
        <w:tc>
          <w:tcPr>
            <w:tcW w:w="322" w:type="pct"/>
            <w:vMerge w:val="restart"/>
            <w:shd w:val="clear" w:color="auto" w:fill="8DB3E2" w:themeFill="text2" w:themeFillTint="66"/>
            <w:textDirection w:val="btLr"/>
            <w:vAlign w:val="center"/>
          </w:tcPr>
          <w:p w14:paraId="61369C32"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CAMHS</w:t>
            </w:r>
          </w:p>
        </w:tc>
        <w:tc>
          <w:tcPr>
            <w:tcW w:w="320" w:type="pct"/>
            <w:vMerge w:val="restart"/>
            <w:shd w:val="clear" w:color="auto" w:fill="8DB3E2" w:themeFill="text2" w:themeFillTint="66"/>
            <w:textDirection w:val="btLr"/>
            <w:vAlign w:val="center"/>
          </w:tcPr>
          <w:p w14:paraId="07130FFF"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ADULT</w:t>
            </w:r>
          </w:p>
        </w:tc>
        <w:tc>
          <w:tcPr>
            <w:tcW w:w="321" w:type="pct"/>
            <w:vMerge w:val="restart"/>
            <w:shd w:val="clear" w:color="auto" w:fill="8DB3E2" w:themeFill="text2" w:themeFillTint="66"/>
            <w:textDirection w:val="btLr"/>
            <w:vAlign w:val="center"/>
          </w:tcPr>
          <w:p w14:paraId="01595759"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AGED</w:t>
            </w:r>
          </w:p>
        </w:tc>
        <w:tc>
          <w:tcPr>
            <w:tcW w:w="321" w:type="pct"/>
            <w:vMerge w:val="restart"/>
            <w:shd w:val="clear" w:color="auto" w:fill="8DB3E2" w:themeFill="text2" w:themeFillTint="66"/>
            <w:textDirection w:val="btLr"/>
            <w:vAlign w:val="center"/>
          </w:tcPr>
          <w:p w14:paraId="5B789D2A"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Specialist Acute</w:t>
            </w:r>
          </w:p>
        </w:tc>
        <w:tc>
          <w:tcPr>
            <w:tcW w:w="386" w:type="pct"/>
            <w:vMerge w:val="restart"/>
            <w:shd w:val="clear" w:color="auto" w:fill="548DD4" w:themeFill="text2" w:themeFillTint="99"/>
            <w:textDirection w:val="btLr"/>
            <w:vAlign w:val="center"/>
          </w:tcPr>
          <w:p w14:paraId="3D323810"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SECU</w:t>
            </w:r>
          </w:p>
        </w:tc>
        <w:tc>
          <w:tcPr>
            <w:tcW w:w="324" w:type="pct"/>
            <w:vMerge/>
            <w:shd w:val="clear" w:color="auto" w:fill="808080" w:themeFill="background1" w:themeFillShade="80"/>
            <w:textDirection w:val="btLr"/>
            <w:vAlign w:val="center"/>
          </w:tcPr>
          <w:p w14:paraId="4A9DA104"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21" w:type="pct"/>
            <w:vMerge/>
            <w:shd w:val="clear" w:color="auto" w:fill="808080" w:themeFill="background1" w:themeFillShade="80"/>
            <w:textDirection w:val="btLr"/>
            <w:vAlign w:val="center"/>
          </w:tcPr>
          <w:p w14:paraId="1C37032D"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88" w:type="pct"/>
            <w:vMerge/>
            <w:shd w:val="clear" w:color="auto" w:fill="808080" w:themeFill="background1" w:themeFillShade="80"/>
            <w:textDirection w:val="btLr"/>
            <w:vAlign w:val="center"/>
          </w:tcPr>
          <w:p w14:paraId="05819E55"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21" w:type="pct"/>
            <w:vMerge/>
            <w:shd w:val="clear" w:color="auto" w:fill="76923C" w:themeFill="accent3" w:themeFillShade="BF"/>
            <w:textDirection w:val="btLr"/>
            <w:vAlign w:val="center"/>
          </w:tcPr>
          <w:p w14:paraId="58A3D335"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15" w:type="pct"/>
            <w:vMerge/>
            <w:shd w:val="clear" w:color="auto" w:fill="5F497A" w:themeFill="accent4" w:themeFillShade="BF"/>
            <w:textDirection w:val="btLr"/>
          </w:tcPr>
          <w:p w14:paraId="1FEA782A"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13" w:type="pct"/>
            <w:vMerge/>
            <w:shd w:val="clear" w:color="auto" w:fill="943634" w:themeFill="accent2" w:themeFillShade="BF"/>
            <w:textDirection w:val="btLr"/>
            <w:vAlign w:val="center"/>
          </w:tcPr>
          <w:p w14:paraId="0110A9EB"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r>
      <w:tr w:rsidR="00C900B1" w:rsidRPr="00C900B1" w14:paraId="41373674" w14:textId="77777777" w:rsidTr="00C900B1">
        <w:trPr>
          <w:cantSplit/>
          <w:trHeight w:val="581"/>
        </w:trPr>
        <w:tc>
          <w:tcPr>
            <w:tcW w:w="1347" w:type="pct"/>
            <w:gridSpan w:val="2"/>
            <w:tcBorders>
              <w:top w:val="single" w:sz="4" w:space="0" w:color="auto"/>
              <w:left w:val="single" w:sz="4" w:space="0" w:color="auto"/>
              <w:right w:val="nil"/>
            </w:tcBorders>
            <w:vAlign w:val="center"/>
          </w:tcPr>
          <w:p w14:paraId="53D1967E" w14:textId="77777777" w:rsidR="00C900B1" w:rsidRPr="00C900B1" w:rsidRDefault="00C900B1" w:rsidP="00C900B1">
            <w:pPr>
              <w:autoSpaceDE w:val="0"/>
              <w:autoSpaceDN w:val="0"/>
              <w:adjustRightInd w:val="0"/>
              <w:spacing w:after="180" w:line="240" w:lineRule="auto"/>
              <w:jc w:val="center"/>
              <w:rPr>
                <w:rFonts w:cs="Arial"/>
                <w:b/>
                <w:color w:val="0070C0"/>
                <w:sz w:val="20"/>
                <w:lang w:eastAsia="en-AU"/>
              </w:rPr>
            </w:pPr>
            <w:r w:rsidRPr="00C900B1">
              <w:rPr>
                <w:rFonts w:cs="Arial"/>
                <w:b/>
                <w:color w:val="0070C0"/>
                <w:sz w:val="20"/>
                <w:lang w:eastAsia="en-AU"/>
              </w:rPr>
              <w:t>Going From</w:t>
            </w:r>
          </w:p>
        </w:tc>
        <w:tc>
          <w:tcPr>
            <w:tcW w:w="322" w:type="pct"/>
            <w:vMerge/>
            <w:tcBorders>
              <w:bottom w:val="nil"/>
            </w:tcBorders>
            <w:shd w:val="clear" w:color="auto" w:fill="8DB3E2" w:themeFill="text2" w:themeFillTint="66"/>
            <w:textDirection w:val="btLr"/>
            <w:vAlign w:val="center"/>
          </w:tcPr>
          <w:p w14:paraId="2A874CCC"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20" w:type="pct"/>
            <w:vMerge/>
            <w:tcBorders>
              <w:bottom w:val="nil"/>
            </w:tcBorders>
            <w:shd w:val="clear" w:color="auto" w:fill="8DB3E2" w:themeFill="text2" w:themeFillTint="66"/>
            <w:textDirection w:val="btLr"/>
            <w:vAlign w:val="center"/>
          </w:tcPr>
          <w:p w14:paraId="2399EC9A"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21" w:type="pct"/>
            <w:vMerge/>
            <w:tcBorders>
              <w:bottom w:val="nil"/>
            </w:tcBorders>
            <w:shd w:val="clear" w:color="auto" w:fill="8DB3E2" w:themeFill="text2" w:themeFillTint="66"/>
            <w:textDirection w:val="btLr"/>
            <w:vAlign w:val="center"/>
          </w:tcPr>
          <w:p w14:paraId="63169627"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21" w:type="pct"/>
            <w:vMerge/>
            <w:tcBorders>
              <w:bottom w:val="nil"/>
            </w:tcBorders>
            <w:shd w:val="clear" w:color="auto" w:fill="8DB3E2" w:themeFill="text2" w:themeFillTint="66"/>
            <w:textDirection w:val="btLr"/>
            <w:vAlign w:val="center"/>
          </w:tcPr>
          <w:p w14:paraId="748B3792"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86" w:type="pct"/>
            <w:vMerge/>
            <w:tcBorders>
              <w:bottom w:val="nil"/>
            </w:tcBorders>
            <w:shd w:val="clear" w:color="auto" w:fill="548DD4" w:themeFill="text2" w:themeFillTint="99"/>
            <w:textDirection w:val="btLr"/>
            <w:vAlign w:val="center"/>
          </w:tcPr>
          <w:p w14:paraId="1BDFE157"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24" w:type="pct"/>
            <w:vMerge/>
            <w:tcBorders>
              <w:bottom w:val="nil"/>
            </w:tcBorders>
            <w:shd w:val="clear" w:color="auto" w:fill="808080" w:themeFill="background1" w:themeFillShade="80"/>
            <w:textDirection w:val="btLr"/>
            <w:vAlign w:val="center"/>
          </w:tcPr>
          <w:p w14:paraId="76D47F79"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21" w:type="pct"/>
            <w:vMerge/>
            <w:tcBorders>
              <w:bottom w:val="nil"/>
            </w:tcBorders>
            <w:shd w:val="clear" w:color="auto" w:fill="808080" w:themeFill="background1" w:themeFillShade="80"/>
            <w:textDirection w:val="btLr"/>
            <w:vAlign w:val="center"/>
          </w:tcPr>
          <w:p w14:paraId="512B3FFD"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88" w:type="pct"/>
            <w:vMerge/>
            <w:tcBorders>
              <w:bottom w:val="nil"/>
            </w:tcBorders>
            <w:shd w:val="clear" w:color="auto" w:fill="808080" w:themeFill="background1" w:themeFillShade="80"/>
            <w:textDirection w:val="btLr"/>
            <w:vAlign w:val="center"/>
          </w:tcPr>
          <w:p w14:paraId="0342B0A5"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21" w:type="pct"/>
            <w:vMerge/>
            <w:shd w:val="clear" w:color="auto" w:fill="76923C" w:themeFill="accent3" w:themeFillShade="BF"/>
            <w:textDirection w:val="btLr"/>
            <w:vAlign w:val="center"/>
          </w:tcPr>
          <w:p w14:paraId="307F545A"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15" w:type="pct"/>
            <w:vMerge/>
            <w:shd w:val="clear" w:color="auto" w:fill="5F497A" w:themeFill="accent4" w:themeFillShade="BF"/>
            <w:textDirection w:val="btLr"/>
          </w:tcPr>
          <w:p w14:paraId="1FD3D332"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13" w:type="pct"/>
            <w:vMerge/>
            <w:shd w:val="clear" w:color="auto" w:fill="943634" w:themeFill="accent2" w:themeFillShade="BF"/>
            <w:textDirection w:val="btLr"/>
            <w:vAlign w:val="center"/>
          </w:tcPr>
          <w:p w14:paraId="1C59EF1F"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r>
      <w:tr w:rsidR="00C900B1" w:rsidRPr="00C900B1" w14:paraId="1221B4D4" w14:textId="77777777" w:rsidTr="004D729E">
        <w:trPr>
          <w:trHeight w:val="454"/>
        </w:trPr>
        <w:tc>
          <w:tcPr>
            <w:tcW w:w="645" w:type="pct"/>
            <w:vMerge w:val="restart"/>
            <w:shd w:val="clear" w:color="auto" w:fill="8DB3E2" w:themeFill="text2" w:themeFillTint="66"/>
            <w:vAlign w:val="center"/>
          </w:tcPr>
          <w:p w14:paraId="7E30D0D6"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Acute IP</w:t>
            </w:r>
          </w:p>
          <w:p w14:paraId="31C893A2"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MH</w:t>
            </w:r>
          </w:p>
          <w:p w14:paraId="76D48B49"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703" w:type="pct"/>
            <w:shd w:val="clear" w:color="auto" w:fill="8DB3E2" w:themeFill="text2" w:themeFillTint="66"/>
            <w:vAlign w:val="bottom"/>
          </w:tcPr>
          <w:p w14:paraId="52F05CC4"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CAMHS</w:t>
            </w:r>
          </w:p>
        </w:tc>
        <w:tc>
          <w:tcPr>
            <w:tcW w:w="322" w:type="pct"/>
            <w:vAlign w:val="bottom"/>
          </w:tcPr>
          <w:p w14:paraId="6A239EB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w:t>
            </w:r>
          </w:p>
        </w:tc>
        <w:tc>
          <w:tcPr>
            <w:tcW w:w="320" w:type="pct"/>
            <w:vAlign w:val="bottom"/>
          </w:tcPr>
          <w:p w14:paraId="738DF38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27C482B2"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
            </w:r>
          </w:p>
        </w:tc>
        <w:tc>
          <w:tcPr>
            <w:tcW w:w="321" w:type="pct"/>
            <w:vAlign w:val="bottom"/>
          </w:tcPr>
          <w:p w14:paraId="38D6BBDC"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86" w:type="pct"/>
            <w:vAlign w:val="bottom"/>
          </w:tcPr>
          <w:p w14:paraId="20F1AE8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4" w:type="pct"/>
            <w:vAlign w:val="bottom"/>
          </w:tcPr>
          <w:p w14:paraId="72C249E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229B598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88" w:type="pct"/>
            <w:vAlign w:val="bottom"/>
          </w:tcPr>
          <w:p w14:paraId="3CC7364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417A73F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5" w:type="pct"/>
          </w:tcPr>
          <w:p w14:paraId="11BFEF0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3" w:type="pct"/>
            <w:vAlign w:val="bottom"/>
          </w:tcPr>
          <w:p w14:paraId="0B42862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r>
      <w:tr w:rsidR="00C900B1" w:rsidRPr="00C900B1" w14:paraId="685C1562" w14:textId="77777777" w:rsidTr="004D729E">
        <w:trPr>
          <w:trHeight w:val="454"/>
        </w:trPr>
        <w:tc>
          <w:tcPr>
            <w:tcW w:w="645" w:type="pct"/>
            <w:vMerge/>
            <w:shd w:val="clear" w:color="auto" w:fill="8DB3E2" w:themeFill="text2" w:themeFillTint="66"/>
            <w:vAlign w:val="center"/>
          </w:tcPr>
          <w:p w14:paraId="3222EC01"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703" w:type="pct"/>
            <w:shd w:val="clear" w:color="auto" w:fill="8DB3E2" w:themeFill="text2" w:themeFillTint="66"/>
            <w:vAlign w:val="bottom"/>
          </w:tcPr>
          <w:p w14:paraId="00C4A4AE"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ADULT</w:t>
            </w:r>
          </w:p>
        </w:tc>
        <w:tc>
          <w:tcPr>
            <w:tcW w:w="322" w:type="pct"/>
            <w:vAlign w:val="bottom"/>
          </w:tcPr>
          <w:p w14:paraId="12EE512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0" w:type="pct"/>
            <w:vAlign w:val="bottom"/>
          </w:tcPr>
          <w:p w14:paraId="5BACD40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w:t>
            </w:r>
          </w:p>
        </w:tc>
        <w:tc>
          <w:tcPr>
            <w:tcW w:w="321" w:type="pct"/>
            <w:vAlign w:val="bottom"/>
          </w:tcPr>
          <w:p w14:paraId="104F3474"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499BF366"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86" w:type="pct"/>
            <w:vAlign w:val="bottom"/>
          </w:tcPr>
          <w:p w14:paraId="7ED55EC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4" w:type="pct"/>
            <w:vAlign w:val="bottom"/>
          </w:tcPr>
          <w:p w14:paraId="5AA2DB0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34B88B02"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88" w:type="pct"/>
            <w:vAlign w:val="bottom"/>
          </w:tcPr>
          <w:p w14:paraId="26B996C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38DB36D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5" w:type="pct"/>
            <w:vAlign w:val="center"/>
          </w:tcPr>
          <w:p w14:paraId="4CD31C4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3" w:type="pct"/>
            <w:vAlign w:val="bottom"/>
          </w:tcPr>
          <w:p w14:paraId="59F0077C"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r>
      <w:tr w:rsidR="00C900B1" w:rsidRPr="00C900B1" w14:paraId="7238CFB3" w14:textId="77777777" w:rsidTr="004D729E">
        <w:trPr>
          <w:trHeight w:val="454"/>
        </w:trPr>
        <w:tc>
          <w:tcPr>
            <w:tcW w:w="645" w:type="pct"/>
            <w:vMerge/>
            <w:shd w:val="clear" w:color="auto" w:fill="8DB3E2" w:themeFill="text2" w:themeFillTint="66"/>
            <w:vAlign w:val="center"/>
          </w:tcPr>
          <w:p w14:paraId="2FAD3BAD"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703" w:type="pct"/>
            <w:shd w:val="clear" w:color="auto" w:fill="8DB3E2" w:themeFill="text2" w:themeFillTint="66"/>
            <w:vAlign w:val="bottom"/>
          </w:tcPr>
          <w:p w14:paraId="23D724FB"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AGED</w:t>
            </w:r>
          </w:p>
        </w:tc>
        <w:tc>
          <w:tcPr>
            <w:tcW w:w="322" w:type="pct"/>
            <w:vAlign w:val="bottom"/>
          </w:tcPr>
          <w:p w14:paraId="0FB26F74"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
            </w:r>
          </w:p>
        </w:tc>
        <w:tc>
          <w:tcPr>
            <w:tcW w:w="320" w:type="pct"/>
            <w:vAlign w:val="bottom"/>
          </w:tcPr>
          <w:p w14:paraId="4B6A667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4BE8EAD2"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w:t>
            </w:r>
          </w:p>
        </w:tc>
        <w:tc>
          <w:tcPr>
            <w:tcW w:w="321" w:type="pct"/>
            <w:vAlign w:val="bottom"/>
          </w:tcPr>
          <w:p w14:paraId="4185581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86" w:type="pct"/>
            <w:vAlign w:val="bottom"/>
          </w:tcPr>
          <w:p w14:paraId="3391A0C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4" w:type="pct"/>
            <w:vAlign w:val="bottom"/>
          </w:tcPr>
          <w:p w14:paraId="74D2E3FC"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598142F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88" w:type="pct"/>
            <w:vAlign w:val="bottom"/>
          </w:tcPr>
          <w:p w14:paraId="4EF3DB4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7C2FCD7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5" w:type="pct"/>
            <w:vAlign w:val="center"/>
          </w:tcPr>
          <w:p w14:paraId="50EA418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3" w:type="pct"/>
            <w:vAlign w:val="bottom"/>
          </w:tcPr>
          <w:p w14:paraId="45E1605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r>
      <w:tr w:rsidR="00C900B1" w:rsidRPr="00C900B1" w14:paraId="3F2CB851" w14:textId="77777777" w:rsidTr="004D729E">
        <w:trPr>
          <w:trHeight w:val="584"/>
        </w:trPr>
        <w:tc>
          <w:tcPr>
            <w:tcW w:w="645" w:type="pct"/>
            <w:vMerge/>
            <w:shd w:val="clear" w:color="auto" w:fill="548DD4" w:themeFill="text2" w:themeFillTint="99"/>
            <w:vAlign w:val="center"/>
          </w:tcPr>
          <w:p w14:paraId="088502C9"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703" w:type="pct"/>
            <w:shd w:val="clear" w:color="auto" w:fill="8DB3E2" w:themeFill="text2" w:themeFillTint="66"/>
            <w:vAlign w:val="bottom"/>
          </w:tcPr>
          <w:p w14:paraId="71C89D20"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Specialist Acute</w:t>
            </w:r>
          </w:p>
        </w:tc>
        <w:tc>
          <w:tcPr>
            <w:tcW w:w="322" w:type="pct"/>
            <w:tcBorders>
              <w:left w:val="nil"/>
            </w:tcBorders>
            <w:vAlign w:val="bottom"/>
          </w:tcPr>
          <w:p w14:paraId="3840D91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0" w:type="pct"/>
            <w:vAlign w:val="bottom"/>
          </w:tcPr>
          <w:p w14:paraId="2AD5735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59B5BF18"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2C70DF4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w:t>
            </w:r>
          </w:p>
        </w:tc>
        <w:tc>
          <w:tcPr>
            <w:tcW w:w="386" w:type="pct"/>
            <w:vAlign w:val="bottom"/>
          </w:tcPr>
          <w:p w14:paraId="01334FD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4" w:type="pct"/>
            <w:vAlign w:val="bottom"/>
          </w:tcPr>
          <w:p w14:paraId="288992F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40D6D9C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88" w:type="pct"/>
            <w:vAlign w:val="bottom"/>
          </w:tcPr>
          <w:p w14:paraId="0D6C9AE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1A7FE46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5" w:type="pct"/>
            <w:vAlign w:val="bottom"/>
          </w:tcPr>
          <w:p w14:paraId="376A957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3" w:type="pct"/>
            <w:vAlign w:val="bottom"/>
          </w:tcPr>
          <w:p w14:paraId="0EF3EF3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r>
      <w:tr w:rsidR="00C900B1" w:rsidRPr="00C900B1" w14:paraId="1435A755" w14:textId="77777777" w:rsidTr="004D729E">
        <w:trPr>
          <w:trHeight w:val="454"/>
        </w:trPr>
        <w:tc>
          <w:tcPr>
            <w:tcW w:w="645" w:type="pct"/>
            <w:shd w:val="clear" w:color="auto" w:fill="548DD4" w:themeFill="text2" w:themeFillTint="99"/>
            <w:vAlign w:val="center"/>
          </w:tcPr>
          <w:p w14:paraId="31A7E321"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Non-Acute</w:t>
            </w:r>
          </w:p>
          <w:p w14:paraId="10C12B74"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MH</w:t>
            </w:r>
          </w:p>
        </w:tc>
        <w:tc>
          <w:tcPr>
            <w:tcW w:w="703" w:type="pct"/>
            <w:shd w:val="clear" w:color="auto" w:fill="548DD4" w:themeFill="text2" w:themeFillTint="99"/>
            <w:vAlign w:val="bottom"/>
          </w:tcPr>
          <w:p w14:paraId="5DACB909"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SECU</w:t>
            </w:r>
          </w:p>
        </w:tc>
        <w:tc>
          <w:tcPr>
            <w:tcW w:w="322" w:type="pct"/>
            <w:tcBorders>
              <w:left w:val="nil"/>
            </w:tcBorders>
            <w:vAlign w:val="bottom"/>
          </w:tcPr>
          <w:p w14:paraId="46437B7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0" w:type="pct"/>
            <w:vAlign w:val="bottom"/>
          </w:tcPr>
          <w:p w14:paraId="25E36A7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2078AEA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50D0F876"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86" w:type="pct"/>
            <w:vAlign w:val="bottom"/>
          </w:tcPr>
          <w:p w14:paraId="7BD89EC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w:t>
            </w:r>
          </w:p>
        </w:tc>
        <w:tc>
          <w:tcPr>
            <w:tcW w:w="324" w:type="pct"/>
            <w:vAlign w:val="bottom"/>
          </w:tcPr>
          <w:p w14:paraId="404F54C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3E749AD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88" w:type="pct"/>
            <w:vAlign w:val="bottom"/>
          </w:tcPr>
          <w:p w14:paraId="1A64A1D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21A275E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5" w:type="pct"/>
            <w:vAlign w:val="bottom"/>
          </w:tcPr>
          <w:p w14:paraId="7090DD0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3" w:type="pct"/>
            <w:vAlign w:val="bottom"/>
          </w:tcPr>
          <w:p w14:paraId="007B45E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r>
      <w:tr w:rsidR="00C900B1" w:rsidRPr="00C900B1" w14:paraId="1E4D7942" w14:textId="77777777" w:rsidTr="004D729E">
        <w:trPr>
          <w:trHeight w:val="454"/>
        </w:trPr>
        <w:tc>
          <w:tcPr>
            <w:tcW w:w="645" w:type="pct"/>
            <w:vMerge w:val="restart"/>
            <w:shd w:val="clear" w:color="auto" w:fill="808080" w:themeFill="background1" w:themeFillShade="80"/>
            <w:vAlign w:val="center"/>
          </w:tcPr>
          <w:p w14:paraId="69611762"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Residential</w:t>
            </w:r>
          </w:p>
          <w:p w14:paraId="4CCAF616"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MH</w:t>
            </w:r>
          </w:p>
        </w:tc>
        <w:tc>
          <w:tcPr>
            <w:tcW w:w="703" w:type="pct"/>
            <w:shd w:val="clear" w:color="auto" w:fill="808080" w:themeFill="background1" w:themeFillShade="80"/>
            <w:vAlign w:val="bottom"/>
          </w:tcPr>
          <w:p w14:paraId="214F864E"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CCU</w:t>
            </w:r>
          </w:p>
        </w:tc>
        <w:tc>
          <w:tcPr>
            <w:tcW w:w="322" w:type="pct"/>
            <w:tcBorders>
              <w:left w:val="nil"/>
            </w:tcBorders>
            <w:vAlign w:val="bottom"/>
          </w:tcPr>
          <w:p w14:paraId="02E02FC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0" w:type="pct"/>
            <w:vAlign w:val="bottom"/>
          </w:tcPr>
          <w:p w14:paraId="6D95F68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2D1E8D7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08257CC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86" w:type="pct"/>
            <w:vAlign w:val="bottom"/>
          </w:tcPr>
          <w:p w14:paraId="21308568"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4" w:type="pct"/>
            <w:vAlign w:val="bottom"/>
          </w:tcPr>
          <w:p w14:paraId="5D7AB99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UT</w:t>
            </w:r>
          </w:p>
        </w:tc>
        <w:tc>
          <w:tcPr>
            <w:tcW w:w="321" w:type="pct"/>
            <w:vAlign w:val="bottom"/>
          </w:tcPr>
          <w:p w14:paraId="482E319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88" w:type="pct"/>
            <w:vAlign w:val="bottom"/>
          </w:tcPr>
          <w:p w14:paraId="2F314AF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1116C3A6"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5" w:type="pct"/>
            <w:vAlign w:val="center"/>
          </w:tcPr>
          <w:p w14:paraId="315C74D2"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3" w:type="pct"/>
            <w:vAlign w:val="bottom"/>
          </w:tcPr>
          <w:p w14:paraId="42FA7B0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r>
      <w:tr w:rsidR="00C900B1" w:rsidRPr="00C900B1" w14:paraId="183A2C4A" w14:textId="77777777" w:rsidTr="004D729E">
        <w:trPr>
          <w:trHeight w:val="454"/>
        </w:trPr>
        <w:tc>
          <w:tcPr>
            <w:tcW w:w="645" w:type="pct"/>
            <w:vMerge/>
            <w:shd w:val="clear" w:color="auto" w:fill="808080" w:themeFill="background1" w:themeFillShade="80"/>
            <w:vAlign w:val="center"/>
          </w:tcPr>
          <w:p w14:paraId="1D318CAE"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703" w:type="pct"/>
            <w:shd w:val="clear" w:color="auto" w:fill="808080" w:themeFill="background1" w:themeFillShade="80"/>
            <w:vAlign w:val="bottom"/>
          </w:tcPr>
          <w:p w14:paraId="10EEAF6D"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PARC</w:t>
            </w:r>
          </w:p>
        </w:tc>
        <w:tc>
          <w:tcPr>
            <w:tcW w:w="322" w:type="pct"/>
            <w:tcBorders>
              <w:left w:val="nil"/>
            </w:tcBorders>
            <w:vAlign w:val="bottom"/>
          </w:tcPr>
          <w:p w14:paraId="2FCCB5A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0" w:type="pct"/>
            <w:vAlign w:val="bottom"/>
          </w:tcPr>
          <w:p w14:paraId="5B608A7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21AD2B8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bottom"/>
          </w:tcPr>
          <w:p w14:paraId="0B6AF51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86" w:type="pct"/>
            <w:vAlign w:val="bottom"/>
          </w:tcPr>
          <w:p w14:paraId="214A400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4" w:type="pct"/>
            <w:vAlign w:val="bottom"/>
          </w:tcPr>
          <w:p w14:paraId="388785B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4220AAC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UT</w:t>
            </w:r>
          </w:p>
        </w:tc>
        <w:tc>
          <w:tcPr>
            <w:tcW w:w="388" w:type="pct"/>
            <w:vAlign w:val="bottom"/>
          </w:tcPr>
          <w:p w14:paraId="7A442EB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bottom"/>
          </w:tcPr>
          <w:p w14:paraId="24C20D6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5" w:type="pct"/>
            <w:vAlign w:val="center"/>
          </w:tcPr>
          <w:p w14:paraId="438A301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3" w:type="pct"/>
            <w:vAlign w:val="bottom"/>
          </w:tcPr>
          <w:p w14:paraId="2762E6B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r>
      <w:tr w:rsidR="00C900B1" w:rsidRPr="00C900B1" w14:paraId="348BB335" w14:textId="77777777" w:rsidTr="004D729E">
        <w:trPr>
          <w:trHeight w:val="1118"/>
        </w:trPr>
        <w:tc>
          <w:tcPr>
            <w:tcW w:w="645" w:type="pct"/>
            <w:vMerge/>
            <w:shd w:val="clear" w:color="auto" w:fill="808080" w:themeFill="background1" w:themeFillShade="80"/>
            <w:vAlign w:val="center"/>
          </w:tcPr>
          <w:p w14:paraId="0AC1C7A3"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703" w:type="pct"/>
            <w:shd w:val="clear" w:color="auto" w:fill="808080" w:themeFill="background1" w:themeFillShade="80"/>
            <w:vAlign w:val="bottom"/>
          </w:tcPr>
          <w:p w14:paraId="471466E5"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Residential (Mental Health Nursing Home)</w:t>
            </w:r>
          </w:p>
        </w:tc>
        <w:tc>
          <w:tcPr>
            <w:tcW w:w="322" w:type="pct"/>
            <w:tcBorders>
              <w:left w:val="nil"/>
            </w:tcBorders>
            <w:vAlign w:val="center"/>
          </w:tcPr>
          <w:p w14:paraId="74BC3F3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0" w:type="pct"/>
            <w:vAlign w:val="center"/>
          </w:tcPr>
          <w:p w14:paraId="74D34ED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center"/>
          </w:tcPr>
          <w:p w14:paraId="6984912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1" w:type="pct"/>
            <w:vAlign w:val="center"/>
          </w:tcPr>
          <w:p w14:paraId="1DC1798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86" w:type="pct"/>
            <w:vAlign w:val="center"/>
          </w:tcPr>
          <w:p w14:paraId="2260339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24" w:type="pct"/>
            <w:vAlign w:val="center"/>
          </w:tcPr>
          <w:p w14:paraId="5FA90CB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21" w:type="pct"/>
            <w:vAlign w:val="center"/>
          </w:tcPr>
          <w:p w14:paraId="735A8E6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PC</w:t>
            </w:r>
          </w:p>
        </w:tc>
        <w:tc>
          <w:tcPr>
            <w:tcW w:w="388" w:type="pct"/>
            <w:vAlign w:val="center"/>
          </w:tcPr>
          <w:p w14:paraId="74167DF4"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UT</w:t>
            </w:r>
          </w:p>
        </w:tc>
        <w:tc>
          <w:tcPr>
            <w:tcW w:w="321" w:type="pct"/>
            <w:vAlign w:val="center"/>
          </w:tcPr>
          <w:p w14:paraId="1DEAE6D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5" w:type="pct"/>
            <w:vAlign w:val="center"/>
          </w:tcPr>
          <w:p w14:paraId="57A5861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c>
          <w:tcPr>
            <w:tcW w:w="313" w:type="pct"/>
            <w:vAlign w:val="center"/>
          </w:tcPr>
          <w:p w14:paraId="0414FF1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SEP</w:t>
            </w:r>
          </w:p>
        </w:tc>
      </w:tr>
    </w:tbl>
    <w:p w14:paraId="0AD07854" w14:textId="0802ACD0" w:rsidR="00C900B1" w:rsidRPr="00AA3321" w:rsidRDefault="00C900B1" w:rsidP="00C900B1">
      <w:pPr>
        <w:autoSpaceDE w:val="0"/>
        <w:autoSpaceDN w:val="0"/>
        <w:adjustRightInd w:val="0"/>
        <w:spacing w:after="0" w:line="360" w:lineRule="auto"/>
        <w:rPr>
          <w:rFonts w:cs="Arial"/>
          <w:sz w:val="20"/>
          <w:lang w:eastAsia="en-AU"/>
        </w:rPr>
      </w:pPr>
      <w:r w:rsidRPr="00AA3321">
        <w:rPr>
          <w:rFonts w:cs="Arial"/>
          <w:b/>
          <w:sz w:val="20"/>
          <w:lang w:eastAsia="en-AU"/>
        </w:rPr>
        <w:t xml:space="preserve">Legend: </w:t>
      </w:r>
      <w:r w:rsidRPr="00AA3321">
        <w:rPr>
          <w:rFonts w:cs="Arial"/>
          <w:b/>
          <w:sz w:val="20"/>
          <w:lang w:eastAsia="en-AU"/>
        </w:rPr>
        <w:tab/>
      </w:r>
      <w:r w:rsidRPr="00AA3321">
        <w:rPr>
          <w:rFonts w:cs="Arial"/>
          <w:sz w:val="20"/>
          <w:lang w:eastAsia="en-AU"/>
        </w:rPr>
        <w:t>WT – Ward Transfer function to be used</w:t>
      </w:r>
    </w:p>
    <w:p w14:paraId="7AA4D207" w14:textId="2F19B35C" w:rsidR="00C900B1" w:rsidRPr="00AA3321" w:rsidRDefault="00C900B1" w:rsidP="00C900B1">
      <w:pPr>
        <w:autoSpaceDE w:val="0"/>
        <w:autoSpaceDN w:val="0"/>
        <w:adjustRightInd w:val="0"/>
        <w:spacing w:after="0" w:line="360" w:lineRule="auto"/>
        <w:rPr>
          <w:rFonts w:cs="Arial"/>
          <w:sz w:val="20"/>
          <w:lang w:eastAsia="en-AU"/>
        </w:rPr>
      </w:pPr>
      <w:r w:rsidRPr="00AA3321">
        <w:rPr>
          <w:rFonts w:cs="Arial"/>
          <w:sz w:val="20"/>
          <w:lang w:eastAsia="en-AU"/>
        </w:rPr>
        <w:t xml:space="preserve">  </w:t>
      </w:r>
      <w:r w:rsidRPr="00AA3321">
        <w:rPr>
          <w:rFonts w:cs="Arial"/>
          <w:sz w:val="20"/>
          <w:lang w:eastAsia="en-AU"/>
        </w:rPr>
        <w:tab/>
      </w:r>
      <w:r w:rsidRPr="00AA3321">
        <w:rPr>
          <w:rFonts w:cs="Arial"/>
          <w:sz w:val="20"/>
          <w:lang w:eastAsia="en-AU"/>
        </w:rPr>
        <w:tab/>
        <w:t>SEP – Separation function to be used</w:t>
      </w:r>
    </w:p>
    <w:p w14:paraId="201A5A7E" w14:textId="69AC599D" w:rsidR="00C900B1" w:rsidRPr="00AA3321" w:rsidRDefault="00C900B1" w:rsidP="00C900B1">
      <w:pPr>
        <w:spacing w:after="0" w:line="360" w:lineRule="auto"/>
        <w:ind w:firstLine="720"/>
        <w:rPr>
          <w:sz w:val="20"/>
        </w:rPr>
      </w:pPr>
      <w:r w:rsidRPr="00AA3321">
        <w:rPr>
          <w:rFonts w:cs="Arial"/>
          <w:sz w:val="20"/>
          <w:lang w:eastAsia="en-AU"/>
        </w:rPr>
        <w:t xml:space="preserve">  </w:t>
      </w:r>
      <w:r w:rsidRPr="00AA3321">
        <w:rPr>
          <w:rFonts w:cs="Arial"/>
          <w:sz w:val="20"/>
          <w:lang w:eastAsia="en-AU"/>
        </w:rPr>
        <w:tab/>
        <w:t>PC – Program Classification function to be used</w:t>
      </w:r>
      <w:r w:rsidRPr="00AA3321">
        <w:rPr>
          <w:sz w:val="20"/>
        </w:rPr>
        <w:t xml:space="preserve"> </w:t>
      </w:r>
    </w:p>
    <w:p w14:paraId="79D23A3D" w14:textId="4FFF7DE9" w:rsidR="00C900B1" w:rsidRPr="00AA3321" w:rsidRDefault="00C900B1" w:rsidP="00C900B1">
      <w:pPr>
        <w:spacing w:after="0" w:line="360" w:lineRule="auto"/>
        <w:ind w:firstLine="720"/>
        <w:rPr>
          <w:rFonts w:cs="Arial"/>
          <w:sz w:val="20"/>
          <w:lang w:eastAsia="en-AU"/>
        </w:rPr>
      </w:pPr>
      <w:r w:rsidRPr="00AA3321">
        <w:rPr>
          <w:rFonts w:cs="Arial"/>
          <w:sz w:val="20"/>
          <w:lang w:eastAsia="en-AU"/>
        </w:rPr>
        <w:t xml:space="preserve"> </w:t>
      </w:r>
      <w:r w:rsidRPr="00AA3321">
        <w:rPr>
          <w:rFonts w:cs="Arial"/>
          <w:sz w:val="20"/>
          <w:lang w:eastAsia="en-AU"/>
        </w:rPr>
        <w:tab/>
        <w:t>UT – Unit Transfer function to be used</w:t>
      </w:r>
    </w:p>
    <w:p w14:paraId="178E332E" w14:textId="454E35E4" w:rsidR="00C900B1" w:rsidRDefault="00C900B1">
      <w:pPr>
        <w:spacing w:after="0" w:line="240" w:lineRule="auto"/>
        <w:rPr>
          <w:rFonts w:cs="Arial"/>
          <w:lang w:eastAsia="en-AU"/>
        </w:rPr>
      </w:pPr>
      <w:r>
        <w:rPr>
          <w:rFonts w:cs="Arial"/>
          <w:lang w:eastAsia="en-AU"/>
        </w:rPr>
        <w:br w:type="page"/>
      </w:r>
    </w:p>
    <w:p w14:paraId="793F4517" w14:textId="77777777" w:rsidR="00C900B1" w:rsidRPr="00B63AE8" w:rsidRDefault="00C900B1" w:rsidP="00C900B1">
      <w:pPr>
        <w:pStyle w:val="Heading1"/>
      </w:pPr>
      <w:bookmarkStart w:id="12" w:name="_Toc449190514"/>
      <w:bookmarkStart w:id="13" w:name="_Toc106180193"/>
      <w:r>
        <w:lastRenderedPageBreak/>
        <w:t>Which Separation Mode Code Should Be Used?</w:t>
      </w:r>
      <w:bookmarkEnd w:id="12"/>
      <w:bookmarkEnd w:id="13"/>
    </w:p>
    <w:p w14:paraId="0B4A82D0" w14:textId="77777777" w:rsidR="00C900B1" w:rsidRPr="00AA3321" w:rsidRDefault="00C900B1" w:rsidP="00C900B1">
      <w:pPr>
        <w:autoSpaceDE w:val="0"/>
        <w:autoSpaceDN w:val="0"/>
        <w:adjustRightInd w:val="0"/>
        <w:spacing w:after="180"/>
        <w:rPr>
          <w:rFonts w:cs="Arial"/>
          <w:sz w:val="20"/>
          <w:lang w:eastAsia="en-AU"/>
        </w:rPr>
      </w:pPr>
      <w:r w:rsidRPr="00AA3321">
        <w:rPr>
          <w:rFonts w:cs="Arial"/>
          <w:sz w:val="20"/>
          <w:lang w:eastAsia="en-AU"/>
        </w:rPr>
        <w:t xml:space="preserve">After determining which CMI function should be used, the following matrix helps determine which code/selection is required to be used for Separation Mode by the </w:t>
      </w:r>
      <w:r w:rsidRPr="00AA3321">
        <w:rPr>
          <w:rFonts w:cs="Arial"/>
          <w:b/>
          <w:sz w:val="20"/>
          <w:lang w:eastAsia="en-AU"/>
        </w:rPr>
        <w:t>‘Going From’ campus</w:t>
      </w:r>
      <w:r w:rsidRPr="00AA3321">
        <w:rPr>
          <w:rFonts w:cs="Arial"/>
          <w:sz w:val="20"/>
          <w:lang w:eastAsia="en-AU"/>
        </w:rPr>
        <w:t xml:space="preserve">.  </w:t>
      </w:r>
    </w:p>
    <w:p w14:paraId="448917FD" w14:textId="77777777" w:rsidR="00C900B1" w:rsidRPr="00AA3321" w:rsidRDefault="00C900B1" w:rsidP="00C900B1">
      <w:pPr>
        <w:autoSpaceDE w:val="0"/>
        <w:autoSpaceDN w:val="0"/>
        <w:adjustRightInd w:val="0"/>
        <w:spacing w:after="180"/>
        <w:rPr>
          <w:rFonts w:cs="Arial"/>
          <w:sz w:val="20"/>
          <w:lang w:eastAsia="en-AU"/>
        </w:rPr>
      </w:pPr>
      <w:r w:rsidRPr="00AA3321">
        <w:rPr>
          <w:rFonts w:cs="Arial"/>
          <w:sz w:val="20"/>
          <w:lang w:eastAsia="en-AU"/>
        </w:rPr>
        <w:t xml:space="preserve">Note: not </w:t>
      </w:r>
      <w:proofErr w:type="gramStart"/>
      <w:r w:rsidRPr="00AA3321">
        <w:rPr>
          <w:rFonts w:cs="Arial"/>
          <w:sz w:val="20"/>
          <w:lang w:eastAsia="en-AU"/>
        </w:rPr>
        <w:t>all of</w:t>
      </w:r>
      <w:proofErr w:type="gramEnd"/>
      <w:r w:rsidRPr="00AA3321">
        <w:rPr>
          <w:rFonts w:cs="Arial"/>
          <w:sz w:val="20"/>
          <w:lang w:eastAsia="en-AU"/>
        </w:rPr>
        <w:t xml:space="preserve"> these options are likely or possible from a clinical perspective.</w:t>
      </w:r>
    </w:p>
    <w:tbl>
      <w:tblPr>
        <w:tblStyle w:val="TableGrid2"/>
        <w:tblW w:w="4830" w:type="pct"/>
        <w:tblInd w:w="-34" w:type="dxa"/>
        <w:tblLayout w:type="fixed"/>
        <w:tblLook w:val="04A0" w:firstRow="1" w:lastRow="0" w:firstColumn="1" w:lastColumn="0" w:noHBand="0" w:noVBand="1"/>
      </w:tblPr>
      <w:tblGrid>
        <w:gridCol w:w="1199"/>
        <w:gridCol w:w="165"/>
        <w:gridCol w:w="1282"/>
        <w:gridCol w:w="678"/>
        <w:gridCol w:w="554"/>
        <w:gridCol w:w="554"/>
        <w:gridCol w:w="571"/>
        <w:gridCol w:w="828"/>
        <w:gridCol w:w="556"/>
        <w:gridCol w:w="548"/>
        <w:gridCol w:w="833"/>
        <w:gridCol w:w="556"/>
        <w:gridCol w:w="556"/>
        <w:gridCol w:w="416"/>
        <w:gridCol w:w="556"/>
      </w:tblGrid>
      <w:tr w:rsidR="00C900B1" w:rsidRPr="00C900B1" w14:paraId="3A7B1E8D" w14:textId="77777777" w:rsidTr="00C900B1">
        <w:trPr>
          <w:trHeight w:val="275"/>
        </w:trPr>
        <w:tc>
          <w:tcPr>
            <w:tcW w:w="609" w:type="pct"/>
            <w:tcBorders>
              <w:top w:val="nil"/>
              <w:left w:val="nil"/>
              <w:bottom w:val="nil"/>
              <w:right w:val="nil"/>
            </w:tcBorders>
            <w:vAlign w:val="center"/>
          </w:tcPr>
          <w:p w14:paraId="585A9346" w14:textId="77777777" w:rsidR="00C900B1" w:rsidRPr="00C900B1" w:rsidRDefault="00C900B1" w:rsidP="00C900B1">
            <w:pPr>
              <w:autoSpaceDE w:val="0"/>
              <w:autoSpaceDN w:val="0"/>
              <w:adjustRightInd w:val="0"/>
              <w:spacing w:after="0" w:line="240" w:lineRule="auto"/>
              <w:jc w:val="center"/>
              <w:rPr>
                <w:rFonts w:cs="Arial"/>
                <w:color w:val="0070C0"/>
                <w:sz w:val="20"/>
                <w:lang w:eastAsia="en-AU"/>
              </w:rPr>
            </w:pPr>
            <w:r w:rsidRPr="00C900B1">
              <w:rPr>
                <w:rFonts w:cs="Arial"/>
                <w:noProof/>
                <w:color w:val="0070C0"/>
                <w:sz w:val="20"/>
                <w:lang w:eastAsia="en-AU"/>
              </w:rPr>
              <mc:AlternateContent>
                <mc:Choice Requires="wps">
                  <w:drawing>
                    <wp:anchor distT="0" distB="0" distL="114300" distR="114300" simplePos="0" relativeHeight="251662336" behindDoc="0" locked="0" layoutInCell="1" allowOverlap="1" wp14:anchorId="478F5100" wp14:editId="60234018">
                      <wp:simplePos x="0" y="0"/>
                      <wp:positionH relativeFrom="column">
                        <wp:posOffset>34925</wp:posOffset>
                      </wp:positionH>
                      <wp:positionV relativeFrom="paragraph">
                        <wp:posOffset>66040</wp:posOffset>
                      </wp:positionV>
                      <wp:extent cx="1621155" cy="1144905"/>
                      <wp:effectExtent l="38100" t="38100" r="55245" b="93345"/>
                      <wp:wrapNone/>
                      <wp:docPr id="37" name="Straight Arrow Connector 37"/>
                      <wp:cNvGraphicFramePr/>
                      <a:graphic xmlns:a="http://schemas.openxmlformats.org/drawingml/2006/main">
                        <a:graphicData uri="http://schemas.microsoft.com/office/word/2010/wordprocessingShape">
                          <wps:wsp>
                            <wps:cNvCnPr/>
                            <wps:spPr>
                              <a:xfrm flipV="1">
                                <a:off x="0" y="0"/>
                                <a:ext cx="1621155" cy="11449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EE3BAD1" id="Straight Arrow Connector 37" o:spid="_x0000_s1026" type="#_x0000_t32" style="position:absolute;margin-left:2.75pt;margin-top:5.2pt;width:127.65pt;height:90.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" strokecolor="windowText" strokeweight="2pt">
                      <v:stroke endarrow="open"/>
                      <v:shadow on="t" color="black" opacity="24903f" origin=",.5" offset="0,.55556mm"/>
                    </v:shape>
                  </w:pict>
                </mc:Fallback>
              </mc:AlternateContent>
            </w:r>
          </w:p>
        </w:tc>
        <w:tc>
          <w:tcPr>
            <w:tcW w:w="735" w:type="pct"/>
            <w:gridSpan w:val="2"/>
            <w:tcBorders>
              <w:top w:val="nil"/>
              <w:left w:val="nil"/>
              <w:bottom w:val="nil"/>
              <w:right w:val="nil"/>
            </w:tcBorders>
            <w:shd w:val="clear" w:color="auto" w:fill="auto"/>
            <w:vAlign w:val="center"/>
          </w:tcPr>
          <w:p w14:paraId="25D0C0AB" w14:textId="77777777" w:rsidR="00C900B1" w:rsidRPr="00C900B1" w:rsidRDefault="00C900B1" w:rsidP="00C900B1">
            <w:pPr>
              <w:autoSpaceDE w:val="0"/>
              <w:autoSpaceDN w:val="0"/>
              <w:adjustRightInd w:val="0"/>
              <w:spacing w:after="0" w:line="240" w:lineRule="auto"/>
              <w:jc w:val="center"/>
              <w:rPr>
                <w:rFonts w:cs="Arial"/>
                <w:color w:val="0070C0"/>
                <w:sz w:val="20"/>
                <w:lang w:eastAsia="en-AU"/>
              </w:rPr>
            </w:pPr>
          </w:p>
        </w:tc>
        <w:tc>
          <w:tcPr>
            <w:tcW w:w="3656" w:type="pct"/>
            <w:gridSpan w:val="12"/>
          </w:tcPr>
          <w:p w14:paraId="547C2A99"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Going To</w:t>
            </w:r>
          </w:p>
        </w:tc>
      </w:tr>
      <w:tr w:rsidR="00C900B1" w:rsidRPr="00C900B1" w14:paraId="21080812" w14:textId="77777777" w:rsidTr="00C900B1">
        <w:trPr>
          <w:trHeight w:val="275"/>
        </w:trPr>
        <w:tc>
          <w:tcPr>
            <w:tcW w:w="609" w:type="pct"/>
            <w:tcBorders>
              <w:top w:val="nil"/>
              <w:left w:val="nil"/>
              <w:bottom w:val="nil"/>
              <w:right w:val="nil"/>
            </w:tcBorders>
            <w:vAlign w:val="center"/>
          </w:tcPr>
          <w:p w14:paraId="204FE170" w14:textId="77777777" w:rsidR="00C900B1" w:rsidRPr="00C900B1" w:rsidRDefault="00C900B1" w:rsidP="00C900B1">
            <w:pPr>
              <w:autoSpaceDE w:val="0"/>
              <w:autoSpaceDN w:val="0"/>
              <w:adjustRightInd w:val="0"/>
              <w:spacing w:after="0" w:line="240" w:lineRule="auto"/>
              <w:jc w:val="center"/>
              <w:rPr>
                <w:rFonts w:cs="Arial"/>
                <w:noProof/>
                <w:color w:val="0070C0"/>
                <w:sz w:val="20"/>
                <w:lang w:eastAsia="en-AU"/>
              </w:rPr>
            </w:pPr>
          </w:p>
        </w:tc>
        <w:tc>
          <w:tcPr>
            <w:tcW w:w="735" w:type="pct"/>
            <w:gridSpan w:val="2"/>
            <w:tcBorders>
              <w:top w:val="nil"/>
              <w:left w:val="nil"/>
              <w:bottom w:val="nil"/>
              <w:right w:val="nil"/>
            </w:tcBorders>
            <w:shd w:val="clear" w:color="auto" w:fill="auto"/>
            <w:vAlign w:val="center"/>
          </w:tcPr>
          <w:p w14:paraId="338853D7" w14:textId="77777777" w:rsidR="00C900B1" w:rsidRPr="00C900B1" w:rsidRDefault="00C900B1" w:rsidP="00C900B1">
            <w:pPr>
              <w:autoSpaceDE w:val="0"/>
              <w:autoSpaceDN w:val="0"/>
              <w:adjustRightInd w:val="0"/>
              <w:spacing w:after="0" w:line="240" w:lineRule="auto"/>
              <w:jc w:val="center"/>
              <w:rPr>
                <w:rFonts w:cs="Arial"/>
                <w:color w:val="0070C0"/>
                <w:sz w:val="20"/>
                <w:lang w:eastAsia="en-AU"/>
              </w:rPr>
            </w:pPr>
          </w:p>
        </w:tc>
        <w:tc>
          <w:tcPr>
            <w:tcW w:w="2599" w:type="pct"/>
            <w:gridSpan w:val="8"/>
            <w:vAlign w:val="bottom"/>
          </w:tcPr>
          <w:p w14:paraId="100523E5"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Within Same CMI Campus</w:t>
            </w:r>
          </w:p>
        </w:tc>
        <w:tc>
          <w:tcPr>
            <w:tcW w:w="282" w:type="pct"/>
            <w:vMerge w:val="restart"/>
            <w:shd w:val="clear" w:color="auto" w:fill="76923C" w:themeFill="accent3" w:themeFillShade="BF"/>
            <w:textDirection w:val="btLr"/>
            <w:vAlign w:val="center"/>
          </w:tcPr>
          <w:p w14:paraId="303EB1EE"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 xml:space="preserve">Acute Admitted </w:t>
            </w:r>
          </w:p>
          <w:p w14:paraId="703CB19A"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r w:rsidRPr="00C900B1">
              <w:rPr>
                <w:rFonts w:cs="Arial"/>
                <w:b/>
                <w:color w:val="FFFFFF" w:themeColor="background1"/>
                <w:sz w:val="20"/>
                <w:lang w:eastAsia="en-AU"/>
              </w:rPr>
              <w:t>Same Hospital</w:t>
            </w:r>
          </w:p>
        </w:tc>
        <w:tc>
          <w:tcPr>
            <w:tcW w:w="282" w:type="pct"/>
            <w:vMerge w:val="restart"/>
            <w:shd w:val="clear" w:color="auto" w:fill="76923C" w:themeFill="accent3" w:themeFillShade="BF"/>
            <w:textDirection w:val="btLr"/>
            <w:vAlign w:val="center"/>
          </w:tcPr>
          <w:p w14:paraId="63765F59"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Acute Admitted</w:t>
            </w:r>
          </w:p>
          <w:p w14:paraId="4F34C3A8"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Different Hospital</w:t>
            </w:r>
          </w:p>
        </w:tc>
        <w:tc>
          <w:tcPr>
            <w:tcW w:w="211" w:type="pct"/>
            <w:vMerge w:val="restart"/>
            <w:shd w:val="clear" w:color="auto" w:fill="5F497A" w:themeFill="accent4" w:themeFillShade="BF"/>
            <w:textDirection w:val="btLr"/>
            <w:vAlign w:val="center"/>
          </w:tcPr>
          <w:p w14:paraId="3642D435"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Another MH (CMI) Campus</w:t>
            </w:r>
          </w:p>
        </w:tc>
        <w:tc>
          <w:tcPr>
            <w:tcW w:w="281" w:type="pct"/>
            <w:vMerge w:val="restart"/>
            <w:shd w:val="clear" w:color="auto" w:fill="943634" w:themeFill="accent2" w:themeFillShade="BF"/>
            <w:textDirection w:val="btLr"/>
          </w:tcPr>
          <w:p w14:paraId="3CD3B65E"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r w:rsidRPr="00C900B1">
              <w:rPr>
                <w:rFonts w:cs="Arial"/>
                <w:b/>
                <w:color w:val="FFFFFF" w:themeColor="background1"/>
                <w:sz w:val="20"/>
                <w:lang w:eastAsia="en-AU"/>
              </w:rPr>
              <w:t>Private Residence / Accommodation</w:t>
            </w:r>
          </w:p>
        </w:tc>
      </w:tr>
      <w:tr w:rsidR="00C900B1" w:rsidRPr="00C900B1" w14:paraId="732647A7" w14:textId="77777777" w:rsidTr="00C900B1">
        <w:tc>
          <w:tcPr>
            <w:tcW w:w="609" w:type="pct"/>
            <w:tcBorders>
              <w:top w:val="nil"/>
              <w:left w:val="nil"/>
              <w:bottom w:val="nil"/>
              <w:right w:val="nil"/>
            </w:tcBorders>
            <w:vAlign w:val="center"/>
          </w:tcPr>
          <w:p w14:paraId="4C2A5ECC" w14:textId="77777777" w:rsidR="00C900B1" w:rsidRPr="00C900B1" w:rsidRDefault="00C900B1" w:rsidP="00C900B1">
            <w:pPr>
              <w:autoSpaceDE w:val="0"/>
              <w:autoSpaceDN w:val="0"/>
              <w:adjustRightInd w:val="0"/>
              <w:spacing w:after="0" w:line="240" w:lineRule="auto"/>
              <w:jc w:val="center"/>
              <w:rPr>
                <w:rFonts w:cs="Arial"/>
                <w:noProof/>
                <w:color w:val="0070C0"/>
                <w:sz w:val="20"/>
                <w:lang w:eastAsia="en-AU"/>
              </w:rPr>
            </w:pPr>
          </w:p>
        </w:tc>
        <w:tc>
          <w:tcPr>
            <w:tcW w:w="735" w:type="pct"/>
            <w:gridSpan w:val="2"/>
            <w:tcBorders>
              <w:top w:val="nil"/>
              <w:left w:val="nil"/>
              <w:bottom w:val="nil"/>
              <w:right w:val="nil"/>
            </w:tcBorders>
            <w:shd w:val="clear" w:color="auto" w:fill="auto"/>
            <w:vAlign w:val="center"/>
          </w:tcPr>
          <w:p w14:paraId="1083A429" w14:textId="77777777" w:rsidR="00C900B1" w:rsidRPr="00C900B1" w:rsidRDefault="00C900B1" w:rsidP="00C900B1">
            <w:pPr>
              <w:autoSpaceDE w:val="0"/>
              <w:autoSpaceDN w:val="0"/>
              <w:adjustRightInd w:val="0"/>
              <w:spacing w:after="0" w:line="240" w:lineRule="auto"/>
              <w:jc w:val="center"/>
              <w:rPr>
                <w:rFonts w:cs="Arial"/>
                <w:noProof/>
                <w:color w:val="0070C0"/>
                <w:sz w:val="20"/>
                <w:lang w:eastAsia="en-AU"/>
              </w:rPr>
            </w:pPr>
          </w:p>
        </w:tc>
        <w:tc>
          <w:tcPr>
            <w:tcW w:w="1616" w:type="pct"/>
            <w:gridSpan w:val="5"/>
            <w:shd w:val="clear" w:color="auto" w:fill="auto"/>
            <w:vAlign w:val="center"/>
          </w:tcPr>
          <w:p w14:paraId="253D6986"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Inpatient MH</w:t>
            </w:r>
          </w:p>
        </w:tc>
        <w:tc>
          <w:tcPr>
            <w:tcW w:w="983" w:type="pct"/>
            <w:gridSpan w:val="3"/>
            <w:shd w:val="clear" w:color="auto" w:fill="auto"/>
            <w:vAlign w:val="center"/>
          </w:tcPr>
          <w:p w14:paraId="40060F19"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595959" w:themeColor="text1" w:themeTint="A6"/>
                <w:sz w:val="20"/>
                <w:lang w:eastAsia="en-AU"/>
              </w:rPr>
              <w:t>Residential MH</w:t>
            </w:r>
          </w:p>
        </w:tc>
        <w:tc>
          <w:tcPr>
            <w:tcW w:w="282" w:type="pct"/>
            <w:vMerge/>
            <w:shd w:val="clear" w:color="auto" w:fill="76923C" w:themeFill="accent3" w:themeFillShade="BF"/>
            <w:textDirection w:val="btLr"/>
          </w:tcPr>
          <w:p w14:paraId="437E0E9E"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p>
        </w:tc>
        <w:tc>
          <w:tcPr>
            <w:tcW w:w="282" w:type="pct"/>
            <w:vMerge/>
            <w:shd w:val="clear" w:color="auto" w:fill="76923C" w:themeFill="accent3" w:themeFillShade="BF"/>
            <w:textDirection w:val="btLr"/>
          </w:tcPr>
          <w:p w14:paraId="5603A9C0"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p>
        </w:tc>
        <w:tc>
          <w:tcPr>
            <w:tcW w:w="211" w:type="pct"/>
            <w:vMerge/>
            <w:shd w:val="clear" w:color="auto" w:fill="5F497A" w:themeFill="accent4" w:themeFillShade="BF"/>
            <w:textDirection w:val="btLr"/>
          </w:tcPr>
          <w:p w14:paraId="6594093C"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p>
        </w:tc>
        <w:tc>
          <w:tcPr>
            <w:tcW w:w="281" w:type="pct"/>
            <w:vMerge/>
            <w:shd w:val="clear" w:color="auto" w:fill="943634" w:themeFill="accent2" w:themeFillShade="BF"/>
            <w:textDirection w:val="btLr"/>
          </w:tcPr>
          <w:p w14:paraId="7B331E81"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p>
        </w:tc>
      </w:tr>
      <w:tr w:rsidR="00C900B1" w:rsidRPr="00C900B1" w14:paraId="7D0509A3" w14:textId="77777777" w:rsidTr="00C900B1">
        <w:tc>
          <w:tcPr>
            <w:tcW w:w="609" w:type="pct"/>
            <w:tcBorders>
              <w:top w:val="nil"/>
              <w:left w:val="nil"/>
              <w:bottom w:val="nil"/>
              <w:right w:val="nil"/>
            </w:tcBorders>
            <w:vAlign w:val="center"/>
          </w:tcPr>
          <w:p w14:paraId="1E97B733" w14:textId="77777777" w:rsidR="00C900B1" w:rsidRPr="00C900B1" w:rsidRDefault="00C900B1" w:rsidP="00C900B1">
            <w:pPr>
              <w:autoSpaceDE w:val="0"/>
              <w:autoSpaceDN w:val="0"/>
              <w:adjustRightInd w:val="0"/>
              <w:spacing w:after="0" w:line="240" w:lineRule="auto"/>
              <w:jc w:val="center"/>
              <w:rPr>
                <w:rFonts w:cs="Arial"/>
                <w:noProof/>
                <w:color w:val="0070C0"/>
                <w:sz w:val="20"/>
                <w:lang w:eastAsia="en-AU"/>
              </w:rPr>
            </w:pPr>
          </w:p>
        </w:tc>
        <w:tc>
          <w:tcPr>
            <w:tcW w:w="735" w:type="pct"/>
            <w:gridSpan w:val="2"/>
            <w:tcBorders>
              <w:top w:val="nil"/>
              <w:left w:val="nil"/>
              <w:bottom w:val="nil"/>
              <w:right w:val="nil"/>
            </w:tcBorders>
            <w:shd w:val="clear" w:color="auto" w:fill="auto"/>
            <w:vAlign w:val="center"/>
          </w:tcPr>
          <w:p w14:paraId="3D5BD7CD" w14:textId="77777777" w:rsidR="00C900B1" w:rsidRPr="00C900B1" w:rsidRDefault="00C900B1" w:rsidP="00C900B1">
            <w:pPr>
              <w:autoSpaceDE w:val="0"/>
              <w:autoSpaceDN w:val="0"/>
              <w:adjustRightInd w:val="0"/>
              <w:spacing w:after="0" w:line="240" w:lineRule="auto"/>
              <w:jc w:val="center"/>
              <w:rPr>
                <w:rFonts w:cs="Arial"/>
                <w:noProof/>
                <w:color w:val="0070C0"/>
                <w:sz w:val="20"/>
                <w:lang w:eastAsia="en-AU"/>
              </w:rPr>
            </w:pPr>
          </w:p>
        </w:tc>
        <w:tc>
          <w:tcPr>
            <w:tcW w:w="1196" w:type="pct"/>
            <w:gridSpan w:val="4"/>
            <w:shd w:val="clear" w:color="auto" w:fill="8DB3E2" w:themeFill="text2" w:themeFillTint="66"/>
            <w:vAlign w:val="center"/>
          </w:tcPr>
          <w:p w14:paraId="077296C3"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FFFFFF" w:themeColor="background1"/>
                <w:sz w:val="20"/>
                <w:lang w:eastAsia="en-AU"/>
              </w:rPr>
              <w:t>Acute</w:t>
            </w:r>
          </w:p>
        </w:tc>
        <w:tc>
          <w:tcPr>
            <w:tcW w:w="420" w:type="pct"/>
            <w:shd w:val="clear" w:color="auto" w:fill="548DD4" w:themeFill="text2" w:themeFillTint="99"/>
            <w:vAlign w:val="center"/>
          </w:tcPr>
          <w:p w14:paraId="520E6EA9"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Non-Acute</w:t>
            </w:r>
          </w:p>
        </w:tc>
        <w:tc>
          <w:tcPr>
            <w:tcW w:w="282" w:type="pct"/>
            <w:vMerge w:val="restart"/>
            <w:shd w:val="clear" w:color="auto" w:fill="808080" w:themeFill="background1" w:themeFillShade="80"/>
            <w:textDirection w:val="btLr"/>
            <w:vAlign w:val="center"/>
          </w:tcPr>
          <w:p w14:paraId="0EB82F9A"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r w:rsidRPr="00C900B1">
              <w:rPr>
                <w:rFonts w:cs="Arial"/>
                <w:b/>
                <w:color w:val="FFFFFF" w:themeColor="background1"/>
                <w:sz w:val="20"/>
                <w:lang w:eastAsia="en-AU"/>
              </w:rPr>
              <w:t>CCU</w:t>
            </w:r>
          </w:p>
        </w:tc>
        <w:tc>
          <w:tcPr>
            <w:tcW w:w="278" w:type="pct"/>
            <w:vMerge w:val="restart"/>
            <w:shd w:val="clear" w:color="auto" w:fill="808080" w:themeFill="background1" w:themeFillShade="80"/>
            <w:textDirection w:val="btLr"/>
          </w:tcPr>
          <w:p w14:paraId="4B06D121"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r w:rsidRPr="00C900B1">
              <w:rPr>
                <w:rFonts w:cs="Arial"/>
                <w:b/>
                <w:color w:val="FFFFFF" w:themeColor="background1"/>
                <w:sz w:val="20"/>
                <w:lang w:eastAsia="en-AU"/>
              </w:rPr>
              <w:t>PARC</w:t>
            </w:r>
          </w:p>
        </w:tc>
        <w:tc>
          <w:tcPr>
            <w:tcW w:w="423" w:type="pct"/>
            <w:vMerge w:val="restart"/>
            <w:shd w:val="clear" w:color="auto" w:fill="808080" w:themeFill="background1" w:themeFillShade="80"/>
            <w:textDirection w:val="btLr"/>
          </w:tcPr>
          <w:p w14:paraId="5F91C2F1"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r w:rsidRPr="00C900B1">
              <w:rPr>
                <w:rFonts w:cs="Arial"/>
                <w:b/>
                <w:color w:val="FFFFFF" w:themeColor="background1"/>
                <w:sz w:val="20"/>
                <w:lang w:eastAsia="en-AU"/>
              </w:rPr>
              <w:t>Residential (Mental Health Nursing Home)</w:t>
            </w:r>
          </w:p>
        </w:tc>
        <w:tc>
          <w:tcPr>
            <w:tcW w:w="282" w:type="pct"/>
            <w:vMerge/>
            <w:shd w:val="clear" w:color="auto" w:fill="76923C" w:themeFill="accent3" w:themeFillShade="BF"/>
            <w:vAlign w:val="center"/>
          </w:tcPr>
          <w:p w14:paraId="75F07D3A"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p>
        </w:tc>
        <w:tc>
          <w:tcPr>
            <w:tcW w:w="282" w:type="pct"/>
            <w:vMerge/>
            <w:shd w:val="clear" w:color="auto" w:fill="76923C" w:themeFill="accent3" w:themeFillShade="BF"/>
          </w:tcPr>
          <w:p w14:paraId="26010692"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p>
        </w:tc>
        <w:tc>
          <w:tcPr>
            <w:tcW w:w="211" w:type="pct"/>
            <w:vMerge/>
            <w:shd w:val="clear" w:color="auto" w:fill="5F497A" w:themeFill="accent4" w:themeFillShade="BF"/>
          </w:tcPr>
          <w:p w14:paraId="1065C31E"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p>
        </w:tc>
        <w:tc>
          <w:tcPr>
            <w:tcW w:w="281" w:type="pct"/>
            <w:vMerge/>
            <w:shd w:val="clear" w:color="auto" w:fill="943634" w:themeFill="accent2" w:themeFillShade="BF"/>
            <w:vAlign w:val="center"/>
          </w:tcPr>
          <w:p w14:paraId="2AFB1298" w14:textId="77777777" w:rsidR="00C900B1" w:rsidRPr="00C900B1" w:rsidRDefault="00C900B1" w:rsidP="00C900B1">
            <w:pPr>
              <w:autoSpaceDE w:val="0"/>
              <w:autoSpaceDN w:val="0"/>
              <w:adjustRightInd w:val="0"/>
              <w:spacing w:after="0" w:line="240" w:lineRule="auto"/>
              <w:ind w:left="113" w:right="113"/>
              <w:jc w:val="center"/>
              <w:rPr>
                <w:rFonts w:cs="Arial"/>
                <w:b/>
                <w:color w:val="0070C0"/>
                <w:sz w:val="20"/>
                <w:lang w:eastAsia="en-AU"/>
              </w:rPr>
            </w:pPr>
          </w:p>
        </w:tc>
      </w:tr>
      <w:tr w:rsidR="00C900B1" w:rsidRPr="00C900B1" w14:paraId="722B3131" w14:textId="77777777" w:rsidTr="00C900B1">
        <w:trPr>
          <w:cantSplit/>
          <w:trHeight w:val="630"/>
        </w:trPr>
        <w:tc>
          <w:tcPr>
            <w:tcW w:w="1344" w:type="pct"/>
            <w:gridSpan w:val="3"/>
            <w:tcBorders>
              <w:top w:val="nil"/>
              <w:left w:val="nil"/>
              <w:right w:val="nil"/>
            </w:tcBorders>
            <w:vAlign w:val="center"/>
          </w:tcPr>
          <w:p w14:paraId="454FA9CD" w14:textId="77777777" w:rsidR="00C900B1" w:rsidRPr="00C900B1" w:rsidRDefault="00C900B1" w:rsidP="00C900B1">
            <w:pPr>
              <w:autoSpaceDE w:val="0"/>
              <w:autoSpaceDN w:val="0"/>
              <w:adjustRightInd w:val="0"/>
              <w:spacing w:after="0" w:line="240" w:lineRule="auto"/>
              <w:jc w:val="center"/>
              <w:rPr>
                <w:rFonts w:cs="Arial"/>
                <w:color w:val="0070C0"/>
                <w:sz w:val="20"/>
                <w:lang w:eastAsia="en-AU"/>
              </w:rPr>
            </w:pPr>
          </w:p>
        </w:tc>
        <w:tc>
          <w:tcPr>
            <w:tcW w:w="344" w:type="pct"/>
            <w:vMerge w:val="restart"/>
            <w:shd w:val="clear" w:color="auto" w:fill="8DB3E2" w:themeFill="text2" w:themeFillTint="66"/>
            <w:textDirection w:val="btLr"/>
            <w:vAlign w:val="center"/>
          </w:tcPr>
          <w:p w14:paraId="1C31F36B"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CAMHS</w:t>
            </w:r>
          </w:p>
        </w:tc>
        <w:tc>
          <w:tcPr>
            <w:tcW w:w="281" w:type="pct"/>
            <w:vMerge w:val="restart"/>
            <w:shd w:val="clear" w:color="auto" w:fill="8DB3E2" w:themeFill="text2" w:themeFillTint="66"/>
            <w:textDirection w:val="btLr"/>
            <w:vAlign w:val="center"/>
          </w:tcPr>
          <w:p w14:paraId="43541076"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ADULT</w:t>
            </w:r>
          </w:p>
        </w:tc>
        <w:tc>
          <w:tcPr>
            <w:tcW w:w="281" w:type="pct"/>
            <w:vMerge w:val="restart"/>
            <w:shd w:val="clear" w:color="auto" w:fill="8DB3E2" w:themeFill="text2" w:themeFillTint="66"/>
            <w:textDirection w:val="btLr"/>
            <w:vAlign w:val="center"/>
          </w:tcPr>
          <w:p w14:paraId="0B084860"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AGED</w:t>
            </w:r>
          </w:p>
        </w:tc>
        <w:tc>
          <w:tcPr>
            <w:tcW w:w="290" w:type="pct"/>
            <w:vMerge w:val="restart"/>
            <w:shd w:val="clear" w:color="auto" w:fill="8DB3E2" w:themeFill="text2" w:themeFillTint="66"/>
            <w:textDirection w:val="btLr"/>
            <w:vAlign w:val="center"/>
          </w:tcPr>
          <w:p w14:paraId="57CD459E"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Specialist Acute</w:t>
            </w:r>
          </w:p>
        </w:tc>
        <w:tc>
          <w:tcPr>
            <w:tcW w:w="420" w:type="pct"/>
            <w:vMerge w:val="restart"/>
            <w:shd w:val="clear" w:color="auto" w:fill="548DD4" w:themeFill="text2" w:themeFillTint="99"/>
            <w:textDirection w:val="btLr"/>
            <w:vAlign w:val="center"/>
          </w:tcPr>
          <w:p w14:paraId="78F4A7D2"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SECU</w:t>
            </w:r>
          </w:p>
        </w:tc>
        <w:tc>
          <w:tcPr>
            <w:tcW w:w="282" w:type="pct"/>
            <w:vMerge/>
            <w:shd w:val="clear" w:color="auto" w:fill="808080" w:themeFill="background1" w:themeFillShade="80"/>
            <w:textDirection w:val="btLr"/>
            <w:vAlign w:val="center"/>
          </w:tcPr>
          <w:p w14:paraId="5CD712EE"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78" w:type="pct"/>
            <w:vMerge/>
            <w:shd w:val="clear" w:color="auto" w:fill="808080" w:themeFill="background1" w:themeFillShade="80"/>
            <w:textDirection w:val="btLr"/>
            <w:vAlign w:val="center"/>
          </w:tcPr>
          <w:p w14:paraId="41FE272D"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423" w:type="pct"/>
            <w:vMerge/>
            <w:shd w:val="clear" w:color="auto" w:fill="808080" w:themeFill="background1" w:themeFillShade="80"/>
            <w:textDirection w:val="btLr"/>
            <w:vAlign w:val="center"/>
          </w:tcPr>
          <w:p w14:paraId="4E31C6B5"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2" w:type="pct"/>
            <w:vMerge/>
            <w:shd w:val="clear" w:color="auto" w:fill="76923C" w:themeFill="accent3" w:themeFillShade="BF"/>
            <w:textDirection w:val="btLr"/>
            <w:vAlign w:val="center"/>
          </w:tcPr>
          <w:p w14:paraId="66A0F407"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2" w:type="pct"/>
            <w:vMerge/>
            <w:shd w:val="clear" w:color="auto" w:fill="76923C" w:themeFill="accent3" w:themeFillShade="BF"/>
            <w:textDirection w:val="btLr"/>
          </w:tcPr>
          <w:p w14:paraId="47BEAE6C"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11" w:type="pct"/>
            <w:vMerge/>
            <w:shd w:val="clear" w:color="auto" w:fill="5F497A" w:themeFill="accent4" w:themeFillShade="BF"/>
            <w:textDirection w:val="btLr"/>
          </w:tcPr>
          <w:p w14:paraId="79364511"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1" w:type="pct"/>
            <w:vMerge/>
            <w:shd w:val="clear" w:color="auto" w:fill="943634" w:themeFill="accent2" w:themeFillShade="BF"/>
            <w:textDirection w:val="btLr"/>
            <w:vAlign w:val="center"/>
          </w:tcPr>
          <w:p w14:paraId="3204833B"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r>
      <w:tr w:rsidR="00C900B1" w:rsidRPr="00C900B1" w14:paraId="098FD8E9" w14:textId="77777777" w:rsidTr="00C900B1">
        <w:trPr>
          <w:cantSplit/>
          <w:trHeight w:val="1219"/>
        </w:trPr>
        <w:tc>
          <w:tcPr>
            <w:tcW w:w="1344" w:type="pct"/>
            <w:gridSpan w:val="3"/>
            <w:tcBorders>
              <w:top w:val="single" w:sz="4" w:space="0" w:color="auto"/>
              <w:left w:val="single" w:sz="4" w:space="0" w:color="auto"/>
              <w:right w:val="nil"/>
            </w:tcBorders>
            <w:vAlign w:val="center"/>
          </w:tcPr>
          <w:p w14:paraId="7E0B1EEE"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Going From</w:t>
            </w:r>
          </w:p>
        </w:tc>
        <w:tc>
          <w:tcPr>
            <w:tcW w:w="344" w:type="pct"/>
            <w:vMerge/>
            <w:tcBorders>
              <w:bottom w:val="nil"/>
            </w:tcBorders>
            <w:shd w:val="clear" w:color="auto" w:fill="8DB3E2" w:themeFill="text2" w:themeFillTint="66"/>
            <w:textDirection w:val="btLr"/>
            <w:vAlign w:val="center"/>
          </w:tcPr>
          <w:p w14:paraId="0BAE93AA"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1" w:type="pct"/>
            <w:vMerge/>
            <w:tcBorders>
              <w:bottom w:val="nil"/>
            </w:tcBorders>
            <w:shd w:val="clear" w:color="auto" w:fill="8DB3E2" w:themeFill="text2" w:themeFillTint="66"/>
            <w:textDirection w:val="btLr"/>
            <w:vAlign w:val="center"/>
          </w:tcPr>
          <w:p w14:paraId="43639655"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1" w:type="pct"/>
            <w:vMerge/>
            <w:tcBorders>
              <w:bottom w:val="nil"/>
            </w:tcBorders>
            <w:shd w:val="clear" w:color="auto" w:fill="8DB3E2" w:themeFill="text2" w:themeFillTint="66"/>
            <w:textDirection w:val="btLr"/>
            <w:vAlign w:val="center"/>
          </w:tcPr>
          <w:p w14:paraId="5E8B0FD9"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90" w:type="pct"/>
            <w:vMerge/>
            <w:tcBorders>
              <w:bottom w:val="nil"/>
            </w:tcBorders>
            <w:shd w:val="clear" w:color="auto" w:fill="8DB3E2" w:themeFill="text2" w:themeFillTint="66"/>
            <w:textDirection w:val="btLr"/>
            <w:vAlign w:val="center"/>
          </w:tcPr>
          <w:p w14:paraId="17EBD0ED"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420" w:type="pct"/>
            <w:vMerge/>
            <w:tcBorders>
              <w:bottom w:val="nil"/>
            </w:tcBorders>
            <w:shd w:val="clear" w:color="auto" w:fill="548DD4" w:themeFill="text2" w:themeFillTint="99"/>
            <w:textDirection w:val="btLr"/>
            <w:vAlign w:val="center"/>
          </w:tcPr>
          <w:p w14:paraId="4CBAC673"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2" w:type="pct"/>
            <w:vMerge/>
            <w:tcBorders>
              <w:bottom w:val="nil"/>
            </w:tcBorders>
            <w:shd w:val="clear" w:color="auto" w:fill="808080" w:themeFill="background1" w:themeFillShade="80"/>
            <w:textDirection w:val="btLr"/>
            <w:vAlign w:val="center"/>
          </w:tcPr>
          <w:p w14:paraId="345C0604"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78" w:type="pct"/>
            <w:vMerge/>
            <w:tcBorders>
              <w:bottom w:val="nil"/>
            </w:tcBorders>
            <w:shd w:val="clear" w:color="auto" w:fill="808080" w:themeFill="background1" w:themeFillShade="80"/>
            <w:textDirection w:val="btLr"/>
            <w:vAlign w:val="center"/>
          </w:tcPr>
          <w:p w14:paraId="495F91EE"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423" w:type="pct"/>
            <w:vMerge/>
            <w:tcBorders>
              <w:bottom w:val="nil"/>
            </w:tcBorders>
            <w:shd w:val="clear" w:color="auto" w:fill="808080" w:themeFill="background1" w:themeFillShade="80"/>
            <w:textDirection w:val="btLr"/>
            <w:vAlign w:val="center"/>
          </w:tcPr>
          <w:p w14:paraId="726E466D"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2" w:type="pct"/>
            <w:vMerge/>
            <w:shd w:val="clear" w:color="auto" w:fill="76923C" w:themeFill="accent3" w:themeFillShade="BF"/>
            <w:textDirection w:val="btLr"/>
            <w:vAlign w:val="center"/>
          </w:tcPr>
          <w:p w14:paraId="0B90C42E"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2" w:type="pct"/>
            <w:vMerge/>
            <w:shd w:val="clear" w:color="auto" w:fill="76923C" w:themeFill="accent3" w:themeFillShade="BF"/>
            <w:textDirection w:val="btLr"/>
          </w:tcPr>
          <w:p w14:paraId="4BC2C07F"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11" w:type="pct"/>
            <w:vMerge/>
            <w:shd w:val="clear" w:color="auto" w:fill="5F497A" w:themeFill="accent4" w:themeFillShade="BF"/>
            <w:textDirection w:val="btLr"/>
          </w:tcPr>
          <w:p w14:paraId="095FB34A"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c>
          <w:tcPr>
            <w:tcW w:w="281" w:type="pct"/>
            <w:vMerge/>
            <w:shd w:val="clear" w:color="auto" w:fill="943634" w:themeFill="accent2" w:themeFillShade="BF"/>
            <w:textDirection w:val="btLr"/>
            <w:vAlign w:val="center"/>
          </w:tcPr>
          <w:p w14:paraId="376DC79E" w14:textId="77777777" w:rsidR="00C900B1" w:rsidRPr="00C900B1" w:rsidRDefault="00C900B1" w:rsidP="00C900B1">
            <w:pPr>
              <w:autoSpaceDE w:val="0"/>
              <w:autoSpaceDN w:val="0"/>
              <w:adjustRightInd w:val="0"/>
              <w:spacing w:after="0" w:line="240" w:lineRule="auto"/>
              <w:ind w:left="113" w:right="113"/>
              <w:jc w:val="center"/>
              <w:rPr>
                <w:rFonts w:cs="Arial"/>
                <w:b/>
                <w:color w:val="FFFFFF" w:themeColor="background1"/>
                <w:sz w:val="20"/>
                <w:lang w:eastAsia="en-AU"/>
              </w:rPr>
            </w:pPr>
          </w:p>
        </w:tc>
      </w:tr>
      <w:tr w:rsidR="00C900B1" w:rsidRPr="00C900B1" w14:paraId="0E618C63" w14:textId="77777777" w:rsidTr="00C900B1">
        <w:trPr>
          <w:trHeight w:val="454"/>
        </w:trPr>
        <w:tc>
          <w:tcPr>
            <w:tcW w:w="693" w:type="pct"/>
            <w:gridSpan w:val="2"/>
            <w:vMerge w:val="restart"/>
            <w:shd w:val="clear" w:color="auto" w:fill="8DB3E2" w:themeFill="text2" w:themeFillTint="66"/>
            <w:vAlign w:val="center"/>
          </w:tcPr>
          <w:p w14:paraId="6E811452"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Acute</w:t>
            </w:r>
          </w:p>
          <w:p w14:paraId="68F57809"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MH</w:t>
            </w:r>
          </w:p>
        </w:tc>
        <w:tc>
          <w:tcPr>
            <w:tcW w:w="651" w:type="pct"/>
            <w:shd w:val="clear" w:color="auto" w:fill="8DB3E2" w:themeFill="text2" w:themeFillTint="66"/>
            <w:vAlign w:val="bottom"/>
          </w:tcPr>
          <w:p w14:paraId="2C0AE0FD"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CAMHS</w:t>
            </w:r>
          </w:p>
        </w:tc>
        <w:tc>
          <w:tcPr>
            <w:tcW w:w="344" w:type="pct"/>
            <w:vAlign w:val="center"/>
          </w:tcPr>
          <w:p w14:paraId="38661D15"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N/A</w:t>
            </w:r>
          </w:p>
        </w:tc>
        <w:tc>
          <w:tcPr>
            <w:tcW w:w="281" w:type="pct"/>
            <w:vAlign w:val="center"/>
          </w:tcPr>
          <w:p w14:paraId="407679EF"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1" w:type="pct"/>
            <w:vAlign w:val="center"/>
          </w:tcPr>
          <w:p w14:paraId="1C308E5B"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w:t>
            </w:r>
          </w:p>
        </w:tc>
        <w:tc>
          <w:tcPr>
            <w:tcW w:w="290" w:type="pct"/>
            <w:vAlign w:val="center"/>
          </w:tcPr>
          <w:p w14:paraId="0DD20C4F"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420" w:type="pct"/>
            <w:vAlign w:val="center"/>
          </w:tcPr>
          <w:p w14:paraId="4E2EDE9B"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2" w:type="pct"/>
            <w:vAlign w:val="center"/>
          </w:tcPr>
          <w:p w14:paraId="771ECB14"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78" w:type="pct"/>
            <w:vAlign w:val="center"/>
          </w:tcPr>
          <w:p w14:paraId="7361B83F"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A</w:t>
            </w:r>
          </w:p>
        </w:tc>
        <w:tc>
          <w:tcPr>
            <w:tcW w:w="423" w:type="pct"/>
            <w:vAlign w:val="center"/>
          </w:tcPr>
          <w:p w14:paraId="06E63E01"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A</w:t>
            </w:r>
          </w:p>
        </w:tc>
        <w:tc>
          <w:tcPr>
            <w:tcW w:w="282" w:type="pct"/>
            <w:vAlign w:val="center"/>
          </w:tcPr>
          <w:p w14:paraId="49E55C3E"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S</w:t>
            </w:r>
          </w:p>
        </w:tc>
        <w:tc>
          <w:tcPr>
            <w:tcW w:w="282" w:type="pct"/>
            <w:vAlign w:val="center"/>
          </w:tcPr>
          <w:p w14:paraId="7F1092FB"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11" w:type="pct"/>
            <w:vAlign w:val="center"/>
          </w:tcPr>
          <w:p w14:paraId="39E3ACEE"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81" w:type="pct"/>
            <w:vAlign w:val="center"/>
          </w:tcPr>
          <w:p w14:paraId="6E6E0924"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H</w:t>
            </w:r>
          </w:p>
        </w:tc>
      </w:tr>
      <w:tr w:rsidR="00C900B1" w:rsidRPr="00C900B1" w14:paraId="1135A46B" w14:textId="77777777" w:rsidTr="00C900B1">
        <w:trPr>
          <w:trHeight w:val="407"/>
        </w:trPr>
        <w:tc>
          <w:tcPr>
            <w:tcW w:w="693" w:type="pct"/>
            <w:gridSpan w:val="2"/>
            <w:vMerge/>
            <w:shd w:val="clear" w:color="auto" w:fill="8DB3E2" w:themeFill="text2" w:themeFillTint="66"/>
            <w:vAlign w:val="center"/>
          </w:tcPr>
          <w:p w14:paraId="4F53716E"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p>
        </w:tc>
        <w:tc>
          <w:tcPr>
            <w:tcW w:w="651" w:type="pct"/>
            <w:shd w:val="clear" w:color="auto" w:fill="8DB3E2" w:themeFill="text2" w:themeFillTint="66"/>
            <w:vAlign w:val="bottom"/>
          </w:tcPr>
          <w:p w14:paraId="4F335D08"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ADULT</w:t>
            </w:r>
          </w:p>
        </w:tc>
        <w:tc>
          <w:tcPr>
            <w:tcW w:w="344" w:type="pct"/>
            <w:vAlign w:val="center"/>
          </w:tcPr>
          <w:p w14:paraId="0084CE1B"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1" w:type="pct"/>
            <w:vAlign w:val="center"/>
          </w:tcPr>
          <w:p w14:paraId="01E39F41"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N/A</w:t>
            </w:r>
          </w:p>
        </w:tc>
        <w:tc>
          <w:tcPr>
            <w:tcW w:w="281" w:type="pct"/>
            <w:vAlign w:val="center"/>
          </w:tcPr>
          <w:p w14:paraId="146131FF"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90" w:type="pct"/>
            <w:vAlign w:val="center"/>
          </w:tcPr>
          <w:p w14:paraId="6FC7B725"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420" w:type="pct"/>
            <w:vAlign w:val="center"/>
          </w:tcPr>
          <w:p w14:paraId="5BC9FE23"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2" w:type="pct"/>
            <w:vAlign w:val="center"/>
          </w:tcPr>
          <w:p w14:paraId="6F277854"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78" w:type="pct"/>
            <w:vAlign w:val="center"/>
          </w:tcPr>
          <w:p w14:paraId="584012C5"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423" w:type="pct"/>
            <w:vAlign w:val="center"/>
          </w:tcPr>
          <w:p w14:paraId="2D1CEAE8"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82" w:type="pct"/>
            <w:vAlign w:val="center"/>
          </w:tcPr>
          <w:p w14:paraId="496C89DE"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S</w:t>
            </w:r>
          </w:p>
        </w:tc>
        <w:tc>
          <w:tcPr>
            <w:tcW w:w="282" w:type="pct"/>
            <w:vAlign w:val="center"/>
          </w:tcPr>
          <w:p w14:paraId="63F1DD57"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11" w:type="pct"/>
            <w:vAlign w:val="center"/>
          </w:tcPr>
          <w:p w14:paraId="50C54EB0"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81" w:type="pct"/>
            <w:vAlign w:val="center"/>
          </w:tcPr>
          <w:p w14:paraId="3C6887FC"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H</w:t>
            </w:r>
          </w:p>
        </w:tc>
      </w:tr>
      <w:tr w:rsidR="00C900B1" w:rsidRPr="00C900B1" w14:paraId="438627BD" w14:textId="77777777" w:rsidTr="00C900B1">
        <w:trPr>
          <w:trHeight w:val="413"/>
        </w:trPr>
        <w:tc>
          <w:tcPr>
            <w:tcW w:w="693" w:type="pct"/>
            <w:gridSpan w:val="2"/>
            <w:vMerge/>
            <w:shd w:val="clear" w:color="auto" w:fill="8DB3E2" w:themeFill="text2" w:themeFillTint="66"/>
            <w:vAlign w:val="center"/>
          </w:tcPr>
          <w:p w14:paraId="51F1567D"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p>
        </w:tc>
        <w:tc>
          <w:tcPr>
            <w:tcW w:w="651" w:type="pct"/>
            <w:shd w:val="clear" w:color="auto" w:fill="8DB3E2" w:themeFill="text2" w:themeFillTint="66"/>
            <w:vAlign w:val="bottom"/>
          </w:tcPr>
          <w:p w14:paraId="328FED66"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AGED</w:t>
            </w:r>
          </w:p>
        </w:tc>
        <w:tc>
          <w:tcPr>
            <w:tcW w:w="344" w:type="pct"/>
            <w:vAlign w:val="center"/>
          </w:tcPr>
          <w:p w14:paraId="569342C9" w14:textId="77777777" w:rsidR="00C900B1" w:rsidRPr="00C900B1" w:rsidRDefault="00C900B1" w:rsidP="00C900B1">
            <w:pPr>
              <w:spacing w:after="0" w:line="270" w:lineRule="atLeast"/>
              <w:jc w:val="center"/>
              <w:rPr>
                <w:rFonts w:eastAsia="Times"/>
                <w:b/>
                <w:sz w:val="20"/>
                <w:lang w:eastAsia="en-AU"/>
              </w:rPr>
            </w:pPr>
            <w:r w:rsidRPr="00C900B1">
              <w:rPr>
                <w:rFonts w:eastAsia="Times"/>
                <w:sz w:val="20"/>
                <w:lang w:eastAsia="en-AU"/>
              </w:rPr>
              <w:t>-</w:t>
            </w:r>
          </w:p>
        </w:tc>
        <w:tc>
          <w:tcPr>
            <w:tcW w:w="281" w:type="pct"/>
            <w:vAlign w:val="center"/>
          </w:tcPr>
          <w:p w14:paraId="6A7605F7"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1" w:type="pct"/>
            <w:vAlign w:val="center"/>
          </w:tcPr>
          <w:p w14:paraId="4CCFB29D"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N/A</w:t>
            </w:r>
          </w:p>
        </w:tc>
        <w:tc>
          <w:tcPr>
            <w:tcW w:w="290" w:type="pct"/>
            <w:vAlign w:val="center"/>
          </w:tcPr>
          <w:p w14:paraId="570421BA"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420" w:type="pct"/>
            <w:vAlign w:val="center"/>
          </w:tcPr>
          <w:p w14:paraId="548EBD9A"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2" w:type="pct"/>
            <w:vAlign w:val="center"/>
          </w:tcPr>
          <w:p w14:paraId="030C9F68"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78" w:type="pct"/>
            <w:vAlign w:val="center"/>
          </w:tcPr>
          <w:p w14:paraId="164BFFD2"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423" w:type="pct"/>
            <w:vAlign w:val="center"/>
          </w:tcPr>
          <w:p w14:paraId="7CA1E71E"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82" w:type="pct"/>
            <w:vAlign w:val="center"/>
          </w:tcPr>
          <w:p w14:paraId="6A2C53D8"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S</w:t>
            </w:r>
          </w:p>
        </w:tc>
        <w:tc>
          <w:tcPr>
            <w:tcW w:w="282" w:type="pct"/>
            <w:vAlign w:val="center"/>
          </w:tcPr>
          <w:p w14:paraId="41997FAD"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11" w:type="pct"/>
            <w:vAlign w:val="center"/>
          </w:tcPr>
          <w:p w14:paraId="38C3F381"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81" w:type="pct"/>
            <w:vAlign w:val="center"/>
          </w:tcPr>
          <w:p w14:paraId="506165AB"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H</w:t>
            </w:r>
          </w:p>
        </w:tc>
      </w:tr>
      <w:tr w:rsidR="00C900B1" w:rsidRPr="00C900B1" w14:paraId="2C42DCD3" w14:textId="77777777" w:rsidTr="00C900B1">
        <w:trPr>
          <w:trHeight w:val="547"/>
        </w:trPr>
        <w:tc>
          <w:tcPr>
            <w:tcW w:w="693" w:type="pct"/>
            <w:gridSpan w:val="2"/>
            <w:vMerge/>
            <w:shd w:val="clear" w:color="auto" w:fill="548DD4" w:themeFill="text2" w:themeFillTint="99"/>
            <w:vAlign w:val="center"/>
          </w:tcPr>
          <w:p w14:paraId="0CAF569A"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p>
        </w:tc>
        <w:tc>
          <w:tcPr>
            <w:tcW w:w="651" w:type="pct"/>
            <w:shd w:val="clear" w:color="auto" w:fill="8DB3E2" w:themeFill="text2" w:themeFillTint="66"/>
            <w:vAlign w:val="bottom"/>
          </w:tcPr>
          <w:p w14:paraId="3D9A1CB9"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Specialist Acute</w:t>
            </w:r>
          </w:p>
        </w:tc>
        <w:tc>
          <w:tcPr>
            <w:tcW w:w="344" w:type="pct"/>
            <w:tcBorders>
              <w:left w:val="nil"/>
            </w:tcBorders>
            <w:vAlign w:val="center"/>
          </w:tcPr>
          <w:p w14:paraId="5C4CC9AF"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1" w:type="pct"/>
            <w:vAlign w:val="center"/>
          </w:tcPr>
          <w:p w14:paraId="08E22EAC"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1" w:type="pct"/>
            <w:vAlign w:val="center"/>
          </w:tcPr>
          <w:p w14:paraId="682525C5"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90" w:type="pct"/>
            <w:vAlign w:val="center"/>
          </w:tcPr>
          <w:p w14:paraId="7426D3A0"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N/A</w:t>
            </w:r>
          </w:p>
        </w:tc>
        <w:tc>
          <w:tcPr>
            <w:tcW w:w="420" w:type="pct"/>
            <w:vAlign w:val="center"/>
          </w:tcPr>
          <w:p w14:paraId="109191E5"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2" w:type="pct"/>
            <w:vAlign w:val="center"/>
          </w:tcPr>
          <w:p w14:paraId="3B96BFE7"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78" w:type="pct"/>
            <w:vAlign w:val="center"/>
          </w:tcPr>
          <w:p w14:paraId="214CE639"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423" w:type="pct"/>
            <w:vAlign w:val="center"/>
          </w:tcPr>
          <w:p w14:paraId="1E28E25D"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82" w:type="pct"/>
            <w:vAlign w:val="center"/>
          </w:tcPr>
          <w:p w14:paraId="2180D278"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S</w:t>
            </w:r>
          </w:p>
        </w:tc>
        <w:tc>
          <w:tcPr>
            <w:tcW w:w="282" w:type="pct"/>
            <w:vAlign w:val="center"/>
          </w:tcPr>
          <w:p w14:paraId="66170069"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11" w:type="pct"/>
            <w:vAlign w:val="center"/>
          </w:tcPr>
          <w:p w14:paraId="1B77AC8A"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81" w:type="pct"/>
            <w:vAlign w:val="center"/>
          </w:tcPr>
          <w:p w14:paraId="5922EF4A"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H</w:t>
            </w:r>
          </w:p>
        </w:tc>
      </w:tr>
      <w:tr w:rsidR="00C900B1" w:rsidRPr="00C900B1" w14:paraId="626CCDF0" w14:textId="77777777" w:rsidTr="00C900B1">
        <w:trPr>
          <w:trHeight w:val="454"/>
        </w:trPr>
        <w:tc>
          <w:tcPr>
            <w:tcW w:w="693" w:type="pct"/>
            <w:gridSpan w:val="2"/>
            <w:shd w:val="clear" w:color="auto" w:fill="548DD4" w:themeFill="text2" w:themeFillTint="99"/>
            <w:vAlign w:val="center"/>
          </w:tcPr>
          <w:p w14:paraId="1C1E568F"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Non-Acute MH</w:t>
            </w:r>
          </w:p>
        </w:tc>
        <w:tc>
          <w:tcPr>
            <w:tcW w:w="651" w:type="pct"/>
            <w:shd w:val="clear" w:color="auto" w:fill="548DD4" w:themeFill="text2" w:themeFillTint="99"/>
            <w:vAlign w:val="bottom"/>
          </w:tcPr>
          <w:p w14:paraId="52EB5F80"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SECU</w:t>
            </w:r>
          </w:p>
        </w:tc>
        <w:tc>
          <w:tcPr>
            <w:tcW w:w="344" w:type="pct"/>
            <w:tcBorders>
              <w:left w:val="nil"/>
            </w:tcBorders>
            <w:vAlign w:val="center"/>
          </w:tcPr>
          <w:p w14:paraId="2ABB8A24"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1" w:type="pct"/>
            <w:vAlign w:val="center"/>
          </w:tcPr>
          <w:p w14:paraId="77AF5C58"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81" w:type="pct"/>
            <w:vAlign w:val="center"/>
          </w:tcPr>
          <w:p w14:paraId="1D7690EF"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290" w:type="pct"/>
            <w:vAlign w:val="center"/>
          </w:tcPr>
          <w:p w14:paraId="68A2E921"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 xml:space="preserve">P </w:t>
            </w:r>
            <w:r w:rsidRPr="00C900B1">
              <w:rPr>
                <w:rFonts w:eastAsia="Times"/>
                <w:color w:val="FF0000"/>
                <w:sz w:val="24"/>
                <w:szCs w:val="24"/>
                <w:lang w:eastAsia="en-AU"/>
              </w:rPr>
              <w:t>*</w:t>
            </w:r>
          </w:p>
        </w:tc>
        <w:tc>
          <w:tcPr>
            <w:tcW w:w="420" w:type="pct"/>
            <w:vAlign w:val="center"/>
          </w:tcPr>
          <w:p w14:paraId="4CD67BB1"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N/A</w:t>
            </w:r>
          </w:p>
        </w:tc>
        <w:tc>
          <w:tcPr>
            <w:tcW w:w="282" w:type="pct"/>
            <w:vAlign w:val="center"/>
          </w:tcPr>
          <w:p w14:paraId="5B5413EF"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78" w:type="pct"/>
            <w:vAlign w:val="center"/>
          </w:tcPr>
          <w:p w14:paraId="438DA179"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423" w:type="pct"/>
            <w:vAlign w:val="center"/>
          </w:tcPr>
          <w:p w14:paraId="2B787D25"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A</w:t>
            </w:r>
          </w:p>
        </w:tc>
        <w:tc>
          <w:tcPr>
            <w:tcW w:w="282" w:type="pct"/>
            <w:vAlign w:val="center"/>
          </w:tcPr>
          <w:p w14:paraId="4865B448"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S</w:t>
            </w:r>
          </w:p>
        </w:tc>
        <w:tc>
          <w:tcPr>
            <w:tcW w:w="282" w:type="pct"/>
            <w:vAlign w:val="center"/>
          </w:tcPr>
          <w:p w14:paraId="00C1FEB5"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11" w:type="pct"/>
            <w:vAlign w:val="center"/>
          </w:tcPr>
          <w:p w14:paraId="2D552359"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81" w:type="pct"/>
            <w:vAlign w:val="center"/>
          </w:tcPr>
          <w:p w14:paraId="3639CCA6"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H</w:t>
            </w:r>
          </w:p>
        </w:tc>
      </w:tr>
      <w:tr w:rsidR="00C900B1" w:rsidRPr="00C900B1" w14:paraId="0DB879E1" w14:textId="77777777" w:rsidTr="00C900B1">
        <w:trPr>
          <w:trHeight w:val="454"/>
        </w:trPr>
        <w:tc>
          <w:tcPr>
            <w:tcW w:w="693" w:type="pct"/>
            <w:gridSpan w:val="2"/>
            <w:vMerge w:val="restart"/>
            <w:shd w:val="clear" w:color="auto" w:fill="808080" w:themeFill="background1" w:themeFillShade="80"/>
            <w:vAlign w:val="center"/>
          </w:tcPr>
          <w:p w14:paraId="0325593E"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Residential MH</w:t>
            </w:r>
          </w:p>
        </w:tc>
        <w:tc>
          <w:tcPr>
            <w:tcW w:w="651" w:type="pct"/>
            <w:shd w:val="clear" w:color="auto" w:fill="808080" w:themeFill="background1" w:themeFillShade="80"/>
            <w:vAlign w:val="bottom"/>
          </w:tcPr>
          <w:p w14:paraId="4ADD45F6"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CCU</w:t>
            </w:r>
          </w:p>
        </w:tc>
        <w:tc>
          <w:tcPr>
            <w:tcW w:w="344" w:type="pct"/>
            <w:tcBorders>
              <w:left w:val="nil"/>
            </w:tcBorders>
            <w:vAlign w:val="center"/>
          </w:tcPr>
          <w:p w14:paraId="25D1CF2E"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1" w:type="pct"/>
            <w:vAlign w:val="center"/>
          </w:tcPr>
          <w:p w14:paraId="7D05D5E6"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1" w:type="pct"/>
            <w:vAlign w:val="center"/>
          </w:tcPr>
          <w:p w14:paraId="63EBCF9D"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90" w:type="pct"/>
            <w:vAlign w:val="center"/>
          </w:tcPr>
          <w:p w14:paraId="6888AC00"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420" w:type="pct"/>
            <w:vAlign w:val="center"/>
          </w:tcPr>
          <w:p w14:paraId="5E3B6067"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2" w:type="pct"/>
            <w:vAlign w:val="center"/>
          </w:tcPr>
          <w:p w14:paraId="26EE388B"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N/A</w:t>
            </w:r>
          </w:p>
        </w:tc>
        <w:tc>
          <w:tcPr>
            <w:tcW w:w="278" w:type="pct"/>
            <w:vAlign w:val="center"/>
          </w:tcPr>
          <w:p w14:paraId="1BFC0045"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 xml:space="preserve">P </w:t>
            </w:r>
            <w:r w:rsidRPr="00C900B1">
              <w:rPr>
                <w:rFonts w:eastAsia="Times"/>
                <w:color w:val="FF0000"/>
                <w:sz w:val="24"/>
                <w:szCs w:val="24"/>
                <w:lang w:eastAsia="en-AU"/>
              </w:rPr>
              <w:t>*</w:t>
            </w:r>
          </w:p>
        </w:tc>
        <w:tc>
          <w:tcPr>
            <w:tcW w:w="423" w:type="pct"/>
            <w:vAlign w:val="center"/>
          </w:tcPr>
          <w:p w14:paraId="2DA30D64"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 xml:space="preserve">P </w:t>
            </w:r>
            <w:r w:rsidRPr="00C900B1">
              <w:rPr>
                <w:rFonts w:eastAsia="Times"/>
                <w:color w:val="FF0000"/>
                <w:sz w:val="24"/>
                <w:szCs w:val="24"/>
                <w:lang w:eastAsia="en-AU"/>
              </w:rPr>
              <w:t>*</w:t>
            </w:r>
          </w:p>
        </w:tc>
        <w:tc>
          <w:tcPr>
            <w:tcW w:w="282" w:type="pct"/>
            <w:vAlign w:val="center"/>
          </w:tcPr>
          <w:p w14:paraId="63458340"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S</w:t>
            </w:r>
          </w:p>
        </w:tc>
        <w:tc>
          <w:tcPr>
            <w:tcW w:w="282" w:type="pct"/>
            <w:vAlign w:val="center"/>
          </w:tcPr>
          <w:p w14:paraId="7CC92ADA"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11" w:type="pct"/>
            <w:vAlign w:val="center"/>
          </w:tcPr>
          <w:p w14:paraId="4C7DF005"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81" w:type="pct"/>
            <w:vAlign w:val="center"/>
          </w:tcPr>
          <w:p w14:paraId="166DCF5A"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H</w:t>
            </w:r>
          </w:p>
        </w:tc>
      </w:tr>
      <w:tr w:rsidR="00C900B1" w:rsidRPr="00C900B1" w14:paraId="205ABFEC" w14:textId="77777777" w:rsidTr="00C900B1">
        <w:trPr>
          <w:trHeight w:val="454"/>
        </w:trPr>
        <w:tc>
          <w:tcPr>
            <w:tcW w:w="693" w:type="pct"/>
            <w:gridSpan w:val="2"/>
            <w:vMerge/>
            <w:shd w:val="clear" w:color="auto" w:fill="808080" w:themeFill="background1" w:themeFillShade="80"/>
            <w:vAlign w:val="center"/>
          </w:tcPr>
          <w:p w14:paraId="79285978"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p>
        </w:tc>
        <w:tc>
          <w:tcPr>
            <w:tcW w:w="651" w:type="pct"/>
            <w:shd w:val="clear" w:color="auto" w:fill="808080" w:themeFill="background1" w:themeFillShade="80"/>
            <w:vAlign w:val="bottom"/>
          </w:tcPr>
          <w:p w14:paraId="1BFD3B4B"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PARC</w:t>
            </w:r>
          </w:p>
        </w:tc>
        <w:tc>
          <w:tcPr>
            <w:tcW w:w="344" w:type="pct"/>
            <w:tcBorders>
              <w:left w:val="nil"/>
            </w:tcBorders>
            <w:vAlign w:val="center"/>
          </w:tcPr>
          <w:p w14:paraId="5CD878E5"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1" w:type="pct"/>
            <w:vAlign w:val="center"/>
          </w:tcPr>
          <w:p w14:paraId="77A2E26C"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1" w:type="pct"/>
            <w:vAlign w:val="center"/>
          </w:tcPr>
          <w:p w14:paraId="3ED54564"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90" w:type="pct"/>
            <w:vAlign w:val="center"/>
          </w:tcPr>
          <w:p w14:paraId="16D3E66C"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420" w:type="pct"/>
            <w:vAlign w:val="center"/>
          </w:tcPr>
          <w:p w14:paraId="5A3B6F96"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2" w:type="pct"/>
            <w:vAlign w:val="center"/>
          </w:tcPr>
          <w:p w14:paraId="3534A9BB"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 xml:space="preserve">P </w:t>
            </w:r>
            <w:r w:rsidRPr="00C900B1">
              <w:rPr>
                <w:rFonts w:eastAsia="Times"/>
                <w:color w:val="FF0000"/>
                <w:sz w:val="24"/>
                <w:szCs w:val="24"/>
                <w:lang w:eastAsia="en-AU"/>
              </w:rPr>
              <w:t>*</w:t>
            </w:r>
          </w:p>
        </w:tc>
        <w:tc>
          <w:tcPr>
            <w:tcW w:w="278" w:type="pct"/>
            <w:vAlign w:val="center"/>
          </w:tcPr>
          <w:p w14:paraId="4060356A"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N/A</w:t>
            </w:r>
          </w:p>
        </w:tc>
        <w:tc>
          <w:tcPr>
            <w:tcW w:w="423" w:type="pct"/>
            <w:vAlign w:val="center"/>
          </w:tcPr>
          <w:p w14:paraId="45EDEC1D"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 xml:space="preserve">P </w:t>
            </w:r>
            <w:r w:rsidRPr="00C900B1">
              <w:rPr>
                <w:rFonts w:eastAsia="Times"/>
                <w:color w:val="FF0000"/>
                <w:sz w:val="24"/>
                <w:szCs w:val="24"/>
                <w:lang w:eastAsia="en-AU"/>
              </w:rPr>
              <w:t>*</w:t>
            </w:r>
          </w:p>
        </w:tc>
        <w:tc>
          <w:tcPr>
            <w:tcW w:w="282" w:type="pct"/>
            <w:vAlign w:val="center"/>
          </w:tcPr>
          <w:p w14:paraId="5387EEBF"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S</w:t>
            </w:r>
          </w:p>
        </w:tc>
        <w:tc>
          <w:tcPr>
            <w:tcW w:w="282" w:type="pct"/>
            <w:vAlign w:val="center"/>
          </w:tcPr>
          <w:p w14:paraId="20DF09E7"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11" w:type="pct"/>
            <w:vAlign w:val="center"/>
          </w:tcPr>
          <w:p w14:paraId="278BA7B4"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81" w:type="pct"/>
            <w:vAlign w:val="center"/>
          </w:tcPr>
          <w:p w14:paraId="33AD747D"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H</w:t>
            </w:r>
          </w:p>
        </w:tc>
      </w:tr>
      <w:tr w:rsidR="00C900B1" w:rsidRPr="00C900B1" w14:paraId="5BE050F9" w14:textId="77777777" w:rsidTr="00C900B1">
        <w:trPr>
          <w:trHeight w:val="916"/>
        </w:trPr>
        <w:tc>
          <w:tcPr>
            <w:tcW w:w="693" w:type="pct"/>
            <w:gridSpan w:val="2"/>
            <w:vMerge/>
            <w:tcBorders>
              <w:bottom w:val="single" w:sz="4" w:space="0" w:color="auto"/>
            </w:tcBorders>
            <w:shd w:val="clear" w:color="auto" w:fill="808080" w:themeFill="background1" w:themeFillShade="80"/>
            <w:vAlign w:val="center"/>
          </w:tcPr>
          <w:p w14:paraId="54817269"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p>
        </w:tc>
        <w:tc>
          <w:tcPr>
            <w:tcW w:w="651" w:type="pct"/>
            <w:tcBorders>
              <w:bottom w:val="single" w:sz="4" w:space="0" w:color="auto"/>
            </w:tcBorders>
            <w:shd w:val="clear" w:color="auto" w:fill="808080" w:themeFill="background1" w:themeFillShade="80"/>
            <w:vAlign w:val="bottom"/>
          </w:tcPr>
          <w:p w14:paraId="050F1066"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Residential (Mental Health Nursing Home)</w:t>
            </w:r>
          </w:p>
        </w:tc>
        <w:tc>
          <w:tcPr>
            <w:tcW w:w="344" w:type="pct"/>
            <w:tcBorders>
              <w:left w:val="nil"/>
            </w:tcBorders>
            <w:vAlign w:val="center"/>
          </w:tcPr>
          <w:p w14:paraId="2DF4BBE6"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1" w:type="pct"/>
            <w:vAlign w:val="center"/>
          </w:tcPr>
          <w:p w14:paraId="20D92BCA"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1" w:type="pct"/>
            <w:vAlign w:val="center"/>
          </w:tcPr>
          <w:p w14:paraId="4671B7EE"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90" w:type="pct"/>
            <w:vAlign w:val="center"/>
          </w:tcPr>
          <w:p w14:paraId="13A9ED3F"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420" w:type="pct"/>
            <w:vAlign w:val="center"/>
          </w:tcPr>
          <w:p w14:paraId="78FF3DCF"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T</w:t>
            </w:r>
          </w:p>
        </w:tc>
        <w:tc>
          <w:tcPr>
            <w:tcW w:w="282" w:type="pct"/>
            <w:vAlign w:val="center"/>
          </w:tcPr>
          <w:p w14:paraId="72F329AE"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 xml:space="preserve">P </w:t>
            </w:r>
            <w:r w:rsidRPr="00C900B1">
              <w:rPr>
                <w:rFonts w:eastAsia="Times"/>
                <w:color w:val="FF0000"/>
                <w:sz w:val="24"/>
                <w:szCs w:val="24"/>
                <w:lang w:eastAsia="en-AU"/>
              </w:rPr>
              <w:t>*</w:t>
            </w:r>
          </w:p>
        </w:tc>
        <w:tc>
          <w:tcPr>
            <w:tcW w:w="278" w:type="pct"/>
            <w:vAlign w:val="center"/>
          </w:tcPr>
          <w:p w14:paraId="7592DF3C"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 xml:space="preserve">P </w:t>
            </w:r>
            <w:r w:rsidRPr="00C900B1">
              <w:rPr>
                <w:rFonts w:eastAsia="Times"/>
                <w:color w:val="FF0000"/>
                <w:sz w:val="24"/>
                <w:szCs w:val="24"/>
                <w:lang w:eastAsia="en-AU"/>
              </w:rPr>
              <w:t>*</w:t>
            </w:r>
          </w:p>
        </w:tc>
        <w:tc>
          <w:tcPr>
            <w:tcW w:w="423" w:type="pct"/>
            <w:vAlign w:val="center"/>
          </w:tcPr>
          <w:p w14:paraId="1E8AF7B6"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N/A</w:t>
            </w:r>
          </w:p>
        </w:tc>
        <w:tc>
          <w:tcPr>
            <w:tcW w:w="282" w:type="pct"/>
            <w:vAlign w:val="center"/>
          </w:tcPr>
          <w:p w14:paraId="544DBEC8"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S</w:t>
            </w:r>
          </w:p>
        </w:tc>
        <w:tc>
          <w:tcPr>
            <w:tcW w:w="282" w:type="pct"/>
            <w:vAlign w:val="center"/>
          </w:tcPr>
          <w:p w14:paraId="459CEB4D"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11" w:type="pct"/>
            <w:vAlign w:val="center"/>
          </w:tcPr>
          <w:p w14:paraId="2FFBD159" w14:textId="77777777" w:rsidR="00C900B1" w:rsidRPr="00C900B1" w:rsidRDefault="00C900B1" w:rsidP="00C900B1">
            <w:pPr>
              <w:spacing w:after="0" w:line="270" w:lineRule="atLeast"/>
              <w:jc w:val="center"/>
              <w:rPr>
                <w:rFonts w:eastAsia="Times"/>
                <w:sz w:val="20"/>
                <w:lang w:eastAsia="en-AU"/>
              </w:rPr>
            </w:pPr>
            <w:r w:rsidRPr="00C900B1">
              <w:rPr>
                <w:rFonts w:eastAsia="Times"/>
                <w:sz w:val="20"/>
                <w:lang w:eastAsia="en-AU"/>
              </w:rPr>
              <w:t>T</w:t>
            </w:r>
          </w:p>
        </w:tc>
        <w:tc>
          <w:tcPr>
            <w:tcW w:w="281" w:type="pct"/>
            <w:vAlign w:val="center"/>
          </w:tcPr>
          <w:p w14:paraId="6A9B1E25" w14:textId="77777777" w:rsidR="00C900B1" w:rsidRPr="00C900B1" w:rsidRDefault="00C900B1" w:rsidP="00C900B1">
            <w:pPr>
              <w:spacing w:after="0" w:line="270" w:lineRule="atLeast"/>
              <w:jc w:val="center"/>
              <w:rPr>
                <w:rFonts w:eastAsia="Times"/>
                <w:sz w:val="20"/>
              </w:rPr>
            </w:pPr>
            <w:r w:rsidRPr="00C900B1">
              <w:rPr>
                <w:rFonts w:eastAsia="Times"/>
                <w:sz w:val="20"/>
                <w:lang w:eastAsia="en-AU"/>
              </w:rPr>
              <w:t>H</w:t>
            </w:r>
          </w:p>
        </w:tc>
      </w:tr>
    </w:tbl>
    <w:p w14:paraId="0B33EFB0" w14:textId="77777777" w:rsidR="00C900B1" w:rsidRPr="00AA3321" w:rsidRDefault="00C900B1" w:rsidP="00C900B1">
      <w:pPr>
        <w:autoSpaceDE w:val="0"/>
        <w:autoSpaceDN w:val="0"/>
        <w:adjustRightInd w:val="0"/>
        <w:spacing w:after="180"/>
        <w:rPr>
          <w:rFonts w:cs="Arial"/>
          <w:b/>
          <w:sz w:val="20"/>
          <w:lang w:eastAsia="en-AU"/>
        </w:rPr>
      </w:pPr>
      <w:r w:rsidRPr="00AA3321">
        <w:rPr>
          <w:rFonts w:cs="Arial"/>
          <w:b/>
          <w:sz w:val="20"/>
          <w:lang w:eastAsia="en-AU"/>
        </w:rPr>
        <w:t>Legend:</w:t>
      </w:r>
    </w:p>
    <w:p w14:paraId="627EF21A" w14:textId="77777777" w:rsidR="00C900B1" w:rsidRPr="00AA3321" w:rsidRDefault="00C900B1" w:rsidP="00C900B1">
      <w:pPr>
        <w:autoSpaceDE w:val="0"/>
        <w:autoSpaceDN w:val="0"/>
        <w:adjustRightInd w:val="0"/>
        <w:spacing w:after="0" w:line="360" w:lineRule="auto"/>
        <w:rPr>
          <w:rFonts w:cs="Arial"/>
          <w:color w:val="000000"/>
          <w:sz w:val="20"/>
          <w:lang w:eastAsia="en-AU"/>
        </w:rPr>
      </w:pPr>
      <w:r w:rsidRPr="00AA3321">
        <w:rPr>
          <w:rFonts w:cs="Arial"/>
          <w:color w:val="000000"/>
          <w:sz w:val="20"/>
          <w:lang w:eastAsia="en-AU"/>
        </w:rPr>
        <w:t>A – Separation and transfer to mental health residential or PARC</w:t>
      </w:r>
    </w:p>
    <w:p w14:paraId="09923F0C" w14:textId="77777777" w:rsidR="00C900B1" w:rsidRPr="00AA3321" w:rsidRDefault="00C900B1" w:rsidP="00C900B1">
      <w:pPr>
        <w:autoSpaceDE w:val="0"/>
        <w:autoSpaceDN w:val="0"/>
        <w:adjustRightInd w:val="0"/>
        <w:spacing w:after="0" w:line="360" w:lineRule="auto"/>
        <w:rPr>
          <w:rFonts w:cs="Arial"/>
          <w:color w:val="000000"/>
          <w:sz w:val="20"/>
          <w:lang w:eastAsia="en-AU"/>
        </w:rPr>
      </w:pPr>
      <w:r w:rsidRPr="00AA3321">
        <w:rPr>
          <w:rFonts w:cs="Arial"/>
          <w:color w:val="000000"/>
          <w:sz w:val="20"/>
          <w:lang w:eastAsia="en-AU"/>
        </w:rPr>
        <w:t>H - Separation to private residence/accommodation</w:t>
      </w:r>
    </w:p>
    <w:p w14:paraId="14E64ECE" w14:textId="77777777" w:rsidR="00C900B1" w:rsidRPr="00AA3321" w:rsidRDefault="00C900B1" w:rsidP="00C900B1">
      <w:pPr>
        <w:autoSpaceDE w:val="0"/>
        <w:autoSpaceDN w:val="0"/>
        <w:adjustRightInd w:val="0"/>
        <w:spacing w:after="0" w:line="360" w:lineRule="auto"/>
        <w:rPr>
          <w:rFonts w:cs="Arial"/>
          <w:color w:val="000000"/>
          <w:sz w:val="20"/>
          <w:lang w:eastAsia="en-AU"/>
        </w:rPr>
      </w:pPr>
      <w:r w:rsidRPr="00AA3321">
        <w:rPr>
          <w:rFonts w:cs="Arial"/>
          <w:color w:val="000000"/>
          <w:sz w:val="20"/>
          <w:lang w:eastAsia="en-AU"/>
        </w:rPr>
        <w:t>S - Statistical Sep (change in Care Type within this hospital)</w:t>
      </w:r>
    </w:p>
    <w:p w14:paraId="1324C0B2" w14:textId="77777777" w:rsidR="00C900B1" w:rsidRPr="00AA3321" w:rsidRDefault="00C900B1" w:rsidP="00C900B1">
      <w:pPr>
        <w:autoSpaceDE w:val="0"/>
        <w:autoSpaceDN w:val="0"/>
        <w:adjustRightInd w:val="0"/>
        <w:spacing w:after="0" w:line="360" w:lineRule="auto"/>
        <w:rPr>
          <w:rFonts w:cs="Arial"/>
          <w:color w:val="000000"/>
          <w:sz w:val="20"/>
          <w:lang w:eastAsia="en-AU"/>
        </w:rPr>
      </w:pPr>
      <w:r w:rsidRPr="00AA3321">
        <w:rPr>
          <w:rFonts w:cs="Arial"/>
          <w:color w:val="000000"/>
          <w:sz w:val="20"/>
          <w:lang w:eastAsia="en-AU"/>
        </w:rPr>
        <w:t>T – Separation and transfer to other acute hospital/extended care/ rehabilitation/geriatric</w:t>
      </w:r>
    </w:p>
    <w:p w14:paraId="3BB9258D" w14:textId="77777777" w:rsidR="00C900B1" w:rsidRPr="00AA3321" w:rsidRDefault="00C900B1" w:rsidP="00C900B1">
      <w:pPr>
        <w:autoSpaceDE w:val="0"/>
        <w:autoSpaceDN w:val="0"/>
        <w:adjustRightInd w:val="0"/>
        <w:spacing w:after="0" w:line="360" w:lineRule="auto"/>
        <w:rPr>
          <w:rFonts w:cs="Arial"/>
          <w:color w:val="000000"/>
          <w:sz w:val="20"/>
          <w:lang w:eastAsia="en-AU"/>
        </w:rPr>
      </w:pPr>
      <w:r w:rsidRPr="00AA3321">
        <w:rPr>
          <w:rFonts w:cs="Arial"/>
          <w:color w:val="000000"/>
          <w:sz w:val="20"/>
          <w:lang w:eastAsia="en-AU"/>
        </w:rPr>
        <w:t>N/A – Ward or unit transfer – Separation Mode not required</w:t>
      </w:r>
    </w:p>
    <w:p w14:paraId="2FA0A746" w14:textId="77777777" w:rsidR="00C900B1" w:rsidRPr="00AA3321" w:rsidRDefault="00C900B1" w:rsidP="00C900B1">
      <w:pPr>
        <w:autoSpaceDE w:val="0"/>
        <w:autoSpaceDN w:val="0"/>
        <w:adjustRightInd w:val="0"/>
        <w:spacing w:after="0" w:line="360" w:lineRule="auto"/>
        <w:rPr>
          <w:rFonts w:cs="Arial"/>
          <w:color w:val="000000"/>
          <w:sz w:val="20"/>
          <w:lang w:eastAsia="en-AU"/>
        </w:rPr>
      </w:pPr>
      <w:r w:rsidRPr="00AA3321">
        <w:rPr>
          <w:rFonts w:cs="Arial"/>
          <w:color w:val="000000"/>
          <w:sz w:val="20"/>
          <w:lang w:eastAsia="en-AU"/>
        </w:rPr>
        <w:t>P - Program Class Change (statistical separation) - within Mental Health</w:t>
      </w:r>
    </w:p>
    <w:p w14:paraId="7F99E8E3" w14:textId="77777777" w:rsidR="00C900B1" w:rsidRPr="00AA3321" w:rsidRDefault="00C900B1" w:rsidP="00C900B1">
      <w:pPr>
        <w:autoSpaceDE w:val="0"/>
        <w:autoSpaceDN w:val="0"/>
        <w:adjustRightInd w:val="0"/>
        <w:spacing w:after="0" w:line="360" w:lineRule="auto"/>
        <w:rPr>
          <w:rFonts w:cs="Arial"/>
          <w:sz w:val="20"/>
          <w:lang w:eastAsia="en-AU"/>
        </w:rPr>
      </w:pPr>
      <w:r w:rsidRPr="00AA3321">
        <w:rPr>
          <w:rFonts w:cs="Arial"/>
          <w:color w:val="FF0000"/>
          <w:sz w:val="20"/>
          <w:lang w:eastAsia="en-AU"/>
        </w:rPr>
        <w:t xml:space="preserve">* </w:t>
      </w:r>
      <w:r w:rsidRPr="00AA3321">
        <w:rPr>
          <w:rFonts w:cs="Arial"/>
          <w:sz w:val="20"/>
          <w:lang w:eastAsia="en-AU"/>
        </w:rPr>
        <w:t>- Pre-populated by Program Classification function</w:t>
      </w:r>
    </w:p>
    <w:p w14:paraId="64763EEC" w14:textId="435EC36B" w:rsidR="00C900B1" w:rsidRDefault="00C900B1" w:rsidP="00C900B1">
      <w:pPr>
        <w:spacing w:after="0" w:line="360" w:lineRule="auto"/>
      </w:pPr>
    </w:p>
    <w:p w14:paraId="257BAC86" w14:textId="2AED1C1C" w:rsidR="00C900B1" w:rsidRDefault="00C900B1">
      <w:pPr>
        <w:spacing w:after="0" w:line="240" w:lineRule="auto"/>
      </w:pPr>
      <w:r>
        <w:br w:type="page"/>
      </w:r>
    </w:p>
    <w:p w14:paraId="5A88FCFD" w14:textId="77777777" w:rsidR="00C900B1" w:rsidRPr="00B63AE8" w:rsidRDefault="00C900B1" w:rsidP="00C900B1">
      <w:pPr>
        <w:pStyle w:val="Heading1"/>
      </w:pPr>
      <w:bookmarkStart w:id="14" w:name="_Toc449190515"/>
      <w:bookmarkStart w:id="15" w:name="_Toc106180194"/>
      <w:r>
        <w:lastRenderedPageBreak/>
        <w:t>Which Admission Source Code Should Be Used?</w:t>
      </w:r>
      <w:bookmarkEnd w:id="14"/>
      <w:bookmarkEnd w:id="15"/>
    </w:p>
    <w:p w14:paraId="545E6C72" w14:textId="77777777" w:rsidR="00C900B1" w:rsidRPr="00C900B1" w:rsidRDefault="00C900B1" w:rsidP="00C900B1">
      <w:pPr>
        <w:autoSpaceDE w:val="0"/>
        <w:autoSpaceDN w:val="0"/>
        <w:adjustRightInd w:val="0"/>
        <w:spacing w:after="180"/>
        <w:rPr>
          <w:rFonts w:cs="Arial"/>
          <w:sz w:val="20"/>
          <w:lang w:eastAsia="en-AU"/>
        </w:rPr>
      </w:pPr>
      <w:r w:rsidRPr="00C900B1">
        <w:rPr>
          <w:rFonts w:cs="Arial"/>
          <w:sz w:val="20"/>
          <w:lang w:eastAsia="en-AU"/>
        </w:rPr>
        <w:t xml:space="preserve">The following matrix helps determine which code/selection is required to be used for Admission Source by the </w:t>
      </w:r>
      <w:r w:rsidRPr="00C900B1">
        <w:rPr>
          <w:rFonts w:cs="Arial"/>
          <w:b/>
          <w:sz w:val="20"/>
          <w:lang w:eastAsia="en-AU"/>
        </w:rPr>
        <w:t>‘Going To’ campus</w:t>
      </w:r>
      <w:r w:rsidRPr="00C900B1">
        <w:rPr>
          <w:rFonts w:cs="Arial"/>
          <w:sz w:val="20"/>
          <w:lang w:eastAsia="en-AU"/>
        </w:rPr>
        <w:t>.</w:t>
      </w:r>
    </w:p>
    <w:p w14:paraId="457338E4" w14:textId="77777777" w:rsidR="00C900B1" w:rsidRPr="00C900B1" w:rsidRDefault="00C900B1" w:rsidP="00C900B1">
      <w:pPr>
        <w:autoSpaceDE w:val="0"/>
        <w:autoSpaceDN w:val="0"/>
        <w:adjustRightInd w:val="0"/>
        <w:spacing w:after="180"/>
        <w:rPr>
          <w:rFonts w:cs="Arial"/>
          <w:sz w:val="20"/>
          <w:lang w:eastAsia="en-AU"/>
        </w:rPr>
      </w:pPr>
      <w:r w:rsidRPr="00C900B1">
        <w:rPr>
          <w:rFonts w:cs="Arial"/>
          <w:sz w:val="20"/>
          <w:lang w:eastAsia="en-AU"/>
        </w:rPr>
        <w:t xml:space="preserve">Note: not </w:t>
      </w:r>
      <w:proofErr w:type="gramStart"/>
      <w:r w:rsidRPr="00C900B1">
        <w:rPr>
          <w:rFonts w:cs="Arial"/>
          <w:sz w:val="20"/>
          <w:lang w:eastAsia="en-AU"/>
        </w:rPr>
        <w:t>all of</w:t>
      </w:r>
      <w:proofErr w:type="gramEnd"/>
      <w:r w:rsidRPr="00C900B1">
        <w:rPr>
          <w:rFonts w:cs="Arial"/>
          <w:sz w:val="20"/>
          <w:lang w:eastAsia="en-AU"/>
        </w:rPr>
        <w:t xml:space="preserve"> these options are likely or possible from a clinical perspective.</w:t>
      </w:r>
    </w:p>
    <w:tbl>
      <w:tblPr>
        <w:tblStyle w:val="TableGrid3"/>
        <w:tblW w:w="4678" w:type="pct"/>
        <w:tblInd w:w="0" w:type="dxa"/>
        <w:tblLayout w:type="fixed"/>
        <w:tblLook w:val="04A0" w:firstRow="1" w:lastRow="0" w:firstColumn="1" w:lastColumn="0" w:noHBand="0" w:noVBand="1"/>
      </w:tblPr>
      <w:tblGrid>
        <w:gridCol w:w="1333"/>
        <w:gridCol w:w="1960"/>
        <w:gridCol w:w="697"/>
        <w:gridCol w:w="695"/>
        <w:gridCol w:w="695"/>
        <w:gridCol w:w="824"/>
        <w:gridCol w:w="834"/>
        <w:gridCol w:w="693"/>
        <w:gridCol w:w="693"/>
        <w:gridCol w:w="1118"/>
      </w:tblGrid>
      <w:tr w:rsidR="00C900B1" w:rsidRPr="00C900B1" w14:paraId="7EDDFE7D" w14:textId="77777777" w:rsidTr="004D729E">
        <w:trPr>
          <w:trHeight w:val="307"/>
        </w:trPr>
        <w:tc>
          <w:tcPr>
            <w:tcW w:w="699" w:type="pct"/>
            <w:tcBorders>
              <w:top w:val="nil"/>
              <w:left w:val="nil"/>
              <w:bottom w:val="nil"/>
              <w:right w:val="nil"/>
            </w:tcBorders>
          </w:tcPr>
          <w:p w14:paraId="2FFB23B8" w14:textId="77777777" w:rsidR="00C900B1" w:rsidRPr="00C900B1" w:rsidRDefault="00C900B1" w:rsidP="00C900B1">
            <w:pPr>
              <w:autoSpaceDE w:val="0"/>
              <w:autoSpaceDN w:val="0"/>
              <w:adjustRightInd w:val="0"/>
              <w:spacing w:after="0" w:line="240" w:lineRule="auto"/>
              <w:jc w:val="center"/>
              <w:rPr>
                <w:rFonts w:cs="Arial"/>
                <w:color w:val="0070C0"/>
                <w:sz w:val="20"/>
                <w:lang w:eastAsia="en-AU"/>
              </w:rPr>
            </w:pPr>
            <w:r w:rsidRPr="00C900B1">
              <w:rPr>
                <w:rFonts w:cs="Arial"/>
                <w:noProof/>
                <w:color w:val="0070C0"/>
                <w:sz w:val="20"/>
                <w:lang w:eastAsia="en-AU"/>
              </w:rPr>
              <mc:AlternateContent>
                <mc:Choice Requires="wps">
                  <w:drawing>
                    <wp:anchor distT="0" distB="0" distL="114300" distR="114300" simplePos="0" relativeHeight="251664384" behindDoc="0" locked="0" layoutInCell="1" allowOverlap="1" wp14:anchorId="004EA6AD" wp14:editId="645CED1F">
                      <wp:simplePos x="0" y="0"/>
                      <wp:positionH relativeFrom="column">
                        <wp:posOffset>55963</wp:posOffset>
                      </wp:positionH>
                      <wp:positionV relativeFrom="paragraph">
                        <wp:posOffset>122527</wp:posOffset>
                      </wp:positionV>
                      <wp:extent cx="2004943" cy="1049573"/>
                      <wp:effectExtent l="38100" t="38100" r="52705" b="93980"/>
                      <wp:wrapNone/>
                      <wp:docPr id="35" name="Straight Arrow Connector 35"/>
                      <wp:cNvGraphicFramePr/>
                      <a:graphic xmlns:a="http://schemas.openxmlformats.org/drawingml/2006/main">
                        <a:graphicData uri="http://schemas.microsoft.com/office/word/2010/wordprocessingShape">
                          <wps:wsp>
                            <wps:cNvCnPr/>
                            <wps:spPr>
                              <a:xfrm flipV="1">
                                <a:off x="0" y="0"/>
                                <a:ext cx="2004943" cy="1049573"/>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C425E50" id="Straight Arrow Connector 35" o:spid="_x0000_s1026" type="#_x0000_t32" style="position:absolute;margin-left:4.4pt;margin-top:9.65pt;width:157.85pt;height:82.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" strokecolor="windowText" strokeweight="2pt">
                      <v:stroke endarrow="open"/>
                      <v:shadow on="t" color="black" opacity="24903f" origin=",.5" offset="0,.55556mm"/>
                    </v:shape>
                  </w:pict>
                </mc:Fallback>
              </mc:AlternateContent>
            </w:r>
          </w:p>
        </w:tc>
        <w:tc>
          <w:tcPr>
            <w:tcW w:w="1027" w:type="pct"/>
            <w:tcBorders>
              <w:top w:val="nil"/>
              <w:left w:val="nil"/>
              <w:bottom w:val="nil"/>
              <w:right w:val="nil"/>
            </w:tcBorders>
            <w:shd w:val="clear" w:color="auto" w:fill="auto"/>
            <w:vAlign w:val="center"/>
          </w:tcPr>
          <w:p w14:paraId="509619F1" w14:textId="77777777" w:rsidR="00C900B1" w:rsidRPr="00C900B1" w:rsidRDefault="00C900B1" w:rsidP="00C900B1">
            <w:pPr>
              <w:autoSpaceDE w:val="0"/>
              <w:autoSpaceDN w:val="0"/>
              <w:adjustRightInd w:val="0"/>
              <w:spacing w:after="0" w:line="240" w:lineRule="auto"/>
              <w:jc w:val="center"/>
              <w:rPr>
                <w:rFonts w:cs="Arial"/>
                <w:color w:val="0070C0"/>
                <w:sz w:val="20"/>
                <w:lang w:eastAsia="en-AU"/>
              </w:rPr>
            </w:pPr>
          </w:p>
        </w:tc>
        <w:tc>
          <w:tcPr>
            <w:tcW w:w="3275" w:type="pct"/>
            <w:gridSpan w:val="8"/>
            <w:vAlign w:val="center"/>
          </w:tcPr>
          <w:p w14:paraId="296E130F"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Going To</w:t>
            </w:r>
          </w:p>
        </w:tc>
      </w:tr>
      <w:tr w:rsidR="00C900B1" w:rsidRPr="00C900B1" w14:paraId="1266EC2B" w14:textId="77777777" w:rsidTr="004D729E">
        <w:tc>
          <w:tcPr>
            <w:tcW w:w="699" w:type="pct"/>
            <w:tcBorders>
              <w:top w:val="nil"/>
              <w:left w:val="nil"/>
              <w:bottom w:val="nil"/>
              <w:right w:val="nil"/>
            </w:tcBorders>
          </w:tcPr>
          <w:p w14:paraId="2578EBA9" w14:textId="77777777" w:rsidR="00C900B1" w:rsidRPr="00C900B1" w:rsidRDefault="00C900B1" w:rsidP="00C900B1">
            <w:pPr>
              <w:autoSpaceDE w:val="0"/>
              <w:autoSpaceDN w:val="0"/>
              <w:adjustRightInd w:val="0"/>
              <w:spacing w:after="0" w:line="240" w:lineRule="auto"/>
              <w:jc w:val="center"/>
              <w:rPr>
                <w:rFonts w:cs="Arial"/>
                <w:noProof/>
                <w:color w:val="0070C0"/>
                <w:sz w:val="20"/>
                <w:lang w:eastAsia="en-AU"/>
              </w:rPr>
            </w:pPr>
          </w:p>
        </w:tc>
        <w:tc>
          <w:tcPr>
            <w:tcW w:w="1027" w:type="pct"/>
            <w:tcBorders>
              <w:top w:val="nil"/>
              <w:left w:val="nil"/>
              <w:bottom w:val="nil"/>
              <w:right w:val="nil"/>
            </w:tcBorders>
            <w:shd w:val="clear" w:color="auto" w:fill="auto"/>
            <w:vAlign w:val="center"/>
          </w:tcPr>
          <w:p w14:paraId="2AF57BC0" w14:textId="77777777" w:rsidR="00C900B1" w:rsidRPr="00C900B1" w:rsidRDefault="00C900B1" w:rsidP="00C900B1">
            <w:pPr>
              <w:autoSpaceDE w:val="0"/>
              <w:autoSpaceDN w:val="0"/>
              <w:adjustRightInd w:val="0"/>
              <w:spacing w:after="0" w:line="240" w:lineRule="auto"/>
              <w:jc w:val="center"/>
              <w:rPr>
                <w:rFonts w:cs="Arial"/>
                <w:noProof/>
                <w:color w:val="0070C0"/>
                <w:sz w:val="20"/>
                <w:lang w:eastAsia="en-AU"/>
              </w:rPr>
            </w:pPr>
          </w:p>
        </w:tc>
        <w:tc>
          <w:tcPr>
            <w:tcW w:w="1962" w:type="pct"/>
            <w:gridSpan w:val="5"/>
            <w:shd w:val="clear" w:color="auto" w:fill="auto"/>
            <w:vAlign w:val="center"/>
          </w:tcPr>
          <w:p w14:paraId="269947EC"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Inpatient MH</w:t>
            </w:r>
          </w:p>
        </w:tc>
        <w:tc>
          <w:tcPr>
            <w:tcW w:w="1312" w:type="pct"/>
            <w:gridSpan w:val="3"/>
            <w:shd w:val="clear" w:color="auto" w:fill="auto"/>
            <w:vAlign w:val="center"/>
          </w:tcPr>
          <w:p w14:paraId="6168F409"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595959" w:themeColor="text1" w:themeTint="A6"/>
                <w:sz w:val="20"/>
                <w:lang w:eastAsia="en-AU"/>
              </w:rPr>
              <w:t>Residential MH</w:t>
            </w:r>
          </w:p>
        </w:tc>
      </w:tr>
      <w:tr w:rsidR="00C900B1" w:rsidRPr="00C900B1" w14:paraId="30EBEA3A" w14:textId="77777777" w:rsidTr="004D729E">
        <w:tc>
          <w:tcPr>
            <w:tcW w:w="699" w:type="pct"/>
            <w:tcBorders>
              <w:top w:val="nil"/>
              <w:left w:val="nil"/>
              <w:bottom w:val="nil"/>
              <w:right w:val="nil"/>
            </w:tcBorders>
          </w:tcPr>
          <w:p w14:paraId="117EDA82" w14:textId="77777777" w:rsidR="00C900B1" w:rsidRPr="00C900B1" w:rsidRDefault="00C900B1" w:rsidP="00C900B1">
            <w:pPr>
              <w:autoSpaceDE w:val="0"/>
              <w:autoSpaceDN w:val="0"/>
              <w:adjustRightInd w:val="0"/>
              <w:spacing w:after="180" w:line="240" w:lineRule="auto"/>
              <w:jc w:val="center"/>
              <w:rPr>
                <w:rFonts w:cs="Arial"/>
                <w:noProof/>
                <w:color w:val="0070C0"/>
                <w:sz w:val="20"/>
                <w:lang w:eastAsia="en-AU"/>
              </w:rPr>
            </w:pPr>
          </w:p>
        </w:tc>
        <w:tc>
          <w:tcPr>
            <w:tcW w:w="1027" w:type="pct"/>
            <w:tcBorders>
              <w:top w:val="nil"/>
              <w:left w:val="nil"/>
              <w:bottom w:val="nil"/>
              <w:right w:val="nil"/>
            </w:tcBorders>
            <w:shd w:val="clear" w:color="auto" w:fill="auto"/>
            <w:vAlign w:val="center"/>
          </w:tcPr>
          <w:p w14:paraId="4A915922" w14:textId="77777777" w:rsidR="00C900B1" w:rsidRPr="00C900B1" w:rsidRDefault="00C900B1" w:rsidP="00C900B1">
            <w:pPr>
              <w:autoSpaceDE w:val="0"/>
              <w:autoSpaceDN w:val="0"/>
              <w:adjustRightInd w:val="0"/>
              <w:spacing w:after="180" w:line="240" w:lineRule="auto"/>
              <w:jc w:val="center"/>
              <w:rPr>
                <w:rFonts w:cs="Arial"/>
                <w:noProof/>
                <w:color w:val="0070C0"/>
                <w:sz w:val="20"/>
                <w:lang w:eastAsia="en-AU"/>
              </w:rPr>
            </w:pPr>
          </w:p>
        </w:tc>
        <w:tc>
          <w:tcPr>
            <w:tcW w:w="1525" w:type="pct"/>
            <w:gridSpan w:val="4"/>
            <w:shd w:val="clear" w:color="auto" w:fill="8DB3E2" w:themeFill="text2" w:themeFillTint="66"/>
            <w:vAlign w:val="center"/>
          </w:tcPr>
          <w:p w14:paraId="45155820" w14:textId="77777777" w:rsidR="00C900B1" w:rsidRPr="00C900B1" w:rsidRDefault="00C900B1" w:rsidP="00C900B1">
            <w:pPr>
              <w:autoSpaceDE w:val="0"/>
              <w:autoSpaceDN w:val="0"/>
              <w:adjustRightInd w:val="0"/>
              <w:spacing w:after="180" w:line="240" w:lineRule="auto"/>
              <w:jc w:val="center"/>
              <w:rPr>
                <w:rFonts w:cs="Arial"/>
                <w:b/>
                <w:color w:val="0070C0"/>
                <w:sz w:val="20"/>
                <w:lang w:eastAsia="en-AU"/>
              </w:rPr>
            </w:pPr>
            <w:r w:rsidRPr="00C900B1">
              <w:rPr>
                <w:rFonts w:cs="Arial"/>
                <w:b/>
                <w:color w:val="FFFFFF" w:themeColor="background1"/>
                <w:sz w:val="20"/>
                <w:lang w:eastAsia="en-AU"/>
              </w:rPr>
              <w:t>Acute</w:t>
            </w:r>
          </w:p>
        </w:tc>
        <w:tc>
          <w:tcPr>
            <w:tcW w:w="437" w:type="pct"/>
            <w:shd w:val="clear" w:color="auto" w:fill="548DD4" w:themeFill="text2" w:themeFillTint="99"/>
            <w:vAlign w:val="center"/>
          </w:tcPr>
          <w:p w14:paraId="5EE2973E"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Non-Acute</w:t>
            </w:r>
          </w:p>
        </w:tc>
        <w:tc>
          <w:tcPr>
            <w:tcW w:w="363" w:type="pct"/>
            <w:vMerge w:val="restart"/>
            <w:shd w:val="clear" w:color="auto" w:fill="808080" w:themeFill="background1" w:themeFillShade="80"/>
            <w:textDirection w:val="btLr"/>
            <w:vAlign w:val="center"/>
          </w:tcPr>
          <w:p w14:paraId="35D11AA3"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r w:rsidRPr="00C900B1">
              <w:rPr>
                <w:rFonts w:cs="Arial"/>
                <w:b/>
                <w:color w:val="FFFFFF" w:themeColor="background1"/>
                <w:sz w:val="20"/>
                <w:lang w:eastAsia="en-AU"/>
              </w:rPr>
              <w:t>CCU</w:t>
            </w:r>
          </w:p>
        </w:tc>
        <w:tc>
          <w:tcPr>
            <w:tcW w:w="363" w:type="pct"/>
            <w:vMerge w:val="restart"/>
            <w:shd w:val="clear" w:color="auto" w:fill="808080" w:themeFill="background1" w:themeFillShade="80"/>
            <w:textDirection w:val="btLr"/>
            <w:vAlign w:val="center"/>
          </w:tcPr>
          <w:p w14:paraId="31F7B562"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r w:rsidRPr="00C900B1">
              <w:rPr>
                <w:rFonts w:cs="Arial"/>
                <w:b/>
                <w:color w:val="FFFFFF" w:themeColor="background1"/>
                <w:sz w:val="20"/>
                <w:lang w:eastAsia="en-AU"/>
              </w:rPr>
              <w:t>PARC</w:t>
            </w:r>
          </w:p>
        </w:tc>
        <w:tc>
          <w:tcPr>
            <w:tcW w:w="586" w:type="pct"/>
            <w:vMerge w:val="restart"/>
            <w:shd w:val="clear" w:color="auto" w:fill="808080" w:themeFill="background1" w:themeFillShade="80"/>
            <w:textDirection w:val="btLr"/>
            <w:vAlign w:val="center"/>
          </w:tcPr>
          <w:p w14:paraId="06F64619" w14:textId="77777777" w:rsidR="00C900B1" w:rsidRPr="00C900B1" w:rsidRDefault="00C900B1" w:rsidP="00C900B1">
            <w:pPr>
              <w:autoSpaceDE w:val="0"/>
              <w:autoSpaceDN w:val="0"/>
              <w:adjustRightInd w:val="0"/>
              <w:spacing w:after="180" w:line="240" w:lineRule="auto"/>
              <w:ind w:left="113" w:right="113"/>
              <w:jc w:val="center"/>
              <w:rPr>
                <w:rFonts w:cs="Arial"/>
                <w:b/>
                <w:color w:val="0070C0"/>
                <w:sz w:val="20"/>
                <w:lang w:eastAsia="en-AU"/>
              </w:rPr>
            </w:pPr>
            <w:r w:rsidRPr="00C900B1">
              <w:rPr>
                <w:rFonts w:cs="Arial"/>
                <w:b/>
                <w:color w:val="FFFFFF" w:themeColor="background1"/>
                <w:sz w:val="20"/>
                <w:lang w:eastAsia="en-AU"/>
              </w:rPr>
              <w:t>Residential (Mental Health Nursing Home)</w:t>
            </w:r>
          </w:p>
        </w:tc>
      </w:tr>
      <w:tr w:rsidR="00C900B1" w:rsidRPr="00C900B1" w14:paraId="2251FC49" w14:textId="77777777" w:rsidTr="004D729E">
        <w:trPr>
          <w:cantSplit/>
          <w:trHeight w:val="690"/>
        </w:trPr>
        <w:tc>
          <w:tcPr>
            <w:tcW w:w="1725" w:type="pct"/>
            <w:gridSpan w:val="2"/>
            <w:tcBorders>
              <w:top w:val="nil"/>
              <w:left w:val="nil"/>
              <w:bottom w:val="single" w:sz="4" w:space="0" w:color="auto"/>
              <w:right w:val="nil"/>
            </w:tcBorders>
            <w:vAlign w:val="center"/>
          </w:tcPr>
          <w:p w14:paraId="65856EF0" w14:textId="77777777" w:rsidR="00C900B1" w:rsidRPr="00C900B1" w:rsidRDefault="00C900B1" w:rsidP="00C900B1">
            <w:pPr>
              <w:autoSpaceDE w:val="0"/>
              <w:autoSpaceDN w:val="0"/>
              <w:adjustRightInd w:val="0"/>
              <w:spacing w:after="180" w:line="240" w:lineRule="auto"/>
              <w:jc w:val="center"/>
              <w:rPr>
                <w:rFonts w:cs="Arial"/>
                <w:color w:val="0070C0"/>
                <w:sz w:val="20"/>
                <w:lang w:eastAsia="en-AU"/>
              </w:rPr>
            </w:pPr>
          </w:p>
        </w:tc>
        <w:tc>
          <w:tcPr>
            <w:tcW w:w="365" w:type="pct"/>
            <w:vMerge w:val="restart"/>
            <w:tcBorders>
              <w:bottom w:val="single" w:sz="4" w:space="0" w:color="auto"/>
            </w:tcBorders>
            <w:shd w:val="clear" w:color="auto" w:fill="8DB3E2" w:themeFill="text2" w:themeFillTint="66"/>
            <w:textDirection w:val="btLr"/>
            <w:vAlign w:val="center"/>
          </w:tcPr>
          <w:p w14:paraId="4AFDCC0C"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CAMHS</w:t>
            </w:r>
          </w:p>
        </w:tc>
        <w:tc>
          <w:tcPr>
            <w:tcW w:w="364" w:type="pct"/>
            <w:vMerge w:val="restart"/>
            <w:tcBorders>
              <w:bottom w:val="single" w:sz="4" w:space="0" w:color="auto"/>
            </w:tcBorders>
            <w:shd w:val="clear" w:color="auto" w:fill="8DB3E2" w:themeFill="text2" w:themeFillTint="66"/>
            <w:textDirection w:val="btLr"/>
            <w:vAlign w:val="center"/>
          </w:tcPr>
          <w:p w14:paraId="0589C08E"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ADULT</w:t>
            </w:r>
          </w:p>
        </w:tc>
        <w:tc>
          <w:tcPr>
            <w:tcW w:w="364" w:type="pct"/>
            <w:vMerge w:val="restart"/>
            <w:tcBorders>
              <w:bottom w:val="single" w:sz="4" w:space="0" w:color="auto"/>
            </w:tcBorders>
            <w:shd w:val="clear" w:color="auto" w:fill="8DB3E2" w:themeFill="text2" w:themeFillTint="66"/>
            <w:textDirection w:val="btLr"/>
            <w:vAlign w:val="center"/>
          </w:tcPr>
          <w:p w14:paraId="10ACB30C"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AGED</w:t>
            </w:r>
          </w:p>
        </w:tc>
        <w:tc>
          <w:tcPr>
            <w:tcW w:w="432" w:type="pct"/>
            <w:vMerge w:val="restart"/>
            <w:tcBorders>
              <w:bottom w:val="single" w:sz="4" w:space="0" w:color="auto"/>
            </w:tcBorders>
            <w:shd w:val="clear" w:color="auto" w:fill="8DB3E2" w:themeFill="text2" w:themeFillTint="66"/>
            <w:textDirection w:val="btLr"/>
          </w:tcPr>
          <w:p w14:paraId="4C5D9452"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Specialist Acute</w:t>
            </w:r>
          </w:p>
        </w:tc>
        <w:tc>
          <w:tcPr>
            <w:tcW w:w="437" w:type="pct"/>
            <w:vMerge w:val="restart"/>
            <w:tcBorders>
              <w:bottom w:val="single" w:sz="4" w:space="0" w:color="auto"/>
            </w:tcBorders>
            <w:shd w:val="clear" w:color="auto" w:fill="548DD4" w:themeFill="text2" w:themeFillTint="99"/>
            <w:textDirection w:val="btLr"/>
            <w:vAlign w:val="center"/>
          </w:tcPr>
          <w:p w14:paraId="3D0FFA23"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r w:rsidRPr="00C900B1">
              <w:rPr>
                <w:rFonts w:cs="Arial"/>
                <w:b/>
                <w:color w:val="FFFFFF" w:themeColor="background1"/>
                <w:sz w:val="20"/>
                <w:lang w:eastAsia="en-AU"/>
              </w:rPr>
              <w:t>SECU</w:t>
            </w:r>
          </w:p>
        </w:tc>
        <w:tc>
          <w:tcPr>
            <w:tcW w:w="363" w:type="pct"/>
            <w:vMerge/>
            <w:tcBorders>
              <w:bottom w:val="single" w:sz="4" w:space="0" w:color="auto"/>
            </w:tcBorders>
            <w:shd w:val="clear" w:color="auto" w:fill="808080" w:themeFill="background1" w:themeFillShade="80"/>
            <w:textDirection w:val="btLr"/>
            <w:vAlign w:val="center"/>
          </w:tcPr>
          <w:p w14:paraId="28FBDD38"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63" w:type="pct"/>
            <w:vMerge/>
            <w:tcBorders>
              <w:bottom w:val="single" w:sz="4" w:space="0" w:color="auto"/>
            </w:tcBorders>
            <w:shd w:val="clear" w:color="auto" w:fill="808080" w:themeFill="background1" w:themeFillShade="80"/>
            <w:textDirection w:val="btLr"/>
            <w:vAlign w:val="center"/>
          </w:tcPr>
          <w:p w14:paraId="61627247"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586" w:type="pct"/>
            <w:vMerge/>
            <w:tcBorders>
              <w:bottom w:val="single" w:sz="4" w:space="0" w:color="auto"/>
            </w:tcBorders>
            <w:shd w:val="clear" w:color="auto" w:fill="808080" w:themeFill="background1" w:themeFillShade="80"/>
            <w:textDirection w:val="btLr"/>
            <w:vAlign w:val="center"/>
          </w:tcPr>
          <w:p w14:paraId="18C6EBD5"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r>
      <w:tr w:rsidR="00C900B1" w:rsidRPr="00C900B1" w14:paraId="5C7C9601" w14:textId="77777777" w:rsidTr="004D729E">
        <w:trPr>
          <w:cantSplit/>
          <w:trHeight w:val="502"/>
        </w:trPr>
        <w:tc>
          <w:tcPr>
            <w:tcW w:w="1725" w:type="pct"/>
            <w:gridSpan w:val="2"/>
            <w:tcBorders>
              <w:top w:val="single" w:sz="4" w:space="0" w:color="auto"/>
              <w:left w:val="single" w:sz="4" w:space="0" w:color="auto"/>
              <w:bottom w:val="nil"/>
              <w:right w:val="nil"/>
            </w:tcBorders>
            <w:vAlign w:val="center"/>
          </w:tcPr>
          <w:p w14:paraId="3E482EF2"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Going From</w:t>
            </w:r>
          </w:p>
          <w:p w14:paraId="723DDD1E" w14:textId="77777777" w:rsidR="00C900B1" w:rsidRPr="00C900B1" w:rsidRDefault="00C900B1" w:rsidP="00C900B1">
            <w:pPr>
              <w:autoSpaceDE w:val="0"/>
              <w:autoSpaceDN w:val="0"/>
              <w:adjustRightInd w:val="0"/>
              <w:spacing w:after="0" w:line="240" w:lineRule="auto"/>
              <w:jc w:val="center"/>
              <w:rPr>
                <w:rFonts w:cs="Arial"/>
                <w:b/>
                <w:color w:val="0070C0"/>
                <w:sz w:val="20"/>
                <w:lang w:eastAsia="en-AU"/>
              </w:rPr>
            </w:pPr>
            <w:r w:rsidRPr="00C900B1">
              <w:rPr>
                <w:rFonts w:cs="Arial"/>
                <w:b/>
                <w:color w:val="0070C0"/>
                <w:sz w:val="20"/>
                <w:lang w:eastAsia="en-AU"/>
              </w:rPr>
              <w:t>Within Same MH (CMI) Campus</w:t>
            </w:r>
          </w:p>
        </w:tc>
        <w:tc>
          <w:tcPr>
            <w:tcW w:w="365" w:type="pct"/>
            <w:vMerge/>
            <w:tcBorders>
              <w:top w:val="single" w:sz="4" w:space="0" w:color="auto"/>
            </w:tcBorders>
            <w:shd w:val="clear" w:color="auto" w:fill="8DB3E2" w:themeFill="text2" w:themeFillTint="66"/>
            <w:textDirection w:val="btLr"/>
            <w:vAlign w:val="center"/>
          </w:tcPr>
          <w:p w14:paraId="4A58B49E"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64" w:type="pct"/>
            <w:vMerge/>
            <w:tcBorders>
              <w:top w:val="single" w:sz="4" w:space="0" w:color="auto"/>
            </w:tcBorders>
            <w:shd w:val="clear" w:color="auto" w:fill="8DB3E2" w:themeFill="text2" w:themeFillTint="66"/>
            <w:textDirection w:val="btLr"/>
            <w:vAlign w:val="center"/>
          </w:tcPr>
          <w:p w14:paraId="481600D1"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64" w:type="pct"/>
            <w:vMerge/>
            <w:tcBorders>
              <w:top w:val="single" w:sz="4" w:space="0" w:color="auto"/>
            </w:tcBorders>
            <w:shd w:val="clear" w:color="auto" w:fill="8DB3E2" w:themeFill="text2" w:themeFillTint="66"/>
            <w:textDirection w:val="btLr"/>
            <w:vAlign w:val="center"/>
          </w:tcPr>
          <w:p w14:paraId="0F2A2F97"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432" w:type="pct"/>
            <w:vMerge/>
            <w:tcBorders>
              <w:top w:val="single" w:sz="4" w:space="0" w:color="auto"/>
              <w:bottom w:val="single" w:sz="4" w:space="0" w:color="auto"/>
            </w:tcBorders>
            <w:shd w:val="clear" w:color="auto" w:fill="8DB3E2" w:themeFill="text2" w:themeFillTint="66"/>
            <w:textDirection w:val="btLr"/>
          </w:tcPr>
          <w:p w14:paraId="60706947"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437" w:type="pct"/>
            <w:vMerge/>
            <w:tcBorders>
              <w:top w:val="single" w:sz="4" w:space="0" w:color="auto"/>
              <w:bottom w:val="single" w:sz="4" w:space="0" w:color="auto"/>
            </w:tcBorders>
            <w:shd w:val="clear" w:color="auto" w:fill="548DD4" w:themeFill="text2" w:themeFillTint="99"/>
            <w:textDirection w:val="btLr"/>
            <w:vAlign w:val="center"/>
          </w:tcPr>
          <w:p w14:paraId="5383B630"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63" w:type="pct"/>
            <w:vMerge/>
            <w:tcBorders>
              <w:top w:val="single" w:sz="4" w:space="0" w:color="auto"/>
              <w:bottom w:val="single" w:sz="4" w:space="0" w:color="auto"/>
            </w:tcBorders>
            <w:shd w:val="clear" w:color="auto" w:fill="808080" w:themeFill="background1" w:themeFillShade="80"/>
            <w:textDirection w:val="btLr"/>
            <w:vAlign w:val="center"/>
          </w:tcPr>
          <w:p w14:paraId="7EF130C4"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363" w:type="pct"/>
            <w:vMerge/>
            <w:tcBorders>
              <w:top w:val="single" w:sz="4" w:space="0" w:color="auto"/>
              <w:bottom w:val="single" w:sz="4" w:space="0" w:color="auto"/>
            </w:tcBorders>
            <w:shd w:val="clear" w:color="auto" w:fill="808080" w:themeFill="background1" w:themeFillShade="80"/>
            <w:textDirection w:val="btLr"/>
            <w:vAlign w:val="center"/>
          </w:tcPr>
          <w:p w14:paraId="05E8CD89"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c>
          <w:tcPr>
            <w:tcW w:w="586" w:type="pct"/>
            <w:vMerge/>
            <w:tcBorders>
              <w:top w:val="single" w:sz="4" w:space="0" w:color="auto"/>
              <w:bottom w:val="single" w:sz="4" w:space="0" w:color="auto"/>
            </w:tcBorders>
            <w:shd w:val="clear" w:color="auto" w:fill="808080" w:themeFill="background1" w:themeFillShade="80"/>
            <w:textDirection w:val="btLr"/>
            <w:vAlign w:val="center"/>
          </w:tcPr>
          <w:p w14:paraId="4F21BDD6" w14:textId="77777777" w:rsidR="00C900B1" w:rsidRPr="00C900B1" w:rsidRDefault="00C900B1" w:rsidP="00C900B1">
            <w:pPr>
              <w:autoSpaceDE w:val="0"/>
              <w:autoSpaceDN w:val="0"/>
              <w:adjustRightInd w:val="0"/>
              <w:spacing w:after="180" w:line="240" w:lineRule="auto"/>
              <w:ind w:left="113" w:right="113"/>
              <w:jc w:val="center"/>
              <w:rPr>
                <w:rFonts w:cs="Arial"/>
                <w:b/>
                <w:color w:val="FFFFFF" w:themeColor="background1"/>
                <w:sz w:val="20"/>
                <w:lang w:eastAsia="en-AU"/>
              </w:rPr>
            </w:pPr>
          </w:p>
        </w:tc>
      </w:tr>
      <w:tr w:rsidR="00C900B1" w:rsidRPr="00C900B1" w14:paraId="49A9A4D0" w14:textId="77777777" w:rsidTr="004D729E">
        <w:trPr>
          <w:trHeight w:val="567"/>
        </w:trPr>
        <w:tc>
          <w:tcPr>
            <w:tcW w:w="699" w:type="pct"/>
            <w:vMerge w:val="restart"/>
            <w:shd w:val="clear" w:color="auto" w:fill="8DB3E2" w:themeFill="text2" w:themeFillTint="66"/>
            <w:vAlign w:val="center"/>
          </w:tcPr>
          <w:p w14:paraId="32938758"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Acute</w:t>
            </w:r>
          </w:p>
          <w:p w14:paraId="60BC12C8"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MH</w:t>
            </w:r>
          </w:p>
        </w:tc>
        <w:tc>
          <w:tcPr>
            <w:tcW w:w="1027" w:type="pct"/>
            <w:shd w:val="clear" w:color="auto" w:fill="8DB3E2" w:themeFill="text2" w:themeFillTint="66"/>
            <w:vAlign w:val="center"/>
          </w:tcPr>
          <w:p w14:paraId="2A297E5D"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CAMHS</w:t>
            </w:r>
          </w:p>
        </w:tc>
        <w:tc>
          <w:tcPr>
            <w:tcW w:w="365" w:type="pct"/>
            <w:vAlign w:val="center"/>
          </w:tcPr>
          <w:p w14:paraId="14E18B5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N/A</w:t>
            </w:r>
          </w:p>
        </w:tc>
        <w:tc>
          <w:tcPr>
            <w:tcW w:w="364" w:type="pct"/>
            <w:vAlign w:val="center"/>
          </w:tcPr>
          <w:p w14:paraId="2BABE62C"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4" w:type="pct"/>
            <w:vAlign w:val="center"/>
          </w:tcPr>
          <w:p w14:paraId="7CA9DDB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
            </w:r>
          </w:p>
        </w:tc>
        <w:tc>
          <w:tcPr>
            <w:tcW w:w="432" w:type="pct"/>
            <w:vAlign w:val="center"/>
          </w:tcPr>
          <w:p w14:paraId="1BAC2E2C"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437" w:type="pct"/>
            <w:vAlign w:val="center"/>
          </w:tcPr>
          <w:p w14:paraId="3773FC5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3" w:type="pct"/>
            <w:vAlign w:val="center"/>
          </w:tcPr>
          <w:p w14:paraId="77A5665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3" w:type="pct"/>
            <w:vAlign w:val="center"/>
          </w:tcPr>
          <w:p w14:paraId="1F53AFF6"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586" w:type="pct"/>
            <w:vAlign w:val="center"/>
          </w:tcPr>
          <w:p w14:paraId="6892253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r>
      <w:tr w:rsidR="00C900B1" w:rsidRPr="00C900B1" w14:paraId="6018642D" w14:textId="77777777" w:rsidTr="004D729E">
        <w:trPr>
          <w:trHeight w:val="567"/>
        </w:trPr>
        <w:tc>
          <w:tcPr>
            <w:tcW w:w="699" w:type="pct"/>
            <w:vMerge/>
            <w:shd w:val="clear" w:color="auto" w:fill="8DB3E2" w:themeFill="text2" w:themeFillTint="66"/>
            <w:vAlign w:val="center"/>
          </w:tcPr>
          <w:p w14:paraId="0C249B81"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1027" w:type="pct"/>
            <w:shd w:val="clear" w:color="auto" w:fill="8DB3E2" w:themeFill="text2" w:themeFillTint="66"/>
            <w:vAlign w:val="center"/>
          </w:tcPr>
          <w:p w14:paraId="736E5277"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ADULT</w:t>
            </w:r>
          </w:p>
        </w:tc>
        <w:tc>
          <w:tcPr>
            <w:tcW w:w="365" w:type="pct"/>
            <w:vAlign w:val="center"/>
          </w:tcPr>
          <w:p w14:paraId="6A5E9EA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4" w:type="pct"/>
            <w:vAlign w:val="center"/>
          </w:tcPr>
          <w:p w14:paraId="4AFA785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N/A</w:t>
            </w:r>
          </w:p>
        </w:tc>
        <w:tc>
          <w:tcPr>
            <w:tcW w:w="364" w:type="pct"/>
            <w:vAlign w:val="center"/>
          </w:tcPr>
          <w:p w14:paraId="05E86AF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432" w:type="pct"/>
            <w:vAlign w:val="center"/>
          </w:tcPr>
          <w:p w14:paraId="405D58A2"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437" w:type="pct"/>
            <w:vAlign w:val="center"/>
          </w:tcPr>
          <w:p w14:paraId="581E07D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3" w:type="pct"/>
            <w:vAlign w:val="center"/>
          </w:tcPr>
          <w:p w14:paraId="131F4D1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3" w:type="pct"/>
            <w:vAlign w:val="center"/>
          </w:tcPr>
          <w:p w14:paraId="32DC8B7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586" w:type="pct"/>
            <w:vAlign w:val="center"/>
          </w:tcPr>
          <w:p w14:paraId="51DE816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r>
      <w:tr w:rsidR="00C900B1" w:rsidRPr="00C900B1" w14:paraId="058969FD" w14:textId="77777777" w:rsidTr="004D729E">
        <w:trPr>
          <w:trHeight w:val="567"/>
        </w:trPr>
        <w:tc>
          <w:tcPr>
            <w:tcW w:w="699" w:type="pct"/>
            <w:vMerge/>
            <w:shd w:val="clear" w:color="auto" w:fill="8DB3E2" w:themeFill="text2" w:themeFillTint="66"/>
            <w:vAlign w:val="center"/>
          </w:tcPr>
          <w:p w14:paraId="22C7FEEC"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1027" w:type="pct"/>
            <w:shd w:val="clear" w:color="auto" w:fill="8DB3E2" w:themeFill="text2" w:themeFillTint="66"/>
            <w:vAlign w:val="center"/>
          </w:tcPr>
          <w:p w14:paraId="6D8B5EC7"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AGED</w:t>
            </w:r>
          </w:p>
        </w:tc>
        <w:tc>
          <w:tcPr>
            <w:tcW w:w="365" w:type="pct"/>
            <w:vAlign w:val="center"/>
          </w:tcPr>
          <w:p w14:paraId="16BFD73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w:t>
            </w:r>
          </w:p>
        </w:tc>
        <w:tc>
          <w:tcPr>
            <w:tcW w:w="364" w:type="pct"/>
            <w:vAlign w:val="center"/>
          </w:tcPr>
          <w:p w14:paraId="58B0AB4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4" w:type="pct"/>
            <w:vAlign w:val="center"/>
          </w:tcPr>
          <w:p w14:paraId="0CA8A402"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N/A</w:t>
            </w:r>
          </w:p>
        </w:tc>
        <w:tc>
          <w:tcPr>
            <w:tcW w:w="432" w:type="pct"/>
            <w:vAlign w:val="center"/>
          </w:tcPr>
          <w:p w14:paraId="3CA89DF2"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437" w:type="pct"/>
            <w:vAlign w:val="center"/>
          </w:tcPr>
          <w:p w14:paraId="2BC00FC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3" w:type="pct"/>
            <w:vAlign w:val="center"/>
          </w:tcPr>
          <w:p w14:paraId="0229137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3" w:type="pct"/>
            <w:vAlign w:val="center"/>
          </w:tcPr>
          <w:p w14:paraId="7CDD7AF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586" w:type="pct"/>
            <w:vAlign w:val="center"/>
          </w:tcPr>
          <w:p w14:paraId="57C3971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r>
      <w:tr w:rsidR="00C900B1" w:rsidRPr="00C900B1" w14:paraId="4D0B1E65" w14:textId="77777777" w:rsidTr="004D729E">
        <w:trPr>
          <w:trHeight w:val="567"/>
        </w:trPr>
        <w:tc>
          <w:tcPr>
            <w:tcW w:w="699" w:type="pct"/>
            <w:vMerge/>
            <w:shd w:val="clear" w:color="auto" w:fill="8DB3E2" w:themeFill="text2" w:themeFillTint="66"/>
            <w:vAlign w:val="center"/>
          </w:tcPr>
          <w:p w14:paraId="03B3CDB4"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1027" w:type="pct"/>
            <w:shd w:val="clear" w:color="auto" w:fill="8DB3E2" w:themeFill="text2" w:themeFillTint="66"/>
            <w:vAlign w:val="center"/>
          </w:tcPr>
          <w:p w14:paraId="23E72E1C"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Specialist Acute</w:t>
            </w:r>
          </w:p>
        </w:tc>
        <w:tc>
          <w:tcPr>
            <w:tcW w:w="365" w:type="pct"/>
            <w:tcBorders>
              <w:left w:val="nil"/>
            </w:tcBorders>
            <w:vAlign w:val="center"/>
          </w:tcPr>
          <w:p w14:paraId="76E0B91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4" w:type="pct"/>
            <w:vAlign w:val="center"/>
          </w:tcPr>
          <w:p w14:paraId="2629AE2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4" w:type="pct"/>
            <w:vAlign w:val="center"/>
          </w:tcPr>
          <w:p w14:paraId="280ADF5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432" w:type="pct"/>
            <w:vAlign w:val="center"/>
          </w:tcPr>
          <w:p w14:paraId="4425F566"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N/A</w:t>
            </w:r>
          </w:p>
        </w:tc>
        <w:tc>
          <w:tcPr>
            <w:tcW w:w="437" w:type="pct"/>
            <w:vAlign w:val="center"/>
          </w:tcPr>
          <w:p w14:paraId="7F44352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3" w:type="pct"/>
            <w:vAlign w:val="center"/>
          </w:tcPr>
          <w:p w14:paraId="76B6FC1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3" w:type="pct"/>
            <w:vAlign w:val="center"/>
          </w:tcPr>
          <w:p w14:paraId="64F2EF86"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586" w:type="pct"/>
            <w:vAlign w:val="center"/>
          </w:tcPr>
          <w:p w14:paraId="56DBE5C8"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r>
      <w:tr w:rsidR="00C900B1" w:rsidRPr="00C900B1" w14:paraId="471410AB" w14:textId="77777777" w:rsidTr="004D729E">
        <w:trPr>
          <w:trHeight w:val="567"/>
        </w:trPr>
        <w:tc>
          <w:tcPr>
            <w:tcW w:w="699" w:type="pct"/>
            <w:shd w:val="clear" w:color="auto" w:fill="548DD4" w:themeFill="text2" w:themeFillTint="99"/>
            <w:vAlign w:val="center"/>
          </w:tcPr>
          <w:p w14:paraId="3E99E262"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Non-Acute</w:t>
            </w:r>
          </w:p>
          <w:p w14:paraId="308E8D57"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MH</w:t>
            </w:r>
          </w:p>
        </w:tc>
        <w:tc>
          <w:tcPr>
            <w:tcW w:w="1027" w:type="pct"/>
            <w:shd w:val="clear" w:color="auto" w:fill="548DD4" w:themeFill="text2" w:themeFillTint="99"/>
            <w:vAlign w:val="center"/>
          </w:tcPr>
          <w:p w14:paraId="67D0FDDF"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SECU</w:t>
            </w:r>
          </w:p>
        </w:tc>
        <w:tc>
          <w:tcPr>
            <w:tcW w:w="365" w:type="pct"/>
            <w:tcBorders>
              <w:left w:val="nil"/>
            </w:tcBorders>
            <w:shd w:val="clear" w:color="auto" w:fill="FFFFFF" w:themeFill="background1"/>
            <w:vAlign w:val="center"/>
          </w:tcPr>
          <w:p w14:paraId="57A847D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4" w:type="pct"/>
            <w:shd w:val="clear" w:color="auto" w:fill="FFFFFF" w:themeFill="background1"/>
            <w:vAlign w:val="center"/>
          </w:tcPr>
          <w:p w14:paraId="6DD948F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4" w:type="pct"/>
            <w:shd w:val="clear" w:color="auto" w:fill="FFFFFF" w:themeFill="background1"/>
            <w:vAlign w:val="center"/>
          </w:tcPr>
          <w:p w14:paraId="43D2071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432" w:type="pct"/>
            <w:shd w:val="clear" w:color="auto" w:fill="FFFFFF" w:themeFill="background1"/>
            <w:vAlign w:val="center"/>
          </w:tcPr>
          <w:p w14:paraId="6B67273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437" w:type="pct"/>
            <w:shd w:val="clear" w:color="auto" w:fill="FFFFFF" w:themeFill="background1"/>
            <w:vAlign w:val="center"/>
          </w:tcPr>
          <w:p w14:paraId="6F5860B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N/A</w:t>
            </w:r>
          </w:p>
        </w:tc>
        <w:tc>
          <w:tcPr>
            <w:tcW w:w="363" w:type="pct"/>
            <w:vAlign w:val="center"/>
          </w:tcPr>
          <w:p w14:paraId="2C83308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3" w:type="pct"/>
            <w:vAlign w:val="center"/>
          </w:tcPr>
          <w:p w14:paraId="3FE8D7F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586" w:type="pct"/>
            <w:vAlign w:val="center"/>
          </w:tcPr>
          <w:p w14:paraId="62B14E4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r>
      <w:tr w:rsidR="00C900B1" w:rsidRPr="00C900B1" w14:paraId="0FAA0D88" w14:textId="77777777" w:rsidTr="004D729E">
        <w:trPr>
          <w:trHeight w:val="567"/>
        </w:trPr>
        <w:tc>
          <w:tcPr>
            <w:tcW w:w="699" w:type="pct"/>
            <w:vMerge w:val="restart"/>
            <w:shd w:val="clear" w:color="auto" w:fill="808080" w:themeFill="background1" w:themeFillShade="80"/>
            <w:vAlign w:val="center"/>
          </w:tcPr>
          <w:p w14:paraId="67D05007"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Residential</w:t>
            </w:r>
          </w:p>
          <w:p w14:paraId="3D9B0990"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MH</w:t>
            </w:r>
          </w:p>
        </w:tc>
        <w:tc>
          <w:tcPr>
            <w:tcW w:w="1027" w:type="pct"/>
            <w:shd w:val="clear" w:color="auto" w:fill="808080" w:themeFill="background1" w:themeFillShade="80"/>
            <w:vAlign w:val="center"/>
          </w:tcPr>
          <w:p w14:paraId="7FCABE2A"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CCU</w:t>
            </w:r>
          </w:p>
        </w:tc>
        <w:tc>
          <w:tcPr>
            <w:tcW w:w="365" w:type="pct"/>
            <w:tcBorders>
              <w:left w:val="nil"/>
            </w:tcBorders>
            <w:vAlign w:val="center"/>
          </w:tcPr>
          <w:p w14:paraId="1FEE3DD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4" w:type="pct"/>
            <w:vAlign w:val="center"/>
          </w:tcPr>
          <w:p w14:paraId="11C6CF8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4" w:type="pct"/>
            <w:vAlign w:val="center"/>
          </w:tcPr>
          <w:p w14:paraId="1313210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432" w:type="pct"/>
            <w:vAlign w:val="center"/>
          </w:tcPr>
          <w:p w14:paraId="5FE757A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437" w:type="pct"/>
            <w:vAlign w:val="center"/>
          </w:tcPr>
          <w:p w14:paraId="491B2F8F"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3" w:type="pct"/>
            <w:vAlign w:val="center"/>
          </w:tcPr>
          <w:p w14:paraId="32FC652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N/A</w:t>
            </w:r>
          </w:p>
        </w:tc>
        <w:tc>
          <w:tcPr>
            <w:tcW w:w="363" w:type="pct"/>
            <w:vAlign w:val="center"/>
          </w:tcPr>
          <w:p w14:paraId="17C07736"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ascii="Cambria" w:hAnsi="Cambria"/>
                <w:sz w:val="20"/>
                <w:lang w:eastAsia="en-AU"/>
              </w:rPr>
              <w:t xml:space="preserve">P </w:t>
            </w:r>
            <w:r w:rsidRPr="00C900B1">
              <w:rPr>
                <w:rFonts w:ascii="Cambria" w:hAnsi="Cambria"/>
                <w:color w:val="FF0000"/>
                <w:sz w:val="24"/>
                <w:szCs w:val="24"/>
                <w:lang w:eastAsia="en-AU"/>
              </w:rPr>
              <w:t>*</w:t>
            </w:r>
          </w:p>
        </w:tc>
        <w:tc>
          <w:tcPr>
            <w:tcW w:w="586" w:type="pct"/>
            <w:vAlign w:val="center"/>
          </w:tcPr>
          <w:p w14:paraId="4DAA0C6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r>
      <w:tr w:rsidR="00C900B1" w:rsidRPr="00C900B1" w14:paraId="6258E04A" w14:textId="77777777" w:rsidTr="004D729E">
        <w:trPr>
          <w:trHeight w:val="567"/>
        </w:trPr>
        <w:tc>
          <w:tcPr>
            <w:tcW w:w="699" w:type="pct"/>
            <w:vMerge/>
            <w:shd w:val="clear" w:color="auto" w:fill="808080" w:themeFill="background1" w:themeFillShade="80"/>
          </w:tcPr>
          <w:p w14:paraId="09D5CC89"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1027" w:type="pct"/>
            <w:shd w:val="clear" w:color="auto" w:fill="808080" w:themeFill="background1" w:themeFillShade="80"/>
            <w:vAlign w:val="center"/>
          </w:tcPr>
          <w:p w14:paraId="6A146B19"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PARC</w:t>
            </w:r>
          </w:p>
        </w:tc>
        <w:tc>
          <w:tcPr>
            <w:tcW w:w="365" w:type="pct"/>
            <w:tcBorders>
              <w:left w:val="nil"/>
            </w:tcBorders>
            <w:vAlign w:val="center"/>
          </w:tcPr>
          <w:p w14:paraId="2C5D9B4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4" w:type="pct"/>
            <w:vAlign w:val="center"/>
          </w:tcPr>
          <w:p w14:paraId="1E1B2D5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4" w:type="pct"/>
            <w:vAlign w:val="center"/>
          </w:tcPr>
          <w:p w14:paraId="13A82D9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432" w:type="pct"/>
            <w:vAlign w:val="center"/>
          </w:tcPr>
          <w:p w14:paraId="35E8D2E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437" w:type="pct"/>
            <w:vAlign w:val="center"/>
          </w:tcPr>
          <w:p w14:paraId="3FF0408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3" w:type="pct"/>
            <w:vAlign w:val="center"/>
          </w:tcPr>
          <w:p w14:paraId="7EE8A65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3" w:type="pct"/>
            <w:vAlign w:val="center"/>
          </w:tcPr>
          <w:p w14:paraId="3E41C732"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N/A</w:t>
            </w:r>
          </w:p>
        </w:tc>
        <w:tc>
          <w:tcPr>
            <w:tcW w:w="586" w:type="pct"/>
            <w:vAlign w:val="center"/>
          </w:tcPr>
          <w:p w14:paraId="7C83AB8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r>
      <w:tr w:rsidR="00C900B1" w:rsidRPr="00C900B1" w14:paraId="4AD336DD" w14:textId="77777777" w:rsidTr="004D729E">
        <w:trPr>
          <w:trHeight w:val="567"/>
        </w:trPr>
        <w:tc>
          <w:tcPr>
            <w:tcW w:w="699" w:type="pct"/>
            <w:vMerge/>
            <w:shd w:val="clear" w:color="auto" w:fill="808080" w:themeFill="background1" w:themeFillShade="80"/>
          </w:tcPr>
          <w:p w14:paraId="06A16D33"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p>
        </w:tc>
        <w:tc>
          <w:tcPr>
            <w:tcW w:w="1027" w:type="pct"/>
            <w:shd w:val="clear" w:color="auto" w:fill="808080" w:themeFill="background1" w:themeFillShade="80"/>
            <w:vAlign w:val="center"/>
          </w:tcPr>
          <w:p w14:paraId="79E6E9BB" w14:textId="77777777" w:rsidR="00C900B1" w:rsidRPr="00C900B1" w:rsidRDefault="00C900B1" w:rsidP="00C900B1">
            <w:pPr>
              <w:autoSpaceDE w:val="0"/>
              <w:autoSpaceDN w:val="0"/>
              <w:adjustRightInd w:val="0"/>
              <w:spacing w:after="180" w:line="240" w:lineRule="auto"/>
              <w:jc w:val="center"/>
              <w:rPr>
                <w:rFonts w:cs="Arial"/>
                <w:b/>
                <w:color w:val="FFFFFF" w:themeColor="background1"/>
                <w:sz w:val="20"/>
                <w:lang w:eastAsia="en-AU"/>
              </w:rPr>
            </w:pPr>
            <w:r w:rsidRPr="00C900B1">
              <w:rPr>
                <w:rFonts w:cs="Arial"/>
                <w:b/>
                <w:color w:val="FFFFFF" w:themeColor="background1"/>
                <w:sz w:val="20"/>
                <w:lang w:eastAsia="en-AU"/>
              </w:rPr>
              <w:t>Residential (Mental Health Nursing Home)</w:t>
            </w:r>
          </w:p>
        </w:tc>
        <w:tc>
          <w:tcPr>
            <w:tcW w:w="365" w:type="pct"/>
            <w:tcBorders>
              <w:left w:val="nil"/>
            </w:tcBorders>
            <w:vAlign w:val="center"/>
          </w:tcPr>
          <w:p w14:paraId="2AA1B19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4" w:type="pct"/>
            <w:vAlign w:val="center"/>
          </w:tcPr>
          <w:p w14:paraId="18266458"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4" w:type="pct"/>
            <w:vAlign w:val="center"/>
          </w:tcPr>
          <w:p w14:paraId="13E434D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432" w:type="pct"/>
            <w:vAlign w:val="center"/>
          </w:tcPr>
          <w:p w14:paraId="34CB469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437" w:type="pct"/>
            <w:vAlign w:val="center"/>
          </w:tcPr>
          <w:p w14:paraId="7560C535"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A</w:t>
            </w:r>
          </w:p>
        </w:tc>
        <w:tc>
          <w:tcPr>
            <w:tcW w:w="363" w:type="pct"/>
            <w:vAlign w:val="center"/>
          </w:tcPr>
          <w:p w14:paraId="1C7A69BB"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363" w:type="pct"/>
            <w:vAlign w:val="center"/>
          </w:tcPr>
          <w:p w14:paraId="1F36FEEE"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 xml:space="preserve">P </w:t>
            </w:r>
            <w:r w:rsidRPr="00C900B1">
              <w:rPr>
                <w:rFonts w:cs="Arial"/>
                <w:color w:val="FF0000"/>
                <w:sz w:val="24"/>
                <w:szCs w:val="24"/>
                <w:lang w:eastAsia="en-AU"/>
              </w:rPr>
              <w:t>*</w:t>
            </w:r>
          </w:p>
        </w:tc>
        <w:tc>
          <w:tcPr>
            <w:tcW w:w="586" w:type="pct"/>
            <w:vAlign w:val="center"/>
          </w:tcPr>
          <w:p w14:paraId="1BDEBBB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N/A</w:t>
            </w:r>
          </w:p>
        </w:tc>
      </w:tr>
      <w:tr w:rsidR="00C900B1" w:rsidRPr="00C900B1" w14:paraId="208EC4C3" w14:textId="77777777" w:rsidTr="004D729E">
        <w:trPr>
          <w:trHeight w:val="473"/>
        </w:trPr>
        <w:tc>
          <w:tcPr>
            <w:tcW w:w="1725" w:type="pct"/>
            <w:gridSpan w:val="2"/>
            <w:shd w:val="clear" w:color="auto" w:fill="76923C" w:themeFill="accent3" w:themeFillShade="BF"/>
            <w:vAlign w:val="center"/>
          </w:tcPr>
          <w:p w14:paraId="23EC93A7"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 xml:space="preserve">Acute Admitted </w:t>
            </w:r>
          </w:p>
          <w:p w14:paraId="45E93F91"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Same Hospital</w:t>
            </w:r>
          </w:p>
        </w:tc>
        <w:tc>
          <w:tcPr>
            <w:tcW w:w="365" w:type="pct"/>
            <w:tcBorders>
              <w:left w:val="nil"/>
              <w:bottom w:val="single" w:sz="4" w:space="0" w:color="auto"/>
            </w:tcBorders>
            <w:vAlign w:val="center"/>
          </w:tcPr>
          <w:p w14:paraId="2038659C"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w:t>
            </w:r>
          </w:p>
        </w:tc>
        <w:tc>
          <w:tcPr>
            <w:tcW w:w="364" w:type="pct"/>
            <w:tcBorders>
              <w:bottom w:val="single" w:sz="4" w:space="0" w:color="auto"/>
            </w:tcBorders>
            <w:vAlign w:val="center"/>
          </w:tcPr>
          <w:p w14:paraId="2E9ED38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w:t>
            </w:r>
          </w:p>
        </w:tc>
        <w:tc>
          <w:tcPr>
            <w:tcW w:w="364" w:type="pct"/>
            <w:tcBorders>
              <w:bottom w:val="single" w:sz="4" w:space="0" w:color="auto"/>
            </w:tcBorders>
            <w:vAlign w:val="center"/>
          </w:tcPr>
          <w:p w14:paraId="1E25FBA6"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w:t>
            </w:r>
          </w:p>
        </w:tc>
        <w:tc>
          <w:tcPr>
            <w:tcW w:w="432" w:type="pct"/>
            <w:tcBorders>
              <w:bottom w:val="single" w:sz="4" w:space="0" w:color="auto"/>
            </w:tcBorders>
            <w:vAlign w:val="center"/>
          </w:tcPr>
          <w:p w14:paraId="3233D0B8"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w:t>
            </w:r>
          </w:p>
        </w:tc>
        <w:tc>
          <w:tcPr>
            <w:tcW w:w="437" w:type="pct"/>
            <w:tcBorders>
              <w:bottom w:val="single" w:sz="4" w:space="0" w:color="auto"/>
            </w:tcBorders>
            <w:vAlign w:val="center"/>
          </w:tcPr>
          <w:p w14:paraId="08DAEC4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w:t>
            </w:r>
          </w:p>
        </w:tc>
        <w:tc>
          <w:tcPr>
            <w:tcW w:w="363" w:type="pct"/>
            <w:tcBorders>
              <w:bottom w:val="single" w:sz="4" w:space="0" w:color="auto"/>
            </w:tcBorders>
            <w:vAlign w:val="center"/>
          </w:tcPr>
          <w:p w14:paraId="51A7139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w:t>
            </w:r>
          </w:p>
        </w:tc>
        <w:tc>
          <w:tcPr>
            <w:tcW w:w="363" w:type="pct"/>
            <w:tcBorders>
              <w:bottom w:val="single" w:sz="4" w:space="0" w:color="auto"/>
            </w:tcBorders>
            <w:vAlign w:val="center"/>
          </w:tcPr>
          <w:p w14:paraId="11A68F39"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w:t>
            </w:r>
          </w:p>
        </w:tc>
        <w:tc>
          <w:tcPr>
            <w:tcW w:w="586" w:type="pct"/>
            <w:tcBorders>
              <w:bottom w:val="single" w:sz="4" w:space="0" w:color="auto"/>
            </w:tcBorders>
            <w:vAlign w:val="center"/>
          </w:tcPr>
          <w:p w14:paraId="3DD1469D"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S</w:t>
            </w:r>
          </w:p>
        </w:tc>
      </w:tr>
      <w:tr w:rsidR="00C900B1" w:rsidRPr="00C900B1" w14:paraId="4E729B35" w14:textId="77777777" w:rsidTr="004D729E">
        <w:trPr>
          <w:trHeight w:val="473"/>
        </w:trPr>
        <w:tc>
          <w:tcPr>
            <w:tcW w:w="1725" w:type="pct"/>
            <w:gridSpan w:val="2"/>
            <w:shd w:val="clear" w:color="auto" w:fill="76923C" w:themeFill="accent3" w:themeFillShade="BF"/>
            <w:vAlign w:val="center"/>
          </w:tcPr>
          <w:p w14:paraId="201F2A82"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Acute Admitted</w:t>
            </w:r>
          </w:p>
          <w:p w14:paraId="66AE8382"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Different Hospital</w:t>
            </w:r>
          </w:p>
        </w:tc>
        <w:tc>
          <w:tcPr>
            <w:tcW w:w="365" w:type="pct"/>
            <w:tcBorders>
              <w:left w:val="nil"/>
              <w:bottom w:val="single" w:sz="4" w:space="0" w:color="auto"/>
            </w:tcBorders>
            <w:vAlign w:val="center"/>
          </w:tcPr>
          <w:p w14:paraId="4FF7FA9A"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4" w:type="pct"/>
            <w:tcBorders>
              <w:bottom w:val="single" w:sz="4" w:space="0" w:color="auto"/>
            </w:tcBorders>
            <w:vAlign w:val="center"/>
          </w:tcPr>
          <w:p w14:paraId="7755C0C1"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4" w:type="pct"/>
            <w:tcBorders>
              <w:bottom w:val="single" w:sz="4" w:space="0" w:color="auto"/>
            </w:tcBorders>
            <w:vAlign w:val="center"/>
          </w:tcPr>
          <w:p w14:paraId="2FD0B20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432" w:type="pct"/>
            <w:tcBorders>
              <w:bottom w:val="single" w:sz="4" w:space="0" w:color="auto"/>
            </w:tcBorders>
            <w:vAlign w:val="center"/>
          </w:tcPr>
          <w:p w14:paraId="7449E757"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437" w:type="pct"/>
            <w:tcBorders>
              <w:bottom w:val="single" w:sz="4" w:space="0" w:color="auto"/>
            </w:tcBorders>
            <w:vAlign w:val="center"/>
          </w:tcPr>
          <w:p w14:paraId="523CF508"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3" w:type="pct"/>
            <w:tcBorders>
              <w:bottom w:val="single" w:sz="4" w:space="0" w:color="auto"/>
            </w:tcBorders>
            <w:vAlign w:val="center"/>
          </w:tcPr>
          <w:p w14:paraId="07911AA3"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363" w:type="pct"/>
            <w:tcBorders>
              <w:bottom w:val="single" w:sz="4" w:space="0" w:color="auto"/>
            </w:tcBorders>
            <w:vAlign w:val="center"/>
          </w:tcPr>
          <w:p w14:paraId="64B793D0"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c>
          <w:tcPr>
            <w:tcW w:w="586" w:type="pct"/>
            <w:tcBorders>
              <w:bottom w:val="single" w:sz="4" w:space="0" w:color="auto"/>
            </w:tcBorders>
            <w:vAlign w:val="center"/>
          </w:tcPr>
          <w:p w14:paraId="71AE8008" w14:textId="77777777" w:rsidR="00C900B1" w:rsidRPr="00C900B1" w:rsidRDefault="00C900B1" w:rsidP="00C900B1">
            <w:pPr>
              <w:autoSpaceDE w:val="0"/>
              <w:autoSpaceDN w:val="0"/>
              <w:adjustRightInd w:val="0"/>
              <w:spacing w:after="180" w:line="240" w:lineRule="auto"/>
              <w:jc w:val="center"/>
              <w:rPr>
                <w:rFonts w:cs="Arial"/>
                <w:sz w:val="20"/>
                <w:lang w:eastAsia="en-AU"/>
              </w:rPr>
            </w:pPr>
            <w:r w:rsidRPr="00C900B1">
              <w:rPr>
                <w:rFonts w:cs="Arial"/>
                <w:sz w:val="20"/>
                <w:lang w:eastAsia="en-AU"/>
              </w:rPr>
              <w:t>T</w:t>
            </w:r>
          </w:p>
        </w:tc>
      </w:tr>
      <w:tr w:rsidR="00C900B1" w:rsidRPr="00C900B1" w14:paraId="6D566C5C" w14:textId="77777777" w:rsidTr="004D729E">
        <w:trPr>
          <w:trHeight w:val="369"/>
        </w:trPr>
        <w:tc>
          <w:tcPr>
            <w:tcW w:w="1725" w:type="pct"/>
            <w:gridSpan w:val="2"/>
            <w:shd w:val="clear" w:color="auto" w:fill="5F497A" w:themeFill="accent4" w:themeFillShade="BF"/>
            <w:vAlign w:val="center"/>
          </w:tcPr>
          <w:p w14:paraId="1DB9141A"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Another MH (CMI) Campus</w:t>
            </w:r>
          </w:p>
        </w:tc>
        <w:tc>
          <w:tcPr>
            <w:tcW w:w="365" w:type="pct"/>
            <w:tcBorders>
              <w:left w:val="nil"/>
            </w:tcBorders>
            <w:vAlign w:val="center"/>
          </w:tcPr>
          <w:p w14:paraId="6044E6BC"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T</w:t>
            </w:r>
          </w:p>
        </w:tc>
        <w:tc>
          <w:tcPr>
            <w:tcW w:w="364" w:type="pct"/>
            <w:vAlign w:val="center"/>
          </w:tcPr>
          <w:p w14:paraId="4E54AA77"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T</w:t>
            </w:r>
          </w:p>
        </w:tc>
        <w:tc>
          <w:tcPr>
            <w:tcW w:w="364" w:type="pct"/>
            <w:vAlign w:val="center"/>
          </w:tcPr>
          <w:p w14:paraId="211C6DDA"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T</w:t>
            </w:r>
          </w:p>
        </w:tc>
        <w:tc>
          <w:tcPr>
            <w:tcW w:w="432" w:type="pct"/>
            <w:vAlign w:val="center"/>
          </w:tcPr>
          <w:p w14:paraId="5AAEF6C5"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T</w:t>
            </w:r>
          </w:p>
        </w:tc>
        <w:tc>
          <w:tcPr>
            <w:tcW w:w="437" w:type="pct"/>
            <w:vAlign w:val="center"/>
          </w:tcPr>
          <w:p w14:paraId="053DD4B6"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T</w:t>
            </w:r>
          </w:p>
        </w:tc>
        <w:tc>
          <w:tcPr>
            <w:tcW w:w="363" w:type="pct"/>
            <w:vAlign w:val="center"/>
          </w:tcPr>
          <w:p w14:paraId="3016083C"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T</w:t>
            </w:r>
          </w:p>
        </w:tc>
        <w:tc>
          <w:tcPr>
            <w:tcW w:w="363" w:type="pct"/>
            <w:vAlign w:val="center"/>
          </w:tcPr>
          <w:p w14:paraId="5846AF86"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T</w:t>
            </w:r>
          </w:p>
        </w:tc>
        <w:tc>
          <w:tcPr>
            <w:tcW w:w="586" w:type="pct"/>
            <w:vAlign w:val="center"/>
          </w:tcPr>
          <w:p w14:paraId="2AC89DB2"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T</w:t>
            </w:r>
          </w:p>
        </w:tc>
      </w:tr>
      <w:tr w:rsidR="00C900B1" w:rsidRPr="00C900B1" w14:paraId="123E6FAB" w14:textId="77777777" w:rsidTr="004D729E">
        <w:trPr>
          <w:trHeight w:val="407"/>
        </w:trPr>
        <w:tc>
          <w:tcPr>
            <w:tcW w:w="1725" w:type="pct"/>
            <w:gridSpan w:val="2"/>
            <w:shd w:val="clear" w:color="auto" w:fill="943634" w:themeFill="accent2" w:themeFillShade="BF"/>
            <w:vAlign w:val="center"/>
          </w:tcPr>
          <w:p w14:paraId="2787F631" w14:textId="77777777" w:rsidR="00C900B1" w:rsidRPr="00C900B1" w:rsidRDefault="00C900B1" w:rsidP="00C900B1">
            <w:pPr>
              <w:autoSpaceDE w:val="0"/>
              <w:autoSpaceDN w:val="0"/>
              <w:adjustRightInd w:val="0"/>
              <w:spacing w:after="0" w:line="240" w:lineRule="auto"/>
              <w:jc w:val="center"/>
              <w:rPr>
                <w:rFonts w:cs="Arial"/>
                <w:b/>
                <w:color w:val="FFFFFF" w:themeColor="background1"/>
                <w:sz w:val="20"/>
                <w:lang w:eastAsia="en-AU"/>
              </w:rPr>
            </w:pPr>
            <w:r w:rsidRPr="00C900B1">
              <w:rPr>
                <w:rFonts w:cs="Arial"/>
                <w:b/>
                <w:color w:val="FFFFFF" w:themeColor="background1"/>
                <w:sz w:val="20"/>
                <w:lang w:eastAsia="en-AU"/>
              </w:rPr>
              <w:t>Private Residence / Accommodation</w:t>
            </w:r>
          </w:p>
        </w:tc>
        <w:tc>
          <w:tcPr>
            <w:tcW w:w="365" w:type="pct"/>
            <w:tcBorders>
              <w:left w:val="nil"/>
            </w:tcBorders>
            <w:vAlign w:val="center"/>
          </w:tcPr>
          <w:p w14:paraId="25FC7784"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H</w:t>
            </w:r>
          </w:p>
        </w:tc>
        <w:tc>
          <w:tcPr>
            <w:tcW w:w="364" w:type="pct"/>
            <w:vAlign w:val="center"/>
          </w:tcPr>
          <w:p w14:paraId="6181C1E4"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H</w:t>
            </w:r>
          </w:p>
        </w:tc>
        <w:tc>
          <w:tcPr>
            <w:tcW w:w="364" w:type="pct"/>
            <w:vAlign w:val="center"/>
          </w:tcPr>
          <w:p w14:paraId="49F837D8"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H</w:t>
            </w:r>
          </w:p>
        </w:tc>
        <w:tc>
          <w:tcPr>
            <w:tcW w:w="432" w:type="pct"/>
            <w:vAlign w:val="center"/>
          </w:tcPr>
          <w:p w14:paraId="52834883"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H</w:t>
            </w:r>
          </w:p>
        </w:tc>
        <w:tc>
          <w:tcPr>
            <w:tcW w:w="437" w:type="pct"/>
            <w:vAlign w:val="center"/>
          </w:tcPr>
          <w:p w14:paraId="1181AAC6"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H</w:t>
            </w:r>
          </w:p>
        </w:tc>
        <w:tc>
          <w:tcPr>
            <w:tcW w:w="363" w:type="pct"/>
            <w:vAlign w:val="center"/>
          </w:tcPr>
          <w:p w14:paraId="368137F6"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H</w:t>
            </w:r>
          </w:p>
        </w:tc>
        <w:tc>
          <w:tcPr>
            <w:tcW w:w="363" w:type="pct"/>
            <w:vAlign w:val="center"/>
          </w:tcPr>
          <w:p w14:paraId="164C9D87"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H</w:t>
            </w:r>
          </w:p>
        </w:tc>
        <w:tc>
          <w:tcPr>
            <w:tcW w:w="586" w:type="pct"/>
            <w:vAlign w:val="center"/>
          </w:tcPr>
          <w:p w14:paraId="1444109F" w14:textId="77777777" w:rsidR="00C900B1" w:rsidRPr="00C900B1" w:rsidRDefault="00C900B1" w:rsidP="00C900B1">
            <w:pPr>
              <w:autoSpaceDE w:val="0"/>
              <w:autoSpaceDN w:val="0"/>
              <w:adjustRightInd w:val="0"/>
              <w:spacing w:after="0" w:line="240" w:lineRule="auto"/>
              <w:jc w:val="center"/>
              <w:rPr>
                <w:rFonts w:cs="Arial"/>
                <w:sz w:val="20"/>
                <w:lang w:eastAsia="en-AU"/>
              </w:rPr>
            </w:pPr>
            <w:r w:rsidRPr="00C900B1">
              <w:rPr>
                <w:rFonts w:cs="Arial"/>
                <w:sz w:val="20"/>
                <w:lang w:eastAsia="en-AU"/>
              </w:rPr>
              <w:t>H</w:t>
            </w:r>
          </w:p>
        </w:tc>
      </w:tr>
    </w:tbl>
    <w:p w14:paraId="59EE5CA6" w14:textId="77777777" w:rsidR="00C900B1" w:rsidRPr="00485410" w:rsidRDefault="00C900B1" w:rsidP="00485410">
      <w:pPr>
        <w:autoSpaceDE w:val="0"/>
        <w:autoSpaceDN w:val="0"/>
        <w:adjustRightInd w:val="0"/>
        <w:spacing w:after="0" w:line="360" w:lineRule="auto"/>
        <w:rPr>
          <w:rFonts w:cs="Arial"/>
          <w:b/>
          <w:sz w:val="20"/>
          <w:lang w:eastAsia="en-AU"/>
        </w:rPr>
      </w:pPr>
      <w:r w:rsidRPr="00485410">
        <w:rPr>
          <w:rFonts w:cs="Arial"/>
          <w:b/>
          <w:sz w:val="20"/>
          <w:lang w:eastAsia="en-AU"/>
        </w:rPr>
        <w:t>Legend:</w:t>
      </w:r>
    </w:p>
    <w:p w14:paraId="28652F70" w14:textId="77777777" w:rsidR="00C900B1" w:rsidRPr="00485410" w:rsidRDefault="00C900B1" w:rsidP="00485410">
      <w:pPr>
        <w:autoSpaceDE w:val="0"/>
        <w:autoSpaceDN w:val="0"/>
        <w:adjustRightInd w:val="0"/>
        <w:spacing w:after="0" w:line="360" w:lineRule="auto"/>
        <w:rPr>
          <w:rFonts w:cs="Arial"/>
          <w:color w:val="000000"/>
          <w:sz w:val="20"/>
          <w:lang w:eastAsia="en-AU"/>
        </w:rPr>
      </w:pPr>
      <w:r w:rsidRPr="00485410">
        <w:rPr>
          <w:rFonts w:cs="Arial"/>
          <w:color w:val="000000"/>
          <w:sz w:val="20"/>
          <w:lang w:eastAsia="en-AU"/>
        </w:rPr>
        <w:t>A - Transfer from mental health residential facility</w:t>
      </w:r>
    </w:p>
    <w:p w14:paraId="531F1B5E" w14:textId="77777777" w:rsidR="00C900B1" w:rsidRPr="00485410" w:rsidRDefault="00C900B1" w:rsidP="00485410">
      <w:pPr>
        <w:autoSpaceDE w:val="0"/>
        <w:autoSpaceDN w:val="0"/>
        <w:adjustRightInd w:val="0"/>
        <w:spacing w:after="0" w:line="360" w:lineRule="auto"/>
        <w:rPr>
          <w:rFonts w:cs="Arial"/>
          <w:color w:val="000000"/>
          <w:sz w:val="20"/>
          <w:lang w:eastAsia="en-AU"/>
        </w:rPr>
      </w:pPr>
      <w:r w:rsidRPr="00485410">
        <w:rPr>
          <w:rFonts w:cs="Arial"/>
          <w:color w:val="000000"/>
          <w:sz w:val="20"/>
          <w:lang w:eastAsia="en-AU"/>
        </w:rPr>
        <w:t>S - Statistical admission (change in Care Type within this hospital)</w:t>
      </w:r>
    </w:p>
    <w:p w14:paraId="5249A7A9" w14:textId="77777777" w:rsidR="00C900B1" w:rsidRPr="00485410" w:rsidRDefault="00C900B1" w:rsidP="00485410">
      <w:pPr>
        <w:autoSpaceDE w:val="0"/>
        <w:autoSpaceDN w:val="0"/>
        <w:adjustRightInd w:val="0"/>
        <w:spacing w:after="0" w:line="360" w:lineRule="auto"/>
        <w:rPr>
          <w:rFonts w:cs="Arial"/>
          <w:color w:val="000000"/>
          <w:sz w:val="20"/>
          <w:lang w:eastAsia="en-AU"/>
        </w:rPr>
      </w:pPr>
      <w:r w:rsidRPr="00485410">
        <w:rPr>
          <w:rFonts w:cs="Arial"/>
          <w:color w:val="000000"/>
          <w:sz w:val="20"/>
          <w:lang w:eastAsia="en-AU"/>
        </w:rPr>
        <w:t>T - Transfer from acute hospital/extended care/rehabilitation/geriatric</w:t>
      </w:r>
    </w:p>
    <w:p w14:paraId="37FAC4E2" w14:textId="77777777" w:rsidR="00C900B1" w:rsidRPr="00485410" w:rsidRDefault="00C900B1" w:rsidP="00485410">
      <w:pPr>
        <w:autoSpaceDE w:val="0"/>
        <w:autoSpaceDN w:val="0"/>
        <w:adjustRightInd w:val="0"/>
        <w:spacing w:after="0" w:line="360" w:lineRule="auto"/>
        <w:rPr>
          <w:rFonts w:cs="Arial"/>
          <w:color w:val="000000"/>
          <w:sz w:val="20"/>
          <w:lang w:eastAsia="en-AU"/>
        </w:rPr>
      </w:pPr>
      <w:r w:rsidRPr="00485410">
        <w:rPr>
          <w:rFonts w:cs="Arial"/>
          <w:color w:val="000000"/>
          <w:sz w:val="20"/>
          <w:lang w:eastAsia="en-AU"/>
        </w:rPr>
        <w:t>H - Admission from private residence/accommodation</w:t>
      </w:r>
    </w:p>
    <w:p w14:paraId="3C055892" w14:textId="77777777" w:rsidR="00C900B1" w:rsidRPr="00485410" w:rsidRDefault="00C900B1" w:rsidP="00485410">
      <w:pPr>
        <w:autoSpaceDE w:val="0"/>
        <w:autoSpaceDN w:val="0"/>
        <w:adjustRightInd w:val="0"/>
        <w:spacing w:after="0" w:line="360" w:lineRule="auto"/>
        <w:rPr>
          <w:rFonts w:cs="Arial"/>
          <w:color w:val="000000"/>
          <w:sz w:val="20"/>
          <w:lang w:eastAsia="en-AU"/>
        </w:rPr>
      </w:pPr>
      <w:r w:rsidRPr="00485410">
        <w:rPr>
          <w:rFonts w:cs="Arial"/>
          <w:color w:val="000000"/>
          <w:sz w:val="20"/>
          <w:lang w:eastAsia="en-AU"/>
        </w:rPr>
        <w:t>N/A – Ward or unit transfer – Admission Source not required</w:t>
      </w:r>
    </w:p>
    <w:p w14:paraId="562B0F16" w14:textId="77777777" w:rsidR="00C900B1" w:rsidRPr="00485410" w:rsidRDefault="00C900B1" w:rsidP="00485410">
      <w:pPr>
        <w:autoSpaceDE w:val="0"/>
        <w:autoSpaceDN w:val="0"/>
        <w:adjustRightInd w:val="0"/>
        <w:spacing w:after="0" w:line="360" w:lineRule="auto"/>
        <w:rPr>
          <w:rFonts w:cs="Arial"/>
          <w:color w:val="000000"/>
          <w:sz w:val="20"/>
          <w:lang w:eastAsia="en-AU"/>
        </w:rPr>
      </w:pPr>
      <w:r w:rsidRPr="00485410">
        <w:rPr>
          <w:rFonts w:cs="Arial"/>
          <w:color w:val="000000"/>
          <w:sz w:val="20"/>
          <w:lang w:eastAsia="en-AU"/>
        </w:rPr>
        <w:t>P - Program Class/Care Type Change or Leave greater than 7 days</w:t>
      </w:r>
    </w:p>
    <w:p w14:paraId="78477699" w14:textId="1DF48F84" w:rsidR="00C900B1" w:rsidRDefault="00C900B1" w:rsidP="00485410">
      <w:pPr>
        <w:autoSpaceDE w:val="0"/>
        <w:autoSpaceDN w:val="0"/>
        <w:adjustRightInd w:val="0"/>
        <w:spacing w:after="0" w:line="360" w:lineRule="auto"/>
        <w:rPr>
          <w:rFonts w:cs="Arial"/>
          <w:sz w:val="20"/>
          <w:lang w:eastAsia="en-AU"/>
        </w:rPr>
      </w:pPr>
      <w:r w:rsidRPr="00485410">
        <w:rPr>
          <w:rFonts w:cs="Arial"/>
          <w:color w:val="FF0000"/>
          <w:sz w:val="20"/>
          <w:lang w:eastAsia="en-AU"/>
        </w:rPr>
        <w:lastRenderedPageBreak/>
        <w:t xml:space="preserve">* </w:t>
      </w:r>
      <w:r w:rsidRPr="00485410">
        <w:rPr>
          <w:rFonts w:cs="Arial"/>
          <w:sz w:val="20"/>
          <w:lang w:eastAsia="en-AU"/>
        </w:rPr>
        <w:t>- Pre-populated by Program Classification function</w:t>
      </w:r>
    </w:p>
    <w:p w14:paraId="4A328894" w14:textId="77777777" w:rsidR="00C56F66" w:rsidRPr="00485410" w:rsidRDefault="00C56F66" w:rsidP="00485410">
      <w:pPr>
        <w:autoSpaceDE w:val="0"/>
        <w:autoSpaceDN w:val="0"/>
        <w:adjustRightInd w:val="0"/>
        <w:spacing w:after="0" w:line="360" w:lineRule="auto"/>
        <w:rPr>
          <w:rFonts w:cs="Arial"/>
          <w:sz w:val="20"/>
          <w:lang w:eastAsia="en-AU"/>
        </w:rPr>
      </w:pPr>
    </w:p>
    <w:p w14:paraId="3E63C669" w14:textId="77777777" w:rsidR="00485410" w:rsidRPr="00B63AE8" w:rsidRDefault="00485410" w:rsidP="00485410">
      <w:pPr>
        <w:pStyle w:val="Heading1"/>
      </w:pPr>
      <w:bookmarkStart w:id="16" w:name="_Toc449190516"/>
      <w:bookmarkStart w:id="17" w:name="_Toc106180195"/>
      <w:r>
        <w:t>Ward Transfer Function</w:t>
      </w:r>
      <w:bookmarkEnd w:id="16"/>
      <w:bookmarkEnd w:id="17"/>
    </w:p>
    <w:p w14:paraId="14BF9226" w14:textId="77777777" w:rsidR="00485410" w:rsidRPr="00AA3321" w:rsidRDefault="00485410" w:rsidP="00485410">
      <w:pPr>
        <w:rPr>
          <w:rFonts w:cs="Arial"/>
          <w:sz w:val="20"/>
        </w:rPr>
      </w:pPr>
      <w:r w:rsidRPr="00AA3321">
        <w:rPr>
          <w:rFonts w:cs="Arial"/>
          <w:sz w:val="20"/>
        </w:rPr>
        <w:t xml:space="preserve">Where a client moves </w:t>
      </w:r>
      <w:r w:rsidRPr="00AA3321">
        <w:rPr>
          <w:rFonts w:cs="Arial"/>
          <w:b/>
          <w:sz w:val="20"/>
        </w:rPr>
        <w:t>from one mental health acute inpatient subcentre (ward) to another mental health acute inpatient subcentre of the same program classification</w:t>
      </w:r>
      <w:r w:rsidRPr="00AA3321">
        <w:rPr>
          <w:rFonts w:cs="Arial"/>
          <w:sz w:val="20"/>
        </w:rPr>
        <w:t xml:space="preserve">, within the same CMI campus, </w:t>
      </w:r>
      <w:r w:rsidRPr="00AA3321">
        <w:rPr>
          <w:rFonts w:cs="Arial"/>
          <w:b/>
          <w:sz w:val="20"/>
        </w:rPr>
        <w:t>the ward transfer function is to be used</w:t>
      </w:r>
      <w:r w:rsidRPr="00AA3321">
        <w:rPr>
          <w:rFonts w:cs="Arial"/>
          <w:sz w:val="20"/>
        </w:rPr>
        <w:t xml:space="preserve">.  </w:t>
      </w:r>
    </w:p>
    <w:p w14:paraId="53A46711" w14:textId="77777777" w:rsidR="00485410" w:rsidRPr="00AA3321" w:rsidRDefault="00485410" w:rsidP="00485410">
      <w:pPr>
        <w:rPr>
          <w:rFonts w:cs="Arial"/>
          <w:sz w:val="20"/>
        </w:rPr>
      </w:pPr>
      <w:r w:rsidRPr="00AA3321">
        <w:rPr>
          <w:rFonts w:cs="Arial"/>
          <w:sz w:val="20"/>
        </w:rPr>
        <w:t xml:space="preserve">For </w:t>
      </w:r>
      <w:proofErr w:type="gramStart"/>
      <w:r w:rsidRPr="00AA3321">
        <w:rPr>
          <w:rFonts w:cs="Arial"/>
          <w:sz w:val="20"/>
        </w:rPr>
        <w:t>example</w:t>
      </w:r>
      <w:proofErr w:type="gramEnd"/>
      <w:r w:rsidRPr="00AA3321">
        <w:rPr>
          <w:rFonts w:cs="Arial"/>
          <w:sz w:val="20"/>
        </w:rPr>
        <w:t xml:space="preserve"> if a client is going from adult inpatient first floor (classed as an acute general adult) to ground floor (classed as an acute general adult), a ward transfer is used as they both have a program classification of acute general adult.  </w:t>
      </w:r>
    </w:p>
    <w:p w14:paraId="5C5D9A9E" w14:textId="77777777" w:rsidR="00485410" w:rsidRPr="00AA3321" w:rsidRDefault="00485410" w:rsidP="00485410">
      <w:pPr>
        <w:rPr>
          <w:rFonts w:cs="Arial"/>
          <w:color w:val="000000"/>
          <w:sz w:val="20"/>
          <w:lang w:eastAsia="en-AU"/>
        </w:rPr>
      </w:pPr>
      <w:r w:rsidRPr="00AA3321">
        <w:rPr>
          <w:rFonts w:cs="Arial"/>
          <w:sz w:val="20"/>
        </w:rPr>
        <w:t xml:space="preserve">The ward transfer button </w:t>
      </w:r>
      <w:proofErr w:type="gramStart"/>
      <w:r w:rsidRPr="00AA3321">
        <w:rPr>
          <w:rFonts w:cs="Arial"/>
          <w:sz w:val="20"/>
        </w:rPr>
        <w:t>is located in</w:t>
      </w:r>
      <w:proofErr w:type="gramEnd"/>
      <w:r w:rsidRPr="00AA3321">
        <w:rPr>
          <w:rFonts w:cs="Arial"/>
          <w:sz w:val="20"/>
        </w:rPr>
        <w:t xml:space="preserve"> the toolbar of the admission summary screen.</w:t>
      </w:r>
    </w:p>
    <w:p w14:paraId="0E01890D" w14:textId="77777777" w:rsidR="00485410" w:rsidRDefault="00485410" w:rsidP="00485410">
      <w:pPr>
        <w:rPr>
          <w:rFonts w:cs="Arial"/>
        </w:rPr>
      </w:pPr>
      <w:r>
        <w:rPr>
          <w:rFonts w:cs="Arial"/>
          <w:noProof/>
          <w:lang w:eastAsia="en-AU"/>
        </w:rPr>
        <mc:AlternateContent>
          <mc:Choice Requires="wps">
            <w:drawing>
              <wp:anchor distT="0" distB="0" distL="114300" distR="114300" simplePos="0" relativeHeight="251666432" behindDoc="0" locked="0" layoutInCell="1" allowOverlap="1" wp14:anchorId="1FAD9A5F" wp14:editId="6207F491">
                <wp:simplePos x="0" y="0"/>
                <wp:positionH relativeFrom="column">
                  <wp:posOffset>2212340</wp:posOffset>
                </wp:positionH>
                <wp:positionV relativeFrom="paragraph">
                  <wp:posOffset>45720</wp:posOffset>
                </wp:positionV>
                <wp:extent cx="364490" cy="260687"/>
                <wp:effectExtent l="0" t="0" r="16510" b="25400"/>
                <wp:wrapNone/>
                <wp:docPr id="3" name="Rectangle 3"/>
                <wp:cNvGraphicFramePr/>
                <a:graphic xmlns:a="http://schemas.openxmlformats.org/drawingml/2006/main">
                  <a:graphicData uri="http://schemas.microsoft.com/office/word/2010/wordprocessingShape">
                    <wps:wsp>
                      <wps:cNvSpPr/>
                      <wps:spPr>
                        <a:xfrm>
                          <a:off x="0" y="0"/>
                          <a:ext cx="364490" cy="26068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9D071" id="Rectangle 3" o:spid="_x0000_s1026" style="position:absolute;margin-left:174.2pt;margin-top:3.6pt;width:28.7pt;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" filled="f" strokecolor="red" strokeweight="2pt"/>
            </w:pict>
          </mc:Fallback>
        </mc:AlternateContent>
      </w:r>
      <w:r>
        <w:rPr>
          <w:noProof/>
          <w:lang w:eastAsia="en-AU"/>
        </w:rPr>
        <w:drawing>
          <wp:inline distT="0" distB="0" distL="0" distR="0" wp14:anchorId="663E5882" wp14:editId="00D65A68">
            <wp:extent cx="6221009" cy="301942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1699" cy="3019760"/>
                    </a:xfrm>
                    <a:prstGeom prst="rect">
                      <a:avLst/>
                    </a:prstGeom>
                    <a:noFill/>
                    <a:ln>
                      <a:noFill/>
                    </a:ln>
                  </pic:spPr>
                </pic:pic>
              </a:graphicData>
            </a:graphic>
          </wp:inline>
        </w:drawing>
      </w:r>
    </w:p>
    <w:p w14:paraId="6BF36F8B" w14:textId="77777777" w:rsidR="00485410" w:rsidRDefault="00485410" w:rsidP="00485410">
      <w:pPr>
        <w:autoSpaceDE w:val="0"/>
        <w:autoSpaceDN w:val="0"/>
        <w:adjustRightInd w:val="0"/>
        <w:rPr>
          <w:rFonts w:cs="Arial"/>
        </w:rPr>
      </w:pPr>
    </w:p>
    <w:p w14:paraId="750B0DB2" w14:textId="77777777" w:rsidR="00485410" w:rsidRPr="00AA3321" w:rsidRDefault="00485410" w:rsidP="00485410">
      <w:pPr>
        <w:autoSpaceDE w:val="0"/>
        <w:autoSpaceDN w:val="0"/>
        <w:adjustRightInd w:val="0"/>
        <w:rPr>
          <w:rFonts w:cs="Arial"/>
          <w:sz w:val="20"/>
        </w:rPr>
      </w:pPr>
      <w:r w:rsidRPr="00AA3321">
        <w:rPr>
          <w:rFonts w:cs="Arial"/>
          <w:sz w:val="20"/>
        </w:rPr>
        <w:t xml:space="preserve">The ward transfer details will be displayed, add transfer date/time, select new </w:t>
      </w:r>
      <w:proofErr w:type="gramStart"/>
      <w:r w:rsidRPr="00AA3321">
        <w:rPr>
          <w:rFonts w:cs="Arial"/>
          <w:sz w:val="20"/>
        </w:rPr>
        <w:t>ward</w:t>
      </w:r>
      <w:proofErr w:type="gramEnd"/>
      <w:r w:rsidRPr="00AA3321">
        <w:rPr>
          <w:rFonts w:cs="Arial"/>
          <w:sz w:val="20"/>
        </w:rPr>
        <w:t xml:space="preserve"> and save.</w:t>
      </w:r>
    </w:p>
    <w:p w14:paraId="44195C93" w14:textId="77777777" w:rsidR="00485410" w:rsidRPr="00B1004D" w:rsidRDefault="00485410" w:rsidP="00485410">
      <w:pPr>
        <w:autoSpaceDE w:val="0"/>
        <w:autoSpaceDN w:val="0"/>
        <w:adjustRightInd w:val="0"/>
        <w:rPr>
          <w:rFonts w:cs="Arial"/>
          <w:color w:val="000000"/>
          <w:lang w:eastAsia="en-AU"/>
        </w:rPr>
      </w:pPr>
      <w:r>
        <w:rPr>
          <w:noProof/>
          <w:lang w:eastAsia="en-AU"/>
        </w:rPr>
        <w:lastRenderedPageBreak/>
        <w:drawing>
          <wp:inline distT="0" distB="0" distL="0" distR="0" wp14:anchorId="3A56FFD4" wp14:editId="6DAD34C5">
            <wp:extent cx="5962650" cy="274828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2650" cy="2748280"/>
                    </a:xfrm>
                    <a:prstGeom prst="rect">
                      <a:avLst/>
                    </a:prstGeom>
                    <a:noFill/>
                    <a:ln>
                      <a:noFill/>
                    </a:ln>
                  </pic:spPr>
                </pic:pic>
              </a:graphicData>
            </a:graphic>
          </wp:inline>
        </w:drawing>
      </w:r>
    </w:p>
    <w:p w14:paraId="7A84039B" w14:textId="77777777" w:rsidR="00485410" w:rsidRDefault="00485410" w:rsidP="00485410">
      <w:pPr>
        <w:autoSpaceDE w:val="0"/>
        <w:autoSpaceDN w:val="0"/>
        <w:adjustRightInd w:val="0"/>
        <w:rPr>
          <w:rFonts w:cs="Arial"/>
          <w:color w:val="000000"/>
          <w:lang w:eastAsia="en-AU"/>
        </w:rPr>
      </w:pPr>
    </w:p>
    <w:p w14:paraId="7F71FD68" w14:textId="77777777" w:rsidR="00485410" w:rsidRPr="00AA3321" w:rsidRDefault="00485410" w:rsidP="00485410">
      <w:pPr>
        <w:autoSpaceDE w:val="0"/>
        <w:autoSpaceDN w:val="0"/>
        <w:adjustRightInd w:val="0"/>
        <w:rPr>
          <w:rFonts w:cs="Arial"/>
          <w:color w:val="000000"/>
          <w:sz w:val="20"/>
          <w:lang w:eastAsia="en-AU"/>
        </w:rPr>
      </w:pPr>
      <w:r w:rsidRPr="00AA3321">
        <w:rPr>
          <w:rFonts w:cs="Arial"/>
          <w:color w:val="000000"/>
          <w:sz w:val="20"/>
          <w:lang w:eastAsia="en-AU"/>
        </w:rPr>
        <w:t xml:space="preserve">Back in the admission summary screen the ward transfer appears as an admission event.  </w:t>
      </w:r>
    </w:p>
    <w:p w14:paraId="53138880" w14:textId="77777777" w:rsidR="00485410" w:rsidRPr="00AA3321" w:rsidRDefault="00485410" w:rsidP="00485410">
      <w:pPr>
        <w:autoSpaceDE w:val="0"/>
        <w:autoSpaceDN w:val="0"/>
        <w:adjustRightInd w:val="0"/>
        <w:rPr>
          <w:rFonts w:cs="Arial"/>
          <w:color w:val="000000"/>
          <w:sz w:val="20"/>
          <w:lang w:eastAsia="en-AU"/>
        </w:rPr>
      </w:pPr>
      <w:r w:rsidRPr="00AA3321">
        <w:rPr>
          <w:rFonts w:cs="Arial"/>
          <w:color w:val="000000"/>
          <w:sz w:val="20"/>
          <w:lang w:eastAsia="en-AU"/>
        </w:rPr>
        <w:t xml:space="preserve">A ward transfer appears as a new event in the current admission episode and therefore does not trigger any additional outcome measurement reporting requirements.  </w:t>
      </w:r>
    </w:p>
    <w:p w14:paraId="2F686AF2" w14:textId="77777777" w:rsidR="00485410" w:rsidRDefault="00485410" w:rsidP="00485410">
      <w:pPr>
        <w:autoSpaceDE w:val="0"/>
        <w:autoSpaceDN w:val="0"/>
        <w:adjustRightInd w:val="0"/>
        <w:rPr>
          <w:rFonts w:cs="Arial"/>
          <w:color w:val="000000"/>
          <w:lang w:eastAsia="en-AU"/>
        </w:rPr>
      </w:pPr>
      <w:r>
        <w:rPr>
          <w:rFonts w:cs="Arial"/>
          <w:noProof/>
          <w:lang w:eastAsia="en-AU"/>
        </w:rPr>
        <mc:AlternateContent>
          <mc:Choice Requires="wps">
            <w:drawing>
              <wp:anchor distT="0" distB="0" distL="114300" distR="114300" simplePos="0" relativeHeight="251668480" behindDoc="0" locked="0" layoutInCell="1" allowOverlap="1" wp14:anchorId="34FC5501" wp14:editId="4F55CAF3">
                <wp:simplePos x="0" y="0"/>
                <wp:positionH relativeFrom="column">
                  <wp:posOffset>135890</wp:posOffset>
                </wp:positionH>
                <wp:positionV relativeFrom="paragraph">
                  <wp:posOffset>2379345</wp:posOffset>
                </wp:positionV>
                <wp:extent cx="3041779" cy="952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3041779" cy="952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F9985B" id="Rectangle 4" o:spid="_x0000_s1026" style="position:absolute;margin-left:10.7pt;margin-top:187.35pt;width:239.5pt;height: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" filled="f" strokecolor="red" strokeweight="2pt"/>
            </w:pict>
          </mc:Fallback>
        </mc:AlternateContent>
      </w:r>
      <w:r>
        <w:rPr>
          <w:noProof/>
          <w:lang w:eastAsia="en-AU"/>
        </w:rPr>
        <w:drawing>
          <wp:inline distT="0" distB="0" distL="0" distR="0" wp14:anchorId="29579FF9" wp14:editId="7D06EDC7">
            <wp:extent cx="5962650" cy="288600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1660" cy="2890368"/>
                    </a:xfrm>
                    <a:prstGeom prst="rect">
                      <a:avLst/>
                    </a:prstGeom>
                    <a:noFill/>
                    <a:ln>
                      <a:noFill/>
                    </a:ln>
                  </pic:spPr>
                </pic:pic>
              </a:graphicData>
            </a:graphic>
          </wp:inline>
        </w:drawing>
      </w:r>
    </w:p>
    <w:p w14:paraId="5BF45448" w14:textId="77777777" w:rsidR="00C56F66" w:rsidRDefault="00C56F66" w:rsidP="00C56F66">
      <w:pPr>
        <w:pStyle w:val="Body"/>
      </w:pPr>
      <w:bookmarkStart w:id="18" w:name="_Toc449190517"/>
    </w:p>
    <w:p w14:paraId="53DB9496" w14:textId="5B22AA83" w:rsidR="00485410" w:rsidRPr="00B63AE8" w:rsidRDefault="00485410" w:rsidP="00485410">
      <w:pPr>
        <w:pStyle w:val="Heading1"/>
      </w:pPr>
      <w:bookmarkStart w:id="19" w:name="_Toc106180196"/>
      <w:r>
        <w:t>Unit Transfer Function</w:t>
      </w:r>
      <w:bookmarkEnd w:id="18"/>
      <w:bookmarkEnd w:id="19"/>
    </w:p>
    <w:p w14:paraId="29E0340E" w14:textId="77777777" w:rsidR="00485410" w:rsidRPr="00AA3321" w:rsidRDefault="00485410" w:rsidP="00485410">
      <w:pPr>
        <w:rPr>
          <w:rFonts w:cs="Arial"/>
          <w:sz w:val="20"/>
        </w:rPr>
      </w:pPr>
      <w:r w:rsidRPr="00AA3321">
        <w:rPr>
          <w:rFonts w:cs="Arial"/>
          <w:sz w:val="20"/>
        </w:rPr>
        <w:t xml:space="preserve">Where a client </w:t>
      </w:r>
      <w:r w:rsidRPr="00AA3321">
        <w:rPr>
          <w:rFonts w:cs="Arial"/>
          <w:b/>
          <w:sz w:val="20"/>
        </w:rPr>
        <w:t xml:space="preserve">moves from a PARC, CCU or residential (mental health nursing home) unit, within the same campus, and with the same residential program classification then the unit transfer function needs to be used.  </w:t>
      </w:r>
    </w:p>
    <w:p w14:paraId="5AEE7428" w14:textId="2985EC98" w:rsidR="00485410" w:rsidRDefault="00485410" w:rsidP="00485410">
      <w:pPr>
        <w:rPr>
          <w:rFonts w:cs="Arial"/>
          <w:sz w:val="20"/>
        </w:rPr>
      </w:pPr>
      <w:r w:rsidRPr="00AA3321">
        <w:rPr>
          <w:rFonts w:cs="Arial"/>
          <w:sz w:val="20"/>
        </w:rPr>
        <w:t xml:space="preserve">For </w:t>
      </w:r>
      <w:proofErr w:type="gramStart"/>
      <w:r w:rsidRPr="00AA3321">
        <w:rPr>
          <w:rFonts w:cs="Arial"/>
          <w:sz w:val="20"/>
        </w:rPr>
        <w:t>example</w:t>
      </w:r>
      <w:proofErr w:type="gramEnd"/>
      <w:r w:rsidRPr="00AA3321">
        <w:rPr>
          <w:rFonts w:cs="Arial"/>
          <w:sz w:val="20"/>
        </w:rPr>
        <w:t xml:space="preserve"> if a client moves from a mental health nursing home to another mental health nursing home or a CCU to another CCU within the same campus, the unit transfer function is to be used.  </w:t>
      </w:r>
    </w:p>
    <w:p w14:paraId="11D24F0D" w14:textId="77777777" w:rsidR="00C56F66" w:rsidRPr="00AA3321" w:rsidRDefault="00C56F66" w:rsidP="00485410">
      <w:pPr>
        <w:rPr>
          <w:rFonts w:cs="Arial"/>
          <w:sz w:val="20"/>
        </w:rPr>
      </w:pPr>
    </w:p>
    <w:p w14:paraId="3BA9A59F" w14:textId="77777777" w:rsidR="00485410" w:rsidRDefault="00485410" w:rsidP="00485410">
      <w:pPr>
        <w:autoSpaceDE w:val="0"/>
        <w:autoSpaceDN w:val="0"/>
        <w:adjustRightInd w:val="0"/>
        <w:rPr>
          <w:rFonts w:cs="Arial"/>
          <w:color w:val="000000"/>
          <w:lang w:eastAsia="en-AU"/>
        </w:rPr>
      </w:pPr>
      <w:r w:rsidRPr="00AA3321">
        <w:rPr>
          <w:rFonts w:cs="Arial"/>
          <w:sz w:val="20"/>
        </w:rPr>
        <w:lastRenderedPageBreak/>
        <w:t xml:space="preserve">The unit transfer button </w:t>
      </w:r>
      <w:proofErr w:type="gramStart"/>
      <w:r w:rsidRPr="00AA3321">
        <w:rPr>
          <w:rFonts w:cs="Arial"/>
          <w:sz w:val="20"/>
        </w:rPr>
        <w:t>is located in</w:t>
      </w:r>
      <w:proofErr w:type="gramEnd"/>
      <w:r w:rsidRPr="00AA3321">
        <w:rPr>
          <w:rFonts w:cs="Arial"/>
          <w:sz w:val="20"/>
        </w:rPr>
        <w:t xml:space="preserve"> the toolbar of the residential summary screen</w:t>
      </w:r>
    </w:p>
    <w:p w14:paraId="76439B13" w14:textId="77777777" w:rsidR="00485410" w:rsidRDefault="00485410" w:rsidP="00485410">
      <w:pPr>
        <w:autoSpaceDE w:val="0"/>
        <w:autoSpaceDN w:val="0"/>
        <w:adjustRightInd w:val="0"/>
        <w:rPr>
          <w:rFonts w:cs="Arial"/>
          <w:color w:val="000000"/>
          <w:lang w:eastAsia="en-AU"/>
        </w:rPr>
      </w:pPr>
      <w:r>
        <w:rPr>
          <w:noProof/>
          <w:lang w:eastAsia="en-AU"/>
        </w:rPr>
        <mc:AlternateContent>
          <mc:Choice Requires="wps">
            <w:drawing>
              <wp:anchor distT="0" distB="0" distL="114300" distR="114300" simplePos="0" relativeHeight="251669504" behindDoc="0" locked="0" layoutInCell="1" allowOverlap="1" wp14:anchorId="351E3565" wp14:editId="62F3398F">
                <wp:simplePos x="0" y="0"/>
                <wp:positionH relativeFrom="column">
                  <wp:posOffset>2307590</wp:posOffset>
                </wp:positionH>
                <wp:positionV relativeFrom="paragraph">
                  <wp:posOffset>108585</wp:posOffset>
                </wp:positionV>
                <wp:extent cx="361950" cy="2571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361950" cy="2571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E152F" id="Rectangle 42" o:spid="_x0000_s1026" style="position:absolute;margin-left:181.7pt;margin-top:8.55pt;width:28.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BpaQIAAB4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" filled="f" strokecolor="#c0504d [3205]" strokeweight="2pt"/>
            </w:pict>
          </mc:Fallback>
        </mc:AlternateContent>
      </w:r>
      <w:r>
        <w:rPr>
          <w:noProof/>
          <w:lang w:eastAsia="en-AU"/>
        </w:rPr>
        <w:drawing>
          <wp:inline distT="0" distB="0" distL="0" distR="0" wp14:anchorId="27F402EF" wp14:editId="5CAE115D">
            <wp:extent cx="5981700" cy="2914468"/>
            <wp:effectExtent l="0" t="0" r="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3243" cy="2920092"/>
                    </a:xfrm>
                    <a:prstGeom prst="rect">
                      <a:avLst/>
                    </a:prstGeom>
                    <a:noFill/>
                    <a:ln>
                      <a:noFill/>
                    </a:ln>
                  </pic:spPr>
                </pic:pic>
              </a:graphicData>
            </a:graphic>
          </wp:inline>
        </w:drawing>
      </w:r>
    </w:p>
    <w:p w14:paraId="06DCE6C2" w14:textId="77777777" w:rsidR="00485410" w:rsidRPr="00AA3321" w:rsidRDefault="00485410" w:rsidP="00485410">
      <w:pPr>
        <w:autoSpaceDE w:val="0"/>
        <w:autoSpaceDN w:val="0"/>
        <w:adjustRightInd w:val="0"/>
        <w:rPr>
          <w:rFonts w:cs="Arial"/>
          <w:sz w:val="20"/>
        </w:rPr>
      </w:pPr>
      <w:r w:rsidRPr="00AA3321">
        <w:rPr>
          <w:rFonts w:cs="Arial"/>
          <w:sz w:val="20"/>
        </w:rPr>
        <w:t xml:space="preserve">The unit transfer details will be displayed, add transfer date/time, select new </w:t>
      </w:r>
      <w:proofErr w:type="gramStart"/>
      <w:r w:rsidRPr="00AA3321">
        <w:rPr>
          <w:rFonts w:cs="Arial"/>
          <w:sz w:val="20"/>
        </w:rPr>
        <w:t>unit</w:t>
      </w:r>
      <w:proofErr w:type="gramEnd"/>
      <w:r w:rsidRPr="00AA3321">
        <w:rPr>
          <w:rFonts w:cs="Arial"/>
          <w:sz w:val="20"/>
        </w:rPr>
        <w:t xml:space="preserve"> and save.</w:t>
      </w:r>
    </w:p>
    <w:p w14:paraId="638D6602" w14:textId="77777777" w:rsidR="00485410" w:rsidRDefault="00485410" w:rsidP="00485410">
      <w:pPr>
        <w:autoSpaceDE w:val="0"/>
        <w:autoSpaceDN w:val="0"/>
        <w:adjustRightInd w:val="0"/>
        <w:rPr>
          <w:rFonts w:cs="Arial"/>
          <w:color w:val="000000"/>
          <w:lang w:eastAsia="en-AU"/>
        </w:rPr>
      </w:pPr>
      <w:r>
        <w:rPr>
          <w:noProof/>
          <w:lang w:eastAsia="en-AU"/>
        </w:rPr>
        <mc:AlternateContent>
          <mc:Choice Requires="wps">
            <w:drawing>
              <wp:anchor distT="0" distB="0" distL="114300" distR="114300" simplePos="0" relativeHeight="251671552" behindDoc="0" locked="0" layoutInCell="1" allowOverlap="1" wp14:anchorId="2523604D" wp14:editId="5932270A">
                <wp:simplePos x="0" y="0"/>
                <wp:positionH relativeFrom="column">
                  <wp:posOffset>1440815</wp:posOffset>
                </wp:positionH>
                <wp:positionV relativeFrom="paragraph">
                  <wp:posOffset>1801495</wp:posOffset>
                </wp:positionV>
                <wp:extent cx="619125" cy="123825"/>
                <wp:effectExtent l="0" t="0" r="9525" b="9525"/>
                <wp:wrapNone/>
                <wp:docPr id="47" name="Rectangle 47"/>
                <wp:cNvGraphicFramePr/>
                <a:graphic xmlns:a="http://schemas.openxmlformats.org/drawingml/2006/main">
                  <a:graphicData uri="http://schemas.microsoft.com/office/word/2010/wordprocessingShape">
                    <wps:wsp>
                      <wps:cNvSpPr/>
                      <wps:spPr>
                        <a:xfrm>
                          <a:off x="0" y="0"/>
                          <a:ext cx="619125" cy="1238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1F246" id="Rectangle 47" o:spid="_x0000_s1026" style="position:absolute;margin-left:113.45pt;margin-top:141.85pt;width:48.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" fillcolor="window" stroked="f" strokeweight="2pt"/>
            </w:pict>
          </mc:Fallback>
        </mc:AlternateContent>
      </w:r>
      <w:r>
        <w:rPr>
          <w:rFonts w:cs="Arial"/>
          <w:noProof/>
          <w:color w:val="000000"/>
          <w:lang w:eastAsia="en-AU"/>
        </w:rPr>
        <w:drawing>
          <wp:inline distT="0" distB="0" distL="0" distR="0" wp14:anchorId="741085E5" wp14:editId="0D376F01">
            <wp:extent cx="5886450" cy="3190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450" cy="3190875"/>
                    </a:xfrm>
                    <a:prstGeom prst="rect">
                      <a:avLst/>
                    </a:prstGeom>
                    <a:noFill/>
                    <a:ln>
                      <a:noFill/>
                    </a:ln>
                  </pic:spPr>
                </pic:pic>
              </a:graphicData>
            </a:graphic>
          </wp:inline>
        </w:drawing>
      </w:r>
    </w:p>
    <w:p w14:paraId="428F4A25" w14:textId="77777777" w:rsidR="00485410" w:rsidRDefault="00485410" w:rsidP="00485410">
      <w:pPr>
        <w:autoSpaceDE w:val="0"/>
        <w:autoSpaceDN w:val="0"/>
        <w:adjustRightInd w:val="0"/>
        <w:rPr>
          <w:rFonts w:cs="Arial"/>
          <w:color w:val="000000"/>
          <w:lang w:eastAsia="en-AU"/>
        </w:rPr>
      </w:pPr>
    </w:p>
    <w:p w14:paraId="0E1C4B1B" w14:textId="77777777" w:rsidR="00485410" w:rsidRPr="00AA3321" w:rsidRDefault="00485410" w:rsidP="00485410">
      <w:pPr>
        <w:autoSpaceDE w:val="0"/>
        <w:autoSpaceDN w:val="0"/>
        <w:adjustRightInd w:val="0"/>
        <w:rPr>
          <w:rFonts w:cs="Arial"/>
          <w:color w:val="000000"/>
          <w:sz w:val="20"/>
          <w:lang w:eastAsia="en-AU"/>
        </w:rPr>
      </w:pPr>
      <w:r w:rsidRPr="00AA3321">
        <w:rPr>
          <w:rFonts w:cs="Arial"/>
          <w:color w:val="000000"/>
          <w:sz w:val="20"/>
          <w:lang w:eastAsia="en-AU"/>
        </w:rPr>
        <w:t xml:space="preserve">Back in the residential summary screen the unit transfer appears as an admission event.  </w:t>
      </w:r>
    </w:p>
    <w:p w14:paraId="6E7A003B" w14:textId="77777777" w:rsidR="00485410" w:rsidRPr="00AA3321" w:rsidRDefault="00485410" w:rsidP="00485410">
      <w:pPr>
        <w:autoSpaceDE w:val="0"/>
        <w:autoSpaceDN w:val="0"/>
        <w:adjustRightInd w:val="0"/>
        <w:rPr>
          <w:rFonts w:cs="Arial"/>
          <w:color w:val="000000"/>
          <w:sz w:val="20"/>
          <w:lang w:eastAsia="en-AU"/>
        </w:rPr>
      </w:pPr>
      <w:r w:rsidRPr="00AA3321">
        <w:rPr>
          <w:rFonts w:cs="Arial"/>
          <w:color w:val="000000"/>
          <w:sz w:val="20"/>
          <w:lang w:eastAsia="en-AU"/>
        </w:rPr>
        <w:t xml:space="preserve">A unit transfer appears as a new event within the current admission episode, and therefore does not trigger any additional outcome measurement reporting requirements.  </w:t>
      </w:r>
    </w:p>
    <w:p w14:paraId="5967C4D4" w14:textId="77777777" w:rsidR="00485410" w:rsidRDefault="00485410" w:rsidP="00485410">
      <w:pPr>
        <w:autoSpaceDE w:val="0"/>
        <w:autoSpaceDN w:val="0"/>
        <w:adjustRightInd w:val="0"/>
        <w:rPr>
          <w:rFonts w:cs="Arial"/>
          <w:color w:val="000000"/>
          <w:lang w:eastAsia="en-AU"/>
        </w:rPr>
      </w:pPr>
      <w:r>
        <w:rPr>
          <w:rFonts w:cs="Arial"/>
          <w:noProof/>
          <w:color w:val="000000"/>
          <w:lang w:eastAsia="en-AU"/>
        </w:rPr>
        <w:lastRenderedPageBreak/>
        <w:drawing>
          <wp:inline distT="0" distB="0" distL="0" distR="0" wp14:anchorId="0B1AC0E1" wp14:editId="59CD4BF3">
            <wp:extent cx="6210300" cy="2990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0300" cy="2990850"/>
                    </a:xfrm>
                    <a:prstGeom prst="rect">
                      <a:avLst/>
                    </a:prstGeom>
                    <a:noFill/>
                    <a:ln>
                      <a:noFill/>
                    </a:ln>
                  </pic:spPr>
                </pic:pic>
              </a:graphicData>
            </a:graphic>
          </wp:inline>
        </w:drawing>
      </w:r>
    </w:p>
    <w:p w14:paraId="7CF6DA58" w14:textId="77777777" w:rsidR="00485410" w:rsidRDefault="00485410" w:rsidP="00485410">
      <w:pPr>
        <w:autoSpaceDE w:val="0"/>
        <w:autoSpaceDN w:val="0"/>
        <w:adjustRightInd w:val="0"/>
        <w:rPr>
          <w:rFonts w:cs="Arial"/>
          <w:color w:val="000000"/>
          <w:lang w:eastAsia="en-AU"/>
        </w:rPr>
      </w:pPr>
    </w:p>
    <w:p w14:paraId="21BD9C38" w14:textId="77777777" w:rsidR="00485410" w:rsidRPr="00B63AE8" w:rsidRDefault="00485410" w:rsidP="00485410">
      <w:pPr>
        <w:pStyle w:val="Heading1"/>
      </w:pPr>
      <w:bookmarkStart w:id="20" w:name="_Toc449190518"/>
      <w:bookmarkStart w:id="21" w:name="_Toc106180197"/>
      <w:r>
        <w:t>Program Classification Function</w:t>
      </w:r>
      <w:bookmarkEnd w:id="20"/>
      <w:bookmarkEnd w:id="21"/>
    </w:p>
    <w:p w14:paraId="021ED98E" w14:textId="77777777" w:rsidR="00485410" w:rsidRPr="00485410" w:rsidRDefault="00485410" w:rsidP="00485410">
      <w:pPr>
        <w:rPr>
          <w:rFonts w:cs="Arial"/>
          <w:sz w:val="20"/>
        </w:rPr>
      </w:pPr>
      <w:r w:rsidRPr="00485410">
        <w:rPr>
          <w:rFonts w:cs="Arial"/>
          <w:sz w:val="20"/>
        </w:rPr>
        <w:t>The program classification function must be used when:</w:t>
      </w:r>
    </w:p>
    <w:p w14:paraId="748CBB74" w14:textId="77777777" w:rsidR="00485410" w:rsidRPr="00485410" w:rsidRDefault="00485410" w:rsidP="00485410">
      <w:pPr>
        <w:pStyle w:val="ListParagraph"/>
        <w:numPr>
          <w:ilvl w:val="0"/>
          <w:numId w:val="44"/>
        </w:numPr>
        <w:ind w:left="426"/>
        <w:rPr>
          <w:rFonts w:ascii="Arial" w:hAnsi="Arial" w:cs="Arial"/>
        </w:rPr>
      </w:pPr>
      <w:r w:rsidRPr="00485410">
        <w:rPr>
          <w:rFonts w:ascii="Arial" w:hAnsi="Arial" w:cs="Arial"/>
        </w:rPr>
        <w:t xml:space="preserve">A </w:t>
      </w:r>
      <w:r w:rsidRPr="00485410">
        <w:rPr>
          <w:rFonts w:ascii="Arial" w:hAnsi="Arial" w:cs="Arial"/>
          <w:b/>
        </w:rPr>
        <w:t>client moves from an inpatient subcentre (ward) of one program classification to another inpatient subcentre of a</w:t>
      </w:r>
      <w:r w:rsidRPr="00485410">
        <w:rPr>
          <w:rFonts w:ascii="Arial" w:hAnsi="Arial" w:cs="Arial"/>
        </w:rPr>
        <w:t xml:space="preserve"> </w:t>
      </w:r>
      <w:r w:rsidRPr="00485410">
        <w:rPr>
          <w:rFonts w:ascii="Arial" w:hAnsi="Arial" w:cs="Arial"/>
          <w:b/>
        </w:rPr>
        <w:t>differing program classification</w:t>
      </w:r>
      <w:r w:rsidRPr="00485410">
        <w:rPr>
          <w:rFonts w:ascii="Arial" w:hAnsi="Arial" w:cs="Arial"/>
        </w:rPr>
        <w:t>.</w:t>
      </w:r>
    </w:p>
    <w:p w14:paraId="644C1081" w14:textId="77777777" w:rsidR="00485410" w:rsidRPr="00485410" w:rsidRDefault="00485410" w:rsidP="00485410">
      <w:pPr>
        <w:pStyle w:val="ListParagraph"/>
        <w:numPr>
          <w:ilvl w:val="0"/>
          <w:numId w:val="44"/>
        </w:numPr>
        <w:ind w:left="426"/>
        <w:rPr>
          <w:rFonts w:ascii="Arial" w:hAnsi="Arial" w:cs="Arial"/>
        </w:rPr>
      </w:pPr>
      <w:r w:rsidRPr="00485410">
        <w:rPr>
          <w:rFonts w:ascii="Arial" w:hAnsi="Arial" w:cs="Arial"/>
        </w:rPr>
        <w:t xml:space="preserve">A client </w:t>
      </w:r>
      <w:r w:rsidRPr="00485410">
        <w:rPr>
          <w:rFonts w:ascii="Arial" w:hAnsi="Arial" w:cs="Arial"/>
          <w:b/>
        </w:rPr>
        <w:t>moves between residential subacute subcentres with different program classifications</w:t>
      </w:r>
      <w:r w:rsidRPr="00485410">
        <w:rPr>
          <w:rFonts w:ascii="Arial" w:hAnsi="Arial" w:cs="Arial"/>
        </w:rPr>
        <w:t xml:space="preserve"> (</w:t>
      </w:r>
      <w:proofErr w:type="gramStart"/>
      <w:r w:rsidRPr="00485410">
        <w:rPr>
          <w:rFonts w:ascii="Arial" w:hAnsi="Arial" w:cs="Arial"/>
        </w:rPr>
        <w:t>e.g.</w:t>
      </w:r>
      <w:proofErr w:type="gramEnd"/>
      <w:r w:rsidRPr="00485410">
        <w:rPr>
          <w:rFonts w:ascii="Arial" w:hAnsi="Arial" w:cs="Arial"/>
        </w:rPr>
        <w:t xml:space="preserve"> from a PARC to a CCU).</w:t>
      </w:r>
    </w:p>
    <w:p w14:paraId="54F2D0DA" w14:textId="77777777" w:rsidR="00485410" w:rsidRDefault="00485410" w:rsidP="00485410">
      <w:pPr>
        <w:rPr>
          <w:rFonts w:cs="Arial"/>
          <w:sz w:val="20"/>
        </w:rPr>
      </w:pPr>
      <w:r w:rsidRPr="00485410">
        <w:rPr>
          <w:rFonts w:cs="Arial"/>
          <w:sz w:val="20"/>
        </w:rPr>
        <w:t xml:space="preserve">For </w:t>
      </w:r>
      <w:proofErr w:type="gramStart"/>
      <w:r w:rsidRPr="00485410">
        <w:rPr>
          <w:rFonts w:cs="Arial"/>
          <w:sz w:val="20"/>
        </w:rPr>
        <w:t>example</w:t>
      </w:r>
      <w:proofErr w:type="gramEnd"/>
      <w:r w:rsidRPr="00485410">
        <w:rPr>
          <w:rFonts w:cs="Arial"/>
          <w:sz w:val="20"/>
        </w:rPr>
        <w:t xml:space="preserve"> a client moves from adult inpatient, classed as an acute general adult subcentre to ground floor, classed as non-acute general, the program classification is used as the client is going from an acute general adult unit to an non-acute general unit. </w:t>
      </w:r>
    </w:p>
    <w:p w14:paraId="0A88359E" w14:textId="77777777" w:rsidR="00485410" w:rsidRPr="00485410" w:rsidRDefault="00485410" w:rsidP="00485410">
      <w:pPr>
        <w:rPr>
          <w:rFonts w:cs="Arial"/>
          <w:sz w:val="20"/>
        </w:rPr>
      </w:pPr>
      <w:r w:rsidRPr="00485410">
        <w:rPr>
          <w:rFonts w:cs="Arial"/>
          <w:b/>
          <w:sz w:val="20"/>
        </w:rPr>
        <w:t>Please note</w:t>
      </w:r>
      <w:r w:rsidRPr="00485410">
        <w:rPr>
          <w:rFonts w:cs="Arial"/>
          <w:sz w:val="20"/>
        </w:rPr>
        <w:t>:  the program classification function creates a separate admission episode (rather than a new event within a single admission), and therefore triggers additional Outcome Measurement reporting requirements.</w:t>
      </w:r>
    </w:p>
    <w:p w14:paraId="3DCEB381" w14:textId="77777777" w:rsidR="00485410" w:rsidRPr="00485410" w:rsidRDefault="00485410" w:rsidP="00485410">
      <w:pPr>
        <w:autoSpaceDE w:val="0"/>
        <w:autoSpaceDN w:val="0"/>
        <w:adjustRightInd w:val="0"/>
        <w:rPr>
          <w:rFonts w:cs="Arial"/>
          <w:color w:val="000000"/>
          <w:sz w:val="20"/>
          <w:lang w:eastAsia="en-AU"/>
        </w:rPr>
      </w:pPr>
      <w:r w:rsidRPr="00485410">
        <w:rPr>
          <w:rFonts w:cs="Arial"/>
          <w:color w:val="000000"/>
          <w:sz w:val="20"/>
          <w:lang w:eastAsia="en-AU"/>
        </w:rPr>
        <w:t xml:space="preserve">Do </w:t>
      </w:r>
      <w:r w:rsidRPr="00485410">
        <w:rPr>
          <w:rFonts w:cs="Arial"/>
          <w:b/>
          <w:color w:val="000000"/>
          <w:sz w:val="20"/>
          <w:lang w:eastAsia="en-AU"/>
        </w:rPr>
        <w:t>NOT</w:t>
      </w:r>
      <w:r w:rsidRPr="00485410">
        <w:rPr>
          <w:rFonts w:cs="Arial"/>
          <w:color w:val="000000"/>
          <w:sz w:val="20"/>
          <w:lang w:eastAsia="en-AU"/>
        </w:rPr>
        <w:t xml:space="preserve"> use </w:t>
      </w:r>
      <w:r w:rsidRPr="00485410">
        <w:rPr>
          <w:rFonts w:cs="Arial"/>
          <w:i/>
          <w:color w:val="000000"/>
          <w:sz w:val="20"/>
          <w:lang w:eastAsia="en-AU"/>
        </w:rPr>
        <w:t>the program classification function</w:t>
      </w:r>
      <w:r w:rsidRPr="00485410">
        <w:rPr>
          <w:rFonts w:cs="Arial"/>
          <w:color w:val="000000"/>
          <w:sz w:val="20"/>
          <w:lang w:eastAsia="en-AU"/>
        </w:rPr>
        <w:t xml:space="preserve"> if a client is transferred to a PARC, CCU or residential (mental health nursing home); please refer to the </w:t>
      </w:r>
      <w:r w:rsidRPr="00485410">
        <w:rPr>
          <w:rFonts w:cs="Arial"/>
          <w:i/>
          <w:color w:val="000000"/>
          <w:sz w:val="20"/>
          <w:lang w:eastAsia="en-AU"/>
        </w:rPr>
        <w:t>Separation Function</w:t>
      </w:r>
      <w:r w:rsidRPr="00485410">
        <w:rPr>
          <w:rFonts w:cs="Arial"/>
          <w:color w:val="000000"/>
          <w:sz w:val="20"/>
          <w:lang w:eastAsia="en-AU"/>
        </w:rPr>
        <w:t xml:space="preserve"> section.</w:t>
      </w:r>
    </w:p>
    <w:p w14:paraId="68A2C8A4" w14:textId="77777777" w:rsidR="00485410" w:rsidRPr="00485410" w:rsidRDefault="00485410" w:rsidP="00485410">
      <w:pPr>
        <w:rPr>
          <w:rFonts w:cs="Arial"/>
          <w:color w:val="000000"/>
          <w:sz w:val="20"/>
          <w:lang w:eastAsia="en-AU"/>
        </w:rPr>
      </w:pPr>
      <w:r w:rsidRPr="00485410">
        <w:rPr>
          <w:rFonts w:cs="Arial"/>
          <w:sz w:val="20"/>
        </w:rPr>
        <w:t xml:space="preserve">The program classification button </w:t>
      </w:r>
      <w:proofErr w:type="gramStart"/>
      <w:r w:rsidRPr="00485410">
        <w:rPr>
          <w:rFonts w:cs="Arial"/>
          <w:sz w:val="20"/>
        </w:rPr>
        <w:t>is located in</w:t>
      </w:r>
      <w:proofErr w:type="gramEnd"/>
      <w:r w:rsidRPr="00485410">
        <w:rPr>
          <w:rFonts w:cs="Arial"/>
          <w:sz w:val="20"/>
        </w:rPr>
        <w:t xml:space="preserve"> the toolbar of the admission summary screen. </w:t>
      </w:r>
    </w:p>
    <w:p w14:paraId="47F8315E" w14:textId="77777777" w:rsidR="00485410" w:rsidRDefault="00485410" w:rsidP="00485410">
      <w:pPr>
        <w:autoSpaceDE w:val="0"/>
        <w:autoSpaceDN w:val="0"/>
        <w:adjustRightInd w:val="0"/>
        <w:rPr>
          <w:rFonts w:cs="Arial"/>
          <w:color w:val="000000"/>
          <w:lang w:eastAsia="en-AU"/>
        </w:rPr>
      </w:pPr>
      <w:r>
        <w:rPr>
          <w:rFonts w:cs="Arial"/>
          <w:noProof/>
          <w:lang w:eastAsia="en-AU"/>
        </w:rPr>
        <w:lastRenderedPageBreak/>
        <mc:AlternateContent>
          <mc:Choice Requires="wps">
            <w:drawing>
              <wp:anchor distT="0" distB="0" distL="114300" distR="114300" simplePos="0" relativeHeight="251674624" behindDoc="0" locked="0" layoutInCell="1" allowOverlap="1" wp14:anchorId="45B5A4B0" wp14:editId="647BD92A">
                <wp:simplePos x="0" y="0"/>
                <wp:positionH relativeFrom="column">
                  <wp:posOffset>2259965</wp:posOffset>
                </wp:positionH>
                <wp:positionV relativeFrom="paragraph">
                  <wp:posOffset>85725</wp:posOffset>
                </wp:positionV>
                <wp:extent cx="323850" cy="207810"/>
                <wp:effectExtent l="0" t="0" r="19050" b="20955"/>
                <wp:wrapNone/>
                <wp:docPr id="49" name="Rectangle 49"/>
                <wp:cNvGraphicFramePr/>
                <a:graphic xmlns:a="http://schemas.openxmlformats.org/drawingml/2006/main">
                  <a:graphicData uri="http://schemas.microsoft.com/office/word/2010/wordprocessingShape">
                    <wps:wsp>
                      <wps:cNvSpPr/>
                      <wps:spPr>
                        <a:xfrm>
                          <a:off x="0" y="0"/>
                          <a:ext cx="323850" cy="20781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D43E9" id="Rectangle 49" o:spid="_x0000_s1026" style="position:absolute;margin-left:177.95pt;margin-top:6.75pt;width:25.5pt;height:1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" filled="f" strokecolor="#c0504d [3205]" strokeweight="2pt"/>
            </w:pict>
          </mc:Fallback>
        </mc:AlternateContent>
      </w:r>
      <w:r>
        <w:rPr>
          <w:noProof/>
          <w:lang w:eastAsia="en-AU"/>
        </w:rPr>
        <w:drawing>
          <wp:inline distT="0" distB="0" distL="0" distR="0" wp14:anchorId="7E47094E" wp14:editId="0872D5A6">
            <wp:extent cx="5419725" cy="2514557"/>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6422" cy="2522304"/>
                    </a:xfrm>
                    <a:prstGeom prst="rect">
                      <a:avLst/>
                    </a:prstGeom>
                    <a:noFill/>
                    <a:ln>
                      <a:noFill/>
                    </a:ln>
                  </pic:spPr>
                </pic:pic>
              </a:graphicData>
            </a:graphic>
          </wp:inline>
        </w:drawing>
      </w:r>
    </w:p>
    <w:p w14:paraId="178AAB4F" w14:textId="77777777" w:rsidR="00485410" w:rsidRDefault="00485410" w:rsidP="00485410">
      <w:pPr>
        <w:autoSpaceDE w:val="0"/>
        <w:autoSpaceDN w:val="0"/>
        <w:adjustRightInd w:val="0"/>
        <w:rPr>
          <w:rFonts w:cs="Arial"/>
          <w:color w:val="000000"/>
          <w:lang w:eastAsia="en-AU"/>
        </w:rPr>
      </w:pPr>
      <w:r w:rsidRPr="00485410">
        <w:rPr>
          <w:rFonts w:cs="Arial"/>
          <w:color w:val="000000"/>
          <w:sz w:val="20"/>
          <w:lang w:eastAsia="en-AU"/>
        </w:rPr>
        <w:t>Complete the change program classification section; select relevant program classification from drop down list for program classification</w:t>
      </w:r>
      <w:r>
        <w:rPr>
          <w:rFonts w:cs="Arial"/>
          <w:color w:val="000000"/>
          <w:lang w:eastAsia="en-AU"/>
        </w:rPr>
        <w:t>.</w:t>
      </w:r>
      <w:r w:rsidRPr="00EA31A0">
        <w:rPr>
          <w:rFonts w:cs="Arial"/>
          <w:noProof/>
          <w:lang w:eastAsia="en-AU"/>
        </w:rPr>
        <w:t xml:space="preserve"> </w:t>
      </w:r>
    </w:p>
    <w:p w14:paraId="3DDAA61A" w14:textId="77777777" w:rsidR="00485410" w:rsidRDefault="00485410" w:rsidP="00485410">
      <w:pPr>
        <w:autoSpaceDE w:val="0"/>
        <w:autoSpaceDN w:val="0"/>
        <w:adjustRightInd w:val="0"/>
        <w:rPr>
          <w:rFonts w:cs="Arial"/>
          <w:color w:val="000000"/>
          <w:lang w:eastAsia="en-AU"/>
        </w:rPr>
      </w:pPr>
      <w:r>
        <w:rPr>
          <w:rFonts w:cs="Arial"/>
          <w:noProof/>
          <w:lang w:eastAsia="en-AU"/>
        </w:rPr>
        <mc:AlternateContent>
          <mc:Choice Requires="wps">
            <w:drawing>
              <wp:anchor distT="0" distB="0" distL="114300" distR="114300" simplePos="0" relativeHeight="251673600" behindDoc="0" locked="0" layoutInCell="1" allowOverlap="1" wp14:anchorId="69B05761" wp14:editId="2D151F1F">
                <wp:simplePos x="0" y="0"/>
                <wp:positionH relativeFrom="column">
                  <wp:posOffset>1059815</wp:posOffset>
                </wp:positionH>
                <wp:positionV relativeFrom="paragraph">
                  <wp:posOffset>1817370</wp:posOffset>
                </wp:positionV>
                <wp:extent cx="155257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552575" cy="1333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69E42" id="Rectangle 11" o:spid="_x0000_s1026" style="position:absolute;margin-left:83.45pt;margin-top:143.1pt;width:122.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" filled="f" strokecolor="red" strokeweight="2pt"/>
            </w:pict>
          </mc:Fallback>
        </mc:AlternateContent>
      </w:r>
      <w:r>
        <w:rPr>
          <w:noProof/>
          <w:lang w:eastAsia="en-AU"/>
        </w:rPr>
        <w:drawing>
          <wp:inline distT="0" distB="0" distL="0" distR="0" wp14:anchorId="1E57BDE8" wp14:editId="64E30D65">
            <wp:extent cx="5372100" cy="28790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8883" cy="2882725"/>
                    </a:xfrm>
                    <a:prstGeom prst="rect">
                      <a:avLst/>
                    </a:prstGeom>
                    <a:noFill/>
                    <a:ln>
                      <a:noFill/>
                    </a:ln>
                  </pic:spPr>
                </pic:pic>
              </a:graphicData>
            </a:graphic>
          </wp:inline>
        </w:drawing>
      </w:r>
    </w:p>
    <w:p w14:paraId="3475B3F2" w14:textId="77777777" w:rsidR="00485410" w:rsidRPr="00AA3321" w:rsidRDefault="00485410" w:rsidP="00485410">
      <w:pPr>
        <w:rPr>
          <w:rFonts w:cs="Arial"/>
          <w:sz w:val="20"/>
        </w:rPr>
      </w:pPr>
      <w:r w:rsidRPr="00AA3321">
        <w:rPr>
          <w:rFonts w:cs="Arial"/>
          <w:sz w:val="20"/>
        </w:rPr>
        <w:t>After selecting the program classification, the subcentres with that selected Program Classification will be displayed, select relevant subcentre and program, then save.</w:t>
      </w:r>
    </w:p>
    <w:p w14:paraId="22850D9A" w14:textId="77777777" w:rsidR="00485410" w:rsidRDefault="00485410" w:rsidP="00485410">
      <w:pPr>
        <w:autoSpaceDE w:val="0"/>
        <w:autoSpaceDN w:val="0"/>
        <w:adjustRightInd w:val="0"/>
        <w:rPr>
          <w:rFonts w:cs="Arial"/>
          <w:color w:val="000000"/>
          <w:lang w:eastAsia="en-AU"/>
        </w:rPr>
      </w:pPr>
      <w:r>
        <w:rPr>
          <w:rFonts w:cs="Arial"/>
          <w:noProof/>
          <w:lang w:eastAsia="en-AU"/>
        </w:rPr>
        <w:lastRenderedPageBreak/>
        <mc:AlternateContent>
          <mc:Choice Requires="wps">
            <w:drawing>
              <wp:anchor distT="0" distB="0" distL="114300" distR="114300" simplePos="0" relativeHeight="251676672" behindDoc="0" locked="0" layoutInCell="1" allowOverlap="1" wp14:anchorId="0CE97F72" wp14:editId="74CAE6DE">
                <wp:simplePos x="0" y="0"/>
                <wp:positionH relativeFrom="column">
                  <wp:posOffset>935991</wp:posOffset>
                </wp:positionH>
                <wp:positionV relativeFrom="paragraph">
                  <wp:posOffset>1767205</wp:posOffset>
                </wp:positionV>
                <wp:extent cx="2381250" cy="6096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381250" cy="6096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44DA1" id="Rectangle 13" o:spid="_x0000_s1026" style="position:absolute;margin-left:73.7pt;margin-top:139.15pt;width:187.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" filled="f" strokecolor="red" strokeweight="2pt"/>
            </w:pict>
          </mc:Fallback>
        </mc:AlternateContent>
      </w:r>
      <w:r>
        <w:rPr>
          <w:noProof/>
          <w:lang w:eastAsia="en-AU"/>
        </w:rPr>
        <w:drawing>
          <wp:inline distT="0" distB="0" distL="0" distR="0" wp14:anchorId="2707C42B" wp14:editId="26951AC1">
            <wp:extent cx="5486400" cy="263838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13630" cy="2651479"/>
                    </a:xfrm>
                    <a:prstGeom prst="rect">
                      <a:avLst/>
                    </a:prstGeom>
                    <a:noFill/>
                    <a:ln>
                      <a:noFill/>
                    </a:ln>
                  </pic:spPr>
                </pic:pic>
              </a:graphicData>
            </a:graphic>
          </wp:inline>
        </w:drawing>
      </w:r>
    </w:p>
    <w:p w14:paraId="656799BF" w14:textId="77777777" w:rsidR="00485410" w:rsidRDefault="00485410" w:rsidP="00485410">
      <w:pPr>
        <w:autoSpaceDE w:val="0"/>
        <w:autoSpaceDN w:val="0"/>
        <w:adjustRightInd w:val="0"/>
        <w:rPr>
          <w:rFonts w:cs="Arial"/>
          <w:color w:val="000000"/>
          <w:lang w:eastAsia="en-AU"/>
        </w:rPr>
      </w:pPr>
      <w:r>
        <w:rPr>
          <w:rFonts w:cs="Arial"/>
          <w:noProof/>
          <w:lang w:eastAsia="en-AU"/>
        </w:rPr>
        <mc:AlternateContent>
          <mc:Choice Requires="wps">
            <w:drawing>
              <wp:anchor distT="0" distB="0" distL="114300" distR="114300" simplePos="0" relativeHeight="251678720" behindDoc="0" locked="0" layoutInCell="1" allowOverlap="1" wp14:anchorId="6663D956" wp14:editId="1F95AC29">
                <wp:simplePos x="0" y="0"/>
                <wp:positionH relativeFrom="column">
                  <wp:posOffset>983615</wp:posOffset>
                </wp:positionH>
                <wp:positionV relativeFrom="paragraph">
                  <wp:posOffset>1891030</wp:posOffset>
                </wp:positionV>
                <wp:extent cx="1857375" cy="3333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57375" cy="3333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2E368" id="Rectangle 12" o:spid="_x0000_s1026" style="position:absolute;margin-left:77.45pt;margin-top:148.9pt;width:146.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" filled="f" strokecolor="red" strokeweight="2pt"/>
            </w:pict>
          </mc:Fallback>
        </mc:AlternateContent>
      </w:r>
      <w:r>
        <w:rPr>
          <w:noProof/>
          <w:lang w:eastAsia="en-AU"/>
        </w:rPr>
        <w:drawing>
          <wp:inline distT="0" distB="0" distL="0" distR="0" wp14:anchorId="4BFA544C" wp14:editId="61886919">
            <wp:extent cx="5486400" cy="27857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8208" cy="2786663"/>
                    </a:xfrm>
                    <a:prstGeom prst="rect">
                      <a:avLst/>
                    </a:prstGeom>
                    <a:noFill/>
                    <a:ln>
                      <a:noFill/>
                    </a:ln>
                  </pic:spPr>
                </pic:pic>
              </a:graphicData>
            </a:graphic>
          </wp:inline>
        </w:drawing>
      </w:r>
    </w:p>
    <w:p w14:paraId="52821531" w14:textId="77777777" w:rsidR="00485410" w:rsidRPr="00AA3321" w:rsidRDefault="00485410" w:rsidP="00485410">
      <w:pPr>
        <w:rPr>
          <w:rFonts w:cs="Arial"/>
          <w:sz w:val="20"/>
        </w:rPr>
      </w:pPr>
      <w:r w:rsidRPr="00AA3321">
        <w:rPr>
          <w:rFonts w:cs="Arial"/>
          <w:sz w:val="20"/>
        </w:rPr>
        <w:t>When the record is saved a new episode is created</w:t>
      </w:r>
    </w:p>
    <w:p w14:paraId="6373ECB7" w14:textId="77777777" w:rsidR="00485410" w:rsidRDefault="00485410" w:rsidP="00485410">
      <w:pPr>
        <w:autoSpaceDE w:val="0"/>
        <w:autoSpaceDN w:val="0"/>
        <w:adjustRightInd w:val="0"/>
        <w:rPr>
          <w:rFonts w:cs="Arial"/>
          <w:color w:val="000000"/>
          <w:lang w:eastAsia="en-AU"/>
        </w:rPr>
      </w:pPr>
      <w:r>
        <w:rPr>
          <w:rFonts w:cs="Arial"/>
          <w:noProof/>
          <w:lang w:eastAsia="en-AU"/>
        </w:rPr>
        <mc:AlternateContent>
          <mc:Choice Requires="wps">
            <w:drawing>
              <wp:anchor distT="0" distB="0" distL="114300" distR="114300" simplePos="0" relativeHeight="251677696" behindDoc="0" locked="0" layoutInCell="1" allowOverlap="1" wp14:anchorId="2D458493" wp14:editId="5EFBC940">
                <wp:simplePos x="0" y="0"/>
                <wp:positionH relativeFrom="column">
                  <wp:posOffset>2860040</wp:posOffset>
                </wp:positionH>
                <wp:positionV relativeFrom="paragraph">
                  <wp:posOffset>1382395</wp:posOffset>
                </wp:positionV>
                <wp:extent cx="1562100" cy="10191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62100" cy="10191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34C1C" id="Rectangle 15" o:spid="_x0000_s1026" style="position:absolute;margin-left:225.2pt;margin-top:108.85pt;width:123pt;height:8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" filled="f" strokecolor="red" strokeweight="2pt"/>
            </w:pict>
          </mc:Fallback>
        </mc:AlternateContent>
      </w:r>
      <w:r>
        <w:rPr>
          <w:noProof/>
          <w:lang w:eastAsia="en-AU"/>
        </w:rPr>
        <w:drawing>
          <wp:inline distT="0" distB="0" distL="0" distR="0" wp14:anchorId="7C6491E2" wp14:editId="3ED400C4">
            <wp:extent cx="5553075" cy="2600960"/>
            <wp:effectExtent l="0" t="0" r="9525"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8325" cy="2603419"/>
                    </a:xfrm>
                    <a:prstGeom prst="rect">
                      <a:avLst/>
                    </a:prstGeom>
                    <a:noFill/>
                    <a:ln>
                      <a:noFill/>
                    </a:ln>
                  </pic:spPr>
                </pic:pic>
              </a:graphicData>
            </a:graphic>
          </wp:inline>
        </w:drawing>
      </w:r>
    </w:p>
    <w:p w14:paraId="325BF597" w14:textId="77777777" w:rsidR="00485410" w:rsidRPr="00AA3321" w:rsidRDefault="00485410" w:rsidP="00485410">
      <w:pPr>
        <w:autoSpaceDE w:val="0"/>
        <w:autoSpaceDN w:val="0"/>
        <w:adjustRightInd w:val="0"/>
        <w:rPr>
          <w:rFonts w:cs="Arial"/>
          <w:color w:val="000000"/>
          <w:sz w:val="20"/>
          <w:lang w:eastAsia="en-AU"/>
        </w:rPr>
      </w:pPr>
      <w:r w:rsidRPr="00AA3321">
        <w:rPr>
          <w:rFonts w:cs="Arial"/>
          <w:sz w:val="20"/>
        </w:rPr>
        <w:lastRenderedPageBreak/>
        <w:t xml:space="preserve">You will notice that a program classification change triggers statistical separation and admission records within the episode.  </w:t>
      </w:r>
    </w:p>
    <w:p w14:paraId="08231A53" w14:textId="4052DEC4" w:rsidR="00485410" w:rsidRDefault="00485410" w:rsidP="00485410">
      <w:pPr>
        <w:autoSpaceDE w:val="0"/>
        <w:autoSpaceDN w:val="0"/>
        <w:adjustRightInd w:val="0"/>
        <w:rPr>
          <w:rFonts w:cs="Arial"/>
          <w:color w:val="000000"/>
          <w:lang w:eastAsia="en-AU"/>
        </w:rPr>
      </w:pPr>
      <w:r>
        <w:rPr>
          <w:noProof/>
          <w:lang w:eastAsia="en-AU"/>
        </w:rPr>
        <w:drawing>
          <wp:inline distT="0" distB="0" distL="0" distR="0" wp14:anchorId="38AE8635" wp14:editId="1A5F811D">
            <wp:extent cx="5725160" cy="2550160"/>
            <wp:effectExtent l="0" t="0" r="889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5160" cy="2550160"/>
                    </a:xfrm>
                    <a:prstGeom prst="rect">
                      <a:avLst/>
                    </a:prstGeom>
                    <a:noFill/>
                    <a:ln>
                      <a:noFill/>
                    </a:ln>
                  </pic:spPr>
                </pic:pic>
              </a:graphicData>
            </a:graphic>
          </wp:inline>
        </w:drawing>
      </w:r>
    </w:p>
    <w:p w14:paraId="44CF0900" w14:textId="77777777" w:rsidR="00485410" w:rsidRPr="00AA3321" w:rsidRDefault="00485410" w:rsidP="00485410">
      <w:pPr>
        <w:autoSpaceDE w:val="0"/>
        <w:autoSpaceDN w:val="0"/>
        <w:adjustRightInd w:val="0"/>
        <w:rPr>
          <w:rFonts w:cs="Arial"/>
          <w:sz w:val="20"/>
        </w:rPr>
      </w:pPr>
      <w:r w:rsidRPr="00AA3321">
        <w:rPr>
          <w:rFonts w:cs="Arial"/>
          <w:sz w:val="20"/>
        </w:rPr>
        <w:t>A new episode created by the program classification change will be displayed in the case summary.</w:t>
      </w:r>
    </w:p>
    <w:p w14:paraId="559929A1" w14:textId="77777777" w:rsidR="00485410" w:rsidRDefault="00485410" w:rsidP="00485410">
      <w:pPr>
        <w:autoSpaceDE w:val="0"/>
        <w:autoSpaceDN w:val="0"/>
        <w:adjustRightInd w:val="0"/>
        <w:rPr>
          <w:rFonts w:cs="Arial"/>
        </w:rPr>
      </w:pPr>
      <w:r>
        <w:rPr>
          <w:rFonts w:cs="Arial"/>
          <w:noProof/>
          <w:lang w:eastAsia="en-AU"/>
        </w:rPr>
        <mc:AlternateContent>
          <mc:Choice Requires="wps">
            <w:drawing>
              <wp:anchor distT="0" distB="0" distL="114300" distR="114300" simplePos="0" relativeHeight="251680768" behindDoc="0" locked="0" layoutInCell="1" allowOverlap="1" wp14:anchorId="53D70EF0" wp14:editId="7C64EB12">
                <wp:simplePos x="0" y="0"/>
                <wp:positionH relativeFrom="column">
                  <wp:posOffset>660400</wp:posOffset>
                </wp:positionH>
                <wp:positionV relativeFrom="paragraph">
                  <wp:posOffset>2513330</wp:posOffset>
                </wp:positionV>
                <wp:extent cx="680085" cy="139700"/>
                <wp:effectExtent l="0" t="0" r="24765" b="12700"/>
                <wp:wrapNone/>
                <wp:docPr id="1" name="Rectangle 1"/>
                <wp:cNvGraphicFramePr/>
                <a:graphic xmlns:a="http://schemas.openxmlformats.org/drawingml/2006/main">
                  <a:graphicData uri="http://schemas.microsoft.com/office/word/2010/wordprocessingShape">
                    <wps:wsp>
                      <wps:cNvSpPr/>
                      <wps:spPr>
                        <a:xfrm>
                          <a:off x="0" y="0"/>
                          <a:ext cx="680085" cy="1397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A0007F" id="Rectangle 1" o:spid="_x0000_s1026" style="position:absolute;margin-left:52pt;margin-top:197.9pt;width:53.55pt;height:1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" filled="f" strokecolor="red" strokeweight="2pt"/>
            </w:pict>
          </mc:Fallback>
        </mc:AlternateContent>
      </w:r>
      <w:r>
        <w:rPr>
          <w:noProof/>
          <w:lang w:eastAsia="en-AU"/>
        </w:rPr>
        <w:drawing>
          <wp:inline distT="0" distB="0" distL="0" distR="0" wp14:anchorId="469B023B" wp14:editId="2C58CDEF">
            <wp:extent cx="5657850" cy="3009811"/>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74465" cy="3018650"/>
                    </a:xfrm>
                    <a:prstGeom prst="rect">
                      <a:avLst/>
                    </a:prstGeom>
                    <a:noFill/>
                    <a:ln>
                      <a:noFill/>
                    </a:ln>
                  </pic:spPr>
                </pic:pic>
              </a:graphicData>
            </a:graphic>
          </wp:inline>
        </w:drawing>
      </w:r>
    </w:p>
    <w:p w14:paraId="6FDEDD27" w14:textId="4E755719" w:rsidR="00485410" w:rsidRDefault="00485410" w:rsidP="00485410">
      <w:pPr>
        <w:autoSpaceDE w:val="0"/>
        <w:autoSpaceDN w:val="0"/>
        <w:adjustRightInd w:val="0"/>
        <w:rPr>
          <w:rFonts w:cs="Arial"/>
          <w:sz w:val="20"/>
        </w:rPr>
      </w:pPr>
      <w:r w:rsidRPr="00AA3321">
        <w:rPr>
          <w:rFonts w:cs="Arial"/>
          <w:sz w:val="20"/>
        </w:rPr>
        <w:t xml:space="preserve">Depending on the set up of the subcentres, tasks DISINP (Discharge from Inpatient) and ADMINP (Admission to Inpatient) outcome measures may be generated.  </w:t>
      </w:r>
    </w:p>
    <w:p w14:paraId="069B2EFB" w14:textId="77777777" w:rsidR="00C56F66" w:rsidRPr="00AA3321" w:rsidRDefault="00C56F66" w:rsidP="00485410">
      <w:pPr>
        <w:autoSpaceDE w:val="0"/>
        <w:autoSpaceDN w:val="0"/>
        <w:adjustRightInd w:val="0"/>
        <w:rPr>
          <w:rFonts w:cs="Arial"/>
          <w:sz w:val="20"/>
        </w:rPr>
      </w:pPr>
    </w:p>
    <w:p w14:paraId="261DFA82" w14:textId="1D171AE2" w:rsidR="00485410" w:rsidRPr="00B63AE8" w:rsidRDefault="00485410" w:rsidP="00485410">
      <w:pPr>
        <w:pStyle w:val="Heading1"/>
      </w:pPr>
      <w:bookmarkStart w:id="22" w:name="_Toc106180198"/>
      <w:r>
        <w:t>Separation Function</w:t>
      </w:r>
      <w:bookmarkEnd w:id="22"/>
    </w:p>
    <w:p w14:paraId="67200B0A" w14:textId="399CF1D4" w:rsidR="00485410" w:rsidRDefault="00485410" w:rsidP="00485410">
      <w:pPr>
        <w:autoSpaceDE w:val="0"/>
        <w:autoSpaceDN w:val="0"/>
        <w:adjustRightInd w:val="0"/>
        <w:rPr>
          <w:rFonts w:cs="Arial"/>
          <w:color w:val="000000"/>
          <w:sz w:val="20"/>
          <w:lang w:eastAsia="en-AU"/>
        </w:rPr>
      </w:pPr>
      <w:r w:rsidRPr="00AA3321">
        <w:rPr>
          <w:rFonts w:cs="Arial"/>
          <w:b/>
          <w:color w:val="000000"/>
          <w:sz w:val="20"/>
          <w:lang w:eastAsia="en-AU"/>
        </w:rPr>
        <w:t>If a client is moved from a mental health acute inpatient setting to a PARC, CCU, residential (mental health nursing home), another campus or discharged home, the separation function is to be used</w:t>
      </w:r>
      <w:r w:rsidRPr="00AA3321">
        <w:rPr>
          <w:rFonts w:cs="Arial"/>
          <w:color w:val="000000"/>
          <w:sz w:val="20"/>
          <w:lang w:eastAsia="en-AU"/>
        </w:rPr>
        <w:t xml:space="preserve"> and a formal discharged created.  </w:t>
      </w:r>
    </w:p>
    <w:p w14:paraId="54F62004" w14:textId="31A6AED8" w:rsidR="00C56F66" w:rsidRDefault="00C56F66" w:rsidP="00485410">
      <w:pPr>
        <w:autoSpaceDE w:val="0"/>
        <w:autoSpaceDN w:val="0"/>
        <w:adjustRightInd w:val="0"/>
        <w:rPr>
          <w:rFonts w:cs="Arial"/>
          <w:color w:val="000000"/>
          <w:sz w:val="20"/>
          <w:lang w:eastAsia="en-AU"/>
        </w:rPr>
      </w:pPr>
    </w:p>
    <w:p w14:paraId="628E58A7" w14:textId="77777777" w:rsidR="00C56F66" w:rsidRPr="00AA3321" w:rsidRDefault="00C56F66" w:rsidP="00485410">
      <w:pPr>
        <w:autoSpaceDE w:val="0"/>
        <w:autoSpaceDN w:val="0"/>
        <w:adjustRightInd w:val="0"/>
        <w:rPr>
          <w:rFonts w:cs="Arial"/>
          <w:color w:val="000000"/>
          <w:sz w:val="20"/>
          <w:lang w:eastAsia="en-AU"/>
        </w:rPr>
      </w:pPr>
    </w:p>
    <w:p w14:paraId="6ABB131C" w14:textId="77777777" w:rsidR="00485410" w:rsidRDefault="00485410" w:rsidP="00485410">
      <w:pPr>
        <w:autoSpaceDE w:val="0"/>
        <w:autoSpaceDN w:val="0"/>
        <w:adjustRightInd w:val="0"/>
        <w:rPr>
          <w:rFonts w:cs="Arial"/>
          <w:color w:val="000000"/>
          <w:lang w:eastAsia="en-AU"/>
        </w:rPr>
      </w:pPr>
      <w:r w:rsidRPr="00AA3321">
        <w:rPr>
          <w:rFonts w:cs="Arial"/>
          <w:sz w:val="20"/>
        </w:rPr>
        <w:lastRenderedPageBreak/>
        <w:t xml:space="preserve">The separation button is located on the </w:t>
      </w:r>
      <w:proofErr w:type="gramStart"/>
      <w:r w:rsidRPr="00AA3321">
        <w:rPr>
          <w:rFonts w:cs="Arial"/>
          <w:sz w:val="20"/>
        </w:rPr>
        <w:t>right hand</w:t>
      </w:r>
      <w:proofErr w:type="gramEnd"/>
      <w:r w:rsidRPr="00AA3321">
        <w:rPr>
          <w:rFonts w:cs="Arial"/>
          <w:sz w:val="20"/>
        </w:rPr>
        <w:t xml:space="preserve"> side of the toolbar on the admission summary screen</w:t>
      </w:r>
      <w:r>
        <w:rPr>
          <w:rFonts w:cs="Arial"/>
        </w:rPr>
        <w:t>.</w:t>
      </w:r>
    </w:p>
    <w:p w14:paraId="25D91B19" w14:textId="77777777" w:rsidR="00485410" w:rsidRDefault="00485410" w:rsidP="00485410">
      <w:pPr>
        <w:autoSpaceDE w:val="0"/>
        <w:autoSpaceDN w:val="0"/>
        <w:adjustRightInd w:val="0"/>
        <w:rPr>
          <w:rFonts w:cs="Arial"/>
          <w:color w:val="000000"/>
          <w:lang w:eastAsia="en-AU"/>
        </w:rPr>
      </w:pPr>
      <w:r>
        <w:rPr>
          <w:rFonts w:cs="Arial"/>
          <w:noProof/>
          <w:lang w:eastAsia="en-AU"/>
        </w:rPr>
        <mc:AlternateContent>
          <mc:Choice Requires="wps">
            <w:drawing>
              <wp:anchor distT="0" distB="0" distL="114300" distR="114300" simplePos="0" relativeHeight="251682816" behindDoc="0" locked="0" layoutInCell="1" allowOverlap="1" wp14:anchorId="0BB55F28" wp14:editId="481025DF">
                <wp:simplePos x="0" y="0"/>
                <wp:positionH relativeFrom="column">
                  <wp:posOffset>4136390</wp:posOffset>
                </wp:positionH>
                <wp:positionV relativeFrom="paragraph">
                  <wp:posOffset>127635</wp:posOffset>
                </wp:positionV>
                <wp:extent cx="456669" cy="295275"/>
                <wp:effectExtent l="0" t="0" r="19685" b="28575"/>
                <wp:wrapNone/>
                <wp:docPr id="24" name="Rectangle 24"/>
                <wp:cNvGraphicFramePr/>
                <a:graphic xmlns:a="http://schemas.openxmlformats.org/drawingml/2006/main">
                  <a:graphicData uri="http://schemas.microsoft.com/office/word/2010/wordprocessingShape">
                    <wps:wsp>
                      <wps:cNvSpPr/>
                      <wps:spPr>
                        <a:xfrm>
                          <a:off x="0" y="0"/>
                          <a:ext cx="456669" cy="2952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482DD" id="Rectangle 24" o:spid="_x0000_s1026" style="position:absolute;margin-left:325.7pt;margin-top:10.05pt;width:35.9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" filled="f" strokecolor="red" strokeweight="2pt"/>
            </w:pict>
          </mc:Fallback>
        </mc:AlternateContent>
      </w:r>
      <w:r>
        <w:rPr>
          <w:noProof/>
          <w:lang w:eastAsia="en-AU"/>
        </w:rPr>
        <w:drawing>
          <wp:inline distT="0" distB="0" distL="0" distR="0" wp14:anchorId="2E89B986" wp14:editId="458EC7C1">
            <wp:extent cx="5143500" cy="68516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5415" cy="685420"/>
                    </a:xfrm>
                    <a:prstGeom prst="rect">
                      <a:avLst/>
                    </a:prstGeom>
                    <a:noFill/>
                    <a:ln>
                      <a:noFill/>
                    </a:ln>
                  </pic:spPr>
                </pic:pic>
              </a:graphicData>
            </a:graphic>
          </wp:inline>
        </w:drawing>
      </w:r>
    </w:p>
    <w:p w14:paraId="0BF8DCBD" w14:textId="77777777" w:rsidR="00485410" w:rsidRPr="00AA3321" w:rsidRDefault="00485410" w:rsidP="00485410">
      <w:pPr>
        <w:autoSpaceDE w:val="0"/>
        <w:autoSpaceDN w:val="0"/>
        <w:adjustRightInd w:val="0"/>
        <w:rPr>
          <w:rFonts w:cs="Arial"/>
          <w:color w:val="000000"/>
          <w:sz w:val="20"/>
          <w:lang w:eastAsia="en-AU"/>
        </w:rPr>
      </w:pPr>
      <w:r w:rsidRPr="00AA3321">
        <w:rPr>
          <w:rFonts w:cs="Arial"/>
          <w:color w:val="000000"/>
          <w:sz w:val="20"/>
          <w:lang w:eastAsia="en-AU"/>
        </w:rPr>
        <w:t>The separation screen will appear, complete the fields in the separation section.</w:t>
      </w:r>
    </w:p>
    <w:p w14:paraId="6538EF23" w14:textId="77777777" w:rsidR="00485410" w:rsidRDefault="00485410" w:rsidP="00485410">
      <w:pPr>
        <w:autoSpaceDE w:val="0"/>
        <w:autoSpaceDN w:val="0"/>
        <w:adjustRightInd w:val="0"/>
        <w:rPr>
          <w:rFonts w:cs="Arial"/>
          <w:color w:val="000000"/>
          <w:lang w:eastAsia="en-AU"/>
        </w:rPr>
      </w:pPr>
      <w:r>
        <w:rPr>
          <w:rFonts w:cs="Arial"/>
          <w:noProof/>
          <w:lang w:eastAsia="en-AU"/>
        </w:rPr>
        <mc:AlternateContent>
          <mc:Choice Requires="wps">
            <w:drawing>
              <wp:anchor distT="0" distB="0" distL="114300" distR="114300" simplePos="0" relativeHeight="251683840" behindDoc="0" locked="0" layoutInCell="1" allowOverlap="1" wp14:anchorId="16568BAF" wp14:editId="113972F2">
                <wp:simplePos x="0" y="0"/>
                <wp:positionH relativeFrom="column">
                  <wp:posOffset>2540</wp:posOffset>
                </wp:positionH>
                <wp:positionV relativeFrom="paragraph">
                  <wp:posOffset>1445895</wp:posOffset>
                </wp:positionV>
                <wp:extent cx="2390775" cy="10572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390775" cy="10572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D5931" id="Rectangle 26" o:spid="_x0000_s1026" style="position:absolute;margin-left:.2pt;margin-top:113.85pt;width:188.2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" filled="f" strokecolor="red" strokeweight="2pt"/>
            </w:pict>
          </mc:Fallback>
        </mc:AlternateContent>
      </w:r>
      <w:r>
        <w:rPr>
          <w:noProof/>
          <w:lang w:eastAsia="en-AU"/>
        </w:rPr>
        <w:drawing>
          <wp:inline distT="0" distB="0" distL="0" distR="0" wp14:anchorId="63FB747F" wp14:editId="70C07AE6">
            <wp:extent cx="5143500" cy="26593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48506" cy="2661968"/>
                    </a:xfrm>
                    <a:prstGeom prst="rect">
                      <a:avLst/>
                    </a:prstGeom>
                    <a:noFill/>
                    <a:ln>
                      <a:noFill/>
                    </a:ln>
                  </pic:spPr>
                </pic:pic>
              </a:graphicData>
            </a:graphic>
          </wp:inline>
        </w:drawing>
      </w:r>
    </w:p>
    <w:p w14:paraId="766AF5BA" w14:textId="77777777" w:rsidR="00485410" w:rsidRPr="00AA3321" w:rsidRDefault="00485410" w:rsidP="00485410">
      <w:pPr>
        <w:autoSpaceDE w:val="0"/>
        <w:autoSpaceDN w:val="0"/>
        <w:adjustRightInd w:val="0"/>
        <w:rPr>
          <w:rFonts w:cs="Arial"/>
          <w:color w:val="000000"/>
          <w:sz w:val="20"/>
          <w:lang w:eastAsia="en-AU"/>
        </w:rPr>
      </w:pPr>
      <w:r w:rsidRPr="00AA3321">
        <w:rPr>
          <w:rFonts w:cs="Arial"/>
          <w:color w:val="000000"/>
          <w:sz w:val="20"/>
          <w:lang w:eastAsia="en-AU"/>
        </w:rPr>
        <w:t xml:space="preserve">The separation mode field is a </w:t>
      </w:r>
      <w:proofErr w:type="gramStart"/>
      <w:r w:rsidRPr="00AA3321">
        <w:rPr>
          <w:rFonts w:cs="Arial"/>
          <w:color w:val="000000"/>
          <w:sz w:val="20"/>
          <w:lang w:eastAsia="en-AU"/>
        </w:rPr>
        <w:t>drop down</w:t>
      </w:r>
      <w:proofErr w:type="gramEnd"/>
      <w:r w:rsidRPr="00AA3321">
        <w:rPr>
          <w:rFonts w:cs="Arial"/>
          <w:color w:val="000000"/>
          <w:sz w:val="20"/>
          <w:lang w:eastAsia="en-AU"/>
        </w:rPr>
        <w:t xml:space="preserve"> list; refer to the ‘Which code should be used for separation mode’ matrix on page 4 for the relevant selection.</w:t>
      </w:r>
    </w:p>
    <w:p w14:paraId="0061C62D" w14:textId="77777777" w:rsidR="00485410" w:rsidRDefault="00485410" w:rsidP="00485410">
      <w:pPr>
        <w:autoSpaceDE w:val="0"/>
        <w:autoSpaceDN w:val="0"/>
        <w:adjustRightInd w:val="0"/>
        <w:rPr>
          <w:rFonts w:cs="Arial"/>
          <w:color w:val="000000"/>
          <w:lang w:eastAsia="en-AU"/>
        </w:rPr>
      </w:pPr>
      <w:r>
        <w:rPr>
          <w:rFonts w:cs="Arial"/>
          <w:noProof/>
          <w:lang w:eastAsia="en-AU"/>
        </w:rPr>
        <mc:AlternateContent>
          <mc:Choice Requires="wps">
            <w:drawing>
              <wp:anchor distT="0" distB="0" distL="114300" distR="114300" simplePos="0" relativeHeight="251684864" behindDoc="0" locked="0" layoutInCell="1" allowOverlap="1" wp14:anchorId="62DA5282" wp14:editId="6C9C2642">
                <wp:simplePos x="0" y="0"/>
                <wp:positionH relativeFrom="column">
                  <wp:posOffset>821690</wp:posOffset>
                </wp:positionH>
                <wp:positionV relativeFrom="paragraph">
                  <wp:posOffset>2306320</wp:posOffset>
                </wp:positionV>
                <wp:extent cx="1885950" cy="4667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885950" cy="4667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38839" id="Rectangle 28" o:spid="_x0000_s1026" style="position:absolute;margin-left:64.7pt;margin-top:181.6pt;width:148.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" filled="f" strokecolor="red" strokeweight="2pt"/>
            </w:pict>
          </mc:Fallback>
        </mc:AlternateContent>
      </w:r>
      <w:r>
        <w:rPr>
          <w:noProof/>
          <w:lang w:eastAsia="en-AU"/>
        </w:rPr>
        <w:drawing>
          <wp:inline distT="0" distB="0" distL="0" distR="0" wp14:anchorId="3D74946F" wp14:editId="3C6F33E0">
            <wp:extent cx="5238386" cy="3171825"/>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42226" cy="3174150"/>
                    </a:xfrm>
                    <a:prstGeom prst="rect">
                      <a:avLst/>
                    </a:prstGeom>
                    <a:noFill/>
                    <a:ln>
                      <a:noFill/>
                    </a:ln>
                  </pic:spPr>
                </pic:pic>
              </a:graphicData>
            </a:graphic>
          </wp:inline>
        </w:drawing>
      </w:r>
    </w:p>
    <w:p w14:paraId="4638D7D9" w14:textId="41FC6B83" w:rsidR="00485410" w:rsidRPr="00AA3321" w:rsidRDefault="00485410" w:rsidP="00485410">
      <w:pPr>
        <w:autoSpaceDE w:val="0"/>
        <w:autoSpaceDN w:val="0"/>
        <w:adjustRightInd w:val="0"/>
        <w:rPr>
          <w:rFonts w:cs="Arial"/>
          <w:color w:val="000000"/>
          <w:sz w:val="20"/>
          <w:lang w:eastAsia="en-AU"/>
        </w:rPr>
      </w:pPr>
      <w:r w:rsidRPr="00AA3321">
        <w:rPr>
          <w:rFonts w:cs="Arial"/>
          <w:sz w:val="20"/>
        </w:rPr>
        <w:t xml:space="preserve">With the existing referral field, if a referral is saved it will be displayed in the </w:t>
      </w:r>
      <w:proofErr w:type="gramStart"/>
      <w:r w:rsidRPr="00AA3321">
        <w:rPr>
          <w:rFonts w:cs="Arial"/>
          <w:sz w:val="20"/>
        </w:rPr>
        <w:t>drop down</w:t>
      </w:r>
      <w:proofErr w:type="gramEnd"/>
      <w:r w:rsidRPr="00AA3321">
        <w:rPr>
          <w:rFonts w:cs="Arial"/>
          <w:sz w:val="20"/>
        </w:rPr>
        <w:t xml:space="preserve"> list and can be selected</w:t>
      </w:r>
    </w:p>
    <w:p w14:paraId="703C7AC6" w14:textId="77777777" w:rsidR="00485410" w:rsidRDefault="00485410" w:rsidP="00485410">
      <w:pPr>
        <w:autoSpaceDE w:val="0"/>
        <w:autoSpaceDN w:val="0"/>
        <w:adjustRightInd w:val="0"/>
        <w:rPr>
          <w:rFonts w:cs="Arial"/>
          <w:color w:val="000000"/>
          <w:lang w:eastAsia="en-AU"/>
        </w:rPr>
      </w:pPr>
    </w:p>
    <w:p w14:paraId="358B39AF" w14:textId="5CD29F76" w:rsidR="00485410" w:rsidRDefault="00485410" w:rsidP="00485410">
      <w:pPr>
        <w:autoSpaceDE w:val="0"/>
        <w:autoSpaceDN w:val="0"/>
        <w:adjustRightInd w:val="0"/>
        <w:rPr>
          <w:rFonts w:cs="Arial"/>
          <w:color w:val="000000"/>
          <w:lang w:eastAsia="en-AU"/>
        </w:rPr>
      </w:pPr>
      <w:r>
        <w:rPr>
          <w:noProof/>
          <w:lang w:eastAsia="en-AU"/>
        </w:rPr>
        <w:lastRenderedPageBreak/>
        <w:drawing>
          <wp:inline distT="0" distB="0" distL="0" distR="0" wp14:anchorId="173C57FF" wp14:editId="01089B38">
            <wp:extent cx="4895850" cy="2356779"/>
            <wp:effectExtent l="0" t="0" r="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92598" cy="2355213"/>
                    </a:xfrm>
                    <a:prstGeom prst="rect">
                      <a:avLst/>
                    </a:prstGeom>
                    <a:noFill/>
                    <a:ln>
                      <a:noFill/>
                    </a:ln>
                  </pic:spPr>
                </pic:pic>
              </a:graphicData>
            </a:graphic>
          </wp:inline>
        </w:drawing>
      </w:r>
    </w:p>
    <w:p w14:paraId="2D8D778F" w14:textId="77777777" w:rsidR="00C56F66" w:rsidRDefault="00C56F66" w:rsidP="00485410">
      <w:pPr>
        <w:autoSpaceDE w:val="0"/>
        <w:autoSpaceDN w:val="0"/>
        <w:adjustRightInd w:val="0"/>
        <w:rPr>
          <w:rFonts w:cs="Arial"/>
          <w:color w:val="000000"/>
          <w:sz w:val="20"/>
          <w:lang w:eastAsia="en-AU"/>
        </w:rPr>
      </w:pPr>
    </w:p>
    <w:p w14:paraId="0AE85321" w14:textId="77777777" w:rsidR="00C56F66" w:rsidRDefault="00485410" w:rsidP="00485410">
      <w:pPr>
        <w:autoSpaceDE w:val="0"/>
        <w:autoSpaceDN w:val="0"/>
        <w:adjustRightInd w:val="0"/>
        <w:rPr>
          <w:rFonts w:cs="Arial"/>
          <w:color w:val="000000"/>
          <w:sz w:val="20"/>
          <w:lang w:eastAsia="en-AU"/>
        </w:rPr>
      </w:pPr>
      <w:r w:rsidRPr="00AA3321">
        <w:rPr>
          <w:rFonts w:cs="Arial"/>
          <w:color w:val="000000"/>
          <w:sz w:val="20"/>
          <w:lang w:eastAsia="en-AU"/>
        </w:rPr>
        <w:t xml:space="preserve">The separation referral and intention to readmit within 28 days are both drop down lists, select the relevant option for each. </w:t>
      </w:r>
    </w:p>
    <w:p w14:paraId="7FCC35DB" w14:textId="27308197" w:rsidR="00485410" w:rsidRPr="00AA3321" w:rsidRDefault="00485410" w:rsidP="00485410">
      <w:pPr>
        <w:autoSpaceDE w:val="0"/>
        <w:autoSpaceDN w:val="0"/>
        <w:adjustRightInd w:val="0"/>
        <w:rPr>
          <w:rFonts w:cs="Arial"/>
          <w:color w:val="000000"/>
          <w:sz w:val="20"/>
          <w:lang w:eastAsia="en-AU"/>
        </w:rPr>
      </w:pPr>
      <w:r w:rsidRPr="00AA3321">
        <w:rPr>
          <w:rFonts w:cs="Arial"/>
          <w:color w:val="000000"/>
          <w:sz w:val="20"/>
          <w:lang w:eastAsia="en-AU"/>
        </w:rPr>
        <w:t xml:space="preserve"> </w:t>
      </w:r>
    </w:p>
    <w:p w14:paraId="583B1BE7" w14:textId="77777777" w:rsidR="00485410" w:rsidRDefault="00485410" w:rsidP="00485410">
      <w:pPr>
        <w:autoSpaceDE w:val="0"/>
        <w:autoSpaceDN w:val="0"/>
        <w:adjustRightInd w:val="0"/>
        <w:rPr>
          <w:rFonts w:cs="Arial"/>
          <w:color w:val="000000"/>
          <w:lang w:eastAsia="en-AU"/>
        </w:rPr>
      </w:pPr>
      <w:r>
        <w:rPr>
          <w:rFonts w:cs="Arial"/>
          <w:noProof/>
          <w:lang w:eastAsia="en-AU"/>
        </w:rPr>
        <mc:AlternateContent>
          <mc:Choice Requires="wps">
            <w:drawing>
              <wp:anchor distT="0" distB="0" distL="114300" distR="114300" simplePos="0" relativeHeight="251686912" behindDoc="0" locked="0" layoutInCell="1" allowOverlap="1" wp14:anchorId="515A9409" wp14:editId="1AEE081F">
                <wp:simplePos x="0" y="0"/>
                <wp:positionH relativeFrom="column">
                  <wp:posOffset>774065</wp:posOffset>
                </wp:positionH>
                <wp:positionV relativeFrom="paragraph">
                  <wp:posOffset>1763395</wp:posOffset>
                </wp:positionV>
                <wp:extent cx="1562100" cy="2286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562100"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B73A8" id="Rectangle 32" o:spid="_x0000_s1026" style="position:absolute;margin-left:60.95pt;margin-top:138.85pt;width:123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" filled="f" strokecolor="red" strokeweight="2pt"/>
            </w:pict>
          </mc:Fallback>
        </mc:AlternateContent>
      </w:r>
      <w:r>
        <w:rPr>
          <w:noProof/>
          <w:lang w:eastAsia="en-AU"/>
        </w:rPr>
        <w:drawing>
          <wp:inline distT="0" distB="0" distL="0" distR="0" wp14:anchorId="38BA417D" wp14:editId="2AE0ED17">
            <wp:extent cx="4762500" cy="32042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3343" cy="3211505"/>
                    </a:xfrm>
                    <a:prstGeom prst="rect">
                      <a:avLst/>
                    </a:prstGeom>
                    <a:noFill/>
                    <a:ln>
                      <a:noFill/>
                    </a:ln>
                  </pic:spPr>
                </pic:pic>
              </a:graphicData>
            </a:graphic>
          </wp:inline>
        </w:drawing>
      </w:r>
    </w:p>
    <w:p w14:paraId="151E9584" w14:textId="09EBE3C0" w:rsidR="00485410" w:rsidRDefault="00485410" w:rsidP="00485410">
      <w:pPr>
        <w:autoSpaceDE w:val="0"/>
        <w:autoSpaceDN w:val="0"/>
        <w:adjustRightInd w:val="0"/>
        <w:rPr>
          <w:rFonts w:cs="Arial"/>
          <w:color w:val="000000"/>
          <w:lang w:eastAsia="en-AU"/>
        </w:rPr>
      </w:pPr>
      <w:r>
        <w:rPr>
          <w:noProof/>
          <w:lang w:eastAsia="en-AU"/>
        </w:rPr>
        <w:lastRenderedPageBreak/>
        <mc:AlternateContent>
          <mc:Choice Requires="wps">
            <w:drawing>
              <wp:anchor distT="0" distB="0" distL="114300" distR="114300" simplePos="0" relativeHeight="251687936" behindDoc="0" locked="0" layoutInCell="1" allowOverlap="1" wp14:anchorId="2EA00D2D" wp14:editId="4D264952">
                <wp:simplePos x="0" y="0"/>
                <wp:positionH relativeFrom="column">
                  <wp:posOffset>688340</wp:posOffset>
                </wp:positionH>
                <wp:positionV relativeFrom="paragraph">
                  <wp:posOffset>1893570</wp:posOffset>
                </wp:positionV>
                <wp:extent cx="1409700" cy="167951"/>
                <wp:effectExtent l="0" t="0" r="19050" b="22860"/>
                <wp:wrapNone/>
                <wp:docPr id="34" name="Rectangle 34"/>
                <wp:cNvGraphicFramePr/>
                <a:graphic xmlns:a="http://schemas.openxmlformats.org/drawingml/2006/main">
                  <a:graphicData uri="http://schemas.microsoft.com/office/word/2010/wordprocessingShape">
                    <wps:wsp>
                      <wps:cNvSpPr/>
                      <wps:spPr>
                        <a:xfrm>
                          <a:off x="0" y="0"/>
                          <a:ext cx="1409700" cy="16795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1C284" id="Rectangle 34" o:spid="_x0000_s1026" style="position:absolute;margin-left:54.2pt;margin-top:149.1pt;width:111pt;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" filled="f" strokecolor="red" strokeweight="2pt"/>
            </w:pict>
          </mc:Fallback>
        </mc:AlternateContent>
      </w:r>
      <w:r>
        <w:rPr>
          <w:noProof/>
          <w:lang w:eastAsia="en-AU"/>
        </w:rPr>
        <w:drawing>
          <wp:inline distT="0" distB="0" distL="0" distR="0" wp14:anchorId="50D79DB0" wp14:editId="4F52C7CC">
            <wp:extent cx="4905375" cy="271427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15849" cy="2720069"/>
                    </a:xfrm>
                    <a:prstGeom prst="rect">
                      <a:avLst/>
                    </a:prstGeom>
                    <a:noFill/>
                    <a:ln>
                      <a:noFill/>
                    </a:ln>
                  </pic:spPr>
                </pic:pic>
              </a:graphicData>
            </a:graphic>
          </wp:inline>
        </w:drawing>
      </w:r>
    </w:p>
    <w:p w14:paraId="398CF180" w14:textId="77777777" w:rsidR="00C56F66" w:rsidRDefault="00C56F66" w:rsidP="00485410">
      <w:pPr>
        <w:autoSpaceDE w:val="0"/>
        <w:autoSpaceDN w:val="0"/>
        <w:adjustRightInd w:val="0"/>
        <w:rPr>
          <w:rFonts w:cs="Arial"/>
          <w:color w:val="000000"/>
          <w:lang w:eastAsia="en-AU"/>
        </w:rPr>
      </w:pPr>
    </w:p>
    <w:p w14:paraId="030109A0" w14:textId="77777777" w:rsidR="00485410" w:rsidRPr="00B63AE8" w:rsidRDefault="00485410" w:rsidP="00485410">
      <w:pPr>
        <w:pStyle w:val="Heading1"/>
      </w:pPr>
      <w:bookmarkStart w:id="23" w:name="_Toc449190520"/>
      <w:bookmarkStart w:id="24" w:name="_Toc106180199"/>
      <w:r>
        <w:t>Relevant Code Sets</w:t>
      </w:r>
      <w:bookmarkEnd w:id="23"/>
      <w:bookmarkEnd w:id="24"/>
    </w:p>
    <w:p w14:paraId="59DAEA35" w14:textId="77777777" w:rsidR="00485410" w:rsidRPr="00AA3321" w:rsidRDefault="00485410" w:rsidP="00485410">
      <w:pPr>
        <w:autoSpaceDE w:val="0"/>
        <w:autoSpaceDN w:val="0"/>
        <w:adjustRightInd w:val="0"/>
        <w:rPr>
          <w:rFonts w:cs="Arial"/>
          <w:color w:val="000000"/>
          <w:lang w:eastAsia="en-AU"/>
        </w:rPr>
      </w:pPr>
      <w:r w:rsidRPr="00AA3321">
        <w:rPr>
          <w:rFonts w:cs="Arial"/>
          <w:color w:val="000000"/>
          <w:lang w:eastAsia="en-AU"/>
        </w:rPr>
        <w:t xml:space="preserve">This table contains a list of codes available for the functions mentioned in this document. </w:t>
      </w:r>
    </w:p>
    <w:tbl>
      <w:tblPr>
        <w:tblStyle w:val="TableGrid"/>
        <w:tblW w:w="10348" w:type="dxa"/>
        <w:tblLook w:val="04A0" w:firstRow="1" w:lastRow="0" w:firstColumn="1" w:lastColumn="0" w:noHBand="0" w:noVBand="1"/>
      </w:tblPr>
      <w:tblGrid>
        <w:gridCol w:w="1843"/>
        <w:gridCol w:w="1418"/>
        <w:gridCol w:w="7087"/>
      </w:tblGrid>
      <w:tr w:rsidR="00AA3321" w:rsidRPr="00AA3321" w14:paraId="1F857BCE" w14:textId="77777777" w:rsidTr="004D729E">
        <w:tc>
          <w:tcPr>
            <w:tcW w:w="1843" w:type="dxa"/>
            <w:shd w:val="clear" w:color="auto" w:fill="auto"/>
          </w:tcPr>
          <w:p w14:paraId="40A9F991" w14:textId="77777777" w:rsidR="00AA3321" w:rsidRPr="00AA3321" w:rsidRDefault="00AA3321" w:rsidP="004D729E">
            <w:pPr>
              <w:autoSpaceDE w:val="0"/>
              <w:autoSpaceDN w:val="0"/>
              <w:adjustRightInd w:val="0"/>
              <w:jc w:val="center"/>
              <w:rPr>
                <w:rFonts w:cs="Arial"/>
                <w:b/>
                <w:color w:val="0070C0"/>
                <w:lang w:eastAsia="en-AU"/>
              </w:rPr>
            </w:pPr>
            <w:bookmarkStart w:id="25" w:name="_Hlk106180034"/>
            <w:r w:rsidRPr="00AA3321">
              <w:rPr>
                <w:rFonts w:cs="Arial"/>
                <w:b/>
                <w:color w:val="0070C0"/>
                <w:lang w:eastAsia="en-AU"/>
              </w:rPr>
              <w:t>Field Description</w:t>
            </w:r>
          </w:p>
        </w:tc>
        <w:tc>
          <w:tcPr>
            <w:tcW w:w="1418" w:type="dxa"/>
            <w:shd w:val="clear" w:color="auto" w:fill="auto"/>
          </w:tcPr>
          <w:p w14:paraId="53D815A7" w14:textId="77777777" w:rsidR="00AA3321" w:rsidRPr="00AA3321" w:rsidRDefault="00AA3321" w:rsidP="004D729E">
            <w:pPr>
              <w:autoSpaceDE w:val="0"/>
              <w:autoSpaceDN w:val="0"/>
              <w:adjustRightInd w:val="0"/>
              <w:jc w:val="center"/>
              <w:rPr>
                <w:rFonts w:cs="Arial"/>
                <w:b/>
                <w:color w:val="0070C0"/>
                <w:lang w:eastAsia="en-AU"/>
              </w:rPr>
            </w:pPr>
            <w:r w:rsidRPr="00AA3321">
              <w:rPr>
                <w:rFonts w:cs="Arial"/>
                <w:b/>
                <w:color w:val="0070C0"/>
                <w:lang w:eastAsia="en-AU"/>
              </w:rPr>
              <w:t>Code Range</w:t>
            </w:r>
          </w:p>
        </w:tc>
        <w:tc>
          <w:tcPr>
            <w:tcW w:w="7087" w:type="dxa"/>
            <w:shd w:val="clear" w:color="auto" w:fill="auto"/>
          </w:tcPr>
          <w:p w14:paraId="23C389AD" w14:textId="77777777" w:rsidR="00AA3321" w:rsidRPr="00AA3321" w:rsidRDefault="00AA3321" w:rsidP="004D729E">
            <w:pPr>
              <w:autoSpaceDE w:val="0"/>
              <w:autoSpaceDN w:val="0"/>
              <w:adjustRightInd w:val="0"/>
              <w:jc w:val="center"/>
              <w:rPr>
                <w:rFonts w:cs="Arial"/>
                <w:b/>
                <w:color w:val="0070C0"/>
                <w:lang w:eastAsia="en-AU"/>
              </w:rPr>
            </w:pPr>
            <w:r w:rsidRPr="00AA3321">
              <w:rPr>
                <w:rFonts w:cs="Arial"/>
                <w:b/>
                <w:color w:val="0070C0"/>
                <w:lang w:eastAsia="en-AU"/>
              </w:rPr>
              <w:t>Code Description</w:t>
            </w:r>
          </w:p>
        </w:tc>
      </w:tr>
      <w:bookmarkEnd w:id="25"/>
      <w:tr w:rsidR="00AA3321" w:rsidRPr="00AA3321" w14:paraId="67D7AB6E" w14:textId="77777777" w:rsidTr="004D729E">
        <w:tc>
          <w:tcPr>
            <w:tcW w:w="1843" w:type="dxa"/>
          </w:tcPr>
          <w:p w14:paraId="5EEB4C06"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Admission Source</w:t>
            </w:r>
          </w:p>
        </w:tc>
        <w:tc>
          <w:tcPr>
            <w:tcW w:w="1418" w:type="dxa"/>
          </w:tcPr>
          <w:p w14:paraId="3123E062"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A</w:t>
            </w:r>
          </w:p>
          <w:p w14:paraId="6FC80B0C" w14:textId="7BE8E84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 xml:space="preserve">B </w:t>
            </w:r>
          </w:p>
          <w:p w14:paraId="685CCF28"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 xml:space="preserve">H </w:t>
            </w:r>
          </w:p>
          <w:p w14:paraId="4B841EDA"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 xml:space="preserve">N </w:t>
            </w:r>
          </w:p>
          <w:p w14:paraId="26A06B90"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 xml:space="preserve">P </w:t>
            </w:r>
          </w:p>
          <w:p w14:paraId="734B2909"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 xml:space="preserve">S </w:t>
            </w:r>
          </w:p>
          <w:p w14:paraId="266F8C32" w14:textId="58DEA42C"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 xml:space="preserve">T </w:t>
            </w:r>
          </w:p>
        </w:tc>
        <w:tc>
          <w:tcPr>
            <w:tcW w:w="7087" w:type="dxa"/>
          </w:tcPr>
          <w:p w14:paraId="206233A1"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Transfer from mental health residential facility</w:t>
            </w:r>
          </w:p>
          <w:p w14:paraId="72637CAE"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 xml:space="preserve">Transfer from Transition Care </w:t>
            </w:r>
            <w:proofErr w:type="gramStart"/>
            <w:r w:rsidRPr="00AA3321">
              <w:rPr>
                <w:rFonts w:cs="Arial"/>
                <w:color w:val="000000"/>
                <w:lang w:eastAsia="en-AU"/>
              </w:rPr>
              <w:t>bed based</w:t>
            </w:r>
            <w:proofErr w:type="gramEnd"/>
            <w:r w:rsidRPr="00AA3321">
              <w:rPr>
                <w:rFonts w:cs="Arial"/>
                <w:color w:val="000000"/>
                <w:lang w:eastAsia="en-AU"/>
              </w:rPr>
              <w:t xml:space="preserve"> program</w:t>
            </w:r>
          </w:p>
          <w:p w14:paraId="6DB30D34"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Admission from private residence/accommodation</w:t>
            </w:r>
          </w:p>
          <w:p w14:paraId="090E769C"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Transfer from aged care residential facility</w:t>
            </w:r>
          </w:p>
          <w:p w14:paraId="0AE8F5BF"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Program Class/Care Type Change or Leave greater than 7 days</w:t>
            </w:r>
          </w:p>
          <w:p w14:paraId="26286745"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Statistical admission (change in Care Type within this hospital)</w:t>
            </w:r>
          </w:p>
          <w:p w14:paraId="0588B014" w14:textId="12D38D41"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Transfer from acute hospital/extended care/rehabilitation/geriatric</w:t>
            </w:r>
          </w:p>
        </w:tc>
      </w:tr>
      <w:tr w:rsidR="00AA3321" w:rsidRPr="00AA3321" w14:paraId="72F4C1ED" w14:textId="77777777" w:rsidTr="004D729E">
        <w:tc>
          <w:tcPr>
            <w:tcW w:w="1843" w:type="dxa"/>
          </w:tcPr>
          <w:p w14:paraId="57D895B1"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Program Class</w:t>
            </w:r>
          </w:p>
        </w:tc>
        <w:tc>
          <w:tcPr>
            <w:tcW w:w="1418" w:type="dxa"/>
          </w:tcPr>
          <w:p w14:paraId="2AF3955F" w14:textId="77777777" w:rsidR="00AA3321" w:rsidRPr="00AA3321" w:rsidRDefault="00AA3321" w:rsidP="004D729E">
            <w:pPr>
              <w:rPr>
                <w:rFonts w:cs="Arial"/>
              </w:rPr>
            </w:pPr>
            <w:r w:rsidRPr="00AA3321">
              <w:rPr>
                <w:rFonts w:cs="Arial"/>
              </w:rPr>
              <w:t>A</w:t>
            </w:r>
          </w:p>
          <w:p w14:paraId="5DB630D5" w14:textId="77777777" w:rsidR="00AA3321" w:rsidRPr="00AA3321" w:rsidRDefault="00AA3321" w:rsidP="004D729E">
            <w:pPr>
              <w:rPr>
                <w:rFonts w:cs="Arial"/>
              </w:rPr>
            </w:pPr>
            <w:r w:rsidRPr="00AA3321">
              <w:rPr>
                <w:rFonts w:cs="Arial"/>
              </w:rPr>
              <w:t>C</w:t>
            </w:r>
          </w:p>
          <w:p w14:paraId="317C349F" w14:textId="77777777" w:rsidR="00AA3321" w:rsidRPr="00AA3321" w:rsidRDefault="00AA3321" w:rsidP="004D729E">
            <w:pPr>
              <w:rPr>
                <w:rFonts w:cs="Arial"/>
              </w:rPr>
            </w:pPr>
            <w:r w:rsidRPr="00AA3321">
              <w:rPr>
                <w:rFonts w:cs="Arial"/>
              </w:rPr>
              <w:t>E</w:t>
            </w:r>
          </w:p>
          <w:p w14:paraId="04FB780E" w14:textId="77777777" w:rsidR="00AA3321" w:rsidRPr="00AA3321" w:rsidRDefault="00AA3321" w:rsidP="004D729E">
            <w:pPr>
              <w:rPr>
                <w:rFonts w:cs="Arial"/>
              </w:rPr>
            </w:pPr>
            <w:r w:rsidRPr="00AA3321">
              <w:rPr>
                <w:rFonts w:cs="Arial"/>
              </w:rPr>
              <w:t>G</w:t>
            </w:r>
          </w:p>
          <w:p w14:paraId="3E395EB8" w14:textId="77777777" w:rsidR="00AA3321" w:rsidRPr="00AA3321" w:rsidRDefault="00AA3321" w:rsidP="004D729E">
            <w:pPr>
              <w:rPr>
                <w:rFonts w:cs="Arial"/>
              </w:rPr>
            </w:pPr>
            <w:r w:rsidRPr="00AA3321">
              <w:rPr>
                <w:rFonts w:cs="Arial"/>
              </w:rPr>
              <w:t>K</w:t>
            </w:r>
          </w:p>
          <w:p w14:paraId="39F38413" w14:textId="77777777" w:rsidR="00AA3321" w:rsidRPr="00AA3321" w:rsidRDefault="00AA3321" w:rsidP="004D729E">
            <w:pPr>
              <w:rPr>
                <w:rFonts w:cs="Arial"/>
              </w:rPr>
            </w:pPr>
            <w:r w:rsidRPr="00AA3321">
              <w:rPr>
                <w:rFonts w:cs="Arial"/>
              </w:rPr>
              <w:t>N</w:t>
            </w:r>
          </w:p>
          <w:p w14:paraId="4E1E8E77" w14:textId="77777777" w:rsidR="00AA3321" w:rsidRPr="00AA3321" w:rsidRDefault="00AA3321" w:rsidP="004D729E">
            <w:pPr>
              <w:rPr>
                <w:rFonts w:cs="Arial"/>
              </w:rPr>
            </w:pPr>
            <w:r w:rsidRPr="00AA3321">
              <w:rPr>
                <w:rFonts w:cs="Arial"/>
              </w:rPr>
              <w:t>R</w:t>
            </w:r>
          </w:p>
          <w:p w14:paraId="054C429A" w14:textId="77777777" w:rsidR="00AA3321" w:rsidRPr="00AA3321" w:rsidRDefault="00AA3321" w:rsidP="004D729E">
            <w:pPr>
              <w:rPr>
                <w:rFonts w:cs="Arial"/>
              </w:rPr>
            </w:pPr>
            <w:r w:rsidRPr="00AA3321">
              <w:rPr>
                <w:rFonts w:cs="Arial"/>
              </w:rPr>
              <w:t>S</w:t>
            </w:r>
          </w:p>
          <w:p w14:paraId="59A3B97A" w14:textId="77777777" w:rsidR="00AA3321" w:rsidRPr="00AA3321" w:rsidRDefault="00AA3321" w:rsidP="004D729E">
            <w:pPr>
              <w:rPr>
                <w:rFonts w:cs="Arial"/>
              </w:rPr>
            </w:pPr>
            <w:r w:rsidRPr="00AA3321">
              <w:rPr>
                <w:rFonts w:cs="Arial"/>
              </w:rPr>
              <w:t>T</w:t>
            </w:r>
          </w:p>
          <w:p w14:paraId="5FA04E42" w14:textId="77777777" w:rsidR="00AA3321" w:rsidRPr="00AA3321" w:rsidRDefault="00AA3321" w:rsidP="004D729E">
            <w:pPr>
              <w:rPr>
                <w:rFonts w:cs="Arial"/>
                <w:color w:val="000000"/>
                <w:lang w:eastAsia="en-AU"/>
              </w:rPr>
            </w:pPr>
          </w:p>
        </w:tc>
        <w:tc>
          <w:tcPr>
            <w:tcW w:w="7087" w:type="dxa"/>
          </w:tcPr>
          <w:p w14:paraId="23E72D4B" w14:textId="77777777" w:rsidR="00AA3321" w:rsidRPr="00AA3321" w:rsidRDefault="00AA3321" w:rsidP="004D729E">
            <w:pPr>
              <w:rPr>
                <w:rFonts w:cs="Arial"/>
              </w:rPr>
            </w:pPr>
            <w:r w:rsidRPr="00AA3321">
              <w:rPr>
                <w:rFonts w:cs="Arial"/>
              </w:rPr>
              <w:t>Acute, General Adult</w:t>
            </w:r>
          </w:p>
          <w:p w14:paraId="76C15EA0" w14:textId="77777777" w:rsidR="00AA3321" w:rsidRPr="00AA3321" w:rsidRDefault="00AA3321" w:rsidP="004D729E">
            <w:pPr>
              <w:rPr>
                <w:rFonts w:cs="Arial"/>
              </w:rPr>
            </w:pPr>
            <w:r w:rsidRPr="00AA3321">
              <w:rPr>
                <w:rFonts w:cs="Arial"/>
              </w:rPr>
              <w:t>Community</w:t>
            </w:r>
          </w:p>
          <w:p w14:paraId="73580BCB" w14:textId="77777777" w:rsidR="00AA3321" w:rsidRPr="00AA3321" w:rsidRDefault="00AA3321" w:rsidP="004D729E">
            <w:pPr>
              <w:rPr>
                <w:rFonts w:cs="Arial"/>
              </w:rPr>
            </w:pPr>
            <w:r w:rsidRPr="00AA3321">
              <w:rPr>
                <w:rFonts w:cs="Arial"/>
              </w:rPr>
              <w:t>Non-Acute, General</w:t>
            </w:r>
          </w:p>
          <w:p w14:paraId="13C96BB3" w14:textId="77777777" w:rsidR="00AA3321" w:rsidRPr="00AA3321" w:rsidRDefault="00AA3321" w:rsidP="004D729E">
            <w:pPr>
              <w:rPr>
                <w:rFonts w:cs="Arial"/>
              </w:rPr>
            </w:pPr>
            <w:r w:rsidRPr="00AA3321">
              <w:rPr>
                <w:rFonts w:cs="Arial"/>
              </w:rPr>
              <w:t>Acute, General Aged Persons</w:t>
            </w:r>
          </w:p>
          <w:p w14:paraId="31357CBB" w14:textId="77777777" w:rsidR="00AA3321" w:rsidRPr="00AA3321" w:rsidRDefault="00AA3321" w:rsidP="004D729E">
            <w:pPr>
              <w:rPr>
                <w:rFonts w:cs="Arial"/>
              </w:rPr>
            </w:pPr>
            <w:r w:rsidRPr="00AA3321">
              <w:rPr>
                <w:rFonts w:cs="Arial"/>
              </w:rPr>
              <w:t>Acute, General Child-Adolescent</w:t>
            </w:r>
          </w:p>
          <w:p w14:paraId="6BFEEF71" w14:textId="77777777" w:rsidR="00AA3321" w:rsidRPr="00AA3321" w:rsidRDefault="00AA3321" w:rsidP="004D729E">
            <w:pPr>
              <w:rPr>
                <w:rFonts w:cs="Arial"/>
              </w:rPr>
            </w:pPr>
            <w:r w:rsidRPr="00AA3321">
              <w:rPr>
                <w:rFonts w:cs="Arial"/>
              </w:rPr>
              <w:t>Residential, Aged Persons Residential Service</w:t>
            </w:r>
          </w:p>
          <w:p w14:paraId="2E34B644" w14:textId="77777777" w:rsidR="00AA3321" w:rsidRPr="00AA3321" w:rsidRDefault="00AA3321" w:rsidP="004D729E">
            <w:pPr>
              <w:rPr>
                <w:rFonts w:cs="Arial"/>
              </w:rPr>
            </w:pPr>
            <w:r w:rsidRPr="00AA3321">
              <w:rPr>
                <w:rFonts w:cs="Arial"/>
              </w:rPr>
              <w:t>Residential, Community Care Unit</w:t>
            </w:r>
          </w:p>
          <w:p w14:paraId="37411E0E" w14:textId="77777777" w:rsidR="00AA3321" w:rsidRPr="00AA3321" w:rsidRDefault="00AA3321" w:rsidP="004D729E">
            <w:pPr>
              <w:rPr>
                <w:rFonts w:cs="Arial"/>
              </w:rPr>
            </w:pPr>
            <w:r w:rsidRPr="00AA3321">
              <w:rPr>
                <w:rFonts w:cs="Arial"/>
              </w:rPr>
              <w:t>Acute, General Specialist</w:t>
            </w:r>
          </w:p>
          <w:p w14:paraId="7B1F1850" w14:textId="704D073F" w:rsidR="00AA3321" w:rsidRPr="00AA3321" w:rsidRDefault="00AA3321" w:rsidP="004D729E">
            <w:pPr>
              <w:rPr>
                <w:rFonts w:cs="Arial"/>
              </w:rPr>
            </w:pPr>
            <w:r w:rsidRPr="00AA3321">
              <w:rPr>
                <w:rFonts w:cs="Arial"/>
              </w:rPr>
              <w:t>Nursing Home Type (Nursing home types for clients in acute inpatient units longer than 28 days awaiting placement (no longer acute))</w:t>
            </w:r>
          </w:p>
        </w:tc>
      </w:tr>
      <w:tr w:rsidR="00C56F66" w:rsidRPr="00AA3321" w14:paraId="0B940FEB" w14:textId="77777777" w:rsidTr="00C56F66">
        <w:tc>
          <w:tcPr>
            <w:tcW w:w="1843" w:type="dxa"/>
          </w:tcPr>
          <w:p w14:paraId="221185D5" w14:textId="77777777" w:rsidR="00C56F66" w:rsidRPr="00AA3321" w:rsidRDefault="00C56F66" w:rsidP="001842CA">
            <w:pPr>
              <w:autoSpaceDE w:val="0"/>
              <w:autoSpaceDN w:val="0"/>
              <w:adjustRightInd w:val="0"/>
              <w:jc w:val="center"/>
              <w:rPr>
                <w:rFonts w:cs="Arial"/>
                <w:b/>
                <w:color w:val="0070C0"/>
                <w:lang w:eastAsia="en-AU"/>
              </w:rPr>
            </w:pPr>
            <w:r w:rsidRPr="00AA3321">
              <w:rPr>
                <w:rFonts w:cs="Arial"/>
                <w:b/>
                <w:color w:val="0070C0"/>
                <w:lang w:eastAsia="en-AU"/>
              </w:rPr>
              <w:lastRenderedPageBreak/>
              <w:t>Field Description</w:t>
            </w:r>
          </w:p>
        </w:tc>
        <w:tc>
          <w:tcPr>
            <w:tcW w:w="1418" w:type="dxa"/>
          </w:tcPr>
          <w:p w14:paraId="15480669" w14:textId="77777777" w:rsidR="00C56F66" w:rsidRPr="00AA3321" w:rsidRDefault="00C56F66" w:rsidP="001842CA">
            <w:pPr>
              <w:autoSpaceDE w:val="0"/>
              <w:autoSpaceDN w:val="0"/>
              <w:adjustRightInd w:val="0"/>
              <w:jc w:val="center"/>
              <w:rPr>
                <w:rFonts w:cs="Arial"/>
                <w:b/>
                <w:color w:val="0070C0"/>
                <w:lang w:eastAsia="en-AU"/>
              </w:rPr>
            </w:pPr>
            <w:r w:rsidRPr="00AA3321">
              <w:rPr>
                <w:rFonts w:cs="Arial"/>
                <w:b/>
                <w:color w:val="0070C0"/>
                <w:lang w:eastAsia="en-AU"/>
              </w:rPr>
              <w:t>Code Range</w:t>
            </w:r>
          </w:p>
        </w:tc>
        <w:tc>
          <w:tcPr>
            <w:tcW w:w="7087" w:type="dxa"/>
          </w:tcPr>
          <w:p w14:paraId="072AAF4F" w14:textId="77777777" w:rsidR="00C56F66" w:rsidRPr="00AA3321" w:rsidRDefault="00C56F66" w:rsidP="001842CA">
            <w:pPr>
              <w:autoSpaceDE w:val="0"/>
              <w:autoSpaceDN w:val="0"/>
              <w:adjustRightInd w:val="0"/>
              <w:jc w:val="center"/>
              <w:rPr>
                <w:rFonts w:cs="Arial"/>
                <w:b/>
                <w:color w:val="0070C0"/>
                <w:lang w:eastAsia="en-AU"/>
              </w:rPr>
            </w:pPr>
            <w:r w:rsidRPr="00AA3321">
              <w:rPr>
                <w:rFonts w:cs="Arial"/>
                <w:b/>
                <w:color w:val="0070C0"/>
                <w:lang w:eastAsia="en-AU"/>
              </w:rPr>
              <w:t>Code Description</w:t>
            </w:r>
          </w:p>
        </w:tc>
      </w:tr>
      <w:tr w:rsidR="00AA3321" w:rsidRPr="00AA3321" w14:paraId="7C195A69" w14:textId="77777777" w:rsidTr="004D729E">
        <w:tc>
          <w:tcPr>
            <w:tcW w:w="1843" w:type="dxa"/>
          </w:tcPr>
          <w:p w14:paraId="32C08D85" w14:textId="77777777" w:rsidR="00AA3321" w:rsidRPr="00AA3321" w:rsidRDefault="00AA3321" w:rsidP="004D729E">
            <w:pPr>
              <w:autoSpaceDE w:val="0"/>
              <w:autoSpaceDN w:val="0"/>
              <w:adjustRightInd w:val="0"/>
              <w:rPr>
                <w:rFonts w:cs="Arial"/>
                <w:color w:val="000000"/>
                <w:lang w:eastAsia="en-AU"/>
              </w:rPr>
            </w:pPr>
            <w:r w:rsidRPr="00AA3321">
              <w:rPr>
                <w:rFonts w:cs="Arial"/>
                <w:color w:val="000000"/>
                <w:lang w:eastAsia="en-AU"/>
              </w:rPr>
              <w:t xml:space="preserve">Separation Mode </w:t>
            </w:r>
          </w:p>
        </w:tc>
        <w:tc>
          <w:tcPr>
            <w:tcW w:w="1418" w:type="dxa"/>
          </w:tcPr>
          <w:p w14:paraId="2001FADD" w14:textId="4E11A0DA"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A </w:t>
            </w:r>
          </w:p>
          <w:p w14:paraId="1554ACD4" w14:textId="77777777" w:rsidR="00B60445" w:rsidRPr="00AA3321" w:rsidRDefault="00B60445" w:rsidP="00B60445">
            <w:pPr>
              <w:autoSpaceDE w:val="0"/>
              <w:autoSpaceDN w:val="0"/>
              <w:adjustRightInd w:val="0"/>
              <w:spacing w:after="0" w:line="240" w:lineRule="auto"/>
              <w:rPr>
                <w:rFonts w:cs="Arial"/>
                <w:color w:val="000000"/>
                <w:lang w:eastAsia="en-AU"/>
              </w:rPr>
            </w:pPr>
          </w:p>
          <w:p w14:paraId="0701B812" w14:textId="2B2F11F1"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B </w:t>
            </w:r>
          </w:p>
          <w:p w14:paraId="47D0084B" w14:textId="77777777" w:rsidR="00B60445" w:rsidRPr="00AA3321" w:rsidRDefault="00B60445" w:rsidP="00B60445">
            <w:pPr>
              <w:autoSpaceDE w:val="0"/>
              <w:autoSpaceDN w:val="0"/>
              <w:adjustRightInd w:val="0"/>
              <w:spacing w:after="0" w:line="240" w:lineRule="auto"/>
              <w:rPr>
                <w:rFonts w:cs="Arial"/>
                <w:color w:val="000000"/>
                <w:lang w:eastAsia="en-AU"/>
              </w:rPr>
            </w:pPr>
          </w:p>
          <w:p w14:paraId="68CAC50A" w14:textId="77777777" w:rsidR="00B60445"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D</w:t>
            </w:r>
          </w:p>
          <w:p w14:paraId="67FF3E76" w14:textId="334E9584" w:rsidR="00AA3321" w:rsidRP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 </w:t>
            </w:r>
          </w:p>
          <w:p w14:paraId="460C3059" w14:textId="3A2E6336"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H </w:t>
            </w:r>
          </w:p>
          <w:p w14:paraId="20A0D13B" w14:textId="77777777" w:rsidR="00822C3F" w:rsidRPr="00AA3321" w:rsidRDefault="00822C3F" w:rsidP="00B60445">
            <w:pPr>
              <w:autoSpaceDE w:val="0"/>
              <w:autoSpaceDN w:val="0"/>
              <w:adjustRightInd w:val="0"/>
              <w:spacing w:after="0" w:line="240" w:lineRule="auto"/>
              <w:rPr>
                <w:rFonts w:cs="Arial"/>
                <w:color w:val="000000"/>
                <w:lang w:eastAsia="en-AU"/>
              </w:rPr>
            </w:pPr>
          </w:p>
          <w:p w14:paraId="5CA7AD5B" w14:textId="3E9407A6"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L </w:t>
            </w:r>
          </w:p>
          <w:p w14:paraId="4FF6407F" w14:textId="77777777" w:rsidR="00B60445" w:rsidRPr="00AA3321" w:rsidRDefault="00B60445" w:rsidP="00B60445">
            <w:pPr>
              <w:autoSpaceDE w:val="0"/>
              <w:autoSpaceDN w:val="0"/>
              <w:adjustRightInd w:val="0"/>
              <w:spacing w:after="0" w:line="240" w:lineRule="auto"/>
              <w:rPr>
                <w:rFonts w:cs="Arial"/>
                <w:color w:val="000000"/>
                <w:lang w:eastAsia="en-AU"/>
              </w:rPr>
            </w:pPr>
          </w:p>
          <w:p w14:paraId="27B272E6" w14:textId="44F30F07"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N </w:t>
            </w:r>
          </w:p>
          <w:p w14:paraId="3B945CFB" w14:textId="77777777" w:rsidR="00822C3F" w:rsidRPr="00AA3321" w:rsidRDefault="00822C3F" w:rsidP="00B60445">
            <w:pPr>
              <w:autoSpaceDE w:val="0"/>
              <w:autoSpaceDN w:val="0"/>
              <w:adjustRightInd w:val="0"/>
              <w:spacing w:after="0" w:line="240" w:lineRule="auto"/>
              <w:rPr>
                <w:rFonts w:cs="Arial"/>
                <w:color w:val="000000"/>
                <w:lang w:eastAsia="en-AU"/>
              </w:rPr>
            </w:pPr>
          </w:p>
          <w:p w14:paraId="03EE982E" w14:textId="47FC943F"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P </w:t>
            </w:r>
          </w:p>
          <w:p w14:paraId="3FD0176B" w14:textId="77777777" w:rsidR="00822C3F" w:rsidRPr="00AA3321" w:rsidRDefault="00822C3F" w:rsidP="00B60445">
            <w:pPr>
              <w:autoSpaceDE w:val="0"/>
              <w:autoSpaceDN w:val="0"/>
              <w:adjustRightInd w:val="0"/>
              <w:spacing w:after="0" w:line="240" w:lineRule="auto"/>
              <w:rPr>
                <w:rFonts w:cs="Arial"/>
                <w:color w:val="000000"/>
                <w:lang w:eastAsia="en-AU"/>
              </w:rPr>
            </w:pPr>
          </w:p>
          <w:p w14:paraId="143EC15B" w14:textId="77777777" w:rsidR="00822C3F"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S</w:t>
            </w:r>
          </w:p>
          <w:p w14:paraId="7350E025" w14:textId="7AA12CC0" w:rsidR="00AA3321" w:rsidRP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 </w:t>
            </w:r>
          </w:p>
          <w:p w14:paraId="00B3D791" w14:textId="3D2B7403"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T </w:t>
            </w:r>
          </w:p>
          <w:p w14:paraId="470E7ABF" w14:textId="77777777" w:rsidR="00822C3F" w:rsidRPr="00AA3321" w:rsidRDefault="00822C3F" w:rsidP="00B60445">
            <w:pPr>
              <w:autoSpaceDE w:val="0"/>
              <w:autoSpaceDN w:val="0"/>
              <w:adjustRightInd w:val="0"/>
              <w:spacing w:after="0" w:line="240" w:lineRule="auto"/>
              <w:rPr>
                <w:rFonts w:cs="Arial"/>
                <w:color w:val="000000"/>
                <w:lang w:eastAsia="en-AU"/>
              </w:rPr>
            </w:pPr>
          </w:p>
          <w:p w14:paraId="0E618D5A" w14:textId="77777777" w:rsidR="00AA3321" w:rsidRPr="00AA3321" w:rsidRDefault="00AA3321" w:rsidP="00B60445">
            <w:pPr>
              <w:autoSpaceDE w:val="0"/>
              <w:autoSpaceDN w:val="0"/>
              <w:adjustRightInd w:val="0"/>
              <w:spacing w:after="0" w:line="240" w:lineRule="auto"/>
              <w:rPr>
                <w:rFonts w:cs="Arial"/>
                <w:color w:val="000000"/>
                <w:lang w:eastAsia="en-AU"/>
              </w:rPr>
            </w:pPr>
          </w:p>
          <w:p w14:paraId="4F786799" w14:textId="77777777" w:rsidR="00AA3321" w:rsidRP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Z </w:t>
            </w:r>
          </w:p>
        </w:tc>
        <w:tc>
          <w:tcPr>
            <w:tcW w:w="7087" w:type="dxa"/>
          </w:tcPr>
          <w:p w14:paraId="592B3CDF" w14:textId="6C770E7D"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Separation/transfer to mental health residential</w:t>
            </w:r>
            <w:r w:rsidR="00B60445">
              <w:rPr>
                <w:rFonts w:cs="Arial"/>
                <w:color w:val="000000"/>
                <w:lang w:eastAsia="en-AU"/>
              </w:rPr>
              <w:t xml:space="preserve"> or PARC</w:t>
            </w:r>
          </w:p>
          <w:p w14:paraId="2E73CA92" w14:textId="77777777" w:rsidR="00B60445" w:rsidRPr="00AA3321" w:rsidRDefault="00B60445" w:rsidP="00B60445">
            <w:pPr>
              <w:autoSpaceDE w:val="0"/>
              <w:autoSpaceDN w:val="0"/>
              <w:adjustRightInd w:val="0"/>
              <w:spacing w:after="0" w:line="240" w:lineRule="auto"/>
              <w:rPr>
                <w:rFonts w:cs="Arial"/>
                <w:color w:val="000000"/>
                <w:lang w:eastAsia="en-AU"/>
              </w:rPr>
            </w:pPr>
          </w:p>
          <w:p w14:paraId="6ACB28E7" w14:textId="12DAF280"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 xml:space="preserve">Separation &amp; transfer to Transition Care </w:t>
            </w:r>
            <w:proofErr w:type="gramStart"/>
            <w:r w:rsidRPr="00AA3321">
              <w:rPr>
                <w:rFonts w:cs="Arial"/>
                <w:color w:val="000000"/>
                <w:lang w:eastAsia="en-AU"/>
              </w:rPr>
              <w:t>bed based</w:t>
            </w:r>
            <w:proofErr w:type="gramEnd"/>
            <w:r w:rsidRPr="00AA3321">
              <w:rPr>
                <w:rFonts w:cs="Arial"/>
                <w:color w:val="000000"/>
                <w:lang w:eastAsia="en-AU"/>
              </w:rPr>
              <w:t xml:space="preserve"> program</w:t>
            </w:r>
          </w:p>
          <w:p w14:paraId="7495D663" w14:textId="77777777" w:rsidR="00B60445" w:rsidRPr="00AA3321" w:rsidRDefault="00B60445" w:rsidP="00B60445">
            <w:pPr>
              <w:autoSpaceDE w:val="0"/>
              <w:autoSpaceDN w:val="0"/>
              <w:adjustRightInd w:val="0"/>
              <w:spacing w:after="0" w:line="240" w:lineRule="auto"/>
              <w:rPr>
                <w:rFonts w:cs="Arial"/>
                <w:color w:val="000000"/>
                <w:lang w:eastAsia="en-AU"/>
              </w:rPr>
            </w:pPr>
          </w:p>
          <w:p w14:paraId="0EED035B" w14:textId="45F5F38A"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Death</w:t>
            </w:r>
          </w:p>
          <w:p w14:paraId="078CC5FC" w14:textId="77777777" w:rsidR="00B60445" w:rsidRPr="00AA3321" w:rsidRDefault="00B60445" w:rsidP="00B60445">
            <w:pPr>
              <w:autoSpaceDE w:val="0"/>
              <w:autoSpaceDN w:val="0"/>
              <w:adjustRightInd w:val="0"/>
              <w:spacing w:after="0" w:line="240" w:lineRule="auto"/>
              <w:rPr>
                <w:rFonts w:cs="Arial"/>
                <w:color w:val="000000"/>
                <w:lang w:eastAsia="en-AU"/>
              </w:rPr>
            </w:pPr>
          </w:p>
          <w:p w14:paraId="35A68104" w14:textId="35153622"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Separation to private residence/accommodation</w:t>
            </w:r>
          </w:p>
          <w:p w14:paraId="09CA82B5" w14:textId="77777777" w:rsidR="00B60445" w:rsidRPr="00AA3321" w:rsidRDefault="00B60445" w:rsidP="00B60445">
            <w:pPr>
              <w:autoSpaceDE w:val="0"/>
              <w:autoSpaceDN w:val="0"/>
              <w:adjustRightInd w:val="0"/>
              <w:spacing w:after="0" w:line="240" w:lineRule="auto"/>
              <w:rPr>
                <w:rFonts w:cs="Arial"/>
                <w:color w:val="000000"/>
                <w:lang w:eastAsia="en-AU"/>
              </w:rPr>
            </w:pPr>
          </w:p>
          <w:p w14:paraId="4FB050D1" w14:textId="54878A44"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Leave (Statistical Separation)</w:t>
            </w:r>
          </w:p>
          <w:p w14:paraId="6ED037A1" w14:textId="77777777" w:rsidR="00822C3F" w:rsidRPr="00AA3321" w:rsidRDefault="00822C3F" w:rsidP="00B60445">
            <w:pPr>
              <w:autoSpaceDE w:val="0"/>
              <w:autoSpaceDN w:val="0"/>
              <w:adjustRightInd w:val="0"/>
              <w:spacing w:after="0" w:line="240" w:lineRule="auto"/>
              <w:rPr>
                <w:rFonts w:cs="Arial"/>
                <w:color w:val="000000"/>
                <w:lang w:eastAsia="en-AU"/>
              </w:rPr>
            </w:pPr>
          </w:p>
          <w:p w14:paraId="3A193E03" w14:textId="45BFD011"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Separation/transfer to aged care residential</w:t>
            </w:r>
          </w:p>
          <w:p w14:paraId="6A9DEF92" w14:textId="77777777" w:rsidR="00822C3F" w:rsidRPr="00AA3321" w:rsidRDefault="00822C3F" w:rsidP="00B60445">
            <w:pPr>
              <w:autoSpaceDE w:val="0"/>
              <w:autoSpaceDN w:val="0"/>
              <w:adjustRightInd w:val="0"/>
              <w:spacing w:after="0" w:line="240" w:lineRule="auto"/>
              <w:rPr>
                <w:rFonts w:cs="Arial"/>
                <w:color w:val="000000"/>
                <w:lang w:eastAsia="en-AU"/>
              </w:rPr>
            </w:pPr>
          </w:p>
          <w:p w14:paraId="756CDBFE" w14:textId="2D1F383E"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Program Class Change</w:t>
            </w:r>
            <w:r>
              <w:rPr>
                <w:rFonts w:cs="Arial"/>
                <w:color w:val="000000"/>
                <w:lang w:eastAsia="en-AU"/>
              </w:rPr>
              <w:t xml:space="preserve"> </w:t>
            </w:r>
            <w:r w:rsidRPr="00AA3321">
              <w:rPr>
                <w:rFonts w:cs="Arial"/>
                <w:color w:val="000000"/>
                <w:lang w:eastAsia="en-AU"/>
              </w:rPr>
              <w:t>(stat separation)- within Mental Health</w:t>
            </w:r>
          </w:p>
          <w:p w14:paraId="21BD6A3B" w14:textId="77777777" w:rsidR="00822C3F" w:rsidRPr="00AA3321" w:rsidRDefault="00822C3F" w:rsidP="00B60445">
            <w:pPr>
              <w:autoSpaceDE w:val="0"/>
              <w:autoSpaceDN w:val="0"/>
              <w:adjustRightInd w:val="0"/>
              <w:spacing w:after="0" w:line="240" w:lineRule="auto"/>
              <w:rPr>
                <w:rFonts w:cs="Arial"/>
                <w:color w:val="000000"/>
                <w:lang w:eastAsia="en-AU"/>
              </w:rPr>
            </w:pPr>
          </w:p>
          <w:p w14:paraId="6C40967B" w14:textId="468C806C"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Statistical Sep (change in Care Type within this hospital)</w:t>
            </w:r>
          </w:p>
          <w:p w14:paraId="17278A33" w14:textId="77777777" w:rsidR="00822C3F" w:rsidRPr="00AA3321" w:rsidRDefault="00822C3F" w:rsidP="00B60445">
            <w:pPr>
              <w:autoSpaceDE w:val="0"/>
              <w:autoSpaceDN w:val="0"/>
              <w:adjustRightInd w:val="0"/>
              <w:spacing w:after="0" w:line="240" w:lineRule="auto"/>
              <w:rPr>
                <w:rFonts w:cs="Arial"/>
                <w:color w:val="000000"/>
                <w:lang w:eastAsia="en-AU"/>
              </w:rPr>
            </w:pPr>
          </w:p>
          <w:p w14:paraId="04D9EC97" w14:textId="62ED8DA2" w:rsid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Separation/transfer to other acute hospital/extended care/ rehabilitation/geriatric</w:t>
            </w:r>
          </w:p>
          <w:p w14:paraId="4E5F6827" w14:textId="77777777" w:rsidR="00822C3F" w:rsidRDefault="00822C3F" w:rsidP="00B60445">
            <w:pPr>
              <w:autoSpaceDE w:val="0"/>
              <w:autoSpaceDN w:val="0"/>
              <w:adjustRightInd w:val="0"/>
              <w:spacing w:after="0" w:line="240" w:lineRule="auto"/>
              <w:rPr>
                <w:rFonts w:cs="Arial"/>
                <w:color w:val="000000"/>
                <w:lang w:eastAsia="en-AU"/>
              </w:rPr>
            </w:pPr>
          </w:p>
          <w:p w14:paraId="375612BB" w14:textId="6729F3C1" w:rsidR="00AA3321" w:rsidRPr="00AA3321" w:rsidRDefault="00AA3321" w:rsidP="00B60445">
            <w:pPr>
              <w:autoSpaceDE w:val="0"/>
              <w:autoSpaceDN w:val="0"/>
              <w:adjustRightInd w:val="0"/>
              <w:spacing w:after="0" w:line="240" w:lineRule="auto"/>
              <w:rPr>
                <w:rFonts w:cs="Arial"/>
                <w:color w:val="000000"/>
                <w:lang w:eastAsia="en-AU"/>
              </w:rPr>
            </w:pPr>
            <w:r w:rsidRPr="00AA3321">
              <w:rPr>
                <w:rFonts w:cs="Arial"/>
                <w:color w:val="000000"/>
                <w:lang w:eastAsia="en-AU"/>
              </w:rPr>
              <w:t>Left against medical advice/absconded</w:t>
            </w:r>
          </w:p>
        </w:tc>
      </w:tr>
    </w:tbl>
    <w:p w14:paraId="1730DBCB" w14:textId="77777777" w:rsidR="00C900B1" w:rsidRPr="00F32368" w:rsidRDefault="00C900B1" w:rsidP="00F32368">
      <w:pPr>
        <w:pStyle w:val="Body"/>
      </w:pPr>
    </w:p>
    <w:tbl>
      <w:tblPr>
        <w:tblW w:w="4800" w:type="pct"/>
        <w:tblInd w:w="113" w:type="dxa"/>
        <w:tblCellMar>
          <w:top w:w="113" w:type="dxa"/>
          <w:bottom w:w="57" w:type="dxa"/>
        </w:tblCellMar>
        <w:tblLook w:val="00A0" w:firstRow="1" w:lastRow="0" w:firstColumn="1" w:lastColumn="0" w:noHBand="0" w:noVBand="0"/>
      </w:tblPr>
      <w:tblGrid>
        <w:gridCol w:w="9786"/>
      </w:tblGrid>
      <w:tr w:rsidR="00AA3321" w:rsidRPr="002802E3" w14:paraId="6ADAE874" w14:textId="77777777" w:rsidTr="004D729E">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2"/>
          <w:p w14:paraId="715C7D46" w14:textId="77777777" w:rsidR="00844FF1" w:rsidRPr="00E20063" w:rsidRDefault="00844FF1" w:rsidP="00844FF1">
            <w:pPr>
              <w:pStyle w:val="DHHSaccessibilitypara"/>
              <w:rPr>
                <w:sz w:val="20"/>
                <w:szCs w:val="20"/>
              </w:rPr>
            </w:pPr>
            <w:r w:rsidRPr="00E20063">
              <w:rPr>
                <w:sz w:val="20"/>
                <w:szCs w:val="20"/>
              </w:rPr>
              <w:t>To receive this publication in an accessible format email</w:t>
            </w:r>
            <w:r>
              <w:rPr>
                <w:sz w:val="20"/>
                <w:szCs w:val="20"/>
              </w:rPr>
              <w:t xml:space="preserve"> </w:t>
            </w:r>
            <w:hyperlink r:id="rId35"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043ECCF0" w14:textId="77777777" w:rsidR="00844FF1" w:rsidRPr="00E20063" w:rsidRDefault="00844FF1" w:rsidP="00844FF1">
            <w:pPr>
              <w:pStyle w:val="DHHSbody"/>
            </w:pPr>
            <w:r w:rsidRPr="00E20063">
              <w:t>Authorised and published by the Victorian Government, 1 Treasury Place, Melbourne.</w:t>
            </w:r>
          </w:p>
          <w:p w14:paraId="7848B2E1" w14:textId="77777777" w:rsidR="00844FF1" w:rsidRDefault="00844FF1" w:rsidP="00844FF1">
            <w:pPr>
              <w:pStyle w:val="DHHSbody"/>
            </w:pPr>
            <w:r w:rsidRPr="00E20063">
              <w:t>© State of Victoria, Department of Health May 2016, rev</w:t>
            </w:r>
            <w:r>
              <w:t>iewed</w:t>
            </w:r>
            <w:r w:rsidRPr="00E20063">
              <w:t xml:space="preserve"> </w:t>
            </w:r>
            <w:r>
              <w:t>June</w:t>
            </w:r>
            <w:r w:rsidRPr="00E20063">
              <w:t xml:space="preserve"> 2022.</w:t>
            </w:r>
          </w:p>
          <w:p w14:paraId="685047AF" w14:textId="18035B93" w:rsidR="00AA3321" w:rsidRPr="00BA5EAE" w:rsidRDefault="00844FF1" w:rsidP="00844FF1">
            <w:pPr>
              <w:pStyle w:val="DHHSbody"/>
            </w:pPr>
            <w:r w:rsidRPr="00713BA6">
              <w:t xml:space="preserve">Available at </w:t>
            </w:r>
            <w:hyperlink r:id="rId36"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45F6FDE5" w14:textId="77777777" w:rsidR="00162CA9" w:rsidRDefault="00162CA9" w:rsidP="00162CA9">
      <w:pPr>
        <w:pStyle w:val="Body"/>
      </w:pPr>
    </w:p>
    <w:sectPr w:rsidR="00162CA9" w:rsidSect="00485410">
      <w:footerReference w:type="default" r:id="rId37"/>
      <w:type w:val="continuous"/>
      <w:pgSz w:w="11906" w:h="16838" w:code="9"/>
      <w:pgMar w:top="1418"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6BA9" w14:textId="77777777" w:rsidR="006845CA" w:rsidRDefault="006845CA">
      <w:r>
        <w:separator/>
      </w:r>
    </w:p>
  </w:endnote>
  <w:endnote w:type="continuationSeparator" w:id="0">
    <w:p w14:paraId="670100D3" w14:textId="77777777" w:rsidR="006845CA" w:rsidRDefault="0068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B2F8" w14:textId="77777777" w:rsidR="00A54E71" w:rsidRDefault="00A54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2A9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EA0F0F2" wp14:editId="4F481C2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C6CCC67" wp14:editId="14EA42C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6CCC6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28A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A112223" wp14:editId="7E5781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1222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B446" w14:textId="16416837" w:rsidR="00373890" w:rsidRPr="00F65AA9" w:rsidRDefault="00B07FF7" w:rsidP="00485410">
    <w:pPr>
      <w:pStyle w:val="Footer"/>
      <w:jc w:val="left"/>
    </w:pPr>
    <w:r>
      <w:rPr>
        <w:noProof/>
      </w:rPr>
      <mc:AlternateContent>
        <mc:Choice Requires="wps">
          <w:drawing>
            <wp:anchor distT="0" distB="0" distL="114300" distR="114300" simplePos="0" relativeHeight="251675136" behindDoc="0" locked="0" layoutInCell="0" allowOverlap="1" wp14:anchorId="7E22A8B0" wp14:editId="12AE69C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22A8B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r w:rsidR="00C56F66">
      <w:t>PMC – Admissions, Transfers &amp; Separations in CMI/ODS</w:t>
    </w:r>
    <w:r w:rsidR="00485410">
      <w:tab/>
    </w:r>
    <w:r w:rsidR="00485410">
      <w:tab/>
    </w:r>
    <w:r w:rsidR="00485410">
      <w:tab/>
    </w:r>
    <w:r w:rsidR="00485410">
      <w:tab/>
    </w:r>
    <w:r w:rsidR="00485410">
      <w:tab/>
    </w:r>
    <w:r w:rsidR="00485410">
      <w:tab/>
    </w:r>
    <w:r w:rsidR="00485410">
      <w:tab/>
    </w:r>
    <w:r w:rsidR="00485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2AB8" w14:textId="77777777" w:rsidR="006845CA" w:rsidRDefault="006845CA" w:rsidP="002862F1">
      <w:pPr>
        <w:spacing w:before="120"/>
      </w:pPr>
      <w:r>
        <w:separator/>
      </w:r>
    </w:p>
  </w:footnote>
  <w:footnote w:type="continuationSeparator" w:id="0">
    <w:p w14:paraId="79FD0C5D" w14:textId="77777777" w:rsidR="006845CA" w:rsidRDefault="0068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9BA0" w14:textId="77777777" w:rsidR="00A54E71" w:rsidRDefault="00A54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F4C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BAAB" w14:textId="77777777" w:rsidR="00A54E71" w:rsidRDefault="00A54E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DB43" w14:textId="241EF72B"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0C95F9C"/>
    <w:multiLevelType w:val="hybridMultilevel"/>
    <w:tmpl w:val="5F0CA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5D7BBA"/>
    <w:multiLevelType w:val="hybridMultilevel"/>
    <w:tmpl w:val="E1AC3316"/>
    <w:lvl w:ilvl="0" w:tplc="040A67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123CF9"/>
    <w:multiLevelType w:val="hybridMultilevel"/>
    <w:tmpl w:val="850A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0507A"/>
    <w:multiLevelType w:val="hybridMultilevel"/>
    <w:tmpl w:val="2034E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3E0C6D"/>
    <w:multiLevelType w:val="hybridMultilevel"/>
    <w:tmpl w:val="D2E64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9"/>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1"/>
  </w:num>
  <w:num w:numId="25">
    <w:abstractNumId w:val="29"/>
  </w:num>
  <w:num w:numId="26">
    <w:abstractNumId w:val="22"/>
  </w:num>
  <w:num w:numId="27">
    <w:abstractNumId w:val="12"/>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7"/>
  </w:num>
  <w:num w:numId="43">
    <w:abstractNumId w:val="18"/>
  </w:num>
  <w:num w:numId="44">
    <w:abstractNumId w:val="11"/>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B1"/>
    <w:rsid w:val="00000719"/>
    <w:rsid w:val="00003403"/>
    <w:rsid w:val="00005347"/>
    <w:rsid w:val="000072B6"/>
    <w:rsid w:val="0001021B"/>
    <w:rsid w:val="00011D89"/>
    <w:rsid w:val="000154FD"/>
    <w:rsid w:val="00016FBF"/>
    <w:rsid w:val="00022271"/>
    <w:rsid w:val="000235E8"/>
    <w:rsid w:val="00024D89"/>
    <w:rsid w:val="00024F6B"/>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07C"/>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269A"/>
    <w:rsid w:val="002D5006"/>
    <w:rsid w:val="002E01D0"/>
    <w:rsid w:val="002E161D"/>
    <w:rsid w:val="002E3100"/>
    <w:rsid w:val="002E407F"/>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1369"/>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410"/>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AC6"/>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845CA"/>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2C3F"/>
    <w:rsid w:val="00823275"/>
    <w:rsid w:val="0082366F"/>
    <w:rsid w:val="008338A2"/>
    <w:rsid w:val="00835FAF"/>
    <w:rsid w:val="00841AA9"/>
    <w:rsid w:val="00844FF1"/>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29C8"/>
    <w:rsid w:val="00A330BB"/>
    <w:rsid w:val="00A44882"/>
    <w:rsid w:val="00A45125"/>
    <w:rsid w:val="00A54715"/>
    <w:rsid w:val="00A54E71"/>
    <w:rsid w:val="00A6061C"/>
    <w:rsid w:val="00A62D44"/>
    <w:rsid w:val="00A67263"/>
    <w:rsid w:val="00A7161C"/>
    <w:rsid w:val="00A77AA3"/>
    <w:rsid w:val="00A8236D"/>
    <w:rsid w:val="00A854EB"/>
    <w:rsid w:val="00A872E5"/>
    <w:rsid w:val="00A91406"/>
    <w:rsid w:val="00A96E65"/>
    <w:rsid w:val="00A97C72"/>
    <w:rsid w:val="00AA268E"/>
    <w:rsid w:val="00AA310B"/>
    <w:rsid w:val="00AA3321"/>
    <w:rsid w:val="00AA63D4"/>
    <w:rsid w:val="00AB06E8"/>
    <w:rsid w:val="00AB1CD3"/>
    <w:rsid w:val="00AB352F"/>
    <w:rsid w:val="00AC274B"/>
    <w:rsid w:val="00AC4764"/>
    <w:rsid w:val="00AC6D36"/>
    <w:rsid w:val="00AD0CBA"/>
    <w:rsid w:val="00AD177A"/>
    <w:rsid w:val="00AD2087"/>
    <w:rsid w:val="00AD26E2"/>
    <w:rsid w:val="00AD3965"/>
    <w:rsid w:val="00AD784C"/>
    <w:rsid w:val="00AE126A"/>
    <w:rsid w:val="00AE1BAE"/>
    <w:rsid w:val="00AE3005"/>
    <w:rsid w:val="00AE3BD5"/>
    <w:rsid w:val="00AE59A0"/>
    <w:rsid w:val="00AF0C57"/>
    <w:rsid w:val="00AF26F3"/>
    <w:rsid w:val="00AF5F04"/>
    <w:rsid w:val="00B00672"/>
    <w:rsid w:val="00B019D4"/>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445"/>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6F66"/>
    <w:rsid w:val="00C602FF"/>
    <w:rsid w:val="00C61174"/>
    <w:rsid w:val="00C6148F"/>
    <w:rsid w:val="00C621B1"/>
    <w:rsid w:val="00C62F7A"/>
    <w:rsid w:val="00C63B9C"/>
    <w:rsid w:val="00C6682F"/>
    <w:rsid w:val="00C67BF4"/>
    <w:rsid w:val="00C7275E"/>
    <w:rsid w:val="00C74C5D"/>
    <w:rsid w:val="00C863C4"/>
    <w:rsid w:val="00C8746D"/>
    <w:rsid w:val="00C900B1"/>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5563"/>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40"/>
      </w:numPr>
      <w:spacing w:after="40"/>
    </w:pPr>
  </w:style>
  <w:style w:type="paragraph" w:customStyle="1" w:styleId="DHHSbullet2">
    <w:name w:val="DHHS bullet 2"/>
    <w:basedOn w:val="DHHSbody"/>
    <w:uiPriority w:val="2"/>
    <w:qFormat/>
    <w:rsid w:val="00C900B1"/>
    <w:pPr>
      <w:numPr>
        <w:ilvl w:val="2"/>
        <w:numId w:val="40"/>
      </w:numPr>
      <w:spacing w:after="40"/>
    </w:pPr>
  </w:style>
  <w:style w:type="paragraph" w:customStyle="1" w:styleId="DHHStablebullet">
    <w:name w:val="DHHS table bullet"/>
    <w:basedOn w:val="Normal"/>
    <w:uiPriority w:val="3"/>
    <w:qFormat/>
    <w:rsid w:val="00C900B1"/>
    <w:pPr>
      <w:numPr>
        <w:ilvl w:val="6"/>
        <w:numId w:val="40"/>
      </w:numPr>
      <w:spacing w:before="80" w:after="60" w:line="240" w:lineRule="auto"/>
    </w:pPr>
    <w:rPr>
      <w:sz w:val="20"/>
    </w:rPr>
  </w:style>
  <w:style w:type="paragraph" w:customStyle="1" w:styleId="DHHSbulletindent">
    <w:name w:val="DHHS bullet indent"/>
    <w:basedOn w:val="DHHSbody"/>
    <w:rsid w:val="00C900B1"/>
    <w:pPr>
      <w:numPr>
        <w:ilvl w:val="4"/>
        <w:numId w:val="40"/>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40"/>
      </w:numPr>
    </w:pPr>
  </w:style>
  <w:style w:type="paragraph" w:customStyle="1" w:styleId="DHHSbulletindentlastline">
    <w:name w:val="DHHS bullet indent last line"/>
    <w:basedOn w:val="DHHSbody"/>
    <w:rsid w:val="00C900B1"/>
    <w:pPr>
      <w:numPr>
        <w:ilvl w:val="5"/>
        <w:numId w:val="40"/>
      </w:numPr>
    </w:pPr>
  </w:style>
  <w:style w:type="paragraph" w:styleId="ListParagraph">
    <w:name w:val="List Paragraph"/>
    <w:basedOn w:val="Normal"/>
    <w:uiPriority w:val="72"/>
    <w:semiHidden/>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uiPriority w:val="8"/>
    <w:rsid w:val="00AA3321"/>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www.health.vic.gov.au/research-and-reporting/bulletins-and-program-management-circulars-pmc"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mailto:MHDReporting@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2405</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PMC_Admissions and Separations in CMIODS</vt:lpstr>
    </vt:vector>
  </TitlesOfParts>
  <Manager/>
  <Company/>
  <LinksUpToDate>false</LinksUpToDate>
  <CharactersWithSpaces>15967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Transfers and Separations</dc:title>
  <dc:subject/>
  <dc:creator/>
  <cp:keywords>admissions, separations</cp:keywords>
  <dc:description/>
  <cp:lastModifiedBy/>
  <cp:revision>1</cp:revision>
  <dcterms:created xsi:type="dcterms:W3CDTF">2022-03-25T06:17:00Z</dcterms:created>
  <dcterms:modified xsi:type="dcterms:W3CDTF">2022-06-16T02:24:00Z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2022-06-15T00:44:45Z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e3794f5a-a682-4bbf-907f-602ee40fd8a5</vt:lpwstr>
  </property>
  <property fmtid="{D5CDD505-2E9C-101B-9397-08002B2CF9AE}" pid="8" name="MSIP_Label_43e64453-338c-4f93-8a4d-0039a0a41f2a_ContentBits">
    <vt:lpwstr>2</vt:lpwstr>
  </property>
</Properties>
</file>