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16B8"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0C7E9726" wp14:editId="6F794D77">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726F67"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B529277" w14:textId="77777777" w:rsidTr="00B07FF7">
        <w:trPr>
          <w:trHeight w:val="622"/>
        </w:trPr>
        <w:tc>
          <w:tcPr>
            <w:tcW w:w="10348" w:type="dxa"/>
            <w:tcMar>
              <w:top w:w="1531" w:type="dxa"/>
              <w:left w:w="0" w:type="dxa"/>
              <w:right w:w="0" w:type="dxa"/>
            </w:tcMar>
          </w:tcPr>
          <w:p w14:paraId="7D28A518" w14:textId="671F8326" w:rsidR="003B5733" w:rsidRPr="008F66ED" w:rsidRDefault="008F66ED" w:rsidP="002637F8">
            <w:pPr>
              <w:pStyle w:val="Documenttitle"/>
              <w:rPr>
                <w:bCs/>
              </w:rPr>
            </w:pPr>
            <w:r w:rsidRPr="008F66ED">
              <w:rPr>
                <w:bCs/>
              </w:rPr>
              <w:t>Update to transfusion reaction STIR reporting definitions</w:t>
            </w:r>
          </w:p>
        </w:tc>
      </w:tr>
      <w:tr w:rsidR="003B5733" w14:paraId="57E81A93" w14:textId="77777777" w:rsidTr="00B07FF7">
        <w:tc>
          <w:tcPr>
            <w:tcW w:w="10348" w:type="dxa"/>
          </w:tcPr>
          <w:p w14:paraId="49C9A5BD" w14:textId="6D30CBC1" w:rsidR="003B5733" w:rsidRPr="00A1389F" w:rsidRDefault="008F66ED" w:rsidP="005F44C0">
            <w:pPr>
              <w:pStyle w:val="Documentsubtitle"/>
            </w:pPr>
            <w:r w:rsidRPr="008F66ED">
              <w:t>Serious Transfusion Incident Reporting: Bulletin no.8</w:t>
            </w:r>
          </w:p>
        </w:tc>
      </w:tr>
      <w:tr w:rsidR="003B5733" w14:paraId="6EA114A3" w14:textId="77777777" w:rsidTr="00B07FF7">
        <w:tc>
          <w:tcPr>
            <w:tcW w:w="10348" w:type="dxa"/>
          </w:tcPr>
          <w:p w14:paraId="7E506E36" w14:textId="77777777" w:rsidR="003B5733" w:rsidRPr="001E5058" w:rsidRDefault="00441847" w:rsidP="001E5058">
            <w:pPr>
              <w:pStyle w:val="Bannermarking"/>
            </w:pPr>
            <w:fldSimple w:instr=" FILLIN  &quot;Type the protective marking&quot; \d OFFICIAL \o  \* MERGEFORMAT ">
              <w:r w:rsidR="00482E97">
                <w:t>OFFICIAL</w:t>
              </w:r>
            </w:fldSimple>
          </w:p>
        </w:tc>
      </w:tr>
    </w:tbl>
    <w:p w14:paraId="32AFACFE" w14:textId="4025DFA5" w:rsidR="007173CA" w:rsidRDefault="007173CA" w:rsidP="00D079AA">
      <w:pPr>
        <w:pStyle w:val="Body"/>
      </w:pPr>
    </w:p>
    <w:p w14:paraId="188C58DA"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DD031C6" w14:textId="77777777" w:rsidR="008F66ED" w:rsidRPr="008F66ED" w:rsidRDefault="008F66ED" w:rsidP="008F66ED">
      <w:pPr>
        <w:pStyle w:val="Body"/>
      </w:pPr>
      <w:bookmarkStart w:id="0" w:name="_Hlk41913885"/>
      <w:r w:rsidRPr="008F66ED">
        <w:t>Transfusion reaction definitions can vary depending on the Haemovigilance program</w:t>
      </w:r>
    </w:p>
    <w:p w14:paraId="37126D4B" w14:textId="77777777" w:rsidR="008F66ED" w:rsidRPr="008F66ED" w:rsidRDefault="008F66ED" w:rsidP="008F66ED">
      <w:pPr>
        <w:pStyle w:val="Body"/>
      </w:pPr>
      <w:r w:rsidRPr="008F66ED">
        <w:t xml:space="preserve">For most haemovigilance programs the criteria for reporting are different to those that would prompt clinical review of the patient, where there is a lower threshold for review. </w:t>
      </w:r>
    </w:p>
    <w:p w14:paraId="58F7B388" w14:textId="0D45F1E6" w:rsidR="008F66ED" w:rsidRPr="008F66ED" w:rsidRDefault="008F66ED" w:rsidP="008F66ED">
      <w:pPr>
        <w:pStyle w:val="Body"/>
      </w:pPr>
      <w:r w:rsidRPr="008F66ED">
        <w:t>As per the ANZSBT/</w:t>
      </w:r>
      <w:r w:rsidR="0020153B">
        <w:t>ACN</w:t>
      </w:r>
      <w:r w:rsidR="0020153B" w:rsidRPr="008F66ED">
        <w:t xml:space="preserve"> </w:t>
      </w:r>
      <w:r w:rsidRPr="008F66ED">
        <w:t xml:space="preserve">guidelines for the administration of blood products </w:t>
      </w:r>
      <w:r w:rsidR="002637F8">
        <w:t xml:space="preserve">(2019) </w:t>
      </w:r>
      <w:r w:rsidRPr="008F66ED">
        <w:t xml:space="preserve">a temperature rise of 1 °C or more above baseline and more than 38 °C should prompt interruption of the transfusion and clinical assessment of the patient. This is a common reason for patient review during a transfusion, but other signs and symptoms may also be present with or without fever. </w:t>
      </w:r>
    </w:p>
    <w:p w14:paraId="31AF47B7" w14:textId="77777777" w:rsidR="008F66ED" w:rsidRPr="008F66ED" w:rsidRDefault="008F66ED" w:rsidP="008F66ED">
      <w:pPr>
        <w:pStyle w:val="Body"/>
      </w:pPr>
      <w:r w:rsidRPr="008F66ED">
        <w:t>Most haemovigilance programs aim to capture more serious reactions. For example, there would be a higher threshold for change in temperature. Reporting to a haemovigilance system occurs after the patient has been reviewed, the reaction investigated, and a decision has been made on the likelihood of association with the transfusion, the type of reaction and its severity.</w:t>
      </w:r>
    </w:p>
    <w:p w14:paraId="2C5F131F" w14:textId="77777777" w:rsidR="008F66ED" w:rsidRPr="008F66ED" w:rsidRDefault="008F66ED" w:rsidP="008F66ED">
      <w:pPr>
        <w:pStyle w:val="Body"/>
      </w:pPr>
      <w:r w:rsidRPr="008F66ED">
        <w:t>STIR has recently reviewed its reporting definitions and compared these with national and international programs. Two reaction types, TACO and DHTR/DSTR, were found to have different reporting criteria. TACO follows the National Blood Authority (NBA) definition timeframe whereby signs and symptoms occur within 6 hours of transfusion (ISBT and SHOT, international haemovigilance programs are within 12 hours). For DHTR/DSTR, STIR recognises that an antibody can be made following transfusion, but unless the patient presents to a health service early for retesting, there may be a delay in detecting and reporting the antibody. Hence, STIR accepts reports of events that are recognised up to three months post transfusion.</w:t>
      </w:r>
    </w:p>
    <w:p w14:paraId="566D455B" w14:textId="4F5DCDD5" w:rsidR="008F66ED" w:rsidRPr="008F66ED" w:rsidRDefault="008F66ED" w:rsidP="008F66ED">
      <w:pPr>
        <w:pStyle w:val="Body"/>
      </w:pPr>
      <w:r w:rsidRPr="008F66ED">
        <w:t>The main STIR reporting criteria change is to febrile non-haemolytic transfusion reactions (FNHTRs). Previously the STIR reportable definition was fever &gt; 38.5°C or a change of 1.5°C above baseline. To align with national reporting to the NBA, and other international haemovigilance programs the reporting guidelines have been changed to a temperature of ≥ 39°C and/or 2°C rise from baseline, representing the more serious FNHTRs rather than mild reactions. Mild or moderate reactions should continue to be investigated and managed by the treating health service. If the fever is associated with other serious signs and symptoms, then we would recommend the reaction is reported to STIR.</w:t>
      </w:r>
    </w:p>
    <w:p w14:paraId="390A9DA2" w14:textId="77777777" w:rsidR="008F66ED" w:rsidRPr="008F66ED" w:rsidRDefault="008F66ED" w:rsidP="008F66ED">
      <w:pPr>
        <w:pStyle w:val="Body"/>
        <w:rPr>
          <w:b/>
          <w:bCs/>
        </w:rPr>
      </w:pPr>
      <w:r w:rsidRPr="008F66ED">
        <w:rPr>
          <w:b/>
          <w:bCs/>
        </w:rPr>
        <w:t xml:space="preserve">STIR definition for reporting FNHTRs: </w:t>
      </w:r>
    </w:p>
    <w:p w14:paraId="674E2711" w14:textId="77777777" w:rsidR="008F66ED" w:rsidRPr="008F66ED" w:rsidRDefault="008F66ED" w:rsidP="008F66ED">
      <w:pPr>
        <w:pStyle w:val="Body"/>
      </w:pPr>
      <w:r w:rsidRPr="008F66ED">
        <w:t>Fever (</w:t>
      </w:r>
      <w:r w:rsidRPr="008F66ED">
        <w:rPr>
          <w:u w:val="single"/>
        </w:rPr>
        <w:t>&gt;</w:t>
      </w:r>
      <w:r w:rsidRPr="008F66ED">
        <w:t xml:space="preserve"> 39°C or a change of 2°C above baseline), occurring during or within four hours of the transfusion with one or more of the following: </w:t>
      </w:r>
    </w:p>
    <w:p w14:paraId="3C3DA180" w14:textId="77777777" w:rsidR="008F66ED" w:rsidRPr="008F66ED" w:rsidRDefault="008F66ED" w:rsidP="008F66ED">
      <w:pPr>
        <w:pStyle w:val="Body"/>
      </w:pPr>
      <w:r w:rsidRPr="008F66ED">
        <w:t xml:space="preserve">• chills/rigor </w:t>
      </w:r>
    </w:p>
    <w:p w14:paraId="23697BAD" w14:textId="77777777" w:rsidR="008F66ED" w:rsidRPr="008F66ED" w:rsidRDefault="008F66ED" w:rsidP="008F66ED">
      <w:pPr>
        <w:pStyle w:val="Body"/>
      </w:pPr>
      <w:r w:rsidRPr="008F66ED">
        <w:t xml:space="preserve">• headache </w:t>
      </w:r>
    </w:p>
    <w:p w14:paraId="20BA5CF6" w14:textId="77777777" w:rsidR="008F66ED" w:rsidRPr="008F66ED" w:rsidRDefault="008F66ED" w:rsidP="008F66ED">
      <w:pPr>
        <w:pStyle w:val="Body"/>
      </w:pPr>
      <w:r w:rsidRPr="008F66ED">
        <w:t>• nausea/vomiting</w:t>
      </w:r>
    </w:p>
    <w:p w14:paraId="48A96424" w14:textId="77777777" w:rsidR="008F66ED" w:rsidRPr="008F66ED" w:rsidRDefault="008F66ED" w:rsidP="008F66ED">
      <w:pPr>
        <w:pStyle w:val="Body"/>
      </w:pPr>
      <w:r w:rsidRPr="008F66ED">
        <w:t>If a transfusion reaction is suspected:</w:t>
      </w:r>
    </w:p>
    <w:p w14:paraId="5B396F19" w14:textId="77777777" w:rsidR="00F32368" w:rsidRPr="00F32368" w:rsidRDefault="00F32368" w:rsidP="00F32368">
      <w:pPr>
        <w:pStyle w:val="Body"/>
      </w:pPr>
    </w:p>
    <w:bookmarkEnd w:id="0"/>
    <w:p w14:paraId="75A29AAE" w14:textId="47D81E95" w:rsidR="008F66ED" w:rsidRDefault="008F66ED" w:rsidP="00E261B3">
      <w:pPr>
        <w:pStyle w:val="Figurecaption"/>
      </w:pPr>
      <w:r>
        <w:rPr>
          <w:noProof/>
        </w:rPr>
        <w:lastRenderedPageBreak/>
        <w:drawing>
          <wp:inline distT="0" distB="0" distL="0" distR="0" wp14:anchorId="13C05C3E" wp14:editId="38FC7317">
            <wp:extent cx="5730875" cy="4639310"/>
            <wp:effectExtent l="0" t="0" r="317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875" cy="4639310"/>
                    </a:xfrm>
                    <a:prstGeom prst="rect">
                      <a:avLst/>
                    </a:prstGeom>
                    <a:noFill/>
                  </pic:spPr>
                </pic:pic>
              </a:graphicData>
            </a:graphic>
          </wp:inline>
        </w:drawing>
      </w:r>
    </w:p>
    <w:p w14:paraId="4E920955" w14:textId="77777777" w:rsidR="008F66ED" w:rsidRPr="008F66ED" w:rsidRDefault="008F66ED" w:rsidP="008F66ED">
      <w:pPr>
        <w:pStyle w:val="Figurecaption"/>
      </w:pPr>
      <w:r w:rsidRPr="008F66ED">
        <w:t>From: Blood Book, Australian Blood Administration Handbook. First edition, March 2020</w:t>
      </w:r>
    </w:p>
    <w:p w14:paraId="537CEDED" w14:textId="77777777" w:rsidR="008F66ED" w:rsidRPr="008F66ED" w:rsidRDefault="008F66ED" w:rsidP="008F66ED">
      <w:pPr>
        <w:pStyle w:val="Figurecaption"/>
      </w:pPr>
    </w:p>
    <w:p w14:paraId="7AC07416" w14:textId="77777777" w:rsidR="008F66ED" w:rsidRPr="008F66ED" w:rsidRDefault="008F66ED" w:rsidP="008F66ED">
      <w:pPr>
        <w:pStyle w:val="Figurecaption"/>
      </w:pPr>
      <w:r w:rsidRPr="008F66ED">
        <w:t>Abbreviations:</w:t>
      </w:r>
    </w:p>
    <w:tbl>
      <w:tblPr>
        <w:tblStyle w:val="TableGrid"/>
        <w:tblW w:w="0" w:type="auto"/>
        <w:tblLook w:val="04A0" w:firstRow="1" w:lastRow="0" w:firstColumn="1" w:lastColumn="0" w:noHBand="0" w:noVBand="1"/>
      </w:tblPr>
      <w:tblGrid>
        <w:gridCol w:w="2689"/>
        <w:gridCol w:w="6327"/>
      </w:tblGrid>
      <w:tr w:rsidR="008F66ED" w:rsidRPr="008F66ED" w14:paraId="63572695" w14:textId="77777777" w:rsidTr="00FA0315">
        <w:tc>
          <w:tcPr>
            <w:tcW w:w="2689" w:type="dxa"/>
          </w:tcPr>
          <w:p w14:paraId="44326BC6" w14:textId="77777777" w:rsidR="008F66ED" w:rsidRPr="008F66ED" w:rsidRDefault="008F66ED" w:rsidP="008F66ED">
            <w:pPr>
              <w:pStyle w:val="Figurecaption"/>
            </w:pPr>
            <w:r w:rsidRPr="008F66ED">
              <w:t>Abbreviation</w:t>
            </w:r>
          </w:p>
        </w:tc>
        <w:tc>
          <w:tcPr>
            <w:tcW w:w="6327" w:type="dxa"/>
          </w:tcPr>
          <w:p w14:paraId="5D5D6777" w14:textId="77777777" w:rsidR="008F66ED" w:rsidRPr="008F66ED" w:rsidRDefault="008F66ED" w:rsidP="008F66ED">
            <w:pPr>
              <w:pStyle w:val="Figurecaption"/>
            </w:pPr>
            <w:r w:rsidRPr="008F66ED">
              <w:t>Definition</w:t>
            </w:r>
          </w:p>
        </w:tc>
      </w:tr>
      <w:tr w:rsidR="008F66ED" w:rsidRPr="008F66ED" w14:paraId="4EDD1FD0" w14:textId="77777777" w:rsidTr="00FA0315">
        <w:tc>
          <w:tcPr>
            <w:tcW w:w="2689" w:type="dxa"/>
          </w:tcPr>
          <w:p w14:paraId="2170009E" w14:textId="77777777" w:rsidR="008F66ED" w:rsidRPr="008F66ED" w:rsidRDefault="008F66ED" w:rsidP="008F66ED">
            <w:pPr>
              <w:pStyle w:val="Figurecaption"/>
              <w:spacing w:before="0" w:after="0"/>
              <w:rPr>
                <w:b w:val="0"/>
                <w:bCs/>
                <w:sz w:val="20"/>
              </w:rPr>
            </w:pPr>
            <w:r w:rsidRPr="008F66ED">
              <w:rPr>
                <w:b w:val="0"/>
                <w:bCs/>
                <w:sz w:val="20"/>
              </w:rPr>
              <w:t>STIR</w:t>
            </w:r>
          </w:p>
        </w:tc>
        <w:tc>
          <w:tcPr>
            <w:tcW w:w="6327" w:type="dxa"/>
          </w:tcPr>
          <w:p w14:paraId="60D462BF" w14:textId="77777777" w:rsidR="008F66ED" w:rsidRPr="008F66ED" w:rsidRDefault="008F66ED" w:rsidP="008F66ED">
            <w:pPr>
              <w:pStyle w:val="Figurecaption"/>
              <w:spacing w:before="0" w:after="0"/>
              <w:rPr>
                <w:b w:val="0"/>
                <w:bCs/>
                <w:sz w:val="20"/>
              </w:rPr>
            </w:pPr>
            <w:r w:rsidRPr="008F66ED">
              <w:rPr>
                <w:b w:val="0"/>
                <w:bCs/>
                <w:sz w:val="20"/>
              </w:rPr>
              <w:t>Serious Transfusion Incident Reporting</w:t>
            </w:r>
          </w:p>
        </w:tc>
      </w:tr>
      <w:tr w:rsidR="008F66ED" w:rsidRPr="008F66ED" w14:paraId="52668DCC" w14:textId="77777777" w:rsidTr="00FA0315">
        <w:tc>
          <w:tcPr>
            <w:tcW w:w="2689" w:type="dxa"/>
          </w:tcPr>
          <w:p w14:paraId="141A5405" w14:textId="77777777" w:rsidR="008F66ED" w:rsidRPr="008F66ED" w:rsidRDefault="008F66ED" w:rsidP="008F66ED">
            <w:pPr>
              <w:pStyle w:val="Figurecaption"/>
              <w:spacing w:before="0" w:after="0"/>
              <w:rPr>
                <w:b w:val="0"/>
                <w:bCs/>
                <w:sz w:val="20"/>
              </w:rPr>
            </w:pPr>
            <w:r w:rsidRPr="008F66ED">
              <w:rPr>
                <w:b w:val="0"/>
                <w:bCs/>
                <w:sz w:val="20"/>
              </w:rPr>
              <w:t>SHOT</w:t>
            </w:r>
          </w:p>
        </w:tc>
        <w:tc>
          <w:tcPr>
            <w:tcW w:w="6327" w:type="dxa"/>
          </w:tcPr>
          <w:p w14:paraId="5115F50B" w14:textId="77777777" w:rsidR="008F66ED" w:rsidRPr="008F66ED" w:rsidRDefault="008F66ED" w:rsidP="008F66ED">
            <w:pPr>
              <w:pStyle w:val="Figurecaption"/>
              <w:spacing w:before="0" w:after="0"/>
              <w:rPr>
                <w:b w:val="0"/>
                <w:bCs/>
                <w:sz w:val="20"/>
              </w:rPr>
            </w:pPr>
            <w:r w:rsidRPr="008F66ED">
              <w:rPr>
                <w:b w:val="0"/>
                <w:bCs/>
                <w:sz w:val="20"/>
              </w:rPr>
              <w:t>Serious Hazards of Transfusion UK</w:t>
            </w:r>
          </w:p>
        </w:tc>
      </w:tr>
      <w:tr w:rsidR="008F66ED" w:rsidRPr="008F66ED" w14:paraId="79C922DB" w14:textId="77777777" w:rsidTr="00FA0315">
        <w:tc>
          <w:tcPr>
            <w:tcW w:w="2689" w:type="dxa"/>
          </w:tcPr>
          <w:p w14:paraId="435AAD0A" w14:textId="77777777" w:rsidR="008F66ED" w:rsidRPr="008F66ED" w:rsidRDefault="008F66ED" w:rsidP="008F66ED">
            <w:pPr>
              <w:pStyle w:val="Figurecaption"/>
              <w:spacing w:before="0" w:after="0"/>
              <w:rPr>
                <w:b w:val="0"/>
                <w:bCs/>
                <w:sz w:val="20"/>
              </w:rPr>
            </w:pPr>
            <w:r w:rsidRPr="008F66ED">
              <w:rPr>
                <w:b w:val="0"/>
                <w:bCs/>
                <w:sz w:val="20"/>
              </w:rPr>
              <w:t>ISBT</w:t>
            </w:r>
          </w:p>
        </w:tc>
        <w:tc>
          <w:tcPr>
            <w:tcW w:w="6327" w:type="dxa"/>
          </w:tcPr>
          <w:p w14:paraId="08AD41FC" w14:textId="77777777" w:rsidR="008F66ED" w:rsidRPr="008F66ED" w:rsidRDefault="008F66ED" w:rsidP="008F66ED">
            <w:pPr>
              <w:pStyle w:val="Figurecaption"/>
              <w:spacing w:before="0" w:after="0"/>
              <w:rPr>
                <w:b w:val="0"/>
                <w:bCs/>
                <w:sz w:val="20"/>
              </w:rPr>
            </w:pPr>
            <w:r w:rsidRPr="008F66ED">
              <w:rPr>
                <w:b w:val="0"/>
                <w:bCs/>
                <w:sz w:val="20"/>
              </w:rPr>
              <w:t>International Society of Blood Transfusion</w:t>
            </w:r>
          </w:p>
        </w:tc>
      </w:tr>
      <w:tr w:rsidR="008F66ED" w:rsidRPr="008F66ED" w14:paraId="24B757DE" w14:textId="77777777" w:rsidTr="00FA0315">
        <w:tc>
          <w:tcPr>
            <w:tcW w:w="2689" w:type="dxa"/>
          </w:tcPr>
          <w:p w14:paraId="344B223F" w14:textId="77777777" w:rsidR="008F66ED" w:rsidRPr="008F66ED" w:rsidRDefault="008F66ED" w:rsidP="008F66ED">
            <w:pPr>
              <w:pStyle w:val="Figurecaption"/>
              <w:spacing w:before="0" w:after="0"/>
              <w:rPr>
                <w:b w:val="0"/>
                <w:bCs/>
                <w:sz w:val="20"/>
              </w:rPr>
            </w:pPr>
            <w:r w:rsidRPr="008F66ED">
              <w:rPr>
                <w:b w:val="0"/>
                <w:bCs/>
                <w:sz w:val="20"/>
              </w:rPr>
              <w:t>ANZSBT</w:t>
            </w:r>
          </w:p>
        </w:tc>
        <w:tc>
          <w:tcPr>
            <w:tcW w:w="6327" w:type="dxa"/>
          </w:tcPr>
          <w:p w14:paraId="416D99F0" w14:textId="77777777" w:rsidR="008F66ED" w:rsidRPr="008F66ED" w:rsidRDefault="008F66ED" w:rsidP="008F66ED">
            <w:pPr>
              <w:pStyle w:val="Figurecaption"/>
              <w:spacing w:before="0" w:after="0"/>
              <w:rPr>
                <w:b w:val="0"/>
                <w:bCs/>
                <w:sz w:val="20"/>
              </w:rPr>
            </w:pPr>
            <w:r w:rsidRPr="008F66ED">
              <w:rPr>
                <w:b w:val="0"/>
                <w:bCs/>
                <w:sz w:val="20"/>
              </w:rPr>
              <w:t>Australian and New Zealand Society of Blood Transfusion</w:t>
            </w:r>
          </w:p>
        </w:tc>
      </w:tr>
      <w:tr w:rsidR="008F66ED" w:rsidRPr="008F66ED" w14:paraId="51E57B6A" w14:textId="77777777" w:rsidTr="00FA0315">
        <w:tc>
          <w:tcPr>
            <w:tcW w:w="2689" w:type="dxa"/>
          </w:tcPr>
          <w:p w14:paraId="28B2A4A9" w14:textId="5CAE56F1" w:rsidR="008F66ED" w:rsidRPr="008F66ED" w:rsidRDefault="002637F8" w:rsidP="008F66ED">
            <w:pPr>
              <w:pStyle w:val="Figurecaption"/>
              <w:spacing w:before="0" w:after="0"/>
              <w:rPr>
                <w:b w:val="0"/>
                <w:bCs/>
                <w:sz w:val="20"/>
              </w:rPr>
            </w:pPr>
            <w:r>
              <w:rPr>
                <w:b w:val="0"/>
                <w:bCs/>
                <w:sz w:val="20"/>
              </w:rPr>
              <w:t>A</w:t>
            </w:r>
            <w:r w:rsidRPr="008F66ED">
              <w:rPr>
                <w:b w:val="0"/>
                <w:bCs/>
                <w:sz w:val="20"/>
              </w:rPr>
              <w:t>CN</w:t>
            </w:r>
          </w:p>
        </w:tc>
        <w:tc>
          <w:tcPr>
            <w:tcW w:w="6327" w:type="dxa"/>
          </w:tcPr>
          <w:p w14:paraId="6863A608" w14:textId="7DE9E283" w:rsidR="008F66ED" w:rsidRPr="008F66ED" w:rsidRDefault="002637F8" w:rsidP="008F66ED">
            <w:pPr>
              <w:pStyle w:val="Figurecaption"/>
              <w:spacing w:before="0" w:after="0"/>
              <w:rPr>
                <w:b w:val="0"/>
                <w:bCs/>
                <w:sz w:val="20"/>
              </w:rPr>
            </w:pPr>
            <w:r>
              <w:rPr>
                <w:b w:val="0"/>
                <w:bCs/>
                <w:sz w:val="20"/>
              </w:rPr>
              <w:t>Australian</w:t>
            </w:r>
            <w:r w:rsidRPr="008F66ED">
              <w:rPr>
                <w:b w:val="0"/>
                <w:bCs/>
                <w:sz w:val="20"/>
              </w:rPr>
              <w:t xml:space="preserve"> </w:t>
            </w:r>
            <w:r w:rsidR="008F66ED" w:rsidRPr="008F66ED">
              <w:rPr>
                <w:b w:val="0"/>
                <w:bCs/>
                <w:sz w:val="20"/>
              </w:rPr>
              <w:t>College of Nursing</w:t>
            </w:r>
          </w:p>
        </w:tc>
      </w:tr>
      <w:tr w:rsidR="008F66ED" w:rsidRPr="008F66ED" w14:paraId="7BF2D1CF" w14:textId="77777777" w:rsidTr="00FA0315">
        <w:tc>
          <w:tcPr>
            <w:tcW w:w="2689" w:type="dxa"/>
          </w:tcPr>
          <w:p w14:paraId="6BBC6AAC" w14:textId="77777777" w:rsidR="008F66ED" w:rsidRPr="008F66ED" w:rsidRDefault="008F66ED" w:rsidP="008F66ED">
            <w:pPr>
              <w:pStyle w:val="Figurecaption"/>
              <w:spacing w:before="0" w:after="0"/>
              <w:rPr>
                <w:b w:val="0"/>
                <w:bCs/>
                <w:sz w:val="20"/>
              </w:rPr>
            </w:pPr>
            <w:r w:rsidRPr="008F66ED">
              <w:rPr>
                <w:b w:val="0"/>
                <w:bCs/>
                <w:sz w:val="20"/>
              </w:rPr>
              <w:t>TACO</w:t>
            </w:r>
          </w:p>
        </w:tc>
        <w:tc>
          <w:tcPr>
            <w:tcW w:w="6327" w:type="dxa"/>
          </w:tcPr>
          <w:p w14:paraId="3655282B" w14:textId="08336ABE" w:rsidR="008F66ED" w:rsidRPr="008F66ED" w:rsidRDefault="008F66ED" w:rsidP="008F66ED">
            <w:pPr>
              <w:pStyle w:val="Figurecaption"/>
              <w:spacing w:before="0" w:after="0"/>
              <w:rPr>
                <w:b w:val="0"/>
                <w:bCs/>
                <w:sz w:val="20"/>
              </w:rPr>
            </w:pPr>
            <w:r w:rsidRPr="008F66ED">
              <w:rPr>
                <w:b w:val="0"/>
                <w:bCs/>
                <w:sz w:val="20"/>
              </w:rPr>
              <w:t xml:space="preserve">Transfusion </w:t>
            </w:r>
            <w:r w:rsidR="002637F8">
              <w:rPr>
                <w:b w:val="0"/>
                <w:bCs/>
                <w:sz w:val="20"/>
              </w:rPr>
              <w:t>a</w:t>
            </w:r>
            <w:r w:rsidR="002637F8" w:rsidRPr="008F66ED">
              <w:rPr>
                <w:b w:val="0"/>
                <w:bCs/>
                <w:sz w:val="20"/>
              </w:rPr>
              <w:t xml:space="preserve">ssociated </w:t>
            </w:r>
            <w:r w:rsidR="002637F8">
              <w:rPr>
                <w:b w:val="0"/>
                <w:bCs/>
                <w:sz w:val="20"/>
              </w:rPr>
              <w:t>c</w:t>
            </w:r>
            <w:r w:rsidR="002637F8" w:rsidRPr="008F66ED">
              <w:rPr>
                <w:b w:val="0"/>
                <w:bCs/>
                <w:sz w:val="20"/>
              </w:rPr>
              <w:t xml:space="preserve">irculatory </w:t>
            </w:r>
            <w:r w:rsidR="002637F8">
              <w:rPr>
                <w:b w:val="0"/>
                <w:bCs/>
                <w:sz w:val="20"/>
              </w:rPr>
              <w:t>o</w:t>
            </w:r>
            <w:r w:rsidR="002637F8" w:rsidRPr="008F66ED">
              <w:rPr>
                <w:b w:val="0"/>
                <w:bCs/>
                <w:sz w:val="20"/>
              </w:rPr>
              <w:t>verload</w:t>
            </w:r>
          </w:p>
        </w:tc>
      </w:tr>
      <w:tr w:rsidR="008F66ED" w:rsidRPr="008F66ED" w14:paraId="00D2A873" w14:textId="77777777" w:rsidTr="00FA0315">
        <w:tc>
          <w:tcPr>
            <w:tcW w:w="2689" w:type="dxa"/>
          </w:tcPr>
          <w:p w14:paraId="2D67EA63" w14:textId="77777777" w:rsidR="008F66ED" w:rsidRPr="008F66ED" w:rsidRDefault="008F66ED" w:rsidP="008F66ED">
            <w:pPr>
              <w:pStyle w:val="Figurecaption"/>
              <w:spacing w:before="0" w:after="0"/>
              <w:rPr>
                <w:b w:val="0"/>
                <w:bCs/>
                <w:sz w:val="20"/>
              </w:rPr>
            </w:pPr>
            <w:r w:rsidRPr="008F66ED">
              <w:rPr>
                <w:b w:val="0"/>
                <w:bCs/>
                <w:sz w:val="20"/>
              </w:rPr>
              <w:t>DHTR</w:t>
            </w:r>
          </w:p>
        </w:tc>
        <w:tc>
          <w:tcPr>
            <w:tcW w:w="6327" w:type="dxa"/>
          </w:tcPr>
          <w:p w14:paraId="069798EE" w14:textId="13750514" w:rsidR="008F66ED" w:rsidRPr="008F66ED" w:rsidRDefault="008F66ED" w:rsidP="008F66ED">
            <w:pPr>
              <w:pStyle w:val="Figurecaption"/>
              <w:spacing w:before="0" w:after="0"/>
              <w:rPr>
                <w:b w:val="0"/>
                <w:bCs/>
                <w:sz w:val="20"/>
              </w:rPr>
            </w:pPr>
            <w:r w:rsidRPr="008F66ED">
              <w:rPr>
                <w:b w:val="0"/>
                <w:bCs/>
                <w:sz w:val="20"/>
              </w:rPr>
              <w:t xml:space="preserve">Delayed </w:t>
            </w:r>
            <w:r w:rsidR="002637F8">
              <w:rPr>
                <w:b w:val="0"/>
                <w:bCs/>
                <w:sz w:val="20"/>
              </w:rPr>
              <w:t>h</w:t>
            </w:r>
            <w:r w:rsidR="002637F8" w:rsidRPr="008F66ED">
              <w:rPr>
                <w:b w:val="0"/>
                <w:bCs/>
                <w:sz w:val="20"/>
              </w:rPr>
              <w:t xml:space="preserve">aemolytic </w:t>
            </w:r>
            <w:r w:rsidR="002637F8">
              <w:rPr>
                <w:b w:val="0"/>
                <w:bCs/>
                <w:sz w:val="20"/>
              </w:rPr>
              <w:t>t</w:t>
            </w:r>
            <w:r w:rsidR="002637F8" w:rsidRPr="008F66ED">
              <w:rPr>
                <w:b w:val="0"/>
                <w:bCs/>
                <w:sz w:val="20"/>
              </w:rPr>
              <w:t xml:space="preserve">ransfusion </w:t>
            </w:r>
            <w:r w:rsidR="002637F8">
              <w:rPr>
                <w:b w:val="0"/>
                <w:bCs/>
                <w:sz w:val="20"/>
              </w:rPr>
              <w:t>r</w:t>
            </w:r>
            <w:r w:rsidR="002637F8" w:rsidRPr="008F66ED">
              <w:rPr>
                <w:b w:val="0"/>
                <w:bCs/>
                <w:sz w:val="20"/>
              </w:rPr>
              <w:t xml:space="preserve">eaction </w:t>
            </w:r>
          </w:p>
        </w:tc>
      </w:tr>
      <w:tr w:rsidR="008F66ED" w:rsidRPr="008F66ED" w14:paraId="62DF16DF" w14:textId="77777777" w:rsidTr="00FA0315">
        <w:tc>
          <w:tcPr>
            <w:tcW w:w="2689" w:type="dxa"/>
          </w:tcPr>
          <w:p w14:paraId="2C94E9EB" w14:textId="77777777" w:rsidR="008F66ED" w:rsidRPr="008F66ED" w:rsidRDefault="008F66ED" w:rsidP="008F66ED">
            <w:pPr>
              <w:pStyle w:val="Figurecaption"/>
              <w:spacing w:before="0" w:after="0"/>
              <w:rPr>
                <w:b w:val="0"/>
                <w:bCs/>
                <w:sz w:val="20"/>
              </w:rPr>
            </w:pPr>
            <w:r w:rsidRPr="008F66ED">
              <w:rPr>
                <w:b w:val="0"/>
                <w:bCs/>
                <w:sz w:val="20"/>
              </w:rPr>
              <w:t>DSTR</w:t>
            </w:r>
          </w:p>
        </w:tc>
        <w:tc>
          <w:tcPr>
            <w:tcW w:w="6327" w:type="dxa"/>
          </w:tcPr>
          <w:p w14:paraId="67DEA14E" w14:textId="50984F84" w:rsidR="008F66ED" w:rsidRPr="008F66ED" w:rsidRDefault="008F66ED" w:rsidP="008F66ED">
            <w:pPr>
              <w:pStyle w:val="Figurecaption"/>
              <w:spacing w:before="0" w:after="0"/>
              <w:rPr>
                <w:b w:val="0"/>
                <w:bCs/>
                <w:sz w:val="20"/>
              </w:rPr>
            </w:pPr>
            <w:r w:rsidRPr="008F66ED">
              <w:rPr>
                <w:b w:val="0"/>
                <w:bCs/>
                <w:sz w:val="20"/>
              </w:rPr>
              <w:t xml:space="preserve">Delayed </w:t>
            </w:r>
            <w:r w:rsidR="002637F8">
              <w:rPr>
                <w:b w:val="0"/>
                <w:bCs/>
                <w:sz w:val="20"/>
              </w:rPr>
              <w:t>s</w:t>
            </w:r>
            <w:r w:rsidR="002637F8" w:rsidRPr="008F66ED">
              <w:rPr>
                <w:b w:val="0"/>
                <w:bCs/>
                <w:sz w:val="20"/>
              </w:rPr>
              <w:t xml:space="preserve">erologic </w:t>
            </w:r>
            <w:r w:rsidR="002637F8">
              <w:rPr>
                <w:b w:val="0"/>
                <w:bCs/>
                <w:sz w:val="20"/>
              </w:rPr>
              <w:t>t</w:t>
            </w:r>
            <w:r w:rsidR="002637F8" w:rsidRPr="008F66ED">
              <w:rPr>
                <w:b w:val="0"/>
                <w:bCs/>
                <w:sz w:val="20"/>
              </w:rPr>
              <w:t xml:space="preserve">ransfusion </w:t>
            </w:r>
            <w:r w:rsidR="002637F8">
              <w:rPr>
                <w:b w:val="0"/>
                <w:bCs/>
                <w:sz w:val="20"/>
              </w:rPr>
              <w:t>r</w:t>
            </w:r>
            <w:r w:rsidR="002637F8" w:rsidRPr="008F66ED">
              <w:rPr>
                <w:b w:val="0"/>
                <w:bCs/>
                <w:sz w:val="20"/>
              </w:rPr>
              <w:t>eaction</w:t>
            </w:r>
          </w:p>
        </w:tc>
      </w:tr>
      <w:tr w:rsidR="008F66ED" w:rsidRPr="008F66ED" w14:paraId="32515EE8" w14:textId="77777777" w:rsidTr="00FA0315">
        <w:tc>
          <w:tcPr>
            <w:tcW w:w="2689" w:type="dxa"/>
          </w:tcPr>
          <w:p w14:paraId="237D4FF7" w14:textId="77777777" w:rsidR="008F66ED" w:rsidRPr="008F66ED" w:rsidRDefault="008F66ED" w:rsidP="008F66ED">
            <w:pPr>
              <w:pStyle w:val="Figurecaption"/>
              <w:spacing w:before="0" w:after="0"/>
              <w:rPr>
                <w:b w:val="0"/>
                <w:bCs/>
                <w:sz w:val="20"/>
              </w:rPr>
            </w:pPr>
            <w:r w:rsidRPr="008F66ED">
              <w:rPr>
                <w:b w:val="0"/>
                <w:bCs/>
                <w:sz w:val="20"/>
              </w:rPr>
              <w:t>NBA</w:t>
            </w:r>
          </w:p>
        </w:tc>
        <w:tc>
          <w:tcPr>
            <w:tcW w:w="6327" w:type="dxa"/>
          </w:tcPr>
          <w:p w14:paraId="1971803D" w14:textId="77777777" w:rsidR="008F66ED" w:rsidRPr="008F66ED" w:rsidRDefault="008F66ED" w:rsidP="008F66ED">
            <w:pPr>
              <w:pStyle w:val="Figurecaption"/>
              <w:spacing w:before="0" w:after="0"/>
              <w:rPr>
                <w:b w:val="0"/>
                <w:bCs/>
                <w:sz w:val="20"/>
              </w:rPr>
            </w:pPr>
            <w:r w:rsidRPr="008F66ED">
              <w:rPr>
                <w:b w:val="0"/>
                <w:bCs/>
                <w:sz w:val="20"/>
              </w:rPr>
              <w:t>National Blood Authority</w:t>
            </w:r>
          </w:p>
        </w:tc>
      </w:tr>
      <w:tr w:rsidR="008F66ED" w:rsidRPr="008F66ED" w14:paraId="7D7EAD99" w14:textId="77777777" w:rsidTr="00FA0315">
        <w:tc>
          <w:tcPr>
            <w:tcW w:w="2689" w:type="dxa"/>
          </w:tcPr>
          <w:p w14:paraId="76B2AD57" w14:textId="77777777" w:rsidR="008F66ED" w:rsidRPr="008F66ED" w:rsidRDefault="008F66ED" w:rsidP="008F66ED">
            <w:pPr>
              <w:pStyle w:val="Figurecaption"/>
              <w:spacing w:before="0" w:after="0"/>
              <w:rPr>
                <w:b w:val="0"/>
                <w:bCs/>
                <w:sz w:val="20"/>
              </w:rPr>
            </w:pPr>
            <w:r w:rsidRPr="008F66ED">
              <w:rPr>
                <w:b w:val="0"/>
                <w:bCs/>
                <w:sz w:val="20"/>
              </w:rPr>
              <w:t>FNHTR</w:t>
            </w:r>
          </w:p>
        </w:tc>
        <w:tc>
          <w:tcPr>
            <w:tcW w:w="6327" w:type="dxa"/>
          </w:tcPr>
          <w:p w14:paraId="3FB0D240" w14:textId="47BA3D9C" w:rsidR="008F66ED" w:rsidRPr="008F66ED" w:rsidRDefault="008F66ED" w:rsidP="008F66ED">
            <w:pPr>
              <w:pStyle w:val="Figurecaption"/>
              <w:spacing w:before="0" w:after="0"/>
              <w:rPr>
                <w:b w:val="0"/>
                <w:bCs/>
                <w:sz w:val="20"/>
              </w:rPr>
            </w:pPr>
            <w:r w:rsidRPr="008F66ED">
              <w:rPr>
                <w:b w:val="0"/>
                <w:bCs/>
                <w:sz w:val="20"/>
              </w:rPr>
              <w:t>Febrile non-</w:t>
            </w:r>
            <w:r w:rsidR="002637F8">
              <w:rPr>
                <w:b w:val="0"/>
                <w:bCs/>
                <w:sz w:val="20"/>
              </w:rPr>
              <w:t>h</w:t>
            </w:r>
            <w:r w:rsidR="002637F8" w:rsidRPr="008F66ED">
              <w:rPr>
                <w:b w:val="0"/>
                <w:bCs/>
                <w:sz w:val="20"/>
              </w:rPr>
              <w:t xml:space="preserve">aemolytic </w:t>
            </w:r>
            <w:r w:rsidR="002637F8">
              <w:rPr>
                <w:b w:val="0"/>
                <w:bCs/>
                <w:sz w:val="20"/>
              </w:rPr>
              <w:t>t</w:t>
            </w:r>
            <w:r w:rsidR="002637F8" w:rsidRPr="008F66ED">
              <w:rPr>
                <w:b w:val="0"/>
                <w:bCs/>
                <w:sz w:val="20"/>
              </w:rPr>
              <w:t xml:space="preserve">ransfusion </w:t>
            </w:r>
            <w:r w:rsidR="002637F8">
              <w:rPr>
                <w:b w:val="0"/>
                <w:bCs/>
                <w:sz w:val="20"/>
              </w:rPr>
              <w:t>r</w:t>
            </w:r>
            <w:r w:rsidR="002637F8" w:rsidRPr="008F66ED">
              <w:rPr>
                <w:b w:val="0"/>
                <w:bCs/>
                <w:sz w:val="20"/>
              </w:rPr>
              <w:t>eaction</w:t>
            </w:r>
          </w:p>
        </w:tc>
      </w:tr>
    </w:tbl>
    <w:p w14:paraId="143E1CAB" w14:textId="77777777" w:rsidR="008F66ED" w:rsidRDefault="008F66ED" w:rsidP="00E261B3">
      <w:pPr>
        <w:pStyle w:val="Figurecaption"/>
      </w:pPr>
    </w:p>
    <w:p w14:paraId="4CB7D7E8" w14:textId="77777777" w:rsidR="008F66ED" w:rsidRDefault="008F66ED" w:rsidP="00E261B3">
      <w:pPr>
        <w:pStyle w:val="Figurecaption"/>
      </w:pPr>
    </w:p>
    <w:tbl>
      <w:tblPr>
        <w:tblStyle w:val="TableGrid"/>
        <w:tblW w:w="0" w:type="auto"/>
        <w:tblCellMar>
          <w:bottom w:w="108" w:type="dxa"/>
        </w:tblCellMar>
        <w:tblLook w:val="0600" w:firstRow="0" w:lastRow="0" w:firstColumn="0" w:lastColumn="0" w:noHBand="1" w:noVBand="1"/>
      </w:tblPr>
      <w:tblGrid>
        <w:gridCol w:w="10194"/>
      </w:tblGrid>
      <w:tr w:rsidR="0055119B" w14:paraId="6FD8EF28" w14:textId="77777777" w:rsidTr="00EC40D5">
        <w:tc>
          <w:tcPr>
            <w:tcW w:w="10194" w:type="dxa"/>
          </w:tcPr>
          <w:p w14:paraId="47F2FF8B" w14:textId="07AD7B4A" w:rsidR="0055119B" w:rsidRPr="0055119B" w:rsidRDefault="0055119B" w:rsidP="0055119B">
            <w:pPr>
              <w:pStyle w:val="Accessibilitypara"/>
            </w:pPr>
            <w:bookmarkStart w:id="1" w:name="_Hlk37240926"/>
            <w:r w:rsidRPr="0055119B">
              <w:lastRenderedPageBreak/>
              <w:t>To receive this document in another format</w:t>
            </w:r>
            <w:r>
              <w:t>,</w:t>
            </w:r>
            <w:r w:rsidRPr="0055119B">
              <w:t xml:space="preserve"> phone </w:t>
            </w:r>
            <w:r w:rsidR="00D32D9A">
              <w:rPr>
                <w:color w:val="004C97"/>
              </w:rPr>
              <w:t>03 9694 0102</w:t>
            </w:r>
            <w:r w:rsidRPr="0055119B">
              <w:t xml:space="preserve">, using the National Relay Service 13 36 77 if required, or email </w:t>
            </w:r>
            <w:r w:rsidR="00D32D9A">
              <w:t xml:space="preserve">Blood Matters </w:t>
            </w:r>
            <w:r w:rsidRPr="0055119B">
              <w:t>&lt;</w:t>
            </w:r>
            <w:r w:rsidR="00D32D9A">
              <w:t>bloodmatters@redcrossblood.org.au</w:t>
            </w:r>
            <w:r w:rsidRPr="0055119B">
              <w:t>&gt;.</w:t>
            </w:r>
          </w:p>
          <w:p w14:paraId="50426424" w14:textId="77777777" w:rsidR="0055119B" w:rsidRPr="0055119B" w:rsidRDefault="0055119B" w:rsidP="00E33237">
            <w:pPr>
              <w:pStyle w:val="Imprint"/>
            </w:pPr>
            <w:r w:rsidRPr="0055119B">
              <w:t>Authorised and published by the Victorian Government, 1 Treasury Place, Melbourne.</w:t>
            </w:r>
          </w:p>
          <w:p w14:paraId="1E08A175" w14:textId="4C3F420C"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D32D9A">
              <w:rPr>
                <w:color w:val="004C97"/>
              </w:rPr>
              <w:t>September 2022</w:t>
            </w:r>
            <w:r w:rsidRPr="0055119B">
              <w:t>.</w:t>
            </w:r>
          </w:p>
          <w:p w14:paraId="3AA57987" w14:textId="603AEB19" w:rsidR="0055119B" w:rsidRPr="0055119B" w:rsidRDefault="0055119B" w:rsidP="00E33237">
            <w:pPr>
              <w:pStyle w:val="Imprint"/>
            </w:pPr>
            <w:r w:rsidRPr="0055119B">
              <w:t xml:space="preserve">ISSN </w:t>
            </w:r>
            <w:r w:rsidR="00613466" w:rsidRPr="00613466">
              <w:rPr>
                <w:color w:val="000000"/>
              </w:rPr>
              <w:t>2652-6212</w:t>
            </w:r>
            <w:r w:rsidRPr="00E33237">
              <w:rPr>
                <w:color w:val="004C97"/>
              </w:rPr>
              <w:t xml:space="preserve"> </w:t>
            </w:r>
            <w:r w:rsidRPr="0055119B">
              <w:t>online</w:t>
            </w:r>
            <w:r w:rsidR="00AB3DEB">
              <w:t xml:space="preserve"> (</w:t>
            </w:r>
            <w:r w:rsidRPr="0055119B">
              <w:t xml:space="preserve">PDF/Word) </w:t>
            </w:r>
          </w:p>
          <w:p w14:paraId="79340323" w14:textId="2BFBC587" w:rsidR="0055119B" w:rsidRPr="0055119B" w:rsidRDefault="0055119B" w:rsidP="00E33237">
            <w:pPr>
              <w:pStyle w:val="Imprint"/>
            </w:pPr>
            <w:r w:rsidRPr="0055119B">
              <w:t xml:space="preserve">Available at </w:t>
            </w:r>
            <w:hyperlink r:id="rId17" w:history="1">
              <w:r w:rsidR="00613466">
                <w:rPr>
                  <w:rStyle w:val="Hyperlink"/>
                </w:rPr>
                <w:t>Blood Matters</w:t>
              </w:r>
            </w:hyperlink>
            <w:r w:rsidR="00613466" w:rsidRPr="00E33237" w:rsidDel="00613466">
              <w:rPr>
                <w:color w:val="004C97"/>
              </w:rPr>
              <w:t xml:space="preserve"> </w:t>
            </w:r>
            <w:r w:rsidRPr="0055119B">
              <w:t>&lt;</w:t>
            </w:r>
            <w:r w:rsidR="00613466" w:rsidRPr="00613466">
              <w:t>https://www.health.vic.gov.au/patient-care/blood-matters-program</w:t>
            </w:r>
            <w:r w:rsidR="00613466" w:rsidRPr="00E33237" w:rsidDel="00613466">
              <w:rPr>
                <w:color w:val="004C97"/>
              </w:rPr>
              <w:t xml:space="preserve"> </w:t>
            </w:r>
            <w:r w:rsidRPr="0055119B">
              <w:t>&gt;</w:t>
            </w:r>
          </w:p>
          <w:p w14:paraId="5B694069" w14:textId="5E4B3B38" w:rsidR="0055119B" w:rsidRDefault="0055119B" w:rsidP="00E33237">
            <w:pPr>
              <w:pStyle w:val="Imprint"/>
            </w:pPr>
          </w:p>
        </w:tc>
      </w:tr>
      <w:bookmarkEnd w:id="1"/>
    </w:tbl>
    <w:p w14:paraId="705BCAC3" w14:textId="77777777" w:rsidR="00162CA9" w:rsidRDefault="00162CA9" w:rsidP="00162CA9">
      <w:pPr>
        <w:pStyle w:val="Body"/>
      </w:pPr>
    </w:p>
    <w:sectPr w:rsidR="00162CA9" w:rsidSect="0001677A">
      <w:footerReference w:type="default" r:id="rId18"/>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86E6F" w14:textId="77777777" w:rsidR="00482E97" w:rsidRDefault="00482E97">
      <w:r>
        <w:separator/>
      </w:r>
    </w:p>
  </w:endnote>
  <w:endnote w:type="continuationSeparator" w:id="0">
    <w:p w14:paraId="7429FD0B" w14:textId="77777777" w:rsidR="00482E97" w:rsidRDefault="0048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A0AB"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11655B1D" wp14:editId="78652A98">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5C1FF8DC" wp14:editId="519B02A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20A2E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1FF8D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320A2E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ADBC"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42C10493" wp14:editId="01D961AF">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AF7C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C1049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59AF7C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5F8B" w14:textId="77777777" w:rsidR="00373890" w:rsidRPr="00F65AA9" w:rsidRDefault="0001677A" w:rsidP="00F84FA0">
    <w:pPr>
      <w:pStyle w:val="Footer"/>
    </w:pPr>
    <w:r>
      <w:rPr>
        <w:noProof/>
        <w:lang w:eastAsia="en-AU"/>
      </w:rPr>
      <w:drawing>
        <wp:anchor distT="0" distB="0" distL="114300" distR="114300" simplePos="0" relativeHeight="251678208" behindDoc="1" locked="1" layoutInCell="1" allowOverlap="1" wp14:anchorId="0B8527BB" wp14:editId="0E51EA69">
          <wp:simplePos x="0" y="0"/>
          <wp:positionH relativeFrom="page">
            <wp:align>left</wp:align>
          </wp:positionH>
          <wp:positionV relativeFrom="page">
            <wp:align>bottom</wp:align>
          </wp:positionV>
          <wp:extent cx="7560000" cy="1155600"/>
          <wp:effectExtent l="0" t="0" r="0" b="0"/>
          <wp:wrapNone/>
          <wp:docPr id="9" name="Picture 9"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10;Australian Red Cross&#10;Blood Matters"/>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FF7">
      <w:rPr>
        <w:noProof/>
      </w:rPr>
      <mc:AlternateContent>
        <mc:Choice Requires="wps">
          <w:drawing>
            <wp:anchor distT="0" distB="0" distL="114300" distR="114300" simplePos="0" relativeHeight="251675136" behindDoc="0" locked="0" layoutInCell="0" allowOverlap="1" wp14:anchorId="779A6E76" wp14:editId="7A8C9BE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10415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9A6E76"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610415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FA634" w14:textId="77777777" w:rsidR="00482E97" w:rsidRDefault="00482E97" w:rsidP="002862F1">
      <w:pPr>
        <w:spacing w:before="120"/>
      </w:pPr>
      <w:r>
        <w:separator/>
      </w:r>
    </w:p>
  </w:footnote>
  <w:footnote w:type="continuationSeparator" w:id="0">
    <w:p w14:paraId="03D29934" w14:textId="77777777" w:rsidR="00482E97" w:rsidRDefault="00482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B3E7"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EE59" w14:textId="3973BA9D" w:rsidR="00E261B3" w:rsidRPr="0051568D" w:rsidRDefault="002637F8" w:rsidP="0011701A">
    <w:pPr>
      <w:pStyle w:val="Header"/>
    </w:pPr>
    <w:r w:rsidRPr="008F66ED">
      <w:rPr>
        <w:bCs/>
      </w:rPr>
      <w:t>Update to transfusion reaction STIR reporting definitions</w:t>
    </w:r>
    <w:r w:rsidDel="002637F8">
      <w:t xml:space="preserve">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32355512">
    <w:abstractNumId w:val="10"/>
  </w:num>
  <w:num w:numId="2" w16cid:durableId="13849002">
    <w:abstractNumId w:val="17"/>
  </w:num>
  <w:num w:numId="3" w16cid:durableId="2002465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121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07777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57926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1858545">
    <w:abstractNumId w:val="21"/>
  </w:num>
  <w:num w:numId="8" w16cid:durableId="1570531313">
    <w:abstractNumId w:val="16"/>
  </w:num>
  <w:num w:numId="9" w16cid:durableId="29766046">
    <w:abstractNumId w:val="20"/>
  </w:num>
  <w:num w:numId="10" w16cid:durableId="1016496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0996205">
    <w:abstractNumId w:val="22"/>
  </w:num>
  <w:num w:numId="12" w16cid:durableId="515265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1439775">
    <w:abstractNumId w:val="18"/>
  </w:num>
  <w:num w:numId="14" w16cid:durableId="15090589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3699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36880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07602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0131825">
    <w:abstractNumId w:val="24"/>
  </w:num>
  <w:num w:numId="19" w16cid:durableId="15667214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4256301">
    <w:abstractNumId w:val="14"/>
  </w:num>
  <w:num w:numId="21" w16cid:durableId="1939829811">
    <w:abstractNumId w:val="12"/>
  </w:num>
  <w:num w:numId="22" w16cid:durableId="1381637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0941203">
    <w:abstractNumId w:val="15"/>
  </w:num>
  <w:num w:numId="24" w16cid:durableId="1913390501">
    <w:abstractNumId w:val="25"/>
  </w:num>
  <w:num w:numId="25" w16cid:durableId="1787698761">
    <w:abstractNumId w:val="23"/>
  </w:num>
  <w:num w:numId="26" w16cid:durableId="750614372">
    <w:abstractNumId w:val="19"/>
  </w:num>
  <w:num w:numId="27" w16cid:durableId="188105781">
    <w:abstractNumId w:val="11"/>
  </w:num>
  <w:num w:numId="28" w16cid:durableId="281109514">
    <w:abstractNumId w:val="26"/>
  </w:num>
  <w:num w:numId="29" w16cid:durableId="1339843691">
    <w:abstractNumId w:val="9"/>
  </w:num>
  <w:num w:numId="30" w16cid:durableId="13308419">
    <w:abstractNumId w:val="7"/>
  </w:num>
  <w:num w:numId="31" w16cid:durableId="462619123">
    <w:abstractNumId w:val="6"/>
  </w:num>
  <w:num w:numId="32" w16cid:durableId="187643455">
    <w:abstractNumId w:val="5"/>
  </w:num>
  <w:num w:numId="33" w16cid:durableId="271087894">
    <w:abstractNumId w:val="4"/>
  </w:num>
  <w:num w:numId="34" w16cid:durableId="2059282546">
    <w:abstractNumId w:val="8"/>
  </w:num>
  <w:num w:numId="35" w16cid:durableId="702094181">
    <w:abstractNumId w:val="3"/>
  </w:num>
  <w:num w:numId="36" w16cid:durableId="2087993617">
    <w:abstractNumId w:val="2"/>
  </w:num>
  <w:num w:numId="37" w16cid:durableId="1379553966">
    <w:abstractNumId w:val="1"/>
  </w:num>
  <w:num w:numId="38" w16cid:durableId="1187400787">
    <w:abstractNumId w:val="0"/>
  </w:num>
  <w:num w:numId="39" w16cid:durableId="7368286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97"/>
    <w:rsid w:val="00000719"/>
    <w:rsid w:val="00003403"/>
    <w:rsid w:val="00005347"/>
    <w:rsid w:val="000072B6"/>
    <w:rsid w:val="0001021B"/>
    <w:rsid w:val="00011D89"/>
    <w:rsid w:val="000154FD"/>
    <w:rsid w:val="0001677A"/>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153B"/>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7F8"/>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1847"/>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2E97"/>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3466"/>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8F66ED"/>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349CE"/>
    <w:rsid w:val="00A44882"/>
    <w:rsid w:val="00A45125"/>
    <w:rsid w:val="00A54715"/>
    <w:rsid w:val="00A6061C"/>
    <w:rsid w:val="00A62D44"/>
    <w:rsid w:val="00A67263"/>
    <w:rsid w:val="00A7161C"/>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B3DEB"/>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2D9A"/>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261F"/>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248"/>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1935F"/>
  <w15:docId w15:val="{F41D67EB-A8CC-445A-A93B-75F649FD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atient-care/blood-matters-progra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2\Branding%20and%20Templates\New%20templates%20July%202021\Blood%20Matters%20DH%20red%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factsheet</Template>
  <TotalTime>5</TotalTime>
  <Pages>3</Pages>
  <Words>550</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Blood Matters DH red factsheet</vt:lpstr>
    </vt:vector>
  </TitlesOfParts>
  <Manager/>
  <Company>Victoria State Government, Department of Health, Blood Matters</Company>
  <LinksUpToDate>false</LinksUpToDate>
  <CharactersWithSpaces>4016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DH red factsheet</dc:title>
  <dc:subject/>
  <dc:creator>Christine Akers</dc:creator>
  <cp:keywords/>
  <dc:description/>
  <cp:lastModifiedBy>Linley Bielby</cp:lastModifiedBy>
  <cp:revision>3</cp:revision>
  <cp:lastPrinted>2020-03-30T03:28:00Z</cp:lastPrinted>
  <dcterms:created xsi:type="dcterms:W3CDTF">2022-09-05T01:52:00Z</dcterms:created>
  <dcterms:modified xsi:type="dcterms:W3CDTF">2022-09-05T04:14:00Z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