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A1E7C" w14:textId="1CA76523" w:rsidR="0074696E" w:rsidRPr="004C6EEE" w:rsidRDefault="00E357E3" w:rsidP="00EC40D5">
      <w:pPr>
        <w:pStyle w:val="Sectionbreakfirstpage"/>
      </w:pPr>
      <w:r>
        <w:drawing>
          <wp:anchor distT="0" distB="0" distL="114300" distR="114300" simplePos="0" relativeHeight="251658240" behindDoc="1" locked="0" layoutInCell="1" allowOverlap="1" wp14:anchorId="5CDFB0C0" wp14:editId="3595C284">
            <wp:simplePos x="0" y="0"/>
            <wp:positionH relativeFrom="column">
              <wp:posOffset>-540386</wp:posOffset>
            </wp:positionH>
            <wp:positionV relativeFrom="paragraph">
              <wp:posOffset>-337821</wp:posOffset>
            </wp:positionV>
            <wp:extent cx="7559675" cy="1346873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HDSS_banner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94509" cy="13530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3021F0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12"/>
          <w:footerReference w:type="defaul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82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222"/>
      </w:tblGrid>
      <w:tr w:rsidR="003B5733" w14:paraId="5DC68474" w14:textId="77777777" w:rsidTr="00E96CA7">
        <w:tc>
          <w:tcPr>
            <w:tcW w:w="0" w:type="auto"/>
            <w:tcMar>
              <w:top w:w="1588" w:type="dxa"/>
              <w:left w:w="0" w:type="dxa"/>
              <w:right w:w="0" w:type="dxa"/>
            </w:tcMar>
          </w:tcPr>
          <w:p w14:paraId="7392B213" w14:textId="4572F2AD" w:rsidR="003B5733" w:rsidRPr="003B5733" w:rsidRDefault="009A244B" w:rsidP="003B5733">
            <w:pPr>
              <w:pStyle w:val="Documenttitle"/>
            </w:pPr>
            <w:r>
              <w:t>HDSS Bulletin</w:t>
            </w:r>
          </w:p>
        </w:tc>
      </w:tr>
      <w:tr w:rsidR="003B5733" w14:paraId="1E97BDFA" w14:textId="77777777" w:rsidTr="00C01933">
        <w:tc>
          <w:tcPr>
            <w:tcW w:w="0" w:type="auto"/>
          </w:tcPr>
          <w:p w14:paraId="23D4323B" w14:textId="173D42AF" w:rsidR="003B5733" w:rsidRPr="00A1389F" w:rsidRDefault="009A244B" w:rsidP="00C01933">
            <w:pPr>
              <w:pStyle w:val="Documentsubtitle"/>
            </w:pPr>
            <w:r>
              <w:t>Issue 2</w:t>
            </w:r>
            <w:r w:rsidR="003B162C">
              <w:t>6</w:t>
            </w:r>
            <w:r w:rsidR="003953DF">
              <w:t>1</w:t>
            </w:r>
            <w:r>
              <w:t xml:space="preserve">: </w:t>
            </w:r>
            <w:r w:rsidR="009548A4">
              <w:t>7</w:t>
            </w:r>
            <w:r>
              <w:t xml:space="preserve"> </w:t>
            </w:r>
            <w:r w:rsidR="00BA29A3">
              <w:t>October</w:t>
            </w:r>
            <w:r>
              <w:t xml:space="preserve"> 202</w:t>
            </w:r>
            <w:r w:rsidR="00F26E47">
              <w:t>2</w:t>
            </w:r>
          </w:p>
        </w:tc>
      </w:tr>
      <w:tr w:rsidR="003B5733" w14:paraId="01A0A997" w14:textId="77777777" w:rsidTr="00C01933">
        <w:tc>
          <w:tcPr>
            <w:tcW w:w="0" w:type="auto"/>
          </w:tcPr>
          <w:p w14:paraId="3E5FF0AB" w14:textId="77777777" w:rsidR="003B5733" w:rsidRDefault="00491935" w:rsidP="00C01933">
            <w:pPr>
              <w:pStyle w:val="Bannermarking"/>
            </w:pPr>
            <w:fldSimple w:instr="FILLIN  &quot;Type the protective marking&quot; \d OFFICIAL \o  \* MERGEFORMAT">
              <w:r w:rsidR="00274726">
                <w:t>OFFICIAL</w:t>
              </w:r>
            </w:fldSimple>
          </w:p>
        </w:tc>
      </w:tr>
    </w:tbl>
    <w:p w14:paraId="2AC07295" w14:textId="77777777" w:rsidR="009A244B" w:rsidRPr="009A244B" w:rsidRDefault="009A244B" w:rsidP="009A244B">
      <w:pPr>
        <w:pStyle w:val="Body"/>
      </w:pPr>
    </w:p>
    <w:p w14:paraId="0B96B4B0" w14:textId="01837231" w:rsidR="00AD784C" w:rsidRPr="009A244B" w:rsidRDefault="00AD784C" w:rsidP="009A244B">
      <w:pPr>
        <w:pStyle w:val="Body"/>
        <w:rPr>
          <w:b/>
          <w:bCs/>
          <w:sz w:val="32"/>
          <w:szCs w:val="32"/>
        </w:rPr>
      </w:pPr>
      <w:r w:rsidRPr="009A244B">
        <w:rPr>
          <w:b/>
          <w:bCs/>
          <w:color w:val="53565A"/>
          <w:sz w:val="32"/>
          <w:szCs w:val="32"/>
        </w:rPr>
        <w:t>Contents</w:t>
      </w:r>
    </w:p>
    <w:p w14:paraId="103FB2E2" w14:textId="3FE1658B" w:rsidR="00F26D9A" w:rsidRDefault="00AD784C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r>
        <w:fldChar w:fldCharType="begin"/>
      </w:r>
      <w:r>
        <w:instrText xml:space="preserve"> TOC \h \z \t "Heading 1,1,Heading 2,2" </w:instrText>
      </w:r>
      <w:r>
        <w:fldChar w:fldCharType="separate"/>
      </w:r>
      <w:hyperlink w:anchor="_Toc116021429" w:history="1">
        <w:r w:rsidR="00F26D9A" w:rsidRPr="00D61548">
          <w:rPr>
            <w:rStyle w:val="Hyperlink"/>
          </w:rPr>
          <w:t>Global updates</w:t>
        </w:r>
        <w:r w:rsidR="00F26D9A">
          <w:rPr>
            <w:webHidden/>
          </w:rPr>
          <w:tab/>
        </w:r>
        <w:r w:rsidR="00F26D9A">
          <w:rPr>
            <w:webHidden/>
          </w:rPr>
          <w:fldChar w:fldCharType="begin"/>
        </w:r>
        <w:r w:rsidR="00F26D9A">
          <w:rPr>
            <w:webHidden/>
          </w:rPr>
          <w:instrText xml:space="preserve"> PAGEREF _Toc116021429 \h </w:instrText>
        </w:r>
        <w:r w:rsidR="00F26D9A">
          <w:rPr>
            <w:webHidden/>
          </w:rPr>
        </w:r>
        <w:r w:rsidR="00F26D9A">
          <w:rPr>
            <w:webHidden/>
          </w:rPr>
          <w:fldChar w:fldCharType="separate"/>
        </w:r>
        <w:r w:rsidR="00F26D9A">
          <w:rPr>
            <w:webHidden/>
          </w:rPr>
          <w:t>1</w:t>
        </w:r>
        <w:r w:rsidR="00F26D9A">
          <w:rPr>
            <w:webHidden/>
          </w:rPr>
          <w:fldChar w:fldCharType="end"/>
        </w:r>
      </w:hyperlink>
    </w:p>
    <w:p w14:paraId="76BE46F7" w14:textId="73CA612C" w:rsidR="00F26D9A" w:rsidRDefault="00F26D9A">
      <w:pPr>
        <w:pStyle w:val="TOC2"/>
        <w:tabs>
          <w:tab w:val="left" w:pos="851"/>
        </w:tabs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116021430" w:history="1">
        <w:r w:rsidRPr="00D61548">
          <w:rPr>
            <w:rStyle w:val="Hyperlink"/>
            <w:bCs/>
          </w:rPr>
          <w:t>261.1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D61548">
          <w:rPr>
            <w:rStyle w:val="Hyperlink"/>
          </w:rPr>
          <w:t>Private hospital circulars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_Toc116021430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7CB55AC7" w14:textId="5CBA05D2" w:rsidR="00F26D9A" w:rsidRDefault="00F26D9A">
      <w:pPr>
        <w:pStyle w:val="TOC2"/>
        <w:tabs>
          <w:tab w:val="left" w:pos="851"/>
        </w:tabs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116021431" w:history="1">
        <w:r w:rsidRPr="00D61548">
          <w:rPr>
            <w:rStyle w:val="Hyperlink"/>
            <w:bCs/>
          </w:rPr>
          <w:t>261.2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D61548">
          <w:rPr>
            <w:rStyle w:val="Hyperlink"/>
          </w:rPr>
          <w:t>New public surgical centre for Eastern Health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_Toc116021431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5468779B" w14:textId="142B91EF" w:rsidR="00F26D9A" w:rsidRDefault="00F26D9A">
      <w:pPr>
        <w:pStyle w:val="TOC2"/>
        <w:tabs>
          <w:tab w:val="left" w:pos="851"/>
        </w:tabs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116021432" w:history="1">
        <w:r w:rsidRPr="00D61548">
          <w:rPr>
            <w:rStyle w:val="Hyperlink"/>
            <w:bCs/>
          </w:rPr>
          <w:t>261.3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D61548">
          <w:rPr>
            <w:rStyle w:val="Hyperlink"/>
          </w:rPr>
          <w:t>New private day procedure centre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_Toc116021432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46C16421" w14:textId="015C9986" w:rsidR="00F26D9A" w:rsidRDefault="00F26D9A">
      <w:pPr>
        <w:pStyle w:val="TOC2"/>
        <w:tabs>
          <w:tab w:val="left" w:pos="851"/>
        </w:tabs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116021433" w:history="1">
        <w:r w:rsidRPr="00D61548">
          <w:rPr>
            <w:rStyle w:val="Hyperlink"/>
            <w:bCs/>
          </w:rPr>
          <w:t>261.4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D61548">
          <w:rPr>
            <w:rStyle w:val="Hyperlink"/>
          </w:rPr>
          <w:t>WorkSafe statements available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_Toc116021433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042B1245" w14:textId="4CC1B46A" w:rsidR="00F26D9A" w:rsidRDefault="00F26D9A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16021434" w:history="1">
        <w:r w:rsidRPr="00D61548">
          <w:rPr>
            <w:rStyle w:val="Hyperlink"/>
          </w:rPr>
          <w:t>Victorian Admitted Episodes Dataset (VAED)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_Toc116021434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03689119" w14:textId="5F6FAAC0" w:rsidR="00F26D9A" w:rsidRDefault="00F26D9A">
      <w:pPr>
        <w:pStyle w:val="TOC2"/>
        <w:tabs>
          <w:tab w:val="left" w:pos="851"/>
        </w:tabs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116021435" w:history="1">
        <w:r w:rsidRPr="00D61548">
          <w:rPr>
            <w:rStyle w:val="Hyperlink"/>
            <w:bCs/>
          </w:rPr>
          <w:t>261.5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D61548">
          <w:rPr>
            <w:rStyle w:val="Hyperlink"/>
          </w:rPr>
          <w:t>Correction to VAED manual 2022-23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_Toc116021435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5D93301E" w14:textId="123A06E4" w:rsidR="00F26D9A" w:rsidRDefault="00F26D9A">
      <w:pPr>
        <w:pStyle w:val="TOC2"/>
        <w:tabs>
          <w:tab w:val="left" w:pos="851"/>
        </w:tabs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116021436" w:history="1">
        <w:r w:rsidRPr="00D61548">
          <w:rPr>
            <w:rStyle w:val="Hyperlink"/>
            <w:bCs/>
          </w:rPr>
          <w:t>261.6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D61548">
          <w:rPr>
            <w:rStyle w:val="Hyperlink"/>
          </w:rPr>
          <w:t>Private Hospital Funding Agreement - ceased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_Toc116021436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72A9C60A" w14:textId="7BFCAD68" w:rsidR="00F26D9A" w:rsidRDefault="00F26D9A">
      <w:pPr>
        <w:pStyle w:val="TOC2"/>
        <w:tabs>
          <w:tab w:val="left" w:pos="851"/>
        </w:tabs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116021437" w:history="1">
        <w:r w:rsidRPr="00D61548">
          <w:rPr>
            <w:rStyle w:val="Hyperlink"/>
            <w:bCs/>
          </w:rPr>
          <w:t>261.7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D61548">
          <w:rPr>
            <w:rStyle w:val="Hyperlink"/>
          </w:rPr>
          <w:t>VAED reporting deadline for October 2022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_Toc116021437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761F50FC" w14:textId="038E431B" w:rsidR="00F26D9A" w:rsidRDefault="00F26D9A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16021438" w:history="1">
        <w:r w:rsidRPr="00D61548">
          <w:rPr>
            <w:rStyle w:val="Hyperlink"/>
          </w:rPr>
          <w:t>Victorian Emergency Minimum Dataset (VEMD)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_Toc116021438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A72CE5B" w14:textId="4D23E388" w:rsidR="00F26D9A" w:rsidRDefault="00F26D9A">
      <w:pPr>
        <w:pStyle w:val="TOC2"/>
        <w:tabs>
          <w:tab w:val="left" w:pos="851"/>
        </w:tabs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116021439" w:history="1">
        <w:r w:rsidRPr="00D61548">
          <w:rPr>
            <w:rStyle w:val="Hyperlink"/>
            <w:bCs/>
          </w:rPr>
          <w:t>261.8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D61548">
          <w:rPr>
            <w:rStyle w:val="Hyperlink"/>
          </w:rPr>
          <w:t>Daily reporting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_Toc116021439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16347D0" w14:textId="25C21D22" w:rsidR="00F26D9A" w:rsidRDefault="00F26D9A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16021440" w:history="1">
        <w:r w:rsidRPr="00D61548">
          <w:rPr>
            <w:rStyle w:val="Hyperlink"/>
          </w:rPr>
          <w:t>Victorian Integrated Non-Admitted Health Minimum Dataset (VINAH)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_Toc116021440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8C6A65E" w14:textId="63EFAF27" w:rsidR="00F26D9A" w:rsidRDefault="00F26D9A">
      <w:pPr>
        <w:pStyle w:val="TOC2"/>
        <w:tabs>
          <w:tab w:val="left" w:pos="851"/>
        </w:tabs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116021441" w:history="1">
        <w:r w:rsidRPr="00D61548">
          <w:rPr>
            <w:rStyle w:val="Hyperlink"/>
            <w:bCs/>
          </w:rPr>
          <w:t>261.9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D61548">
          <w:rPr>
            <w:rStyle w:val="Hyperlink"/>
          </w:rPr>
          <w:t>Corrections to VINAH manual 2022-23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_Toc116021441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645478F" w14:textId="67E939A4" w:rsidR="007173CA" w:rsidRDefault="00AD784C" w:rsidP="00D079AA">
      <w:pPr>
        <w:pStyle w:val="Body"/>
      </w:pPr>
      <w:r>
        <w:fldChar w:fldCharType="end"/>
      </w:r>
    </w:p>
    <w:p w14:paraId="2AD7000F" w14:textId="77777777" w:rsidR="00580394" w:rsidRPr="00B519CD" w:rsidRDefault="00580394" w:rsidP="007173CA">
      <w:pPr>
        <w:pStyle w:val="Body"/>
        <w:sectPr w:rsidR="00580394" w:rsidRPr="00B519CD" w:rsidSect="00E62622">
          <w:headerReference w:type="default" r:id="rId15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p w14:paraId="46BEB51E" w14:textId="5FBB5E8B" w:rsidR="00F350B6" w:rsidRDefault="00CD1A86" w:rsidP="00341F49">
      <w:pPr>
        <w:pStyle w:val="Heading1"/>
      </w:pPr>
      <w:bookmarkStart w:id="0" w:name="_Toc86840538"/>
      <w:bookmarkStart w:id="1" w:name="_Toc116021429"/>
      <w:r>
        <w:t>Global updates</w:t>
      </w:r>
      <w:bookmarkEnd w:id="1"/>
    </w:p>
    <w:p w14:paraId="7BC1046C" w14:textId="2084E991" w:rsidR="00C6404B" w:rsidRPr="00C6404B" w:rsidRDefault="00D86B3F" w:rsidP="009318F1">
      <w:pPr>
        <w:pStyle w:val="Heading2"/>
      </w:pPr>
      <w:bookmarkStart w:id="2" w:name="_Toc116021430"/>
      <w:r w:rsidRPr="00666B0E">
        <w:t>Private</w:t>
      </w:r>
      <w:r>
        <w:t xml:space="preserve"> hospital circulars</w:t>
      </w:r>
      <w:bookmarkEnd w:id="2"/>
    </w:p>
    <w:p w14:paraId="00D5BFA0" w14:textId="77777777" w:rsidR="005159A8" w:rsidRDefault="004E57BE" w:rsidP="005159A8">
      <w:pPr>
        <w:rPr>
          <w:rFonts w:eastAsia="Times"/>
        </w:rPr>
      </w:pPr>
      <w:hyperlink r:id="rId16" w:history="1">
        <w:r w:rsidR="005159A8">
          <w:rPr>
            <w:rStyle w:val="Hyperlink"/>
            <w:rFonts w:eastAsia="Times"/>
          </w:rPr>
          <w:t>Private hospital circulars</w:t>
        </w:r>
      </w:hyperlink>
      <w:r w:rsidR="005159A8">
        <w:rPr>
          <w:rFonts w:eastAsia="Times"/>
        </w:rPr>
        <w:t xml:space="preserve"> &lt;https://www.health.gov.au/news/phi-circulars&gt;</w:t>
      </w:r>
    </w:p>
    <w:p w14:paraId="17B24D26" w14:textId="0F8E88C1" w:rsidR="00CD1A86" w:rsidRDefault="00CD1A86" w:rsidP="00CD1A86">
      <w:pPr>
        <w:pStyle w:val="Body"/>
      </w:pPr>
    </w:p>
    <w:p w14:paraId="6A2100FE" w14:textId="69831752" w:rsidR="00666B0E" w:rsidRDefault="00666B0E" w:rsidP="00666B0E">
      <w:pPr>
        <w:pStyle w:val="Heading2"/>
      </w:pPr>
      <w:bookmarkStart w:id="3" w:name="_Toc116021431"/>
      <w:r>
        <w:t>New public surgical centre</w:t>
      </w:r>
      <w:r w:rsidR="00486D88">
        <w:t xml:space="preserve"> for Eastern Health</w:t>
      </w:r>
      <w:bookmarkEnd w:id="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6521"/>
        <w:gridCol w:w="1977"/>
      </w:tblGrid>
      <w:tr w:rsidR="00666B0E" w14:paraId="57B06ACE" w14:textId="77777777" w:rsidTr="00666B0E">
        <w:tc>
          <w:tcPr>
            <w:tcW w:w="1696" w:type="dxa"/>
          </w:tcPr>
          <w:p w14:paraId="53E81185" w14:textId="2BBC5699" w:rsidR="00666B0E" w:rsidRDefault="00666B0E" w:rsidP="00666B0E">
            <w:pPr>
              <w:pStyle w:val="Tablecolhead"/>
            </w:pPr>
            <w:r>
              <w:t>Campus code</w:t>
            </w:r>
          </w:p>
        </w:tc>
        <w:tc>
          <w:tcPr>
            <w:tcW w:w="6521" w:type="dxa"/>
          </w:tcPr>
          <w:p w14:paraId="08F50B6A" w14:textId="7819B7B3" w:rsidR="00666B0E" w:rsidRDefault="00666B0E" w:rsidP="00666B0E">
            <w:pPr>
              <w:pStyle w:val="Tablecolhead"/>
            </w:pPr>
            <w:r>
              <w:t>Name</w:t>
            </w:r>
          </w:p>
        </w:tc>
        <w:tc>
          <w:tcPr>
            <w:tcW w:w="1977" w:type="dxa"/>
          </w:tcPr>
          <w:p w14:paraId="3BC38ACB" w14:textId="56E3D835" w:rsidR="00666B0E" w:rsidRDefault="00666B0E" w:rsidP="00666B0E">
            <w:pPr>
              <w:pStyle w:val="Tablecolhead"/>
            </w:pPr>
            <w:r>
              <w:t>Effective from</w:t>
            </w:r>
          </w:p>
        </w:tc>
      </w:tr>
      <w:tr w:rsidR="00666B0E" w14:paraId="1BCA6707" w14:textId="77777777" w:rsidTr="00666B0E">
        <w:tc>
          <w:tcPr>
            <w:tcW w:w="1696" w:type="dxa"/>
          </w:tcPr>
          <w:p w14:paraId="25FE519B" w14:textId="0BBB977A" w:rsidR="00666B0E" w:rsidRDefault="00BD1FBF" w:rsidP="00666B0E">
            <w:pPr>
              <w:pStyle w:val="Tabletext"/>
            </w:pPr>
            <w:r>
              <w:t>1052</w:t>
            </w:r>
          </w:p>
        </w:tc>
        <w:tc>
          <w:tcPr>
            <w:tcW w:w="6521" w:type="dxa"/>
          </w:tcPr>
          <w:p w14:paraId="288D68F3" w14:textId="44EAB8AF" w:rsidR="00666B0E" w:rsidRDefault="00BD1FBF" w:rsidP="00666B0E">
            <w:pPr>
              <w:pStyle w:val="Tabletext"/>
            </w:pPr>
            <w:r>
              <w:t>Blackburn Public Surgical Centre</w:t>
            </w:r>
          </w:p>
        </w:tc>
        <w:tc>
          <w:tcPr>
            <w:tcW w:w="1977" w:type="dxa"/>
          </w:tcPr>
          <w:p w14:paraId="53FFEA3F" w14:textId="3A36792A" w:rsidR="00666B0E" w:rsidRDefault="00486D88" w:rsidP="00666B0E">
            <w:pPr>
              <w:pStyle w:val="Tabletext"/>
            </w:pPr>
            <w:r>
              <w:t>1/10/2022</w:t>
            </w:r>
          </w:p>
        </w:tc>
      </w:tr>
    </w:tbl>
    <w:p w14:paraId="0456DBA2" w14:textId="77777777" w:rsidR="00666B0E" w:rsidRDefault="00666B0E" w:rsidP="00666B0E">
      <w:pPr>
        <w:pStyle w:val="Body"/>
      </w:pPr>
    </w:p>
    <w:p w14:paraId="5326D1F4" w14:textId="0C45FD80" w:rsidR="0092007A" w:rsidRDefault="0092007A" w:rsidP="00487DD7">
      <w:pPr>
        <w:pStyle w:val="Heading2"/>
      </w:pPr>
      <w:bookmarkStart w:id="4" w:name="_Toc116021432"/>
      <w:r>
        <w:t xml:space="preserve">New </w:t>
      </w:r>
      <w:r w:rsidR="003846B5">
        <w:t>private day procedure centre</w:t>
      </w:r>
      <w:bookmarkEnd w:id="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6521"/>
        <w:gridCol w:w="1977"/>
      </w:tblGrid>
      <w:tr w:rsidR="0092007A" w14:paraId="0B4CC804" w14:textId="77777777" w:rsidTr="00892EC4">
        <w:tc>
          <w:tcPr>
            <w:tcW w:w="1696" w:type="dxa"/>
          </w:tcPr>
          <w:p w14:paraId="5BE2399F" w14:textId="77777777" w:rsidR="0092007A" w:rsidRDefault="0092007A" w:rsidP="00892EC4">
            <w:pPr>
              <w:pStyle w:val="Tablecolhead"/>
            </w:pPr>
            <w:r>
              <w:t>Campus code</w:t>
            </w:r>
          </w:p>
        </w:tc>
        <w:tc>
          <w:tcPr>
            <w:tcW w:w="6521" w:type="dxa"/>
          </w:tcPr>
          <w:p w14:paraId="10C96C0B" w14:textId="77777777" w:rsidR="0092007A" w:rsidRDefault="0092007A" w:rsidP="00892EC4">
            <w:pPr>
              <w:pStyle w:val="Tablecolhead"/>
            </w:pPr>
            <w:r>
              <w:t>Name</w:t>
            </w:r>
          </w:p>
        </w:tc>
        <w:tc>
          <w:tcPr>
            <w:tcW w:w="1977" w:type="dxa"/>
          </w:tcPr>
          <w:p w14:paraId="1A42AF53" w14:textId="77777777" w:rsidR="0092007A" w:rsidRDefault="0092007A" w:rsidP="00892EC4">
            <w:pPr>
              <w:pStyle w:val="Tablecolhead"/>
            </w:pPr>
            <w:r>
              <w:t>Effective from</w:t>
            </w:r>
          </w:p>
        </w:tc>
      </w:tr>
      <w:tr w:rsidR="0092007A" w14:paraId="75D35CBE" w14:textId="77777777" w:rsidTr="00892EC4">
        <w:tc>
          <w:tcPr>
            <w:tcW w:w="1696" w:type="dxa"/>
          </w:tcPr>
          <w:p w14:paraId="1BA1F229" w14:textId="14201E2B" w:rsidR="0092007A" w:rsidRDefault="00C0438F" w:rsidP="00892EC4">
            <w:pPr>
              <w:pStyle w:val="Tabletext"/>
            </w:pPr>
            <w:r>
              <w:t>8520</w:t>
            </w:r>
          </w:p>
        </w:tc>
        <w:tc>
          <w:tcPr>
            <w:tcW w:w="6521" w:type="dxa"/>
          </w:tcPr>
          <w:p w14:paraId="2ED3C4EB" w14:textId="2A12D404" w:rsidR="0092007A" w:rsidRDefault="00C0438F" w:rsidP="00892EC4">
            <w:pPr>
              <w:pStyle w:val="Tabletext"/>
            </w:pPr>
            <w:r w:rsidRPr="00C0438F">
              <w:t>Notting Hill Day Hospital</w:t>
            </w:r>
          </w:p>
        </w:tc>
        <w:tc>
          <w:tcPr>
            <w:tcW w:w="1977" w:type="dxa"/>
          </w:tcPr>
          <w:p w14:paraId="0D3643CA" w14:textId="78221FA3" w:rsidR="0092007A" w:rsidRDefault="0092007A" w:rsidP="00892EC4">
            <w:pPr>
              <w:pStyle w:val="Tabletext"/>
            </w:pPr>
            <w:r>
              <w:t>1/</w:t>
            </w:r>
            <w:r w:rsidR="00C0438F">
              <w:t>07</w:t>
            </w:r>
            <w:r>
              <w:t>/202</w:t>
            </w:r>
            <w:r w:rsidR="007A365E">
              <w:t>1</w:t>
            </w:r>
          </w:p>
        </w:tc>
      </w:tr>
    </w:tbl>
    <w:p w14:paraId="415AF25C" w14:textId="17173A8A" w:rsidR="00BA29A3" w:rsidRPr="00BA29A3" w:rsidRDefault="00B82AD2" w:rsidP="00BA29A3">
      <w:pPr>
        <w:pStyle w:val="Heading2"/>
      </w:pPr>
      <w:bookmarkStart w:id="5" w:name="_Toc116021433"/>
      <w:r>
        <w:lastRenderedPageBreak/>
        <w:t>WorkSafe statements available</w:t>
      </w:r>
      <w:bookmarkEnd w:id="5"/>
    </w:p>
    <w:p w14:paraId="787DC262" w14:textId="7BF8C1F9" w:rsidR="00802F39" w:rsidRPr="00FD0D50" w:rsidRDefault="00610541" w:rsidP="00802F39">
      <w:pPr>
        <w:pStyle w:val="Body"/>
      </w:pPr>
      <w:r w:rsidRPr="00FD0D50">
        <w:t xml:space="preserve">The rates for </w:t>
      </w:r>
      <w:proofErr w:type="spellStart"/>
      <w:r w:rsidRPr="00FD0D50">
        <w:t>Worksafe</w:t>
      </w:r>
      <w:proofErr w:type="spellEnd"/>
      <w:r w:rsidRPr="00FD0D50">
        <w:t xml:space="preserve"> patients</w:t>
      </w:r>
      <w:r w:rsidR="00CD5770" w:rsidRPr="00FD0D50">
        <w:t xml:space="preserve"> for 2022-23</w:t>
      </w:r>
      <w:r w:rsidR="003C2974" w:rsidRPr="00FD0D50">
        <w:t xml:space="preserve"> have been </w:t>
      </w:r>
      <w:r w:rsidR="00375673" w:rsidRPr="00FD0D50">
        <w:t>confirmed</w:t>
      </w:r>
      <w:r w:rsidR="003C2974" w:rsidRPr="00FD0D50">
        <w:t xml:space="preserve"> and</w:t>
      </w:r>
      <w:r w:rsidR="002A4ADD" w:rsidRPr="00FD0D50">
        <w:t xml:space="preserve"> are available </w:t>
      </w:r>
      <w:r w:rsidR="00692C4C" w:rsidRPr="00FD0D50">
        <w:t>at</w:t>
      </w:r>
      <w:r w:rsidR="00BA4E63" w:rsidRPr="00FD0D50">
        <w:t xml:space="preserve"> </w:t>
      </w:r>
      <w:hyperlink r:id="rId17" w:history="1">
        <w:r w:rsidR="00BA4E63" w:rsidRPr="00FD0D50">
          <w:rPr>
            <w:rStyle w:val="Hyperlink"/>
          </w:rPr>
          <w:t>WorkSafe patients</w:t>
        </w:r>
      </w:hyperlink>
      <w:r w:rsidR="00BA4E63" w:rsidRPr="00FD0D50">
        <w:t xml:space="preserve"> </w:t>
      </w:r>
      <w:r w:rsidR="002A4ADD" w:rsidRPr="00FD0D50">
        <w:t xml:space="preserve"> </w:t>
      </w:r>
      <w:r w:rsidR="00163D00" w:rsidRPr="00FD0D50">
        <w:t>&lt;</w:t>
      </w:r>
      <w:r w:rsidR="003F34F8" w:rsidRPr="00FD0D50">
        <w:t>https://www.health.vic.gov.au/patient-fees-charges/worksafe-patients</w:t>
      </w:r>
      <w:r w:rsidR="00163D00" w:rsidRPr="00FD0D50">
        <w:t>&gt;</w:t>
      </w:r>
      <w:r w:rsidR="003F34F8" w:rsidRPr="00FD0D50">
        <w:t>.</w:t>
      </w:r>
    </w:p>
    <w:p w14:paraId="3E9C3312" w14:textId="1EE462E8" w:rsidR="00802F39" w:rsidRDefault="00802F39" w:rsidP="00802F39">
      <w:pPr>
        <w:pStyle w:val="Body"/>
      </w:pPr>
      <w:r w:rsidRPr="00FD0D50">
        <w:t>Th</w:t>
      </w:r>
      <w:r w:rsidR="003F34F8" w:rsidRPr="00FD0D50">
        <w:t>e base p</w:t>
      </w:r>
      <w:r w:rsidR="00163D00" w:rsidRPr="00FD0D50">
        <w:t>rice</w:t>
      </w:r>
      <w:r w:rsidR="003F34F8" w:rsidRPr="00FD0D50">
        <w:t xml:space="preserve"> </w:t>
      </w:r>
      <w:r w:rsidRPr="00FD0D50">
        <w:t xml:space="preserve">has been implemented in </w:t>
      </w:r>
      <w:r w:rsidR="00362CB9" w:rsidRPr="00FD0D50">
        <w:t xml:space="preserve">the </w:t>
      </w:r>
      <w:r w:rsidR="00696971" w:rsidRPr="00FD0D50">
        <w:t>VAED</w:t>
      </w:r>
      <w:r w:rsidR="000B5F7C" w:rsidRPr="00FD0D50">
        <w:t xml:space="preserve"> and VEMD </w:t>
      </w:r>
      <w:r w:rsidR="00163D00" w:rsidRPr="00FD0D50">
        <w:t>for admitted patients</w:t>
      </w:r>
      <w:r w:rsidRPr="00FD0D50">
        <w:t xml:space="preserve">. WorkSafe </w:t>
      </w:r>
      <w:r w:rsidR="00351415" w:rsidRPr="00FD0D50">
        <w:t xml:space="preserve">YTD </w:t>
      </w:r>
      <w:r w:rsidRPr="00FD0D50">
        <w:t xml:space="preserve">statements </w:t>
      </w:r>
      <w:r w:rsidR="00351415" w:rsidRPr="00FD0D50">
        <w:t>will</w:t>
      </w:r>
      <w:r w:rsidR="003C2974" w:rsidRPr="00FD0D50">
        <w:t xml:space="preserve"> be</w:t>
      </w:r>
      <w:r w:rsidR="00351415" w:rsidRPr="00FD0D50">
        <w:t xml:space="preserve"> </w:t>
      </w:r>
      <w:r w:rsidR="000B7F64" w:rsidRPr="00FD0D50">
        <w:t>provided to public health services</w:t>
      </w:r>
      <w:r w:rsidR="00351415" w:rsidRPr="00FD0D50">
        <w:t xml:space="preserve"> </w:t>
      </w:r>
      <w:r w:rsidR="00FD0D50" w:rsidRPr="00FD0D50">
        <w:t xml:space="preserve">that report to the VAED and VEMD </w:t>
      </w:r>
      <w:r w:rsidR="00351415" w:rsidRPr="00FD0D50">
        <w:t xml:space="preserve">on </w:t>
      </w:r>
      <w:r w:rsidR="003C2974" w:rsidRPr="00FD0D50">
        <w:t>14</w:t>
      </w:r>
      <w:r w:rsidR="003C2974" w:rsidRPr="00FD0D50">
        <w:rPr>
          <w:vertAlign w:val="superscript"/>
        </w:rPr>
        <w:t>th</w:t>
      </w:r>
      <w:r w:rsidR="00351415" w:rsidRPr="00FD0D50">
        <w:t xml:space="preserve"> October</w:t>
      </w:r>
      <w:r w:rsidR="00872FEE" w:rsidRPr="00FD0D50">
        <w:t>.  Subsequent statements w</w:t>
      </w:r>
      <w:r w:rsidR="00BE1637" w:rsidRPr="00FD0D50">
        <w:t>ill</w:t>
      </w:r>
      <w:r w:rsidR="00872FEE" w:rsidRPr="00FD0D50">
        <w:t xml:space="preserve"> </w:t>
      </w:r>
      <w:r w:rsidR="19553DB4" w:rsidRPr="00FD0D50">
        <w:t xml:space="preserve">be </w:t>
      </w:r>
      <w:r w:rsidR="00872FEE" w:rsidRPr="00FD0D50">
        <w:t xml:space="preserve">provided </w:t>
      </w:r>
      <w:r w:rsidR="00767DC9" w:rsidRPr="00FD0D50">
        <w:t xml:space="preserve">to </w:t>
      </w:r>
      <w:r w:rsidR="0063784D" w:rsidRPr="00FD0D50">
        <w:t xml:space="preserve">public </w:t>
      </w:r>
      <w:r w:rsidR="00767DC9" w:rsidRPr="00FD0D50">
        <w:t xml:space="preserve">health services via the MFT </w:t>
      </w:r>
      <w:proofErr w:type="gramStart"/>
      <w:r w:rsidR="00767DC9" w:rsidRPr="00FD0D50">
        <w:t>on a monthly basis</w:t>
      </w:r>
      <w:proofErr w:type="gramEnd"/>
      <w:r w:rsidR="005246E0" w:rsidRPr="00FD0D50">
        <w:t xml:space="preserve"> per usual.</w:t>
      </w:r>
    </w:p>
    <w:p w14:paraId="7349AC72" w14:textId="77777777" w:rsidR="005B0699" w:rsidRDefault="005B0699" w:rsidP="005B0699">
      <w:pPr>
        <w:pStyle w:val="Body"/>
      </w:pPr>
    </w:p>
    <w:p w14:paraId="2560D60C" w14:textId="4016A268" w:rsidR="005B0699" w:rsidRDefault="005B0699" w:rsidP="005B0699">
      <w:pPr>
        <w:pStyle w:val="Heading1"/>
      </w:pPr>
      <w:bookmarkStart w:id="6" w:name="_Toc116021434"/>
      <w:r>
        <w:t>Victorian Admitted Episodes Dataset (VAED)</w:t>
      </w:r>
      <w:bookmarkEnd w:id="6"/>
    </w:p>
    <w:p w14:paraId="0F558CD6" w14:textId="158107CE" w:rsidR="005B0699" w:rsidRDefault="002F767D" w:rsidP="0098482B">
      <w:pPr>
        <w:pStyle w:val="Heading2"/>
      </w:pPr>
      <w:bookmarkStart w:id="7" w:name="_Toc116021435"/>
      <w:r>
        <w:t xml:space="preserve">Correction to </w:t>
      </w:r>
      <w:r w:rsidR="00372A70">
        <w:t>VAED manual 2022-23</w:t>
      </w:r>
      <w:bookmarkEnd w:id="7"/>
    </w:p>
    <w:p w14:paraId="52B5ADD5" w14:textId="3A956E4B" w:rsidR="00372A70" w:rsidRPr="00372A70" w:rsidRDefault="00C127BD" w:rsidP="00372A70">
      <w:pPr>
        <w:pStyle w:val="Body"/>
      </w:pPr>
      <w:r>
        <w:t xml:space="preserve">The following correction has been made to </w:t>
      </w:r>
      <w:r w:rsidR="00CD29A3">
        <w:t>Section 8 Validation</w:t>
      </w:r>
    </w:p>
    <w:p w14:paraId="09F828EB" w14:textId="77777777" w:rsidR="00965F61" w:rsidRPr="002F767D" w:rsidRDefault="00965F61" w:rsidP="00965F61">
      <w:pPr>
        <w:pStyle w:val="Body"/>
        <w:rPr>
          <w:b/>
          <w:bCs/>
        </w:rPr>
      </w:pPr>
      <w:r w:rsidRPr="002F767D">
        <w:rPr>
          <w:b/>
          <w:bCs/>
        </w:rPr>
        <w:t>638</w:t>
      </w:r>
      <w:r w:rsidRPr="002F767D">
        <w:rPr>
          <w:b/>
          <w:bCs/>
        </w:rPr>
        <w:tab/>
        <w:t>Private Hosp, public account without contract</w:t>
      </w:r>
    </w:p>
    <w:tbl>
      <w:tblPr>
        <w:tblW w:w="9558" w:type="dxa"/>
        <w:tblLayout w:type="fixed"/>
        <w:tblLook w:val="04A0" w:firstRow="1" w:lastRow="0" w:firstColumn="1" w:lastColumn="0" w:noHBand="0" w:noVBand="1"/>
      </w:tblPr>
      <w:tblGrid>
        <w:gridCol w:w="1242"/>
        <w:gridCol w:w="8316"/>
      </w:tblGrid>
      <w:tr w:rsidR="009748CA" w:rsidRPr="009748CA" w14:paraId="2C88120D" w14:textId="77777777" w:rsidTr="00C44641">
        <w:trPr>
          <w:cantSplit/>
        </w:trPr>
        <w:tc>
          <w:tcPr>
            <w:tcW w:w="1242" w:type="dxa"/>
            <w:hideMark/>
          </w:tcPr>
          <w:p w14:paraId="60796B05" w14:textId="77777777" w:rsidR="009748CA" w:rsidRPr="009748CA" w:rsidRDefault="009748CA" w:rsidP="009748CA">
            <w:pPr>
              <w:rPr>
                <w:rFonts w:eastAsia="Times"/>
                <w:b/>
                <w:bCs/>
              </w:rPr>
            </w:pPr>
            <w:r w:rsidRPr="009748CA">
              <w:rPr>
                <w:rFonts w:eastAsia="Times"/>
                <w:b/>
                <w:bCs/>
              </w:rPr>
              <w:t>Effect</w:t>
            </w:r>
          </w:p>
        </w:tc>
        <w:tc>
          <w:tcPr>
            <w:tcW w:w="8316" w:type="dxa"/>
          </w:tcPr>
          <w:p w14:paraId="2D0B7B5B" w14:textId="77777777" w:rsidR="009748CA" w:rsidRPr="009748CA" w:rsidRDefault="009748CA" w:rsidP="009748CA">
            <w:pPr>
              <w:rPr>
                <w:rFonts w:eastAsia="Times"/>
                <w:b/>
                <w:bCs/>
              </w:rPr>
            </w:pPr>
            <w:r w:rsidRPr="009748CA">
              <w:rPr>
                <w:rFonts w:eastAsia="Times"/>
                <w:b/>
                <w:bCs/>
              </w:rPr>
              <w:t>REJECTION</w:t>
            </w:r>
          </w:p>
        </w:tc>
      </w:tr>
      <w:tr w:rsidR="009748CA" w:rsidRPr="009748CA" w14:paraId="1BDBB124" w14:textId="77777777" w:rsidTr="00C44641">
        <w:trPr>
          <w:cantSplit/>
        </w:trPr>
        <w:tc>
          <w:tcPr>
            <w:tcW w:w="1242" w:type="dxa"/>
            <w:hideMark/>
          </w:tcPr>
          <w:p w14:paraId="7B2934D7" w14:textId="77777777" w:rsidR="009748CA" w:rsidRPr="009748CA" w:rsidRDefault="009748CA" w:rsidP="009748CA">
            <w:pPr>
              <w:rPr>
                <w:rFonts w:eastAsia="Times"/>
                <w:b/>
                <w:bCs/>
              </w:rPr>
            </w:pPr>
            <w:r w:rsidRPr="009748CA">
              <w:rPr>
                <w:rFonts w:eastAsia="Times"/>
                <w:b/>
                <w:bCs/>
              </w:rPr>
              <w:t>Problem</w:t>
            </w:r>
          </w:p>
        </w:tc>
        <w:tc>
          <w:tcPr>
            <w:tcW w:w="8316" w:type="dxa"/>
          </w:tcPr>
          <w:p w14:paraId="76DD1E2E" w14:textId="02E06196" w:rsidR="009748CA" w:rsidRPr="009748CA" w:rsidRDefault="009748CA" w:rsidP="009748CA">
            <w:pPr>
              <w:spacing w:before="80" w:after="60" w:line="240" w:lineRule="auto"/>
            </w:pPr>
            <w:r w:rsidRPr="009748CA">
              <w:t xml:space="preserve">The hospital is private, the episode has a public Account Class (i.e. M*) </w:t>
            </w:r>
            <w:r w:rsidRPr="009748CA">
              <w:rPr>
                <w:strike/>
              </w:rPr>
              <w:t>and Separation Date</w:t>
            </w:r>
            <w:r>
              <w:t xml:space="preserve"> </w:t>
            </w:r>
            <w:r w:rsidRPr="009748CA">
              <w:t>but the Funding Arrangement is null indicating that there is no contract between the hospital and a public hospital or the Department of Health.</w:t>
            </w:r>
          </w:p>
        </w:tc>
      </w:tr>
      <w:tr w:rsidR="009748CA" w:rsidRPr="009748CA" w14:paraId="4E97A64F" w14:textId="77777777" w:rsidTr="00C44641">
        <w:trPr>
          <w:cantSplit/>
        </w:trPr>
        <w:tc>
          <w:tcPr>
            <w:tcW w:w="1242" w:type="dxa"/>
            <w:hideMark/>
          </w:tcPr>
          <w:p w14:paraId="5627713E" w14:textId="77777777" w:rsidR="009748CA" w:rsidRPr="009748CA" w:rsidRDefault="009748CA" w:rsidP="009748CA">
            <w:pPr>
              <w:rPr>
                <w:rFonts w:eastAsia="Times"/>
                <w:b/>
                <w:bCs/>
              </w:rPr>
            </w:pPr>
            <w:r w:rsidRPr="009748CA">
              <w:rPr>
                <w:rFonts w:eastAsia="Times"/>
                <w:b/>
                <w:bCs/>
              </w:rPr>
              <w:t>Remedy</w:t>
            </w:r>
          </w:p>
        </w:tc>
        <w:tc>
          <w:tcPr>
            <w:tcW w:w="8316" w:type="dxa"/>
          </w:tcPr>
          <w:p w14:paraId="670D236B" w14:textId="77777777" w:rsidR="009748CA" w:rsidRDefault="009748CA" w:rsidP="009748CA">
            <w:pPr>
              <w:spacing w:before="80" w:after="60" w:line="240" w:lineRule="auto"/>
            </w:pPr>
            <w:r w:rsidRPr="009748CA">
              <w:t>Check Account Class, Funding Arrangement, Contract Role, Contract Type and Contract Spoke Identifier.</w:t>
            </w:r>
          </w:p>
          <w:p w14:paraId="42303615" w14:textId="1D15C401" w:rsidR="009748CA" w:rsidRPr="009748CA" w:rsidRDefault="009748CA" w:rsidP="009748CA">
            <w:pPr>
              <w:spacing w:before="80" w:after="60" w:line="240" w:lineRule="auto"/>
            </w:pPr>
          </w:p>
        </w:tc>
      </w:tr>
    </w:tbl>
    <w:p w14:paraId="027505FF" w14:textId="47AF7C3C" w:rsidR="009748CA" w:rsidRDefault="0063136B" w:rsidP="0063136B">
      <w:pPr>
        <w:pStyle w:val="Heading2"/>
      </w:pPr>
      <w:bookmarkStart w:id="8" w:name="_Toc116021436"/>
      <w:r>
        <w:t>Private Hospital Fu</w:t>
      </w:r>
      <w:r w:rsidR="00FD36A8">
        <w:t>n</w:t>
      </w:r>
      <w:r>
        <w:t>ding Agreement</w:t>
      </w:r>
      <w:r w:rsidR="00813F5B">
        <w:t xml:space="preserve"> </w:t>
      </w:r>
      <w:r w:rsidR="00FD36A8">
        <w:t>- ceased</w:t>
      </w:r>
      <w:bookmarkEnd w:id="8"/>
    </w:p>
    <w:p w14:paraId="71CF45F0" w14:textId="5814DD0B" w:rsidR="00813F5B" w:rsidRPr="00161DE8" w:rsidRDefault="004410D4" w:rsidP="00813F5B">
      <w:pPr>
        <w:pStyle w:val="Body"/>
      </w:pPr>
      <w:r w:rsidRPr="00161DE8">
        <w:t xml:space="preserve">The </w:t>
      </w:r>
      <w:r w:rsidR="00AC59BF" w:rsidRPr="00161DE8">
        <w:t>Private Hospital Funding Agreement (</w:t>
      </w:r>
      <w:r w:rsidR="00813F5B" w:rsidRPr="00161DE8">
        <w:t>PHFA</w:t>
      </w:r>
      <w:r w:rsidR="00AC59BF" w:rsidRPr="00161DE8">
        <w:t>)</w:t>
      </w:r>
      <w:r w:rsidR="00AE4A06" w:rsidRPr="00161DE8">
        <w:t xml:space="preserve"> ceased on 30</w:t>
      </w:r>
      <w:r w:rsidR="00AE4A06" w:rsidRPr="00161DE8">
        <w:rPr>
          <w:vertAlign w:val="superscript"/>
        </w:rPr>
        <w:t>th</w:t>
      </w:r>
      <w:r w:rsidR="00AE4A06" w:rsidRPr="00161DE8">
        <w:t xml:space="preserve"> September 2022</w:t>
      </w:r>
      <w:r w:rsidR="0073098D" w:rsidRPr="00161DE8">
        <w:t xml:space="preserve">. </w:t>
      </w:r>
      <w:r w:rsidR="006F7297" w:rsidRPr="00161DE8">
        <w:t>From 1 October, p</w:t>
      </w:r>
      <w:r w:rsidR="00813F5B" w:rsidRPr="00161DE8">
        <w:t>ublic</w:t>
      </w:r>
      <w:r w:rsidR="007303C4" w:rsidRPr="00161DE8">
        <w:t xml:space="preserve"> and</w:t>
      </w:r>
      <w:r w:rsidR="0073098D" w:rsidRPr="00161DE8">
        <w:t xml:space="preserve"> private hospital</w:t>
      </w:r>
      <w:r w:rsidR="00AC59BF" w:rsidRPr="00161DE8">
        <w:t>s</w:t>
      </w:r>
      <w:r w:rsidR="0073098D" w:rsidRPr="00161DE8">
        <w:t xml:space="preserve"> </w:t>
      </w:r>
      <w:r w:rsidR="00A427EC" w:rsidRPr="00161DE8">
        <w:t>and</w:t>
      </w:r>
      <w:r w:rsidR="0073098D" w:rsidRPr="00161DE8">
        <w:t xml:space="preserve"> day procedure centres </w:t>
      </w:r>
      <w:r w:rsidR="00C7555B" w:rsidRPr="00161DE8">
        <w:t>should</w:t>
      </w:r>
      <w:r w:rsidR="00813F5B" w:rsidRPr="00161DE8">
        <w:t xml:space="preserve"> </w:t>
      </w:r>
      <w:r w:rsidR="00845352" w:rsidRPr="00161DE8">
        <w:t xml:space="preserve">not report any </w:t>
      </w:r>
      <w:r w:rsidR="00FF310F" w:rsidRPr="00161DE8">
        <w:t xml:space="preserve">new </w:t>
      </w:r>
      <w:r w:rsidR="00845352" w:rsidRPr="00161DE8">
        <w:t xml:space="preserve">admitted </w:t>
      </w:r>
      <w:r w:rsidR="001B2C9C" w:rsidRPr="00161DE8">
        <w:t>episodes</w:t>
      </w:r>
      <w:r w:rsidR="00845352" w:rsidRPr="00161DE8">
        <w:t xml:space="preserve"> </w:t>
      </w:r>
      <w:r w:rsidR="00F96700" w:rsidRPr="00161DE8">
        <w:t>as PHFA activity. Instead</w:t>
      </w:r>
      <w:r w:rsidR="009C2D0F">
        <w:t>,</w:t>
      </w:r>
      <w:r w:rsidR="00F96700" w:rsidRPr="00161DE8">
        <w:t xml:space="preserve"> </w:t>
      </w:r>
      <w:r w:rsidR="00813F5B" w:rsidRPr="00161DE8">
        <w:t xml:space="preserve">report contracted episodes </w:t>
      </w:r>
      <w:r w:rsidR="00C7555B" w:rsidRPr="00161DE8">
        <w:t xml:space="preserve">according to </w:t>
      </w:r>
      <w:r w:rsidR="00744DBC" w:rsidRPr="00161DE8">
        <w:t xml:space="preserve">the </w:t>
      </w:r>
      <w:r w:rsidR="003825B4" w:rsidRPr="00161DE8">
        <w:t xml:space="preserve">different </w:t>
      </w:r>
      <w:r w:rsidR="00242839" w:rsidRPr="00161DE8">
        <w:t>contract arrangements</w:t>
      </w:r>
      <w:r w:rsidR="00971671" w:rsidRPr="00161DE8">
        <w:t xml:space="preserve"> that are in place.</w:t>
      </w:r>
    </w:p>
    <w:p w14:paraId="186B1E63" w14:textId="6C44F517" w:rsidR="009748CA" w:rsidRDefault="0061051D" w:rsidP="00965F61">
      <w:pPr>
        <w:pStyle w:val="Body"/>
      </w:pPr>
      <w:r w:rsidRPr="00161DE8">
        <w:t>Health serv</w:t>
      </w:r>
      <w:r w:rsidR="00FF0DF9" w:rsidRPr="00161DE8">
        <w:t>ic</w:t>
      </w:r>
      <w:r w:rsidRPr="00161DE8">
        <w:t xml:space="preserve">es are reminded </w:t>
      </w:r>
      <w:r w:rsidR="00C3025A" w:rsidRPr="00161DE8">
        <w:t xml:space="preserve">that </w:t>
      </w:r>
      <w:r w:rsidR="00242839" w:rsidRPr="00161DE8">
        <w:t>r</w:t>
      </w:r>
      <w:r w:rsidRPr="00161DE8">
        <w:t xml:space="preserve">eporting guidelines for public patients in private </w:t>
      </w:r>
      <w:r w:rsidR="0017350F">
        <w:t>hospitals</w:t>
      </w:r>
      <w:r w:rsidRPr="00161DE8">
        <w:t xml:space="preserve"> </w:t>
      </w:r>
      <w:r w:rsidR="00C3025A" w:rsidRPr="00161DE8">
        <w:t xml:space="preserve">were </w:t>
      </w:r>
      <w:r w:rsidR="0006737E" w:rsidRPr="00161DE8">
        <w:t xml:space="preserve">released in HDSS </w:t>
      </w:r>
      <w:r w:rsidR="00254DBE" w:rsidRPr="00161DE8">
        <w:t>B</w:t>
      </w:r>
      <w:r w:rsidR="0006737E" w:rsidRPr="00161DE8">
        <w:t>ulletin 260 on 24</w:t>
      </w:r>
      <w:r w:rsidR="003825B4" w:rsidRPr="00161DE8">
        <w:rPr>
          <w:vertAlign w:val="superscript"/>
        </w:rPr>
        <w:t>th</w:t>
      </w:r>
      <w:r w:rsidR="003825B4" w:rsidRPr="00161DE8">
        <w:t xml:space="preserve"> August 2022.</w:t>
      </w:r>
      <w:r w:rsidR="00526964" w:rsidRPr="00161DE8">
        <w:t xml:space="preserve">  </w:t>
      </w:r>
      <w:r w:rsidR="00242839" w:rsidRPr="00161DE8">
        <w:t xml:space="preserve">All </w:t>
      </w:r>
      <w:r w:rsidR="00894E72" w:rsidRPr="00161DE8">
        <w:t xml:space="preserve">public and private hospitals and day procedure centres </w:t>
      </w:r>
      <w:r w:rsidR="00585224" w:rsidRPr="00161DE8">
        <w:t xml:space="preserve">must comply with the advice provided in the </w:t>
      </w:r>
      <w:r w:rsidR="000C044B" w:rsidRPr="00161DE8">
        <w:t>g</w:t>
      </w:r>
      <w:r w:rsidR="00247394" w:rsidRPr="00161DE8">
        <w:t>uidelines</w:t>
      </w:r>
      <w:r w:rsidR="00585224" w:rsidRPr="00161DE8">
        <w:t>.</w:t>
      </w:r>
    </w:p>
    <w:p w14:paraId="1666C616" w14:textId="77777777" w:rsidR="00FD0685" w:rsidRDefault="00FD0685" w:rsidP="00965F61">
      <w:pPr>
        <w:pStyle w:val="Body"/>
      </w:pPr>
    </w:p>
    <w:p w14:paraId="16E146FC" w14:textId="77777777" w:rsidR="00FD0685" w:rsidRPr="00FD0685" w:rsidRDefault="00FD0685" w:rsidP="00FD0685">
      <w:pPr>
        <w:pStyle w:val="Heading2"/>
      </w:pPr>
      <w:bookmarkStart w:id="9" w:name="_Toc116021437"/>
      <w:r w:rsidRPr="00FD0685">
        <w:t>VAED reporting deadline for October 2022</w:t>
      </w:r>
      <w:bookmarkEnd w:id="9"/>
    </w:p>
    <w:p w14:paraId="5B6CFD13" w14:textId="7D846F29" w:rsidR="00FD0685" w:rsidRDefault="00FD0685" w:rsidP="00FD0685">
      <w:pPr>
        <w:pStyle w:val="Body"/>
      </w:pPr>
      <w:r>
        <w:t>Public hospitals that are unable to complete their submissi</w:t>
      </w:r>
      <w:r w:rsidR="00122042">
        <w:t>on of patient-level</w:t>
      </w:r>
      <w:r>
        <w:t xml:space="preserve"> level data (admissions and discharges) for July, August and September 2022 are reminded to complete the S1A form via the HealthCollect portal for each campus/site they submit data for. Both sections of the S1A form must be completed for each month with outstanding data by October 10</w:t>
      </w:r>
      <w:r w:rsidRPr="00BF5835">
        <w:rPr>
          <w:vertAlign w:val="superscript"/>
        </w:rPr>
        <w:t>th</w:t>
      </w:r>
      <w:r>
        <w:t xml:space="preserve">. The </w:t>
      </w:r>
      <w:hyperlink r:id="rId18" w:history="1">
        <w:r w:rsidR="00517137">
          <w:rPr>
            <w:rStyle w:val="Hyperlink"/>
          </w:rPr>
          <w:t>VAED late data exemption form</w:t>
        </w:r>
      </w:hyperlink>
      <w:r w:rsidR="00517137">
        <w:t xml:space="preserve"> </w:t>
      </w:r>
      <w:r w:rsidR="00360063" w:rsidRPr="00360063">
        <w:t xml:space="preserve"> </w:t>
      </w:r>
      <w:r w:rsidR="00360063">
        <w:t>&lt;</w:t>
      </w:r>
      <w:r w:rsidR="00360063" w:rsidRPr="00360063">
        <w:t>https://www.health.vic.gov.au/publications/vaed-public-hospital-late-data-exemption-request</w:t>
      </w:r>
      <w:r w:rsidR="00360063">
        <w:t>&gt;</w:t>
      </w:r>
      <w:r>
        <w:t xml:space="preserve"> must also be completed and returned to HDSS </w:t>
      </w:r>
      <w:proofErr w:type="spellStart"/>
      <w:r>
        <w:t>Heldpesk</w:t>
      </w:r>
      <w:proofErr w:type="spellEnd"/>
      <w:r>
        <w:t xml:space="preserve"> by this date:</w:t>
      </w:r>
      <w:r w:rsidR="009548A4">
        <w:t xml:space="preserve"> </w:t>
      </w:r>
    </w:p>
    <w:p w14:paraId="0051AA26" w14:textId="77777777" w:rsidR="00FD0685" w:rsidRDefault="00FD0685" w:rsidP="00965F61">
      <w:pPr>
        <w:pStyle w:val="Body"/>
      </w:pPr>
    </w:p>
    <w:p w14:paraId="49598DC5" w14:textId="621BEF1F" w:rsidR="005B0699" w:rsidRDefault="00B85CE4" w:rsidP="00B85CE4">
      <w:pPr>
        <w:pStyle w:val="Heading1"/>
      </w:pPr>
      <w:bookmarkStart w:id="10" w:name="_Toc116021438"/>
      <w:r>
        <w:lastRenderedPageBreak/>
        <w:t>Victorian Emergency Minimum Dataset (VEMD)</w:t>
      </w:r>
      <w:bookmarkEnd w:id="10"/>
    </w:p>
    <w:p w14:paraId="0425A469" w14:textId="20C86B9A" w:rsidR="00B85CE4" w:rsidRDefault="00942FFA" w:rsidP="0098482B">
      <w:pPr>
        <w:pStyle w:val="Heading2"/>
      </w:pPr>
      <w:bookmarkStart w:id="11" w:name="_Toc116021439"/>
      <w:r>
        <w:t>D</w:t>
      </w:r>
      <w:r w:rsidR="005A0DA2">
        <w:t>aily reporting</w:t>
      </w:r>
      <w:bookmarkEnd w:id="11"/>
    </w:p>
    <w:p w14:paraId="393DFE60" w14:textId="77777777" w:rsidR="003C73A9" w:rsidRDefault="00F56219" w:rsidP="00F56219">
      <w:pPr>
        <w:pStyle w:val="Body"/>
      </w:pPr>
      <w:r>
        <w:t xml:space="preserve">General reminder </w:t>
      </w:r>
      <w:r w:rsidR="00EC59C1">
        <w:t>about daily reporting</w:t>
      </w:r>
      <w:r w:rsidR="00EC58FB">
        <w:t xml:space="preserve"> to the VEMD. </w:t>
      </w:r>
      <w:r w:rsidR="00AF7F0F">
        <w:t xml:space="preserve">All presentations </w:t>
      </w:r>
      <w:r w:rsidR="007F0C6B">
        <w:t xml:space="preserve">up </w:t>
      </w:r>
      <w:r w:rsidR="00AF7F0F">
        <w:t>to midnight must be submitted to the VEMD by 5pm the following day. Presentations</w:t>
      </w:r>
      <w:r w:rsidR="00BE6C62">
        <w:t xml:space="preserve"> for</w:t>
      </w:r>
      <w:r w:rsidR="006D03DA">
        <w:t xml:space="preserve"> Friday, S</w:t>
      </w:r>
      <w:r w:rsidR="00BE6C62">
        <w:t>at</w:t>
      </w:r>
      <w:r w:rsidR="006D03DA">
        <w:t>urday and Sunday are due by 5pm the following Monday.</w:t>
      </w:r>
      <w:r w:rsidR="00BE6C62">
        <w:t xml:space="preserve">  </w:t>
      </w:r>
    </w:p>
    <w:p w14:paraId="1218B921" w14:textId="4434B9E9" w:rsidR="00104574" w:rsidRPr="00F56219" w:rsidRDefault="00DE63F7" w:rsidP="00F56219">
      <w:pPr>
        <w:pStyle w:val="Body"/>
      </w:pPr>
      <w:r w:rsidRPr="00DE63F7">
        <w:rPr>
          <w:b/>
          <w:bCs/>
        </w:rPr>
        <w:t>TIP</w:t>
      </w:r>
      <w:r w:rsidRPr="00DE63F7">
        <w:t>:</w:t>
      </w:r>
      <w:r w:rsidR="003C73A9">
        <w:t xml:space="preserve"> </w:t>
      </w:r>
      <w:r w:rsidR="002F729A">
        <w:t xml:space="preserve">If a </w:t>
      </w:r>
      <w:r w:rsidR="6A35B979">
        <w:t>calendar</w:t>
      </w:r>
      <w:r w:rsidR="002F729A">
        <w:t xml:space="preserve"> month ends on </w:t>
      </w:r>
      <w:r w:rsidR="00555912">
        <w:t xml:space="preserve">a </w:t>
      </w:r>
      <w:r w:rsidR="002F729A">
        <w:t>Friday</w:t>
      </w:r>
      <w:r w:rsidR="00CD462C">
        <w:t xml:space="preserve"> or</w:t>
      </w:r>
      <w:r w:rsidR="002F729A">
        <w:t xml:space="preserve"> Saturday then two </w:t>
      </w:r>
      <w:r w:rsidR="007D2215">
        <w:t xml:space="preserve">separate VEMD </w:t>
      </w:r>
      <w:r w:rsidR="00EB5D42">
        <w:t>data files</w:t>
      </w:r>
      <w:r w:rsidR="002F729A">
        <w:t xml:space="preserve"> </w:t>
      </w:r>
      <w:r w:rsidR="00AD1788">
        <w:t xml:space="preserve">(one </w:t>
      </w:r>
      <w:r w:rsidR="00CA64A7">
        <w:t xml:space="preserve">per </w:t>
      </w:r>
      <w:r w:rsidR="14EB9207">
        <w:t>calendar</w:t>
      </w:r>
      <w:r w:rsidR="00AD1788">
        <w:t xml:space="preserve"> month) </w:t>
      </w:r>
      <w:r w:rsidR="002F729A">
        <w:t xml:space="preserve">should be submitted </w:t>
      </w:r>
      <w:r w:rsidR="00104574">
        <w:t xml:space="preserve">by 5pm </w:t>
      </w:r>
      <w:r w:rsidR="002F729A">
        <w:t>the following Monday</w:t>
      </w:r>
      <w:r w:rsidR="00573743">
        <w:t xml:space="preserve">. </w:t>
      </w:r>
    </w:p>
    <w:p w14:paraId="59734059" w14:textId="77777777" w:rsidR="0098482B" w:rsidRPr="0098482B" w:rsidRDefault="0098482B" w:rsidP="0098482B">
      <w:pPr>
        <w:pStyle w:val="Body"/>
      </w:pPr>
    </w:p>
    <w:p w14:paraId="1563B320" w14:textId="11F12975" w:rsidR="00B85CE4" w:rsidRDefault="00003BD0" w:rsidP="00003BD0">
      <w:pPr>
        <w:pStyle w:val="Heading1"/>
      </w:pPr>
      <w:bookmarkStart w:id="12" w:name="_Toc116021440"/>
      <w:r>
        <w:t>Victorian Integrated Non-Admitted Health Minimum Dataset (VINAH)</w:t>
      </w:r>
      <w:bookmarkEnd w:id="12"/>
    </w:p>
    <w:p w14:paraId="57872513" w14:textId="65AB14DA" w:rsidR="00914C6B" w:rsidRPr="00A437A7" w:rsidRDefault="00914C6B" w:rsidP="00BA29A3">
      <w:pPr>
        <w:pStyle w:val="Heading2"/>
      </w:pPr>
      <w:bookmarkStart w:id="13" w:name="_Toc78442893"/>
      <w:bookmarkStart w:id="14" w:name="_Toc78448950"/>
      <w:bookmarkStart w:id="15" w:name="_Toc116021441"/>
      <w:r w:rsidRPr="00A437A7">
        <w:t>Corrections to VINAH manual 202</w:t>
      </w:r>
      <w:r>
        <w:t>2</w:t>
      </w:r>
      <w:r w:rsidRPr="00A437A7">
        <w:t>-2</w:t>
      </w:r>
      <w:bookmarkEnd w:id="13"/>
      <w:bookmarkEnd w:id="14"/>
      <w:r>
        <w:t>3</w:t>
      </w:r>
      <w:bookmarkEnd w:id="15"/>
    </w:p>
    <w:p w14:paraId="5DED7B93" w14:textId="5EE39B93" w:rsidR="006625F9" w:rsidRDefault="6D553EBD" w:rsidP="32353194">
      <w:pPr>
        <w:pStyle w:val="Body"/>
        <w:rPr>
          <w:rStyle w:val="Heading3Char"/>
        </w:rPr>
      </w:pPr>
      <w:r w:rsidRPr="32353194">
        <w:rPr>
          <w:rStyle w:val="Heading3Char"/>
        </w:rPr>
        <w:t>Update to VINAH Patient/Client Usual Residence Locality Name Layout section 3</w:t>
      </w:r>
    </w:p>
    <w:p w14:paraId="20F875E6" w14:textId="7A9B1595" w:rsidR="00C809EF" w:rsidRPr="00CB5FC6" w:rsidRDefault="00C809EF" w:rsidP="007562AE">
      <w:pPr>
        <w:pStyle w:val="Tablecaption"/>
      </w:pPr>
      <w:bookmarkStart w:id="16" w:name="_Toc43717315"/>
      <w:bookmarkStart w:id="17" w:name="_Toc106961069"/>
      <w:r w:rsidRPr="00CD681B">
        <w:t>Patient/Client Usual Residence Locality Name</w:t>
      </w:r>
      <w:bookmarkEnd w:id="16"/>
      <w:bookmarkEnd w:id="17"/>
    </w:p>
    <w:tbl>
      <w:tblPr>
        <w:tblStyle w:val="TableGrid"/>
        <w:tblW w:w="99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20" w:firstRow="1" w:lastRow="0" w:firstColumn="0" w:lastColumn="0" w:noHBand="1" w:noVBand="1"/>
      </w:tblPr>
      <w:tblGrid>
        <w:gridCol w:w="2127"/>
        <w:gridCol w:w="7778"/>
      </w:tblGrid>
      <w:tr w:rsidR="00C809EF" w:rsidRPr="00D2390A" w14:paraId="64B00513" w14:textId="77777777" w:rsidTr="00D2390A">
        <w:tc>
          <w:tcPr>
            <w:tcW w:w="2127" w:type="dxa"/>
          </w:tcPr>
          <w:p w14:paraId="72C72402" w14:textId="77777777" w:rsidR="00C809EF" w:rsidRPr="00BE75BE" w:rsidRDefault="00C809EF" w:rsidP="00D2390A">
            <w:pPr>
              <w:pStyle w:val="DHHStabletext"/>
              <w:rPr>
                <w:b/>
                <w:bCs/>
                <w:sz w:val="21"/>
                <w:szCs w:val="21"/>
              </w:rPr>
            </w:pPr>
            <w:r w:rsidRPr="00BE75BE">
              <w:rPr>
                <w:b/>
                <w:bCs/>
                <w:sz w:val="21"/>
                <w:szCs w:val="21"/>
              </w:rPr>
              <w:t>Definition</w:t>
            </w:r>
          </w:p>
        </w:tc>
        <w:tc>
          <w:tcPr>
            <w:tcW w:w="7778" w:type="dxa"/>
          </w:tcPr>
          <w:p w14:paraId="5CBD4940" w14:textId="77777777" w:rsidR="00C809EF" w:rsidRPr="00D2390A" w:rsidRDefault="00C809EF" w:rsidP="00D2390A">
            <w:pPr>
              <w:pStyle w:val="DHHSbody"/>
              <w:rPr>
                <w:b/>
                <w:bCs/>
                <w:sz w:val="18"/>
                <w:szCs w:val="18"/>
              </w:rPr>
            </w:pPr>
            <w:r w:rsidRPr="00BE75BE">
              <w:rPr>
                <w:sz w:val="21"/>
                <w:szCs w:val="21"/>
              </w:rPr>
              <w:t>The name of the geographic location (suburb/town/locality for Australian residents, country for overseas residents) of usual residence of the person (not postal address).</w:t>
            </w:r>
            <w:r w:rsidRPr="00BE75BE">
              <w:rPr>
                <w:sz w:val="21"/>
                <w:szCs w:val="21"/>
              </w:rPr>
              <w:tab/>
            </w:r>
            <w:r w:rsidRPr="00D2390A">
              <w:rPr>
                <w:sz w:val="18"/>
                <w:szCs w:val="18"/>
              </w:rPr>
              <w:tab/>
            </w:r>
            <w:r w:rsidRPr="00D2390A">
              <w:rPr>
                <w:sz w:val="18"/>
                <w:szCs w:val="18"/>
              </w:rPr>
              <w:tab/>
            </w:r>
            <w:r w:rsidRPr="00D2390A">
              <w:rPr>
                <w:sz w:val="18"/>
                <w:szCs w:val="18"/>
              </w:rPr>
              <w:tab/>
            </w:r>
            <w:r w:rsidRPr="00D2390A">
              <w:rPr>
                <w:sz w:val="18"/>
                <w:szCs w:val="18"/>
              </w:rPr>
              <w:tab/>
            </w:r>
            <w:r w:rsidRPr="00D2390A">
              <w:rPr>
                <w:sz w:val="18"/>
                <w:szCs w:val="18"/>
              </w:rPr>
              <w:tab/>
            </w:r>
            <w:r w:rsidRPr="00D2390A">
              <w:rPr>
                <w:sz w:val="18"/>
                <w:szCs w:val="18"/>
              </w:rPr>
              <w:tab/>
            </w:r>
            <w:r w:rsidRPr="00D2390A">
              <w:rPr>
                <w:sz w:val="18"/>
                <w:szCs w:val="18"/>
              </w:rPr>
              <w:tab/>
            </w:r>
            <w:r w:rsidRPr="00D2390A">
              <w:rPr>
                <w:i/>
                <w:iCs/>
                <w:sz w:val="18"/>
                <w:szCs w:val="18"/>
              </w:rPr>
              <w:tab/>
            </w:r>
            <w:r w:rsidRPr="00D2390A">
              <w:rPr>
                <w:i/>
                <w:iCs/>
                <w:sz w:val="18"/>
                <w:szCs w:val="18"/>
              </w:rPr>
              <w:tab/>
            </w:r>
            <w:r w:rsidRPr="00D2390A">
              <w:rPr>
                <w:i/>
                <w:iCs/>
                <w:sz w:val="18"/>
                <w:szCs w:val="18"/>
              </w:rPr>
              <w:tab/>
            </w:r>
            <w:r w:rsidRPr="00D2390A">
              <w:rPr>
                <w:i/>
                <w:iCs/>
                <w:sz w:val="18"/>
                <w:szCs w:val="18"/>
              </w:rPr>
              <w:tab/>
            </w:r>
            <w:r w:rsidRPr="00BE75BE">
              <w:rPr>
                <w:b/>
                <w:bCs/>
                <w:i/>
                <w:iCs/>
                <w:sz w:val="21"/>
                <w:szCs w:val="21"/>
              </w:rPr>
              <w:t>Repeats:</w:t>
            </w:r>
            <w:r w:rsidRPr="00BE75BE">
              <w:rPr>
                <w:b/>
                <w:bCs/>
                <w:i/>
                <w:iCs/>
                <w:sz w:val="21"/>
                <w:szCs w:val="21"/>
              </w:rPr>
              <w:tab/>
            </w:r>
            <w:r w:rsidRPr="00BE75BE">
              <w:rPr>
                <w:b/>
                <w:bCs/>
                <w:sz w:val="21"/>
                <w:szCs w:val="21"/>
              </w:rPr>
              <w:t>Min.</w:t>
            </w:r>
            <w:r w:rsidRPr="00BE75BE">
              <w:rPr>
                <w:b/>
                <w:bCs/>
                <w:sz w:val="21"/>
                <w:szCs w:val="21"/>
              </w:rPr>
              <w:tab/>
            </w:r>
            <w:r w:rsidRPr="00BE75BE">
              <w:rPr>
                <w:b/>
                <w:bCs/>
                <w:sz w:val="21"/>
                <w:szCs w:val="21"/>
              </w:rPr>
              <w:tab/>
              <w:t>Max.</w:t>
            </w:r>
            <w:r w:rsidRPr="00BE75BE">
              <w:rPr>
                <w:b/>
                <w:bCs/>
                <w:sz w:val="21"/>
                <w:szCs w:val="21"/>
              </w:rPr>
              <w:tab/>
              <w:t>Duplicate</w:t>
            </w:r>
          </w:p>
        </w:tc>
      </w:tr>
      <w:tr w:rsidR="00C809EF" w:rsidRPr="00D2390A" w14:paraId="4272AA9A" w14:textId="77777777" w:rsidTr="00D2390A">
        <w:tc>
          <w:tcPr>
            <w:tcW w:w="2127" w:type="dxa"/>
          </w:tcPr>
          <w:p w14:paraId="4FBF8829" w14:textId="77777777" w:rsidR="00C809EF" w:rsidRPr="00BE75BE" w:rsidRDefault="00C809EF" w:rsidP="00D2390A">
            <w:pPr>
              <w:pStyle w:val="DHHStabletext"/>
              <w:rPr>
                <w:b/>
                <w:bCs/>
                <w:sz w:val="21"/>
                <w:szCs w:val="21"/>
              </w:rPr>
            </w:pPr>
            <w:r w:rsidRPr="00BE75BE">
              <w:rPr>
                <w:b/>
                <w:bCs/>
                <w:sz w:val="21"/>
                <w:szCs w:val="21"/>
              </w:rPr>
              <w:t>Form</w:t>
            </w:r>
          </w:p>
        </w:tc>
        <w:tc>
          <w:tcPr>
            <w:tcW w:w="7778" w:type="dxa"/>
          </w:tcPr>
          <w:p w14:paraId="01D77A12" w14:textId="77777777" w:rsidR="00C809EF" w:rsidRPr="00BE75BE" w:rsidRDefault="00C809EF" w:rsidP="00D2390A">
            <w:pPr>
              <w:pStyle w:val="DHHStabletext"/>
              <w:rPr>
                <w:sz w:val="21"/>
                <w:szCs w:val="21"/>
              </w:rPr>
            </w:pPr>
            <w:r w:rsidRPr="00BE75BE">
              <w:rPr>
                <w:sz w:val="21"/>
                <w:szCs w:val="21"/>
              </w:rPr>
              <w:t>List</w:t>
            </w:r>
            <w:r w:rsidRPr="00BE75BE">
              <w:rPr>
                <w:sz w:val="21"/>
                <w:szCs w:val="21"/>
              </w:rPr>
              <w:tab/>
            </w:r>
            <w:r w:rsidRPr="00BE75BE">
              <w:rPr>
                <w:sz w:val="21"/>
                <w:szCs w:val="21"/>
              </w:rPr>
              <w:tab/>
            </w:r>
            <w:r w:rsidRPr="00BE75BE">
              <w:rPr>
                <w:sz w:val="21"/>
                <w:szCs w:val="21"/>
              </w:rPr>
              <w:tab/>
            </w:r>
            <w:r w:rsidRPr="00BE75BE">
              <w:rPr>
                <w:sz w:val="21"/>
                <w:szCs w:val="21"/>
              </w:rPr>
              <w:tab/>
            </w:r>
            <w:r w:rsidRPr="00BE75BE">
              <w:rPr>
                <w:sz w:val="21"/>
                <w:szCs w:val="21"/>
              </w:rPr>
              <w:tab/>
              <w:t xml:space="preserve">           1</w:t>
            </w:r>
            <w:r w:rsidRPr="00BE75BE">
              <w:rPr>
                <w:sz w:val="21"/>
                <w:szCs w:val="21"/>
              </w:rPr>
              <w:tab/>
            </w:r>
            <w:r w:rsidRPr="00BE75BE">
              <w:rPr>
                <w:sz w:val="21"/>
                <w:szCs w:val="21"/>
              </w:rPr>
              <w:tab/>
              <w:t>1</w:t>
            </w:r>
            <w:r w:rsidRPr="00BE75BE">
              <w:rPr>
                <w:sz w:val="21"/>
                <w:szCs w:val="21"/>
              </w:rPr>
              <w:tab/>
              <w:t>N/A</w:t>
            </w:r>
          </w:p>
        </w:tc>
      </w:tr>
      <w:tr w:rsidR="00C809EF" w:rsidRPr="00D2390A" w14:paraId="06808B5A" w14:textId="77777777" w:rsidTr="00D2390A">
        <w:tc>
          <w:tcPr>
            <w:tcW w:w="2127" w:type="dxa"/>
          </w:tcPr>
          <w:p w14:paraId="4407BA47" w14:textId="77777777" w:rsidR="00C809EF" w:rsidRPr="00BE75BE" w:rsidRDefault="00C809EF" w:rsidP="00D2390A">
            <w:pPr>
              <w:pStyle w:val="DHHStabletext"/>
              <w:rPr>
                <w:b/>
                <w:bCs/>
                <w:sz w:val="21"/>
                <w:szCs w:val="21"/>
              </w:rPr>
            </w:pPr>
            <w:r w:rsidRPr="00BE75BE">
              <w:rPr>
                <w:b/>
                <w:bCs/>
                <w:sz w:val="21"/>
                <w:szCs w:val="21"/>
              </w:rPr>
              <w:t>Layout</w:t>
            </w:r>
            <w:r w:rsidRPr="00BE75BE">
              <w:rPr>
                <w:b/>
                <w:bCs/>
                <w:sz w:val="21"/>
                <w:szCs w:val="21"/>
              </w:rPr>
              <w:tab/>
            </w:r>
          </w:p>
        </w:tc>
        <w:tc>
          <w:tcPr>
            <w:tcW w:w="7778" w:type="dxa"/>
          </w:tcPr>
          <w:p w14:paraId="77820896" w14:textId="77777777" w:rsidR="00C809EF" w:rsidRPr="00BE75BE" w:rsidRDefault="00C809EF" w:rsidP="00D2390A">
            <w:pPr>
              <w:pStyle w:val="DHHStabletext"/>
              <w:rPr>
                <w:b/>
                <w:bCs/>
                <w:sz w:val="21"/>
                <w:szCs w:val="21"/>
              </w:rPr>
            </w:pPr>
            <w:r w:rsidRPr="00BE75BE">
              <w:rPr>
                <w:color w:val="000000"/>
                <w:sz w:val="21"/>
                <w:szCs w:val="21"/>
                <w:lang w:eastAsia="en-AU"/>
              </w:rPr>
              <w:t xml:space="preserve">AAAAAAAAAAAAAAAAAAAAAA  </w:t>
            </w:r>
            <w:r w:rsidRPr="00BE75BE">
              <w:rPr>
                <w:b/>
                <w:bCs/>
                <w:i/>
                <w:iCs/>
                <w:sz w:val="21"/>
                <w:szCs w:val="21"/>
              </w:rPr>
              <w:t>Size:</w:t>
            </w:r>
            <w:r w:rsidRPr="00BE75BE">
              <w:rPr>
                <w:b/>
                <w:bCs/>
                <w:sz w:val="21"/>
                <w:szCs w:val="21"/>
              </w:rPr>
              <w:tab/>
              <w:t>Min.</w:t>
            </w:r>
            <w:r w:rsidRPr="00BE75BE">
              <w:rPr>
                <w:b/>
                <w:bCs/>
                <w:sz w:val="21"/>
                <w:szCs w:val="21"/>
              </w:rPr>
              <w:tab/>
            </w:r>
            <w:r w:rsidRPr="00BE75BE">
              <w:rPr>
                <w:b/>
                <w:bCs/>
                <w:sz w:val="21"/>
                <w:szCs w:val="21"/>
              </w:rPr>
              <w:tab/>
              <w:t>Max.</w:t>
            </w:r>
          </w:p>
          <w:p w14:paraId="529057AE" w14:textId="77777777" w:rsidR="00C809EF" w:rsidRPr="00BE75BE" w:rsidRDefault="00C809EF" w:rsidP="00D2390A">
            <w:pPr>
              <w:pStyle w:val="DHHStabletext"/>
              <w:rPr>
                <w:sz w:val="21"/>
                <w:szCs w:val="21"/>
              </w:rPr>
            </w:pPr>
            <w:r w:rsidRPr="00BE75BE">
              <w:rPr>
                <w:b/>
                <w:bCs/>
                <w:sz w:val="21"/>
                <w:szCs w:val="21"/>
              </w:rPr>
              <w:tab/>
            </w:r>
            <w:r w:rsidRPr="00BE75BE">
              <w:rPr>
                <w:b/>
                <w:bCs/>
                <w:sz w:val="21"/>
                <w:szCs w:val="21"/>
              </w:rPr>
              <w:tab/>
            </w:r>
            <w:r w:rsidRPr="00BE75BE">
              <w:rPr>
                <w:b/>
                <w:bCs/>
                <w:sz w:val="21"/>
                <w:szCs w:val="21"/>
              </w:rPr>
              <w:tab/>
            </w:r>
            <w:r w:rsidRPr="00BE75BE">
              <w:rPr>
                <w:b/>
                <w:bCs/>
                <w:sz w:val="21"/>
                <w:szCs w:val="21"/>
              </w:rPr>
              <w:tab/>
            </w:r>
            <w:r w:rsidRPr="00BE75BE">
              <w:rPr>
                <w:b/>
                <w:bCs/>
                <w:sz w:val="21"/>
                <w:szCs w:val="21"/>
              </w:rPr>
              <w:tab/>
            </w:r>
            <w:r w:rsidRPr="00BE75BE">
              <w:rPr>
                <w:b/>
                <w:bCs/>
                <w:sz w:val="21"/>
                <w:szCs w:val="21"/>
              </w:rPr>
              <w:tab/>
            </w:r>
            <w:r w:rsidRPr="00BE75BE">
              <w:rPr>
                <w:sz w:val="21"/>
                <w:szCs w:val="21"/>
              </w:rPr>
              <w:t>4</w:t>
            </w:r>
            <w:r w:rsidRPr="00BE75BE">
              <w:rPr>
                <w:sz w:val="21"/>
                <w:szCs w:val="21"/>
              </w:rPr>
              <w:tab/>
            </w:r>
            <w:r w:rsidRPr="00BE75BE">
              <w:rPr>
                <w:sz w:val="21"/>
                <w:szCs w:val="21"/>
              </w:rPr>
              <w:tab/>
            </w:r>
            <w:r w:rsidRPr="00BE75BE">
              <w:rPr>
                <w:strike/>
                <w:sz w:val="21"/>
                <w:szCs w:val="21"/>
              </w:rPr>
              <w:t>22</w:t>
            </w:r>
            <w:r w:rsidRPr="00BE75BE">
              <w:rPr>
                <w:sz w:val="21"/>
                <w:szCs w:val="21"/>
              </w:rPr>
              <w:t xml:space="preserve"> 50</w:t>
            </w:r>
          </w:p>
        </w:tc>
      </w:tr>
    </w:tbl>
    <w:p w14:paraId="6B4208E2" w14:textId="77777777" w:rsidR="006625F9" w:rsidRDefault="006625F9" w:rsidP="32353194">
      <w:pPr>
        <w:pStyle w:val="Body"/>
      </w:pPr>
    </w:p>
    <w:p w14:paraId="300BF1DB" w14:textId="48111F88" w:rsidR="013FAB70" w:rsidRDefault="013FAB70" w:rsidP="4CC333C1">
      <w:pPr>
        <w:pStyle w:val="DHHSbody"/>
        <w:rPr>
          <w:rFonts w:eastAsia="Arial"/>
        </w:rPr>
      </w:pPr>
      <w:r w:rsidRPr="4CC333C1">
        <w:rPr>
          <w:rStyle w:val="Heading3Char"/>
        </w:rPr>
        <w:t>Correction to VINAH Business rule section 4</w:t>
      </w:r>
    </w:p>
    <w:tbl>
      <w:tblPr>
        <w:tblStyle w:val="TableGrid"/>
        <w:tblW w:w="0" w:type="auto"/>
        <w:tblLayout w:type="fixed"/>
        <w:tblLook w:val="0620" w:firstRow="1" w:lastRow="0" w:firstColumn="0" w:lastColumn="0" w:noHBand="1" w:noVBand="1"/>
      </w:tblPr>
      <w:tblGrid>
        <w:gridCol w:w="2704"/>
        <w:gridCol w:w="7453"/>
      </w:tblGrid>
      <w:tr w:rsidR="4CC333C1" w14:paraId="5C9B6A87" w14:textId="77777777" w:rsidTr="00DA3331">
        <w:trPr>
          <w:trHeight w:val="1007"/>
        </w:trPr>
        <w:tc>
          <w:tcPr>
            <w:tcW w:w="2704" w:type="dxa"/>
          </w:tcPr>
          <w:p w14:paraId="7C6314AB" w14:textId="1E1F20A4" w:rsidR="4CC333C1" w:rsidRDefault="4CC333C1" w:rsidP="4CC333C1">
            <w:pPr>
              <w:spacing w:line="276" w:lineRule="auto"/>
            </w:pPr>
            <w:r w:rsidRPr="4CC333C1">
              <w:rPr>
                <w:rFonts w:eastAsia="Arial" w:cs="Arial"/>
                <w:b/>
                <w:bCs/>
                <w:sz w:val="20"/>
              </w:rPr>
              <w:t>BR-DAT-CNT-022</w:t>
            </w:r>
          </w:p>
        </w:tc>
        <w:tc>
          <w:tcPr>
            <w:tcW w:w="7453" w:type="dxa"/>
          </w:tcPr>
          <w:p w14:paraId="5431DF13" w14:textId="791BF223" w:rsidR="4B8A49E0" w:rsidRPr="00DC3083" w:rsidRDefault="00055FAD" w:rsidP="4CC333C1">
            <w:pPr>
              <w:rPr>
                <w:rFonts w:eastAsia="Arial" w:cs="Arial"/>
                <w:szCs w:val="21"/>
              </w:rPr>
            </w:pPr>
            <w:r>
              <w:rPr>
                <w:rFonts w:eastAsia="Calibri" w:cs="Arial"/>
                <w:color w:val="000000" w:themeColor="text1"/>
                <w:szCs w:val="21"/>
              </w:rPr>
              <w:t xml:space="preserve">When </w:t>
            </w:r>
            <w:r w:rsidR="4B8A49E0" w:rsidRPr="00DC3083">
              <w:rPr>
                <w:rFonts w:eastAsia="Calibri" w:cs="Arial"/>
                <w:color w:val="000000" w:themeColor="text1"/>
                <w:szCs w:val="21"/>
              </w:rPr>
              <w:t xml:space="preserve">Contact Delivery Mode is ‘9 - Not applicable’ </w:t>
            </w:r>
            <w:r w:rsidR="4B8A49E0" w:rsidRPr="00DC3083">
              <w:rPr>
                <w:rFonts w:eastAsia="Calibri" w:cs="Arial"/>
                <w:strike/>
                <w:color w:val="000000" w:themeColor="text1"/>
                <w:szCs w:val="21"/>
              </w:rPr>
              <w:t>but</w:t>
            </w:r>
            <w:r w:rsidR="4B8A49E0" w:rsidRPr="00DC3083">
              <w:rPr>
                <w:rFonts w:eastAsia="Calibri" w:cs="Arial"/>
                <w:color w:val="000000" w:themeColor="text1"/>
                <w:szCs w:val="21"/>
              </w:rPr>
              <w:t xml:space="preserve"> the Contact Client Present </w:t>
            </w:r>
            <w:r w:rsidR="4B8A49E0" w:rsidRPr="00DC3083">
              <w:rPr>
                <w:rFonts w:eastAsia="Calibri" w:cs="Arial"/>
                <w:strike/>
                <w:color w:val="000000" w:themeColor="text1"/>
                <w:szCs w:val="21"/>
              </w:rPr>
              <w:t>is not</w:t>
            </w:r>
            <w:r w:rsidR="4B8A49E0" w:rsidRPr="00055FAD">
              <w:rPr>
                <w:rFonts w:eastAsia="Calibri" w:cs="Arial"/>
                <w:color w:val="000000" w:themeColor="text1"/>
                <w:szCs w:val="21"/>
              </w:rPr>
              <w:t xml:space="preserve"> </w:t>
            </w:r>
            <w:r w:rsidR="4B8A49E0" w:rsidRPr="00DC3083">
              <w:rPr>
                <w:rFonts w:eastAsia="Calibri" w:cs="Arial"/>
                <w:color w:val="000000" w:themeColor="text1"/>
                <w:szCs w:val="21"/>
              </w:rPr>
              <w:t>must be ’32 - Patient/Client/Carer(s)Relative(s) not present: Scheduled appointment not attended’</w:t>
            </w:r>
            <w:r w:rsidR="00DC2835">
              <w:rPr>
                <w:rFonts w:eastAsia="Calibri" w:cs="Arial"/>
                <w:color w:val="000000" w:themeColor="text1"/>
                <w:szCs w:val="21"/>
              </w:rPr>
              <w:t xml:space="preserve"> </w:t>
            </w:r>
            <w:r w:rsidR="4B8A49E0" w:rsidRPr="00DC3083">
              <w:rPr>
                <w:rFonts w:eastAsia="Calibri" w:cs="Arial"/>
                <w:color w:val="000000" w:themeColor="text1"/>
                <w:szCs w:val="21"/>
              </w:rPr>
              <w:t xml:space="preserve">(When Contact Purpose is ’51 – MDCC-patient not present) </w:t>
            </w:r>
            <w:r w:rsidR="4B8A49E0" w:rsidRPr="00DC3083">
              <w:rPr>
                <w:rFonts w:eastAsia="Calibri" w:cs="Arial"/>
                <w:strike/>
                <w:szCs w:val="21"/>
              </w:rPr>
              <w:t xml:space="preserve">or Contact Client Present status </w:t>
            </w:r>
            <w:r w:rsidR="4B8A49E0" w:rsidRPr="00DC3083">
              <w:rPr>
                <w:rFonts w:eastAsia="Calibri" w:cs="Arial"/>
                <w:strike/>
                <w:color w:val="000000" w:themeColor="text1"/>
                <w:szCs w:val="21"/>
              </w:rPr>
              <w:t>is not ’31 – Indirect contact when Contact Purpose is ’51 – MDCC-patient not present</w:t>
            </w:r>
          </w:p>
        </w:tc>
      </w:tr>
    </w:tbl>
    <w:p w14:paraId="7B57FDCE" w14:textId="6C23D911" w:rsidR="006625F9" w:rsidRDefault="006625F9" w:rsidP="32353194">
      <w:pPr>
        <w:pStyle w:val="Body"/>
      </w:pPr>
    </w:p>
    <w:p w14:paraId="7A91DFA6" w14:textId="36AB7C83" w:rsidR="006625F9" w:rsidRDefault="6D553EBD" w:rsidP="32353194">
      <w:pPr>
        <w:pStyle w:val="DHHSbody"/>
        <w:rPr>
          <w:rFonts w:eastAsia="Arial"/>
        </w:rPr>
      </w:pPr>
      <w:r w:rsidRPr="32353194">
        <w:rPr>
          <w:rStyle w:val="Heading3Char"/>
        </w:rPr>
        <w:t>Addition to VINAH Episode Campus Code section 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0"/>
        <w:gridCol w:w="1125"/>
        <w:gridCol w:w="1155"/>
        <w:gridCol w:w="787"/>
        <w:gridCol w:w="2595"/>
        <w:gridCol w:w="2762"/>
      </w:tblGrid>
      <w:tr w:rsidR="32353194" w14:paraId="49B73564" w14:textId="77777777" w:rsidTr="32353194">
        <w:tc>
          <w:tcPr>
            <w:tcW w:w="1770" w:type="dxa"/>
          </w:tcPr>
          <w:p w14:paraId="47AB1D06" w14:textId="00E3D026" w:rsidR="32353194" w:rsidRDefault="32353194" w:rsidP="32353194">
            <w:pPr>
              <w:pStyle w:val="DHHStabletext"/>
              <w:rPr>
                <w:b/>
                <w:bCs/>
                <w:color w:val="56535A"/>
                <w:sz w:val="18"/>
                <w:szCs w:val="18"/>
              </w:rPr>
            </w:pPr>
            <w:r w:rsidRPr="32353194">
              <w:rPr>
                <w:b/>
                <w:bCs/>
                <w:color w:val="56535A"/>
                <w:sz w:val="18"/>
                <w:szCs w:val="18"/>
              </w:rPr>
              <w:t>Data Element Name</w:t>
            </w:r>
          </w:p>
        </w:tc>
        <w:tc>
          <w:tcPr>
            <w:tcW w:w="1125" w:type="dxa"/>
          </w:tcPr>
          <w:p w14:paraId="39F39EA5" w14:textId="58E0F090" w:rsidR="32353194" w:rsidRDefault="32353194" w:rsidP="32353194">
            <w:pPr>
              <w:pStyle w:val="Tablecolhead"/>
              <w:rPr>
                <w:color w:val="56535A"/>
                <w:sz w:val="18"/>
                <w:szCs w:val="18"/>
              </w:rPr>
            </w:pPr>
            <w:r w:rsidRPr="32353194">
              <w:rPr>
                <w:color w:val="56535A"/>
                <w:sz w:val="18"/>
                <w:szCs w:val="18"/>
              </w:rPr>
              <w:t>Code Set Identifier</w:t>
            </w:r>
          </w:p>
        </w:tc>
        <w:tc>
          <w:tcPr>
            <w:tcW w:w="1155" w:type="dxa"/>
          </w:tcPr>
          <w:p w14:paraId="39CCF2BA" w14:textId="4AF2F86C" w:rsidR="32353194" w:rsidRDefault="32353194" w:rsidP="32353194">
            <w:pPr>
              <w:pStyle w:val="Tablecolhead"/>
              <w:rPr>
                <w:color w:val="56535A"/>
                <w:sz w:val="18"/>
                <w:szCs w:val="18"/>
              </w:rPr>
            </w:pPr>
            <w:r w:rsidRPr="32353194">
              <w:rPr>
                <w:color w:val="56535A"/>
                <w:sz w:val="18"/>
                <w:szCs w:val="18"/>
              </w:rPr>
              <w:t>Code Set Type</w:t>
            </w:r>
          </w:p>
        </w:tc>
        <w:tc>
          <w:tcPr>
            <w:tcW w:w="787" w:type="dxa"/>
          </w:tcPr>
          <w:p w14:paraId="4D4196B2" w14:textId="485F7085" w:rsidR="32353194" w:rsidRDefault="32353194" w:rsidP="32353194">
            <w:pPr>
              <w:pStyle w:val="Tablecolhead"/>
              <w:rPr>
                <w:color w:val="56535A"/>
                <w:sz w:val="18"/>
                <w:szCs w:val="18"/>
              </w:rPr>
            </w:pPr>
            <w:r w:rsidRPr="32353194">
              <w:rPr>
                <w:color w:val="56535A"/>
                <w:sz w:val="18"/>
                <w:szCs w:val="18"/>
              </w:rPr>
              <w:t>Code</w:t>
            </w:r>
          </w:p>
        </w:tc>
        <w:tc>
          <w:tcPr>
            <w:tcW w:w="2595" w:type="dxa"/>
          </w:tcPr>
          <w:p w14:paraId="6B81D3B5" w14:textId="62324F04" w:rsidR="32353194" w:rsidRDefault="32353194" w:rsidP="32353194">
            <w:pPr>
              <w:pStyle w:val="Tablecolhead"/>
              <w:rPr>
                <w:color w:val="56535A"/>
                <w:sz w:val="18"/>
                <w:szCs w:val="18"/>
              </w:rPr>
            </w:pPr>
            <w:r w:rsidRPr="32353194">
              <w:rPr>
                <w:color w:val="56535A"/>
                <w:sz w:val="18"/>
                <w:szCs w:val="18"/>
              </w:rPr>
              <w:t>Descriptor</w:t>
            </w:r>
          </w:p>
        </w:tc>
        <w:tc>
          <w:tcPr>
            <w:tcW w:w="2762" w:type="dxa"/>
          </w:tcPr>
          <w:p w14:paraId="0412D680" w14:textId="640D7FE6" w:rsidR="32353194" w:rsidRDefault="32353194" w:rsidP="32353194">
            <w:pPr>
              <w:pStyle w:val="Tablecolhead"/>
              <w:rPr>
                <w:color w:val="56535A"/>
                <w:sz w:val="18"/>
                <w:szCs w:val="18"/>
              </w:rPr>
            </w:pPr>
            <w:r w:rsidRPr="32353194">
              <w:rPr>
                <w:color w:val="56535A"/>
                <w:sz w:val="18"/>
                <w:szCs w:val="18"/>
              </w:rPr>
              <w:t>Reportable Requirements</w:t>
            </w:r>
          </w:p>
        </w:tc>
      </w:tr>
      <w:tr w:rsidR="32353194" w14:paraId="0C462F82" w14:textId="77777777" w:rsidTr="32353194">
        <w:tc>
          <w:tcPr>
            <w:tcW w:w="1770" w:type="dxa"/>
          </w:tcPr>
          <w:p w14:paraId="7B99620D" w14:textId="16A3CF78" w:rsidR="32353194" w:rsidRDefault="32353194" w:rsidP="32353194">
            <w:pPr>
              <w:pStyle w:val="Tabletext"/>
              <w:spacing w:line="259" w:lineRule="auto"/>
              <w:rPr>
                <w:sz w:val="18"/>
                <w:szCs w:val="18"/>
              </w:rPr>
            </w:pPr>
            <w:r w:rsidRPr="32353194">
              <w:rPr>
                <w:sz w:val="18"/>
                <w:szCs w:val="18"/>
              </w:rPr>
              <w:t>Episode Campus Code</w:t>
            </w:r>
          </w:p>
        </w:tc>
        <w:tc>
          <w:tcPr>
            <w:tcW w:w="1125" w:type="dxa"/>
          </w:tcPr>
          <w:p w14:paraId="1D8FCB23" w14:textId="66C14D30" w:rsidR="32353194" w:rsidRDefault="32353194" w:rsidP="32353194">
            <w:pPr>
              <w:pStyle w:val="Tabletext"/>
              <w:rPr>
                <w:sz w:val="18"/>
                <w:szCs w:val="18"/>
              </w:rPr>
            </w:pPr>
            <w:r w:rsidRPr="32353194">
              <w:rPr>
                <w:sz w:val="18"/>
                <w:szCs w:val="18"/>
              </w:rPr>
              <w:t>HL70115</w:t>
            </w:r>
          </w:p>
        </w:tc>
        <w:tc>
          <w:tcPr>
            <w:tcW w:w="1155" w:type="dxa"/>
          </w:tcPr>
          <w:p w14:paraId="079479A1" w14:textId="4B062404" w:rsidR="32353194" w:rsidRDefault="32353194" w:rsidP="32353194">
            <w:pPr>
              <w:pStyle w:val="Tabletext"/>
              <w:rPr>
                <w:sz w:val="18"/>
                <w:szCs w:val="18"/>
              </w:rPr>
            </w:pPr>
            <w:r w:rsidRPr="32353194">
              <w:rPr>
                <w:sz w:val="18"/>
                <w:szCs w:val="18"/>
              </w:rPr>
              <w:t>Code Set</w:t>
            </w:r>
          </w:p>
        </w:tc>
        <w:tc>
          <w:tcPr>
            <w:tcW w:w="787" w:type="dxa"/>
          </w:tcPr>
          <w:p w14:paraId="22164344" w14:textId="411DAD42" w:rsidR="32353194" w:rsidRDefault="32353194" w:rsidP="32353194">
            <w:pPr>
              <w:pStyle w:val="Tabletext"/>
              <w:rPr>
                <w:sz w:val="18"/>
                <w:szCs w:val="18"/>
              </w:rPr>
            </w:pPr>
            <w:r w:rsidRPr="32353194">
              <w:rPr>
                <w:sz w:val="18"/>
                <w:szCs w:val="18"/>
              </w:rPr>
              <w:t>6480</w:t>
            </w:r>
          </w:p>
        </w:tc>
        <w:tc>
          <w:tcPr>
            <w:tcW w:w="2595" w:type="dxa"/>
          </w:tcPr>
          <w:p w14:paraId="1484717D" w14:textId="6372D1FA" w:rsidR="32353194" w:rsidRDefault="32353194" w:rsidP="32353194">
            <w:pPr>
              <w:pStyle w:val="Tabletext"/>
              <w:spacing w:line="259" w:lineRule="auto"/>
              <w:rPr>
                <w:sz w:val="18"/>
                <w:szCs w:val="18"/>
              </w:rPr>
            </w:pPr>
            <w:r w:rsidRPr="32353194">
              <w:rPr>
                <w:sz w:val="18"/>
                <w:szCs w:val="18"/>
              </w:rPr>
              <w:t xml:space="preserve">Barwon Health - Epworth Geelong  </w:t>
            </w:r>
          </w:p>
        </w:tc>
        <w:tc>
          <w:tcPr>
            <w:tcW w:w="2762" w:type="dxa"/>
          </w:tcPr>
          <w:p w14:paraId="44FB81DC" w14:textId="63259E8D" w:rsidR="32353194" w:rsidRDefault="32353194" w:rsidP="32353194">
            <w:pPr>
              <w:pStyle w:val="Tabletext"/>
              <w:rPr>
                <w:sz w:val="18"/>
                <w:szCs w:val="18"/>
              </w:rPr>
            </w:pPr>
            <w:r w:rsidRPr="32353194">
              <w:rPr>
                <w:sz w:val="18"/>
                <w:szCs w:val="18"/>
              </w:rPr>
              <w:t>Reportable as of 01/07/2020</w:t>
            </w:r>
          </w:p>
        </w:tc>
      </w:tr>
    </w:tbl>
    <w:p w14:paraId="688AD7C4" w14:textId="77777777" w:rsidR="00710E53" w:rsidRDefault="00710E53" w:rsidP="00710E53">
      <w:pPr>
        <w:pStyle w:val="Heading3"/>
        <w:rPr>
          <w:rFonts w:eastAsia="Arial" w:cs="Arial"/>
        </w:rPr>
      </w:pPr>
      <w:r w:rsidRPr="4714F646">
        <w:rPr>
          <w:rFonts w:eastAsia="Arial" w:cs="Arial"/>
        </w:rPr>
        <w:t>Correction to VINAH Contact Campus Code section 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0"/>
        <w:gridCol w:w="1125"/>
        <w:gridCol w:w="1155"/>
        <w:gridCol w:w="787"/>
        <w:gridCol w:w="2595"/>
        <w:gridCol w:w="2762"/>
      </w:tblGrid>
      <w:tr w:rsidR="00710E53" w14:paraId="447DF726" w14:textId="77777777" w:rsidTr="008F7A3A">
        <w:tc>
          <w:tcPr>
            <w:tcW w:w="1770" w:type="dxa"/>
          </w:tcPr>
          <w:p w14:paraId="318477DC" w14:textId="77777777" w:rsidR="00710E53" w:rsidRDefault="00710E53" w:rsidP="008F7A3A">
            <w:pPr>
              <w:pStyle w:val="DHHStabletext"/>
              <w:rPr>
                <w:b/>
                <w:bCs/>
                <w:color w:val="56535A"/>
                <w:sz w:val="18"/>
                <w:szCs w:val="18"/>
              </w:rPr>
            </w:pPr>
            <w:r w:rsidRPr="4714F646">
              <w:rPr>
                <w:b/>
                <w:bCs/>
                <w:color w:val="56535A"/>
                <w:sz w:val="18"/>
                <w:szCs w:val="18"/>
              </w:rPr>
              <w:t>Data Element Name</w:t>
            </w:r>
          </w:p>
        </w:tc>
        <w:tc>
          <w:tcPr>
            <w:tcW w:w="1125" w:type="dxa"/>
          </w:tcPr>
          <w:p w14:paraId="41F6FDDA" w14:textId="77777777" w:rsidR="00710E53" w:rsidRDefault="00710E53" w:rsidP="008F7A3A">
            <w:pPr>
              <w:pStyle w:val="Tablecolhead"/>
              <w:rPr>
                <w:color w:val="56535A"/>
                <w:sz w:val="18"/>
                <w:szCs w:val="18"/>
              </w:rPr>
            </w:pPr>
            <w:r w:rsidRPr="4714F646">
              <w:rPr>
                <w:color w:val="56535A"/>
                <w:sz w:val="18"/>
                <w:szCs w:val="18"/>
              </w:rPr>
              <w:t>Code Set Identifier</w:t>
            </w:r>
          </w:p>
        </w:tc>
        <w:tc>
          <w:tcPr>
            <w:tcW w:w="1155" w:type="dxa"/>
          </w:tcPr>
          <w:p w14:paraId="3B756040" w14:textId="77777777" w:rsidR="00710E53" w:rsidRDefault="00710E53" w:rsidP="008F7A3A">
            <w:pPr>
              <w:pStyle w:val="Tablecolhead"/>
              <w:rPr>
                <w:color w:val="56535A"/>
                <w:sz w:val="18"/>
                <w:szCs w:val="18"/>
              </w:rPr>
            </w:pPr>
            <w:r w:rsidRPr="4714F646">
              <w:rPr>
                <w:color w:val="56535A"/>
                <w:sz w:val="18"/>
                <w:szCs w:val="18"/>
              </w:rPr>
              <w:t>Code Set Type</w:t>
            </w:r>
          </w:p>
        </w:tc>
        <w:tc>
          <w:tcPr>
            <w:tcW w:w="787" w:type="dxa"/>
          </w:tcPr>
          <w:p w14:paraId="20FA38BD" w14:textId="77777777" w:rsidR="00710E53" w:rsidRDefault="00710E53" w:rsidP="008F7A3A">
            <w:pPr>
              <w:pStyle w:val="Tablecolhead"/>
              <w:rPr>
                <w:color w:val="56535A"/>
                <w:sz w:val="18"/>
                <w:szCs w:val="18"/>
              </w:rPr>
            </w:pPr>
            <w:r w:rsidRPr="4714F646">
              <w:rPr>
                <w:color w:val="56535A"/>
                <w:sz w:val="18"/>
                <w:szCs w:val="18"/>
              </w:rPr>
              <w:t>Code</w:t>
            </w:r>
          </w:p>
        </w:tc>
        <w:tc>
          <w:tcPr>
            <w:tcW w:w="2595" w:type="dxa"/>
          </w:tcPr>
          <w:p w14:paraId="3A5F7B0F" w14:textId="77777777" w:rsidR="00710E53" w:rsidRDefault="00710E53" w:rsidP="008F7A3A">
            <w:pPr>
              <w:pStyle w:val="Tablecolhead"/>
              <w:rPr>
                <w:color w:val="56535A"/>
                <w:sz w:val="18"/>
                <w:szCs w:val="18"/>
              </w:rPr>
            </w:pPr>
            <w:r w:rsidRPr="4714F646">
              <w:rPr>
                <w:color w:val="56535A"/>
                <w:sz w:val="18"/>
                <w:szCs w:val="18"/>
              </w:rPr>
              <w:t>Descriptor</w:t>
            </w:r>
          </w:p>
        </w:tc>
        <w:tc>
          <w:tcPr>
            <w:tcW w:w="2762" w:type="dxa"/>
          </w:tcPr>
          <w:p w14:paraId="7C00C477" w14:textId="77777777" w:rsidR="00710E53" w:rsidRDefault="00710E53" w:rsidP="008F7A3A">
            <w:pPr>
              <w:pStyle w:val="Tablecolhead"/>
              <w:rPr>
                <w:color w:val="56535A"/>
                <w:sz w:val="18"/>
                <w:szCs w:val="18"/>
              </w:rPr>
            </w:pPr>
            <w:r w:rsidRPr="4714F646">
              <w:rPr>
                <w:color w:val="56535A"/>
                <w:sz w:val="18"/>
                <w:szCs w:val="18"/>
              </w:rPr>
              <w:t>Reportable Requirements</w:t>
            </w:r>
          </w:p>
        </w:tc>
      </w:tr>
      <w:tr w:rsidR="00710E53" w14:paraId="4BD42394" w14:textId="77777777" w:rsidTr="008F7A3A">
        <w:tc>
          <w:tcPr>
            <w:tcW w:w="1770" w:type="dxa"/>
          </w:tcPr>
          <w:p w14:paraId="2F7F58A1" w14:textId="77777777" w:rsidR="00710E53" w:rsidRDefault="00710E53" w:rsidP="008F7A3A">
            <w:pPr>
              <w:pStyle w:val="Tabletext"/>
              <w:spacing w:line="259" w:lineRule="auto"/>
            </w:pPr>
            <w:r w:rsidRPr="4714F646">
              <w:rPr>
                <w:sz w:val="18"/>
                <w:szCs w:val="18"/>
              </w:rPr>
              <w:lastRenderedPageBreak/>
              <w:t>Contact Campus Code</w:t>
            </w:r>
          </w:p>
        </w:tc>
        <w:tc>
          <w:tcPr>
            <w:tcW w:w="1125" w:type="dxa"/>
          </w:tcPr>
          <w:p w14:paraId="4377DA93" w14:textId="77777777" w:rsidR="00710E53" w:rsidRDefault="00710E53" w:rsidP="008F7A3A">
            <w:pPr>
              <w:pStyle w:val="Tabletext"/>
              <w:rPr>
                <w:sz w:val="18"/>
                <w:szCs w:val="18"/>
              </w:rPr>
            </w:pPr>
            <w:r w:rsidRPr="4714F646">
              <w:rPr>
                <w:sz w:val="18"/>
                <w:szCs w:val="18"/>
              </w:rPr>
              <w:t>HL70115</w:t>
            </w:r>
          </w:p>
        </w:tc>
        <w:tc>
          <w:tcPr>
            <w:tcW w:w="1155" w:type="dxa"/>
          </w:tcPr>
          <w:p w14:paraId="68091B2F" w14:textId="77777777" w:rsidR="00710E53" w:rsidRDefault="00710E53" w:rsidP="008F7A3A">
            <w:pPr>
              <w:pStyle w:val="Tabletext"/>
              <w:rPr>
                <w:sz w:val="18"/>
                <w:szCs w:val="18"/>
              </w:rPr>
            </w:pPr>
            <w:r w:rsidRPr="4714F646">
              <w:rPr>
                <w:sz w:val="18"/>
                <w:szCs w:val="18"/>
              </w:rPr>
              <w:t>Code Set</w:t>
            </w:r>
          </w:p>
        </w:tc>
        <w:tc>
          <w:tcPr>
            <w:tcW w:w="787" w:type="dxa"/>
          </w:tcPr>
          <w:p w14:paraId="4064B57D" w14:textId="77777777" w:rsidR="00710E53" w:rsidRDefault="00710E53" w:rsidP="008F7A3A">
            <w:pPr>
              <w:pStyle w:val="Tabletext"/>
              <w:rPr>
                <w:sz w:val="18"/>
                <w:szCs w:val="18"/>
              </w:rPr>
            </w:pPr>
            <w:r w:rsidRPr="4714F646">
              <w:rPr>
                <w:sz w:val="18"/>
                <w:szCs w:val="18"/>
              </w:rPr>
              <w:t>6480</w:t>
            </w:r>
          </w:p>
        </w:tc>
        <w:tc>
          <w:tcPr>
            <w:tcW w:w="2595" w:type="dxa"/>
          </w:tcPr>
          <w:p w14:paraId="729346F6" w14:textId="77777777" w:rsidR="00710E53" w:rsidRDefault="00710E53" w:rsidP="008F7A3A">
            <w:pPr>
              <w:pStyle w:val="Tabletext"/>
              <w:spacing w:line="259" w:lineRule="auto"/>
              <w:rPr>
                <w:sz w:val="18"/>
                <w:szCs w:val="18"/>
              </w:rPr>
            </w:pPr>
            <w:r w:rsidRPr="4714F646">
              <w:rPr>
                <w:sz w:val="18"/>
                <w:szCs w:val="18"/>
              </w:rPr>
              <w:t xml:space="preserve">Barwon Health - Epworth Geelong  </w:t>
            </w:r>
          </w:p>
        </w:tc>
        <w:tc>
          <w:tcPr>
            <w:tcW w:w="2762" w:type="dxa"/>
          </w:tcPr>
          <w:p w14:paraId="1716414F" w14:textId="77777777" w:rsidR="00710E53" w:rsidRDefault="00710E53" w:rsidP="008F7A3A">
            <w:pPr>
              <w:pStyle w:val="Tabletext"/>
              <w:rPr>
                <w:sz w:val="18"/>
                <w:szCs w:val="18"/>
              </w:rPr>
            </w:pPr>
            <w:r w:rsidRPr="4714F646">
              <w:rPr>
                <w:sz w:val="18"/>
                <w:szCs w:val="18"/>
              </w:rPr>
              <w:t>Reportable as of 01/07/2020</w:t>
            </w:r>
          </w:p>
        </w:tc>
      </w:tr>
      <w:tr w:rsidR="00710E53" w14:paraId="42FDDACA" w14:textId="77777777" w:rsidTr="008F7A3A">
        <w:tc>
          <w:tcPr>
            <w:tcW w:w="1770" w:type="dxa"/>
          </w:tcPr>
          <w:p w14:paraId="2465C13B" w14:textId="77777777" w:rsidR="00710E53" w:rsidRDefault="00710E53" w:rsidP="008F7A3A">
            <w:pPr>
              <w:pStyle w:val="Tabletext"/>
              <w:spacing w:line="259" w:lineRule="auto"/>
              <w:rPr>
                <w:sz w:val="18"/>
                <w:szCs w:val="18"/>
              </w:rPr>
            </w:pPr>
            <w:r w:rsidRPr="4714F646">
              <w:rPr>
                <w:sz w:val="18"/>
                <w:szCs w:val="18"/>
              </w:rPr>
              <w:t>Contact Campus Code</w:t>
            </w:r>
          </w:p>
        </w:tc>
        <w:tc>
          <w:tcPr>
            <w:tcW w:w="1125" w:type="dxa"/>
          </w:tcPr>
          <w:p w14:paraId="6EB2AD74" w14:textId="77777777" w:rsidR="00710E53" w:rsidRDefault="00710E53" w:rsidP="008F7A3A">
            <w:pPr>
              <w:pStyle w:val="Tabletext"/>
              <w:rPr>
                <w:sz w:val="18"/>
                <w:szCs w:val="18"/>
              </w:rPr>
            </w:pPr>
            <w:r w:rsidRPr="4714F646">
              <w:rPr>
                <w:sz w:val="18"/>
                <w:szCs w:val="18"/>
              </w:rPr>
              <w:t>HL70115</w:t>
            </w:r>
          </w:p>
        </w:tc>
        <w:tc>
          <w:tcPr>
            <w:tcW w:w="1155" w:type="dxa"/>
          </w:tcPr>
          <w:p w14:paraId="57B51DBF" w14:textId="77777777" w:rsidR="00710E53" w:rsidRDefault="00710E53" w:rsidP="008F7A3A">
            <w:pPr>
              <w:pStyle w:val="Tabletext"/>
              <w:spacing w:line="259" w:lineRule="auto"/>
            </w:pPr>
            <w:r w:rsidRPr="4714F646">
              <w:rPr>
                <w:sz w:val="18"/>
                <w:szCs w:val="18"/>
              </w:rPr>
              <w:t>Code Set</w:t>
            </w:r>
          </w:p>
        </w:tc>
        <w:tc>
          <w:tcPr>
            <w:tcW w:w="787" w:type="dxa"/>
          </w:tcPr>
          <w:p w14:paraId="5A4303B9" w14:textId="77777777" w:rsidR="00710E53" w:rsidRDefault="00710E53" w:rsidP="008F7A3A">
            <w:pPr>
              <w:pStyle w:val="Tabletext"/>
              <w:rPr>
                <w:sz w:val="18"/>
                <w:szCs w:val="18"/>
              </w:rPr>
            </w:pPr>
            <w:r w:rsidRPr="4714F646">
              <w:rPr>
                <w:sz w:val="18"/>
                <w:szCs w:val="18"/>
              </w:rPr>
              <w:t>6480A</w:t>
            </w:r>
          </w:p>
        </w:tc>
        <w:tc>
          <w:tcPr>
            <w:tcW w:w="2595" w:type="dxa"/>
          </w:tcPr>
          <w:p w14:paraId="57F2BA28" w14:textId="77777777" w:rsidR="00710E53" w:rsidRDefault="00710E53" w:rsidP="008F7A3A">
            <w:pPr>
              <w:pStyle w:val="Tabletext"/>
              <w:spacing w:line="259" w:lineRule="auto"/>
              <w:rPr>
                <w:sz w:val="18"/>
                <w:szCs w:val="18"/>
              </w:rPr>
            </w:pPr>
            <w:r w:rsidRPr="4714F646">
              <w:rPr>
                <w:sz w:val="18"/>
                <w:szCs w:val="18"/>
              </w:rPr>
              <w:t>Barwon Health - Epworth Geelong</w:t>
            </w:r>
          </w:p>
        </w:tc>
        <w:tc>
          <w:tcPr>
            <w:tcW w:w="2762" w:type="dxa"/>
          </w:tcPr>
          <w:p w14:paraId="15DC643B" w14:textId="77777777" w:rsidR="00710E53" w:rsidRDefault="00710E53" w:rsidP="008F7A3A">
            <w:pPr>
              <w:pStyle w:val="Tabletext"/>
              <w:rPr>
                <w:sz w:val="18"/>
                <w:szCs w:val="18"/>
              </w:rPr>
            </w:pPr>
            <w:r w:rsidRPr="4714F646">
              <w:rPr>
                <w:sz w:val="18"/>
                <w:szCs w:val="18"/>
              </w:rPr>
              <w:t>Cease reporting as of 01/07/2020</w:t>
            </w:r>
          </w:p>
        </w:tc>
      </w:tr>
    </w:tbl>
    <w:p w14:paraId="080586FC" w14:textId="59F85007" w:rsidR="006625F9" w:rsidRDefault="006625F9" w:rsidP="006625F9">
      <w:pPr>
        <w:pStyle w:val="Heading3"/>
        <w:rPr>
          <w:rFonts w:eastAsia="Arial" w:cs="Arial"/>
        </w:rPr>
      </w:pPr>
      <w:r w:rsidRPr="5B640A86">
        <w:rPr>
          <w:rFonts w:eastAsia="Arial" w:cs="Arial"/>
        </w:rPr>
        <w:t xml:space="preserve">Correction to VINAH </w:t>
      </w:r>
      <w:r>
        <w:rPr>
          <w:rFonts w:eastAsia="Arial" w:cs="Arial"/>
        </w:rPr>
        <w:t>Episode Health Condition descriptor</w:t>
      </w:r>
      <w:r w:rsidRPr="5B640A86">
        <w:rPr>
          <w:rFonts w:eastAsia="Arial" w:cs="Arial"/>
        </w:rPr>
        <w:t xml:space="preserve"> section </w:t>
      </w:r>
      <w:r>
        <w:rPr>
          <w:rFonts w:eastAsia="Arial" w:cs="Arial"/>
        </w:rPr>
        <w:t>9</w:t>
      </w:r>
    </w:p>
    <w:tbl>
      <w:tblPr>
        <w:tblStyle w:val="TableGrid"/>
        <w:tblW w:w="10194" w:type="dxa"/>
        <w:tblLook w:val="04A0" w:firstRow="1" w:lastRow="0" w:firstColumn="1" w:lastColumn="0" w:noHBand="0" w:noVBand="1"/>
      </w:tblPr>
      <w:tblGrid>
        <w:gridCol w:w="1725"/>
        <w:gridCol w:w="1080"/>
        <w:gridCol w:w="1245"/>
        <w:gridCol w:w="787"/>
        <w:gridCol w:w="2595"/>
        <w:gridCol w:w="2762"/>
      </w:tblGrid>
      <w:tr w:rsidR="00146404" w14:paraId="01ECB40D" w14:textId="77777777" w:rsidTr="014A9F44">
        <w:tc>
          <w:tcPr>
            <w:tcW w:w="1725" w:type="dxa"/>
          </w:tcPr>
          <w:p w14:paraId="4A249F98" w14:textId="00E3D026" w:rsidR="00146404" w:rsidRPr="008F6139" w:rsidRDefault="001F49CF" w:rsidP="009B5906">
            <w:pPr>
              <w:pStyle w:val="DHHStabletext"/>
              <w:rPr>
                <w:b/>
                <w:bCs/>
                <w:color w:val="56535A"/>
                <w:sz w:val="18"/>
                <w:szCs w:val="18"/>
              </w:rPr>
            </w:pPr>
            <w:r w:rsidRPr="008F6139">
              <w:rPr>
                <w:b/>
                <w:bCs/>
                <w:color w:val="56535A"/>
                <w:sz w:val="18"/>
                <w:szCs w:val="18"/>
              </w:rPr>
              <w:t>Data Element Name</w:t>
            </w:r>
          </w:p>
        </w:tc>
        <w:tc>
          <w:tcPr>
            <w:tcW w:w="1080" w:type="dxa"/>
          </w:tcPr>
          <w:p w14:paraId="7A0B5DB0" w14:textId="58E0F090" w:rsidR="00146404" w:rsidRPr="008F6139" w:rsidRDefault="001F49CF" w:rsidP="001F49CF">
            <w:pPr>
              <w:pStyle w:val="Tablecolhead"/>
              <w:rPr>
                <w:bCs/>
                <w:color w:val="56535A"/>
                <w:sz w:val="18"/>
                <w:szCs w:val="18"/>
              </w:rPr>
            </w:pPr>
            <w:r w:rsidRPr="008F6139">
              <w:rPr>
                <w:bCs/>
                <w:color w:val="56535A"/>
                <w:sz w:val="18"/>
                <w:szCs w:val="18"/>
              </w:rPr>
              <w:t>Code Set Identifier</w:t>
            </w:r>
          </w:p>
        </w:tc>
        <w:tc>
          <w:tcPr>
            <w:tcW w:w="1245" w:type="dxa"/>
          </w:tcPr>
          <w:p w14:paraId="2116101E" w14:textId="4AF2F86C" w:rsidR="00146404" w:rsidRPr="008F6139" w:rsidRDefault="001F49CF" w:rsidP="001F49CF">
            <w:pPr>
              <w:pStyle w:val="Tablecolhead"/>
              <w:rPr>
                <w:bCs/>
                <w:color w:val="56535A"/>
                <w:sz w:val="18"/>
                <w:szCs w:val="18"/>
              </w:rPr>
            </w:pPr>
            <w:r w:rsidRPr="008F6139">
              <w:rPr>
                <w:bCs/>
                <w:color w:val="56535A"/>
                <w:sz w:val="18"/>
                <w:szCs w:val="18"/>
              </w:rPr>
              <w:t>Code Set Type</w:t>
            </w:r>
          </w:p>
        </w:tc>
        <w:tc>
          <w:tcPr>
            <w:tcW w:w="787" w:type="dxa"/>
          </w:tcPr>
          <w:p w14:paraId="66750705" w14:textId="485F7085" w:rsidR="00146404" w:rsidRPr="008F6139" w:rsidRDefault="001F49CF" w:rsidP="001F49CF">
            <w:pPr>
              <w:pStyle w:val="Tablecolhead"/>
              <w:rPr>
                <w:bCs/>
                <w:color w:val="56535A"/>
                <w:sz w:val="18"/>
                <w:szCs w:val="18"/>
              </w:rPr>
            </w:pPr>
            <w:r w:rsidRPr="008F6139">
              <w:rPr>
                <w:bCs/>
                <w:color w:val="56535A"/>
                <w:sz w:val="18"/>
                <w:szCs w:val="18"/>
              </w:rPr>
              <w:t>Code</w:t>
            </w:r>
          </w:p>
        </w:tc>
        <w:tc>
          <w:tcPr>
            <w:tcW w:w="2595" w:type="dxa"/>
          </w:tcPr>
          <w:p w14:paraId="329B2688" w14:textId="62324F04" w:rsidR="00146404" w:rsidRPr="008F6139" w:rsidRDefault="001F49CF" w:rsidP="001F49CF">
            <w:pPr>
              <w:pStyle w:val="Tablecolhead"/>
              <w:rPr>
                <w:bCs/>
                <w:color w:val="56535A"/>
                <w:sz w:val="18"/>
                <w:szCs w:val="18"/>
              </w:rPr>
            </w:pPr>
            <w:r w:rsidRPr="008F6139">
              <w:rPr>
                <w:bCs/>
                <w:color w:val="56535A"/>
                <w:sz w:val="18"/>
                <w:szCs w:val="18"/>
              </w:rPr>
              <w:t>Descriptor</w:t>
            </w:r>
          </w:p>
        </w:tc>
        <w:tc>
          <w:tcPr>
            <w:tcW w:w="2762" w:type="dxa"/>
          </w:tcPr>
          <w:p w14:paraId="0521EF79" w14:textId="640D7FE6" w:rsidR="00146404" w:rsidRPr="008F6139" w:rsidRDefault="001F49CF" w:rsidP="001F49CF">
            <w:pPr>
              <w:pStyle w:val="Tablecolhead"/>
              <w:rPr>
                <w:bCs/>
                <w:color w:val="56535A"/>
                <w:sz w:val="18"/>
                <w:szCs w:val="18"/>
              </w:rPr>
            </w:pPr>
            <w:r w:rsidRPr="008F6139">
              <w:rPr>
                <w:bCs/>
                <w:color w:val="56535A"/>
                <w:sz w:val="18"/>
                <w:szCs w:val="18"/>
              </w:rPr>
              <w:t>Reportable Requirements</w:t>
            </w:r>
          </w:p>
        </w:tc>
      </w:tr>
      <w:tr w:rsidR="00146404" w14:paraId="74D5103D" w14:textId="77777777" w:rsidTr="014A9F44">
        <w:tc>
          <w:tcPr>
            <w:tcW w:w="1725" w:type="dxa"/>
          </w:tcPr>
          <w:p w14:paraId="70C407F3" w14:textId="06AB3735" w:rsidR="00146404" w:rsidRPr="008F6139" w:rsidRDefault="008F70A3" w:rsidP="001F49CF">
            <w:pPr>
              <w:pStyle w:val="Tabletext"/>
              <w:rPr>
                <w:sz w:val="18"/>
                <w:szCs w:val="18"/>
              </w:rPr>
            </w:pPr>
            <w:r w:rsidRPr="008F6139">
              <w:rPr>
                <w:sz w:val="18"/>
                <w:szCs w:val="18"/>
              </w:rPr>
              <w:t>Episode Health Conditions</w:t>
            </w:r>
          </w:p>
        </w:tc>
        <w:tc>
          <w:tcPr>
            <w:tcW w:w="1080" w:type="dxa"/>
          </w:tcPr>
          <w:p w14:paraId="2B71DC15" w14:textId="1F6E48F3" w:rsidR="00146404" w:rsidRPr="008F6139" w:rsidRDefault="008F70A3" w:rsidP="001F49CF">
            <w:pPr>
              <w:pStyle w:val="Tabletext"/>
              <w:rPr>
                <w:sz w:val="18"/>
                <w:szCs w:val="18"/>
              </w:rPr>
            </w:pPr>
            <w:r w:rsidRPr="008F6139">
              <w:rPr>
                <w:sz w:val="18"/>
                <w:szCs w:val="18"/>
              </w:rPr>
              <w:t>990080</w:t>
            </w:r>
          </w:p>
        </w:tc>
        <w:tc>
          <w:tcPr>
            <w:tcW w:w="1245" w:type="dxa"/>
          </w:tcPr>
          <w:p w14:paraId="4A14E446" w14:textId="4B062404" w:rsidR="00146404" w:rsidRPr="008F6139" w:rsidRDefault="008F70A3" w:rsidP="001F49CF">
            <w:pPr>
              <w:pStyle w:val="Tabletext"/>
              <w:rPr>
                <w:sz w:val="18"/>
                <w:szCs w:val="18"/>
              </w:rPr>
            </w:pPr>
            <w:r w:rsidRPr="008F6139">
              <w:rPr>
                <w:sz w:val="18"/>
                <w:szCs w:val="18"/>
              </w:rPr>
              <w:t>Code Set</w:t>
            </w:r>
          </w:p>
        </w:tc>
        <w:tc>
          <w:tcPr>
            <w:tcW w:w="787" w:type="dxa"/>
          </w:tcPr>
          <w:p w14:paraId="1E8638AF" w14:textId="2940DFCF" w:rsidR="00146404" w:rsidRPr="008F6139" w:rsidRDefault="008F70A3" w:rsidP="001F49CF">
            <w:pPr>
              <w:pStyle w:val="Tabletext"/>
              <w:rPr>
                <w:sz w:val="18"/>
                <w:szCs w:val="18"/>
              </w:rPr>
            </w:pPr>
            <w:r w:rsidRPr="008F6139">
              <w:rPr>
                <w:sz w:val="18"/>
                <w:szCs w:val="18"/>
              </w:rPr>
              <w:t>5045</w:t>
            </w:r>
          </w:p>
        </w:tc>
        <w:tc>
          <w:tcPr>
            <w:tcW w:w="2595" w:type="dxa"/>
          </w:tcPr>
          <w:p w14:paraId="1E395097" w14:textId="3926CF29" w:rsidR="00146404" w:rsidRPr="008F6139" w:rsidRDefault="008F70A3" w:rsidP="001F49CF">
            <w:pPr>
              <w:pStyle w:val="Tabletext"/>
              <w:rPr>
                <w:sz w:val="18"/>
                <w:szCs w:val="18"/>
              </w:rPr>
            </w:pPr>
            <w:r w:rsidRPr="008F6139">
              <w:rPr>
                <w:sz w:val="18"/>
                <w:szCs w:val="18"/>
              </w:rPr>
              <w:t>Congenital disorder</w:t>
            </w:r>
            <w:r w:rsidR="008E60E5" w:rsidRPr="008F6139">
              <w:rPr>
                <w:sz w:val="18"/>
                <w:szCs w:val="18"/>
              </w:rPr>
              <w:t xml:space="preserve"> </w:t>
            </w:r>
            <w:r w:rsidR="008E60E5" w:rsidRPr="008F6139">
              <w:rPr>
                <w:strike/>
                <w:sz w:val="18"/>
                <w:szCs w:val="18"/>
              </w:rPr>
              <w:t>newborn</w:t>
            </w:r>
            <w:r w:rsidR="008E60E5" w:rsidRPr="008F6139">
              <w:rPr>
                <w:sz w:val="18"/>
                <w:szCs w:val="18"/>
              </w:rPr>
              <w:t xml:space="preserve"> other</w:t>
            </w:r>
          </w:p>
        </w:tc>
        <w:tc>
          <w:tcPr>
            <w:tcW w:w="2762" w:type="dxa"/>
          </w:tcPr>
          <w:p w14:paraId="17D5817B" w14:textId="46506648" w:rsidR="00146404" w:rsidRPr="008F6139" w:rsidRDefault="008E60E5" w:rsidP="001F49CF">
            <w:pPr>
              <w:pStyle w:val="Tabletext"/>
              <w:rPr>
                <w:sz w:val="18"/>
                <w:szCs w:val="18"/>
              </w:rPr>
            </w:pPr>
            <w:r w:rsidRPr="008F6139">
              <w:rPr>
                <w:sz w:val="18"/>
                <w:szCs w:val="18"/>
              </w:rPr>
              <w:t>Reportable as of 01/07/2021</w:t>
            </w:r>
          </w:p>
        </w:tc>
      </w:tr>
      <w:tr w:rsidR="014A9F44" w14:paraId="5686D8D7" w14:textId="77777777" w:rsidTr="00CA343B">
        <w:trPr>
          <w:trHeight w:val="557"/>
        </w:trPr>
        <w:tc>
          <w:tcPr>
            <w:tcW w:w="1725" w:type="dxa"/>
          </w:tcPr>
          <w:p w14:paraId="5108613C" w14:textId="06AB3735" w:rsidR="416BB10B" w:rsidRDefault="416BB10B" w:rsidP="014A9F44">
            <w:pPr>
              <w:pStyle w:val="Tabletext"/>
              <w:rPr>
                <w:sz w:val="18"/>
                <w:szCs w:val="18"/>
              </w:rPr>
            </w:pPr>
            <w:r w:rsidRPr="014A9F44">
              <w:rPr>
                <w:sz w:val="18"/>
                <w:szCs w:val="18"/>
              </w:rPr>
              <w:t>Episode Health Conditions</w:t>
            </w:r>
          </w:p>
          <w:p w14:paraId="0D4399FC" w14:textId="477CC1A2" w:rsidR="014A9F44" w:rsidRDefault="014A9F44" w:rsidP="014A9F44">
            <w:pPr>
              <w:pStyle w:val="Tabletex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03533A48" w14:textId="701DCCAA" w:rsidR="416BB10B" w:rsidRDefault="416BB10B" w:rsidP="014A9F44">
            <w:pPr>
              <w:pStyle w:val="Tabletext"/>
              <w:rPr>
                <w:sz w:val="18"/>
                <w:szCs w:val="18"/>
              </w:rPr>
            </w:pPr>
            <w:r w:rsidRPr="014A9F44">
              <w:rPr>
                <w:sz w:val="18"/>
                <w:szCs w:val="18"/>
              </w:rPr>
              <w:t>990080</w:t>
            </w:r>
          </w:p>
        </w:tc>
        <w:tc>
          <w:tcPr>
            <w:tcW w:w="1245" w:type="dxa"/>
          </w:tcPr>
          <w:p w14:paraId="289EBD80" w14:textId="7CE42457" w:rsidR="416BB10B" w:rsidRDefault="416BB10B" w:rsidP="014A9F44">
            <w:pPr>
              <w:pStyle w:val="Tabletext"/>
              <w:rPr>
                <w:sz w:val="18"/>
                <w:szCs w:val="18"/>
              </w:rPr>
            </w:pPr>
            <w:r w:rsidRPr="014A9F44">
              <w:rPr>
                <w:sz w:val="18"/>
                <w:szCs w:val="18"/>
              </w:rPr>
              <w:t>Code Set</w:t>
            </w:r>
          </w:p>
        </w:tc>
        <w:tc>
          <w:tcPr>
            <w:tcW w:w="787" w:type="dxa"/>
          </w:tcPr>
          <w:p w14:paraId="53E1E5B4" w14:textId="063AFFFC" w:rsidR="416BB10B" w:rsidRDefault="416BB10B" w:rsidP="014A9F44">
            <w:pPr>
              <w:pStyle w:val="Tabletext"/>
              <w:rPr>
                <w:sz w:val="18"/>
                <w:szCs w:val="18"/>
              </w:rPr>
            </w:pPr>
            <w:r w:rsidRPr="014A9F44">
              <w:rPr>
                <w:sz w:val="18"/>
                <w:szCs w:val="18"/>
              </w:rPr>
              <w:t>5273</w:t>
            </w:r>
          </w:p>
        </w:tc>
        <w:tc>
          <w:tcPr>
            <w:tcW w:w="2595" w:type="dxa"/>
          </w:tcPr>
          <w:p w14:paraId="25B71D1A" w14:textId="47730815" w:rsidR="416BB10B" w:rsidRDefault="416BB10B" w:rsidP="014A9F44">
            <w:pPr>
              <w:pStyle w:val="Tabletext"/>
              <w:rPr>
                <w:sz w:val="18"/>
                <w:szCs w:val="18"/>
              </w:rPr>
            </w:pPr>
            <w:r w:rsidRPr="014A9F44">
              <w:rPr>
                <w:sz w:val="18"/>
                <w:szCs w:val="18"/>
              </w:rPr>
              <w:t xml:space="preserve">Chronic </w:t>
            </w:r>
            <w:proofErr w:type="spellStart"/>
            <w:r w:rsidRPr="002B6A36">
              <w:rPr>
                <w:strike/>
                <w:sz w:val="18"/>
                <w:szCs w:val="18"/>
              </w:rPr>
              <w:t>fatique</w:t>
            </w:r>
            <w:proofErr w:type="spellEnd"/>
            <w:r w:rsidRPr="014A9F44">
              <w:rPr>
                <w:sz w:val="18"/>
                <w:szCs w:val="18"/>
              </w:rPr>
              <w:t xml:space="preserve"> fatigue</w:t>
            </w:r>
          </w:p>
        </w:tc>
        <w:tc>
          <w:tcPr>
            <w:tcW w:w="2762" w:type="dxa"/>
          </w:tcPr>
          <w:p w14:paraId="09813441" w14:textId="77777777" w:rsidR="00CA343B" w:rsidRPr="00B30B0A" w:rsidRDefault="00CA343B" w:rsidP="00CA343B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B30B0A">
              <w:rPr>
                <w:rFonts w:cs="Arial"/>
                <w:color w:val="000000"/>
                <w:sz w:val="18"/>
                <w:szCs w:val="18"/>
              </w:rPr>
              <w:t>Reportable as of 01/07/2022</w:t>
            </w:r>
          </w:p>
          <w:p w14:paraId="5240868A" w14:textId="1F724C21" w:rsidR="014A9F44" w:rsidRDefault="014A9F44" w:rsidP="014A9F44">
            <w:pPr>
              <w:pStyle w:val="Tabletext"/>
              <w:rPr>
                <w:sz w:val="18"/>
                <w:szCs w:val="18"/>
              </w:rPr>
            </w:pPr>
          </w:p>
        </w:tc>
      </w:tr>
    </w:tbl>
    <w:p w14:paraId="026C399D" w14:textId="2C0E89CB" w:rsidR="00003BD0" w:rsidRDefault="00003BD0" w:rsidP="4714F646">
      <w:pPr>
        <w:pStyle w:val="Body"/>
      </w:pPr>
    </w:p>
    <w:p w14:paraId="56E3237D" w14:textId="2A5E7104" w:rsidR="00003BD0" w:rsidRDefault="04D15002" w:rsidP="4714F646">
      <w:pPr>
        <w:pStyle w:val="DHHSbody"/>
        <w:rPr>
          <w:rFonts w:eastAsia="Arial"/>
        </w:rPr>
      </w:pPr>
      <w:r w:rsidRPr="32353194">
        <w:rPr>
          <w:rStyle w:val="Heading3Char"/>
        </w:rPr>
        <w:t xml:space="preserve">Correction </w:t>
      </w:r>
      <w:r w:rsidR="5172FEEB" w:rsidRPr="32353194">
        <w:rPr>
          <w:rStyle w:val="Heading3Char"/>
        </w:rPr>
        <w:t xml:space="preserve">to VINAH </w:t>
      </w:r>
      <w:r w:rsidR="530FA797" w:rsidRPr="32353194">
        <w:rPr>
          <w:rStyle w:val="Heading3Char"/>
        </w:rPr>
        <w:t>Referral In Outcome Program Stream Restrictions</w:t>
      </w:r>
      <w:r w:rsidR="5172FEEB" w:rsidRPr="32353194">
        <w:rPr>
          <w:rStyle w:val="Heading3Char"/>
        </w:rPr>
        <w:t xml:space="preserve"> section 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0"/>
        <w:gridCol w:w="1125"/>
        <w:gridCol w:w="1155"/>
        <w:gridCol w:w="787"/>
        <w:gridCol w:w="2595"/>
        <w:gridCol w:w="2762"/>
      </w:tblGrid>
      <w:tr w:rsidR="32353194" w14:paraId="13D4380B" w14:textId="77777777" w:rsidTr="32353194">
        <w:tc>
          <w:tcPr>
            <w:tcW w:w="1770" w:type="dxa"/>
          </w:tcPr>
          <w:p w14:paraId="2583A40D" w14:textId="00E3D026" w:rsidR="32353194" w:rsidRDefault="32353194" w:rsidP="32353194">
            <w:pPr>
              <w:pStyle w:val="DHHStabletext"/>
              <w:rPr>
                <w:b/>
                <w:bCs/>
                <w:color w:val="56535A"/>
                <w:sz w:val="18"/>
                <w:szCs w:val="18"/>
              </w:rPr>
            </w:pPr>
            <w:r w:rsidRPr="32353194">
              <w:rPr>
                <w:b/>
                <w:bCs/>
                <w:color w:val="56535A"/>
                <w:sz w:val="18"/>
                <w:szCs w:val="18"/>
              </w:rPr>
              <w:t>Data Element Name</w:t>
            </w:r>
          </w:p>
        </w:tc>
        <w:tc>
          <w:tcPr>
            <w:tcW w:w="1125" w:type="dxa"/>
          </w:tcPr>
          <w:p w14:paraId="27A707F6" w14:textId="58E0F090" w:rsidR="32353194" w:rsidRDefault="32353194" w:rsidP="32353194">
            <w:pPr>
              <w:pStyle w:val="Tablecolhead"/>
              <w:rPr>
                <w:color w:val="56535A"/>
                <w:sz w:val="18"/>
                <w:szCs w:val="18"/>
              </w:rPr>
            </w:pPr>
            <w:r w:rsidRPr="32353194">
              <w:rPr>
                <w:color w:val="56535A"/>
                <w:sz w:val="18"/>
                <w:szCs w:val="18"/>
              </w:rPr>
              <w:t>Code Set Identifier</w:t>
            </w:r>
          </w:p>
        </w:tc>
        <w:tc>
          <w:tcPr>
            <w:tcW w:w="1155" w:type="dxa"/>
          </w:tcPr>
          <w:p w14:paraId="590C9720" w14:textId="4AF2F86C" w:rsidR="32353194" w:rsidRDefault="32353194" w:rsidP="32353194">
            <w:pPr>
              <w:pStyle w:val="Tablecolhead"/>
              <w:rPr>
                <w:color w:val="56535A"/>
                <w:sz w:val="18"/>
                <w:szCs w:val="18"/>
              </w:rPr>
            </w:pPr>
            <w:r w:rsidRPr="32353194">
              <w:rPr>
                <w:color w:val="56535A"/>
                <w:sz w:val="18"/>
                <w:szCs w:val="18"/>
              </w:rPr>
              <w:t>Code Set Type</w:t>
            </w:r>
          </w:p>
        </w:tc>
        <w:tc>
          <w:tcPr>
            <w:tcW w:w="787" w:type="dxa"/>
          </w:tcPr>
          <w:p w14:paraId="1C802984" w14:textId="485F7085" w:rsidR="32353194" w:rsidRDefault="32353194" w:rsidP="32353194">
            <w:pPr>
              <w:pStyle w:val="Tablecolhead"/>
              <w:rPr>
                <w:color w:val="56535A"/>
                <w:sz w:val="18"/>
                <w:szCs w:val="18"/>
              </w:rPr>
            </w:pPr>
            <w:r w:rsidRPr="32353194">
              <w:rPr>
                <w:color w:val="56535A"/>
                <w:sz w:val="18"/>
                <w:szCs w:val="18"/>
              </w:rPr>
              <w:t>Code</w:t>
            </w:r>
          </w:p>
        </w:tc>
        <w:tc>
          <w:tcPr>
            <w:tcW w:w="2595" w:type="dxa"/>
          </w:tcPr>
          <w:p w14:paraId="7253D5AA" w14:textId="62324F04" w:rsidR="32353194" w:rsidRDefault="32353194" w:rsidP="32353194">
            <w:pPr>
              <w:pStyle w:val="Tablecolhead"/>
              <w:rPr>
                <w:color w:val="56535A"/>
                <w:sz w:val="18"/>
                <w:szCs w:val="18"/>
              </w:rPr>
            </w:pPr>
            <w:r w:rsidRPr="32353194">
              <w:rPr>
                <w:color w:val="56535A"/>
                <w:sz w:val="18"/>
                <w:szCs w:val="18"/>
              </w:rPr>
              <w:t>Descriptor</w:t>
            </w:r>
          </w:p>
        </w:tc>
        <w:tc>
          <w:tcPr>
            <w:tcW w:w="2762" w:type="dxa"/>
          </w:tcPr>
          <w:p w14:paraId="602A01C5" w14:textId="4C5E16FE" w:rsidR="5951F4E2" w:rsidRDefault="5951F4E2" w:rsidP="32353194">
            <w:pPr>
              <w:pStyle w:val="Tablecolhead"/>
              <w:spacing w:line="259" w:lineRule="auto"/>
            </w:pPr>
            <w:r w:rsidRPr="32353194">
              <w:rPr>
                <w:color w:val="56535A"/>
                <w:sz w:val="18"/>
                <w:szCs w:val="18"/>
              </w:rPr>
              <w:t>Program Stream Restrictions</w:t>
            </w:r>
          </w:p>
        </w:tc>
      </w:tr>
      <w:tr w:rsidR="32353194" w14:paraId="1E24BC1C" w14:textId="77777777" w:rsidTr="32353194">
        <w:tc>
          <w:tcPr>
            <w:tcW w:w="1770" w:type="dxa"/>
          </w:tcPr>
          <w:p w14:paraId="3D249785" w14:textId="237DFB07" w:rsidR="2BD73AB3" w:rsidRDefault="2BD73AB3" w:rsidP="32353194">
            <w:pPr>
              <w:pStyle w:val="Tabletext"/>
              <w:spacing w:line="259" w:lineRule="auto"/>
            </w:pPr>
            <w:r w:rsidRPr="32353194">
              <w:rPr>
                <w:sz w:val="18"/>
                <w:szCs w:val="18"/>
              </w:rPr>
              <w:t>Referral In Outcome</w:t>
            </w:r>
          </w:p>
        </w:tc>
        <w:tc>
          <w:tcPr>
            <w:tcW w:w="1125" w:type="dxa"/>
          </w:tcPr>
          <w:p w14:paraId="0B47BF79" w14:textId="4197D4A7" w:rsidR="32353194" w:rsidRDefault="32353194" w:rsidP="32353194">
            <w:pPr>
              <w:pStyle w:val="Tabletext"/>
              <w:rPr>
                <w:sz w:val="18"/>
                <w:szCs w:val="18"/>
              </w:rPr>
            </w:pPr>
            <w:r w:rsidRPr="32353194">
              <w:rPr>
                <w:sz w:val="18"/>
                <w:szCs w:val="18"/>
              </w:rPr>
              <w:t>HL70</w:t>
            </w:r>
            <w:r w:rsidR="79D743D0" w:rsidRPr="32353194">
              <w:rPr>
                <w:sz w:val="18"/>
                <w:szCs w:val="18"/>
              </w:rPr>
              <w:t>283</w:t>
            </w:r>
          </w:p>
        </w:tc>
        <w:tc>
          <w:tcPr>
            <w:tcW w:w="1155" w:type="dxa"/>
          </w:tcPr>
          <w:p w14:paraId="5AB71235" w14:textId="4B062404" w:rsidR="32353194" w:rsidRDefault="32353194" w:rsidP="32353194">
            <w:pPr>
              <w:pStyle w:val="Tabletext"/>
              <w:rPr>
                <w:sz w:val="18"/>
                <w:szCs w:val="18"/>
              </w:rPr>
            </w:pPr>
            <w:r w:rsidRPr="32353194">
              <w:rPr>
                <w:sz w:val="18"/>
                <w:szCs w:val="18"/>
              </w:rPr>
              <w:t>Code Set</w:t>
            </w:r>
          </w:p>
        </w:tc>
        <w:tc>
          <w:tcPr>
            <w:tcW w:w="787" w:type="dxa"/>
          </w:tcPr>
          <w:p w14:paraId="566C2D7E" w14:textId="31EE3EE2" w:rsidR="0D4C1CD2" w:rsidRDefault="0D4C1CD2" w:rsidP="32353194">
            <w:pPr>
              <w:pStyle w:val="Tabletext"/>
              <w:rPr>
                <w:sz w:val="18"/>
                <w:szCs w:val="18"/>
              </w:rPr>
            </w:pPr>
            <w:r w:rsidRPr="32353194">
              <w:rPr>
                <w:sz w:val="18"/>
                <w:szCs w:val="18"/>
              </w:rPr>
              <w:t>1</w:t>
            </w:r>
          </w:p>
        </w:tc>
        <w:tc>
          <w:tcPr>
            <w:tcW w:w="2595" w:type="dxa"/>
          </w:tcPr>
          <w:p w14:paraId="1A151EF0" w14:textId="464F9FD1" w:rsidR="0D4C1CD2" w:rsidRDefault="0D4C1CD2" w:rsidP="32353194">
            <w:pPr>
              <w:pStyle w:val="Tabletext"/>
              <w:spacing w:line="259" w:lineRule="auto"/>
            </w:pPr>
            <w:r w:rsidRPr="32353194">
              <w:rPr>
                <w:sz w:val="18"/>
                <w:szCs w:val="18"/>
              </w:rPr>
              <w:t>Referral Accepted</w:t>
            </w:r>
          </w:p>
        </w:tc>
        <w:tc>
          <w:tcPr>
            <w:tcW w:w="2762" w:type="dxa"/>
          </w:tcPr>
          <w:p w14:paraId="50C267BC" w14:textId="5D6D1934" w:rsidR="38A4677B" w:rsidRDefault="38A4677B" w:rsidP="32353194">
            <w:pPr>
              <w:pStyle w:val="Tabletext"/>
              <w:spacing w:line="259" w:lineRule="auto"/>
              <w:rPr>
                <w:sz w:val="18"/>
                <w:szCs w:val="18"/>
              </w:rPr>
            </w:pPr>
            <w:r w:rsidRPr="32353194">
              <w:rPr>
                <w:sz w:val="18"/>
                <w:szCs w:val="18"/>
              </w:rPr>
              <w:t>SACS, HARP, PAC, VHS, VRSS, FCP, RIR, TCP, PC,</w:t>
            </w:r>
            <w:r w:rsidR="04A7EFBE" w:rsidRPr="32353194">
              <w:rPr>
                <w:sz w:val="18"/>
                <w:szCs w:val="18"/>
              </w:rPr>
              <w:t xml:space="preserve"> </w:t>
            </w:r>
            <w:r w:rsidR="04A7EFBE" w:rsidRPr="005D7C12">
              <w:rPr>
                <w:strike/>
                <w:sz w:val="18"/>
                <w:szCs w:val="18"/>
              </w:rPr>
              <w:t>HBPCCT</w:t>
            </w:r>
            <w:r w:rsidR="04A7EFBE" w:rsidRPr="32353194">
              <w:rPr>
                <w:sz w:val="18"/>
                <w:szCs w:val="18"/>
              </w:rPr>
              <w:t>,</w:t>
            </w:r>
            <w:r w:rsidRPr="32353194">
              <w:rPr>
                <w:sz w:val="18"/>
                <w:szCs w:val="18"/>
              </w:rPr>
              <w:t xml:space="preserve"> MEDIHOTEL</w:t>
            </w:r>
          </w:p>
        </w:tc>
      </w:tr>
    </w:tbl>
    <w:p w14:paraId="3082F242" w14:textId="5151FBE2" w:rsidR="00003BD0" w:rsidRDefault="00003BD0" w:rsidP="4714F646">
      <w:pPr>
        <w:pStyle w:val="Body"/>
      </w:pPr>
    </w:p>
    <w:p w14:paraId="374CA845" w14:textId="77777777" w:rsidR="00146555" w:rsidRDefault="00146555">
      <w:pPr>
        <w:spacing w:after="0" w:line="240" w:lineRule="auto"/>
        <w:rPr>
          <w:rFonts w:eastAsia="MS Gothic" w:cs="Arial"/>
          <w:bCs/>
          <w:color w:val="53565A"/>
          <w:kern w:val="32"/>
          <w:sz w:val="40"/>
          <w:szCs w:val="40"/>
        </w:rPr>
      </w:pPr>
      <w:r>
        <w:rPr>
          <w:rFonts w:eastAsia="MS Gothic" w:cs="Arial"/>
          <w:bCs/>
          <w:color w:val="53565A"/>
          <w:kern w:val="32"/>
          <w:sz w:val="40"/>
          <w:szCs w:val="40"/>
        </w:rPr>
        <w:br w:type="page"/>
      </w:r>
    </w:p>
    <w:p w14:paraId="4501443F" w14:textId="3CA594DD" w:rsidR="009A244B" w:rsidRPr="009A244B" w:rsidRDefault="009A244B" w:rsidP="009A244B">
      <w:pPr>
        <w:keepNext/>
        <w:keepLines/>
        <w:spacing w:before="320" w:after="200" w:line="440" w:lineRule="atLeast"/>
        <w:outlineLvl w:val="0"/>
        <w:rPr>
          <w:rFonts w:eastAsia="MS Gothic" w:cs="Arial"/>
          <w:bCs/>
          <w:color w:val="53565A"/>
          <w:kern w:val="32"/>
          <w:sz w:val="40"/>
          <w:szCs w:val="40"/>
        </w:rPr>
      </w:pPr>
      <w:r w:rsidRPr="009A244B">
        <w:rPr>
          <w:rFonts w:eastAsia="MS Gothic" w:cs="Arial"/>
          <w:bCs/>
          <w:color w:val="53565A"/>
          <w:kern w:val="32"/>
          <w:sz w:val="40"/>
          <w:szCs w:val="40"/>
        </w:rPr>
        <w:lastRenderedPageBreak/>
        <w:t>Contacts</w:t>
      </w:r>
      <w:bookmarkStart w:id="18" w:name="_Hlk37240926"/>
      <w:bookmarkEnd w:id="0"/>
    </w:p>
    <w:p w14:paraId="5CA3F56F" w14:textId="77777777" w:rsidR="009A244B" w:rsidRPr="009A244B" w:rsidRDefault="009A244B" w:rsidP="009A244B">
      <w:pPr>
        <w:rPr>
          <w:rFonts w:eastAsia="Times"/>
        </w:rPr>
      </w:pPr>
      <w:r w:rsidRPr="009A244B">
        <w:rPr>
          <w:rFonts w:eastAsia="Times"/>
        </w:rPr>
        <w:t>The Data Collections unit manages several Victorian health data collections including:</w:t>
      </w:r>
    </w:p>
    <w:p w14:paraId="190B8748" w14:textId="77777777" w:rsidR="009A244B" w:rsidRPr="009A244B" w:rsidRDefault="009A244B" w:rsidP="00270B4B">
      <w:pPr>
        <w:pStyle w:val="Bullet1"/>
        <w:numPr>
          <w:ilvl w:val="0"/>
          <w:numId w:val="11"/>
        </w:numPr>
      </w:pPr>
      <w:r w:rsidRPr="009A244B">
        <w:t>Victorian Admitted Episodes Dataset (VAED)</w:t>
      </w:r>
    </w:p>
    <w:p w14:paraId="6A519478" w14:textId="77777777" w:rsidR="009A244B" w:rsidRPr="009A244B" w:rsidRDefault="009A244B" w:rsidP="00270B4B">
      <w:pPr>
        <w:pStyle w:val="Bullet1"/>
        <w:numPr>
          <w:ilvl w:val="0"/>
          <w:numId w:val="11"/>
        </w:numPr>
      </w:pPr>
      <w:r w:rsidRPr="009A244B">
        <w:t>Victorian Emergency Minimum Dataset (VEMD)</w:t>
      </w:r>
    </w:p>
    <w:p w14:paraId="56B9AC17" w14:textId="77777777" w:rsidR="009A244B" w:rsidRPr="009A244B" w:rsidRDefault="009A244B" w:rsidP="00270B4B">
      <w:pPr>
        <w:pStyle w:val="Bullet1"/>
        <w:numPr>
          <w:ilvl w:val="0"/>
          <w:numId w:val="11"/>
        </w:numPr>
      </w:pPr>
      <w:r w:rsidRPr="009A244B">
        <w:t>Elective Surgery Information System (ESIS)</w:t>
      </w:r>
    </w:p>
    <w:p w14:paraId="2C0BC8CC" w14:textId="77777777" w:rsidR="009A244B" w:rsidRPr="009A244B" w:rsidRDefault="009A244B" w:rsidP="00270B4B">
      <w:pPr>
        <w:pStyle w:val="Bullet1"/>
        <w:numPr>
          <w:ilvl w:val="0"/>
          <w:numId w:val="11"/>
        </w:numPr>
      </w:pPr>
      <w:r w:rsidRPr="009A244B">
        <w:t>Agency Information Management System (AIMS)</w:t>
      </w:r>
    </w:p>
    <w:p w14:paraId="5B22F6CD" w14:textId="77777777" w:rsidR="009A244B" w:rsidRPr="009A244B" w:rsidRDefault="009A244B" w:rsidP="00270B4B">
      <w:pPr>
        <w:pStyle w:val="Bullet1"/>
        <w:numPr>
          <w:ilvl w:val="0"/>
          <w:numId w:val="11"/>
        </w:numPr>
      </w:pPr>
      <w:r w:rsidRPr="009A244B">
        <w:t>Victorian Integrated Non-Admitted Health Minimum Dataset (VINAH)</w:t>
      </w:r>
    </w:p>
    <w:p w14:paraId="5A67B633" w14:textId="77777777" w:rsidR="009A244B" w:rsidRPr="009A244B" w:rsidRDefault="009A244B" w:rsidP="009A244B">
      <w:pPr>
        <w:spacing w:before="120"/>
        <w:rPr>
          <w:rFonts w:eastAsia="Times"/>
        </w:rPr>
      </w:pPr>
      <w:r w:rsidRPr="009A244B">
        <w:rPr>
          <w:rFonts w:eastAsia="Times"/>
        </w:rPr>
        <w:t>The HDSS Bulletin is produced at intervals to provide:</w:t>
      </w:r>
    </w:p>
    <w:p w14:paraId="57C59878" w14:textId="77777777" w:rsidR="009A244B" w:rsidRPr="009A244B" w:rsidRDefault="009A244B" w:rsidP="00270B4B">
      <w:pPr>
        <w:pStyle w:val="Bullet1"/>
        <w:numPr>
          <w:ilvl w:val="0"/>
          <w:numId w:val="12"/>
        </w:numPr>
      </w:pPr>
      <w:r w:rsidRPr="009A244B">
        <w:t>answers to common questions recently directed to the HDSS help desk</w:t>
      </w:r>
    </w:p>
    <w:p w14:paraId="52771A8B" w14:textId="77777777" w:rsidR="009A244B" w:rsidRPr="009A244B" w:rsidRDefault="009A244B" w:rsidP="00270B4B">
      <w:pPr>
        <w:pStyle w:val="Bullet1"/>
        <w:numPr>
          <w:ilvl w:val="0"/>
          <w:numId w:val="12"/>
        </w:numPr>
      </w:pPr>
      <w:r w:rsidRPr="009A244B">
        <w:t>communication regarding the implementation of revisions to data collection specifications, including notification of amendments to specified data collection reference tables</w:t>
      </w:r>
    </w:p>
    <w:p w14:paraId="3E42365D" w14:textId="77777777" w:rsidR="009A244B" w:rsidRPr="009A244B" w:rsidRDefault="009A244B" w:rsidP="00270B4B">
      <w:pPr>
        <w:pStyle w:val="Bullet1"/>
        <w:numPr>
          <w:ilvl w:val="0"/>
          <w:numId w:val="12"/>
        </w:numPr>
      </w:pPr>
      <w:r w:rsidRPr="009A244B">
        <w:t>feedback on selected data quality studies undertaken</w:t>
      </w:r>
    </w:p>
    <w:p w14:paraId="0D2C6EE5" w14:textId="77777777" w:rsidR="009A244B" w:rsidRPr="009A244B" w:rsidRDefault="009A244B" w:rsidP="00270B4B">
      <w:pPr>
        <w:pStyle w:val="Bullet1"/>
        <w:numPr>
          <w:ilvl w:val="0"/>
          <w:numId w:val="12"/>
        </w:numPr>
      </w:pPr>
      <w:r w:rsidRPr="009A244B">
        <w:t>information on upcoming events</w:t>
      </w:r>
    </w:p>
    <w:p w14:paraId="7CA70A40" w14:textId="77777777" w:rsidR="009A244B" w:rsidRPr="009A244B" w:rsidRDefault="009A244B" w:rsidP="009A244B">
      <w:pPr>
        <w:spacing w:before="120"/>
        <w:rPr>
          <w:rFonts w:eastAsia="Times"/>
          <w:b/>
          <w:bCs/>
        </w:rPr>
      </w:pPr>
      <w:r w:rsidRPr="009A244B">
        <w:rPr>
          <w:rFonts w:eastAsia="Times"/>
          <w:b/>
          <w:bCs/>
        </w:rPr>
        <w:t>Website</w:t>
      </w:r>
    </w:p>
    <w:p w14:paraId="2F4128E5" w14:textId="64A97C4C" w:rsidR="009A244B" w:rsidRPr="009A244B" w:rsidRDefault="004E57BE" w:rsidP="009A244B">
      <w:pPr>
        <w:rPr>
          <w:rFonts w:eastAsia="Times"/>
        </w:rPr>
      </w:pPr>
      <w:hyperlink r:id="rId19" w:history="1">
        <w:r w:rsidR="009A244B" w:rsidRPr="009A244B">
          <w:rPr>
            <w:rFonts w:eastAsia="Times"/>
            <w:color w:val="004C97"/>
            <w:u w:val="dotted"/>
          </w:rPr>
          <w:t>HDSS website</w:t>
        </w:r>
      </w:hyperlink>
      <w:r w:rsidR="009A244B" w:rsidRPr="009A244B">
        <w:rPr>
          <w:rFonts w:eastAsia="Times"/>
        </w:rPr>
        <w:t xml:space="preserve">  &lt;</w:t>
      </w:r>
      <w:r w:rsidR="004E12AE" w:rsidRPr="004E12AE">
        <w:rPr>
          <w:rFonts w:eastAsia="Times"/>
        </w:rPr>
        <w:t>https://www.health.vic.gov.au/data-reporting/health-data-standards-and-systems</w:t>
      </w:r>
      <w:r w:rsidR="009A244B" w:rsidRPr="009A244B">
        <w:rPr>
          <w:rFonts w:eastAsia="Times"/>
        </w:rPr>
        <w:t>&gt;</w:t>
      </w:r>
    </w:p>
    <w:p w14:paraId="71CAA58A" w14:textId="77777777" w:rsidR="009A244B" w:rsidRPr="009A244B" w:rsidRDefault="009A244B" w:rsidP="009A244B">
      <w:pPr>
        <w:rPr>
          <w:rFonts w:eastAsia="Times"/>
          <w:b/>
          <w:bCs/>
        </w:rPr>
      </w:pPr>
      <w:r w:rsidRPr="009A244B">
        <w:rPr>
          <w:rFonts w:eastAsia="Times"/>
          <w:b/>
          <w:bCs/>
        </w:rPr>
        <w:t xml:space="preserve">HDSS help desk </w:t>
      </w:r>
    </w:p>
    <w:p w14:paraId="063DA2DC" w14:textId="77777777" w:rsidR="009A244B" w:rsidRPr="009A244B" w:rsidRDefault="009A244B" w:rsidP="009A244B">
      <w:pPr>
        <w:rPr>
          <w:rFonts w:eastAsia="Times"/>
        </w:rPr>
      </w:pPr>
      <w:r w:rsidRPr="009A244B">
        <w:rPr>
          <w:rFonts w:eastAsia="Times"/>
        </w:rPr>
        <w:t>Enquiries regarding data collections and requests for standard reconciliation reports</w:t>
      </w:r>
    </w:p>
    <w:p w14:paraId="059D91FD" w14:textId="77777777" w:rsidR="009A244B" w:rsidRPr="009A244B" w:rsidRDefault="004E57BE" w:rsidP="009A244B">
      <w:pPr>
        <w:rPr>
          <w:rFonts w:eastAsia="Times"/>
        </w:rPr>
      </w:pPr>
      <w:hyperlink r:id="rId20" w:history="1">
        <w:r w:rsidR="009A244B" w:rsidRPr="009A244B">
          <w:rPr>
            <w:rFonts w:eastAsia="Times"/>
            <w:color w:val="004C97"/>
            <w:u w:val="dotted"/>
          </w:rPr>
          <w:t>Email HDSS help desk</w:t>
        </w:r>
      </w:hyperlink>
      <w:r w:rsidR="009A244B" w:rsidRPr="009A244B">
        <w:rPr>
          <w:rFonts w:eastAsia="Times"/>
        </w:rPr>
        <w:t xml:space="preserve"> &lt;HDSS.helpdesk@health.vic.gov.au&gt;</w:t>
      </w:r>
    </w:p>
    <w:p w14:paraId="08F65601" w14:textId="77777777" w:rsidR="009A244B" w:rsidRPr="009A244B" w:rsidRDefault="009A244B" w:rsidP="009A244B">
      <w:pPr>
        <w:rPr>
          <w:rFonts w:eastAsia="Times"/>
          <w:b/>
          <w:bCs/>
        </w:rPr>
      </w:pPr>
      <w:r w:rsidRPr="009A244B">
        <w:rPr>
          <w:rFonts w:eastAsia="Times"/>
          <w:b/>
          <w:bCs/>
        </w:rPr>
        <w:t>Other Victorian health data requests</w:t>
      </w:r>
    </w:p>
    <w:p w14:paraId="6D4E1597" w14:textId="77777777" w:rsidR="009A244B" w:rsidRPr="009A244B" w:rsidRDefault="004E57BE" w:rsidP="009A244B">
      <w:pPr>
        <w:rPr>
          <w:rFonts w:eastAsia="Times"/>
        </w:rPr>
      </w:pPr>
      <w:hyperlink r:id="rId21" w:history="1">
        <w:r w:rsidR="009A244B" w:rsidRPr="009A244B">
          <w:rPr>
            <w:rFonts w:eastAsia="Times"/>
            <w:color w:val="004C97"/>
            <w:u w:val="dotted"/>
          </w:rPr>
          <w:t>VAHI Data Request Hub</w:t>
        </w:r>
      </w:hyperlink>
      <w:r w:rsidR="009A244B" w:rsidRPr="009A244B">
        <w:rPr>
          <w:rFonts w:eastAsia="Times"/>
        </w:rPr>
        <w:t xml:space="preserve"> &lt; https://vahi.freshdesk.com/support/home&gt;</w:t>
      </w:r>
    </w:p>
    <w:p w14:paraId="5FE796F6" w14:textId="77777777" w:rsidR="009A244B" w:rsidRPr="009A244B" w:rsidRDefault="009A244B" w:rsidP="009A244B">
      <w:pPr>
        <w:rPr>
          <w:rFonts w:eastAsia="Times"/>
        </w:rPr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9A244B" w:rsidRPr="009A244B" w14:paraId="795D3759" w14:textId="77777777" w:rsidTr="00F25E65">
        <w:tc>
          <w:tcPr>
            <w:tcW w:w="10194" w:type="dxa"/>
          </w:tcPr>
          <w:p w14:paraId="529744B7" w14:textId="77777777" w:rsidR="009A244B" w:rsidRPr="009A244B" w:rsidRDefault="009A244B" w:rsidP="009A244B">
            <w:pPr>
              <w:spacing w:after="200" w:line="300" w:lineRule="atLeast"/>
              <w:rPr>
                <w:rFonts w:eastAsia="Times"/>
                <w:sz w:val="24"/>
                <w:szCs w:val="19"/>
              </w:rPr>
            </w:pPr>
            <w:r w:rsidRPr="009A244B">
              <w:rPr>
                <w:rFonts w:eastAsia="Times"/>
                <w:sz w:val="24"/>
                <w:szCs w:val="19"/>
              </w:rPr>
              <w:t xml:space="preserve">To receive this publication in another format </w:t>
            </w:r>
            <w:hyperlink r:id="rId22">
              <w:r w:rsidRPr="009A244B">
                <w:rPr>
                  <w:rFonts w:eastAsia="Times"/>
                  <w:color w:val="004C97"/>
                  <w:sz w:val="24"/>
                  <w:szCs w:val="19"/>
                  <w:u w:val="dotted"/>
                </w:rPr>
                <w:t>email HDSS help desk</w:t>
              </w:r>
            </w:hyperlink>
            <w:r w:rsidRPr="009A244B">
              <w:rPr>
                <w:rFonts w:eastAsia="Times"/>
                <w:sz w:val="24"/>
                <w:szCs w:val="19"/>
              </w:rPr>
              <w:t xml:space="preserve"> &lt;HDSS.helpdesk@health.vic.gov.au&gt;.</w:t>
            </w:r>
          </w:p>
          <w:p w14:paraId="10340929" w14:textId="77777777" w:rsidR="009A244B" w:rsidRPr="009A244B" w:rsidRDefault="009A244B" w:rsidP="009A244B">
            <w:pPr>
              <w:spacing w:after="60" w:line="270" w:lineRule="atLeast"/>
              <w:rPr>
                <w:rFonts w:eastAsia="Times"/>
                <w:color w:val="000000" w:themeColor="text1"/>
                <w:sz w:val="20"/>
              </w:rPr>
            </w:pPr>
            <w:r w:rsidRPr="009A244B">
              <w:rPr>
                <w:rFonts w:eastAsia="Times"/>
                <w:color w:val="000000" w:themeColor="text1"/>
                <w:sz w:val="20"/>
              </w:rPr>
              <w:t>Authorised and published by the Victorian Government, 1 Treasury Place, Melbourne.</w:t>
            </w:r>
          </w:p>
          <w:p w14:paraId="375013DB" w14:textId="3B72D874" w:rsidR="009A244B" w:rsidRPr="009A244B" w:rsidRDefault="009A244B" w:rsidP="009A244B">
            <w:pPr>
              <w:spacing w:after="60" w:line="270" w:lineRule="atLeast"/>
              <w:rPr>
                <w:rFonts w:eastAsia="Times"/>
                <w:color w:val="000000" w:themeColor="text1"/>
                <w:sz w:val="20"/>
              </w:rPr>
            </w:pPr>
            <w:r w:rsidRPr="009A244B">
              <w:rPr>
                <w:rFonts w:eastAsia="Times"/>
                <w:color w:val="000000" w:themeColor="text1"/>
                <w:sz w:val="20"/>
              </w:rPr>
              <w:t xml:space="preserve">© State of Victoria, Australia, Department of Health, </w:t>
            </w:r>
            <w:r w:rsidR="00E272F9" w:rsidRPr="00E272F9">
              <w:rPr>
                <w:rFonts w:eastAsia="Times"/>
                <w:color w:val="000000" w:themeColor="text1"/>
                <w:sz w:val="20"/>
              </w:rPr>
              <w:t>October</w:t>
            </w:r>
            <w:r w:rsidRPr="00E272F9">
              <w:rPr>
                <w:rFonts w:eastAsia="Times"/>
                <w:color w:val="004C97"/>
                <w:sz w:val="20"/>
              </w:rPr>
              <w:t xml:space="preserve"> </w:t>
            </w:r>
            <w:r w:rsidRPr="00E272F9">
              <w:rPr>
                <w:rFonts w:eastAsia="Times"/>
                <w:sz w:val="20"/>
              </w:rPr>
              <w:t>202</w:t>
            </w:r>
            <w:r w:rsidR="00F26E47" w:rsidRPr="00E272F9">
              <w:rPr>
                <w:rFonts w:eastAsia="Times"/>
                <w:sz w:val="20"/>
              </w:rPr>
              <w:t>2</w:t>
            </w:r>
            <w:r w:rsidRPr="00E272F9">
              <w:rPr>
                <w:rFonts w:eastAsia="Times"/>
                <w:color w:val="000000" w:themeColor="text1"/>
                <w:sz w:val="20"/>
              </w:rPr>
              <w:t>.</w:t>
            </w:r>
          </w:p>
          <w:p w14:paraId="1616879C" w14:textId="168138D9" w:rsidR="009A244B" w:rsidRPr="009A244B" w:rsidRDefault="009A244B" w:rsidP="009A244B">
            <w:pPr>
              <w:spacing w:after="60" w:line="270" w:lineRule="atLeast"/>
              <w:rPr>
                <w:rFonts w:eastAsia="Times"/>
                <w:color w:val="000000" w:themeColor="text1"/>
                <w:sz w:val="20"/>
              </w:rPr>
            </w:pPr>
            <w:r w:rsidRPr="009A244B">
              <w:rPr>
                <w:rFonts w:eastAsia="Times"/>
                <w:color w:val="000000" w:themeColor="text1"/>
                <w:sz w:val="20"/>
                <w:szCs w:val="19"/>
              </w:rPr>
              <w:t xml:space="preserve">Available at </w:t>
            </w:r>
            <w:hyperlink r:id="rId23" w:history="1">
              <w:r w:rsidRPr="009A244B">
                <w:rPr>
                  <w:rFonts w:eastAsia="Times"/>
                  <w:color w:val="004C97"/>
                  <w:sz w:val="20"/>
                  <w:szCs w:val="19"/>
                  <w:u w:val="dotted"/>
                </w:rPr>
                <w:t>HDSS Bulletins</w:t>
              </w:r>
            </w:hyperlink>
            <w:r w:rsidRPr="009A244B">
              <w:rPr>
                <w:rFonts w:eastAsia="Times"/>
                <w:color w:val="004C97"/>
                <w:sz w:val="20"/>
                <w:szCs w:val="19"/>
                <w:u w:val="dotted"/>
              </w:rPr>
              <w:t xml:space="preserve"> </w:t>
            </w:r>
            <w:r w:rsidRPr="009A244B">
              <w:rPr>
                <w:rFonts w:eastAsia="Times"/>
                <w:color w:val="000000" w:themeColor="text1"/>
                <w:sz w:val="20"/>
                <w:szCs w:val="19"/>
              </w:rPr>
              <w:t>&lt;</w:t>
            </w:r>
            <w:r w:rsidR="003151C2" w:rsidRPr="003151C2">
              <w:rPr>
                <w:rFonts w:eastAsia="Times"/>
                <w:color w:val="000000" w:themeColor="text1"/>
                <w:sz w:val="20"/>
                <w:szCs w:val="19"/>
              </w:rPr>
              <w:t>https://www.health.vic.gov.au/data-reporting/communications</w:t>
            </w:r>
            <w:r w:rsidRPr="009A244B">
              <w:rPr>
                <w:rFonts w:eastAsia="Times"/>
                <w:color w:val="000000" w:themeColor="text1"/>
                <w:sz w:val="20"/>
                <w:szCs w:val="19"/>
              </w:rPr>
              <w:t>&gt;</w:t>
            </w:r>
          </w:p>
        </w:tc>
      </w:tr>
      <w:bookmarkEnd w:id="18"/>
    </w:tbl>
    <w:p w14:paraId="08213CB5" w14:textId="77777777" w:rsidR="009A244B" w:rsidRPr="009A244B" w:rsidRDefault="009A244B" w:rsidP="009A244B">
      <w:pPr>
        <w:rPr>
          <w:rFonts w:eastAsia="Times"/>
        </w:rPr>
      </w:pPr>
    </w:p>
    <w:sectPr w:rsidR="009A244B" w:rsidRPr="009A244B" w:rsidSect="00E62622"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0199E" w14:textId="77777777" w:rsidR="004E57BE" w:rsidRDefault="004E57BE">
      <w:r>
        <w:separator/>
      </w:r>
    </w:p>
  </w:endnote>
  <w:endnote w:type="continuationSeparator" w:id="0">
    <w:p w14:paraId="43410A62" w14:textId="77777777" w:rsidR="004E57BE" w:rsidRDefault="004E57BE">
      <w:r>
        <w:continuationSeparator/>
      </w:r>
    </w:p>
  </w:endnote>
  <w:endnote w:type="continuationNotice" w:id="1">
    <w:p w14:paraId="545D0EE9" w14:textId="77777777" w:rsidR="004E57BE" w:rsidRDefault="004E57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AEA0A" w14:textId="315752EF" w:rsidR="00E261B3" w:rsidRPr="00F65AA9" w:rsidRDefault="000C21C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4" behindDoc="1" locked="0" layoutInCell="1" allowOverlap="1" wp14:anchorId="292077EA" wp14:editId="3999FE0F">
          <wp:simplePos x="0" y="0"/>
          <wp:positionH relativeFrom="column">
            <wp:posOffset>5301615</wp:posOffset>
          </wp:positionH>
          <wp:positionV relativeFrom="paragraph">
            <wp:posOffset>169545</wp:posOffset>
          </wp:positionV>
          <wp:extent cx="1244600" cy="52143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AHI_logo_blac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4600" cy="521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A846309" wp14:editId="4CE8AA58">
              <wp:simplePos x="0" y="0"/>
              <wp:positionH relativeFrom="page">
                <wp:posOffset>0</wp:posOffset>
              </wp:positionH>
              <wp:positionV relativeFrom="page">
                <wp:posOffset>10189845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4306411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846309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5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" o:allowincell="f" filled="f" stroked="f" strokeweight=".5pt">
              <v:textbox inset=",0,,0">
                <w:txbxContent>
                  <w:p w14:paraId="04306411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C7FB6">
      <w:rPr>
        <w:noProof/>
        <w:lang w:eastAsia="en-AU"/>
      </w:rPr>
      <w:drawing>
        <wp:anchor distT="0" distB="0" distL="114300" distR="114300" simplePos="0" relativeHeight="251658243" behindDoc="1" locked="1" layoutInCell="1" allowOverlap="1" wp14:anchorId="1CEBF41A" wp14:editId="32146C6B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3C9B3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241" behindDoc="0" locked="0" layoutInCell="0" allowOverlap="1" wp14:anchorId="38B4503F" wp14:editId="78775C99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4A82AA6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B4503F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" o:allowincell="f" filled="f" stroked="f" strokeweight=".5pt">
              <v:textbox inset=",0,,0">
                <w:txbxContent>
                  <w:p w14:paraId="54A82AA6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2DA64" w14:textId="77777777" w:rsidR="004E57BE" w:rsidRDefault="004E57BE" w:rsidP="002862F1">
      <w:pPr>
        <w:spacing w:before="120"/>
      </w:pPr>
      <w:r>
        <w:separator/>
      </w:r>
    </w:p>
  </w:footnote>
  <w:footnote w:type="continuationSeparator" w:id="0">
    <w:p w14:paraId="0267FCAF" w14:textId="77777777" w:rsidR="004E57BE" w:rsidRDefault="004E57BE">
      <w:r>
        <w:continuationSeparator/>
      </w:r>
    </w:p>
  </w:footnote>
  <w:footnote w:type="continuationNotice" w:id="1">
    <w:p w14:paraId="6B34635A" w14:textId="77777777" w:rsidR="004E57BE" w:rsidRDefault="004E57B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8F60E" w14:textId="77777777" w:rsidR="00EC40D5" w:rsidRDefault="00EC40D5" w:rsidP="00EC40D5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88BC9" w14:textId="0A134439" w:rsidR="00E261B3" w:rsidRPr="0051568D" w:rsidRDefault="00FC7FB6" w:rsidP="0011701A">
    <w:pPr>
      <w:pStyle w:val="Header"/>
    </w:pPr>
    <w:r>
      <w:rPr>
        <w:noProof/>
      </w:rPr>
      <w:drawing>
        <wp:anchor distT="0" distB="0" distL="114300" distR="114300" simplePos="0" relativeHeight="251658242" behindDoc="1" locked="1" layoutInCell="1" allowOverlap="1" wp14:anchorId="16284003" wp14:editId="212C724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270000"/>
          <wp:effectExtent l="0" t="0" r="3175" b="0"/>
          <wp:wrapNone/>
          <wp:docPr id="9" name="Picture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17CEE">
      <w:t>HDSS Bulletin Issue 2</w:t>
    </w:r>
    <w:r w:rsidR="00666B0E">
      <w:t>6</w:t>
    </w:r>
    <w:r w:rsidR="00BA29A3">
      <w:t>1</w:t>
    </w:r>
    <w:r w:rsidR="008C3697">
      <w:ptab w:relativeTo="margin" w:alignment="right" w:leader="none"/>
    </w:r>
    <w:r w:rsidR="008C3697" w:rsidRPr="007E1227">
      <w:rPr>
        <w:b/>
        <w:bCs/>
      </w:rPr>
      <w:fldChar w:fldCharType="begin"/>
    </w:r>
    <w:r w:rsidR="008C3697" w:rsidRPr="007E1227">
      <w:rPr>
        <w:b/>
        <w:bCs/>
      </w:rPr>
      <w:instrText xml:space="preserve"> PAGE </w:instrText>
    </w:r>
    <w:r w:rsidR="008C3697" w:rsidRPr="007E1227">
      <w:rPr>
        <w:b/>
        <w:bCs/>
      </w:rPr>
      <w:fldChar w:fldCharType="separate"/>
    </w:r>
    <w:r w:rsidR="008C3697" w:rsidRPr="007E1227">
      <w:rPr>
        <w:b/>
        <w:bCs/>
      </w:rPr>
      <w:t>3</w:t>
    </w:r>
    <w:r w:rsidR="008C3697" w:rsidRPr="007E1227">
      <w:rPr>
        <w:b/>
        <w:bCs/>
      </w:rPr>
      <w:fldChar w:fldCharType="end"/>
    </w:r>
  </w:p>
</w:hdr>
</file>

<file path=word/intelligence.xml><?xml version="1.0" encoding="utf-8"?>
<int:Intelligence xmlns:int="http://schemas.microsoft.com/office/intelligence/2019/intelligence">
  <int:IntelligenceSettings/>
  <int:Manifest>
    <int:WordHash hashCode="9CTUwDp4n/bmJQ" id="Re9KucmB"/>
  </int:Manifest>
  <int:Observations>
    <int:Content id="Re9KucmB"/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0056"/>
    <w:multiLevelType w:val="multilevel"/>
    <w:tmpl w:val="866C5A8E"/>
    <w:numStyleLink w:val="ZZNumbersloweralpha"/>
  </w:abstractNum>
  <w:abstractNum w:abstractNumId="1" w15:restartNumberingAfterBreak="0">
    <w:nsid w:val="0B8D43DB"/>
    <w:multiLevelType w:val="multilevel"/>
    <w:tmpl w:val="1D06E7FE"/>
    <w:styleLink w:val="ZZNumbersdigit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" w15:restartNumberingAfterBreak="0">
    <w:nsid w:val="0BAD2E30"/>
    <w:multiLevelType w:val="multilevel"/>
    <w:tmpl w:val="4A1477D0"/>
    <w:lvl w:ilvl="0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B857D7D"/>
    <w:multiLevelType w:val="hybridMultilevel"/>
    <w:tmpl w:val="E206BC8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A87821"/>
    <w:multiLevelType w:val="hybridMultilevel"/>
    <w:tmpl w:val="F0847D74"/>
    <w:styleLink w:val="ZZNumbers"/>
    <w:lvl w:ilvl="0" w:tplc="E6C00572">
      <w:start w:val="1"/>
      <w:numFmt w:val="decimal"/>
      <w:lvlText w:val="241.%1"/>
      <w:lvlJc w:val="right"/>
      <w:pPr>
        <w:ind w:left="107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4EA8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>
      <w:start w:val="1"/>
      <w:numFmt w:val="lowerLetter"/>
      <w:lvlText w:val="%2."/>
      <w:lvlJc w:val="left"/>
      <w:pPr>
        <w:ind w:left="742" w:hanging="360"/>
      </w:pPr>
    </w:lvl>
    <w:lvl w:ilvl="2" w:tplc="0C09001B" w:tentative="1">
      <w:start w:val="1"/>
      <w:numFmt w:val="lowerRoman"/>
      <w:lvlText w:val="%3."/>
      <w:lvlJc w:val="right"/>
      <w:pPr>
        <w:ind w:left="1462" w:hanging="180"/>
      </w:pPr>
    </w:lvl>
    <w:lvl w:ilvl="3" w:tplc="0C09000F" w:tentative="1">
      <w:start w:val="1"/>
      <w:numFmt w:val="decimal"/>
      <w:lvlText w:val="%4."/>
      <w:lvlJc w:val="left"/>
      <w:pPr>
        <w:ind w:left="2182" w:hanging="360"/>
      </w:pPr>
    </w:lvl>
    <w:lvl w:ilvl="4" w:tplc="0C090019" w:tentative="1">
      <w:start w:val="1"/>
      <w:numFmt w:val="lowerLetter"/>
      <w:lvlText w:val="%5."/>
      <w:lvlJc w:val="left"/>
      <w:pPr>
        <w:ind w:left="2902" w:hanging="360"/>
      </w:pPr>
    </w:lvl>
    <w:lvl w:ilvl="5" w:tplc="0C09001B" w:tentative="1">
      <w:start w:val="1"/>
      <w:numFmt w:val="lowerRoman"/>
      <w:lvlText w:val="%6."/>
      <w:lvlJc w:val="right"/>
      <w:pPr>
        <w:ind w:left="3622" w:hanging="180"/>
      </w:pPr>
    </w:lvl>
    <w:lvl w:ilvl="6" w:tplc="0C09000F" w:tentative="1">
      <w:start w:val="1"/>
      <w:numFmt w:val="decimal"/>
      <w:lvlText w:val="%7."/>
      <w:lvlJc w:val="left"/>
      <w:pPr>
        <w:ind w:left="4342" w:hanging="360"/>
      </w:pPr>
    </w:lvl>
    <w:lvl w:ilvl="7" w:tplc="0C090019" w:tentative="1">
      <w:start w:val="1"/>
      <w:numFmt w:val="lowerLetter"/>
      <w:lvlText w:val="%8."/>
      <w:lvlJc w:val="left"/>
      <w:pPr>
        <w:ind w:left="5062" w:hanging="360"/>
      </w:pPr>
    </w:lvl>
    <w:lvl w:ilvl="8" w:tplc="0C09001B" w:tentative="1">
      <w:start w:val="1"/>
      <w:numFmt w:val="lowerRoman"/>
      <w:lvlText w:val="%9."/>
      <w:lvlJc w:val="right"/>
      <w:pPr>
        <w:ind w:left="5782" w:hanging="180"/>
      </w:pPr>
    </w:lvl>
  </w:abstractNum>
  <w:abstractNum w:abstractNumId="5" w15:restartNumberingAfterBreak="0">
    <w:nsid w:val="28D51B47"/>
    <w:multiLevelType w:val="multilevel"/>
    <w:tmpl w:val="4B4E7622"/>
    <w:styleLink w:val="ZZQuotebullets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37365158"/>
    <w:multiLevelType w:val="hybridMultilevel"/>
    <w:tmpl w:val="E1E479A4"/>
    <w:lvl w:ilvl="0" w:tplc="AD7CEE5C">
      <w:numFmt w:val="decimal"/>
      <w:lvlText w:val="%1"/>
      <w:lvlJc w:val="left"/>
      <w:pPr>
        <w:ind w:left="5040" w:hanging="14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680" w:hanging="360"/>
      </w:pPr>
    </w:lvl>
    <w:lvl w:ilvl="2" w:tplc="0C09001B" w:tentative="1">
      <w:start w:val="1"/>
      <w:numFmt w:val="lowerRoman"/>
      <w:lvlText w:val="%3."/>
      <w:lvlJc w:val="right"/>
      <w:pPr>
        <w:ind w:left="5400" w:hanging="180"/>
      </w:pPr>
    </w:lvl>
    <w:lvl w:ilvl="3" w:tplc="0C09000F" w:tentative="1">
      <w:start w:val="1"/>
      <w:numFmt w:val="decimal"/>
      <w:lvlText w:val="%4."/>
      <w:lvlJc w:val="left"/>
      <w:pPr>
        <w:ind w:left="6120" w:hanging="360"/>
      </w:pPr>
    </w:lvl>
    <w:lvl w:ilvl="4" w:tplc="0C090019" w:tentative="1">
      <w:start w:val="1"/>
      <w:numFmt w:val="lowerLetter"/>
      <w:lvlText w:val="%5."/>
      <w:lvlJc w:val="left"/>
      <w:pPr>
        <w:ind w:left="6840" w:hanging="360"/>
      </w:pPr>
    </w:lvl>
    <w:lvl w:ilvl="5" w:tplc="0C09001B" w:tentative="1">
      <w:start w:val="1"/>
      <w:numFmt w:val="lowerRoman"/>
      <w:lvlText w:val="%6."/>
      <w:lvlJc w:val="right"/>
      <w:pPr>
        <w:ind w:left="7560" w:hanging="180"/>
      </w:pPr>
    </w:lvl>
    <w:lvl w:ilvl="6" w:tplc="0C09000F" w:tentative="1">
      <w:start w:val="1"/>
      <w:numFmt w:val="decimal"/>
      <w:lvlText w:val="%7."/>
      <w:lvlJc w:val="left"/>
      <w:pPr>
        <w:ind w:left="8280" w:hanging="360"/>
      </w:pPr>
    </w:lvl>
    <w:lvl w:ilvl="7" w:tplc="0C090019" w:tentative="1">
      <w:start w:val="1"/>
      <w:numFmt w:val="lowerLetter"/>
      <w:lvlText w:val="%8."/>
      <w:lvlJc w:val="left"/>
      <w:pPr>
        <w:ind w:left="9000" w:hanging="360"/>
      </w:pPr>
    </w:lvl>
    <w:lvl w:ilvl="8" w:tplc="0C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7" w15:restartNumberingAfterBreak="0">
    <w:nsid w:val="3E6C68D4"/>
    <w:multiLevelType w:val="multilevel"/>
    <w:tmpl w:val="1D06E7FE"/>
    <w:lvl w:ilvl="0">
      <w:start w:val="1"/>
      <w:numFmt w:val="decimal"/>
      <w:pStyle w:val="Numberlowerroman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lowerroman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8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4BD746AB"/>
    <w:multiLevelType w:val="hybridMultilevel"/>
    <w:tmpl w:val="AED21C3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41611C2"/>
    <w:multiLevelType w:val="multilevel"/>
    <w:tmpl w:val="96B4DF56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6309259F"/>
    <w:multiLevelType w:val="multilevel"/>
    <w:tmpl w:val="866C5A8E"/>
    <w:styleLink w:val="ZZNumbersloweralpha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68B95401"/>
    <w:multiLevelType w:val="hybridMultilevel"/>
    <w:tmpl w:val="08BEC53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3B23919"/>
    <w:multiLevelType w:val="multilevel"/>
    <w:tmpl w:val="88745A66"/>
    <w:lvl w:ilvl="0">
      <w:start w:val="257"/>
      <w:numFmt w:val="decimal"/>
      <w:lvlText w:val="%1"/>
      <w:lvlJc w:val="left"/>
      <w:pPr>
        <w:ind w:left="540" w:hanging="540"/>
      </w:pPr>
      <w:rPr>
        <w:rFonts w:ascii="Arial" w:eastAsia="Times New Roman" w:hAnsi="Arial" w:cs="Times New Roman" w:hint="default"/>
        <w:color w:val="004C97"/>
        <w:sz w:val="21"/>
        <w:u w:val="dotted"/>
      </w:rPr>
    </w:lvl>
    <w:lvl w:ilvl="1">
      <w:start w:val="8"/>
      <w:numFmt w:val="decimal"/>
      <w:lvlText w:val="%1.%2"/>
      <w:lvlJc w:val="left"/>
      <w:pPr>
        <w:ind w:left="720" w:hanging="720"/>
      </w:pPr>
      <w:rPr>
        <w:rFonts w:ascii="Arial" w:eastAsia="Times New Roman" w:hAnsi="Arial" w:cs="Times New Roman" w:hint="default"/>
        <w:color w:val="004C97"/>
        <w:sz w:val="21"/>
        <w:u w:val="dotted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ascii="Arial" w:eastAsia="Times New Roman" w:hAnsi="Arial" w:cs="Times New Roman" w:hint="default"/>
        <w:color w:val="004C97"/>
        <w:sz w:val="21"/>
        <w:u w:val="dotted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ascii="Arial" w:eastAsia="Times New Roman" w:hAnsi="Arial" w:cs="Times New Roman" w:hint="default"/>
        <w:color w:val="004C97"/>
        <w:sz w:val="21"/>
        <w:u w:val="dotted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ascii="Arial" w:eastAsia="Times New Roman" w:hAnsi="Arial" w:cs="Times New Roman" w:hint="default"/>
        <w:color w:val="004C97"/>
        <w:sz w:val="21"/>
        <w:u w:val="dotted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ascii="Arial" w:eastAsia="Times New Roman" w:hAnsi="Arial" w:cs="Times New Roman" w:hint="default"/>
        <w:color w:val="004C97"/>
        <w:sz w:val="21"/>
        <w:u w:val="dotted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ascii="Arial" w:eastAsia="Times New Roman" w:hAnsi="Arial" w:cs="Times New Roman" w:hint="default"/>
        <w:color w:val="004C97"/>
        <w:sz w:val="21"/>
        <w:u w:val="dotted"/>
      </w:rPr>
    </w:lvl>
    <w:lvl w:ilvl="7">
      <w:start w:val="1"/>
      <w:numFmt w:val="decimal"/>
      <w:lvlText w:val="%1.%2.%3.%4.%5.%6.%7.%8"/>
      <w:lvlJc w:val="left"/>
      <w:pPr>
        <w:ind w:left="2880" w:hanging="2880"/>
      </w:pPr>
      <w:rPr>
        <w:rFonts w:ascii="Arial" w:eastAsia="Times New Roman" w:hAnsi="Arial" w:cs="Times New Roman" w:hint="default"/>
        <w:color w:val="004C97"/>
        <w:sz w:val="21"/>
        <w:u w:val="dotted"/>
      </w:rPr>
    </w:lvl>
    <w:lvl w:ilvl="8">
      <w:start w:val="1"/>
      <w:numFmt w:val="decimal"/>
      <w:lvlText w:val="%1.%2.%3.%4.%5.%6.%7.%8.%9"/>
      <w:lvlJc w:val="left"/>
      <w:pPr>
        <w:ind w:left="3240" w:hanging="3240"/>
      </w:pPr>
      <w:rPr>
        <w:rFonts w:ascii="Arial" w:eastAsia="Times New Roman" w:hAnsi="Arial" w:cs="Times New Roman" w:hint="default"/>
        <w:color w:val="004C97"/>
        <w:sz w:val="21"/>
        <w:u w:val="dotted"/>
      </w:rPr>
    </w:lvl>
  </w:abstractNum>
  <w:abstractNum w:abstractNumId="15" w15:restartNumberingAfterBreak="0">
    <w:nsid w:val="7BAF4AAC"/>
    <w:multiLevelType w:val="hybridMultilevel"/>
    <w:tmpl w:val="1930B40C"/>
    <w:styleLink w:val="ZZTablebullets"/>
    <w:lvl w:ilvl="0" w:tplc="AB508B1A">
      <w:start w:val="1"/>
      <w:numFmt w:val="decimal"/>
      <w:pStyle w:val="Heading2"/>
      <w:lvlText w:val="254.%1"/>
      <w:lvlJc w:val="center"/>
      <w:pPr>
        <w:ind w:left="720" w:hanging="36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0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lvl w:ilvl="0" w:tplc="AB508B1A">
        <w:start w:val="1"/>
        <w:numFmt w:val="decimal"/>
        <w:pStyle w:val="Heading2"/>
        <w:lvlText w:val="261.%1"/>
        <w:lvlJc w:val="center"/>
        <w:pPr>
          <w:ind w:left="720" w:hanging="360"/>
        </w:pPr>
        <w:rPr>
          <w:rFonts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 w:tplc="0C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0">
    <w:abstractNumId w:val="4"/>
  </w:num>
  <w:num w:numId="11">
    <w:abstractNumId w:val="9"/>
  </w:num>
  <w:num w:numId="12">
    <w:abstractNumId w:val="3"/>
  </w:num>
  <w:num w:numId="13">
    <w:abstractNumId w:val="5"/>
  </w:num>
  <w:num w:numId="14">
    <w:abstractNumId w:val="15"/>
  </w:num>
  <w:num w:numId="15">
    <w:abstractNumId w:val="12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15"/>
    <w:lvlOverride w:ilvl="0">
      <w:startOverride w:val="1"/>
    </w:lvlOverride>
  </w:num>
  <w:num w:numId="21">
    <w:abstractNumId w:val="14"/>
  </w:num>
  <w:num w:numId="22">
    <w:abstractNumId w:val="15"/>
    <w:lvlOverride w:ilvl="0">
      <w:startOverride w:val="1"/>
      <w:lvl w:ilvl="0" w:tplc="AB508B1A">
        <w:start w:val="1"/>
        <w:numFmt w:val="decimal"/>
        <w:pStyle w:val="Heading2"/>
        <w:lvlText w:val="254.%1"/>
        <w:lvlJc w:val="center"/>
        <w:pPr>
          <w:ind w:left="720" w:hanging="360"/>
        </w:pPr>
        <w:rPr>
          <w:rFonts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startOverride w:val="1"/>
      <w:lvl w:ilvl="1" w:tplc="0C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startOverride w:val="1"/>
      <w:lvl w:ilvl="2" w:tplc="0C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startOverride w:val="1"/>
      <w:lvl w:ilvl="3" w:tplc="0C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startOverride w:val="1"/>
      <w:lvl w:ilvl="4" w:tplc="0C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startOverride w:val="1"/>
      <w:lvl w:ilvl="5" w:tplc="0C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startOverride w:val="1"/>
      <w:lvl w:ilvl="6" w:tplc="0C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startOverride w:val="1"/>
      <w:lvl w:ilvl="7" w:tplc="0C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startOverride w:val="1"/>
      <w:lvl w:ilvl="8" w:tplc="0C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3">
    <w:abstractNumId w:val="15"/>
    <w:lvlOverride w:ilvl="0">
      <w:lvl w:ilvl="0" w:tplc="AB508B1A">
        <w:start w:val="1"/>
        <w:numFmt w:val="decimal"/>
        <w:pStyle w:val="Heading2"/>
        <w:lvlText w:val="262.%1"/>
        <w:lvlJc w:val="center"/>
        <w:pPr>
          <w:ind w:left="648" w:hanging="360"/>
        </w:pPr>
        <w:rPr>
          <w:rFonts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 w:tplc="0C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4">
    <w:abstractNumId w:val="15"/>
    <w:lvlOverride w:ilvl="0">
      <w:lvl w:ilvl="0" w:tplc="AB508B1A">
        <w:start w:val="1"/>
        <w:numFmt w:val="decimal"/>
        <w:pStyle w:val="Heading2"/>
        <w:lvlText w:val="261.%1"/>
        <w:lvlJc w:val="center"/>
        <w:pPr>
          <w:ind w:left="720" w:hanging="360"/>
        </w:pPr>
        <w:rPr>
          <w:rFonts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 w:tplc="0C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5">
    <w:abstractNumId w:val="15"/>
    <w:lvlOverride w:ilvl="0">
      <w:lvl w:ilvl="0" w:tplc="AB508B1A">
        <w:start w:val="1"/>
        <w:numFmt w:val="decimal"/>
        <w:pStyle w:val="Heading2"/>
        <w:lvlText w:val="262.%1"/>
        <w:lvlJc w:val="center"/>
        <w:pPr>
          <w:ind w:left="720" w:hanging="360"/>
        </w:pPr>
        <w:rPr>
          <w:rFonts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 w:tplc="0C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6">
    <w:abstractNumId w:val="6"/>
  </w:num>
  <w:num w:numId="27">
    <w:abstractNumId w:val="13"/>
  </w:num>
  <w:num w:numId="28">
    <w:abstractNumId w:val="15"/>
    <w:lvlOverride w:ilvl="0">
      <w:startOverride w:val="1"/>
      <w:lvl w:ilvl="0" w:tplc="AB508B1A">
        <w:start w:val="1"/>
        <w:numFmt w:val="decimal"/>
        <w:pStyle w:val="Heading2"/>
        <w:lvlText w:val="254.%1"/>
        <w:lvlJc w:val="center"/>
        <w:pPr>
          <w:ind w:left="720" w:hanging="360"/>
        </w:pPr>
        <w:rPr>
          <w:rFonts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startOverride w:val="1"/>
      <w:lvl w:ilvl="1" w:tplc="0C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startOverride w:val="1"/>
      <w:lvl w:ilvl="2" w:tplc="0C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startOverride w:val="1"/>
      <w:lvl w:ilvl="3" w:tplc="0C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startOverride w:val="1"/>
      <w:lvl w:ilvl="4" w:tplc="0C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startOverride w:val="1"/>
      <w:lvl w:ilvl="5" w:tplc="0C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startOverride w:val="1"/>
      <w:lvl w:ilvl="6" w:tplc="0C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startOverride w:val="1"/>
      <w:lvl w:ilvl="7" w:tplc="0C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startOverride w:val="1"/>
      <w:lvl w:ilvl="8" w:tplc="0C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726"/>
    <w:rsid w:val="00000719"/>
    <w:rsid w:val="00001E22"/>
    <w:rsid w:val="00003403"/>
    <w:rsid w:val="00003BD0"/>
    <w:rsid w:val="00005347"/>
    <w:rsid w:val="000063F7"/>
    <w:rsid w:val="000072B6"/>
    <w:rsid w:val="0001021B"/>
    <w:rsid w:val="00010EB7"/>
    <w:rsid w:val="00011D89"/>
    <w:rsid w:val="0001208C"/>
    <w:rsid w:val="000130CE"/>
    <w:rsid w:val="000154FD"/>
    <w:rsid w:val="00016D26"/>
    <w:rsid w:val="00022271"/>
    <w:rsid w:val="00022B37"/>
    <w:rsid w:val="0002347A"/>
    <w:rsid w:val="000235E8"/>
    <w:rsid w:val="00024D89"/>
    <w:rsid w:val="000250B6"/>
    <w:rsid w:val="000267D2"/>
    <w:rsid w:val="000306FA"/>
    <w:rsid w:val="00030A35"/>
    <w:rsid w:val="00030D83"/>
    <w:rsid w:val="000310E0"/>
    <w:rsid w:val="00033D81"/>
    <w:rsid w:val="00034325"/>
    <w:rsid w:val="0003612D"/>
    <w:rsid w:val="00037366"/>
    <w:rsid w:val="00041BF0"/>
    <w:rsid w:val="00042C8A"/>
    <w:rsid w:val="00043741"/>
    <w:rsid w:val="000448D3"/>
    <w:rsid w:val="0004536B"/>
    <w:rsid w:val="00046B68"/>
    <w:rsid w:val="000514A9"/>
    <w:rsid w:val="000523D0"/>
    <w:rsid w:val="00052753"/>
    <w:rsid w:val="000527DD"/>
    <w:rsid w:val="00053ACA"/>
    <w:rsid w:val="00055128"/>
    <w:rsid w:val="00055FAD"/>
    <w:rsid w:val="000578B2"/>
    <w:rsid w:val="00060959"/>
    <w:rsid w:val="00060C8F"/>
    <w:rsid w:val="0006298A"/>
    <w:rsid w:val="00065835"/>
    <w:rsid w:val="00065CE5"/>
    <w:rsid w:val="000663CD"/>
    <w:rsid w:val="0006737E"/>
    <w:rsid w:val="000733FE"/>
    <w:rsid w:val="00074219"/>
    <w:rsid w:val="00074ED5"/>
    <w:rsid w:val="0007595E"/>
    <w:rsid w:val="00075C95"/>
    <w:rsid w:val="00076E7B"/>
    <w:rsid w:val="00077CCE"/>
    <w:rsid w:val="00082676"/>
    <w:rsid w:val="000826D7"/>
    <w:rsid w:val="00082FE4"/>
    <w:rsid w:val="0008508E"/>
    <w:rsid w:val="00085F81"/>
    <w:rsid w:val="00087951"/>
    <w:rsid w:val="0009113B"/>
    <w:rsid w:val="00093402"/>
    <w:rsid w:val="00093B52"/>
    <w:rsid w:val="00094DA3"/>
    <w:rsid w:val="00094E47"/>
    <w:rsid w:val="000967B6"/>
    <w:rsid w:val="00096CD1"/>
    <w:rsid w:val="000A012C"/>
    <w:rsid w:val="000A0EB9"/>
    <w:rsid w:val="000A186C"/>
    <w:rsid w:val="000A1EA4"/>
    <w:rsid w:val="000A2476"/>
    <w:rsid w:val="000A48CA"/>
    <w:rsid w:val="000A4A2C"/>
    <w:rsid w:val="000A641A"/>
    <w:rsid w:val="000A7364"/>
    <w:rsid w:val="000B1FAD"/>
    <w:rsid w:val="000B2133"/>
    <w:rsid w:val="000B3EDB"/>
    <w:rsid w:val="000B543D"/>
    <w:rsid w:val="000B55F9"/>
    <w:rsid w:val="000B57E7"/>
    <w:rsid w:val="000B5BF7"/>
    <w:rsid w:val="000B5F7C"/>
    <w:rsid w:val="000B6BC8"/>
    <w:rsid w:val="000B7F64"/>
    <w:rsid w:val="000C0303"/>
    <w:rsid w:val="000C044B"/>
    <w:rsid w:val="000C14BD"/>
    <w:rsid w:val="000C21CA"/>
    <w:rsid w:val="000C3C70"/>
    <w:rsid w:val="000C42EA"/>
    <w:rsid w:val="000C4546"/>
    <w:rsid w:val="000C50AC"/>
    <w:rsid w:val="000C5636"/>
    <w:rsid w:val="000C6450"/>
    <w:rsid w:val="000D11D8"/>
    <w:rsid w:val="000D1242"/>
    <w:rsid w:val="000D2C10"/>
    <w:rsid w:val="000D5064"/>
    <w:rsid w:val="000D5ABF"/>
    <w:rsid w:val="000D76CF"/>
    <w:rsid w:val="000D7A61"/>
    <w:rsid w:val="000E0970"/>
    <w:rsid w:val="000E0AF2"/>
    <w:rsid w:val="000E1910"/>
    <w:rsid w:val="000E19C6"/>
    <w:rsid w:val="000E1AC8"/>
    <w:rsid w:val="000E3CC7"/>
    <w:rsid w:val="000E6BD4"/>
    <w:rsid w:val="000E6D6D"/>
    <w:rsid w:val="000F1F1E"/>
    <w:rsid w:val="000F2259"/>
    <w:rsid w:val="000F2DDA"/>
    <w:rsid w:val="000F5213"/>
    <w:rsid w:val="000F6819"/>
    <w:rsid w:val="000F7E54"/>
    <w:rsid w:val="00100005"/>
    <w:rsid w:val="00100BD8"/>
    <w:rsid w:val="00101001"/>
    <w:rsid w:val="001021CB"/>
    <w:rsid w:val="00103276"/>
    <w:rsid w:val="0010392D"/>
    <w:rsid w:val="0010447F"/>
    <w:rsid w:val="00104574"/>
    <w:rsid w:val="00104D90"/>
    <w:rsid w:val="00104FE3"/>
    <w:rsid w:val="0010620B"/>
    <w:rsid w:val="0010714F"/>
    <w:rsid w:val="001105F5"/>
    <w:rsid w:val="001120C5"/>
    <w:rsid w:val="0011215F"/>
    <w:rsid w:val="00113549"/>
    <w:rsid w:val="00114965"/>
    <w:rsid w:val="00116E83"/>
    <w:rsid w:val="0011701A"/>
    <w:rsid w:val="00117629"/>
    <w:rsid w:val="00117E9C"/>
    <w:rsid w:val="00120087"/>
    <w:rsid w:val="00120BD3"/>
    <w:rsid w:val="00122042"/>
    <w:rsid w:val="00122FEA"/>
    <w:rsid w:val="001232BD"/>
    <w:rsid w:val="00124ED5"/>
    <w:rsid w:val="00125F0F"/>
    <w:rsid w:val="001276FA"/>
    <w:rsid w:val="00131305"/>
    <w:rsid w:val="001317CA"/>
    <w:rsid w:val="00136C41"/>
    <w:rsid w:val="00137EF8"/>
    <w:rsid w:val="001422E1"/>
    <w:rsid w:val="001422E6"/>
    <w:rsid w:val="0014255B"/>
    <w:rsid w:val="00142964"/>
    <w:rsid w:val="00142C64"/>
    <w:rsid w:val="00142F64"/>
    <w:rsid w:val="00142F75"/>
    <w:rsid w:val="001447B3"/>
    <w:rsid w:val="00146404"/>
    <w:rsid w:val="00146555"/>
    <w:rsid w:val="00152073"/>
    <w:rsid w:val="00154E2D"/>
    <w:rsid w:val="00155353"/>
    <w:rsid w:val="00156598"/>
    <w:rsid w:val="001574CD"/>
    <w:rsid w:val="00160A7D"/>
    <w:rsid w:val="00161939"/>
    <w:rsid w:val="00161AA0"/>
    <w:rsid w:val="00161D2E"/>
    <w:rsid w:val="00161DE8"/>
    <w:rsid w:val="00161F3E"/>
    <w:rsid w:val="00162093"/>
    <w:rsid w:val="00162CA9"/>
    <w:rsid w:val="00163A9F"/>
    <w:rsid w:val="00163D00"/>
    <w:rsid w:val="001642D5"/>
    <w:rsid w:val="00165459"/>
    <w:rsid w:val="00165A57"/>
    <w:rsid w:val="00165BFF"/>
    <w:rsid w:val="00170204"/>
    <w:rsid w:val="001712C2"/>
    <w:rsid w:val="00171BA3"/>
    <w:rsid w:val="001722DF"/>
    <w:rsid w:val="00172BAF"/>
    <w:rsid w:val="00172F9C"/>
    <w:rsid w:val="0017350F"/>
    <w:rsid w:val="00175F3A"/>
    <w:rsid w:val="001771DD"/>
    <w:rsid w:val="00177504"/>
    <w:rsid w:val="00177995"/>
    <w:rsid w:val="00177A8C"/>
    <w:rsid w:val="001809B0"/>
    <w:rsid w:val="00182351"/>
    <w:rsid w:val="00184362"/>
    <w:rsid w:val="00185D41"/>
    <w:rsid w:val="00186B33"/>
    <w:rsid w:val="001906AA"/>
    <w:rsid w:val="00191459"/>
    <w:rsid w:val="001919AD"/>
    <w:rsid w:val="00192F9D"/>
    <w:rsid w:val="001938B3"/>
    <w:rsid w:val="001949FD"/>
    <w:rsid w:val="00195E7E"/>
    <w:rsid w:val="00196EB8"/>
    <w:rsid w:val="00196EFB"/>
    <w:rsid w:val="001979FF"/>
    <w:rsid w:val="00197B17"/>
    <w:rsid w:val="001A1950"/>
    <w:rsid w:val="001A1C54"/>
    <w:rsid w:val="001A3333"/>
    <w:rsid w:val="001A3ACE"/>
    <w:rsid w:val="001A4B63"/>
    <w:rsid w:val="001B058F"/>
    <w:rsid w:val="001B17E9"/>
    <w:rsid w:val="001B1AB1"/>
    <w:rsid w:val="001B1C5E"/>
    <w:rsid w:val="001B2C9C"/>
    <w:rsid w:val="001B5A22"/>
    <w:rsid w:val="001B5E80"/>
    <w:rsid w:val="001B63B2"/>
    <w:rsid w:val="001B6933"/>
    <w:rsid w:val="001B738B"/>
    <w:rsid w:val="001C09DB"/>
    <w:rsid w:val="001C277E"/>
    <w:rsid w:val="001C2A72"/>
    <w:rsid w:val="001C31B7"/>
    <w:rsid w:val="001C5A15"/>
    <w:rsid w:val="001C5CDF"/>
    <w:rsid w:val="001D0B75"/>
    <w:rsid w:val="001D1B55"/>
    <w:rsid w:val="001D3007"/>
    <w:rsid w:val="001D39A5"/>
    <w:rsid w:val="001D3C09"/>
    <w:rsid w:val="001D44E8"/>
    <w:rsid w:val="001D60EC"/>
    <w:rsid w:val="001D6D04"/>
    <w:rsid w:val="001D6F59"/>
    <w:rsid w:val="001E040B"/>
    <w:rsid w:val="001E0C5D"/>
    <w:rsid w:val="001E2A36"/>
    <w:rsid w:val="001E40FE"/>
    <w:rsid w:val="001E44DF"/>
    <w:rsid w:val="001E512A"/>
    <w:rsid w:val="001E5130"/>
    <w:rsid w:val="001E56D4"/>
    <w:rsid w:val="001E5FD6"/>
    <w:rsid w:val="001E68A5"/>
    <w:rsid w:val="001E6B4B"/>
    <w:rsid w:val="001E6BB0"/>
    <w:rsid w:val="001E7282"/>
    <w:rsid w:val="001F0F0B"/>
    <w:rsid w:val="001F237A"/>
    <w:rsid w:val="001F2698"/>
    <w:rsid w:val="001F3826"/>
    <w:rsid w:val="001F49CF"/>
    <w:rsid w:val="001F6E46"/>
    <w:rsid w:val="001F7C91"/>
    <w:rsid w:val="00200747"/>
    <w:rsid w:val="00202475"/>
    <w:rsid w:val="002033B7"/>
    <w:rsid w:val="00206463"/>
    <w:rsid w:val="00206F2F"/>
    <w:rsid w:val="00207A28"/>
    <w:rsid w:val="00210165"/>
    <w:rsid w:val="0021053D"/>
    <w:rsid w:val="00210A92"/>
    <w:rsid w:val="00210CDE"/>
    <w:rsid w:val="00211F6D"/>
    <w:rsid w:val="00213BB0"/>
    <w:rsid w:val="00216C03"/>
    <w:rsid w:val="002173CC"/>
    <w:rsid w:val="00217742"/>
    <w:rsid w:val="00220070"/>
    <w:rsid w:val="00220C04"/>
    <w:rsid w:val="00221A72"/>
    <w:rsid w:val="0022278D"/>
    <w:rsid w:val="00222F7F"/>
    <w:rsid w:val="00226F4A"/>
    <w:rsid w:val="0022701F"/>
    <w:rsid w:val="00227C68"/>
    <w:rsid w:val="00231918"/>
    <w:rsid w:val="002333F5"/>
    <w:rsid w:val="00233724"/>
    <w:rsid w:val="002363E4"/>
    <w:rsid w:val="002365B4"/>
    <w:rsid w:val="002413D1"/>
    <w:rsid w:val="00242839"/>
    <w:rsid w:val="002432E1"/>
    <w:rsid w:val="002459F3"/>
    <w:rsid w:val="00246207"/>
    <w:rsid w:val="00246C5E"/>
    <w:rsid w:val="002470C1"/>
    <w:rsid w:val="00247394"/>
    <w:rsid w:val="00247525"/>
    <w:rsid w:val="00250960"/>
    <w:rsid w:val="00251343"/>
    <w:rsid w:val="00251887"/>
    <w:rsid w:val="002536A4"/>
    <w:rsid w:val="00254DBE"/>
    <w:rsid w:val="00254F58"/>
    <w:rsid w:val="00256ADE"/>
    <w:rsid w:val="00257E62"/>
    <w:rsid w:val="00260AC1"/>
    <w:rsid w:val="002620BC"/>
    <w:rsid w:val="00262618"/>
    <w:rsid w:val="00262802"/>
    <w:rsid w:val="00263A90"/>
    <w:rsid w:val="00263BC7"/>
    <w:rsid w:val="00263C1F"/>
    <w:rsid w:val="0026408B"/>
    <w:rsid w:val="00265818"/>
    <w:rsid w:val="002670C0"/>
    <w:rsid w:val="00267C3E"/>
    <w:rsid w:val="00270249"/>
    <w:rsid w:val="002709BB"/>
    <w:rsid w:val="00270B4B"/>
    <w:rsid w:val="0027113F"/>
    <w:rsid w:val="00273BAC"/>
    <w:rsid w:val="00274726"/>
    <w:rsid w:val="002763B3"/>
    <w:rsid w:val="002802E3"/>
    <w:rsid w:val="00280322"/>
    <w:rsid w:val="00280C17"/>
    <w:rsid w:val="0028213D"/>
    <w:rsid w:val="00284B38"/>
    <w:rsid w:val="002856A1"/>
    <w:rsid w:val="002862F1"/>
    <w:rsid w:val="00291373"/>
    <w:rsid w:val="0029426F"/>
    <w:rsid w:val="00294B59"/>
    <w:rsid w:val="00294B5F"/>
    <w:rsid w:val="0029597D"/>
    <w:rsid w:val="00295B90"/>
    <w:rsid w:val="002962C3"/>
    <w:rsid w:val="0029752B"/>
    <w:rsid w:val="002A0A9C"/>
    <w:rsid w:val="002A3405"/>
    <w:rsid w:val="002A483C"/>
    <w:rsid w:val="002A4ADD"/>
    <w:rsid w:val="002B0C7C"/>
    <w:rsid w:val="002B0E3F"/>
    <w:rsid w:val="002B1729"/>
    <w:rsid w:val="002B27D7"/>
    <w:rsid w:val="002B36A5"/>
    <w:rsid w:val="002B36C7"/>
    <w:rsid w:val="002B4186"/>
    <w:rsid w:val="002B4DD4"/>
    <w:rsid w:val="002B5277"/>
    <w:rsid w:val="002B5375"/>
    <w:rsid w:val="002B686E"/>
    <w:rsid w:val="002B6A36"/>
    <w:rsid w:val="002B6B5D"/>
    <w:rsid w:val="002B77C1"/>
    <w:rsid w:val="002B7CA4"/>
    <w:rsid w:val="002C0ED7"/>
    <w:rsid w:val="002C2728"/>
    <w:rsid w:val="002C2946"/>
    <w:rsid w:val="002C31C6"/>
    <w:rsid w:val="002C5F70"/>
    <w:rsid w:val="002D069F"/>
    <w:rsid w:val="002D095C"/>
    <w:rsid w:val="002D1E0D"/>
    <w:rsid w:val="002D2223"/>
    <w:rsid w:val="002D33B5"/>
    <w:rsid w:val="002D46AD"/>
    <w:rsid w:val="002D4B98"/>
    <w:rsid w:val="002D5006"/>
    <w:rsid w:val="002D569F"/>
    <w:rsid w:val="002D6220"/>
    <w:rsid w:val="002E01D0"/>
    <w:rsid w:val="002E161D"/>
    <w:rsid w:val="002E2499"/>
    <w:rsid w:val="002E3100"/>
    <w:rsid w:val="002E3B29"/>
    <w:rsid w:val="002E6C95"/>
    <w:rsid w:val="002E7C36"/>
    <w:rsid w:val="002F0107"/>
    <w:rsid w:val="002F3D32"/>
    <w:rsid w:val="002F5EC4"/>
    <w:rsid w:val="002F5F31"/>
    <w:rsid w:val="002F5F46"/>
    <w:rsid w:val="002F6053"/>
    <w:rsid w:val="002F60EA"/>
    <w:rsid w:val="002F729A"/>
    <w:rsid w:val="002F767D"/>
    <w:rsid w:val="00302216"/>
    <w:rsid w:val="003025FD"/>
    <w:rsid w:val="00303E53"/>
    <w:rsid w:val="00304AD0"/>
    <w:rsid w:val="00304CA2"/>
    <w:rsid w:val="00305CC1"/>
    <w:rsid w:val="00306C01"/>
    <w:rsid w:val="00306E5F"/>
    <w:rsid w:val="003070E3"/>
    <w:rsid w:val="00307E14"/>
    <w:rsid w:val="00314054"/>
    <w:rsid w:val="003151C2"/>
    <w:rsid w:val="00315BD8"/>
    <w:rsid w:val="003160B0"/>
    <w:rsid w:val="00316F27"/>
    <w:rsid w:val="003214F1"/>
    <w:rsid w:val="003220D2"/>
    <w:rsid w:val="00322E4B"/>
    <w:rsid w:val="00326CCE"/>
    <w:rsid w:val="00327870"/>
    <w:rsid w:val="00331B98"/>
    <w:rsid w:val="0033213B"/>
    <w:rsid w:val="0033259D"/>
    <w:rsid w:val="003327CC"/>
    <w:rsid w:val="003333D2"/>
    <w:rsid w:val="00333EFF"/>
    <w:rsid w:val="00334037"/>
    <w:rsid w:val="003342BF"/>
    <w:rsid w:val="0033606C"/>
    <w:rsid w:val="00336527"/>
    <w:rsid w:val="00337C7A"/>
    <w:rsid w:val="003406C6"/>
    <w:rsid w:val="003418CC"/>
    <w:rsid w:val="00341C01"/>
    <w:rsid w:val="00341F49"/>
    <w:rsid w:val="003424BC"/>
    <w:rsid w:val="00345306"/>
    <w:rsid w:val="003459BD"/>
    <w:rsid w:val="00350C8D"/>
    <w:rsid w:val="00350D38"/>
    <w:rsid w:val="00351415"/>
    <w:rsid w:val="00351B36"/>
    <w:rsid w:val="00352F6F"/>
    <w:rsid w:val="00354C21"/>
    <w:rsid w:val="00357B4E"/>
    <w:rsid w:val="00360063"/>
    <w:rsid w:val="00360227"/>
    <w:rsid w:val="00362CB9"/>
    <w:rsid w:val="003636D1"/>
    <w:rsid w:val="00365119"/>
    <w:rsid w:val="003716FD"/>
    <w:rsid w:val="0037204B"/>
    <w:rsid w:val="00372A70"/>
    <w:rsid w:val="00373D6A"/>
    <w:rsid w:val="003744CF"/>
    <w:rsid w:val="00374717"/>
    <w:rsid w:val="0037476C"/>
    <w:rsid w:val="00375673"/>
    <w:rsid w:val="0037676C"/>
    <w:rsid w:val="00376909"/>
    <w:rsid w:val="00381043"/>
    <w:rsid w:val="003825B4"/>
    <w:rsid w:val="003829E5"/>
    <w:rsid w:val="003846B5"/>
    <w:rsid w:val="003851F2"/>
    <w:rsid w:val="00386109"/>
    <w:rsid w:val="00386944"/>
    <w:rsid w:val="00392D48"/>
    <w:rsid w:val="00393680"/>
    <w:rsid w:val="00394099"/>
    <w:rsid w:val="0039473F"/>
    <w:rsid w:val="003953DF"/>
    <w:rsid w:val="00395665"/>
    <w:rsid w:val="003956CC"/>
    <w:rsid w:val="00395C9A"/>
    <w:rsid w:val="003A0853"/>
    <w:rsid w:val="003A3B86"/>
    <w:rsid w:val="003A6B67"/>
    <w:rsid w:val="003B13B6"/>
    <w:rsid w:val="003B15E6"/>
    <w:rsid w:val="003B162C"/>
    <w:rsid w:val="003B2D9E"/>
    <w:rsid w:val="003B408A"/>
    <w:rsid w:val="003B4DF7"/>
    <w:rsid w:val="003B5733"/>
    <w:rsid w:val="003B577A"/>
    <w:rsid w:val="003B7249"/>
    <w:rsid w:val="003C06B5"/>
    <w:rsid w:val="003C08A2"/>
    <w:rsid w:val="003C2045"/>
    <w:rsid w:val="003C2974"/>
    <w:rsid w:val="003C3FEE"/>
    <w:rsid w:val="003C43A1"/>
    <w:rsid w:val="003C4FC0"/>
    <w:rsid w:val="003C55F4"/>
    <w:rsid w:val="003C64A8"/>
    <w:rsid w:val="003C67D4"/>
    <w:rsid w:val="003C73A9"/>
    <w:rsid w:val="003C7897"/>
    <w:rsid w:val="003C7A3F"/>
    <w:rsid w:val="003D2100"/>
    <w:rsid w:val="003D2766"/>
    <w:rsid w:val="003D2A74"/>
    <w:rsid w:val="003D3E8F"/>
    <w:rsid w:val="003D41D7"/>
    <w:rsid w:val="003D6475"/>
    <w:rsid w:val="003E2A78"/>
    <w:rsid w:val="003E375C"/>
    <w:rsid w:val="003E4086"/>
    <w:rsid w:val="003E639E"/>
    <w:rsid w:val="003E71E5"/>
    <w:rsid w:val="003E7E1B"/>
    <w:rsid w:val="003F0445"/>
    <w:rsid w:val="003F0CF0"/>
    <w:rsid w:val="003F14B1"/>
    <w:rsid w:val="003F2B20"/>
    <w:rsid w:val="003F3289"/>
    <w:rsid w:val="003F34F8"/>
    <w:rsid w:val="003F399C"/>
    <w:rsid w:val="003F5665"/>
    <w:rsid w:val="003F5CB9"/>
    <w:rsid w:val="004013C7"/>
    <w:rsid w:val="00401546"/>
    <w:rsid w:val="00401FCF"/>
    <w:rsid w:val="0040248F"/>
    <w:rsid w:val="00403045"/>
    <w:rsid w:val="00403601"/>
    <w:rsid w:val="004041D9"/>
    <w:rsid w:val="00404B30"/>
    <w:rsid w:val="00406285"/>
    <w:rsid w:val="00410663"/>
    <w:rsid w:val="0041388A"/>
    <w:rsid w:val="004141B8"/>
    <w:rsid w:val="004146C6"/>
    <w:rsid w:val="004148F9"/>
    <w:rsid w:val="00414D4A"/>
    <w:rsid w:val="004152EB"/>
    <w:rsid w:val="00416BB8"/>
    <w:rsid w:val="0042084E"/>
    <w:rsid w:val="00421EEF"/>
    <w:rsid w:val="00424308"/>
    <w:rsid w:val="00424D65"/>
    <w:rsid w:val="00424E20"/>
    <w:rsid w:val="004270BB"/>
    <w:rsid w:val="0042758E"/>
    <w:rsid w:val="00430F8F"/>
    <w:rsid w:val="00436004"/>
    <w:rsid w:val="004410D4"/>
    <w:rsid w:val="004417FE"/>
    <w:rsid w:val="00442C6C"/>
    <w:rsid w:val="00443CBE"/>
    <w:rsid w:val="00443E8A"/>
    <w:rsid w:val="0044403D"/>
    <w:rsid w:val="004441BC"/>
    <w:rsid w:val="00445417"/>
    <w:rsid w:val="00445F90"/>
    <w:rsid w:val="004468B4"/>
    <w:rsid w:val="0045230A"/>
    <w:rsid w:val="00452884"/>
    <w:rsid w:val="00454AD0"/>
    <w:rsid w:val="0045525C"/>
    <w:rsid w:val="00457337"/>
    <w:rsid w:val="00462E3D"/>
    <w:rsid w:val="00465622"/>
    <w:rsid w:val="00466E79"/>
    <w:rsid w:val="0046749E"/>
    <w:rsid w:val="0047038F"/>
    <w:rsid w:val="00470D7D"/>
    <w:rsid w:val="00471776"/>
    <w:rsid w:val="0047184C"/>
    <w:rsid w:val="004735A1"/>
    <w:rsid w:val="0047372D"/>
    <w:rsid w:val="00473A3D"/>
    <w:rsid w:val="00473BA3"/>
    <w:rsid w:val="004743DD"/>
    <w:rsid w:val="00474CEA"/>
    <w:rsid w:val="00476949"/>
    <w:rsid w:val="004822B1"/>
    <w:rsid w:val="00483968"/>
    <w:rsid w:val="00484F86"/>
    <w:rsid w:val="00486D88"/>
    <w:rsid w:val="00487DD7"/>
    <w:rsid w:val="00490746"/>
    <w:rsid w:val="00490852"/>
    <w:rsid w:val="00491935"/>
    <w:rsid w:val="00491C9C"/>
    <w:rsid w:val="00492F30"/>
    <w:rsid w:val="00493D46"/>
    <w:rsid w:val="004946F4"/>
    <w:rsid w:val="0049487E"/>
    <w:rsid w:val="004951ED"/>
    <w:rsid w:val="0049548D"/>
    <w:rsid w:val="004A160D"/>
    <w:rsid w:val="004A3345"/>
    <w:rsid w:val="004A33F8"/>
    <w:rsid w:val="004A3E81"/>
    <w:rsid w:val="004A4195"/>
    <w:rsid w:val="004A5C62"/>
    <w:rsid w:val="004A5CE5"/>
    <w:rsid w:val="004A707D"/>
    <w:rsid w:val="004B112E"/>
    <w:rsid w:val="004B11F4"/>
    <w:rsid w:val="004B33A2"/>
    <w:rsid w:val="004B3B71"/>
    <w:rsid w:val="004B636A"/>
    <w:rsid w:val="004C23BD"/>
    <w:rsid w:val="004C40FA"/>
    <w:rsid w:val="004C5541"/>
    <w:rsid w:val="004C6EEE"/>
    <w:rsid w:val="004C702B"/>
    <w:rsid w:val="004C78A5"/>
    <w:rsid w:val="004C7F85"/>
    <w:rsid w:val="004D0033"/>
    <w:rsid w:val="004D016B"/>
    <w:rsid w:val="004D1B22"/>
    <w:rsid w:val="004D23CC"/>
    <w:rsid w:val="004D3204"/>
    <w:rsid w:val="004D36F2"/>
    <w:rsid w:val="004D4088"/>
    <w:rsid w:val="004D4C7B"/>
    <w:rsid w:val="004D73F3"/>
    <w:rsid w:val="004E06FB"/>
    <w:rsid w:val="004E1106"/>
    <w:rsid w:val="004E12AE"/>
    <w:rsid w:val="004E138F"/>
    <w:rsid w:val="004E29CD"/>
    <w:rsid w:val="004E4649"/>
    <w:rsid w:val="004E57BE"/>
    <w:rsid w:val="004E5942"/>
    <w:rsid w:val="004E5C2B"/>
    <w:rsid w:val="004E628B"/>
    <w:rsid w:val="004E7DBB"/>
    <w:rsid w:val="004F00DD"/>
    <w:rsid w:val="004F2133"/>
    <w:rsid w:val="004F2DDC"/>
    <w:rsid w:val="004F5398"/>
    <w:rsid w:val="004F55F1"/>
    <w:rsid w:val="004F5852"/>
    <w:rsid w:val="004F6936"/>
    <w:rsid w:val="004F7104"/>
    <w:rsid w:val="004F783C"/>
    <w:rsid w:val="00500ABA"/>
    <w:rsid w:val="00501DCD"/>
    <w:rsid w:val="00503DC6"/>
    <w:rsid w:val="0050412D"/>
    <w:rsid w:val="00504304"/>
    <w:rsid w:val="00506F5D"/>
    <w:rsid w:val="005073DA"/>
    <w:rsid w:val="00510AC2"/>
    <w:rsid w:val="00510C37"/>
    <w:rsid w:val="005126D0"/>
    <w:rsid w:val="00512770"/>
    <w:rsid w:val="00512EE2"/>
    <w:rsid w:val="0051568D"/>
    <w:rsid w:val="005159A8"/>
    <w:rsid w:val="00517137"/>
    <w:rsid w:val="00517C5A"/>
    <w:rsid w:val="00520C06"/>
    <w:rsid w:val="005218DE"/>
    <w:rsid w:val="00523ED2"/>
    <w:rsid w:val="005246E0"/>
    <w:rsid w:val="00526964"/>
    <w:rsid w:val="00526AC7"/>
    <w:rsid w:val="00526C15"/>
    <w:rsid w:val="00527DE1"/>
    <w:rsid w:val="0053486E"/>
    <w:rsid w:val="005348CE"/>
    <w:rsid w:val="00534E12"/>
    <w:rsid w:val="00536499"/>
    <w:rsid w:val="00541BFB"/>
    <w:rsid w:val="00542B12"/>
    <w:rsid w:val="00543903"/>
    <w:rsid w:val="00543F11"/>
    <w:rsid w:val="00544D12"/>
    <w:rsid w:val="00546305"/>
    <w:rsid w:val="00547A95"/>
    <w:rsid w:val="0055119B"/>
    <w:rsid w:val="00551BB0"/>
    <w:rsid w:val="00553B16"/>
    <w:rsid w:val="005548B5"/>
    <w:rsid w:val="00555912"/>
    <w:rsid w:val="0056081B"/>
    <w:rsid w:val="00562A1B"/>
    <w:rsid w:val="00564C23"/>
    <w:rsid w:val="00565199"/>
    <w:rsid w:val="00565293"/>
    <w:rsid w:val="005655D3"/>
    <w:rsid w:val="005662C7"/>
    <w:rsid w:val="00566BB3"/>
    <w:rsid w:val="00572031"/>
    <w:rsid w:val="00572282"/>
    <w:rsid w:val="00573743"/>
    <w:rsid w:val="00573CE3"/>
    <w:rsid w:val="0057677C"/>
    <w:rsid w:val="005768EE"/>
    <w:rsid w:val="00576E84"/>
    <w:rsid w:val="00577A08"/>
    <w:rsid w:val="00580394"/>
    <w:rsid w:val="005809CD"/>
    <w:rsid w:val="00582B8C"/>
    <w:rsid w:val="005847AE"/>
    <w:rsid w:val="00585224"/>
    <w:rsid w:val="0058757E"/>
    <w:rsid w:val="00593208"/>
    <w:rsid w:val="005948E0"/>
    <w:rsid w:val="00596A4B"/>
    <w:rsid w:val="00597507"/>
    <w:rsid w:val="005A0DA2"/>
    <w:rsid w:val="005A16CE"/>
    <w:rsid w:val="005A1F23"/>
    <w:rsid w:val="005A41FB"/>
    <w:rsid w:val="005A479D"/>
    <w:rsid w:val="005A7362"/>
    <w:rsid w:val="005B0699"/>
    <w:rsid w:val="005B1C6D"/>
    <w:rsid w:val="005B21B6"/>
    <w:rsid w:val="005B3A08"/>
    <w:rsid w:val="005B4E2D"/>
    <w:rsid w:val="005B7A63"/>
    <w:rsid w:val="005C0955"/>
    <w:rsid w:val="005C1BFA"/>
    <w:rsid w:val="005C49DA"/>
    <w:rsid w:val="005C50F3"/>
    <w:rsid w:val="005C53B2"/>
    <w:rsid w:val="005C54B5"/>
    <w:rsid w:val="005C5D80"/>
    <w:rsid w:val="005C5D91"/>
    <w:rsid w:val="005C6E06"/>
    <w:rsid w:val="005D07B8"/>
    <w:rsid w:val="005D0F0C"/>
    <w:rsid w:val="005D2922"/>
    <w:rsid w:val="005D38F9"/>
    <w:rsid w:val="005D6597"/>
    <w:rsid w:val="005D7C12"/>
    <w:rsid w:val="005E14E7"/>
    <w:rsid w:val="005E269F"/>
    <w:rsid w:val="005E26A3"/>
    <w:rsid w:val="005E2ECB"/>
    <w:rsid w:val="005E447E"/>
    <w:rsid w:val="005E4FD1"/>
    <w:rsid w:val="005E6721"/>
    <w:rsid w:val="005F0775"/>
    <w:rsid w:val="005F0CF5"/>
    <w:rsid w:val="005F1E19"/>
    <w:rsid w:val="005F21EB"/>
    <w:rsid w:val="005F395A"/>
    <w:rsid w:val="005F5D56"/>
    <w:rsid w:val="00604682"/>
    <w:rsid w:val="00605908"/>
    <w:rsid w:val="0060683A"/>
    <w:rsid w:val="0061051D"/>
    <w:rsid w:val="00610541"/>
    <w:rsid w:val="00610812"/>
    <w:rsid w:val="00610D7C"/>
    <w:rsid w:val="00613414"/>
    <w:rsid w:val="0061761C"/>
    <w:rsid w:val="00620154"/>
    <w:rsid w:val="0062408D"/>
    <w:rsid w:val="006240CC"/>
    <w:rsid w:val="00624940"/>
    <w:rsid w:val="006254F8"/>
    <w:rsid w:val="006263E8"/>
    <w:rsid w:val="00627DA7"/>
    <w:rsid w:val="00630DA4"/>
    <w:rsid w:val="0063136B"/>
    <w:rsid w:val="00631907"/>
    <w:rsid w:val="00632597"/>
    <w:rsid w:val="0063271E"/>
    <w:rsid w:val="00633435"/>
    <w:rsid w:val="006337A7"/>
    <w:rsid w:val="006358B4"/>
    <w:rsid w:val="00635CAB"/>
    <w:rsid w:val="00635E9C"/>
    <w:rsid w:val="00637013"/>
    <w:rsid w:val="0063784D"/>
    <w:rsid w:val="00641727"/>
    <w:rsid w:val="006419AA"/>
    <w:rsid w:val="00644B1F"/>
    <w:rsid w:val="00644B7E"/>
    <w:rsid w:val="006454E6"/>
    <w:rsid w:val="00646235"/>
    <w:rsid w:val="00646A68"/>
    <w:rsid w:val="0065005D"/>
    <w:rsid w:val="006505BD"/>
    <w:rsid w:val="006508EA"/>
    <w:rsid w:val="006508F2"/>
    <w:rsid w:val="0065092E"/>
    <w:rsid w:val="006557A7"/>
    <w:rsid w:val="00655BD6"/>
    <w:rsid w:val="00655F9E"/>
    <w:rsid w:val="00656290"/>
    <w:rsid w:val="006578EA"/>
    <w:rsid w:val="006608D8"/>
    <w:rsid w:val="006614E4"/>
    <w:rsid w:val="006621D7"/>
    <w:rsid w:val="006625F9"/>
    <w:rsid w:val="0066302A"/>
    <w:rsid w:val="0066408A"/>
    <w:rsid w:val="0066643D"/>
    <w:rsid w:val="00666B0E"/>
    <w:rsid w:val="00666EDC"/>
    <w:rsid w:val="00667770"/>
    <w:rsid w:val="00670597"/>
    <w:rsid w:val="006706D0"/>
    <w:rsid w:val="006719F9"/>
    <w:rsid w:val="00673056"/>
    <w:rsid w:val="00677574"/>
    <w:rsid w:val="0068454C"/>
    <w:rsid w:val="0068534D"/>
    <w:rsid w:val="00691B62"/>
    <w:rsid w:val="00692C4C"/>
    <w:rsid w:val="006933B5"/>
    <w:rsid w:val="00693D14"/>
    <w:rsid w:val="00695655"/>
    <w:rsid w:val="00696971"/>
    <w:rsid w:val="00696E9E"/>
    <w:rsid w:val="00696F27"/>
    <w:rsid w:val="00697FDE"/>
    <w:rsid w:val="006A0452"/>
    <w:rsid w:val="006A18C2"/>
    <w:rsid w:val="006A1A47"/>
    <w:rsid w:val="006A2069"/>
    <w:rsid w:val="006A3383"/>
    <w:rsid w:val="006A3D54"/>
    <w:rsid w:val="006A4C64"/>
    <w:rsid w:val="006B032F"/>
    <w:rsid w:val="006B077C"/>
    <w:rsid w:val="006B2366"/>
    <w:rsid w:val="006B24A0"/>
    <w:rsid w:val="006B6803"/>
    <w:rsid w:val="006C2103"/>
    <w:rsid w:val="006C4711"/>
    <w:rsid w:val="006C74D8"/>
    <w:rsid w:val="006D03DA"/>
    <w:rsid w:val="006D06FD"/>
    <w:rsid w:val="006D0F16"/>
    <w:rsid w:val="006D1CD2"/>
    <w:rsid w:val="006D1FA3"/>
    <w:rsid w:val="006D22F8"/>
    <w:rsid w:val="006D2A3F"/>
    <w:rsid w:val="006D2FBC"/>
    <w:rsid w:val="006D3730"/>
    <w:rsid w:val="006D3B54"/>
    <w:rsid w:val="006D54CB"/>
    <w:rsid w:val="006D7093"/>
    <w:rsid w:val="006E0085"/>
    <w:rsid w:val="006E0541"/>
    <w:rsid w:val="006E138B"/>
    <w:rsid w:val="006E65C8"/>
    <w:rsid w:val="006F0330"/>
    <w:rsid w:val="006F1FDC"/>
    <w:rsid w:val="006F39FB"/>
    <w:rsid w:val="006F6B8C"/>
    <w:rsid w:val="006F7297"/>
    <w:rsid w:val="007013EF"/>
    <w:rsid w:val="007054A4"/>
    <w:rsid w:val="007055BD"/>
    <w:rsid w:val="00706DA9"/>
    <w:rsid w:val="00710E53"/>
    <w:rsid w:val="007128FA"/>
    <w:rsid w:val="00712D72"/>
    <w:rsid w:val="007173CA"/>
    <w:rsid w:val="007207FC"/>
    <w:rsid w:val="00720B46"/>
    <w:rsid w:val="007216AA"/>
    <w:rsid w:val="00721AB5"/>
    <w:rsid w:val="00721CFB"/>
    <w:rsid w:val="00721DEF"/>
    <w:rsid w:val="00723007"/>
    <w:rsid w:val="00723A8A"/>
    <w:rsid w:val="00724A43"/>
    <w:rsid w:val="00724C3A"/>
    <w:rsid w:val="00724E95"/>
    <w:rsid w:val="00725263"/>
    <w:rsid w:val="007271BE"/>
    <w:rsid w:val="007273AC"/>
    <w:rsid w:val="007303C4"/>
    <w:rsid w:val="0073098D"/>
    <w:rsid w:val="00730E92"/>
    <w:rsid w:val="00731AD4"/>
    <w:rsid w:val="007346E4"/>
    <w:rsid w:val="00740F22"/>
    <w:rsid w:val="00741CF0"/>
    <w:rsid w:val="00741F1A"/>
    <w:rsid w:val="00743301"/>
    <w:rsid w:val="007447DA"/>
    <w:rsid w:val="00744DBC"/>
    <w:rsid w:val="007450F8"/>
    <w:rsid w:val="0074568B"/>
    <w:rsid w:val="007460A3"/>
    <w:rsid w:val="0074696E"/>
    <w:rsid w:val="00750135"/>
    <w:rsid w:val="00750EC2"/>
    <w:rsid w:val="0075299C"/>
    <w:rsid w:val="00752B28"/>
    <w:rsid w:val="00752BD9"/>
    <w:rsid w:val="007541A9"/>
    <w:rsid w:val="00754E36"/>
    <w:rsid w:val="007562AE"/>
    <w:rsid w:val="00757700"/>
    <w:rsid w:val="00763139"/>
    <w:rsid w:val="007660BD"/>
    <w:rsid w:val="00766680"/>
    <w:rsid w:val="00767DC9"/>
    <w:rsid w:val="00770F37"/>
    <w:rsid w:val="007711A0"/>
    <w:rsid w:val="00772D5E"/>
    <w:rsid w:val="0077463E"/>
    <w:rsid w:val="00776928"/>
    <w:rsid w:val="00776E0F"/>
    <w:rsid w:val="007774B1"/>
    <w:rsid w:val="00777BE1"/>
    <w:rsid w:val="007828D8"/>
    <w:rsid w:val="007833D8"/>
    <w:rsid w:val="00785677"/>
    <w:rsid w:val="00786028"/>
    <w:rsid w:val="00786F16"/>
    <w:rsid w:val="00787C8E"/>
    <w:rsid w:val="00787DE6"/>
    <w:rsid w:val="00791BD7"/>
    <w:rsid w:val="007933F7"/>
    <w:rsid w:val="00796E20"/>
    <w:rsid w:val="007970A1"/>
    <w:rsid w:val="007972D2"/>
    <w:rsid w:val="00797C32"/>
    <w:rsid w:val="007A11E8"/>
    <w:rsid w:val="007A33AA"/>
    <w:rsid w:val="007A365E"/>
    <w:rsid w:val="007A386D"/>
    <w:rsid w:val="007A571A"/>
    <w:rsid w:val="007A6E59"/>
    <w:rsid w:val="007B0552"/>
    <w:rsid w:val="007B0914"/>
    <w:rsid w:val="007B1374"/>
    <w:rsid w:val="007B32E5"/>
    <w:rsid w:val="007B3D5A"/>
    <w:rsid w:val="007B3DB9"/>
    <w:rsid w:val="007B589F"/>
    <w:rsid w:val="007B6186"/>
    <w:rsid w:val="007B73BC"/>
    <w:rsid w:val="007B7E03"/>
    <w:rsid w:val="007C1838"/>
    <w:rsid w:val="007C20B9"/>
    <w:rsid w:val="007C25C4"/>
    <w:rsid w:val="007C2875"/>
    <w:rsid w:val="007C7019"/>
    <w:rsid w:val="007C7301"/>
    <w:rsid w:val="007C7859"/>
    <w:rsid w:val="007C7F28"/>
    <w:rsid w:val="007D1466"/>
    <w:rsid w:val="007D2215"/>
    <w:rsid w:val="007D2BDE"/>
    <w:rsid w:val="007D2FB6"/>
    <w:rsid w:val="007D3BA2"/>
    <w:rsid w:val="007D3D28"/>
    <w:rsid w:val="007D49EB"/>
    <w:rsid w:val="007D5E1C"/>
    <w:rsid w:val="007E0DE2"/>
    <w:rsid w:val="007E1227"/>
    <w:rsid w:val="007E3B98"/>
    <w:rsid w:val="007E3C7F"/>
    <w:rsid w:val="007E3F19"/>
    <w:rsid w:val="007E417A"/>
    <w:rsid w:val="007E75C4"/>
    <w:rsid w:val="007F0C6B"/>
    <w:rsid w:val="007F31B6"/>
    <w:rsid w:val="007F3CB6"/>
    <w:rsid w:val="007F49BD"/>
    <w:rsid w:val="007F546C"/>
    <w:rsid w:val="007F625F"/>
    <w:rsid w:val="007F665E"/>
    <w:rsid w:val="007F6A4E"/>
    <w:rsid w:val="00800376"/>
    <w:rsid w:val="00800412"/>
    <w:rsid w:val="00800B3E"/>
    <w:rsid w:val="00802E5A"/>
    <w:rsid w:val="00802F39"/>
    <w:rsid w:val="008037BC"/>
    <w:rsid w:val="0080587B"/>
    <w:rsid w:val="00805AB1"/>
    <w:rsid w:val="00806468"/>
    <w:rsid w:val="0081004A"/>
    <w:rsid w:val="008119CA"/>
    <w:rsid w:val="00812D2D"/>
    <w:rsid w:val="008130C4"/>
    <w:rsid w:val="00813F5B"/>
    <w:rsid w:val="008155F0"/>
    <w:rsid w:val="00816735"/>
    <w:rsid w:val="00817658"/>
    <w:rsid w:val="00817931"/>
    <w:rsid w:val="00817B13"/>
    <w:rsid w:val="00817CEE"/>
    <w:rsid w:val="00820141"/>
    <w:rsid w:val="00820E0C"/>
    <w:rsid w:val="00821AF9"/>
    <w:rsid w:val="00823275"/>
    <w:rsid w:val="0082366F"/>
    <w:rsid w:val="00825CF6"/>
    <w:rsid w:val="00827246"/>
    <w:rsid w:val="008272B7"/>
    <w:rsid w:val="00830817"/>
    <w:rsid w:val="00832DF0"/>
    <w:rsid w:val="0083310A"/>
    <w:rsid w:val="008338A2"/>
    <w:rsid w:val="0083455A"/>
    <w:rsid w:val="00834B50"/>
    <w:rsid w:val="00835B16"/>
    <w:rsid w:val="00835FAF"/>
    <w:rsid w:val="00837408"/>
    <w:rsid w:val="00841AA9"/>
    <w:rsid w:val="00844A1B"/>
    <w:rsid w:val="00845352"/>
    <w:rsid w:val="008464D1"/>
    <w:rsid w:val="00847112"/>
    <w:rsid w:val="0084732B"/>
    <w:rsid w:val="008474FE"/>
    <w:rsid w:val="00853EE4"/>
    <w:rsid w:val="0085509B"/>
    <w:rsid w:val="00855535"/>
    <w:rsid w:val="00857C5A"/>
    <w:rsid w:val="008606A6"/>
    <w:rsid w:val="008618ED"/>
    <w:rsid w:val="0086255E"/>
    <w:rsid w:val="008633F0"/>
    <w:rsid w:val="00864794"/>
    <w:rsid w:val="00864DE5"/>
    <w:rsid w:val="00867D9D"/>
    <w:rsid w:val="00870273"/>
    <w:rsid w:val="00872E0A"/>
    <w:rsid w:val="00872FEE"/>
    <w:rsid w:val="00873594"/>
    <w:rsid w:val="00874821"/>
    <w:rsid w:val="00875285"/>
    <w:rsid w:val="00877538"/>
    <w:rsid w:val="0087775A"/>
    <w:rsid w:val="008804ED"/>
    <w:rsid w:val="00884B62"/>
    <w:rsid w:val="0088529C"/>
    <w:rsid w:val="00885C11"/>
    <w:rsid w:val="00887903"/>
    <w:rsid w:val="00890443"/>
    <w:rsid w:val="0089270A"/>
    <w:rsid w:val="00893AF6"/>
    <w:rsid w:val="00894BC4"/>
    <w:rsid w:val="00894E72"/>
    <w:rsid w:val="008951E3"/>
    <w:rsid w:val="00895ADC"/>
    <w:rsid w:val="008A0DBD"/>
    <w:rsid w:val="008A28A8"/>
    <w:rsid w:val="008A293F"/>
    <w:rsid w:val="008A543F"/>
    <w:rsid w:val="008A5B32"/>
    <w:rsid w:val="008A6B27"/>
    <w:rsid w:val="008B1013"/>
    <w:rsid w:val="008B1221"/>
    <w:rsid w:val="008B2EE4"/>
    <w:rsid w:val="008B31F2"/>
    <w:rsid w:val="008B4D27"/>
    <w:rsid w:val="008B4D3D"/>
    <w:rsid w:val="008B57C7"/>
    <w:rsid w:val="008C1D4F"/>
    <w:rsid w:val="008C2F92"/>
    <w:rsid w:val="008C3697"/>
    <w:rsid w:val="008C5557"/>
    <w:rsid w:val="008C589D"/>
    <w:rsid w:val="008C593E"/>
    <w:rsid w:val="008C5E9A"/>
    <w:rsid w:val="008C6D51"/>
    <w:rsid w:val="008D0C58"/>
    <w:rsid w:val="008D2738"/>
    <w:rsid w:val="008D2846"/>
    <w:rsid w:val="008D3177"/>
    <w:rsid w:val="008D4236"/>
    <w:rsid w:val="008D462F"/>
    <w:rsid w:val="008D5BE7"/>
    <w:rsid w:val="008D6DCF"/>
    <w:rsid w:val="008E24CF"/>
    <w:rsid w:val="008E4376"/>
    <w:rsid w:val="008E54B3"/>
    <w:rsid w:val="008E60E5"/>
    <w:rsid w:val="008E6971"/>
    <w:rsid w:val="008E69AD"/>
    <w:rsid w:val="008E7A0A"/>
    <w:rsid w:val="008E7B49"/>
    <w:rsid w:val="008F02E4"/>
    <w:rsid w:val="008F0796"/>
    <w:rsid w:val="008F113C"/>
    <w:rsid w:val="008F3E37"/>
    <w:rsid w:val="008F3FE0"/>
    <w:rsid w:val="008F59F6"/>
    <w:rsid w:val="008F5BEC"/>
    <w:rsid w:val="008F6139"/>
    <w:rsid w:val="008F6837"/>
    <w:rsid w:val="008F70A3"/>
    <w:rsid w:val="00900719"/>
    <w:rsid w:val="009017AC"/>
    <w:rsid w:val="00902270"/>
    <w:rsid w:val="00902A9A"/>
    <w:rsid w:val="0090330E"/>
    <w:rsid w:val="00904A1C"/>
    <w:rsid w:val="00905030"/>
    <w:rsid w:val="00905F32"/>
    <w:rsid w:val="00906490"/>
    <w:rsid w:val="009111B2"/>
    <w:rsid w:val="0091196E"/>
    <w:rsid w:val="00914C6B"/>
    <w:rsid w:val="009151F5"/>
    <w:rsid w:val="0091639E"/>
    <w:rsid w:val="0092007A"/>
    <w:rsid w:val="00923C1D"/>
    <w:rsid w:val="00924AE1"/>
    <w:rsid w:val="009263A9"/>
    <w:rsid w:val="009269B1"/>
    <w:rsid w:val="0092724D"/>
    <w:rsid w:val="009272B3"/>
    <w:rsid w:val="00930347"/>
    <w:rsid w:val="009315BE"/>
    <w:rsid w:val="009318F1"/>
    <w:rsid w:val="0093338F"/>
    <w:rsid w:val="00934790"/>
    <w:rsid w:val="00935AFA"/>
    <w:rsid w:val="00937BD9"/>
    <w:rsid w:val="00942FFA"/>
    <w:rsid w:val="00945DD6"/>
    <w:rsid w:val="00947ABF"/>
    <w:rsid w:val="00950E2C"/>
    <w:rsid w:val="00951D50"/>
    <w:rsid w:val="00951F9E"/>
    <w:rsid w:val="009525EB"/>
    <w:rsid w:val="0095470B"/>
    <w:rsid w:val="0095475F"/>
    <w:rsid w:val="00954874"/>
    <w:rsid w:val="009548A4"/>
    <w:rsid w:val="0095615A"/>
    <w:rsid w:val="00961400"/>
    <w:rsid w:val="00963646"/>
    <w:rsid w:val="00965F61"/>
    <w:rsid w:val="0096632D"/>
    <w:rsid w:val="00971671"/>
    <w:rsid w:val="009718C7"/>
    <w:rsid w:val="00971E55"/>
    <w:rsid w:val="00973B48"/>
    <w:rsid w:val="009748CA"/>
    <w:rsid w:val="0097559F"/>
    <w:rsid w:val="00975D4E"/>
    <w:rsid w:val="009768EC"/>
    <w:rsid w:val="0097761E"/>
    <w:rsid w:val="00982454"/>
    <w:rsid w:val="00982CF0"/>
    <w:rsid w:val="00983CA9"/>
    <w:rsid w:val="0098482B"/>
    <w:rsid w:val="009853E1"/>
    <w:rsid w:val="00986E6B"/>
    <w:rsid w:val="009872ED"/>
    <w:rsid w:val="00990032"/>
    <w:rsid w:val="009904AA"/>
    <w:rsid w:val="00990B19"/>
    <w:rsid w:val="0099153B"/>
    <w:rsid w:val="00991769"/>
    <w:rsid w:val="0099232C"/>
    <w:rsid w:val="00994386"/>
    <w:rsid w:val="0099457C"/>
    <w:rsid w:val="00994A09"/>
    <w:rsid w:val="0099623E"/>
    <w:rsid w:val="009A13D8"/>
    <w:rsid w:val="009A244B"/>
    <w:rsid w:val="009A279E"/>
    <w:rsid w:val="009A3015"/>
    <w:rsid w:val="009A3490"/>
    <w:rsid w:val="009A3B53"/>
    <w:rsid w:val="009B0A6F"/>
    <w:rsid w:val="009B0A94"/>
    <w:rsid w:val="009B1689"/>
    <w:rsid w:val="009B1A77"/>
    <w:rsid w:val="009B2AE8"/>
    <w:rsid w:val="009B3596"/>
    <w:rsid w:val="009B5906"/>
    <w:rsid w:val="009B59E9"/>
    <w:rsid w:val="009B6FC4"/>
    <w:rsid w:val="009B70AA"/>
    <w:rsid w:val="009C2D0F"/>
    <w:rsid w:val="009C4A44"/>
    <w:rsid w:val="009C4E3F"/>
    <w:rsid w:val="009C5E77"/>
    <w:rsid w:val="009C678D"/>
    <w:rsid w:val="009C7A7E"/>
    <w:rsid w:val="009C7CFB"/>
    <w:rsid w:val="009CDCAE"/>
    <w:rsid w:val="009D02E8"/>
    <w:rsid w:val="009D305A"/>
    <w:rsid w:val="009D51D0"/>
    <w:rsid w:val="009D5B5D"/>
    <w:rsid w:val="009D70A4"/>
    <w:rsid w:val="009D7B14"/>
    <w:rsid w:val="009E03BE"/>
    <w:rsid w:val="009E08D1"/>
    <w:rsid w:val="009E1475"/>
    <w:rsid w:val="009E1B95"/>
    <w:rsid w:val="009E496F"/>
    <w:rsid w:val="009E4B0D"/>
    <w:rsid w:val="009E5250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07CD3"/>
    <w:rsid w:val="00A10FB9"/>
    <w:rsid w:val="00A113BB"/>
    <w:rsid w:val="00A11421"/>
    <w:rsid w:val="00A1389F"/>
    <w:rsid w:val="00A14E1D"/>
    <w:rsid w:val="00A157B1"/>
    <w:rsid w:val="00A16DD4"/>
    <w:rsid w:val="00A21201"/>
    <w:rsid w:val="00A21FC2"/>
    <w:rsid w:val="00A22229"/>
    <w:rsid w:val="00A24442"/>
    <w:rsid w:val="00A250AB"/>
    <w:rsid w:val="00A25D1D"/>
    <w:rsid w:val="00A261EF"/>
    <w:rsid w:val="00A3016F"/>
    <w:rsid w:val="00A31995"/>
    <w:rsid w:val="00A31B52"/>
    <w:rsid w:val="00A31E0D"/>
    <w:rsid w:val="00A32231"/>
    <w:rsid w:val="00A330BB"/>
    <w:rsid w:val="00A400AD"/>
    <w:rsid w:val="00A4165B"/>
    <w:rsid w:val="00A424E9"/>
    <w:rsid w:val="00A427EC"/>
    <w:rsid w:val="00A43AF1"/>
    <w:rsid w:val="00A44814"/>
    <w:rsid w:val="00A44882"/>
    <w:rsid w:val="00A45125"/>
    <w:rsid w:val="00A4767F"/>
    <w:rsid w:val="00A52F7D"/>
    <w:rsid w:val="00A54715"/>
    <w:rsid w:val="00A54BAC"/>
    <w:rsid w:val="00A553E5"/>
    <w:rsid w:val="00A6061C"/>
    <w:rsid w:val="00A60B07"/>
    <w:rsid w:val="00A62D44"/>
    <w:rsid w:val="00A66C8F"/>
    <w:rsid w:val="00A67151"/>
    <w:rsid w:val="00A67263"/>
    <w:rsid w:val="00A701AA"/>
    <w:rsid w:val="00A7161C"/>
    <w:rsid w:val="00A729B8"/>
    <w:rsid w:val="00A73433"/>
    <w:rsid w:val="00A77AA3"/>
    <w:rsid w:val="00A81846"/>
    <w:rsid w:val="00A8236D"/>
    <w:rsid w:val="00A827C1"/>
    <w:rsid w:val="00A83259"/>
    <w:rsid w:val="00A854EB"/>
    <w:rsid w:val="00A872E5"/>
    <w:rsid w:val="00A878F8"/>
    <w:rsid w:val="00A91406"/>
    <w:rsid w:val="00A91546"/>
    <w:rsid w:val="00A948F6"/>
    <w:rsid w:val="00A96E65"/>
    <w:rsid w:val="00A97C72"/>
    <w:rsid w:val="00AA1BEE"/>
    <w:rsid w:val="00AA268E"/>
    <w:rsid w:val="00AA310B"/>
    <w:rsid w:val="00AA63D4"/>
    <w:rsid w:val="00AA682E"/>
    <w:rsid w:val="00AB06E8"/>
    <w:rsid w:val="00AB1983"/>
    <w:rsid w:val="00AB1CD3"/>
    <w:rsid w:val="00AB3032"/>
    <w:rsid w:val="00AB352F"/>
    <w:rsid w:val="00AB3B69"/>
    <w:rsid w:val="00AB61FD"/>
    <w:rsid w:val="00AC07B4"/>
    <w:rsid w:val="00AC1701"/>
    <w:rsid w:val="00AC274B"/>
    <w:rsid w:val="00AC313F"/>
    <w:rsid w:val="00AC4764"/>
    <w:rsid w:val="00AC59BF"/>
    <w:rsid w:val="00AC6D36"/>
    <w:rsid w:val="00AC760B"/>
    <w:rsid w:val="00AD0CBA"/>
    <w:rsid w:val="00AD177A"/>
    <w:rsid w:val="00AD1788"/>
    <w:rsid w:val="00AD1BAD"/>
    <w:rsid w:val="00AD1D2A"/>
    <w:rsid w:val="00AD26E2"/>
    <w:rsid w:val="00AD4ACA"/>
    <w:rsid w:val="00AD6440"/>
    <w:rsid w:val="00AD784C"/>
    <w:rsid w:val="00AE126A"/>
    <w:rsid w:val="00AE1BAE"/>
    <w:rsid w:val="00AE3005"/>
    <w:rsid w:val="00AE3BD5"/>
    <w:rsid w:val="00AE4A06"/>
    <w:rsid w:val="00AE4E0E"/>
    <w:rsid w:val="00AE59A0"/>
    <w:rsid w:val="00AF0C57"/>
    <w:rsid w:val="00AF26F3"/>
    <w:rsid w:val="00AF542B"/>
    <w:rsid w:val="00AF59F6"/>
    <w:rsid w:val="00AF5F04"/>
    <w:rsid w:val="00AF648A"/>
    <w:rsid w:val="00AF7F0F"/>
    <w:rsid w:val="00B00672"/>
    <w:rsid w:val="00B01AD9"/>
    <w:rsid w:val="00B01B4D"/>
    <w:rsid w:val="00B0284A"/>
    <w:rsid w:val="00B05000"/>
    <w:rsid w:val="00B051D9"/>
    <w:rsid w:val="00B06571"/>
    <w:rsid w:val="00B06821"/>
    <w:rsid w:val="00B068BA"/>
    <w:rsid w:val="00B13851"/>
    <w:rsid w:val="00B13B1C"/>
    <w:rsid w:val="00B14780"/>
    <w:rsid w:val="00B21F90"/>
    <w:rsid w:val="00B22291"/>
    <w:rsid w:val="00B2241C"/>
    <w:rsid w:val="00B2264C"/>
    <w:rsid w:val="00B23F9A"/>
    <w:rsid w:val="00B2417B"/>
    <w:rsid w:val="00B24E6F"/>
    <w:rsid w:val="00B26752"/>
    <w:rsid w:val="00B26CB5"/>
    <w:rsid w:val="00B2752E"/>
    <w:rsid w:val="00B27ACD"/>
    <w:rsid w:val="00B27EED"/>
    <w:rsid w:val="00B307CC"/>
    <w:rsid w:val="00B30B0A"/>
    <w:rsid w:val="00B30C54"/>
    <w:rsid w:val="00B326B7"/>
    <w:rsid w:val="00B32D12"/>
    <w:rsid w:val="00B34672"/>
    <w:rsid w:val="00B3588E"/>
    <w:rsid w:val="00B41F3D"/>
    <w:rsid w:val="00B431E8"/>
    <w:rsid w:val="00B43907"/>
    <w:rsid w:val="00B44B30"/>
    <w:rsid w:val="00B45141"/>
    <w:rsid w:val="00B46DE7"/>
    <w:rsid w:val="00B519CD"/>
    <w:rsid w:val="00B5273A"/>
    <w:rsid w:val="00B528FF"/>
    <w:rsid w:val="00B52D8A"/>
    <w:rsid w:val="00B5325C"/>
    <w:rsid w:val="00B56A59"/>
    <w:rsid w:val="00B56FEF"/>
    <w:rsid w:val="00B57329"/>
    <w:rsid w:val="00B57726"/>
    <w:rsid w:val="00B60E61"/>
    <w:rsid w:val="00B62B50"/>
    <w:rsid w:val="00B63521"/>
    <w:rsid w:val="00B635B7"/>
    <w:rsid w:val="00B63845"/>
    <w:rsid w:val="00B63AE8"/>
    <w:rsid w:val="00B65950"/>
    <w:rsid w:val="00B66D83"/>
    <w:rsid w:val="00B672C0"/>
    <w:rsid w:val="00B676FD"/>
    <w:rsid w:val="00B75646"/>
    <w:rsid w:val="00B82AD2"/>
    <w:rsid w:val="00B857A8"/>
    <w:rsid w:val="00B85CE4"/>
    <w:rsid w:val="00B86607"/>
    <w:rsid w:val="00B87327"/>
    <w:rsid w:val="00B90729"/>
    <w:rsid w:val="00B907DA"/>
    <w:rsid w:val="00B91536"/>
    <w:rsid w:val="00B917E8"/>
    <w:rsid w:val="00B937C8"/>
    <w:rsid w:val="00B93B79"/>
    <w:rsid w:val="00B950BC"/>
    <w:rsid w:val="00B9583B"/>
    <w:rsid w:val="00B9714C"/>
    <w:rsid w:val="00B976FC"/>
    <w:rsid w:val="00BA29A3"/>
    <w:rsid w:val="00BA29AD"/>
    <w:rsid w:val="00BA33CF"/>
    <w:rsid w:val="00BA3F8D"/>
    <w:rsid w:val="00BA4E63"/>
    <w:rsid w:val="00BA58C8"/>
    <w:rsid w:val="00BA64EA"/>
    <w:rsid w:val="00BA73AF"/>
    <w:rsid w:val="00BB03F5"/>
    <w:rsid w:val="00BB04B3"/>
    <w:rsid w:val="00BB07DD"/>
    <w:rsid w:val="00BB1220"/>
    <w:rsid w:val="00BB3795"/>
    <w:rsid w:val="00BB66DD"/>
    <w:rsid w:val="00BB7A10"/>
    <w:rsid w:val="00BC22AD"/>
    <w:rsid w:val="00BC3CA0"/>
    <w:rsid w:val="00BC3E8F"/>
    <w:rsid w:val="00BC4A5F"/>
    <w:rsid w:val="00BC4D2F"/>
    <w:rsid w:val="00BC60BE"/>
    <w:rsid w:val="00BC7468"/>
    <w:rsid w:val="00BC7D4F"/>
    <w:rsid w:val="00BC7ED7"/>
    <w:rsid w:val="00BD1FBF"/>
    <w:rsid w:val="00BD2850"/>
    <w:rsid w:val="00BD6697"/>
    <w:rsid w:val="00BE1637"/>
    <w:rsid w:val="00BE28D2"/>
    <w:rsid w:val="00BE4A64"/>
    <w:rsid w:val="00BE5E43"/>
    <w:rsid w:val="00BE6B7B"/>
    <w:rsid w:val="00BE6C62"/>
    <w:rsid w:val="00BE6C75"/>
    <w:rsid w:val="00BE75BE"/>
    <w:rsid w:val="00BF0414"/>
    <w:rsid w:val="00BF0578"/>
    <w:rsid w:val="00BF0641"/>
    <w:rsid w:val="00BF1C9D"/>
    <w:rsid w:val="00BF2BEF"/>
    <w:rsid w:val="00BF557D"/>
    <w:rsid w:val="00BF7F58"/>
    <w:rsid w:val="00C01381"/>
    <w:rsid w:val="00C01933"/>
    <w:rsid w:val="00C01AB1"/>
    <w:rsid w:val="00C026A0"/>
    <w:rsid w:val="00C0438F"/>
    <w:rsid w:val="00C04E5A"/>
    <w:rsid w:val="00C06137"/>
    <w:rsid w:val="00C0673A"/>
    <w:rsid w:val="00C07179"/>
    <w:rsid w:val="00C079B8"/>
    <w:rsid w:val="00C10037"/>
    <w:rsid w:val="00C10814"/>
    <w:rsid w:val="00C11843"/>
    <w:rsid w:val="00C123EA"/>
    <w:rsid w:val="00C127BD"/>
    <w:rsid w:val="00C12A49"/>
    <w:rsid w:val="00C133EE"/>
    <w:rsid w:val="00C149D0"/>
    <w:rsid w:val="00C203C1"/>
    <w:rsid w:val="00C226B5"/>
    <w:rsid w:val="00C25DC0"/>
    <w:rsid w:val="00C26588"/>
    <w:rsid w:val="00C27DE9"/>
    <w:rsid w:val="00C3025A"/>
    <w:rsid w:val="00C30703"/>
    <w:rsid w:val="00C311CE"/>
    <w:rsid w:val="00C32989"/>
    <w:rsid w:val="00C32F31"/>
    <w:rsid w:val="00C33388"/>
    <w:rsid w:val="00C339D8"/>
    <w:rsid w:val="00C343E0"/>
    <w:rsid w:val="00C35484"/>
    <w:rsid w:val="00C35DB9"/>
    <w:rsid w:val="00C4173A"/>
    <w:rsid w:val="00C41823"/>
    <w:rsid w:val="00C4191A"/>
    <w:rsid w:val="00C44641"/>
    <w:rsid w:val="00C4556B"/>
    <w:rsid w:val="00C50DED"/>
    <w:rsid w:val="00C5404F"/>
    <w:rsid w:val="00C602FF"/>
    <w:rsid w:val="00C61174"/>
    <w:rsid w:val="00C6148F"/>
    <w:rsid w:val="00C62188"/>
    <w:rsid w:val="00C621B1"/>
    <w:rsid w:val="00C62F7A"/>
    <w:rsid w:val="00C63B9C"/>
    <w:rsid w:val="00C63BB7"/>
    <w:rsid w:val="00C6404B"/>
    <w:rsid w:val="00C65702"/>
    <w:rsid w:val="00C6682F"/>
    <w:rsid w:val="00C6740D"/>
    <w:rsid w:val="00C6785A"/>
    <w:rsid w:val="00C67BF4"/>
    <w:rsid w:val="00C71143"/>
    <w:rsid w:val="00C7275E"/>
    <w:rsid w:val="00C748DC"/>
    <w:rsid w:val="00C74C5D"/>
    <w:rsid w:val="00C7555B"/>
    <w:rsid w:val="00C809EF"/>
    <w:rsid w:val="00C863C4"/>
    <w:rsid w:val="00C920EA"/>
    <w:rsid w:val="00C93C3E"/>
    <w:rsid w:val="00C957E9"/>
    <w:rsid w:val="00CA12E3"/>
    <w:rsid w:val="00CA1476"/>
    <w:rsid w:val="00CA343B"/>
    <w:rsid w:val="00CA3A03"/>
    <w:rsid w:val="00CA64A7"/>
    <w:rsid w:val="00CA6611"/>
    <w:rsid w:val="00CA69E9"/>
    <w:rsid w:val="00CA6AE6"/>
    <w:rsid w:val="00CA782F"/>
    <w:rsid w:val="00CB0852"/>
    <w:rsid w:val="00CB0F1D"/>
    <w:rsid w:val="00CB187B"/>
    <w:rsid w:val="00CB1FAC"/>
    <w:rsid w:val="00CB2835"/>
    <w:rsid w:val="00CB3285"/>
    <w:rsid w:val="00CB4500"/>
    <w:rsid w:val="00CB4CF7"/>
    <w:rsid w:val="00CB5917"/>
    <w:rsid w:val="00CB5FC6"/>
    <w:rsid w:val="00CB76EE"/>
    <w:rsid w:val="00CB7800"/>
    <w:rsid w:val="00CC0C72"/>
    <w:rsid w:val="00CC224F"/>
    <w:rsid w:val="00CC2BFD"/>
    <w:rsid w:val="00CC5D7A"/>
    <w:rsid w:val="00CC7480"/>
    <w:rsid w:val="00CC7B02"/>
    <w:rsid w:val="00CD0BA6"/>
    <w:rsid w:val="00CD1A86"/>
    <w:rsid w:val="00CD29A3"/>
    <w:rsid w:val="00CD2AE8"/>
    <w:rsid w:val="00CD2C40"/>
    <w:rsid w:val="00CD2FDC"/>
    <w:rsid w:val="00CD3476"/>
    <w:rsid w:val="00CD462C"/>
    <w:rsid w:val="00CD5770"/>
    <w:rsid w:val="00CD64DF"/>
    <w:rsid w:val="00CD681B"/>
    <w:rsid w:val="00CD7C4B"/>
    <w:rsid w:val="00CE225F"/>
    <w:rsid w:val="00CE3E38"/>
    <w:rsid w:val="00CE7F5E"/>
    <w:rsid w:val="00CF2D55"/>
    <w:rsid w:val="00CF2F50"/>
    <w:rsid w:val="00CF2F6E"/>
    <w:rsid w:val="00CF4096"/>
    <w:rsid w:val="00CF4E4A"/>
    <w:rsid w:val="00CF4FFE"/>
    <w:rsid w:val="00CF6198"/>
    <w:rsid w:val="00D02919"/>
    <w:rsid w:val="00D04C61"/>
    <w:rsid w:val="00D05B8D"/>
    <w:rsid w:val="00D065A2"/>
    <w:rsid w:val="00D079AA"/>
    <w:rsid w:val="00D07F00"/>
    <w:rsid w:val="00D1130F"/>
    <w:rsid w:val="00D117F0"/>
    <w:rsid w:val="00D1563A"/>
    <w:rsid w:val="00D15EC2"/>
    <w:rsid w:val="00D1706A"/>
    <w:rsid w:val="00D17B72"/>
    <w:rsid w:val="00D2328A"/>
    <w:rsid w:val="00D23379"/>
    <w:rsid w:val="00D311FE"/>
    <w:rsid w:val="00D3185C"/>
    <w:rsid w:val="00D3205F"/>
    <w:rsid w:val="00D3318E"/>
    <w:rsid w:val="00D33E72"/>
    <w:rsid w:val="00D34F4C"/>
    <w:rsid w:val="00D35BD6"/>
    <w:rsid w:val="00D361B5"/>
    <w:rsid w:val="00D37C1D"/>
    <w:rsid w:val="00D401B3"/>
    <w:rsid w:val="00D411A2"/>
    <w:rsid w:val="00D4204F"/>
    <w:rsid w:val="00D43163"/>
    <w:rsid w:val="00D44D10"/>
    <w:rsid w:val="00D4606D"/>
    <w:rsid w:val="00D46C92"/>
    <w:rsid w:val="00D46D9F"/>
    <w:rsid w:val="00D50B9C"/>
    <w:rsid w:val="00D52D73"/>
    <w:rsid w:val="00D52E58"/>
    <w:rsid w:val="00D53B33"/>
    <w:rsid w:val="00D5480D"/>
    <w:rsid w:val="00D558A5"/>
    <w:rsid w:val="00D56B20"/>
    <w:rsid w:val="00D578B3"/>
    <w:rsid w:val="00D618F4"/>
    <w:rsid w:val="00D714CC"/>
    <w:rsid w:val="00D716BF"/>
    <w:rsid w:val="00D723F9"/>
    <w:rsid w:val="00D75EA7"/>
    <w:rsid w:val="00D81ADF"/>
    <w:rsid w:val="00D81F21"/>
    <w:rsid w:val="00D841C3"/>
    <w:rsid w:val="00D864F2"/>
    <w:rsid w:val="00D86B3F"/>
    <w:rsid w:val="00D93310"/>
    <w:rsid w:val="00D943F8"/>
    <w:rsid w:val="00D95470"/>
    <w:rsid w:val="00D96B55"/>
    <w:rsid w:val="00DA0BB3"/>
    <w:rsid w:val="00DA1BFB"/>
    <w:rsid w:val="00DA244F"/>
    <w:rsid w:val="00DA2619"/>
    <w:rsid w:val="00DA3331"/>
    <w:rsid w:val="00DA3F5F"/>
    <w:rsid w:val="00DA4239"/>
    <w:rsid w:val="00DA43D9"/>
    <w:rsid w:val="00DA65DE"/>
    <w:rsid w:val="00DB079A"/>
    <w:rsid w:val="00DB0B61"/>
    <w:rsid w:val="00DB1474"/>
    <w:rsid w:val="00DB2962"/>
    <w:rsid w:val="00DB3F84"/>
    <w:rsid w:val="00DB4684"/>
    <w:rsid w:val="00DB52FB"/>
    <w:rsid w:val="00DB53CD"/>
    <w:rsid w:val="00DC013B"/>
    <w:rsid w:val="00DC090B"/>
    <w:rsid w:val="00DC122E"/>
    <w:rsid w:val="00DC1679"/>
    <w:rsid w:val="00DC219B"/>
    <w:rsid w:val="00DC2742"/>
    <w:rsid w:val="00DC2835"/>
    <w:rsid w:val="00DC2CF1"/>
    <w:rsid w:val="00DC2E5E"/>
    <w:rsid w:val="00DC3083"/>
    <w:rsid w:val="00DC3896"/>
    <w:rsid w:val="00DC446D"/>
    <w:rsid w:val="00DC4717"/>
    <w:rsid w:val="00DC4FCF"/>
    <w:rsid w:val="00DC50E0"/>
    <w:rsid w:val="00DC6386"/>
    <w:rsid w:val="00DC706F"/>
    <w:rsid w:val="00DC7363"/>
    <w:rsid w:val="00DC750D"/>
    <w:rsid w:val="00DD1130"/>
    <w:rsid w:val="00DD1951"/>
    <w:rsid w:val="00DD1E8E"/>
    <w:rsid w:val="00DD487D"/>
    <w:rsid w:val="00DD4E83"/>
    <w:rsid w:val="00DD574E"/>
    <w:rsid w:val="00DD6628"/>
    <w:rsid w:val="00DD6945"/>
    <w:rsid w:val="00DE2D04"/>
    <w:rsid w:val="00DE3250"/>
    <w:rsid w:val="00DE6028"/>
    <w:rsid w:val="00DE63F7"/>
    <w:rsid w:val="00DE6B32"/>
    <w:rsid w:val="00DE6E24"/>
    <w:rsid w:val="00DE78A3"/>
    <w:rsid w:val="00DF1A71"/>
    <w:rsid w:val="00DF29AD"/>
    <w:rsid w:val="00DF50FC"/>
    <w:rsid w:val="00DF5310"/>
    <w:rsid w:val="00DF5704"/>
    <w:rsid w:val="00DF5C5C"/>
    <w:rsid w:val="00DF5DD5"/>
    <w:rsid w:val="00DF68C7"/>
    <w:rsid w:val="00DF731A"/>
    <w:rsid w:val="00E007F7"/>
    <w:rsid w:val="00E06B75"/>
    <w:rsid w:val="00E0735A"/>
    <w:rsid w:val="00E11332"/>
    <w:rsid w:val="00E11352"/>
    <w:rsid w:val="00E128F2"/>
    <w:rsid w:val="00E15E20"/>
    <w:rsid w:val="00E161F0"/>
    <w:rsid w:val="00E170DC"/>
    <w:rsid w:val="00E17397"/>
    <w:rsid w:val="00E17546"/>
    <w:rsid w:val="00E20DCF"/>
    <w:rsid w:val="00E210B5"/>
    <w:rsid w:val="00E21180"/>
    <w:rsid w:val="00E22028"/>
    <w:rsid w:val="00E261B3"/>
    <w:rsid w:val="00E2625D"/>
    <w:rsid w:val="00E26818"/>
    <w:rsid w:val="00E272F9"/>
    <w:rsid w:val="00E27877"/>
    <w:rsid w:val="00E27FFC"/>
    <w:rsid w:val="00E30709"/>
    <w:rsid w:val="00E30B15"/>
    <w:rsid w:val="00E31766"/>
    <w:rsid w:val="00E31E55"/>
    <w:rsid w:val="00E330A9"/>
    <w:rsid w:val="00E33237"/>
    <w:rsid w:val="00E338EA"/>
    <w:rsid w:val="00E35170"/>
    <w:rsid w:val="00E357E3"/>
    <w:rsid w:val="00E374ED"/>
    <w:rsid w:val="00E40181"/>
    <w:rsid w:val="00E41EA0"/>
    <w:rsid w:val="00E42E98"/>
    <w:rsid w:val="00E445DB"/>
    <w:rsid w:val="00E465B3"/>
    <w:rsid w:val="00E506C9"/>
    <w:rsid w:val="00E51203"/>
    <w:rsid w:val="00E53080"/>
    <w:rsid w:val="00E54950"/>
    <w:rsid w:val="00E54AE0"/>
    <w:rsid w:val="00E566D0"/>
    <w:rsid w:val="00E56A01"/>
    <w:rsid w:val="00E62622"/>
    <w:rsid w:val="00E629A1"/>
    <w:rsid w:val="00E62F22"/>
    <w:rsid w:val="00E64787"/>
    <w:rsid w:val="00E66F5B"/>
    <w:rsid w:val="00E6794C"/>
    <w:rsid w:val="00E71261"/>
    <w:rsid w:val="00E71591"/>
    <w:rsid w:val="00E71B52"/>
    <w:rsid w:val="00E71B76"/>
    <w:rsid w:val="00E71CEB"/>
    <w:rsid w:val="00E728E5"/>
    <w:rsid w:val="00E74684"/>
    <w:rsid w:val="00E7474F"/>
    <w:rsid w:val="00E80DE3"/>
    <w:rsid w:val="00E8210A"/>
    <w:rsid w:val="00E82C55"/>
    <w:rsid w:val="00E83E6F"/>
    <w:rsid w:val="00E8787E"/>
    <w:rsid w:val="00E87930"/>
    <w:rsid w:val="00E92AC3"/>
    <w:rsid w:val="00E95F2D"/>
    <w:rsid w:val="00E96CA7"/>
    <w:rsid w:val="00E975F5"/>
    <w:rsid w:val="00EA1360"/>
    <w:rsid w:val="00EA1BFC"/>
    <w:rsid w:val="00EA2F6A"/>
    <w:rsid w:val="00EA3D2A"/>
    <w:rsid w:val="00EB00E0"/>
    <w:rsid w:val="00EB36A9"/>
    <w:rsid w:val="00EB5D42"/>
    <w:rsid w:val="00EC059F"/>
    <w:rsid w:val="00EC1F24"/>
    <w:rsid w:val="00EC22F6"/>
    <w:rsid w:val="00EC25CB"/>
    <w:rsid w:val="00EC40D5"/>
    <w:rsid w:val="00EC46A7"/>
    <w:rsid w:val="00EC5760"/>
    <w:rsid w:val="00EC58FB"/>
    <w:rsid w:val="00EC59C1"/>
    <w:rsid w:val="00EC6AAA"/>
    <w:rsid w:val="00EC7DEA"/>
    <w:rsid w:val="00ED3792"/>
    <w:rsid w:val="00ED3B37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1831"/>
    <w:rsid w:val="00EF201C"/>
    <w:rsid w:val="00EF36AF"/>
    <w:rsid w:val="00EF59A3"/>
    <w:rsid w:val="00EF6675"/>
    <w:rsid w:val="00EF699A"/>
    <w:rsid w:val="00EF75B8"/>
    <w:rsid w:val="00F00F9C"/>
    <w:rsid w:val="00F01E5F"/>
    <w:rsid w:val="00F024F3"/>
    <w:rsid w:val="00F02ABA"/>
    <w:rsid w:val="00F0437A"/>
    <w:rsid w:val="00F04843"/>
    <w:rsid w:val="00F101B8"/>
    <w:rsid w:val="00F11037"/>
    <w:rsid w:val="00F12851"/>
    <w:rsid w:val="00F14061"/>
    <w:rsid w:val="00F16F1B"/>
    <w:rsid w:val="00F17D27"/>
    <w:rsid w:val="00F17D8F"/>
    <w:rsid w:val="00F22C38"/>
    <w:rsid w:val="00F23F57"/>
    <w:rsid w:val="00F250A9"/>
    <w:rsid w:val="00F25834"/>
    <w:rsid w:val="00F25E65"/>
    <w:rsid w:val="00F267AF"/>
    <w:rsid w:val="00F26D9A"/>
    <w:rsid w:val="00F26E47"/>
    <w:rsid w:val="00F27F82"/>
    <w:rsid w:val="00F30FF4"/>
    <w:rsid w:val="00F3122E"/>
    <w:rsid w:val="00F32368"/>
    <w:rsid w:val="00F3245E"/>
    <w:rsid w:val="00F32FFE"/>
    <w:rsid w:val="00F331AD"/>
    <w:rsid w:val="00F350B6"/>
    <w:rsid w:val="00F35287"/>
    <w:rsid w:val="00F36981"/>
    <w:rsid w:val="00F402F1"/>
    <w:rsid w:val="00F40A70"/>
    <w:rsid w:val="00F40DF4"/>
    <w:rsid w:val="00F4224C"/>
    <w:rsid w:val="00F43A37"/>
    <w:rsid w:val="00F442A7"/>
    <w:rsid w:val="00F451AB"/>
    <w:rsid w:val="00F4641B"/>
    <w:rsid w:val="00F46EB8"/>
    <w:rsid w:val="00F50CD1"/>
    <w:rsid w:val="00F511E4"/>
    <w:rsid w:val="00F52D09"/>
    <w:rsid w:val="00F52E08"/>
    <w:rsid w:val="00F53A66"/>
    <w:rsid w:val="00F53C39"/>
    <w:rsid w:val="00F5462D"/>
    <w:rsid w:val="00F55B21"/>
    <w:rsid w:val="00F56219"/>
    <w:rsid w:val="00F56EF6"/>
    <w:rsid w:val="00F60082"/>
    <w:rsid w:val="00F611B5"/>
    <w:rsid w:val="00F61A9F"/>
    <w:rsid w:val="00F61B5F"/>
    <w:rsid w:val="00F64696"/>
    <w:rsid w:val="00F65AA9"/>
    <w:rsid w:val="00F6768F"/>
    <w:rsid w:val="00F72C2C"/>
    <w:rsid w:val="00F75302"/>
    <w:rsid w:val="00F75AB7"/>
    <w:rsid w:val="00F76CAB"/>
    <w:rsid w:val="00F772C6"/>
    <w:rsid w:val="00F815B5"/>
    <w:rsid w:val="00F84FA0"/>
    <w:rsid w:val="00F85195"/>
    <w:rsid w:val="00F85E94"/>
    <w:rsid w:val="00F868E3"/>
    <w:rsid w:val="00F90857"/>
    <w:rsid w:val="00F938BA"/>
    <w:rsid w:val="00F95A33"/>
    <w:rsid w:val="00F95AFC"/>
    <w:rsid w:val="00F96700"/>
    <w:rsid w:val="00F97919"/>
    <w:rsid w:val="00FA0109"/>
    <w:rsid w:val="00FA23AD"/>
    <w:rsid w:val="00FA2C46"/>
    <w:rsid w:val="00FA3525"/>
    <w:rsid w:val="00FA5773"/>
    <w:rsid w:val="00FA5A53"/>
    <w:rsid w:val="00FA6BAA"/>
    <w:rsid w:val="00FB2F2C"/>
    <w:rsid w:val="00FB4769"/>
    <w:rsid w:val="00FB4CDA"/>
    <w:rsid w:val="00FB6481"/>
    <w:rsid w:val="00FB6D36"/>
    <w:rsid w:val="00FC0936"/>
    <w:rsid w:val="00FC0965"/>
    <w:rsid w:val="00FC0F81"/>
    <w:rsid w:val="00FC252F"/>
    <w:rsid w:val="00FC395C"/>
    <w:rsid w:val="00FC4681"/>
    <w:rsid w:val="00FC562B"/>
    <w:rsid w:val="00FC5E8E"/>
    <w:rsid w:val="00FC7C08"/>
    <w:rsid w:val="00FC7FB6"/>
    <w:rsid w:val="00FD0685"/>
    <w:rsid w:val="00FD0D50"/>
    <w:rsid w:val="00FD129C"/>
    <w:rsid w:val="00FD36A8"/>
    <w:rsid w:val="00FD3766"/>
    <w:rsid w:val="00FD3A0D"/>
    <w:rsid w:val="00FD47C4"/>
    <w:rsid w:val="00FD4CFF"/>
    <w:rsid w:val="00FD61C9"/>
    <w:rsid w:val="00FD6338"/>
    <w:rsid w:val="00FD722A"/>
    <w:rsid w:val="00FE146F"/>
    <w:rsid w:val="00FE1E1F"/>
    <w:rsid w:val="00FE2DCF"/>
    <w:rsid w:val="00FE30C7"/>
    <w:rsid w:val="00FE3FA7"/>
    <w:rsid w:val="00FE442C"/>
    <w:rsid w:val="00FE4C67"/>
    <w:rsid w:val="00FF0310"/>
    <w:rsid w:val="00FF0DF9"/>
    <w:rsid w:val="00FF1E07"/>
    <w:rsid w:val="00FF218C"/>
    <w:rsid w:val="00FF2A4E"/>
    <w:rsid w:val="00FF2AC5"/>
    <w:rsid w:val="00FF2FCE"/>
    <w:rsid w:val="00FF310F"/>
    <w:rsid w:val="00FF4F7D"/>
    <w:rsid w:val="00FF54DF"/>
    <w:rsid w:val="00FF6D9D"/>
    <w:rsid w:val="00FF7DD5"/>
    <w:rsid w:val="013FAB70"/>
    <w:rsid w:val="014A9F44"/>
    <w:rsid w:val="0157E12B"/>
    <w:rsid w:val="02F53183"/>
    <w:rsid w:val="037B19E4"/>
    <w:rsid w:val="038E13AD"/>
    <w:rsid w:val="03A68884"/>
    <w:rsid w:val="03CEE977"/>
    <w:rsid w:val="03E75F17"/>
    <w:rsid w:val="04A7EFBE"/>
    <w:rsid w:val="04D15002"/>
    <w:rsid w:val="05392C0B"/>
    <w:rsid w:val="055D9291"/>
    <w:rsid w:val="06049406"/>
    <w:rsid w:val="063591E1"/>
    <w:rsid w:val="0753B0DA"/>
    <w:rsid w:val="0775AF63"/>
    <w:rsid w:val="078A5413"/>
    <w:rsid w:val="078ED7C0"/>
    <w:rsid w:val="07E7B5E2"/>
    <w:rsid w:val="08200400"/>
    <w:rsid w:val="0877B27F"/>
    <w:rsid w:val="08907FD4"/>
    <w:rsid w:val="08F27528"/>
    <w:rsid w:val="0960C792"/>
    <w:rsid w:val="09C17AB8"/>
    <w:rsid w:val="09F892E5"/>
    <w:rsid w:val="0B74888A"/>
    <w:rsid w:val="0CB808C5"/>
    <w:rsid w:val="0D3DC8E7"/>
    <w:rsid w:val="0D464723"/>
    <w:rsid w:val="0D4C1CD2"/>
    <w:rsid w:val="0DC5E64B"/>
    <w:rsid w:val="0E49D0DF"/>
    <w:rsid w:val="0ED55C1E"/>
    <w:rsid w:val="0EF81E2D"/>
    <w:rsid w:val="0F721E53"/>
    <w:rsid w:val="0F80C148"/>
    <w:rsid w:val="0FBE3457"/>
    <w:rsid w:val="1014ED4B"/>
    <w:rsid w:val="10415F2F"/>
    <w:rsid w:val="10D2EDB4"/>
    <w:rsid w:val="10FD870D"/>
    <w:rsid w:val="112714B5"/>
    <w:rsid w:val="11355924"/>
    <w:rsid w:val="11CBDE74"/>
    <w:rsid w:val="127FA33C"/>
    <w:rsid w:val="1291E314"/>
    <w:rsid w:val="1322B90E"/>
    <w:rsid w:val="13C44F23"/>
    <w:rsid w:val="13CD3CF6"/>
    <w:rsid w:val="1456799A"/>
    <w:rsid w:val="14EB9207"/>
    <w:rsid w:val="158356C3"/>
    <w:rsid w:val="15912870"/>
    <w:rsid w:val="15D0F830"/>
    <w:rsid w:val="1678EEFA"/>
    <w:rsid w:val="16E3C5BF"/>
    <w:rsid w:val="1718BF63"/>
    <w:rsid w:val="17472C57"/>
    <w:rsid w:val="178BD32D"/>
    <w:rsid w:val="17DC875B"/>
    <w:rsid w:val="17F70E63"/>
    <w:rsid w:val="184FFF18"/>
    <w:rsid w:val="1893EFF5"/>
    <w:rsid w:val="19553DB4"/>
    <w:rsid w:val="195A4618"/>
    <w:rsid w:val="1992DEC4"/>
    <w:rsid w:val="1AD48A6C"/>
    <w:rsid w:val="1B22AB05"/>
    <w:rsid w:val="1BA8653F"/>
    <w:rsid w:val="1C126845"/>
    <w:rsid w:val="1CB5ECCB"/>
    <w:rsid w:val="1D26E51D"/>
    <w:rsid w:val="1DE43383"/>
    <w:rsid w:val="1F2FEFDD"/>
    <w:rsid w:val="1F6AC2EC"/>
    <w:rsid w:val="2149438D"/>
    <w:rsid w:val="227F5688"/>
    <w:rsid w:val="22FB6CA5"/>
    <w:rsid w:val="2328DC0E"/>
    <w:rsid w:val="2361ABD3"/>
    <w:rsid w:val="240D56C4"/>
    <w:rsid w:val="249DC8CB"/>
    <w:rsid w:val="24DC9ABF"/>
    <w:rsid w:val="24E9BA3D"/>
    <w:rsid w:val="2544F0CB"/>
    <w:rsid w:val="2580E561"/>
    <w:rsid w:val="258A83DD"/>
    <w:rsid w:val="27399F4E"/>
    <w:rsid w:val="27754ACE"/>
    <w:rsid w:val="27BC8758"/>
    <w:rsid w:val="281DB377"/>
    <w:rsid w:val="2840B97A"/>
    <w:rsid w:val="285D86F1"/>
    <w:rsid w:val="294A4CAC"/>
    <w:rsid w:val="29B43671"/>
    <w:rsid w:val="2A1861EE"/>
    <w:rsid w:val="2B4BDC43"/>
    <w:rsid w:val="2B6349A3"/>
    <w:rsid w:val="2B6F8B79"/>
    <w:rsid w:val="2B7F4AF2"/>
    <w:rsid w:val="2B804772"/>
    <w:rsid w:val="2B881029"/>
    <w:rsid w:val="2B996FCF"/>
    <w:rsid w:val="2BD73AB3"/>
    <w:rsid w:val="2BF8CA06"/>
    <w:rsid w:val="2D0B5BDA"/>
    <w:rsid w:val="2D3BEAC6"/>
    <w:rsid w:val="2DA11F8E"/>
    <w:rsid w:val="2DB58C21"/>
    <w:rsid w:val="2EB5ED52"/>
    <w:rsid w:val="2EB7E834"/>
    <w:rsid w:val="2EEBD311"/>
    <w:rsid w:val="2F053DD6"/>
    <w:rsid w:val="2F39326C"/>
    <w:rsid w:val="305B814C"/>
    <w:rsid w:val="306898D6"/>
    <w:rsid w:val="3076FB06"/>
    <w:rsid w:val="31EF88F6"/>
    <w:rsid w:val="31F751AD"/>
    <w:rsid w:val="32353194"/>
    <w:rsid w:val="32723EE9"/>
    <w:rsid w:val="3289CAD2"/>
    <w:rsid w:val="32CFC22F"/>
    <w:rsid w:val="32DD11B5"/>
    <w:rsid w:val="3471DC8A"/>
    <w:rsid w:val="34C97C55"/>
    <w:rsid w:val="34E61E32"/>
    <w:rsid w:val="352EF26F"/>
    <w:rsid w:val="35511085"/>
    <w:rsid w:val="35A7D5D0"/>
    <w:rsid w:val="35E36640"/>
    <w:rsid w:val="35F87FF3"/>
    <w:rsid w:val="36081F07"/>
    <w:rsid w:val="36ECE0E6"/>
    <w:rsid w:val="375D3BF5"/>
    <w:rsid w:val="37A92719"/>
    <w:rsid w:val="37B6BD0C"/>
    <w:rsid w:val="37C428F3"/>
    <w:rsid w:val="37E9D262"/>
    <w:rsid w:val="383D0458"/>
    <w:rsid w:val="387B9841"/>
    <w:rsid w:val="38A4677B"/>
    <w:rsid w:val="39057457"/>
    <w:rsid w:val="39614600"/>
    <w:rsid w:val="39A0A9B6"/>
    <w:rsid w:val="3A1768A2"/>
    <w:rsid w:val="3A3E62DA"/>
    <w:rsid w:val="3AB9F29F"/>
    <w:rsid w:val="3AC79F7E"/>
    <w:rsid w:val="3C81906A"/>
    <w:rsid w:val="3C83355C"/>
    <w:rsid w:val="3CF0BB96"/>
    <w:rsid w:val="3D8EA88B"/>
    <w:rsid w:val="3EA68460"/>
    <w:rsid w:val="3EDDC23B"/>
    <w:rsid w:val="3F762B49"/>
    <w:rsid w:val="3F830DF8"/>
    <w:rsid w:val="40794CB9"/>
    <w:rsid w:val="4086AA26"/>
    <w:rsid w:val="40C277B0"/>
    <w:rsid w:val="41165709"/>
    <w:rsid w:val="4151E2DC"/>
    <w:rsid w:val="416BB10B"/>
    <w:rsid w:val="42227A87"/>
    <w:rsid w:val="4240AF01"/>
    <w:rsid w:val="427817FB"/>
    <w:rsid w:val="4398AEAE"/>
    <w:rsid w:val="44073CB7"/>
    <w:rsid w:val="4539E236"/>
    <w:rsid w:val="459B6E04"/>
    <w:rsid w:val="45B089F2"/>
    <w:rsid w:val="45B9E335"/>
    <w:rsid w:val="46381144"/>
    <w:rsid w:val="46424BE6"/>
    <w:rsid w:val="46C7E30C"/>
    <w:rsid w:val="4714F646"/>
    <w:rsid w:val="47FC8324"/>
    <w:rsid w:val="4893B215"/>
    <w:rsid w:val="48ECE061"/>
    <w:rsid w:val="49171DA6"/>
    <w:rsid w:val="4939265D"/>
    <w:rsid w:val="4A41B740"/>
    <w:rsid w:val="4A606AC0"/>
    <w:rsid w:val="4A7DD469"/>
    <w:rsid w:val="4AB2EE07"/>
    <w:rsid w:val="4ABDF209"/>
    <w:rsid w:val="4AD014CC"/>
    <w:rsid w:val="4B8A49E0"/>
    <w:rsid w:val="4BEBB663"/>
    <w:rsid w:val="4C766DA3"/>
    <w:rsid w:val="4CB8C5AE"/>
    <w:rsid w:val="4CC333C1"/>
    <w:rsid w:val="4CE8181F"/>
    <w:rsid w:val="4D015CE5"/>
    <w:rsid w:val="4D7427A6"/>
    <w:rsid w:val="4D8B6A9E"/>
    <w:rsid w:val="4E1D5190"/>
    <w:rsid w:val="4E22F9FD"/>
    <w:rsid w:val="4E28DE9F"/>
    <w:rsid w:val="4E76B361"/>
    <w:rsid w:val="4EA37FCD"/>
    <w:rsid w:val="4F5793FC"/>
    <w:rsid w:val="4FF9F498"/>
    <w:rsid w:val="50C75C31"/>
    <w:rsid w:val="5172FEEB"/>
    <w:rsid w:val="51F9D9BA"/>
    <w:rsid w:val="530FA797"/>
    <w:rsid w:val="53DABE0A"/>
    <w:rsid w:val="5404C6C2"/>
    <w:rsid w:val="540741D9"/>
    <w:rsid w:val="55BCA297"/>
    <w:rsid w:val="55DCE963"/>
    <w:rsid w:val="5688AD5B"/>
    <w:rsid w:val="575E8CA6"/>
    <w:rsid w:val="57689A2E"/>
    <w:rsid w:val="57C5E85F"/>
    <w:rsid w:val="57D290A3"/>
    <w:rsid w:val="57EC8C49"/>
    <w:rsid w:val="584C29A3"/>
    <w:rsid w:val="58700BAA"/>
    <w:rsid w:val="5951F4E2"/>
    <w:rsid w:val="5A0B98CA"/>
    <w:rsid w:val="5A78C384"/>
    <w:rsid w:val="5AA03AF0"/>
    <w:rsid w:val="5B113342"/>
    <w:rsid w:val="5B1B6837"/>
    <w:rsid w:val="5B303E2F"/>
    <w:rsid w:val="5BA7AC6C"/>
    <w:rsid w:val="5BEC47C1"/>
    <w:rsid w:val="5C3C0B51"/>
    <w:rsid w:val="5C8C316D"/>
    <w:rsid w:val="5CF3D56B"/>
    <w:rsid w:val="5EE5FF8F"/>
    <w:rsid w:val="5FD8AB46"/>
    <w:rsid w:val="601176AC"/>
    <w:rsid w:val="607B1D8F"/>
    <w:rsid w:val="607F0847"/>
    <w:rsid w:val="60B60439"/>
    <w:rsid w:val="60EB62D3"/>
    <w:rsid w:val="6216EDF0"/>
    <w:rsid w:val="625C91E0"/>
    <w:rsid w:val="6273DDDA"/>
    <w:rsid w:val="631A5763"/>
    <w:rsid w:val="642301E3"/>
    <w:rsid w:val="642F690E"/>
    <w:rsid w:val="65DE67D8"/>
    <w:rsid w:val="65E3DA19"/>
    <w:rsid w:val="66161C49"/>
    <w:rsid w:val="66F8017E"/>
    <w:rsid w:val="67A8694D"/>
    <w:rsid w:val="682317CD"/>
    <w:rsid w:val="68919A76"/>
    <w:rsid w:val="68C26C38"/>
    <w:rsid w:val="69192597"/>
    <w:rsid w:val="693F6876"/>
    <w:rsid w:val="69FDEF8B"/>
    <w:rsid w:val="6A35B979"/>
    <w:rsid w:val="6A404F92"/>
    <w:rsid w:val="6AA5677A"/>
    <w:rsid w:val="6AFD8D8E"/>
    <w:rsid w:val="6B0E2D33"/>
    <w:rsid w:val="6B11C2C3"/>
    <w:rsid w:val="6B1C7529"/>
    <w:rsid w:val="6B59B163"/>
    <w:rsid w:val="6C86F1EA"/>
    <w:rsid w:val="6CCC1D26"/>
    <w:rsid w:val="6D2CC9B1"/>
    <w:rsid w:val="6D553EBD"/>
    <w:rsid w:val="6DC9E429"/>
    <w:rsid w:val="6DD1961F"/>
    <w:rsid w:val="6E0554A5"/>
    <w:rsid w:val="6E21B50D"/>
    <w:rsid w:val="6EF45DAD"/>
    <w:rsid w:val="6F31C9AD"/>
    <w:rsid w:val="6FAFAAF2"/>
    <w:rsid w:val="6FC51120"/>
    <w:rsid w:val="6FE19FD2"/>
    <w:rsid w:val="6FEFE64C"/>
    <w:rsid w:val="705685D3"/>
    <w:rsid w:val="709DA8E2"/>
    <w:rsid w:val="71B526AA"/>
    <w:rsid w:val="71BC002E"/>
    <w:rsid w:val="71F0D1E2"/>
    <w:rsid w:val="72003AD4"/>
    <w:rsid w:val="732F5EFE"/>
    <w:rsid w:val="734F976F"/>
    <w:rsid w:val="7466E2B1"/>
    <w:rsid w:val="754FF594"/>
    <w:rsid w:val="75BF127F"/>
    <w:rsid w:val="75C4E1F3"/>
    <w:rsid w:val="75C9E86D"/>
    <w:rsid w:val="75F49361"/>
    <w:rsid w:val="76A0252D"/>
    <w:rsid w:val="76E803C6"/>
    <w:rsid w:val="773CDB92"/>
    <w:rsid w:val="778AE481"/>
    <w:rsid w:val="77A368F9"/>
    <w:rsid w:val="77B0C576"/>
    <w:rsid w:val="791CBED7"/>
    <w:rsid w:val="791CF02C"/>
    <w:rsid w:val="79D743D0"/>
    <w:rsid w:val="79DA6086"/>
    <w:rsid w:val="7A076386"/>
    <w:rsid w:val="7A7C450B"/>
    <w:rsid w:val="7AB84453"/>
    <w:rsid w:val="7BBEB924"/>
    <w:rsid w:val="7C4AF73B"/>
    <w:rsid w:val="7C4C01DE"/>
    <w:rsid w:val="7D90D8A7"/>
    <w:rsid w:val="7E3F96B8"/>
    <w:rsid w:val="7E40D39B"/>
    <w:rsid w:val="7EE19BB4"/>
    <w:rsid w:val="7F2CA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59E1BA4"/>
  <w15:docId w15:val="{E0C04049-360E-4EAB-B979-DCD704BCD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15BD8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53565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B528FF"/>
    <w:pPr>
      <w:keepNext/>
      <w:keepLines/>
      <w:numPr>
        <w:numId w:val="9"/>
      </w:numPr>
      <w:spacing w:before="240" w:after="90" w:line="340" w:lineRule="atLeast"/>
      <w:outlineLvl w:val="1"/>
    </w:pPr>
    <w:rPr>
      <w:rFonts w:ascii="Arial" w:eastAsia="MS Gothic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15BD8"/>
    <w:rPr>
      <w:rFonts w:ascii="Arial" w:eastAsia="MS Gothic" w:hAnsi="Arial" w:cs="Arial"/>
      <w:bCs/>
      <w:color w:val="53565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B528FF"/>
    <w:rPr>
      <w:rFonts w:ascii="Arial" w:eastAsia="MS Gothic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AD6440"/>
    <w:pPr>
      <w:spacing w:after="300" w:line="240" w:lineRule="auto"/>
    </w:pPr>
    <w:rPr>
      <w:rFonts w:cs="Arial"/>
      <w:color w:val="53565A"/>
      <w:sz w:val="18"/>
      <w:szCs w:val="18"/>
    </w:rPr>
  </w:style>
  <w:style w:type="paragraph" w:styleId="Footer">
    <w:name w:val="footer"/>
    <w:uiPriority w:val="8"/>
    <w:rsid w:val="0011701A"/>
    <w:pPr>
      <w:spacing w:before="300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uiPriority w:val="59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eastAsia="MS Gothic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3B5733"/>
    <w:pPr>
      <w:spacing w:after="240" w:line="560" w:lineRule="atLeast"/>
    </w:pPr>
    <w:rPr>
      <w:rFonts w:ascii="Arial" w:hAnsi="Arial"/>
      <w:b/>
      <w:color w:val="53565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4"/>
      </w:numPr>
    </w:pPr>
  </w:style>
  <w:style w:type="numbering" w:customStyle="1" w:styleId="ZZTablebullets">
    <w:name w:val="ZZ Table bullets"/>
    <w:basedOn w:val="NoList"/>
    <w:rsid w:val="008E7B49"/>
    <w:pPr>
      <w:numPr>
        <w:numId w:val="14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ind w:left="794" w:hanging="397"/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3"/>
      </w:numPr>
    </w:pPr>
  </w:style>
  <w:style w:type="numbering" w:customStyle="1" w:styleId="ZZNumbersdigit">
    <w:name w:val="ZZ Numbers digit"/>
    <w:rsid w:val="00101001"/>
    <w:pPr>
      <w:numPr>
        <w:numId w:val="19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3"/>
      </w:numPr>
    </w:pPr>
  </w:style>
  <w:style w:type="paragraph" w:customStyle="1" w:styleId="Numberdigit">
    <w:name w:val="Number digit"/>
    <w:basedOn w:val="Body"/>
    <w:uiPriority w:val="2"/>
    <w:rsid w:val="00857C5A"/>
    <w:pPr>
      <w:ind w:left="680" w:hanging="283"/>
    </w:pPr>
  </w:style>
  <w:style w:type="paragraph" w:customStyle="1" w:styleId="Numberloweralphaindent">
    <w:name w:val="Number lower alpha indent"/>
    <w:basedOn w:val="Body"/>
    <w:uiPriority w:val="3"/>
    <w:rsid w:val="00721CFB"/>
    <w:pPr>
      <w:ind w:left="964" w:hanging="284"/>
    </w:pPr>
  </w:style>
  <w:style w:type="paragraph" w:customStyle="1" w:styleId="Numberdigitindent">
    <w:name w:val="Number digit indent"/>
    <w:basedOn w:val="Numberloweralphaindent"/>
    <w:uiPriority w:val="3"/>
    <w:rsid w:val="00101001"/>
    <w:pPr>
      <w:tabs>
        <w:tab w:val="num" w:pos="794"/>
      </w:tabs>
      <w:ind w:left="794" w:hanging="397"/>
    </w:pPr>
  </w:style>
  <w:style w:type="paragraph" w:customStyle="1" w:styleId="Numberloweralpha">
    <w:name w:val="Number lower alpha"/>
    <w:basedOn w:val="Body"/>
    <w:uiPriority w:val="3"/>
    <w:rsid w:val="00721CFB"/>
    <w:pPr>
      <w:ind w:left="680" w:hanging="283"/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</w:style>
  <w:style w:type="numbering" w:customStyle="1" w:styleId="ZZNumberslowerroman">
    <w:name w:val="ZZ Numbers lower roman"/>
    <w:basedOn w:val="ZZQuotebullets"/>
    <w:rsid w:val="00721CFB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15"/>
      </w:numPr>
    </w:pPr>
  </w:style>
  <w:style w:type="paragraph" w:customStyle="1" w:styleId="Quotebullet1">
    <w:name w:val="Quote bullet 1"/>
    <w:basedOn w:val="Quotetext"/>
    <w:rsid w:val="008E7B49"/>
    <w:pPr>
      <w:numPr>
        <w:numId w:val="8"/>
      </w:numPr>
      <w:tabs>
        <w:tab w:val="num" w:pos="397"/>
      </w:tabs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8"/>
      </w:numPr>
      <w:tabs>
        <w:tab w:val="num" w:pos="794"/>
      </w:tabs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styleId="ListParagraph">
    <w:name w:val="List Paragraph"/>
    <w:basedOn w:val="Normal"/>
    <w:uiPriority w:val="72"/>
    <w:semiHidden/>
    <w:qFormat/>
    <w:rsid w:val="009A244B"/>
    <w:pPr>
      <w:ind w:left="720"/>
      <w:contextualSpacing/>
    </w:pPr>
  </w:style>
  <w:style w:type="character" w:customStyle="1" w:styleId="DHHSbodyChar">
    <w:name w:val="DHHS body Char"/>
    <w:basedOn w:val="DefaultParagraphFont"/>
    <w:link w:val="DHHSbody"/>
    <w:locked/>
    <w:rsid w:val="00182351"/>
    <w:rPr>
      <w:rFonts w:ascii="Arial" w:hAnsi="Arial" w:cs="Arial"/>
    </w:rPr>
  </w:style>
  <w:style w:type="paragraph" w:customStyle="1" w:styleId="DHHSbody">
    <w:name w:val="DHHS body"/>
    <w:basedOn w:val="Normal"/>
    <w:link w:val="DHHSbodyChar"/>
    <w:qFormat/>
    <w:rsid w:val="00182351"/>
    <w:pPr>
      <w:spacing w:line="270" w:lineRule="atLeast"/>
    </w:pPr>
    <w:rPr>
      <w:rFonts w:cs="Arial"/>
      <w:sz w:val="20"/>
      <w:lang w:eastAsia="en-AU"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177504"/>
    <w:pPr>
      <w:spacing w:before="0" w:after="200" w:line="320" w:lineRule="atLeast"/>
      <w:ind w:left="1070"/>
      <w:outlineLvl w:val="9"/>
    </w:pPr>
    <w:rPr>
      <w:rFonts w:eastAsia="Times New Roman"/>
      <w:b w:val="0"/>
      <w:color w:val="004EA8"/>
      <w:sz w:val="28"/>
    </w:rPr>
  </w:style>
  <w:style w:type="character" w:customStyle="1" w:styleId="DHHSTOCheadingfactsheetChar">
    <w:name w:val="DHHS TOC heading fact sheet Char"/>
    <w:link w:val="DHHSTOCheadingfactsheet"/>
    <w:uiPriority w:val="4"/>
    <w:rsid w:val="00177504"/>
    <w:rPr>
      <w:rFonts w:ascii="Arial" w:hAnsi="Arial"/>
      <w:color w:val="004EA8"/>
      <w:sz w:val="28"/>
      <w:szCs w:val="28"/>
      <w:lang w:eastAsia="en-US"/>
    </w:rPr>
  </w:style>
  <w:style w:type="paragraph" w:customStyle="1" w:styleId="DHHStabletext">
    <w:name w:val="DHHS table text"/>
    <w:basedOn w:val="Normal"/>
    <w:link w:val="DHHStabletextChar"/>
    <w:uiPriority w:val="99"/>
    <w:qFormat/>
    <w:rsid w:val="004F783C"/>
    <w:pPr>
      <w:spacing w:before="80" w:after="60" w:line="240" w:lineRule="auto"/>
    </w:pPr>
    <w:rPr>
      <w:rFonts w:eastAsiaTheme="minorHAnsi" w:cs="Arial"/>
      <w:sz w:val="20"/>
    </w:rPr>
  </w:style>
  <w:style w:type="character" w:customStyle="1" w:styleId="DHHStabletextChar">
    <w:name w:val="DHHS table text Char"/>
    <w:basedOn w:val="DefaultParagraphFont"/>
    <w:link w:val="DHHStabletext"/>
    <w:uiPriority w:val="99"/>
    <w:rsid w:val="004F783C"/>
    <w:rPr>
      <w:rFonts w:ascii="Arial" w:eastAsiaTheme="minorHAnsi" w:hAnsi="Arial" w:cs="Arial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70B4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paragraph" w:customStyle="1" w:styleId="xmsonormal">
    <w:name w:val="x_msonormal"/>
    <w:basedOn w:val="Normal"/>
    <w:rsid w:val="00270B4B"/>
    <w:pPr>
      <w:spacing w:after="0" w:line="240" w:lineRule="auto"/>
    </w:pPr>
    <w:rPr>
      <w:rFonts w:ascii="Calibri" w:eastAsiaTheme="minorHAnsi" w:hAnsi="Calibri" w:cs="Calibri"/>
      <w:sz w:val="22"/>
      <w:szCs w:val="22"/>
      <w:lang w:eastAsia="en-AU"/>
    </w:rPr>
  </w:style>
  <w:style w:type="numbering" w:customStyle="1" w:styleId="ZZNumbers">
    <w:name w:val="ZZ Numbers"/>
    <w:rsid w:val="00270B4B"/>
    <w:pPr>
      <w:numPr>
        <w:numId w:val="10"/>
      </w:numPr>
    </w:pPr>
  </w:style>
  <w:style w:type="paragraph" w:customStyle="1" w:styleId="DHHSnumberdigit">
    <w:name w:val="DHHS number digit"/>
    <w:basedOn w:val="DHHSbody"/>
    <w:uiPriority w:val="2"/>
    <w:rsid w:val="00270B4B"/>
    <w:pPr>
      <w:numPr>
        <w:numId w:val="13"/>
      </w:numPr>
    </w:pPr>
    <w:rPr>
      <w:rFonts w:eastAsia="Times" w:cs="Times New Roman"/>
      <w:lang w:eastAsia="en-US"/>
    </w:rPr>
  </w:style>
  <w:style w:type="paragraph" w:customStyle="1" w:styleId="DHHSnumberloweralphaindent">
    <w:name w:val="DHHS number lower alpha indent"/>
    <w:basedOn w:val="DHHSbody"/>
    <w:uiPriority w:val="3"/>
    <w:rsid w:val="00270B4B"/>
    <w:pPr>
      <w:numPr>
        <w:ilvl w:val="3"/>
        <w:numId w:val="13"/>
      </w:numPr>
      <w:tabs>
        <w:tab w:val="num" w:pos="360"/>
      </w:tabs>
    </w:pPr>
    <w:rPr>
      <w:rFonts w:eastAsia="Times" w:cs="Times New Roman"/>
      <w:lang w:eastAsia="en-US"/>
    </w:rPr>
  </w:style>
  <w:style w:type="paragraph" w:customStyle="1" w:styleId="DHHSnumberdigitindent">
    <w:name w:val="DHHS number digit indent"/>
    <w:basedOn w:val="DHHSnumberloweralphaindent"/>
    <w:uiPriority w:val="3"/>
    <w:rsid w:val="00270B4B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270B4B"/>
    <w:pPr>
      <w:numPr>
        <w:ilvl w:val="2"/>
        <w:numId w:val="13"/>
      </w:numPr>
      <w:tabs>
        <w:tab w:val="num" w:pos="360"/>
      </w:tabs>
    </w:pPr>
    <w:rPr>
      <w:rFonts w:eastAsia="Times" w:cs="Times New Roman"/>
      <w:lang w:eastAsia="en-US"/>
    </w:rPr>
  </w:style>
  <w:style w:type="paragraph" w:customStyle="1" w:styleId="DHHSnumberlowerroman">
    <w:name w:val="DHHS number lower roman"/>
    <w:basedOn w:val="DHHSbody"/>
    <w:uiPriority w:val="3"/>
    <w:rsid w:val="00270B4B"/>
    <w:pPr>
      <w:numPr>
        <w:ilvl w:val="4"/>
        <w:numId w:val="13"/>
      </w:numPr>
      <w:tabs>
        <w:tab w:val="num" w:pos="360"/>
      </w:tabs>
    </w:pPr>
    <w:rPr>
      <w:rFonts w:eastAsia="Times" w:cs="Times New Roman"/>
      <w:lang w:eastAsia="en-US"/>
    </w:rPr>
  </w:style>
  <w:style w:type="paragraph" w:customStyle="1" w:styleId="DHHSnumberlowerromanindent">
    <w:name w:val="DHHS number lower roman indent"/>
    <w:basedOn w:val="DHHSbody"/>
    <w:uiPriority w:val="3"/>
    <w:rsid w:val="00270B4B"/>
    <w:pPr>
      <w:numPr>
        <w:ilvl w:val="5"/>
        <w:numId w:val="13"/>
      </w:numPr>
      <w:tabs>
        <w:tab w:val="num" w:pos="360"/>
      </w:tabs>
    </w:pPr>
    <w:rPr>
      <w:rFonts w:eastAsia="Times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www.health.vic.gov.au/publications/vaed-public-hospital-late-data-exemption-request" TargetMode="External"/><Relationship Id="R47bbd1fcbdf04ddd" Type="http://schemas.microsoft.com/office/2019/09/relationships/intelligence" Target="intelligence.xml"/><Relationship Id="rId3" Type="http://schemas.openxmlformats.org/officeDocument/2006/relationships/customXml" Target="../customXml/item3.xml"/><Relationship Id="rId21" Type="http://schemas.openxmlformats.org/officeDocument/2006/relationships/hyperlink" Target="https://vahi.freshdesk.com/support/home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www.health.vic.gov.au/patient-fees-charges/worksafe-patients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health.gov.au/news/phi-circulars" TargetMode="External"/><Relationship Id="rId20" Type="http://schemas.openxmlformats.org/officeDocument/2006/relationships/hyperlink" Target="mailto:HDSS.Helpdesk@health.vic.gov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yperlink" Target="https://www.health.vic.gov.au/data-reporting/communications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health.vic.gov.au/data-reporting/health-data-standards-and-system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mailto:HDSS.Helpdesk@health.vic.gov.au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30552A2AA0B441BF7296DF63DC47DC" ma:contentTypeVersion="13" ma:contentTypeDescription="Create a new document." ma:contentTypeScope="" ma:versionID="b9ac539a4daf36b5a9f1791f6e8196c6">
  <xsd:schema xmlns:xsd="http://www.w3.org/2001/XMLSchema" xmlns:xs="http://www.w3.org/2001/XMLSchema" xmlns:p="http://schemas.microsoft.com/office/2006/metadata/properties" xmlns:ns2="6371cb4f-6914-47b5-91ad-9d8989e82aef" xmlns:ns3="5ef5d2a5-5e0a-4ee3-8ef3-5bcda44265f1" targetNamespace="http://schemas.microsoft.com/office/2006/metadata/properties" ma:root="true" ma:fieldsID="5c83d80bb63f85f80565e6c63aa2c224" ns2:_="" ns3:_="">
    <xsd:import namespace="6371cb4f-6914-47b5-91ad-9d8989e82aef"/>
    <xsd:import namespace="5ef5d2a5-5e0a-4ee3-8ef3-5bcda44265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1cb4f-6914-47b5-91ad-9d8989e82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5d2a5-5e0a-4ee3-8ef3-5bcda44265f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4619F7-0F22-43BE-9189-1306A15D87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1cb4f-6914-47b5-91ad-9d8989e82aef"/>
    <ds:schemaRef ds:uri="5ef5d2a5-5e0a-4ee3-8ef3-5bcda44265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22E72C-DBC8-624A-B07F-9DAB4F7640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5</Pages>
  <Words>1334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HDSS Bulletin Issue 261</vt:lpstr>
    </vt:vector>
  </TitlesOfParts>
  <Company>Victoria State Government, Department of Health</Company>
  <LinksUpToDate>false</LinksUpToDate>
  <CharactersWithSpaces>8927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HDSS Bulletin Issue 261</dc:title>
  <dc:subject>HDSS Bulletin Issue 261</dc:subject>
  <dc:creator>Health and System Performance Reporting</dc:creator>
  <cp:keywords>HDSS Bulletin 261</cp:keywords>
  <cp:lastModifiedBy>Janet Cunningham (Health)</cp:lastModifiedBy>
  <cp:revision>298</cp:revision>
  <cp:lastPrinted>2020-03-30T21:28:00Z</cp:lastPrinted>
  <dcterms:created xsi:type="dcterms:W3CDTF">2021-12-01T04:43:00Z</dcterms:created>
  <dcterms:modified xsi:type="dcterms:W3CDTF">2022-10-06T20:50:00Z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0x0101007030552A2AA0B441BF7296DF63DC47DC</vt:lpwstr>
  </property>
  <property fmtid="{D5CDD505-2E9C-101B-9397-08002B2CF9AE}" pid="4" name="version">
    <vt:lpwstr>v4 19022021</vt:lpwstr>
  </property>
  <property fmtid="{D5CDD505-2E9C-101B-9397-08002B2CF9AE}" pid="5" name="Order">
    <vt:r8>1700</vt:r8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emplateVersion">
    <vt:i4>1</vt:i4>
  </property>
  <property fmtid="{D5CDD505-2E9C-101B-9397-08002B2CF9AE}" pid="10" name="Category">
    <vt:lpwstr>Factsheet</vt:lpwstr>
  </property>
  <property fmtid="{D5CDD505-2E9C-101B-9397-08002B2CF9AE}" pid="11" name="xd_Signature">
    <vt:bool>false</vt:bool>
  </property>
  <property fmtid="{D5CDD505-2E9C-101B-9397-08002B2CF9AE}" pid="12" name="MSIP_Label_43e64453-338c-4f93-8a4d-0039a0a41f2a_Enabled">
    <vt:lpwstr>true</vt:lpwstr>
  </property>
  <property fmtid="{D5CDD505-2E9C-101B-9397-08002B2CF9AE}" pid="13" name="MSIP_Label_43e64453-338c-4f93-8a4d-0039a0a41f2a_SetDate">
    <vt:lpwstr>2022-08-24T22:32:12Z</vt:lpwstr>
  </property>
  <property fmtid="{D5CDD505-2E9C-101B-9397-08002B2CF9AE}" pid="14" name="MSIP_Label_43e64453-338c-4f93-8a4d-0039a0a41f2a_Method">
    <vt:lpwstr>Privileged</vt:lpwstr>
  </property>
  <property fmtid="{D5CDD505-2E9C-101B-9397-08002B2CF9AE}" pid="15" name="MSIP_Label_43e64453-338c-4f93-8a4d-0039a0a41f2a_Name">
    <vt:lpwstr>43e64453-338c-4f93-8a4d-0039a0a41f2a</vt:lpwstr>
  </property>
  <property fmtid="{D5CDD505-2E9C-101B-9397-08002B2CF9AE}" pid="16" name="MSIP_Label_43e64453-338c-4f93-8a4d-0039a0a41f2a_SiteId">
    <vt:lpwstr>c0e0601f-0fac-449c-9c88-a104c4eb9f28</vt:lpwstr>
  </property>
  <property fmtid="{D5CDD505-2E9C-101B-9397-08002B2CF9AE}" pid="17" name="MSIP_Label_43e64453-338c-4f93-8a4d-0039a0a41f2a_ActionId">
    <vt:lpwstr>ace6edb6-c191-45cf-95b8-915805177ceb</vt:lpwstr>
  </property>
  <property fmtid="{D5CDD505-2E9C-101B-9397-08002B2CF9AE}" pid="18" name="MSIP_Label_43e64453-338c-4f93-8a4d-0039a0a41f2a_ContentBits">
    <vt:lpwstr>2</vt:lpwstr>
  </property>
  <property fmtid="{D5CDD505-2E9C-101B-9397-08002B2CF9AE}" pid="19" name="GrammarlyDocumentId">
    <vt:lpwstr>9731dd0bfc56a1c787ba79f46366a7bd50eaf30245bb9c9dd034777dd94d197c</vt:lpwstr>
  </property>
</Properties>
</file>