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8D2E39" w:rsidRPr="007E63C8" w14:paraId="28FD10B0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6909688E" w14:textId="77777777" w:rsidR="003D61AF" w:rsidRPr="007E63C8" w:rsidRDefault="00142405" w:rsidP="005705F1">
            <w:pPr>
              <w:pStyle w:val="Documenttitle"/>
              <w:spacing w:line="340" w:lineRule="atLeast"/>
              <w:rPr>
                <w:lang w:val="pl-PL"/>
              </w:rPr>
            </w:pPr>
            <w:bookmarkStart w:id="0" w:name="_Hlk117243674"/>
            <w:bookmarkEnd w:id="0"/>
            <w:r w:rsidRPr="007E63C8">
              <w:rPr>
                <w:szCs w:val="52"/>
                <w:lang w:val="pl-PL"/>
              </w:rPr>
              <w:t>Picie wody po powodzi</w:t>
            </w:r>
          </w:p>
        </w:tc>
      </w:tr>
      <w:tr w:rsidR="008D2E39" w:rsidRPr="007E63C8" w14:paraId="3E310B2A" w14:textId="77777777" w:rsidTr="00F94452">
        <w:trPr>
          <w:trHeight w:val="259"/>
        </w:trPr>
        <w:tc>
          <w:tcPr>
            <w:tcW w:w="11067" w:type="dxa"/>
          </w:tcPr>
          <w:p w14:paraId="0F760882" w14:textId="77777777" w:rsidR="003D61AF" w:rsidRPr="007E63C8" w:rsidRDefault="00142405" w:rsidP="003D61AF">
            <w:pPr>
              <w:pStyle w:val="Documentsubtitle"/>
              <w:rPr>
                <w:lang w:val="pl-PL"/>
              </w:rPr>
            </w:pPr>
            <w:r w:rsidRPr="007E63C8">
              <w:rPr>
                <w:lang w:val="pl-PL"/>
              </w:rPr>
              <w:t xml:space="preserve">Informacje o tym, kiedy i jak jest bezpiecznie pić wodę po powodzi </w:t>
            </w:r>
          </w:p>
        </w:tc>
      </w:tr>
      <w:tr w:rsidR="008D2E39" w:rsidRPr="007E63C8" w14:paraId="11530DF8" w14:textId="77777777" w:rsidTr="00F94452">
        <w:trPr>
          <w:trHeight w:val="96"/>
        </w:trPr>
        <w:tc>
          <w:tcPr>
            <w:tcW w:w="11067" w:type="dxa"/>
          </w:tcPr>
          <w:p w14:paraId="7A861CFA" w14:textId="77777777" w:rsidR="007A729F" w:rsidRPr="007E63C8" w:rsidRDefault="00142405" w:rsidP="003D61AF">
            <w:pPr>
              <w:pStyle w:val="Bannermarking"/>
              <w:spacing w:after="120"/>
              <w:rPr>
                <w:lang w:val="pl-PL"/>
              </w:rPr>
            </w:pPr>
            <w:r w:rsidRPr="007E63C8">
              <w:rPr>
                <w:lang w:val="pl-PL"/>
              </w:rPr>
              <w:t>Polish | Polski</w:t>
            </w:r>
          </w:p>
          <w:p w14:paraId="0612910B" w14:textId="77777777" w:rsidR="003D61AF" w:rsidRPr="007E63C8" w:rsidRDefault="00142405" w:rsidP="003D61AF">
            <w:pPr>
              <w:pStyle w:val="Bannermarking"/>
              <w:spacing w:after="120"/>
              <w:rPr>
                <w:lang w:val="pl-PL"/>
              </w:rPr>
            </w:pPr>
            <w:r w:rsidRPr="007E63C8">
              <w:rPr>
                <w:lang w:val="pl-PL"/>
              </w:rPr>
              <w:fldChar w:fldCharType="begin"/>
            </w:r>
            <w:r w:rsidRPr="007E63C8">
              <w:rPr>
                <w:lang w:val="pl-PL"/>
              </w:rPr>
              <w:instrText>FILLIN  "Type the protective marking" \d OFFICIAL \o  \* MERGEFORMAT</w:instrText>
            </w:r>
            <w:r w:rsidRPr="007E63C8">
              <w:rPr>
                <w:lang w:val="pl-PL"/>
              </w:rPr>
              <w:fldChar w:fldCharType="separate"/>
            </w:r>
            <w:r w:rsidRPr="007E63C8">
              <w:rPr>
                <w:lang w:val="pl-PL"/>
              </w:rPr>
              <w:t>OFFICIAL</w:t>
            </w:r>
            <w:r w:rsidRPr="007E63C8">
              <w:rPr>
                <w:lang w:val="pl-PL"/>
              </w:rPr>
              <w:fldChar w:fldCharType="end"/>
            </w:r>
          </w:p>
        </w:tc>
      </w:tr>
    </w:tbl>
    <w:p w14:paraId="3A4B94B2" w14:textId="77777777" w:rsidR="0074696E" w:rsidRPr="007E63C8" w:rsidRDefault="00142405" w:rsidP="00EC40D5">
      <w:pPr>
        <w:pStyle w:val="Sectionbreakfirstpage"/>
        <w:rPr>
          <w:lang w:val="pl-PL"/>
        </w:rPr>
      </w:pPr>
      <w:r w:rsidRPr="007E63C8">
        <w:rPr>
          <w:lang w:val="en-US"/>
        </w:rPr>
        <w:drawing>
          <wp:anchor distT="0" distB="0" distL="114300" distR="114300" simplePos="0" relativeHeight="251658240" behindDoc="1" locked="1" layoutInCell="1" allowOverlap="1" wp14:anchorId="01D25DF7" wp14:editId="7E6B89A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72494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453F3" w14:textId="77777777" w:rsidR="00A62D44" w:rsidRPr="007E63C8" w:rsidRDefault="00A62D44" w:rsidP="00EC40D5">
      <w:pPr>
        <w:pStyle w:val="Sectionbreakfirstpage"/>
        <w:rPr>
          <w:lang w:val="pl-PL"/>
        </w:rPr>
        <w:sectPr w:rsidR="00A62D44" w:rsidRPr="007E63C8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5565383D" w14:textId="77777777" w:rsidR="00A57128" w:rsidRPr="007E63C8" w:rsidRDefault="00142405" w:rsidP="005705F1">
      <w:pPr>
        <w:pStyle w:val="DHHSbody"/>
        <w:spacing w:after="60"/>
        <w:rPr>
          <w:sz w:val="19"/>
          <w:szCs w:val="19"/>
          <w:lang w:val="pl-PL" w:eastAsia="en-AU"/>
        </w:rPr>
      </w:pPr>
      <w:r w:rsidRPr="007E63C8">
        <w:rPr>
          <w:sz w:val="19"/>
          <w:szCs w:val="19"/>
          <w:lang w:val="pl-PL" w:eastAsia="en-AU"/>
        </w:rPr>
        <w:t xml:space="preserve">Po powodzi dostawca wody poinformuje cię, czy woda z kranu jest bezpieczna do picia. Może on wydać: </w:t>
      </w:r>
    </w:p>
    <w:p w14:paraId="272B6763" w14:textId="77777777" w:rsidR="00A57128" w:rsidRPr="007E63C8" w:rsidRDefault="00142405" w:rsidP="005705F1">
      <w:pPr>
        <w:pStyle w:val="DHHSbody"/>
        <w:spacing w:after="60"/>
        <w:rPr>
          <w:sz w:val="19"/>
          <w:szCs w:val="19"/>
          <w:lang w:val="pl-PL" w:eastAsia="en-AU"/>
        </w:rPr>
      </w:pPr>
      <w:r w:rsidRPr="007E63C8">
        <w:rPr>
          <w:b/>
          <w:bCs/>
          <w:sz w:val="19"/>
          <w:szCs w:val="19"/>
          <w:lang w:val="pl-PL" w:eastAsia="en-AU"/>
        </w:rPr>
        <w:t>Zalecenie aby nie pić</w:t>
      </w:r>
      <w:r w:rsidRPr="007E63C8">
        <w:rPr>
          <w:sz w:val="19"/>
          <w:szCs w:val="19"/>
          <w:lang w:val="pl-PL" w:eastAsia="en-AU"/>
        </w:rPr>
        <w:t>: Woda zawiera szkodliwe substancje chemiczne i toksyny, a picie jej może sprawić, że możesz ciężko zachorować.</w:t>
      </w:r>
    </w:p>
    <w:p w14:paraId="4729FD22" w14:textId="77777777" w:rsidR="008359B0" w:rsidRPr="007E63C8" w:rsidRDefault="00142405" w:rsidP="005705F1">
      <w:pPr>
        <w:pStyle w:val="DHHSbody"/>
        <w:spacing w:after="60"/>
        <w:rPr>
          <w:sz w:val="19"/>
          <w:szCs w:val="19"/>
          <w:lang w:val="pl-PL" w:eastAsia="en-AU"/>
        </w:rPr>
      </w:pPr>
      <w:r w:rsidRPr="007E63C8">
        <w:rPr>
          <w:b/>
          <w:bCs/>
          <w:sz w:val="19"/>
          <w:szCs w:val="19"/>
          <w:lang w:val="pl-PL" w:eastAsia="en-AU"/>
        </w:rPr>
        <w:t>Zalecenie przegotowania wody</w:t>
      </w:r>
      <w:r w:rsidRPr="007E63C8">
        <w:rPr>
          <w:sz w:val="19"/>
          <w:szCs w:val="19"/>
          <w:lang w:val="pl-PL" w:eastAsia="en-AU"/>
        </w:rPr>
        <w:t xml:space="preserve">: Woda może zawierać zarazki i należy ją przegotować przed użyciem. Pijąc nieprzegotowaną wodę możesz zachorować. </w:t>
      </w:r>
    </w:p>
    <w:p w14:paraId="30E0D5B9" w14:textId="77777777" w:rsidR="00885876" w:rsidRPr="007E63C8" w:rsidRDefault="00142405" w:rsidP="005705F1">
      <w:pPr>
        <w:pStyle w:val="Heading1"/>
        <w:spacing w:before="60" w:after="60" w:line="360" w:lineRule="atLeast"/>
        <w:rPr>
          <w:b/>
          <w:bCs w:val="0"/>
          <w:sz w:val="22"/>
          <w:szCs w:val="22"/>
          <w:lang w:val="pl-PL"/>
        </w:rPr>
      </w:pPr>
      <w:r w:rsidRPr="007E63C8">
        <w:rPr>
          <w:b/>
          <w:bCs w:val="0"/>
          <w:sz w:val="22"/>
          <w:szCs w:val="22"/>
          <w:lang w:val="pl-PL"/>
        </w:rPr>
        <w:t>Co robić, jeśli nie można pić wody z kranu</w:t>
      </w:r>
    </w:p>
    <w:p w14:paraId="3C73E1EA" w14:textId="77777777" w:rsidR="00A57128" w:rsidRPr="007E63C8" w:rsidRDefault="00142405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Nie można pić wody z kranu, jeśli agencja wodna wydała zalecenie „Nie pić". </w:t>
      </w:r>
    </w:p>
    <w:p w14:paraId="44AEA154" w14:textId="77777777" w:rsidR="00A57128" w:rsidRPr="007E63C8" w:rsidRDefault="00142405" w:rsidP="00A57128">
      <w:pPr>
        <w:pStyle w:val="Bullet1"/>
        <w:numPr>
          <w:ilvl w:val="0"/>
          <w:numId w:val="14"/>
        </w:numPr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Należy: </w:t>
      </w:r>
    </w:p>
    <w:p w14:paraId="7A6FECC1" w14:textId="77777777" w:rsidR="00A57128" w:rsidRPr="007E63C8" w:rsidRDefault="00142405" w:rsidP="00A57128">
      <w:pPr>
        <w:pStyle w:val="Bullet1"/>
        <w:numPr>
          <w:ilvl w:val="0"/>
          <w:numId w:val="13"/>
        </w:numPr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nie pić wody z kranu na zagrożonym terenie </w:t>
      </w:r>
    </w:p>
    <w:p w14:paraId="32DA8EC4" w14:textId="77777777" w:rsidR="00A57128" w:rsidRPr="007E63C8" w:rsidRDefault="00142405" w:rsidP="00A57128">
      <w:pPr>
        <w:pStyle w:val="Bullet1"/>
        <w:numPr>
          <w:ilvl w:val="0"/>
          <w:numId w:val="13"/>
        </w:numPr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nie gotować, nie uzdatniać wody chlorem ani wybielaczem, ponieważ nie uczyni to jej bezpieczną. </w:t>
      </w:r>
    </w:p>
    <w:p w14:paraId="05A3C95A" w14:textId="77777777" w:rsidR="00A57128" w:rsidRPr="007E63C8" w:rsidRDefault="00142405" w:rsidP="005705F1">
      <w:pPr>
        <w:pStyle w:val="Bullet1"/>
        <w:numPr>
          <w:ilvl w:val="0"/>
          <w:numId w:val="14"/>
        </w:numPr>
        <w:spacing w:after="0" w:line="280" w:lineRule="exact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Należy używać wody butelkowanej do picia, przygotowywania żywności, napojów i preparatów dla dzieci, robienia lodu, mycia zębów lub jako wody pitnej dla zwierząt domowych. </w:t>
      </w:r>
    </w:p>
    <w:p w14:paraId="7770347E" w14:textId="77777777" w:rsidR="00CB769A" w:rsidRPr="007E63C8" w:rsidRDefault="00142405" w:rsidP="005705F1">
      <w:pPr>
        <w:pStyle w:val="Bullet1"/>
        <w:numPr>
          <w:ilvl w:val="0"/>
          <w:numId w:val="14"/>
        </w:numPr>
        <w:spacing w:after="0" w:line="280" w:lineRule="exact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>W niektórych sytuacjach można używać wody z kranu do spłukiwania toalet, mycia rąk, brania prysznica (upewnij się, że woda nie jest połykana) i prania odzieży. Zaprzestań używania wody i skontaktuj się z lekarzem, jeśli doświadczasz podrażnienia skóry lub odczujesz jakąkolwiek inną reakcję.</w:t>
      </w:r>
    </w:p>
    <w:p w14:paraId="269ACBD2" w14:textId="77777777" w:rsidR="00CB769A" w:rsidRPr="007E63C8" w:rsidRDefault="00142405" w:rsidP="005705F1">
      <w:pPr>
        <w:numPr>
          <w:ilvl w:val="0"/>
          <w:numId w:val="14"/>
        </w:numPr>
        <w:spacing w:after="0" w:line="280" w:lineRule="exact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Dostawca wody poinformuje cię, kiedy można bezpiecznie pić wodę z kranu. </w:t>
      </w:r>
    </w:p>
    <w:p w14:paraId="1B8A0F7B" w14:textId="77777777" w:rsidR="00676A05" w:rsidRPr="007E63C8" w:rsidRDefault="00142405" w:rsidP="005705F1">
      <w:pPr>
        <w:pStyle w:val="Heading1"/>
        <w:spacing w:before="60" w:after="60" w:line="360" w:lineRule="atLeast"/>
        <w:rPr>
          <w:b/>
          <w:sz w:val="22"/>
          <w:szCs w:val="22"/>
          <w:lang w:val="pl-PL"/>
        </w:rPr>
      </w:pPr>
      <w:r w:rsidRPr="007E63C8">
        <w:rPr>
          <w:b/>
          <w:sz w:val="22"/>
          <w:szCs w:val="22"/>
          <w:lang w:val="pl-PL"/>
        </w:rPr>
        <w:t xml:space="preserve">Co zrobić, jeśli trzeba przegotować wodę z kranu  </w:t>
      </w:r>
    </w:p>
    <w:p w14:paraId="1A80B382" w14:textId="77777777" w:rsidR="00CB769A" w:rsidRPr="007E63C8" w:rsidRDefault="00142405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Jeśli dostawca wody wydał „zalecenie przegotowania wody", należy przegotować wodę z kranu. </w:t>
      </w:r>
    </w:p>
    <w:p w14:paraId="56734330" w14:textId="77777777" w:rsidR="00CB769A" w:rsidRPr="007E63C8" w:rsidRDefault="00142405" w:rsidP="00CB769A">
      <w:pPr>
        <w:pStyle w:val="Bullet1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Aby zagotować wodę z kranu tak, by była bezpieczna do picia: </w:t>
      </w:r>
    </w:p>
    <w:p w14:paraId="1EE574C9" w14:textId="77777777" w:rsidR="000C7DFF" w:rsidRPr="007E63C8" w:rsidRDefault="00142405" w:rsidP="005705F1">
      <w:pPr>
        <w:pStyle w:val="Bullet1"/>
        <w:numPr>
          <w:ilvl w:val="0"/>
          <w:numId w:val="15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doprowadź wodę do wrzenia, aż zobaczysz dużo bąbelków na dnie garnka lub czajnika przez jakiś czas. </w:t>
      </w:r>
    </w:p>
    <w:p w14:paraId="63BE0F85" w14:textId="77777777" w:rsidR="00BA518D" w:rsidRPr="007E63C8" w:rsidRDefault="00142405" w:rsidP="005705F1">
      <w:pPr>
        <w:pStyle w:val="Bullet1"/>
        <w:numPr>
          <w:ilvl w:val="0"/>
          <w:numId w:val="15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>ostudź wodę przed użyciem.</w:t>
      </w:r>
    </w:p>
    <w:p w14:paraId="0D664C9E" w14:textId="77777777" w:rsidR="00BA518D" w:rsidRPr="007E63C8" w:rsidRDefault="00142405" w:rsidP="005705F1">
      <w:pPr>
        <w:pStyle w:val="Bullet1"/>
        <w:numPr>
          <w:ilvl w:val="0"/>
          <w:numId w:val="15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odpowiednie są czajniki z automatycznym wyłącznikiem. Czajniki o zmiennej temperaturze powinny być ustawione na gotowanie. </w:t>
      </w:r>
    </w:p>
    <w:p w14:paraId="28960112" w14:textId="77777777" w:rsidR="006853D4" w:rsidRPr="007E63C8" w:rsidRDefault="00142405" w:rsidP="005705F1">
      <w:pPr>
        <w:pStyle w:val="Bullet1"/>
        <w:numPr>
          <w:ilvl w:val="0"/>
          <w:numId w:val="15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przegotowaną wodę należy </w:t>
      </w:r>
      <w:r w:rsidR="00370081" w:rsidRPr="007E63C8">
        <w:rPr>
          <w:sz w:val="19"/>
          <w:szCs w:val="19"/>
          <w:lang w:val="pl-PL"/>
        </w:rPr>
        <w:t>przechow</w:t>
      </w:r>
      <w:r w:rsidR="00370081">
        <w:rPr>
          <w:sz w:val="19"/>
          <w:szCs w:val="19"/>
          <w:lang w:val="pl-PL"/>
        </w:rPr>
        <w:t>ywać</w:t>
      </w:r>
      <w:r w:rsidR="00370081" w:rsidRPr="007E63C8">
        <w:rPr>
          <w:sz w:val="19"/>
          <w:szCs w:val="19"/>
          <w:lang w:val="pl-PL"/>
        </w:rPr>
        <w:t xml:space="preserve"> </w:t>
      </w:r>
      <w:r w:rsidRPr="007E63C8">
        <w:rPr>
          <w:sz w:val="19"/>
          <w:szCs w:val="19"/>
          <w:lang w:val="pl-PL"/>
        </w:rPr>
        <w:t>w czystym i zamkniętym pojemniku</w:t>
      </w:r>
    </w:p>
    <w:p w14:paraId="1DB3E7CF" w14:textId="77777777" w:rsidR="003A0C05" w:rsidRPr="007E63C8" w:rsidRDefault="00142405" w:rsidP="005705F1">
      <w:pPr>
        <w:pStyle w:val="Bullet1"/>
        <w:numPr>
          <w:ilvl w:val="0"/>
          <w:numId w:val="15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>ochłódź wodę przed użyciem</w:t>
      </w:r>
    </w:p>
    <w:p w14:paraId="19D0A2A1" w14:textId="77777777" w:rsidR="00F7310E" w:rsidRPr="007E63C8" w:rsidRDefault="00142405" w:rsidP="005705F1">
      <w:pPr>
        <w:pStyle w:val="Bullet1"/>
        <w:numPr>
          <w:ilvl w:val="0"/>
          <w:numId w:val="15"/>
        </w:numPr>
        <w:spacing w:after="0" w:line="280" w:lineRule="exact"/>
        <w:ind w:left="1008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>zachowaj ostrożność, aby uniknąć poparzeń.</w:t>
      </w:r>
    </w:p>
    <w:p w14:paraId="73FBB754" w14:textId="77777777" w:rsidR="003A0C05" w:rsidRPr="007E63C8" w:rsidRDefault="00142405" w:rsidP="003D61AF">
      <w:pPr>
        <w:pStyle w:val="Bullet1"/>
        <w:numPr>
          <w:ilvl w:val="0"/>
          <w:numId w:val="14"/>
        </w:numPr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Przegotowana woda powinna być używana do picia, przygotowywania żywności, napojów i preparatów dla niemowląt; wytwarzania lodu; mycia zębów i jako woda pitna dla zwierząt domowych. </w:t>
      </w:r>
    </w:p>
    <w:p w14:paraId="1AB4FE3D" w14:textId="77777777" w:rsidR="003A0C05" w:rsidRPr="007E63C8" w:rsidRDefault="00142405" w:rsidP="003A0C05">
      <w:pPr>
        <w:pStyle w:val="Bullet1"/>
        <w:numPr>
          <w:ilvl w:val="0"/>
          <w:numId w:val="14"/>
        </w:numPr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Woda nieprzegotowana może być używana do mycia rąk, brania prysznica (należy uważać, żeby nie połknąć wody), spłukiwania toalet, mycia naczyń i prania ubrań oraz prac ogrodowych lub mycia wężem na zewnątrz. </w:t>
      </w:r>
    </w:p>
    <w:p w14:paraId="2C8A3337" w14:textId="77777777" w:rsidR="003A0C05" w:rsidRPr="007E63C8" w:rsidRDefault="00142405" w:rsidP="003A0C05">
      <w:pPr>
        <w:pStyle w:val="Bullet1"/>
        <w:numPr>
          <w:ilvl w:val="0"/>
          <w:numId w:val="14"/>
        </w:numPr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Dostawca wody poinformuje cię, kiedy można bezpiecznie pić wodę z kranu bez przegotowania. </w:t>
      </w:r>
    </w:p>
    <w:p w14:paraId="4CDBA2A4" w14:textId="77777777" w:rsidR="008D11CB" w:rsidRPr="007E63C8" w:rsidRDefault="00142405" w:rsidP="005705F1">
      <w:pPr>
        <w:pStyle w:val="Heading1"/>
        <w:spacing w:before="60" w:after="60" w:line="360" w:lineRule="atLeast"/>
        <w:rPr>
          <w:b/>
          <w:bCs w:val="0"/>
          <w:sz w:val="24"/>
          <w:szCs w:val="24"/>
          <w:lang w:val="pl-PL"/>
        </w:rPr>
      </w:pPr>
      <w:r w:rsidRPr="007E63C8">
        <w:rPr>
          <w:b/>
          <w:bCs w:val="0"/>
          <w:sz w:val="24"/>
          <w:szCs w:val="24"/>
          <w:lang w:val="pl-PL"/>
        </w:rPr>
        <w:t>Uzyskaj pomoc</w:t>
      </w:r>
    </w:p>
    <w:p w14:paraId="20FB495E" w14:textId="77777777" w:rsidR="003A0C05" w:rsidRPr="007E63C8" w:rsidRDefault="00142405" w:rsidP="003A0C05">
      <w:pPr>
        <w:pStyle w:val="DHHSbullet1"/>
        <w:numPr>
          <w:ilvl w:val="0"/>
          <w:numId w:val="12"/>
        </w:numPr>
        <w:rPr>
          <w:sz w:val="19"/>
          <w:szCs w:val="19"/>
          <w:lang w:val="pl-PL" w:eastAsia="en-AU"/>
        </w:rPr>
      </w:pPr>
      <w:r w:rsidRPr="007E63C8">
        <w:rPr>
          <w:sz w:val="19"/>
          <w:szCs w:val="19"/>
          <w:lang w:val="pl-PL" w:eastAsia="en-AU"/>
        </w:rPr>
        <w:t xml:space="preserve">Skontaktuj się z dostawcą po informacje na stronie &lt;www.water.vic.gov.au/water-industry-and-customers/know-your-water-corporation&gt;. </w:t>
      </w:r>
    </w:p>
    <w:p w14:paraId="633A622E" w14:textId="77777777" w:rsidR="00ED1B6C" w:rsidRPr="007E63C8" w:rsidRDefault="00142405" w:rsidP="00ED1B6C">
      <w:pPr>
        <w:pStyle w:val="DHHSbullet1"/>
        <w:numPr>
          <w:ilvl w:val="0"/>
          <w:numId w:val="12"/>
        </w:numPr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 w:eastAsia="en-AU"/>
        </w:rPr>
        <w:t xml:space="preserve">Jeśli obawiasz się, że mogłeś spożywać skażoną wodę lub doświadczasz objawów </w:t>
      </w:r>
      <w:r w:rsidR="00370081">
        <w:rPr>
          <w:sz w:val="19"/>
          <w:szCs w:val="19"/>
          <w:lang w:val="pl-PL" w:eastAsia="en-AU"/>
        </w:rPr>
        <w:t>podobnych do zapalenia jelit</w:t>
      </w:r>
      <w:r w:rsidRPr="007E63C8">
        <w:rPr>
          <w:sz w:val="19"/>
          <w:szCs w:val="19"/>
          <w:lang w:val="pl-PL" w:eastAsia="en-AU"/>
        </w:rPr>
        <w:t>, skontaktuj się z lekarzem.</w:t>
      </w:r>
    </w:p>
    <w:p w14:paraId="51D5600B" w14:textId="7DB3C717" w:rsidR="008D11CB" w:rsidRPr="007E63C8" w:rsidRDefault="00142405" w:rsidP="003D61AF">
      <w:pPr>
        <w:pStyle w:val="DHHSbullet1"/>
        <w:ind w:left="0" w:firstLine="0"/>
        <w:rPr>
          <w:sz w:val="19"/>
          <w:szCs w:val="19"/>
          <w:lang w:val="pl-PL"/>
        </w:rPr>
      </w:pPr>
      <w:r w:rsidRPr="007E63C8">
        <w:rPr>
          <w:sz w:val="19"/>
          <w:szCs w:val="19"/>
          <w:lang w:val="pl-PL"/>
        </w:rPr>
        <w:t xml:space="preserve">Aby otrzymać tę publikację w dostępnym formacie, wyślij e-mail </w:t>
      </w:r>
      <w:r w:rsidR="00B42CE8" w:rsidRPr="00F7330E">
        <w:rPr>
          <w:sz w:val="19"/>
          <w:szCs w:val="19"/>
          <w:lang w:val="pl-PL"/>
        </w:rPr>
        <w:t xml:space="preserve">na adres </w:t>
      </w:r>
      <w:hyperlink r:id="rId10" w:history="1">
        <w:r w:rsidR="00B42CE8" w:rsidRPr="00F7330E">
          <w:rPr>
            <w:rStyle w:val="Hyperlink"/>
            <w:sz w:val="19"/>
            <w:szCs w:val="19"/>
            <w:lang w:val="pl-PL"/>
          </w:rPr>
          <w:t>pph.communications@health.vic.gov.au</w:t>
        </w:r>
      </w:hyperlink>
    </w:p>
    <w:sectPr w:rsidR="008D11CB" w:rsidRPr="007E63C8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7824" w14:textId="77777777" w:rsidR="009742EA" w:rsidRDefault="009742EA">
      <w:pPr>
        <w:spacing w:after="0" w:line="240" w:lineRule="auto"/>
      </w:pPr>
      <w:r>
        <w:separator/>
      </w:r>
    </w:p>
  </w:endnote>
  <w:endnote w:type="continuationSeparator" w:id="0">
    <w:p w14:paraId="3F9FC2CB" w14:textId="77777777" w:rsidR="009742EA" w:rsidRDefault="0097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FAE4C7D5-B7E1-4764-B4F0-329487235B1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0382" w14:textId="77777777" w:rsidR="00344321" w:rsidRDefault="00142405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0CA4AD77" wp14:editId="249F6F45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250177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7C7705" wp14:editId="28EEC33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C340D5" w14:textId="77777777" w:rsidR="00344321" w:rsidRPr="00E607B8" w:rsidRDefault="00142405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607B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YNWVZ8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344321" w:rsidRPr="00E607B8" w:rsidRDefault="00142405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607B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E28B" w14:textId="77777777" w:rsidR="009742EA" w:rsidRDefault="009742EA">
      <w:pPr>
        <w:spacing w:after="0" w:line="240" w:lineRule="auto"/>
      </w:pPr>
      <w:r>
        <w:separator/>
      </w:r>
    </w:p>
  </w:footnote>
  <w:footnote w:type="continuationSeparator" w:id="0">
    <w:p w14:paraId="0F8BB0E4" w14:textId="77777777" w:rsidR="009742EA" w:rsidRDefault="0097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83B9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F00EC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3AB8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B69A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4AE2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2E2A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1ADF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54ED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6CA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C62E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165C3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4417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8EAD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A6D8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66F8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120D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44A1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7852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7E6C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17021A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6EB7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B87B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6648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6072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1E14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4A70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E0A4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B681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E71CABC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56EE96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D782E3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A9868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DB830A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306854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B30669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2A64C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70AB12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75D01C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54B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27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EF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C0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C7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62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0D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743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D0527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C210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C61D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DED0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5885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C602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789D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A8CB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14A8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7172C3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CE6F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2223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E4C9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E0D2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1C76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6601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5029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D2BE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A1F4A1F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517EBD0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00406F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0AD3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272F5B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4440C0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78076C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FF8A2D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66CF2D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152015804">
    <w:abstractNumId w:val="8"/>
  </w:num>
  <w:num w:numId="2" w16cid:durableId="118494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31166">
    <w:abstractNumId w:val="13"/>
  </w:num>
  <w:num w:numId="4" w16cid:durableId="353698354">
    <w:abstractNumId w:val="12"/>
  </w:num>
  <w:num w:numId="5" w16cid:durableId="965619432">
    <w:abstractNumId w:val="15"/>
  </w:num>
  <w:num w:numId="6" w16cid:durableId="49156642">
    <w:abstractNumId w:val="9"/>
  </w:num>
  <w:num w:numId="7" w16cid:durableId="1690448139">
    <w:abstractNumId w:val="4"/>
  </w:num>
  <w:num w:numId="8" w16cid:durableId="1989629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5657738">
    <w:abstractNumId w:val="6"/>
  </w:num>
  <w:num w:numId="10" w16cid:durableId="373778770">
    <w:abstractNumId w:val="11"/>
  </w:num>
  <w:num w:numId="11" w16cid:durableId="1655570811">
    <w:abstractNumId w:val="10"/>
  </w:num>
  <w:num w:numId="12" w16cid:durableId="357317665">
    <w:abstractNumId w:val="1"/>
  </w:num>
  <w:num w:numId="13" w16cid:durableId="2042364199">
    <w:abstractNumId w:val="7"/>
  </w:num>
  <w:num w:numId="14" w16cid:durableId="1330863473">
    <w:abstractNumId w:val="5"/>
  </w:num>
  <w:num w:numId="15" w16cid:durableId="647631828">
    <w:abstractNumId w:val="14"/>
  </w:num>
  <w:num w:numId="16" w16cid:durableId="63994592">
    <w:abstractNumId w:val="2"/>
  </w:num>
  <w:num w:numId="17" w16cid:durableId="42245509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694244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405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081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B769B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05F1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3D17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3C8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458C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2E39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1C7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42EA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07B8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3AD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33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F4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  <w:style w:type="character" w:styleId="UnresolvedMention">
    <w:name w:val="Unresolved Mention"/>
    <w:basedOn w:val="DefaultParagraphFont"/>
    <w:uiPriority w:val="99"/>
    <w:semiHidden/>
    <w:unhideWhenUsed/>
    <w:rsid w:val="00F73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ph.communication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08870159-8F21-4634-A745-60446E991E99}"/>
</file>

<file path=customXml/itemProps2.xml><?xml version="1.0" encoding="utf-8"?>
<ds:datastoreItem xmlns:ds="http://schemas.openxmlformats.org/officeDocument/2006/customXml" ds:itemID="{D7C78CD2-8F3C-4CFF-B6ED-33B8DBFBC15B}"/>
</file>

<file path=customXml/itemProps3.xml><?xml version="1.0" encoding="utf-8"?>
<ds:datastoreItem xmlns:ds="http://schemas.openxmlformats.org/officeDocument/2006/customXml" ds:itemID="{133A9A02-B691-493C-B497-827304D6BD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factsheet - Polish</dc:title>
  <dc:creator/>
  <cp:lastModifiedBy/>
  <cp:revision>1</cp:revision>
  <dcterms:created xsi:type="dcterms:W3CDTF">2022-10-31T04:20:00Z</dcterms:created>
  <dcterms:modified xsi:type="dcterms:W3CDTF">2022-10-31T04:20:00Z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