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4BE75"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05CC79C5" wp14:editId="10681E9C">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6EB5EC0" w14:textId="77777777" w:rsidR="00A62D44" w:rsidRPr="004C6EEE" w:rsidRDefault="00A62D44" w:rsidP="00EC40D5">
      <w:pPr>
        <w:pStyle w:val="Sectionbreakfirstpage"/>
        <w:sectPr w:rsidR="00A62D44" w:rsidRPr="004C6EEE"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F25801C" w14:textId="77777777" w:rsidTr="00B07FF7">
        <w:trPr>
          <w:trHeight w:val="622"/>
        </w:trPr>
        <w:tc>
          <w:tcPr>
            <w:tcW w:w="10348" w:type="dxa"/>
            <w:tcMar>
              <w:top w:w="1531" w:type="dxa"/>
              <w:left w:w="0" w:type="dxa"/>
              <w:right w:w="0" w:type="dxa"/>
            </w:tcMar>
          </w:tcPr>
          <w:p w14:paraId="3E9EDA32" w14:textId="19F4782D" w:rsidR="003B5733" w:rsidRPr="003B5733" w:rsidRDefault="003B7A46" w:rsidP="003B5733">
            <w:pPr>
              <w:pStyle w:val="Documenttitle"/>
            </w:pPr>
            <w:r>
              <w:t>Mental Health Bulletin 70</w:t>
            </w:r>
          </w:p>
        </w:tc>
      </w:tr>
      <w:tr w:rsidR="003B5733" w14:paraId="70A10B3D" w14:textId="77777777" w:rsidTr="00B07FF7">
        <w:tc>
          <w:tcPr>
            <w:tcW w:w="10348" w:type="dxa"/>
          </w:tcPr>
          <w:p w14:paraId="0CB0AB1C" w14:textId="27C760C6" w:rsidR="003B5733" w:rsidRPr="00A1389F" w:rsidRDefault="003B7A46" w:rsidP="005F44C0">
            <w:pPr>
              <w:pStyle w:val="Documentsubtitle"/>
            </w:pPr>
            <w:r>
              <w:t>2022-23 Flood Response</w:t>
            </w:r>
          </w:p>
        </w:tc>
      </w:tr>
      <w:tr w:rsidR="003B5733" w14:paraId="42BE27BD" w14:textId="77777777" w:rsidTr="00B07FF7">
        <w:tc>
          <w:tcPr>
            <w:tcW w:w="10348" w:type="dxa"/>
          </w:tcPr>
          <w:p w14:paraId="6D391A98" w14:textId="77777777" w:rsidR="003B5733" w:rsidRPr="001E5058" w:rsidRDefault="002C70AA" w:rsidP="001E5058">
            <w:pPr>
              <w:pStyle w:val="Bannermarking"/>
            </w:pPr>
            <w:r>
              <w:fldChar w:fldCharType="begin"/>
            </w:r>
            <w:r>
              <w:instrText xml:space="preserve"> FILLIN  "Type the protective marking" \d OFFICIAL \o  \* MERGEFORMAT </w:instrText>
            </w:r>
            <w:r>
              <w:fldChar w:fldCharType="separate"/>
            </w:r>
            <w:r w:rsidR="003B7A46">
              <w:t>OFFICIAL</w:t>
            </w:r>
            <w:r>
              <w:fldChar w:fldCharType="end"/>
            </w:r>
          </w:p>
        </w:tc>
      </w:tr>
    </w:tbl>
    <w:p w14:paraId="14075481" w14:textId="77777777" w:rsidR="00AD784C" w:rsidRPr="00B57329" w:rsidRDefault="00AD784C" w:rsidP="002365B4">
      <w:pPr>
        <w:pStyle w:val="TOCheadingfactsheet"/>
      </w:pPr>
      <w:r w:rsidRPr="00B57329">
        <w:t>Contents</w:t>
      </w:r>
    </w:p>
    <w:p w14:paraId="6DEFD72B" w14:textId="6A91DA2A" w:rsidR="000B15AA"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17071747" w:history="1">
        <w:r w:rsidR="000B15AA" w:rsidRPr="00800E76">
          <w:rPr>
            <w:rStyle w:val="Hyperlink"/>
          </w:rPr>
          <w:t>Overview</w:t>
        </w:r>
        <w:r w:rsidR="000B15AA">
          <w:rPr>
            <w:webHidden/>
          </w:rPr>
          <w:tab/>
        </w:r>
        <w:r w:rsidR="000B15AA">
          <w:rPr>
            <w:webHidden/>
          </w:rPr>
          <w:fldChar w:fldCharType="begin"/>
        </w:r>
        <w:r w:rsidR="000B15AA">
          <w:rPr>
            <w:webHidden/>
          </w:rPr>
          <w:instrText xml:space="preserve"> PAGEREF _Toc117071747 \h </w:instrText>
        </w:r>
        <w:r w:rsidR="000B15AA">
          <w:rPr>
            <w:webHidden/>
          </w:rPr>
        </w:r>
        <w:r w:rsidR="000B15AA">
          <w:rPr>
            <w:webHidden/>
          </w:rPr>
          <w:fldChar w:fldCharType="separate"/>
        </w:r>
        <w:r w:rsidR="000B15AA">
          <w:rPr>
            <w:webHidden/>
          </w:rPr>
          <w:t>1</w:t>
        </w:r>
        <w:r w:rsidR="000B15AA">
          <w:rPr>
            <w:webHidden/>
          </w:rPr>
          <w:fldChar w:fldCharType="end"/>
        </w:r>
      </w:hyperlink>
    </w:p>
    <w:p w14:paraId="251E7047" w14:textId="33B935FD" w:rsidR="000B15AA" w:rsidRDefault="002C70AA">
      <w:pPr>
        <w:pStyle w:val="TOC1"/>
        <w:rPr>
          <w:rFonts w:asciiTheme="minorHAnsi" w:eastAsiaTheme="minorEastAsia" w:hAnsiTheme="minorHAnsi" w:cstheme="minorBidi"/>
          <w:b w:val="0"/>
          <w:sz w:val="22"/>
          <w:szCs w:val="22"/>
          <w:lang w:eastAsia="en-AU"/>
        </w:rPr>
      </w:pPr>
      <w:hyperlink w:anchor="_Toc117071748" w:history="1">
        <w:r w:rsidR="000B15AA" w:rsidRPr="00800E76">
          <w:rPr>
            <w:rStyle w:val="Hyperlink"/>
          </w:rPr>
          <w:t>Contact reporting</w:t>
        </w:r>
        <w:r w:rsidR="000B15AA">
          <w:rPr>
            <w:webHidden/>
          </w:rPr>
          <w:tab/>
        </w:r>
        <w:r w:rsidR="000B15AA">
          <w:rPr>
            <w:webHidden/>
          </w:rPr>
          <w:fldChar w:fldCharType="begin"/>
        </w:r>
        <w:r w:rsidR="000B15AA">
          <w:rPr>
            <w:webHidden/>
          </w:rPr>
          <w:instrText xml:space="preserve"> PAGEREF _Toc117071748 \h </w:instrText>
        </w:r>
        <w:r w:rsidR="000B15AA">
          <w:rPr>
            <w:webHidden/>
          </w:rPr>
        </w:r>
        <w:r w:rsidR="000B15AA">
          <w:rPr>
            <w:webHidden/>
          </w:rPr>
          <w:fldChar w:fldCharType="separate"/>
        </w:r>
        <w:r w:rsidR="000B15AA">
          <w:rPr>
            <w:webHidden/>
          </w:rPr>
          <w:t>1</w:t>
        </w:r>
        <w:r w:rsidR="000B15AA">
          <w:rPr>
            <w:webHidden/>
          </w:rPr>
          <w:fldChar w:fldCharType="end"/>
        </w:r>
      </w:hyperlink>
    </w:p>
    <w:p w14:paraId="1BC61DC0" w14:textId="210D0583" w:rsidR="000B15AA" w:rsidRDefault="002C70AA">
      <w:pPr>
        <w:pStyle w:val="TOC1"/>
        <w:rPr>
          <w:rFonts w:asciiTheme="minorHAnsi" w:eastAsiaTheme="minorEastAsia" w:hAnsiTheme="minorHAnsi" w:cstheme="minorBidi"/>
          <w:b w:val="0"/>
          <w:sz w:val="22"/>
          <w:szCs w:val="22"/>
          <w:lang w:eastAsia="en-AU"/>
        </w:rPr>
      </w:pPr>
      <w:hyperlink w:anchor="_Toc117071749" w:history="1">
        <w:r w:rsidR="000B15AA" w:rsidRPr="00800E76">
          <w:rPr>
            <w:rStyle w:val="Hyperlink"/>
          </w:rPr>
          <w:t>Subcentre Setup</w:t>
        </w:r>
        <w:r w:rsidR="000B15AA">
          <w:rPr>
            <w:webHidden/>
          </w:rPr>
          <w:tab/>
        </w:r>
        <w:r w:rsidR="000B15AA">
          <w:rPr>
            <w:webHidden/>
          </w:rPr>
          <w:fldChar w:fldCharType="begin"/>
        </w:r>
        <w:r w:rsidR="000B15AA">
          <w:rPr>
            <w:webHidden/>
          </w:rPr>
          <w:instrText xml:space="preserve"> PAGEREF _Toc117071749 \h </w:instrText>
        </w:r>
        <w:r w:rsidR="000B15AA">
          <w:rPr>
            <w:webHidden/>
          </w:rPr>
        </w:r>
        <w:r w:rsidR="000B15AA">
          <w:rPr>
            <w:webHidden/>
          </w:rPr>
          <w:fldChar w:fldCharType="separate"/>
        </w:r>
        <w:r w:rsidR="000B15AA">
          <w:rPr>
            <w:webHidden/>
          </w:rPr>
          <w:t>2</w:t>
        </w:r>
        <w:r w:rsidR="000B15AA">
          <w:rPr>
            <w:webHidden/>
          </w:rPr>
          <w:fldChar w:fldCharType="end"/>
        </w:r>
      </w:hyperlink>
    </w:p>
    <w:p w14:paraId="1A700CF1" w14:textId="55FA57B8" w:rsidR="000B15AA" w:rsidRDefault="002C70AA">
      <w:pPr>
        <w:pStyle w:val="TOC2"/>
        <w:rPr>
          <w:rFonts w:asciiTheme="minorHAnsi" w:eastAsiaTheme="minorEastAsia" w:hAnsiTheme="minorHAnsi" w:cstheme="minorBidi"/>
          <w:sz w:val="22"/>
          <w:szCs w:val="22"/>
          <w:lang w:eastAsia="en-AU"/>
        </w:rPr>
      </w:pPr>
      <w:hyperlink w:anchor="_Toc117071750" w:history="1">
        <w:r w:rsidR="000B15AA" w:rsidRPr="00800E76">
          <w:rPr>
            <w:rStyle w:val="Hyperlink"/>
          </w:rPr>
          <w:t>Program Setup</w:t>
        </w:r>
        <w:r w:rsidR="000B15AA">
          <w:rPr>
            <w:webHidden/>
          </w:rPr>
          <w:tab/>
        </w:r>
        <w:r w:rsidR="000B15AA">
          <w:rPr>
            <w:webHidden/>
          </w:rPr>
          <w:fldChar w:fldCharType="begin"/>
        </w:r>
        <w:r w:rsidR="000B15AA">
          <w:rPr>
            <w:webHidden/>
          </w:rPr>
          <w:instrText xml:space="preserve"> PAGEREF _Toc117071750 \h </w:instrText>
        </w:r>
        <w:r w:rsidR="000B15AA">
          <w:rPr>
            <w:webHidden/>
          </w:rPr>
        </w:r>
        <w:r w:rsidR="000B15AA">
          <w:rPr>
            <w:webHidden/>
          </w:rPr>
          <w:fldChar w:fldCharType="separate"/>
        </w:r>
        <w:r w:rsidR="000B15AA">
          <w:rPr>
            <w:webHidden/>
          </w:rPr>
          <w:t>2</w:t>
        </w:r>
        <w:r w:rsidR="000B15AA">
          <w:rPr>
            <w:webHidden/>
          </w:rPr>
          <w:fldChar w:fldCharType="end"/>
        </w:r>
      </w:hyperlink>
    </w:p>
    <w:p w14:paraId="57AD4A3F" w14:textId="125048C1" w:rsidR="000B15AA" w:rsidRDefault="002C70AA">
      <w:pPr>
        <w:pStyle w:val="TOC1"/>
        <w:rPr>
          <w:rFonts w:asciiTheme="minorHAnsi" w:eastAsiaTheme="minorEastAsia" w:hAnsiTheme="minorHAnsi" w:cstheme="minorBidi"/>
          <w:b w:val="0"/>
          <w:sz w:val="22"/>
          <w:szCs w:val="22"/>
          <w:lang w:eastAsia="en-AU"/>
        </w:rPr>
      </w:pPr>
      <w:hyperlink w:anchor="_Toc117071751" w:history="1">
        <w:r w:rsidR="000B15AA" w:rsidRPr="00800E76">
          <w:rPr>
            <w:rStyle w:val="Hyperlink"/>
          </w:rPr>
          <w:t>Further information</w:t>
        </w:r>
        <w:r w:rsidR="000B15AA">
          <w:rPr>
            <w:webHidden/>
          </w:rPr>
          <w:tab/>
        </w:r>
        <w:r w:rsidR="000B15AA">
          <w:rPr>
            <w:webHidden/>
          </w:rPr>
          <w:fldChar w:fldCharType="begin"/>
        </w:r>
        <w:r w:rsidR="000B15AA">
          <w:rPr>
            <w:webHidden/>
          </w:rPr>
          <w:instrText xml:space="preserve"> PAGEREF _Toc117071751 \h </w:instrText>
        </w:r>
        <w:r w:rsidR="000B15AA">
          <w:rPr>
            <w:webHidden/>
          </w:rPr>
        </w:r>
        <w:r w:rsidR="000B15AA">
          <w:rPr>
            <w:webHidden/>
          </w:rPr>
          <w:fldChar w:fldCharType="separate"/>
        </w:r>
        <w:r w:rsidR="000B15AA">
          <w:rPr>
            <w:webHidden/>
          </w:rPr>
          <w:t>2</w:t>
        </w:r>
        <w:r w:rsidR="000B15AA">
          <w:rPr>
            <w:webHidden/>
          </w:rPr>
          <w:fldChar w:fldCharType="end"/>
        </w:r>
      </w:hyperlink>
    </w:p>
    <w:p w14:paraId="63B5EC23" w14:textId="2E0644C7" w:rsidR="007173CA" w:rsidRDefault="00AD784C" w:rsidP="00D079AA">
      <w:pPr>
        <w:pStyle w:val="Body"/>
      </w:pPr>
      <w:r>
        <w:fldChar w:fldCharType="end"/>
      </w:r>
    </w:p>
    <w:p w14:paraId="5530DDC5"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07F980A2" w14:textId="77777777" w:rsidR="003B7A46" w:rsidRPr="000A30EB" w:rsidRDefault="003B7A46" w:rsidP="003B7A46">
      <w:pPr>
        <w:pStyle w:val="Heading1"/>
      </w:pPr>
      <w:bookmarkStart w:id="0" w:name="_Toc117071747"/>
      <w:bookmarkStart w:id="1" w:name="_Hlk41913885"/>
      <w:r w:rsidRPr="000A30EB">
        <w:t>Overview</w:t>
      </w:r>
      <w:bookmarkEnd w:id="0"/>
    </w:p>
    <w:p w14:paraId="09C872B0" w14:textId="77777777" w:rsidR="003B7A46" w:rsidRPr="006508D4" w:rsidRDefault="003B7A46" w:rsidP="003B7A46">
      <w:pPr>
        <w:pStyle w:val="Body"/>
        <w:rPr>
          <w:b/>
          <w:bCs/>
        </w:rPr>
      </w:pPr>
      <w:bookmarkStart w:id="2" w:name="_Toc256778633"/>
      <w:r>
        <w:t>October 2022 i</w:t>
      </w:r>
      <w:r w:rsidRPr="006508D4">
        <w:t>n Victoria</w:t>
      </w:r>
      <w:r>
        <w:t xml:space="preserve"> has seen</w:t>
      </w:r>
      <w:r w:rsidRPr="006508D4">
        <w:t xml:space="preserve"> major flooding </w:t>
      </w:r>
      <w:r>
        <w:t>o</w:t>
      </w:r>
      <w:r w:rsidRPr="006508D4">
        <w:t xml:space="preserve">ccur in the Murray, Wimmera, Campaspe, Loddon, Ovens, Goulburn, Avoca, King, Broken, and Maribyrnong rivers, and Seven and Castles creeks with large areas of land inundated. this has impacted agricultural and residential properties. </w:t>
      </w:r>
    </w:p>
    <w:p w14:paraId="69E48760" w14:textId="77777777" w:rsidR="003B7A46" w:rsidRPr="006508D4" w:rsidRDefault="003B7A46" w:rsidP="003B7A46">
      <w:pPr>
        <w:pStyle w:val="Body"/>
        <w:rPr>
          <w:rFonts w:cs="Arial"/>
          <w:kern w:val="32"/>
        </w:rPr>
      </w:pPr>
      <w:bookmarkStart w:id="3" w:name="_Toc410717546"/>
      <w:bookmarkStart w:id="4" w:name="_Toc440566510"/>
      <w:bookmarkEnd w:id="2"/>
      <w:r w:rsidRPr="006508D4">
        <w:rPr>
          <w:rFonts w:cs="Arial"/>
          <w:kern w:val="32"/>
        </w:rPr>
        <w:t>On 17 October 2022,</w:t>
      </w:r>
      <w:r w:rsidRPr="006508D4">
        <w:t xml:space="preserve"> </w:t>
      </w:r>
      <w:r w:rsidRPr="006508D4">
        <w:rPr>
          <w:rFonts w:cs="Arial"/>
          <w:kern w:val="32"/>
        </w:rPr>
        <w:t xml:space="preserve">The Andrews </w:t>
      </w:r>
      <w:proofErr w:type="spellStart"/>
      <w:r w:rsidRPr="006508D4">
        <w:rPr>
          <w:rFonts w:cs="Arial"/>
          <w:kern w:val="32"/>
        </w:rPr>
        <w:t>Labor</w:t>
      </w:r>
      <w:proofErr w:type="spellEnd"/>
      <w:r w:rsidRPr="006508D4">
        <w:rPr>
          <w:rFonts w:cs="Arial"/>
          <w:kern w:val="32"/>
        </w:rPr>
        <w:t xml:space="preserve"> Government is </w:t>
      </w:r>
      <w:r>
        <w:rPr>
          <w:rFonts w:cs="Arial"/>
          <w:kern w:val="32"/>
        </w:rPr>
        <w:t>assisting</w:t>
      </w:r>
      <w:r w:rsidRPr="006508D4">
        <w:rPr>
          <w:rFonts w:cs="Arial"/>
          <w:kern w:val="32"/>
        </w:rPr>
        <w:t xml:space="preserve"> flood-affected communities begin their recovery with extra funding for families, </w:t>
      </w:r>
      <w:proofErr w:type="gramStart"/>
      <w:r w:rsidRPr="006508D4">
        <w:rPr>
          <w:rFonts w:cs="Arial"/>
          <w:kern w:val="32"/>
        </w:rPr>
        <w:t>roads</w:t>
      </w:r>
      <w:proofErr w:type="gramEnd"/>
      <w:r w:rsidRPr="006508D4">
        <w:rPr>
          <w:rFonts w:cs="Arial"/>
          <w:kern w:val="32"/>
        </w:rPr>
        <w:t xml:space="preserve"> and clean-up efforts. To help Victorians </w:t>
      </w:r>
      <w:r>
        <w:rPr>
          <w:rFonts w:cs="Arial"/>
          <w:kern w:val="32"/>
        </w:rPr>
        <w:t xml:space="preserve">in the </w:t>
      </w:r>
      <w:r w:rsidRPr="006508D4">
        <w:rPr>
          <w:rFonts w:cs="Arial"/>
          <w:kern w:val="32"/>
        </w:rPr>
        <w:t xml:space="preserve">worst-affected </w:t>
      </w:r>
      <w:r>
        <w:rPr>
          <w:rFonts w:cs="Arial"/>
          <w:kern w:val="32"/>
        </w:rPr>
        <w:t>areas of</w:t>
      </w:r>
      <w:r w:rsidRPr="006508D4">
        <w:rPr>
          <w:rFonts w:cs="Arial"/>
          <w:kern w:val="32"/>
        </w:rPr>
        <w:t xml:space="preserve"> the flood event, up to $15 million will deliver support with housing, health and wellbeing, financial and legal counselling alongside practical assistance with accessing grants and completing paperwork, and advice for business owners whose livelihoods have been affected by the floods.</w:t>
      </w:r>
    </w:p>
    <w:p w14:paraId="7F2A6BFA" w14:textId="77777777" w:rsidR="003B7A46" w:rsidRPr="006508D4" w:rsidRDefault="003B7A46" w:rsidP="003B7A46">
      <w:pPr>
        <w:pStyle w:val="Body"/>
        <w:rPr>
          <w:rFonts w:cs="Arial"/>
          <w:kern w:val="32"/>
        </w:rPr>
      </w:pPr>
      <w:r w:rsidRPr="006508D4">
        <w:rPr>
          <w:rFonts w:cs="Arial"/>
          <w:kern w:val="32"/>
        </w:rPr>
        <w:t>An investment of $6 million will station Community Recovery Officers in affected LGAs to help identify the recovery needs of individuals and families – making sure communities are getting appropriate support for their unique requirements, and support government to identify if any further support is needed.</w:t>
      </w:r>
    </w:p>
    <w:p w14:paraId="197D4A90" w14:textId="77777777" w:rsidR="003B7A46" w:rsidRPr="000A30EB" w:rsidRDefault="003B7A46" w:rsidP="003B7A46">
      <w:pPr>
        <w:pStyle w:val="Heading1"/>
      </w:pPr>
      <w:bookmarkStart w:id="5" w:name="_Toc117071748"/>
      <w:r w:rsidRPr="000A30EB">
        <w:t>Contact reporting</w:t>
      </w:r>
      <w:bookmarkEnd w:id="5"/>
    </w:p>
    <w:p w14:paraId="76A229C9" w14:textId="04E3D770" w:rsidR="003B7A46" w:rsidRPr="003B7A46" w:rsidRDefault="003B7A46" w:rsidP="003B7A46">
      <w:pPr>
        <w:spacing w:after="0" w:line="240" w:lineRule="auto"/>
        <w:rPr>
          <w:rFonts w:cs="Arial"/>
          <w:szCs w:val="21"/>
        </w:rPr>
      </w:pPr>
      <w:r w:rsidRPr="003B7A46">
        <w:rPr>
          <w:rFonts w:cs="Arial"/>
          <w:szCs w:val="21"/>
        </w:rPr>
        <w:t xml:space="preserve">Services are to record all contacts related to flood response activity against the </w:t>
      </w:r>
      <w:r w:rsidR="00115610">
        <w:rPr>
          <w:rFonts w:cs="Arial"/>
          <w:szCs w:val="21"/>
        </w:rPr>
        <w:t>Flood Response</w:t>
      </w:r>
      <w:r w:rsidRPr="003B7A46">
        <w:rPr>
          <w:rFonts w:cs="Arial"/>
          <w:szCs w:val="21"/>
        </w:rPr>
        <w:t xml:space="preserve"> subcentre, ensuring that “first name, last name, DOB and sex” columns are completed for unregistered client contacts.</w:t>
      </w:r>
    </w:p>
    <w:p w14:paraId="53B77EA0" w14:textId="63A4F743" w:rsidR="003B7A46" w:rsidRDefault="003B7A46" w:rsidP="003B7A46">
      <w:pPr>
        <w:pStyle w:val="DHHSbody"/>
        <w:spacing w:after="0" w:line="240" w:lineRule="auto"/>
        <w:rPr>
          <w:sz w:val="21"/>
          <w:szCs w:val="21"/>
        </w:rPr>
      </w:pPr>
      <w:r w:rsidRPr="003B7A46">
        <w:rPr>
          <w:sz w:val="21"/>
          <w:szCs w:val="21"/>
        </w:rPr>
        <w:t>The new subcentre is only for contact reporting, and not case management, OMs are not required (consumers will be case managed using existing subcentres).</w:t>
      </w:r>
    </w:p>
    <w:p w14:paraId="4AAEBFEC" w14:textId="77777777" w:rsidR="003B7A46" w:rsidRPr="003B7A46" w:rsidRDefault="003B7A46" w:rsidP="003B7A46">
      <w:pPr>
        <w:pStyle w:val="DHHSbody"/>
        <w:spacing w:after="0" w:line="240" w:lineRule="auto"/>
        <w:rPr>
          <w:sz w:val="21"/>
          <w:szCs w:val="21"/>
        </w:rPr>
      </w:pPr>
    </w:p>
    <w:p w14:paraId="41819C49" w14:textId="2D05A0DE" w:rsidR="003B7A46" w:rsidRDefault="003B7A46" w:rsidP="003B7A46">
      <w:pPr>
        <w:pStyle w:val="DHHSbody"/>
        <w:spacing w:after="0" w:line="240" w:lineRule="auto"/>
        <w:rPr>
          <w:sz w:val="21"/>
          <w:szCs w:val="21"/>
        </w:rPr>
      </w:pPr>
      <w:r w:rsidRPr="003B7A46">
        <w:rPr>
          <w:sz w:val="21"/>
          <w:szCs w:val="21"/>
        </w:rPr>
        <w:t>Existing consumers: they remain in their existing care program/subcentre however contacts with those existing consumers would be recorded against this new subcentre if it is being provided by a clinician specific to the flood response.</w:t>
      </w:r>
    </w:p>
    <w:p w14:paraId="4BF94036" w14:textId="77777777" w:rsidR="003B7A46" w:rsidRPr="003B7A46" w:rsidRDefault="003B7A46" w:rsidP="003B7A46">
      <w:pPr>
        <w:pStyle w:val="DHHSbody"/>
        <w:spacing w:after="0" w:line="240" w:lineRule="auto"/>
        <w:rPr>
          <w:sz w:val="21"/>
          <w:szCs w:val="21"/>
        </w:rPr>
      </w:pPr>
    </w:p>
    <w:p w14:paraId="24558665" w14:textId="77777777" w:rsidR="003B7A46" w:rsidRDefault="003B7A46" w:rsidP="003B7A46">
      <w:pPr>
        <w:pStyle w:val="DHHSbody"/>
        <w:spacing w:after="0" w:line="240" w:lineRule="auto"/>
      </w:pPr>
      <w:r w:rsidRPr="003B7A46">
        <w:rPr>
          <w:sz w:val="21"/>
          <w:szCs w:val="21"/>
        </w:rPr>
        <w:t>New consumers: all flood response contact activity is to be recorded in the new subcentre/program</w:t>
      </w:r>
      <w:r>
        <w:t>.</w:t>
      </w:r>
    </w:p>
    <w:p w14:paraId="6FEF76CA" w14:textId="77777777" w:rsidR="003B7A46" w:rsidRDefault="003B7A46" w:rsidP="003B7A46">
      <w:pPr>
        <w:pStyle w:val="Heading1"/>
      </w:pPr>
      <w:bookmarkStart w:id="6" w:name="_Toc117071749"/>
      <w:r>
        <w:lastRenderedPageBreak/>
        <w:t>Subcentre Setup</w:t>
      </w:r>
      <w:bookmarkEnd w:id="6"/>
    </w:p>
    <w:p w14:paraId="50AD0A69" w14:textId="77F25F2B" w:rsidR="003B7A46" w:rsidRPr="003B7A46" w:rsidRDefault="003B7A46" w:rsidP="003B7A46">
      <w:pPr>
        <w:pStyle w:val="DHHSbody"/>
        <w:spacing w:line="276" w:lineRule="auto"/>
        <w:rPr>
          <w:sz w:val="21"/>
          <w:szCs w:val="21"/>
        </w:rPr>
      </w:pPr>
      <w:r w:rsidRPr="003B7A46">
        <w:rPr>
          <w:sz w:val="21"/>
          <w:szCs w:val="21"/>
        </w:rPr>
        <w:t xml:space="preserve">Activity connected to consumers presenting to your health services for </w:t>
      </w:r>
      <w:r w:rsidR="00796D45">
        <w:rPr>
          <w:sz w:val="21"/>
          <w:szCs w:val="21"/>
        </w:rPr>
        <w:t>f</w:t>
      </w:r>
      <w:r w:rsidR="00FF5EF0">
        <w:rPr>
          <w:sz w:val="21"/>
          <w:szCs w:val="21"/>
        </w:rPr>
        <w:t>l</w:t>
      </w:r>
      <w:r w:rsidR="00796D45">
        <w:rPr>
          <w:sz w:val="21"/>
          <w:szCs w:val="21"/>
        </w:rPr>
        <w:t>ood</w:t>
      </w:r>
      <w:r w:rsidRPr="003B7A46">
        <w:rPr>
          <w:sz w:val="21"/>
          <w:szCs w:val="21"/>
        </w:rPr>
        <w:t xml:space="preserve"> related impacts can be captured using the below subcentre/program creation: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2"/>
        <w:gridCol w:w="1417"/>
        <w:gridCol w:w="1418"/>
        <w:gridCol w:w="1417"/>
        <w:gridCol w:w="1418"/>
        <w:gridCol w:w="1247"/>
        <w:gridCol w:w="992"/>
      </w:tblGrid>
      <w:tr w:rsidR="003B7A46" w14:paraId="622BFEA1" w14:textId="77777777" w:rsidTr="00FF5EF0">
        <w:tc>
          <w:tcPr>
            <w:tcW w:w="1872" w:type="dxa"/>
            <w:shd w:val="clear" w:color="auto" w:fill="D9E2F3"/>
            <w:tcMar>
              <w:top w:w="0" w:type="dxa"/>
              <w:left w:w="108" w:type="dxa"/>
              <w:bottom w:w="0" w:type="dxa"/>
              <w:right w:w="108" w:type="dxa"/>
            </w:tcMar>
            <w:hideMark/>
          </w:tcPr>
          <w:p w14:paraId="3F8D2041" w14:textId="77777777" w:rsidR="003B7A46" w:rsidRDefault="003B7A46" w:rsidP="001A01E0">
            <w:pPr>
              <w:pStyle w:val="DHHSbody"/>
              <w:rPr>
                <w:rFonts w:eastAsiaTheme="minorHAnsi"/>
                <w:b/>
                <w:bCs/>
              </w:rPr>
            </w:pPr>
            <w:r>
              <w:rPr>
                <w:b/>
                <w:bCs/>
              </w:rPr>
              <w:t>Name</w:t>
            </w:r>
          </w:p>
        </w:tc>
        <w:tc>
          <w:tcPr>
            <w:tcW w:w="1417" w:type="dxa"/>
            <w:shd w:val="clear" w:color="auto" w:fill="D9E2F3"/>
            <w:tcMar>
              <w:top w:w="0" w:type="dxa"/>
              <w:left w:w="108" w:type="dxa"/>
              <w:bottom w:w="0" w:type="dxa"/>
              <w:right w:w="108" w:type="dxa"/>
            </w:tcMar>
            <w:hideMark/>
          </w:tcPr>
          <w:p w14:paraId="241B434B" w14:textId="77777777" w:rsidR="003B7A46" w:rsidRDefault="003B7A46" w:rsidP="001A01E0">
            <w:pPr>
              <w:pStyle w:val="DHHSbody"/>
              <w:rPr>
                <w:b/>
                <w:bCs/>
              </w:rPr>
            </w:pPr>
            <w:r>
              <w:rPr>
                <w:b/>
                <w:bCs/>
              </w:rPr>
              <w:t>Subcentre Type</w:t>
            </w:r>
          </w:p>
        </w:tc>
        <w:tc>
          <w:tcPr>
            <w:tcW w:w="1418" w:type="dxa"/>
            <w:shd w:val="clear" w:color="auto" w:fill="D9E2F3"/>
            <w:tcMar>
              <w:top w:w="0" w:type="dxa"/>
              <w:left w:w="108" w:type="dxa"/>
              <w:bottom w:w="0" w:type="dxa"/>
              <w:right w:w="108" w:type="dxa"/>
            </w:tcMar>
            <w:hideMark/>
          </w:tcPr>
          <w:p w14:paraId="44F15A61" w14:textId="77777777" w:rsidR="003B7A46" w:rsidRDefault="003B7A46" w:rsidP="001A01E0">
            <w:pPr>
              <w:pStyle w:val="DHHSbody"/>
              <w:rPr>
                <w:b/>
                <w:bCs/>
              </w:rPr>
            </w:pPr>
            <w:r>
              <w:rPr>
                <w:b/>
                <w:bCs/>
              </w:rPr>
              <w:t>Program Class</w:t>
            </w:r>
          </w:p>
        </w:tc>
        <w:tc>
          <w:tcPr>
            <w:tcW w:w="1417" w:type="dxa"/>
            <w:shd w:val="clear" w:color="auto" w:fill="D9E2F3"/>
            <w:tcMar>
              <w:top w:w="0" w:type="dxa"/>
              <w:left w:w="108" w:type="dxa"/>
              <w:bottom w:w="0" w:type="dxa"/>
              <w:right w:w="108" w:type="dxa"/>
            </w:tcMar>
            <w:hideMark/>
          </w:tcPr>
          <w:p w14:paraId="7A2515AC" w14:textId="77777777" w:rsidR="003B7A46" w:rsidRDefault="003B7A46" w:rsidP="001A01E0">
            <w:pPr>
              <w:pStyle w:val="DHHSbody"/>
              <w:rPr>
                <w:b/>
                <w:bCs/>
              </w:rPr>
            </w:pPr>
            <w:r>
              <w:rPr>
                <w:b/>
                <w:bCs/>
              </w:rPr>
              <w:t>Ward Type</w:t>
            </w:r>
          </w:p>
        </w:tc>
        <w:tc>
          <w:tcPr>
            <w:tcW w:w="1418" w:type="dxa"/>
            <w:shd w:val="clear" w:color="auto" w:fill="D9E2F3"/>
            <w:tcMar>
              <w:top w:w="0" w:type="dxa"/>
              <w:left w:w="108" w:type="dxa"/>
              <w:bottom w:w="0" w:type="dxa"/>
              <w:right w:w="108" w:type="dxa"/>
            </w:tcMar>
            <w:hideMark/>
          </w:tcPr>
          <w:p w14:paraId="7BBD70E6" w14:textId="77777777" w:rsidR="003B7A46" w:rsidRDefault="003B7A46" w:rsidP="001A01E0">
            <w:pPr>
              <w:pStyle w:val="DHHSbody"/>
              <w:rPr>
                <w:b/>
                <w:bCs/>
              </w:rPr>
            </w:pPr>
            <w:r>
              <w:rPr>
                <w:b/>
                <w:bCs/>
              </w:rPr>
              <w:t>OM Setting</w:t>
            </w:r>
          </w:p>
        </w:tc>
        <w:tc>
          <w:tcPr>
            <w:tcW w:w="1247" w:type="dxa"/>
            <w:shd w:val="clear" w:color="auto" w:fill="D9E2F3"/>
            <w:tcMar>
              <w:top w:w="0" w:type="dxa"/>
              <w:left w:w="108" w:type="dxa"/>
              <w:bottom w:w="0" w:type="dxa"/>
              <w:right w:w="108" w:type="dxa"/>
            </w:tcMar>
            <w:hideMark/>
          </w:tcPr>
          <w:p w14:paraId="2DA12CDB" w14:textId="77777777" w:rsidR="003B7A46" w:rsidRDefault="003B7A46" w:rsidP="001A01E0">
            <w:pPr>
              <w:pStyle w:val="DHHSbody"/>
              <w:rPr>
                <w:b/>
                <w:bCs/>
              </w:rPr>
            </w:pPr>
            <w:r>
              <w:rPr>
                <w:b/>
                <w:bCs/>
              </w:rPr>
              <w:t>Caseload</w:t>
            </w:r>
          </w:p>
        </w:tc>
        <w:tc>
          <w:tcPr>
            <w:tcW w:w="992" w:type="dxa"/>
            <w:shd w:val="clear" w:color="auto" w:fill="D9E2F3"/>
            <w:tcMar>
              <w:top w:w="0" w:type="dxa"/>
              <w:left w:w="108" w:type="dxa"/>
              <w:bottom w:w="0" w:type="dxa"/>
              <w:right w:w="108" w:type="dxa"/>
            </w:tcMar>
            <w:hideMark/>
          </w:tcPr>
          <w:p w14:paraId="1B42866F" w14:textId="77777777" w:rsidR="003B7A46" w:rsidRDefault="003B7A46" w:rsidP="001A01E0">
            <w:pPr>
              <w:pStyle w:val="DHHSbody"/>
              <w:rPr>
                <w:b/>
                <w:bCs/>
              </w:rPr>
            </w:pPr>
            <w:r>
              <w:rPr>
                <w:b/>
                <w:bCs/>
              </w:rPr>
              <w:t>Open Reason</w:t>
            </w:r>
          </w:p>
        </w:tc>
      </w:tr>
      <w:tr w:rsidR="003B7A46" w14:paraId="69C1D0B4" w14:textId="77777777" w:rsidTr="00FF5EF0">
        <w:trPr>
          <w:trHeight w:val="339"/>
        </w:trPr>
        <w:tc>
          <w:tcPr>
            <w:tcW w:w="1872" w:type="dxa"/>
            <w:tcMar>
              <w:top w:w="0" w:type="dxa"/>
              <w:left w:w="108" w:type="dxa"/>
              <w:bottom w:w="0" w:type="dxa"/>
              <w:right w:w="108" w:type="dxa"/>
            </w:tcMar>
            <w:hideMark/>
          </w:tcPr>
          <w:p w14:paraId="04904181" w14:textId="77777777" w:rsidR="003B7A46" w:rsidRDefault="003B7A46" w:rsidP="001A01E0">
            <w:pPr>
              <w:rPr>
                <w:rFonts w:cs="Arial"/>
                <w:i/>
                <w:iCs/>
                <w:sz w:val="20"/>
              </w:rPr>
            </w:pPr>
            <w:r>
              <w:rPr>
                <w:rFonts w:cs="Arial"/>
                <w:sz w:val="20"/>
              </w:rPr>
              <w:t xml:space="preserve">Flood Response – </w:t>
            </w:r>
            <w:r>
              <w:rPr>
                <w:rFonts w:cs="Arial"/>
                <w:i/>
                <w:iCs/>
                <w:sz w:val="20"/>
              </w:rPr>
              <w:t>Service name</w:t>
            </w:r>
          </w:p>
          <w:p w14:paraId="4CD44A11" w14:textId="0B222302" w:rsidR="00FF5EF0" w:rsidRPr="00FF5EF0" w:rsidRDefault="00FF5EF0" w:rsidP="001A01E0">
            <w:pPr>
              <w:rPr>
                <w:rFonts w:cs="Arial"/>
                <w:b/>
                <w:bCs/>
                <w:sz w:val="20"/>
              </w:rPr>
            </w:pPr>
            <w:r w:rsidRPr="00FF5EF0">
              <w:rPr>
                <w:rFonts w:cs="Arial"/>
                <w:b/>
                <w:bCs/>
                <w:sz w:val="20"/>
              </w:rPr>
              <w:t>Split by age</w:t>
            </w:r>
          </w:p>
        </w:tc>
        <w:tc>
          <w:tcPr>
            <w:tcW w:w="1417" w:type="dxa"/>
            <w:tcMar>
              <w:top w:w="0" w:type="dxa"/>
              <w:left w:w="108" w:type="dxa"/>
              <w:bottom w:w="0" w:type="dxa"/>
              <w:right w:w="108" w:type="dxa"/>
            </w:tcMar>
            <w:hideMark/>
          </w:tcPr>
          <w:p w14:paraId="072A5761" w14:textId="77777777" w:rsidR="003B7A46" w:rsidRDefault="003B7A46" w:rsidP="001A01E0">
            <w:pPr>
              <w:rPr>
                <w:rFonts w:cs="Arial"/>
                <w:sz w:val="20"/>
              </w:rPr>
            </w:pPr>
            <w:r>
              <w:rPr>
                <w:rFonts w:cs="Arial"/>
                <w:sz w:val="20"/>
              </w:rPr>
              <w:t>Community subcentre</w:t>
            </w:r>
          </w:p>
        </w:tc>
        <w:tc>
          <w:tcPr>
            <w:tcW w:w="1418" w:type="dxa"/>
            <w:tcMar>
              <w:top w:w="0" w:type="dxa"/>
              <w:left w:w="108" w:type="dxa"/>
              <w:bottom w:w="0" w:type="dxa"/>
              <w:right w:w="108" w:type="dxa"/>
            </w:tcMar>
            <w:hideMark/>
          </w:tcPr>
          <w:p w14:paraId="7E66D89C" w14:textId="77777777" w:rsidR="003B7A46" w:rsidRDefault="003B7A46" w:rsidP="001A01E0">
            <w:pPr>
              <w:rPr>
                <w:rFonts w:cs="Arial"/>
                <w:sz w:val="20"/>
              </w:rPr>
            </w:pPr>
            <w:r>
              <w:rPr>
                <w:rFonts w:cs="Arial"/>
                <w:sz w:val="20"/>
              </w:rPr>
              <w:t>Community</w:t>
            </w:r>
          </w:p>
        </w:tc>
        <w:tc>
          <w:tcPr>
            <w:tcW w:w="1417" w:type="dxa"/>
            <w:tcMar>
              <w:top w:w="0" w:type="dxa"/>
              <w:left w:w="108" w:type="dxa"/>
              <w:bottom w:w="0" w:type="dxa"/>
              <w:right w:w="108" w:type="dxa"/>
            </w:tcMar>
            <w:hideMark/>
          </w:tcPr>
          <w:p w14:paraId="4A90D79A" w14:textId="77777777" w:rsidR="003B7A46" w:rsidRDefault="003B7A46" w:rsidP="001A01E0">
            <w:pPr>
              <w:rPr>
                <w:rFonts w:cs="Arial"/>
                <w:sz w:val="20"/>
              </w:rPr>
            </w:pPr>
            <w:r>
              <w:rPr>
                <w:rFonts w:cs="Arial"/>
                <w:sz w:val="20"/>
              </w:rPr>
              <w:t>Not applicable</w:t>
            </w:r>
          </w:p>
        </w:tc>
        <w:tc>
          <w:tcPr>
            <w:tcW w:w="1418" w:type="dxa"/>
            <w:tcMar>
              <w:top w:w="0" w:type="dxa"/>
              <w:left w:w="108" w:type="dxa"/>
              <w:bottom w:w="0" w:type="dxa"/>
              <w:right w:w="108" w:type="dxa"/>
            </w:tcMar>
            <w:hideMark/>
          </w:tcPr>
          <w:p w14:paraId="31ABFD65" w14:textId="77777777" w:rsidR="003B7A46" w:rsidRDefault="003B7A46" w:rsidP="001A01E0">
            <w:pPr>
              <w:rPr>
                <w:rFonts w:cs="Arial"/>
                <w:sz w:val="20"/>
              </w:rPr>
            </w:pPr>
            <w:r>
              <w:rPr>
                <w:rFonts w:cs="Arial"/>
                <w:sz w:val="20"/>
              </w:rPr>
              <w:t>Not required</w:t>
            </w:r>
          </w:p>
        </w:tc>
        <w:tc>
          <w:tcPr>
            <w:tcW w:w="1247" w:type="dxa"/>
            <w:tcMar>
              <w:top w:w="0" w:type="dxa"/>
              <w:left w:w="108" w:type="dxa"/>
              <w:bottom w:w="0" w:type="dxa"/>
              <w:right w:w="108" w:type="dxa"/>
            </w:tcMar>
            <w:hideMark/>
          </w:tcPr>
          <w:p w14:paraId="2E24EC5A" w14:textId="77777777" w:rsidR="003B7A46" w:rsidRDefault="003B7A46" w:rsidP="001A01E0">
            <w:pPr>
              <w:rPr>
                <w:rFonts w:cs="Arial"/>
                <w:sz w:val="20"/>
              </w:rPr>
            </w:pPr>
            <w:r>
              <w:rPr>
                <w:rFonts w:cs="Arial"/>
                <w:sz w:val="20"/>
              </w:rPr>
              <w:t>Not Required</w:t>
            </w:r>
          </w:p>
        </w:tc>
        <w:tc>
          <w:tcPr>
            <w:tcW w:w="992" w:type="dxa"/>
            <w:tcMar>
              <w:top w:w="0" w:type="dxa"/>
              <w:left w:w="108" w:type="dxa"/>
              <w:bottom w:w="0" w:type="dxa"/>
              <w:right w:w="108" w:type="dxa"/>
            </w:tcMar>
            <w:hideMark/>
          </w:tcPr>
          <w:p w14:paraId="598BF84F" w14:textId="77777777" w:rsidR="003B7A46" w:rsidRDefault="003B7A46" w:rsidP="001A01E0">
            <w:pPr>
              <w:rPr>
                <w:rFonts w:cs="Arial"/>
                <w:sz w:val="20"/>
              </w:rPr>
            </w:pPr>
            <w:r>
              <w:rPr>
                <w:rFonts w:cs="Arial"/>
                <w:sz w:val="20"/>
              </w:rPr>
              <w:t>Other</w:t>
            </w:r>
          </w:p>
        </w:tc>
      </w:tr>
    </w:tbl>
    <w:p w14:paraId="4B7079B5" w14:textId="77777777" w:rsidR="003B7A46" w:rsidRDefault="003B7A46" w:rsidP="003B7A46">
      <w:pPr>
        <w:pStyle w:val="ListParagraph"/>
      </w:pPr>
    </w:p>
    <w:p w14:paraId="34F9F94F" w14:textId="77777777" w:rsidR="003B7A46" w:rsidRPr="0047372D" w:rsidRDefault="003B7A46" w:rsidP="003B7A46">
      <w:pPr>
        <w:pStyle w:val="Heading2"/>
      </w:pPr>
      <w:bookmarkStart w:id="7" w:name="_Toc117071750"/>
      <w:r>
        <w:t>Program Setup</w:t>
      </w:r>
      <w:bookmarkEnd w:id="7"/>
    </w:p>
    <w:p w14:paraId="74DE1C65" w14:textId="77777777" w:rsidR="003B7A46" w:rsidRPr="003B7A46" w:rsidRDefault="003B7A46" w:rsidP="003B7A46">
      <w:pPr>
        <w:pStyle w:val="DHHSbody"/>
        <w:rPr>
          <w:sz w:val="21"/>
          <w:szCs w:val="21"/>
        </w:rPr>
      </w:pPr>
      <w:r w:rsidRPr="003B7A46">
        <w:rPr>
          <w:sz w:val="21"/>
          <w:szCs w:val="21"/>
        </w:rPr>
        <w:t>To ensure consistent and accurate recording of data, services are to create and use the following program setup:</w:t>
      </w:r>
    </w:p>
    <w:tbl>
      <w:tblPr>
        <w:tblW w:w="9913" w:type="dxa"/>
        <w:tblCellMar>
          <w:left w:w="0" w:type="dxa"/>
          <w:right w:w="0" w:type="dxa"/>
        </w:tblCellMar>
        <w:tblLook w:val="04A0" w:firstRow="1" w:lastRow="0" w:firstColumn="1" w:lastColumn="0" w:noHBand="0" w:noVBand="1"/>
      </w:tblPr>
      <w:tblGrid>
        <w:gridCol w:w="1317"/>
        <w:gridCol w:w="1517"/>
        <w:gridCol w:w="1834"/>
        <w:gridCol w:w="1418"/>
        <w:gridCol w:w="1417"/>
        <w:gridCol w:w="1134"/>
        <w:gridCol w:w="1276"/>
      </w:tblGrid>
      <w:tr w:rsidR="003B7A46" w14:paraId="01135550" w14:textId="77777777" w:rsidTr="00FF5EF0">
        <w:tc>
          <w:tcPr>
            <w:tcW w:w="1317"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405E7191" w14:textId="77777777" w:rsidR="003B7A46" w:rsidRDefault="003B7A46" w:rsidP="001A01E0">
            <w:pPr>
              <w:pStyle w:val="DHHSbody"/>
              <w:rPr>
                <w:b/>
                <w:bCs/>
              </w:rPr>
            </w:pPr>
            <w:r>
              <w:rPr>
                <w:b/>
                <w:bCs/>
              </w:rPr>
              <w:t>Description</w:t>
            </w:r>
          </w:p>
        </w:tc>
        <w:tc>
          <w:tcPr>
            <w:tcW w:w="1517"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02378E90" w14:textId="77777777" w:rsidR="003B7A46" w:rsidRDefault="003B7A46" w:rsidP="001A01E0">
            <w:pPr>
              <w:pStyle w:val="DHHSbody"/>
              <w:rPr>
                <w:b/>
                <w:bCs/>
              </w:rPr>
            </w:pPr>
            <w:r>
              <w:rPr>
                <w:b/>
                <w:bCs/>
              </w:rPr>
              <w:t>Classification</w:t>
            </w:r>
          </w:p>
        </w:tc>
        <w:tc>
          <w:tcPr>
            <w:tcW w:w="1834"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2864D759" w14:textId="77777777" w:rsidR="003B7A46" w:rsidRDefault="003B7A46" w:rsidP="001A01E0">
            <w:pPr>
              <w:pStyle w:val="DHHSbody"/>
              <w:rPr>
                <w:b/>
                <w:bCs/>
              </w:rPr>
            </w:pPr>
            <w:r>
              <w:rPr>
                <w:b/>
                <w:bCs/>
              </w:rPr>
              <w:t>Type</w:t>
            </w:r>
          </w:p>
        </w:tc>
        <w:tc>
          <w:tcPr>
            <w:tcW w:w="1418"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3FA62B2E" w14:textId="77777777" w:rsidR="003B7A46" w:rsidRDefault="003B7A46" w:rsidP="001A01E0">
            <w:pPr>
              <w:pStyle w:val="DHHSbody"/>
              <w:rPr>
                <w:b/>
                <w:bCs/>
              </w:rPr>
            </w:pPr>
            <w:r>
              <w:rPr>
                <w:b/>
                <w:bCs/>
              </w:rPr>
              <w:t>Target Population</w:t>
            </w:r>
          </w:p>
        </w:tc>
        <w:tc>
          <w:tcPr>
            <w:tcW w:w="1417"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64D356E1" w14:textId="77777777" w:rsidR="003B7A46" w:rsidRDefault="003B7A46" w:rsidP="001A01E0">
            <w:pPr>
              <w:pStyle w:val="DHHSbody"/>
              <w:rPr>
                <w:b/>
                <w:bCs/>
              </w:rPr>
            </w:pPr>
            <w:r>
              <w:rPr>
                <w:b/>
                <w:bCs/>
              </w:rPr>
              <w:t>Fund Source</w:t>
            </w:r>
          </w:p>
        </w:tc>
        <w:tc>
          <w:tcPr>
            <w:tcW w:w="1134"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1AB8E768" w14:textId="77777777" w:rsidR="003B7A46" w:rsidRDefault="003B7A46" w:rsidP="001A01E0">
            <w:pPr>
              <w:pStyle w:val="DHHSbody"/>
              <w:rPr>
                <w:b/>
                <w:bCs/>
              </w:rPr>
            </w:pPr>
            <w:r>
              <w:rPr>
                <w:b/>
                <w:bCs/>
              </w:rPr>
              <w:t>AMHS</w:t>
            </w:r>
          </w:p>
        </w:tc>
        <w:tc>
          <w:tcPr>
            <w:tcW w:w="1276"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42924950" w14:textId="77777777" w:rsidR="003B7A46" w:rsidRDefault="003B7A46" w:rsidP="001A01E0">
            <w:pPr>
              <w:pStyle w:val="DHHSbody"/>
              <w:rPr>
                <w:b/>
                <w:bCs/>
              </w:rPr>
            </w:pPr>
            <w:r>
              <w:rPr>
                <w:b/>
                <w:bCs/>
              </w:rPr>
              <w:t>Start Date</w:t>
            </w:r>
          </w:p>
        </w:tc>
      </w:tr>
      <w:tr w:rsidR="003B7A46" w14:paraId="42407741" w14:textId="77777777" w:rsidTr="00FF5EF0">
        <w:tc>
          <w:tcPr>
            <w:tcW w:w="13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C89F8" w14:textId="431A289A" w:rsidR="003B7A46" w:rsidRDefault="003B7A46" w:rsidP="001A01E0">
            <w:pPr>
              <w:pStyle w:val="DHHSbody"/>
            </w:pPr>
            <w:r>
              <w:t xml:space="preserve">Flood Response </w:t>
            </w:r>
          </w:p>
        </w:tc>
        <w:tc>
          <w:tcPr>
            <w:tcW w:w="1517" w:type="dxa"/>
            <w:tcBorders>
              <w:top w:val="nil"/>
              <w:left w:val="nil"/>
              <w:bottom w:val="single" w:sz="8" w:space="0" w:color="auto"/>
              <w:right w:val="single" w:sz="8" w:space="0" w:color="auto"/>
            </w:tcBorders>
            <w:tcMar>
              <w:top w:w="0" w:type="dxa"/>
              <w:left w:w="108" w:type="dxa"/>
              <w:bottom w:w="0" w:type="dxa"/>
              <w:right w:w="108" w:type="dxa"/>
            </w:tcMar>
            <w:hideMark/>
          </w:tcPr>
          <w:p w14:paraId="2505D9DF" w14:textId="77777777" w:rsidR="003B7A46" w:rsidRDefault="003B7A46" w:rsidP="001A01E0">
            <w:pPr>
              <w:pStyle w:val="DHHSbody"/>
            </w:pPr>
            <w:r>
              <w:t>Community</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14:paraId="3FE33788" w14:textId="5956E2A6" w:rsidR="003B7A46" w:rsidRDefault="00FF5EF0" w:rsidP="001A01E0">
            <w:pPr>
              <w:rPr>
                <w:rFonts w:cs="Arial"/>
                <w:sz w:val="20"/>
              </w:rPr>
            </w:pPr>
            <w:r>
              <w:rPr>
                <w:rFonts w:cs="Arial"/>
                <w:sz w:val="20"/>
              </w:rPr>
              <w:t xml:space="preserve">CG1 </w:t>
            </w:r>
            <w:r w:rsidR="003B7A46">
              <w:rPr>
                <w:rFonts w:cs="Arial"/>
                <w:sz w:val="20"/>
              </w:rPr>
              <w:t>Comm, Triage - Child &amp; Adolescent</w:t>
            </w:r>
          </w:p>
          <w:p w14:paraId="03345E5A" w14:textId="1FDD9431" w:rsidR="00FF5EF0" w:rsidRDefault="00FF5EF0" w:rsidP="001A01E0">
            <w:pPr>
              <w:rPr>
                <w:rFonts w:cs="Arial"/>
              </w:rPr>
            </w:pPr>
            <w:r>
              <w:rPr>
                <w:rFonts w:cs="Arial"/>
              </w:rPr>
              <w:t>CG2 Comm, Triage – Adult</w:t>
            </w:r>
          </w:p>
          <w:p w14:paraId="6C83F8BB" w14:textId="6009E081" w:rsidR="00FF5EF0" w:rsidRDefault="00FF5EF0" w:rsidP="001A01E0">
            <w:r>
              <w:t>CG3 Comm, Triage – Aged Persons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DEA0B08" w14:textId="77777777" w:rsidR="003B7A46" w:rsidRDefault="003B7A46" w:rsidP="001A01E0">
            <w:pPr>
              <w:pStyle w:val="DHHSbody"/>
            </w:pPr>
            <w:r>
              <w:t>Trauma Victims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6B5F75E" w14:textId="0F8838A9" w:rsidR="003B7A46" w:rsidRDefault="00FF5EF0" w:rsidP="001A01E0">
            <w:pPr>
              <w:pStyle w:val="DHHSbody"/>
            </w:pPr>
            <w:r>
              <w:rPr>
                <w:color w:val="000000"/>
              </w:rPr>
              <w:t xml:space="preserve">(99982) </w:t>
            </w:r>
            <w:r w:rsidR="003B7A46">
              <w:rPr>
                <w:color w:val="000000"/>
              </w:rPr>
              <w:t>Other DHS Programs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DDF933B" w14:textId="77777777" w:rsidR="003B7A46" w:rsidRDefault="003B7A46" w:rsidP="001A01E0">
            <w:pPr>
              <w:pStyle w:val="DHHSbody"/>
            </w:pPr>
            <w:proofErr w:type="spellStart"/>
            <w:r>
              <w:t>Statewide</w:t>
            </w:r>
            <w:proofErr w:type="spellEnd"/>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5204695" w14:textId="77777777" w:rsidR="003B7A46" w:rsidRDefault="003B7A46" w:rsidP="001A01E0">
            <w:pPr>
              <w:pStyle w:val="DHHSbody"/>
            </w:pPr>
            <w:r>
              <w:t>18/10/2022</w:t>
            </w:r>
          </w:p>
        </w:tc>
      </w:tr>
    </w:tbl>
    <w:p w14:paraId="23F1FF6B" w14:textId="3421301C" w:rsidR="003B7A46" w:rsidRPr="003B7A46" w:rsidRDefault="003B7A46" w:rsidP="003B7A46">
      <w:pPr>
        <w:rPr>
          <w:rFonts w:cs="Arial"/>
          <w:szCs w:val="21"/>
        </w:rPr>
      </w:pPr>
    </w:p>
    <w:p w14:paraId="4253038E" w14:textId="7759C44F" w:rsidR="003B7A46" w:rsidRDefault="003B7A46" w:rsidP="000B15AA">
      <w:pPr>
        <w:pStyle w:val="Heading1"/>
      </w:pPr>
      <w:bookmarkStart w:id="8" w:name="_Toc117071751"/>
      <w:r w:rsidRPr="00B119D5">
        <w:t>Further information</w:t>
      </w:r>
      <w:bookmarkEnd w:id="8"/>
    </w:p>
    <w:p w14:paraId="05BC2A7E" w14:textId="04ACE196" w:rsidR="003B7A46" w:rsidRDefault="003B7A46" w:rsidP="003B7A46">
      <w:pPr>
        <w:pStyle w:val="Healthbody"/>
        <w:spacing w:after="0" w:line="240" w:lineRule="auto"/>
        <w:jc w:val="both"/>
        <w:rPr>
          <w:rFonts w:eastAsia="Times"/>
          <w:szCs w:val="20"/>
        </w:rPr>
      </w:pPr>
      <w:r w:rsidRPr="00295E3A">
        <w:rPr>
          <w:rFonts w:eastAsia="Times"/>
          <w:sz w:val="22"/>
          <w:szCs w:val="22"/>
          <w:shd w:val="clear" w:color="auto" w:fill="FFFFFF"/>
        </w:rPr>
        <w:t xml:space="preserve">This bulletin has been developed by the </w:t>
      </w:r>
      <w:r>
        <w:rPr>
          <w:rFonts w:eastAsia="Times"/>
          <w:sz w:val="22"/>
          <w:szCs w:val="22"/>
          <w:shd w:val="clear" w:color="auto" w:fill="FFFFFF"/>
        </w:rPr>
        <w:t>M</w:t>
      </w:r>
      <w:r w:rsidRPr="00295E3A">
        <w:rPr>
          <w:rFonts w:eastAsia="Times"/>
          <w:sz w:val="22"/>
          <w:szCs w:val="22"/>
          <w:shd w:val="clear" w:color="auto" w:fill="FFFFFF"/>
        </w:rPr>
        <w:t xml:space="preserve">ental </w:t>
      </w:r>
      <w:r>
        <w:rPr>
          <w:rFonts w:eastAsia="Times"/>
          <w:sz w:val="22"/>
          <w:szCs w:val="22"/>
          <w:shd w:val="clear" w:color="auto" w:fill="FFFFFF"/>
        </w:rPr>
        <w:t>H</w:t>
      </w:r>
      <w:r w:rsidRPr="00295E3A">
        <w:rPr>
          <w:rFonts w:eastAsia="Times"/>
          <w:sz w:val="22"/>
          <w:szCs w:val="22"/>
          <w:shd w:val="clear" w:color="auto" w:fill="FFFFFF"/>
        </w:rPr>
        <w:t xml:space="preserve">ealth and </w:t>
      </w:r>
      <w:r>
        <w:rPr>
          <w:rFonts w:eastAsia="Times"/>
          <w:sz w:val="22"/>
          <w:szCs w:val="22"/>
          <w:shd w:val="clear" w:color="auto" w:fill="FFFFFF"/>
        </w:rPr>
        <w:t>D</w:t>
      </w:r>
      <w:r w:rsidRPr="00295E3A">
        <w:rPr>
          <w:rFonts w:eastAsia="Times"/>
          <w:sz w:val="22"/>
          <w:szCs w:val="22"/>
          <w:shd w:val="clear" w:color="auto" w:fill="FFFFFF"/>
        </w:rPr>
        <w:t xml:space="preserve">rugs </w:t>
      </w:r>
      <w:r>
        <w:rPr>
          <w:rFonts w:eastAsia="Times"/>
          <w:sz w:val="22"/>
          <w:szCs w:val="22"/>
          <w:shd w:val="clear" w:color="auto" w:fill="FFFFFF"/>
        </w:rPr>
        <w:t>D</w:t>
      </w:r>
      <w:r w:rsidRPr="00295E3A">
        <w:rPr>
          <w:rFonts w:eastAsia="Times"/>
          <w:sz w:val="22"/>
          <w:szCs w:val="22"/>
          <w:shd w:val="clear" w:color="auto" w:fill="FFFFFF"/>
        </w:rPr>
        <w:t>ata team. For further information, please email</w:t>
      </w:r>
      <w:r w:rsidRPr="00295E3A">
        <w:rPr>
          <w:rFonts w:cs="Arial"/>
          <w:sz w:val="22"/>
          <w:szCs w:val="22"/>
        </w:rPr>
        <w:t xml:space="preserve">: </w:t>
      </w:r>
      <w:r w:rsidRPr="00B119D5">
        <w:rPr>
          <w:rFonts w:ascii="VIC" w:eastAsia="Times New Roman" w:hAnsi="VIC" w:cs="Segoe UI"/>
          <w:color w:val="313131"/>
          <w:sz w:val="24"/>
          <w:lang w:eastAsia="en-AU"/>
        </w:rPr>
        <w:t xml:space="preserve"> </w:t>
      </w:r>
      <w:hyperlink r:id="rId16" w:history="1">
        <w:r w:rsidRPr="00877087">
          <w:rPr>
            <w:rStyle w:val="Hyperlink"/>
            <w:rFonts w:eastAsia="Times"/>
            <w:szCs w:val="20"/>
          </w:rPr>
          <w:t>MHDReporting@health.vic.gov.au</w:t>
        </w:r>
      </w:hyperlink>
      <w:r w:rsidR="00FF5EF0">
        <w:rPr>
          <w:rFonts w:eastAsia="Times"/>
          <w:szCs w:val="20"/>
        </w:rPr>
        <w:t>.</w:t>
      </w:r>
    </w:p>
    <w:p w14:paraId="7756ED4A" w14:textId="5CDA19C1" w:rsidR="00FF5EF0" w:rsidRDefault="00FF5EF0" w:rsidP="003B7A46">
      <w:pPr>
        <w:pStyle w:val="Healthbody"/>
        <w:spacing w:after="0" w:line="240" w:lineRule="auto"/>
        <w:jc w:val="both"/>
        <w:rPr>
          <w:rFonts w:eastAsia="Times"/>
          <w:szCs w:val="20"/>
        </w:rPr>
      </w:pPr>
    </w:p>
    <w:p w14:paraId="361AF447" w14:textId="77777777" w:rsidR="00FF5EF0" w:rsidRDefault="00FF5EF0" w:rsidP="003B7A46">
      <w:pPr>
        <w:pStyle w:val="Healthbody"/>
        <w:spacing w:after="0" w:line="240" w:lineRule="auto"/>
        <w:jc w:val="both"/>
        <w:rPr>
          <w:rFonts w:eastAsia="Times"/>
          <w:szCs w:val="20"/>
        </w:rPr>
      </w:pPr>
    </w:p>
    <w:p w14:paraId="2C5C2AE3" w14:textId="77777777" w:rsidR="00FF5EF0" w:rsidRDefault="00FF5EF0" w:rsidP="003B7A46">
      <w:pPr>
        <w:pStyle w:val="Healthbody"/>
        <w:spacing w:after="0" w:line="240" w:lineRule="auto"/>
        <w:jc w:val="both"/>
        <w:rPr>
          <w:rFonts w:eastAsia="Times"/>
          <w:szCs w:val="20"/>
        </w:rPr>
      </w:pPr>
    </w:p>
    <w:tbl>
      <w:tblPr>
        <w:tblW w:w="4858" w:type="pct"/>
        <w:tblInd w:w="-5" w:type="dxa"/>
        <w:tblCellMar>
          <w:top w:w="113" w:type="dxa"/>
          <w:bottom w:w="57" w:type="dxa"/>
        </w:tblCellMar>
        <w:tblLook w:val="00A0" w:firstRow="1" w:lastRow="0" w:firstColumn="1" w:lastColumn="0" w:noHBand="0" w:noVBand="0"/>
      </w:tblPr>
      <w:tblGrid>
        <w:gridCol w:w="9904"/>
      </w:tblGrid>
      <w:tr w:rsidR="003B7A46" w:rsidRPr="006B6A18" w14:paraId="7768E3AD" w14:textId="77777777" w:rsidTr="001A01E0">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23EB6A17" w14:textId="77777777" w:rsidR="003B7A46" w:rsidRPr="003B7A46" w:rsidRDefault="003B7A46" w:rsidP="001A01E0">
            <w:pPr>
              <w:pStyle w:val="DHHSaccessibilitypara"/>
              <w:rPr>
                <w:rFonts w:cs="Arial"/>
                <w:sz w:val="20"/>
                <w:szCs w:val="20"/>
              </w:rPr>
            </w:pPr>
            <w:r w:rsidRPr="003B7A46">
              <w:rPr>
                <w:rFonts w:cs="Arial"/>
                <w:sz w:val="20"/>
                <w:szCs w:val="20"/>
              </w:rPr>
              <w:t xml:space="preserve">To receive this publication in an accessible format </w:t>
            </w:r>
            <w:r w:rsidRPr="003B7A46">
              <w:rPr>
                <w:rFonts w:cs="Arial"/>
                <w:color w:val="505050"/>
                <w:sz w:val="20"/>
                <w:szCs w:val="20"/>
                <w:shd w:val="clear" w:color="auto" w:fill="FFFFFF"/>
              </w:rPr>
              <w:t xml:space="preserve">please </w:t>
            </w:r>
            <w:hyperlink r:id="rId17" w:history="1">
              <w:r w:rsidRPr="003B7A46">
                <w:rPr>
                  <w:rStyle w:val="Hyperlink"/>
                  <w:rFonts w:cs="Arial"/>
                  <w:sz w:val="20"/>
                  <w:szCs w:val="20"/>
                  <w:shd w:val="clear" w:color="auto" w:fill="FFFFFF"/>
                </w:rPr>
                <w:t>email MHD Reporting</w:t>
              </w:r>
            </w:hyperlink>
            <w:r w:rsidRPr="003B7A46">
              <w:rPr>
                <w:rFonts w:cs="Arial"/>
                <w:color w:val="505050"/>
                <w:sz w:val="20"/>
                <w:szCs w:val="20"/>
                <w:shd w:val="clear" w:color="auto" w:fill="FFFFFF"/>
              </w:rPr>
              <w:t xml:space="preserve"> &lt;</w:t>
            </w:r>
            <w:r w:rsidRPr="003B7A46">
              <w:rPr>
                <w:rFonts w:cs="Arial"/>
                <w:sz w:val="20"/>
                <w:szCs w:val="20"/>
              </w:rPr>
              <w:t>MHDReporting@health.vic.gov.au&gt;</w:t>
            </w:r>
          </w:p>
          <w:p w14:paraId="1951C787" w14:textId="77777777" w:rsidR="003B7A46" w:rsidRPr="003B7A46" w:rsidRDefault="003B7A46" w:rsidP="001A01E0">
            <w:pPr>
              <w:pStyle w:val="DHHSbody"/>
              <w:rPr>
                <w:rFonts w:cs="Arial"/>
              </w:rPr>
            </w:pPr>
            <w:r w:rsidRPr="003B7A46">
              <w:rPr>
                <w:rFonts w:cs="Arial"/>
              </w:rPr>
              <w:t>Authorised and published by the Victorian Government, 1 Treasury Place, Melbourne.</w:t>
            </w:r>
          </w:p>
          <w:p w14:paraId="71605158" w14:textId="00F2FBDC" w:rsidR="003B7A46" w:rsidRPr="003B7A46" w:rsidRDefault="003B7A46" w:rsidP="001A01E0">
            <w:pPr>
              <w:pStyle w:val="DHHSbody"/>
              <w:rPr>
                <w:rFonts w:cs="Arial"/>
              </w:rPr>
            </w:pPr>
            <w:r w:rsidRPr="003B7A46">
              <w:rPr>
                <w:rFonts w:cs="Arial"/>
                <w:b/>
                <w:bCs/>
                <w:color w:val="000000"/>
              </w:rPr>
              <w:t xml:space="preserve">ISSN </w:t>
            </w:r>
            <w:r w:rsidRPr="003B7A46">
              <w:rPr>
                <w:rFonts w:cs="Arial"/>
                <w:color w:val="000000"/>
              </w:rPr>
              <w:t>2653-620</w:t>
            </w:r>
            <w:r w:rsidR="003D19E2">
              <w:rPr>
                <w:rFonts w:cs="Arial"/>
                <w:color w:val="000000"/>
              </w:rPr>
              <w:t>X</w:t>
            </w:r>
            <w:r w:rsidRPr="003B7A46">
              <w:rPr>
                <w:rFonts w:cs="Arial"/>
                <w:b/>
                <w:bCs/>
                <w:color w:val="000000"/>
              </w:rPr>
              <w:t xml:space="preserve"> - Online (pdf/word)</w:t>
            </w:r>
          </w:p>
          <w:p w14:paraId="171D8BDE" w14:textId="77777777" w:rsidR="003B7A46" w:rsidRPr="003B7A46" w:rsidRDefault="003B7A46" w:rsidP="001A01E0">
            <w:pPr>
              <w:pStyle w:val="DHHSbody"/>
              <w:rPr>
                <w:rFonts w:cs="Arial"/>
              </w:rPr>
            </w:pPr>
            <w:r w:rsidRPr="003B7A46">
              <w:rPr>
                <w:rFonts w:cs="Arial"/>
              </w:rPr>
              <w:t xml:space="preserve">Available at </w:t>
            </w:r>
            <w:hyperlink r:id="rId18" w:history="1">
              <w:r w:rsidRPr="003B7A46">
                <w:rPr>
                  <w:rStyle w:val="Hyperlink"/>
                  <w:rFonts w:cs="Arial"/>
                </w:rPr>
                <w:t>Bulletins and Program Management Circulars (PMC)</w:t>
              </w:r>
            </w:hyperlink>
            <w:r w:rsidRPr="003B7A46">
              <w:rPr>
                <w:rFonts w:cs="Arial"/>
              </w:rPr>
              <w:t xml:space="preserve"> - https://www.health.vic.gov.au/research-and-reporting/bulletins-and-program-management-circulars-pmc&gt;</w:t>
            </w:r>
          </w:p>
          <w:p w14:paraId="638B7087" w14:textId="33C5A2B4" w:rsidR="003B7A46" w:rsidRPr="006B6A18" w:rsidRDefault="003B7A46" w:rsidP="001A01E0">
            <w:pPr>
              <w:pStyle w:val="DHHSbody"/>
              <w:rPr>
                <w:rFonts w:cs="Arial"/>
              </w:rPr>
            </w:pPr>
            <w:r w:rsidRPr="003B7A46">
              <w:rPr>
                <w:rFonts w:cs="Arial"/>
              </w:rPr>
              <w:t>© State of Victoria, Department of Health and Human Services, October 2022</w:t>
            </w:r>
          </w:p>
        </w:tc>
      </w:tr>
      <w:bookmarkEnd w:id="3"/>
      <w:bookmarkEnd w:id="4"/>
      <w:bookmarkEnd w:id="1"/>
    </w:tbl>
    <w:p w14:paraId="29DC5C45" w14:textId="77777777" w:rsidR="00162CA9" w:rsidRDefault="00162CA9" w:rsidP="00FF5EF0">
      <w:pPr>
        <w:pStyle w:val="Body"/>
      </w:pPr>
    </w:p>
    <w:sectPr w:rsidR="00162CA9" w:rsidSect="00FF5EF0">
      <w:footerReference w:type="default" r:id="rId19"/>
      <w:type w:val="continuous"/>
      <w:pgSz w:w="11906" w:h="16838" w:code="9"/>
      <w:pgMar w:top="1418" w:right="851" w:bottom="1134"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C5BA" w14:textId="77777777" w:rsidR="003B7A46" w:rsidRDefault="003B7A46">
      <w:r>
        <w:separator/>
      </w:r>
    </w:p>
  </w:endnote>
  <w:endnote w:type="continuationSeparator" w:id="0">
    <w:p w14:paraId="19727F8B" w14:textId="77777777" w:rsidR="003B7A46" w:rsidRDefault="003B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IC">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3F5E" w14:textId="77777777" w:rsidR="00341E42" w:rsidRDefault="00341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1DC9" w14:textId="38908B05" w:rsidR="00E261B3" w:rsidRPr="00F65AA9" w:rsidRDefault="00341E42" w:rsidP="00F84FA0">
    <w:pPr>
      <w:pStyle w:val="Footer"/>
    </w:pPr>
    <w:r>
      <w:rPr>
        <w:noProof/>
        <w:lang w:eastAsia="en-AU"/>
      </w:rPr>
      <mc:AlternateContent>
        <mc:Choice Requires="wps">
          <w:drawing>
            <wp:anchor distT="0" distB="0" distL="114300" distR="114300" simplePos="0" relativeHeight="251675136" behindDoc="0" locked="0" layoutInCell="0" allowOverlap="1" wp14:anchorId="1C32174F" wp14:editId="5005ECBD">
              <wp:simplePos x="0" y="0"/>
              <wp:positionH relativeFrom="page">
                <wp:posOffset>0</wp:posOffset>
              </wp:positionH>
              <wp:positionV relativeFrom="page">
                <wp:posOffset>10189210</wp:posOffset>
              </wp:positionV>
              <wp:extent cx="7560310" cy="311785"/>
              <wp:effectExtent l="0" t="0" r="0" b="12065"/>
              <wp:wrapNone/>
              <wp:docPr id="1" name="MSIPCM381e44e3b2362fc7f96379e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C27EBF" w14:textId="2AE8E5BA" w:rsidR="00341E42" w:rsidRPr="00341E42" w:rsidRDefault="00341E42" w:rsidP="00341E42">
                          <w:pPr>
                            <w:spacing w:after="0"/>
                            <w:jc w:val="center"/>
                            <w:rPr>
                              <w:rFonts w:ascii="Arial Black" w:hAnsi="Arial Black"/>
                              <w:color w:val="000000"/>
                              <w:sz w:val="20"/>
                            </w:rPr>
                          </w:pPr>
                          <w:r w:rsidRPr="00341E4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32174F" id="_x0000_t202" coordsize="21600,21600" o:spt="202" path="m,l,21600r21600,l21600,xe">
              <v:stroke joinstyle="miter"/>
              <v:path gradientshapeok="t" o:connecttype="rect"/>
            </v:shapetype>
            <v:shape id="MSIPCM381e44e3b2362fc7f96379e0"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61C27EBF" w14:textId="2AE8E5BA" w:rsidR="00341E42" w:rsidRPr="00341E42" w:rsidRDefault="00341E42" w:rsidP="00341E42">
                    <w:pPr>
                      <w:spacing w:after="0"/>
                      <w:jc w:val="center"/>
                      <w:rPr>
                        <w:rFonts w:ascii="Arial Black" w:hAnsi="Arial Black"/>
                        <w:color w:val="000000"/>
                        <w:sz w:val="20"/>
                      </w:rPr>
                    </w:pPr>
                    <w:r w:rsidRPr="00341E42">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74112" behindDoc="1" locked="1" layoutInCell="1" allowOverlap="1" wp14:anchorId="3FAE17AC" wp14:editId="14CF083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2F75" w14:textId="609E6438" w:rsidR="00E261B3" w:rsidRDefault="00341E42">
    <w:pPr>
      <w:pStyle w:val="Footer"/>
    </w:pPr>
    <w:r>
      <w:rPr>
        <w:noProof/>
      </w:rPr>
      <mc:AlternateContent>
        <mc:Choice Requires="wps">
          <w:drawing>
            <wp:anchor distT="0" distB="0" distL="114300" distR="114300" simplePos="1" relativeHeight="251676160" behindDoc="0" locked="0" layoutInCell="0" allowOverlap="1" wp14:anchorId="377796FB" wp14:editId="4B678C1C">
              <wp:simplePos x="0" y="10189687"/>
              <wp:positionH relativeFrom="page">
                <wp:posOffset>0</wp:posOffset>
              </wp:positionH>
              <wp:positionV relativeFrom="page">
                <wp:posOffset>10189210</wp:posOffset>
              </wp:positionV>
              <wp:extent cx="7560310" cy="311785"/>
              <wp:effectExtent l="0" t="0" r="0" b="12065"/>
              <wp:wrapNone/>
              <wp:docPr id="3" name="MSIPCM20c64489aaf5ed380c15e00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4E7FC8" w14:textId="5FB9B26C" w:rsidR="00341E42" w:rsidRPr="00341E42" w:rsidRDefault="00341E42" w:rsidP="00341E42">
                          <w:pPr>
                            <w:spacing w:after="0"/>
                            <w:jc w:val="center"/>
                            <w:rPr>
                              <w:rFonts w:ascii="Arial Black" w:hAnsi="Arial Black"/>
                              <w:color w:val="000000"/>
                              <w:sz w:val="20"/>
                            </w:rPr>
                          </w:pPr>
                          <w:r w:rsidRPr="00341E4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7796FB" id="_x0000_t202" coordsize="21600,21600" o:spt="202" path="m,l,21600r21600,l21600,xe">
              <v:stroke joinstyle="miter"/>
              <v:path gradientshapeok="t" o:connecttype="rect"/>
            </v:shapetype>
            <v:shape id="MSIPCM20c64489aaf5ed380c15e009"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fill o:detectmouseclick="t"/>
              <v:textbox inset=",0,,0">
                <w:txbxContent>
                  <w:p w14:paraId="374E7FC8" w14:textId="5FB9B26C" w:rsidR="00341E42" w:rsidRPr="00341E42" w:rsidRDefault="00341E42" w:rsidP="00341E42">
                    <w:pPr>
                      <w:spacing w:after="0"/>
                      <w:jc w:val="center"/>
                      <w:rPr>
                        <w:rFonts w:ascii="Arial Black" w:hAnsi="Arial Black"/>
                        <w:color w:val="000000"/>
                        <w:sz w:val="20"/>
                      </w:rPr>
                    </w:pPr>
                    <w:r w:rsidRPr="00341E42">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FF06" w14:textId="153C0F68" w:rsidR="00373890" w:rsidRPr="00F65AA9" w:rsidRDefault="00341E42" w:rsidP="00F84FA0">
    <w:pPr>
      <w:pStyle w:val="Footer"/>
    </w:pPr>
    <w:r>
      <w:rPr>
        <w:noProof/>
      </w:rPr>
      <mc:AlternateContent>
        <mc:Choice Requires="wps">
          <w:drawing>
            <wp:anchor distT="0" distB="0" distL="114300" distR="114300" simplePos="0" relativeHeight="251677184" behindDoc="0" locked="0" layoutInCell="0" allowOverlap="1" wp14:anchorId="3C27D369" wp14:editId="554B52F3">
              <wp:simplePos x="0" y="0"/>
              <wp:positionH relativeFrom="page">
                <wp:posOffset>0</wp:posOffset>
              </wp:positionH>
              <wp:positionV relativeFrom="page">
                <wp:posOffset>10189210</wp:posOffset>
              </wp:positionV>
              <wp:extent cx="7560310" cy="311785"/>
              <wp:effectExtent l="0" t="0" r="0" b="12065"/>
              <wp:wrapNone/>
              <wp:docPr id="4" name="MSIPCM74d84d44a99fe35b8c02fcd2"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3FE6E9" w14:textId="67F03FCD" w:rsidR="00341E42" w:rsidRPr="00341E42" w:rsidRDefault="00341E42" w:rsidP="00341E42">
                          <w:pPr>
                            <w:spacing w:after="0"/>
                            <w:jc w:val="center"/>
                            <w:rPr>
                              <w:rFonts w:ascii="Arial Black" w:hAnsi="Arial Black"/>
                              <w:color w:val="000000"/>
                              <w:sz w:val="20"/>
                            </w:rPr>
                          </w:pPr>
                          <w:r w:rsidRPr="00341E4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27D369" id="_x0000_t202" coordsize="21600,21600" o:spt="202" path="m,l,21600r21600,l21600,xe">
              <v:stroke joinstyle="miter"/>
              <v:path gradientshapeok="t" o:connecttype="rect"/>
            </v:shapetype>
            <v:shape id="MSIPCM74d84d44a99fe35b8c02fcd2"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413FE6E9" w14:textId="67F03FCD" w:rsidR="00341E42" w:rsidRPr="00341E42" w:rsidRDefault="00341E42" w:rsidP="00341E42">
                    <w:pPr>
                      <w:spacing w:after="0"/>
                      <w:jc w:val="center"/>
                      <w:rPr>
                        <w:rFonts w:ascii="Arial Black" w:hAnsi="Arial Black"/>
                        <w:color w:val="000000"/>
                        <w:sz w:val="20"/>
                      </w:rPr>
                    </w:pPr>
                    <w:r w:rsidRPr="00341E42">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B04D0" w14:textId="77777777" w:rsidR="003B7A46" w:rsidRDefault="003B7A46" w:rsidP="002862F1">
      <w:pPr>
        <w:spacing w:before="120"/>
      </w:pPr>
      <w:r>
        <w:separator/>
      </w:r>
    </w:p>
  </w:footnote>
  <w:footnote w:type="continuationSeparator" w:id="0">
    <w:p w14:paraId="6CF9AB48" w14:textId="77777777" w:rsidR="003B7A46" w:rsidRDefault="003B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9D3B" w14:textId="77777777" w:rsidR="00341E42" w:rsidRDefault="00341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D412"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3F84" w14:textId="77777777" w:rsidR="00341E42" w:rsidRDefault="00341E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AB029" w14:textId="06306BE0" w:rsidR="00E261B3" w:rsidRPr="0051568D" w:rsidRDefault="003B7A46" w:rsidP="0011701A">
    <w:pPr>
      <w:pStyle w:val="Header"/>
    </w:pPr>
    <w:r>
      <w:t>MH Bulletin 70 – 2022-23 Flood Response</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46"/>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15A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5610"/>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70AA"/>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36458"/>
    <w:rsid w:val="003406C6"/>
    <w:rsid w:val="003418CC"/>
    <w:rsid w:val="00341E42"/>
    <w:rsid w:val="003459BD"/>
    <w:rsid w:val="00350D38"/>
    <w:rsid w:val="00351B36"/>
    <w:rsid w:val="00352F9C"/>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B7A46"/>
    <w:rsid w:val="003C08A2"/>
    <w:rsid w:val="003C2045"/>
    <w:rsid w:val="003C43A1"/>
    <w:rsid w:val="003C4FC0"/>
    <w:rsid w:val="003C55F4"/>
    <w:rsid w:val="003C7897"/>
    <w:rsid w:val="003C7A3F"/>
    <w:rsid w:val="003D19E2"/>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10AB"/>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D45"/>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07B4"/>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5EF0"/>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02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3B7A46"/>
    <w:pPr>
      <w:spacing w:after="120" w:line="270" w:lineRule="atLeast"/>
    </w:pPr>
    <w:rPr>
      <w:rFonts w:ascii="Arial" w:eastAsia="Times" w:hAnsi="Arial"/>
      <w:lang w:eastAsia="en-US"/>
    </w:rPr>
  </w:style>
  <w:style w:type="paragraph" w:customStyle="1" w:styleId="DHHSaccessibilitypara">
    <w:name w:val="DHHS accessibility para"/>
    <w:uiPriority w:val="8"/>
    <w:rsid w:val="003B7A46"/>
    <w:pPr>
      <w:spacing w:after="200" w:line="300" w:lineRule="atLeast"/>
    </w:pPr>
    <w:rPr>
      <w:rFonts w:ascii="Arial" w:eastAsia="Times" w:hAnsi="Arial"/>
      <w:sz w:val="24"/>
      <w:szCs w:val="19"/>
      <w:lang w:eastAsia="en-US"/>
    </w:rPr>
  </w:style>
  <w:style w:type="paragraph" w:styleId="ListParagraph">
    <w:name w:val="List Paragraph"/>
    <w:basedOn w:val="Normal"/>
    <w:uiPriority w:val="34"/>
    <w:qFormat/>
    <w:rsid w:val="003B7A46"/>
    <w:pPr>
      <w:spacing w:after="0" w:line="240" w:lineRule="auto"/>
      <w:ind w:left="720"/>
    </w:pPr>
    <w:rPr>
      <w:rFonts w:ascii="Calibri" w:eastAsiaTheme="minorHAnsi" w:hAnsi="Calibri" w:cs="Calibri"/>
      <w:sz w:val="22"/>
      <w:szCs w:val="22"/>
      <w:lang w:eastAsia="en-AU"/>
    </w:rPr>
  </w:style>
  <w:style w:type="paragraph" w:customStyle="1" w:styleId="Healthbody">
    <w:name w:val="Health body"/>
    <w:uiPriority w:val="99"/>
    <w:rsid w:val="003B7A46"/>
    <w:pPr>
      <w:spacing w:after="120" w:line="270" w:lineRule="atLeast"/>
    </w:pPr>
    <w:rPr>
      <w:rFonts w:ascii="Arial" w:eastAsia="MS Mincho" w:hAnsi="Arial"/>
      <w:szCs w:val="24"/>
      <w:lang w:eastAsia="en-US"/>
    </w:rPr>
  </w:style>
  <w:style w:type="character" w:customStyle="1" w:styleId="DHHSbodyChar">
    <w:name w:val="DHHS body Char"/>
    <w:link w:val="DHHSbody"/>
    <w:locked/>
    <w:rsid w:val="003B7A46"/>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health.vic.gov.au/research-and-reporting/bulletins-and-program-management-circulars-pm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HDReporting@dhhs.vic.gov.au" TargetMode="External"/><Relationship Id="rId2" Type="http://schemas.openxmlformats.org/officeDocument/2006/relationships/numbering" Target="numbering.xml"/><Relationship Id="rId16" Type="http://schemas.openxmlformats.org/officeDocument/2006/relationships/hyperlink" Target="mailto:MHDReporting@health.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2022-10-19T00:53:00Z</dcterms:created>
  <dcterms:modified xsi:type="dcterms:W3CDTF">2022-10-19T00:54:00Z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2022-10-19T00:54:30Z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ff164ca3-eba2-46de-b78b-c3abf0c8d4fc</vt:lpwstr>
  </property>
  <property fmtid="{D5CDD505-2E9C-101B-9397-08002B2CF9AE}" pid="8" name="MSIP_Label_43e64453-338c-4f93-8a4d-0039a0a41f2a_ContentBits">
    <vt:lpwstr>2</vt:lpwstr>
  </property>
</Properties>
</file>