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C6E18" w14:textId="77777777" w:rsidR="0074696E" w:rsidRPr="004C6EEE" w:rsidRDefault="00904AB4" w:rsidP="00EC40D5">
      <w:pPr>
        <w:pStyle w:val="Sectionbreakfirstpage"/>
      </w:pPr>
      <w:r>
        <w:rPr>
          <w:lang w:eastAsia="en-AU"/>
        </w:rPr>
        <w:drawing>
          <wp:anchor distT="0" distB="0" distL="114300" distR="114300" simplePos="0" relativeHeight="251658240" behindDoc="1" locked="1" layoutInCell="1" allowOverlap="0" wp14:anchorId="2F771561" wp14:editId="067C0641">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1A585CDF" w14:textId="77777777" w:rsidR="00A62D44" w:rsidRPr="004C6EEE" w:rsidRDefault="00A62D44" w:rsidP="00EC40D5">
      <w:pPr>
        <w:pStyle w:val="Sectionbreakfirstpage"/>
        <w:sectPr w:rsidR="00A62D44" w:rsidRPr="004C6EEE" w:rsidSect="00E62622">
          <w:headerReference w:type="default" r:id="rId9"/>
          <w:footerReference w:type="default" r:id="rId10"/>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6538B135" w14:textId="77777777" w:rsidTr="00B07FF7">
        <w:trPr>
          <w:trHeight w:val="622"/>
        </w:trPr>
        <w:tc>
          <w:tcPr>
            <w:tcW w:w="10348" w:type="dxa"/>
            <w:tcMar>
              <w:top w:w="1531" w:type="dxa"/>
              <w:left w:w="0" w:type="dxa"/>
              <w:right w:w="0" w:type="dxa"/>
            </w:tcMar>
          </w:tcPr>
          <w:p w14:paraId="2E771887" w14:textId="0F64BD29" w:rsidR="00DB0536" w:rsidRDefault="00160079" w:rsidP="003B5733">
            <w:pPr>
              <w:pStyle w:val="Documenttitle"/>
            </w:pPr>
            <w:r>
              <w:t>Recording diagnoses in CMI/ODS</w:t>
            </w:r>
          </w:p>
          <w:p w14:paraId="4AEF9BCC" w14:textId="68F6D3C2" w:rsidR="003B5733" w:rsidRPr="003B5733" w:rsidRDefault="003B5733" w:rsidP="00C161EC">
            <w:pPr>
              <w:pStyle w:val="Body"/>
            </w:pPr>
          </w:p>
        </w:tc>
      </w:tr>
      <w:tr w:rsidR="003B5733" w14:paraId="6BEFF6E1" w14:textId="77777777" w:rsidTr="00B07FF7">
        <w:tc>
          <w:tcPr>
            <w:tcW w:w="10348" w:type="dxa"/>
          </w:tcPr>
          <w:p w14:paraId="4AF31EC3" w14:textId="1665169F" w:rsidR="003B5733" w:rsidRPr="00A1389F" w:rsidRDefault="00C900B1" w:rsidP="005F44C0">
            <w:pPr>
              <w:pStyle w:val="Documentsubtitle"/>
            </w:pPr>
            <w:r>
              <w:t>Program Management Circular</w:t>
            </w:r>
          </w:p>
        </w:tc>
      </w:tr>
      <w:tr w:rsidR="003B5733" w14:paraId="590F5644" w14:textId="77777777" w:rsidTr="00B07FF7">
        <w:tc>
          <w:tcPr>
            <w:tcW w:w="10348" w:type="dxa"/>
          </w:tcPr>
          <w:p w14:paraId="6FDEFFFC" w14:textId="77777777" w:rsidR="003B5733" w:rsidRPr="001E5058" w:rsidRDefault="001C6BDF" w:rsidP="001E5058">
            <w:pPr>
              <w:pStyle w:val="Bannermarking"/>
            </w:pPr>
            <w:r>
              <w:fldChar w:fldCharType="begin"/>
            </w:r>
            <w:r>
              <w:instrText xml:space="preserve"> FILLIN  "Type the protective marking" \d OFFICIAL \o  \* MERGEFORMAT </w:instrText>
            </w:r>
            <w:r>
              <w:fldChar w:fldCharType="separate"/>
            </w:r>
            <w:r w:rsidR="00C900B1">
              <w:t>OFFICIAL</w:t>
            </w:r>
            <w:r>
              <w:fldChar w:fldCharType="end"/>
            </w:r>
          </w:p>
        </w:tc>
      </w:tr>
    </w:tbl>
    <w:p w14:paraId="462131EC" w14:textId="0EDB40B7" w:rsidR="007173CA" w:rsidRDefault="007173CA" w:rsidP="00D079AA">
      <w:pPr>
        <w:pStyle w:val="Body"/>
      </w:pPr>
    </w:p>
    <w:p w14:paraId="6B684611" w14:textId="6DD1515F" w:rsidR="00DB0536" w:rsidRDefault="00DB0536" w:rsidP="00DB0536">
      <w:pPr>
        <w:pStyle w:val="Heading3"/>
      </w:pPr>
      <w:r>
        <w:t>Contents</w:t>
      </w:r>
    </w:p>
    <w:p w14:paraId="647C0676" w14:textId="0BB02E86" w:rsidR="00524D04" w:rsidRDefault="00DB0536">
      <w:pPr>
        <w:pStyle w:val="TOC1"/>
        <w:rPr>
          <w:rFonts w:asciiTheme="minorHAnsi" w:eastAsiaTheme="minorEastAsia" w:hAnsiTheme="minorHAnsi" w:cstheme="minorBidi"/>
          <w:b w:val="0"/>
          <w:sz w:val="22"/>
          <w:szCs w:val="22"/>
          <w:lang w:eastAsia="en-AU"/>
        </w:rPr>
      </w:pPr>
      <w:r>
        <w:fldChar w:fldCharType="begin"/>
      </w:r>
      <w:r>
        <w:instrText xml:space="preserve"> TOC \o "1-2" \h \z \u </w:instrText>
      </w:r>
      <w:r>
        <w:fldChar w:fldCharType="separate"/>
      </w:r>
      <w:hyperlink w:anchor="_Toc120021217" w:history="1">
        <w:r w:rsidR="00524D04" w:rsidRPr="00F72643">
          <w:rPr>
            <w:rStyle w:val="Hyperlink"/>
          </w:rPr>
          <w:t>Definitions</w:t>
        </w:r>
        <w:r w:rsidR="00524D04">
          <w:rPr>
            <w:webHidden/>
          </w:rPr>
          <w:tab/>
        </w:r>
        <w:r w:rsidR="00524D04">
          <w:rPr>
            <w:webHidden/>
          </w:rPr>
          <w:fldChar w:fldCharType="begin"/>
        </w:r>
        <w:r w:rsidR="00524D04">
          <w:rPr>
            <w:webHidden/>
          </w:rPr>
          <w:instrText xml:space="preserve"> PAGEREF _Toc120021217 \h </w:instrText>
        </w:r>
        <w:r w:rsidR="00524D04">
          <w:rPr>
            <w:webHidden/>
          </w:rPr>
        </w:r>
        <w:r w:rsidR="00524D04">
          <w:rPr>
            <w:webHidden/>
          </w:rPr>
          <w:fldChar w:fldCharType="separate"/>
        </w:r>
        <w:r w:rsidR="00524D04">
          <w:rPr>
            <w:webHidden/>
          </w:rPr>
          <w:t>2</w:t>
        </w:r>
        <w:r w:rsidR="00524D04">
          <w:rPr>
            <w:webHidden/>
          </w:rPr>
          <w:fldChar w:fldCharType="end"/>
        </w:r>
      </w:hyperlink>
    </w:p>
    <w:p w14:paraId="0510C505" w14:textId="27585AF1" w:rsidR="00524D04" w:rsidRDefault="001C6BDF">
      <w:pPr>
        <w:pStyle w:val="TOC1"/>
        <w:rPr>
          <w:rFonts w:asciiTheme="minorHAnsi" w:eastAsiaTheme="minorEastAsia" w:hAnsiTheme="minorHAnsi" w:cstheme="minorBidi"/>
          <w:b w:val="0"/>
          <w:sz w:val="22"/>
          <w:szCs w:val="22"/>
          <w:lang w:eastAsia="en-AU"/>
        </w:rPr>
      </w:pPr>
      <w:hyperlink w:anchor="_Toc120021218" w:history="1">
        <w:r w:rsidR="00524D04" w:rsidRPr="00F72643">
          <w:rPr>
            <w:rStyle w:val="Hyperlink"/>
          </w:rPr>
          <w:t>Key Message</w:t>
        </w:r>
        <w:r w:rsidR="00524D04">
          <w:rPr>
            <w:webHidden/>
          </w:rPr>
          <w:tab/>
        </w:r>
        <w:r w:rsidR="00524D04">
          <w:rPr>
            <w:webHidden/>
          </w:rPr>
          <w:fldChar w:fldCharType="begin"/>
        </w:r>
        <w:r w:rsidR="00524D04">
          <w:rPr>
            <w:webHidden/>
          </w:rPr>
          <w:instrText xml:space="preserve"> PAGEREF _Toc120021218 \h </w:instrText>
        </w:r>
        <w:r w:rsidR="00524D04">
          <w:rPr>
            <w:webHidden/>
          </w:rPr>
        </w:r>
        <w:r w:rsidR="00524D04">
          <w:rPr>
            <w:webHidden/>
          </w:rPr>
          <w:fldChar w:fldCharType="separate"/>
        </w:r>
        <w:r w:rsidR="00524D04">
          <w:rPr>
            <w:webHidden/>
          </w:rPr>
          <w:t>4</w:t>
        </w:r>
        <w:r w:rsidR="00524D04">
          <w:rPr>
            <w:webHidden/>
          </w:rPr>
          <w:fldChar w:fldCharType="end"/>
        </w:r>
      </w:hyperlink>
    </w:p>
    <w:p w14:paraId="6F6316B9" w14:textId="3F6DBAAE" w:rsidR="00524D04" w:rsidRDefault="001C6BDF">
      <w:pPr>
        <w:pStyle w:val="TOC1"/>
        <w:rPr>
          <w:rFonts w:asciiTheme="minorHAnsi" w:eastAsiaTheme="minorEastAsia" w:hAnsiTheme="minorHAnsi" w:cstheme="minorBidi"/>
          <w:b w:val="0"/>
          <w:sz w:val="22"/>
          <w:szCs w:val="22"/>
          <w:lang w:eastAsia="en-AU"/>
        </w:rPr>
      </w:pPr>
      <w:hyperlink w:anchor="_Toc120021219" w:history="1">
        <w:r w:rsidR="00524D04" w:rsidRPr="00F72643">
          <w:rPr>
            <w:rStyle w:val="Hyperlink"/>
          </w:rPr>
          <w:t>Purpose</w:t>
        </w:r>
        <w:r w:rsidR="00524D04">
          <w:rPr>
            <w:webHidden/>
          </w:rPr>
          <w:tab/>
        </w:r>
        <w:r w:rsidR="00524D04">
          <w:rPr>
            <w:webHidden/>
          </w:rPr>
          <w:fldChar w:fldCharType="begin"/>
        </w:r>
        <w:r w:rsidR="00524D04">
          <w:rPr>
            <w:webHidden/>
          </w:rPr>
          <w:instrText xml:space="preserve"> PAGEREF _Toc120021219 \h </w:instrText>
        </w:r>
        <w:r w:rsidR="00524D04">
          <w:rPr>
            <w:webHidden/>
          </w:rPr>
        </w:r>
        <w:r w:rsidR="00524D04">
          <w:rPr>
            <w:webHidden/>
          </w:rPr>
          <w:fldChar w:fldCharType="separate"/>
        </w:r>
        <w:r w:rsidR="00524D04">
          <w:rPr>
            <w:webHidden/>
          </w:rPr>
          <w:t>4</w:t>
        </w:r>
        <w:r w:rsidR="00524D04">
          <w:rPr>
            <w:webHidden/>
          </w:rPr>
          <w:fldChar w:fldCharType="end"/>
        </w:r>
      </w:hyperlink>
    </w:p>
    <w:p w14:paraId="476BA31B" w14:textId="128BEEB6" w:rsidR="00524D04" w:rsidRDefault="001C6BDF">
      <w:pPr>
        <w:pStyle w:val="TOC1"/>
        <w:rPr>
          <w:rFonts w:asciiTheme="minorHAnsi" w:eastAsiaTheme="minorEastAsia" w:hAnsiTheme="minorHAnsi" w:cstheme="minorBidi"/>
          <w:b w:val="0"/>
          <w:sz w:val="22"/>
          <w:szCs w:val="22"/>
          <w:lang w:eastAsia="en-AU"/>
        </w:rPr>
      </w:pPr>
      <w:hyperlink w:anchor="_Toc120021220" w:history="1">
        <w:r w:rsidR="00524D04" w:rsidRPr="00F72643">
          <w:rPr>
            <w:rStyle w:val="Hyperlink"/>
          </w:rPr>
          <w:t>Background</w:t>
        </w:r>
        <w:r w:rsidR="00524D04">
          <w:rPr>
            <w:webHidden/>
          </w:rPr>
          <w:tab/>
        </w:r>
        <w:r w:rsidR="00524D04">
          <w:rPr>
            <w:webHidden/>
          </w:rPr>
          <w:fldChar w:fldCharType="begin"/>
        </w:r>
        <w:r w:rsidR="00524D04">
          <w:rPr>
            <w:webHidden/>
          </w:rPr>
          <w:instrText xml:space="preserve"> PAGEREF _Toc120021220 \h </w:instrText>
        </w:r>
        <w:r w:rsidR="00524D04">
          <w:rPr>
            <w:webHidden/>
          </w:rPr>
        </w:r>
        <w:r w:rsidR="00524D04">
          <w:rPr>
            <w:webHidden/>
          </w:rPr>
          <w:fldChar w:fldCharType="separate"/>
        </w:r>
        <w:r w:rsidR="00524D04">
          <w:rPr>
            <w:webHidden/>
          </w:rPr>
          <w:t>4</w:t>
        </w:r>
        <w:r w:rsidR="00524D04">
          <w:rPr>
            <w:webHidden/>
          </w:rPr>
          <w:fldChar w:fldCharType="end"/>
        </w:r>
      </w:hyperlink>
    </w:p>
    <w:p w14:paraId="075D0BDE" w14:textId="13D08E4D" w:rsidR="00524D04" w:rsidRDefault="001C6BDF">
      <w:pPr>
        <w:pStyle w:val="TOC1"/>
        <w:rPr>
          <w:rFonts w:asciiTheme="minorHAnsi" w:eastAsiaTheme="minorEastAsia" w:hAnsiTheme="minorHAnsi" w:cstheme="minorBidi"/>
          <w:b w:val="0"/>
          <w:sz w:val="22"/>
          <w:szCs w:val="22"/>
          <w:lang w:eastAsia="en-AU"/>
        </w:rPr>
      </w:pPr>
      <w:hyperlink w:anchor="_Toc120021221" w:history="1">
        <w:r w:rsidR="00524D04" w:rsidRPr="00F72643">
          <w:rPr>
            <w:rStyle w:val="Hyperlink"/>
          </w:rPr>
          <w:t>Recording Diagnoses</w:t>
        </w:r>
        <w:r w:rsidR="00524D04">
          <w:rPr>
            <w:webHidden/>
          </w:rPr>
          <w:tab/>
        </w:r>
        <w:r w:rsidR="00524D04">
          <w:rPr>
            <w:webHidden/>
          </w:rPr>
          <w:fldChar w:fldCharType="begin"/>
        </w:r>
        <w:r w:rsidR="00524D04">
          <w:rPr>
            <w:webHidden/>
          </w:rPr>
          <w:instrText xml:space="preserve"> PAGEREF _Toc120021221 \h </w:instrText>
        </w:r>
        <w:r w:rsidR="00524D04">
          <w:rPr>
            <w:webHidden/>
          </w:rPr>
        </w:r>
        <w:r w:rsidR="00524D04">
          <w:rPr>
            <w:webHidden/>
          </w:rPr>
          <w:fldChar w:fldCharType="separate"/>
        </w:r>
        <w:r w:rsidR="00524D04">
          <w:rPr>
            <w:webHidden/>
          </w:rPr>
          <w:t>5</w:t>
        </w:r>
        <w:r w:rsidR="00524D04">
          <w:rPr>
            <w:webHidden/>
          </w:rPr>
          <w:fldChar w:fldCharType="end"/>
        </w:r>
      </w:hyperlink>
    </w:p>
    <w:p w14:paraId="179CFAF3" w14:textId="0149C503" w:rsidR="00524D04" w:rsidRDefault="001C6BDF">
      <w:pPr>
        <w:pStyle w:val="TOC1"/>
        <w:rPr>
          <w:rFonts w:asciiTheme="minorHAnsi" w:eastAsiaTheme="minorEastAsia" w:hAnsiTheme="minorHAnsi" w:cstheme="minorBidi"/>
          <w:b w:val="0"/>
          <w:sz w:val="22"/>
          <w:szCs w:val="22"/>
          <w:lang w:eastAsia="en-AU"/>
        </w:rPr>
      </w:pPr>
      <w:hyperlink w:anchor="_Toc120021222" w:history="1">
        <w:r w:rsidR="00524D04" w:rsidRPr="00F72643">
          <w:rPr>
            <w:rStyle w:val="Hyperlink"/>
          </w:rPr>
          <w:t>Bed Based Services</w:t>
        </w:r>
        <w:r w:rsidR="00524D04">
          <w:rPr>
            <w:webHidden/>
          </w:rPr>
          <w:tab/>
        </w:r>
        <w:r w:rsidR="00524D04">
          <w:rPr>
            <w:webHidden/>
          </w:rPr>
          <w:fldChar w:fldCharType="begin"/>
        </w:r>
        <w:r w:rsidR="00524D04">
          <w:rPr>
            <w:webHidden/>
          </w:rPr>
          <w:instrText xml:space="preserve"> PAGEREF _Toc120021222 \h </w:instrText>
        </w:r>
        <w:r w:rsidR="00524D04">
          <w:rPr>
            <w:webHidden/>
          </w:rPr>
        </w:r>
        <w:r w:rsidR="00524D04">
          <w:rPr>
            <w:webHidden/>
          </w:rPr>
          <w:fldChar w:fldCharType="separate"/>
        </w:r>
        <w:r w:rsidR="00524D04">
          <w:rPr>
            <w:webHidden/>
          </w:rPr>
          <w:t>6</w:t>
        </w:r>
        <w:r w:rsidR="00524D04">
          <w:rPr>
            <w:webHidden/>
          </w:rPr>
          <w:fldChar w:fldCharType="end"/>
        </w:r>
      </w:hyperlink>
    </w:p>
    <w:p w14:paraId="7C53F1B3" w14:textId="79FFC1F0" w:rsidR="00524D04" w:rsidRDefault="001C6BDF">
      <w:pPr>
        <w:pStyle w:val="TOC2"/>
        <w:rPr>
          <w:rFonts w:asciiTheme="minorHAnsi" w:eastAsiaTheme="minorEastAsia" w:hAnsiTheme="minorHAnsi" w:cstheme="minorBidi"/>
          <w:sz w:val="22"/>
          <w:szCs w:val="22"/>
          <w:lang w:eastAsia="en-AU"/>
        </w:rPr>
      </w:pPr>
      <w:hyperlink w:anchor="_Toc120021223" w:history="1">
        <w:r w:rsidR="00524D04" w:rsidRPr="00F72643">
          <w:rPr>
            <w:rStyle w:val="Hyperlink"/>
          </w:rPr>
          <w:t>Acute</w:t>
        </w:r>
        <w:r w:rsidR="00524D04">
          <w:rPr>
            <w:webHidden/>
          </w:rPr>
          <w:tab/>
        </w:r>
        <w:r w:rsidR="00524D04">
          <w:rPr>
            <w:webHidden/>
          </w:rPr>
          <w:fldChar w:fldCharType="begin"/>
        </w:r>
        <w:r w:rsidR="00524D04">
          <w:rPr>
            <w:webHidden/>
          </w:rPr>
          <w:instrText xml:space="preserve"> PAGEREF _Toc120021223 \h </w:instrText>
        </w:r>
        <w:r w:rsidR="00524D04">
          <w:rPr>
            <w:webHidden/>
          </w:rPr>
        </w:r>
        <w:r w:rsidR="00524D04">
          <w:rPr>
            <w:webHidden/>
          </w:rPr>
          <w:fldChar w:fldCharType="separate"/>
        </w:r>
        <w:r w:rsidR="00524D04">
          <w:rPr>
            <w:webHidden/>
          </w:rPr>
          <w:t>6</w:t>
        </w:r>
        <w:r w:rsidR="00524D04">
          <w:rPr>
            <w:webHidden/>
          </w:rPr>
          <w:fldChar w:fldCharType="end"/>
        </w:r>
      </w:hyperlink>
    </w:p>
    <w:p w14:paraId="3B6C4D6C" w14:textId="45797B00" w:rsidR="00524D04" w:rsidRDefault="001C6BDF">
      <w:pPr>
        <w:pStyle w:val="TOC2"/>
        <w:rPr>
          <w:rFonts w:asciiTheme="minorHAnsi" w:eastAsiaTheme="minorEastAsia" w:hAnsiTheme="minorHAnsi" w:cstheme="minorBidi"/>
          <w:sz w:val="22"/>
          <w:szCs w:val="22"/>
          <w:lang w:eastAsia="en-AU"/>
        </w:rPr>
      </w:pPr>
      <w:hyperlink w:anchor="_Toc120021224" w:history="1">
        <w:r w:rsidR="00524D04" w:rsidRPr="00F72643">
          <w:rPr>
            <w:rStyle w:val="Hyperlink"/>
          </w:rPr>
          <w:t>Non-acute and residential</w:t>
        </w:r>
        <w:r w:rsidR="00524D04">
          <w:rPr>
            <w:webHidden/>
          </w:rPr>
          <w:tab/>
        </w:r>
        <w:r w:rsidR="00524D04">
          <w:rPr>
            <w:webHidden/>
          </w:rPr>
          <w:fldChar w:fldCharType="begin"/>
        </w:r>
        <w:r w:rsidR="00524D04">
          <w:rPr>
            <w:webHidden/>
          </w:rPr>
          <w:instrText xml:space="preserve"> PAGEREF _Toc120021224 \h </w:instrText>
        </w:r>
        <w:r w:rsidR="00524D04">
          <w:rPr>
            <w:webHidden/>
          </w:rPr>
        </w:r>
        <w:r w:rsidR="00524D04">
          <w:rPr>
            <w:webHidden/>
          </w:rPr>
          <w:fldChar w:fldCharType="separate"/>
        </w:r>
        <w:r w:rsidR="00524D04">
          <w:rPr>
            <w:webHidden/>
          </w:rPr>
          <w:t>6</w:t>
        </w:r>
        <w:r w:rsidR="00524D04">
          <w:rPr>
            <w:webHidden/>
          </w:rPr>
          <w:fldChar w:fldCharType="end"/>
        </w:r>
      </w:hyperlink>
    </w:p>
    <w:p w14:paraId="44E30991" w14:textId="59E2972E" w:rsidR="00524D04" w:rsidRDefault="001C6BDF">
      <w:pPr>
        <w:pStyle w:val="TOC1"/>
        <w:rPr>
          <w:rFonts w:asciiTheme="minorHAnsi" w:eastAsiaTheme="minorEastAsia" w:hAnsiTheme="minorHAnsi" w:cstheme="minorBidi"/>
          <w:b w:val="0"/>
          <w:sz w:val="22"/>
          <w:szCs w:val="22"/>
          <w:lang w:eastAsia="en-AU"/>
        </w:rPr>
      </w:pPr>
      <w:hyperlink w:anchor="_Toc120021225" w:history="1">
        <w:r w:rsidR="00524D04" w:rsidRPr="00F72643">
          <w:rPr>
            <w:rStyle w:val="Hyperlink"/>
          </w:rPr>
          <w:t>Community Ambulatory Services</w:t>
        </w:r>
        <w:r w:rsidR="00524D04">
          <w:rPr>
            <w:webHidden/>
          </w:rPr>
          <w:tab/>
        </w:r>
        <w:r w:rsidR="00524D04">
          <w:rPr>
            <w:webHidden/>
          </w:rPr>
          <w:fldChar w:fldCharType="begin"/>
        </w:r>
        <w:r w:rsidR="00524D04">
          <w:rPr>
            <w:webHidden/>
          </w:rPr>
          <w:instrText xml:space="preserve"> PAGEREF _Toc120021225 \h </w:instrText>
        </w:r>
        <w:r w:rsidR="00524D04">
          <w:rPr>
            <w:webHidden/>
          </w:rPr>
        </w:r>
        <w:r w:rsidR="00524D04">
          <w:rPr>
            <w:webHidden/>
          </w:rPr>
          <w:fldChar w:fldCharType="separate"/>
        </w:r>
        <w:r w:rsidR="00524D04">
          <w:rPr>
            <w:webHidden/>
          </w:rPr>
          <w:t>7</w:t>
        </w:r>
        <w:r w:rsidR="00524D04">
          <w:rPr>
            <w:webHidden/>
          </w:rPr>
          <w:fldChar w:fldCharType="end"/>
        </w:r>
      </w:hyperlink>
    </w:p>
    <w:p w14:paraId="54F2D7A4" w14:textId="528D1986" w:rsidR="00524D04" w:rsidRDefault="001C6BDF">
      <w:pPr>
        <w:pStyle w:val="TOC1"/>
        <w:rPr>
          <w:rFonts w:asciiTheme="minorHAnsi" w:eastAsiaTheme="minorEastAsia" w:hAnsiTheme="minorHAnsi" w:cstheme="minorBidi"/>
          <w:b w:val="0"/>
          <w:sz w:val="22"/>
          <w:szCs w:val="22"/>
          <w:lang w:eastAsia="en-AU"/>
        </w:rPr>
      </w:pPr>
      <w:hyperlink w:anchor="_Toc120021226" w:history="1">
        <w:r w:rsidR="00524D04" w:rsidRPr="00F72643">
          <w:rPr>
            <w:rStyle w:val="Hyperlink"/>
          </w:rPr>
          <w:t>Other</w:t>
        </w:r>
        <w:r w:rsidR="00524D04">
          <w:rPr>
            <w:webHidden/>
          </w:rPr>
          <w:tab/>
        </w:r>
        <w:r w:rsidR="00524D04">
          <w:rPr>
            <w:webHidden/>
          </w:rPr>
          <w:fldChar w:fldCharType="begin"/>
        </w:r>
        <w:r w:rsidR="00524D04">
          <w:rPr>
            <w:webHidden/>
          </w:rPr>
          <w:instrText xml:space="preserve"> PAGEREF _Toc120021226 \h </w:instrText>
        </w:r>
        <w:r w:rsidR="00524D04">
          <w:rPr>
            <w:webHidden/>
          </w:rPr>
        </w:r>
        <w:r w:rsidR="00524D04">
          <w:rPr>
            <w:webHidden/>
          </w:rPr>
          <w:fldChar w:fldCharType="separate"/>
        </w:r>
        <w:r w:rsidR="00524D04">
          <w:rPr>
            <w:webHidden/>
          </w:rPr>
          <w:t>7</w:t>
        </w:r>
        <w:r w:rsidR="00524D04">
          <w:rPr>
            <w:webHidden/>
          </w:rPr>
          <w:fldChar w:fldCharType="end"/>
        </w:r>
      </w:hyperlink>
    </w:p>
    <w:p w14:paraId="034791DD" w14:textId="24C19A1E" w:rsidR="00524D04" w:rsidRDefault="001C6BDF">
      <w:pPr>
        <w:pStyle w:val="TOC1"/>
        <w:rPr>
          <w:rFonts w:asciiTheme="minorHAnsi" w:eastAsiaTheme="minorEastAsia" w:hAnsiTheme="minorHAnsi" w:cstheme="minorBidi"/>
          <w:b w:val="0"/>
          <w:sz w:val="22"/>
          <w:szCs w:val="22"/>
          <w:lang w:eastAsia="en-AU"/>
        </w:rPr>
      </w:pPr>
      <w:hyperlink w:anchor="_Toc120021227" w:history="1">
        <w:r w:rsidR="00524D04" w:rsidRPr="00F72643">
          <w:rPr>
            <w:rStyle w:val="Hyperlink"/>
          </w:rPr>
          <w:t>About Management Circulars</w:t>
        </w:r>
        <w:r w:rsidR="00524D04">
          <w:rPr>
            <w:webHidden/>
          </w:rPr>
          <w:tab/>
        </w:r>
        <w:r w:rsidR="00524D04">
          <w:rPr>
            <w:webHidden/>
          </w:rPr>
          <w:fldChar w:fldCharType="begin"/>
        </w:r>
        <w:r w:rsidR="00524D04">
          <w:rPr>
            <w:webHidden/>
          </w:rPr>
          <w:instrText xml:space="preserve"> PAGEREF _Toc120021227 \h </w:instrText>
        </w:r>
        <w:r w:rsidR="00524D04">
          <w:rPr>
            <w:webHidden/>
          </w:rPr>
        </w:r>
        <w:r w:rsidR="00524D04">
          <w:rPr>
            <w:webHidden/>
          </w:rPr>
          <w:fldChar w:fldCharType="separate"/>
        </w:r>
        <w:r w:rsidR="00524D04">
          <w:rPr>
            <w:webHidden/>
          </w:rPr>
          <w:t>7</w:t>
        </w:r>
        <w:r w:rsidR="00524D04">
          <w:rPr>
            <w:webHidden/>
          </w:rPr>
          <w:fldChar w:fldCharType="end"/>
        </w:r>
      </w:hyperlink>
    </w:p>
    <w:p w14:paraId="6BB3723F" w14:textId="5FF6613F" w:rsidR="00524D04" w:rsidRDefault="001C6BDF">
      <w:pPr>
        <w:pStyle w:val="TOC2"/>
        <w:rPr>
          <w:rFonts w:asciiTheme="minorHAnsi" w:eastAsiaTheme="minorEastAsia" w:hAnsiTheme="minorHAnsi" w:cstheme="minorBidi"/>
          <w:sz w:val="22"/>
          <w:szCs w:val="22"/>
          <w:lang w:eastAsia="en-AU"/>
        </w:rPr>
      </w:pPr>
      <w:hyperlink w:anchor="_Toc120021228" w:history="1">
        <w:r w:rsidR="00524D04" w:rsidRPr="00F72643">
          <w:rPr>
            <w:rStyle w:val="Hyperlink"/>
          </w:rPr>
          <w:t>Appendix 1 – ECT Diagnosis event</w:t>
        </w:r>
        <w:r w:rsidR="00524D04">
          <w:rPr>
            <w:webHidden/>
          </w:rPr>
          <w:tab/>
        </w:r>
        <w:r w:rsidR="00524D04">
          <w:rPr>
            <w:webHidden/>
          </w:rPr>
          <w:fldChar w:fldCharType="begin"/>
        </w:r>
        <w:r w:rsidR="00524D04">
          <w:rPr>
            <w:webHidden/>
          </w:rPr>
          <w:instrText xml:space="preserve"> PAGEREF _Toc120021228 \h </w:instrText>
        </w:r>
        <w:r w:rsidR="00524D04">
          <w:rPr>
            <w:webHidden/>
          </w:rPr>
        </w:r>
        <w:r w:rsidR="00524D04">
          <w:rPr>
            <w:webHidden/>
          </w:rPr>
          <w:fldChar w:fldCharType="separate"/>
        </w:r>
        <w:r w:rsidR="00524D04">
          <w:rPr>
            <w:webHidden/>
          </w:rPr>
          <w:t>8</w:t>
        </w:r>
        <w:r w:rsidR="00524D04">
          <w:rPr>
            <w:webHidden/>
          </w:rPr>
          <w:fldChar w:fldCharType="end"/>
        </w:r>
      </w:hyperlink>
    </w:p>
    <w:p w14:paraId="5E32C61C" w14:textId="4B25E813" w:rsidR="00524D04" w:rsidRDefault="001C6BDF">
      <w:pPr>
        <w:pStyle w:val="TOC2"/>
        <w:rPr>
          <w:rFonts w:asciiTheme="minorHAnsi" w:eastAsiaTheme="minorEastAsia" w:hAnsiTheme="minorHAnsi" w:cstheme="minorBidi"/>
          <w:sz w:val="22"/>
          <w:szCs w:val="22"/>
          <w:lang w:eastAsia="en-AU"/>
        </w:rPr>
      </w:pPr>
      <w:hyperlink w:anchor="_Toc120021229" w:history="1">
        <w:r w:rsidR="00524D04" w:rsidRPr="00F72643">
          <w:rPr>
            <w:rStyle w:val="Hyperlink"/>
          </w:rPr>
          <w:t>Appendix 2 - Other types of Diagnosis events</w:t>
        </w:r>
        <w:r w:rsidR="00524D04">
          <w:rPr>
            <w:webHidden/>
          </w:rPr>
          <w:tab/>
        </w:r>
        <w:r w:rsidR="00524D04">
          <w:rPr>
            <w:webHidden/>
          </w:rPr>
          <w:fldChar w:fldCharType="begin"/>
        </w:r>
        <w:r w:rsidR="00524D04">
          <w:rPr>
            <w:webHidden/>
          </w:rPr>
          <w:instrText xml:space="preserve"> PAGEREF _Toc120021229 \h </w:instrText>
        </w:r>
        <w:r w:rsidR="00524D04">
          <w:rPr>
            <w:webHidden/>
          </w:rPr>
        </w:r>
        <w:r w:rsidR="00524D04">
          <w:rPr>
            <w:webHidden/>
          </w:rPr>
          <w:fldChar w:fldCharType="separate"/>
        </w:r>
        <w:r w:rsidR="00524D04">
          <w:rPr>
            <w:webHidden/>
          </w:rPr>
          <w:t>12</w:t>
        </w:r>
        <w:r w:rsidR="00524D04">
          <w:rPr>
            <w:webHidden/>
          </w:rPr>
          <w:fldChar w:fldCharType="end"/>
        </w:r>
      </w:hyperlink>
    </w:p>
    <w:p w14:paraId="5B50095D" w14:textId="5CE70E3D" w:rsidR="00C161EC" w:rsidRDefault="00DB0536" w:rsidP="00D079AA">
      <w:pPr>
        <w:pStyle w:val="Body"/>
      </w:pPr>
      <w:r>
        <w:fldChar w:fldCharType="end"/>
      </w:r>
    </w:p>
    <w:p w14:paraId="476B923E" w14:textId="77777777" w:rsidR="008B1270" w:rsidRDefault="008B1270">
      <w:pPr>
        <w:spacing w:after="0" w:line="240" w:lineRule="auto"/>
        <w:rPr>
          <w:rFonts w:eastAsia="MS Gothic" w:cs="Arial"/>
          <w:bCs/>
          <w:color w:val="548DD4" w:themeColor="text2" w:themeTint="99"/>
          <w:kern w:val="32"/>
          <w:sz w:val="40"/>
          <w:szCs w:val="40"/>
        </w:rPr>
      </w:pPr>
      <w:bookmarkStart w:id="0" w:name="_Toc449190509"/>
      <w:bookmarkStart w:id="1" w:name="_Toc103168315"/>
      <w:bookmarkStart w:id="2" w:name="_Hlk41913885"/>
      <w:r>
        <w:br w:type="page"/>
      </w:r>
    </w:p>
    <w:p w14:paraId="5E041CA1" w14:textId="2983FC1C" w:rsidR="008B1270" w:rsidRDefault="008B1270" w:rsidP="008B1270">
      <w:pPr>
        <w:pStyle w:val="Heading1"/>
      </w:pPr>
      <w:bookmarkStart w:id="3" w:name="_Toc120021217"/>
      <w:r>
        <w:lastRenderedPageBreak/>
        <w:t>Definitions</w:t>
      </w:r>
      <w:bookmarkEnd w:id="3"/>
    </w:p>
    <w:tbl>
      <w:tblPr>
        <w:tblStyle w:val="TableGrid"/>
        <w:tblW w:w="0" w:type="auto"/>
        <w:tblLook w:val="04A0" w:firstRow="1" w:lastRow="0" w:firstColumn="1" w:lastColumn="0" w:noHBand="0" w:noVBand="1"/>
      </w:tblPr>
      <w:tblGrid>
        <w:gridCol w:w="3114"/>
        <w:gridCol w:w="6662"/>
      </w:tblGrid>
      <w:tr w:rsidR="00D22012" w14:paraId="75E46551" w14:textId="77777777" w:rsidTr="0012556A">
        <w:tc>
          <w:tcPr>
            <w:tcW w:w="9776" w:type="dxa"/>
            <w:gridSpan w:val="2"/>
            <w:tcBorders>
              <w:top w:val="single" w:sz="4" w:space="0" w:color="4F81BD" w:themeColor="accent1"/>
              <w:left w:val="single" w:sz="4" w:space="0" w:color="auto"/>
              <w:bottom w:val="single" w:sz="4" w:space="0" w:color="4F81BD" w:themeColor="accent1"/>
              <w:right w:val="single" w:sz="4" w:space="0" w:color="auto"/>
            </w:tcBorders>
            <w:shd w:val="clear" w:color="auto" w:fill="DBE5F1" w:themeFill="accent1" w:themeFillTint="33"/>
          </w:tcPr>
          <w:p w14:paraId="08746F74" w14:textId="64EB700C" w:rsidR="00D22012" w:rsidRPr="008B1270" w:rsidRDefault="00D22012" w:rsidP="0012556A">
            <w:pPr>
              <w:autoSpaceDE w:val="0"/>
              <w:autoSpaceDN w:val="0"/>
              <w:adjustRightInd w:val="0"/>
              <w:spacing w:beforeLines="40" w:before="96" w:afterLines="40" w:after="96" w:line="240" w:lineRule="auto"/>
              <w:rPr>
                <w:rFonts w:cs="Arial"/>
                <w:i/>
                <w:lang w:eastAsia="en-AU"/>
              </w:rPr>
            </w:pPr>
            <w:bookmarkStart w:id="4" w:name="_Hlk117780686"/>
            <w:r>
              <w:rPr>
                <w:rFonts w:cs="Arial"/>
                <w:i/>
                <w:lang w:eastAsia="en-AU"/>
              </w:rPr>
              <w:t>DEFINITIONS – MENTAL HEALTH SETTINGS</w:t>
            </w:r>
          </w:p>
        </w:tc>
      </w:tr>
      <w:bookmarkEnd w:id="4"/>
      <w:tr w:rsidR="008B1270" w14:paraId="4916A810" w14:textId="77777777" w:rsidTr="0012556A">
        <w:tc>
          <w:tcPr>
            <w:tcW w:w="3114" w:type="dxa"/>
          </w:tcPr>
          <w:p w14:paraId="5ECB4831" w14:textId="77777777" w:rsidR="008B1270" w:rsidRDefault="008B1270" w:rsidP="0012556A">
            <w:pPr>
              <w:autoSpaceDE w:val="0"/>
              <w:autoSpaceDN w:val="0"/>
              <w:adjustRightInd w:val="0"/>
              <w:spacing w:before="120" w:line="240" w:lineRule="auto"/>
              <w:rPr>
                <w:rFonts w:cs="Arial"/>
                <w:lang w:eastAsia="en-AU"/>
              </w:rPr>
            </w:pPr>
            <w:r>
              <w:rPr>
                <w:rFonts w:cs="Arial"/>
                <w:lang w:eastAsia="en-AU"/>
              </w:rPr>
              <w:t>Acute Bed Based Services</w:t>
            </w:r>
          </w:p>
          <w:p w14:paraId="379D7BBC" w14:textId="77777777" w:rsidR="008B1270" w:rsidRPr="00272F8B" w:rsidRDefault="008B1270" w:rsidP="0012556A">
            <w:pPr>
              <w:autoSpaceDE w:val="0"/>
              <w:autoSpaceDN w:val="0"/>
              <w:adjustRightInd w:val="0"/>
              <w:spacing w:before="60" w:after="60" w:line="240" w:lineRule="auto"/>
              <w:rPr>
                <w:rFonts w:cs="Arial"/>
                <w:iCs/>
                <w:sz w:val="20"/>
                <w:lang w:eastAsia="en-AU"/>
              </w:rPr>
            </w:pPr>
            <w:r w:rsidRPr="00272F8B">
              <w:rPr>
                <w:rFonts w:cs="Arial"/>
                <w:iCs/>
                <w:sz w:val="20"/>
                <w:lang w:eastAsia="en-AU"/>
              </w:rPr>
              <w:t>(Acute Inpatient Units)</w:t>
            </w:r>
          </w:p>
        </w:tc>
        <w:tc>
          <w:tcPr>
            <w:tcW w:w="6662" w:type="dxa"/>
          </w:tcPr>
          <w:p w14:paraId="2FA09F68" w14:textId="77777777" w:rsidR="008B1270" w:rsidRPr="00272F8B" w:rsidRDefault="008B1270" w:rsidP="0012556A">
            <w:pPr>
              <w:autoSpaceDE w:val="0"/>
              <w:autoSpaceDN w:val="0"/>
              <w:adjustRightInd w:val="0"/>
              <w:spacing w:beforeLines="40" w:before="96" w:afterLines="40" w:after="96" w:line="240" w:lineRule="auto"/>
              <w:rPr>
                <w:iCs/>
                <w:color w:val="4F81BD" w:themeColor="accent1"/>
                <w:sz w:val="20"/>
              </w:rPr>
            </w:pPr>
            <w:r>
              <w:rPr>
                <w:rFonts w:cs="Arial"/>
                <w:lang w:eastAsia="en-AU"/>
              </w:rPr>
              <w:t>Bed based settings in which the focus of care is upon ‘short-term inpatient management and treatment during an acute phase of illness’.</w:t>
            </w:r>
            <w:r w:rsidRPr="00E1467C">
              <w:rPr>
                <w:rFonts w:cs="Arial"/>
                <w:i/>
                <w:lang w:eastAsia="en-AU"/>
              </w:rPr>
              <w:t xml:space="preserve"> </w:t>
            </w:r>
            <w:r w:rsidRPr="00272F8B">
              <w:rPr>
                <w:rFonts w:cs="Arial"/>
                <w:iCs/>
                <w:color w:val="4F81BD" w:themeColor="accent1"/>
                <w:lang w:eastAsia="en-AU"/>
              </w:rPr>
              <w:t>(</w:t>
            </w:r>
            <w:hyperlink r:id="rId11" w:history="1">
              <w:r w:rsidRPr="00272F8B">
                <w:rPr>
                  <w:rStyle w:val="Hyperlink"/>
                  <w:rFonts w:eastAsia="MS Gothic"/>
                  <w:iCs/>
                  <w:sz w:val="20"/>
                </w:rPr>
                <w:t>Victoria's Mental Health Services</w:t>
              </w:r>
            </w:hyperlink>
            <w:r w:rsidRPr="00272F8B">
              <w:rPr>
                <w:iCs/>
                <w:color w:val="4F81BD" w:themeColor="accent1"/>
                <w:sz w:val="20"/>
              </w:rPr>
              <w:t>)</w:t>
            </w:r>
          </w:p>
          <w:p w14:paraId="401036E4" w14:textId="77777777" w:rsidR="008B1270" w:rsidRPr="00DF3287" w:rsidRDefault="008B1270" w:rsidP="0012556A">
            <w:pPr>
              <w:autoSpaceDE w:val="0"/>
              <w:autoSpaceDN w:val="0"/>
              <w:adjustRightInd w:val="0"/>
              <w:spacing w:beforeLines="40" w:before="96" w:afterLines="40" w:after="96" w:line="240" w:lineRule="auto"/>
              <w:rPr>
                <w:rFonts w:cs="Arial"/>
                <w:szCs w:val="21"/>
                <w:lang w:eastAsia="en-AU"/>
              </w:rPr>
            </w:pPr>
            <w:r w:rsidRPr="008B1270">
              <w:rPr>
                <w:szCs w:val="21"/>
              </w:rPr>
              <w:t xml:space="preserve">These </w:t>
            </w:r>
            <w:r>
              <w:rPr>
                <w:szCs w:val="21"/>
              </w:rPr>
              <w:t>services</w:t>
            </w:r>
            <w:r w:rsidRPr="008B1270">
              <w:rPr>
                <w:szCs w:val="21"/>
              </w:rPr>
              <w:t xml:space="preserve"> are speciali</w:t>
            </w:r>
            <w:r w:rsidRPr="00FC4110">
              <w:rPr>
                <w:szCs w:val="21"/>
              </w:rPr>
              <w:t xml:space="preserve">st mental health units within </w:t>
            </w:r>
            <w:r>
              <w:rPr>
                <w:szCs w:val="21"/>
              </w:rPr>
              <w:t xml:space="preserve">public or private </w:t>
            </w:r>
            <w:r w:rsidRPr="008B1270">
              <w:rPr>
                <w:szCs w:val="21"/>
              </w:rPr>
              <w:t>hospital</w:t>
            </w:r>
            <w:r>
              <w:rPr>
                <w:szCs w:val="21"/>
              </w:rPr>
              <w:t xml:space="preserve">s/health services. </w:t>
            </w:r>
          </w:p>
        </w:tc>
      </w:tr>
      <w:tr w:rsidR="008B1270" w14:paraId="775E7BDE" w14:textId="77777777" w:rsidTr="0012556A">
        <w:tc>
          <w:tcPr>
            <w:tcW w:w="3114" w:type="dxa"/>
          </w:tcPr>
          <w:p w14:paraId="053A427C" w14:textId="77777777" w:rsidR="008B1270" w:rsidRDefault="008B1270" w:rsidP="0012556A">
            <w:pPr>
              <w:autoSpaceDE w:val="0"/>
              <w:autoSpaceDN w:val="0"/>
              <w:adjustRightInd w:val="0"/>
              <w:spacing w:before="120" w:line="288" w:lineRule="auto"/>
              <w:rPr>
                <w:rFonts w:cs="Arial"/>
                <w:lang w:eastAsia="en-AU"/>
              </w:rPr>
            </w:pPr>
            <w:r>
              <w:rPr>
                <w:rFonts w:cs="Arial"/>
                <w:lang w:eastAsia="en-AU"/>
              </w:rPr>
              <w:t>Admission</w:t>
            </w:r>
          </w:p>
          <w:p w14:paraId="4A2A2D39" w14:textId="1BE1D492" w:rsidR="00272F8B" w:rsidRDefault="00272F8B" w:rsidP="0012556A">
            <w:pPr>
              <w:autoSpaceDE w:val="0"/>
              <w:autoSpaceDN w:val="0"/>
              <w:adjustRightInd w:val="0"/>
              <w:spacing w:before="120" w:line="288" w:lineRule="auto"/>
            </w:pPr>
            <w:r>
              <w:t>(Australian Institute of Health and Welfare)</w:t>
            </w:r>
          </w:p>
          <w:p w14:paraId="27154C44" w14:textId="4F15B6CD" w:rsidR="008B1270" w:rsidRPr="008B1270" w:rsidRDefault="00272F8B" w:rsidP="0012556A">
            <w:pPr>
              <w:autoSpaceDE w:val="0"/>
              <w:autoSpaceDN w:val="0"/>
              <w:adjustRightInd w:val="0"/>
              <w:spacing w:before="120" w:line="288" w:lineRule="auto"/>
              <w:rPr>
                <w:rFonts w:cs="Arial"/>
                <w:sz w:val="20"/>
                <w:lang w:eastAsia="en-AU"/>
              </w:rPr>
            </w:pPr>
            <w:r>
              <w:t>&lt;</w:t>
            </w:r>
            <w:hyperlink r:id="rId12" w:history="1">
              <w:r w:rsidR="008B1270" w:rsidRPr="008B1270">
                <w:rPr>
                  <w:rStyle w:val="Hyperlink"/>
                  <w:rFonts w:eastAsia="MS Gothic"/>
                  <w:sz w:val="20"/>
                </w:rPr>
                <w:t>Meteor Identifier 327206</w:t>
              </w:r>
            </w:hyperlink>
            <w:r>
              <w:rPr>
                <w:rStyle w:val="Hyperlink"/>
                <w:rFonts w:eastAsia="MS Gothic"/>
                <w:sz w:val="20"/>
              </w:rPr>
              <w:t>&gt;</w:t>
            </w:r>
          </w:p>
        </w:tc>
        <w:tc>
          <w:tcPr>
            <w:tcW w:w="6662" w:type="dxa"/>
          </w:tcPr>
          <w:p w14:paraId="771B8F89" w14:textId="77777777" w:rsidR="008B1270" w:rsidRPr="008B1270" w:rsidRDefault="008B1270" w:rsidP="0012556A">
            <w:pPr>
              <w:autoSpaceDE w:val="0"/>
              <w:autoSpaceDN w:val="0"/>
              <w:adjustRightInd w:val="0"/>
              <w:spacing w:beforeLines="40" w:before="96" w:afterLines="40" w:after="96" w:line="240" w:lineRule="auto"/>
              <w:rPr>
                <w:rFonts w:cs="Arial"/>
                <w:color w:val="212529"/>
                <w:shd w:val="clear" w:color="auto" w:fill="FFFFFF"/>
              </w:rPr>
            </w:pPr>
            <w:r>
              <w:rPr>
                <w:rFonts w:cs="Arial"/>
                <w:lang w:eastAsia="en-AU"/>
              </w:rPr>
              <w:t>‘</w:t>
            </w:r>
            <w:r>
              <w:rPr>
                <w:rFonts w:cs="Arial"/>
                <w:color w:val="212529"/>
                <w:shd w:val="clear" w:color="auto" w:fill="FFFFFF"/>
              </w:rPr>
              <w:t>The process whereby the hospital accepts responsibility for the patient's care and/or treatment. Admission follows a clinical decision based upon specified criteria that a patient requires same-day or overnight care or treatment. An admission may be formal or statistical’</w:t>
            </w:r>
          </w:p>
        </w:tc>
      </w:tr>
      <w:tr w:rsidR="008B1270" w14:paraId="183036BC" w14:textId="77777777" w:rsidTr="0012556A">
        <w:tc>
          <w:tcPr>
            <w:tcW w:w="3114" w:type="dxa"/>
          </w:tcPr>
          <w:p w14:paraId="6D70E28B" w14:textId="77777777" w:rsidR="008B1270" w:rsidRDefault="008B1270" w:rsidP="0012556A">
            <w:pPr>
              <w:autoSpaceDE w:val="0"/>
              <w:autoSpaceDN w:val="0"/>
              <w:adjustRightInd w:val="0"/>
              <w:spacing w:before="120" w:line="288" w:lineRule="auto"/>
              <w:rPr>
                <w:rFonts w:cs="Arial"/>
                <w:lang w:eastAsia="en-AU"/>
              </w:rPr>
            </w:pPr>
            <w:r>
              <w:rPr>
                <w:rFonts w:cs="Arial"/>
                <w:lang w:eastAsia="en-AU"/>
              </w:rPr>
              <w:t>Case</w:t>
            </w:r>
          </w:p>
          <w:p w14:paraId="7EC2F2A6" w14:textId="2B295600" w:rsidR="00286996" w:rsidRPr="00286996" w:rsidRDefault="00286996" w:rsidP="0012556A">
            <w:pPr>
              <w:autoSpaceDE w:val="0"/>
              <w:autoSpaceDN w:val="0"/>
              <w:adjustRightInd w:val="0"/>
              <w:spacing w:before="120" w:line="288" w:lineRule="auto"/>
              <w:rPr>
                <w:rFonts w:cs="Arial"/>
                <w:sz w:val="20"/>
                <w:lang w:eastAsia="en-AU"/>
              </w:rPr>
            </w:pPr>
            <w:r w:rsidRPr="00286996">
              <w:rPr>
                <w:rFonts w:cs="Arial"/>
                <w:sz w:val="20"/>
                <w:lang w:eastAsia="en-AU"/>
              </w:rPr>
              <w:t>(PMC Registration of mental health consumers in CMI/ODS)</w:t>
            </w:r>
          </w:p>
        </w:tc>
        <w:tc>
          <w:tcPr>
            <w:tcW w:w="6662" w:type="dxa"/>
          </w:tcPr>
          <w:p w14:paraId="17E3C604" w14:textId="02EA1A6C" w:rsidR="008B1270" w:rsidRDefault="008B1270" w:rsidP="0012556A">
            <w:pPr>
              <w:autoSpaceDE w:val="0"/>
              <w:autoSpaceDN w:val="0"/>
              <w:adjustRightInd w:val="0"/>
              <w:spacing w:beforeLines="40" w:before="96" w:afterLines="40" w:after="96" w:line="240" w:lineRule="auto"/>
              <w:rPr>
                <w:rFonts w:cs="Arial"/>
                <w:lang w:eastAsia="en-AU"/>
              </w:rPr>
            </w:pPr>
            <w:r>
              <w:rPr>
                <w:rFonts w:cs="Arial"/>
                <w:lang w:eastAsia="en-AU"/>
              </w:rPr>
              <w:t>A period of clinical care that commences from the point of assessment within a mental health service and may progress to include a period of ongoing care within a framework of multidisciplinary care in community, outpatient/ambulatory, inpatient and/or residential mental health service settings.</w:t>
            </w:r>
          </w:p>
        </w:tc>
      </w:tr>
      <w:tr w:rsidR="008B1270" w14:paraId="42171985" w14:textId="77777777" w:rsidTr="0012556A">
        <w:tc>
          <w:tcPr>
            <w:tcW w:w="3114" w:type="dxa"/>
          </w:tcPr>
          <w:p w14:paraId="0CB09561" w14:textId="77777777" w:rsidR="008B1270" w:rsidRDefault="008B1270" w:rsidP="0012556A">
            <w:pPr>
              <w:autoSpaceDE w:val="0"/>
              <w:autoSpaceDN w:val="0"/>
              <w:adjustRightInd w:val="0"/>
              <w:spacing w:before="120" w:line="240" w:lineRule="auto"/>
              <w:rPr>
                <w:rFonts w:cs="Arial"/>
                <w:lang w:eastAsia="en-AU"/>
              </w:rPr>
            </w:pPr>
            <w:r>
              <w:rPr>
                <w:rFonts w:cs="Arial"/>
                <w:lang w:eastAsia="en-AU"/>
              </w:rPr>
              <w:t>Community (Ambulatory) Mental Health Services</w:t>
            </w:r>
          </w:p>
          <w:p w14:paraId="544B5641" w14:textId="6938DB98" w:rsidR="00272F8B" w:rsidRDefault="00272F8B" w:rsidP="0012556A">
            <w:pPr>
              <w:autoSpaceDE w:val="0"/>
              <w:autoSpaceDN w:val="0"/>
              <w:adjustRightInd w:val="0"/>
              <w:spacing w:before="120" w:line="240" w:lineRule="auto"/>
            </w:pPr>
          </w:p>
          <w:p w14:paraId="454D4A35" w14:textId="159BC117" w:rsidR="00272F8B" w:rsidRDefault="00272F8B" w:rsidP="0012556A">
            <w:pPr>
              <w:autoSpaceDE w:val="0"/>
              <w:autoSpaceDN w:val="0"/>
              <w:adjustRightInd w:val="0"/>
              <w:spacing w:before="120" w:line="240" w:lineRule="auto"/>
            </w:pPr>
            <w:r>
              <w:t>(Australian Institute of Health and Welfare)</w:t>
            </w:r>
          </w:p>
          <w:p w14:paraId="6D5F5DDD" w14:textId="2DA955BF" w:rsidR="008B1270" w:rsidRDefault="00272F8B" w:rsidP="0012556A">
            <w:pPr>
              <w:autoSpaceDE w:val="0"/>
              <w:autoSpaceDN w:val="0"/>
              <w:adjustRightInd w:val="0"/>
              <w:spacing w:before="120" w:line="240" w:lineRule="auto"/>
              <w:rPr>
                <w:sz w:val="20"/>
              </w:rPr>
            </w:pPr>
            <w:r>
              <w:t>&lt;</w:t>
            </w:r>
            <w:hyperlink r:id="rId13" w:history="1">
              <w:r w:rsidR="008B1270" w:rsidRPr="00E1467C">
                <w:rPr>
                  <w:rStyle w:val="Hyperlink"/>
                  <w:rFonts w:eastAsia="MS Gothic"/>
                  <w:sz w:val="20"/>
                </w:rPr>
                <w:t>Meteor Identifier 699980</w:t>
              </w:r>
            </w:hyperlink>
            <w:r>
              <w:rPr>
                <w:rStyle w:val="Hyperlink"/>
                <w:rFonts w:eastAsia="MS Gothic"/>
                <w:sz w:val="20"/>
              </w:rPr>
              <w:t>&gt;</w:t>
            </w:r>
          </w:p>
          <w:p w14:paraId="7F8E3D4D" w14:textId="77777777" w:rsidR="00031F6B" w:rsidRDefault="00031F6B" w:rsidP="00031F6B">
            <w:pPr>
              <w:autoSpaceDE w:val="0"/>
              <w:autoSpaceDN w:val="0"/>
              <w:adjustRightInd w:val="0"/>
              <w:spacing w:beforeLines="40" w:before="96" w:afterLines="40" w:after="96" w:line="240" w:lineRule="auto"/>
              <w:rPr>
                <w:rFonts w:cs="Arial"/>
              </w:rPr>
            </w:pPr>
          </w:p>
          <w:p w14:paraId="52AEA8A7" w14:textId="77777777" w:rsidR="008B1270" w:rsidRDefault="008B1270" w:rsidP="003B228B">
            <w:pPr>
              <w:autoSpaceDE w:val="0"/>
              <w:autoSpaceDN w:val="0"/>
              <w:adjustRightInd w:val="0"/>
              <w:spacing w:beforeLines="40" w:before="96" w:afterLines="40" w:after="96" w:line="240" w:lineRule="auto"/>
              <w:rPr>
                <w:rFonts w:cs="Arial"/>
                <w:lang w:eastAsia="en-AU"/>
              </w:rPr>
            </w:pPr>
          </w:p>
        </w:tc>
        <w:tc>
          <w:tcPr>
            <w:tcW w:w="6662" w:type="dxa"/>
          </w:tcPr>
          <w:p w14:paraId="118900C9" w14:textId="77777777" w:rsidR="008B1270" w:rsidRPr="003B228B" w:rsidRDefault="008B1270" w:rsidP="0012556A">
            <w:pPr>
              <w:autoSpaceDE w:val="0"/>
              <w:autoSpaceDN w:val="0"/>
              <w:adjustRightInd w:val="0"/>
              <w:spacing w:beforeLines="40" w:before="96" w:afterLines="40" w:after="96" w:line="240" w:lineRule="auto"/>
              <w:rPr>
                <w:rFonts w:cs="Arial"/>
                <w:color w:val="212529"/>
                <w:szCs w:val="21"/>
                <w:shd w:val="clear" w:color="auto" w:fill="FFFFFF"/>
              </w:rPr>
            </w:pPr>
            <w:r w:rsidRPr="003B228B">
              <w:rPr>
                <w:rFonts w:cs="Arial"/>
                <w:color w:val="212529"/>
                <w:szCs w:val="21"/>
                <w:shd w:val="clear" w:color="auto" w:fill="FFFFFF"/>
              </w:rPr>
              <w:t>‘A specialised mental health service that provides services to people who are not currently admitted to a mental health admitted or residential service. Services are delivered by health professionals with specialist mental health qualifications or training. Ambulatory mental health services include:’</w:t>
            </w:r>
          </w:p>
          <w:p w14:paraId="4F1C769C" w14:textId="77777777" w:rsidR="003B228B" w:rsidRPr="003B228B" w:rsidRDefault="008B1270" w:rsidP="003B228B">
            <w:pPr>
              <w:pStyle w:val="ListParagraph"/>
              <w:numPr>
                <w:ilvl w:val="0"/>
                <w:numId w:val="26"/>
              </w:numPr>
              <w:spacing w:before="60" w:after="60"/>
              <w:rPr>
                <w:rFonts w:ascii="Arial" w:hAnsi="Arial" w:cs="Arial"/>
                <w:sz w:val="21"/>
                <w:szCs w:val="21"/>
              </w:rPr>
            </w:pPr>
            <w:r w:rsidRPr="003B228B">
              <w:rPr>
                <w:rFonts w:ascii="Arial" w:hAnsi="Arial" w:cs="Arial"/>
                <w:sz w:val="21"/>
                <w:szCs w:val="21"/>
                <w:lang w:eastAsia="en-AU"/>
              </w:rPr>
              <w:t xml:space="preserve">Community-based crisis assessment and treatment teams, </w:t>
            </w:r>
          </w:p>
          <w:p w14:paraId="052ACAEF" w14:textId="77777777" w:rsidR="003B228B" w:rsidRPr="003B228B" w:rsidRDefault="008B1270" w:rsidP="003B228B">
            <w:pPr>
              <w:pStyle w:val="ListParagraph"/>
              <w:numPr>
                <w:ilvl w:val="0"/>
                <w:numId w:val="26"/>
              </w:numPr>
              <w:spacing w:before="60" w:after="60"/>
              <w:rPr>
                <w:rFonts w:ascii="Arial" w:hAnsi="Arial" w:cs="Arial"/>
                <w:sz w:val="21"/>
                <w:szCs w:val="21"/>
              </w:rPr>
            </w:pPr>
            <w:r w:rsidRPr="003B228B">
              <w:rPr>
                <w:rFonts w:ascii="Arial" w:hAnsi="Arial" w:cs="Arial"/>
                <w:sz w:val="21"/>
                <w:szCs w:val="21"/>
                <w:lang w:eastAsia="en-AU"/>
              </w:rPr>
              <w:t xml:space="preserve">day programs, </w:t>
            </w:r>
          </w:p>
          <w:p w14:paraId="0BCE60DB" w14:textId="77777777" w:rsidR="003B228B" w:rsidRPr="003B228B" w:rsidRDefault="008B1270" w:rsidP="003B228B">
            <w:pPr>
              <w:pStyle w:val="ListParagraph"/>
              <w:numPr>
                <w:ilvl w:val="0"/>
                <w:numId w:val="26"/>
              </w:numPr>
              <w:spacing w:before="60" w:after="60"/>
              <w:rPr>
                <w:rFonts w:ascii="Arial" w:hAnsi="Arial" w:cs="Arial"/>
                <w:sz w:val="21"/>
                <w:szCs w:val="21"/>
              </w:rPr>
            </w:pPr>
            <w:r w:rsidRPr="003B228B">
              <w:rPr>
                <w:rFonts w:ascii="Arial" w:hAnsi="Arial" w:cs="Arial"/>
                <w:sz w:val="21"/>
                <w:szCs w:val="21"/>
                <w:lang w:eastAsia="en-AU"/>
              </w:rPr>
              <w:t xml:space="preserve">mental health outpatient clinics provided by either hospital or community based services, </w:t>
            </w:r>
          </w:p>
          <w:p w14:paraId="7C6D30E4" w14:textId="2F65DEDE" w:rsidR="003B228B" w:rsidRPr="003B228B" w:rsidRDefault="003B228B" w:rsidP="003B228B">
            <w:pPr>
              <w:pStyle w:val="ListParagraph"/>
              <w:numPr>
                <w:ilvl w:val="0"/>
                <w:numId w:val="26"/>
              </w:numPr>
              <w:spacing w:before="60" w:after="60"/>
              <w:rPr>
                <w:rFonts w:ascii="Arial" w:hAnsi="Arial" w:cs="Arial"/>
                <w:sz w:val="21"/>
                <w:szCs w:val="21"/>
              </w:rPr>
            </w:pPr>
            <w:r w:rsidRPr="003B228B">
              <w:rPr>
                <w:rFonts w:ascii="Arial" w:hAnsi="Arial" w:cs="Arial"/>
                <w:sz w:val="21"/>
                <w:szCs w:val="21"/>
                <w:lang w:eastAsia="en-AU"/>
              </w:rPr>
              <w:t>child and adolescent outpatient and community teams</w:t>
            </w:r>
            <w:r w:rsidR="008B1270" w:rsidRPr="003B228B">
              <w:rPr>
                <w:rFonts w:ascii="Arial" w:hAnsi="Arial" w:cs="Arial"/>
                <w:sz w:val="21"/>
                <w:szCs w:val="21"/>
                <w:lang w:eastAsia="en-AU"/>
              </w:rPr>
              <w:t xml:space="preserve"> </w:t>
            </w:r>
          </w:p>
          <w:p w14:paraId="163C7C01" w14:textId="77777777" w:rsidR="003B228B" w:rsidRPr="003B228B" w:rsidRDefault="008B1270" w:rsidP="003B228B">
            <w:pPr>
              <w:pStyle w:val="ListParagraph"/>
              <w:numPr>
                <w:ilvl w:val="0"/>
                <w:numId w:val="26"/>
              </w:numPr>
              <w:spacing w:before="60" w:after="60"/>
              <w:rPr>
                <w:rFonts w:ascii="Arial" w:hAnsi="Arial" w:cs="Arial"/>
                <w:sz w:val="21"/>
                <w:szCs w:val="21"/>
              </w:rPr>
            </w:pPr>
            <w:r w:rsidRPr="003B228B">
              <w:rPr>
                <w:rFonts w:ascii="Arial" w:hAnsi="Arial" w:cs="Arial"/>
                <w:sz w:val="21"/>
                <w:szCs w:val="21"/>
                <w:lang w:eastAsia="en-AU"/>
              </w:rPr>
              <w:t xml:space="preserve">social and living skills programs, </w:t>
            </w:r>
          </w:p>
          <w:p w14:paraId="7C082D61" w14:textId="77777777" w:rsidR="003B228B" w:rsidRPr="003B228B" w:rsidRDefault="008B1270" w:rsidP="003B228B">
            <w:pPr>
              <w:pStyle w:val="ListParagraph"/>
              <w:numPr>
                <w:ilvl w:val="0"/>
                <w:numId w:val="26"/>
              </w:numPr>
              <w:spacing w:before="60" w:after="60"/>
              <w:rPr>
                <w:rFonts w:ascii="Arial" w:hAnsi="Arial" w:cs="Arial"/>
                <w:sz w:val="21"/>
                <w:szCs w:val="21"/>
              </w:rPr>
            </w:pPr>
            <w:r w:rsidRPr="003B228B">
              <w:rPr>
                <w:rFonts w:ascii="Arial" w:hAnsi="Arial" w:cs="Arial"/>
                <w:sz w:val="21"/>
                <w:szCs w:val="21"/>
                <w:lang w:eastAsia="en-AU"/>
              </w:rPr>
              <w:t xml:space="preserve">hospital based consultation and liaison and in reach services to admitted patients in non-psychiatric and hospital </w:t>
            </w:r>
          </w:p>
          <w:p w14:paraId="0AB9A7F9" w14:textId="728C04FC" w:rsidR="003B228B" w:rsidRDefault="003B228B" w:rsidP="003B228B">
            <w:pPr>
              <w:pStyle w:val="ListParagraph"/>
              <w:numPr>
                <w:ilvl w:val="0"/>
                <w:numId w:val="26"/>
              </w:numPr>
              <w:spacing w:before="60" w:after="60"/>
              <w:rPr>
                <w:rFonts w:ascii="Arial" w:hAnsi="Arial" w:cs="Arial"/>
                <w:sz w:val="21"/>
                <w:szCs w:val="21"/>
              </w:rPr>
            </w:pPr>
            <w:r>
              <w:rPr>
                <w:rFonts w:ascii="Arial" w:hAnsi="Arial" w:cs="Arial"/>
                <w:sz w:val="21"/>
                <w:szCs w:val="21"/>
                <w:lang w:eastAsia="en-AU"/>
              </w:rPr>
              <w:t>same day admitted patient mental health care services</w:t>
            </w:r>
          </w:p>
          <w:p w14:paraId="00A83235" w14:textId="74E4CCB8" w:rsidR="003B228B" w:rsidRPr="003B228B" w:rsidRDefault="003B228B" w:rsidP="003B228B">
            <w:pPr>
              <w:pStyle w:val="ListParagraph"/>
              <w:numPr>
                <w:ilvl w:val="0"/>
                <w:numId w:val="26"/>
              </w:numPr>
              <w:spacing w:before="60" w:after="60"/>
              <w:rPr>
                <w:rFonts w:ascii="Arial" w:hAnsi="Arial" w:cs="Arial"/>
                <w:sz w:val="21"/>
                <w:szCs w:val="21"/>
              </w:rPr>
            </w:pPr>
            <w:r>
              <w:rPr>
                <w:rFonts w:ascii="Arial" w:hAnsi="Arial" w:cs="Arial"/>
                <w:sz w:val="21"/>
                <w:szCs w:val="21"/>
              </w:rPr>
              <w:t>home based treatment services</w:t>
            </w:r>
          </w:p>
          <w:p w14:paraId="4FEFEAFF" w14:textId="60C1ED4E" w:rsidR="008B1270" w:rsidRPr="003B228B" w:rsidRDefault="008B1270" w:rsidP="003B228B">
            <w:pPr>
              <w:pStyle w:val="ListParagraph"/>
              <w:numPr>
                <w:ilvl w:val="0"/>
                <w:numId w:val="26"/>
              </w:numPr>
              <w:spacing w:before="60" w:after="60"/>
              <w:rPr>
                <w:rFonts w:ascii="Arial" w:hAnsi="Arial" w:cs="Arial"/>
                <w:sz w:val="21"/>
                <w:szCs w:val="21"/>
              </w:rPr>
            </w:pPr>
            <w:r w:rsidRPr="003B228B">
              <w:rPr>
                <w:rFonts w:ascii="Arial" w:hAnsi="Arial" w:cs="Arial"/>
                <w:sz w:val="21"/>
                <w:szCs w:val="21"/>
                <w:lang w:eastAsia="en-AU"/>
              </w:rPr>
              <w:t>hospital based outreach services.</w:t>
            </w:r>
          </w:p>
        </w:tc>
      </w:tr>
      <w:tr w:rsidR="008B1270" w14:paraId="4FA35B0B" w14:textId="77777777" w:rsidTr="0012556A">
        <w:tc>
          <w:tcPr>
            <w:tcW w:w="3114" w:type="dxa"/>
          </w:tcPr>
          <w:p w14:paraId="366489A8" w14:textId="77777777" w:rsidR="008B1270" w:rsidRDefault="008B1270" w:rsidP="0012556A">
            <w:pPr>
              <w:autoSpaceDE w:val="0"/>
              <w:autoSpaceDN w:val="0"/>
              <w:adjustRightInd w:val="0"/>
              <w:spacing w:before="120" w:line="288" w:lineRule="auto"/>
              <w:rPr>
                <w:rFonts w:cs="Arial"/>
                <w:lang w:eastAsia="en-AU"/>
              </w:rPr>
            </w:pPr>
            <w:r>
              <w:rPr>
                <w:rFonts w:cs="Arial"/>
                <w:lang w:eastAsia="en-AU"/>
              </w:rPr>
              <w:t xml:space="preserve">Diagnosis   </w:t>
            </w:r>
          </w:p>
          <w:p w14:paraId="602B0A9B" w14:textId="36CE914F" w:rsidR="00272F8B" w:rsidRDefault="00272F8B" w:rsidP="0012556A">
            <w:pPr>
              <w:autoSpaceDE w:val="0"/>
              <w:autoSpaceDN w:val="0"/>
              <w:adjustRightInd w:val="0"/>
              <w:spacing w:before="120" w:line="288" w:lineRule="auto"/>
            </w:pPr>
            <w:r>
              <w:t>(Australian Institute of Health and Welfare)</w:t>
            </w:r>
          </w:p>
          <w:p w14:paraId="0B3AD7D7" w14:textId="73961831" w:rsidR="00286996" w:rsidRDefault="00272F8B" w:rsidP="0012556A">
            <w:pPr>
              <w:autoSpaceDE w:val="0"/>
              <w:autoSpaceDN w:val="0"/>
              <w:adjustRightInd w:val="0"/>
              <w:spacing w:before="120" w:line="288" w:lineRule="auto"/>
              <w:rPr>
                <w:rFonts w:cs="Arial"/>
                <w:lang w:eastAsia="en-AU"/>
              </w:rPr>
            </w:pPr>
            <w:r>
              <w:t>&lt;</w:t>
            </w:r>
            <w:hyperlink r:id="rId14" w:history="1">
              <w:r w:rsidR="00286996">
                <w:rPr>
                  <w:rStyle w:val="Hyperlink"/>
                  <w:rFonts w:eastAsia="MS Gothic"/>
                </w:rPr>
                <w:t>Meteor Identifier 327224</w:t>
              </w:r>
            </w:hyperlink>
            <w:r>
              <w:rPr>
                <w:rStyle w:val="Hyperlink"/>
                <w:rFonts w:eastAsia="MS Gothic"/>
              </w:rPr>
              <w:t>&gt;</w:t>
            </w:r>
          </w:p>
        </w:tc>
        <w:tc>
          <w:tcPr>
            <w:tcW w:w="6662" w:type="dxa"/>
          </w:tcPr>
          <w:p w14:paraId="6B770262" w14:textId="4C22F58E" w:rsidR="008B1270" w:rsidRDefault="008B1270" w:rsidP="0012556A">
            <w:pPr>
              <w:spacing w:before="60" w:after="60" w:line="240" w:lineRule="auto"/>
              <w:rPr>
                <w:rFonts w:cs="Arial"/>
                <w:lang w:eastAsia="en-AU"/>
              </w:rPr>
            </w:pPr>
            <w:r w:rsidRPr="00C9641D">
              <w:rPr>
                <w:rFonts w:cs="Arial"/>
              </w:rPr>
              <w:t>A diagnosis is the decision reached, after assessment, of the nature and identity of the disease or condition of a patient</w:t>
            </w:r>
            <w:r w:rsidR="003B228B">
              <w:rPr>
                <w:rFonts w:cs="Arial"/>
              </w:rPr>
              <w:t xml:space="preserve"> or recipient of residential care (resident).</w:t>
            </w:r>
            <w:r w:rsidRPr="00C9641D">
              <w:rPr>
                <w:rFonts w:cs="Arial"/>
              </w:rPr>
              <w:t xml:space="preserve"> </w:t>
            </w:r>
            <w:r w:rsidR="003B228B">
              <w:rPr>
                <w:rFonts w:cs="Arial"/>
              </w:rPr>
              <w:t>Diagnostic information provides the basis for analysis of health service usage, epidemiological studies and monitoring of specific disease entities.</w:t>
            </w:r>
          </w:p>
        </w:tc>
      </w:tr>
      <w:tr w:rsidR="008B1270" w14:paraId="3EA45876" w14:textId="77777777" w:rsidTr="0012556A">
        <w:tc>
          <w:tcPr>
            <w:tcW w:w="3114" w:type="dxa"/>
          </w:tcPr>
          <w:p w14:paraId="48E88F22" w14:textId="77777777" w:rsidR="008B1270" w:rsidRDefault="008B1270" w:rsidP="0012556A">
            <w:pPr>
              <w:autoSpaceDE w:val="0"/>
              <w:autoSpaceDN w:val="0"/>
              <w:adjustRightInd w:val="0"/>
              <w:spacing w:before="120" w:line="288" w:lineRule="auto"/>
              <w:rPr>
                <w:rFonts w:cs="Arial"/>
                <w:lang w:eastAsia="en-AU"/>
              </w:rPr>
            </w:pPr>
            <w:r>
              <w:rPr>
                <w:rFonts w:cs="Arial"/>
                <w:lang w:eastAsia="en-AU"/>
              </w:rPr>
              <w:t>Episode</w:t>
            </w:r>
          </w:p>
        </w:tc>
        <w:tc>
          <w:tcPr>
            <w:tcW w:w="6662" w:type="dxa"/>
          </w:tcPr>
          <w:p w14:paraId="1CC7F8E6" w14:textId="0AC471D4" w:rsidR="008B1270" w:rsidRDefault="00286996" w:rsidP="0012556A">
            <w:pPr>
              <w:autoSpaceDE w:val="0"/>
              <w:autoSpaceDN w:val="0"/>
              <w:adjustRightInd w:val="0"/>
              <w:spacing w:beforeLines="40" w:before="96" w:afterLines="40" w:after="96" w:line="240" w:lineRule="auto"/>
              <w:rPr>
                <w:rFonts w:cs="Arial"/>
                <w:lang w:eastAsia="en-AU"/>
              </w:rPr>
            </w:pPr>
            <w:r>
              <w:rPr>
                <w:rFonts w:cs="Arial"/>
                <w:lang w:eastAsia="en-AU"/>
              </w:rPr>
              <w:t>A period of time during which a specific type of treatment and care is provided</w:t>
            </w:r>
            <w:r w:rsidR="00F66E70">
              <w:rPr>
                <w:rFonts w:cs="Arial"/>
                <w:lang w:eastAsia="en-AU"/>
              </w:rPr>
              <w:t xml:space="preserve"> (may be admitted, ambulatory or residential)</w:t>
            </w:r>
            <w:r>
              <w:rPr>
                <w:rFonts w:cs="Arial"/>
                <w:lang w:eastAsia="en-AU"/>
              </w:rPr>
              <w:t>.  A consumer may participate in a number of episodes in a case management period.</w:t>
            </w:r>
          </w:p>
        </w:tc>
      </w:tr>
    </w:tbl>
    <w:p w14:paraId="0C12734C" w14:textId="77777777" w:rsidR="00286996" w:rsidRDefault="00286996">
      <w:r>
        <w:br w:type="page"/>
      </w:r>
    </w:p>
    <w:tbl>
      <w:tblPr>
        <w:tblStyle w:val="TableGrid"/>
        <w:tblW w:w="0" w:type="auto"/>
        <w:tblLook w:val="04A0" w:firstRow="1" w:lastRow="0" w:firstColumn="1" w:lastColumn="0" w:noHBand="0" w:noVBand="1"/>
      </w:tblPr>
      <w:tblGrid>
        <w:gridCol w:w="3114"/>
        <w:gridCol w:w="6662"/>
      </w:tblGrid>
      <w:tr w:rsidR="00D22012" w14:paraId="1E8B0966" w14:textId="77777777" w:rsidTr="0012556A">
        <w:tc>
          <w:tcPr>
            <w:tcW w:w="9776" w:type="dxa"/>
            <w:gridSpan w:val="2"/>
            <w:tcBorders>
              <w:top w:val="single" w:sz="4" w:space="0" w:color="4F81BD" w:themeColor="accent1"/>
              <w:left w:val="single" w:sz="4" w:space="0" w:color="auto"/>
              <w:bottom w:val="single" w:sz="4" w:space="0" w:color="4F81BD" w:themeColor="accent1"/>
              <w:right w:val="single" w:sz="4" w:space="0" w:color="auto"/>
            </w:tcBorders>
            <w:shd w:val="clear" w:color="auto" w:fill="DBE5F1" w:themeFill="accent1" w:themeFillTint="33"/>
          </w:tcPr>
          <w:p w14:paraId="5CFADA06" w14:textId="59E1A81B" w:rsidR="00D22012" w:rsidRPr="00D22012" w:rsidRDefault="00D22012" w:rsidP="0012556A">
            <w:pPr>
              <w:autoSpaceDE w:val="0"/>
              <w:autoSpaceDN w:val="0"/>
              <w:adjustRightInd w:val="0"/>
              <w:spacing w:beforeLines="40" w:before="96" w:afterLines="40" w:after="96" w:line="240" w:lineRule="auto"/>
              <w:rPr>
                <w:rFonts w:cs="Arial"/>
                <w:i/>
                <w:sz w:val="16"/>
                <w:szCs w:val="16"/>
                <w:lang w:eastAsia="en-AU"/>
              </w:rPr>
            </w:pPr>
            <w:r>
              <w:rPr>
                <w:rFonts w:cs="Arial"/>
                <w:i/>
                <w:lang w:eastAsia="en-AU"/>
              </w:rPr>
              <w:lastRenderedPageBreak/>
              <w:t xml:space="preserve">DEFINITIONS – MENTAL HEALTH SETTINGS                                                                          </w:t>
            </w:r>
            <w:r>
              <w:rPr>
                <w:rFonts w:cs="Arial"/>
                <w:i/>
                <w:sz w:val="16"/>
                <w:szCs w:val="16"/>
                <w:lang w:eastAsia="en-AU"/>
              </w:rPr>
              <w:t>Cont’d</w:t>
            </w:r>
          </w:p>
        </w:tc>
      </w:tr>
      <w:tr w:rsidR="00276AAC" w14:paraId="33B13C40" w14:textId="77777777" w:rsidTr="0012556A">
        <w:tc>
          <w:tcPr>
            <w:tcW w:w="3114" w:type="dxa"/>
            <w:tcBorders>
              <w:bottom w:val="single" w:sz="4" w:space="0" w:color="4F81BD" w:themeColor="accent1"/>
            </w:tcBorders>
          </w:tcPr>
          <w:p w14:paraId="434E39A5" w14:textId="77777777" w:rsidR="00276AAC" w:rsidRDefault="00276AAC" w:rsidP="0012556A">
            <w:pPr>
              <w:autoSpaceDE w:val="0"/>
              <w:autoSpaceDN w:val="0"/>
              <w:adjustRightInd w:val="0"/>
              <w:spacing w:before="120" w:line="288" w:lineRule="auto"/>
              <w:rPr>
                <w:rFonts w:cs="Arial"/>
                <w:lang w:eastAsia="en-AU"/>
              </w:rPr>
            </w:pPr>
            <w:r>
              <w:rPr>
                <w:rFonts w:cs="Arial"/>
                <w:lang w:eastAsia="en-AU"/>
              </w:rPr>
              <w:t>Outcome Measures</w:t>
            </w:r>
          </w:p>
          <w:p w14:paraId="02253318" w14:textId="0A6DCB6D" w:rsidR="00272F8B" w:rsidRDefault="00272F8B" w:rsidP="00272F8B">
            <w:pPr>
              <w:autoSpaceDE w:val="0"/>
              <w:autoSpaceDN w:val="0"/>
              <w:adjustRightInd w:val="0"/>
              <w:spacing w:after="0" w:line="240" w:lineRule="auto"/>
            </w:pPr>
            <w:r>
              <w:t>(Australian Mental Health Outcomes and Classification Network)</w:t>
            </w:r>
          </w:p>
          <w:p w14:paraId="1BBACDD3" w14:textId="0C524BCB" w:rsidR="00276AAC" w:rsidRDefault="00272F8B" w:rsidP="0012556A">
            <w:pPr>
              <w:autoSpaceDE w:val="0"/>
              <w:autoSpaceDN w:val="0"/>
              <w:adjustRightInd w:val="0"/>
              <w:spacing w:before="120" w:line="288" w:lineRule="auto"/>
              <w:rPr>
                <w:rFonts w:cs="Arial"/>
                <w:lang w:eastAsia="en-AU"/>
              </w:rPr>
            </w:pPr>
            <w:r>
              <w:t>&lt;</w:t>
            </w:r>
            <w:hyperlink r:id="rId15" w:history="1">
              <w:r w:rsidR="00276AAC">
                <w:rPr>
                  <w:rStyle w:val="Hyperlink"/>
                  <w:rFonts w:eastAsia="MS Gothic"/>
                </w:rPr>
                <w:t>AMHOCN</w:t>
              </w:r>
            </w:hyperlink>
            <w:r>
              <w:rPr>
                <w:rStyle w:val="Hyperlink"/>
                <w:rFonts w:eastAsia="MS Gothic"/>
              </w:rPr>
              <w:t>&gt;</w:t>
            </w:r>
          </w:p>
        </w:tc>
        <w:tc>
          <w:tcPr>
            <w:tcW w:w="6662" w:type="dxa"/>
            <w:tcBorders>
              <w:bottom w:val="single" w:sz="4" w:space="0" w:color="4F81BD" w:themeColor="accent1"/>
            </w:tcBorders>
          </w:tcPr>
          <w:p w14:paraId="6876E161" w14:textId="76F529C5" w:rsidR="00276AAC" w:rsidRDefault="00276AAC" w:rsidP="0012556A">
            <w:pPr>
              <w:autoSpaceDE w:val="0"/>
              <w:autoSpaceDN w:val="0"/>
              <w:adjustRightInd w:val="0"/>
              <w:spacing w:beforeLines="40" w:before="96" w:afterLines="40" w:after="96" w:line="240" w:lineRule="auto"/>
              <w:rPr>
                <w:rFonts w:cs="Arial"/>
                <w:color w:val="212529"/>
                <w:szCs w:val="21"/>
                <w:lang w:eastAsia="en-AU"/>
              </w:rPr>
            </w:pPr>
            <w:r>
              <w:rPr>
                <w:rFonts w:cs="Arial"/>
                <w:color w:val="212529"/>
                <w:szCs w:val="21"/>
                <w:lang w:eastAsia="en-AU"/>
              </w:rPr>
              <w:t>A range of consumer and clinician tools/measures used to measure whether a change has occurred for a consumer as a result of mental health care.</w:t>
            </w:r>
          </w:p>
        </w:tc>
      </w:tr>
      <w:tr w:rsidR="008B1270" w14:paraId="3B538AF8" w14:textId="77777777" w:rsidTr="0012556A">
        <w:tc>
          <w:tcPr>
            <w:tcW w:w="3114" w:type="dxa"/>
            <w:tcBorders>
              <w:bottom w:val="single" w:sz="4" w:space="0" w:color="4F81BD" w:themeColor="accent1"/>
            </w:tcBorders>
          </w:tcPr>
          <w:p w14:paraId="41E27697" w14:textId="591169BE" w:rsidR="008B1270" w:rsidRDefault="008B1270" w:rsidP="0012556A">
            <w:pPr>
              <w:autoSpaceDE w:val="0"/>
              <w:autoSpaceDN w:val="0"/>
              <w:adjustRightInd w:val="0"/>
              <w:spacing w:before="120" w:line="288" w:lineRule="auto"/>
              <w:rPr>
                <w:rFonts w:cs="Arial"/>
                <w:lang w:eastAsia="en-AU"/>
              </w:rPr>
            </w:pPr>
            <w:r>
              <w:rPr>
                <w:rFonts w:cs="Arial"/>
                <w:lang w:eastAsia="en-AU"/>
              </w:rPr>
              <w:t>Residential (Bed Based) Mental Health Services</w:t>
            </w:r>
          </w:p>
          <w:p w14:paraId="2744A0EA" w14:textId="770E1DB1" w:rsidR="00272F8B" w:rsidRDefault="00272F8B" w:rsidP="0012556A">
            <w:pPr>
              <w:autoSpaceDE w:val="0"/>
              <w:autoSpaceDN w:val="0"/>
              <w:adjustRightInd w:val="0"/>
              <w:spacing w:before="120" w:line="288" w:lineRule="auto"/>
            </w:pPr>
            <w:r>
              <w:t>(Australian Institute of Health and Welfare)</w:t>
            </w:r>
          </w:p>
          <w:p w14:paraId="27EC62E3" w14:textId="43B23915" w:rsidR="008B1270" w:rsidRPr="008B1270" w:rsidRDefault="00272F8B" w:rsidP="0012556A">
            <w:pPr>
              <w:autoSpaceDE w:val="0"/>
              <w:autoSpaceDN w:val="0"/>
              <w:adjustRightInd w:val="0"/>
              <w:spacing w:before="120" w:line="288" w:lineRule="auto"/>
              <w:rPr>
                <w:rFonts w:cs="Arial"/>
                <w:sz w:val="20"/>
                <w:lang w:eastAsia="en-AU"/>
              </w:rPr>
            </w:pPr>
            <w:r>
              <w:t>&lt;</w:t>
            </w:r>
            <w:hyperlink r:id="rId16" w:history="1">
              <w:r w:rsidR="008B1270" w:rsidRPr="008B1270">
                <w:rPr>
                  <w:rStyle w:val="Hyperlink"/>
                  <w:rFonts w:eastAsia="MS Gothic"/>
                  <w:sz w:val="20"/>
                </w:rPr>
                <w:t>Meteor Identifier 373049</w:t>
              </w:r>
            </w:hyperlink>
            <w:r>
              <w:rPr>
                <w:rStyle w:val="Hyperlink"/>
                <w:rFonts w:eastAsia="MS Gothic"/>
                <w:sz w:val="20"/>
              </w:rPr>
              <w:t>&gt;</w:t>
            </w:r>
          </w:p>
        </w:tc>
        <w:tc>
          <w:tcPr>
            <w:tcW w:w="6662" w:type="dxa"/>
            <w:tcBorders>
              <w:bottom w:val="single" w:sz="4" w:space="0" w:color="4F81BD" w:themeColor="accent1"/>
            </w:tcBorders>
          </w:tcPr>
          <w:p w14:paraId="329A64C0" w14:textId="77777777" w:rsidR="008B1270" w:rsidRPr="008B1270" w:rsidRDefault="008B1270" w:rsidP="0012556A">
            <w:pPr>
              <w:autoSpaceDE w:val="0"/>
              <w:autoSpaceDN w:val="0"/>
              <w:adjustRightInd w:val="0"/>
              <w:spacing w:beforeLines="40" w:before="96" w:afterLines="40" w:after="96" w:line="240" w:lineRule="auto"/>
              <w:rPr>
                <w:rFonts w:cs="Arial"/>
                <w:color w:val="212529"/>
                <w:szCs w:val="21"/>
                <w:lang w:eastAsia="en-AU"/>
              </w:rPr>
            </w:pPr>
            <w:r>
              <w:rPr>
                <w:rFonts w:cs="Arial"/>
                <w:color w:val="212529"/>
                <w:szCs w:val="21"/>
                <w:lang w:eastAsia="en-AU"/>
              </w:rPr>
              <w:t>‘</w:t>
            </w:r>
            <w:r w:rsidRPr="008B1270">
              <w:rPr>
                <w:rFonts w:cs="Arial"/>
                <w:color w:val="212529"/>
                <w:szCs w:val="21"/>
                <w:lang w:eastAsia="en-AU"/>
              </w:rPr>
              <w:t>A </w:t>
            </w:r>
            <w:r w:rsidRPr="008B1270">
              <w:rPr>
                <w:rFonts w:cs="Arial"/>
                <w:lang w:eastAsia="en-AU"/>
              </w:rPr>
              <w:t>service</w:t>
            </w:r>
            <w:r w:rsidRPr="008B1270">
              <w:rPr>
                <w:rFonts w:cs="Arial"/>
                <w:color w:val="212529"/>
                <w:szCs w:val="21"/>
                <w:lang w:eastAsia="en-AU"/>
              </w:rPr>
              <w:t xml:space="preserve"> that is considered by the state, territory or Australian Government funding authorities as a service that:</w:t>
            </w:r>
          </w:p>
          <w:p w14:paraId="6817DBC2" w14:textId="77777777" w:rsidR="008B1270" w:rsidRPr="008B1270" w:rsidRDefault="008B1270" w:rsidP="0012556A">
            <w:pPr>
              <w:numPr>
                <w:ilvl w:val="0"/>
                <w:numId w:val="18"/>
              </w:numPr>
              <w:shd w:val="clear" w:color="auto" w:fill="FFFFFF"/>
              <w:tabs>
                <w:tab w:val="clear" w:pos="720"/>
                <w:tab w:val="num" w:pos="465"/>
              </w:tabs>
              <w:spacing w:beforeLines="40" w:before="96" w:afterLines="40" w:after="96" w:line="240" w:lineRule="auto"/>
              <w:ind w:left="465" w:hanging="284"/>
              <w:rPr>
                <w:rFonts w:cs="Arial"/>
                <w:color w:val="212529"/>
                <w:szCs w:val="21"/>
                <w:lang w:eastAsia="en-AU"/>
              </w:rPr>
            </w:pPr>
            <w:r w:rsidRPr="008B1270">
              <w:rPr>
                <w:rFonts w:cs="Arial"/>
                <w:color w:val="212529"/>
                <w:szCs w:val="21"/>
                <w:lang w:eastAsia="en-AU"/>
              </w:rPr>
              <w:t>has the workforce capacity to provide specialised mental health services; and</w:t>
            </w:r>
          </w:p>
          <w:p w14:paraId="7656A2A6" w14:textId="77777777" w:rsidR="008B1270" w:rsidRPr="008B1270" w:rsidRDefault="008B1270" w:rsidP="0012556A">
            <w:pPr>
              <w:numPr>
                <w:ilvl w:val="0"/>
                <w:numId w:val="18"/>
              </w:numPr>
              <w:shd w:val="clear" w:color="auto" w:fill="FFFFFF"/>
              <w:tabs>
                <w:tab w:val="clear" w:pos="720"/>
                <w:tab w:val="num" w:pos="465"/>
              </w:tabs>
              <w:spacing w:beforeLines="40" w:before="96" w:afterLines="40" w:after="96" w:line="240" w:lineRule="auto"/>
              <w:ind w:left="465" w:hanging="284"/>
              <w:rPr>
                <w:rFonts w:cs="Arial"/>
                <w:color w:val="212529"/>
                <w:szCs w:val="21"/>
                <w:lang w:eastAsia="en-AU"/>
              </w:rPr>
            </w:pPr>
            <w:r w:rsidRPr="008B1270">
              <w:rPr>
                <w:rFonts w:cs="Arial"/>
                <w:color w:val="212529"/>
                <w:szCs w:val="21"/>
                <w:lang w:eastAsia="en-AU"/>
              </w:rPr>
              <w:t>employs suitably trained mental health staff to provide rehabilitation, treatment or extended care on-site:</w:t>
            </w:r>
          </w:p>
          <w:p w14:paraId="74AAC033" w14:textId="77777777" w:rsidR="008B1270" w:rsidRPr="008B1270" w:rsidRDefault="008B1270" w:rsidP="0012556A">
            <w:pPr>
              <w:numPr>
                <w:ilvl w:val="1"/>
                <w:numId w:val="18"/>
              </w:numPr>
              <w:shd w:val="clear" w:color="auto" w:fill="FFFFFF"/>
              <w:tabs>
                <w:tab w:val="clear" w:pos="1440"/>
                <w:tab w:val="num" w:pos="748"/>
              </w:tabs>
              <w:spacing w:after="0" w:line="240" w:lineRule="auto"/>
              <w:ind w:left="1174" w:hanging="692"/>
              <w:rPr>
                <w:rFonts w:cs="Arial"/>
                <w:color w:val="212529"/>
                <w:szCs w:val="21"/>
                <w:lang w:eastAsia="en-AU"/>
              </w:rPr>
            </w:pPr>
            <w:r w:rsidRPr="008B1270">
              <w:rPr>
                <w:rFonts w:cs="Arial"/>
                <w:color w:val="212529"/>
                <w:szCs w:val="21"/>
                <w:lang w:eastAsia="en-AU"/>
              </w:rPr>
              <w:t>to consumers residing on an overnight basis;</w:t>
            </w:r>
          </w:p>
          <w:p w14:paraId="559C5525" w14:textId="77777777" w:rsidR="008B1270" w:rsidRPr="008B1270" w:rsidRDefault="008B1270" w:rsidP="0012556A">
            <w:pPr>
              <w:numPr>
                <w:ilvl w:val="1"/>
                <w:numId w:val="18"/>
              </w:numPr>
              <w:shd w:val="clear" w:color="auto" w:fill="FFFFFF"/>
              <w:tabs>
                <w:tab w:val="clear" w:pos="1440"/>
                <w:tab w:val="num" w:pos="748"/>
              </w:tabs>
              <w:spacing w:after="0" w:line="240" w:lineRule="auto"/>
              <w:ind w:left="1174" w:hanging="692"/>
              <w:rPr>
                <w:rFonts w:cs="Arial"/>
                <w:color w:val="212529"/>
                <w:szCs w:val="21"/>
                <w:lang w:eastAsia="en-AU"/>
              </w:rPr>
            </w:pPr>
            <w:r w:rsidRPr="008B1270">
              <w:rPr>
                <w:rFonts w:cs="Arial"/>
                <w:color w:val="212529"/>
                <w:szCs w:val="21"/>
                <w:lang w:eastAsia="en-AU"/>
              </w:rPr>
              <w:t>in a domestic-like environment; and</w:t>
            </w:r>
          </w:p>
          <w:p w14:paraId="697B4694" w14:textId="77777777" w:rsidR="008B1270" w:rsidRPr="008B1270" w:rsidRDefault="008B1270" w:rsidP="0012556A">
            <w:pPr>
              <w:numPr>
                <w:ilvl w:val="0"/>
                <w:numId w:val="18"/>
              </w:numPr>
              <w:shd w:val="clear" w:color="auto" w:fill="FFFFFF"/>
              <w:tabs>
                <w:tab w:val="clear" w:pos="720"/>
                <w:tab w:val="num" w:pos="465"/>
              </w:tabs>
              <w:spacing w:beforeLines="40" w:before="96" w:afterLines="40" w:after="96" w:line="240" w:lineRule="auto"/>
              <w:ind w:left="465" w:hanging="284"/>
              <w:rPr>
                <w:rFonts w:cs="Arial"/>
                <w:color w:val="212529"/>
                <w:szCs w:val="21"/>
                <w:lang w:eastAsia="en-AU"/>
              </w:rPr>
            </w:pPr>
            <w:r w:rsidRPr="008B1270">
              <w:rPr>
                <w:rFonts w:cs="Arial"/>
                <w:color w:val="212529"/>
                <w:szCs w:val="21"/>
                <w:lang w:eastAsia="en-AU"/>
              </w:rPr>
              <w:t>encourages the consumer to take responsibility for their daily living activities.</w:t>
            </w:r>
          </w:p>
          <w:p w14:paraId="269844A6" w14:textId="77777777" w:rsidR="008B1270" w:rsidRDefault="008B1270" w:rsidP="0012556A">
            <w:pPr>
              <w:shd w:val="clear" w:color="auto" w:fill="FFFFFF"/>
              <w:spacing w:beforeLines="40" w:before="96" w:afterLines="40" w:after="96" w:line="240" w:lineRule="auto"/>
              <w:rPr>
                <w:rFonts w:cs="Arial"/>
                <w:color w:val="212529"/>
                <w:szCs w:val="21"/>
                <w:lang w:eastAsia="en-AU"/>
              </w:rPr>
            </w:pPr>
            <w:r w:rsidRPr="008B1270">
              <w:rPr>
                <w:rFonts w:cs="Arial"/>
                <w:color w:val="212529"/>
                <w:szCs w:val="21"/>
                <w:lang w:eastAsia="en-AU"/>
              </w:rPr>
              <w:t>These services include those that employ mental health trained staff on-site 24 hours per day and other services with less intensive staffing (but the trained staff must be on site for a minimum of 6 hours a day and at least 50 hours per week)</w:t>
            </w:r>
            <w:r>
              <w:rPr>
                <w:rFonts w:cs="Arial"/>
                <w:color w:val="212529"/>
                <w:szCs w:val="21"/>
                <w:lang w:eastAsia="en-AU"/>
              </w:rPr>
              <w:t>’</w:t>
            </w:r>
            <w:r w:rsidRPr="008B1270">
              <w:rPr>
                <w:rFonts w:cs="Arial"/>
                <w:color w:val="212529"/>
                <w:szCs w:val="21"/>
                <w:lang w:eastAsia="en-AU"/>
              </w:rPr>
              <w:t>.</w:t>
            </w:r>
          </w:p>
          <w:p w14:paraId="394F8950" w14:textId="4DE1C3FC" w:rsidR="008B1270" w:rsidRPr="008B1270" w:rsidRDefault="008B1270" w:rsidP="0012556A">
            <w:pPr>
              <w:shd w:val="clear" w:color="auto" w:fill="FFFFFF"/>
              <w:spacing w:beforeLines="40" w:before="96" w:afterLines="40" w:after="96" w:line="240" w:lineRule="auto"/>
              <w:rPr>
                <w:rFonts w:cs="Arial"/>
                <w:color w:val="212529"/>
                <w:sz w:val="24"/>
                <w:szCs w:val="24"/>
                <w:lang w:eastAsia="en-AU"/>
              </w:rPr>
            </w:pPr>
          </w:p>
        </w:tc>
      </w:tr>
      <w:tr w:rsidR="008B1270" w14:paraId="1EC304F5" w14:textId="77777777" w:rsidTr="0012556A">
        <w:tc>
          <w:tcPr>
            <w:tcW w:w="9776" w:type="dxa"/>
            <w:gridSpan w:val="2"/>
            <w:tcBorders>
              <w:top w:val="single" w:sz="4" w:space="0" w:color="4F81BD" w:themeColor="accent1"/>
              <w:left w:val="single" w:sz="4" w:space="0" w:color="auto"/>
              <w:bottom w:val="single" w:sz="4" w:space="0" w:color="4F81BD" w:themeColor="accent1"/>
              <w:right w:val="single" w:sz="4" w:space="0" w:color="auto"/>
            </w:tcBorders>
            <w:shd w:val="clear" w:color="auto" w:fill="DBE5F1" w:themeFill="accent1" w:themeFillTint="33"/>
          </w:tcPr>
          <w:p w14:paraId="0F071BD2" w14:textId="77777777" w:rsidR="008B1270" w:rsidRPr="008B1270" w:rsidRDefault="008B1270" w:rsidP="0012556A">
            <w:pPr>
              <w:autoSpaceDE w:val="0"/>
              <w:autoSpaceDN w:val="0"/>
              <w:adjustRightInd w:val="0"/>
              <w:spacing w:beforeLines="40" w:before="96" w:afterLines="40" w:after="96" w:line="240" w:lineRule="auto"/>
              <w:rPr>
                <w:rFonts w:cs="Arial"/>
                <w:i/>
                <w:lang w:eastAsia="en-AU"/>
              </w:rPr>
            </w:pPr>
            <w:bookmarkStart w:id="5" w:name="_Hlk117780476"/>
            <w:r w:rsidRPr="008B1270">
              <w:rPr>
                <w:rFonts w:cs="Arial"/>
                <w:i/>
                <w:lang w:eastAsia="en-AU"/>
              </w:rPr>
              <w:t>EPISODE</w:t>
            </w:r>
            <w:r w:rsidRPr="003576A1">
              <w:rPr>
                <w:rFonts w:cs="Arial"/>
                <w:i/>
                <w:lang w:eastAsia="en-AU"/>
              </w:rPr>
              <w:t>S</w:t>
            </w:r>
            <w:r>
              <w:rPr>
                <w:rFonts w:cs="Arial"/>
                <w:i/>
                <w:lang w:eastAsia="en-AU"/>
              </w:rPr>
              <w:t xml:space="preserve"> OF CARE</w:t>
            </w:r>
            <w:r w:rsidRPr="008B1270">
              <w:rPr>
                <w:rFonts w:cs="Arial"/>
                <w:i/>
                <w:lang w:eastAsia="en-AU"/>
              </w:rPr>
              <w:t xml:space="preserve"> BY </w:t>
            </w:r>
            <w:r>
              <w:rPr>
                <w:rFonts w:cs="Arial"/>
                <w:i/>
                <w:lang w:eastAsia="en-AU"/>
              </w:rPr>
              <w:t xml:space="preserve">MENTAL HEALTH </w:t>
            </w:r>
            <w:r w:rsidRPr="008B1270">
              <w:rPr>
                <w:rFonts w:cs="Arial"/>
                <w:i/>
                <w:lang w:eastAsia="en-AU"/>
              </w:rPr>
              <w:t>SERVICE SETTING:</w:t>
            </w:r>
          </w:p>
        </w:tc>
      </w:tr>
      <w:bookmarkEnd w:id="5"/>
      <w:tr w:rsidR="008B1270" w14:paraId="505A4EE5" w14:textId="77777777" w:rsidTr="0012556A">
        <w:tc>
          <w:tcPr>
            <w:tcW w:w="3114" w:type="dxa"/>
            <w:tcBorders>
              <w:top w:val="single" w:sz="4" w:space="0" w:color="4F81BD" w:themeColor="accent1"/>
            </w:tcBorders>
          </w:tcPr>
          <w:p w14:paraId="3AA1F14A" w14:textId="77777777" w:rsidR="008B1270" w:rsidRDefault="008B1270" w:rsidP="0012556A">
            <w:pPr>
              <w:autoSpaceDE w:val="0"/>
              <w:autoSpaceDN w:val="0"/>
              <w:adjustRightInd w:val="0"/>
              <w:spacing w:before="120" w:line="288" w:lineRule="auto"/>
              <w:rPr>
                <w:rFonts w:cs="Arial"/>
                <w:lang w:eastAsia="en-AU"/>
              </w:rPr>
            </w:pPr>
            <w:r>
              <w:rPr>
                <w:rFonts w:cs="Arial"/>
                <w:lang w:eastAsia="en-AU"/>
              </w:rPr>
              <w:t>Acute Episodes of Care</w:t>
            </w:r>
          </w:p>
        </w:tc>
        <w:tc>
          <w:tcPr>
            <w:tcW w:w="6662" w:type="dxa"/>
            <w:tcBorders>
              <w:top w:val="single" w:sz="4" w:space="0" w:color="4F81BD" w:themeColor="accent1"/>
            </w:tcBorders>
          </w:tcPr>
          <w:p w14:paraId="71B265E4" w14:textId="7BDF5B17" w:rsidR="008B1270" w:rsidRDefault="008B1270" w:rsidP="0012556A">
            <w:pPr>
              <w:autoSpaceDE w:val="0"/>
              <w:autoSpaceDN w:val="0"/>
              <w:adjustRightInd w:val="0"/>
              <w:spacing w:beforeLines="40" w:before="96" w:afterLines="40" w:after="96" w:line="240" w:lineRule="auto"/>
              <w:rPr>
                <w:rFonts w:cs="Arial"/>
                <w:lang w:eastAsia="en-AU"/>
              </w:rPr>
            </w:pPr>
            <w:r>
              <w:rPr>
                <w:rFonts w:cs="Arial"/>
                <w:lang w:eastAsia="en-AU"/>
              </w:rPr>
              <w:t>Admissions that occur in acute bed based services (inpatient units)</w:t>
            </w:r>
            <w:r w:rsidR="00103D36">
              <w:rPr>
                <w:rFonts w:cs="Arial"/>
                <w:lang w:eastAsia="en-AU"/>
              </w:rPr>
              <w:t>.</w:t>
            </w:r>
          </w:p>
          <w:p w14:paraId="63FBDD01" w14:textId="297B1DD3" w:rsidR="008B1270" w:rsidRDefault="008B1270" w:rsidP="0012556A">
            <w:pPr>
              <w:autoSpaceDE w:val="0"/>
              <w:autoSpaceDN w:val="0"/>
              <w:adjustRightInd w:val="0"/>
              <w:spacing w:beforeLines="40" w:before="96" w:afterLines="40" w:after="96" w:line="240" w:lineRule="auto"/>
              <w:rPr>
                <w:rFonts w:cs="Arial"/>
                <w:lang w:eastAsia="en-AU"/>
              </w:rPr>
            </w:pPr>
            <w:r>
              <w:rPr>
                <w:rFonts w:cs="Arial"/>
                <w:lang w:eastAsia="en-AU"/>
              </w:rPr>
              <w:t xml:space="preserve">Includes </w:t>
            </w:r>
            <w:r w:rsidR="003B228B">
              <w:rPr>
                <w:rFonts w:cs="Arial"/>
                <w:lang w:eastAsia="en-AU"/>
              </w:rPr>
              <w:t>child, youth, adult</w:t>
            </w:r>
            <w:r>
              <w:rPr>
                <w:rFonts w:cs="Arial"/>
                <w:lang w:eastAsia="en-AU"/>
              </w:rPr>
              <w:t xml:space="preserve"> and aged mental health inpatient units, </w:t>
            </w:r>
            <w:r w:rsidR="00103D36">
              <w:rPr>
                <w:rFonts w:cs="Arial"/>
                <w:lang w:eastAsia="en-AU"/>
              </w:rPr>
              <w:t xml:space="preserve">hospital in the home (HiTH) </w:t>
            </w:r>
            <w:r>
              <w:rPr>
                <w:rFonts w:cs="Arial"/>
                <w:lang w:eastAsia="en-AU"/>
              </w:rPr>
              <w:t>and specialist inpatient units such as neuropsychiatry, eating disorder and parent/infant units</w:t>
            </w:r>
          </w:p>
        </w:tc>
      </w:tr>
      <w:tr w:rsidR="008B1270" w14:paraId="31A51907" w14:textId="77777777" w:rsidTr="0012556A">
        <w:tc>
          <w:tcPr>
            <w:tcW w:w="3114" w:type="dxa"/>
          </w:tcPr>
          <w:p w14:paraId="339197BC" w14:textId="77777777" w:rsidR="008B1270" w:rsidRDefault="008B1270" w:rsidP="0012556A">
            <w:pPr>
              <w:autoSpaceDE w:val="0"/>
              <w:autoSpaceDN w:val="0"/>
              <w:adjustRightInd w:val="0"/>
              <w:spacing w:before="120" w:line="288" w:lineRule="auto"/>
              <w:rPr>
                <w:rFonts w:cs="Arial"/>
                <w:lang w:eastAsia="en-AU"/>
              </w:rPr>
            </w:pPr>
            <w:r>
              <w:rPr>
                <w:rFonts w:cs="Arial"/>
                <w:lang w:eastAsia="en-AU"/>
              </w:rPr>
              <w:t>Community Episodes of Care</w:t>
            </w:r>
          </w:p>
        </w:tc>
        <w:tc>
          <w:tcPr>
            <w:tcW w:w="6662" w:type="dxa"/>
          </w:tcPr>
          <w:p w14:paraId="7376DA64" w14:textId="77777777" w:rsidR="008B1270" w:rsidRDefault="008B1270" w:rsidP="0012556A">
            <w:pPr>
              <w:autoSpaceDE w:val="0"/>
              <w:autoSpaceDN w:val="0"/>
              <w:adjustRightInd w:val="0"/>
              <w:spacing w:beforeLines="40" w:before="96" w:afterLines="40" w:after="96" w:line="240" w:lineRule="auto"/>
              <w:rPr>
                <w:rFonts w:cs="Arial"/>
                <w:lang w:eastAsia="en-AU"/>
              </w:rPr>
            </w:pPr>
            <w:r>
              <w:rPr>
                <w:rFonts w:cs="Arial"/>
                <w:lang w:eastAsia="en-AU"/>
              </w:rPr>
              <w:t>Periods of care provided by ambulatory (community based) mental health services.</w:t>
            </w:r>
          </w:p>
        </w:tc>
      </w:tr>
      <w:tr w:rsidR="003B228B" w14:paraId="380836F5" w14:textId="77777777" w:rsidTr="003B228B">
        <w:tc>
          <w:tcPr>
            <w:tcW w:w="3114" w:type="dxa"/>
          </w:tcPr>
          <w:p w14:paraId="1DA01871" w14:textId="77777777" w:rsidR="003B228B" w:rsidRDefault="003B228B" w:rsidP="00332A4F">
            <w:pPr>
              <w:autoSpaceDE w:val="0"/>
              <w:autoSpaceDN w:val="0"/>
              <w:adjustRightInd w:val="0"/>
              <w:spacing w:before="120" w:line="288" w:lineRule="auto"/>
              <w:rPr>
                <w:rFonts w:cs="Arial"/>
                <w:lang w:eastAsia="en-AU"/>
              </w:rPr>
            </w:pPr>
            <w:r>
              <w:rPr>
                <w:rFonts w:cs="Arial"/>
                <w:lang w:eastAsia="en-AU"/>
              </w:rPr>
              <w:t>ECT</w:t>
            </w:r>
          </w:p>
        </w:tc>
        <w:tc>
          <w:tcPr>
            <w:tcW w:w="6662" w:type="dxa"/>
          </w:tcPr>
          <w:p w14:paraId="21D65F06" w14:textId="77777777" w:rsidR="003B228B" w:rsidRDefault="003B228B" w:rsidP="00332A4F">
            <w:pPr>
              <w:autoSpaceDE w:val="0"/>
              <w:autoSpaceDN w:val="0"/>
              <w:adjustRightInd w:val="0"/>
              <w:spacing w:beforeLines="40" w:before="96" w:afterLines="40" w:after="96" w:line="240" w:lineRule="auto"/>
              <w:rPr>
                <w:rFonts w:cs="Arial"/>
                <w:lang w:eastAsia="en-AU"/>
              </w:rPr>
            </w:pPr>
            <w:r>
              <w:rPr>
                <w:rFonts w:cs="Arial"/>
                <w:lang w:eastAsia="en-AU"/>
              </w:rPr>
              <w:t>When a course of ECT has been approved by the Mental Health Tribunal a diagnosis is required for each course and treatment.</w:t>
            </w:r>
          </w:p>
        </w:tc>
      </w:tr>
      <w:tr w:rsidR="00D22012" w14:paraId="1D95EC07" w14:textId="77777777" w:rsidTr="00D22012">
        <w:tc>
          <w:tcPr>
            <w:tcW w:w="3114" w:type="dxa"/>
          </w:tcPr>
          <w:p w14:paraId="5C0BEC65" w14:textId="77777777" w:rsidR="00D22012" w:rsidRDefault="00D22012" w:rsidP="0012556A">
            <w:pPr>
              <w:autoSpaceDE w:val="0"/>
              <w:autoSpaceDN w:val="0"/>
              <w:adjustRightInd w:val="0"/>
              <w:spacing w:before="120" w:line="288" w:lineRule="auto"/>
              <w:rPr>
                <w:rFonts w:cs="Arial"/>
                <w:lang w:eastAsia="en-AU"/>
              </w:rPr>
            </w:pPr>
            <w:r>
              <w:rPr>
                <w:rFonts w:cs="Arial"/>
                <w:lang w:eastAsia="en-AU"/>
              </w:rPr>
              <w:t>Non-Acute &amp; Residential Episodes of Care</w:t>
            </w:r>
          </w:p>
        </w:tc>
        <w:tc>
          <w:tcPr>
            <w:tcW w:w="6662" w:type="dxa"/>
          </w:tcPr>
          <w:p w14:paraId="5078B5AF" w14:textId="77777777" w:rsidR="00D22012" w:rsidRDefault="00D22012" w:rsidP="0012556A">
            <w:pPr>
              <w:autoSpaceDE w:val="0"/>
              <w:autoSpaceDN w:val="0"/>
              <w:adjustRightInd w:val="0"/>
              <w:spacing w:beforeLines="40" w:before="96" w:afterLines="40" w:after="96" w:line="240" w:lineRule="auto"/>
              <w:rPr>
                <w:rFonts w:cs="Arial"/>
                <w:lang w:eastAsia="en-AU"/>
              </w:rPr>
            </w:pPr>
            <w:r>
              <w:rPr>
                <w:rFonts w:cs="Arial"/>
                <w:lang w:eastAsia="en-AU"/>
              </w:rPr>
              <w:t>Admissions that occur in non-acute &amp; residential bed based settings.</w:t>
            </w:r>
          </w:p>
          <w:p w14:paraId="41DEDB75" w14:textId="77777777" w:rsidR="00D22012" w:rsidRDefault="00D22012" w:rsidP="0012556A">
            <w:pPr>
              <w:autoSpaceDE w:val="0"/>
              <w:autoSpaceDN w:val="0"/>
              <w:adjustRightInd w:val="0"/>
              <w:spacing w:beforeLines="40" w:before="96" w:afterLines="40" w:after="96" w:line="240" w:lineRule="auto"/>
              <w:rPr>
                <w:rFonts w:cs="Arial"/>
                <w:lang w:eastAsia="en-AU"/>
              </w:rPr>
            </w:pPr>
            <w:r>
              <w:rPr>
                <w:rFonts w:cs="Arial"/>
                <w:lang w:eastAsia="en-AU"/>
              </w:rPr>
              <w:t xml:space="preserve">Includes Secure Extended Care Units, Prevention and Recovery Care Units (PARCs), Community Care Units (CCUs), and psycho-geriatric nursing homes. </w:t>
            </w:r>
          </w:p>
        </w:tc>
      </w:tr>
    </w:tbl>
    <w:p w14:paraId="5B1DF244" w14:textId="77777777" w:rsidR="008B1270" w:rsidRDefault="008B1270" w:rsidP="00C900B1">
      <w:pPr>
        <w:pStyle w:val="Heading1"/>
      </w:pPr>
    </w:p>
    <w:p w14:paraId="137C7AE9" w14:textId="77777777" w:rsidR="008B1270" w:rsidRDefault="008B1270">
      <w:pPr>
        <w:spacing w:after="0" w:line="240" w:lineRule="auto"/>
        <w:rPr>
          <w:rFonts w:eastAsia="MS Gothic" w:cs="Arial"/>
          <w:bCs/>
          <w:color w:val="548DD4" w:themeColor="text2" w:themeTint="99"/>
          <w:kern w:val="32"/>
          <w:sz w:val="40"/>
          <w:szCs w:val="40"/>
        </w:rPr>
      </w:pPr>
      <w:r>
        <w:br w:type="page"/>
      </w:r>
    </w:p>
    <w:p w14:paraId="45887200" w14:textId="26E3FD63" w:rsidR="00C900B1" w:rsidRDefault="00C900B1" w:rsidP="00C900B1">
      <w:pPr>
        <w:pStyle w:val="Heading1"/>
      </w:pPr>
      <w:bookmarkStart w:id="6" w:name="_Toc120021218"/>
      <w:r>
        <w:lastRenderedPageBreak/>
        <w:t>Key Message</w:t>
      </w:r>
      <w:bookmarkEnd w:id="0"/>
      <w:bookmarkEnd w:id="1"/>
      <w:bookmarkEnd w:id="6"/>
    </w:p>
    <w:p w14:paraId="31EDF459" w14:textId="5EC29B31" w:rsidR="00160079" w:rsidRPr="00607524" w:rsidRDefault="00160079" w:rsidP="00F66E70">
      <w:pPr>
        <w:spacing w:after="0" w:line="240" w:lineRule="auto"/>
        <w:rPr>
          <w:rFonts w:cs="Arial"/>
        </w:rPr>
      </w:pPr>
      <w:r w:rsidRPr="00607524">
        <w:rPr>
          <w:rFonts w:cs="Arial"/>
        </w:rPr>
        <w:t>An admission diagnosis</w:t>
      </w:r>
      <w:r w:rsidR="00B438C6">
        <w:rPr>
          <w:rFonts w:cs="Arial"/>
        </w:rPr>
        <w:t xml:space="preserve"> event</w:t>
      </w:r>
      <w:r w:rsidRPr="00607524">
        <w:rPr>
          <w:rFonts w:cs="Arial"/>
        </w:rPr>
        <w:t xml:space="preserve"> is required for all non-acute and residential episodes of care.</w:t>
      </w:r>
      <w:r w:rsidR="00DF3287">
        <w:rPr>
          <w:rFonts w:cs="Arial"/>
        </w:rPr>
        <w:t xml:space="preserve">  </w:t>
      </w:r>
    </w:p>
    <w:p w14:paraId="10C3D0E1" w14:textId="77777777" w:rsidR="00160079" w:rsidRPr="00607524" w:rsidRDefault="00160079" w:rsidP="00F66E70">
      <w:pPr>
        <w:spacing w:after="0" w:line="240" w:lineRule="auto"/>
        <w:rPr>
          <w:rFonts w:cs="Arial"/>
        </w:rPr>
      </w:pPr>
    </w:p>
    <w:p w14:paraId="4330F359" w14:textId="60899A3D" w:rsidR="00160079" w:rsidRPr="00607524" w:rsidRDefault="00160079" w:rsidP="00F66E70">
      <w:pPr>
        <w:spacing w:after="0" w:line="240" w:lineRule="auto"/>
        <w:rPr>
          <w:rFonts w:cs="Arial"/>
        </w:rPr>
      </w:pPr>
      <w:r w:rsidRPr="00607524">
        <w:rPr>
          <w:rFonts w:cs="Arial"/>
        </w:rPr>
        <w:t xml:space="preserve">A separation diagnosis </w:t>
      </w:r>
      <w:r w:rsidR="00B438C6">
        <w:rPr>
          <w:rFonts w:cs="Arial"/>
        </w:rPr>
        <w:t xml:space="preserve">event </w:t>
      </w:r>
      <w:r w:rsidRPr="00607524">
        <w:rPr>
          <w:rFonts w:cs="Arial"/>
        </w:rPr>
        <w:t>is required for all</w:t>
      </w:r>
      <w:r w:rsidR="008B1270">
        <w:rPr>
          <w:rFonts w:cs="Arial"/>
        </w:rPr>
        <w:t xml:space="preserve"> </w:t>
      </w:r>
      <w:r w:rsidR="003A332D" w:rsidRPr="008B1270">
        <w:rPr>
          <w:rFonts w:cs="Arial"/>
        </w:rPr>
        <w:t>acute</w:t>
      </w:r>
      <w:r w:rsidR="003A332D">
        <w:rPr>
          <w:rFonts w:cs="Arial"/>
        </w:rPr>
        <w:t>,</w:t>
      </w:r>
      <w:r w:rsidRPr="00607524">
        <w:rPr>
          <w:rFonts w:cs="Arial"/>
        </w:rPr>
        <w:t xml:space="preserve"> non-acute and residential episodes of care.</w:t>
      </w:r>
      <w:r w:rsidR="00DF3287">
        <w:rPr>
          <w:rFonts w:cs="Arial"/>
        </w:rPr>
        <w:t xml:space="preserve">  </w:t>
      </w:r>
    </w:p>
    <w:p w14:paraId="47F46C3B" w14:textId="77777777" w:rsidR="00160079" w:rsidRPr="00607524" w:rsidRDefault="00160079" w:rsidP="00F66E70">
      <w:pPr>
        <w:spacing w:after="0" w:line="240" w:lineRule="auto"/>
        <w:rPr>
          <w:rFonts w:cs="Arial"/>
        </w:rPr>
      </w:pPr>
    </w:p>
    <w:p w14:paraId="06E8F78B" w14:textId="47A4DDC2" w:rsidR="00160079" w:rsidRDefault="00160079" w:rsidP="00F66E70">
      <w:pPr>
        <w:spacing w:after="0" w:line="240" w:lineRule="auto"/>
        <w:rPr>
          <w:rFonts w:cs="Arial"/>
        </w:rPr>
      </w:pPr>
      <w:r w:rsidRPr="00607524">
        <w:rPr>
          <w:rFonts w:cs="Arial"/>
        </w:rPr>
        <w:t>A community diagnosis</w:t>
      </w:r>
      <w:r w:rsidR="00B438C6">
        <w:rPr>
          <w:rFonts w:cs="Arial"/>
        </w:rPr>
        <w:t xml:space="preserve"> event</w:t>
      </w:r>
      <w:r w:rsidRPr="00607524">
        <w:rPr>
          <w:rFonts w:cs="Arial"/>
        </w:rPr>
        <w:t xml:space="preserve"> is required for all community</w:t>
      </w:r>
      <w:r w:rsidR="008B1270">
        <w:rPr>
          <w:rFonts w:cs="Arial"/>
        </w:rPr>
        <w:t xml:space="preserve"> </w:t>
      </w:r>
      <w:r w:rsidR="0078556F" w:rsidRPr="008B1270">
        <w:rPr>
          <w:rFonts w:cs="Arial"/>
        </w:rPr>
        <w:t>episodes</w:t>
      </w:r>
      <w:r w:rsidR="0078556F">
        <w:rPr>
          <w:rFonts w:cs="Arial"/>
        </w:rPr>
        <w:t xml:space="preserve"> of care</w:t>
      </w:r>
    </w:p>
    <w:p w14:paraId="4CBF18E8" w14:textId="77777777" w:rsidR="00291AB3" w:rsidRDefault="00291AB3" w:rsidP="00F66E70">
      <w:pPr>
        <w:pStyle w:val="Body"/>
        <w:spacing w:line="240" w:lineRule="auto"/>
      </w:pPr>
    </w:p>
    <w:p w14:paraId="2E5C0827" w14:textId="1225BC8D" w:rsidR="00B438C6" w:rsidRPr="00C161EC" w:rsidRDefault="00B438C6" w:rsidP="00F66E70">
      <w:pPr>
        <w:pStyle w:val="Body"/>
        <w:spacing w:line="240" w:lineRule="auto"/>
      </w:pPr>
      <w:r>
        <w:t>Diagnosis events should be recorded against the community, inpatient</w:t>
      </w:r>
      <w:r w:rsidR="00291AB3">
        <w:t>, residential or non-acute episode in CMI.</w:t>
      </w:r>
    </w:p>
    <w:p w14:paraId="6BB834AD" w14:textId="4474548B" w:rsidR="00103D36" w:rsidRDefault="00103D36" w:rsidP="00103D36">
      <w:pPr>
        <w:pStyle w:val="Body"/>
      </w:pPr>
      <w:bookmarkStart w:id="7" w:name="_Toc103168316"/>
    </w:p>
    <w:p w14:paraId="3DDC36AE" w14:textId="77777777" w:rsidR="00103D36" w:rsidRDefault="00103D36" w:rsidP="00103D36">
      <w:pPr>
        <w:pStyle w:val="Body"/>
      </w:pPr>
    </w:p>
    <w:p w14:paraId="028240DD" w14:textId="42B66E74" w:rsidR="000343B0" w:rsidRPr="00B63AE8" w:rsidRDefault="000343B0" w:rsidP="000343B0">
      <w:pPr>
        <w:pStyle w:val="Heading1"/>
      </w:pPr>
      <w:bookmarkStart w:id="8" w:name="_Toc120021219"/>
      <w:r>
        <w:t>Purpose</w:t>
      </w:r>
      <w:bookmarkEnd w:id="7"/>
      <w:bookmarkEnd w:id="8"/>
    </w:p>
    <w:p w14:paraId="47DE2CFD" w14:textId="442A976A" w:rsidR="00160079" w:rsidRDefault="00160079" w:rsidP="00160079">
      <w:pPr>
        <w:spacing w:line="288" w:lineRule="auto"/>
        <w:rPr>
          <w:rFonts w:cs="Arial"/>
        </w:rPr>
      </w:pPr>
      <w:r w:rsidRPr="00C9641D">
        <w:rPr>
          <w:rFonts w:cs="Arial"/>
        </w:rPr>
        <w:t>To provide advice about when to record diagnoses in CMI/ODS for persons receiving treatment in public mental health services.</w:t>
      </w:r>
    </w:p>
    <w:p w14:paraId="30FF8E0F" w14:textId="56F9930A" w:rsidR="00103D36" w:rsidRDefault="00103D36" w:rsidP="00160079">
      <w:pPr>
        <w:spacing w:line="288" w:lineRule="auto"/>
        <w:rPr>
          <w:rFonts w:cs="Arial"/>
        </w:rPr>
      </w:pPr>
    </w:p>
    <w:p w14:paraId="34C50F57" w14:textId="77777777" w:rsidR="00F66E70" w:rsidRDefault="00F66E70" w:rsidP="00F66E70">
      <w:pPr>
        <w:pStyle w:val="Body"/>
      </w:pPr>
      <w:bookmarkStart w:id="9" w:name="_Toc103168317"/>
    </w:p>
    <w:p w14:paraId="283CA452" w14:textId="51D6B405" w:rsidR="000343B0" w:rsidRPr="00B63AE8" w:rsidRDefault="000343B0" w:rsidP="000343B0">
      <w:pPr>
        <w:pStyle w:val="Heading1"/>
      </w:pPr>
      <w:bookmarkStart w:id="10" w:name="_Toc120021220"/>
      <w:r>
        <w:t>Background</w:t>
      </w:r>
      <w:bookmarkEnd w:id="9"/>
      <w:bookmarkEnd w:id="10"/>
    </w:p>
    <w:p w14:paraId="397899CF" w14:textId="77777777" w:rsidR="000343B0" w:rsidRPr="00FF01AF" w:rsidRDefault="000343B0" w:rsidP="000343B0">
      <w:pPr>
        <w:autoSpaceDE w:val="0"/>
        <w:autoSpaceDN w:val="0"/>
        <w:adjustRightInd w:val="0"/>
        <w:spacing w:after="180"/>
        <w:rPr>
          <w:rFonts w:cs="Arial"/>
          <w:lang w:eastAsia="en-AU"/>
        </w:rPr>
      </w:pPr>
      <w:r w:rsidRPr="00FF01AF">
        <w:rPr>
          <w:rFonts w:cs="Arial"/>
          <w:lang w:eastAsia="en-AU"/>
        </w:rPr>
        <w:t>CMI/ODS is the Victorian public mental healt</w:t>
      </w:r>
      <w:r>
        <w:rPr>
          <w:rFonts w:cs="Arial"/>
          <w:lang w:eastAsia="en-AU"/>
        </w:rPr>
        <w:t xml:space="preserve">h client information management </w:t>
      </w:r>
      <w:r w:rsidRPr="00FF01AF">
        <w:rPr>
          <w:rFonts w:cs="Arial"/>
          <w:lang w:eastAsia="en-AU"/>
        </w:rPr>
        <w:t>system and comprises:</w:t>
      </w:r>
    </w:p>
    <w:p w14:paraId="62B160A1" w14:textId="7A155877" w:rsidR="000343B0" w:rsidRDefault="000343B0" w:rsidP="000343B0">
      <w:pPr>
        <w:numPr>
          <w:ilvl w:val="0"/>
          <w:numId w:val="9"/>
        </w:numPr>
        <w:tabs>
          <w:tab w:val="clear" w:pos="720"/>
          <w:tab w:val="left" w:pos="362"/>
        </w:tabs>
        <w:autoSpaceDE w:val="0"/>
        <w:autoSpaceDN w:val="0"/>
        <w:adjustRightInd w:val="0"/>
        <w:spacing w:after="0" w:line="240" w:lineRule="auto"/>
        <w:ind w:left="362" w:hanging="362"/>
        <w:rPr>
          <w:rFonts w:cs="Arial"/>
          <w:lang w:eastAsia="en-AU"/>
        </w:rPr>
      </w:pPr>
      <w:r w:rsidRPr="00FF01AF">
        <w:rPr>
          <w:rFonts w:cs="Arial"/>
          <w:lang w:eastAsia="en-AU"/>
        </w:rPr>
        <w:t>Client Management Interface (CMI) – the CMI is the local client information</w:t>
      </w:r>
      <w:r>
        <w:rPr>
          <w:rFonts w:cs="Arial"/>
          <w:lang w:eastAsia="en-AU"/>
        </w:rPr>
        <w:t xml:space="preserve"> </w:t>
      </w:r>
      <w:r w:rsidRPr="00FF01AF">
        <w:rPr>
          <w:rFonts w:cs="Arial"/>
          <w:lang w:eastAsia="en-AU"/>
        </w:rPr>
        <w:t>system used by each public mental health service</w:t>
      </w:r>
    </w:p>
    <w:p w14:paraId="1FEFB6DF" w14:textId="77777777" w:rsidR="000343B0" w:rsidRPr="00FF01AF" w:rsidRDefault="000343B0" w:rsidP="000343B0">
      <w:pPr>
        <w:tabs>
          <w:tab w:val="left" w:pos="362"/>
        </w:tabs>
        <w:autoSpaceDE w:val="0"/>
        <w:autoSpaceDN w:val="0"/>
        <w:adjustRightInd w:val="0"/>
        <w:spacing w:after="0" w:line="240" w:lineRule="auto"/>
        <w:rPr>
          <w:rFonts w:cs="Arial"/>
          <w:lang w:eastAsia="en-AU"/>
        </w:rPr>
      </w:pPr>
    </w:p>
    <w:p w14:paraId="49D4F6CD" w14:textId="77777777" w:rsidR="000343B0" w:rsidRPr="00FF01AF" w:rsidRDefault="000343B0" w:rsidP="000343B0">
      <w:pPr>
        <w:numPr>
          <w:ilvl w:val="0"/>
          <w:numId w:val="9"/>
        </w:numPr>
        <w:tabs>
          <w:tab w:val="clear" w:pos="720"/>
          <w:tab w:val="left" w:pos="362"/>
        </w:tabs>
        <w:autoSpaceDE w:val="0"/>
        <w:autoSpaceDN w:val="0"/>
        <w:adjustRightInd w:val="0"/>
        <w:spacing w:after="0" w:line="240" w:lineRule="auto"/>
        <w:ind w:left="362" w:hanging="362"/>
        <w:rPr>
          <w:rFonts w:cs="Arial"/>
          <w:lang w:eastAsia="en-AU"/>
        </w:rPr>
      </w:pPr>
      <w:r w:rsidRPr="00FF01AF">
        <w:rPr>
          <w:rFonts w:cs="Arial"/>
          <w:lang w:eastAsia="en-AU"/>
        </w:rPr>
        <w:t>Operational Data Store (ODS) – the O</w:t>
      </w:r>
      <w:r>
        <w:rPr>
          <w:rFonts w:cs="Arial"/>
          <w:lang w:eastAsia="en-AU"/>
        </w:rPr>
        <w:t xml:space="preserve">DS manages a set of select data </w:t>
      </w:r>
      <w:r w:rsidRPr="00FF01AF">
        <w:rPr>
          <w:rFonts w:cs="Arial"/>
          <w:lang w:eastAsia="en-AU"/>
        </w:rPr>
        <w:t>items from each CMI and is used to:</w:t>
      </w:r>
    </w:p>
    <w:p w14:paraId="0A0CE90C" w14:textId="77777777" w:rsidR="000343B0" w:rsidRPr="00FF01AF" w:rsidRDefault="000343B0" w:rsidP="000343B0">
      <w:pPr>
        <w:numPr>
          <w:ilvl w:val="1"/>
          <w:numId w:val="9"/>
        </w:numPr>
        <w:tabs>
          <w:tab w:val="num" w:pos="543"/>
        </w:tabs>
        <w:autoSpaceDE w:val="0"/>
        <w:autoSpaceDN w:val="0"/>
        <w:adjustRightInd w:val="0"/>
        <w:spacing w:after="0" w:line="240" w:lineRule="auto"/>
        <w:ind w:left="543" w:hanging="181"/>
        <w:rPr>
          <w:rFonts w:cs="Arial"/>
          <w:lang w:eastAsia="en-AU"/>
        </w:rPr>
      </w:pPr>
      <w:r w:rsidRPr="00FF01AF">
        <w:rPr>
          <w:rFonts w:cs="Arial"/>
          <w:lang w:eastAsia="en-AU"/>
        </w:rPr>
        <w:t>allocate a unique (mental health) regis</w:t>
      </w:r>
      <w:r>
        <w:rPr>
          <w:rFonts w:cs="Arial"/>
          <w:lang w:eastAsia="en-AU"/>
        </w:rPr>
        <w:t xml:space="preserve">tration number for each client, </w:t>
      </w:r>
      <w:r w:rsidRPr="00FF01AF">
        <w:rPr>
          <w:rFonts w:cs="Arial"/>
          <w:lang w:eastAsia="en-AU"/>
        </w:rPr>
        <w:t>known as the statewide unit record (</w:t>
      </w:r>
      <w:smartTag w:uri="urn:schemas-microsoft-com:office:smarttags" w:element="place">
        <w:smartTag w:uri="urn:schemas-microsoft-com:office:smarttags" w:element="City">
          <w:r w:rsidRPr="00FF01AF">
            <w:rPr>
              <w:rFonts w:cs="Arial"/>
              <w:lang w:eastAsia="en-AU"/>
            </w:rPr>
            <w:t>UR</w:t>
          </w:r>
        </w:smartTag>
      </w:smartTag>
      <w:r w:rsidRPr="00FF01AF">
        <w:rPr>
          <w:rFonts w:cs="Arial"/>
          <w:lang w:eastAsia="en-AU"/>
        </w:rPr>
        <w:t>) number</w:t>
      </w:r>
    </w:p>
    <w:p w14:paraId="2C552B48" w14:textId="77777777" w:rsidR="000343B0" w:rsidRPr="00FF01AF" w:rsidRDefault="000343B0" w:rsidP="000343B0">
      <w:pPr>
        <w:numPr>
          <w:ilvl w:val="1"/>
          <w:numId w:val="9"/>
        </w:numPr>
        <w:tabs>
          <w:tab w:val="num" w:pos="543"/>
        </w:tabs>
        <w:autoSpaceDE w:val="0"/>
        <w:autoSpaceDN w:val="0"/>
        <w:adjustRightInd w:val="0"/>
        <w:spacing w:after="0" w:line="240" w:lineRule="auto"/>
        <w:ind w:left="543" w:hanging="181"/>
        <w:rPr>
          <w:rFonts w:cs="Arial"/>
          <w:lang w:eastAsia="en-AU"/>
        </w:rPr>
      </w:pPr>
      <w:r w:rsidRPr="00FF01AF">
        <w:rPr>
          <w:rFonts w:cs="Arial"/>
          <w:lang w:eastAsia="en-AU"/>
        </w:rPr>
        <w:t>share select client-level data betwe</w:t>
      </w:r>
      <w:r>
        <w:rPr>
          <w:rFonts w:cs="Arial"/>
          <w:lang w:eastAsia="en-AU"/>
        </w:rPr>
        <w:t xml:space="preserve">en Victorian public area mental </w:t>
      </w:r>
      <w:r w:rsidRPr="00FF01AF">
        <w:rPr>
          <w:rFonts w:cs="Arial"/>
          <w:lang w:eastAsia="en-AU"/>
        </w:rPr>
        <w:t>health services (AMHS) to support continuity of treatment and care</w:t>
      </w:r>
    </w:p>
    <w:p w14:paraId="5A6A2C4A" w14:textId="77777777" w:rsidR="000343B0" w:rsidRPr="00FF01AF" w:rsidRDefault="000343B0" w:rsidP="000343B0">
      <w:pPr>
        <w:numPr>
          <w:ilvl w:val="1"/>
          <w:numId w:val="9"/>
        </w:numPr>
        <w:tabs>
          <w:tab w:val="num" w:pos="543"/>
        </w:tabs>
        <w:autoSpaceDE w:val="0"/>
        <w:autoSpaceDN w:val="0"/>
        <w:adjustRightInd w:val="0"/>
        <w:spacing w:after="0" w:line="240" w:lineRule="auto"/>
        <w:ind w:left="543" w:hanging="181"/>
        <w:rPr>
          <w:rFonts w:cs="Arial"/>
          <w:lang w:eastAsia="en-AU"/>
        </w:rPr>
      </w:pPr>
      <w:r w:rsidRPr="00FF01AF">
        <w:rPr>
          <w:rFonts w:cs="Arial"/>
          <w:lang w:eastAsia="en-AU"/>
        </w:rPr>
        <w:t>ensure the legal basis for providing tre</w:t>
      </w:r>
      <w:r>
        <w:rPr>
          <w:rFonts w:cs="Arial"/>
          <w:lang w:eastAsia="en-AU"/>
        </w:rPr>
        <w:t xml:space="preserve">atment is evident to all public </w:t>
      </w:r>
      <w:r w:rsidRPr="00FF01AF">
        <w:rPr>
          <w:rFonts w:cs="Arial"/>
          <w:lang w:eastAsia="en-AU"/>
        </w:rPr>
        <w:t>mental health service providers where a client may be unable or</w:t>
      </w:r>
      <w:r>
        <w:rPr>
          <w:rFonts w:cs="Arial"/>
          <w:lang w:eastAsia="en-AU"/>
        </w:rPr>
        <w:t xml:space="preserve"> </w:t>
      </w:r>
      <w:r w:rsidRPr="00FF01AF">
        <w:rPr>
          <w:rFonts w:cs="Arial"/>
          <w:lang w:eastAsia="en-AU"/>
        </w:rPr>
        <w:t>unwilling to consent to treatment</w:t>
      </w:r>
    </w:p>
    <w:p w14:paraId="3632097F" w14:textId="77777777" w:rsidR="000343B0" w:rsidRDefault="000343B0" w:rsidP="000343B0">
      <w:pPr>
        <w:numPr>
          <w:ilvl w:val="1"/>
          <w:numId w:val="9"/>
        </w:numPr>
        <w:tabs>
          <w:tab w:val="num" w:pos="543"/>
        </w:tabs>
        <w:autoSpaceDE w:val="0"/>
        <w:autoSpaceDN w:val="0"/>
        <w:adjustRightInd w:val="0"/>
        <w:spacing w:after="0" w:line="288" w:lineRule="auto"/>
        <w:ind w:left="543" w:hanging="181"/>
        <w:rPr>
          <w:rFonts w:cs="Arial"/>
          <w:lang w:eastAsia="en-AU"/>
        </w:rPr>
      </w:pPr>
      <w:r w:rsidRPr="00777D5A">
        <w:rPr>
          <w:rFonts w:cs="Arial"/>
          <w:lang w:eastAsia="en-AU"/>
        </w:rPr>
        <w:t>meet the various reporting requirements of the Department of Health</w:t>
      </w:r>
    </w:p>
    <w:p w14:paraId="38A31538" w14:textId="0004931C" w:rsidR="000343B0" w:rsidRDefault="000343B0" w:rsidP="000343B0">
      <w:pPr>
        <w:numPr>
          <w:ilvl w:val="1"/>
          <w:numId w:val="9"/>
        </w:numPr>
        <w:tabs>
          <w:tab w:val="num" w:pos="543"/>
        </w:tabs>
        <w:autoSpaceDE w:val="0"/>
        <w:autoSpaceDN w:val="0"/>
        <w:adjustRightInd w:val="0"/>
        <w:spacing w:after="0" w:line="288" w:lineRule="auto"/>
        <w:ind w:left="543" w:hanging="181"/>
        <w:rPr>
          <w:rFonts w:cs="Arial"/>
          <w:lang w:eastAsia="en-AU"/>
        </w:rPr>
      </w:pPr>
      <w:r w:rsidRPr="00777D5A">
        <w:rPr>
          <w:rFonts w:cs="Arial"/>
          <w:lang w:eastAsia="en-AU"/>
        </w:rPr>
        <w:t xml:space="preserve">support the statutory functions of the Chief Psychiatrist and the Mental Health </w:t>
      </w:r>
      <w:r w:rsidR="00524D04">
        <w:rPr>
          <w:rFonts w:cs="Arial"/>
          <w:lang w:eastAsia="en-AU"/>
        </w:rPr>
        <w:t>Tribunal.</w:t>
      </w:r>
    </w:p>
    <w:p w14:paraId="6371D524" w14:textId="5AB58C50" w:rsidR="000343B0" w:rsidRDefault="000343B0" w:rsidP="000343B0">
      <w:pPr>
        <w:autoSpaceDE w:val="0"/>
        <w:autoSpaceDN w:val="0"/>
        <w:adjustRightInd w:val="0"/>
        <w:spacing w:line="288" w:lineRule="auto"/>
        <w:rPr>
          <w:rFonts w:cs="Arial"/>
          <w:lang w:eastAsia="en-AU"/>
        </w:rPr>
      </w:pPr>
    </w:p>
    <w:p w14:paraId="48752D5E" w14:textId="525A40D2" w:rsidR="003576A1" w:rsidRDefault="003576A1" w:rsidP="000343B0">
      <w:pPr>
        <w:autoSpaceDE w:val="0"/>
        <w:autoSpaceDN w:val="0"/>
        <w:adjustRightInd w:val="0"/>
        <w:spacing w:line="288" w:lineRule="auto"/>
        <w:rPr>
          <w:rFonts w:cs="Arial"/>
          <w:lang w:eastAsia="en-AU"/>
        </w:rPr>
      </w:pPr>
    </w:p>
    <w:p w14:paraId="750BB004" w14:textId="77777777" w:rsidR="00D22012" w:rsidRDefault="00D22012">
      <w:pPr>
        <w:spacing w:after="0" w:line="240" w:lineRule="auto"/>
        <w:rPr>
          <w:rFonts w:eastAsia="MS Gothic" w:cs="Arial"/>
          <w:bCs/>
          <w:color w:val="548DD4" w:themeColor="text2" w:themeTint="99"/>
          <w:kern w:val="32"/>
          <w:sz w:val="40"/>
          <w:szCs w:val="40"/>
        </w:rPr>
      </w:pPr>
      <w:r>
        <w:br w:type="page"/>
      </w:r>
    </w:p>
    <w:p w14:paraId="210AB114" w14:textId="40FAEABA" w:rsidR="000343B0" w:rsidRPr="00B63AE8" w:rsidRDefault="00160079" w:rsidP="000343B0">
      <w:pPr>
        <w:pStyle w:val="Heading1"/>
      </w:pPr>
      <w:bookmarkStart w:id="11" w:name="_Toc120021221"/>
      <w:r>
        <w:lastRenderedPageBreak/>
        <w:t>Recording Diagnoses</w:t>
      </w:r>
      <w:bookmarkEnd w:id="11"/>
    </w:p>
    <w:p w14:paraId="6330BF74" w14:textId="4AC0928A" w:rsidR="00160079" w:rsidRPr="00C9641D" w:rsidRDefault="00160079" w:rsidP="00160079">
      <w:pPr>
        <w:spacing w:after="0" w:line="240" w:lineRule="auto"/>
        <w:rPr>
          <w:rFonts w:cs="Arial"/>
        </w:rPr>
      </w:pPr>
      <w:r w:rsidRPr="00C9641D">
        <w:rPr>
          <w:rFonts w:cs="Arial"/>
        </w:rPr>
        <w:t xml:space="preserve">Recording diagnoses assists in the clinical management of individual clients and provides essential information to guide the Department of </w:t>
      </w:r>
      <w:r w:rsidRPr="007379B0">
        <w:rPr>
          <w:rFonts w:cs="Arial"/>
        </w:rPr>
        <w:t>Health</w:t>
      </w:r>
      <w:r w:rsidRPr="00C9641D">
        <w:rPr>
          <w:rFonts w:cs="Arial"/>
        </w:rPr>
        <w:t xml:space="preserve"> in developing policies and priorities for resource allocation. It is also a mandatory data element in national minimum datasets as specified under the </w:t>
      </w:r>
      <w:r w:rsidR="001F71F6">
        <w:rPr>
          <w:rFonts w:cs="Arial"/>
        </w:rPr>
        <w:t>National</w:t>
      </w:r>
      <w:r w:rsidRPr="00C9641D">
        <w:rPr>
          <w:rFonts w:cs="Arial"/>
        </w:rPr>
        <w:t xml:space="preserve"> Health Care Agreement to which the State of Victoria is a signatory.</w:t>
      </w:r>
    </w:p>
    <w:p w14:paraId="602DAEB7" w14:textId="77777777" w:rsidR="00160079" w:rsidRDefault="00160079" w:rsidP="00160079">
      <w:pPr>
        <w:spacing w:after="0" w:line="240" w:lineRule="auto"/>
        <w:rPr>
          <w:rFonts w:cs="Arial"/>
        </w:rPr>
      </w:pPr>
    </w:p>
    <w:p w14:paraId="020D8BFE" w14:textId="77777777" w:rsidR="00160079" w:rsidRPr="00C9641D" w:rsidRDefault="00160079" w:rsidP="00160079">
      <w:pPr>
        <w:spacing w:after="0" w:line="240" w:lineRule="auto"/>
        <w:rPr>
          <w:rFonts w:cs="Arial"/>
        </w:rPr>
      </w:pPr>
    </w:p>
    <w:p w14:paraId="373BE8CA" w14:textId="64B7D7E3" w:rsidR="00B95345" w:rsidRDefault="00160079" w:rsidP="00160079">
      <w:pPr>
        <w:autoSpaceDE w:val="0"/>
        <w:autoSpaceDN w:val="0"/>
        <w:adjustRightInd w:val="0"/>
        <w:spacing w:after="0" w:line="240" w:lineRule="auto"/>
        <w:rPr>
          <w:rFonts w:cs="Arial"/>
          <w:iCs/>
        </w:rPr>
      </w:pPr>
      <w:r w:rsidRPr="00C9641D">
        <w:rPr>
          <w:rFonts w:cs="Arial"/>
        </w:rPr>
        <w:t xml:space="preserve">Diagnoses represent the major or principal condition and other primary conditions, complications or co-morbidities and associated conditions treated or investigated during the relevant episode of care. Diagnoses </w:t>
      </w:r>
      <w:r w:rsidR="002F66E1">
        <w:rPr>
          <w:rFonts w:cs="Arial"/>
        </w:rPr>
        <w:t xml:space="preserve">for admitted inpatient episodes </w:t>
      </w:r>
      <w:r w:rsidRPr="00C9641D">
        <w:rPr>
          <w:rFonts w:cs="Arial"/>
        </w:rPr>
        <w:t xml:space="preserve">must be coded in accordance with the </w:t>
      </w:r>
      <w:r w:rsidRPr="00272F8B">
        <w:rPr>
          <w:rFonts w:cs="Arial"/>
        </w:rPr>
        <w:t>Australian Coding Standards</w:t>
      </w:r>
      <w:r w:rsidRPr="00C9641D">
        <w:rPr>
          <w:rFonts w:cs="Arial"/>
        </w:rPr>
        <w:t xml:space="preserve">, and advice as published from time to time </w:t>
      </w:r>
      <w:r w:rsidR="003B228B">
        <w:rPr>
          <w:rFonts w:cs="Arial"/>
        </w:rPr>
        <w:t>on</w:t>
      </w:r>
      <w:r w:rsidRPr="00C9641D">
        <w:rPr>
          <w:rFonts w:cs="Arial"/>
        </w:rPr>
        <w:t xml:space="preserve"> the </w:t>
      </w:r>
      <w:r w:rsidR="001F71F6">
        <w:rPr>
          <w:rFonts w:cs="Arial"/>
        </w:rPr>
        <w:t>Independent Hospital &amp; Aged Care Pricing Authority (IHACPA) Australian Classification Exchange (ACE)</w:t>
      </w:r>
      <w:r w:rsidR="004E5387">
        <w:rPr>
          <w:rFonts w:cs="Arial"/>
        </w:rPr>
        <w:t xml:space="preserve">. You will need to register via the </w:t>
      </w:r>
      <w:hyperlink r:id="rId17" w:history="1">
        <w:r w:rsidR="004E5387" w:rsidRPr="004E5387">
          <w:rPr>
            <w:rStyle w:val="Hyperlink"/>
            <w:rFonts w:cs="Arial"/>
          </w:rPr>
          <w:t>IHACPA ACE website</w:t>
        </w:r>
      </w:hyperlink>
      <w:r w:rsidR="004E5387">
        <w:rPr>
          <w:rFonts w:cs="Arial"/>
        </w:rPr>
        <w:t xml:space="preserve"> &lt;</w:t>
      </w:r>
      <w:r w:rsidR="004E5387" w:rsidRPr="004E5387">
        <w:rPr>
          <w:rFonts w:cs="Arial"/>
        </w:rPr>
        <w:t>https://ace.ihacpa.gov.au</w:t>
      </w:r>
      <w:r w:rsidR="004E5387">
        <w:rPr>
          <w:rFonts w:cs="Arial"/>
        </w:rPr>
        <w:t xml:space="preserve">&gt; </w:t>
      </w:r>
      <w:r w:rsidR="003E1FA9">
        <w:rPr>
          <w:rFonts w:cs="Arial"/>
        </w:rPr>
        <w:t xml:space="preserve"> </w:t>
      </w:r>
      <w:r w:rsidR="004E5387">
        <w:rPr>
          <w:rFonts w:cs="Arial"/>
        </w:rPr>
        <w:t xml:space="preserve">and </w:t>
      </w:r>
      <w:r w:rsidR="001F71F6">
        <w:rPr>
          <w:rFonts w:cs="Arial"/>
        </w:rPr>
        <w:t xml:space="preserve">the </w:t>
      </w:r>
      <w:r w:rsidRPr="007379B0">
        <w:rPr>
          <w:rFonts w:cs="Arial"/>
        </w:rPr>
        <w:t>Department of Health</w:t>
      </w:r>
      <w:r w:rsidRPr="007379B0">
        <w:rPr>
          <w:rFonts w:cs="Arial"/>
          <w:i/>
          <w:iCs/>
        </w:rPr>
        <w:t xml:space="preserve"> </w:t>
      </w:r>
      <w:hyperlink r:id="rId18" w:history="1">
        <w:r w:rsidR="00642533" w:rsidRPr="00272F8B">
          <w:rPr>
            <w:rStyle w:val="Hyperlink"/>
          </w:rPr>
          <w:t>Victorian ICD Coding Committee</w:t>
        </w:r>
        <w:r w:rsidR="004E5387" w:rsidRPr="004E5387">
          <w:rPr>
            <w:rStyle w:val="Hyperlink"/>
            <w:rFonts w:cs="Arial"/>
          </w:rPr>
          <w:t xml:space="preserve"> queries database</w:t>
        </w:r>
      </w:hyperlink>
      <w:r w:rsidR="004E5387">
        <w:rPr>
          <w:rFonts w:cs="Arial"/>
        </w:rPr>
        <w:t xml:space="preserve"> &lt;</w:t>
      </w:r>
      <w:r w:rsidR="004E5387" w:rsidRPr="004E5387">
        <w:t xml:space="preserve"> </w:t>
      </w:r>
      <w:r w:rsidR="004E5387" w:rsidRPr="004E5387">
        <w:rPr>
          <w:rFonts w:cs="Arial"/>
        </w:rPr>
        <w:t>https://www.safercare.vic.gov.au/data-reports/clinical-coding-and-classifications/victorian-icd-coding-committee-queries-database</w:t>
      </w:r>
      <w:r w:rsidR="004E5387">
        <w:rPr>
          <w:rFonts w:cs="Arial"/>
        </w:rPr>
        <w:t>&gt;</w:t>
      </w:r>
      <w:r w:rsidR="00291AB3">
        <w:rPr>
          <w:rFonts w:cs="Arial"/>
          <w:iCs/>
        </w:rPr>
        <w:t>Th</w:t>
      </w:r>
      <w:r w:rsidR="00B95345">
        <w:rPr>
          <w:rFonts w:cs="Arial"/>
          <w:iCs/>
        </w:rPr>
        <w:t>e</w:t>
      </w:r>
      <w:r w:rsidR="00291AB3">
        <w:rPr>
          <w:rFonts w:cs="Arial"/>
          <w:iCs/>
        </w:rPr>
        <w:t xml:space="preserve"> table outlines when and which Diagnosis Events to use. </w:t>
      </w:r>
    </w:p>
    <w:p w14:paraId="7BE210C1" w14:textId="77777777" w:rsidR="00272F8B" w:rsidRDefault="00272F8B" w:rsidP="00160079">
      <w:pPr>
        <w:autoSpaceDE w:val="0"/>
        <w:autoSpaceDN w:val="0"/>
        <w:adjustRightInd w:val="0"/>
        <w:spacing w:after="0" w:line="240" w:lineRule="auto"/>
        <w:rPr>
          <w:rFonts w:cs="Arial"/>
          <w:iCs/>
        </w:rPr>
      </w:pPr>
    </w:p>
    <w:tbl>
      <w:tblPr>
        <w:tblStyle w:val="TableGrid"/>
        <w:tblW w:w="0" w:type="auto"/>
        <w:tblLook w:val="04A0" w:firstRow="1" w:lastRow="0" w:firstColumn="1" w:lastColumn="0" w:noHBand="0" w:noVBand="1"/>
      </w:tblPr>
      <w:tblGrid>
        <w:gridCol w:w="1830"/>
        <w:gridCol w:w="3369"/>
        <w:gridCol w:w="3787"/>
        <w:gridCol w:w="1208"/>
      </w:tblGrid>
      <w:tr w:rsidR="00C20ABF" w:rsidRPr="00F66E70" w14:paraId="4E0A95BE" w14:textId="79BB2115" w:rsidTr="00225153">
        <w:trPr>
          <w:tblHeader/>
        </w:trPr>
        <w:tc>
          <w:tcPr>
            <w:tcW w:w="1830" w:type="dxa"/>
          </w:tcPr>
          <w:p w14:paraId="66CCBF39" w14:textId="44B238F9" w:rsidR="00C20ABF" w:rsidRPr="00F66E70" w:rsidRDefault="00C20ABF" w:rsidP="00160079">
            <w:pPr>
              <w:autoSpaceDE w:val="0"/>
              <w:autoSpaceDN w:val="0"/>
              <w:adjustRightInd w:val="0"/>
              <w:spacing w:after="0" w:line="240" w:lineRule="auto"/>
              <w:rPr>
                <w:rFonts w:cs="Arial"/>
                <w:b/>
                <w:szCs w:val="21"/>
                <w:lang w:eastAsia="en-AU"/>
              </w:rPr>
            </w:pPr>
            <w:bookmarkStart w:id="12" w:name="_Hlk117858000"/>
            <w:r w:rsidRPr="00F66E70">
              <w:rPr>
                <w:rFonts w:cs="Arial"/>
                <w:b/>
                <w:szCs w:val="21"/>
                <w:lang w:eastAsia="en-AU"/>
              </w:rPr>
              <w:t>Diagnosis Event</w:t>
            </w:r>
          </w:p>
        </w:tc>
        <w:tc>
          <w:tcPr>
            <w:tcW w:w="3369" w:type="dxa"/>
          </w:tcPr>
          <w:p w14:paraId="57D0D807" w14:textId="4F7DB4CA" w:rsidR="00C20ABF" w:rsidRPr="00F66E70" w:rsidRDefault="00C20ABF" w:rsidP="00160079">
            <w:pPr>
              <w:autoSpaceDE w:val="0"/>
              <w:autoSpaceDN w:val="0"/>
              <w:adjustRightInd w:val="0"/>
              <w:spacing w:after="0" w:line="240" w:lineRule="auto"/>
              <w:rPr>
                <w:rFonts w:cs="Arial"/>
                <w:b/>
                <w:szCs w:val="21"/>
                <w:lang w:eastAsia="en-AU"/>
              </w:rPr>
            </w:pPr>
            <w:r w:rsidRPr="00F66E70">
              <w:rPr>
                <w:rFonts w:cs="Arial"/>
                <w:b/>
                <w:szCs w:val="21"/>
                <w:lang w:eastAsia="en-AU"/>
              </w:rPr>
              <w:t>Usage</w:t>
            </w:r>
            <w:r w:rsidR="00CC23CB" w:rsidRPr="00F66E70">
              <w:rPr>
                <w:rFonts w:cs="Arial"/>
                <w:b/>
                <w:szCs w:val="21"/>
                <w:lang w:eastAsia="en-AU"/>
              </w:rPr>
              <w:t>/S</w:t>
            </w:r>
            <w:r w:rsidR="00B3358D" w:rsidRPr="00F66E70">
              <w:rPr>
                <w:rFonts w:cs="Arial"/>
                <w:b/>
                <w:szCs w:val="21"/>
                <w:lang w:eastAsia="en-AU"/>
              </w:rPr>
              <w:t>ervice S</w:t>
            </w:r>
            <w:r w:rsidR="00CC23CB" w:rsidRPr="00F66E70">
              <w:rPr>
                <w:rFonts w:cs="Arial"/>
                <w:b/>
                <w:szCs w:val="21"/>
                <w:lang w:eastAsia="en-AU"/>
              </w:rPr>
              <w:t>etting</w:t>
            </w:r>
          </w:p>
        </w:tc>
        <w:tc>
          <w:tcPr>
            <w:tcW w:w="3787" w:type="dxa"/>
          </w:tcPr>
          <w:p w14:paraId="01FC7B15" w14:textId="44D14283" w:rsidR="00C20ABF" w:rsidRPr="00F66E70" w:rsidRDefault="00C20ABF" w:rsidP="00160079">
            <w:pPr>
              <w:autoSpaceDE w:val="0"/>
              <w:autoSpaceDN w:val="0"/>
              <w:adjustRightInd w:val="0"/>
              <w:spacing w:after="0" w:line="240" w:lineRule="auto"/>
              <w:rPr>
                <w:rFonts w:cs="Arial"/>
                <w:b/>
                <w:szCs w:val="21"/>
                <w:lang w:eastAsia="en-AU"/>
              </w:rPr>
            </w:pPr>
            <w:r w:rsidRPr="00F66E70">
              <w:rPr>
                <w:rFonts w:cs="Arial"/>
                <w:b/>
                <w:szCs w:val="21"/>
                <w:lang w:eastAsia="en-AU"/>
              </w:rPr>
              <w:t>Timeframe</w:t>
            </w:r>
          </w:p>
        </w:tc>
        <w:tc>
          <w:tcPr>
            <w:tcW w:w="1208" w:type="dxa"/>
          </w:tcPr>
          <w:p w14:paraId="1AF12070" w14:textId="4264B925" w:rsidR="00C20ABF" w:rsidRPr="00F66E70" w:rsidRDefault="00C20ABF" w:rsidP="00F66E70">
            <w:pPr>
              <w:autoSpaceDE w:val="0"/>
              <w:autoSpaceDN w:val="0"/>
              <w:adjustRightInd w:val="0"/>
              <w:spacing w:after="0" w:line="240" w:lineRule="auto"/>
              <w:jc w:val="center"/>
              <w:rPr>
                <w:rFonts w:cs="Arial"/>
                <w:b/>
                <w:szCs w:val="21"/>
                <w:lang w:eastAsia="en-AU"/>
              </w:rPr>
            </w:pPr>
            <w:r w:rsidRPr="00F66E70">
              <w:rPr>
                <w:rFonts w:cs="Arial"/>
                <w:b/>
                <w:szCs w:val="21"/>
                <w:lang w:eastAsia="en-AU"/>
              </w:rPr>
              <w:t>Used for Reporting</w:t>
            </w:r>
          </w:p>
        </w:tc>
      </w:tr>
      <w:bookmarkEnd w:id="12"/>
      <w:tr w:rsidR="00C20ABF" w:rsidRPr="00F66E70" w14:paraId="215A6355" w14:textId="2F761B44" w:rsidTr="00F66E70">
        <w:tc>
          <w:tcPr>
            <w:tcW w:w="1830" w:type="dxa"/>
          </w:tcPr>
          <w:p w14:paraId="071F6DF3" w14:textId="3D82127F" w:rsidR="00C20ABF" w:rsidRPr="00F66E70" w:rsidRDefault="00C20ABF" w:rsidP="00160079">
            <w:pPr>
              <w:autoSpaceDE w:val="0"/>
              <w:autoSpaceDN w:val="0"/>
              <w:adjustRightInd w:val="0"/>
              <w:spacing w:after="0" w:line="240" w:lineRule="auto"/>
              <w:rPr>
                <w:rFonts w:cs="Arial"/>
                <w:szCs w:val="21"/>
                <w:lang w:eastAsia="en-AU"/>
              </w:rPr>
            </w:pPr>
            <w:r w:rsidRPr="00F66E70">
              <w:rPr>
                <w:rFonts w:cs="Arial"/>
                <w:szCs w:val="21"/>
                <w:lang w:eastAsia="en-AU"/>
              </w:rPr>
              <w:t>Admission</w:t>
            </w:r>
          </w:p>
        </w:tc>
        <w:tc>
          <w:tcPr>
            <w:tcW w:w="3369" w:type="dxa"/>
          </w:tcPr>
          <w:p w14:paraId="24545E21" w14:textId="77777777" w:rsidR="00C20ABF" w:rsidRPr="00F66E70" w:rsidRDefault="00C20ABF" w:rsidP="00160079">
            <w:pPr>
              <w:autoSpaceDE w:val="0"/>
              <w:autoSpaceDN w:val="0"/>
              <w:adjustRightInd w:val="0"/>
              <w:spacing w:after="0" w:line="240" w:lineRule="auto"/>
              <w:rPr>
                <w:rFonts w:cs="Arial"/>
                <w:szCs w:val="21"/>
                <w:lang w:eastAsia="en-AU"/>
              </w:rPr>
            </w:pPr>
            <w:r w:rsidRPr="00F66E70">
              <w:rPr>
                <w:rFonts w:cs="Arial"/>
                <w:szCs w:val="21"/>
                <w:lang w:eastAsia="en-AU"/>
              </w:rPr>
              <w:t>Non-acute and residential admissions</w:t>
            </w:r>
            <w:r w:rsidR="00291AB3" w:rsidRPr="00F66E70">
              <w:rPr>
                <w:rFonts w:cs="Arial"/>
                <w:szCs w:val="21"/>
                <w:lang w:eastAsia="en-AU"/>
              </w:rPr>
              <w:t xml:space="preserve"> with a length of stay greater than 30 days. </w:t>
            </w:r>
          </w:p>
          <w:p w14:paraId="04A5D7FF" w14:textId="77777777" w:rsidR="00291AB3" w:rsidRPr="00F66E70" w:rsidRDefault="00291AB3" w:rsidP="00160079">
            <w:pPr>
              <w:autoSpaceDE w:val="0"/>
              <w:autoSpaceDN w:val="0"/>
              <w:adjustRightInd w:val="0"/>
              <w:spacing w:after="0" w:line="240" w:lineRule="auto"/>
              <w:rPr>
                <w:rFonts w:cs="Arial"/>
                <w:szCs w:val="21"/>
                <w:lang w:eastAsia="en-AU"/>
              </w:rPr>
            </w:pPr>
          </w:p>
          <w:p w14:paraId="1C241F6B" w14:textId="77777777" w:rsidR="00291AB3" w:rsidRDefault="00291AB3" w:rsidP="00160079">
            <w:pPr>
              <w:autoSpaceDE w:val="0"/>
              <w:autoSpaceDN w:val="0"/>
              <w:adjustRightInd w:val="0"/>
              <w:spacing w:after="0" w:line="240" w:lineRule="auto"/>
              <w:rPr>
                <w:rFonts w:cs="Arial"/>
                <w:szCs w:val="21"/>
                <w:lang w:eastAsia="en-AU"/>
              </w:rPr>
            </w:pPr>
            <w:r w:rsidRPr="00F66E70">
              <w:rPr>
                <w:rFonts w:cs="Arial"/>
                <w:szCs w:val="21"/>
                <w:lang w:eastAsia="en-AU"/>
              </w:rPr>
              <w:t>Use the admission date as the diagnosis date and choose the corresponding episode.</w:t>
            </w:r>
          </w:p>
          <w:p w14:paraId="2027232C" w14:textId="77777777" w:rsidR="00276AAC" w:rsidRDefault="00276AAC" w:rsidP="00160079">
            <w:pPr>
              <w:autoSpaceDE w:val="0"/>
              <w:autoSpaceDN w:val="0"/>
              <w:adjustRightInd w:val="0"/>
              <w:spacing w:after="0" w:line="240" w:lineRule="auto"/>
              <w:rPr>
                <w:rFonts w:cs="Arial"/>
                <w:szCs w:val="21"/>
                <w:lang w:eastAsia="en-AU"/>
              </w:rPr>
            </w:pPr>
          </w:p>
          <w:p w14:paraId="5BC9B82D" w14:textId="7A96A997" w:rsidR="00276AAC" w:rsidRPr="00F66E70" w:rsidRDefault="00276AAC" w:rsidP="00160079">
            <w:pPr>
              <w:autoSpaceDE w:val="0"/>
              <w:autoSpaceDN w:val="0"/>
              <w:adjustRightInd w:val="0"/>
              <w:spacing w:after="0" w:line="240" w:lineRule="auto"/>
              <w:rPr>
                <w:rFonts w:cs="Arial"/>
                <w:szCs w:val="21"/>
                <w:lang w:eastAsia="en-AU"/>
              </w:rPr>
            </w:pPr>
            <w:r>
              <w:rPr>
                <w:rFonts w:cs="Arial"/>
                <w:szCs w:val="21"/>
                <w:lang w:eastAsia="en-AU"/>
              </w:rPr>
              <w:t xml:space="preserve">Diagnosis for outcome measures is required </w:t>
            </w:r>
            <w:r w:rsidR="00F82BF1">
              <w:rPr>
                <w:rFonts w:cs="Arial"/>
                <w:szCs w:val="21"/>
                <w:lang w:eastAsia="en-AU"/>
              </w:rPr>
              <w:t xml:space="preserve">for length of stay over 30 days </w:t>
            </w:r>
            <w:r>
              <w:rPr>
                <w:rFonts w:cs="Arial"/>
                <w:szCs w:val="21"/>
                <w:lang w:eastAsia="en-AU"/>
              </w:rPr>
              <w:t xml:space="preserve">on </w:t>
            </w:r>
            <w:r w:rsidR="00F82BF1">
              <w:rPr>
                <w:rFonts w:cs="Arial"/>
                <w:szCs w:val="21"/>
                <w:lang w:eastAsia="en-AU"/>
              </w:rPr>
              <w:t xml:space="preserve">91 day </w:t>
            </w:r>
            <w:r>
              <w:rPr>
                <w:rFonts w:cs="Arial"/>
                <w:szCs w:val="21"/>
                <w:lang w:eastAsia="en-AU"/>
              </w:rPr>
              <w:t>review and discharge</w:t>
            </w:r>
            <w:r w:rsidR="00F82BF1">
              <w:rPr>
                <w:rFonts w:cs="Arial"/>
                <w:szCs w:val="21"/>
                <w:lang w:eastAsia="en-AU"/>
              </w:rPr>
              <w:t>.</w:t>
            </w:r>
          </w:p>
        </w:tc>
        <w:tc>
          <w:tcPr>
            <w:tcW w:w="3787" w:type="dxa"/>
          </w:tcPr>
          <w:p w14:paraId="64AB7953" w14:textId="2E52AB04" w:rsidR="00C20ABF" w:rsidRPr="00F66E70" w:rsidRDefault="00CB348C" w:rsidP="00160079">
            <w:pPr>
              <w:autoSpaceDE w:val="0"/>
              <w:autoSpaceDN w:val="0"/>
              <w:adjustRightInd w:val="0"/>
              <w:spacing w:after="0" w:line="240" w:lineRule="auto"/>
              <w:rPr>
                <w:rFonts w:cs="Arial"/>
                <w:szCs w:val="21"/>
                <w:lang w:eastAsia="en-AU"/>
              </w:rPr>
            </w:pPr>
            <w:r w:rsidRPr="00F66E70">
              <w:rPr>
                <w:rFonts w:cs="Arial"/>
                <w:szCs w:val="21"/>
                <w:lang w:eastAsia="en-AU"/>
              </w:rPr>
              <w:t>Six weeks of the end of the admission month</w:t>
            </w:r>
          </w:p>
        </w:tc>
        <w:tc>
          <w:tcPr>
            <w:tcW w:w="1208" w:type="dxa"/>
          </w:tcPr>
          <w:p w14:paraId="6100CA7B" w14:textId="33781E5B" w:rsidR="00C20ABF" w:rsidRPr="00F66E70" w:rsidRDefault="00B95345" w:rsidP="00F66E70">
            <w:pPr>
              <w:autoSpaceDE w:val="0"/>
              <w:autoSpaceDN w:val="0"/>
              <w:adjustRightInd w:val="0"/>
              <w:spacing w:after="0" w:line="240" w:lineRule="auto"/>
              <w:jc w:val="center"/>
              <w:rPr>
                <w:rFonts w:cs="Arial"/>
                <w:szCs w:val="21"/>
                <w:lang w:eastAsia="en-AU"/>
              </w:rPr>
            </w:pPr>
            <w:r w:rsidRPr="00F66E70">
              <w:rPr>
                <w:rFonts w:cs="Arial"/>
                <w:szCs w:val="21"/>
                <w:lang w:eastAsia="en-AU"/>
              </w:rPr>
              <w:t>Yes</w:t>
            </w:r>
          </w:p>
        </w:tc>
      </w:tr>
      <w:tr w:rsidR="00C20ABF" w:rsidRPr="00F66E70" w14:paraId="67D1F407" w14:textId="7664B529" w:rsidTr="00F66E70">
        <w:trPr>
          <w:trHeight w:val="357"/>
        </w:trPr>
        <w:tc>
          <w:tcPr>
            <w:tcW w:w="1830" w:type="dxa"/>
            <w:vAlign w:val="center"/>
          </w:tcPr>
          <w:p w14:paraId="23A18939" w14:textId="2792E3A5" w:rsidR="00C20ABF" w:rsidRPr="00F66E70" w:rsidRDefault="00B95345" w:rsidP="00160079">
            <w:pPr>
              <w:autoSpaceDE w:val="0"/>
              <w:autoSpaceDN w:val="0"/>
              <w:adjustRightInd w:val="0"/>
              <w:spacing w:after="0" w:line="240" w:lineRule="auto"/>
              <w:rPr>
                <w:rFonts w:cs="Arial"/>
                <w:szCs w:val="21"/>
                <w:lang w:eastAsia="en-AU"/>
              </w:rPr>
            </w:pPr>
            <w:r w:rsidRPr="00F66E70">
              <w:rPr>
                <w:rFonts w:cs="Arial"/>
                <w:szCs w:val="21"/>
                <w:lang w:eastAsia="en-AU"/>
              </w:rPr>
              <w:t>*</w:t>
            </w:r>
            <w:r w:rsidR="00C20ABF" w:rsidRPr="00F66E70">
              <w:rPr>
                <w:rFonts w:cs="Arial"/>
                <w:szCs w:val="21"/>
                <w:lang w:eastAsia="en-AU"/>
              </w:rPr>
              <w:t>Assessment</w:t>
            </w:r>
          </w:p>
        </w:tc>
        <w:tc>
          <w:tcPr>
            <w:tcW w:w="3369" w:type="dxa"/>
            <w:vAlign w:val="center"/>
          </w:tcPr>
          <w:p w14:paraId="071A2547" w14:textId="3E4C7C4B" w:rsidR="00C20ABF" w:rsidRPr="00F66E70" w:rsidRDefault="00C20ABF" w:rsidP="00160079">
            <w:pPr>
              <w:autoSpaceDE w:val="0"/>
              <w:autoSpaceDN w:val="0"/>
              <w:adjustRightInd w:val="0"/>
              <w:spacing w:after="0" w:line="240" w:lineRule="auto"/>
              <w:rPr>
                <w:rFonts w:cs="Arial"/>
                <w:szCs w:val="21"/>
                <w:lang w:eastAsia="en-AU"/>
              </w:rPr>
            </w:pPr>
            <w:r w:rsidRPr="00F66E70">
              <w:rPr>
                <w:rFonts w:cs="Arial"/>
                <w:szCs w:val="21"/>
                <w:lang w:eastAsia="en-AU"/>
              </w:rPr>
              <w:t>Local use only</w:t>
            </w:r>
          </w:p>
        </w:tc>
        <w:tc>
          <w:tcPr>
            <w:tcW w:w="3787" w:type="dxa"/>
            <w:vAlign w:val="center"/>
          </w:tcPr>
          <w:p w14:paraId="1114D8E8" w14:textId="0A590D1A" w:rsidR="00C20ABF" w:rsidRPr="00F66E70" w:rsidRDefault="00B95345" w:rsidP="00160079">
            <w:pPr>
              <w:autoSpaceDE w:val="0"/>
              <w:autoSpaceDN w:val="0"/>
              <w:adjustRightInd w:val="0"/>
              <w:spacing w:after="0" w:line="240" w:lineRule="auto"/>
              <w:rPr>
                <w:rFonts w:cs="Arial"/>
                <w:szCs w:val="21"/>
                <w:lang w:eastAsia="en-AU"/>
              </w:rPr>
            </w:pPr>
            <w:r w:rsidRPr="00F66E70">
              <w:rPr>
                <w:rFonts w:cs="Arial"/>
                <w:szCs w:val="21"/>
                <w:lang w:eastAsia="en-AU"/>
              </w:rPr>
              <w:t>N/A</w:t>
            </w:r>
          </w:p>
        </w:tc>
        <w:tc>
          <w:tcPr>
            <w:tcW w:w="1208" w:type="dxa"/>
            <w:vAlign w:val="center"/>
          </w:tcPr>
          <w:p w14:paraId="1086D5FE" w14:textId="4AEB8687" w:rsidR="00C20ABF" w:rsidRPr="00F66E70" w:rsidRDefault="00B95345" w:rsidP="00F66E70">
            <w:pPr>
              <w:autoSpaceDE w:val="0"/>
              <w:autoSpaceDN w:val="0"/>
              <w:adjustRightInd w:val="0"/>
              <w:spacing w:after="0" w:line="240" w:lineRule="auto"/>
              <w:jc w:val="center"/>
              <w:rPr>
                <w:rFonts w:cs="Arial"/>
                <w:szCs w:val="21"/>
                <w:lang w:eastAsia="en-AU"/>
              </w:rPr>
            </w:pPr>
            <w:r w:rsidRPr="00F66E70">
              <w:rPr>
                <w:rFonts w:cs="Arial"/>
                <w:szCs w:val="21"/>
                <w:lang w:eastAsia="en-AU"/>
              </w:rPr>
              <w:t>No</w:t>
            </w:r>
          </w:p>
        </w:tc>
      </w:tr>
      <w:tr w:rsidR="00C20ABF" w:rsidRPr="00F66E70" w14:paraId="5D45CDDA" w14:textId="1FCC1A90" w:rsidTr="00F66E70">
        <w:trPr>
          <w:trHeight w:val="405"/>
        </w:trPr>
        <w:tc>
          <w:tcPr>
            <w:tcW w:w="1830" w:type="dxa"/>
            <w:vAlign w:val="center"/>
          </w:tcPr>
          <w:p w14:paraId="7C8B8FC6" w14:textId="2207FD73" w:rsidR="00C20ABF" w:rsidRPr="00F66E70" w:rsidRDefault="00B95345" w:rsidP="00160079">
            <w:pPr>
              <w:autoSpaceDE w:val="0"/>
              <w:autoSpaceDN w:val="0"/>
              <w:adjustRightInd w:val="0"/>
              <w:spacing w:after="0" w:line="240" w:lineRule="auto"/>
              <w:rPr>
                <w:rFonts w:cs="Arial"/>
                <w:szCs w:val="21"/>
                <w:lang w:eastAsia="en-AU"/>
              </w:rPr>
            </w:pPr>
            <w:r w:rsidRPr="00F66E70">
              <w:rPr>
                <w:rFonts w:cs="Arial"/>
                <w:szCs w:val="21"/>
                <w:lang w:eastAsia="en-AU"/>
              </w:rPr>
              <w:t>*</w:t>
            </w:r>
            <w:r w:rsidR="00C20ABF" w:rsidRPr="00F66E70">
              <w:rPr>
                <w:rFonts w:cs="Arial"/>
                <w:szCs w:val="21"/>
                <w:lang w:eastAsia="en-AU"/>
              </w:rPr>
              <w:t>Case Summary</w:t>
            </w:r>
          </w:p>
        </w:tc>
        <w:tc>
          <w:tcPr>
            <w:tcW w:w="3369" w:type="dxa"/>
            <w:vAlign w:val="center"/>
          </w:tcPr>
          <w:p w14:paraId="111799F7" w14:textId="41EEE216" w:rsidR="00C20ABF" w:rsidRPr="00F66E70" w:rsidRDefault="00C20ABF" w:rsidP="00160079">
            <w:pPr>
              <w:autoSpaceDE w:val="0"/>
              <w:autoSpaceDN w:val="0"/>
              <w:adjustRightInd w:val="0"/>
              <w:spacing w:after="0" w:line="240" w:lineRule="auto"/>
              <w:rPr>
                <w:rFonts w:cs="Arial"/>
                <w:szCs w:val="21"/>
                <w:lang w:eastAsia="en-AU"/>
              </w:rPr>
            </w:pPr>
            <w:r w:rsidRPr="00F66E70">
              <w:rPr>
                <w:rFonts w:cs="Arial"/>
                <w:szCs w:val="21"/>
                <w:lang w:eastAsia="en-AU"/>
              </w:rPr>
              <w:t>Local use only</w:t>
            </w:r>
          </w:p>
        </w:tc>
        <w:tc>
          <w:tcPr>
            <w:tcW w:w="3787" w:type="dxa"/>
            <w:vAlign w:val="center"/>
          </w:tcPr>
          <w:p w14:paraId="517A5619" w14:textId="2A1BCAC8" w:rsidR="00C20ABF" w:rsidRPr="00F66E70" w:rsidRDefault="00B95345" w:rsidP="00160079">
            <w:pPr>
              <w:autoSpaceDE w:val="0"/>
              <w:autoSpaceDN w:val="0"/>
              <w:adjustRightInd w:val="0"/>
              <w:spacing w:after="0" w:line="240" w:lineRule="auto"/>
              <w:rPr>
                <w:rFonts w:cs="Arial"/>
                <w:szCs w:val="21"/>
                <w:lang w:eastAsia="en-AU"/>
              </w:rPr>
            </w:pPr>
            <w:r w:rsidRPr="00F66E70">
              <w:rPr>
                <w:rFonts w:cs="Arial"/>
                <w:szCs w:val="21"/>
                <w:lang w:eastAsia="en-AU"/>
              </w:rPr>
              <w:t>N/A</w:t>
            </w:r>
          </w:p>
        </w:tc>
        <w:tc>
          <w:tcPr>
            <w:tcW w:w="1208" w:type="dxa"/>
            <w:vAlign w:val="center"/>
          </w:tcPr>
          <w:p w14:paraId="7423BD02" w14:textId="1B50D92B" w:rsidR="00C20ABF" w:rsidRPr="00F66E70" w:rsidRDefault="00B95345" w:rsidP="00F66E70">
            <w:pPr>
              <w:autoSpaceDE w:val="0"/>
              <w:autoSpaceDN w:val="0"/>
              <w:adjustRightInd w:val="0"/>
              <w:spacing w:after="0" w:line="240" w:lineRule="auto"/>
              <w:jc w:val="center"/>
              <w:rPr>
                <w:rFonts w:cs="Arial"/>
                <w:szCs w:val="21"/>
                <w:lang w:eastAsia="en-AU"/>
              </w:rPr>
            </w:pPr>
            <w:r w:rsidRPr="00F66E70">
              <w:rPr>
                <w:rFonts w:cs="Arial"/>
                <w:szCs w:val="21"/>
                <w:lang w:eastAsia="en-AU"/>
              </w:rPr>
              <w:t>No</w:t>
            </w:r>
          </w:p>
        </w:tc>
      </w:tr>
      <w:tr w:rsidR="00C20ABF" w:rsidRPr="00F66E70" w14:paraId="314BEDCC" w14:textId="1A16E67F" w:rsidTr="00F66E70">
        <w:tc>
          <w:tcPr>
            <w:tcW w:w="1830" w:type="dxa"/>
          </w:tcPr>
          <w:p w14:paraId="59F71D0E" w14:textId="5D3610B4" w:rsidR="00C20ABF" w:rsidRPr="00F66E70" w:rsidRDefault="00C20ABF" w:rsidP="00C20ABF">
            <w:pPr>
              <w:autoSpaceDE w:val="0"/>
              <w:autoSpaceDN w:val="0"/>
              <w:adjustRightInd w:val="0"/>
              <w:spacing w:after="0" w:line="240" w:lineRule="auto"/>
              <w:rPr>
                <w:rFonts w:cs="Arial"/>
                <w:szCs w:val="21"/>
                <w:lang w:eastAsia="en-AU"/>
              </w:rPr>
            </w:pPr>
            <w:r w:rsidRPr="00F66E70">
              <w:rPr>
                <w:rFonts w:cs="Arial"/>
                <w:szCs w:val="21"/>
                <w:lang w:eastAsia="en-AU"/>
              </w:rPr>
              <w:t>Community</w:t>
            </w:r>
          </w:p>
        </w:tc>
        <w:tc>
          <w:tcPr>
            <w:tcW w:w="3369" w:type="dxa"/>
          </w:tcPr>
          <w:p w14:paraId="63E018B4" w14:textId="419E1369" w:rsidR="00C20ABF" w:rsidRPr="00F66E70" w:rsidRDefault="00C20ABF" w:rsidP="00C20ABF">
            <w:pPr>
              <w:autoSpaceDE w:val="0"/>
              <w:autoSpaceDN w:val="0"/>
              <w:adjustRightInd w:val="0"/>
              <w:spacing w:after="0" w:line="240" w:lineRule="auto"/>
              <w:rPr>
                <w:rFonts w:cs="Arial"/>
                <w:szCs w:val="21"/>
                <w:lang w:eastAsia="en-AU"/>
              </w:rPr>
            </w:pPr>
            <w:r w:rsidRPr="00F66E70">
              <w:rPr>
                <w:rFonts w:cs="Arial"/>
                <w:szCs w:val="21"/>
                <w:lang w:eastAsia="en-AU"/>
              </w:rPr>
              <w:t>Community episodes of care</w:t>
            </w:r>
            <w:r w:rsidR="00081203" w:rsidRPr="00F66E70">
              <w:rPr>
                <w:rFonts w:cs="Arial"/>
                <w:szCs w:val="21"/>
                <w:lang w:eastAsia="en-AU"/>
              </w:rPr>
              <w:t>.</w:t>
            </w:r>
          </w:p>
          <w:p w14:paraId="29BD6340" w14:textId="77777777" w:rsidR="00291AB3" w:rsidRPr="00F66E70" w:rsidRDefault="00291AB3" w:rsidP="00C20ABF">
            <w:pPr>
              <w:autoSpaceDE w:val="0"/>
              <w:autoSpaceDN w:val="0"/>
              <w:adjustRightInd w:val="0"/>
              <w:spacing w:after="0" w:line="240" w:lineRule="auto"/>
              <w:rPr>
                <w:rFonts w:cs="Arial"/>
                <w:szCs w:val="21"/>
                <w:lang w:eastAsia="en-AU"/>
              </w:rPr>
            </w:pPr>
          </w:p>
          <w:p w14:paraId="73E8C6BA" w14:textId="77777777" w:rsidR="00291AB3" w:rsidRPr="00F66E70" w:rsidRDefault="00291AB3" w:rsidP="00C20ABF">
            <w:pPr>
              <w:autoSpaceDE w:val="0"/>
              <w:autoSpaceDN w:val="0"/>
              <w:adjustRightInd w:val="0"/>
              <w:spacing w:after="0" w:line="240" w:lineRule="auto"/>
              <w:rPr>
                <w:rFonts w:cs="Arial"/>
                <w:szCs w:val="21"/>
                <w:lang w:eastAsia="en-AU"/>
              </w:rPr>
            </w:pPr>
            <w:r w:rsidRPr="00F66E70">
              <w:rPr>
                <w:rFonts w:cs="Arial"/>
                <w:szCs w:val="21"/>
                <w:lang w:eastAsia="en-AU"/>
              </w:rPr>
              <w:t>Record the diagnosis against the relevant community episode.</w:t>
            </w:r>
          </w:p>
          <w:p w14:paraId="2150E832" w14:textId="77777777" w:rsidR="00291AB3" w:rsidRPr="00F66E70" w:rsidRDefault="00291AB3" w:rsidP="00C20ABF">
            <w:pPr>
              <w:autoSpaceDE w:val="0"/>
              <w:autoSpaceDN w:val="0"/>
              <w:adjustRightInd w:val="0"/>
              <w:spacing w:after="0" w:line="240" w:lineRule="auto"/>
              <w:rPr>
                <w:rFonts w:cs="Arial"/>
                <w:szCs w:val="21"/>
                <w:lang w:eastAsia="en-AU"/>
              </w:rPr>
            </w:pPr>
          </w:p>
          <w:p w14:paraId="6915FA33" w14:textId="77777777" w:rsidR="00291AB3" w:rsidRPr="00F66E70" w:rsidRDefault="00291AB3" w:rsidP="00C20ABF">
            <w:pPr>
              <w:autoSpaceDE w:val="0"/>
              <w:autoSpaceDN w:val="0"/>
              <w:adjustRightInd w:val="0"/>
              <w:spacing w:after="0" w:line="240" w:lineRule="auto"/>
              <w:rPr>
                <w:rFonts w:cs="Arial"/>
                <w:szCs w:val="21"/>
                <w:lang w:eastAsia="en-AU"/>
              </w:rPr>
            </w:pPr>
            <w:r w:rsidRPr="00F66E70">
              <w:rPr>
                <w:rFonts w:cs="Arial"/>
                <w:szCs w:val="21"/>
                <w:lang w:eastAsia="en-AU"/>
              </w:rPr>
              <w:t>Use the episode start date for the initial diagnosis.</w:t>
            </w:r>
          </w:p>
          <w:p w14:paraId="3EBD9031" w14:textId="77777777" w:rsidR="00291AB3" w:rsidRPr="00F66E70" w:rsidRDefault="00291AB3" w:rsidP="00C20ABF">
            <w:pPr>
              <w:autoSpaceDE w:val="0"/>
              <w:autoSpaceDN w:val="0"/>
              <w:adjustRightInd w:val="0"/>
              <w:spacing w:after="0" w:line="240" w:lineRule="auto"/>
              <w:rPr>
                <w:rFonts w:cs="Arial"/>
                <w:szCs w:val="21"/>
                <w:lang w:eastAsia="en-AU"/>
              </w:rPr>
            </w:pPr>
          </w:p>
          <w:p w14:paraId="78227B66" w14:textId="73AE6C3B" w:rsidR="00291AB3" w:rsidRPr="00F66E70" w:rsidRDefault="00291AB3" w:rsidP="00C20ABF">
            <w:pPr>
              <w:autoSpaceDE w:val="0"/>
              <w:autoSpaceDN w:val="0"/>
              <w:adjustRightInd w:val="0"/>
              <w:spacing w:after="0" w:line="240" w:lineRule="auto"/>
              <w:rPr>
                <w:rFonts w:cs="Arial"/>
                <w:szCs w:val="21"/>
                <w:lang w:eastAsia="en-AU"/>
              </w:rPr>
            </w:pPr>
            <w:r w:rsidRPr="00F66E70">
              <w:rPr>
                <w:rFonts w:cs="Arial"/>
                <w:szCs w:val="21"/>
                <w:lang w:eastAsia="en-AU"/>
              </w:rPr>
              <w:t xml:space="preserve">Use the episode end date for </w:t>
            </w:r>
            <w:r w:rsidR="00081203" w:rsidRPr="00F66E70">
              <w:rPr>
                <w:rFonts w:cs="Arial"/>
                <w:szCs w:val="21"/>
                <w:lang w:eastAsia="en-AU"/>
              </w:rPr>
              <w:t>the diagnosis date for the last community episode in a closed case.</w:t>
            </w:r>
          </w:p>
        </w:tc>
        <w:tc>
          <w:tcPr>
            <w:tcW w:w="3787" w:type="dxa"/>
          </w:tcPr>
          <w:p w14:paraId="0AC58D94" w14:textId="77777777" w:rsidR="00C20ABF" w:rsidRPr="00F66E70" w:rsidRDefault="00CB348C" w:rsidP="008B1270">
            <w:pPr>
              <w:pStyle w:val="ListParagraph"/>
              <w:numPr>
                <w:ilvl w:val="0"/>
                <w:numId w:val="17"/>
              </w:numPr>
              <w:autoSpaceDE w:val="0"/>
              <w:autoSpaceDN w:val="0"/>
              <w:adjustRightInd w:val="0"/>
              <w:rPr>
                <w:rFonts w:ascii="Arial" w:hAnsi="Arial" w:cs="Arial"/>
                <w:i/>
                <w:sz w:val="21"/>
                <w:szCs w:val="21"/>
              </w:rPr>
            </w:pPr>
            <w:r w:rsidRPr="00F66E70">
              <w:rPr>
                <w:rFonts w:ascii="Arial" w:hAnsi="Arial" w:cs="Arial"/>
                <w:sz w:val="21"/>
                <w:szCs w:val="21"/>
                <w:lang w:eastAsia="en-AU"/>
              </w:rPr>
              <w:t>Within four weeks of the end of the month of the episode start;</w:t>
            </w:r>
            <w:r w:rsidRPr="00F66E70">
              <w:rPr>
                <w:rFonts w:ascii="Arial" w:hAnsi="Arial" w:cs="Arial"/>
                <w:sz w:val="21"/>
                <w:szCs w:val="21"/>
              </w:rPr>
              <w:t xml:space="preserve"> </w:t>
            </w:r>
            <w:r w:rsidRPr="00F66E70">
              <w:rPr>
                <w:rFonts w:ascii="Arial" w:hAnsi="Arial" w:cs="Arial"/>
                <w:b/>
                <w:i/>
                <w:sz w:val="21"/>
                <w:szCs w:val="21"/>
                <w:lang w:eastAsia="en-AU"/>
              </w:rPr>
              <w:t>and</w:t>
            </w:r>
          </w:p>
          <w:p w14:paraId="307D5EE5" w14:textId="00F4ED69" w:rsidR="00CB348C" w:rsidRPr="00F66E70" w:rsidRDefault="00CB348C" w:rsidP="008B1270">
            <w:pPr>
              <w:pStyle w:val="ListParagraph"/>
              <w:numPr>
                <w:ilvl w:val="0"/>
                <w:numId w:val="17"/>
              </w:numPr>
              <w:autoSpaceDE w:val="0"/>
              <w:autoSpaceDN w:val="0"/>
              <w:adjustRightInd w:val="0"/>
              <w:rPr>
                <w:rFonts w:ascii="Arial" w:hAnsi="Arial" w:cs="Arial"/>
                <w:b/>
                <w:i/>
                <w:sz w:val="21"/>
                <w:szCs w:val="21"/>
                <w:lang w:eastAsia="en-AU"/>
              </w:rPr>
            </w:pPr>
            <w:r w:rsidRPr="00F66E70">
              <w:rPr>
                <w:rFonts w:ascii="Arial" w:hAnsi="Arial" w:cs="Arial"/>
                <w:sz w:val="21"/>
                <w:szCs w:val="21"/>
                <w:lang w:eastAsia="en-AU"/>
              </w:rPr>
              <w:t>At least every 12 months for episodes longer than 12 months;</w:t>
            </w:r>
            <w:r w:rsidR="00F82BF1">
              <w:rPr>
                <w:rFonts w:ascii="Arial" w:hAnsi="Arial" w:cs="Arial"/>
                <w:sz w:val="21"/>
                <w:szCs w:val="21"/>
                <w:lang w:eastAsia="en-AU"/>
              </w:rPr>
              <w:t xml:space="preserve"> </w:t>
            </w:r>
            <w:r w:rsidRPr="00F66E70">
              <w:rPr>
                <w:rFonts w:ascii="Arial" w:hAnsi="Arial" w:cs="Arial"/>
                <w:b/>
                <w:i/>
                <w:sz w:val="21"/>
                <w:szCs w:val="21"/>
                <w:lang w:eastAsia="en-AU"/>
              </w:rPr>
              <w:t>and</w:t>
            </w:r>
          </w:p>
          <w:p w14:paraId="6ABA11A0" w14:textId="4B2EBFD3" w:rsidR="00CB348C" w:rsidRDefault="00CB348C" w:rsidP="008B1270">
            <w:pPr>
              <w:pStyle w:val="ListParagraph"/>
              <w:numPr>
                <w:ilvl w:val="0"/>
                <w:numId w:val="17"/>
              </w:numPr>
              <w:autoSpaceDE w:val="0"/>
              <w:autoSpaceDN w:val="0"/>
              <w:adjustRightInd w:val="0"/>
              <w:rPr>
                <w:rFonts w:ascii="Arial" w:hAnsi="Arial" w:cs="Arial"/>
                <w:sz w:val="21"/>
                <w:szCs w:val="21"/>
                <w:lang w:eastAsia="en-AU"/>
              </w:rPr>
            </w:pPr>
            <w:r w:rsidRPr="00F66E70">
              <w:rPr>
                <w:rFonts w:ascii="Arial" w:hAnsi="Arial" w:cs="Arial"/>
                <w:sz w:val="21"/>
                <w:szCs w:val="21"/>
                <w:lang w:eastAsia="en-AU"/>
              </w:rPr>
              <w:t>At episode end if the last episode closed in a case is a community episode</w:t>
            </w:r>
            <w:r w:rsidR="00B95345" w:rsidRPr="00F66E70">
              <w:rPr>
                <w:rFonts w:ascii="Arial" w:hAnsi="Arial" w:cs="Arial"/>
                <w:sz w:val="21"/>
                <w:szCs w:val="21"/>
                <w:lang w:eastAsia="en-AU"/>
              </w:rPr>
              <w:t xml:space="preserve">.  The date that the episode </w:t>
            </w:r>
            <w:r w:rsidR="005451C9" w:rsidRPr="00F66E70">
              <w:rPr>
                <w:rFonts w:ascii="Arial" w:hAnsi="Arial" w:cs="Arial"/>
                <w:sz w:val="21"/>
                <w:szCs w:val="21"/>
                <w:lang w:eastAsia="en-AU"/>
              </w:rPr>
              <w:t>ended is to be used as the date of the diagnosis event</w:t>
            </w:r>
            <w:r w:rsidR="002A5820">
              <w:rPr>
                <w:rFonts w:ascii="Arial" w:hAnsi="Arial" w:cs="Arial"/>
                <w:sz w:val="21"/>
                <w:szCs w:val="21"/>
                <w:lang w:eastAsia="en-AU"/>
              </w:rPr>
              <w:t xml:space="preserve">, </w:t>
            </w:r>
          </w:p>
          <w:p w14:paraId="5DE4E5AC" w14:textId="375BD629" w:rsidR="002A5820" w:rsidRPr="00430305" w:rsidRDefault="002A5820" w:rsidP="00430305">
            <w:pPr>
              <w:autoSpaceDE w:val="0"/>
              <w:autoSpaceDN w:val="0"/>
              <w:adjustRightInd w:val="0"/>
              <w:rPr>
                <w:rFonts w:cs="Arial"/>
                <w:szCs w:val="21"/>
                <w:lang w:eastAsia="en-AU"/>
              </w:rPr>
            </w:pPr>
          </w:p>
        </w:tc>
        <w:tc>
          <w:tcPr>
            <w:tcW w:w="1208" w:type="dxa"/>
          </w:tcPr>
          <w:p w14:paraId="7B9557D8" w14:textId="595C7A67" w:rsidR="00C20ABF" w:rsidRPr="00F66E70" w:rsidRDefault="00B95345" w:rsidP="00F66E70">
            <w:pPr>
              <w:autoSpaceDE w:val="0"/>
              <w:autoSpaceDN w:val="0"/>
              <w:adjustRightInd w:val="0"/>
              <w:spacing w:after="0" w:line="240" w:lineRule="auto"/>
              <w:jc w:val="center"/>
              <w:rPr>
                <w:rFonts w:cs="Arial"/>
                <w:szCs w:val="21"/>
                <w:lang w:eastAsia="en-AU"/>
              </w:rPr>
            </w:pPr>
            <w:r w:rsidRPr="00F66E70">
              <w:rPr>
                <w:rFonts w:cs="Arial"/>
                <w:szCs w:val="21"/>
                <w:lang w:eastAsia="en-AU"/>
              </w:rPr>
              <w:t>Yes</w:t>
            </w:r>
          </w:p>
        </w:tc>
      </w:tr>
      <w:tr w:rsidR="00C20ABF" w:rsidRPr="00F66E70" w14:paraId="5360A6D5" w14:textId="2B580523" w:rsidTr="00F66E70">
        <w:tc>
          <w:tcPr>
            <w:tcW w:w="1830" w:type="dxa"/>
          </w:tcPr>
          <w:p w14:paraId="2E724FF8" w14:textId="03026B14" w:rsidR="00C20ABF" w:rsidRPr="00F66E70" w:rsidRDefault="00C20ABF" w:rsidP="00C20ABF">
            <w:pPr>
              <w:autoSpaceDE w:val="0"/>
              <w:autoSpaceDN w:val="0"/>
              <w:adjustRightInd w:val="0"/>
              <w:spacing w:after="0" w:line="240" w:lineRule="auto"/>
              <w:rPr>
                <w:rFonts w:cs="Arial"/>
                <w:szCs w:val="21"/>
                <w:lang w:eastAsia="en-AU"/>
              </w:rPr>
            </w:pPr>
            <w:r w:rsidRPr="00F66E70">
              <w:rPr>
                <w:rFonts w:cs="Arial"/>
                <w:szCs w:val="21"/>
                <w:lang w:eastAsia="en-AU"/>
              </w:rPr>
              <w:t>Death</w:t>
            </w:r>
          </w:p>
        </w:tc>
        <w:tc>
          <w:tcPr>
            <w:tcW w:w="3369" w:type="dxa"/>
          </w:tcPr>
          <w:p w14:paraId="7272AD27" w14:textId="7DAC5909" w:rsidR="00C20ABF" w:rsidRPr="00F66E70" w:rsidRDefault="00C20ABF" w:rsidP="00C20ABF">
            <w:pPr>
              <w:autoSpaceDE w:val="0"/>
              <w:autoSpaceDN w:val="0"/>
              <w:adjustRightInd w:val="0"/>
              <w:spacing w:after="0" w:line="240" w:lineRule="auto"/>
              <w:rPr>
                <w:rFonts w:cs="Arial"/>
                <w:szCs w:val="21"/>
                <w:lang w:eastAsia="en-AU"/>
              </w:rPr>
            </w:pPr>
            <w:r w:rsidRPr="00F66E70">
              <w:rPr>
                <w:rFonts w:cs="Arial"/>
                <w:szCs w:val="21"/>
                <w:lang w:eastAsia="en-AU"/>
              </w:rPr>
              <w:t>Clients who have passed away whilst in community setting</w:t>
            </w:r>
          </w:p>
        </w:tc>
        <w:tc>
          <w:tcPr>
            <w:tcW w:w="3787" w:type="dxa"/>
          </w:tcPr>
          <w:p w14:paraId="3469A160" w14:textId="77777777" w:rsidR="00C20ABF" w:rsidRPr="00F66E70" w:rsidRDefault="00C20ABF" w:rsidP="00C20ABF">
            <w:pPr>
              <w:autoSpaceDE w:val="0"/>
              <w:autoSpaceDN w:val="0"/>
              <w:adjustRightInd w:val="0"/>
              <w:spacing w:after="0" w:line="240" w:lineRule="auto"/>
              <w:rPr>
                <w:rFonts w:cs="Arial"/>
                <w:szCs w:val="21"/>
                <w:lang w:eastAsia="en-AU"/>
              </w:rPr>
            </w:pPr>
          </w:p>
        </w:tc>
        <w:tc>
          <w:tcPr>
            <w:tcW w:w="1208" w:type="dxa"/>
          </w:tcPr>
          <w:p w14:paraId="6AC9D95E" w14:textId="0431AE9F" w:rsidR="00C20ABF" w:rsidRPr="00F66E70" w:rsidRDefault="00B95345" w:rsidP="00F66E70">
            <w:pPr>
              <w:autoSpaceDE w:val="0"/>
              <w:autoSpaceDN w:val="0"/>
              <w:adjustRightInd w:val="0"/>
              <w:spacing w:after="0" w:line="240" w:lineRule="auto"/>
              <w:jc w:val="center"/>
              <w:rPr>
                <w:rFonts w:cs="Arial"/>
                <w:szCs w:val="21"/>
                <w:lang w:eastAsia="en-AU"/>
              </w:rPr>
            </w:pPr>
            <w:r w:rsidRPr="00F66E70">
              <w:rPr>
                <w:rFonts w:cs="Arial"/>
                <w:szCs w:val="21"/>
                <w:lang w:eastAsia="en-AU"/>
              </w:rPr>
              <w:t>Yes</w:t>
            </w:r>
          </w:p>
        </w:tc>
      </w:tr>
      <w:tr w:rsidR="00C20ABF" w:rsidRPr="00F66E70" w14:paraId="531248AE" w14:textId="5CA4DA31" w:rsidTr="00F66E70">
        <w:tc>
          <w:tcPr>
            <w:tcW w:w="1830" w:type="dxa"/>
          </w:tcPr>
          <w:p w14:paraId="48EE7DAE" w14:textId="08999C29" w:rsidR="00C20ABF" w:rsidRPr="00F66E70" w:rsidRDefault="00C20ABF" w:rsidP="00C20ABF">
            <w:pPr>
              <w:autoSpaceDE w:val="0"/>
              <w:autoSpaceDN w:val="0"/>
              <w:adjustRightInd w:val="0"/>
              <w:spacing w:after="0" w:line="240" w:lineRule="auto"/>
              <w:rPr>
                <w:rFonts w:cs="Arial"/>
                <w:szCs w:val="21"/>
                <w:lang w:eastAsia="en-AU"/>
              </w:rPr>
            </w:pPr>
            <w:r w:rsidRPr="00F66E70">
              <w:rPr>
                <w:rFonts w:cs="Arial"/>
                <w:szCs w:val="21"/>
                <w:lang w:eastAsia="en-AU"/>
              </w:rPr>
              <w:t xml:space="preserve">ECT Course </w:t>
            </w:r>
          </w:p>
        </w:tc>
        <w:tc>
          <w:tcPr>
            <w:tcW w:w="3369" w:type="dxa"/>
          </w:tcPr>
          <w:p w14:paraId="00585C7F" w14:textId="59C1EBD7" w:rsidR="00081203" w:rsidRPr="00F66E70" w:rsidRDefault="00C20ABF" w:rsidP="00C20ABF">
            <w:pPr>
              <w:autoSpaceDE w:val="0"/>
              <w:autoSpaceDN w:val="0"/>
              <w:adjustRightInd w:val="0"/>
              <w:spacing w:after="0" w:line="240" w:lineRule="auto"/>
              <w:rPr>
                <w:rFonts w:cs="Arial"/>
                <w:szCs w:val="21"/>
                <w:lang w:eastAsia="en-AU"/>
              </w:rPr>
            </w:pPr>
            <w:r w:rsidRPr="00F66E70">
              <w:rPr>
                <w:rFonts w:cs="Arial"/>
                <w:szCs w:val="21"/>
                <w:lang w:eastAsia="en-AU"/>
              </w:rPr>
              <w:t>For patients commencing a course of ECT</w:t>
            </w:r>
            <w:r w:rsidR="00081203" w:rsidRPr="00F66E70">
              <w:rPr>
                <w:rFonts w:cs="Arial"/>
                <w:szCs w:val="21"/>
                <w:lang w:eastAsia="en-AU"/>
              </w:rPr>
              <w:t>.</w:t>
            </w:r>
          </w:p>
        </w:tc>
        <w:tc>
          <w:tcPr>
            <w:tcW w:w="3787" w:type="dxa"/>
          </w:tcPr>
          <w:p w14:paraId="58E13745" w14:textId="3933CC35" w:rsidR="00C20ABF" w:rsidRPr="00F66E70" w:rsidRDefault="00C20ABF" w:rsidP="00C20ABF">
            <w:pPr>
              <w:autoSpaceDE w:val="0"/>
              <w:autoSpaceDN w:val="0"/>
              <w:adjustRightInd w:val="0"/>
              <w:spacing w:after="0" w:line="240" w:lineRule="auto"/>
              <w:rPr>
                <w:rFonts w:cs="Arial"/>
                <w:szCs w:val="21"/>
                <w:lang w:eastAsia="en-AU"/>
              </w:rPr>
            </w:pPr>
            <w:r w:rsidRPr="00F66E70">
              <w:rPr>
                <w:rFonts w:cs="Arial"/>
                <w:szCs w:val="21"/>
                <w:lang w:eastAsia="en-AU"/>
              </w:rPr>
              <w:t>Refer to appendix 1</w:t>
            </w:r>
          </w:p>
        </w:tc>
        <w:tc>
          <w:tcPr>
            <w:tcW w:w="1208" w:type="dxa"/>
          </w:tcPr>
          <w:p w14:paraId="2DF95D8A" w14:textId="055EC353" w:rsidR="00C20ABF" w:rsidRPr="00F66E70" w:rsidRDefault="00B95345" w:rsidP="00F66E70">
            <w:pPr>
              <w:autoSpaceDE w:val="0"/>
              <w:autoSpaceDN w:val="0"/>
              <w:adjustRightInd w:val="0"/>
              <w:spacing w:after="0" w:line="240" w:lineRule="auto"/>
              <w:jc w:val="center"/>
              <w:rPr>
                <w:rFonts w:cs="Arial"/>
                <w:szCs w:val="21"/>
                <w:lang w:eastAsia="en-AU"/>
              </w:rPr>
            </w:pPr>
            <w:r w:rsidRPr="00F66E70">
              <w:rPr>
                <w:rFonts w:cs="Arial"/>
                <w:szCs w:val="21"/>
                <w:lang w:eastAsia="en-AU"/>
              </w:rPr>
              <w:t>Y</w:t>
            </w:r>
            <w:r w:rsidR="00CB348C" w:rsidRPr="00F66E70">
              <w:rPr>
                <w:rFonts w:cs="Arial"/>
                <w:szCs w:val="21"/>
                <w:lang w:eastAsia="en-AU"/>
              </w:rPr>
              <w:t>es</w:t>
            </w:r>
          </w:p>
          <w:p w14:paraId="3B536B22" w14:textId="0104BDFE" w:rsidR="00B95345" w:rsidRPr="00F66E70" w:rsidRDefault="00B95345" w:rsidP="00F66E70">
            <w:pPr>
              <w:autoSpaceDE w:val="0"/>
              <w:autoSpaceDN w:val="0"/>
              <w:adjustRightInd w:val="0"/>
              <w:spacing w:after="0" w:line="240" w:lineRule="auto"/>
              <w:jc w:val="center"/>
              <w:rPr>
                <w:rFonts w:cs="Arial"/>
                <w:szCs w:val="21"/>
                <w:lang w:eastAsia="en-AU"/>
              </w:rPr>
            </w:pPr>
          </w:p>
        </w:tc>
      </w:tr>
    </w:tbl>
    <w:p w14:paraId="1567142A" w14:textId="77777777" w:rsidR="00225153" w:rsidRDefault="00225153">
      <w:r>
        <w:br w:type="page"/>
      </w:r>
    </w:p>
    <w:tbl>
      <w:tblPr>
        <w:tblStyle w:val="TableGrid"/>
        <w:tblW w:w="0" w:type="auto"/>
        <w:tblLook w:val="04A0" w:firstRow="1" w:lastRow="0" w:firstColumn="1" w:lastColumn="0" w:noHBand="0" w:noVBand="1"/>
      </w:tblPr>
      <w:tblGrid>
        <w:gridCol w:w="1830"/>
        <w:gridCol w:w="3369"/>
        <w:gridCol w:w="3787"/>
        <w:gridCol w:w="1208"/>
      </w:tblGrid>
      <w:tr w:rsidR="00225153" w:rsidRPr="00F66E70" w14:paraId="730F1DA0" w14:textId="77777777" w:rsidTr="00225153">
        <w:tc>
          <w:tcPr>
            <w:tcW w:w="1830" w:type="dxa"/>
          </w:tcPr>
          <w:p w14:paraId="3BC12EED" w14:textId="77777777" w:rsidR="00225153" w:rsidRPr="00F66E70" w:rsidRDefault="00225153" w:rsidP="00332A4F">
            <w:pPr>
              <w:autoSpaceDE w:val="0"/>
              <w:autoSpaceDN w:val="0"/>
              <w:adjustRightInd w:val="0"/>
              <w:spacing w:after="0" w:line="240" w:lineRule="auto"/>
              <w:rPr>
                <w:rFonts w:cs="Arial"/>
                <w:b/>
                <w:szCs w:val="21"/>
                <w:lang w:eastAsia="en-AU"/>
              </w:rPr>
            </w:pPr>
            <w:r w:rsidRPr="00F66E70">
              <w:rPr>
                <w:rFonts w:cs="Arial"/>
                <w:b/>
                <w:szCs w:val="21"/>
                <w:lang w:eastAsia="en-AU"/>
              </w:rPr>
              <w:lastRenderedPageBreak/>
              <w:t>Diagnosis Event</w:t>
            </w:r>
          </w:p>
        </w:tc>
        <w:tc>
          <w:tcPr>
            <w:tcW w:w="3369" w:type="dxa"/>
          </w:tcPr>
          <w:p w14:paraId="7D32077F" w14:textId="77777777" w:rsidR="00225153" w:rsidRPr="00F66E70" w:rsidRDefault="00225153" w:rsidP="00332A4F">
            <w:pPr>
              <w:autoSpaceDE w:val="0"/>
              <w:autoSpaceDN w:val="0"/>
              <w:adjustRightInd w:val="0"/>
              <w:spacing w:after="0" w:line="240" w:lineRule="auto"/>
              <w:rPr>
                <w:rFonts w:cs="Arial"/>
                <w:b/>
                <w:szCs w:val="21"/>
                <w:lang w:eastAsia="en-AU"/>
              </w:rPr>
            </w:pPr>
            <w:r w:rsidRPr="00F66E70">
              <w:rPr>
                <w:rFonts w:cs="Arial"/>
                <w:b/>
                <w:szCs w:val="21"/>
                <w:lang w:eastAsia="en-AU"/>
              </w:rPr>
              <w:t>Usage/Service Setting</w:t>
            </w:r>
          </w:p>
        </w:tc>
        <w:tc>
          <w:tcPr>
            <w:tcW w:w="3787" w:type="dxa"/>
          </w:tcPr>
          <w:p w14:paraId="03568555" w14:textId="77777777" w:rsidR="00225153" w:rsidRPr="00F66E70" w:rsidRDefault="00225153" w:rsidP="00332A4F">
            <w:pPr>
              <w:autoSpaceDE w:val="0"/>
              <w:autoSpaceDN w:val="0"/>
              <w:adjustRightInd w:val="0"/>
              <w:spacing w:after="0" w:line="240" w:lineRule="auto"/>
              <w:rPr>
                <w:rFonts w:cs="Arial"/>
                <w:b/>
                <w:szCs w:val="21"/>
                <w:lang w:eastAsia="en-AU"/>
              </w:rPr>
            </w:pPr>
            <w:r w:rsidRPr="00F66E70">
              <w:rPr>
                <w:rFonts w:cs="Arial"/>
                <w:b/>
                <w:szCs w:val="21"/>
                <w:lang w:eastAsia="en-AU"/>
              </w:rPr>
              <w:t>Timeframe</w:t>
            </w:r>
          </w:p>
        </w:tc>
        <w:tc>
          <w:tcPr>
            <w:tcW w:w="1208" w:type="dxa"/>
          </w:tcPr>
          <w:p w14:paraId="2945BA77" w14:textId="77777777" w:rsidR="00225153" w:rsidRPr="00F66E70" w:rsidRDefault="00225153" w:rsidP="00332A4F">
            <w:pPr>
              <w:autoSpaceDE w:val="0"/>
              <w:autoSpaceDN w:val="0"/>
              <w:adjustRightInd w:val="0"/>
              <w:spacing w:after="0" w:line="240" w:lineRule="auto"/>
              <w:jc w:val="center"/>
              <w:rPr>
                <w:rFonts w:cs="Arial"/>
                <w:b/>
                <w:szCs w:val="21"/>
                <w:lang w:eastAsia="en-AU"/>
              </w:rPr>
            </w:pPr>
            <w:r w:rsidRPr="00F66E70">
              <w:rPr>
                <w:rFonts w:cs="Arial"/>
                <w:b/>
                <w:szCs w:val="21"/>
                <w:lang w:eastAsia="en-AU"/>
              </w:rPr>
              <w:t>Used for Reporting</w:t>
            </w:r>
          </w:p>
        </w:tc>
      </w:tr>
      <w:tr w:rsidR="00C20ABF" w:rsidRPr="00F66E70" w14:paraId="0541EF03" w14:textId="0A41CF52" w:rsidTr="00F66E70">
        <w:tc>
          <w:tcPr>
            <w:tcW w:w="1830" w:type="dxa"/>
          </w:tcPr>
          <w:p w14:paraId="3BEB1BA5" w14:textId="17EDB5E0" w:rsidR="00C20ABF" w:rsidRPr="00F66E70" w:rsidRDefault="00C20ABF" w:rsidP="00C20ABF">
            <w:pPr>
              <w:autoSpaceDE w:val="0"/>
              <w:autoSpaceDN w:val="0"/>
              <w:adjustRightInd w:val="0"/>
              <w:spacing w:after="0" w:line="240" w:lineRule="auto"/>
              <w:rPr>
                <w:rFonts w:cs="Arial"/>
                <w:szCs w:val="21"/>
                <w:lang w:eastAsia="en-AU"/>
              </w:rPr>
            </w:pPr>
            <w:r w:rsidRPr="00F66E70">
              <w:rPr>
                <w:rFonts w:cs="Arial"/>
                <w:szCs w:val="21"/>
                <w:lang w:eastAsia="en-AU"/>
              </w:rPr>
              <w:t>ECT Treatment</w:t>
            </w:r>
          </w:p>
        </w:tc>
        <w:tc>
          <w:tcPr>
            <w:tcW w:w="3369" w:type="dxa"/>
          </w:tcPr>
          <w:p w14:paraId="45905452" w14:textId="4CBFDCAD" w:rsidR="00C20ABF" w:rsidRPr="00F66E70" w:rsidRDefault="00CB348C" w:rsidP="00C20ABF">
            <w:pPr>
              <w:autoSpaceDE w:val="0"/>
              <w:autoSpaceDN w:val="0"/>
              <w:adjustRightInd w:val="0"/>
              <w:spacing w:after="0" w:line="240" w:lineRule="auto"/>
              <w:rPr>
                <w:rFonts w:cs="Arial"/>
                <w:szCs w:val="21"/>
                <w:lang w:eastAsia="en-AU"/>
              </w:rPr>
            </w:pPr>
            <w:r w:rsidRPr="00F66E70">
              <w:rPr>
                <w:rFonts w:cs="Arial"/>
                <w:szCs w:val="21"/>
                <w:lang w:eastAsia="en-AU"/>
              </w:rPr>
              <w:t>For each treatment of ECT. If recorded as per instructions in appendix 1 this will auto-populate.</w:t>
            </w:r>
          </w:p>
        </w:tc>
        <w:tc>
          <w:tcPr>
            <w:tcW w:w="3787" w:type="dxa"/>
          </w:tcPr>
          <w:p w14:paraId="4CFF9D4A" w14:textId="22B75901" w:rsidR="00C20ABF" w:rsidRPr="00F66E70" w:rsidRDefault="00CB348C" w:rsidP="00C20ABF">
            <w:pPr>
              <w:autoSpaceDE w:val="0"/>
              <w:autoSpaceDN w:val="0"/>
              <w:adjustRightInd w:val="0"/>
              <w:spacing w:after="0" w:line="240" w:lineRule="auto"/>
              <w:rPr>
                <w:rFonts w:cs="Arial"/>
                <w:szCs w:val="21"/>
                <w:lang w:eastAsia="en-AU"/>
              </w:rPr>
            </w:pPr>
            <w:r w:rsidRPr="00F66E70">
              <w:rPr>
                <w:rFonts w:cs="Arial"/>
                <w:szCs w:val="21"/>
                <w:lang w:eastAsia="en-AU"/>
              </w:rPr>
              <w:t>Refer to appendix 1</w:t>
            </w:r>
          </w:p>
        </w:tc>
        <w:tc>
          <w:tcPr>
            <w:tcW w:w="1208" w:type="dxa"/>
          </w:tcPr>
          <w:p w14:paraId="19BB39B5" w14:textId="59639DD2" w:rsidR="00C20ABF" w:rsidRPr="00F66E70" w:rsidRDefault="00B95345" w:rsidP="00F66E70">
            <w:pPr>
              <w:autoSpaceDE w:val="0"/>
              <w:autoSpaceDN w:val="0"/>
              <w:adjustRightInd w:val="0"/>
              <w:spacing w:after="0" w:line="240" w:lineRule="auto"/>
              <w:jc w:val="center"/>
              <w:rPr>
                <w:rFonts w:cs="Arial"/>
                <w:szCs w:val="21"/>
                <w:lang w:eastAsia="en-AU"/>
              </w:rPr>
            </w:pPr>
            <w:r w:rsidRPr="00F66E70">
              <w:rPr>
                <w:rFonts w:cs="Arial"/>
                <w:szCs w:val="21"/>
                <w:lang w:eastAsia="en-AU"/>
              </w:rPr>
              <w:t>Y</w:t>
            </w:r>
            <w:r w:rsidR="00CB348C" w:rsidRPr="00F66E70">
              <w:rPr>
                <w:rFonts w:cs="Arial"/>
                <w:szCs w:val="21"/>
                <w:lang w:eastAsia="en-AU"/>
              </w:rPr>
              <w:t>es</w:t>
            </w:r>
          </w:p>
        </w:tc>
      </w:tr>
      <w:tr w:rsidR="00C20ABF" w:rsidRPr="00F66E70" w14:paraId="5D569399" w14:textId="3EA1A215" w:rsidTr="00F66E70">
        <w:trPr>
          <w:trHeight w:val="381"/>
        </w:trPr>
        <w:tc>
          <w:tcPr>
            <w:tcW w:w="1830" w:type="dxa"/>
            <w:vAlign w:val="center"/>
          </w:tcPr>
          <w:p w14:paraId="7F7B11AD" w14:textId="268BE52E" w:rsidR="00C20ABF" w:rsidRPr="00F66E70" w:rsidRDefault="00B95345" w:rsidP="00C20ABF">
            <w:pPr>
              <w:autoSpaceDE w:val="0"/>
              <w:autoSpaceDN w:val="0"/>
              <w:adjustRightInd w:val="0"/>
              <w:spacing w:after="0" w:line="240" w:lineRule="auto"/>
              <w:rPr>
                <w:rFonts w:cs="Arial"/>
                <w:szCs w:val="21"/>
                <w:lang w:eastAsia="en-AU"/>
              </w:rPr>
            </w:pPr>
            <w:r w:rsidRPr="00F66E70">
              <w:rPr>
                <w:rFonts w:cs="Arial"/>
                <w:szCs w:val="21"/>
                <w:lang w:eastAsia="en-AU"/>
              </w:rPr>
              <w:t>*</w:t>
            </w:r>
            <w:r w:rsidR="00C20ABF" w:rsidRPr="00F66E70">
              <w:rPr>
                <w:rFonts w:cs="Arial"/>
                <w:szCs w:val="21"/>
                <w:lang w:eastAsia="en-AU"/>
              </w:rPr>
              <w:t>ISP/Review</w:t>
            </w:r>
          </w:p>
        </w:tc>
        <w:tc>
          <w:tcPr>
            <w:tcW w:w="3369" w:type="dxa"/>
            <w:vAlign w:val="center"/>
          </w:tcPr>
          <w:p w14:paraId="2F620B37" w14:textId="3E2E9F30" w:rsidR="00C20ABF" w:rsidRPr="00F66E70" w:rsidRDefault="00CB348C" w:rsidP="00C20ABF">
            <w:pPr>
              <w:autoSpaceDE w:val="0"/>
              <w:autoSpaceDN w:val="0"/>
              <w:adjustRightInd w:val="0"/>
              <w:spacing w:after="0" w:line="240" w:lineRule="auto"/>
              <w:rPr>
                <w:rFonts w:cs="Arial"/>
                <w:szCs w:val="21"/>
                <w:lang w:eastAsia="en-AU"/>
              </w:rPr>
            </w:pPr>
            <w:r w:rsidRPr="00F66E70">
              <w:rPr>
                <w:rFonts w:cs="Arial"/>
                <w:szCs w:val="21"/>
                <w:lang w:eastAsia="en-AU"/>
              </w:rPr>
              <w:t>Local use only</w:t>
            </w:r>
          </w:p>
        </w:tc>
        <w:tc>
          <w:tcPr>
            <w:tcW w:w="3787" w:type="dxa"/>
            <w:vAlign w:val="center"/>
          </w:tcPr>
          <w:p w14:paraId="5F551013" w14:textId="241CC02B" w:rsidR="00C20ABF" w:rsidRPr="00F66E70" w:rsidRDefault="00B95345" w:rsidP="00C20ABF">
            <w:pPr>
              <w:autoSpaceDE w:val="0"/>
              <w:autoSpaceDN w:val="0"/>
              <w:adjustRightInd w:val="0"/>
              <w:spacing w:after="0" w:line="240" w:lineRule="auto"/>
              <w:rPr>
                <w:rFonts w:cs="Arial"/>
                <w:szCs w:val="21"/>
                <w:lang w:eastAsia="en-AU"/>
              </w:rPr>
            </w:pPr>
            <w:r w:rsidRPr="00F66E70">
              <w:rPr>
                <w:rFonts w:cs="Arial"/>
                <w:szCs w:val="21"/>
                <w:lang w:eastAsia="en-AU"/>
              </w:rPr>
              <w:t>N/A</w:t>
            </w:r>
          </w:p>
        </w:tc>
        <w:tc>
          <w:tcPr>
            <w:tcW w:w="1208" w:type="dxa"/>
            <w:vAlign w:val="center"/>
          </w:tcPr>
          <w:p w14:paraId="59D3C47D" w14:textId="6FA142AD" w:rsidR="00C20ABF" w:rsidRPr="00F66E70" w:rsidRDefault="00B95345" w:rsidP="00F66E70">
            <w:pPr>
              <w:autoSpaceDE w:val="0"/>
              <w:autoSpaceDN w:val="0"/>
              <w:adjustRightInd w:val="0"/>
              <w:spacing w:after="0" w:line="240" w:lineRule="auto"/>
              <w:jc w:val="center"/>
              <w:rPr>
                <w:rFonts w:cs="Arial"/>
                <w:szCs w:val="21"/>
                <w:lang w:eastAsia="en-AU"/>
              </w:rPr>
            </w:pPr>
            <w:r w:rsidRPr="00F66E70">
              <w:rPr>
                <w:rFonts w:cs="Arial"/>
                <w:szCs w:val="21"/>
                <w:lang w:eastAsia="en-AU"/>
              </w:rPr>
              <w:t>N</w:t>
            </w:r>
            <w:r w:rsidR="00CB348C" w:rsidRPr="00F66E70">
              <w:rPr>
                <w:rFonts w:cs="Arial"/>
                <w:szCs w:val="21"/>
                <w:lang w:eastAsia="en-AU"/>
              </w:rPr>
              <w:t>o</w:t>
            </w:r>
          </w:p>
        </w:tc>
      </w:tr>
      <w:tr w:rsidR="00C20ABF" w:rsidRPr="00F66E70" w14:paraId="7CACC7D6" w14:textId="2C25C67A" w:rsidTr="00F66E70">
        <w:tc>
          <w:tcPr>
            <w:tcW w:w="1830" w:type="dxa"/>
          </w:tcPr>
          <w:p w14:paraId="5D694798" w14:textId="52736BC1" w:rsidR="00C20ABF" w:rsidRPr="00F66E70" w:rsidRDefault="00C20ABF" w:rsidP="00C20ABF">
            <w:pPr>
              <w:autoSpaceDE w:val="0"/>
              <w:autoSpaceDN w:val="0"/>
              <w:adjustRightInd w:val="0"/>
              <w:spacing w:after="0" w:line="240" w:lineRule="auto"/>
              <w:rPr>
                <w:rFonts w:cs="Arial"/>
                <w:szCs w:val="21"/>
                <w:lang w:eastAsia="en-AU"/>
              </w:rPr>
            </w:pPr>
            <w:r w:rsidRPr="00F66E70">
              <w:rPr>
                <w:rFonts w:cs="Arial"/>
                <w:szCs w:val="21"/>
                <w:lang w:eastAsia="en-AU"/>
              </w:rPr>
              <w:t>Separation</w:t>
            </w:r>
          </w:p>
        </w:tc>
        <w:tc>
          <w:tcPr>
            <w:tcW w:w="3369" w:type="dxa"/>
          </w:tcPr>
          <w:p w14:paraId="2AEC8B74" w14:textId="27D1F9A8" w:rsidR="00C20ABF" w:rsidRPr="00F66E70" w:rsidRDefault="00FA2249" w:rsidP="00C20ABF">
            <w:pPr>
              <w:autoSpaceDE w:val="0"/>
              <w:autoSpaceDN w:val="0"/>
              <w:adjustRightInd w:val="0"/>
              <w:spacing w:after="0" w:line="240" w:lineRule="auto"/>
              <w:rPr>
                <w:rFonts w:cs="Arial"/>
                <w:szCs w:val="21"/>
                <w:lang w:eastAsia="en-AU"/>
              </w:rPr>
            </w:pPr>
            <w:r w:rsidRPr="00F66E70">
              <w:rPr>
                <w:rFonts w:cs="Arial"/>
                <w:szCs w:val="21"/>
                <w:lang w:eastAsia="en-AU"/>
              </w:rPr>
              <w:t xml:space="preserve">Clients who have been separated (discharged) </w:t>
            </w:r>
            <w:r w:rsidR="00CB348C" w:rsidRPr="00F66E70">
              <w:rPr>
                <w:rFonts w:cs="Arial"/>
                <w:szCs w:val="21"/>
                <w:lang w:eastAsia="en-AU"/>
              </w:rPr>
              <w:t>from</w:t>
            </w:r>
            <w:r w:rsidRPr="00F66E70">
              <w:rPr>
                <w:rFonts w:cs="Arial"/>
                <w:szCs w:val="21"/>
                <w:lang w:eastAsia="en-AU"/>
              </w:rPr>
              <w:t xml:space="preserve"> an</w:t>
            </w:r>
            <w:r w:rsidR="00CB348C" w:rsidRPr="00F66E70">
              <w:rPr>
                <w:rFonts w:cs="Arial"/>
                <w:szCs w:val="21"/>
                <w:lang w:eastAsia="en-AU"/>
              </w:rPr>
              <w:t xml:space="preserve"> inpatient, non-acute and residential episode</w:t>
            </w:r>
            <w:r w:rsidRPr="00F66E70">
              <w:rPr>
                <w:rFonts w:cs="Arial"/>
                <w:szCs w:val="21"/>
                <w:lang w:eastAsia="en-AU"/>
              </w:rPr>
              <w:t xml:space="preserve"> of care</w:t>
            </w:r>
          </w:p>
        </w:tc>
        <w:tc>
          <w:tcPr>
            <w:tcW w:w="3787" w:type="dxa"/>
          </w:tcPr>
          <w:p w14:paraId="4FAEB6EF" w14:textId="52F6B28C" w:rsidR="00C20ABF" w:rsidRPr="00F66E70" w:rsidRDefault="00CB348C" w:rsidP="00C20ABF">
            <w:pPr>
              <w:autoSpaceDE w:val="0"/>
              <w:autoSpaceDN w:val="0"/>
              <w:adjustRightInd w:val="0"/>
              <w:spacing w:after="0" w:line="240" w:lineRule="auto"/>
              <w:rPr>
                <w:rFonts w:cs="Arial"/>
                <w:szCs w:val="21"/>
                <w:lang w:eastAsia="en-AU"/>
              </w:rPr>
            </w:pPr>
            <w:r w:rsidRPr="00F66E70">
              <w:rPr>
                <w:rFonts w:cs="Arial"/>
                <w:szCs w:val="21"/>
                <w:lang w:eastAsia="en-AU"/>
              </w:rPr>
              <w:t>10</w:t>
            </w:r>
            <w:r w:rsidRPr="00F66E70">
              <w:rPr>
                <w:rFonts w:cs="Arial"/>
                <w:szCs w:val="21"/>
                <w:vertAlign w:val="superscript"/>
                <w:lang w:eastAsia="en-AU"/>
              </w:rPr>
              <w:t>th</w:t>
            </w:r>
            <w:r w:rsidRPr="00F66E70">
              <w:rPr>
                <w:rFonts w:cs="Arial"/>
                <w:szCs w:val="21"/>
                <w:lang w:eastAsia="en-AU"/>
              </w:rPr>
              <w:t xml:space="preserve"> day of second month following separation</w:t>
            </w:r>
          </w:p>
        </w:tc>
        <w:tc>
          <w:tcPr>
            <w:tcW w:w="1208" w:type="dxa"/>
          </w:tcPr>
          <w:p w14:paraId="403C12B5" w14:textId="317E0679" w:rsidR="00C20ABF" w:rsidRPr="00F66E70" w:rsidRDefault="00B95345" w:rsidP="00F66E70">
            <w:pPr>
              <w:autoSpaceDE w:val="0"/>
              <w:autoSpaceDN w:val="0"/>
              <w:adjustRightInd w:val="0"/>
              <w:spacing w:after="0" w:line="240" w:lineRule="auto"/>
              <w:jc w:val="center"/>
              <w:rPr>
                <w:rFonts w:cs="Arial"/>
                <w:szCs w:val="21"/>
                <w:lang w:eastAsia="en-AU"/>
              </w:rPr>
            </w:pPr>
            <w:r w:rsidRPr="00F66E70">
              <w:rPr>
                <w:rFonts w:cs="Arial"/>
                <w:szCs w:val="21"/>
                <w:lang w:eastAsia="en-AU"/>
              </w:rPr>
              <w:t>Y</w:t>
            </w:r>
            <w:r w:rsidR="00CB348C" w:rsidRPr="00F66E70">
              <w:rPr>
                <w:rFonts w:cs="Arial"/>
                <w:szCs w:val="21"/>
                <w:lang w:eastAsia="en-AU"/>
              </w:rPr>
              <w:t>es</w:t>
            </w:r>
          </w:p>
        </w:tc>
      </w:tr>
      <w:tr w:rsidR="00C20ABF" w:rsidRPr="00F66E70" w14:paraId="300F610E" w14:textId="5BA6822B" w:rsidTr="00F66E70">
        <w:trPr>
          <w:trHeight w:val="349"/>
        </w:trPr>
        <w:tc>
          <w:tcPr>
            <w:tcW w:w="1830" w:type="dxa"/>
            <w:vAlign w:val="center"/>
          </w:tcPr>
          <w:p w14:paraId="4D6918D4" w14:textId="621385FC" w:rsidR="00C20ABF" w:rsidRPr="00F66E70" w:rsidRDefault="00B95345" w:rsidP="00C20ABF">
            <w:pPr>
              <w:autoSpaceDE w:val="0"/>
              <w:autoSpaceDN w:val="0"/>
              <w:adjustRightInd w:val="0"/>
              <w:spacing w:after="0" w:line="240" w:lineRule="auto"/>
              <w:rPr>
                <w:rFonts w:cs="Arial"/>
                <w:szCs w:val="21"/>
                <w:lang w:eastAsia="en-AU"/>
              </w:rPr>
            </w:pPr>
            <w:r w:rsidRPr="00F66E70">
              <w:rPr>
                <w:rFonts w:cs="Arial"/>
                <w:szCs w:val="21"/>
                <w:lang w:eastAsia="en-AU"/>
              </w:rPr>
              <w:t>*</w:t>
            </w:r>
            <w:r w:rsidR="00C20ABF" w:rsidRPr="00F66E70">
              <w:rPr>
                <w:rFonts w:cs="Arial"/>
                <w:szCs w:val="21"/>
                <w:lang w:eastAsia="en-AU"/>
              </w:rPr>
              <w:t>CTO/RCTO</w:t>
            </w:r>
          </w:p>
        </w:tc>
        <w:tc>
          <w:tcPr>
            <w:tcW w:w="3369" w:type="dxa"/>
            <w:vAlign w:val="center"/>
          </w:tcPr>
          <w:p w14:paraId="53EA4DCA" w14:textId="165096CC" w:rsidR="00C20ABF" w:rsidRPr="00F66E70" w:rsidRDefault="00CB348C" w:rsidP="00C20ABF">
            <w:pPr>
              <w:autoSpaceDE w:val="0"/>
              <w:autoSpaceDN w:val="0"/>
              <w:adjustRightInd w:val="0"/>
              <w:spacing w:after="0" w:line="240" w:lineRule="auto"/>
              <w:rPr>
                <w:rFonts w:cs="Arial"/>
                <w:szCs w:val="21"/>
                <w:lang w:eastAsia="en-AU"/>
              </w:rPr>
            </w:pPr>
            <w:r w:rsidRPr="00F66E70">
              <w:rPr>
                <w:rFonts w:cs="Arial"/>
                <w:szCs w:val="21"/>
                <w:lang w:eastAsia="en-AU"/>
              </w:rPr>
              <w:t>Local use only</w:t>
            </w:r>
          </w:p>
        </w:tc>
        <w:tc>
          <w:tcPr>
            <w:tcW w:w="3787" w:type="dxa"/>
            <w:vAlign w:val="center"/>
          </w:tcPr>
          <w:p w14:paraId="5EB710E1" w14:textId="7F9969FD" w:rsidR="00C20ABF" w:rsidRPr="00F66E70" w:rsidRDefault="00B95345" w:rsidP="00C20ABF">
            <w:pPr>
              <w:autoSpaceDE w:val="0"/>
              <w:autoSpaceDN w:val="0"/>
              <w:adjustRightInd w:val="0"/>
              <w:spacing w:after="0" w:line="240" w:lineRule="auto"/>
              <w:rPr>
                <w:rFonts w:cs="Arial"/>
                <w:szCs w:val="21"/>
                <w:lang w:eastAsia="en-AU"/>
              </w:rPr>
            </w:pPr>
            <w:r w:rsidRPr="00F66E70">
              <w:rPr>
                <w:rFonts w:cs="Arial"/>
                <w:szCs w:val="21"/>
                <w:lang w:eastAsia="en-AU"/>
              </w:rPr>
              <w:t>N/A</w:t>
            </w:r>
          </w:p>
        </w:tc>
        <w:tc>
          <w:tcPr>
            <w:tcW w:w="1208" w:type="dxa"/>
            <w:vAlign w:val="center"/>
          </w:tcPr>
          <w:p w14:paraId="1DDC925A" w14:textId="6C9F84D8" w:rsidR="00C20ABF" w:rsidRPr="00F66E70" w:rsidRDefault="00B95345" w:rsidP="00F66E70">
            <w:pPr>
              <w:autoSpaceDE w:val="0"/>
              <w:autoSpaceDN w:val="0"/>
              <w:adjustRightInd w:val="0"/>
              <w:spacing w:after="0" w:line="240" w:lineRule="auto"/>
              <w:jc w:val="center"/>
              <w:rPr>
                <w:rFonts w:cs="Arial"/>
                <w:szCs w:val="21"/>
                <w:lang w:eastAsia="en-AU"/>
              </w:rPr>
            </w:pPr>
            <w:r w:rsidRPr="00F66E70">
              <w:rPr>
                <w:rFonts w:cs="Arial"/>
                <w:szCs w:val="21"/>
                <w:lang w:eastAsia="en-AU"/>
              </w:rPr>
              <w:t>N</w:t>
            </w:r>
            <w:r w:rsidR="00CB348C" w:rsidRPr="00F66E70">
              <w:rPr>
                <w:rFonts w:cs="Arial"/>
                <w:szCs w:val="21"/>
                <w:lang w:eastAsia="en-AU"/>
              </w:rPr>
              <w:t>o</w:t>
            </w:r>
          </w:p>
        </w:tc>
      </w:tr>
    </w:tbl>
    <w:p w14:paraId="68F377D4" w14:textId="46AAC8D8" w:rsidR="00160079" w:rsidRDefault="00160079" w:rsidP="00160079">
      <w:pPr>
        <w:autoSpaceDE w:val="0"/>
        <w:autoSpaceDN w:val="0"/>
        <w:adjustRightInd w:val="0"/>
        <w:spacing w:after="0" w:line="240" w:lineRule="auto"/>
        <w:rPr>
          <w:rFonts w:ascii="HelveticaNeueLT-Light" w:hAnsi="HelveticaNeueLT-Light" w:cs="HelveticaNeueLT-Light"/>
          <w:sz w:val="19"/>
          <w:szCs w:val="19"/>
          <w:lang w:eastAsia="en-AU"/>
        </w:rPr>
      </w:pPr>
    </w:p>
    <w:p w14:paraId="7B8C3D3F" w14:textId="15913351" w:rsidR="00B95345" w:rsidRDefault="00B95345" w:rsidP="00B95345">
      <w:pPr>
        <w:autoSpaceDE w:val="0"/>
        <w:autoSpaceDN w:val="0"/>
        <w:adjustRightInd w:val="0"/>
        <w:spacing w:after="0" w:line="240" w:lineRule="auto"/>
        <w:rPr>
          <w:rFonts w:cs="Arial"/>
          <w:iCs/>
        </w:rPr>
      </w:pPr>
      <w:r>
        <w:rPr>
          <w:rFonts w:cs="Arial"/>
          <w:iCs/>
        </w:rPr>
        <w:t xml:space="preserve">*NOTE: The recording of a diagnosis against Assessment, Case Summary or CTO/RCTO is not required </w:t>
      </w:r>
      <w:r w:rsidR="00F17BBF">
        <w:rPr>
          <w:rFonts w:cs="Arial"/>
          <w:iCs/>
        </w:rPr>
        <w:t xml:space="preserve">by the department </w:t>
      </w:r>
      <w:r>
        <w:rPr>
          <w:rFonts w:cs="Arial"/>
          <w:iCs/>
        </w:rPr>
        <w:t xml:space="preserve">but may be recorded for local purposes. </w:t>
      </w:r>
    </w:p>
    <w:p w14:paraId="20E7E6C1" w14:textId="77777777" w:rsidR="00B95345" w:rsidRDefault="00B95345" w:rsidP="00160079">
      <w:pPr>
        <w:autoSpaceDE w:val="0"/>
        <w:autoSpaceDN w:val="0"/>
        <w:adjustRightInd w:val="0"/>
        <w:spacing w:after="0" w:line="240" w:lineRule="auto"/>
        <w:rPr>
          <w:rFonts w:ascii="HelveticaNeueLT-Light" w:hAnsi="HelveticaNeueLT-Light" w:cs="HelveticaNeueLT-Light"/>
          <w:sz w:val="19"/>
          <w:szCs w:val="19"/>
          <w:lang w:eastAsia="en-AU"/>
        </w:rPr>
      </w:pPr>
    </w:p>
    <w:p w14:paraId="4BEF5815" w14:textId="77777777" w:rsidR="00D22012" w:rsidRDefault="00D22012" w:rsidP="00D22012">
      <w:pPr>
        <w:pStyle w:val="Body"/>
      </w:pPr>
    </w:p>
    <w:p w14:paraId="2C226D9D" w14:textId="5C6C9079" w:rsidR="00160079" w:rsidRPr="00B63AE8" w:rsidRDefault="00160079" w:rsidP="00160079">
      <w:pPr>
        <w:pStyle w:val="Heading1"/>
      </w:pPr>
      <w:bookmarkStart w:id="13" w:name="_Toc120021222"/>
      <w:r>
        <w:t>Bed Based Services</w:t>
      </w:r>
      <w:bookmarkEnd w:id="13"/>
    </w:p>
    <w:p w14:paraId="16853698" w14:textId="77777777" w:rsidR="00160079" w:rsidRPr="00B63AE8" w:rsidRDefault="00160079" w:rsidP="00160079">
      <w:pPr>
        <w:pStyle w:val="Heading2"/>
      </w:pPr>
      <w:bookmarkStart w:id="14" w:name="_Toc120021223"/>
      <w:r>
        <w:t>Acute</w:t>
      </w:r>
      <w:bookmarkEnd w:id="14"/>
    </w:p>
    <w:p w14:paraId="3532287D" w14:textId="77777777" w:rsidR="00B3358D" w:rsidRDefault="00160079" w:rsidP="00160079">
      <w:pPr>
        <w:spacing w:line="288" w:lineRule="auto"/>
        <w:rPr>
          <w:rFonts w:cs="Arial"/>
        </w:rPr>
      </w:pPr>
      <w:r w:rsidRPr="00C9641D">
        <w:rPr>
          <w:rFonts w:cs="Arial"/>
        </w:rPr>
        <w:t xml:space="preserve">Every admitted episode of care must have a </w:t>
      </w:r>
      <w:r w:rsidRPr="003D6A06">
        <w:rPr>
          <w:rFonts w:cs="Arial"/>
          <w:b/>
          <w:bCs/>
        </w:rPr>
        <w:t xml:space="preserve">separation </w:t>
      </w:r>
      <w:r w:rsidRPr="00225153">
        <w:rPr>
          <w:rFonts w:cs="Arial"/>
        </w:rPr>
        <w:t>diagnosis</w:t>
      </w:r>
      <w:r w:rsidRPr="00C9641D">
        <w:rPr>
          <w:rFonts w:cs="Arial"/>
        </w:rPr>
        <w:t xml:space="preserve"> </w:t>
      </w:r>
      <w:r w:rsidR="00D7653F">
        <w:rPr>
          <w:rFonts w:cs="Arial"/>
        </w:rPr>
        <w:t xml:space="preserve">event </w:t>
      </w:r>
      <w:r w:rsidR="004D67F7">
        <w:rPr>
          <w:rFonts w:cs="Arial"/>
        </w:rPr>
        <w:t xml:space="preserve"> by the 10</w:t>
      </w:r>
      <w:r w:rsidR="004D67F7" w:rsidRPr="003D6A06">
        <w:rPr>
          <w:rFonts w:cs="Arial"/>
          <w:vertAlign w:val="superscript"/>
        </w:rPr>
        <w:t>th</w:t>
      </w:r>
      <w:r w:rsidR="004D67F7">
        <w:rPr>
          <w:rFonts w:cs="Arial"/>
        </w:rPr>
        <w:t xml:space="preserve"> day of the second month following separation</w:t>
      </w:r>
      <w:r w:rsidRPr="00C9641D">
        <w:rPr>
          <w:rFonts w:cs="Arial"/>
        </w:rPr>
        <w:t xml:space="preserve">. This requirement is aligned with the Victorian Admitted Episodes Dataset (VAED) reporting requirements for admitted episodes and is intended to assist health services in their compliance with the reporting requirements of both systems. </w:t>
      </w:r>
      <w:r w:rsidRPr="007379B0">
        <w:rPr>
          <w:rFonts w:cs="Arial"/>
        </w:rPr>
        <w:t xml:space="preserve">Services may need to record diagnoses earlier to facilitate analysis of their outcome measurement data.  </w:t>
      </w:r>
      <w:r w:rsidR="00D7653F">
        <w:rPr>
          <w:rFonts w:cs="Arial"/>
        </w:rPr>
        <w:t xml:space="preserve">  </w:t>
      </w:r>
    </w:p>
    <w:p w14:paraId="0F8C1DB8" w14:textId="1B63C9A5" w:rsidR="00160079" w:rsidRDefault="00D7653F" w:rsidP="00160079">
      <w:pPr>
        <w:spacing w:line="288" w:lineRule="auto"/>
        <w:rPr>
          <w:rFonts w:cs="Arial"/>
        </w:rPr>
      </w:pPr>
      <w:r>
        <w:rPr>
          <w:rFonts w:cs="Arial"/>
        </w:rPr>
        <w:t xml:space="preserve">An ECT diagnosis is required to be recorded for each course </w:t>
      </w:r>
      <w:r w:rsidR="00F17BBF">
        <w:rPr>
          <w:rFonts w:cs="Arial"/>
        </w:rPr>
        <w:t xml:space="preserve">and treatment </w:t>
      </w:r>
      <w:r>
        <w:rPr>
          <w:rFonts w:cs="Arial"/>
        </w:rPr>
        <w:t xml:space="preserve">of ECT. This diagnosis is to be entered into the </w:t>
      </w:r>
      <w:r w:rsidR="004C5947">
        <w:rPr>
          <w:rFonts w:cs="Arial"/>
        </w:rPr>
        <w:t>ECT function</w:t>
      </w:r>
      <w:r>
        <w:rPr>
          <w:rFonts w:cs="Arial"/>
        </w:rPr>
        <w:t xml:space="preserve"> of CMI/ODS </w:t>
      </w:r>
      <w:r w:rsidR="004C5947">
        <w:rPr>
          <w:rFonts w:cs="Arial"/>
        </w:rPr>
        <w:t>and the diagnosis event will automatically populate according to whether you chose an ECT course or ECT treatment (please see appendix 1).</w:t>
      </w:r>
    </w:p>
    <w:p w14:paraId="0E7105F4" w14:textId="77777777" w:rsidR="003D6A06" w:rsidRDefault="003D6A06" w:rsidP="00160079">
      <w:pPr>
        <w:spacing w:line="288" w:lineRule="auto"/>
        <w:rPr>
          <w:rFonts w:cs="Arial"/>
        </w:rPr>
      </w:pPr>
    </w:p>
    <w:p w14:paraId="0D5CCDAD" w14:textId="77777777" w:rsidR="00160079" w:rsidRPr="00B63AE8" w:rsidRDefault="00160079" w:rsidP="00160079">
      <w:pPr>
        <w:pStyle w:val="Heading2"/>
      </w:pPr>
      <w:bookmarkStart w:id="15" w:name="_Toc120021224"/>
      <w:r>
        <w:t>Non-acute and residential</w:t>
      </w:r>
      <w:bookmarkEnd w:id="15"/>
    </w:p>
    <w:p w14:paraId="26E3C4AA" w14:textId="2BCBB98D" w:rsidR="00160079" w:rsidRPr="00C9641D" w:rsidRDefault="002D1ADB" w:rsidP="00160079">
      <w:pPr>
        <w:spacing w:line="312" w:lineRule="auto"/>
        <w:rPr>
          <w:rFonts w:cs="Arial"/>
        </w:rPr>
      </w:pPr>
      <w:r>
        <w:rPr>
          <w:rFonts w:cs="Arial"/>
        </w:rPr>
        <w:t>A</w:t>
      </w:r>
      <w:r w:rsidR="00160079" w:rsidRPr="00C9641D">
        <w:rPr>
          <w:rFonts w:cs="Arial"/>
        </w:rPr>
        <w:t xml:space="preserve"> </w:t>
      </w:r>
      <w:r w:rsidR="00B3358D" w:rsidRPr="005451C9">
        <w:rPr>
          <w:rFonts w:cs="Arial"/>
        </w:rPr>
        <w:t xml:space="preserve">non-acute or residential episode must have an </w:t>
      </w:r>
      <w:r w:rsidR="00160079" w:rsidRPr="008B1270">
        <w:rPr>
          <w:rFonts w:cs="Arial"/>
          <w:b/>
        </w:rPr>
        <w:t>admission</w:t>
      </w:r>
      <w:r w:rsidR="00160079" w:rsidRPr="00C9641D">
        <w:rPr>
          <w:rFonts w:cs="Arial"/>
        </w:rPr>
        <w:t xml:space="preserve"> diagnosis</w:t>
      </w:r>
      <w:r>
        <w:rPr>
          <w:rFonts w:cs="Arial"/>
        </w:rPr>
        <w:t xml:space="preserve"> event assigned within six weeks of the end of the admission month. The </w:t>
      </w:r>
      <w:r w:rsidRPr="008B1270">
        <w:rPr>
          <w:rFonts w:cs="Arial"/>
          <w:b/>
        </w:rPr>
        <w:t>admission</w:t>
      </w:r>
      <w:r>
        <w:rPr>
          <w:rFonts w:cs="Arial"/>
        </w:rPr>
        <w:t xml:space="preserve"> diagnosis event is only required for episodes with a length of stay longer than 30 days</w:t>
      </w:r>
      <w:r w:rsidR="005451C9">
        <w:rPr>
          <w:rFonts w:cs="Arial"/>
        </w:rPr>
        <w:t xml:space="preserve"> (does not normally apply to PARC as their length of stay is usually up to 28 days)</w:t>
      </w:r>
      <w:r>
        <w:rPr>
          <w:rFonts w:cs="Arial"/>
        </w:rPr>
        <w:t>.</w:t>
      </w:r>
    </w:p>
    <w:p w14:paraId="499D7005" w14:textId="4EA67BDC" w:rsidR="00B3358D" w:rsidRDefault="00B3358D" w:rsidP="00160079">
      <w:pPr>
        <w:spacing w:line="312" w:lineRule="auto"/>
        <w:rPr>
          <w:rFonts w:cs="Arial"/>
        </w:rPr>
      </w:pPr>
      <w:r>
        <w:rPr>
          <w:rFonts w:cs="Arial"/>
        </w:rPr>
        <w:t xml:space="preserve">A </w:t>
      </w:r>
      <w:r w:rsidRPr="005451C9">
        <w:rPr>
          <w:rFonts w:cs="Arial"/>
        </w:rPr>
        <w:t xml:space="preserve">non-acute or residential episode </w:t>
      </w:r>
      <w:r w:rsidRPr="00C9641D">
        <w:rPr>
          <w:rFonts w:cs="Arial"/>
        </w:rPr>
        <w:t>must</w:t>
      </w:r>
      <w:r>
        <w:rPr>
          <w:rFonts w:cs="Arial"/>
        </w:rPr>
        <w:t xml:space="preserve"> also</w:t>
      </w:r>
      <w:r w:rsidRPr="00C9641D">
        <w:rPr>
          <w:rFonts w:cs="Arial"/>
        </w:rPr>
        <w:t xml:space="preserve"> have a </w:t>
      </w:r>
      <w:r w:rsidRPr="003D6A06">
        <w:rPr>
          <w:rFonts w:cs="Arial"/>
          <w:b/>
          <w:bCs/>
        </w:rPr>
        <w:t>separation diagnosis</w:t>
      </w:r>
      <w:r w:rsidRPr="00C9641D">
        <w:rPr>
          <w:rFonts w:cs="Arial"/>
        </w:rPr>
        <w:t xml:space="preserve"> </w:t>
      </w:r>
      <w:r>
        <w:rPr>
          <w:rFonts w:cs="Arial"/>
        </w:rPr>
        <w:t>event recorded by the 10</w:t>
      </w:r>
      <w:r w:rsidRPr="003D6A06">
        <w:rPr>
          <w:rFonts w:cs="Arial"/>
          <w:vertAlign w:val="superscript"/>
        </w:rPr>
        <w:t>th</w:t>
      </w:r>
      <w:r>
        <w:rPr>
          <w:rFonts w:cs="Arial"/>
        </w:rPr>
        <w:t xml:space="preserve"> day of the second month following separation.</w:t>
      </w:r>
    </w:p>
    <w:p w14:paraId="662C57EE" w14:textId="38130D93" w:rsidR="003D6A06" w:rsidRDefault="003D6A06" w:rsidP="00160079">
      <w:pPr>
        <w:spacing w:line="312" w:lineRule="auto"/>
        <w:rPr>
          <w:rFonts w:cs="Arial"/>
        </w:rPr>
      </w:pPr>
    </w:p>
    <w:p w14:paraId="162D47CD" w14:textId="77777777" w:rsidR="00225153" w:rsidRDefault="00225153">
      <w:pPr>
        <w:spacing w:after="0" w:line="240" w:lineRule="auto"/>
        <w:rPr>
          <w:rFonts w:eastAsia="MS Gothic" w:cs="Arial"/>
          <w:bCs/>
          <w:color w:val="548DD4" w:themeColor="text2" w:themeTint="99"/>
          <w:kern w:val="32"/>
          <w:sz w:val="40"/>
          <w:szCs w:val="40"/>
        </w:rPr>
      </w:pPr>
      <w:r>
        <w:br w:type="page"/>
      </w:r>
    </w:p>
    <w:p w14:paraId="11F10C87" w14:textId="25F07E62" w:rsidR="00160079" w:rsidRPr="00B63AE8" w:rsidRDefault="00160079" w:rsidP="00160079">
      <w:pPr>
        <w:pStyle w:val="Heading1"/>
      </w:pPr>
      <w:bookmarkStart w:id="16" w:name="_Toc120021225"/>
      <w:r>
        <w:lastRenderedPageBreak/>
        <w:t>Community</w:t>
      </w:r>
      <w:r w:rsidR="00B70E66">
        <w:t xml:space="preserve"> Ambulatory Services</w:t>
      </w:r>
      <w:bookmarkEnd w:id="16"/>
    </w:p>
    <w:p w14:paraId="2E490138" w14:textId="3931C9CB" w:rsidR="00587CDB" w:rsidRPr="00C9641D" w:rsidRDefault="00587CDB" w:rsidP="00587CDB">
      <w:pPr>
        <w:spacing w:line="312" w:lineRule="auto"/>
        <w:rPr>
          <w:rFonts w:cs="Arial"/>
        </w:rPr>
      </w:pPr>
      <w:r>
        <w:rPr>
          <w:rFonts w:cs="Arial"/>
        </w:rPr>
        <w:t xml:space="preserve">A community episode must have a </w:t>
      </w:r>
      <w:r w:rsidRPr="008B1270">
        <w:rPr>
          <w:rFonts w:cs="Arial"/>
          <w:b/>
        </w:rPr>
        <w:t>community</w:t>
      </w:r>
      <w:r w:rsidRPr="00C9641D">
        <w:rPr>
          <w:rFonts w:cs="Arial"/>
        </w:rPr>
        <w:t xml:space="preserve"> diagnosis</w:t>
      </w:r>
      <w:r>
        <w:rPr>
          <w:rFonts w:cs="Arial"/>
        </w:rPr>
        <w:t xml:space="preserve"> event</w:t>
      </w:r>
      <w:r w:rsidRPr="00C9641D">
        <w:rPr>
          <w:rFonts w:cs="Arial"/>
        </w:rPr>
        <w:t xml:space="preserve"> within four weeks of the end of the month of the episode start.</w:t>
      </w:r>
    </w:p>
    <w:p w14:paraId="51046DDE" w14:textId="77777777" w:rsidR="00587CDB" w:rsidRPr="00C9641D" w:rsidRDefault="00587CDB" w:rsidP="00587CDB">
      <w:pPr>
        <w:spacing w:line="312" w:lineRule="auto"/>
        <w:rPr>
          <w:rFonts w:cs="Arial"/>
        </w:rPr>
      </w:pPr>
      <w:r w:rsidRPr="00C9641D">
        <w:rPr>
          <w:rFonts w:cs="Arial"/>
        </w:rPr>
        <w:t xml:space="preserve">Ongoing community episodes are required to have that diagnosis reviewed and updated at intervals no further apart than </w:t>
      </w:r>
      <w:r w:rsidRPr="00715A61">
        <w:rPr>
          <w:rFonts w:cs="Arial"/>
          <w:b/>
          <w:bCs/>
        </w:rPr>
        <w:t>12 months</w:t>
      </w:r>
      <w:r w:rsidRPr="00C9641D">
        <w:rPr>
          <w:rFonts w:cs="Arial"/>
        </w:rPr>
        <w:t>.</w:t>
      </w:r>
    </w:p>
    <w:p w14:paraId="5C6FFD09" w14:textId="46174351" w:rsidR="00587CDB" w:rsidRDefault="00587CDB" w:rsidP="00160079">
      <w:pPr>
        <w:spacing w:line="312" w:lineRule="auto"/>
        <w:rPr>
          <w:rFonts w:cs="Arial"/>
        </w:rPr>
      </w:pPr>
      <w:r>
        <w:rPr>
          <w:rFonts w:cs="Arial"/>
        </w:rPr>
        <w:t xml:space="preserve">Clients whose community </w:t>
      </w:r>
      <w:r w:rsidRPr="005451C9">
        <w:rPr>
          <w:rFonts w:cs="Arial"/>
        </w:rPr>
        <w:t xml:space="preserve">episode of care has ended require a </w:t>
      </w:r>
      <w:r w:rsidRPr="005451C9">
        <w:rPr>
          <w:rFonts w:cs="Arial"/>
          <w:b/>
        </w:rPr>
        <w:t>community</w:t>
      </w:r>
      <w:r w:rsidRPr="005451C9">
        <w:rPr>
          <w:rFonts w:cs="Arial"/>
        </w:rPr>
        <w:t xml:space="preserve"> diagnosis event </w:t>
      </w:r>
      <w:r w:rsidRPr="00B11302">
        <w:rPr>
          <w:rFonts w:cs="Arial"/>
        </w:rPr>
        <w:t>within four weeks of the end of the month of the episode end.</w:t>
      </w:r>
    </w:p>
    <w:p w14:paraId="0DEE380D" w14:textId="277C88DC" w:rsidR="003D6A06" w:rsidRPr="00B11302" w:rsidRDefault="003D6A06" w:rsidP="00160079">
      <w:pPr>
        <w:spacing w:line="312" w:lineRule="auto"/>
        <w:rPr>
          <w:rFonts w:cs="Arial"/>
        </w:rPr>
      </w:pPr>
    </w:p>
    <w:p w14:paraId="70FE0D5E" w14:textId="3AE06A19" w:rsidR="00160079" w:rsidRPr="00B63AE8" w:rsidRDefault="00160079" w:rsidP="00160079">
      <w:pPr>
        <w:pStyle w:val="Heading1"/>
      </w:pPr>
      <w:bookmarkStart w:id="17" w:name="_Toc120021226"/>
      <w:r>
        <w:t>Other</w:t>
      </w:r>
      <w:bookmarkEnd w:id="17"/>
    </w:p>
    <w:p w14:paraId="625390A1" w14:textId="77777777" w:rsidR="00634FC0" w:rsidRDefault="00160079" w:rsidP="00160079">
      <w:pPr>
        <w:spacing w:line="312" w:lineRule="auto"/>
        <w:rPr>
          <w:rFonts w:cs="Arial"/>
        </w:rPr>
      </w:pPr>
      <w:r w:rsidRPr="00B11302">
        <w:rPr>
          <w:rFonts w:cs="Arial"/>
        </w:rPr>
        <w:t>Where diagnoses are required for reporting to</w:t>
      </w:r>
      <w:r w:rsidR="00634FC0">
        <w:rPr>
          <w:rFonts w:cs="Arial"/>
        </w:rPr>
        <w:t>:</w:t>
      </w:r>
    </w:p>
    <w:p w14:paraId="1A578661" w14:textId="1ABC6518" w:rsidR="00634FC0" w:rsidRPr="00634FC0" w:rsidRDefault="00160079" w:rsidP="00634FC0">
      <w:pPr>
        <w:pStyle w:val="ListParagraph"/>
        <w:numPr>
          <w:ilvl w:val="0"/>
          <w:numId w:val="21"/>
        </w:numPr>
        <w:spacing w:line="312" w:lineRule="auto"/>
        <w:rPr>
          <w:rFonts w:ascii="Arial" w:hAnsi="Arial" w:cs="Arial"/>
          <w:sz w:val="21"/>
          <w:szCs w:val="21"/>
        </w:rPr>
      </w:pPr>
      <w:r w:rsidRPr="00634FC0">
        <w:rPr>
          <w:rFonts w:ascii="Arial" w:hAnsi="Arial" w:cs="Arial"/>
          <w:sz w:val="21"/>
          <w:szCs w:val="21"/>
        </w:rPr>
        <w:t xml:space="preserve">Chief Psychiatrist (for example, Reportable Death Records), </w:t>
      </w:r>
    </w:p>
    <w:p w14:paraId="2396FBE4" w14:textId="77777777" w:rsidR="00634FC0" w:rsidRPr="00634FC0" w:rsidRDefault="005451C9" w:rsidP="00634FC0">
      <w:pPr>
        <w:pStyle w:val="ListParagraph"/>
        <w:numPr>
          <w:ilvl w:val="0"/>
          <w:numId w:val="21"/>
        </w:numPr>
        <w:spacing w:line="312" w:lineRule="auto"/>
        <w:rPr>
          <w:rFonts w:ascii="Arial" w:hAnsi="Arial" w:cs="Arial"/>
          <w:sz w:val="21"/>
          <w:szCs w:val="21"/>
        </w:rPr>
      </w:pPr>
      <w:r w:rsidRPr="00634FC0">
        <w:rPr>
          <w:rFonts w:ascii="Arial" w:hAnsi="Arial" w:cs="Arial"/>
          <w:sz w:val="21"/>
          <w:szCs w:val="21"/>
        </w:rPr>
        <w:t xml:space="preserve">outcome measures </w:t>
      </w:r>
    </w:p>
    <w:p w14:paraId="7080814F" w14:textId="4F6F7107" w:rsidR="00160079" w:rsidRPr="00634FC0" w:rsidRDefault="00160079" w:rsidP="00634FC0">
      <w:pPr>
        <w:spacing w:line="312" w:lineRule="auto"/>
        <w:rPr>
          <w:rFonts w:cs="Arial"/>
          <w:szCs w:val="21"/>
        </w:rPr>
      </w:pPr>
      <w:r w:rsidRPr="00634FC0">
        <w:rPr>
          <w:rFonts w:cs="Arial"/>
          <w:szCs w:val="21"/>
        </w:rPr>
        <w:t xml:space="preserve">diagnoses </w:t>
      </w:r>
      <w:r w:rsidR="005451C9" w:rsidRPr="00634FC0">
        <w:rPr>
          <w:rFonts w:cs="Arial"/>
          <w:szCs w:val="21"/>
        </w:rPr>
        <w:t xml:space="preserve">already entered into CMI/ODS </w:t>
      </w:r>
      <w:r w:rsidRPr="00634FC0">
        <w:rPr>
          <w:rFonts w:cs="Arial"/>
          <w:szCs w:val="21"/>
        </w:rPr>
        <w:t xml:space="preserve">are adequate </w:t>
      </w:r>
      <w:r w:rsidR="001C5AF9">
        <w:rPr>
          <w:rFonts w:cs="Arial"/>
          <w:szCs w:val="21"/>
        </w:rPr>
        <w:t>for reporting to Chief Psychiatrist and outcome measures</w:t>
      </w:r>
      <w:r w:rsidRPr="00634FC0">
        <w:rPr>
          <w:rFonts w:cs="Arial"/>
          <w:szCs w:val="21"/>
        </w:rPr>
        <w:t>.</w:t>
      </w:r>
      <w:r w:rsidR="00634FC0">
        <w:rPr>
          <w:rFonts w:cs="Arial"/>
          <w:szCs w:val="21"/>
        </w:rPr>
        <w:t xml:space="preserve">  </w:t>
      </w:r>
    </w:p>
    <w:p w14:paraId="2E2A904C" w14:textId="2B6AA118" w:rsidR="00F17BBF" w:rsidRPr="00B11302" w:rsidRDefault="00F17BBF" w:rsidP="00160079">
      <w:pPr>
        <w:spacing w:line="312" w:lineRule="auto"/>
        <w:rPr>
          <w:rFonts w:cs="Arial"/>
        </w:rPr>
      </w:pPr>
      <w:r>
        <w:rPr>
          <w:rFonts w:cs="Arial"/>
        </w:rPr>
        <w:t>Where diagnoses are required for each collection occasion of outcome measures, it is best practice for clinical staff to review the diagnosis and add</w:t>
      </w:r>
      <w:r w:rsidR="00634FC0">
        <w:rPr>
          <w:rFonts w:cs="Arial"/>
        </w:rPr>
        <w:t xml:space="preserve"> a diagnosis</w:t>
      </w:r>
      <w:r>
        <w:rPr>
          <w:rFonts w:cs="Arial"/>
        </w:rPr>
        <w:t xml:space="preserve"> to the diagnosis screen</w:t>
      </w:r>
      <w:r w:rsidR="00634FC0">
        <w:rPr>
          <w:rFonts w:cs="Arial"/>
        </w:rPr>
        <w:t xml:space="preserve">.  </w:t>
      </w:r>
    </w:p>
    <w:p w14:paraId="7A22DA46" w14:textId="77777777" w:rsidR="008B1270" w:rsidRDefault="008B1270">
      <w:pPr>
        <w:spacing w:after="0" w:line="240" w:lineRule="auto"/>
        <w:rPr>
          <w:rFonts w:cs="Arial"/>
          <w:b/>
          <w:bCs/>
          <w:color w:val="000000"/>
          <w:lang w:eastAsia="en-AU"/>
        </w:rPr>
      </w:pPr>
    </w:p>
    <w:p w14:paraId="11689F9B" w14:textId="5229F5D0" w:rsidR="000343B0" w:rsidRPr="00B63AE8" w:rsidRDefault="000343B0" w:rsidP="00936154">
      <w:pPr>
        <w:pStyle w:val="Heading1"/>
      </w:pPr>
      <w:bookmarkStart w:id="18" w:name="_Toc103168322"/>
      <w:bookmarkStart w:id="19" w:name="_Toc120021227"/>
      <w:r>
        <w:t>About Management Circulars</w:t>
      </w:r>
      <w:bookmarkEnd w:id="18"/>
      <w:bookmarkEnd w:id="19"/>
    </w:p>
    <w:p w14:paraId="75BFB534" w14:textId="77777777" w:rsidR="000343B0" w:rsidRPr="00851BEE" w:rsidRDefault="000343B0" w:rsidP="000343B0">
      <w:pPr>
        <w:autoSpaceDE w:val="0"/>
        <w:autoSpaceDN w:val="0"/>
        <w:adjustRightInd w:val="0"/>
        <w:rPr>
          <w:rFonts w:cs="Arial"/>
          <w:lang w:eastAsia="en-AU"/>
        </w:rPr>
      </w:pPr>
      <w:r w:rsidRPr="00851BEE">
        <w:rPr>
          <w:rFonts w:cs="Arial"/>
        </w:rPr>
        <w:t>The information provided in this circular is intended as general information and not as legal advice.  Mental health service management should ensure that policies and procedures are developed and implemented to enable staff to collect and use health information in accordance with relevant legislation</w:t>
      </w:r>
    </w:p>
    <w:p w14:paraId="1730DBCB" w14:textId="77777777" w:rsidR="00C900B1" w:rsidRPr="00F32368" w:rsidRDefault="00C900B1" w:rsidP="00F32368">
      <w:pPr>
        <w:pStyle w:val="Body"/>
      </w:pPr>
    </w:p>
    <w:tbl>
      <w:tblPr>
        <w:tblW w:w="4800" w:type="pct"/>
        <w:tblInd w:w="113" w:type="dxa"/>
        <w:tblCellMar>
          <w:top w:w="113" w:type="dxa"/>
          <w:bottom w:w="57" w:type="dxa"/>
        </w:tblCellMar>
        <w:tblLook w:val="00A0" w:firstRow="1" w:lastRow="0" w:firstColumn="1" w:lastColumn="0" w:noHBand="0" w:noVBand="0"/>
      </w:tblPr>
      <w:tblGrid>
        <w:gridCol w:w="9786"/>
      </w:tblGrid>
      <w:tr w:rsidR="00B15662" w:rsidRPr="002802E3" w14:paraId="5346E670" w14:textId="77777777" w:rsidTr="00566D23">
        <w:trPr>
          <w:cantSplit/>
        </w:trPr>
        <w:tc>
          <w:tcPr>
            <w:tcW w:w="5000" w:type="pct"/>
            <w:tcBorders>
              <w:top w:val="single" w:sz="4" w:space="0" w:color="auto"/>
              <w:left w:val="single" w:sz="4" w:space="0" w:color="auto"/>
              <w:bottom w:val="single" w:sz="4" w:space="0" w:color="auto"/>
              <w:right w:val="single" w:sz="4" w:space="0" w:color="auto"/>
            </w:tcBorders>
            <w:vAlign w:val="bottom"/>
          </w:tcPr>
          <w:bookmarkEnd w:id="2"/>
          <w:p w14:paraId="59196BFF" w14:textId="77777777" w:rsidR="00B15662" w:rsidRPr="00E20063" w:rsidRDefault="00B15662" w:rsidP="00566D23">
            <w:pPr>
              <w:pStyle w:val="DHHSaccessibilitypara"/>
              <w:rPr>
                <w:sz w:val="20"/>
                <w:szCs w:val="20"/>
              </w:rPr>
            </w:pPr>
            <w:r w:rsidRPr="00E20063">
              <w:rPr>
                <w:sz w:val="20"/>
                <w:szCs w:val="20"/>
              </w:rPr>
              <w:t>To receive this publication in an accessible format email</w:t>
            </w:r>
            <w:r>
              <w:rPr>
                <w:sz w:val="20"/>
                <w:szCs w:val="20"/>
              </w:rPr>
              <w:t xml:space="preserve"> </w:t>
            </w:r>
            <w:hyperlink r:id="rId19" w:history="1">
              <w:r w:rsidRPr="00362FB2">
                <w:rPr>
                  <w:rStyle w:val="Hyperlink"/>
                  <w:sz w:val="20"/>
                  <w:szCs w:val="20"/>
                </w:rPr>
                <w:t>MHD Reporting</w:t>
              </w:r>
            </w:hyperlink>
            <w:r w:rsidRPr="00E20063">
              <w:rPr>
                <w:sz w:val="20"/>
                <w:szCs w:val="20"/>
              </w:rPr>
              <w:t xml:space="preserve"> </w:t>
            </w:r>
            <w:r>
              <w:rPr>
                <w:sz w:val="20"/>
                <w:szCs w:val="20"/>
              </w:rPr>
              <w:t>&lt;</w:t>
            </w:r>
            <w:r w:rsidRPr="00362FB2">
              <w:rPr>
                <w:sz w:val="20"/>
                <w:szCs w:val="20"/>
              </w:rPr>
              <w:t>MHDReporting@health.vic.gov.au</w:t>
            </w:r>
            <w:r>
              <w:rPr>
                <w:sz w:val="20"/>
                <w:szCs w:val="20"/>
              </w:rPr>
              <w:t>&gt;</w:t>
            </w:r>
          </w:p>
          <w:p w14:paraId="3F510C19" w14:textId="77777777" w:rsidR="00B15662" w:rsidRPr="00E20063" w:rsidRDefault="00B15662" w:rsidP="00566D23">
            <w:pPr>
              <w:pStyle w:val="DHHSbody"/>
            </w:pPr>
            <w:r w:rsidRPr="00E20063">
              <w:t>Authorised and published by the Victorian Government, 1 Treasury Place, Melbourne.</w:t>
            </w:r>
          </w:p>
          <w:p w14:paraId="2349FB97" w14:textId="00AC980B" w:rsidR="00B15662" w:rsidRDefault="00B15662" w:rsidP="00566D23">
            <w:pPr>
              <w:pStyle w:val="DHHSbody"/>
            </w:pPr>
            <w:r w:rsidRPr="00E20063">
              <w:t>© State of Victoria, Department of Health May 201</w:t>
            </w:r>
            <w:r w:rsidR="00160079">
              <w:t>5</w:t>
            </w:r>
            <w:r w:rsidRPr="00E20063">
              <w:t>, rev</w:t>
            </w:r>
            <w:r>
              <w:t>iewed</w:t>
            </w:r>
            <w:r w:rsidRPr="00E20063">
              <w:t xml:space="preserve"> </w:t>
            </w:r>
            <w:r w:rsidR="00220F37">
              <w:t xml:space="preserve">November </w:t>
            </w:r>
            <w:r w:rsidRPr="00E20063">
              <w:t>2022.</w:t>
            </w:r>
          </w:p>
          <w:p w14:paraId="2F835A17" w14:textId="4C3FB444" w:rsidR="00F14ABF" w:rsidRPr="005451C9" w:rsidRDefault="00F14ABF" w:rsidP="00566D23">
            <w:pPr>
              <w:pStyle w:val="DHHSbody"/>
            </w:pPr>
            <w:r w:rsidRPr="005451C9">
              <w:rPr>
                <w:rFonts w:cs="Arial"/>
                <w:b/>
                <w:bCs/>
              </w:rPr>
              <w:t xml:space="preserve">ISBN </w:t>
            </w:r>
            <w:r w:rsidRPr="005451C9">
              <w:rPr>
                <w:rFonts w:cs="Arial"/>
              </w:rPr>
              <w:t xml:space="preserve">978-1-76131-008-9 </w:t>
            </w:r>
            <w:r w:rsidRPr="005451C9">
              <w:rPr>
                <w:rFonts w:cs="Arial"/>
                <w:b/>
                <w:bCs/>
              </w:rPr>
              <w:t>(pdf/online/MS word)</w:t>
            </w:r>
          </w:p>
          <w:p w14:paraId="6845A7E5" w14:textId="77777777" w:rsidR="00B15662" w:rsidRPr="00BA5EAE" w:rsidRDefault="00B15662" w:rsidP="00566D23">
            <w:pPr>
              <w:pStyle w:val="DHHSbody"/>
            </w:pPr>
            <w:r w:rsidRPr="00713BA6">
              <w:t xml:space="preserve">Available at </w:t>
            </w:r>
            <w:hyperlink r:id="rId20" w:history="1">
              <w:r w:rsidRPr="00713BA6">
                <w:rPr>
                  <w:rStyle w:val="Hyperlink"/>
                </w:rPr>
                <w:t>Bulletins and Program Management Circulars (PMC)</w:t>
              </w:r>
            </w:hyperlink>
            <w:r w:rsidRPr="00713BA6">
              <w:t xml:space="preserve"> &lt;</w:t>
            </w:r>
            <w:r w:rsidRPr="00362FB2">
              <w:t>https://www.health.vic.gov.au/research-and-reporting/bulletins-and-program-management-circulars-pmc</w:t>
            </w:r>
            <w:r w:rsidRPr="00713BA6">
              <w:t>&gt;.</w:t>
            </w:r>
          </w:p>
        </w:tc>
      </w:tr>
    </w:tbl>
    <w:p w14:paraId="74B9B821" w14:textId="77777777" w:rsidR="00B15662" w:rsidRPr="00BA5EAE" w:rsidRDefault="00B15662" w:rsidP="00B15662">
      <w:pPr>
        <w:pStyle w:val="DHHSbody"/>
      </w:pPr>
    </w:p>
    <w:p w14:paraId="45F6FDE5" w14:textId="08005FAF" w:rsidR="00FB72C2" w:rsidRDefault="00FB72C2" w:rsidP="00162CA9">
      <w:pPr>
        <w:pStyle w:val="Body"/>
      </w:pPr>
    </w:p>
    <w:p w14:paraId="1163602B" w14:textId="77777777" w:rsidR="00FB72C2" w:rsidRDefault="00FB72C2">
      <w:pPr>
        <w:spacing w:after="0" w:line="240" w:lineRule="auto"/>
        <w:rPr>
          <w:rFonts w:eastAsia="Times"/>
        </w:rPr>
      </w:pPr>
      <w:r>
        <w:br w:type="page"/>
      </w:r>
    </w:p>
    <w:p w14:paraId="6C8F8BFF" w14:textId="25DF80A9" w:rsidR="00FB72C2" w:rsidRDefault="00FB72C2" w:rsidP="00FB72C2">
      <w:pPr>
        <w:pStyle w:val="Heading2"/>
      </w:pPr>
      <w:bookmarkStart w:id="20" w:name="_Toc120021228"/>
      <w:r>
        <w:lastRenderedPageBreak/>
        <w:t>Appendix 1</w:t>
      </w:r>
      <w:r w:rsidR="00D22012">
        <w:t xml:space="preserve"> – ECT Diagnosis event</w:t>
      </w:r>
      <w:bookmarkEnd w:id="20"/>
    </w:p>
    <w:p w14:paraId="5D737807" w14:textId="2E855713" w:rsidR="00FB72C2" w:rsidRPr="00FB72C2" w:rsidRDefault="00FB72C2" w:rsidP="006D0DBE">
      <w:pPr>
        <w:pStyle w:val="Heading3"/>
      </w:pPr>
      <w:r>
        <w:t>How to add diagnosis for ECT consumers</w:t>
      </w:r>
    </w:p>
    <w:p w14:paraId="16E24787" w14:textId="77777777" w:rsidR="006D0DBE" w:rsidRDefault="006D0DBE" w:rsidP="00FB72C2"/>
    <w:p w14:paraId="7FE3C3EE" w14:textId="623B4566" w:rsidR="00EB1B1B" w:rsidRDefault="00FB72C2" w:rsidP="00FB72C2">
      <w:r>
        <w:t>A</w:t>
      </w:r>
      <w:r w:rsidR="00EB1B1B">
        <w:t>n ECT</w:t>
      </w:r>
      <w:r>
        <w:t xml:space="preserve"> course is added </w:t>
      </w:r>
      <w:r w:rsidR="00EB1B1B">
        <w:t>by going to Function, Client, ECT Course Treatment.  Enter the consumer details and search.  When you find your consumer, select them from the search results.  You can now add a course of ECT</w:t>
      </w:r>
    </w:p>
    <w:p w14:paraId="43ACFEFD" w14:textId="0A16FA90" w:rsidR="00EB1B1B" w:rsidRDefault="00EB1B1B" w:rsidP="00FB72C2">
      <w:r>
        <w:rPr>
          <w:noProof/>
          <w:lang w:eastAsia="en-AU"/>
        </w:rPr>
        <w:drawing>
          <wp:inline distT="0" distB="0" distL="0" distR="0" wp14:anchorId="2E9727F3" wp14:editId="406AEA50">
            <wp:extent cx="6479540" cy="63690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479540" cy="636905"/>
                    </a:xfrm>
                    <a:prstGeom prst="rect">
                      <a:avLst/>
                    </a:prstGeom>
                  </pic:spPr>
                </pic:pic>
              </a:graphicData>
            </a:graphic>
          </wp:inline>
        </w:drawing>
      </w:r>
    </w:p>
    <w:p w14:paraId="62BD72B8" w14:textId="77777777" w:rsidR="00EB1B1B" w:rsidRDefault="00EB1B1B" w:rsidP="00FB72C2"/>
    <w:p w14:paraId="6D05BB86" w14:textId="359C3877" w:rsidR="00FB72C2" w:rsidRDefault="00EB1B1B" w:rsidP="00FB72C2">
      <w:r>
        <w:t xml:space="preserve"> When you have completed the details of the ECT Course a</w:t>
      </w:r>
      <w:r w:rsidR="00FB72C2">
        <w:t xml:space="preserve"> prompt will appear – “You must specify a Diagnosis”.</w:t>
      </w:r>
      <w:r>
        <w:t xml:space="preserve">  This will then allow you to enter a diagnosis event for ECT.</w:t>
      </w:r>
    </w:p>
    <w:p w14:paraId="0FF7FF17" w14:textId="77777777" w:rsidR="00FB72C2" w:rsidRDefault="00FB72C2" w:rsidP="00FB72C2">
      <w:r>
        <w:rPr>
          <w:noProof/>
          <w:lang w:eastAsia="en-AU"/>
        </w:rPr>
        <w:drawing>
          <wp:inline distT="0" distB="0" distL="0" distR="0" wp14:anchorId="1E09C5A4" wp14:editId="77EFD68D">
            <wp:extent cx="5731510" cy="320484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31510" cy="3204845"/>
                    </a:xfrm>
                    <a:prstGeom prst="rect">
                      <a:avLst/>
                    </a:prstGeom>
                  </pic:spPr>
                </pic:pic>
              </a:graphicData>
            </a:graphic>
          </wp:inline>
        </w:drawing>
      </w:r>
    </w:p>
    <w:p w14:paraId="3801CF20" w14:textId="77777777" w:rsidR="00FB72C2" w:rsidRDefault="00FB72C2" w:rsidP="00FB72C2">
      <w:r>
        <w:t>Click OK to close the message and click on the Options menu (top left-hand corner)</w:t>
      </w:r>
    </w:p>
    <w:p w14:paraId="3873DA30" w14:textId="77777777" w:rsidR="00FB72C2" w:rsidRDefault="00FB72C2" w:rsidP="00FB72C2">
      <w:r>
        <w:rPr>
          <w:noProof/>
          <w:lang w:eastAsia="en-AU"/>
        </w:rPr>
        <w:drawing>
          <wp:inline distT="0" distB="0" distL="0" distR="0" wp14:anchorId="4706E558" wp14:editId="6E994033">
            <wp:extent cx="1917799" cy="901746"/>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917799" cy="901746"/>
                    </a:xfrm>
                    <a:prstGeom prst="rect">
                      <a:avLst/>
                    </a:prstGeom>
                  </pic:spPr>
                </pic:pic>
              </a:graphicData>
            </a:graphic>
          </wp:inline>
        </w:drawing>
      </w:r>
    </w:p>
    <w:p w14:paraId="4F863BED" w14:textId="77777777" w:rsidR="00FB72C2" w:rsidRDefault="00FB72C2" w:rsidP="00FB72C2">
      <w:r>
        <w:t>Click on Diagnosis and the Diagnosis summary window will appear.</w:t>
      </w:r>
    </w:p>
    <w:p w14:paraId="6BB5E0CA" w14:textId="77777777" w:rsidR="00FB72C2" w:rsidRDefault="00FB72C2" w:rsidP="00FB72C2">
      <w:r>
        <w:t>Click on Add</w:t>
      </w:r>
    </w:p>
    <w:p w14:paraId="3B7DA297" w14:textId="77777777" w:rsidR="00FB72C2" w:rsidRDefault="00FB72C2" w:rsidP="00FB72C2">
      <w:r>
        <w:rPr>
          <w:noProof/>
          <w:lang w:eastAsia="en-AU"/>
        </w:rPr>
        <w:lastRenderedPageBreak/>
        <w:drawing>
          <wp:inline distT="0" distB="0" distL="0" distR="0" wp14:anchorId="0840DF90" wp14:editId="3BCD54AE">
            <wp:extent cx="5731510" cy="148971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31510" cy="1489710"/>
                    </a:xfrm>
                    <a:prstGeom prst="rect">
                      <a:avLst/>
                    </a:prstGeom>
                  </pic:spPr>
                </pic:pic>
              </a:graphicData>
            </a:graphic>
          </wp:inline>
        </w:drawing>
      </w:r>
    </w:p>
    <w:p w14:paraId="5DD34269" w14:textId="32C3B6F3" w:rsidR="00FB72C2" w:rsidRDefault="00FB72C2" w:rsidP="00FB72C2">
      <w:r>
        <w:t xml:space="preserve">The diagnosis detail window will open, note the Diagnosis Event </w:t>
      </w:r>
      <w:r w:rsidR="00EB1B1B">
        <w:t>will default</w:t>
      </w:r>
      <w:r>
        <w:t xml:space="preserve"> to</w:t>
      </w:r>
      <w:r w:rsidR="00EB1B1B">
        <w:t xml:space="preserve"> an </w:t>
      </w:r>
      <w:r>
        <w:t>ECT Course</w:t>
      </w:r>
      <w:r w:rsidR="00A47199">
        <w:t xml:space="preserve"> As that is the function you chose to perform.</w:t>
      </w:r>
    </w:p>
    <w:p w14:paraId="4772819A" w14:textId="257280F1" w:rsidR="00FB72C2" w:rsidRDefault="00FB72C2" w:rsidP="00FB72C2">
      <w:r>
        <w:rPr>
          <w:noProof/>
          <w:lang w:eastAsia="en-AU"/>
        </w:rPr>
        <w:drawing>
          <wp:inline distT="0" distB="0" distL="0" distR="0" wp14:anchorId="4F3667FC" wp14:editId="7540010A">
            <wp:extent cx="5731510" cy="1628775"/>
            <wp:effectExtent l="0" t="0" r="254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31510" cy="1628775"/>
                    </a:xfrm>
                    <a:prstGeom prst="rect">
                      <a:avLst/>
                    </a:prstGeom>
                  </pic:spPr>
                </pic:pic>
              </a:graphicData>
            </a:graphic>
          </wp:inline>
        </w:drawing>
      </w:r>
    </w:p>
    <w:p w14:paraId="0EE2CBFD" w14:textId="77777777" w:rsidR="00FB72C2" w:rsidRDefault="00FB72C2" w:rsidP="00FB72C2">
      <w:r>
        <w:t xml:space="preserve">Add the diagnosis and save. </w:t>
      </w:r>
    </w:p>
    <w:p w14:paraId="2DB850A0" w14:textId="77777777" w:rsidR="00FB72C2" w:rsidRDefault="00FB72C2" w:rsidP="00FB72C2">
      <w:r>
        <w:rPr>
          <w:noProof/>
          <w:lang w:eastAsia="en-AU"/>
        </w:rPr>
        <w:drawing>
          <wp:inline distT="0" distB="0" distL="0" distR="0" wp14:anchorId="3374DC50" wp14:editId="2534B052">
            <wp:extent cx="6645910" cy="1960880"/>
            <wp:effectExtent l="0" t="0" r="254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645910" cy="1960880"/>
                    </a:xfrm>
                    <a:prstGeom prst="rect">
                      <a:avLst/>
                    </a:prstGeom>
                  </pic:spPr>
                </pic:pic>
              </a:graphicData>
            </a:graphic>
          </wp:inline>
        </w:drawing>
      </w:r>
    </w:p>
    <w:p w14:paraId="12F9C7F2" w14:textId="77777777" w:rsidR="00FB72C2" w:rsidRDefault="00FB72C2" w:rsidP="00FB72C2">
      <w:r>
        <w:t>Close this event screen and the summary, return to the ECT function</w:t>
      </w:r>
    </w:p>
    <w:p w14:paraId="13783CC6" w14:textId="77777777" w:rsidR="00FB72C2" w:rsidRDefault="00FB72C2" w:rsidP="00FB72C2">
      <w:r>
        <w:rPr>
          <w:noProof/>
          <w:lang w:eastAsia="en-AU"/>
        </w:rPr>
        <w:lastRenderedPageBreak/>
        <w:drawing>
          <wp:inline distT="0" distB="0" distL="0" distR="0" wp14:anchorId="715D09A9" wp14:editId="19488A5D">
            <wp:extent cx="6645910" cy="3637915"/>
            <wp:effectExtent l="0" t="0" r="254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645910" cy="3637915"/>
                    </a:xfrm>
                    <a:prstGeom prst="rect">
                      <a:avLst/>
                    </a:prstGeom>
                  </pic:spPr>
                </pic:pic>
              </a:graphicData>
            </a:graphic>
          </wp:inline>
        </w:drawing>
      </w:r>
    </w:p>
    <w:p w14:paraId="06C031B4" w14:textId="77777777" w:rsidR="00FB72C2" w:rsidRDefault="00FB72C2" w:rsidP="00FB72C2">
      <w:r>
        <w:t>Diagnosis has saved.</w:t>
      </w:r>
    </w:p>
    <w:p w14:paraId="163F7B98" w14:textId="3AEC6450" w:rsidR="00FB72C2" w:rsidRDefault="00FB72C2" w:rsidP="00FB72C2">
      <w:r>
        <w:t>Complete the course details and save and close, return to the summary window.</w:t>
      </w:r>
    </w:p>
    <w:p w14:paraId="19D123A3" w14:textId="77777777" w:rsidR="00A47199" w:rsidRDefault="00A47199" w:rsidP="00FB72C2"/>
    <w:p w14:paraId="1C752859" w14:textId="77777777" w:rsidR="00FB72C2" w:rsidRDefault="00FB72C2" w:rsidP="00FB72C2">
      <w:r>
        <w:t>Click on Add Treatment on the header</w:t>
      </w:r>
    </w:p>
    <w:p w14:paraId="5599A5AA" w14:textId="3F0D08BE" w:rsidR="00FB72C2" w:rsidRDefault="00A47199" w:rsidP="00FB72C2">
      <w:r>
        <w:rPr>
          <w:noProof/>
          <w:lang w:eastAsia="en-AU"/>
        </w:rPr>
        <w:drawing>
          <wp:inline distT="0" distB="0" distL="0" distR="0" wp14:anchorId="7215370A" wp14:editId="4208E752">
            <wp:extent cx="6479540" cy="645160"/>
            <wp:effectExtent l="0" t="0" r="0" b="25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479540" cy="645160"/>
                    </a:xfrm>
                    <a:prstGeom prst="rect">
                      <a:avLst/>
                    </a:prstGeom>
                  </pic:spPr>
                </pic:pic>
              </a:graphicData>
            </a:graphic>
          </wp:inline>
        </w:drawing>
      </w:r>
    </w:p>
    <w:p w14:paraId="0275419B" w14:textId="5EF742C2" w:rsidR="00FB72C2" w:rsidRDefault="00A47199" w:rsidP="00FB72C2">
      <w:r>
        <w:t>Another screen will appear and you can enter the relevant details.</w:t>
      </w:r>
    </w:p>
    <w:p w14:paraId="6762786D" w14:textId="77777777" w:rsidR="00FB72C2" w:rsidRDefault="00FB72C2" w:rsidP="00FB72C2">
      <w:r>
        <w:rPr>
          <w:noProof/>
          <w:lang w:eastAsia="en-AU"/>
        </w:rPr>
        <w:drawing>
          <wp:inline distT="0" distB="0" distL="0" distR="0" wp14:anchorId="798DA1F3" wp14:editId="498AEAB4">
            <wp:extent cx="6645910" cy="2619375"/>
            <wp:effectExtent l="0" t="0" r="254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645910" cy="2619375"/>
                    </a:xfrm>
                    <a:prstGeom prst="rect">
                      <a:avLst/>
                    </a:prstGeom>
                  </pic:spPr>
                </pic:pic>
              </a:graphicData>
            </a:graphic>
          </wp:inline>
        </w:drawing>
      </w:r>
    </w:p>
    <w:p w14:paraId="47B2D261" w14:textId="77777777" w:rsidR="00FB72C2" w:rsidRDefault="00FB72C2" w:rsidP="00FB72C2">
      <w:r>
        <w:t xml:space="preserve">You will notice the diagnosis has defaulted through the system. If a second diagnosis has been given and needs to be recorded – </w:t>
      </w:r>
    </w:p>
    <w:p w14:paraId="323DA97B" w14:textId="77777777" w:rsidR="00FB72C2" w:rsidRDefault="00FB72C2" w:rsidP="00FB72C2">
      <w:r>
        <w:lastRenderedPageBreak/>
        <w:t>As before - Click on the options menu top left-hand side of the treatment window, click on Diagnosis.</w:t>
      </w:r>
    </w:p>
    <w:p w14:paraId="029BB026" w14:textId="77777777" w:rsidR="00FB72C2" w:rsidRDefault="00FB72C2" w:rsidP="00FB72C2">
      <w:r>
        <w:rPr>
          <w:noProof/>
          <w:lang w:eastAsia="en-AU"/>
        </w:rPr>
        <w:drawing>
          <wp:inline distT="0" distB="0" distL="0" distR="0" wp14:anchorId="715AC5F1" wp14:editId="4268A47D">
            <wp:extent cx="2794144" cy="635033"/>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794144" cy="635033"/>
                    </a:xfrm>
                    <a:prstGeom prst="rect">
                      <a:avLst/>
                    </a:prstGeom>
                  </pic:spPr>
                </pic:pic>
              </a:graphicData>
            </a:graphic>
          </wp:inline>
        </w:drawing>
      </w:r>
    </w:p>
    <w:p w14:paraId="29C15AD4" w14:textId="77777777" w:rsidR="00FB72C2" w:rsidRDefault="00FB72C2" w:rsidP="00FB72C2">
      <w:r>
        <w:t>The Diagnosis Event is now displayed as ECT Treatment</w:t>
      </w:r>
    </w:p>
    <w:p w14:paraId="79C63342" w14:textId="77777777" w:rsidR="00FB72C2" w:rsidRDefault="00FB72C2" w:rsidP="00FB72C2">
      <w:r>
        <w:rPr>
          <w:noProof/>
          <w:lang w:eastAsia="en-AU"/>
        </w:rPr>
        <w:drawing>
          <wp:inline distT="0" distB="0" distL="0" distR="0" wp14:anchorId="437B25A7" wp14:editId="66605421">
            <wp:extent cx="6645910" cy="2036445"/>
            <wp:effectExtent l="0" t="0" r="254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645910" cy="2036445"/>
                    </a:xfrm>
                    <a:prstGeom prst="rect">
                      <a:avLst/>
                    </a:prstGeom>
                  </pic:spPr>
                </pic:pic>
              </a:graphicData>
            </a:graphic>
          </wp:inline>
        </w:drawing>
      </w:r>
    </w:p>
    <w:p w14:paraId="43A95D51" w14:textId="77777777" w:rsidR="00FB72C2" w:rsidRDefault="00FB72C2" w:rsidP="00FB72C2">
      <w:r>
        <w:t>Add the diagnosis and Save</w:t>
      </w:r>
    </w:p>
    <w:p w14:paraId="536DCD75" w14:textId="77777777" w:rsidR="00FB72C2" w:rsidRDefault="00FB72C2" w:rsidP="00FB72C2">
      <w:r>
        <w:rPr>
          <w:noProof/>
          <w:lang w:eastAsia="en-AU"/>
        </w:rPr>
        <w:drawing>
          <wp:inline distT="0" distB="0" distL="0" distR="0" wp14:anchorId="18885560" wp14:editId="4140001E">
            <wp:extent cx="6645910" cy="20955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6645910" cy="2095500"/>
                    </a:xfrm>
                    <a:prstGeom prst="rect">
                      <a:avLst/>
                    </a:prstGeom>
                  </pic:spPr>
                </pic:pic>
              </a:graphicData>
            </a:graphic>
          </wp:inline>
        </w:drawing>
      </w:r>
    </w:p>
    <w:p w14:paraId="366FE3F6" w14:textId="77777777" w:rsidR="00FB72C2" w:rsidRDefault="00FB72C2" w:rsidP="00FB72C2">
      <w:r>
        <w:t>Returning to the ECT treatment screen, you will notice there is no change in the diagnosis.</w:t>
      </w:r>
    </w:p>
    <w:p w14:paraId="7D8921C4" w14:textId="77777777" w:rsidR="00FB72C2" w:rsidRDefault="00FB72C2" w:rsidP="00FB72C2">
      <w:r>
        <w:rPr>
          <w:noProof/>
          <w:lang w:eastAsia="en-AU"/>
        </w:rPr>
        <w:drawing>
          <wp:inline distT="0" distB="0" distL="0" distR="0" wp14:anchorId="4F515A3C" wp14:editId="7EFF99BE">
            <wp:extent cx="6645910" cy="2553970"/>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645910" cy="2553970"/>
                    </a:xfrm>
                    <a:prstGeom prst="rect">
                      <a:avLst/>
                    </a:prstGeom>
                  </pic:spPr>
                </pic:pic>
              </a:graphicData>
            </a:graphic>
          </wp:inline>
        </w:drawing>
      </w:r>
    </w:p>
    <w:p w14:paraId="17B9CD99" w14:textId="5D2B4C9F" w:rsidR="00D22012" w:rsidRDefault="00FB72C2" w:rsidP="00715A61">
      <w:r>
        <w:t>Complete the details and Save, you will notice the second diagnosis is displayed.</w:t>
      </w:r>
    </w:p>
    <w:p w14:paraId="6127646C" w14:textId="5AAABC07" w:rsidR="00D22012" w:rsidRDefault="00D22012" w:rsidP="00D22012">
      <w:pPr>
        <w:pStyle w:val="Heading2"/>
      </w:pPr>
      <w:bookmarkStart w:id="21" w:name="_Toc120021229"/>
      <w:r>
        <w:lastRenderedPageBreak/>
        <w:t xml:space="preserve">Appendix 2 </w:t>
      </w:r>
      <w:r w:rsidR="006D0DBE">
        <w:t>-</w:t>
      </w:r>
      <w:r>
        <w:t xml:space="preserve"> Other types of Diagnosis events</w:t>
      </w:r>
      <w:bookmarkEnd w:id="21"/>
    </w:p>
    <w:p w14:paraId="62FC3C33" w14:textId="019E5157" w:rsidR="006D0DBE" w:rsidRDefault="006D0DBE" w:rsidP="006D0DBE">
      <w:pPr>
        <w:pStyle w:val="Body"/>
      </w:pPr>
    </w:p>
    <w:p w14:paraId="0EA67819" w14:textId="1C2FFBEE" w:rsidR="001C5AF9" w:rsidRDefault="001C5AF9" w:rsidP="001C5AF9">
      <w:pPr>
        <w:pStyle w:val="Heading3"/>
      </w:pPr>
      <w:r>
        <w:t>Separation Diagnosis Event:</w:t>
      </w:r>
    </w:p>
    <w:p w14:paraId="7727CF77" w14:textId="0E2173CD" w:rsidR="008C7619" w:rsidRDefault="001C5AF9" w:rsidP="006D0DBE">
      <w:pPr>
        <w:pStyle w:val="Body"/>
      </w:pPr>
      <w:r>
        <w:t>When adding a diagnosis for a consumer who has been separated after an admitted episode, go to</w:t>
      </w:r>
    </w:p>
    <w:p w14:paraId="3A92D4B7" w14:textId="77777777" w:rsidR="008C7619" w:rsidRDefault="006D0DBE" w:rsidP="008C7619">
      <w:pPr>
        <w:pStyle w:val="Body"/>
        <w:numPr>
          <w:ilvl w:val="0"/>
          <w:numId w:val="19"/>
        </w:numPr>
      </w:pPr>
      <w:r>
        <w:t xml:space="preserve">Function, </w:t>
      </w:r>
    </w:p>
    <w:p w14:paraId="016F8E89" w14:textId="6369D65F" w:rsidR="008C7619" w:rsidRDefault="001C5AF9" w:rsidP="008C7619">
      <w:pPr>
        <w:pStyle w:val="Body"/>
        <w:numPr>
          <w:ilvl w:val="0"/>
          <w:numId w:val="19"/>
        </w:numPr>
      </w:pPr>
      <w:r>
        <w:t>admission</w:t>
      </w:r>
      <w:r w:rsidR="006D0DBE">
        <w:t xml:space="preserve">  </w:t>
      </w:r>
    </w:p>
    <w:p w14:paraId="2727626F" w14:textId="5945B913" w:rsidR="006D0DBE" w:rsidRDefault="006D0DBE" w:rsidP="008C7619">
      <w:pPr>
        <w:pStyle w:val="Body"/>
        <w:numPr>
          <w:ilvl w:val="0"/>
          <w:numId w:val="19"/>
        </w:numPr>
      </w:pPr>
      <w:r>
        <w:t xml:space="preserve">Search for your consumer </w:t>
      </w:r>
    </w:p>
    <w:p w14:paraId="62D9F72D" w14:textId="2698EDA9" w:rsidR="001C5AF9" w:rsidRDefault="001C5AF9" w:rsidP="008C7619">
      <w:pPr>
        <w:pStyle w:val="Body"/>
        <w:numPr>
          <w:ilvl w:val="0"/>
          <w:numId w:val="19"/>
        </w:numPr>
      </w:pPr>
      <w:r>
        <w:t>When the screen opens for that consumer, go to Options</w:t>
      </w:r>
    </w:p>
    <w:p w14:paraId="026301CF" w14:textId="00F9113B" w:rsidR="006D0DBE" w:rsidRDefault="001C5AF9" w:rsidP="006D0DBE">
      <w:pPr>
        <w:pStyle w:val="Body"/>
      </w:pPr>
      <w:r>
        <w:rPr>
          <w:noProof/>
        </w:rPr>
        <w:drawing>
          <wp:inline distT="0" distB="0" distL="0" distR="0" wp14:anchorId="0C2AC970" wp14:editId="10F77967">
            <wp:extent cx="6479540" cy="58420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6479540" cy="584200"/>
                    </a:xfrm>
                    <a:prstGeom prst="rect">
                      <a:avLst/>
                    </a:prstGeom>
                  </pic:spPr>
                </pic:pic>
              </a:graphicData>
            </a:graphic>
          </wp:inline>
        </w:drawing>
      </w:r>
    </w:p>
    <w:p w14:paraId="6E16A95F" w14:textId="1C061C24" w:rsidR="001C5AF9" w:rsidRDefault="001C5AF9" w:rsidP="001C5AF9">
      <w:pPr>
        <w:pStyle w:val="Body"/>
        <w:numPr>
          <w:ilvl w:val="0"/>
          <w:numId w:val="22"/>
        </w:numPr>
      </w:pPr>
      <w:r>
        <w:t>Choose diagnosis</w:t>
      </w:r>
    </w:p>
    <w:p w14:paraId="3172617A" w14:textId="1F782510" w:rsidR="001C5AF9" w:rsidRDefault="001C5AF9" w:rsidP="001C5AF9">
      <w:pPr>
        <w:pStyle w:val="Body"/>
        <w:numPr>
          <w:ilvl w:val="0"/>
          <w:numId w:val="22"/>
        </w:numPr>
      </w:pPr>
      <w:r>
        <w:t>Add</w:t>
      </w:r>
    </w:p>
    <w:p w14:paraId="5F32965A" w14:textId="759E1C3E" w:rsidR="001C5AF9" w:rsidRDefault="001C5AF9" w:rsidP="001C5AF9">
      <w:pPr>
        <w:pStyle w:val="Body"/>
      </w:pPr>
      <w:r>
        <w:rPr>
          <w:noProof/>
        </w:rPr>
        <w:drawing>
          <wp:inline distT="0" distB="0" distL="0" distR="0" wp14:anchorId="4DAE7228" wp14:editId="385E3748">
            <wp:extent cx="6210300" cy="5905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210300" cy="590550"/>
                    </a:xfrm>
                    <a:prstGeom prst="rect">
                      <a:avLst/>
                    </a:prstGeom>
                  </pic:spPr>
                </pic:pic>
              </a:graphicData>
            </a:graphic>
          </wp:inline>
        </w:drawing>
      </w:r>
    </w:p>
    <w:p w14:paraId="76362E11" w14:textId="0BD357A5" w:rsidR="008C7619" w:rsidRDefault="008C7619" w:rsidP="006D0DBE">
      <w:pPr>
        <w:pStyle w:val="Body"/>
      </w:pPr>
      <w:r>
        <w:t>After clicking Add another screen will appear:</w:t>
      </w:r>
    </w:p>
    <w:p w14:paraId="45D615D4" w14:textId="33F8BEB6" w:rsidR="008C7619" w:rsidRDefault="008C7619" w:rsidP="006D0DBE">
      <w:pPr>
        <w:pStyle w:val="Body"/>
      </w:pPr>
      <w:r>
        <w:rPr>
          <w:noProof/>
        </w:rPr>
        <w:drawing>
          <wp:inline distT="0" distB="0" distL="0" distR="0" wp14:anchorId="10DF4B91" wp14:editId="61131425">
            <wp:extent cx="6479540" cy="237490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6479540" cy="2374900"/>
                    </a:xfrm>
                    <a:prstGeom prst="rect">
                      <a:avLst/>
                    </a:prstGeom>
                  </pic:spPr>
                </pic:pic>
              </a:graphicData>
            </a:graphic>
          </wp:inline>
        </w:drawing>
      </w:r>
    </w:p>
    <w:p w14:paraId="68B91BD7" w14:textId="7DF09004" w:rsidR="008C7619" w:rsidRDefault="008C7619" w:rsidP="006D0DBE">
      <w:pPr>
        <w:pStyle w:val="Body"/>
      </w:pPr>
      <w:r>
        <w:t>In this screen you choose the relevant information from the drop down lists:</w:t>
      </w:r>
    </w:p>
    <w:p w14:paraId="10D1E9A9" w14:textId="79DBAD85" w:rsidR="008C7619" w:rsidRDefault="008C7619" w:rsidP="008C7619">
      <w:pPr>
        <w:pStyle w:val="Body"/>
        <w:numPr>
          <w:ilvl w:val="0"/>
          <w:numId w:val="20"/>
        </w:numPr>
      </w:pPr>
      <w:r>
        <w:t>Subcentre</w:t>
      </w:r>
    </w:p>
    <w:p w14:paraId="4EFE6A1F" w14:textId="652AC2D4" w:rsidR="008C7619" w:rsidRDefault="008C7619" w:rsidP="008C7619">
      <w:pPr>
        <w:pStyle w:val="Body"/>
        <w:numPr>
          <w:ilvl w:val="0"/>
          <w:numId w:val="20"/>
        </w:numPr>
      </w:pPr>
      <w:r>
        <w:t>Diagnosis event – it is here that you identify which type of diagnosis event you are entering as identified earlier in the Diagnosis Event table</w:t>
      </w:r>
      <w:r w:rsidR="001C5AF9">
        <w:t xml:space="preserve"> – in this instance it will be a separation diagnosis event</w:t>
      </w:r>
    </w:p>
    <w:p w14:paraId="2818772D" w14:textId="2FC1DDBA" w:rsidR="008C7619" w:rsidRDefault="008C7619" w:rsidP="008C7619">
      <w:pPr>
        <w:pStyle w:val="Body"/>
        <w:numPr>
          <w:ilvl w:val="0"/>
          <w:numId w:val="20"/>
        </w:numPr>
      </w:pPr>
      <w:r>
        <w:t>Episode – be sure to select the correct episode as more than one may appear in the drop down list</w:t>
      </w:r>
    </w:p>
    <w:p w14:paraId="3B640568" w14:textId="7396C689" w:rsidR="008C7619" w:rsidRDefault="008C7619" w:rsidP="008C7619">
      <w:pPr>
        <w:pStyle w:val="Body"/>
        <w:numPr>
          <w:ilvl w:val="0"/>
          <w:numId w:val="20"/>
        </w:numPr>
      </w:pPr>
      <w:r>
        <w:t>Diagnosis date</w:t>
      </w:r>
      <w:r w:rsidR="00225153">
        <w:t xml:space="preserve"> – usually the discharge date</w:t>
      </w:r>
    </w:p>
    <w:p w14:paraId="7867243F" w14:textId="4689F17C" w:rsidR="008C7619" w:rsidRDefault="008C7619" w:rsidP="008C7619">
      <w:pPr>
        <w:pStyle w:val="Body"/>
        <w:numPr>
          <w:ilvl w:val="0"/>
          <w:numId w:val="20"/>
        </w:numPr>
      </w:pPr>
      <w:r>
        <w:t>Clinician</w:t>
      </w:r>
      <w:r w:rsidR="00225153">
        <w:t xml:space="preserve"> – choose the relevant person from the drop down list</w:t>
      </w:r>
    </w:p>
    <w:p w14:paraId="5BF60970" w14:textId="77777777" w:rsidR="001C5AF9" w:rsidRDefault="001C5AF9">
      <w:pPr>
        <w:spacing w:after="0" w:line="240" w:lineRule="auto"/>
        <w:rPr>
          <w:rFonts w:eastAsia="Times"/>
        </w:rPr>
      </w:pPr>
      <w:r>
        <w:br w:type="page"/>
      </w:r>
    </w:p>
    <w:p w14:paraId="25183C5C" w14:textId="622840E9" w:rsidR="008C7619" w:rsidRDefault="008C7619" w:rsidP="008C7619">
      <w:pPr>
        <w:pStyle w:val="Body"/>
      </w:pPr>
      <w:r>
        <w:lastRenderedPageBreak/>
        <w:t xml:space="preserve">Diagnosis Date:  </w:t>
      </w:r>
      <w:r w:rsidR="001C5AF9">
        <w:t>this will be the date of discharge from the acute inpatient unit.</w:t>
      </w:r>
    </w:p>
    <w:p w14:paraId="3D4F28C0" w14:textId="20DB1C21" w:rsidR="00225153" w:rsidRDefault="00225153" w:rsidP="008C7619">
      <w:pPr>
        <w:pStyle w:val="Body"/>
      </w:pPr>
    </w:p>
    <w:p w14:paraId="10D2D151" w14:textId="2F395F84" w:rsidR="00225153" w:rsidRDefault="00225153" w:rsidP="008C7619">
      <w:pPr>
        <w:pStyle w:val="Body"/>
      </w:pPr>
      <w:r>
        <w:t>Alternatively you can choose to go;</w:t>
      </w:r>
    </w:p>
    <w:p w14:paraId="4712264A" w14:textId="56A1C884" w:rsidR="00225153" w:rsidRDefault="00225153" w:rsidP="00225153">
      <w:pPr>
        <w:pStyle w:val="Body"/>
        <w:numPr>
          <w:ilvl w:val="0"/>
          <w:numId w:val="27"/>
        </w:numPr>
      </w:pPr>
      <w:r>
        <w:t>Function</w:t>
      </w:r>
    </w:p>
    <w:p w14:paraId="1796649F" w14:textId="1C2D8265" w:rsidR="00225153" w:rsidRDefault="00225153" w:rsidP="00225153">
      <w:pPr>
        <w:pStyle w:val="Body"/>
        <w:numPr>
          <w:ilvl w:val="0"/>
          <w:numId w:val="27"/>
        </w:numPr>
      </w:pPr>
      <w:r>
        <w:t>Diagnosis</w:t>
      </w:r>
    </w:p>
    <w:p w14:paraId="18F0308A" w14:textId="7B63620A" w:rsidR="00225153" w:rsidRDefault="00225153" w:rsidP="00225153">
      <w:pPr>
        <w:pStyle w:val="Body"/>
        <w:numPr>
          <w:ilvl w:val="0"/>
          <w:numId w:val="27"/>
        </w:numPr>
      </w:pPr>
      <w:r>
        <w:t>Search for consumer, select consumer</w:t>
      </w:r>
    </w:p>
    <w:p w14:paraId="2EB510FF" w14:textId="3E6355E3" w:rsidR="00225153" w:rsidRDefault="00225153" w:rsidP="00225153">
      <w:pPr>
        <w:pStyle w:val="Body"/>
        <w:numPr>
          <w:ilvl w:val="0"/>
          <w:numId w:val="27"/>
        </w:numPr>
      </w:pPr>
      <w:r>
        <w:t>Click on Add</w:t>
      </w:r>
    </w:p>
    <w:p w14:paraId="03E2B4F8" w14:textId="531FB96A" w:rsidR="00225153" w:rsidRDefault="00225153" w:rsidP="00225153">
      <w:pPr>
        <w:pStyle w:val="Body"/>
      </w:pPr>
      <w:r>
        <w:rPr>
          <w:noProof/>
        </w:rPr>
        <w:drawing>
          <wp:inline distT="0" distB="0" distL="0" distR="0" wp14:anchorId="03190488" wp14:editId="15DC3FBB">
            <wp:extent cx="6479540" cy="224853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6479540" cy="2248535"/>
                    </a:xfrm>
                    <a:prstGeom prst="rect">
                      <a:avLst/>
                    </a:prstGeom>
                  </pic:spPr>
                </pic:pic>
              </a:graphicData>
            </a:graphic>
          </wp:inline>
        </w:drawing>
      </w:r>
    </w:p>
    <w:p w14:paraId="79A89BBA" w14:textId="5C235702" w:rsidR="001C5AF9" w:rsidRDefault="00225153" w:rsidP="008C7619">
      <w:pPr>
        <w:pStyle w:val="Body"/>
      </w:pPr>
      <w:r>
        <w:t>When you click Add another screen opens which you need to complete</w:t>
      </w:r>
    </w:p>
    <w:p w14:paraId="52CDC995" w14:textId="32FB8C44" w:rsidR="00225153" w:rsidRDefault="00225153" w:rsidP="008C7619">
      <w:pPr>
        <w:pStyle w:val="Body"/>
      </w:pPr>
      <w:r>
        <w:rPr>
          <w:noProof/>
        </w:rPr>
        <w:drawing>
          <wp:inline distT="0" distB="0" distL="0" distR="0" wp14:anchorId="18A1F5F5" wp14:editId="2D1C5527">
            <wp:extent cx="6479540" cy="291782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6479540" cy="2917825"/>
                    </a:xfrm>
                    <a:prstGeom prst="rect">
                      <a:avLst/>
                    </a:prstGeom>
                  </pic:spPr>
                </pic:pic>
              </a:graphicData>
            </a:graphic>
          </wp:inline>
        </w:drawing>
      </w:r>
    </w:p>
    <w:p w14:paraId="7740D109" w14:textId="522491D5" w:rsidR="00225153" w:rsidRDefault="00225153" w:rsidP="008C7619">
      <w:pPr>
        <w:pStyle w:val="Body"/>
      </w:pPr>
      <w:r>
        <w:t>As indicated above you need to complete:</w:t>
      </w:r>
    </w:p>
    <w:p w14:paraId="5030B3C9" w14:textId="77777777" w:rsidR="00225153" w:rsidRDefault="00225153" w:rsidP="00225153">
      <w:pPr>
        <w:pStyle w:val="Body"/>
        <w:numPr>
          <w:ilvl w:val="0"/>
          <w:numId w:val="20"/>
        </w:numPr>
      </w:pPr>
      <w:r>
        <w:t>Subcentre</w:t>
      </w:r>
    </w:p>
    <w:p w14:paraId="776E0972" w14:textId="77777777" w:rsidR="00225153" w:rsidRDefault="00225153" w:rsidP="00225153">
      <w:pPr>
        <w:pStyle w:val="Body"/>
        <w:numPr>
          <w:ilvl w:val="0"/>
          <w:numId w:val="20"/>
        </w:numPr>
      </w:pPr>
      <w:r>
        <w:t>Diagnosis event – it is here that you identify which type of diagnosis event you are entering as identified earlier in the Diagnosis Event table – in this instance it will be a separation diagnosis event</w:t>
      </w:r>
    </w:p>
    <w:p w14:paraId="536D5C0A" w14:textId="77777777" w:rsidR="00225153" w:rsidRDefault="00225153" w:rsidP="00225153">
      <w:pPr>
        <w:pStyle w:val="Body"/>
        <w:numPr>
          <w:ilvl w:val="0"/>
          <w:numId w:val="20"/>
        </w:numPr>
      </w:pPr>
      <w:r>
        <w:t>Episode – be sure to select the correct episode as more than one may appear in the drop down list</w:t>
      </w:r>
    </w:p>
    <w:p w14:paraId="2570CEC4" w14:textId="6659624D" w:rsidR="00225153" w:rsidRDefault="00225153" w:rsidP="00225153">
      <w:pPr>
        <w:pStyle w:val="Body"/>
        <w:numPr>
          <w:ilvl w:val="0"/>
          <w:numId w:val="20"/>
        </w:numPr>
      </w:pPr>
      <w:r>
        <w:t>Diagnosis date – usually the discharge date</w:t>
      </w:r>
    </w:p>
    <w:p w14:paraId="5FFB8BD7" w14:textId="0D4CDAC3" w:rsidR="00225153" w:rsidRDefault="00225153" w:rsidP="00225153">
      <w:pPr>
        <w:pStyle w:val="Body"/>
      </w:pPr>
      <w:r>
        <w:lastRenderedPageBreak/>
        <w:t>Clinician – choose the relevant person from the drop down list.</w:t>
      </w:r>
    </w:p>
    <w:p w14:paraId="58713551" w14:textId="77777777" w:rsidR="00225153" w:rsidRDefault="00225153" w:rsidP="00225153">
      <w:pPr>
        <w:pStyle w:val="Body"/>
      </w:pPr>
    </w:p>
    <w:p w14:paraId="304CE3E6" w14:textId="3B83D2D8" w:rsidR="001C5AF9" w:rsidRDefault="001C5AF9" w:rsidP="001C5AF9">
      <w:pPr>
        <w:pStyle w:val="Heading3"/>
      </w:pPr>
      <w:r>
        <w:t>Admission to non-acute or residential service diagnosis event</w:t>
      </w:r>
    </w:p>
    <w:p w14:paraId="65DBAACC" w14:textId="648C0CA5" w:rsidR="001C5AF9" w:rsidRDefault="001C5AF9" w:rsidP="001C5AF9">
      <w:pPr>
        <w:pStyle w:val="Body"/>
      </w:pPr>
      <w:r>
        <w:t>Follow the steps above for acute inpatient separation but instead of choosing a ‘</w:t>
      </w:r>
      <w:r w:rsidRPr="001C5AF9">
        <w:rPr>
          <w:b/>
          <w:bCs/>
        </w:rPr>
        <w:t>Separation</w:t>
      </w:r>
      <w:r>
        <w:t>’ diagnosis event, choose ‘</w:t>
      </w:r>
      <w:r w:rsidRPr="001C5AF9">
        <w:rPr>
          <w:b/>
          <w:bCs/>
        </w:rPr>
        <w:t>Admission</w:t>
      </w:r>
      <w:r>
        <w:t>’ diagnosis event.</w:t>
      </w:r>
    </w:p>
    <w:p w14:paraId="6BCE0642" w14:textId="59D2F687" w:rsidR="00AF7E52" w:rsidRDefault="00AF7E52" w:rsidP="001C5AF9">
      <w:pPr>
        <w:pStyle w:val="Body"/>
      </w:pPr>
    </w:p>
    <w:p w14:paraId="0D489042" w14:textId="0D7E0493" w:rsidR="00AF7E52" w:rsidRDefault="00AF7E52" w:rsidP="00AF7E52">
      <w:pPr>
        <w:pStyle w:val="Heading3"/>
      </w:pPr>
      <w:r>
        <w:t>Community diagnosis event</w:t>
      </w:r>
    </w:p>
    <w:p w14:paraId="36823925" w14:textId="739F659F" w:rsidR="00AF7E52" w:rsidRDefault="00AF7E52" w:rsidP="00AF7E52">
      <w:pPr>
        <w:pStyle w:val="Body"/>
      </w:pPr>
      <w:r>
        <w:t>To enter a diagnosis for a community episode of care you can choose either of the options below:</w:t>
      </w:r>
    </w:p>
    <w:p w14:paraId="450A7BAC" w14:textId="0A61E18B" w:rsidR="00AF7E52" w:rsidRDefault="00AF7E52" w:rsidP="00AF7E52">
      <w:pPr>
        <w:pStyle w:val="Body"/>
        <w:numPr>
          <w:ilvl w:val="0"/>
          <w:numId w:val="23"/>
        </w:numPr>
      </w:pPr>
      <w:r>
        <w:t>Function</w:t>
      </w:r>
    </w:p>
    <w:p w14:paraId="681655AE" w14:textId="510319E1" w:rsidR="00AF7E52" w:rsidRDefault="00AF7E52" w:rsidP="00AF7E52">
      <w:pPr>
        <w:pStyle w:val="Body"/>
        <w:numPr>
          <w:ilvl w:val="0"/>
          <w:numId w:val="23"/>
        </w:numPr>
      </w:pPr>
      <w:r>
        <w:t>Case Summary</w:t>
      </w:r>
    </w:p>
    <w:p w14:paraId="7F049F02" w14:textId="46C31B1E" w:rsidR="00AF7E52" w:rsidRDefault="00AF7E52" w:rsidP="00AF7E52">
      <w:pPr>
        <w:pStyle w:val="Body"/>
        <w:numPr>
          <w:ilvl w:val="0"/>
          <w:numId w:val="23"/>
        </w:numPr>
      </w:pPr>
      <w:r>
        <w:t>Search for consumer</w:t>
      </w:r>
    </w:p>
    <w:p w14:paraId="45F43560" w14:textId="39E35969" w:rsidR="00AF7E52" w:rsidRDefault="00AF7E52" w:rsidP="00AF7E52">
      <w:pPr>
        <w:pStyle w:val="Body"/>
      </w:pPr>
      <w:r>
        <w:t>Once the Case Summary screen opens you can choose:</w:t>
      </w:r>
    </w:p>
    <w:p w14:paraId="61E9DD58" w14:textId="7CB89520" w:rsidR="00AF7E52" w:rsidRDefault="00AF7E52" w:rsidP="00AF7E52">
      <w:pPr>
        <w:pStyle w:val="Body"/>
        <w:numPr>
          <w:ilvl w:val="0"/>
          <w:numId w:val="24"/>
        </w:numPr>
      </w:pPr>
      <w:r>
        <w:t>Options</w:t>
      </w:r>
    </w:p>
    <w:p w14:paraId="503DF645" w14:textId="741D8277" w:rsidR="00AF7E52" w:rsidRDefault="00AF7E52" w:rsidP="00AF7E52">
      <w:pPr>
        <w:pStyle w:val="Body"/>
      </w:pPr>
      <w:r>
        <w:rPr>
          <w:noProof/>
        </w:rPr>
        <w:drawing>
          <wp:inline distT="0" distB="0" distL="0" distR="0" wp14:anchorId="2B23016C" wp14:editId="75E4FD9B">
            <wp:extent cx="6479540" cy="58420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6479540" cy="584200"/>
                    </a:xfrm>
                    <a:prstGeom prst="rect">
                      <a:avLst/>
                    </a:prstGeom>
                  </pic:spPr>
                </pic:pic>
              </a:graphicData>
            </a:graphic>
          </wp:inline>
        </w:drawing>
      </w:r>
    </w:p>
    <w:p w14:paraId="34B8852F" w14:textId="0A908BD6" w:rsidR="00AF7E52" w:rsidRDefault="00AF7E52" w:rsidP="00AF7E52">
      <w:pPr>
        <w:pStyle w:val="Body"/>
        <w:numPr>
          <w:ilvl w:val="0"/>
          <w:numId w:val="24"/>
        </w:numPr>
      </w:pPr>
      <w:r>
        <w:t>Diagnosis</w:t>
      </w:r>
    </w:p>
    <w:p w14:paraId="470D8936" w14:textId="3676D9D6" w:rsidR="00AF7E52" w:rsidRDefault="00AF7E52" w:rsidP="00AF7E52">
      <w:pPr>
        <w:pStyle w:val="Body"/>
        <w:numPr>
          <w:ilvl w:val="0"/>
          <w:numId w:val="24"/>
        </w:numPr>
      </w:pPr>
      <w:r>
        <w:t>Add</w:t>
      </w:r>
    </w:p>
    <w:p w14:paraId="088FBE90" w14:textId="7F47E652" w:rsidR="00AF7E52" w:rsidRDefault="00AF7E52" w:rsidP="00AF7E52">
      <w:pPr>
        <w:pStyle w:val="Body"/>
      </w:pPr>
      <w:r>
        <w:rPr>
          <w:noProof/>
        </w:rPr>
        <w:drawing>
          <wp:inline distT="0" distB="0" distL="0" distR="0" wp14:anchorId="07F71D56" wp14:editId="2E2D1860">
            <wp:extent cx="6210300" cy="5905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210300" cy="590550"/>
                    </a:xfrm>
                    <a:prstGeom prst="rect">
                      <a:avLst/>
                    </a:prstGeom>
                  </pic:spPr>
                </pic:pic>
              </a:graphicData>
            </a:graphic>
          </wp:inline>
        </w:drawing>
      </w:r>
    </w:p>
    <w:p w14:paraId="2CB6E081" w14:textId="77777777" w:rsidR="00AF7E52" w:rsidRDefault="00AF7E52" w:rsidP="00AF7E52">
      <w:pPr>
        <w:pStyle w:val="Body"/>
      </w:pPr>
      <w:r>
        <w:t>After clicking Add another screen will appear:</w:t>
      </w:r>
    </w:p>
    <w:p w14:paraId="7ECF8C60" w14:textId="77777777" w:rsidR="00AF7E52" w:rsidRDefault="00AF7E52" w:rsidP="00AF7E52">
      <w:pPr>
        <w:pStyle w:val="Body"/>
      </w:pPr>
      <w:r>
        <w:rPr>
          <w:noProof/>
        </w:rPr>
        <w:drawing>
          <wp:inline distT="0" distB="0" distL="0" distR="0" wp14:anchorId="01748CE9" wp14:editId="6F4E7A31">
            <wp:extent cx="6479540" cy="237490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6479540" cy="2374900"/>
                    </a:xfrm>
                    <a:prstGeom prst="rect">
                      <a:avLst/>
                    </a:prstGeom>
                  </pic:spPr>
                </pic:pic>
              </a:graphicData>
            </a:graphic>
          </wp:inline>
        </w:drawing>
      </w:r>
    </w:p>
    <w:p w14:paraId="7B494511" w14:textId="77777777" w:rsidR="00AF7E52" w:rsidRDefault="00AF7E52" w:rsidP="00AF7E52">
      <w:pPr>
        <w:pStyle w:val="Body"/>
      </w:pPr>
      <w:r>
        <w:t>In this screen you choose the relevant information from the drop down lists:</w:t>
      </w:r>
    </w:p>
    <w:p w14:paraId="44EBA9AB" w14:textId="77777777" w:rsidR="00AF7E52" w:rsidRDefault="00AF7E52" w:rsidP="00AF7E52">
      <w:pPr>
        <w:pStyle w:val="Body"/>
        <w:numPr>
          <w:ilvl w:val="0"/>
          <w:numId w:val="20"/>
        </w:numPr>
      </w:pPr>
      <w:r>
        <w:t>Subcentre</w:t>
      </w:r>
    </w:p>
    <w:p w14:paraId="1FD8CEC7" w14:textId="4B45F705" w:rsidR="00AF7E52" w:rsidRDefault="00AF7E52" w:rsidP="00AF7E52">
      <w:pPr>
        <w:pStyle w:val="Body"/>
        <w:numPr>
          <w:ilvl w:val="0"/>
          <w:numId w:val="20"/>
        </w:numPr>
      </w:pPr>
      <w:r>
        <w:t xml:space="preserve">Diagnosis event – it is here that you identify which type of diagnosis event you are entering as identified earlier in the Diagnosis Event table – in this instance it will be a </w:t>
      </w:r>
      <w:r w:rsidRPr="00225153">
        <w:rPr>
          <w:b/>
          <w:bCs/>
        </w:rPr>
        <w:t xml:space="preserve">community </w:t>
      </w:r>
      <w:r>
        <w:t>diagnosis event</w:t>
      </w:r>
    </w:p>
    <w:p w14:paraId="5B8170F9" w14:textId="77777777" w:rsidR="00AF7E52" w:rsidRDefault="00AF7E52" w:rsidP="00AF7E52">
      <w:pPr>
        <w:pStyle w:val="Body"/>
        <w:numPr>
          <w:ilvl w:val="0"/>
          <w:numId w:val="20"/>
        </w:numPr>
      </w:pPr>
      <w:r>
        <w:lastRenderedPageBreak/>
        <w:t>Episode – be sure to select the correct episode as more than one may appear in the drop down list</w:t>
      </w:r>
    </w:p>
    <w:p w14:paraId="0FD7E1A4" w14:textId="6B365F43" w:rsidR="00AF7E52" w:rsidRDefault="00AF7E52" w:rsidP="00225153">
      <w:pPr>
        <w:pStyle w:val="Body"/>
        <w:numPr>
          <w:ilvl w:val="0"/>
          <w:numId w:val="20"/>
        </w:numPr>
      </w:pPr>
      <w:r>
        <w:t>Diagnosis date</w:t>
      </w:r>
      <w:r w:rsidR="00225153">
        <w:t>:  this will depend on whether you are adding a diagnosis for the commencement of the episode in which case you would add the episode start date.  If you are entering a review diagnosis then the date would reflect the date of review and if the episode is closing, the diagnosis event date would be the date the episode is closed.  If entering a diagnosis because there has not been a diagnosis entered for 12 months, then enter the date 12 months after commencement, e.g. episode commenced ono 1.1.2022, diagnosis date will be 1.1.2023.</w:t>
      </w:r>
    </w:p>
    <w:p w14:paraId="67F81A9B" w14:textId="77777777" w:rsidR="00AF7E52" w:rsidRDefault="00AF7E52" w:rsidP="00AF7E52">
      <w:pPr>
        <w:pStyle w:val="Body"/>
        <w:numPr>
          <w:ilvl w:val="0"/>
          <w:numId w:val="20"/>
        </w:numPr>
      </w:pPr>
      <w:r>
        <w:t>Clinician</w:t>
      </w:r>
    </w:p>
    <w:p w14:paraId="0C5212FA" w14:textId="77777777" w:rsidR="00225153" w:rsidRDefault="00225153" w:rsidP="00EA155E">
      <w:pPr>
        <w:pStyle w:val="Body"/>
      </w:pPr>
    </w:p>
    <w:p w14:paraId="0CDCDBA2" w14:textId="228103DA" w:rsidR="00EA155E" w:rsidRDefault="00225153" w:rsidP="00EA155E">
      <w:pPr>
        <w:pStyle w:val="Body"/>
      </w:pPr>
      <w:r>
        <w:t>As indicated above</w:t>
      </w:r>
      <w:r w:rsidR="00F634C8">
        <w:t xml:space="preserve">, </w:t>
      </w:r>
      <w:r w:rsidR="00EA155E">
        <w:t xml:space="preserve">you </w:t>
      </w:r>
      <w:r w:rsidR="00F634C8">
        <w:t>may choose to access the Diagnosis screen by:</w:t>
      </w:r>
    </w:p>
    <w:p w14:paraId="17914A9B" w14:textId="51F14A44" w:rsidR="00EA155E" w:rsidRDefault="00EA155E" w:rsidP="00EA155E">
      <w:pPr>
        <w:pStyle w:val="Body"/>
        <w:numPr>
          <w:ilvl w:val="0"/>
          <w:numId w:val="25"/>
        </w:numPr>
      </w:pPr>
      <w:r>
        <w:t>Function</w:t>
      </w:r>
    </w:p>
    <w:p w14:paraId="30BAF2B0" w14:textId="6441BFC9" w:rsidR="00EA155E" w:rsidRDefault="00EA155E" w:rsidP="00EA155E">
      <w:pPr>
        <w:pStyle w:val="Body"/>
        <w:numPr>
          <w:ilvl w:val="0"/>
          <w:numId w:val="25"/>
        </w:numPr>
      </w:pPr>
      <w:r>
        <w:t>Diagnosis</w:t>
      </w:r>
    </w:p>
    <w:p w14:paraId="49675EDB" w14:textId="5AE6F989" w:rsidR="00EA155E" w:rsidRDefault="00EA155E" w:rsidP="00EA155E">
      <w:pPr>
        <w:pStyle w:val="Body"/>
        <w:numPr>
          <w:ilvl w:val="0"/>
          <w:numId w:val="25"/>
        </w:numPr>
      </w:pPr>
      <w:r>
        <w:t>Search for client</w:t>
      </w:r>
    </w:p>
    <w:p w14:paraId="69FFE990" w14:textId="603EA022" w:rsidR="00EA155E" w:rsidRDefault="00EA155E" w:rsidP="00EA155E">
      <w:pPr>
        <w:pStyle w:val="Body"/>
        <w:numPr>
          <w:ilvl w:val="0"/>
          <w:numId w:val="25"/>
        </w:numPr>
      </w:pPr>
      <w:r>
        <w:t>Then follow steps above</w:t>
      </w:r>
    </w:p>
    <w:p w14:paraId="5D922A8A" w14:textId="77777777" w:rsidR="00EA155E" w:rsidRDefault="00EA155E" w:rsidP="00EA155E">
      <w:pPr>
        <w:pStyle w:val="Body"/>
      </w:pPr>
    </w:p>
    <w:p w14:paraId="3F681D25" w14:textId="77777777" w:rsidR="001C5AF9" w:rsidRPr="001C5AF9" w:rsidRDefault="001C5AF9" w:rsidP="001C5AF9">
      <w:pPr>
        <w:pStyle w:val="Body"/>
      </w:pPr>
    </w:p>
    <w:sectPr w:rsidR="001C5AF9" w:rsidRPr="001C5AF9" w:rsidSect="00485410">
      <w:footerReference w:type="default" r:id="rId39"/>
      <w:type w:val="continuous"/>
      <w:pgSz w:w="11906" w:h="16838" w:code="9"/>
      <w:pgMar w:top="1418" w:right="851" w:bottom="1135"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D631B" w14:textId="77777777" w:rsidR="005741D3" w:rsidRDefault="005741D3">
      <w:r>
        <w:separator/>
      </w:r>
    </w:p>
  </w:endnote>
  <w:endnote w:type="continuationSeparator" w:id="0">
    <w:p w14:paraId="606D68FC" w14:textId="77777777" w:rsidR="005741D3" w:rsidRDefault="00574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Lucida Grande">
    <w:altName w:val="Segoe U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HelveticaNeueLT-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12A9F" w14:textId="5205F899" w:rsidR="00E261B3" w:rsidRPr="00F65AA9" w:rsidRDefault="00246353" w:rsidP="00F84FA0">
    <w:pPr>
      <w:pStyle w:val="Footer"/>
    </w:pPr>
    <w:r>
      <w:rPr>
        <w:noProof/>
        <w:lang w:eastAsia="en-AU"/>
      </w:rPr>
      <mc:AlternateContent>
        <mc:Choice Requires="wps">
          <w:drawing>
            <wp:anchor distT="0" distB="0" distL="114300" distR="114300" simplePos="0" relativeHeight="251659264" behindDoc="0" locked="0" layoutInCell="0" allowOverlap="1" wp14:anchorId="4A1EEF01" wp14:editId="722500E3">
              <wp:simplePos x="0" y="0"/>
              <wp:positionH relativeFrom="page">
                <wp:posOffset>0</wp:posOffset>
              </wp:positionH>
              <wp:positionV relativeFrom="page">
                <wp:posOffset>10189210</wp:posOffset>
              </wp:positionV>
              <wp:extent cx="7560310" cy="311785"/>
              <wp:effectExtent l="0" t="0" r="0" b="12065"/>
              <wp:wrapNone/>
              <wp:docPr id="27" name="MSIPCMbc0f444f8e42361f0389c4d4"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CEBDEE" w14:textId="0D13AF60" w:rsidR="00246353" w:rsidRPr="00246353" w:rsidRDefault="00246353" w:rsidP="00246353">
                          <w:pPr>
                            <w:spacing w:after="0"/>
                            <w:jc w:val="center"/>
                            <w:rPr>
                              <w:rFonts w:ascii="Arial Black" w:hAnsi="Arial Black"/>
                              <w:color w:val="000000"/>
                              <w:sz w:val="20"/>
                            </w:rPr>
                          </w:pPr>
                          <w:r w:rsidRPr="0024635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A1EEF01" id="_x0000_t202" coordsize="21600,21600" o:spt="202" path="m,l,21600r21600,l21600,xe">
              <v:stroke joinstyle="miter"/>
              <v:path gradientshapeok="t" o:connecttype="rect"/>
            </v:shapetype>
            <v:shape id="MSIPCMbc0f444f8e42361f0389c4d4"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9CEBDEE" w14:textId="0D13AF60" w:rsidR="00246353" w:rsidRPr="00246353" w:rsidRDefault="00246353" w:rsidP="00246353">
                    <w:pPr>
                      <w:spacing w:after="0"/>
                      <w:jc w:val="center"/>
                      <w:rPr>
                        <w:rFonts w:ascii="Arial Black" w:hAnsi="Arial Black"/>
                        <w:color w:val="000000"/>
                        <w:sz w:val="20"/>
                      </w:rPr>
                    </w:pPr>
                    <w:r w:rsidRPr="00246353">
                      <w:rPr>
                        <w:rFonts w:ascii="Arial Black" w:hAnsi="Arial Black"/>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57216" behindDoc="1" locked="1" layoutInCell="1" allowOverlap="1" wp14:anchorId="0EA0F0F2" wp14:editId="4F481C26">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EB446" w14:textId="61EC1364" w:rsidR="00373890" w:rsidRPr="00F65AA9" w:rsidRDefault="00246353" w:rsidP="00485410">
    <w:pPr>
      <w:pStyle w:val="Footer"/>
      <w:jc w:val="left"/>
    </w:pPr>
    <w:r>
      <w:rPr>
        <w:noProof/>
      </w:rPr>
      <mc:AlternateContent>
        <mc:Choice Requires="wps">
          <w:drawing>
            <wp:anchor distT="0" distB="0" distL="114300" distR="114300" simplePos="0" relativeHeight="251660288" behindDoc="0" locked="0" layoutInCell="0" allowOverlap="1" wp14:anchorId="38B0BC7E" wp14:editId="3F6B7308">
              <wp:simplePos x="0" y="0"/>
              <wp:positionH relativeFrom="page">
                <wp:posOffset>0</wp:posOffset>
              </wp:positionH>
              <wp:positionV relativeFrom="page">
                <wp:posOffset>10189210</wp:posOffset>
              </wp:positionV>
              <wp:extent cx="7560310" cy="311785"/>
              <wp:effectExtent l="0" t="0" r="0" b="12065"/>
              <wp:wrapNone/>
              <wp:docPr id="29" name="MSIPCM6a2f4d4abc6805232b0265c5"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DD199E" w14:textId="66814D4C" w:rsidR="00246353" w:rsidRPr="00246353" w:rsidRDefault="00246353" w:rsidP="00246353">
                          <w:pPr>
                            <w:spacing w:after="0"/>
                            <w:jc w:val="center"/>
                            <w:rPr>
                              <w:rFonts w:ascii="Arial Black" w:hAnsi="Arial Black"/>
                              <w:color w:val="000000"/>
                              <w:sz w:val="20"/>
                            </w:rPr>
                          </w:pPr>
                          <w:r w:rsidRPr="0024635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B0BC7E" id="_x0000_t202" coordsize="21600,21600" o:spt="202" path="m,l,21600r21600,l21600,xe">
              <v:stroke joinstyle="miter"/>
              <v:path gradientshapeok="t" o:connecttype="rect"/>
            </v:shapetype>
            <v:shape id="MSIPCM6a2f4d4abc6805232b0265c5" o:spid="_x0000_s1027" type="#_x0000_t202" alt="{&quot;HashCode&quot;:904758361,&quot;Height&quot;:841.0,&quot;Width&quot;:595.0,&quot;Placement&quot;:&quot;Footer&quot;,&quot;Index&quot;:&quot;Primary&quot;,&quot;Section&quot;:2,&quot;Top&quot;:0.0,&quot;Left&quot;:0.0}" style="position:absolute;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6DDD199E" w14:textId="66814D4C" w:rsidR="00246353" w:rsidRPr="00246353" w:rsidRDefault="00246353" w:rsidP="00246353">
                    <w:pPr>
                      <w:spacing w:after="0"/>
                      <w:jc w:val="center"/>
                      <w:rPr>
                        <w:rFonts w:ascii="Arial Black" w:hAnsi="Arial Black"/>
                        <w:color w:val="000000"/>
                        <w:sz w:val="20"/>
                      </w:rPr>
                    </w:pPr>
                    <w:r w:rsidRPr="00246353">
                      <w:rPr>
                        <w:rFonts w:ascii="Arial Black" w:hAnsi="Arial Black"/>
                        <w:color w:val="000000"/>
                        <w:sz w:val="20"/>
                      </w:rPr>
                      <w:t>OFFICIAL</w:t>
                    </w:r>
                  </w:p>
                </w:txbxContent>
              </v:textbox>
              <w10:wrap anchorx="page" anchory="page"/>
            </v:shape>
          </w:pict>
        </mc:Fallback>
      </mc:AlternateContent>
    </w:r>
    <w:r w:rsidR="009E0EFE">
      <w:t xml:space="preserve">PMC – </w:t>
    </w:r>
    <w:r w:rsidR="00160079">
      <w:t>Recording Diagnoses in CMI/ODS</w:t>
    </w:r>
    <w:r w:rsidR="00485410">
      <w:tab/>
    </w:r>
    <w:r w:rsidR="00485410">
      <w:tab/>
    </w:r>
    <w:r w:rsidR="00485410">
      <w:tab/>
    </w:r>
    <w:r w:rsidR="00485410">
      <w:tab/>
    </w:r>
    <w:r w:rsidR="00485410">
      <w:tab/>
    </w:r>
    <w:r w:rsidR="00485410">
      <w:tab/>
    </w:r>
    <w:r w:rsidR="00485410">
      <w:tab/>
    </w:r>
    <w:r w:rsidR="0048541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F1BFB" w14:textId="77777777" w:rsidR="005741D3" w:rsidRDefault="005741D3" w:rsidP="002862F1">
      <w:pPr>
        <w:spacing w:before="120"/>
      </w:pPr>
      <w:r>
        <w:separator/>
      </w:r>
    </w:p>
  </w:footnote>
  <w:footnote w:type="continuationSeparator" w:id="0">
    <w:p w14:paraId="4A23CC98" w14:textId="77777777" w:rsidR="005741D3" w:rsidRDefault="00574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3035553"/>
      <w:docPartObj>
        <w:docPartGallery w:val="Page Numbers (Top of Page)"/>
        <w:docPartUnique/>
      </w:docPartObj>
    </w:sdtPr>
    <w:sdtEndPr>
      <w:rPr>
        <w:noProof/>
      </w:rPr>
    </w:sdtEndPr>
    <w:sdtContent>
      <w:p w14:paraId="676D4C04" w14:textId="0BC7F614" w:rsidR="003B228B" w:rsidRDefault="003B228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DFAF4C5" w14:textId="435F583C"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C681E42"/>
    <w:multiLevelType w:val="hybridMultilevel"/>
    <w:tmpl w:val="DE7840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FA4637"/>
    <w:multiLevelType w:val="multilevel"/>
    <w:tmpl w:val="E2C06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531032"/>
    <w:multiLevelType w:val="hybridMultilevel"/>
    <w:tmpl w:val="FF18F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C3697E"/>
    <w:multiLevelType w:val="hybridMultilevel"/>
    <w:tmpl w:val="8D42B19A"/>
    <w:lvl w:ilvl="0" w:tplc="04090001">
      <w:start w:val="1"/>
      <w:numFmt w:val="bullet"/>
      <w:lvlText w:val=""/>
      <w:lvlJc w:val="left"/>
      <w:pPr>
        <w:tabs>
          <w:tab w:val="num" w:pos="720"/>
        </w:tabs>
        <w:ind w:left="720" w:hanging="360"/>
      </w:pPr>
      <w:rPr>
        <w:rFonts w:ascii="Symbol" w:hAnsi="Symbol" w:hint="default"/>
      </w:rPr>
    </w:lvl>
    <w:lvl w:ilvl="1" w:tplc="A3FED7AC">
      <w:start w:val="2"/>
      <w:numFmt w:val="bullet"/>
      <w:lvlText w:val="-"/>
      <w:lvlJc w:val="left"/>
      <w:pPr>
        <w:tabs>
          <w:tab w:val="num" w:pos="360"/>
        </w:tabs>
        <w:ind w:left="360" w:hanging="360"/>
      </w:pPr>
      <w:rPr>
        <w:rFonts w:ascii="Verdana" w:eastAsia="Webdings" w:hAnsi="Verdana" w:cs="Webdings" w:hint="default"/>
      </w:rPr>
    </w:lvl>
    <w:lvl w:ilvl="2" w:tplc="FB382C90">
      <w:numFmt w:val="bullet"/>
      <w:lvlText w:val="–"/>
      <w:lvlJc w:val="left"/>
      <w:pPr>
        <w:tabs>
          <w:tab w:val="num" w:pos="2160"/>
        </w:tabs>
        <w:ind w:left="2160" w:hanging="360"/>
      </w:pPr>
      <w:rPr>
        <w:rFonts w:ascii="Arial" w:eastAsia="Times New Roman" w:hAnsi="Arial" w:cs="Aria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E74B2D"/>
    <w:multiLevelType w:val="hybridMultilevel"/>
    <w:tmpl w:val="AA18E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366C71"/>
    <w:multiLevelType w:val="hybridMultilevel"/>
    <w:tmpl w:val="D04C9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3F3D3EFA"/>
    <w:multiLevelType w:val="hybridMultilevel"/>
    <w:tmpl w:val="5B00A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8A0612"/>
    <w:multiLevelType w:val="hybridMultilevel"/>
    <w:tmpl w:val="27BE1A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BA23DAC"/>
    <w:multiLevelType w:val="multilevel"/>
    <w:tmpl w:val="8A86A6B0"/>
    <w:styleLink w:val="Bullets"/>
    <w:lvl w:ilvl="0">
      <w:start w:val="1"/>
      <w:numFmt w:val="bullet"/>
      <w:pStyle w:val="DHHSbullet1"/>
      <w:lvlText w:val=""/>
      <w:lvlJc w:val="left"/>
      <w:pPr>
        <w:ind w:left="284" w:hanging="284"/>
      </w:pPr>
      <w:rPr>
        <w:rFonts w:ascii="Symbol" w:hAnsi="Symbol" w:hint="default"/>
      </w:rPr>
    </w:lvl>
    <w:lvl w:ilvl="1">
      <w:start w:val="1"/>
      <w:numFmt w:val="bullet"/>
      <w:lvlRestart w:val="0"/>
      <w:pStyle w:val="DHHSbullet1lastline"/>
      <w:lvlText w:val=""/>
      <w:lvlJc w:val="left"/>
      <w:pPr>
        <w:ind w:left="284" w:hanging="284"/>
      </w:pPr>
      <w:rPr>
        <w:rFonts w:ascii="Symbol" w:hAnsi="Symbol" w:hint="default"/>
      </w:rPr>
    </w:lvl>
    <w:lvl w:ilvl="2">
      <w:start w:val="1"/>
      <w:numFmt w:val="bullet"/>
      <w:lvlRestart w:val="0"/>
      <w:pStyle w:val="DHHSbullet2"/>
      <w:lvlText w:val="–"/>
      <w:lvlJc w:val="left"/>
      <w:pPr>
        <w:ind w:left="567" w:hanging="283"/>
      </w:pPr>
      <w:rPr>
        <w:rFonts w:hint="default"/>
      </w:rPr>
    </w:lvl>
    <w:lvl w:ilvl="3">
      <w:start w:val="1"/>
      <w:numFmt w:val="bullet"/>
      <w:lvlRestart w:val="0"/>
      <w:pStyle w:val="DHHSbullet2lastline"/>
      <w:lvlText w:val="–"/>
      <w:lvlJc w:val="left"/>
      <w:pPr>
        <w:ind w:left="567" w:hanging="283"/>
      </w:pPr>
      <w:rPr>
        <w:rFonts w:hint="default"/>
      </w:rPr>
    </w:lvl>
    <w:lvl w:ilvl="4">
      <w:start w:val="1"/>
      <w:numFmt w:val="bullet"/>
      <w:lvlRestart w:val="0"/>
      <w:pStyle w:val="DHHSbulletindent"/>
      <w:lvlText w:val=""/>
      <w:lvlJc w:val="left"/>
      <w:pPr>
        <w:ind w:left="680" w:hanging="283"/>
      </w:pPr>
      <w:rPr>
        <w:rFonts w:ascii="Symbol" w:hAnsi="Symbol" w:hint="default"/>
      </w:rPr>
    </w:lvl>
    <w:lvl w:ilvl="5">
      <w:start w:val="1"/>
      <w:numFmt w:val="bullet"/>
      <w:lvlRestart w:val="0"/>
      <w:pStyle w:val="DHHSbulletindentlastline"/>
      <w:lvlText w:val=""/>
      <w:lvlJc w:val="left"/>
      <w:pPr>
        <w:ind w:left="680" w:hanging="283"/>
      </w:pPr>
      <w:rPr>
        <w:rFonts w:ascii="Symbol" w:hAnsi="Symbol" w:hint="default"/>
      </w:rPr>
    </w:lvl>
    <w:lvl w:ilvl="6">
      <w:start w:val="1"/>
      <w:numFmt w:val="bullet"/>
      <w:lvlRestart w:val="0"/>
      <w:pStyle w:val="DHHStablebullet"/>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4D4E69E0"/>
    <w:multiLevelType w:val="hybridMultilevel"/>
    <w:tmpl w:val="FF5874D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521A0062"/>
    <w:multiLevelType w:val="hybridMultilevel"/>
    <w:tmpl w:val="A94E8962"/>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4"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553B10E0"/>
    <w:multiLevelType w:val="hybridMultilevel"/>
    <w:tmpl w:val="44D40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FFC2080"/>
    <w:multiLevelType w:val="hybridMultilevel"/>
    <w:tmpl w:val="F7DA17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1E27018"/>
    <w:multiLevelType w:val="hybridMultilevel"/>
    <w:tmpl w:val="4372D3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633F3C46"/>
    <w:multiLevelType w:val="hybridMultilevel"/>
    <w:tmpl w:val="255CB3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63DC40EE"/>
    <w:multiLevelType w:val="hybridMultilevel"/>
    <w:tmpl w:val="498CE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6477EB7"/>
    <w:multiLevelType w:val="hybridMultilevel"/>
    <w:tmpl w:val="FAB22C0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F8370C"/>
    <w:multiLevelType w:val="hybridMultilevel"/>
    <w:tmpl w:val="171E2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156449F"/>
    <w:multiLevelType w:val="hybridMultilevel"/>
    <w:tmpl w:val="7B724C96"/>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F30FD1"/>
    <w:multiLevelType w:val="multilevel"/>
    <w:tmpl w:val="577C881E"/>
    <w:styleLink w:val="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6" w15:restartNumberingAfterBreak="0">
    <w:nsid w:val="78DC67CC"/>
    <w:multiLevelType w:val="hybridMultilevel"/>
    <w:tmpl w:val="8E04C7E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5"/>
  </w:num>
  <w:num w:numId="3">
    <w:abstractNumId w:val="14"/>
  </w:num>
  <w:num w:numId="4">
    <w:abstractNumId w:val="19"/>
  </w:num>
  <w:num w:numId="5">
    <w:abstractNumId w:val="8"/>
  </w:num>
  <w:num w:numId="6">
    <w:abstractNumId w:val="0"/>
  </w:num>
  <w:num w:numId="7">
    <w:abstractNumId w:val="11"/>
  </w:num>
  <w:num w:numId="8">
    <w:abstractNumId w:val="24"/>
  </w:num>
  <w:num w:numId="9">
    <w:abstractNumId w:val="4"/>
  </w:num>
  <w:num w:numId="10">
    <w:abstractNumId w:val="22"/>
  </w:num>
  <w:num w:numId="11">
    <w:abstractNumId w:val="18"/>
  </w:num>
  <w:num w:numId="12">
    <w:abstractNumId w:val="20"/>
  </w:num>
  <w:num w:numId="13">
    <w:abstractNumId w:val="13"/>
  </w:num>
  <w:num w:numId="14">
    <w:abstractNumId w:val="26"/>
  </w:num>
  <w:num w:numId="15">
    <w:abstractNumId w:val="25"/>
  </w:num>
  <w:num w:numId="16">
    <w:abstractNumId w:val="23"/>
  </w:num>
  <w:num w:numId="17">
    <w:abstractNumId w:val="10"/>
  </w:num>
  <w:num w:numId="18">
    <w:abstractNumId w:val="2"/>
  </w:num>
  <w:num w:numId="19">
    <w:abstractNumId w:val="12"/>
  </w:num>
  <w:num w:numId="20">
    <w:abstractNumId w:val="17"/>
  </w:num>
  <w:num w:numId="21">
    <w:abstractNumId w:val="16"/>
  </w:num>
  <w:num w:numId="22">
    <w:abstractNumId w:val="9"/>
  </w:num>
  <w:num w:numId="23">
    <w:abstractNumId w:val="6"/>
  </w:num>
  <w:num w:numId="24">
    <w:abstractNumId w:val="21"/>
  </w:num>
  <w:num w:numId="25">
    <w:abstractNumId w:val="5"/>
  </w:num>
  <w:num w:numId="26">
    <w:abstractNumId w:val="1"/>
  </w:num>
  <w:num w:numId="27">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0B1"/>
    <w:rsid w:val="00000719"/>
    <w:rsid w:val="00003403"/>
    <w:rsid w:val="00005347"/>
    <w:rsid w:val="000072B6"/>
    <w:rsid w:val="0001021B"/>
    <w:rsid w:val="00011D89"/>
    <w:rsid w:val="000154FD"/>
    <w:rsid w:val="00016FBF"/>
    <w:rsid w:val="00022271"/>
    <w:rsid w:val="000235E8"/>
    <w:rsid w:val="00024D89"/>
    <w:rsid w:val="00024F6B"/>
    <w:rsid w:val="000250B6"/>
    <w:rsid w:val="00031F6B"/>
    <w:rsid w:val="00033D81"/>
    <w:rsid w:val="000343B0"/>
    <w:rsid w:val="00037366"/>
    <w:rsid w:val="00041BF0"/>
    <w:rsid w:val="00042C8A"/>
    <w:rsid w:val="0004536B"/>
    <w:rsid w:val="00046B68"/>
    <w:rsid w:val="000517D9"/>
    <w:rsid w:val="000527DD"/>
    <w:rsid w:val="000568D2"/>
    <w:rsid w:val="000578B2"/>
    <w:rsid w:val="00060959"/>
    <w:rsid w:val="00060C8F"/>
    <w:rsid w:val="0006298A"/>
    <w:rsid w:val="000663CD"/>
    <w:rsid w:val="000733FE"/>
    <w:rsid w:val="00074219"/>
    <w:rsid w:val="00074ED5"/>
    <w:rsid w:val="00081203"/>
    <w:rsid w:val="00081EB7"/>
    <w:rsid w:val="000835C6"/>
    <w:rsid w:val="0008508E"/>
    <w:rsid w:val="000851BD"/>
    <w:rsid w:val="00087951"/>
    <w:rsid w:val="0009113B"/>
    <w:rsid w:val="00093402"/>
    <w:rsid w:val="00094DA3"/>
    <w:rsid w:val="00096CD1"/>
    <w:rsid w:val="000A012C"/>
    <w:rsid w:val="000A0EB9"/>
    <w:rsid w:val="000A186C"/>
    <w:rsid w:val="000A1C2B"/>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3D36"/>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0079"/>
    <w:rsid w:val="00161939"/>
    <w:rsid w:val="00161AA0"/>
    <w:rsid w:val="00161D2E"/>
    <w:rsid w:val="00161F3E"/>
    <w:rsid w:val="00162093"/>
    <w:rsid w:val="00162CA9"/>
    <w:rsid w:val="00165459"/>
    <w:rsid w:val="00165A57"/>
    <w:rsid w:val="0017009F"/>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C5AF9"/>
    <w:rsid w:val="001C6BDF"/>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1F6"/>
    <w:rsid w:val="001F7C91"/>
    <w:rsid w:val="00200176"/>
    <w:rsid w:val="002033B7"/>
    <w:rsid w:val="00206463"/>
    <w:rsid w:val="00206F2F"/>
    <w:rsid w:val="0021053D"/>
    <w:rsid w:val="00210A92"/>
    <w:rsid w:val="002114F3"/>
    <w:rsid w:val="00216C03"/>
    <w:rsid w:val="00220C04"/>
    <w:rsid w:val="00220F37"/>
    <w:rsid w:val="0022278D"/>
    <w:rsid w:val="00225153"/>
    <w:rsid w:val="0022701F"/>
    <w:rsid w:val="00227C68"/>
    <w:rsid w:val="002333F5"/>
    <w:rsid w:val="00233724"/>
    <w:rsid w:val="002365B4"/>
    <w:rsid w:val="00241A92"/>
    <w:rsid w:val="002432E1"/>
    <w:rsid w:val="00246207"/>
    <w:rsid w:val="00246353"/>
    <w:rsid w:val="00246C5E"/>
    <w:rsid w:val="00250960"/>
    <w:rsid w:val="00251343"/>
    <w:rsid w:val="002536A4"/>
    <w:rsid w:val="00254F58"/>
    <w:rsid w:val="002620BC"/>
    <w:rsid w:val="00262802"/>
    <w:rsid w:val="00263A90"/>
    <w:rsid w:val="00263C1F"/>
    <w:rsid w:val="00263C3A"/>
    <w:rsid w:val="0026408B"/>
    <w:rsid w:val="00267C3E"/>
    <w:rsid w:val="002709BB"/>
    <w:rsid w:val="0027113F"/>
    <w:rsid w:val="00272F8B"/>
    <w:rsid w:val="00273BAC"/>
    <w:rsid w:val="002763B3"/>
    <w:rsid w:val="00276AAC"/>
    <w:rsid w:val="002802E3"/>
    <w:rsid w:val="0028213D"/>
    <w:rsid w:val="002862F1"/>
    <w:rsid w:val="00286996"/>
    <w:rsid w:val="00291373"/>
    <w:rsid w:val="00291AB3"/>
    <w:rsid w:val="0029597D"/>
    <w:rsid w:val="002962C3"/>
    <w:rsid w:val="0029752B"/>
    <w:rsid w:val="002A0A9C"/>
    <w:rsid w:val="002A483C"/>
    <w:rsid w:val="002A5820"/>
    <w:rsid w:val="002B0C7C"/>
    <w:rsid w:val="002B1729"/>
    <w:rsid w:val="002B36C7"/>
    <w:rsid w:val="002B4DD4"/>
    <w:rsid w:val="002B5277"/>
    <w:rsid w:val="002B5375"/>
    <w:rsid w:val="002B77C1"/>
    <w:rsid w:val="002C0ED7"/>
    <w:rsid w:val="002C2728"/>
    <w:rsid w:val="002D1ADB"/>
    <w:rsid w:val="002D1E0D"/>
    <w:rsid w:val="002D5006"/>
    <w:rsid w:val="002E01D0"/>
    <w:rsid w:val="002E161D"/>
    <w:rsid w:val="002E3100"/>
    <w:rsid w:val="002E407F"/>
    <w:rsid w:val="002E6C95"/>
    <w:rsid w:val="002E7C36"/>
    <w:rsid w:val="002F0107"/>
    <w:rsid w:val="002F3D32"/>
    <w:rsid w:val="002F5F31"/>
    <w:rsid w:val="002F5F46"/>
    <w:rsid w:val="002F66E1"/>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6A1"/>
    <w:rsid w:val="00357B4E"/>
    <w:rsid w:val="003716FD"/>
    <w:rsid w:val="0037204B"/>
    <w:rsid w:val="00373890"/>
    <w:rsid w:val="003744CF"/>
    <w:rsid w:val="00374717"/>
    <w:rsid w:val="0037676C"/>
    <w:rsid w:val="003808A7"/>
    <w:rsid w:val="00381043"/>
    <w:rsid w:val="003829E5"/>
    <w:rsid w:val="00386109"/>
    <w:rsid w:val="00386944"/>
    <w:rsid w:val="00387225"/>
    <w:rsid w:val="003956CC"/>
    <w:rsid w:val="00395C9A"/>
    <w:rsid w:val="003A0853"/>
    <w:rsid w:val="003A332D"/>
    <w:rsid w:val="003A6B67"/>
    <w:rsid w:val="003B13B6"/>
    <w:rsid w:val="003B15E6"/>
    <w:rsid w:val="003B228B"/>
    <w:rsid w:val="003B408A"/>
    <w:rsid w:val="003B5733"/>
    <w:rsid w:val="003C08A2"/>
    <w:rsid w:val="003C2045"/>
    <w:rsid w:val="003C43A1"/>
    <w:rsid w:val="003C4FC0"/>
    <w:rsid w:val="003C55F4"/>
    <w:rsid w:val="003C7897"/>
    <w:rsid w:val="003C7A3F"/>
    <w:rsid w:val="003D2766"/>
    <w:rsid w:val="003D2A74"/>
    <w:rsid w:val="003D3E8F"/>
    <w:rsid w:val="003D6475"/>
    <w:rsid w:val="003D6A06"/>
    <w:rsid w:val="003E1FA9"/>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36A5"/>
    <w:rsid w:val="004148F9"/>
    <w:rsid w:val="00414D4A"/>
    <w:rsid w:val="0042084E"/>
    <w:rsid w:val="00421EEF"/>
    <w:rsid w:val="00424D65"/>
    <w:rsid w:val="00430305"/>
    <w:rsid w:val="00435EC5"/>
    <w:rsid w:val="00442C6C"/>
    <w:rsid w:val="00443B94"/>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85410"/>
    <w:rsid w:val="00490746"/>
    <w:rsid w:val="00490852"/>
    <w:rsid w:val="00491C9C"/>
    <w:rsid w:val="00492F30"/>
    <w:rsid w:val="004946F4"/>
    <w:rsid w:val="0049487E"/>
    <w:rsid w:val="004A160D"/>
    <w:rsid w:val="004A3E81"/>
    <w:rsid w:val="004A4195"/>
    <w:rsid w:val="004A5C62"/>
    <w:rsid w:val="004A5CE5"/>
    <w:rsid w:val="004A707D"/>
    <w:rsid w:val="004B2809"/>
    <w:rsid w:val="004C5541"/>
    <w:rsid w:val="004C5947"/>
    <w:rsid w:val="004C6EEE"/>
    <w:rsid w:val="004C702B"/>
    <w:rsid w:val="004D0033"/>
    <w:rsid w:val="004D016B"/>
    <w:rsid w:val="004D1B22"/>
    <w:rsid w:val="004D23CC"/>
    <w:rsid w:val="004D36F2"/>
    <w:rsid w:val="004D67F7"/>
    <w:rsid w:val="004E1106"/>
    <w:rsid w:val="004E138F"/>
    <w:rsid w:val="004E4649"/>
    <w:rsid w:val="004E5387"/>
    <w:rsid w:val="004E5C2B"/>
    <w:rsid w:val="004E6179"/>
    <w:rsid w:val="004F00DD"/>
    <w:rsid w:val="004F2133"/>
    <w:rsid w:val="004F4D39"/>
    <w:rsid w:val="004F5398"/>
    <w:rsid w:val="004F55F1"/>
    <w:rsid w:val="004F6936"/>
    <w:rsid w:val="00503DC6"/>
    <w:rsid w:val="00506747"/>
    <w:rsid w:val="00506F5D"/>
    <w:rsid w:val="00510C37"/>
    <w:rsid w:val="005126D0"/>
    <w:rsid w:val="0051568D"/>
    <w:rsid w:val="00521505"/>
    <w:rsid w:val="00524D04"/>
    <w:rsid w:val="00526AC7"/>
    <w:rsid w:val="00526C15"/>
    <w:rsid w:val="0053501E"/>
    <w:rsid w:val="00536395"/>
    <w:rsid w:val="00536499"/>
    <w:rsid w:val="00536B82"/>
    <w:rsid w:val="00543903"/>
    <w:rsid w:val="00543F11"/>
    <w:rsid w:val="005451C9"/>
    <w:rsid w:val="00546305"/>
    <w:rsid w:val="005475EF"/>
    <w:rsid w:val="00547A95"/>
    <w:rsid w:val="0055119B"/>
    <w:rsid w:val="005548B5"/>
    <w:rsid w:val="00554C28"/>
    <w:rsid w:val="00557416"/>
    <w:rsid w:val="00572031"/>
    <w:rsid w:val="00572282"/>
    <w:rsid w:val="00573CE3"/>
    <w:rsid w:val="005741D3"/>
    <w:rsid w:val="00576E84"/>
    <w:rsid w:val="00580394"/>
    <w:rsid w:val="005809CD"/>
    <w:rsid w:val="00582B8C"/>
    <w:rsid w:val="0058757E"/>
    <w:rsid w:val="00587CDB"/>
    <w:rsid w:val="00596A4B"/>
    <w:rsid w:val="00597507"/>
    <w:rsid w:val="005A4209"/>
    <w:rsid w:val="005A479D"/>
    <w:rsid w:val="005B1C6D"/>
    <w:rsid w:val="005B21B6"/>
    <w:rsid w:val="005B3A08"/>
    <w:rsid w:val="005B7A63"/>
    <w:rsid w:val="005C0955"/>
    <w:rsid w:val="005C49DA"/>
    <w:rsid w:val="005C50F3"/>
    <w:rsid w:val="005C54B5"/>
    <w:rsid w:val="005C5D80"/>
    <w:rsid w:val="005C5D91"/>
    <w:rsid w:val="005D07B8"/>
    <w:rsid w:val="005D6597"/>
    <w:rsid w:val="005E072E"/>
    <w:rsid w:val="005E14E7"/>
    <w:rsid w:val="005E26A3"/>
    <w:rsid w:val="005E2ECB"/>
    <w:rsid w:val="005E447E"/>
    <w:rsid w:val="005E4FD1"/>
    <w:rsid w:val="005F0775"/>
    <w:rsid w:val="005F0CF5"/>
    <w:rsid w:val="005F21EB"/>
    <w:rsid w:val="00605908"/>
    <w:rsid w:val="00610D7C"/>
    <w:rsid w:val="00613414"/>
    <w:rsid w:val="00620154"/>
    <w:rsid w:val="0062106B"/>
    <w:rsid w:val="0062408D"/>
    <w:rsid w:val="006240CC"/>
    <w:rsid w:val="00624940"/>
    <w:rsid w:val="006254F8"/>
    <w:rsid w:val="006278B3"/>
    <w:rsid w:val="00627DA7"/>
    <w:rsid w:val="00630DA4"/>
    <w:rsid w:val="00632597"/>
    <w:rsid w:val="00632AE8"/>
    <w:rsid w:val="00634FC0"/>
    <w:rsid w:val="006358B4"/>
    <w:rsid w:val="006419AA"/>
    <w:rsid w:val="00642533"/>
    <w:rsid w:val="00644B1F"/>
    <w:rsid w:val="00644B7E"/>
    <w:rsid w:val="006454E6"/>
    <w:rsid w:val="00646235"/>
    <w:rsid w:val="00646A68"/>
    <w:rsid w:val="006505BD"/>
    <w:rsid w:val="006508EA"/>
    <w:rsid w:val="0065092E"/>
    <w:rsid w:val="00651EAF"/>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DBE"/>
    <w:rsid w:val="006D0F16"/>
    <w:rsid w:val="006D2A3F"/>
    <w:rsid w:val="006D2FBC"/>
    <w:rsid w:val="006D7DA6"/>
    <w:rsid w:val="006E0541"/>
    <w:rsid w:val="006E138B"/>
    <w:rsid w:val="006F0330"/>
    <w:rsid w:val="006F1FDC"/>
    <w:rsid w:val="006F6B8C"/>
    <w:rsid w:val="007005A1"/>
    <w:rsid w:val="007013EF"/>
    <w:rsid w:val="007055BD"/>
    <w:rsid w:val="00715A61"/>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56F"/>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3F61"/>
    <w:rsid w:val="007E417A"/>
    <w:rsid w:val="007F31B6"/>
    <w:rsid w:val="007F546C"/>
    <w:rsid w:val="007F625F"/>
    <w:rsid w:val="007F665E"/>
    <w:rsid w:val="00800412"/>
    <w:rsid w:val="008054D5"/>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1270"/>
    <w:rsid w:val="008B2EE4"/>
    <w:rsid w:val="008B4D3D"/>
    <w:rsid w:val="008B4D70"/>
    <w:rsid w:val="008B50E0"/>
    <w:rsid w:val="008B57C7"/>
    <w:rsid w:val="008C2F92"/>
    <w:rsid w:val="008C3697"/>
    <w:rsid w:val="008C5557"/>
    <w:rsid w:val="008C589D"/>
    <w:rsid w:val="008C6D51"/>
    <w:rsid w:val="008C7619"/>
    <w:rsid w:val="008D2846"/>
    <w:rsid w:val="008D4236"/>
    <w:rsid w:val="008D462F"/>
    <w:rsid w:val="008D6DCF"/>
    <w:rsid w:val="008E3DE9"/>
    <w:rsid w:val="008E4376"/>
    <w:rsid w:val="008E7A0A"/>
    <w:rsid w:val="008E7B49"/>
    <w:rsid w:val="008F59F6"/>
    <w:rsid w:val="008F7D41"/>
    <w:rsid w:val="00900719"/>
    <w:rsid w:val="009017AC"/>
    <w:rsid w:val="00902A9A"/>
    <w:rsid w:val="00904A1C"/>
    <w:rsid w:val="00904AB4"/>
    <w:rsid w:val="00905030"/>
    <w:rsid w:val="00906490"/>
    <w:rsid w:val="0090699A"/>
    <w:rsid w:val="009111B2"/>
    <w:rsid w:val="009151F5"/>
    <w:rsid w:val="009220CA"/>
    <w:rsid w:val="00924AE1"/>
    <w:rsid w:val="009269B1"/>
    <w:rsid w:val="0092724D"/>
    <w:rsid w:val="009272B3"/>
    <w:rsid w:val="009315BE"/>
    <w:rsid w:val="0093338F"/>
    <w:rsid w:val="00936154"/>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2673"/>
    <w:rsid w:val="00994386"/>
    <w:rsid w:val="009A13D8"/>
    <w:rsid w:val="009A279E"/>
    <w:rsid w:val="009A3015"/>
    <w:rsid w:val="009A3490"/>
    <w:rsid w:val="009A6106"/>
    <w:rsid w:val="009B0A6F"/>
    <w:rsid w:val="009B0A94"/>
    <w:rsid w:val="009B2AE8"/>
    <w:rsid w:val="009B59E9"/>
    <w:rsid w:val="009B70AA"/>
    <w:rsid w:val="009C5E77"/>
    <w:rsid w:val="009C7A7E"/>
    <w:rsid w:val="009D02E8"/>
    <w:rsid w:val="009D0970"/>
    <w:rsid w:val="009D117F"/>
    <w:rsid w:val="009D51D0"/>
    <w:rsid w:val="009D70A4"/>
    <w:rsid w:val="009D7B14"/>
    <w:rsid w:val="009E08D1"/>
    <w:rsid w:val="009E0EFE"/>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4BF0"/>
    <w:rsid w:val="00A157B1"/>
    <w:rsid w:val="00A22229"/>
    <w:rsid w:val="00A24442"/>
    <w:rsid w:val="00A329C8"/>
    <w:rsid w:val="00A330BB"/>
    <w:rsid w:val="00A44882"/>
    <w:rsid w:val="00A45125"/>
    <w:rsid w:val="00A47199"/>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3321"/>
    <w:rsid w:val="00AA63D4"/>
    <w:rsid w:val="00AB06E8"/>
    <w:rsid w:val="00AB1CD3"/>
    <w:rsid w:val="00AB352F"/>
    <w:rsid w:val="00AC274B"/>
    <w:rsid w:val="00AC4764"/>
    <w:rsid w:val="00AC6D36"/>
    <w:rsid w:val="00AD0CBA"/>
    <w:rsid w:val="00AD177A"/>
    <w:rsid w:val="00AD2087"/>
    <w:rsid w:val="00AD26E2"/>
    <w:rsid w:val="00AD3965"/>
    <w:rsid w:val="00AD784C"/>
    <w:rsid w:val="00AE126A"/>
    <w:rsid w:val="00AE1BAE"/>
    <w:rsid w:val="00AE1E99"/>
    <w:rsid w:val="00AE3005"/>
    <w:rsid w:val="00AE3BD5"/>
    <w:rsid w:val="00AE59A0"/>
    <w:rsid w:val="00AE6590"/>
    <w:rsid w:val="00AF0C57"/>
    <w:rsid w:val="00AF26F3"/>
    <w:rsid w:val="00AF4AB7"/>
    <w:rsid w:val="00AF5F04"/>
    <w:rsid w:val="00AF74C4"/>
    <w:rsid w:val="00AF7E52"/>
    <w:rsid w:val="00B00672"/>
    <w:rsid w:val="00B019D4"/>
    <w:rsid w:val="00B01B4D"/>
    <w:rsid w:val="00B043B0"/>
    <w:rsid w:val="00B06571"/>
    <w:rsid w:val="00B068BA"/>
    <w:rsid w:val="00B07FF7"/>
    <w:rsid w:val="00B13851"/>
    <w:rsid w:val="00B13B1C"/>
    <w:rsid w:val="00B14780"/>
    <w:rsid w:val="00B15662"/>
    <w:rsid w:val="00B21F90"/>
    <w:rsid w:val="00B22291"/>
    <w:rsid w:val="00B23F9A"/>
    <w:rsid w:val="00B2417B"/>
    <w:rsid w:val="00B24E6F"/>
    <w:rsid w:val="00B26CB5"/>
    <w:rsid w:val="00B2752E"/>
    <w:rsid w:val="00B307CC"/>
    <w:rsid w:val="00B326B7"/>
    <w:rsid w:val="00B3358D"/>
    <w:rsid w:val="00B3588E"/>
    <w:rsid w:val="00B41F3D"/>
    <w:rsid w:val="00B431E8"/>
    <w:rsid w:val="00B438C6"/>
    <w:rsid w:val="00B45141"/>
    <w:rsid w:val="00B46DE7"/>
    <w:rsid w:val="00B519CD"/>
    <w:rsid w:val="00B51A74"/>
    <w:rsid w:val="00B5273A"/>
    <w:rsid w:val="00B57329"/>
    <w:rsid w:val="00B60E61"/>
    <w:rsid w:val="00B62B50"/>
    <w:rsid w:val="00B635B7"/>
    <w:rsid w:val="00B63AE8"/>
    <w:rsid w:val="00B65950"/>
    <w:rsid w:val="00B66D83"/>
    <w:rsid w:val="00B672C0"/>
    <w:rsid w:val="00B676FD"/>
    <w:rsid w:val="00B70E66"/>
    <w:rsid w:val="00B73D69"/>
    <w:rsid w:val="00B75646"/>
    <w:rsid w:val="00B80780"/>
    <w:rsid w:val="00B90729"/>
    <w:rsid w:val="00B907DA"/>
    <w:rsid w:val="00B94CD5"/>
    <w:rsid w:val="00B950BC"/>
    <w:rsid w:val="00B95345"/>
    <w:rsid w:val="00B9714C"/>
    <w:rsid w:val="00BA29AD"/>
    <w:rsid w:val="00BA33CF"/>
    <w:rsid w:val="00BA3F8D"/>
    <w:rsid w:val="00BB7A10"/>
    <w:rsid w:val="00BC084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161EC"/>
    <w:rsid w:val="00C20ABF"/>
    <w:rsid w:val="00C26588"/>
    <w:rsid w:val="00C27DE9"/>
    <w:rsid w:val="00C32989"/>
    <w:rsid w:val="00C33388"/>
    <w:rsid w:val="00C35484"/>
    <w:rsid w:val="00C4173A"/>
    <w:rsid w:val="00C50DED"/>
    <w:rsid w:val="00C602FF"/>
    <w:rsid w:val="00C61174"/>
    <w:rsid w:val="00C6148F"/>
    <w:rsid w:val="00C621B1"/>
    <w:rsid w:val="00C62F7A"/>
    <w:rsid w:val="00C63B9C"/>
    <w:rsid w:val="00C643F9"/>
    <w:rsid w:val="00C6682F"/>
    <w:rsid w:val="00C67BF4"/>
    <w:rsid w:val="00C7275E"/>
    <w:rsid w:val="00C74C5D"/>
    <w:rsid w:val="00C863C4"/>
    <w:rsid w:val="00C8746D"/>
    <w:rsid w:val="00C900B1"/>
    <w:rsid w:val="00C920EA"/>
    <w:rsid w:val="00C93C3E"/>
    <w:rsid w:val="00C973EB"/>
    <w:rsid w:val="00CA12E3"/>
    <w:rsid w:val="00CA1476"/>
    <w:rsid w:val="00CA6611"/>
    <w:rsid w:val="00CA6AE6"/>
    <w:rsid w:val="00CA782F"/>
    <w:rsid w:val="00CB187B"/>
    <w:rsid w:val="00CB2835"/>
    <w:rsid w:val="00CB3285"/>
    <w:rsid w:val="00CB348C"/>
    <w:rsid w:val="00CB4500"/>
    <w:rsid w:val="00CB7800"/>
    <w:rsid w:val="00CC0C72"/>
    <w:rsid w:val="00CC23CB"/>
    <w:rsid w:val="00CC2BFD"/>
    <w:rsid w:val="00CD3476"/>
    <w:rsid w:val="00CD64DF"/>
    <w:rsid w:val="00CE225F"/>
    <w:rsid w:val="00CF0F9A"/>
    <w:rsid w:val="00CF2F50"/>
    <w:rsid w:val="00CF6198"/>
    <w:rsid w:val="00D02919"/>
    <w:rsid w:val="00D04C61"/>
    <w:rsid w:val="00D05B8D"/>
    <w:rsid w:val="00D065A2"/>
    <w:rsid w:val="00D079AA"/>
    <w:rsid w:val="00D07F00"/>
    <w:rsid w:val="00D1130F"/>
    <w:rsid w:val="00D16C0B"/>
    <w:rsid w:val="00D17B72"/>
    <w:rsid w:val="00D22012"/>
    <w:rsid w:val="00D3185C"/>
    <w:rsid w:val="00D3205F"/>
    <w:rsid w:val="00D3318E"/>
    <w:rsid w:val="00D33E72"/>
    <w:rsid w:val="00D35BD6"/>
    <w:rsid w:val="00D361B5"/>
    <w:rsid w:val="00D405AC"/>
    <w:rsid w:val="00D411A2"/>
    <w:rsid w:val="00D4606D"/>
    <w:rsid w:val="00D46C92"/>
    <w:rsid w:val="00D50B9C"/>
    <w:rsid w:val="00D52D73"/>
    <w:rsid w:val="00D52E58"/>
    <w:rsid w:val="00D552A2"/>
    <w:rsid w:val="00D56B20"/>
    <w:rsid w:val="00D578B3"/>
    <w:rsid w:val="00D618F4"/>
    <w:rsid w:val="00D714CC"/>
    <w:rsid w:val="00D75EA7"/>
    <w:rsid w:val="00D7653F"/>
    <w:rsid w:val="00D81ADF"/>
    <w:rsid w:val="00D81F21"/>
    <w:rsid w:val="00D864F2"/>
    <w:rsid w:val="00D92F95"/>
    <w:rsid w:val="00D943F8"/>
    <w:rsid w:val="00D95470"/>
    <w:rsid w:val="00D96B55"/>
    <w:rsid w:val="00D97E2D"/>
    <w:rsid w:val="00DA2619"/>
    <w:rsid w:val="00DA4239"/>
    <w:rsid w:val="00DA65DE"/>
    <w:rsid w:val="00DB0536"/>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3287"/>
    <w:rsid w:val="00DF50FC"/>
    <w:rsid w:val="00DF68C7"/>
    <w:rsid w:val="00DF731A"/>
    <w:rsid w:val="00E01FD2"/>
    <w:rsid w:val="00E06B75"/>
    <w:rsid w:val="00E11332"/>
    <w:rsid w:val="00E11352"/>
    <w:rsid w:val="00E170DC"/>
    <w:rsid w:val="00E17546"/>
    <w:rsid w:val="00E20063"/>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4104"/>
    <w:rsid w:val="00E8787E"/>
    <w:rsid w:val="00E92AC3"/>
    <w:rsid w:val="00EA1360"/>
    <w:rsid w:val="00EA155E"/>
    <w:rsid w:val="00EA2F6A"/>
    <w:rsid w:val="00EB00E0"/>
    <w:rsid w:val="00EB1B1B"/>
    <w:rsid w:val="00EC059F"/>
    <w:rsid w:val="00EC1F24"/>
    <w:rsid w:val="00EC22F6"/>
    <w:rsid w:val="00EC40D5"/>
    <w:rsid w:val="00ED476E"/>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2D90"/>
    <w:rsid w:val="00F14ABF"/>
    <w:rsid w:val="00F16F1B"/>
    <w:rsid w:val="00F17BBF"/>
    <w:rsid w:val="00F23268"/>
    <w:rsid w:val="00F250A9"/>
    <w:rsid w:val="00F267AF"/>
    <w:rsid w:val="00F30FF4"/>
    <w:rsid w:val="00F3122E"/>
    <w:rsid w:val="00F32368"/>
    <w:rsid w:val="00F331AD"/>
    <w:rsid w:val="00F35287"/>
    <w:rsid w:val="00F36AE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34C8"/>
    <w:rsid w:val="00F64696"/>
    <w:rsid w:val="00F65AA9"/>
    <w:rsid w:val="00F66E70"/>
    <w:rsid w:val="00F6768F"/>
    <w:rsid w:val="00F712D8"/>
    <w:rsid w:val="00F72C2C"/>
    <w:rsid w:val="00F76CAB"/>
    <w:rsid w:val="00F772C6"/>
    <w:rsid w:val="00F815B5"/>
    <w:rsid w:val="00F82BF1"/>
    <w:rsid w:val="00F84FA0"/>
    <w:rsid w:val="00F85195"/>
    <w:rsid w:val="00F868E3"/>
    <w:rsid w:val="00F938BA"/>
    <w:rsid w:val="00F97919"/>
    <w:rsid w:val="00FA2249"/>
    <w:rsid w:val="00FA2C46"/>
    <w:rsid w:val="00FA3525"/>
    <w:rsid w:val="00FA5A53"/>
    <w:rsid w:val="00FB2551"/>
    <w:rsid w:val="00FB4769"/>
    <w:rsid w:val="00FB4CDA"/>
    <w:rsid w:val="00FB6481"/>
    <w:rsid w:val="00FB6D36"/>
    <w:rsid w:val="00FB72C2"/>
    <w:rsid w:val="00FC0965"/>
    <w:rsid w:val="00FC0F81"/>
    <w:rsid w:val="00FC252F"/>
    <w:rsid w:val="00FC395C"/>
    <w:rsid w:val="00FC4110"/>
    <w:rsid w:val="00FC5E8E"/>
    <w:rsid w:val="00FD3766"/>
    <w:rsid w:val="00FD47C4"/>
    <w:rsid w:val="00FD4CA8"/>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7DBAF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C900B1"/>
    <w:pPr>
      <w:keepNext/>
      <w:keepLines/>
      <w:spacing w:before="320" w:after="200" w:line="440" w:lineRule="atLeast"/>
      <w:outlineLvl w:val="0"/>
    </w:pPr>
    <w:rPr>
      <w:rFonts w:ascii="Arial" w:eastAsia="MS Gothic" w:hAnsi="Arial" w:cs="Arial"/>
      <w:bCs/>
      <w:color w:val="548DD4" w:themeColor="text2" w:themeTint="99"/>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900B1"/>
    <w:rPr>
      <w:rFonts w:ascii="Arial" w:eastAsia="MS Gothic" w:hAnsi="Arial" w:cs="Arial"/>
      <w:bCs/>
      <w:color w:val="548DD4" w:themeColor="text2" w:themeTint="99"/>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55920"/>
    <w:pPr>
      <w:spacing w:after="300" w:line="240" w:lineRule="auto"/>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customStyle="1" w:styleId="UnresolvedMention1">
    <w:name w:val="Unresolved Mention1"/>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link w:val="DHHSbodyChar"/>
    <w:qFormat/>
    <w:rsid w:val="00C900B1"/>
    <w:pPr>
      <w:spacing w:after="120" w:line="270" w:lineRule="atLeast"/>
    </w:pPr>
    <w:rPr>
      <w:rFonts w:ascii="Arial" w:eastAsia="Times" w:hAnsi="Arial"/>
      <w:lang w:eastAsia="en-US"/>
    </w:rPr>
  </w:style>
  <w:style w:type="paragraph" w:customStyle="1" w:styleId="DHHSbullet1">
    <w:name w:val="DHHS bullet 1"/>
    <w:basedOn w:val="DHHSbody"/>
    <w:qFormat/>
    <w:rsid w:val="00C900B1"/>
    <w:pPr>
      <w:numPr>
        <w:numId w:val="7"/>
      </w:numPr>
      <w:spacing w:after="40"/>
    </w:pPr>
  </w:style>
  <w:style w:type="paragraph" w:customStyle="1" w:styleId="DHHSbullet2">
    <w:name w:val="DHHS bullet 2"/>
    <w:basedOn w:val="DHHSbody"/>
    <w:uiPriority w:val="2"/>
    <w:qFormat/>
    <w:rsid w:val="00C900B1"/>
    <w:pPr>
      <w:numPr>
        <w:ilvl w:val="2"/>
        <w:numId w:val="7"/>
      </w:numPr>
      <w:spacing w:after="40"/>
    </w:pPr>
  </w:style>
  <w:style w:type="paragraph" w:customStyle="1" w:styleId="DHHStablebullet">
    <w:name w:val="DHHS table bullet"/>
    <w:basedOn w:val="Normal"/>
    <w:uiPriority w:val="3"/>
    <w:qFormat/>
    <w:rsid w:val="00C900B1"/>
    <w:pPr>
      <w:numPr>
        <w:ilvl w:val="6"/>
        <w:numId w:val="7"/>
      </w:numPr>
      <w:spacing w:before="80" w:after="60" w:line="240" w:lineRule="auto"/>
    </w:pPr>
    <w:rPr>
      <w:sz w:val="20"/>
    </w:rPr>
  </w:style>
  <w:style w:type="paragraph" w:customStyle="1" w:styleId="DHHSbulletindent">
    <w:name w:val="DHHS bullet indent"/>
    <w:basedOn w:val="DHHSbody"/>
    <w:rsid w:val="00C900B1"/>
    <w:pPr>
      <w:numPr>
        <w:ilvl w:val="4"/>
        <w:numId w:val="7"/>
      </w:numPr>
      <w:spacing w:after="40"/>
    </w:pPr>
  </w:style>
  <w:style w:type="paragraph" w:customStyle="1" w:styleId="DHHSbullet1lastline">
    <w:name w:val="DHHS bullet 1 last line"/>
    <w:basedOn w:val="DHHSbullet1"/>
    <w:qFormat/>
    <w:rsid w:val="00C900B1"/>
    <w:pPr>
      <w:numPr>
        <w:ilvl w:val="1"/>
      </w:numPr>
      <w:spacing w:after="120"/>
    </w:pPr>
  </w:style>
  <w:style w:type="paragraph" w:customStyle="1" w:styleId="DHHSbullet2lastline">
    <w:name w:val="DHHS bullet 2 last line"/>
    <w:basedOn w:val="DHHSbullet2"/>
    <w:uiPriority w:val="2"/>
    <w:rsid w:val="00C900B1"/>
    <w:pPr>
      <w:numPr>
        <w:ilvl w:val="3"/>
      </w:numPr>
      <w:spacing w:after="120"/>
    </w:pPr>
  </w:style>
  <w:style w:type="numbering" w:customStyle="1" w:styleId="Bullets">
    <w:name w:val="Bullets"/>
    <w:rsid w:val="00C900B1"/>
    <w:pPr>
      <w:numPr>
        <w:numId w:val="7"/>
      </w:numPr>
    </w:pPr>
  </w:style>
  <w:style w:type="paragraph" w:customStyle="1" w:styleId="DHHSbulletindentlastline">
    <w:name w:val="DHHS bullet indent last line"/>
    <w:basedOn w:val="DHHSbody"/>
    <w:rsid w:val="00C900B1"/>
    <w:pPr>
      <w:numPr>
        <w:ilvl w:val="5"/>
        <w:numId w:val="7"/>
      </w:numPr>
    </w:pPr>
  </w:style>
  <w:style w:type="paragraph" w:styleId="ListParagraph">
    <w:name w:val="List Paragraph"/>
    <w:basedOn w:val="Normal"/>
    <w:uiPriority w:val="72"/>
    <w:semiHidden/>
    <w:qFormat/>
    <w:rsid w:val="00C900B1"/>
    <w:pPr>
      <w:spacing w:after="0" w:line="240" w:lineRule="auto"/>
      <w:ind w:left="720"/>
      <w:contextualSpacing/>
    </w:pPr>
    <w:rPr>
      <w:rFonts w:ascii="Cambria" w:hAnsi="Cambria"/>
      <w:sz w:val="20"/>
    </w:rPr>
  </w:style>
  <w:style w:type="table" w:customStyle="1" w:styleId="TableGrid1">
    <w:name w:val="Table Grid1"/>
    <w:basedOn w:val="TableNormal"/>
    <w:next w:val="TableGrid"/>
    <w:uiPriority w:val="59"/>
    <w:rsid w:val="00C900B1"/>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900B1"/>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900B1"/>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85410"/>
    <w:rPr>
      <w:rFonts w:ascii="Arial" w:hAnsi="Arial" w:cs="Arial"/>
      <w:szCs w:val="18"/>
      <w:lang w:eastAsia="en-US"/>
    </w:rPr>
  </w:style>
  <w:style w:type="paragraph" w:customStyle="1" w:styleId="DHHSaccessibilitypara">
    <w:name w:val="DHHS accessibility para"/>
    <w:uiPriority w:val="8"/>
    <w:rsid w:val="00AA3321"/>
    <w:pPr>
      <w:spacing w:after="200" w:line="300" w:lineRule="atLeast"/>
    </w:pPr>
    <w:rPr>
      <w:rFonts w:ascii="Arial" w:eastAsia="Times" w:hAnsi="Arial"/>
      <w:sz w:val="24"/>
      <w:szCs w:val="19"/>
      <w:lang w:eastAsia="en-US"/>
    </w:rPr>
  </w:style>
  <w:style w:type="paragraph" w:customStyle="1" w:styleId="DHHeading1">
    <w:name w:val="DH Heading 1"/>
    <w:autoRedefine/>
    <w:qFormat/>
    <w:rsid w:val="000343B0"/>
    <w:pPr>
      <w:spacing w:after="560"/>
    </w:pPr>
    <w:rPr>
      <w:rFonts w:ascii="Arial" w:hAnsi="Arial"/>
      <w:color w:val="0099CC"/>
      <w:sz w:val="44"/>
      <w:szCs w:val="24"/>
      <w:lang w:eastAsia="en-US"/>
    </w:rPr>
  </w:style>
  <w:style w:type="paragraph" w:styleId="TOCHeading">
    <w:name w:val="TOC Heading"/>
    <w:basedOn w:val="Heading1"/>
    <w:next w:val="Normal"/>
    <w:uiPriority w:val="39"/>
    <w:unhideWhenUsed/>
    <w:qFormat/>
    <w:rsid w:val="00DB0536"/>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character" w:customStyle="1" w:styleId="DHHSbodyChar">
    <w:name w:val="DHHS body Char"/>
    <w:link w:val="DHHSbody"/>
    <w:locked/>
    <w:rsid w:val="00B15662"/>
    <w:rPr>
      <w:rFonts w:ascii="Arial" w:eastAsia="Times" w:hAnsi="Arial"/>
      <w:lang w:eastAsia="en-US"/>
    </w:rPr>
  </w:style>
  <w:style w:type="numbering" w:customStyle="1" w:styleId="Numbers">
    <w:name w:val="Numbers"/>
    <w:rsid w:val="00160079"/>
    <w:pPr>
      <w:numPr>
        <w:numId w:val="15"/>
      </w:numPr>
    </w:pPr>
  </w:style>
  <w:style w:type="paragraph" w:customStyle="1" w:styleId="DHHSnumberdigit">
    <w:name w:val="DHHS number digit"/>
    <w:basedOn w:val="DHHSbody"/>
    <w:uiPriority w:val="4"/>
    <w:rsid w:val="00160079"/>
    <w:pPr>
      <w:numPr>
        <w:numId w:val="15"/>
      </w:numPr>
    </w:pPr>
  </w:style>
  <w:style w:type="paragraph" w:customStyle="1" w:styleId="DHHSnumberloweralphaindent">
    <w:name w:val="DHHS number lower alpha indent"/>
    <w:basedOn w:val="DHHSbody"/>
    <w:uiPriority w:val="4"/>
    <w:qFormat/>
    <w:rsid w:val="00160079"/>
    <w:pPr>
      <w:numPr>
        <w:ilvl w:val="3"/>
        <w:numId w:val="15"/>
      </w:numPr>
    </w:pPr>
  </w:style>
  <w:style w:type="paragraph" w:customStyle="1" w:styleId="DHHSnumberdigitindent">
    <w:name w:val="DHHS number digit indent"/>
    <w:basedOn w:val="DHHSnumberloweralphaindent"/>
    <w:uiPriority w:val="4"/>
    <w:qFormat/>
    <w:rsid w:val="00160079"/>
    <w:pPr>
      <w:numPr>
        <w:ilvl w:val="1"/>
      </w:numPr>
    </w:pPr>
  </w:style>
  <w:style w:type="paragraph" w:customStyle="1" w:styleId="DHHSnumberloweralpha">
    <w:name w:val="DHHS number lower alpha"/>
    <w:basedOn w:val="DHHSbody"/>
    <w:uiPriority w:val="4"/>
    <w:qFormat/>
    <w:rsid w:val="00160079"/>
    <w:pPr>
      <w:numPr>
        <w:ilvl w:val="2"/>
        <w:numId w:val="15"/>
      </w:numPr>
    </w:pPr>
  </w:style>
  <w:style w:type="paragraph" w:customStyle="1" w:styleId="DHHSnumberlowerroman">
    <w:name w:val="DHHS number lower roman"/>
    <w:basedOn w:val="DHHSbody"/>
    <w:uiPriority w:val="4"/>
    <w:qFormat/>
    <w:rsid w:val="00160079"/>
    <w:pPr>
      <w:numPr>
        <w:ilvl w:val="4"/>
        <w:numId w:val="15"/>
      </w:numPr>
    </w:pPr>
  </w:style>
  <w:style w:type="paragraph" w:customStyle="1" w:styleId="DHHSnumberlowerromanindent">
    <w:name w:val="DHHS number lower roman indent"/>
    <w:basedOn w:val="DHHSbody"/>
    <w:uiPriority w:val="4"/>
    <w:qFormat/>
    <w:rsid w:val="00160079"/>
    <w:pPr>
      <w:numPr>
        <w:ilvl w:val="5"/>
        <w:numId w:val="15"/>
      </w:numPr>
    </w:pPr>
  </w:style>
  <w:style w:type="paragraph" w:styleId="NormalWeb">
    <w:name w:val="Normal (Web)"/>
    <w:basedOn w:val="Normal"/>
    <w:uiPriority w:val="99"/>
    <w:semiHidden/>
    <w:unhideWhenUsed/>
    <w:rsid w:val="005475EF"/>
    <w:pPr>
      <w:spacing w:before="100" w:beforeAutospacing="1" w:after="100" w:afterAutospacing="1" w:line="240" w:lineRule="auto"/>
    </w:pPr>
    <w:rPr>
      <w:rFonts w:ascii="Times New Roman" w:hAnsi="Times New Roman"/>
      <w:sz w:val="24"/>
      <w:szCs w:val="24"/>
      <w:lang w:eastAsia="en-AU"/>
    </w:rPr>
  </w:style>
  <w:style w:type="character" w:customStyle="1" w:styleId="HeaderChar">
    <w:name w:val="Header Char"/>
    <w:basedOn w:val="DefaultParagraphFont"/>
    <w:link w:val="Header"/>
    <w:uiPriority w:val="99"/>
    <w:rsid w:val="003B228B"/>
    <w:rPr>
      <w:rFonts w:ascii="Arial" w:hAnsi="Arial" w:cs="Arial"/>
      <w:b/>
      <w:color w:val="53565A"/>
      <w:sz w:val="18"/>
      <w:szCs w:val="18"/>
      <w:lang w:eastAsia="en-US"/>
    </w:rPr>
  </w:style>
  <w:style w:type="character" w:styleId="UnresolvedMention">
    <w:name w:val="Unresolved Mention"/>
    <w:basedOn w:val="DefaultParagraphFont"/>
    <w:uiPriority w:val="99"/>
    <w:semiHidden/>
    <w:unhideWhenUsed/>
    <w:rsid w:val="00F36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27979751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eteor.aihw.gov.au/content/699980" TargetMode="External"/><Relationship Id="rId18" Type="http://schemas.openxmlformats.org/officeDocument/2006/relationships/hyperlink" Target="https://www.safercare.vic.gov.au/data-reports/clinical-coding-and-classifications/victorian-icd-coding-committee-queries-database" TargetMode="External"/><Relationship Id="rId26" Type="http://schemas.openxmlformats.org/officeDocument/2006/relationships/image" Target="media/image8.png"/><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3.png"/><Relationship Id="rId34" Type="http://schemas.openxmlformats.org/officeDocument/2006/relationships/image" Target="media/image16.png"/><Relationship Id="rId7" Type="http://schemas.openxmlformats.org/officeDocument/2006/relationships/endnotes" Target="endnotes.xml"/><Relationship Id="rId12" Type="http://schemas.openxmlformats.org/officeDocument/2006/relationships/hyperlink" Target="https://meteor.aihw.gov.au/content/327206" TargetMode="External"/><Relationship Id="rId17" Type="http://schemas.openxmlformats.org/officeDocument/2006/relationships/hyperlink" Target="https://ace.ihacpa.gov.au/" TargetMode="External"/><Relationship Id="rId25" Type="http://schemas.openxmlformats.org/officeDocument/2006/relationships/image" Target="media/image7.png"/><Relationship Id="rId33" Type="http://schemas.openxmlformats.org/officeDocument/2006/relationships/image" Target="media/image15.png"/><Relationship Id="rId38" Type="http://schemas.openxmlformats.org/officeDocument/2006/relationships/image" Target="media/image20.png"/><Relationship Id="rId2" Type="http://schemas.openxmlformats.org/officeDocument/2006/relationships/numbering" Target="numbering.xml"/><Relationship Id="rId16" Type="http://schemas.openxmlformats.org/officeDocument/2006/relationships/hyperlink" Target="https://meteor.aihw.gov.au/content/373049" TargetMode="External"/><Relationship Id="rId20" Type="http://schemas.openxmlformats.org/officeDocument/2006/relationships/hyperlink" Target="https://www.health.vic.gov.au/research-and-reporting/bulletins-and-program-management-circulars-pmc" TargetMode="External"/><Relationship Id="rId29" Type="http://schemas.openxmlformats.org/officeDocument/2006/relationships/image" Target="media/image11.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health.vic.gov.au/mentalhealthservices/adult/index.htm" TargetMode="External"/><Relationship Id="rId24" Type="http://schemas.openxmlformats.org/officeDocument/2006/relationships/image" Target="media/image6.png"/><Relationship Id="rId32" Type="http://schemas.openxmlformats.org/officeDocument/2006/relationships/image" Target="media/image14.png"/><Relationship Id="rId37" Type="http://schemas.openxmlformats.org/officeDocument/2006/relationships/image" Target="media/image19.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mhocn.org/resources/frequently-asked-questions" TargetMode="Externa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image" Target="media/image18.png"/><Relationship Id="rId10" Type="http://schemas.openxmlformats.org/officeDocument/2006/relationships/footer" Target="footer1.xml"/><Relationship Id="rId19" Type="http://schemas.openxmlformats.org/officeDocument/2006/relationships/hyperlink" Target="mailto:MHDReporting@health.vic.gov.au" TargetMode="External"/><Relationship Id="rId31"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meteor.aihw.gov.au/content/327224" TargetMode="Externa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image" Target="media/image17.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4B52F-78B8-4449-8E78-9807724F2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2807</Words>
  <Characters>16002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18772</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diagnoses in the client management system operational data store</dc:title>
  <dc:subject>Recording diagnoses in the client management system operational data store</dc:subject>
  <dc:creator/>
  <cp:keywords>patient,client,management,system,CMI</cp:keywords>
  <dc:description/>
  <cp:lastModifiedBy/>
  <cp:revision>1</cp:revision>
  <dcterms:created xsi:type="dcterms:W3CDTF">2022-12-05T23:09:00Z</dcterms:created>
  <dcterms:modified xsi:type="dcterms:W3CDTF">2022-12-06T02:12:00Z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2022-12-06T02:12:02Z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b2e1dcab-1d00-4357-bb80-d4c6d37e19d4</vt:lpwstr>
  </property>
  <property fmtid="{D5CDD505-2E9C-101B-9397-08002B2CF9AE}" pid="8" name="MSIP_Label_43e64453-338c-4f93-8a4d-0039a0a41f2a_ContentBits">
    <vt:lpwstr>2</vt:lpwstr>
  </property>
</Properties>
</file>