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3B92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55A2758D" wp14:editId="5484933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85F314F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4493ABD" w14:textId="35E68453" w:rsidR="003B5733" w:rsidRPr="003B5733" w:rsidRDefault="00390CF4" w:rsidP="003B5733">
            <w:pPr>
              <w:pStyle w:val="Documenttitle"/>
            </w:pPr>
            <w:r>
              <w:t>Measles, mumps and rubella</w:t>
            </w:r>
          </w:p>
        </w:tc>
      </w:tr>
      <w:tr w:rsidR="003B5733" w14:paraId="7AD852C4" w14:textId="77777777" w:rsidTr="00B07FF7">
        <w:tc>
          <w:tcPr>
            <w:tcW w:w="10348" w:type="dxa"/>
          </w:tcPr>
          <w:p w14:paraId="76F39CEE" w14:textId="04FD868E" w:rsidR="003B5733" w:rsidRPr="00A1389F" w:rsidRDefault="00390CF4" w:rsidP="005F44C0">
            <w:pPr>
              <w:pStyle w:val="Documentsubtitle"/>
            </w:pPr>
            <w:r>
              <w:t>Immunisation information</w:t>
            </w:r>
          </w:p>
        </w:tc>
      </w:tr>
      <w:tr w:rsidR="003B5733" w14:paraId="163777FC" w14:textId="77777777" w:rsidTr="00B07FF7">
        <w:tc>
          <w:tcPr>
            <w:tcW w:w="10348" w:type="dxa"/>
          </w:tcPr>
          <w:p w14:paraId="57EC103A" w14:textId="77777777" w:rsidR="003B5733" w:rsidRPr="001E5058" w:rsidRDefault="00524479" w:rsidP="001E5058">
            <w:pPr>
              <w:pStyle w:val="Bannermarking"/>
            </w:pPr>
            <w:fldSimple w:instr=" FILLIN  &quot;Type the protective marking&quot; \d OFFICIAL \o  \* MERGEFORMAT ">
              <w:r w:rsidR="00390CF4">
                <w:t>OFFICIAL</w:t>
              </w:r>
            </w:fldSimple>
          </w:p>
        </w:tc>
      </w:tr>
    </w:tbl>
    <w:p w14:paraId="0558D837" w14:textId="329A65DF" w:rsidR="00390CF4" w:rsidRPr="00200176" w:rsidRDefault="00390CF4" w:rsidP="00440E22">
      <w:pPr>
        <w:pStyle w:val="Heading3"/>
      </w:pPr>
      <w:r>
        <w:t>The National Immunisation Program schedule provides free measles-mumps-rubella (MMR) vaccine to children at 12 months and 18 months of age.</w:t>
      </w:r>
    </w:p>
    <w:p w14:paraId="2ABFC5FF" w14:textId="6C4EBC04" w:rsidR="00EE29AD" w:rsidRDefault="00390CF4" w:rsidP="00E261B3">
      <w:pPr>
        <w:pStyle w:val="Heading1"/>
      </w:pPr>
      <w:r>
        <w:t>Measles</w:t>
      </w:r>
    </w:p>
    <w:p w14:paraId="66B6AD26" w14:textId="10A9C3EA" w:rsidR="00937350" w:rsidRDefault="00390CF4" w:rsidP="00390CF4">
      <w:pPr>
        <w:pStyle w:val="Body"/>
      </w:pPr>
      <w:r>
        <w:t xml:space="preserve">Measles is a serious and highly contagious viral disease which causes fever, runny nose, cough and sore red eyes, followed by a </w:t>
      </w:r>
      <w:r w:rsidRPr="00937350">
        <w:t xml:space="preserve">rash. </w:t>
      </w:r>
      <w:r>
        <w:t>Measles can sometimes lead to dangerous complications such as pneumonia</w:t>
      </w:r>
      <w:r w:rsidR="00937350">
        <w:t xml:space="preserve"> </w:t>
      </w:r>
      <w:r w:rsidR="00937350">
        <w:rPr>
          <w:rFonts w:cs="Arial"/>
          <w:color w:val="2A2736"/>
        </w:rPr>
        <w:t xml:space="preserve">and </w:t>
      </w:r>
      <w:r w:rsidR="00937350" w:rsidRPr="00937350">
        <w:t>encephalitis</w:t>
      </w:r>
      <w:r w:rsidRPr="00937350">
        <w:t>.</w:t>
      </w:r>
      <w:r>
        <w:t xml:space="preserve"> </w:t>
      </w:r>
    </w:p>
    <w:p w14:paraId="11F73D18" w14:textId="290AB92C" w:rsidR="00937350" w:rsidRDefault="00390CF4" w:rsidP="00390CF4">
      <w:pPr>
        <w:pStyle w:val="Body"/>
      </w:pPr>
      <w:r>
        <w:t xml:space="preserve">About </w:t>
      </w:r>
      <w:r w:rsidR="00B620E7">
        <w:t>1</w:t>
      </w:r>
      <w:r>
        <w:t xml:space="preserve"> in </w:t>
      </w:r>
      <w:r w:rsidR="00937350">
        <w:t xml:space="preserve">every </w:t>
      </w:r>
      <w:r>
        <w:t>1,000</w:t>
      </w:r>
      <w:r w:rsidR="00937350">
        <w:t xml:space="preserve"> people</w:t>
      </w:r>
      <w:r>
        <w:t xml:space="preserve"> who contracts measles will develop </w:t>
      </w:r>
      <w:r w:rsidR="00937350" w:rsidRPr="00937350">
        <w:t>encephalitis (</w:t>
      </w:r>
      <w:r w:rsidR="00B620E7" w:rsidRPr="00B620E7">
        <w:t>brain inflammation</w:t>
      </w:r>
      <w:r w:rsidR="00937350" w:rsidRPr="00937350">
        <w:t>)</w:t>
      </w:r>
      <w:r>
        <w:t xml:space="preserve">. </w:t>
      </w:r>
      <w:r w:rsidR="00B620E7">
        <w:t>For every 10 children who develop measles encephalitis, 1 will die and many will have permanent brain damage.</w:t>
      </w:r>
    </w:p>
    <w:p w14:paraId="3472ABD9" w14:textId="28981E0F" w:rsidR="00390CF4" w:rsidRDefault="00390CF4" w:rsidP="00390CF4">
      <w:pPr>
        <w:pStyle w:val="Body"/>
      </w:pPr>
      <w:r>
        <w:t xml:space="preserve">A rare condition called </w:t>
      </w:r>
      <w:r w:rsidR="00B620E7">
        <w:t>s</w:t>
      </w:r>
      <w:r w:rsidR="00937350" w:rsidRPr="00937350">
        <w:t xml:space="preserve">ubacute sclerosing panencephalitis </w:t>
      </w:r>
      <w:r w:rsidR="00937350">
        <w:t>(</w:t>
      </w:r>
      <w:r>
        <w:t>SSPE</w:t>
      </w:r>
      <w:r w:rsidR="00B620E7">
        <w:t>, brain degeneration</w:t>
      </w:r>
      <w:r w:rsidR="00937350">
        <w:t xml:space="preserve">) </w:t>
      </w:r>
      <w:r>
        <w:t>can develop several years after a measles infection. SSPE rapidly destroys the brain and is always fatal.</w:t>
      </w:r>
    </w:p>
    <w:p w14:paraId="41BBC249" w14:textId="4810D576" w:rsidR="00390CF4" w:rsidRDefault="00390CF4" w:rsidP="00390CF4">
      <w:pPr>
        <w:pStyle w:val="Body"/>
      </w:pPr>
      <w:r>
        <w:t>Measles can be caught through coughs and sneezes from an infected person before that person realises they are sick.</w:t>
      </w:r>
    </w:p>
    <w:p w14:paraId="48D9DDA4" w14:textId="111CBB65" w:rsidR="00390CF4" w:rsidRDefault="00390CF4" w:rsidP="00390CF4">
      <w:pPr>
        <w:pStyle w:val="Heading1"/>
      </w:pPr>
      <w:r>
        <w:t>Mumps</w:t>
      </w:r>
    </w:p>
    <w:p w14:paraId="1B6CAB15" w14:textId="401F8F78" w:rsidR="00390CF4" w:rsidRDefault="00390CF4" w:rsidP="00390CF4">
      <w:pPr>
        <w:pStyle w:val="Body"/>
      </w:pPr>
      <w:r>
        <w:t xml:space="preserve">Mumps causes fever, headache and inflammation of the salivary glands. About </w:t>
      </w:r>
      <w:r w:rsidR="00B620E7">
        <w:t>1</w:t>
      </w:r>
      <w:r>
        <w:t xml:space="preserve"> in 5,000 children develops </w:t>
      </w:r>
      <w:r w:rsidR="00B620E7" w:rsidRPr="00937350">
        <w:t>encephalitis</w:t>
      </w:r>
      <w:r w:rsidR="00B620E7">
        <w:t xml:space="preserve">. </w:t>
      </w:r>
      <w:r>
        <w:t xml:space="preserve">The disease can cause </w:t>
      </w:r>
      <w:r w:rsidR="00B620E7" w:rsidRPr="00B620E7">
        <w:t xml:space="preserve">infertility </w:t>
      </w:r>
      <w:r w:rsidR="00B620E7">
        <w:t xml:space="preserve">and </w:t>
      </w:r>
      <w:r>
        <w:t>permanent deafness.</w:t>
      </w:r>
    </w:p>
    <w:p w14:paraId="256589C5" w14:textId="20404D0F" w:rsidR="00390CF4" w:rsidRDefault="00390CF4" w:rsidP="00390CF4">
      <w:pPr>
        <w:pStyle w:val="Body"/>
      </w:pPr>
      <w:r>
        <w:t>About</w:t>
      </w:r>
      <w:r w:rsidR="00B620E7">
        <w:t xml:space="preserve"> 1</w:t>
      </w:r>
      <w:r>
        <w:t xml:space="preserve"> in </w:t>
      </w:r>
      <w:r w:rsidR="00B620E7">
        <w:t xml:space="preserve">5 </w:t>
      </w:r>
      <w:r>
        <w:t>adolescent or adult males who contracts mumps develops a painful inflammation and swelling of the testicles. Males with this condition generally recover completely, but on rare occasions it may cause infertility.</w:t>
      </w:r>
    </w:p>
    <w:p w14:paraId="164DC22C" w14:textId="0BDA6F51" w:rsidR="00390CF4" w:rsidRDefault="00390CF4" w:rsidP="00390CF4">
      <w:pPr>
        <w:pStyle w:val="Body"/>
      </w:pPr>
      <w:r>
        <w:t>Mumps can be caught through coughs and sneezes from an infected person before that person realises they are sick.</w:t>
      </w:r>
    </w:p>
    <w:p w14:paraId="55ED3823" w14:textId="458688D8" w:rsidR="00390CF4" w:rsidRDefault="00390CF4" w:rsidP="00390CF4">
      <w:pPr>
        <w:pStyle w:val="Heading1"/>
      </w:pPr>
      <w:r>
        <w:t>Rubella</w:t>
      </w:r>
    </w:p>
    <w:p w14:paraId="6D0FB5FF" w14:textId="629F08F5" w:rsidR="00390CF4" w:rsidRDefault="00390CF4" w:rsidP="00390CF4">
      <w:pPr>
        <w:pStyle w:val="Body"/>
      </w:pPr>
      <w:r>
        <w:t xml:space="preserve">This is a mild childhood disease but it can also affect teenagers and adults. The disease causes swollen glands, joint pains and a rash on the face and neck which lasts </w:t>
      </w:r>
      <w:r w:rsidR="00864725">
        <w:t xml:space="preserve">2 </w:t>
      </w:r>
      <w:r>
        <w:t xml:space="preserve">to </w:t>
      </w:r>
      <w:r w:rsidR="00864725">
        <w:t xml:space="preserve">3 </w:t>
      </w:r>
      <w:r>
        <w:t>days. Recovery is always speedy and complete.</w:t>
      </w:r>
    </w:p>
    <w:p w14:paraId="574F7810" w14:textId="78F4613B" w:rsidR="00390CF4" w:rsidRDefault="00390CF4" w:rsidP="00390CF4">
      <w:pPr>
        <w:pStyle w:val="Body"/>
      </w:pPr>
      <w:r>
        <w:t>Rubella is most dangerous when a woman catches it in the first 20 weeks of pregnancy. This can result in serious abnormalities in the newborn baby. Deafness, blindness, heart defects and intellectual disabilities can occur.</w:t>
      </w:r>
    </w:p>
    <w:p w14:paraId="1EBDF2DA" w14:textId="77777777" w:rsidR="00390CF4" w:rsidRDefault="00390CF4" w:rsidP="00390CF4">
      <w:pPr>
        <w:pStyle w:val="Body"/>
      </w:pPr>
      <w:r>
        <w:t>Rubella can be caught through coughs and sneezes from an infected person before that person realises they are sick.</w:t>
      </w:r>
    </w:p>
    <w:p w14:paraId="278A504F" w14:textId="5C2ECB4F" w:rsidR="00390CF4" w:rsidRDefault="00390CF4" w:rsidP="00390CF4">
      <w:pPr>
        <w:pStyle w:val="Body"/>
      </w:pPr>
      <w:r>
        <w:lastRenderedPageBreak/>
        <w:t>Rubella is highly contagious and the best way to protect expectant mothers and their babies is to ensure that women are</w:t>
      </w:r>
      <w:r w:rsidR="00861D25">
        <w:t xml:space="preserve"> </w:t>
      </w:r>
      <w:r>
        <w:t>immunised before they become pregnant.</w:t>
      </w:r>
    </w:p>
    <w:p w14:paraId="553C9897" w14:textId="5242F9F6" w:rsidR="00390CF4" w:rsidRDefault="00390CF4" w:rsidP="00390CF4">
      <w:pPr>
        <w:pStyle w:val="Body"/>
      </w:pPr>
      <w:r>
        <w:t>*Pregnancy should be avoided for one month following immunisation.</w:t>
      </w:r>
    </w:p>
    <w:p w14:paraId="6E7C3100" w14:textId="2EDC17C5" w:rsidR="00390CF4" w:rsidRDefault="00390CF4" w:rsidP="00390CF4">
      <w:pPr>
        <w:pStyle w:val="Heading1"/>
      </w:pPr>
      <w:r>
        <w:t>Measles-mumps-rubella (MMR) vaccines</w:t>
      </w:r>
    </w:p>
    <w:p w14:paraId="4C889AA3" w14:textId="740DE603" w:rsidR="00390CF4" w:rsidRDefault="00390CF4" w:rsidP="00390CF4">
      <w:pPr>
        <w:pStyle w:val="Body"/>
      </w:pPr>
      <w:r>
        <w:t>The MMR vaccine also comes in combination with chickenpox (MMRV) for 18-month-old children and contains small amounts of each of the viruses at a reduced strength and a small amount of the antibiotic neomycin.</w:t>
      </w:r>
    </w:p>
    <w:p w14:paraId="543DF11B" w14:textId="605B8A42" w:rsidR="00390CF4" w:rsidRDefault="00390CF4" w:rsidP="00390CF4">
      <w:pPr>
        <w:pStyle w:val="Heading1"/>
      </w:pPr>
      <w:r w:rsidRPr="00390CF4">
        <w:t>Possible side effects of MMR vaccine</w:t>
      </w:r>
    </w:p>
    <w:p w14:paraId="32D3E06B" w14:textId="1350AA1B" w:rsidR="00390CF4" w:rsidRDefault="00390CF4" w:rsidP="00390CF4">
      <w:pPr>
        <w:pStyle w:val="Body"/>
      </w:pPr>
      <w:r w:rsidRPr="00390CF4">
        <w:t>Reactions to MMR vaccine are much less frequent than the complications of the diseases.</w:t>
      </w:r>
    </w:p>
    <w:p w14:paraId="189A7C7E" w14:textId="24B7EBB0" w:rsidR="00390CF4" w:rsidRPr="00390CF4" w:rsidRDefault="00390CF4" w:rsidP="00390CF4">
      <w:pPr>
        <w:pStyle w:val="Heading2"/>
      </w:pPr>
      <w:r>
        <w:t>Common side effects</w:t>
      </w:r>
    </w:p>
    <w:p w14:paraId="5B944665" w14:textId="34005EDB" w:rsidR="00390CF4" w:rsidRDefault="00390CF4" w:rsidP="00390CF4">
      <w:pPr>
        <w:pStyle w:val="Body"/>
      </w:pPr>
      <w:r>
        <w:t>Seen 7 to 10 days after vaccination:</w:t>
      </w:r>
    </w:p>
    <w:p w14:paraId="625D89B3" w14:textId="1DCEB9B2" w:rsidR="00390CF4" w:rsidRPr="00390CF4" w:rsidRDefault="00390CF4" w:rsidP="00390CF4">
      <w:pPr>
        <w:pStyle w:val="Body"/>
        <w:numPr>
          <w:ilvl w:val="0"/>
          <w:numId w:val="42"/>
        </w:numPr>
      </w:pPr>
      <w:r w:rsidRPr="00390CF4">
        <w:t>high fever over 39 ºC</w:t>
      </w:r>
    </w:p>
    <w:p w14:paraId="39787F47" w14:textId="037981E3" w:rsidR="00390CF4" w:rsidRPr="00390CF4" w:rsidRDefault="00390CF4" w:rsidP="00390CF4">
      <w:pPr>
        <w:pStyle w:val="Body"/>
        <w:numPr>
          <w:ilvl w:val="0"/>
          <w:numId w:val="42"/>
        </w:numPr>
      </w:pPr>
      <w:r w:rsidRPr="00390CF4">
        <w:t>faint red rash (not infectious)</w:t>
      </w:r>
    </w:p>
    <w:p w14:paraId="5EB7AC2B" w14:textId="677896A9" w:rsidR="00390CF4" w:rsidRPr="00390CF4" w:rsidRDefault="00390CF4" w:rsidP="00390CF4">
      <w:pPr>
        <w:pStyle w:val="Body"/>
        <w:numPr>
          <w:ilvl w:val="0"/>
          <w:numId w:val="42"/>
        </w:numPr>
      </w:pPr>
      <w:r w:rsidRPr="00390CF4">
        <w:t>head cold and/or runny nose</w:t>
      </w:r>
    </w:p>
    <w:p w14:paraId="4754E49B" w14:textId="1838D040" w:rsidR="00390CF4" w:rsidRPr="00390CF4" w:rsidRDefault="00390CF4" w:rsidP="00390CF4">
      <w:pPr>
        <w:pStyle w:val="Body"/>
        <w:numPr>
          <w:ilvl w:val="0"/>
          <w:numId w:val="42"/>
        </w:numPr>
      </w:pPr>
      <w:r w:rsidRPr="00390CF4">
        <w:t>cough and/or puffy eyes</w:t>
      </w:r>
    </w:p>
    <w:p w14:paraId="1ED2F93C" w14:textId="5699EE95" w:rsidR="00390CF4" w:rsidRPr="00390CF4" w:rsidRDefault="00390CF4" w:rsidP="00390CF4">
      <w:pPr>
        <w:pStyle w:val="Body"/>
        <w:numPr>
          <w:ilvl w:val="0"/>
          <w:numId w:val="42"/>
        </w:numPr>
      </w:pPr>
      <w:r w:rsidRPr="00390CF4">
        <w:t>drowsiness or tiredness</w:t>
      </w:r>
    </w:p>
    <w:p w14:paraId="1EB02DFE" w14:textId="6A62A0F8" w:rsidR="00390CF4" w:rsidRPr="00390CF4" w:rsidRDefault="00390CF4" w:rsidP="00390CF4">
      <w:pPr>
        <w:pStyle w:val="Body"/>
        <w:numPr>
          <w:ilvl w:val="0"/>
          <w:numId w:val="42"/>
        </w:numPr>
      </w:pPr>
      <w:r w:rsidRPr="00390CF4">
        <w:t>swelling of the salivary glands</w:t>
      </w:r>
    </w:p>
    <w:p w14:paraId="4F483628" w14:textId="427B673F" w:rsidR="00200176" w:rsidRDefault="00390CF4" w:rsidP="00390CF4">
      <w:pPr>
        <w:pStyle w:val="Body"/>
        <w:numPr>
          <w:ilvl w:val="0"/>
          <w:numId w:val="42"/>
        </w:numPr>
      </w:pPr>
      <w:r w:rsidRPr="00390CF4">
        <w:t>a temporary small lump at the injection site.</w:t>
      </w:r>
    </w:p>
    <w:p w14:paraId="1334A877" w14:textId="51674407" w:rsidR="00390CF4" w:rsidRDefault="009C54D9" w:rsidP="00390CF4">
      <w:pPr>
        <w:pStyle w:val="Heading2"/>
      </w:pPr>
      <w:r>
        <w:t xml:space="preserve">Uncommon </w:t>
      </w:r>
      <w:r w:rsidR="00390CF4">
        <w:t>side effects</w:t>
      </w:r>
    </w:p>
    <w:p w14:paraId="3D17E4FB" w14:textId="77777777" w:rsidR="00864725" w:rsidRDefault="00864725" w:rsidP="00864725">
      <w:pPr>
        <w:pStyle w:val="Body"/>
        <w:numPr>
          <w:ilvl w:val="0"/>
          <w:numId w:val="48"/>
        </w:numPr>
      </w:pPr>
      <w:r>
        <w:t>F</w:t>
      </w:r>
      <w:r w:rsidRPr="00864725">
        <w:t>ever causing seizure (febrile convulsions</w:t>
      </w:r>
      <w:r>
        <w:t>)</w:t>
      </w:r>
    </w:p>
    <w:p w14:paraId="0B47BA4E" w14:textId="77777777" w:rsidR="00864725" w:rsidRPr="00864725" w:rsidRDefault="00864725" w:rsidP="00864725">
      <w:pPr>
        <w:pStyle w:val="Body"/>
        <w:numPr>
          <w:ilvl w:val="0"/>
          <w:numId w:val="48"/>
        </w:numPr>
      </w:pPr>
      <w:r>
        <w:rPr>
          <w:rFonts w:cs="Arial"/>
          <w:color w:val="222222"/>
          <w:szCs w:val="21"/>
          <w:shd w:val="clear" w:color="auto" w:fill="FFFFFF"/>
        </w:rPr>
        <w:t>Temporary pain and stiffness in the joints</w:t>
      </w:r>
    </w:p>
    <w:p w14:paraId="55855E16" w14:textId="3A1277B0" w:rsidR="00864725" w:rsidRPr="00864725" w:rsidRDefault="00864725" w:rsidP="00864725">
      <w:pPr>
        <w:pStyle w:val="Body"/>
        <w:numPr>
          <w:ilvl w:val="0"/>
          <w:numId w:val="48"/>
        </w:numPr>
      </w:pPr>
      <w:r>
        <w:t>T</w:t>
      </w:r>
      <w:r w:rsidRPr="00864725">
        <w:t>emporary low platelet count, causing bleeding or bruising</w:t>
      </w:r>
      <w:r>
        <w:t>.</w:t>
      </w:r>
    </w:p>
    <w:p w14:paraId="56FF8A23" w14:textId="3A1277B0" w:rsidR="00390CF4" w:rsidRDefault="00390CF4" w:rsidP="00864725">
      <w:pPr>
        <w:pStyle w:val="Heading2"/>
      </w:pPr>
      <w:r>
        <w:t>Extremely rare side effects</w:t>
      </w:r>
    </w:p>
    <w:p w14:paraId="24635335" w14:textId="5211CA36" w:rsidR="00390CF4" w:rsidRDefault="00390CF4" w:rsidP="00390CF4">
      <w:pPr>
        <w:pStyle w:val="Body"/>
      </w:pPr>
      <w:r>
        <w:t>A severe allergic reaction.</w:t>
      </w:r>
    </w:p>
    <w:p w14:paraId="117BE0B6" w14:textId="222F7B4B" w:rsidR="00390CF4" w:rsidRDefault="00390CF4" w:rsidP="00390CF4">
      <w:pPr>
        <w:pStyle w:val="Body"/>
      </w:pPr>
      <w:r>
        <w:t>If mild reactions do occur, they may last 2 to 3 days. The side effects can be reduced by:</w:t>
      </w:r>
    </w:p>
    <w:p w14:paraId="58687265" w14:textId="5A2D4102" w:rsidR="00390CF4" w:rsidRPr="00390CF4" w:rsidRDefault="00390CF4" w:rsidP="00390CF4">
      <w:pPr>
        <w:pStyle w:val="Body"/>
        <w:numPr>
          <w:ilvl w:val="0"/>
          <w:numId w:val="42"/>
        </w:numPr>
      </w:pPr>
      <w:r w:rsidRPr="00390CF4">
        <w:t>placing a cold wet cloth on the sore injection site</w:t>
      </w:r>
    </w:p>
    <w:p w14:paraId="39F96316" w14:textId="1523C435" w:rsidR="00390CF4" w:rsidRPr="00390CF4" w:rsidRDefault="00390CF4" w:rsidP="00390CF4">
      <w:pPr>
        <w:pStyle w:val="Body"/>
        <w:numPr>
          <w:ilvl w:val="0"/>
          <w:numId w:val="42"/>
        </w:numPr>
      </w:pPr>
      <w:r w:rsidRPr="00390CF4">
        <w:t>giving extra fluids and not overdressing if the person has a fever</w:t>
      </w:r>
    </w:p>
    <w:p w14:paraId="2F5B0707" w14:textId="182AD237" w:rsidR="00390CF4" w:rsidRPr="00390CF4" w:rsidRDefault="00390CF4" w:rsidP="00390CF4">
      <w:pPr>
        <w:pStyle w:val="Body"/>
        <w:numPr>
          <w:ilvl w:val="0"/>
          <w:numId w:val="42"/>
        </w:numPr>
      </w:pPr>
      <w:r w:rsidRPr="00390CF4">
        <w:t>taking (or giving your child) paracetamol to reduce discomfort (note the recommended dose for the age of your child).</w:t>
      </w:r>
    </w:p>
    <w:p w14:paraId="52296EAF" w14:textId="77777777" w:rsidR="00390CF4" w:rsidRDefault="00390CF4" w:rsidP="00390CF4">
      <w:pPr>
        <w:pStyle w:val="Body"/>
      </w:pPr>
      <w:r>
        <w:t>If reactions are severe or persistent, or if you are worried, contact your doctor or hospital.</w:t>
      </w:r>
    </w:p>
    <w:p w14:paraId="6F85160A" w14:textId="0F874D9D" w:rsidR="00390CF4" w:rsidRDefault="00390CF4" w:rsidP="00390CF4">
      <w:pPr>
        <w:pStyle w:val="Body"/>
      </w:pPr>
      <w:r>
        <w:t>You may also call the Victorian vaccine safety service on 1300 882 924 option 1.</w:t>
      </w:r>
    </w:p>
    <w:p w14:paraId="22E385E5" w14:textId="77777777" w:rsidR="00390CF4" w:rsidRDefault="00390CF4" w:rsidP="00390CF4">
      <w:pPr>
        <w:pStyle w:val="Heading1"/>
      </w:pPr>
      <w:r>
        <w:lastRenderedPageBreak/>
        <w:t>Pre-immunisation checklist</w:t>
      </w:r>
    </w:p>
    <w:p w14:paraId="0D946628" w14:textId="7F402E04" w:rsidR="00390CF4" w:rsidRDefault="00390CF4" w:rsidP="00390CF4">
      <w:pPr>
        <w:pStyle w:val="Body"/>
      </w:pPr>
      <w:r>
        <w:t>Before you or your child is immunised, tell the doctor or nurse if any of the following apply</w:t>
      </w:r>
      <w:r w:rsidR="00861D25">
        <w:t>:</w:t>
      </w:r>
    </w:p>
    <w:p w14:paraId="111FB658" w14:textId="148995A6" w:rsidR="00390CF4" w:rsidRDefault="00390CF4" w:rsidP="00440E22">
      <w:pPr>
        <w:pStyle w:val="Body"/>
        <w:numPr>
          <w:ilvl w:val="0"/>
          <w:numId w:val="45"/>
        </w:numPr>
      </w:pPr>
      <w:r>
        <w:t>Has had a vaccine containing live viruses within the last month (such as MMR, chickenpox or BCG)</w:t>
      </w:r>
    </w:p>
    <w:p w14:paraId="08A30F16" w14:textId="051F765B" w:rsidR="00390CF4" w:rsidRDefault="00390CF4" w:rsidP="00440E22">
      <w:pPr>
        <w:pStyle w:val="Body"/>
        <w:numPr>
          <w:ilvl w:val="0"/>
          <w:numId w:val="45"/>
        </w:numPr>
      </w:pPr>
      <w:r>
        <w:t>Is unwell on the day of immunisation (temperature over 38.5 ºC)</w:t>
      </w:r>
    </w:p>
    <w:p w14:paraId="72866C8C" w14:textId="27E91630" w:rsidR="00390CF4" w:rsidRDefault="00390CF4" w:rsidP="00440E22">
      <w:pPr>
        <w:pStyle w:val="Body"/>
        <w:numPr>
          <w:ilvl w:val="0"/>
          <w:numId w:val="45"/>
        </w:numPr>
      </w:pPr>
      <w:r>
        <w:t>Has had a severe reaction to a previous MMR vaccine</w:t>
      </w:r>
    </w:p>
    <w:p w14:paraId="29FF217C" w14:textId="3DED454D" w:rsidR="00390CF4" w:rsidRDefault="00390CF4" w:rsidP="00440E22">
      <w:pPr>
        <w:pStyle w:val="Body"/>
        <w:numPr>
          <w:ilvl w:val="0"/>
          <w:numId w:val="45"/>
        </w:numPr>
      </w:pPr>
      <w:r>
        <w:t>Has had a severe allergy to any vaccine component for example, neomycin</w:t>
      </w:r>
    </w:p>
    <w:p w14:paraId="3BB457CE" w14:textId="56AFDFE0" w:rsidR="00390CF4" w:rsidRDefault="00390CF4" w:rsidP="00440E22">
      <w:pPr>
        <w:pStyle w:val="Body"/>
        <w:numPr>
          <w:ilvl w:val="0"/>
          <w:numId w:val="45"/>
        </w:numPr>
      </w:pPr>
      <w:r>
        <w:t>Is taking steroids of any sort other than inhaled asthma sprays or steroid creams (for example, cortisone or prednisone)</w:t>
      </w:r>
    </w:p>
    <w:p w14:paraId="109957CD" w14:textId="28113FB5" w:rsidR="00390CF4" w:rsidRDefault="00390CF4" w:rsidP="00440E22">
      <w:pPr>
        <w:pStyle w:val="Body"/>
        <w:numPr>
          <w:ilvl w:val="0"/>
          <w:numId w:val="45"/>
        </w:numPr>
      </w:pPr>
      <w:r>
        <w:t>Has had immunoglobulin or a blood product in the past year</w:t>
      </w:r>
    </w:p>
    <w:p w14:paraId="1131B8B2" w14:textId="1431C401" w:rsidR="00390CF4" w:rsidRDefault="00390CF4" w:rsidP="00440E22">
      <w:pPr>
        <w:pStyle w:val="Body"/>
        <w:numPr>
          <w:ilvl w:val="0"/>
          <w:numId w:val="45"/>
        </w:numPr>
      </w:pPr>
      <w:r>
        <w:t>Has a disease or is having treatment which causes low immunity (for example, leukaemia, cancer, HIV/AIDS, radiotherapy or chemotherapy)</w:t>
      </w:r>
    </w:p>
    <w:p w14:paraId="54B94B43" w14:textId="120402BA" w:rsidR="00390CF4" w:rsidRDefault="00390CF4" w:rsidP="00440E22">
      <w:pPr>
        <w:pStyle w:val="Body"/>
        <w:numPr>
          <w:ilvl w:val="0"/>
          <w:numId w:val="45"/>
        </w:numPr>
      </w:pPr>
      <w:r>
        <w:t>Is pregnant or planning to become pregnant within one month of immunisation</w:t>
      </w:r>
      <w:r w:rsidR="00440E22">
        <w:t>.</w:t>
      </w:r>
    </w:p>
    <w:p w14:paraId="14206F85" w14:textId="77777777" w:rsidR="00390CF4" w:rsidRDefault="00390CF4" w:rsidP="00390CF4">
      <w:pPr>
        <w:pStyle w:val="Heading1"/>
      </w:pPr>
      <w:r>
        <w:t>Further information</w:t>
      </w:r>
    </w:p>
    <w:p w14:paraId="3B630055" w14:textId="77777777" w:rsidR="00390CF4" w:rsidRDefault="00390CF4" w:rsidP="00A61A3A">
      <w:pPr>
        <w:pStyle w:val="Body"/>
        <w:numPr>
          <w:ilvl w:val="0"/>
          <w:numId w:val="47"/>
        </w:numPr>
      </w:pPr>
      <w:r>
        <w:t>www.betterhealth.vic.gov.au</w:t>
      </w:r>
    </w:p>
    <w:p w14:paraId="60108D80" w14:textId="77777777" w:rsidR="00390CF4" w:rsidRDefault="00390CF4" w:rsidP="00A61A3A">
      <w:pPr>
        <w:pStyle w:val="Body"/>
        <w:numPr>
          <w:ilvl w:val="0"/>
          <w:numId w:val="47"/>
        </w:numPr>
      </w:pPr>
      <w:r>
        <w:t>www.immunise.health.gov.au</w:t>
      </w:r>
    </w:p>
    <w:p w14:paraId="4C3F4136" w14:textId="5FD51704" w:rsidR="00864725" w:rsidRPr="00390CF4" w:rsidRDefault="00390CF4" w:rsidP="00864725">
      <w:pPr>
        <w:pStyle w:val="Body"/>
        <w:numPr>
          <w:ilvl w:val="0"/>
          <w:numId w:val="47"/>
        </w:numPr>
      </w:pPr>
      <w:r>
        <w:t>Translating and interpreting service, call 131 450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0BD4DC13" w14:textId="77777777" w:rsidTr="00EC40D5">
        <w:tc>
          <w:tcPr>
            <w:tcW w:w="10194" w:type="dxa"/>
          </w:tcPr>
          <w:p w14:paraId="20528821" w14:textId="5474EF76" w:rsidR="0055119B" w:rsidRPr="0055119B" w:rsidRDefault="0055119B" w:rsidP="00864725">
            <w:pPr>
              <w:pStyle w:val="Body"/>
            </w:pPr>
            <w:bookmarkStart w:id="0" w:name="_Hlk37240926"/>
            <w:r w:rsidRPr="0055119B">
              <w:t xml:space="preserve">To receive this document in another </w:t>
            </w:r>
            <w:r w:rsidR="00864725">
              <w:t>format</w:t>
            </w:r>
            <w:r w:rsidR="00864725">
              <w:rPr>
                <w:rFonts w:cs="Arial"/>
                <w:szCs w:val="21"/>
              </w:rPr>
              <w:t xml:space="preserve">, </w:t>
            </w:r>
            <w:hyperlink r:id="rId15" w:history="1">
              <w:r w:rsidR="00864725">
                <w:rPr>
                  <w:rStyle w:val="Hyperlink"/>
                  <w:rFonts w:cs="Arial"/>
                  <w:szCs w:val="21"/>
                </w:rPr>
                <w:t>email the Immunisation Unit</w:t>
              </w:r>
            </w:hyperlink>
            <w:r w:rsidR="00864725">
              <w:rPr>
                <w:rFonts w:cs="Arial"/>
                <w:szCs w:val="21"/>
              </w:rPr>
              <w:t xml:space="preserve"> &lt;</w:t>
            </w:r>
            <w:hyperlink r:id="rId16" w:history="1">
              <w:r w:rsidR="00864725">
                <w:rPr>
                  <w:rStyle w:val="Hyperlink"/>
                  <w:rFonts w:cs="Arial"/>
                  <w:szCs w:val="21"/>
                </w:rPr>
                <w:t>immunisation@health.vic.gov.au</w:t>
              </w:r>
            </w:hyperlink>
            <w:r w:rsidR="00864725">
              <w:rPr>
                <w:rFonts w:cs="Arial"/>
                <w:szCs w:val="21"/>
              </w:rPr>
              <w:t>&gt;.</w:t>
            </w:r>
          </w:p>
          <w:p w14:paraId="193D2D89" w14:textId="77777777" w:rsidR="0055119B" w:rsidRPr="0055119B" w:rsidRDefault="0055119B" w:rsidP="00864725">
            <w:pPr>
              <w:pStyle w:val="Body"/>
            </w:pPr>
            <w:r w:rsidRPr="0055119B">
              <w:t>Authorised and published by the Victorian Government, 1 Treasury Place, Melbourne.</w:t>
            </w:r>
          </w:p>
          <w:p w14:paraId="573E4B20" w14:textId="6D6DD366" w:rsidR="0055119B" w:rsidRDefault="0055119B" w:rsidP="00864725">
            <w:pPr>
              <w:pStyle w:val="Body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440E22" w:rsidRPr="00EC43F6">
              <w:t>December 2022</w:t>
            </w:r>
            <w:r w:rsidRPr="00EC43F6">
              <w:t>.</w:t>
            </w:r>
          </w:p>
        </w:tc>
      </w:tr>
      <w:bookmarkEnd w:id="0"/>
    </w:tbl>
    <w:p w14:paraId="000B8964" w14:textId="77777777" w:rsidR="00162CA9" w:rsidRDefault="00162CA9" w:rsidP="00162CA9">
      <w:pPr>
        <w:pStyle w:val="Body"/>
      </w:pPr>
    </w:p>
    <w:sectPr w:rsidR="00162CA9" w:rsidSect="00E62622">
      <w:footerReference w:type="default" r:id="rId1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82967" w14:textId="77777777" w:rsidR="00524479" w:rsidRDefault="00524479">
      <w:r>
        <w:separator/>
      </w:r>
    </w:p>
  </w:endnote>
  <w:endnote w:type="continuationSeparator" w:id="0">
    <w:p w14:paraId="1849920B" w14:textId="77777777" w:rsidR="00524479" w:rsidRDefault="0052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06C44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5DE259B4" wp14:editId="4F984141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1F0C45EA" wp14:editId="34E2D9A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7B9FA4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C45EA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C7B9FA4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E3EB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7DC5C079" wp14:editId="2675E11D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1FACF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5C079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681FACF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1F87" w14:textId="0C2B7F83" w:rsidR="00373890" w:rsidRPr="00F65AA9" w:rsidRDefault="00440E22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7BC783D3" wp14:editId="1D51E9C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2713498abe1844012981378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B2EBA3" w14:textId="0C5E2893" w:rsidR="00440E22" w:rsidRPr="00440E22" w:rsidRDefault="00440E22" w:rsidP="00440E2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40E2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783D3" id="_x0000_t202" coordsize="21600,21600" o:spt="202" path="m,l,21600r21600,l21600,xe">
              <v:stroke joinstyle="miter"/>
              <v:path gradientshapeok="t" o:connecttype="rect"/>
            </v:shapetype>
            <v:shape id="MSIPCM2713498abe18440129813786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EB2EBA3" w14:textId="0C5E2893" w:rsidR="00440E22" w:rsidRPr="00440E22" w:rsidRDefault="00440E22" w:rsidP="00440E2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40E2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1349D274" wp14:editId="121B797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D3B1B6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49D274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DD3B1B6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DCBB1" w14:textId="77777777" w:rsidR="00524479" w:rsidRDefault="00524479" w:rsidP="002862F1">
      <w:pPr>
        <w:spacing w:before="120"/>
      </w:pPr>
      <w:r>
        <w:separator/>
      </w:r>
    </w:p>
  </w:footnote>
  <w:footnote w:type="continuationSeparator" w:id="0">
    <w:p w14:paraId="12DD7FD9" w14:textId="77777777" w:rsidR="00524479" w:rsidRDefault="0052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7116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0D4379D6"/>
    <w:multiLevelType w:val="hybridMultilevel"/>
    <w:tmpl w:val="8D00E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260394"/>
    <w:multiLevelType w:val="hybridMultilevel"/>
    <w:tmpl w:val="C5C0F314"/>
    <w:lvl w:ilvl="0" w:tplc="F0C08EC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B66085"/>
    <w:multiLevelType w:val="hybridMultilevel"/>
    <w:tmpl w:val="148242B2"/>
    <w:lvl w:ilvl="0" w:tplc="608C5EE0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F820A8"/>
    <w:multiLevelType w:val="hybridMultilevel"/>
    <w:tmpl w:val="12662370"/>
    <w:lvl w:ilvl="0" w:tplc="608C5EE0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11B76"/>
    <w:multiLevelType w:val="hybridMultilevel"/>
    <w:tmpl w:val="4EB033B4"/>
    <w:lvl w:ilvl="0" w:tplc="F0C08EC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AF33953"/>
    <w:multiLevelType w:val="hybridMultilevel"/>
    <w:tmpl w:val="DDC45ED4"/>
    <w:lvl w:ilvl="0" w:tplc="608C5EE0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054F3"/>
    <w:multiLevelType w:val="hybridMultilevel"/>
    <w:tmpl w:val="47F28B7E"/>
    <w:lvl w:ilvl="0" w:tplc="608C5EE0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21E8F"/>
    <w:multiLevelType w:val="hybridMultilevel"/>
    <w:tmpl w:val="02A81DEE"/>
    <w:lvl w:ilvl="0" w:tplc="608C5EE0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EC006C9"/>
    <w:multiLevelType w:val="hybridMultilevel"/>
    <w:tmpl w:val="126E6212"/>
    <w:lvl w:ilvl="0" w:tplc="5B08D5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1"/>
  </w:num>
  <w:num w:numId="9">
    <w:abstractNumId w:val="28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34"/>
  </w:num>
  <w:num w:numId="25">
    <w:abstractNumId w:val="31"/>
  </w:num>
  <w:num w:numId="26">
    <w:abstractNumId w:val="25"/>
  </w:num>
  <w:num w:numId="27">
    <w:abstractNumId w:val="11"/>
  </w:num>
  <w:num w:numId="28">
    <w:abstractNumId w:val="35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18"/>
  </w:num>
  <w:num w:numId="42">
    <w:abstractNumId w:val="26"/>
  </w:num>
  <w:num w:numId="43">
    <w:abstractNumId w:val="27"/>
  </w:num>
  <w:num w:numId="44">
    <w:abstractNumId w:val="33"/>
  </w:num>
  <w:num w:numId="45">
    <w:abstractNumId w:val="17"/>
  </w:num>
  <w:num w:numId="46">
    <w:abstractNumId w:val="20"/>
  </w:num>
  <w:num w:numId="47">
    <w:abstractNumId w:val="22"/>
  </w:num>
  <w:num w:numId="48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F4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13C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0CF4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0E22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4479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5494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1D25"/>
    <w:rsid w:val="0086255E"/>
    <w:rsid w:val="008633F0"/>
    <w:rsid w:val="00864725"/>
    <w:rsid w:val="00867D9D"/>
    <w:rsid w:val="00872E0A"/>
    <w:rsid w:val="00873594"/>
    <w:rsid w:val="00875285"/>
    <w:rsid w:val="00884B62"/>
    <w:rsid w:val="0088529C"/>
    <w:rsid w:val="00887903"/>
    <w:rsid w:val="0089270A"/>
    <w:rsid w:val="0089397F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350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4D9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1A3A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0E7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4BA"/>
    <w:rsid w:val="00EC059F"/>
    <w:rsid w:val="00EC1F24"/>
    <w:rsid w:val="00EC22F6"/>
    <w:rsid w:val="00EC40D5"/>
    <w:rsid w:val="00EC43F6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69988D"/>
  <w15:docId w15:val="{DD4FC37A-A257-4388-9A3F-A30A5A4F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immunisation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immunisation@health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%202021\DH%20pink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71bad440-a7e7-46c6-81bd-18ed54663c6a"/>
    <ds:schemaRef ds:uri="http://schemas.openxmlformats.org/package/2006/metadata/core-properties"/>
    <ds:schemaRef ds:uri="f9efe166-4f28-4f85-8235-ea2c89133434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pink factsheet.dotx</Template>
  <TotalTime>152</TotalTime>
  <Pages>3</Pages>
  <Words>759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Victoria State Government, Department of Health</Company>
  <LinksUpToDate>false</LinksUpToDate>
  <CharactersWithSpaces>5001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Measles, mumps, rubella immunisation information Dec2022</dc:title>
  <dc:subject>Measles, mumps, rubella immunisation information Dec2022</dc:subject>
  <dc:creator>health protection</dc:creator>
  <cp:keywords>MMR,measles,mumps,rubella,vaccine</cp:keywords>
  <dc:description/>
  <cp:lastModifiedBy>Miriam Hagan (Health)</cp:lastModifiedBy>
  <cp:revision>4</cp:revision>
  <cp:lastPrinted>2020-03-30T03:28:00Z</cp:lastPrinted>
  <dcterms:created xsi:type="dcterms:W3CDTF">2022-12-09T00:15:00Z</dcterms:created>
  <dcterms:modified xsi:type="dcterms:W3CDTF">2022-12-09T05:53:00Z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2022-12-09T05:53:49Z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0a8ff4ee-7b50-452f-8a11-0798b99ec81e</vt:lpwstr>
  </property>
  <property fmtid="{D5CDD505-2E9C-101B-9397-08002B2CF9AE}" pid="11" name="MSIP_Label_43e64453-338c-4f93-8a4d-0039a0a41f2a_ContentBits">
    <vt:lpwstr>2</vt:lpwstr>
  </property>
</Properties>
</file>