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C05E" w14:textId="77777777" w:rsidR="003B43CE" w:rsidRDefault="003B43CE" w:rsidP="003B43CE">
      <w:pPr>
        <w:pStyle w:val="Body"/>
      </w:pPr>
      <w:r>
        <w:rPr>
          <w:noProof/>
        </w:rPr>
        <w:drawing>
          <wp:anchor distT="0" distB="0" distL="114300" distR="114300" simplePos="0" relativeHeight="251659264" behindDoc="1" locked="1" layoutInCell="1" allowOverlap="0" wp14:anchorId="746BA7CB" wp14:editId="5FD0FDD9">
            <wp:simplePos x="0" y="0"/>
            <wp:positionH relativeFrom="page">
              <wp:posOffset>0</wp:posOffset>
            </wp:positionH>
            <wp:positionV relativeFrom="page">
              <wp:posOffset>-114300</wp:posOffset>
            </wp:positionV>
            <wp:extent cx="7555865" cy="10146665"/>
            <wp:effectExtent l="0" t="0" r="0"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7"/>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3B43CE" w14:paraId="5726790E" w14:textId="77777777" w:rsidTr="005A2FAE">
        <w:trPr>
          <w:cantSplit/>
        </w:trPr>
        <w:tc>
          <w:tcPr>
            <w:tcW w:w="0" w:type="auto"/>
            <w:tcMar>
              <w:top w:w="0" w:type="dxa"/>
              <w:left w:w="0" w:type="dxa"/>
              <w:right w:w="0" w:type="dxa"/>
            </w:tcMar>
          </w:tcPr>
          <w:p w14:paraId="5CFFA9EB" w14:textId="77777777" w:rsidR="003B43CE" w:rsidRPr="0014350D" w:rsidRDefault="003B43CE" w:rsidP="00234CFE">
            <w:pPr>
              <w:pStyle w:val="Documenttitle"/>
              <w:rPr>
                <w:szCs w:val="48"/>
              </w:rPr>
            </w:pPr>
            <w:bookmarkStart w:id="0" w:name="_Hlk121394000"/>
            <w:bookmarkStart w:id="1" w:name="_Hlk121393413"/>
            <w:r w:rsidRPr="00E2428F">
              <w:rPr>
                <w:color w:val="auto"/>
                <w:szCs w:val="48"/>
              </w:rPr>
              <w:t xml:space="preserve">Risk-based </w:t>
            </w:r>
            <w:r>
              <w:rPr>
                <w:color w:val="auto"/>
                <w:szCs w:val="48"/>
              </w:rPr>
              <w:t>r</w:t>
            </w:r>
            <w:r w:rsidRPr="00E2428F">
              <w:rPr>
                <w:color w:val="auto"/>
                <w:szCs w:val="48"/>
              </w:rPr>
              <w:t xml:space="preserve">egulatory </w:t>
            </w:r>
            <w:r>
              <w:rPr>
                <w:color w:val="auto"/>
                <w:szCs w:val="48"/>
              </w:rPr>
              <w:t>f</w:t>
            </w:r>
            <w:r w:rsidRPr="00E2428F">
              <w:rPr>
                <w:color w:val="auto"/>
                <w:szCs w:val="48"/>
              </w:rPr>
              <w:t>ramework</w:t>
            </w:r>
            <w:r>
              <w:rPr>
                <w:color w:val="auto"/>
                <w:szCs w:val="48"/>
              </w:rPr>
              <w:t xml:space="preserve"> for registered private health establishments 2022</w:t>
            </w:r>
            <w:bookmarkEnd w:id="0"/>
            <w:r>
              <w:rPr>
                <w:color w:val="0070C0"/>
                <w:szCs w:val="48"/>
              </w:rPr>
              <w:br/>
            </w:r>
            <w:bookmarkEnd w:id="1"/>
          </w:p>
        </w:tc>
      </w:tr>
      <w:tr w:rsidR="003B43CE" w14:paraId="2DED62AD" w14:textId="77777777" w:rsidTr="005A2FAE">
        <w:trPr>
          <w:cantSplit/>
        </w:trPr>
        <w:tc>
          <w:tcPr>
            <w:tcW w:w="0" w:type="auto"/>
          </w:tcPr>
          <w:p w14:paraId="79FF025F" w14:textId="77777777" w:rsidR="003B43CE" w:rsidRPr="00560D2B" w:rsidRDefault="003B43CE" w:rsidP="00234CFE">
            <w:pPr>
              <w:pStyle w:val="Documentsubtitle"/>
              <w:rPr>
                <w:szCs w:val="28"/>
              </w:rPr>
            </w:pPr>
            <w:r w:rsidRPr="00560D2B">
              <w:rPr>
                <w:szCs w:val="28"/>
              </w:rPr>
              <w:t>Private Hospitals &amp; Day Procedure Centres Unit</w:t>
            </w:r>
          </w:p>
          <w:p w14:paraId="470AF31E" w14:textId="77777777" w:rsidR="003B43CE" w:rsidRPr="00560D2B" w:rsidRDefault="003B43CE" w:rsidP="00234CFE">
            <w:pPr>
              <w:pStyle w:val="Documentsubtitle"/>
            </w:pPr>
            <w:r w:rsidRPr="00560D2B">
              <w:t>Regulation, Risk,</w:t>
            </w:r>
            <w:r>
              <w:t xml:space="preserve"> Integrity, and Legal</w:t>
            </w:r>
            <w:r w:rsidRPr="00560D2B">
              <w:t xml:space="preserve"> </w:t>
            </w:r>
            <w:r>
              <w:t>(RRIL) Division</w:t>
            </w:r>
          </w:p>
          <w:p w14:paraId="0A1DA270" w14:textId="77777777" w:rsidR="003B43CE" w:rsidRPr="00A1389F" w:rsidRDefault="003B43CE" w:rsidP="00234CFE">
            <w:pPr>
              <w:pStyle w:val="Documentsubtitle"/>
            </w:pPr>
            <w:r w:rsidRPr="00560D2B">
              <w:t>Department of Health</w:t>
            </w:r>
          </w:p>
        </w:tc>
      </w:tr>
      <w:tr w:rsidR="003B43CE" w14:paraId="290F4998" w14:textId="77777777" w:rsidTr="005A2FAE">
        <w:trPr>
          <w:cantSplit/>
        </w:trPr>
        <w:tc>
          <w:tcPr>
            <w:tcW w:w="0" w:type="auto"/>
          </w:tcPr>
          <w:p w14:paraId="06EF6556" w14:textId="77777777" w:rsidR="003B43CE" w:rsidRDefault="003B43CE" w:rsidP="00234CFE">
            <w:pPr>
              <w:pStyle w:val="Bannermarking"/>
            </w:pPr>
            <w:r>
              <w:br/>
            </w:r>
            <w:fldSimple w:instr="FILLIN  &quot;Type the protective marking&quot; \d OFFICIAL \o  \* MERGEFORMAT">
              <w:r>
                <w:t>OFFICIAL</w:t>
              </w:r>
            </w:fldSimple>
          </w:p>
        </w:tc>
      </w:tr>
    </w:tbl>
    <w:p w14:paraId="4A870C48" w14:textId="77777777" w:rsidR="003B43CE" w:rsidRDefault="003B43CE" w:rsidP="003B43CE">
      <w:pPr>
        <w:pStyle w:val="Body"/>
      </w:pPr>
    </w:p>
    <w:p w14:paraId="39EF0B9C" w14:textId="77777777" w:rsidR="003B43CE" w:rsidRPr="00FE4081" w:rsidRDefault="003B43CE" w:rsidP="003B43CE">
      <w:pPr>
        <w:pStyle w:val="Body"/>
        <w:sectPr w:rsidR="003B43CE" w:rsidRPr="00FE4081" w:rsidSect="003B43CE">
          <w:headerReference w:type="even" r:id="rId8"/>
          <w:headerReference w:type="default" r:id="rId9"/>
          <w:footerReference w:type="even" r:id="rId10"/>
          <w:footerReference w:type="default" r:id="rId11"/>
          <w:headerReference w:type="first" r:id="rId12"/>
          <w:footerReference w:type="first" r:id="rId13"/>
          <w:pgSz w:w="11906" w:h="16838" w:code="9"/>
          <w:pgMar w:top="3969" w:right="1304" w:bottom="1418" w:left="1304" w:header="680" w:footer="851" w:gutter="0"/>
          <w:cols w:space="340"/>
          <w:docGrid w:linePitch="360"/>
        </w:sect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3B43CE" w14:paraId="22390303" w14:textId="77777777" w:rsidTr="005A2FAE">
        <w:tc>
          <w:tcPr>
            <w:tcW w:w="7598" w:type="dxa"/>
          </w:tcPr>
          <w:p w14:paraId="045DEC25" w14:textId="61CF69DA" w:rsidR="003B43CE" w:rsidRDefault="003B43CE" w:rsidP="00234CFE">
            <w:pPr>
              <w:pStyle w:val="Body"/>
            </w:pPr>
            <w:r>
              <w:lastRenderedPageBreak/>
              <w:br w:type="page"/>
            </w:r>
          </w:p>
        </w:tc>
      </w:tr>
    </w:tbl>
    <w:p w14:paraId="28663DAE" w14:textId="77777777" w:rsidR="003B43CE" w:rsidRDefault="003B43CE" w:rsidP="003B43CE">
      <w:pPr>
        <w:pStyle w:val="Accessibilitypara"/>
        <w:rPr>
          <w:b/>
          <w:sz w:val="40"/>
          <w:szCs w:val="40"/>
        </w:rPr>
      </w:pPr>
      <w:r w:rsidRPr="001A3A20">
        <w:rPr>
          <w:b/>
          <w:sz w:val="40"/>
          <w:szCs w:val="40"/>
        </w:rPr>
        <w:t xml:space="preserve">Risk-based regulatory framework for registered private health establishments </w:t>
      </w:r>
    </w:p>
    <w:p w14:paraId="75591260" w14:textId="77777777" w:rsidR="003B43CE" w:rsidRPr="001265A2" w:rsidRDefault="003B43CE" w:rsidP="003B43CE">
      <w:pPr>
        <w:pStyle w:val="Accessibilitypara"/>
        <w:rPr>
          <w:b/>
          <w:bCs/>
          <w:sz w:val="40"/>
          <w:szCs w:val="40"/>
        </w:rPr>
      </w:pPr>
      <w:r w:rsidRPr="001A3A20">
        <w:rPr>
          <w:b/>
          <w:sz w:val="40"/>
          <w:szCs w:val="40"/>
        </w:rPr>
        <w:t>2022</w:t>
      </w:r>
    </w:p>
    <w:p w14:paraId="7522E8BB" w14:textId="77777777" w:rsidR="003B43CE" w:rsidRDefault="003B43CE" w:rsidP="003B43CE">
      <w:pPr>
        <w:pStyle w:val="Accessibilitypara"/>
        <w:rPr>
          <w:sz w:val="22"/>
          <w:szCs w:val="22"/>
        </w:rPr>
      </w:pPr>
    </w:p>
    <w:p w14:paraId="57473183" w14:textId="77777777" w:rsidR="003B43CE" w:rsidRDefault="003B43CE" w:rsidP="003B43CE">
      <w:pPr>
        <w:pStyle w:val="Accessibilitypara"/>
        <w:rPr>
          <w:sz w:val="22"/>
          <w:szCs w:val="22"/>
        </w:rPr>
      </w:pPr>
    </w:p>
    <w:p w14:paraId="614357DD" w14:textId="77777777" w:rsidR="003B43CE" w:rsidRDefault="003B43CE" w:rsidP="003B43CE">
      <w:pPr>
        <w:pStyle w:val="Accessibilitypara"/>
        <w:rPr>
          <w:sz w:val="22"/>
          <w:szCs w:val="22"/>
        </w:rPr>
      </w:pPr>
    </w:p>
    <w:p w14:paraId="6F8E9AFD" w14:textId="77777777" w:rsidR="003B43CE" w:rsidRDefault="003B43CE" w:rsidP="003B43CE">
      <w:pPr>
        <w:pStyle w:val="Accessibilitypara"/>
        <w:rPr>
          <w:sz w:val="22"/>
          <w:szCs w:val="22"/>
        </w:rPr>
      </w:pPr>
    </w:p>
    <w:p w14:paraId="4CDCD6B8" w14:textId="77777777" w:rsidR="003B43CE" w:rsidRDefault="003B43CE" w:rsidP="003B43CE">
      <w:pPr>
        <w:pStyle w:val="Accessibilitypara"/>
        <w:rPr>
          <w:sz w:val="22"/>
          <w:szCs w:val="22"/>
        </w:rPr>
      </w:pPr>
    </w:p>
    <w:p w14:paraId="4F261F98" w14:textId="77777777" w:rsidR="003B43CE" w:rsidRDefault="003B43CE" w:rsidP="003B43CE">
      <w:pPr>
        <w:pStyle w:val="Accessibilitypara"/>
        <w:rPr>
          <w:sz w:val="22"/>
          <w:szCs w:val="22"/>
        </w:rPr>
      </w:pPr>
    </w:p>
    <w:p w14:paraId="0496E064" w14:textId="77777777" w:rsidR="003B43CE" w:rsidRDefault="003B43CE" w:rsidP="003B43CE">
      <w:pPr>
        <w:pStyle w:val="Accessibilitypara"/>
        <w:rPr>
          <w:sz w:val="22"/>
          <w:szCs w:val="22"/>
        </w:rPr>
      </w:pPr>
    </w:p>
    <w:p w14:paraId="2B2B0B76" w14:textId="77777777" w:rsidR="003B43CE" w:rsidRDefault="003B43CE" w:rsidP="003B43CE">
      <w:pPr>
        <w:pStyle w:val="Accessibilitypara"/>
        <w:rPr>
          <w:sz w:val="22"/>
          <w:szCs w:val="22"/>
        </w:rPr>
      </w:pPr>
    </w:p>
    <w:p w14:paraId="2D636B03" w14:textId="77777777" w:rsidR="003B43CE" w:rsidRDefault="003B43CE" w:rsidP="003B43CE">
      <w:pPr>
        <w:pStyle w:val="Accessibilitypara"/>
        <w:rPr>
          <w:sz w:val="22"/>
          <w:szCs w:val="22"/>
        </w:rPr>
      </w:pPr>
    </w:p>
    <w:p w14:paraId="5A0D0DF5" w14:textId="77777777" w:rsidR="003B43CE" w:rsidRDefault="003B43CE" w:rsidP="003B43CE">
      <w:pPr>
        <w:pStyle w:val="Accessibilitypara"/>
        <w:rPr>
          <w:sz w:val="22"/>
          <w:szCs w:val="22"/>
        </w:rPr>
      </w:pPr>
    </w:p>
    <w:p w14:paraId="41DD4EDD" w14:textId="77777777" w:rsidR="003B43CE" w:rsidRDefault="003B43CE" w:rsidP="003B43CE">
      <w:pPr>
        <w:pStyle w:val="Accessibilitypara"/>
        <w:rPr>
          <w:sz w:val="22"/>
          <w:szCs w:val="22"/>
        </w:rPr>
      </w:pPr>
    </w:p>
    <w:p w14:paraId="62274C79" w14:textId="77777777" w:rsidR="003B43CE" w:rsidRDefault="003B43CE" w:rsidP="003B43CE">
      <w:pPr>
        <w:pStyle w:val="Accessibilitypara"/>
        <w:rPr>
          <w:sz w:val="22"/>
          <w:szCs w:val="22"/>
        </w:rPr>
      </w:pPr>
    </w:p>
    <w:p w14:paraId="18ADB625" w14:textId="77777777" w:rsidR="003B43CE" w:rsidRDefault="003B43CE" w:rsidP="003B43CE">
      <w:pPr>
        <w:pStyle w:val="Accessibilitypara"/>
        <w:rPr>
          <w:sz w:val="22"/>
          <w:szCs w:val="22"/>
        </w:rPr>
      </w:pPr>
    </w:p>
    <w:p w14:paraId="5B316A67" w14:textId="77777777" w:rsidR="003B43CE" w:rsidRDefault="003B43CE" w:rsidP="003B43CE">
      <w:pPr>
        <w:pStyle w:val="Accessibilitypara"/>
        <w:rPr>
          <w:sz w:val="22"/>
          <w:szCs w:val="22"/>
        </w:rPr>
      </w:pPr>
    </w:p>
    <w:p w14:paraId="11CBDDC4" w14:textId="77777777" w:rsidR="003B43CE" w:rsidRDefault="003B43CE" w:rsidP="003B43CE">
      <w:pPr>
        <w:pStyle w:val="Accessibilitypara"/>
        <w:rPr>
          <w:sz w:val="22"/>
          <w:szCs w:val="22"/>
        </w:rPr>
      </w:pPr>
    </w:p>
    <w:p w14:paraId="550774B4" w14:textId="77777777" w:rsidR="003B43CE" w:rsidRPr="006E1F78" w:rsidRDefault="003B43CE" w:rsidP="003B43CE">
      <w:pPr>
        <w:pStyle w:val="Accessibilitypara"/>
        <w:rPr>
          <w:sz w:val="20"/>
          <w:szCs w:val="20"/>
        </w:rPr>
      </w:pPr>
      <w:r w:rsidRPr="006E1F78">
        <w:rPr>
          <w:sz w:val="20"/>
          <w:szCs w:val="20"/>
        </w:rPr>
        <w:t xml:space="preserve">To receive this document in another format, email </w:t>
      </w:r>
      <w:hyperlink r:id="rId14" w:history="1">
        <w:r w:rsidRPr="006E1F78">
          <w:rPr>
            <w:rStyle w:val="Hyperlink"/>
            <w:sz w:val="20"/>
            <w:szCs w:val="20"/>
          </w:rPr>
          <w:t>PrivateHospitals@health.vic.gov.au</w:t>
        </w:r>
      </w:hyperlink>
      <w:r w:rsidRPr="006E1F78">
        <w:rPr>
          <w:color w:val="004C97"/>
          <w:sz w:val="20"/>
          <w:szCs w:val="20"/>
        </w:rPr>
        <w:t xml:space="preserve"> </w:t>
      </w:r>
    </w:p>
    <w:p w14:paraId="1A1508B1" w14:textId="77777777" w:rsidR="003B43CE" w:rsidRPr="0055119B" w:rsidRDefault="003B43CE" w:rsidP="003B43CE">
      <w:pPr>
        <w:pStyle w:val="Imprint"/>
      </w:pPr>
      <w:r w:rsidRPr="0055119B">
        <w:t>Authorised and published by the Victorian Government, 1 Treasury Place, Melbourne.</w:t>
      </w:r>
    </w:p>
    <w:p w14:paraId="33FB25F9" w14:textId="327F0719" w:rsidR="003B43CE" w:rsidRDefault="003B43CE" w:rsidP="003B43CE">
      <w:pPr>
        <w:pStyle w:val="Imprint"/>
      </w:pPr>
      <w:r w:rsidRPr="0055119B">
        <w:t xml:space="preserve">© State of Victoria, Australia, Department </w:t>
      </w:r>
      <w:r w:rsidRPr="001B058F">
        <w:t xml:space="preserve">of </w:t>
      </w:r>
      <w:r>
        <w:t>Health</w:t>
      </w:r>
      <w:r w:rsidRPr="0055119B">
        <w:t>,</w:t>
      </w:r>
      <w:r>
        <w:t xml:space="preserve"> </w:t>
      </w:r>
      <w:r w:rsidR="00C41B18">
        <w:t xml:space="preserve">December </w:t>
      </w:r>
      <w:r>
        <w:t>2022</w:t>
      </w:r>
    </w:p>
    <w:p w14:paraId="4E402B1D" w14:textId="019460E2" w:rsidR="00C41B18" w:rsidRPr="0055119B" w:rsidRDefault="00C41B18" w:rsidP="003B43CE">
      <w:pPr>
        <w:pStyle w:val="Imprint"/>
      </w:pPr>
      <w:r w:rsidRPr="0055119B">
        <w:t xml:space="preserve">Available at </w:t>
      </w:r>
      <w:hyperlink r:id="rId15" w:history="1">
        <w:r w:rsidR="00B8756A">
          <w:rPr>
            <w:rStyle w:val="Hyperlink"/>
          </w:rPr>
          <w:t>Private health services establishments</w:t>
        </w:r>
      </w:hyperlink>
      <w:r w:rsidR="00131879">
        <w:t xml:space="preserve"> </w:t>
      </w:r>
      <w:r w:rsidRPr="0055119B">
        <w:t>&lt;</w:t>
      </w:r>
      <w:r w:rsidR="00B65E1E" w:rsidRPr="00B65E1E">
        <w:rPr>
          <w:color w:val="auto"/>
        </w:rPr>
        <w:t>https://www.health.vic.gov.au/hospitals-and-health-services/private-health-service-establishments</w:t>
      </w:r>
      <w:r w:rsidRPr="0055119B">
        <w:t>&gt;</w:t>
      </w:r>
    </w:p>
    <w:p w14:paraId="44EC99B9" w14:textId="77777777" w:rsidR="003B43CE" w:rsidRDefault="003B43CE" w:rsidP="003B43CE">
      <w:pPr>
        <w:pStyle w:val="Body"/>
      </w:pPr>
    </w:p>
    <w:p w14:paraId="43D226FF" w14:textId="77777777" w:rsidR="003B43CE" w:rsidRDefault="003B43CE" w:rsidP="003B43CE">
      <w:pPr>
        <w:pStyle w:val="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430"/>
      </w:tblGrid>
      <w:tr w:rsidR="003B43CE" w14:paraId="47D10204" w14:textId="77777777" w:rsidTr="005A2FAE">
        <w:trPr>
          <w:cantSplit/>
          <w:trHeight w:val="7088"/>
        </w:trPr>
        <w:tc>
          <w:tcPr>
            <w:tcW w:w="9430" w:type="dxa"/>
          </w:tcPr>
          <w:p w14:paraId="702EE7D7" w14:textId="77777777" w:rsidR="003B43CE" w:rsidRPr="00E2428F" w:rsidRDefault="003B43CE" w:rsidP="00234CFE">
            <w:pPr>
              <w:pStyle w:val="TOCheadingreport"/>
              <w:rPr>
                <w:color w:val="0070C0"/>
              </w:rPr>
            </w:pPr>
            <w:r w:rsidRPr="00E2428F">
              <w:rPr>
                <w:color w:val="0070C0"/>
              </w:rPr>
              <w:lastRenderedPageBreak/>
              <w:t>Contents</w:t>
            </w:r>
          </w:p>
          <w:p w14:paraId="52810FD3" w14:textId="6B625B7E" w:rsidR="003B43CE" w:rsidRDefault="003B43CE" w:rsidP="00234CFE">
            <w:pPr>
              <w:pStyle w:val="TOC1"/>
            </w:pPr>
            <w:r w:rsidRPr="00D959C6">
              <w:rPr>
                <w:sz w:val="22"/>
                <w:szCs w:val="22"/>
              </w:rPr>
              <w:t>Background</w:t>
            </w:r>
            <w:r>
              <w:t>…………………………………………………………………………...…………………</w:t>
            </w:r>
            <w:r w:rsidR="00224E8E">
              <w:t>...4</w:t>
            </w:r>
          </w:p>
          <w:p w14:paraId="3C490112" w14:textId="3BE7F4A7" w:rsidR="003B43CE" w:rsidRPr="00350290" w:rsidRDefault="003B43CE" w:rsidP="00234CFE">
            <w:pPr>
              <w:pStyle w:val="TOC1"/>
              <w:rPr>
                <w:b w:val="0"/>
                <w:bCs/>
              </w:rPr>
            </w:pPr>
            <w:r w:rsidRPr="00350290">
              <w:rPr>
                <w:b w:val="0"/>
                <w:bCs/>
              </w:rPr>
              <w:t>What does regulation mean?</w:t>
            </w:r>
            <w:r>
              <w:rPr>
                <w:b w:val="0"/>
                <w:bCs/>
              </w:rPr>
              <w:t>...........................................................................................................</w:t>
            </w:r>
            <w:r w:rsidR="00224E8E">
              <w:rPr>
                <w:b w:val="0"/>
                <w:bCs/>
              </w:rPr>
              <w:t>.4</w:t>
            </w:r>
          </w:p>
          <w:p w14:paraId="57BAED33" w14:textId="6D3CABB0" w:rsidR="003B43CE" w:rsidRDefault="003B43CE" w:rsidP="00234CFE">
            <w:pPr>
              <w:rPr>
                <w:bCs/>
              </w:rPr>
            </w:pPr>
            <w:r w:rsidRPr="00350290">
              <w:rPr>
                <w:bCs/>
              </w:rPr>
              <w:t>The role of the department as a regulator</w:t>
            </w:r>
            <w:r>
              <w:rPr>
                <w:bCs/>
              </w:rPr>
              <w:t>………………………………………………………………..</w:t>
            </w:r>
            <w:r w:rsidR="00224E8E">
              <w:rPr>
                <w:bCs/>
              </w:rPr>
              <w:t>4</w:t>
            </w:r>
          </w:p>
          <w:p w14:paraId="392A9951" w14:textId="70E3C377" w:rsidR="003B43CE" w:rsidRPr="00350290" w:rsidRDefault="003B43CE" w:rsidP="00234CFE">
            <w:pPr>
              <w:rPr>
                <w:bCs/>
              </w:rPr>
            </w:pPr>
            <w:r>
              <w:rPr>
                <w:bCs/>
              </w:rPr>
              <w:t>Statement of expectations………………………………………………………………………………….</w:t>
            </w:r>
            <w:r w:rsidR="00224E8E">
              <w:rPr>
                <w:bCs/>
              </w:rPr>
              <w:t>5</w:t>
            </w:r>
          </w:p>
          <w:p w14:paraId="32487F75" w14:textId="4E585FE7" w:rsidR="003B43CE" w:rsidRDefault="003B43CE" w:rsidP="00234CFE">
            <w:pPr>
              <w:pStyle w:val="TOC1"/>
            </w:pPr>
            <w:r w:rsidRPr="00D959C6">
              <w:rPr>
                <w:sz w:val="22"/>
                <w:szCs w:val="22"/>
              </w:rPr>
              <w:t>Private Hospitals &amp; Day Procedure Centres Unit (the Unit)</w:t>
            </w:r>
            <w:r>
              <w:t>…..………………………………..</w:t>
            </w:r>
            <w:r w:rsidR="00224E8E">
              <w:t>5</w:t>
            </w:r>
          </w:p>
          <w:p w14:paraId="224E8CD7" w14:textId="2AC2A8B3" w:rsidR="003B43CE" w:rsidRDefault="003B43CE" w:rsidP="00234CFE">
            <w:r>
              <w:t>Purpose………………………………………………………………………………………………………</w:t>
            </w:r>
            <w:r w:rsidR="00224E8E">
              <w:t>5</w:t>
            </w:r>
          </w:p>
          <w:p w14:paraId="3A7DC5B5" w14:textId="7BEF4679" w:rsidR="003B43CE" w:rsidRDefault="003B43CE" w:rsidP="00234CFE">
            <w:r>
              <w:t>What are our powers?.......................................................………………………….……………….....</w:t>
            </w:r>
            <w:r w:rsidR="00224E8E">
              <w:t>5</w:t>
            </w:r>
          </w:p>
          <w:p w14:paraId="0616940A" w14:textId="4478C0F3" w:rsidR="003B43CE" w:rsidRDefault="003B43CE" w:rsidP="00234CFE">
            <w:r>
              <w:t xml:space="preserve">Authorised Officers………………………………………………………………………………………… </w:t>
            </w:r>
            <w:r w:rsidR="00224E8E">
              <w:t>6</w:t>
            </w:r>
          </w:p>
          <w:p w14:paraId="2B39EA99" w14:textId="772A4736" w:rsidR="003B43CE" w:rsidRDefault="003B43CE" w:rsidP="00234CFE">
            <w:r>
              <w:t xml:space="preserve">Stakeholders ………………………………………………………………………………………………. </w:t>
            </w:r>
            <w:r w:rsidR="00224E8E">
              <w:t>6</w:t>
            </w:r>
          </w:p>
          <w:p w14:paraId="67E9B470" w14:textId="5094DE37" w:rsidR="003B43CE" w:rsidRDefault="003B43CE" w:rsidP="00234CFE">
            <w:r>
              <w:t xml:space="preserve">Other regulators……………………………………………………………………………………………. </w:t>
            </w:r>
            <w:r w:rsidR="00224E8E">
              <w:t>6</w:t>
            </w:r>
            <w:r>
              <w:t xml:space="preserve"> </w:t>
            </w:r>
          </w:p>
          <w:p w14:paraId="0BBC2A1F" w14:textId="6A61C771" w:rsidR="003B43CE" w:rsidRPr="003747D9" w:rsidRDefault="003B43CE" w:rsidP="00234CFE">
            <w:pPr>
              <w:pStyle w:val="TOC2"/>
              <w:rPr>
                <w:b/>
                <w:bCs/>
              </w:rPr>
            </w:pPr>
            <w:r w:rsidRPr="00D959C6">
              <w:rPr>
                <w:b/>
                <w:sz w:val="22"/>
                <w:szCs w:val="22"/>
              </w:rPr>
              <w:t>Risk-based Regulatory Framework</w:t>
            </w:r>
            <w:r>
              <w:rPr>
                <w:b/>
                <w:bCs/>
              </w:rPr>
              <w:t>………………………………………………………………….</w:t>
            </w:r>
            <w:r w:rsidR="00224E8E">
              <w:rPr>
                <w:b/>
                <w:bCs/>
              </w:rPr>
              <w:t>.7</w:t>
            </w:r>
          </w:p>
          <w:p w14:paraId="4CA89D49" w14:textId="5389D94A" w:rsidR="003B43CE" w:rsidRDefault="003B43CE" w:rsidP="00234CFE">
            <w:pPr>
              <w:pStyle w:val="TOC2"/>
            </w:pPr>
            <w:r>
              <w:t>Risk-based assessment……………………………………………………………………………………</w:t>
            </w:r>
            <w:r w:rsidR="00224E8E">
              <w:t>7</w:t>
            </w:r>
          </w:p>
          <w:p w14:paraId="7BA6D1EE" w14:textId="60B41717" w:rsidR="003B43CE" w:rsidRDefault="003B43CE" w:rsidP="00234CFE">
            <w:r>
              <w:t>Regulatory response………………………………………………………………………………………</w:t>
            </w:r>
            <w:r w:rsidR="00224E8E">
              <w:t>..8</w:t>
            </w:r>
          </w:p>
          <w:p w14:paraId="49D0A48D" w14:textId="77E6BD98" w:rsidR="003B43CE" w:rsidRDefault="003B43CE" w:rsidP="00234CFE">
            <w:pPr>
              <w:rPr>
                <w:rFonts w:eastAsiaTheme="minorEastAsia"/>
              </w:rPr>
            </w:pPr>
            <w:r>
              <w:rPr>
                <w:rFonts w:eastAsiaTheme="minorEastAsia"/>
              </w:rPr>
              <w:t>Support &amp; compliance………………………………………………………………………………….…</w:t>
            </w:r>
            <w:r w:rsidR="00224E8E">
              <w:rPr>
                <w:rFonts w:eastAsiaTheme="minorEastAsia"/>
              </w:rPr>
              <w:t>..</w:t>
            </w:r>
            <w:r>
              <w:rPr>
                <w:rFonts w:eastAsiaTheme="minorEastAsia"/>
              </w:rPr>
              <w:t>.</w:t>
            </w:r>
            <w:r w:rsidR="00224E8E">
              <w:rPr>
                <w:rFonts w:eastAsiaTheme="minorEastAsia"/>
              </w:rPr>
              <w:t>8</w:t>
            </w:r>
          </w:p>
          <w:p w14:paraId="64459042" w14:textId="5FFB0ED9" w:rsidR="003B43CE" w:rsidRPr="00D44407" w:rsidRDefault="003B43CE" w:rsidP="00234CFE">
            <w:pPr>
              <w:rPr>
                <w:rFonts w:eastAsia="Arial"/>
                <w:spacing w:val="-1"/>
                <w:szCs w:val="21"/>
              </w:rPr>
            </w:pPr>
            <w:r>
              <w:rPr>
                <w:rFonts w:eastAsiaTheme="minorEastAsia"/>
              </w:rPr>
              <w:t>Communication between the department and stakeholders…………………………………………</w:t>
            </w:r>
            <w:r w:rsidR="00224E8E">
              <w:rPr>
                <w:rFonts w:eastAsiaTheme="minorEastAsia"/>
              </w:rPr>
              <w:t>.</w:t>
            </w:r>
            <w:r>
              <w:rPr>
                <w:rFonts w:eastAsiaTheme="minorEastAsia"/>
              </w:rPr>
              <w:t>..</w:t>
            </w:r>
            <w:r w:rsidR="00224E8E">
              <w:rPr>
                <w:rFonts w:eastAsiaTheme="minorEastAsia"/>
              </w:rPr>
              <w:t>9</w:t>
            </w:r>
          </w:p>
          <w:p w14:paraId="5BBC286A" w14:textId="604E6208" w:rsidR="003B43CE" w:rsidRPr="00577ADC" w:rsidRDefault="003B43CE" w:rsidP="00234CFE">
            <w:pPr>
              <w:pStyle w:val="TOC1"/>
              <w:rPr>
                <w:rFonts w:asciiTheme="minorHAnsi" w:eastAsiaTheme="minorEastAsia" w:hAnsiTheme="minorHAnsi" w:cstheme="minorBidi"/>
                <w:b w:val="0"/>
                <w:sz w:val="22"/>
                <w:szCs w:val="22"/>
              </w:rPr>
            </w:pPr>
            <w:r w:rsidRPr="00D959C6">
              <w:rPr>
                <w:sz w:val="22"/>
                <w:szCs w:val="22"/>
              </w:rPr>
              <w:t>Risk Assessment Tool</w:t>
            </w:r>
            <w:r>
              <w:t>………………………………………………………………………………….1</w:t>
            </w:r>
            <w:r w:rsidR="00224E8E">
              <w:t>0</w:t>
            </w:r>
          </w:p>
          <w:p w14:paraId="5C674EAF" w14:textId="74E9DB71" w:rsidR="003B43CE" w:rsidRDefault="003B43CE" w:rsidP="00234CFE">
            <w:pPr>
              <w:pStyle w:val="TOC2"/>
            </w:pPr>
            <w:bookmarkStart w:id="2" w:name="_Hlk106888150"/>
            <w:r>
              <w:t>Step 1: Identify risks based on the risk indicator</w:t>
            </w:r>
            <w:r w:rsidR="00224E8E">
              <w:t>s……………………………………………………....</w:t>
            </w:r>
            <w:hyperlink w:anchor="_Toc66711982" w:history="1">
              <w:r w:rsidR="00224E8E">
                <w:t>1</w:t>
              </w:r>
            </w:hyperlink>
            <w:r w:rsidR="00224E8E">
              <w:t>0</w:t>
            </w:r>
          </w:p>
          <w:p w14:paraId="02428A29" w14:textId="3FF245FB" w:rsidR="003B43CE" w:rsidRPr="0099114E" w:rsidRDefault="003B43CE" w:rsidP="00234CFE">
            <w:pPr>
              <w:pStyle w:val="TOC2"/>
              <w:rPr>
                <w:rFonts w:eastAsiaTheme="minorEastAsia"/>
              </w:rPr>
            </w:pPr>
            <w:r>
              <w:t>Step 2: Determine the consequence on patient safety and likelihood of occurance</w:t>
            </w:r>
            <w:hyperlink w:anchor="_Toc66711982" w:history="1">
              <w:r>
                <w:t>..……….……..</w:t>
              </w:r>
              <w:r>
                <w:rPr>
                  <w:webHidden/>
                </w:rPr>
                <w:t>1</w:t>
              </w:r>
            </w:hyperlink>
            <w:r w:rsidR="00224E8E">
              <w:t>3</w:t>
            </w:r>
          </w:p>
          <w:p w14:paraId="4DBB00AA" w14:textId="0991C4B2" w:rsidR="003B43CE" w:rsidRDefault="003B43CE" w:rsidP="00234CFE">
            <w:r>
              <w:t>Step 3: Determine the level of risk. …….……………………….……………………….……………</w:t>
            </w:r>
            <w:r w:rsidR="00224E8E">
              <w:t>…</w:t>
            </w:r>
            <w:r>
              <w:t>1</w:t>
            </w:r>
            <w:r w:rsidR="00224E8E">
              <w:t>4</w:t>
            </w:r>
          </w:p>
          <w:p w14:paraId="1A155553" w14:textId="303F5E4D" w:rsidR="003B43CE" w:rsidRDefault="003B43CE" w:rsidP="00234CFE">
            <w:pPr>
              <w:rPr>
                <w:rFonts w:eastAsiaTheme="minorEastAsia"/>
              </w:rPr>
            </w:pPr>
            <w:r>
              <w:rPr>
                <w:rFonts w:eastAsiaTheme="minorEastAsia"/>
              </w:rPr>
              <w:t>Step 4 Applying regulatory response: …………………………………………………………………. 1</w:t>
            </w:r>
            <w:r w:rsidR="00224E8E">
              <w:rPr>
                <w:rFonts w:eastAsiaTheme="minorEastAsia"/>
              </w:rPr>
              <w:t>5</w:t>
            </w:r>
          </w:p>
          <w:bookmarkEnd w:id="2"/>
          <w:p w14:paraId="3F771A48" w14:textId="5A2C2CE9" w:rsidR="003B43CE" w:rsidRPr="000C7042" w:rsidRDefault="003B43CE" w:rsidP="00234CFE">
            <w:pPr>
              <w:spacing w:before="2" w:line="319" w:lineRule="exact"/>
              <w:textAlignment w:val="baseline"/>
              <w:rPr>
                <w:rFonts w:eastAsia="Arial"/>
                <w:b/>
                <w:bCs/>
                <w:color w:val="004DA8"/>
                <w:spacing w:val="1"/>
                <w:sz w:val="28"/>
                <w:szCs w:val="28"/>
              </w:rPr>
            </w:pPr>
            <w:r w:rsidRPr="00D959C6">
              <w:rPr>
                <w:b/>
                <w:sz w:val="22"/>
                <w:szCs w:val="22"/>
              </w:rPr>
              <w:t>Regulatory monitoring &amp; ‘High watch’</w:t>
            </w:r>
            <w:r w:rsidRPr="000C7042">
              <w:rPr>
                <w:b/>
                <w:bCs/>
              </w:rPr>
              <w:t>…</w:t>
            </w:r>
            <w:r>
              <w:rPr>
                <w:b/>
                <w:bCs/>
              </w:rPr>
              <w:t>…………………………………………………….…….1</w:t>
            </w:r>
            <w:r w:rsidR="00224E8E">
              <w:rPr>
                <w:b/>
                <w:bCs/>
              </w:rPr>
              <w:t>7</w:t>
            </w:r>
          </w:p>
          <w:p w14:paraId="573820C9" w14:textId="524009C0" w:rsidR="003B43CE" w:rsidRDefault="003B43CE" w:rsidP="00234CFE">
            <w:pPr>
              <w:spacing w:before="2" w:line="319" w:lineRule="exact"/>
              <w:textAlignment w:val="baseline"/>
              <w:rPr>
                <w:rFonts w:eastAsia="Arial"/>
                <w:bCs/>
                <w:spacing w:val="1"/>
                <w:szCs w:val="21"/>
              </w:rPr>
            </w:pPr>
            <w:r>
              <w:rPr>
                <w:rFonts w:eastAsia="Arial"/>
                <w:bCs/>
                <w:spacing w:val="1"/>
                <w:szCs w:val="21"/>
              </w:rPr>
              <w:t>What is ‘</w:t>
            </w:r>
            <w:r w:rsidRPr="000C7042">
              <w:rPr>
                <w:rFonts w:eastAsia="Arial"/>
                <w:bCs/>
                <w:spacing w:val="1"/>
                <w:szCs w:val="21"/>
              </w:rPr>
              <w:t>High watch’?</w:t>
            </w:r>
            <w:r>
              <w:rPr>
                <w:rFonts w:eastAsia="Arial"/>
                <w:bCs/>
                <w:spacing w:val="1"/>
                <w:szCs w:val="21"/>
              </w:rPr>
              <w:t>...................................................................................................................1</w:t>
            </w:r>
            <w:r w:rsidR="00224E8E">
              <w:rPr>
                <w:rFonts w:eastAsia="Arial"/>
                <w:bCs/>
                <w:spacing w:val="1"/>
                <w:szCs w:val="21"/>
              </w:rPr>
              <w:t>7</w:t>
            </w:r>
          </w:p>
          <w:p w14:paraId="1F4E96B0" w14:textId="2AB839A0" w:rsidR="003B43CE" w:rsidRPr="000C7042" w:rsidRDefault="003B43CE" w:rsidP="00234CFE">
            <w:pPr>
              <w:spacing w:before="2" w:line="319" w:lineRule="exact"/>
              <w:textAlignment w:val="baseline"/>
              <w:rPr>
                <w:rFonts w:eastAsia="Arial"/>
                <w:bCs/>
                <w:spacing w:val="1"/>
                <w:szCs w:val="21"/>
              </w:rPr>
            </w:pPr>
            <w:r>
              <w:rPr>
                <w:rFonts w:eastAsia="Arial"/>
                <w:bCs/>
                <w:spacing w:val="1"/>
                <w:szCs w:val="21"/>
              </w:rPr>
              <w:t>Entering the high watch list……………………………………………………………………………...</w:t>
            </w:r>
            <w:r w:rsidR="00224E8E">
              <w:rPr>
                <w:rFonts w:eastAsia="Arial"/>
                <w:bCs/>
                <w:spacing w:val="1"/>
                <w:szCs w:val="21"/>
              </w:rPr>
              <w:t>17</w:t>
            </w:r>
          </w:p>
          <w:p w14:paraId="24F7A559" w14:textId="53285BDA" w:rsidR="003B43CE" w:rsidRPr="00DC14E2" w:rsidRDefault="003B43CE" w:rsidP="00234CFE">
            <w:pPr>
              <w:rPr>
                <w:rFonts w:eastAsiaTheme="minorEastAsia"/>
              </w:rPr>
            </w:pPr>
            <w:r>
              <w:rPr>
                <w:rFonts w:eastAsiaTheme="minorEastAsia"/>
              </w:rPr>
              <w:t>Existing the high watch list……………………………………………………………………………….1</w:t>
            </w:r>
            <w:r w:rsidR="00224E8E">
              <w:rPr>
                <w:rFonts w:eastAsiaTheme="minorEastAsia"/>
              </w:rPr>
              <w:t>7</w:t>
            </w:r>
          </w:p>
          <w:p w14:paraId="4B8EFEC7" w14:textId="3B0B02B6" w:rsidR="003B43CE" w:rsidRPr="0074755C" w:rsidRDefault="003B43CE" w:rsidP="00234CFE">
            <w:pPr>
              <w:pStyle w:val="TOC2"/>
              <w:rPr>
                <w:rFonts w:asciiTheme="minorHAnsi" w:eastAsiaTheme="minorEastAsia" w:hAnsiTheme="minorHAnsi" w:cstheme="minorBidi"/>
                <w:b/>
                <w:bCs/>
                <w:sz w:val="22"/>
                <w:szCs w:val="22"/>
              </w:rPr>
            </w:pPr>
            <w:r w:rsidRPr="00D959C6">
              <w:rPr>
                <w:b/>
                <w:sz w:val="22"/>
                <w:szCs w:val="22"/>
              </w:rPr>
              <w:t>References</w:t>
            </w:r>
            <w:hyperlink w:anchor="_Toc66711984" w:history="1">
              <w:r>
                <w:rPr>
                  <w:b/>
                </w:rPr>
                <w:t>……………………………………………………………………………………………..</w:t>
              </w:r>
            </w:hyperlink>
            <w:r>
              <w:rPr>
                <w:b/>
              </w:rPr>
              <w:t xml:space="preserve">.. </w:t>
            </w:r>
            <w:r w:rsidR="00224E8E">
              <w:rPr>
                <w:b/>
                <w:bCs/>
              </w:rPr>
              <w:t>18</w:t>
            </w:r>
          </w:p>
        </w:tc>
      </w:tr>
    </w:tbl>
    <w:p w14:paraId="3847389B" w14:textId="77777777" w:rsidR="003B43CE" w:rsidRDefault="003B43CE" w:rsidP="003B43CE">
      <w:pPr>
        <w:pStyle w:val="Body"/>
      </w:pPr>
    </w:p>
    <w:p w14:paraId="1F537464" w14:textId="77777777" w:rsidR="003B43CE" w:rsidRDefault="003B43CE" w:rsidP="003B43CE">
      <w:pPr>
        <w:pStyle w:val="Body"/>
      </w:pPr>
    </w:p>
    <w:p w14:paraId="5FA4F140" w14:textId="77777777" w:rsidR="003B43CE" w:rsidRDefault="003B43CE" w:rsidP="003B43CE">
      <w:pPr>
        <w:spacing w:before="5" w:after="389" w:line="495" w:lineRule="exact"/>
        <w:textAlignment w:val="baseline"/>
        <w:rPr>
          <w:rFonts w:eastAsia="Arial"/>
          <w:color w:val="0070C0"/>
          <w:spacing w:val="-2"/>
          <w:sz w:val="40"/>
          <w:szCs w:val="40"/>
        </w:rPr>
      </w:pPr>
      <w:bookmarkStart w:id="3" w:name="_Toc66711980"/>
      <w:r>
        <w:rPr>
          <w:rFonts w:eastAsia="Arial"/>
          <w:color w:val="0070C0"/>
          <w:spacing w:val="-2"/>
          <w:sz w:val="40"/>
          <w:szCs w:val="40"/>
        </w:rPr>
        <w:br/>
      </w:r>
    </w:p>
    <w:p w14:paraId="55C804AF" w14:textId="6D1CC84E" w:rsidR="003B43CE" w:rsidRDefault="003B43CE" w:rsidP="003B43CE">
      <w:pPr>
        <w:spacing w:before="5" w:after="389" w:line="495" w:lineRule="exact"/>
        <w:textAlignment w:val="baseline"/>
        <w:rPr>
          <w:rFonts w:eastAsia="Arial"/>
          <w:color w:val="0070C0"/>
          <w:spacing w:val="-2"/>
          <w:sz w:val="40"/>
          <w:szCs w:val="40"/>
        </w:rPr>
      </w:pPr>
    </w:p>
    <w:p w14:paraId="043D38B3" w14:textId="77777777" w:rsidR="005A2FAE" w:rsidRDefault="005A2FAE" w:rsidP="003B43CE">
      <w:pPr>
        <w:spacing w:before="5" w:after="389" w:line="495" w:lineRule="exact"/>
        <w:textAlignment w:val="baseline"/>
        <w:rPr>
          <w:rFonts w:eastAsia="Arial"/>
          <w:color w:val="0070C0"/>
          <w:spacing w:val="-2"/>
          <w:sz w:val="40"/>
          <w:szCs w:val="40"/>
        </w:rPr>
      </w:pPr>
    </w:p>
    <w:p w14:paraId="75687EA5" w14:textId="77777777" w:rsidR="003B43CE" w:rsidRPr="00406A44" w:rsidRDefault="003B43CE" w:rsidP="003B43CE">
      <w:pPr>
        <w:spacing w:before="5" w:after="389" w:line="495" w:lineRule="exact"/>
        <w:textAlignment w:val="baseline"/>
        <w:rPr>
          <w:rFonts w:eastAsia="Arial"/>
          <w:color w:val="0070C0"/>
          <w:spacing w:val="-2"/>
          <w:sz w:val="40"/>
          <w:szCs w:val="40"/>
        </w:rPr>
      </w:pPr>
      <w:r w:rsidRPr="00406A44">
        <w:rPr>
          <w:rFonts w:eastAsia="Arial"/>
          <w:color w:val="0070C0"/>
          <w:spacing w:val="-2"/>
          <w:sz w:val="40"/>
          <w:szCs w:val="40"/>
        </w:rPr>
        <w:lastRenderedPageBreak/>
        <w:t xml:space="preserve">Background </w:t>
      </w:r>
    </w:p>
    <w:p w14:paraId="44CF6E50" w14:textId="77777777" w:rsidR="003B43CE" w:rsidRPr="00E01D73" w:rsidRDefault="003B43CE" w:rsidP="003B43CE">
      <w:pPr>
        <w:pStyle w:val="Heading2"/>
        <w:rPr>
          <w:rFonts w:eastAsia="Arial"/>
          <w:color w:val="0070C0"/>
          <w:sz w:val="28"/>
        </w:rPr>
      </w:pPr>
      <w:bookmarkStart w:id="4" w:name="_Toc85461628"/>
      <w:bookmarkStart w:id="5" w:name="_Toc98758431"/>
      <w:r w:rsidRPr="00E01D73">
        <w:rPr>
          <w:rFonts w:eastAsia="Arial"/>
          <w:color w:val="0070C0"/>
          <w:sz w:val="28"/>
        </w:rPr>
        <w:t>What does ‘regulation’ mean?</w:t>
      </w:r>
      <w:bookmarkEnd w:id="4"/>
      <w:bookmarkEnd w:id="5"/>
    </w:p>
    <w:p w14:paraId="64C7BBF7" w14:textId="77777777" w:rsidR="003B43CE" w:rsidRDefault="003B43CE" w:rsidP="003B43CE">
      <w:pPr>
        <w:pStyle w:val="Body"/>
        <w:rPr>
          <w:sz w:val="22"/>
          <w:szCs w:val="22"/>
        </w:rPr>
      </w:pPr>
      <w:r>
        <w:rPr>
          <w:sz w:val="22"/>
          <w:szCs w:val="22"/>
        </w:rPr>
        <w:br/>
      </w:r>
      <w:r w:rsidRPr="00FC4B16">
        <w:rPr>
          <w:sz w:val="22"/>
          <w:szCs w:val="22"/>
        </w:rPr>
        <w:t xml:space="preserve">Interestingly, there is no universally agreed definition of ‘regulation.’ In Victoria, regulation is </w:t>
      </w:r>
      <w:bookmarkStart w:id="6" w:name="_Int_8IBwmuv1"/>
      <w:r w:rsidRPr="00FC4B16">
        <w:rPr>
          <w:sz w:val="22"/>
          <w:szCs w:val="22"/>
        </w:rPr>
        <w:t>understood</w:t>
      </w:r>
      <w:bookmarkEnd w:id="6"/>
      <w:r w:rsidRPr="00FC4B16">
        <w:rPr>
          <w:sz w:val="22"/>
          <w:szCs w:val="22"/>
        </w:rPr>
        <w:t xml:space="preserve"> as a set of rules backed by </w:t>
      </w:r>
      <w:r>
        <w:rPr>
          <w:sz w:val="22"/>
          <w:szCs w:val="22"/>
        </w:rPr>
        <w:t xml:space="preserve">the </w:t>
      </w:r>
      <w:r w:rsidRPr="00FC4B16">
        <w:rPr>
          <w:sz w:val="22"/>
          <w:szCs w:val="22"/>
        </w:rPr>
        <w:t>government authority, with which compliance is expected.</w:t>
      </w:r>
      <w:r w:rsidRPr="00FC4B16">
        <w:rPr>
          <w:rStyle w:val="FootnoteReference"/>
          <w:sz w:val="22"/>
          <w:szCs w:val="22"/>
        </w:rPr>
        <w:footnoteReference w:id="1"/>
      </w:r>
      <w:r w:rsidRPr="00FC4B16">
        <w:rPr>
          <w:sz w:val="22"/>
          <w:szCs w:val="22"/>
        </w:rPr>
        <w:t xml:space="preserve"> Rules may be in primary legislation, or subordinate instruments such as regulations, directions, codes, and standards. </w:t>
      </w:r>
    </w:p>
    <w:p w14:paraId="5D82E8D1" w14:textId="77777777" w:rsidR="003B43CE" w:rsidRPr="00FC4B16" w:rsidRDefault="003B43CE" w:rsidP="003B43CE">
      <w:pPr>
        <w:pStyle w:val="Body"/>
        <w:rPr>
          <w:sz w:val="22"/>
          <w:szCs w:val="22"/>
        </w:rPr>
      </w:pPr>
      <w:r w:rsidRPr="00FC4B16">
        <w:rPr>
          <w:sz w:val="22"/>
          <w:szCs w:val="22"/>
        </w:rPr>
        <w:t>Regulation includes the activities of regulators, such as approval processes, licensing, registration, accreditation, standard setting and monitoring, regulatory advice</w:t>
      </w:r>
      <w:r>
        <w:rPr>
          <w:sz w:val="22"/>
          <w:szCs w:val="22"/>
        </w:rPr>
        <w:t>,</w:t>
      </w:r>
      <w:r w:rsidRPr="00FC4B16">
        <w:rPr>
          <w:sz w:val="22"/>
          <w:szCs w:val="22"/>
        </w:rPr>
        <w:t xml:space="preserve"> and compliance and enforcement activities.</w:t>
      </w:r>
      <w:r w:rsidRPr="00FC4B16">
        <w:rPr>
          <w:rStyle w:val="FootnoteReference"/>
          <w:sz w:val="22"/>
          <w:szCs w:val="22"/>
        </w:rPr>
        <w:footnoteReference w:id="2"/>
      </w:r>
      <w:r w:rsidRPr="00FC4B16">
        <w:rPr>
          <w:sz w:val="22"/>
          <w:szCs w:val="22"/>
        </w:rPr>
        <w:t xml:space="preserve"> </w:t>
      </w:r>
    </w:p>
    <w:p w14:paraId="022A7DF6" w14:textId="77777777" w:rsidR="003B43CE" w:rsidRPr="00FC4B16" w:rsidRDefault="003B43CE" w:rsidP="003B43CE">
      <w:pPr>
        <w:pStyle w:val="Body"/>
        <w:rPr>
          <w:sz w:val="22"/>
          <w:szCs w:val="22"/>
        </w:rPr>
      </w:pPr>
      <w:r w:rsidRPr="00FC4B16">
        <w:rPr>
          <w:sz w:val="22"/>
          <w:szCs w:val="22"/>
        </w:rPr>
        <w:t>Regulation is designed to achieve a public policy objective that may include protecting the public interest, correcting a market failure or an information asymmetry and/or avoiding or minimising social, economic</w:t>
      </w:r>
      <w:r>
        <w:rPr>
          <w:sz w:val="22"/>
          <w:szCs w:val="22"/>
        </w:rPr>
        <w:t>,</w:t>
      </w:r>
      <w:r w:rsidRPr="00FC4B16">
        <w:rPr>
          <w:sz w:val="22"/>
          <w:szCs w:val="22"/>
        </w:rPr>
        <w:t xml:space="preserve"> or environmental harm. As a tool of government, regulation is a coercive intervention, requiring approval by Parliament to ensure its consistency with community expectations, and is </w:t>
      </w:r>
      <w:bookmarkStart w:id="16" w:name="_Int_KAFV5Vjb"/>
      <w:r w:rsidRPr="00FC4B16">
        <w:rPr>
          <w:sz w:val="22"/>
          <w:szCs w:val="22"/>
        </w:rPr>
        <w:t>applied</w:t>
      </w:r>
      <w:bookmarkEnd w:id="16"/>
      <w:r w:rsidRPr="00FC4B16">
        <w:rPr>
          <w:sz w:val="22"/>
          <w:szCs w:val="22"/>
        </w:rPr>
        <w:t xml:space="preserve"> only where there is </w:t>
      </w:r>
      <w:r>
        <w:rPr>
          <w:sz w:val="22"/>
          <w:szCs w:val="22"/>
        </w:rPr>
        <w:t xml:space="preserve">a </w:t>
      </w:r>
      <w:r w:rsidRPr="00FC4B16">
        <w:rPr>
          <w:sz w:val="22"/>
          <w:szCs w:val="22"/>
        </w:rPr>
        <w:t>serious risk of harm such that the community would expect the government to</w:t>
      </w:r>
      <w:r>
        <w:rPr>
          <w:sz w:val="22"/>
          <w:szCs w:val="22"/>
        </w:rPr>
        <w:t xml:space="preserve"> </w:t>
      </w:r>
      <w:r w:rsidRPr="00FC4B16">
        <w:rPr>
          <w:sz w:val="22"/>
          <w:szCs w:val="22"/>
        </w:rPr>
        <w:t xml:space="preserve">act. </w:t>
      </w:r>
    </w:p>
    <w:p w14:paraId="332EE64A" w14:textId="77777777" w:rsidR="003B43CE" w:rsidRPr="004B0073" w:rsidRDefault="003B43CE" w:rsidP="003B43CE">
      <w:pPr>
        <w:pStyle w:val="Body"/>
        <w:rPr>
          <w:bCs/>
          <w:sz w:val="22"/>
          <w:szCs w:val="22"/>
        </w:rPr>
      </w:pPr>
      <w:r w:rsidRPr="00FC4B16">
        <w:rPr>
          <w:bCs/>
          <w:sz w:val="22"/>
          <w:szCs w:val="22"/>
        </w:rPr>
        <w:t>In summary, ‘regulation’</w:t>
      </w:r>
      <w:r>
        <w:rPr>
          <w:bCs/>
          <w:sz w:val="22"/>
          <w:szCs w:val="22"/>
        </w:rPr>
        <w:t xml:space="preserve"> </w:t>
      </w:r>
      <w:r w:rsidRPr="00FC4B16">
        <w:rPr>
          <w:bCs/>
          <w:sz w:val="22"/>
          <w:szCs w:val="22"/>
        </w:rPr>
        <w:t>is a serious, intentional</w:t>
      </w:r>
      <w:r>
        <w:rPr>
          <w:bCs/>
          <w:sz w:val="22"/>
          <w:szCs w:val="22"/>
        </w:rPr>
        <w:t>,</w:t>
      </w:r>
      <w:r w:rsidRPr="00FC4B16">
        <w:rPr>
          <w:bCs/>
          <w:sz w:val="22"/>
          <w:szCs w:val="22"/>
        </w:rPr>
        <w:t xml:space="preserve"> and direct intervention by </w:t>
      </w:r>
      <w:r>
        <w:rPr>
          <w:bCs/>
          <w:sz w:val="22"/>
          <w:szCs w:val="22"/>
        </w:rPr>
        <w:t xml:space="preserve">the </w:t>
      </w:r>
      <w:r w:rsidRPr="00FC4B16">
        <w:rPr>
          <w:bCs/>
          <w:sz w:val="22"/>
          <w:szCs w:val="22"/>
        </w:rPr>
        <w:t>government supported by legislation and introduced for an important public policy objective; and</w:t>
      </w:r>
      <w:r>
        <w:rPr>
          <w:bCs/>
          <w:sz w:val="22"/>
          <w:szCs w:val="22"/>
        </w:rPr>
        <w:t xml:space="preserve"> </w:t>
      </w:r>
      <w:r w:rsidRPr="00FC4B16">
        <w:rPr>
          <w:bCs/>
          <w:sz w:val="22"/>
          <w:szCs w:val="22"/>
        </w:rPr>
        <w:t xml:space="preserve">comprises a set of rules that impact regulated entities or activities, where compliance and enforcement activity is undertaken by </w:t>
      </w:r>
      <w:r>
        <w:rPr>
          <w:bCs/>
          <w:sz w:val="22"/>
          <w:szCs w:val="22"/>
        </w:rPr>
        <w:t xml:space="preserve">the </w:t>
      </w:r>
      <w:r w:rsidRPr="00FC4B16">
        <w:rPr>
          <w:bCs/>
          <w:sz w:val="22"/>
          <w:szCs w:val="22"/>
        </w:rPr>
        <w:t>government to ensure adherence</w:t>
      </w:r>
      <w:r w:rsidRPr="008D09B5">
        <w:rPr>
          <w:bCs/>
          <w:sz w:val="20"/>
        </w:rPr>
        <w:t xml:space="preserve">. </w:t>
      </w:r>
      <w:r>
        <w:rPr>
          <w:bCs/>
          <w:sz w:val="20"/>
        </w:rPr>
        <w:br/>
      </w:r>
    </w:p>
    <w:p w14:paraId="294566E6" w14:textId="77777777" w:rsidR="003B43CE" w:rsidRPr="00E01D73" w:rsidRDefault="003B43CE" w:rsidP="003B43CE">
      <w:pPr>
        <w:pStyle w:val="Heading2"/>
        <w:rPr>
          <w:rFonts w:eastAsia="Arial"/>
          <w:color w:val="0070C0"/>
          <w:sz w:val="28"/>
        </w:rPr>
      </w:pPr>
      <w:r w:rsidRPr="00E01D73">
        <w:rPr>
          <w:rFonts w:eastAsia="Arial"/>
          <w:color w:val="0070C0"/>
          <w:sz w:val="28"/>
        </w:rPr>
        <w:t>The role of the department as a regulator</w:t>
      </w:r>
    </w:p>
    <w:p w14:paraId="66895101" w14:textId="77777777" w:rsidR="003B43CE" w:rsidRPr="00FC4B16" w:rsidRDefault="003B43CE" w:rsidP="003B43CE">
      <w:pPr>
        <w:spacing w:line="264" w:lineRule="exact"/>
        <w:ind w:left="72" w:right="432"/>
        <w:textAlignment w:val="baseline"/>
        <w:rPr>
          <w:rFonts w:cs="Arial"/>
          <w:sz w:val="22"/>
          <w:szCs w:val="22"/>
        </w:rPr>
      </w:pPr>
      <w:r>
        <w:rPr>
          <w:rFonts w:cs="Arial"/>
          <w:sz w:val="22"/>
          <w:szCs w:val="22"/>
        </w:rPr>
        <w:br/>
      </w:r>
      <w:r w:rsidRPr="00FC4B16">
        <w:rPr>
          <w:rFonts w:cs="Arial"/>
          <w:sz w:val="22"/>
          <w:szCs w:val="22"/>
        </w:rPr>
        <w:t xml:space="preserve">The Department of Health (the department) plays a vital role as a regulator </w:t>
      </w:r>
      <w:r>
        <w:rPr>
          <w:rFonts w:cs="Arial"/>
          <w:sz w:val="22"/>
          <w:szCs w:val="22"/>
        </w:rPr>
        <w:t>by</w:t>
      </w:r>
      <w:r w:rsidRPr="00FC4B16">
        <w:rPr>
          <w:rFonts w:cs="Arial"/>
          <w:sz w:val="22"/>
          <w:szCs w:val="22"/>
        </w:rPr>
        <w:t xml:space="preserve"> administering legislation that covers thousands of professionals, organisations</w:t>
      </w:r>
      <w:r>
        <w:rPr>
          <w:rFonts w:cs="Arial"/>
          <w:sz w:val="22"/>
          <w:szCs w:val="22"/>
        </w:rPr>
        <w:t>,</w:t>
      </w:r>
      <w:r w:rsidRPr="00FC4B16">
        <w:rPr>
          <w:rFonts w:cs="Arial"/>
          <w:sz w:val="22"/>
          <w:szCs w:val="22"/>
        </w:rPr>
        <w:t xml:space="preserve"> and businesses that support the health and wellbeing of Victorians. The department is responsible for providing advice and support to the Minister for Health on the policy context, legislative obligations</w:t>
      </w:r>
      <w:r>
        <w:rPr>
          <w:rFonts w:cs="Arial"/>
          <w:sz w:val="22"/>
          <w:szCs w:val="22"/>
        </w:rPr>
        <w:t>,</w:t>
      </w:r>
      <w:r w:rsidRPr="00FC4B16">
        <w:rPr>
          <w:rFonts w:cs="Arial"/>
          <w:sz w:val="22"/>
          <w:szCs w:val="22"/>
        </w:rPr>
        <w:t xml:space="preserve"> and regulator performance.</w:t>
      </w:r>
    </w:p>
    <w:p w14:paraId="3CF59032" w14:textId="77777777" w:rsidR="003B43CE" w:rsidRPr="00FC4B16" w:rsidRDefault="003B43CE" w:rsidP="003B43CE">
      <w:pPr>
        <w:spacing w:line="264" w:lineRule="exact"/>
        <w:ind w:left="72" w:right="432"/>
        <w:textAlignment w:val="baseline"/>
        <w:rPr>
          <w:rFonts w:cs="Arial"/>
          <w:sz w:val="22"/>
          <w:szCs w:val="22"/>
        </w:rPr>
      </w:pPr>
      <w:r w:rsidRPr="00FC4B16">
        <w:rPr>
          <w:rFonts w:cs="Arial"/>
          <w:sz w:val="22"/>
          <w:szCs w:val="22"/>
        </w:rPr>
        <w:t xml:space="preserve">To meet the needs of Victorians now and in the future, the department administers numerous Acts and regulations related to the health of Victorians, whilst shaping our health system. </w:t>
      </w:r>
      <w:r>
        <w:rPr>
          <w:rFonts w:cs="Arial"/>
          <w:sz w:val="22"/>
          <w:szCs w:val="22"/>
        </w:rPr>
        <w:br/>
      </w:r>
    </w:p>
    <w:p w14:paraId="33A9992B" w14:textId="77777777" w:rsidR="003B43CE" w:rsidRDefault="003B43CE" w:rsidP="003B43CE">
      <w:pPr>
        <w:spacing w:before="157" w:line="230" w:lineRule="exact"/>
        <w:textAlignment w:val="baseline"/>
        <w:rPr>
          <w:rFonts w:eastAsia="Arial"/>
          <w:b/>
          <w:color w:val="0070C0"/>
          <w:spacing w:val="-1"/>
          <w:sz w:val="28"/>
          <w:szCs w:val="28"/>
        </w:rPr>
      </w:pPr>
    </w:p>
    <w:p w14:paraId="0C65D9A5" w14:textId="77777777" w:rsidR="003B43CE" w:rsidRDefault="003B43CE" w:rsidP="003B43CE">
      <w:pPr>
        <w:spacing w:before="157" w:line="230" w:lineRule="exact"/>
        <w:textAlignment w:val="baseline"/>
        <w:rPr>
          <w:rFonts w:eastAsia="Arial"/>
          <w:b/>
          <w:color w:val="0070C0"/>
          <w:spacing w:val="-1"/>
          <w:sz w:val="28"/>
          <w:szCs w:val="28"/>
        </w:rPr>
      </w:pPr>
    </w:p>
    <w:p w14:paraId="3A5B4C4F" w14:textId="77777777" w:rsidR="003B43CE" w:rsidRDefault="003B43CE" w:rsidP="003B43CE">
      <w:pPr>
        <w:spacing w:before="157" w:line="230" w:lineRule="exact"/>
        <w:textAlignment w:val="baseline"/>
        <w:rPr>
          <w:rFonts w:eastAsia="Arial"/>
          <w:b/>
          <w:color w:val="0070C0"/>
          <w:spacing w:val="-1"/>
          <w:sz w:val="28"/>
          <w:szCs w:val="28"/>
        </w:rPr>
      </w:pPr>
    </w:p>
    <w:p w14:paraId="5B8B4378" w14:textId="77777777" w:rsidR="003B43CE" w:rsidRDefault="003B43CE" w:rsidP="003B43CE">
      <w:pPr>
        <w:spacing w:before="157" w:line="230" w:lineRule="exact"/>
        <w:textAlignment w:val="baseline"/>
        <w:rPr>
          <w:rFonts w:eastAsia="Arial"/>
          <w:b/>
          <w:color w:val="0070C0"/>
          <w:spacing w:val="-1"/>
          <w:sz w:val="28"/>
          <w:szCs w:val="28"/>
        </w:rPr>
      </w:pPr>
    </w:p>
    <w:p w14:paraId="08A84B75" w14:textId="77777777" w:rsidR="003B43CE" w:rsidRDefault="003B43CE" w:rsidP="003B43CE">
      <w:pPr>
        <w:spacing w:before="157" w:line="230" w:lineRule="exact"/>
        <w:textAlignment w:val="baseline"/>
        <w:rPr>
          <w:rFonts w:eastAsia="Arial"/>
          <w:b/>
          <w:color w:val="0070C0"/>
          <w:spacing w:val="-1"/>
          <w:sz w:val="28"/>
          <w:szCs w:val="28"/>
        </w:rPr>
      </w:pPr>
    </w:p>
    <w:p w14:paraId="5C11D0F1" w14:textId="77777777" w:rsidR="004443E6" w:rsidRDefault="004443E6" w:rsidP="003B43CE">
      <w:pPr>
        <w:spacing w:before="157" w:line="230" w:lineRule="exact"/>
        <w:textAlignment w:val="baseline"/>
        <w:rPr>
          <w:rFonts w:eastAsia="Arial"/>
          <w:b/>
          <w:color w:val="0070C0"/>
          <w:spacing w:val="-1"/>
          <w:sz w:val="28"/>
          <w:szCs w:val="28"/>
        </w:rPr>
      </w:pPr>
    </w:p>
    <w:p w14:paraId="3B637A75" w14:textId="09C4C04C" w:rsidR="003B43CE" w:rsidRPr="006908A5" w:rsidRDefault="003B43CE" w:rsidP="003B43CE">
      <w:pPr>
        <w:spacing w:before="157" w:line="230" w:lineRule="exact"/>
        <w:textAlignment w:val="baseline"/>
        <w:rPr>
          <w:rFonts w:eastAsia="Arial"/>
          <w:b/>
          <w:color w:val="0070C0"/>
          <w:spacing w:val="-1"/>
          <w:sz w:val="28"/>
          <w:szCs w:val="28"/>
        </w:rPr>
      </w:pPr>
      <w:r>
        <w:rPr>
          <w:rFonts w:eastAsia="Arial"/>
          <w:b/>
          <w:color w:val="0070C0"/>
          <w:spacing w:val="-1"/>
          <w:sz w:val="28"/>
          <w:szCs w:val="28"/>
        </w:rPr>
        <w:t>S</w:t>
      </w:r>
      <w:r w:rsidRPr="006908A5">
        <w:rPr>
          <w:rFonts w:eastAsia="Arial"/>
          <w:b/>
          <w:color w:val="0070C0"/>
          <w:spacing w:val="-1"/>
          <w:sz w:val="28"/>
          <w:szCs w:val="28"/>
        </w:rPr>
        <w:t>tatement of expectations</w:t>
      </w:r>
    </w:p>
    <w:p w14:paraId="725DA1C2" w14:textId="77777777" w:rsidR="003B43CE" w:rsidRPr="00FC4B16" w:rsidRDefault="003B43CE" w:rsidP="003B43CE">
      <w:pPr>
        <w:spacing w:line="270" w:lineRule="exact"/>
        <w:ind w:right="72"/>
        <w:textAlignment w:val="baseline"/>
        <w:rPr>
          <w:rFonts w:eastAsia="Arial"/>
          <w:color w:val="000000"/>
          <w:sz w:val="22"/>
          <w:szCs w:val="22"/>
        </w:rPr>
      </w:pPr>
      <w:r>
        <w:rPr>
          <w:rFonts w:eastAsia="Arial"/>
          <w:color w:val="000000" w:themeColor="text1"/>
          <w:sz w:val="22"/>
          <w:szCs w:val="22"/>
        </w:rPr>
        <w:br/>
      </w:r>
      <w:r w:rsidRPr="00FC4B16">
        <w:rPr>
          <w:rFonts w:eastAsia="Arial"/>
          <w:color w:val="000000" w:themeColor="text1"/>
          <w:sz w:val="22"/>
          <w:szCs w:val="22"/>
        </w:rPr>
        <w:t>The Victorian government’s Regulation Reform Program aims to improve the quality of regulation in Victoria. The Statement of Expectations framework specifically promotes:</w:t>
      </w:r>
    </w:p>
    <w:p w14:paraId="0D1385B8" w14:textId="77777777" w:rsidR="003B43CE" w:rsidRPr="00AA037E" w:rsidRDefault="003B43CE" w:rsidP="003B43CE">
      <w:pPr>
        <w:pStyle w:val="ListParagraph"/>
        <w:numPr>
          <w:ilvl w:val="0"/>
          <w:numId w:val="27"/>
        </w:numPr>
        <w:tabs>
          <w:tab w:val="left" w:pos="360"/>
          <w:tab w:val="left" w:pos="792"/>
        </w:tabs>
        <w:spacing w:before="119" w:after="0" w:line="270" w:lineRule="exact"/>
        <w:textAlignment w:val="baseline"/>
        <w:rPr>
          <w:rFonts w:eastAsia="Arial"/>
          <w:color w:val="000000"/>
          <w:sz w:val="22"/>
          <w:szCs w:val="22"/>
        </w:rPr>
      </w:pPr>
      <w:r>
        <w:rPr>
          <w:rFonts w:eastAsia="Arial"/>
          <w:color w:val="000000" w:themeColor="text1"/>
          <w:sz w:val="22"/>
          <w:szCs w:val="22"/>
        </w:rPr>
        <w:t>Risk-based</w:t>
      </w:r>
      <w:r w:rsidRPr="00AA037E">
        <w:rPr>
          <w:rFonts w:eastAsia="Arial"/>
          <w:color w:val="000000" w:themeColor="text1"/>
          <w:sz w:val="22"/>
          <w:szCs w:val="22"/>
        </w:rPr>
        <w:t xml:space="preserve"> and outcomes focused regulation</w:t>
      </w:r>
    </w:p>
    <w:p w14:paraId="40FD893C" w14:textId="77777777" w:rsidR="003B43CE" w:rsidRPr="00AA037E" w:rsidRDefault="003B43CE" w:rsidP="003B43CE">
      <w:pPr>
        <w:pStyle w:val="ListParagraph"/>
        <w:numPr>
          <w:ilvl w:val="0"/>
          <w:numId w:val="27"/>
        </w:numPr>
        <w:tabs>
          <w:tab w:val="left" w:pos="792"/>
        </w:tabs>
        <w:spacing w:before="119" w:after="0" w:line="270" w:lineRule="exact"/>
        <w:textAlignment w:val="baseline"/>
        <w:rPr>
          <w:sz w:val="22"/>
          <w:szCs w:val="22"/>
        </w:rPr>
      </w:pPr>
      <w:r w:rsidRPr="00AA037E">
        <w:rPr>
          <w:rFonts w:eastAsia="Arial"/>
          <w:color w:val="000000"/>
          <w:sz w:val="22"/>
          <w:szCs w:val="22"/>
        </w:rPr>
        <w:t>stakeholder consultation and engagement; and cooperation among regulators.</w:t>
      </w:r>
    </w:p>
    <w:p w14:paraId="59868EC6" w14:textId="77777777" w:rsidR="003B43CE" w:rsidRDefault="003B43CE" w:rsidP="003B43CE">
      <w:pPr>
        <w:tabs>
          <w:tab w:val="left" w:pos="792"/>
        </w:tabs>
        <w:spacing w:before="119" w:after="0" w:line="270" w:lineRule="exact"/>
        <w:textAlignment w:val="baseline"/>
        <w:rPr>
          <w:sz w:val="22"/>
          <w:szCs w:val="22"/>
        </w:rPr>
      </w:pPr>
      <w:r w:rsidRPr="00FC4B16">
        <w:rPr>
          <w:sz w:val="22"/>
          <w:szCs w:val="22"/>
        </w:rPr>
        <w:t>The changes are intended to improve the administration and enforcement of regulation in Victoria, which will allow regulators to manage harms confronting the Victorian community more effectively. Regulators will be required to report on their progress in meeting their Minister’s expectations through the annual reporting process.</w:t>
      </w:r>
      <w:r>
        <w:rPr>
          <w:sz w:val="22"/>
          <w:szCs w:val="22"/>
        </w:rPr>
        <w:br/>
      </w:r>
    </w:p>
    <w:p w14:paraId="1A2022D1" w14:textId="77777777" w:rsidR="003B43CE" w:rsidRDefault="003B43CE" w:rsidP="003B43CE">
      <w:pPr>
        <w:tabs>
          <w:tab w:val="left" w:pos="792"/>
        </w:tabs>
        <w:spacing w:before="119" w:after="0" w:line="270" w:lineRule="exact"/>
        <w:textAlignment w:val="baseline"/>
        <w:rPr>
          <w:sz w:val="22"/>
          <w:szCs w:val="22"/>
        </w:rPr>
      </w:pPr>
    </w:p>
    <w:p w14:paraId="5DE45A15" w14:textId="77777777" w:rsidR="003B43CE" w:rsidRPr="00406A44" w:rsidRDefault="003B43CE" w:rsidP="003B43CE">
      <w:pPr>
        <w:tabs>
          <w:tab w:val="left" w:pos="792"/>
        </w:tabs>
        <w:spacing w:before="119" w:after="0" w:line="270" w:lineRule="exact"/>
        <w:textAlignment w:val="baseline"/>
        <w:rPr>
          <w:rFonts w:eastAsia="Arial"/>
          <w:color w:val="0070C0"/>
          <w:sz w:val="40"/>
          <w:szCs w:val="40"/>
        </w:rPr>
      </w:pPr>
      <w:r w:rsidRPr="00406A44">
        <w:rPr>
          <w:rFonts w:eastAsia="Arial"/>
          <w:color w:val="0070C0"/>
          <w:sz w:val="40"/>
          <w:szCs w:val="40"/>
        </w:rPr>
        <w:t>Private Hospitals &amp; Day Procedure Centre</w:t>
      </w:r>
      <w:r>
        <w:rPr>
          <w:rFonts w:eastAsia="Arial"/>
          <w:color w:val="0070C0"/>
          <w:sz w:val="40"/>
          <w:szCs w:val="40"/>
        </w:rPr>
        <w:t>s</w:t>
      </w:r>
      <w:r w:rsidRPr="00406A44">
        <w:rPr>
          <w:rFonts w:eastAsia="Arial"/>
          <w:color w:val="0070C0"/>
          <w:sz w:val="40"/>
          <w:szCs w:val="40"/>
        </w:rPr>
        <w:t xml:space="preserve"> Unit </w:t>
      </w:r>
      <w:r w:rsidRPr="00406A44">
        <w:rPr>
          <w:rFonts w:eastAsia="Arial"/>
          <w:color w:val="0070C0"/>
          <w:sz w:val="40"/>
          <w:szCs w:val="40"/>
        </w:rPr>
        <w:br/>
      </w:r>
    </w:p>
    <w:p w14:paraId="1C60AD46" w14:textId="77777777" w:rsidR="003B43CE" w:rsidRPr="00F6785A" w:rsidRDefault="003B43CE" w:rsidP="003B43CE">
      <w:pPr>
        <w:spacing w:before="157" w:line="230" w:lineRule="exact"/>
        <w:textAlignment w:val="baseline"/>
        <w:rPr>
          <w:rFonts w:eastAsia="Arial"/>
          <w:b/>
          <w:color w:val="0070C0"/>
          <w:spacing w:val="-1"/>
          <w:sz w:val="28"/>
          <w:szCs w:val="28"/>
        </w:rPr>
      </w:pPr>
      <w:r w:rsidRPr="00F6785A">
        <w:rPr>
          <w:rFonts w:eastAsia="Arial"/>
          <w:b/>
          <w:color w:val="0070C0"/>
          <w:spacing w:val="-1"/>
          <w:sz w:val="28"/>
          <w:szCs w:val="28"/>
        </w:rPr>
        <w:t>Purpose</w:t>
      </w:r>
    </w:p>
    <w:p w14:paraId="43E42182" w14:textId="77777777" w:rsidR="003B43CE" w:rsidRPr="00EB2BB4" w:rsidRDefault="003B43CE" w:rsidP="003B43CE">
      <w:pPr>
        <w:pStyle w:val="Default"/>
        <w:spacing w:after="120"/>
        <w:rPr>
          <w:rStyle w:val="normaltextrun"/>
          <w:rFonts w:eastAsia="Arial"/>
          <w:sz w:val="22"/>
          <w:szCs w:val="22"/>
        </w:rPr>
      </w:pPr>
      <w:r>
        <w:rPr>
          <w:sz w:val="22"/>
          <w:szCs w:val="22"/>
        </w:rPr>
        <w:br/>
      </w:r>
      <w:r w:rsidRPr="00FC4B16">
        <w:rPr>
          <w:sz w:val="22"/>
          <w:szCs w:val="22"/>
        </w:rPr>
        <w:t>The Private Hospitals and Day Procedure Centres Unit (the Unit) is responsible for the regulation of the private hospitals, day procedure centres and mobile anaesthetics sector in Victoria. Th</w:t>
      </w:r>
      <w:r>
        <w:rPr>
          <w:sz w:val="22"/>
          <w:szCs w:val="22"/>
        </w:rPr>
        <w:t xml:space="preserve">e </w:t>
      </w:r>
      <w:r w:rsidRPr="00FC4B16">
        <w:rPr>
          <w:sz w:val="22"/>
          <w:szCs w:val="22"/>
        </w:rPr>
        <w:t xml:space="preserve">Unit </w:t>
      </w:r>
      <w:r w:rsidRPr="00FC4B16">
        <w:rPr>
          <w:rFonts w:eastAsia="Arial"/>
          <w:sz w:val="22"/>
          <w:szCs w:val="22"/>
        </w:rPr>
        <w:t xml:space="preserve">provides regulatory oversight to ensure patients in registered </w:t>
      </w:r>
      <w:r>
        <w:rPr>
          <w:rFonts w:eastAsia="Arial"/>
          <w:sz w:val="22"/>
          <w:szCs w:val="22"/>
        </w:rPr>
        <w:t>private health service establishments</w:t>
      </w:r>
      <w:r w:rsidRPr="00FC4B16">
        <w:rPr>
          <w:rFonts w:eastAsia="Arial"/>
          <w:sz w:val="22"/>
          <w:szCs w:val="22"/>
        </w:rPr>
        <w:t xml:space="preserve"> receive quality and safe care.</w:t>
      </w:r>
      <w:r>
        <w:rPr>
          <w:rFonts w:eastAsia="Arial"/>
          <w:sz w:val="22"/>
          <w:szCs w:val="22"/>
        </w:rPr>
        <w:t xml:space="preserve"> </w:t>
      </w:r>
      <w:r w:rsidRPr="00FC4B16">
        <w:rPr>
          <w:rStyle w:val="normaltextrun"/>
          <w:rFonts w:eastAsia="MS Gothic"/>
          <w:sz w:val="22"/>
          <w:szCs w:val="22"/>
          <w:shd w:val="clear" w:color="auto" w:fill="FFFFFF"/>
        </w:rPr>
        <w:t xml:space="preserve">As of 11 August 2022, there were 206 registered private health service establishments, comprising 79 private hospitals and </w:t>
      </w:r>
      <w:bookmarkStart w:id="17" w:name="_Int_0C8LkEMN"/>
      <w:r w:rsidRPr="00FC4B16">
        <w:rPr>
          <w:rStyle w:val="normaltextrun"/>
          <w:rFonts w:eastAsia="MS Gothic"/>
          <w:sz w:val="22"/>
          <w:szCs w:val="22"/>
          <w:shd w:val="clear" w:color="auto" w:fill="FFFFFF"/>
        </w:rPr>
        <w:t>127 day</w:t>
      </w:r>
      <w:bookmarkEnd w:id="17"/>
      <w:r w:rsidRPr="00FC4B16">
        <w:rPr>
          <w:rStyle w:val="normaltextrun"/>
          <w:rFonts w:eastAsia="MS Gothic"/>
          <w:sz w:val="22"/>
          <w:szCs w:val="22"/>
          <w:shd w:val="clear" w:color="auto" w:fill="FFFFFF"/>
        </w:rPr>
        <w:t xml:space="preserve"> procedure centres (including 24 mobile anaesthesia providers).</w:t>
      </w:r>
    </w:p>
    <w:p w14:paraId="21E65238" w14:textId="77777777" w:rsidR="003B43CE" w:rsidRDefault="003B43CE" w:rsidP="003B43CE">
      <w:pPr>
        <w:pStyle w:val="Default"/>
        <w:spacing w:after="120"/>
        <w:rPr>
          <w:sz w:val="22"/>
          <w:szCs w:val="22"/>
        </w:rPr>
      </w:pPr>
      <w:r w:rsidRPr="00FC4B16">
        <w:rPr>
          <w:sz w:val="22"/>
          <w:szCs w:val="22"/>
        </w:rPr>
        <w:t xml:space="preserve">The key activities of the </w:t>
      </w:r>
      <w:r>
        <w:rPr>
          <w:sz w:val="22"/>
          <w:szCs w:val="22"/>
        </w:rPr>
        <w:t>Unit</w:t>
      </w:r>
      <w:r w:rsidRPr="00FC4B16">
        <w:rPr>
          <w:sz w:val="22"/>
          <w:szCs w:val="22"/>
        </w:rPr>
        <w:t xml:space="preserve"> </w:t>
      </w:r>
      <w:r>
        <w:rPr>
          <w:sz w:val="22"/>
          <w:szCs w:val="22"/>
        </w:rPr>
        <w:t xml:space="preserve">include </w:t>
      </w:r>
      <w:r w:rsidRPr="00FC4B16">
        <w:rPr>
          <w:sz w:val="22"/>
          <w:szCs w:val="22"/>
        </w:rPr>
        <w:t>managing the lifecycle of approvals in principle (AIP), registrations</w:t>
      </w:r>
      <w:r>
        <w:rPr>
          <w:sz w:val="22"/>
          <w:szCs w:val="22"/>
        </w:rPr>
        <w:t xml:space="preserve"> and registration renewals</w:t>
      </w:r>
      <w:r w:rsidRPr="00FC4B16">
        <w:rPr>
          <w:sz w:val="22"/>
          <w:szCs w:val="22"/>
        </w:rPr>
        <w:t xml:space="preserve">, </w:t>
      </w:r>
      <w:r>
        <w:rPr>
          <w:sz w:val="22"/>
          <w:szCs w:val="22"/>
        </w:rPr>
        <w:t xml:space="preserve">and conducting </w:t>
      </w:r>
      <w:r w:rsidRPr="00FC4B16">
        <w:rPr>
          <w:sz w:val="22"/>
          <w:szCs w:val="22"/>
        </w:rPr>
        <w:t>regulatory inspections</w:t>
      </w:r>
      <w:r>
        <w:rPr>
          <w:sz w:val="22"/>
          <w:szCs w:val="22"/>
        </w:rPr>
        <w:t xml:space="preserve"> and investigations. The Unit also manages the review and resolution of feedback and complaints regarding the services provided by </w:t>
      </w:r>
      <w:r w:rsidRPr="003553D8">
        <w:rPr>
          <w:rFonts w:eastAsia="Arial"/>
          <w:sz w:val="22"/>
          <w:szCs w:val="22"/>
        </w:rPr>
        <w:t>register</w:t>
      </w:r>
      <w:r>
        <w:rPr>
          <w:rFonts w:eastAsia="Arial"/>
          <w:sz w:val="22"/>
          <w:szCs w:val="22"/>
        </w:rPr>
        <w:t>ed private</w:t>
      </w:r>
      <w:r w:rsidRPr="003553D8">
        <w:rPr>
          <w:rFonts w:eastAsia="Arial"/>
          <w:sz w:val="22"/>
          <w:szCs w:val="22"/>
        </w:rPr>
        <w:t xml:space="preserve"> health service establishments</w:t>
      </w:r>
      <w:r>
        <w:rPr>
          <w:sz w:val="22"/>
          <w:szCs w:val="22"/>
        </w:rPr>
        <w:t>.</w:t>
      </w:r>
    </w:p>
    <w:p w14:paraId="1BECE797" w14:textId="77777777" w:rsidR="003B43CE" w:rsidRDefault="003B43CE" w:rsidP="003B43CE">
      <w:pPr>
        <w:pStyle w:val="Default"/>
        <w:spacing w:after="120"/>
        <w:rPr>
          <w:rFonts w:eastAsia="Arial"/>
          <w:color w:val="000000" w:themeColor="text1"/>
          <w:sz w:val="22"/>
          <w:szCs w:val="22"/>
        </w:rPr>
      </w:pPr>
      <w:r w:rsidRPr="00FC4B16">
        <w:rPr>
          <w:sz w:val="22"/>
          <w:szCs w:val="22"/>
        </w:rPr>
        <w:t xml:space="preserve">The Unit provides advice to </w:t>
      </w:r>
      <w:r>
        <w:rPr>
          <w:sz w:val="22"/>
          <w:szCs w:val="22"/>
        </w:rPr>
        <w:t xml:space="preserve">health </w:t>
      </w:r>
      <w:r w:rsidRPr="00FC4B16">
        <w:rPr>
          <w:sz w:val="22"/>
          <w:szCs w:val="22"/>
        </w:rPr>
        <w:t>service operators, the department</w:t>
      </w:r>
      <w:r>
        <w:rPr>
          <w:sz w:val="22"/>
          <w:szCs w:val="22"/>
        </w:rPr>
        <w:t>,</w:t>
      </w:r>
      <w:r w:rsidRPr="00FC4B16">
        <w:rPr>
          <w:sz w:val="22"/>
          <w:szCs w:val="22"/>
        </w:rPr>
        <w:t xml:space="preserve"> and the Minister for Health on regulatory operations and identifies opportunities for innovations</w:t>
      </w:r>
      <w:r>
        <w:rPr>
          <w:sz w:val="22"/>
          <w:szCs w:val="22"/>
        </w:rPr>
        <w:t>,</w:t>
      </w:r>
      <w:r w:rsidRPr="00FC4B16">
        <w:rPr>
          <w:sz w:val="22"/>
          <w:szCs w:val="22"/>
        </w:rPr>
        <w:t xml:space="preserve"> in theory, practice or technology</w:t>
      </w:r>
      <w:r>
        <w:rPr>
          <w:sz w:val="22"/>
          <w:szCs w:val="22"/>
        </w:rPr>
        <w:t>,</w:t>
      </w:r>
      <w:r w:rsidRPr="00FC4B16">
        <w:rPr>
          <w:sz w:val="22"/>
          <w:szCs w:val="22"/>
        </w:rPr>
        <w:t xml:space="preserve"> </w:t>
      </w:r>
      <w:r>
        <w:rPr>
          <w:sz w:val="22"/>
          <w:szCs w:val="22"/>
        </w:rPr>
        <w:t>to improve</w:t>
      </w:r>
      <w:r w:rsidRPr="00FC4B16">
        <w:rPr>
          <w:sz w:val="22"/>
          <w:szCs w:val="22"/>
        </w:rPr>
        <w:t xml:space="preserve"> the effectiveness of health regulation </w:t>
      </w:r>
      <w:r>
        <w:rPr>
          <w:sz w:val="22"/>
          <w:szCs w:val="22"/>
        </w:rPr>
        <w:t xml:space="preserve">and </w:t>
      </w:r>
      <w:r w:rsidRPr="00FC4B16">
        <w:rPr>
          <w:sz w:val="22"/>
          <w:szCs w:val="22"/>
        </w:rPr>
        <w:t>protect the health and wellbeing of Victorians.</w:t>
      </w:r>
      <w:r w:rsidRPr="00FC4B16">
        <w:rPr>
          <w:rFonts w:eastAsia="Arial"/>
          <w:color w:val="000000" w:themeColor="text1"/>
          <w:sz w:val="22"/>
          <w:szCs w:val="22"/>
        </w:rPr>
        <w:t xml:space="preserve"> </w:t>
      </w:r>
    </w:p>
    <w:p w14:paraId="6A7D5D00" w14:textId="77777777" w:rsidR="003B43CE" w:rsidRDefault="003B43CE" w:rsidP="003B43CE">
      <w:pPr>
        <w:pStyle w:val="Default"/>
        <w:spacing w:after="120"/>
        <w:rPr>
          <w:rFonts w:eastAsia="Arial"/>
          <w:bCs/>
          <w:color w:val="0070C0"/>
          <w:spacing w:val="-1"/>
          <w:sz w:val="22"/>
          <w:szCs w:val="22"/>
        </w:rPr>
      </w:pPr>
    </w:p>
    <w:p w14:paraId="6665BE56" w14:textId="77777777" w:rsidR="003B43CE" w:rsidRPr="005225D6" w:rsidRDefault="003B43CE" w:rsidP="003B43CE">
      <w:pPr>
        <w:pStyle w:val="Default"/>
        <w:spacing w:after="120"/>
        <w:rPr>
          <w:rFonts w:eastAsia="Arial"/>
          <w:b/>
          <w:color w:val="0070C0"/>
          <w:spacing w:val="-1"/>
          <w:sz w:val="28"/>
          <w:szCs w:val="28"/>
        </w:rPr>
      </w:pPr>
      <w:r w:rsidRPr="00E01D73">
        <w:rPr>
          <w:rFonts w:eastAsia="Arial"/>
          <w:b/>
          <w:color w:val="0070C0"/>
          <w:spacing w:val="-1"/>
          <w:sz w:val="28"/>
          <w:szCs w:val="28"/>
        </w:rPr>
        <w:t>What are our powers?</w:t>
      </w:r>
    </w:p>
    <w:p w14:paraId="6843D450" w14:textId="77777777" w:rsidR="003B43CE" w:rsidRPr="0051406E" w:rsidRDefault="003B43CE" w:rsidP="003B43CE">
      <w:pPr>
        <w:pStyle w:val="Default"/>
        <w:spacing w:after="120"/>
        <w:rPr>
          <w:rFonts w:eastAsia="Arial"/>
          <w:color w:val="000000" w:themeColor="text1"/>
          <w:sz w:val="22"/>
          <w:szCs w:val="22"/>
        </w:rPr>
      </w:pPr>
      <w:r>
        <w:rPr>
          <w:rFonts w:eastAsia="Arial"/>
        </w:rPr>
        <w:br/>
      </w:r>
      <w:r w:rsidRPr="00FC4B16">
        <w:rPr>
          <w:rFonts w:eastAsia="Arial"/>
          <w:color w:val="000000" w:themeColor="text1"/>
          <w:sz w:val="22"/>
          <w:szCs w:val="22"/>
        </w:rPr>
        <w:t xml:space="preserve">Private hospitals and day procedure centres are registered to operate and are regulated by the </w:t>
      </w:r>
      <w:r w:rsidRPr="00FC4B16">
        <w:rPr>
          <w:rFonts w:eastAsia="Arial"/>
          <w:i/>
          <w:iCs/>
          <w:color w:val="000000" w:themeColor="text1"/>
          <w:sz w:val="22"/>
          <w:szCs w:val="22"/>
        </w:rPr>
        <w:t xml:space="preserve">Health Services Act 1988 </w:t>
      </w:r>
      <w:r w:rsidRPr="00FC4B16">
        <w:rPr>
          <w:rFonts w:eastAsia="Arial"/>
          <w:color w:val="000000" w:themeColor="text1"/>
          <w:sz w:val="22"/>
          <w:szCs w:val="22"/>
        </w:rPr>
        <w:t xml:space="preserve">(the Act), and the </w:t>
      </w:r>
      <w:r w:rsidRPr="00FC4B16">
        <w:rPr>
          <w:rFonts w:eastAsia="Arial"/>
          <w:i/>
          <w:iCs/>
          <w:color w:val="000000" w:themeColor="text1"/>
          <w:sz w:val="22"/>
          <w:szCs w:val="22"/>
        </w:rPr>
        <w:t xml:space="preserve">Health Services (Health Service Establishments) Regulations 2013 </w:t>
      </w:r>
      <w:r w:rsidRPr="00FC4B16">
        <w:rPr>
          <w:rFonts w:eastAsia="Arial"/>
          <w:color w:val="000000" w:themeColor="text1"/>
          <w:sz w:val="22"/>
          <w:szCs w:val="22"/>
        </w:rPr>
        <w:t>(the Regulations).</w:t>
      </w:r>
      <w:r>
        <w:rPr>
          <w:rFonts w:eastAsia="Arial"/>
          <w:color w:val="000000" w:themeColor="text1"/>
          <w:sz w:val="22"/>
          <w:szCs w:val="22"/>
        </w:rPr>
        <w:t xml:space="preserve"> </w:t>
      </w:r>
      <w:r w:rsidRPr="003553D8">
        <w:rPr>
          <w:rFonts w:eastAsia="Arial"/>
          <w:sz w:val="22"/>
          <w:szCs w:val="22"/>
        </w:rPr>
        <w:t>The Act and Regulations include objectives around the provision of safe, patient-centred care; the provision of appropriate health services; and the fostering of continuous improvement in the quality and safety of care and health services provided</w:t>
      </w:r>
      <w:bookmarkStart w:id="18" w:name="_Int_UcCfnVVq"/>
      <w:r w:rsidRPr="003553D8">
        <w:rPr>
          <w:rFonts w:eastAsia="Arial"/>
          <w:sz w:val="22"/>
          <w:szCs w:val="22"/>
        </w:rPr>
        <w:t xml:space="preserve">. </w:t>
      </w:r>
      <w:bookmarkEnd w:id="18"/>
    </w:p>
    <w:p w14:paraId="0D34F08F" w14:textId="77777777" w:rsidR="003B43CE" w:rsidRPr="0062015C" w:rsidRDefault="003B43CE" w:rsidP="003B43CE">
      <w:pPr>
        <w:spacing w:line="240" w:lineRule="auto"/>
        <w:ind w:left="-3"/>
        <w:jc w:val="both"/>
        <w:rPr>
          <w:rFonts w:eastAsia="Arial"/>
          <w:color w:val="000000" w:themeColor="text1"/>
          <w:sz w:val="22"/>
          <w:szCs w:val="22"/>
        </w:rPr>
      </w:pPr>
      <w:r w:rsidRPr="69601103">
        <w:rPr>
          <w:rFonts w:eastAsia="Arial" w:cs="Arial"/>
          <w:color w:val="000000" w:themeColor="text1"/>
          <w:sz w:val="22"/>
          <w:szCs w:val="22"/>
        </w:rPr>
        <w:t>The Act sets out the requirements for granting approval in principle (AIP) and registering health service establishments (private hospitals and day procedure centres including mobile anaesthetist services). The</w:t>
      </w:r>
      <w:r w:rsidRPr="00FC4B16">
        <w:rPr>
          <w:rFonts w:eastAsia="Arial"/>
          <w:color w:val="000000" w:themeColor="text1"/>
          <w:sz w:val="22"/>
          <w:szCs w:val="22"/>
        </w:rPr>
        <w:t xml:space="preserve"> Act </w:t>
      </w:r>
      <w:r>
        <w:rPr>
          <w:rFonts w:eastAsia="Arial"/>
          <w:color w:val="000000" w:themeColor="text1"/>
          <w:sz w:val="22"/>
          <w:szCs w:val="22"/>
        </w:rPr>
        <w:t xml:space="preserve">also </w:t>
      </w:r>
      <w:r w:rsidRPr="00FC4B16">
        <w:rPr>
          <w:rFonts w:eastAsia="Arial"/>
          <w:color w:val="000000" w:themeColor="text1"/>
          <w:sz w:val="22"/>
          <w:szCs w:val="22"/>
        </w:rPr>
        <w:t>sets out the registration scheme and high-level patient safety requirements</w:t>
      </w:r>
      <w:r w:rsidRPr="69601103">
        <w:rPr>
          <w:rFonts w:eastAsia="Arial" w:cs="Arial"/>
          <w:color w:val="000000" w:themeColor="text1"/>
          <w:sz w:val="22"/>
          <w:szCs w:val="22"/>
        </w:rPr>
        <w:t xml:space="preserve">. </w:t>
      </w:r>
      <w:r w:rsidRPr="003553D8">
        <w:rPr>
          <w:rFonts w:eastAsia="Arial"/>
          <w:sz w:val="22"/>
          <w:szCs w:val="22"/>
        </w:rPr>
        <w:t>The Regulations prescribe the clinical health services that must be registered as a health service establishment and provide</w:t>
      </w:r>
      <w:r w:rsidRPr="00FC4B16">
        <w:rPr>
          <w:rFonts w:eastAsia="Arial"/>
          <w:color w:val="000000" w:themeColor="text1"/>
          <w:sz w:val="22"/>
          <w:szCs w:val="22"/>
        </w:rPr>
        <w:t xml:space="preserve"> more detailed requirements related to patient safety</w:t>
      </w:r>
      <w:r>
        <w:rPr>
          <w:rFonts w:eastAsia="Arial"/>
          <w:color w:val="000000" w:themeColor="text1"/>
          <w:sz w:val="22"/>
          <w:szCs w:val="22"/>
        </w:rPr>
        <w:t>. These r</w:t>
      </w:r>
      <w:r w:rsidRPr="003553D8">
        <w:rPr>
          <w:rFonts w:eastAsia="Arial"/>
          <w:sz w:val="22"/>
          <w:szCs w:val="22"/>
        </w:rPr>
        <w:t xml:space="preserve">equirements </w:t>
      </w:r>
      <w:r>
        <w:rPr>
          <w:rFonts w:eastAsia="Arial"/>
          <w:sz w:val="22"/>
          <w:szCs w:val="22"/>
        </w:rPr>
        <w:t>include</w:t>
      </w:r>
      <w:r w:rsidRPr="003553D8">
        <w:rPr>
          <w:rFonts w:eastAsia="Arial"/>
          <w:sz w:val="22"/>
          <w:szCs w:val="22"/>
        </w:rPr>
        <w:t xml:space="preserve"> staffing, procedures for handling complaints, records to be kept, and other requirements to ensure the welfare of patients</w:t>
      </w:r>
      <w:bookmarkStart w:id="19" w:name="_Int_UWtOgBGQ"/>
      <w:bookmarkStart w:id="20" w:name="_Int_icotN0oy"/>
      <w:r w:rsidRPr="003553D8">
        <w:rPr>
          <w:rFonts w:eastAsia="Arial"/>
          <w:sz w:val="22"/>
          <w:szCs w:val="22"/>
        </w:rPr>
        <w:t xml:space="preserve">. </w:t>
      </w:r>
      <w:bookmarkEnd w:id="19"/>
      <w:bookmarkEnd w:id="20"/>
    </w:p>
    <w:p w14:paraId="0CC781A6" w14:textId="77777777" w:rsidR="003B43CE" w:rsidRPr="008B7918" w:rsidRDefault="003B43CE" w:rsidP="003B43CE">
      <w:pPr>
        <w:spacing w:before="122" w:line="268" w:lineRule="exact"/>
        <w:ind w:right="72"/>
        <w:textAlignment w:val="baseline"/>
        <w:rPr>
          <w:rFonts w:eastAsia="Arial"/>
          <w:b/>
          <w:bCs/>
          <w:color w:val="0070C0"/>
          <w:sz w:val="28"/>
          <w:szCs w:val="28"/>
        </w:rPr>
      </w:pPr>
      <w:r w:rsidRPr="008B7918">
        <w:rPr>
          <w:rFonts w:eastAsia="Arial"/>
          <w:b/>
          <w:bCs/>
          <w:color w:val="0070C0"/>
          <w:sz w:val="28"/>
          <w:szCs w:val="28"/>
        </w:rPr>
        <w:lastRenderedPageBreak/>
        <w:t>Authorised officers</w:t>
      </w:r>
    </w:p>
    <w:p w14:paraId="5CC584B6" w14:textId="77777777" w:rsidR="003B43CE" w:rsidRDefault="003B43CE" w:rsidP="003B43CE">
      <w:pPr>
        <w:spacing w:before="122" w:line="268" w:lineRule="exact"/>
        <w:ind w:right="72"/>
        <w:textAlignment w:val="baseline"/>
        <w:rPr>
          <w:rFonts w:eastAsia="Calibri" w:cs="Arial"/>
          <w:sz w:val="22"/>
          <w:szCs w:val="22"/>
          <w:shd w:val="clear" w:color="auto" w:fill="FFFFFF"/>
        </w:rPr>
      </w:pPr>
      <w:r>
        <w:rPr>
          <w:rFonts w:eastAsia="Arial"/>
          <w:b/>
          <w:bCs/>
          <w:color w:val="0070C0"/>
          <w:sz w:val="28"/>
          <w:szCs w:val="28"/>
        </w:rPr>
        <w:br/>
      </w:r>
      <w:r w:rsidRPr="009407CF">
        <w:rPr>
          <w:rFonts w:eastAsia="Arial"/>
          <w:color w:val="000000" w:themeColor="text1"/>
          <w:sz w:val="22"/>
          <w:szCs w:val="22"/>
        </w:rPr>
        <w:t xml:space="preserve">Authorised Officers </w:t>
      </w:r>
      <w:r>
        <w:rPr>
          <w:rFonts w:eastAsia="Arial"/>
          <w:color w:val="000000" w:themeColor="text1"/>
          <w:sz w:val="22"/>
          <w:szCs w:val="22"/>
        </w:rPr>
        <w:t xml:space="preserve">(AO) </w:t>
      </w:r>
      <w:r w:rsidRPr="009407CF">
        <w:rPr>
          <w:rFonts w:eastAsia="Arial"/>
          <w:color w:val="000000" w:themeColor="text1"/>
          <w:sz w:val="22"/>
          <w:szCs w:val="22"/>
        </w:rPr>
        <w:t>are</w:t>
      </w:r>
      <w:r>
        <w:rPr>
          <w:rFonts w:eastAsia="Arial"/>
          <w:color w:val="000000" w:themeColor="text1"/>
          <w:sz w:val="22"/>
          <w:szCs w:val="22"/>
        </w:rPr>
        <w:t xml:space="preserve"> appointed by the</w:t>
      </w:r>
      <w:r w:rsidRPr="009407CF">
        <w:rPr>
          <w:rFonts w:eastAsia="Arial"/>
          <w:color w:val="000000" w:themeColor="text1"/>
          <w:sz w:val="22"/>
          <w:szCs w:val="22"/>
        </w:rPr>
        <w:t xml:space="preserve"> department under</w:t>
      </w:r>
      <w:r>
        <w:rPr>
          <w:rFonts w:eastAsia="Arial"/>
          <w:color w:val="000000" w:themeColor="text1"/>
          <w:sz w:val="22"/>
          <w:szCs w:val="22"/>
        </w:rPr>
        <w:t xml:space="preserve"> Section 146 of</w:t>
      </w:r>
      <w:r w:rsidRPr="009407CF">
        <w:rPr>
          <w:rFonts w:eastAsia="Arial"/>
          <w:color w:val="000000" w:themeColor="text1"/>
          <w:sz w:val="22"/>
          <w:szCs w:val="22"/>
        </w:rPr>
        <w:t xml:space="preserve"> </w:t>
      </w:r>
      <w:r>
        <w:rPr>
          <w:rFonts w:eastAsia="Arial"/>
          <w:color w:val="000000" w:themeColor="text1"/>
          <w:sz w:val="22"/>
          <w:szCs w:val="22"/>
        </w:rPr>
        <w:t xml:space="preserve">the Act </w:t>
      </w:r>
      <w:r w:rsidRPr="009407CF">
        <w:rPr>
          <w:rFonts w:eastAsia="Arial"/>
          <w:color w:val="000000" w:themeColor="text1"/>
          <w:sz w:val="22"/>
          <w:szCs w:val="22"/>
        </w:rPr>
        <w:t>to monitor regulatory compliance</w:t>
      </w:r>
      <w:r>
        <w:rPr>
          <w:rFonts w:eastAsia="Arial"/>
          <w:color w:val="000000" w:themeColor="text1"/>
          <w:sz w:val="22"/>
          <w:szCs w:val="22"/>
        </w:rPr>
        <w:t xml:space="preserve"> and </w:t>
      </w:r>
      <w:r w:rsidRPr="00D26A5F">
        <w:rPr>
          <w:rFonts w:eastAsia="Calibri" w:cs="Arial"/>
          <w:sz w:val="22"/>
          <w:szCs w:val="22"/>
          <w:shd w:val="clear" w:color="auto" w:fill="FFFFFF"/>
        </w:rPr>
        <w:t>to enforce the legislation using the powers in the Act. In practice</w:t>
      </w:r>
      <w:r>
        <w:rPr>
          <w:rFonts w:eastAsia="Calibri" w:cs="Arial"/>
          <w:sz w:val="22"/>
          <w:szCs w:val="22"/>
          <w:shd w:val="clear" w:color="auto" w:fill="FFFFFF"/>
        </w:rPr>
        <w:t>,</w:t>
      </w:r>
      <w:r w:rsidRPr="00D26A5F">
        <w:rPr>
          <w:rFonts w:eastAsia="Calibri" w:cs="Arial"/>
          <w:sz w:val="22"/>
          <w:szCs w:val="22"/>
          <w:shd w:val="clear" w:color="auto" w:fill="FFFFFF"/>
        </w:rPr>
        <w:t xml:space="preserve"> this is </w:t>
      </w:r>
      <w:r>
        <w:rPr>
          <w:rFonts w:eastAsia="Calibri" w:cs="Arial"/>
          <w:sz w:val="22"/>
          <w:szCs w:val="22"/>
          <w:shd w:val="clear" w:color="auto" w:fill="FFFFFF"/>
        </w:rPr>
        <w:t xml:space="preserve">the </w:t>
      </w:r>
      <w:r w:rsidRPr="00D26A5F">
        <w:rPr>
          <w:rFonts w:eastAsia="Calibri" w:cs="Arial"/>
          <w:sz w:val="22"/>
          <w:szCs w:val="22"/>
          <w:shd w:val="clear" w:color="auto" w:fill="FFFFFF"/>
        </w:rPr>
        <w:t>inspection</w:t>
      </w:r>
      <w:r>
        <w:rPr>
          <w:rFonts w:eastAsia="Calibri" w:cs="Arial"/>
          <w:sz w:val="22"/>
          <w:szCs w:val="22"/>
          <w:shd w:val="clear" w:color="auto" w:fill="FFFFFF"/>
        </w:rPr>
        <w:t xml:space="preserve"> of </w:t>
      </w:r>
      <w:r w:rsidRPr="00FC4B16">
        <w:rPr>
          <w:rFonts w:eastAsia="Arial"/>
          <w:sz w:val="22"/>
          <w:szCs w:val="22"/>
        </w:rPr>
        <w:t xml:space="preserve">registered </w:t>
      </w:r>
      <w:r>
        <w:rPr>
          <w:rFonts w:eastAsia="Arial"/>
          <w:sz w:val="22"/>
          <w:szCs w:val="22"/>
        </w:rPr>
        <w:t>private health service establishments</w:t>
      </w:r>
      <w:r>
        <w:rPr>
          <w:rFonts w:eastAsia="Calibri" w:cs="Arial"/>
          <w:sz w:val="22"/>
          <w:szCs w:val="22"/>
          <w:shd w:val="clear" w:color="auto" w:fill="FFFFFF"/>
        </w:rPr>
        <w:t xml:space="preserve">, including AIP, </w:t>
      </w:r>
      <w:r w:rsidRPr="00D26A5F">
        <w:rPr>
          <w:rFonts w:eastAsia="Calibri" w:cs="Arial"/>
          <w:sz w:val="22"/>
          <w:szCs w:val="22"/>
          <w:shd w:val="clear" w:color="auto" w:fill="FFFFFF"/>
        </w:rPr>
        <w:t>and investigation</w:t>
      </w:r>
      <w:r>
        <w:rPr>
          <w:rFonts w:eastAsia="Calibri" w:cs="Arial"/>
          <w:sz w:val="22"/>
          <w:szCs w:val="22"/>
          <w:shd w:val="clear" w:color="auto" w:fill="FFFFFF"/>
        </w:rPr>
        <w:t>s</w:t>
      </w:r>
      <w:r w:rsidRPr="00D26A5F">
        <w:rPr>
          <w:rFonts w:eastAsia="Calibri" w:cs="Arial"/>
          <w:sz w:val="22"/>
          <w:szCs w:val="22"/>
          <w:shd w:val="clear" w:color="auto" w:fill="FFFFFF"/>
        </w:rPr>
        <w:t xml:space="preserve"> of complaints to ensure the Act </w:t>
      </w:r>
      <w:r>
        <w:rPr>
          <w:rFonts w:eastAsia="Calibri" w:cs="Arial"/>
          <w:sz w:val="22"/>
          <w:szCs w:val="22"/>
          <w:shd w:val="clear" w:color="auto" w:fill="FFFFFF"/>
        </w:rPr>
        <w:t xml:space="preserve">and Regulations </w:t>
      </w:r>
      <w:r w:rsidRPr="00D26A5F">
        <w:rPr>
          <w:rFonts w:eastAsia="Calibri" w:cs="Arial"/>
          <w:sz w:val="22"/>
          <w:szCs w:val="22"/>
          <w:shd w:val="clear" w:color="auto" w:fill="FFFFFF"/>
        </w:rPr>
        <w:t>is being complied with.</w:t>
      </w:r>
    </w:p>
    <w:p w14:paraId="208117EE" w14:textId="77777777" w:rsidR="003B43CE" w:rsidRPr="00A71D8F" w:rsidRDefault="003B43CE" w:rsidP="003B43CE">
      <w:pPr>
        <w:spacing w:before="122" w:line="268" w:lineRule="exact"/>
        <w:ind w:right="72"/>
        <w:textAlignment w:val="baseline"/>
        <w:rPr>
          <w:rFonts w:eastAsia="Arial"/>
          <w:b/>
          <w:color w:val="0070C0"/>
          <w:sz w:val="28"/>
          <w:szCs w:val="28"/>
        </w:rPr>
      </w:pPr>
      <w:r>
        <w:rPr>
          <w:rFonts w:eastAsia="Calibri" w:cs="Arial"/>
          <w:sz w:val="22"/>
          <w:szCs w:val="22"/>
          <w:shd w:val="clear" w:color="auto" w:fill="FFFFFF"/>
        </w:rPr>
        <w:t xml:space="preserve">Investigations, legal hearings and key projects related to the role of the AO are reported to the Secretary or the delegate of the Secretary for their consideration and/or approval. </w:t>
      </w:r>
    </w:p>
    <w:p w14:paraId="137FC8D3" w14:textId="77777777" w:rsidR="003B43CE" w:rsidRDefault="003B43CE" w:rsidP="003B43CE">
      <w:pPr>
        <w:spacing w:before="122" w:line="268" w:lineRule="exact"/>
        <w:ind w:right="72"/>
        <w:textAlignment w:val="baseline"/>
        <w:rPr>
          <w:rFonts w:eastAsia="Arial"/>
          <w:color w:val="000000" w:themeColor="text1"/>
          <w:sz w:val="22"/>
          <w:szCs w:val="22"/>
        </w:rPr>
      </w:pPr>
    </w:p>
    <w:p w14:paraId="28480572" w14:textId="77777777" w:rsidR="003B43CE" w:rsidRPr="00A71D8F" w:rsidRDefault="003B43CE" w:rsidP="003B43CE">
      <w:pPr>
        <w:spacing w:before="2" w:line="271" w:lineRule="exact"/>
        <w:textAlignment w:val="baseline"/>
        <w:rPr>
          <w:rFonts w:eastAsia="Arial"/>
          <w:b/>
          <w:color w:val="0070C0"/>
          <w:sz w:val="28"/>
          <w:szCs w:val="28"/>
        </w:rPr>
      </w:pPr>
      <w:r>
        <w:rPr>
          <w:rFonts w:eastAsia="Arial"/>
          <w:b/>
          <w:color w:val="0070C0"/>
          <w:spacing w:val="-1"/>
          <w:sz w:val="28"/>
          <w:szCs w:val="28"/>
        </w:rPr>
        <w:t>S</w:t>
      </w:r>
      <w:r w:rsidRPr="00D31B6B">
        <w:rPr>
          <w:rFonts w:eastAsia="Arial"/>
          <w:b/>
          <w:color w:val="0070C0"/>
          <w:spacing w:val="-1"/>
          <w:sz w:val="28"/>
          <w:szCs w:val="28"/>
        </w:rPr>
        <w:t>takeholders</w:t>
      </w:r>
      <w:r>
        <w:rPr>
          <w:rFonts w:eastAsia="Arial"/>
          <w:b/>
          <w:color w:val="0070C0"/>
          <w:spacing w:val="-1"/>
          <w:sz w:val="28"/>
          <w:szCs w:val="28"/>
        </w:rPr>
        <w:br/>
      </w:r>
      <w:r>
        <w:rPr>
          <w:rFonts w:eastAsia="Arial"/>
          <w:b/>
          <w:color w:val="0070C0"/>
          <w:spacing w:val="-1"/>
          <w:sz w:val="28"/>
          <w:szCs w:val="28"/>
        </w:rPr>
        <w:br/>
      </w:r>
      <w:r w:rsidRPr="00FC4B16">
        <w:rPr>
          <w:rFonts w:eastAsia="Arial"/>
          <w:sz w:val="22"/>
          <w:szCs w:val="22"/>
        </w:rPr>
        <w:t xml:space="preserve">Registered private hospitals and day procedure centres are the key stakeholder group. </w:t>
      </w:r>
    </w:p>
    <w:p w14:paraId="6E05A221" w14:textId="77777777" w:rsidR="003B43CE" w:rsidRDefault="003B43CE" w:rsidP="003B43CE">
      <w:pPr>
        <w:pStyle w:val="Default"/>
        <w:spacing w:after="120"/>
        <w:rPr>
          <w:rStyle w:val="normaltextrun"/>
          <w:sz w:val="22"/>
          <w:szCs w:val="22"/>
          <w:shd w:val="clear" w:color="auto" w:fill="FFFFFF"/>
        </w:rPr>
      </w:pPr>
      <w:r w:rsidRPr="00FC4B16">
        <w:rPr>
          <w:rStyle w:val="normaltextrun"/>
          <w:sz w:val="22"/>
          <w:szCs w:val="22"/>
          <w:shd w:val="clear" w:color="auto" w:fill="FFFFFF"/>
        </w:rPr>
        <w:t>Eight major hospital providers operate approximately 80 per cent of private hospital beds in Victoria.</w:t>
      </w:r>
    </w:p>
    <w:p w14:paraId="6929C346" w14:textId="77777777" w:rsidR="003B43CE" w:rsidRPr="00141E83" w:rsidRDefault="003B43CE" w:rsidP="003B43CE">
      <w:pPr>
        <w:pStyle w:val="Default"/>
        <w:spacing w:after="120"/>
        <w:rPr>
          <w:rStyle w:val="eop"/>
          <w:rFonts w:eastAsia="MS Gothic"/>
          <w:sz w:val="22"/>
          <w:szCs w:val="22"/>
          <w:shd w:val="clear" w:color="auto" w:fill="FFFFFF"/>
        </w:rPr>
      </w:pPr>
      <w:r w:rsidRPr="00141E83">
        <w:rPr>
          <w:rStyle w:val="normaltextrun"/>
          <w:sz w:val="22"/>
          <w:szCs w:val="22"/>
          <w:shd w:val="clear" w:color="auto" w:fill="FFFFFF"/>
        </w:rPr>
        <w:t>As of 23 November 2022, the three largest private operators are the Epworth Foundation (with 1,862 beds across seven facilities), Ramsay Health Care (with 1,834 beds across 15 facilities)</w:t>
      </w:r>
      <w:r>
        <w:rPr>
          <w:rStyle w:val="normaltextrun"/>
          <w:sz w:val="22"/>
          <w:szCs w:val="22"/>
          <w:shd w:val="clear" w:color="auto" w:fill="FFFFFF"/>
        </w:rPr>
        <w:t>,</w:t>
      </w:r>
      <w:r w:rsidRPr="00141E83">
        <w:rPr>
          <w:rStyle w:val="normaltextrun"/>
          <w:sz w:val="22"/>
          <w:szCs w:val="22"/>
          <w:shd w:val="clear" w:color="auto" w:fill="FFFFFF"/>
        </w:rPr>
        <w:t xml:space="preserve"> and Healthscope Limited (with 1,750 beds across 14 facilities).</w:t>
      </w:r>
      <w:r w:rsidRPr="00141E83">
        <w:rPr>
          <w:rStyle w:val="eop"/>
          <w:rFonts w:eastAsia="MS Gothic"/>
          <w:sz w:val="22"/>
          <w:szCs w:val="22"/>
          <w:shd w:val="clear" w:color="auto" w:fill="FFFFFF"/>
        </w:rPr>
        <w:t> </w:t>
      </w:r>
    </w:p>
    <w:p w14:paraId="023534DE" w14:textId="77777777" w:rsidR="003B43CE" w:rsidRDefault="003B43CE" w:rsidP="003B43CE">
      <w:pPr>
        <w:spacing w:line="240" w:lineRule="auto"/>
        <w:jc w:val="both"/>
        <w:rPr>
          <w:strike/>
          <w:sz w:val="22"/>
          <w:szCs w:val="22"/>
        </w:rPr>
      </w:pPr>
      <w:r w:rsidRPr="00FC4B16">
        <w:rPr>
          <w:rFonts w:eastAsia="Arial"/>
          <w:color w:val="000000"/>
          <w:sz w:val="22"/>
          <w:szCs w:val="22"/>
        </w:rPr>
        <w:t>There are many other organisations that form part of the broader stakeholder group</w:t>
      </w:r>
      <w:r>
        <w:rPr>
          <w:rFonts w:eastAsia="Arial"/>
          <w:color w:val="000000"/>
          <w:sz w:val="22"/>
          <w:szCs w:val="22"/>
        </w:rPr>
        <w:t>,</w:t>
      </w:r>
      <w:r w:rsidRPr="00FC4B16">
        <w:rPr>
          <w:rFonts w:eastAsia="Arial"/>
          <w:color w:val="000000"/>
          <w:sz w:val="22"/>
          <w:szCs w:val="22"/>
        </w:rPr>
        <w:t xml:space="preserve"> including Safer Care Victoria</w:t>
      </w:r>
      <w:r>
        <w:rPr>
          <w:rFonts w:eastAsia="Arial"/>
          <w:color w:val="000000"/>
          <w:sz w:val="22"/>
          <w:szCs w:val="22"/>
        </w:rPr>
        <w:t xml:space="preserve"> (SCV)</w:t>
      </w:r>
      <w:r w:rsidRPr="00FC4B16">
        <w:rPr>
          <w:rFonts w:eastAsia="Arial"/>
          <w:color w:val="000000"/>
          <w:sz w:val="22"/>
          <w:szCs w:val="22"/>
        </w:rPr>
        <w:t>, the Victorian Agency for Health Information</w:t>
      </w:r>
      <w:r>
        <w:rPr>
          <w:rFonts w:eastAsia="Arial"/>
          <w:color w:val="000000"/>
          <w:sz w:val="22"/>
          <w:szCs w:val="22"/>
        </w:rPr>
        <w:t xml:space="preserve"> (VAHI)</w:t>
      </w:r>
      <w:r w:rsidRPr="00FC4B16">
        <w:rPr>
          <w:rFonts w:eastAsia="Arial"/>
          <w:color w:val="000000"/>
          <w:sz w:val="22"/>
          <w:szCs w:val="22"/>
        </w:rPr>
        <w:t xml:space="preserve">, the Commonwealth Department of Health, other jurisdictional Departments of Health, </w:t>
      </w:r>
      <w:r>
        <w:rPr>
          <w:rFonts w:eastAsia="Arial"/>
          <w:color w:val="000000"/>
          <w:sz w:val="22"/>
          <w:szCs w:val="22"/>
        </w:rPr>
        <w:t xml:space="preserve">Health Complaints Commission (HCC), the Victorian </w:t>
      </w:r>
      <w:r w:rsidRPr="00DA3994">
        <w:rPr>
          <w:rFonts w:eastAsia="Arial"/>
          <w:sz w:val="22"/>
          <w:szCs w:val="22"/>
        </w:rPr>
        <w:t xml:space="preserve">Health Building </w:t>
      </w:r>
      <w:r>
        <w:rPr>
          <w:rFonts w:eastAsia="Arial"/>
          <w:sz w:val="22"/>
          <w:szCs w:val="22"/>
        </w:rPr>
        <w:t>A</w:t>
      </w:r>
      <w:r w:rsidRPr="00DA3994">
        <w:rPr>
          <w:rFonts w:eastAsia="Arial"/>
          <w:sz w:val="22"/>
          <w:szCs w:val="22"/>
        </w:rPr>
        <w:t xml:space="preserve">uthority (VHBA), and relevant </w:t>
      </w:r>
      <w:r>
        <w:rPr>
          <w:rFonts w:eastAsia="Arial"/>
          <w:sz w:val="22"/>
          <w:szCs w:val="22"/>
        </w:rPr>
        <w:t xml:space="preserve">royal </w:t>
      </w:r>
      <w:r w:rsidRPr="00DA3994">
        <w:rPr>
          <w:rFonts w:eastAsia="Arial"/>
          <w:sz w:val="22"/>
          <w:szCs w:val="22"/>
        </w:rPr>
        <w:t>colleges.</w:t>
      </w:r>
      <w:r w:rsidRPr="00DA3994">
        <w:rPr>
          <w:strike/>
          <w:sz w:val="22"/>
          <w:szCs w:val="22"/>
          <w:highlight w:val="yellow"/>
        </w:rPr>
        <w:t xml:space="preserve"> </w:t>
      </w:r>
    </w:p>
    <w:p w14:paraId="4E39D35B" w14:textId="77777777" w:rsidR="003B43CE" w:rsidRDefault="003B43CE" w:rsidP="003B43CE">
      <w:pPr>
        <w:spacing w:line="240" w:lineRule="auto"/>
        <w:jc w:val="both"/>
        <w:rPr>
          <w:strike/>
          <w:sz w:val="22"/>
          <w:szCs w:val="22"/>
        </w:rPr>
      </w:pPr>
    </w:p>
    <w:p w14:paraId="1B6E386F" w14:textId="77777777" w:rsidR="003B43CE" w:rsidRPr="001F34B7" w:rsidRDefault="003B43CE" w:rsidP="003B43CE">
      <w:pPr>
        <w:spacing w:before="2" w:line="271" w:lineRule="exact"/>
        <w:textAlignment w:val="baseline"/>
        <w:rPr>
          <w:rFonts w:eastAsia="Arial"/>
          <w:b/>
          <w:color w:val="0070C0"/>
          <w:spacing w:val="-1"/>
          <w:sz w:val="28"/>
          <w:szCs w:val="28"/>
        </w:rPr>
      </w:pPr>
      <w:r w:rsidRPr="001F34B7">
        <w:rPr>
          <w:rFonts w:eastAsia="Arial"/>
          <w:b/>
          <w:color w:val="0070C0"/>
          <w:spacing w:val="-1"/>
          <w:sz w:val="28"/>
          <w:szCs w:val="28"/>
        </w:rPr>
        <w:t xml:space="preserve">Other Regulators </w:t>
      </w:r>
    </w:p>
    <w:p w14:paraId="6E77B3CB" w14:textId="77777777" w:rsidR="003B43CE" w:rsidRDefault="003B43CE" w:rsidP="003B43CE">
      <w:pPr>
        <w:spacing w:line="240" w:lineRule="auto"/>
        <w:jc w:val="both"/>
        <w:rPr>
          <w:rFonts w:eastAsia="Arial"/>
          <w:color w:val="000000"/>
          <w:sz w:val="22"/>
          <w:szCs w:val="22"/>
        </w:rPr>
      </w:pPr>
      <w:r>
        <w:rPr>
          <w:sz w:val="22"/>
          <w:szCs w:val="22"/>
        </w:rPr>
        <w:br/>
        <w:t xml:space="preserve">Other co-regulators, such as </w:t>
      </w:r>
      <w:r w:rsidRPr="00FC4B16">
        <w:rPr>
          <w:rFonts w:eastAsia="Arial"/>
          <w:color w:val="000000"/>
          <w:sz w:val="22"/>
          <w:szCs w:val="22"/>
        </w:rPr>
        <w:t>the Australian Commission on Safety and Quality in Health Care</w:t>
      </w:r>
      <w:r>
        <w:rPr>
          <w:rFonts w:eastAsia="Arial"/>
          <w:color w:val="000000"/>
          <w:sz w:val="22"/>
          <w:szCs w:val="22"/>
        </w:rPr>
        <w:t xml:space="preserve"> (the Commission)</w:t>
      </w:r>
      <w:r w:rsidRPr="00FC4B16">
        <w:rPr>
          <w:rFonts w:eastAsia="Arial"/>
          <w:color w:val="000000"/>
          <w:sz w:val="22"/>
          <w:szCs w:val="22"/>
        </w:rPr>
        <w:t>, the Australian Health Practitioner Regulation Agency</w:t>
      </w:r>
      <w:r>
        <w:rPr>
          <w:rFonts w:eastAsia="Arial"/>
          <w:color w:val="000000"/>
          <w:sz w:val="22"/>
          <w:szCs w:val="22"/>
        </w:rPr>
        <w:t xml:space="preserve"> (Ahpra)</w:t>
      </w:r>
      <w:r w:rsidRPr="00FC4B16">
        <w:rPr>
          <w:rFonts w:eastAsia="Arial"/>
          <w:color w:val="000000"/>
          <w:sz w:val="22"/>
          <w:szCs w:val="22"/>
        </w:rPr>
        <w:t>,</w:t>
      </w:r>
      <w:r>
        <w:rPr>
          <w:rFonts w:eastAsia="Arial"/>
          <w:color w:val="000000"/>
          <w:sz w:val="22"/>
          <w:szCs w:val="22"/>
        </w:rPr>
        <w:t xml:space="preserve"> and WorkSafe, also form part of the broader stakeholder group.</w:t>
      </w:r>
    </w:p>
    <w:p w14:paraId="013958CD" w14:textId="77777777" w:rsidR="003B43CE" w:rsidRPr="00943B75" w:rsidRDefault="003B43CE" w:rsidP="003B43CE">
      <w:pPr>
        <w:spacing w:line="240" w:lineRule="auto"/>
        <w:jc w:val="both"/>
        <w:rPr>
          <w:rFonts w:eastAsia="Arial"/>
          <w:color w:val="000000"/>
          <w:sz w:val="22"/>
          <w:szCs w:val="22"/>
        </w:rPr>
      </w:pPr>
      <w:r w:rsidRPr="00943B75">
        <w:rPr>
          <w:rFonts w:eastAsia="Arial"/>
          <w:color w:val="000000"/>
          <w:sz w:val="22"/>
          <w:szCs w:val="22"/>
        </w:rPr>
        <w:t>The Australian Health Practitioner Regulation Agency (Ahpra) regulates registered health practitioners and their practice, setting standards and policies that registered health practitioners must meet. Ahpra receives and manages notifications about registered health practitioners or students on behalf of the National Boards. In addition, Ahpra audits compliance with their standards and manages complaints about health practitioner conduct.</w:t>
      </w:r>
    </w:p>
    <w:p w14:paraId="1010733D" w14:textId="77777777" w:rsidR="003B43CE" w:rsidRDefault="003B43CE" w:rsidP="003B43CE">
      <w:pPr>
        <w:spacing w:line="240" w:lineRule="auto"/>
        <w:jc w:val="both"/>
        <w:rPr>
          <w:rFonts w:eastAsia="Arial"/>
          <w:color w:val="000000"/>
          <w:sz w:val="22"/>
          <w:szCs w:val="22"/>
        </w:rPr>
      </w:pPr>
      <w:r w:rsidRPr="69601103">
        <w:rPr>
          <w:rFonts w:eastAsia="Arial"/>
          <w:color w:val="000000" w:themeColor="text1"/>
          <w:sz w:val="22"/>
          <w:szCs w:val="22"/>
        </w:rPr>
        <w:t>The Australian Commission of Safety &amp; Quality in Health Care (The Commission) administers the National Safety &amp; Quality Health Service Standards (National Standards)</w:t>
      </w:r>
      <w:bookmarkStart w:id="21" w:name="_Int_JJEno65C"/>
      <w:r w:rsidRPr="69601103">
        <w:rPr>
          <w:rFonts w:eastAsia="Arial"/>
          <w:color w:val="000000" w:themeColor="text1"/>
          <w:sz w:val="22"/>
          <w:szCs w:val="22"/>
        </w:rPr>
        <w:t xml:space="preserve">. </w:t>
      </w:r>
      <w:bookmarkEnd w:id="21"/>
      <w:r w:rsidRPr="69601103">
        <w:rPr>
          <w:rFonts w:eastAsia="Arial"/>
          <w:color w:val="000000" w:themeColor="text1"/>
          <w:sz w:val="22"/>
          <w:szCs w:val="22"/>
        </w:rPr>
        <w:t>In Victoria, it is a legislative requirement for registered private hospitals and day procedure centres to be accredited to the National Standards which provide a nationally consistent statement of the level of care patients can expect from registered facilities. Audits against the National Standards are conducted by the Commission.</w:t>
      </w:r>
    </w:p>
    <w:p w14:paraId="62219891" w14:textId="77777777" w:rsidR="003B43CE" w:rsidRPr="00A71D8F" w:rsidRDefault="003B43CE" w:rsidP="003B43CE">
      <w:pPr>
        <w:spacing w:line="240" w:lineRule="auto"/>
        <w:jc w:val="both"/>
        <w:rPr>
          <w:rFonts w:eastAsia="Arial"/>
          <w:color w:val="000000"/>
          <w:sz w:val="22"/>
          <w:szCs w:val="22"/>
        </w:rPr>
      </w:pPr>
      <w:r w:rsidRPr="002E4FA7">
        <w:rPr>
          <w:rFonts w:eastAsia="Arial"/>
          <w:color w:val="000000" w:themeColor="text1"/>
          <w:sz w:val="22"/>
          <w:szCs w:val="22"/>
        </w:rPr>
        <w:t xml:space="preserve">WorkSafe is Victoria’s workplace and safety regulator, </w:t>
      </w:r>
      <w:bookmarkStart w:id="22" w:name="_Int_W2ha5QSt"/>
      <w:r w:rsidRPr="002E4FA7">
        <w:rPr>
          <w:rFonts w:eastAsia="Arial"/>
          <w:color w:val="000000" w:themeColor="text1"/>
          <w:sz w:val="22"/>
          <w:szCs w:val="22"/>
        </w:rPr>
        <w:t>and</w:t>
      </w:r>
      <w:bookmarkEnd w:id="22"/>
      <w:r w:rsidRPr="002E4FA7">
        <w:rPr>
          <w:rFonts w:eastAsia="Arial"/>
          <w:color w:val="000000" w:themeColor="text1"/>
          <w:sz w:val="22"/>
          <w:szCs w:val="22"/>
        </w:rPr>
        <w:t xml:space="preserve"> the workplace injury insurer. WorkSafe aims to reduce workplace harm and improve outcomes for injured workers</w:t>
      </w:r>
      <w:r>
        <w:rPr>
          <w:rFonts w:eastAsia="Arial"/>
          <w:color w:val="000000" w:themeColor="text1"/>
          <w:sz w:val="22"/>
          <w:szCs w:val="22"/>
        </w:rPr>
        <w:t xml:space="preserve"> by enforcing occupational health and safety laws</w:t>
      </w:r>
      <w:r w:rsidRPr="002E4FA7">
        <w:rPr>
          <w:rFonts w:eastAsia="Arial"/>
          <w:color w:val="000000" w:themeColor="text1"/>
          <w:sz w:val="22"/>
          <w:szCs w:val="22"/>
        </w:rPr>
        <w:t xml:space="preserve">. </w:t>
      </w:r>
      <w:r>
        <w:rPr>
          <w:rFonts w:eastAsia="Arial"/>
          <w:color w:val="000000" w:themeColor="text1"/>
          <w:sz w:val="22"/>
          <w:szCs w:val="22"/>
        </w:rPr>
        <w:t>This is managed through</w:t>
      </w:r>
      <w:r w:rsidRPr="002E4FA7">
        <w:rPr>
          <w:rFonts w:eastAsia="Arial"/>
          <w:color w:val="000000" w:themeColor="text1"/>
          <w:sz w:val="22"/>
          <w:szCs w:val="22"/>
        </w:rPr>
        <w:t xml:space="preserve"> inspections, campaigns, education programs, </w:t>
      </w:r>
      <w:r w:rsidRPr="002E4FA7">
        <w:rPr>
          <w:rFonts w:eastAsia="Arial" w:cs="Arial"/>
          <w:color w:val="000000" w:themeColor="text1"/>
          <w:sz w:val="22"/>
          <w:szCs w:val="22"/>
        </w:rPr>
        <w:t>t</w:t>
      </w:r>
      <w:r w:rsidRPr="002E4FA7">
        <w:rPr>
          <w:rFonts w:cs="Arial"/>
          <w:color w:val="191919"/>
          <w:sz w:val="22"/>
          <w:szCs w:val="22"/>
          <w:shd w:val="clear" w:color="auto" w:fill="FFFFFF"/>
        </w:rPr>
        <w:t>argeted interventions, guidance, warnings, enforcement</w:t>
      </w:r>
      <w:r>
        <w:rPr>
          <w:rFonts w:cs="Arial"/>
          <w:color w:val="191919"/>
          <w:sz w:val="22"/>
          <w:szCs w:val="22"/>
          <w:shd w:val="clear" w:color="auto" w:fill="FFFFFF"/>
        </w:rPr>
        <w:t>,</w:t>
      </w:r>
      <w:r w:rsidRPr="002E4FA7">
        <w:rPr>
          <w:rFonts w:cs="Arial"/>
          <w:color w:val="191919"/>
          <w:sz w:val="22"/>
          <w:szCs w:val="22"/>
          <w:shd w:val="clear" w:color="auto" w:fill="FFFFFF"/>
        </w:rPr>
        <w:t xml:space="preserve"> and prosecutions.</w:t>
      </w:r>
    </w:p>
    <w:p w14:paraId="3DE6DADD" w14:textId="77777777" w:rsidR="003B43CE" w:rsidRDefault="003B43CE" w:rsidP="003B43CE">
      <w:pPr>
        <w:pStyle w:val="Default"/>
        <w:spacing w:after="120"/>
        <w:rPr>
          <w:rFonts w:eastAsia="Arial"/>
          <w:color w:val="0070C0"/>
          <w:sz w:val="44"/>
          <w:szCs w:val="44"/>
        </w:rPr>
      </w:pPr>
    </w:p>
    <w:p w14:paraId="16BD95F9" w14:textId="77777777" w:rsidR="00551FC6" w:rsidRDefault="00551FC6" w:rsidP="003B43CE">
      <w:pPr>
        <w:pStyle w:val="Default"/>
        <w:spacing w:after="120"/>
        <w:rPr>
          <w:rFonts w:eastAsia="Arial"/>
          <w:color w:val="0070C0"/>
          <w:sz w:val="40"/>
          <w:szCs w:val="40"/>
        </w:rPr>
      </w:pPr>
    </w:p>
    <w:p w14:paraId="5C672CE5" w14:textId="6D5FFEC4" w:rsidR="003B43CE" w:rsidRPr="00406A44" w:rsidRDefault="003B43CE" w:rsidP="003B43CE">
      <w:pPr>
        <w:pStyle w:val="Default"/>
        <w:spacing w:after="120"/>
        <w:rPr>
          <w:rFonts w:eastAsia="Arial"/>
          <w:color w:val="0070C0"/>
          <w:sz w:val="40"/>
          <w:szCs w:val="40"/>
          <w:u w:val="single"/>
        </w:rPr>
      </w:pPr>
      <w:r w:rsidRPr="00406A44">
        <w:rPr>
          <w:rFonts w:eastAsia="Arial"/>
          <w:color w:val="0070C0"/>
          <w:sz w:val="40"/>
          <w:szCs w:val="40"/>
        </w:rPr>
        <w:lastRenderedPageBreak/>
        <w:t>Risk-based regulatory framework</w:t>
      </w:r>
    </w:p>
    <w:p w14:paraId="7D323A82" w14:textId="77777777" w:rsidR="003B43CE" w:rsidRDefault="003B43CE" w:rsidP="003B43CE">
      <w:pPr>
        <w:spacing w:line="264" w:lineRule="exact"/>
        <w:ind w:right="432"/>
        <w:textAlignment w:val="baseline"/>
        <w:rPr>
          <w:rFonts w:eastAsia="Arial"/>
          <w:color w:val="000000"/>
          <w:sz w:val="22"/>
          <w:szCs w:val="22"/>
        </w:rPr>
      </w:pPr>
      <w:r>
        <w:rPr>
          <w:rFonts w:eastAsia="Arial"/>
          <w:color w:val="000000" w:themeColor="text1"/>
          <w:sz w:val="22"/>
          <w:szCs w:val="22"/>
        </w:rPr>
        <w:br/>
      </w:r>
      <w:r w:rsidRPr="0086461D">
        <w:rPr>
          <w:rFonts w:eastAsia="Arial"/>
          <w:color w:val="000000"/>
          <w:sz w:val="22"/>
          <w:szCs w:val="22"/>
        </w:rPr>
        <w:t xml:space="preserve">This section sets out the approach the Unit uses to monitor legislative compliance. </w:t>
      </w:r>
    </w:p>
    <w:p w14:paraId="0AFB8DF5" w14:textId="77777777" w:rsidR="003B43CE" w:rsidRPr="009C155A" w:rsidRDefault="003B43CE" w:rsidP="003B43CE">
      <w:pPr>
        <w:spacing w:line="264" w:lineRule="exact"/>
        <w:ind w:right="432"/>
        <w:textAlignment w:val="baseline"/>
        <w:rPr>
          <w:rFonts w:eastAsia="Arial"/>
          <w:color w:val="000000" w:themeColor="text1"/>
          <w:sz w:val="22"/>
          <w:szCs w:val="22"/>
        </w:rPr>
      </w:pPr>
      <w:r w:rsidRPr="009C155A">
        <w:rPr>
          <w:rFonts w:eastAsia="Arial"/>
          <w:color w:val="000000" w:themeColor="text1"/>
          <w:sz w:val="22"/>
          <w:szCs w:val="22"/>
        </w:rPr>
        <w:t xml:space="preserve">A risk-based regulatory framework informs how the department, as a regulator, applies the regulatory tools available and how these are prioritised in determining the appropriate regulatory response. The department uses a risk-based </w:t>
      </w:r>
      <w:r>
        <w:rPr>
          <w:rFonts w:eastAsia="Arial"/>
          <w:color w:val="000000" w:themeColor="text1"/>
          <w:sz w:val="22"/>
          <w:szCs w:val="22"/>
        </w:rPr>
        <w:t>regulatory</w:t>
      </w:r>
      <w:r w:rsidRPr="009C155A">
        <w:rPr>
          <w:rFonts w:eastAsia="Arial"/>
          <w:color w:val="000000" w:themeColor="text1"/>
          <w:sz w:val="22"/>
          <w:szCs w:val="22"/>
        </w:rPr>
        <w:t xml:space="preserve"> framework to identify, analyse and prioritise tasks.</w:t>
      </w:r>
    </w:p>
    <w:p w14:paraId="6F81A5E0" w14:textId="77777777" w:rsidR="003B43CE" w:rsidRPr="009C155A" w:rsidRDefault="003B43CE" w:rsidP="003B43CE">
      <w:pPr>
        <w:spacing w:line="264" w:lineRule="exact"/>
        <w:ind w:right="432"/>
        <w:textAlignment w:val="baseline"/>
        <w:rPr>
          <w:rFonts w:eastAsia="Arial"/>
          <w:i/>
          <w:iCs/>
          <w:color w:val="000000"/>
          <w:sz w:val="22"/>
          <w:szCs w:val="22"/>
        </w:rPr>
      </w:pPr>
      <w:r w:rsidRPr="009C155A">
        <w:rPr>
          <w:rFonts w:eastAsia="Arial"/>
          <w:color w:val="000000"/>
          <w:spacing w:val="-1"/>
          <w:sz w:val="22"/>
          <w:szCs w:val="22"/>
        </w:rPr>
        <w:t>This document describes the risk-based regulatory approach used by the Unit in regulating Victorian private hospitals and day procedure centres</w:t>
      </w:r>
      <w:r w:rsidRPr="009C155A">
        <w:rPr>
          <w:rFonts w:eastAsia="Arial"/>
          <w:color w:val="000000"/>
          <w:sz w:val="22"/>
          <w:szCs w:val="22"/>
        </w:rPr>
        <w:t xml:space="preserve"> required to be registered in Victoria under the Act and Regulations. </w:t>
      </w:r>
    </w:p>
    <w:p w14:paraId="5BC57337" w14:textId="77777777" w:rsidR="003B43CE" w:rsidRPr="009C155A" w:rsidRDefault="003B43CE" w:rsidP="003B43CE">
      <w:pPr>
        <w:spacing w:line="264" w:lineRule="exact"/>
        <w:ind w:right="432"/>
        <w:textAlignment w:val="baseline"/>
        <w:rPr>
          <w:rFonts w:eastAsia="Arial"/>
          <w:color w:val="000000"/>
          <w:spacing w:val="-1"/>
          <w:sz w:val="22"/>
          <w:szCs w:val="22"/>
        </w:rPr>
      </w:pPr>
      <w:r w:rsidRPr="009C155A">
        <w:rPr>
          <w:rFonts w:eastAsia="Arial"/>
          <w:iCs/>
          <w:color w:val="000000"/>
          <w:sz w:val="22"/>
          <w:szCs w:val="22"/>
        </w:rPr>
        <w:t xml:space="preserve">The </w:t>
      </w:r>
      <w:r>
        <w:rPr>
          <w:rFonts w:eastAsia="Arial"/>
          <w:iCs/>
          <w:color w:val="000000"/>
          <w:sz w:val="22"/>
          <w:szCs w:val="22"/>
        </w:rPr>
        <w:t>Risk-based</w:t>
      </w:r>
      <w:r w:rsidRPr="009C155A">
        <w:rPr>
          <w:rFonts w:eastAsia="Arial"/>
          <w:iCs/>
          <w:color w:val="000000"/>
          <w:sz w:val="22"/>
          <w:szCs w:val="22"/>
        </w:rPr>
        <w:t xml:space="preserve"> </w:t>
      </w:r>
      <w:r>
        <w:rPr>
          <w:rFonts w:eastAsia="Arial"/>
          <w:iCs/>
          <w:color w:val="000000"/>
          <w:sz w:val="22"/>
          <w:szCs w:val="22"/>
        </w:rPr>
        <w:t>Regulatory</w:t>
      </w:r>
      <w:r w:rsidRPr="009C155A">
        <w:rPr>
          <w:rFonts w:eastAsia="Arial"/>
          <w:iCs/>
          <w:color w:val="000000"/>
          <w:sz w:val="22"/>
          <w:szCs w:val="22"/>
        </w:rPr>
        <w:t xml:space="preserve"> Framework</w:t>
      </w:r>
      <w:r w:rsidRPr="009C155A">
        <w:rPr>
          <w:rFonts w:eastAsia="Arial"/>
          <w:color w:val="000000"/>
          <w:spacing w:val="-1"/>
          <w:sz w:val="22"/>
          <w:szCs w:val="22"/>
        </w:rPr>
        <w:t xml:space="preserve"> (the Framework) includes information </w:t>
      </w:r>
      <w:r>
        <w:rPr>
          <w:rFonts w:eastAsia="Arial"/>
          <w:color w:val="000000"/>
          <w:spacing w:val="-1"/>
          <w:sz w:val="22"/>
          <w:szCs w:val="22"/>
        </w:rPr>
        <w:t>on</w:t>
      </w:r>
      <w:r w:rsidRPr="009C155A">
        <w:rPr>
          <w:rFonts w:eastAsia="Arial"/>
          <w:color w:val="000000"/>
          <w:spacing w:val="-1"/>
          <w:sz w:val="22"/>
          <w:szCs w:val="22"/>
        </w:rPr>
        <w:t xml:space="preserve"> the risk assessment process and tools used by the department, </w:t>
      </w:r>
      <w:r>
        <w:rPr>
          <w:rFonts w:eastAsia="Arial"/>
          <w:color w:val="000000"/>
          <w:spacing w:val="-1"/>
          <w:sz w:val="22"/>
          <w:szCs w:val="22"/>
        </w:rPr>
        <w:t>to determine the most appropriate regulatory activity to achieve regulatory compliance.</w:t>
      </w:r>
      <w:r w:rsidRPr="009C155A">
        <w:rPr>
          <w:rFonts w:eastAsia="Arial"/>
          <w:color w:val="000000"/>
          <w:spacing w:val="-1"/>
          <w:sz w:val="22"/>
          <w:szCs w:val="22"/>
        </w:rPr>
        <w:t xml:space="preserve"> </w:t>
      </w:r>
    </w:p>
    <w:p w14:paraId="40E1F419" w14:textId="77777777" w:rsidR="003B43CE" w:rsidRPr="009C155A" w:rsidRDefault="003B43CE" w:rsidP="003B43CE">
      <w:pPr>
        <w:spacing w:before="122" w:line="268" w:lineRule="exact"/>
        <w:ind w:right="432"/>
        <w:textAlignment w:val="baseline"/>
        <w:rPr>
          <w:rFonts w:eastAsia="Arial"/>
          <w:color w:val="000000"/>
          <w:sz w:val="22"/>
          <w:szCs w:val="22"/>
        </w:rPr>
      </w:pPr>
      <w:r w:rsidRPr="009C155A">
        <w:rPr>
          <w:rFonts w:eastAsia="Arial"/>
          <w:color w:val="000000" w:themeColor="text1"/>
          <w:sz w:val="22"/>
          <w:szCs w:val="22"/>
        </w:rPr>
        <w:t>The use of a risk-based regulatory framework enables the Unit to:</w:t>
      </w:r>
    </w:p>
    <w:p w14:paraId="375E4B3C" w14:textId="77777777" w:rsidR="003B43CE" w:rsidRPr="009C155A" w:rsidRDefault="003B43CE" w:rsidP="00650347">
      <w:pPr>
        <w:numPr>
          <w:ilvl w:val="0"/>
          <w:numId w:val="7"/>
        </w:numPr>
        <w:tabs>
          <w:tab w:val="clear" w:pos="360"/>
          <w:tab w:val="left" w:pos="720"/>
        </w:tabs>
        <w:spacing w:before="125" w:after="0" w:line="269" w:lineRule="exact"/>
        <w:ind w:left="720" w:right="576" w:hanging="360"/>
        <w:textAlignment w:val="baseline"/>
        <w:rPr>
          <w:rFonts w:eastAsia="Arial"/>
          <w:color w:val="000000"/>
          <w:sz w:val="22"/>
          <w:szCs w:val="22"/>
        </w:rPr>
      </w:pPr>
      <w:r w:rsidRPr="009C155A">
        <w:rPr>
          <w:rFonts w:eastAsia="Arial"/>
          <w:color w:val="000000" w:themeColor="text1"/>
          <w:sz w:val="22"/>
          <w:szCs w:val="22"/>
        </w:rPr>
        <w:t>identify clear parameters for accountability and responsibility for actions to address gaps in regulatory compliance.</w:t>
      </w:r>
    </w:p>
    <w:p w14:paraId="377902B5" w14:textId="77777777" w:rsidR="003B43CE" w:rsidRPr="009C155A" w:rsidRDefault="003B43CE" w:rsidP="00650347">
      <w:pPr>
        <w:numPr>
          <w:ilvl w:val="0"/>
          <w:numId w:val="7"/>
        </w:numPr>
        <w:tabs>
          <w:tab w:val="clear" w:pos="360"/>
          <w:tab w:val="left" w:pos="720"/>
        </w:tabs>
        <w:spacing w:before="140" w:after="0" w:line="249" w:lineRule="exact"/>
        <w:ind w:left="720" w:hanging="360"/>
        <w:textAlignment w:val="baseline"/>
        <w:rPr>
          <w:rFonts w:eastAsia="Arial"/>
          <w:color w:val="000000"/>
          <w:sz w:val="22"/>
          <w:szCs w:val="22"/>
        </w:rPr>
      </w:pPr>
      <w:r w:rsidRPr="009C155A">
        <w:rPr>
          <w:rFonts w:eastAsia="Arial"/>
          <w:color w:val="000000" w:themeColor="text1"/>
          <w:sz w:val="22"/>
          <w:szCs w:val="22"/>
        </w:rPr>
        <w:t>ensure activities are linked to achieve outcomes in the sector and effectively manage risk.</w:t>
      </w:r>
    </w:p>
    <w:p w14:paraId="38699F4A" w14:textId="77777777" w:rsidR="003B43CE" w:rsidRPr="009C155A" w:rsidRDefault="003B43CE" w:rsidP="00650347">
      <w:pPr>
        <w:numPr>
          <w:ilvl w:val="0"/>
          <w:numId w:val="7"/>
        </w:numPr>
        <w:tabs>
          <w:tab w:val="clear" w:pos="360"/>
          <w:tab w:val="left" w:pos="720"/>
        </w:tabs>
        <w:spacing w:before="139" w:after="0" w:line="249" w:lineRule="exact"/>
        <w:ind w:left="720" w:hanging="360"/>
        <w:textAlignment w:val="baseline"/>
        <w:rPr>
          <w:rFonts w:eastAsia="Arial"/>
          <w:color w:val="000000"/>
          <w:sz w:val="22"/>
          <w:szCs w:val="22"/>
        </w:rPr>
      </w:pPr>
      <w:r w:rsidRPr="009C155A">
        <w:rPr>
          <w:rFonts w:eastAsia="Arial"/>
          <w:color w:val="000000" w:themeColor="text1"/>
          <w:sz w:val="22"/>
          <w:szCs w:val="22"/>
        </w:rPr>
        <w:t>apply consistent frameworks to support consistent, transparent, and rigorous decisions.</w:t>
      </w:r>
    </w:p>
    <w:p w14:paraId="4710A2F0" w14:textId="77777777" w:rsidR="003B43CE" w:rsidRPr="009C155A" w:rsidRDefault="003B43CE" w:rsidP="00650347">
      <w:pPr>
        <w:numPr>
          <w:ilvl w:val="0"/>
          <w:numId w:val="7"/>
        </w:numPr>
        <w:tabs>
          <w:tab w:val="clear" w:pos="360"/>
          <w:tab w:val="left" w:pos="720"/>
        </w:tabs>
        <w:spacing w:before="145" w:after="0" w:line="249" w:lineRule="exact"/>
        <w:ind w:left="720" w:hanging="360"/>
        <w:textAlignment w:val="baseline"/>
        <w:rPr>
          <w:rFonts w:eastAsia="Arial"/>
          <w:color w:val="000000"/>
          <w:sz w:val="22"/>
          <w:szCs w:val="22"/>
        </w:rPr>
      </w:pPr>
      <w:r w:rsidRPr="009C155A">
        <w:rPr>
          <w:rFonts w:eastAsia="Arial"/>
          <w:color w:val="000000" w:themeColor="text1"/>
          <w:sz w:val="22"/>
          <w:szCs w:val="22"/>
        </w:rPr>
        <w:t>reduce unnecessary burden on sector and stakeholders.</w:t>
      </w:r>
    </w:p>
    <w:p w14:paraId="6447AED9" w14:textId="77777777" w:rsidR="003B43CE" w:rsidRPr="009C155A" w:rsidRDefault="003B43CE" w:rsidP="00650347">
      <w:pPr>
        <w:numPr>
          <w:ilvl w:val="0"/>
          <w:numId w:val="7"/>
        </w:numPr>
        <w:tabs>
          <w:tab w:val="clear" w:pos="360"/>
          <w:tab w:val="left" w:pos="720"/>
        </w:tabs>
        <w:spacing w:before="140" w:after="0" w:line="249" w:lineRule="exact"/>
        <w:ind w:left="720" w:hanging="360"/>
        <w:textAlignment w:val="baseline"/>
        <w:rPr>
          <w:rFonts w:eastAsia="Arial"/>
          <w:color w:val="000000"/>
          <w:spacing w:val="-1"/>
          <w:sz w:val="22"/>
          <w:szCs w:val="22"/>
        </w:rPr>
      </w:pPr>
      <w:r w:rsidRPr="009C155A">
        <w:rPr>
          <w:rFonts w:eastAsia="Arial"/>
          <w:color w:val="000000"/>
          <w:spacing w:val="-1"/>
          <w:sz w:val="22"/>
          <w:szCs w:val="22"/>
        </w:rPr>
        <w:t>provide analysis and recommendations on emerging issues to improve practice within the sector.</w:t>
      </w:r>
    </w:p>
    <w:p w14:paraId="2D0B969F" w14:textId="77777777" w:rsidR="003B43CE" w:rsidRPr="009C155A" w:rsidRDefault="003B43CE" w:rsidP="00650347">
      <w:pPr>
        <w:numPr>
          <w:ilvl w:val="0"/>
          <w:numId w:val="7"/>
        </w:numPr>
        <w:tabs>
          <w:tab w:val="clear" w:pos="360"/>
          <w:tab w:val="left" w:pos="720"/>
        </w:tabs>
        <w:spacing w:before="140" w:after="0" w:line="249" w:lineRule="exact"/>
        <w:ind w:left="720" w:hanging="360"/>
        <w:textAlignment w:val="baseline"/>
        <w:rPr>
          <w:rFonts w:eastAsia="Arial"/>
          <w:color w:val="000000"/>
          <w:sz w:val="22"/>
          <w:szCs w:val="22"/>
        </w:rPr>
      </w:pPr>
      <w:r w:rsidRPr="009C155A">
        <w:rPr>
          <w:rFonts w:eastAsia="Arial"/>
          <w:color w:val="000000" w:themeColor="text1"/>
          <w:sz w:val="22"/>
          <w:szCs w:val="22"/>
        </w:rPr>
        <w:t>determine the effectiveness of the regulatory frameworks.</w:t>
      </w:r>
    </w:p>
    <w:p w14:paraId="64022D3D" w14:textId="45894299" w:rsidR="004443E6" w:rsidRPr="004443E6" w:rsidRDefault="003B43CE" w:rsidP="00650347">
      <w:pPr>
        <w:numPr>
          <w:ilvl w:val="0"/>
          <w:numId w:val="7"/>
        </w:numPr>
        <w:tabs>
          <w:tab w:val="clear" w:pos="360"/>
          <w:tab w:val="left" w:pos="720"/>
        </w:tabs>
        <w:spacing w:before="139" w:after="0" w:line="249" w:lineRule="exact"/>
        <w:ind w:left="720" w:hanging="360"/>
        <w:textAlignment w:val="baseline"/>
        <w:rPr>
          <w:rFonts w:eastAsia="Arial"/>
          <w:b/>
          <w:color w:val="0070C0"/>
          <w:sz w:val="28"/>
          <w:szCs w:val="28"/>
        </w:rPr>
      </w:pPr>
      <w:r w:rsidRPr="004443E6">
        <w:rPr>
          <w:rFonts w:eastAsia="Arial"/>
          <w:color w:val="000000"/>
          <w:sz w:val="22"/>
          <w:szCs w:val="22"/>
        </w:rPr>
        <w:t>adapt the framework in response to emerging risks and evaluation</w:t>
      </w:r>
      <w:r w:rsidRPr="004443E6">
        <w:rPr>
          <w:rFonts w:eastAsia="Arial"/>
          <w:color w:val="000000"/>
          <w:sz w:val="20"/>
        </w:rPr>
        <w:t>.</w:t>
      </w:r>
      <w:r w:rsidRPr="004443E6">
        <w:rPr>
          <w:rFonts w:eastAsia="Arial"/>
          <w:color w:val="000000"/>
          <w:sz w:val="20"/>
        </w:rPr>
        <w:br/>
      </w:r>
      <w:r w:rsidRPr="004443E6">
        <w:rPr>
          <w:rFonts w:eastAsia="Arial"/>
          <w:b/>
          <w:color w:val="0070C0"/>
          <w:sz w:val="28"/>
          <w:szCs w:val="28"/>
        </w:rPr>
        <w:br/>
      </w:r>
    </w:p>
    <w:p w14:paraId="3C2A0514" w14:textId="66A1B0A2" w:rsidR="003B43CE" w:rsidRPr="00E01D73" w:rsidRDefault="003B43CE" w:rsidP="003B43CE">
      <w:pPr>
        <w:tabs>
          <w:tab w:val="left" w:pos="720"/>
        </w:tabs>
        <w:spacing w:before="139" w:after="0" w:line="249" w:lineRule="exact"/>
        <w:jc w:val="both"/>
        <w:textAlignment w:val="baseline"/>
        <w:rPr>
          <w:rFonts w:eastAsia="Arial"/>
          <w:color w:val="000000"/>
          <w:sz w:val="28"/>
          <w:szCs w:val="28"/>
        </w:rPr>
      </w:pPr>
      <w:r>
        <w:rPr>
          <w:rFonts w:eastAsia="Arial"/>
          <w:b/>
          <w:color w:val="0070C0"/>
          <w:sz w:val="28"/>
          <w:szCs w:val="28"/>
        </w:rPr>
        <w:t>Risk-based</w:t>
      </w:r>
      <w:r w:rsidRPr="00E01D73">
        <w:rPr>
          <w:rFonts w:eastAsia="Arial"/>
          <w:b/>
          <w:color w:val="0070C0"/>
          <w:sz w:val="28"/>
          <w:szCs w:val="28"/>
        </w:rPr>
        <w:t xml:space="preserve"> assessment </w:t>
      </w:r>
    </w:p>
    <w:p w14:paraId="3311A83C" w14:textId="77777777" w:rsidR="003B43CE" w:rsidRDefault="003B43CE" w:rsidP="003B43CE">
      <w:pPr>
        <w:spacing w:before="128" w:line="229" w:lineRule="exact"/>
        <w:textAlignment w:val="baseline"/>
        <w:rPr>
          <w:rFonts w:eastAsia="Arial"/>
          <w:color w:val="000000"/>
          <w:sz w:val="22"/>
          <w:szCs w:val="22"/>
        </w:rPr>
      </w:pPr>
      <w:r>
        <w:rPr>
          <w:rFonts w:eastAsia="Arial"/>
          <w:color w:val="000000"/>
          <w:szCs w:val="21"/>
        </w:rPr>
        <w:br/>
      </w:r>
      <w:r>
        <w:rPr>
          <w:rFonts w:eastAsia="Arial"/>
          <w:color w:val="000000"/>
          <w:sz w:val="22"/>
          <w:szCs w:val="22"/>
        </w:rPr>
        <w:t>Risk assessment enables the department to identify s</w:t>
      </w:r>
      <w:r w:rsidRPr="009407CF">
        <w:rPr>
          <w:rFonts w:eastAsia="Arial"/>
          <w:color w:val="000000"/>
          <w:sz w:val="22"/>
          <w:szCs w:val="22"/>
        </w:rPr>
        <w:t>afety and quality issues or concerns with compliance</w:t>
      </w:r>
      <w:r>
        <w:rPr>
          <w:rFonts w:eastAsia="Arial"/>
          <w:color w:val="000000"/>
          <w:sz w:val="22"/>
          <w:szCs w:val="22"/>
        </w:rPr>
        <w:t>.</w:t>
      </w:r>
      <w:r w:rsidRPr="009407CF">
        <w:rPr>
          <w:rFonts w:eastAsia="Arial"/>
          <w:color w:val="000000"/>
          <w:sz w:val="22"/>
          <w:szCs w:val="22"/>
        </w:rPr>
        <w:t xml:space="preserve"> </w:t>
      </w:r>
    </w:p>
    <w:p w14:paraId="476FC2B7" w14:textId="77777777" w:rsidR="003B43CE" w:rsidRPr="0086461D" w:rsidRDefault="003B43CE" w:rsidP="003B43CE">
      <w:pPr>
        <w:spacing w:before="128" w:line="229" w:lineRule="exact"/>
        <w:textAlignment w:val="baseline"/>
        <w:rPr>
          <w:sz w:val="22"/>
          <w:szCs w:val="22"/>
        </w:rPr>
      </w:pPr>
      <w:r w:rsidRPr="0086461D">
        <w:rPr>
          <w:sz w:val="22"/>
          <w:szCs w:val="22"/>
        </w:rPr>
        <w:t xml:space="preserve">This is conducted using a </w:t>
      </w:r>
      <w:r w:rsidRPr="0086461D">
        <w:rPr>
          <w:iCs/>
          <w:sz w:val="22"/>
          <w:szCs w:val="22"/>
        </w:rPr>
        <w:t>Risk Assessment</w:t>
      </w:r>
      <w:r>
        <w:rPr>
          <w:iCs/>
          <w:sz w:val="22"/>
          <w:szCs w:val="22"/>
        </w:rPr>
        <w:t xml:space="preserve"> Tool</w:t>
      </w:r>
      <w:r w:rsidRPr="00141E83">
        <w:rPr>
          <w:iCs/>
          <w:sz w:val="22"/>
          <w:szCs w:val="22"/>
        </w:rPr>
        <w:t xml:space="preserve">, </w:t>
      </w:r>
      <w:r w:rsidRPr="00141E83">
        <w:rPr>
          <w:sz w:val="22"/>
          <w:szCs w:val="22"/>
        </w:rPr>
        <w:t xml:space="preserve">drawing on a wide range of information to provide a comprehensive picture of health service legislative compliance and </w:t>
      </w:r>
      <w:r>
        <w:rPr>
          <w:sz w:val="22"/>
          <w:szCs w:val="22"/>
        </w:rPr>
        <w:t xml:space="preserve">the </w:t>
      </w:r>
      <w:r w:rsidRPr="00141E83">
        <w:rPr>
          <w:sz w:val="22"/>
          <w:szCs w:val="22"/>
        </w:rPr>
        <w:t>risk of non-compliance.</w:t>
      </w:r>
    </w:p>
    <w:p w14:paraId="258DB3CF" w14:textId="77777777" w:rsidR="003B43CE" w:rsidRPr="0086461D" w:rsidRDefault="003B43CE" w:rsidP="003B43CE">
      <w:pPr>
        <w:spacing w:before="128" w:line="229" w:lineRule="exact"/>
        <w:textAlignment w:val="baseline"/>
        <w:rPr>
          <w:sz w:val="22"/>
          <w:szCs w:val="22"/>
        </w:rPr>
      </w:pPr>
      <w:r w:rsidRPr="0086461D">
        <w:rPr>
          <w:sz w:val="22"/>
          <w:szCs w:val="22"/>
        </w:rPr>
        <w:t xml:space="preserve">The </w:t>
      </w:r>
      <w:r>
        <w:rPr>
          <w:sz w:val="22"/>
          <w:szCs w:val="22"/>
        </w:rPr>
        <w:t>risk-based</w:t>
      </w:r>
      <w:r w:rsidRPr="0086461D">
        <w:rPr>
          <w:sz w:val="22"/>
          <w:szCs w:val="22"/>
        </w:rPr>
        <w:t xml:space="preserve"> regulatory approach is centred on a </w:t>
      </w:r>
      <w:r>
        <w:rPr>
          <w:sz w:val="22"/>
          <w:szCs w:val="22"/>
        </w:rPr>
        <w:t xml:space="preserve">robust </w:t>
      </w:r>
      <w:r w:rsidRPr="0086461D">
        <w:rPr>
          <w:sz w:val="22"/>
          <w:szCs w:val="22"/>
        </w:rPr>
        <w:t xml:space="preserve">risk assessment </w:t>
      </w:r>
      <w:r>
        <w:rPr>
          <w:sz w:val="22"/>
          <w:szCs w:val="22"/>
        </w:rPr>
        <w:t xml:space="preserve">and </w:t>
      </w:r>
      <w:r w:rsidRPr="0086461D">
        <w:rPr>
          <w:sz w:val="22"/>
          <w:szCs w:val="22"/>
        </w:rPr>
        <w:t>identif</w:t>
      </w:r>
      <w:r>
        <w:rPr>
          <w:sz w:val="22"/>
          <w:szCs w:val="22"/>
        </w:rPr>
        <w:t xml:space="preserve">ication of </w:t>
      </w:r>
      <w:r w:rsidRPr="0086461D">
        <w:rPr>
          <w:sz w:val="22"/>
          <w:szCs w:val="22"/>
        </w:rPr>
        <w:t xml:space="preserve">the consequences and </w:t>
      </w:r>
      <w:r>
        <w:rPr>
          <w:sz w:val="22"/>
          <w:szCs w:val="22"/>
        </w:rPr>
        <w:t xml:space="preserve">the </w:t>
      </w:r>
      <w:r w:rsidRPr="0086461D">
        <w:rPr>
          <w:sz w:val="22"/>
          <w:szCs w:val="22"/>
        </w:rPr>
        <w:t xml:space="preserve">likelihood of an adverse event </w:t>
      </w:r>
      <w:r>
        <w:rPr>
          <w:sz w:val="22"/>
          <w:szCs w:val="22"/>
        </w:rPr>
        <w:t>impacting</w:t>
      </w:r>
      <w:r w:rsidRPr="0086461D">
        <w:rPr>
          <w:sz w:val="22"/>
          <w:szCs w:val="22"/>
        </w:rPr>
        <w:t xml:space="preserve"> patient safety. </w:t>
      </w:r>
    </w:p>
    <w:p w14:paraId="4837D10F" w14:textId="77777777" w:rsidR="003B43CE" w:rsidRDefault="003B43CE" w:rsidP="003B43CE">
      <w:pPr>
        <w:spacing w:after="0" w:line="240" w:lineRule="auto"/>
        <w:rPr>
          <w:rFonts w:eastAsia="Arial"/>
          <w:color w:val="000000"/>
          <w:sz w:val="22"/>
          <w:szCs w:val="22"/>
        </w:rPr>
      </w:pPr>
      <w:r>
        <w:rPr>
          <w:rFonts w:eastAsia="Arial"/>
          <w:color w:val="000000"/>
          <w:sz w:val="22"/>
          <w:szCs w:val="22"/>
        </w:rPr>
        <w:t>T</w:t>
      </w:r>
      <w:r w:rsidRPr="0086461D">
        <w:rPr>
          <w:rFonts w:eastAsia="Arial"/>
          <w:color w:val="000000"/>
          <w:sz w:val="22"/>
          <w:szCs w:val="22"/>
        </w:rPr>
        <w:t xml:space="preserve">he Unit will conduct a risk assessment </w:t>
      </w:r>
      <w:r>
        <w:rPr>
          <w:rFonts w:eastAsia="Arial"/>
          <w:color w:val="000000"/>
          <w:sz w:val="22"/>
          <w:szCs w:val="22"/>
        </w:rPr>
        <w:t>using the tool</w:t>
      </w:r>
      <w:r w:rsidRPr="0086461D">
        <w:rPr>
          <w:rFonts w:eastAsia="Arial"/>
          <w:color w:val="000000"/>
          <w:sz w:val="22"/>
          <w:szCs w:val="22"/>
        </w:rPr>
        <w:t xml:space="preserve"> as required should receipt of any additional information that may impact regulatory compliance become available</w:t>
      </w:r>
      <w:r>
        <w:rPr>
          <w:rFonts w:eastAsia="Arial"/>
          <w:color w:val="000000"/>
          <w:sz w:val="22"/>
          <w:szCs w:val="22"/>
        </w:rPr>
        <w:t>. It is then a part of every</w:t>
      </w:r>
      <w:r w:rsidRPr="0086461D">
        <w:rPr>
          <w:rFonts w:eastAsia="Arial"/>
          <w:color w:val="000000"/>
          <w:sz w:val="22"/>
          <w:szCs w:val="22"/>
        </w:rPr>
        <w:t xml:space="preserve"> registration renewal </w:t>
      </w:r>
      <w:r>
        <w:rPr>
          <w:rFonts w:eastAsia="Arial"/>
          <w:color w:val="000000"/>
          <w:sz w:val="22"/>
          <w:szCs w:val="22"/>
        </w:rPr>
        <w:t xml:space="preserve">review </w:t>
      </w:r>
      <w:r w:rsidRPr="0086461D">
        <w:rPr>
          <w:rFonts w:eastAsia="Arial"/>
          <w:color w:val="000000"/>
          <w:sz w:val="22"/>
          <w:szCs w:val="22"/>
        </w:rPr>
        <w:t>period</w:t>
      </w:r>
      <w:r>
        <w:rPr>
          <w:rFonts w:eastAsia="Arial"/>
          <w:color w:val="000000"/>
          <w:sz w:val="22"/>
          <w:szCs w:val="22"/>
        </w:rPr>
        <w:t xml:space="preserve">, which occurs </w:t>
      </w:r>
      <w:r w:rsidRPr="0086461D">
        <w:rPr>
          <w:rFonts w:eastAsia="Arial"/>
          <w:color w:val="000000"/>
          <w:sz w:val="22"/>
          <w:szCs w:val="22"/>
        </w:rPr>
        <w:t>every two years</w:t>
      </w:r>
      <w:r>
        <w:rPr>
          <w:rFonts w:eastAsia="Arial"/>
          <w:color w:val="000000"/>
          <w:sz w:val="22"/>
          <w:szCs w:val="22"/>
        </w:rPr>
        <w:t xml:space="preserve"> for all private healthcare services</w:t>
      </w:r>
      <w:r w:rsidRPr="0086461D">
        <w:rPr>
          <w:rFonts w:eastAsia="Arial"/>
          <w:color w:val="000000"/>
          <w:sz w:val="22"/>
          <w:szCs w:val="22"/>
        </w:rPr>
        <w:t xml:space="preserve">, </w:t>
      </w:r>
    </w:p>
    <w:p w14:paraId="205C0385" w14:textId="77777777" w:rsidR="003B43CE" w:rsidRDefault="003B43CE" w:rsidP="003B43CE">
      <w:pPr>
        <w:spacing w:after="0" w:line="240" w:lineRule="auto"/>
        <w:rPr>
          <w:rFonts w:eastAsia="Arial"/>
          <w:color w:val="000000"/>
          <w:sz w:val="22"/>
          <w:szCs w:val="22"/>
        </w:rPr>
      </w:pPr>
    </w:p>
    <w:p w14:paraId="04FFBB58" w14:textId="77777777" w:rsidR="003B43CE" w:rsidRDefault="003B43CE" w:rsidP="003B43CE">
      <w:pPr>
        <w:spacing w:after="0" w:line="240" w:lineRule="auto"/>
        <w:rPr>
          <w:rFonts w:eastAsia="Arial"/>
          <w:color w:val="000000"/>
          <w:sz w:val="22"/>
          <w:szCs w:val="22"/>
        </w:rPr>
      </w:pPr>
      <w:r>
        <w:rPr>
          <w:rFonts w:eastAsia="Arial"/>
          <w:color w:val="000000"/>
          <w:sz w:val="22"/>
          <w:szCs w:val="22"/>
        </w:rPr>
        <w:t>The Risk Assessment Tool will be discussed in detail following the process of the regulatory response.</w:t>
      </w:r>
    </w:p>
    <w:p w14:paraId="61C2D105" w14:textId="77777777" w:rsidR="003B43CE" w:rsidRDefault="003B43CE" w:rsidP="003B43CE">
      <w:pPr>
        <w:spacing w:after="0" w:line="240" w:lineRule="auto"/>
        <w:rPr>
          <w:rFonts w:eastAsia="Arial"/>
          <w:color w:val="000000"/>
          <w:sz w:val="22"/>
          <w:szCs w:val="22"/>
        </w:rPr>
      </w:pPr>
    </w:p>
    <w:p w14:paraId="09D9938C" w14:textId="77777777" w:rsidR="003B43CE" w:rsidRDefault="003B43CE" w:rsidP="003B43CE">
      <w:pPr>
        <w:spacing w:after="0" w:line="240" w:lineRule="auto"/>
        <w:rPr>
          <w:rFonts w:eastAsia="Arial"/>
          <w:color w:val="000000"/>
          <w:sz w:val="22"/>
          <w:szCs w:val="22"/>
        </w:rPr>
      </w:pPr>
    </w:p>
    <w:p w14:paraId="7AFE1675" w14:textId="77777777" w:rsidR="003B43CE" w:rsidRDefault="003B43CE" w:rsidP="003B43CE">
      <w:pPr>
        <w:spacing w:after="0" w:line="240" w:lineRule="auto"/>
        <w:rPr>
          <w:rFonts w:eastAsia="Arial"/>
          <w:color w:val="000000"/>
          <w:sz w:val="22"/>
          <w:szCs w:val="22"/>
        </w:rPr>
      </w:pPr>
    </w:p>
    <w:p w14:paraId="00B073FA" w14:textId="77777777" w:rsidR="003B43CE" w:rsidRDefault="003B43CE" w:rsidP="003B43CE">
      <w:pPr>
        <w:spacing w:after="0" w:line="240" w:lineRule="auto"/>
        <w:rPr>
          <w:rFonts w:eastAsia="Arial"/>
          <w:color w:val="000000"/>
          <w:sz w:val="22"/>
          <w:szCs w:val="22"/>
        </w:rPr>
      </w:pPr>
    </w:p>
    <w:p w14:paraId="72282949" w14:textId="77777777" w:rsidR="004443E6" w:rsidRDefault="004443E6" w:rsidP="003B43CE">
      <w:pPr>
        <w:spacing w:before="15" w:line="274" w:lineRule="exact"/>
        <w:textAlignment w:val="baseline"/>
        <w:rPr>
          <w:rFonts w:eastAsia="Arial"/>
          <w:b/>
          <w:color w:val="0070C0"/>
          <w:sz w:val="28"/>
          <w:szCs w:val="28"/>
        </w:rPr>
      </w:pPr>
      <w:bookmarkStart w:id="23" w:name="_Hlk66712316"/>
      <w:bookmarkEnd w:id="3"/>
    </w:p>
    <w:p w14:paraId="0D2C6932" w14:textId="3DCCBAD4" w:rsidR="003B43CE" w:rsidRPr="00E01D73" w:rsidRDefault="003B43CE" w:rsidP="003B43CE">
      <w:pPr>
        <w:spacing w:before="15" w:line="274" w:lineRule="exact"/>
        <w:textAlignment w:val="baseline"/>
        <w:rPr>
          <w:rFonts w:eastAsia="Arial"/>
          <w:b/>
          <w:color w:val="0070C0"/>
          <w:sz w:val="28"/>
          <w:szCs w:val="28"/>
        </w:rPr>
      </w:pPr>
      <w:r w:rsidRPr="00E01D73">
        <w:rPr>
          <w:rFonts w:eastAsia="Arial"/>
          <w:b/>
          <w:color w:val="0070C0"/>
          <w:sz w:val="28"/>
          <w:szCs w:val="28"/>
        </w:rPr>
        <w:t xml:space="preserve">Regulatory response </w:t>
      </w:r>
    </w:p>
    <w:p w14:paraId="7BCC67D5" w14:textId="77777777" w:rsidR="003B43CE" w:rsidRDefault="003B43CE" w:rsidP="003B43CE">
      <w:pPr>
        <w:spacing w:before="114" w:line="274" w:lineRule="exact"/>
        <w:ind w:right="648"/>
        <w:textAlignment w:val="baseline"/>
        <w:rPr>
          <w:rFonts w:eastAsia="Arial"/>
          <w:color w:val="000000"/>
          <w:sz w:val="22"/>
          <w:szCs w:val="22"/>
        </w:rPr>
      </w:pPr>
      <w:r>
        <w:rPr>
          <w:rFonts w:eastAsia="Arial"/>
          <w:color w:val="000000"/>
          <w:sz w:val="20"/>
        </w:rPr>
        <w:br/>
      </w:r>
      <w:r w:rsidRPr="009407CF">
        <w:rPr>
          <w:rFonts w:eastAsia="Arial"/>
          <w:color w:val="000000"/>
          <w:sz w:val="22"/>
          <w:szCs w:val="22"/>
        </w:rPr>
        <w:t>As a regulator of registered private healthcare establishments, the department will consider the full range of options available in each situation and take a balanced approach, proportionate to the circumstances and risk at the time.</w:t>
      </w:r>
      <w:r>
        <w:rPr>
          <w:rFonts w:eastAsia="Arial"/>
          <w:color w:val="000000"/>
          <w:sz w:val="22"/>
          <w:szCs w:val="22"/>
        </w:rPr>
        <w:t xml:space="preserve"> </w:t>
      </w:r>
    </w:p>
    <w:p w14:paraId="6BB85591" w14:textId="77777777" w:rsidR="003B43CE" w:rsidRDefault="003B43CE" w:rsidP="003B43CE">
      <w:pPr>
        <w:spacing w:before="114" w:line="274" w:lineRule="exact"/>
        <w:ind w:right="648"/>
        <w:textAlignment w:val="baseline"/>
        <w:rPr>
          <w:rFonts w:eastAsia="Arial"/>
          <w:color w:val="000000"/>
          <w:sz w:val="22"/>
          <w:szCs w:val="22"/>
        </w:rPr>
      </w:pPr>
      <w:r w:rsidRPr="009407CF">
        <w:rPr>
          <w:rFonts w:eastAsia="Arial"/>
          <w:color w:val="000000"/>
          <w:sz w:val="22"/>
          <w:szCs w:val="22"/>
        </w:rPr>
        <w:t xml:space="preserve">All registered private healthcare establishments </w:t>
      </w:r>
      <w:r>
        <w:rPr>
          <w:rFonts w:eastAsia="Arial"/>
          <w:color w:val="000000"/>
          <w:sz w:val="22"/>
          <w:szCs w:val="22"/>
        </w:rPr>
        <w:t xml:space="preserve">receive </w:t>
      </w:r>
      <w:r w:rsidRPr="009407CF">
        <w:rPr>
          <w:rFonts w:eastAsia="Arial"/>
          <w:color w:val="000000"/>
          <w:sz w:val="22"/>
          <w:szCs w:val="22"/>
        </w:rPr>
        <w:t xml:space="preserve">a </w:t>
      </w:r>
      <w:r>
        <w:rPr>
          <w:rFonts w:eastAsia="Arial"/>
          <w:color w:val="000000"/>
          <w:sz w:val="22"/>
          <w:szCs w:val="22"/>
        </w:rPr>
        <w:t>desktop</w:t>
      </w:r>
      <w:r w:rsidRPr="009407CF">
        <w:rPr>
          <w:rFonts w:eastAsia="Arial"/>
          <w:color w:val="000000"/>
          <w:sz w:val="22"/>
          <w:szCs w:val="22"/>
        </w:rPr>
        <w:t xml:space="preserve"> audit </w:t>
      </w:r>
      <w:r>
        <w:rPr>
          <w:rFonts w:eastAsia="Arial"/>
          <w:color w:val="000000"/>
          <w:sz w:val="22"/>
          <w:szCs w:val="22"/>
        </w:rPr>
        <w:t xml:space="preserve">in </w:t>
      </w:r>
      <w:r w:rsidRPr="009407CF">
        <w:rPr>
          <w:rFonts w:eastAsia="Arial"/>
          <w:color w:val="000000"/>
          <w:sz w:val="22"/>
          <w:szCs w:val="22"/>
        </w:rPr>
        <w:t>preparation for a renewal</w:t>
      </w:r>
      <w:r>
        <w:rPr>
          <w:rFonts w:eastAsia="Arial"/>
          <w:color w:val="000000"/>
          <w:sz w:val="22"/>
          <w:szCs w:val="22"/>
        </w:rPr>
        <w:t xml:space="preserve"> of registration</w:t>
      </w:r>
      <w:r w:rsidRPr="009407CF">
        <w:rPr>
          <w:rFonts w:eastAsia="Arial"/>
          <w:color w:val="000000"/>
          <w:sz w:val="22"/>
          <w:szCs w:val="22"/>
        </w:rPr>
        <w:t xml:space="preserve">. Additional </w:t>
      </w:r>
      <w:r>
        <w:rPr>
          <w:rFonts w:eastAsia="Arial"/>
          <w:color w:val="000000"/>
          <w:sz w:val="22"/>
          <w:szCs w:val="22"/>
        </w:rPr>
        <w:t>desktop</w:t>
      </w:r>
      <w:r w:rsidRPr="009407CF">
        <w:rPr>
          <w:rFonts w:eastAsia="Arial"/>
          <w:color w:val="000000"/>
          <w:sz w:val="22"/>
          <w:szCs w:val="22"/>
        </w:rPr>
        <w:t xml:space="preserve"> audits will be conducted if issues arise at other times during the registration period.</w:t>
      </w:r>
      <w:r>
        <w:rPr>
          <w:rFonts w:eastAsia="Arial"/>
          <w:color w:val="000000"/>
          <w:sz w:val="22"/>
          <w:szCs w:val="22"/>
        </w:rPr>
        <w:t xml:space="preserve"> </w:t>
      </w:r>
    </w:p>
    <w:p w14:paraId="19B79596" w14:textId="77777777" w:rsidR="003B43CE" w:rsidRPr="003D60AF" w:rsidRDefault="003B43CE" w:rsidP="003B43CE">
      <w:pPr>
        <w:spacing w:before="114" w:line="274" w:lineRule="exact"/>
        <w:ind w:right="648"/>
        <w:textAlignment w:val="baseline"/>
        <w:rPr>
          <w:rFonts w:eastAsia="Arial"/>
          <w:color w:val="000000"/>
          <w:sz w:val="22"/>
          <w:szCs w:val="22"/>
        </w:rPr>
      </w:pPr>
      <w:r>
        <w:rPr>
          <w:rFonts w:eastAsia="Arial"/>
          <w:color w:val="000000" w:themeColor="text1"/>
          <w:sz w:val="22"/>
          <w:szCs w:val="22"/>
        </w:rPr>
        <w:t>T</w:t>
      </w:r>
      <w:r w:rsidRPr="006A5702">
        <w:rPr>
          <w:rFonts w:eastAsia="Arial"/>
          <w:color w:val="000000" w:themeColor="text1"/>
          <w:sz w:val="22"/>
          <w:szCs w:val="22"/>
        </w:rPr>
        <w:t>o determine appropriate and proportionate responses to non-compliance</w:t>
      </w:r>
      <w:r>
        <w:rPr>
          <w:rFonts w:eastAsia="Arial"/>
          <w:color w:val="000000" w:themeColor="text1"/>
          <w:sz w:val="22"/>
          <w:szCs w:val="22"/>
        </w:rPr>
        <w:t>,</w:t>
      </w:r>
      <w:r w:rsidRPr="006A5702">
        <w:rPr>
          <w:rFonts w:eastAsia="Arial"/>
          <w:color w:val="000000" w:themeColor="text1"/>
          <w:sz w:val="22"/>
          <w:szCs w:val="22"/>
        </w:rPr>
        <w:t xml:space="preserve"> the </w:t>
      </w:r>
      <w:r>
        <w:rPr>
          <w:rFonts w:eastAsia="Arial"/>
          <w:color w:val="000000" w:themeColor="text1"/>
          <w:sz w:val="22"/>
          <w:szCs w:val="22"/>
        </w:rPr>
        <w:t xml:space="preserve">Unit </w:t>
      </w:r>
      <w:r w:rsidRPr="006A5702">
        <w:rPr>
          <w:rFonts w:eastAsia="Arial"/>
          <w:color w:val="000000" w:themeColor="text1"/>
          <w:sz w:val="22"/>
          <w:szCs w:val="22"/>
        </w:rPr>
        <w:t>assess</w:t>
      </w:r>
      <w:r>
        <w:rPr>
          <w:rFonts w:eastAsia="Arial"/>
          <w:color w:val="000000" w:themeColor="text1"/>
          <w:sz w:val="22"/>
          <w:szCs w:val="22"/>
        </w:rPr>
        <w:t>es</w:t>
      </w:r>
      <w:r w:rsidRPr="006A5702">
        <w:rPr>
          <w:rFonts w:eastAsia="Arial"/>
          <w:color w:val="000000" w:themeColor="text1"/>
          <w:sz w:val="22"/>
          <w:szCs w:val="22"/>
        </w:rPr>
        <w:t xml:space="preserve"> the seriousness of the issues identified and </w:t>
      </w:r>
      <w:r>
        <w:rPr>
          <w:rFonts w:eastAsia="Arial"/>
          <w:color w:val="000000" w:themeColor="text1"/>
          <w:sz w:val="22"/>
          <w:szCs w:val="22"/>
        </w:rPr>
        <w:t>implements</w:t>
      </w:r>
      <w:r w:rsidRPr="006A5702">
        <w:rPr>
          <w:rFonts w:eastAsia="Arial"/>
          <w:color w:val="000000" w:themeColor="text1"/>
          <w:sz w:val="22"/>
          <w:szCs w:val="22"/>
        </w:rPr>
        <w:t xml:space="preserve"> corrective action and appropriate escalation</w:t>
      </w:r>
      <w:r>
        <w:rPr>
          <w:rFonts w:eastAsia="Arial"/>
          <w:color w:val="000000" w:themeColor="text1"/>
          <w:sz w:val="22"/>
          <w:szCs w:val="22"/>
        </w:rPr>
        <w:t>,</w:t>
      </w:r>
      <w:r w:rsidRPr="006A5702">
        <w:rPr>
          <w:rFonts w:eastAsia="Arial"/>
          <w:color w:val="000000" w:themeColor="text1"/>
          <w:sz w:val="22"/>
          <w:szCs w:val="22"/>
        </w:rPr>
        <w:t xml:space="preserve"> </w:t>
      </w:r>
      <w:r>
        <w:rPr>
          <w:rFonts w:eastAsia="Arial"/>
          <w:color w:val="000000" w:themeColor="text1"/>
          <w:sz w:val="22"/>
          <w:szCs w:val="22"/>
        </w:rPr>
        <w:t>considering the following:</w:t>
      </w:r>
    </w:p>
    <w:p w14:paraId="32F26359" w14:textId="77777777" w:rsidR="003B43CE" w:rsidRDefault="003B43CE" w:rsidP="003B43CE">
      <w:pPr>
        <w:numPr>
          <w:ilvl w:val="0"/>
          <w:numId w:val="7"/>
        </w:numPr>
        <w:spacing w:before="59" w:after="0" w:line="249" w:lineRule="exact"/>
        <w:textAlignment w:val="baseline"/>
        <w:rPr>
          <w:rFonts w:eastAsia="Arial"/>
          <w:color w:val="000000"/>
          <w:sz w:val="22"/>
          <w:szCs w:val="22"/>
        </w:rPr>
      </w:pPr>
      <w:r>
        <w:rPr>
          <w:rFonts w:eastAsia="Arial"/>
          <w:color w:val="000000"/>
          <w:sz w:val="22"/>
          <w:szCs w:val="22"/>
        </w:rPr>
        <w:t>level of risk to patient safety</w:t>
      </w:r>
    </w:p>
    <w:p w14:paraId="17DA2E97" w14:textId="77777777" w:rsidR="003B43CE" w:rsidRPr="00A14C4D" w:rsidRDefault="003B43CE" w:rsidP="003B43CE">
      <w:pPr>
        <w:numPr>
          <w:ilvl w:val="0"/>
          <w:numId w:val="7"/>
        </w:numPr>
        <w:spacing w:before="59" w:after="0" w:line="249" w:lineRule="exact"/>
        <w:textAlignment w:val="baseline"/>
        <w:rPr>
          <w:rFonts w:eastAsia="Arial"/>
          <w:color w:val="000000"/>
          <w:sz w:val="22"/>
          <w:szCs w:val="22"/>
        </w:rPr>
      </w:pPr>
      <w:r>
        <w:rPr>
          <w:rFonts w:eastAsia="Arial"/>
          <w:color w:val="000000"/>
          <w:sz w:val="22"/>
          <w:szCs w:val="22"/>
        </w:rPr>
        <w:t>length of time of non-compliance</w:t>
      </w:r>
    </w:p>
    <w:p w14:paraId="283A27DB" w14:textId="77777777" w:rsidR="003B43CE" w:rsidRPr="009407CF" w:rsidRDefault="003B43CE" w:rsidP="003B43CE">
      <w:pPr>
        <w:numPr>
          <w:ilvl w:val="0"/>
          <w:numId w:val="7"/>
        </w:numPr>
        <w:spacing w:before="59" w:after="0" w:line="249" w:lineRule="exact"/>
        <w:textAlignment w:val="baseline"/>
        <w:rPr>
          <w:rFonts w:eastAsia="Arial"/>
          <w:color w:val="000000"/>
          <w:sz w:val="22"/>
          <w:szCs w:val="22"/>
        </w:rPr>
      </w:pPr>
      <w:r w:rsidRPr="009407CF">
        <w:rPr>
          <w:rFonts w:eastAsia="Arial"/>
          <w:color w:val="000000" w:themeColor="text1"/>
          <w:sz w:val="22"/>
          <w:szCs w:val="22"/>
        </w:rPr>
        <w:t>whether non-compliance was foreseeable, intentional, or preventable</w:t>
      </w:r>
    </w:p>
    <w:p w14:paraId="5A17BD98" w14:textId="77777777" w:rsidR="003B43CE" w:rsidRPr="009407CF" w:rsidRDefault="003B43CE" w:rsidP="003B43CE">
      <w:pPr>
        <w:numPr>
          <w:ilvl w:val="0"/>
          <w:numId w:val="7"/>
        </w:numPr>
        <w:spacing w:before="63" w:after="0" w:line="249" w:lineRule="exact"/>
        <w:textAlignment w:val="baseline"/>
        <w:rPr>
          <w:rFonts w:eastAsia="Arial"/>
          <w:color w:val="000000"/>
          <w:sz w:val="22"/>
          <w:szCs w:val="22"/>
        </w:rPr>
      </w:pPr>
      <w:r w:rsidRPr="009407CF">
        <w:rPr>
          <w:rFonts w:eastAsia="Arial"/>
          <w:color w:val="000000" w:themeColor="text1"/>
          <w:sz w:val="22"/>
          <w:szCs w:val="22"/>
        </w:rPr>
        <w:t>capacity to achieve compliance within an acceptable period</w:t>
      </w:r>
    </w:p>
    <w:p w14:paraId="5BD16388" w14:textId="77777777" w:rsidR="003B43CE" w:rsidRPr="009407CF" w:rsidRDefault="003B43CE" w:rsidP="003B43CE">
      <w:pPr>
        <w:numPr>
          <w:ilvl w:val="0"/>
          <w:numId w:val="7"/>
        </w:numPr>
        <w:spacing w:before="58" w:after="0" w:line="249" w:lineRule="exact"/>
        <w:textAlignment w:val="baseline"/>
        <w:rPr>
          <w:rFonts w:eastAsia="Arial"/>
          <w:color w:val="000000"/>
          <w:spacing w:val="-1"/>
          <w:sz w:val="22"/>
          <w:szCs w:val="22"/>
        </w:rPr>
      </w:pPr>
      <w:r w:rsidRPr="009407CF">
        <w:rPr>
          <w:rFonts w:eastAsia="Arial"/>
          <w:color w:val="000000"/>
          <w:spacing w:val="-1"/>
          <w:sz w:val="22"/>
          <w:szCs w:val="22"/>
        </w:rPr>
        <w:t>compliance history</w:t>
      </w:r>
    </w:p>
    <w:p w14:paraId="0AE44727" w14:textId="77777777" w:rsidR="003B43CE" w:rsidRDefault="003B43CE" w:rsidP="003B43CE">
      <w:pPr>
        <w:numPr>
          <w:ilvl w:val="0"/>
          <w:numId w:val="7"/>
        </w:numPr>
        <w:spacing w:before="63" w:after="0" w:line="249" w:lineRule="exact"/>
        <w:textAlignment w:val="baseline"/>
        <w:rPr>
          <w:rFonts w:eastAsia="Arial"/>
          <w:color w:val="000000"/>
          <w:spacing w:val="-1"/>
          <w:sz w:val="22"/>
          <w:szCs w:val="22"/>
        </w:rPr>
      </w:pPr>
      <w:r w:rsidRPr="009407CF">
        <w:rPr>
          <w:rFonts w:eastAsia="Arial"/>
          <w:color w:val="000000"/>
          <w:spacing w:val="-1"/>
          <w:sz w:val="22"/>
          <w:szCs w:val="22"/>
        </w:rPr>
        <w:t>escalation and consideration of penalties.</w:t>
      </w:r>
    </w:p>
    <w:p w14:paraId="728A6879" w14:textId="77777777" w:rsidR="003B43CE" w:rsidRDefault="003B43CE" w:rsidP="003B43CE">
      <w:pPr>
        <w:spacing w:before="122" w:line="268" w:lineRule="exact"/>
        <w:ind w:right="72"/>
        <w:textAlignment w:val="baseline"/>
        <w:rPr>
          <w:rFonts w:eastAsia="Arial"/>
          <w:color w:val="000000" w:themeColor="text1"/>
          <w:sz w:val="22"/>
          <w:szCs w:val="22"/>
        </w:rPr>
      </w:pPr>
    </w:p>
    <w:p w14:paraId="42D6EAD5" w14:textId="77777777" w:rsidR="003B43CE" w:rsidRPr="00E01D73" w:rsidRDefault="003B43CE" w:rsidP="003B43CE">
      <w:pPr>
        <w:spacing w:before="122" w:line="268" w:lineRule="exact"/>
        <w:ind w:right="72"/>
        <w:textAlignment w:val="baseline"/>
        <w:rPr>
          <w:rFonts w:eastAsia="Arial"/>
          <w:b/>
          <w:color w:val="0070C0"/>
          <w:sz w:val="28"/>
          <w:szCs w:val="28"/>
        </w:rPr>
      </w:pPr>
      <w:r w:rsidRPr="00E01D73">
        <w:rPr>
          <w:rFonts w:eastAsia="Arial"/>
          <w:b/>
          <w:color w:val="0070C0"/>
          <w:sz w:val="28"/>
          <w:szCs w:val="28"/>
        </w:rPr>
        <w:t>Support with compliance</w:t>
      </w:r>
    </w:p>
    <w:p w14:paraId="49FBD767" w14:textId="77777777" w:rsidR="003B43CE" w:rsidRDefault="003B43CE" w:rsidP="003B43CE">
      <w:pPr>
        <w:spacing w:before="122" w:line="268" w:lineRule="exact"/>
        <w:ind w:right="72"/>
        <w:textAlignment w:val="baseline"/>
        <w:rPr>
          <w:rFonts w:eastAsia="Arial"/>
          <w:color w:val="000000" w:themeColor="text1"/>
          <w:sz w:val="22"/>
          <w:szCs w:val="22"/>
        </w:rPr>
      </w:pPr>
      <w:r>
        <w:rPr>
          <w:rFonts w:eastAsia="Arial"/>
        </w:rPr>
        <w:br/>
      </w:r>
      <w:r w:rsidRPr="009407CF">
        <w:rPr>
          <w:rFonts w:eastAsia="Arial"/>
          <w:color w:val="000000" w:themeColor="text1"/>
          <w:sz w:val="22"/>
          <w:szCs w:val="22"/>
        </w:rPr>
        <w:t xml:space="preserve">The </w:t>
      </w:r>
      <w:r>
        <w:rPr>
          <w:rFonts w:eastAsia="Arial"/>
          <w:color w:val="000000" w:themeColor="text1"/>
          <w:sz w:val="22"/>
          <w:szCs w:val="22"/>
        </w:rPr>
        <w:t>Unit</w:t>
      </w:r>
      <w:r w:rsidRPr="009407CF">
        <w:rPr>
          <w:rFonts w:eastAsia="Arial"/>
          <w:color w:val="000000" w:themeColor="text1"/>
          <w:sz w:val="22"/>
          <w:szCs w:val="22"/>
        </w:rPr>
        <w:t xml:space="preserve"> works with </w:t>
      </w:r>
      <w:r w:rsidRPr="69601103">
        <w:rPr>
          <w:rFonts w:eastAsia="Arial"/>
          <w:color w:val="000000" w:themeColor="text1"/>
          <w:sz w:val="22"/>
          <w:szCs w:val="22"/>
        </w:rPr>
        <w:t xml:space="preserve">registered private healthcare establishments </w:t>
      </w:r>
      <w:r w:rsidRPr="009407CF">
        <w:rPr>
          <w:rFonts w:eastAsia="Arial"/>
          <w:color w:val="000000" w:themeColor="text1"/>
          <w:sz w:val="22"/>
          <w:szCs w:val="22"/>
        </w:rPr>
        <w:t>to address and resolve issues</w:t>
      </w:r>
      <w:r>
        <w:rPr>
          <w:rFonts w:eastAsia="Arial"/>
          <w:color w:val="000000" w:themeColor="text1"/>
          <w:sz w:val="22"/>
          <w:szCs w:val="22"/>
        </w:rPr>
        <w:t xml:space="preserve">, </w:t>
      </w:r>
      <w:r w:rsidRPr="00706F48">
        <w:rPr>
          <w:rFonts w:eastAsia="Arial"/>
          <w:color w:val="000000" w:themeColor="text1"/>
          <w:sz w:val="22"/>
          <w:szCs w:val="22"/>
        </w:rPr>
        <w:t>identify and reduce risk,</w:t>
      </w:r>
      <w:r>
        <w:rPr>
          <w:rFonts w:eastAsia="Arial"/>
          <w:color w:val="000000" w:themeColor="text1"/>
          <w:sz w:val="22"/>
          <w:szCs w:val="22"/>
        </w:rPr>
        <w:t xml:space="preserve"> </w:t>
      </w:r>
      <w:r w:rsidRPr="00706F48">
        <w:rPr>
          <w:rFonts w:eastAsia="Arial"/>
          <w:color w:val="000000" w:themeColor="text1"/>
          <w:sz w:val="22"/>
          <w:szCs w:val="22"/>
        </w:rPr>
        <w:t>support patient safety, and encourage continual improvements</w:t>
      </w:r>
      <w:bookmarkStart w:id="24" w:name="_Int_wC9cuPqV"/>
      <w:r w:rsidRPr="00706F48">
        <w:rPr>
          <w:rFonts w:eastAsia="Arial"/>
          <w:color w:val="000000" w:themeColor="text1"/>
          <w:sz w:val="22"/>
          <w:szCs w:val="22"/>
        </w:rPr>
        <w:t xml:space="preserve">. </w:t>
      </w:r>
      <w:bookmarkEnd w:id="24"/>
    </w:p>
    <w:p w14:paraId="5D836514" w14:textId="77777777" w:rsidR="003B43CE" w:rsidRPr="00936D81" w:rsidRDefault="003B43CE" w:rsidP="003B43CE">
      <w:pPr>
        <w:spacing w:before="122" w:line="268" w:lineRule="exact"/>
        <w:ind w:right="72"/>
        <w:textAlignment w:val="baseline"/>
        <w:rPr>
          <w:rFonts w:eastAsia="Arial"/>
          <w:color w:val="000000" w:themeColor="text1"/>
          <w:sz w:val="22"/>
          <w:szCs w:val="22"/>
        </w:rPr>
      </w:pPr>
      <w:r w:rsidRPr="00706F48">
        <w:rPr>
          <w:rFonts w:eastAsia="Arial"/>
          <w:color w:val="000000" w:themeColor="text1"/>
          <w:sz w:val="22"/>
          <w:szCs w:val="22"/>
        </w:rPr>
        <w:t>The resources of Safer Care Victoria (SCV)</w:t>
      </w:r>
      <w:r>
        <w:rPr>
          <w:rFonts w:eastAsia="Arial"/>
          <w:color w:val="000000" w:themeColor="text1"/>
          <w:sz w:val="22"/>
          <w:szCs w:val="22"/>
        </w:rPr>
        <w:t>,</w:t>
      </w:r>
      <w:r w:rsidRPr="00706F48">
        <w:rPr>
          <w:rFonts w:eastAsia="Arial"/>
          <w:color w:val="000000" w:themeColor="text1"/>
          <w:sz w:val="22"/>
          <w:szCs w:val="22"/>
        </w:rPr>
        <w:t xml:space="preserve"> the Victorian Agency of Health Information (VAHI)</w:t>
      </w:r>
      <w:r>
        <w:rPr>
          <w:rFonts w:eastAsia="Arial"/>
          <w:color w:val="000000" w:themeColor="text1"/>
          <w:sz w:val="22"/>
          <w:szCs w:val="22"/>
        </w:rPr>
        <w:t>, and the Victorian Health Building Authority (</w:t>
      </w:r>
      <w:r w:rsidRPr="00857B82">
        <w:rPr>
          <w:rFonts w:eastAsia="Arial"/>
          <w:color w:val="000000" w:themeColor="text1"/>
          <w:sz w:val="22"/>
          <w:szCs w:val="22"/>
        </w:rPr>
        <w:t>VHBA</w:t>
      </w:r>
      <w:r>
        <w:rPr>
          <w:rFonts w:eastAsia="Arial"/>
          <w:color w:val="000000" w:themeColor="text1"/>
          <w:sz w:val="22"/>
          <w:szCs w:val="22"/>
        </w:rPr>
        <w:t xml:space="preserve">) </w:t>
      </w:r>
      <w:r w:rsidRPr="00706F48">
        <w:rPr>
          <w:rFonts w:eastAsia="Arial"/>
          <w:color w:val="000000" w:themeColor="text1"/>
          <w:sz w:val="22"/>
          <w:szCs w:val="22"/>
        </w:rPr>
        <w:t>allow for improved identification of system issues, benchmarking, and opportunities for system improvement.</w:t>
      </w:r>
    </w:p>
    <w:p w14:paraId="14C9A83B" w14:textId="77777777" w:rsidR="003B43CE" w:rsidRPr="00936D81" w:rsidRDefault="003B43CE" w:rsidP="003B43CE">
      <w:pPr>
        <w:spacing w:before="122" w:line="268" w:lineRule="exact"/>
        <w:ind w:right="72"/>
        <w:textAlignment w:val="baseline"/>
        <w:rPr>
          <w:rFonts w:eastAsia="Arial"/>
          <w:color w:val="000000" w:themeColor="text1"/>
          <w:sz w:val="22"/>
          <w:szCs w:val="22"/>
        </w:rPr>
      </w:pPr>
      <w:r w:rsidRPr="009407CF">
        <w:rPr>
          <w:rFonts w:eastAsia="Arial"/>
          <w:color w:val="000000" w:themeColor="text1"/>
          <w:sz w:val="22"/>
          <w:szCs w:val="22"/>
        </w:rPr>
        <w:t>The Unit seeks to engage with facility management to promote a culture of patient safety through robust clinical and non-clinical governance processes.</w:t>
      </w:r>
      <w:r w:rsidRPr="00936D81">
        <w:rPr>
          <w:rFonts w:eastAsia="Arial"/>
          <w:color w:val="000000" w:themeColor="text1"/>
          <w:sz w:val="22"/>
          <w:szCs w:val="22"/>
        </w:rPr>
        <w:t xml:space="preserve"> Where escalation in regulatory response is required, this will include consultation and potential on-site inspections with clinical experts through Safer Care Victoria and/or the Office of the Chief Psychiatrist and/or other clinical experts in the broader department.</w:t>
      </w:r>
    </w:p>
    <w:p w14:paraId="17478B7F" w14:textId="77777777" w:rsidR="003B43CE" w:rsidRDefault="003B43CE" w:rsidP="003B43CE">
      <w:pPr>
        <w:spacing w:before="122" w:line="268" w:lineRule="exact"/>
        <w:ind w:right="72"/>
        <w:textAlignment w:val="baseline"/>
        <w:rPr>
          <w:rFonts w:eastAsia="Arial"/>
          <w:color w:val="000000" w:themeColor="text1"/>
          <w:sz w:val="22"/>
          <w:szCs w:val="22"/>
        </w:rPr>
      </w:pPr>
      <w:r w:rsidRPr="00936D81">
        <w:rPr>
          <w:rFonts w:eastAsia="Arial"/>
          <w:color w:val="000000" w:themeColor="text1"/>
          <w:sz w:val="22"/>
          <w:szCs w:val="22"/>
        </w:rPr>
        <w:t>The Australian Commission of Safety &amp; Quality in Health Care (the Commission) administers the National Safety &amp; Quality Health Service Standards (National Standards). In Victoria, it is a legislative requirement for registered private healthcare establishments to be accredited to the National Standards</w:t>
      </w:r>
      <w:r>
        <w:rPr>
          <w:rFonts w:eastAsia="Arial"/>
          <w:color w:val="000000" w:themeColor="text1"/>
          <w:sz w:val="22"/>
          <w:szCs w:val="22"/>
        </w:rPr>
        <w:t xml:space="preserve">. This condition in the registration ensures that all of Victoria’s </w:t>
      </w:r>
      <w:r w:rsidRPr="69601103">
        <w:rPr>
          <w:rFonts w:eastAsia="Arial"/>
          <w:color w:val="000000" w:themeColor="text1"/>
          <w:sz w:val="22"/>
          <w:szCs w:val="22"/>
        </w:rPr>
        <w:t>registered private healthcare establishments can</w:t>
      </w:r>
      <w:r w:rsidRPr="00936D81">
        <w:rPr>
          <w:rFonts w:eastAsia="Arial"/>
          <w:color w:val="000000" w:themeColor="text1"/>
          <w:sz w:val="22"/>
          <w:szCs w:val="22"/>
        </w:rPr>
        <w:t xml:space="preserve"> provide a nationally consistent level of </w:t>
      </w:r>
      <w:r>
        <w:rPr>
          <w:rFonts w:eastAsia="Arial"/>
          <w:color w:val="000000" w:themeColor="text1"/>
          <w:sz w:val="22"/>
          <w:szCs w:val="22"/>
        </w:rPr>
        <w:t xml:space="preserve">quality and safe </w:t>
      </w:r>
      <w:r w:rsidRPr="00936D81">
        <w:rPr>
          <w:rFonts w:eastAsia="Arial"/>
          <w:color w:val="000000" w:themeColor="text1"/>
          <w:sz w:val="22"/>
          <w:szCs w:val="22"/>
        </w:rPr>
        <w:t>care</w:t>
      </w:r>
      <w:bookmarkStart w:id="25" w:name="_Int_8NbJIkRa"/>
      <w:r w:rsidRPr="00936D81">
        <w:rPr>
          <w:rFonts w:eastAsia="Arial"/>
          <w:color w:val="000000" w:themeColor="text1"/>
          <w:sz w:val="22"/>
          <w:szCs w:val="22"/>
        </w:rPr>
        <w:t xml:space="preserve">. </w:t>
      </w:r>
      <w:bookmarkEnd w:id="25"/>
      <w:r w:rsidRPr="00936D81">
        <w:rPr>
          <w:rFonts w:eastAsia="Arial"/>
          <w:color w:val="000000" w:themeColor="text1"/>
          <w:sz w:val="22"/>
          <w:szCs w:val="22"/>
        </w:rPr>
        <w:t xml:space="preserve">Audits against the National Standards are conducted </w:t>
      </w:r>
      <w:r>
        <w:rPr>
          <w:rFonts w:eastAsia="Arial"/>
          <w:color w:val="000000" w:themeColor="text1"/>
          <w:sz w:val="22"/>
          <w:szCs w:val="22"/>
        </w:rPr>
        <w:t xml:space="preserve">independently </w:t>
      </w:r>
      <w:r w:rsidRPr="00936D81">
        <w:rPr>
          <w:rFonts w:eastAsia="Arial"/>
          <w:color w:val="000000" w:themeColor="text1"/>
          <w:sz w:val="22"/>
          <w:szCs w:val="22"/>
        </w:rPr>
        <w:t>by the Commission.</w:t>
      </w:r>
    </w:p>
    <w:p w14:paraId="2EBF331F" w14:textId="77777777" w:rsidR="003B43CE" w:rsidRDefault="003B43CE" w:rsidP="003B43CE">
      <w:pPr>
        <w:spacing w:before="122" w:line="268" w:lineRule="exact"/>
        <w:ind w:right="72"/>
        <w:textAlignment w:val="baseline"/>
        <w:rPr>
          <w:rFonts w:eastAsia="Arial"/>
          <w:color w:val="000000" w:themeColor="text1"/>
          <w:sz w:val="22"/>
          <w:szCs w:val="22"/>
        </w:rPr>
      </w:pPr>
      <w:r w:rsidRPr="00706F48">
        <w:rPr>
          <w:rFonts w:eastAsia="Arial"/>
          <w:color w:val="000000" w:themeColor="text1"/>
          <w:sz w:val="22"/>
          <w:szCs w:val="22"/>
        </w:rPr>
        <w:t>The department also encourages self-reporting by private providers if they identify issues of noncompliance and initiate remedial action.</w:t>
      </w:r>
    </w:p>
    <w:p w14:paraId="7818F7A3" w14:textId="77777777" w:rsidR="003B43CE" w:rsidRDefault="003B43CE" w:rsidP="003B43CE">
      <w:pPr>
        <w:spacing w:before="122" w:line="268" w:lineRule="exact"/>
        <w:ind w:right="72"/>
        <w:textAlignment w:val="baseline"/>
        <w:rPr>
          <w:rFonts w:eastAsia="Arial"/>
          <w:color w:val="000000" w:themeColor="text1"/>
          <w:sz w:val="22"/>
          <w:szCs w:val="22"/>
        </w:rPr>
      </w:pPr>
    </w:p>
    <w:p w14:paraId="70E11E13" w14:textId="77777777" w:rsidR="003B43CE" w:rsidRDefault="003B43CE" w:rsidP="003B43CE">
      <w:pPr>
        <w:spacing w:before="122" w:line="268" w:lineRule="exact"/>
        <w:ind w:right="72"/>
        <w:textAlignment w:val="baseline"/>
        <w:rPr>
          <w:rFonts w:eastAsia="Arial"/>
          <w:color w:val="000000" w:themeColor="text1"/>
          <w:sz w:val="22"/>
          <w:szCs w:val="22"/>
        </w:rPr>
      </w:pPr>
    </w:p>
    <w:p w14:paraId="074BB478" w14:textId="77777777" w:rsidR="003B43CE" w:rsidRDefault="003B43CE" w:rsidP="003B43CE">
      <w:pPr>
        <w:spacing w:before="122" w:line="268" w:lineRule="exact"/>
        <w:ind w:right="72"/>
        <w:textAlignment w:val="baseline"/>
        <w:rPr>
          <w:rFonts w:eastAsia="Arial"/>
          <w:color w:val="000000" w:themeColor="text1"/>
          <w:sz w:val="22"/>
          <w:szCs w:val="22"/>
        </w:rPr>
      </w:pPr>
    </w:p>
    <w:p w14:paraId="7E5712EB" w14:textId="77777777" w:rsidR="003B43CE" w:rsidRDefault="003B43CE" w:rsidP="003B43CE">
      <w:pPr>
        <w:spacing w:before="160" w:line="229" w:lineRule="exact"/>
        <w:textAlignment w:val="baseline"/>
        <w:rPr>
          <w:rFonts w:eastAsia="Arial"/>
          <w:color w:val="000000" w:themeColor="text1"/>
          <w:sz w:val="22"/>
          <w:szCs w:val="22"/>
        </w:rPr>
      </w:pPr>
    </w:p>
    <w:p w14:paraId="6D7DAB78" w14:textId="77777777" w:rsidR="003B43CE" w:rsidRDefault="003B43CE" w:rsidP="003B43CE">
      <w:pPr>
        <w:spacing w:before="160" w:line="229" w:lineRule="exact"/>
        <w:textAlignment w:val="baseline"/>
        <w:rPr>
          <w:rFonts w:eastAsia="Arial"/>
          <w:b/>
          <w:bCs/>
          <w:color w:val="0070C0"/>
          <w:sz w:val="28"/>
          <w:szCs w:val="28"/>
        </w:rPr>
      </w:pPr>
    </w:p>
    <w:p w14:paraId="3A90F8B3" w14:textId="77777777" w:rsidR="004443E6" w:rsidRDefault="00A832DB" w:rsidP="003B43CE">
      <w:pPr>
        <w:spacing w:before="160" w:line="229" w:lineRule="exact"/>
        <w:textAlignment w:val="baseline"/>
        <w:rPr>
          <w:rFonts w:eastAsia="Arial"/>
          <w:b/>
          <w:bCs/>
          <w:color w:val="0070C0"/>
          <w:sz w:val="28"/>
          <w:szCs w:val="28"/>
        </w:rPr>
      </w:pPr>
      <w:r>
        <w:rPr>
          <w:rFonts w:eastAsia="Arial"/>
          <w:b/>
          <w:bCs/>
          <w:color w:val="0070C0"/>
          <w:sz w:val="28"/>
          <w:szCs w:val="28"/>
        </w:rPr>
        <w:br/>
      </w:r>
    </w:p>
    <w:p w14:paraId="5E040A9F" w14:textId="0E10EE41" w:rsidR="003B43CE" w:rsidRDefault="003B43CE" w:rsidP="003B43CE">
      <w:pPr>
        <w:spacing w:before="160" w:line="229" w:lineRule="exact"/>
        <w:textAlignment w:val="baseline"/>
        <w:rPr>
          <w:rFonts w:eastAsia="Arial"/>
          <w:b/>
          <w:bCs/>
          <w:color w:val="0070C0"/>
          <w:sz w:val="28"/>
          <w:szCs w:val="28"/>
        </w:rPr>
      </w:pPr>
      <w:r w:rsidRPr="00406A44">
        <w:rPr>
          <w:rFonts w:eastAsia="Arial"/>
          <w:b/>
          <w:bCs/>
          <w:color w:val="0070C0"/>
          <w:sz w:val="28"/>
          <w:szCs w:val="28"/>
        </w:rPr>
        <w:t>Communication between the department and stakeholders</w:t>
      </w:r>
    </w:p>
    <w:p w14:paraId="5C184F86" w14:textId="77777777" w:rsidR="003B43CE" w:rsidRDefault="003B43CE" w:rsidP="003B43CE">
      <w:pPr>
        <w:tabs>
          <w:tab w:val="left" w:pos="432"/>
        </w:tabs>
        <w:spacing w:before="43" w:after="0" w:line="269" w:lineRule="exact"/>
        <w:ind w:right="360"/>
        <w:textAlignment w:val="baseline"/>
        <w:rPr>
          <w:rFonts w:eastAsia="Arial"/>
          <w:color w:val="000000" w:themeColor="text1"/>
          <w:sz w:val="22"/>
          <w:szCs w:val="22"/>
        </w:rPr>
      </w:pPr>
      <w:r>
        <w:rPr>
          <w:rFonts w:eastAsia="Arial"/>
          <w:color w:val="000000"/>
          <w:sz w:val="22"/>
          <w:szCs w:val="22"/>
        </w:rPr>
        <w:br/>
      </w:r>
      <w:r w:rsidRPr="0001665D">
        <w:rPr>
          <w:rFonts w:eastAsia="Arial"/>
          <w:color w:val="000000"/>
          <w:sz w:val="22"/>
          <w:szCs w:val="22"/>
        </w:rPr>
        <w:t>Risk-based regulation provides regulators with a consistent and transparent framework for improving communication between the department and stakeholders</w:t>
      </w:r>
      <w:r w:rsidRPr="00AE591A">
        <w:rPr>
          <w:rFonts w:eastAsia="Arial"/>
          <w:color w:val="000000" w:themeColor="text1"/>
          <w:sz w:val="22"/>
          <w:szCs w:val="22"/>
        </w:rPr>
        <w:t xml:space="preserve">. </w:t>
      </w:r>
    </w:p>
    <w:p w14:paraId="2BAFB8BF" w14:textId="77777777" w:rsidR="003B43CE" w:rsidRDefault="003B43CE" w:rsidP="003B43CE">
      <w:pPr>
        <w:tabs>
          <w:tab w:val="left" w:pos="432"/>
        </w:tabs>
        <w:spacing w:before="43" w:after="0" w:line="269" w:lineRule="exact"/>
        <w:ind w:right="360"/>
        <w:textAlignment w:val="baseline"/>
        <w:rPr>
          <w:rFonts w:eastAsia="Arial"/>
          <w:color w:val="000000" w:themeColor="text1"/>
          <w:sz w:val="22"/>
          <w:szCs w:val="22"/>
        </w:rPr>
      </w:pPr>
    </w:p>
    <w:p w14:paraId="0F4F54E7" w14:textId="77777777" w:rsidR="003B43CE" w:rsidRDefault="003B43CE" w:rsidP="003B43CE">
      <w:pPr>
        <w:tabs>
          <w:tab w:val="left" w:pos="432"/>
        </w:tabs>
        <w:spacing w:before="43" w:after="0" w:line="269" w:lineRule="exact"/>
        <w:ind w:right="360"/>
        <w:textAlignment w:val="baseline"/>
        <w:rPr>
          <w:rFonts w:eastAsia="Arial"/>
          <w:color w:val="000000" w:themeColor="text1"/>
          <w:sz w:val="22"/>
          <w:szCs w:val="22"/>
        </w:rPr>
      </w:pPr>
      <w:r w:rsidRPr="00AE591A">
        <w:rPr>
          <w:rFonts w:eastAsia="Arial"/>
          <w:color w:val="000000" w:themeColor="text1"/>
          <w:sz w:val="22"/>
          <w:szCs w:val="22"/>
        </w:rPr>
        <w:t xml:space="preserve">Risks are reviewed, managed, and supported by records and data that are regularly </w:t>
      </w:r>
      <w:r>
        <w:rPr>
          <w:rFonts w:eastAsia="Arial"/>
          <w:color w:val="000000" w:themeColor="text1"/>
          <w:sz w:val="22"/>
          <w:szCs w:val="22"/>
        </w:rPr>
        <w:t>analysed</w:t>
      </w:r>
      <w:r w:rsidRPr="00AE591A">
        <w:rPr>
          <w:rFonts w:eastAsia="Arial"/>
          <w:color w:val="000000" w:themeColor="text1"/>
          <w:sz w:val="22"/>
          <w:szCs w:val="22"/>
        </w:rPr>
        <w:t xml:space="preserve"> and discussed through the Unit’s interna</w:t>
      </w:r>
      <w:r>
        <w:rPr>
          <w:rFonts w:eastAsia="Arial"/>
          <w:color w:val="000000" w:themeColor="text1"/>
          <w:sz w:val="22"/>
          <w:szCs w:val="22"/>
        </w:rPr>
        <w:t>l</w:t>
      </w:r>
      <w:r w:rsidRPr="00AE591A">
        <w:rPr>
          <w:rFonts w:eastAsia="Arial"/>
          <w:color w:val="000000" w:themeColor="text1"/>
          <w:sz w:val="22"/>
          <w:szCs w:val="22"/>
        </w:rPr>
        <w:t xml:space="preserve"> processes.</w:t>
      </w:r>
      <w:r>
        <w:rPr>
          <w:rFonts w:eastAsia="Arial"/>
          <w:color w:val="000000" w:themeColor="text1"/>
          <w:sz w:val="22"/>
          <w:szCs w:val="22"/>
        </w:rPr>
        <w:t xml:space="preserve"> </w:t>
      </w:r>
      <w:r>
        <w:rPr>
          <w:rFonts w:eastAsia="Arial"/>
          <w:color w:val="000000" w:themeColor="text1"/>
          <w:sz w:val="22"/>
          <w:szCs w:val="22"/>
        </w:rPr>
        <w:br/>
      </w:r>
    </w:p>
    <w:p w14:paraId="7178C967" w14:textId="77777777" w:rsidR="003B43CE" w:rsidRPr="00B7105A" w:rsidRDefault="003B43CE" w:rsidP="003B43CE">
      <w:pPr>
        <w:tabs>
          <w:tab w:val="left" w:pos="432"/>
        </w:tabs>
        <w:spacing w:before="43" w:after="0" w:line="269" w:lineRule="exact"/>
        <w:ind w:right="360"/>
        <w:textAlignment w:val="baseline"/>
        <w:rPr>
          <w:rFonts w:eastAsia="Arial"/>
          <w:color w:val="000000"/>
          <w:sz w:val="22"/>
          <w:szCs w:val="22"/>
        </w:rPr>
      </w:pPr>
      <w:r w:rsidRPr="000E4A04">
        <w:rPr>
          <w:rFonts w:eastAsia="Arial"/>
          <w:color w:val="000000" w:themeColor="text1"/>
          <w:sz w:val="22"/>
          <w:szCs w:val="22"/>
        </w:rPr>
        <w:t>Communica</w:t>
      </w:r>
      <w:r>
        <w:rPr>
          <w:rFonts w:eastAsia="Arial"/>
          <w:color w:val="000000" w:themeColor="text1"/>
          <w:sz w:val="22"/>
          <w:szCs w:val="22"/>
        </w:rPr>
        <w:t>tions include</w:t>
      </w:r>
      <w:r w:rsidRPr="00B7105A">
        <w:rPr>
          <w:rFonts w:eastAsia="Arial"/>
          <w:color w:val="000000" w:themeColor="text1"/>
          <w:sz w:val="22"/>
          <w:szCs w:val="22"/>
        </w:rPr>
        <w:t>:</w:t>
      </w:r>
    </w:p>
    <w:p w14:paraId="41D36A0E" w14:textId="77777777" w:rsidR="003B43CE" w:rsidRDefault="003B43CE" w:rsidP="003B43CE">
      <w:pPr>
        <w:numPr>
          <w:ilvl w:val="0"/>
          <w:numId w:val="7"/>
        </w:numPr>
        <w:tabs>
          <w:tab w:val="clear" w:pos="360"/>
          <w:tab w:val="left" w:pos="432"/>
        </w:tabs>
        <w:spacing w:before="140" w:after="0" w:line="249" w:lineRule="exact"/>
        <w:ind w:left="432" w:hanging="360"/>
        <w:textAlignment w:val="baseline"/>
        <w:rPr>
          <w:rFonts w:eastAsia="Arial"/>
          <w:color w:val="000000"/>
          <w:spacing w:val="-1"/>
          <w:sz w:val="22"/>
          <w:szCs w:val="22"/>
        </w:rPr>
      </w:pPr>
      <w:r>
        <w:rPr>
          <w:rFonts w:eastAsia="Arial"/>
          <w:color w:val="000000"/>
          <w:spacing w:val="-1"/>
          <w:sz w:val="22"/>
          <w:szCs w:val="22"/>
        </w:rPr>
        <w:t xml:space="preserve">Health Services </w:t>
      </w:r>
      <w:bookmarkStart w:id="26" w:name="_Int_NYijoRk7"/>
      <w:r>
        <w:rPr>
          <w:rFonts w:eastAsia="Arial"/>
          <w:color w:val="000000"/>
          <w:spacing w:val="-1"/>
          <w:sz w:val="22"/>
          <w:szCs w:val="22"/>
        </w:rPr>
        <w:t>CEO (Chief Executive Officer)</w:t>
      </w:r>
      <w:bookmarkEnd w:id="26"/>
      <w:r>
        <w:rPr>
          <w:rFonts w:eastAsia="Arial"/>
          <w:color w:val="000000"/>
          <w:spacing w:val="-1"/>
          <w:sz w:val="22"/>
          <w:szCs w:val="22"/>
        </w:rPr>
        <w:t xml:space="preserve"> </w:t>
      </w:r>
      <w:r w:rsidRPr="00706F48">
        <w:rPr>
          <w:rFonts w:eastAsia="Arial"/>
          <w:color w:val="000000"/>
          <w:spacing w:val="-1"/>
          <w:sz w:val="22"/>
          <w:szCs w:val="22"/>
        </w:rPr>
        <w:t>forums</w:t>
      </w:r>
      <w:r>
        <w:rPr>
          <w:rFonts w:eastAsia="Arial"/>
          <w:color w:val="000000"/>
          <w:spacing w:val="-1"/>
          <w:sz w:val="22"/>
          <w:szCs w:val="22"/>
        </w:rPr>
        <w:t xml:space="preserve"> </w:t>
      </w:r>
      <w:r w:rsidRPr="00706F48">
        <w:rPr>
          <w:rFonts w:eastAsia="Arial"/>
          <w:color w:val="000000"/>
          <w:spacing w:val="-1"/>
          <w:sz w:val="22"/>
          <w:szCs w:val="22"/>
        </w:rPr>
        <w:t>/ information sessions</w:t>
      </w:r>
    </w:p>
    <w:p w14:paraId="66987BD1" w14:textId="77777777" w:rsidR="003B43CE" w:rsidRDefault="003B43CE" w:rsidP="003B43CE">
      <w:pPr>
        <w:numPr>
          <w:ilvl w:val="0"/>
          <w:numId w:val="7"/>
        </w:numPr>
        <w:tabs>
          <w:tab w:val="clear" w:pos="360"/>
          <w:tab w:val="left" w:pos="432"/>
        </w:tabs>
        <w:spacing w:before="140" w:after="0" w:line="249" w:lineRule="exact"/>
        <w:ind w:left="432" w:hanging="360"/>
        <w:textAlignment w:val="baseline"/>
        <w:rPr>
          <w:rFonts w:eastAsia="Arial"/>
          <w:color w:val="000000"/>
          <w:spacing w:val="-1"/>
          <w:sz w:val="22"/>
          <w:szCs w:val="22"/>
        </w:rPr>
      </w:pPr>
      <w:r>
        <w:rPr>
          <w:rFonts w:eastAsia="Arial"/>
          <w:color w:val="000000"/>
          <w:spacing w:val="-1"/>
          <w:sz w:val="22"/>
          <w:szCs w:val="22"/>
        </w:rPr>
        <w:t xml:space="preserve">Health Services CEO bulletins </w:t>
      </w:r>
    </w:p>
    <w:p w14:paraId="02D2EDE0" w14:textId="77777777" w:rsidR="003B43CE" w:rsidRPr="00B7105A" w:rsidRDefault="003B43CE" w:rsidP="003B43CE">
      <w:pPr>
        <w:numPr>
          <w:ilvl w:val="0"/>
          <w:numId w:val="7"/>
        </w:numPr>
        <w:tabs>
          <w:tab w:val="clear" w:pos="360"/>
          <w:tab w:val="left" w:pos="432"/>
        </w:tabs>
        <w:spacing w:before="140" w:after="0" w:line="249" w:lineRule="exact"/>
        <w:ind w:left="432" w:hanging="360"/>
        <w:textAlignment w:val="baseline"/>
        <w:rPr>
          <w:rFonts w:eastAsia="Arial"/>
          <w:color w:val="000000"/>
          <w:spacing w:val="-1"/>
          <w:sz w:val="22"/>
          <w:szCs w:val="22"/>
        </w:rPr>
      </w:pPr>
      <w:r>
        <w:rPr>
          <w:rFonts w:eastAsia="Arial"/>
          <w:color w:val="000000"/>
          <w:sz w:val="22"/>
          <w:szCs w:val="22"/>
        </w:rPr>
        <w:t xml:space="preserve">Department </w:t>
      </w:r>
      <w:r w:rsidRPr="00706F48">
        <w:rPr>
          <w:rFonts w:eastAsia="Arial"/>
          <w:color w:val="000000"/>
          <w:sz w:val="22"/>
          <w:szCs w:val="22"/>
        </w:rPr>
        <w:t xml:space="preserve">website </w:t>
      </w:r>
      <w:r>
        <w:rPr>
          <w:rFonts w:eastAsia="Arial"/>
          <w:color w:val="000000"/>
          <w:sz w:val="22"/>
          <w:szCs w:val="22"/>
        </w:rPr>
        <w:t xml:space="preserve">with </w:t>
      </w:r>
      <w:r w:rsidRPr="00706F48">
        <w:rPr>
          <w:rFonts w:eastAsia="Arial"/>
          <w:color w:val="000000"/>
          <w:sz w:val="22"/>
          <w:szCs w:val="22"/>
        </w:rPr>
        <w:t>links to relevant areas or clinical information</w:t>
      </w:r>
    </w:p>
    <w:p w14:paraId="70FC61E5" w14:textId="77777777" w:rsidR="003B43CE" w:rsidRPr="00A502CD" w:rsidRDefault="003B43CE" w:rsidP="003B43CE">
      <w:pPr>
        <w:numPr>
          <w:ilvl w:val="0"/>
          <w:numId w:val="7"/>
        </w:numPr>
        <w:tabs>
          <w:tab w:val="clear" w:pos="360"/>
          <w:tab w:val="left" w:pos="432"/>
        </w:tabs>
        <w:spacing w:before="140" w:after="0" w:line="249" w:lineRule="exact"/>
        <w:ind w:left="432" w:hanging="360"/>
        <w:textAlignment w:val="baseline"/>
        <w:rPr>
          <w:rFonts w:eastAsia="Arial"/>
          <w:color w:val="000000"/>
          <w:spacing w:val="-1"/>
          <w:sz w:val="22"/>
          <w:szCs w:val="22"/>
        </w:rPr>
      </w:pPr>
      <w:r w:rsidRPr="000E4A04">
        <w:rPr>
          <w:rFonts w:eastAsia="Arial"/>
          <w:color w:val="000000"/>
          <w:sz w:val="22"/>
          <w:szCs w:val="22"/>
        </w:rPr>
        <w:t>Written communication</w:t>
      </w:r>
      <w:r>
        <w:rPr>
          <w:rFonts w:eastAsia="Arial"/>
          <w:color w:val="000000"/>
          <w:sz w:val="22"/>
          <w:szCs w:val="22"/>
        </w:rPr>
        <w:t>s</w:t>
      </w:r>
      <w:r w:rsidRPr="000E4A04">
        <w:rPr>
          <w:rFonts w:eastAsia="Arial"/>
          <w:color w:val="000000"/>
          <w:sz w:val="22"/>
          <w:szCs w:val="22"/>
        </w:rPr>
        <w:t xml:space="preserve"> following regulatory inspections </w:t>
      </w:r>
      <w:r>
        <w:rPr>
          <w:rFonts w:eastAsia="Arial"/>
          <w:color w:val="000000"/>
          <w:sz w:val="22"/>
          <w:szCs w:val="22"/>
        </w:rPr>
        <w:t xml:space="preserve">(example: </w:t>
      </w:r>
      <w:r w:rsidRPr="000E4A04">
        <w:rPr>
          <w:rFonts w:eastAsia="Arial"/>
          <w:color w:val="000000"/>
          <w:sz w:val="22"/>
          <w:szCs w:val="22"/>
        </w:rPr>
        <w:t>post inspection letter</w:t>
      </w:r>
      <w:r>
        <w:rPr>
          <w:rFonts w:eastAsia="Arial"/>
          <w:color w:val="000000"/>
          <w:sz w:val="22"/>
          <w:szCs w:val="22"/>
        </w:rPr>
        <w:t xml:space="preserve">s) </w:t>
      </w:r>
    </w:p>
    <w:p w14:paraId="1D447EE3" w14:textId="77777777" w:rsidR="003B43CE" w:rsidRPr="00262FDD" w:rsidRDefault="003B43CE" w:rsidP="003B43CE">
      <w:pPr>
        <w:numPr>
          <w:ilvl w:val="0"/>
          <w:numId w:val="7"/>
        </w:numPr>
        <w:tabs>
          <w:tab w:val="clear" w:pos="360"/>
          <w:tab w:val="left" w:pos="432"/>
        </w:tabs>
        <w:spacing w:before="140" w:after="0" w:line="249" w:lineRule="exact"/>
        <w:ind w:left="432" w:hanging="360"/>
        <w:textAlignment w:val="baseline"/>
        <w:rPr>
          <w:rFonts w:eastAsia="Arial"/>
          <w:color w:val="000000"/>
          <w:spacing w:val="-1"/>
          <w:sz w:val="22"/>
          <w:szCs w:val="22"/>
        </w:rPr>
      </w:pPr>
      <w:r>
        <w:rPr>
          <w:rFonts w:eastAsia="Arial"/>
          <w:color w:val="000000" w:themeColor="text1"/>
          <w:sz w:val="22"/>
          <w:szCs w:val="22"/>
        </w:rPr>
        <w:t xml:space="preserve">Planned meetings with relevant stakeholders to discuss </w:t>
      </w:r>
      <w:r w:rsidRPr="000E4A04">
        <w:rPr>
          <w:rFonts w:eastAsia="Arial"/>
          <w:color w:val="000000" w:themeColor="text1"/>
          <w:sz w:val="22"/>
          <w:szCs w:val="22"/>
        </w:rPr>
        <w:t xml:space="preserve">specific regulatory issues identified through </w:t>
      </w:r>
      <w:r>
        <w:rPr>
          <w:rFonts w:eastAsia="Arial"/>
          <w:color w:val="000000" w:themeColor="text1"/>
          <w:sz w:val="22"/>
          <w:szCs w:val="22"/>
        </w:rPr>
        <w:t xml:space="preserve">the </w:t>
      </w:r>
      <w:r w:rsidRPr="000E4A04">
        <w:rPr>
          <w:rFonts w:eastAsia="Arial"/>
          <w:color w:val="000000" w:themeColor="text1"/>
          <w:sz w:val="22"/>
          <w:szCs w:val="22"/>
        </w:rPr>
        <w:t>analysis of complaints, incidents, or emerging issues</w:t>
      </w:r>
    </w:p>
    <w:p w14:paraId="67C49C36" w14:textId="77777777" w:rsidR="003B43CE" w:rsidRPr="004936EE" w:rsidRDefault="003B43CE" w:rsidP="003B43CE">
      <w:pPr>
        <w:tabs>
          <w:tab w:val="left" w:pos="360"/>
          <w:tab w:val="left" w:pos="432"/>
        </w:tabs>
        <w:spacing w:before="140" w:after="0" w:line="249" w:lineRule="exact"/>
        <w:ind w:left="432"/>
        <w:textAlignment w:val="baseline"/>
        <w:rPr>
          <w:rFonts w:eastAsia="Arial"/>
          <w:color w:val="000000"/>
          <w:spacing w:val="-1"/>
          <w:sz w:val="22"/>
          <w:szCs w:val="22"/>
        </w:rPr>
      </w:pPr>
    </w:p>
    <w:p w14:paraId="7CA9A3F9" w14:textId="77777777" w:rsidR="003B43CE" w:rsidRDefault="003B43CE" w:rsidP="003B43CE">
      <w:pPr>
        <w:spacing w:after="0" w:line="240" w:lineRule="auto"/>
        <w:rPr>
          <w:rFonts w:eastAsia="Arial"/>
          <w:color w:val="004DA8"/>
          <w:sz w:val="40"/>
          <w:szCs w:val="40"/>
        </w:rPr>
      </w:pPr>
      <w:r>
        <w:rPr>
          <w:rFonts w:eastAsia="Arial"/>
          <w:color w:val="004DA8"/>
          <w:sz w:val="40"/>
          <w:szCs w:val="40"/>
        </w:rPr>
        <w:br w:type="page"/>
      </w:r>
    </w:p>
    <w:p w14:paraId="130477ED" w14:textId="77777777" w:rsidR="003B43CE" w:rsidRPr="0027081E" w:rsidRDefault="003B43CE" w:rsidP="003B43CE">
      <w:pPr>
        <w:spacing w:before="2" w:after="432" w:line="495" w:lineRule="exact"/>
        <w:textAlignment w:val="baseline"/>
        <w:rPr>
          <w:rFonts w:eastAsia="Arial"/>
          <w:color w:val="0070C0"/>
          <w:sz w:val="40"/>
          <w:szCs w:val="40"/>
        </w:rPr>
      </w:pPr>
      <w:r w:rsidRPr="0027081E">
        <w:rPr>
          <w:rFonts w:eastAsia="Arial"/>
          <w:color w:val="0070C0"/>
          <w:sz w:val="40"/>
          <w:szCs w:val="40"/>
        </w:rPr>
        <w:lastRenderedPageBreak/>
        <w:t>Risk Assessment Tool</w:t>
      </w:r>
    </w:p>
    <w:p w14:paraId="2D798B4D" w14:textId="77777777" w:rsidR="003B43CE" w:rsidRPr="00706F48" w:rsidRDefault="003B43CE" w:rsidP="003B43CE">
      <w:pPr>
        <w:spacing w:line="269" w:lineRule="exact"/>
        <w:ind w:left="72" w:right="288"/>
        <w:textAlignment w:val="baseline"/>
        <w:rPr>
          <w:rFonts w:eastAsia="Arial"/>
          <w:color w:val="000000"/>
          <w:sz w:val="22"/>
          <w:szCs w:val="22"/>
        </w:rPr>
      </w:pPr>
      <w:r w:rsidRPr="00706F48">
        <w:rPr>
          <w:rFonts w:eastAsia="Arial"/>
          <w:color w:val="000000"/>
          <w:sz w:val="22"/>
          <w:szCs w:val="22"/>
        </w:rPr>
        <w:t xml:space="preserve">The process to assess the level of risk to patient safety for each Private Hospital and Day Procedure Centre is based on the </w:t>
      </w:r>
      <w:r w:rsidRPr="00706F48">
        <w:rPr>
          <w:rFonts w:eastAsia="Arial"/>
          <w:i/>
          <w:color w:val="000000"/>
          <w:sz w:val="22"/>
          <w:szCs w:val="22"/>
        </w:rPr>
        <w:t>Australian/New Zealand Standard AS/NZ ISO 31000:2009 Risk management – Principles and Guidelines</w:t>
      </w:r>
      <w:r w:rsidRPr="00706F48">
        <w:rPr>
          <w:rFonts w:eastAsia="Arial"/>
          <w:color w:val="000000"/>
          <w:sz w:val="22"/>
          <w:szCs w:val="22"/>
        </w:rPr>
        <w:t>.</w:t>
      </w:r>
    </w:p>
    <w:p w14:paraId="2AE1D866" w14:textId="77777777" w:rsidR="003B43CE" w:rsidRPr="00706F48" w:rsidRDefault="003B43CE" w:rsidP="003B43CE">
      <w:pPr>
        <w:spacing w:before="163" w:line="228" w:lineRule="exact"/>
        <w:ind w:left="72"/>
        <w:textAlignment w:val="baseline"/>
        <w:rPr>
          <w:rFonts w:eastAsia="Arial"/>
          <w:color w:val="000000"/>
          <w:sz w:val="22"/>
          <w:szCs w:val="22"/>
        </w:rPr>
      </w:pPr>
      <w:r>
        <w:rPr>
          <w:rFonts w:eastAsia="Arial"/>
          <w:color w:val="000000"/>
          <w:sz w:val="22"/>
          <w:szCs w:val="22"/>
        </w:rPr>
        <w:t>The f</w:t>
      </w:r>
      <w:r w:rsidRPr="00706F48">
        <w:rPr>
          <w:rFonts w:eastAsia="Arial"/>
          <w:color w:val="000000"/>
          <w:sz w:val="22"/>
          <w:szCs w:val="22"/>
        </w:rPr>
        <w:t xml:space="preserve">our key steps </w:t>
      </w:r>
      <w:r>
        <w:rPr>
          <w:rFonts w:eastAsia="Arial"/>
          <w:color w:val="000000"/>
          <w:sz w:val="22"/>
          <w:szCs w:val="22"/>
        </w:rPr>
        <w:t>are</w:t>
      </w:r>
      <w:r w:rsidRPr="00706F48">
        <w:rPr>
          <w:rFonts w:eastAsia="Arial"/>
          <w:color w:val="000000"/>
          <w:sz w:val="22"/>
          <w:szCs w:val="22"/>
        </w:rPr>
        <w:t>:</w:t>
      </w:r>
    </w:p>
    <w:p w14:paraId="35378936" w14:textId="77777777" w:rsidR="003B43CE" w:rsidRPr="00706F48" w:rsidRDefault="003B43CE" w:rsidP="003B43CE">
      <w:pPr>
        <w:numPr>
          <w:ilvl w:val="0"/>
          <w:numId w:val="7"/>
        </w:numPr>
        <w:tabs>
          <w:tab w:val="clear" w:pos="360"/>
          <w:tab w:val="left" w:pos="792"/>
        </w:tabs>
        <w:spacing w:before="120" w:after="0" w:line="269" w:lineRule="exact"/>
        <w:ind w:left="432"/>
        <w:textAlignment w:val="baseline"/>
        <w:rPr>
          <w:rFonts w:eastAsia="Arial"/>
          <w:color w:val="000000"/>
          <w:sz w:val="22"/>
          <w:szCs w:val="22"/>
        </w:rPr>
      </w:pPr>
      <w:r w:rsidRPr="00706F48">
        <w:rPr>
          <w:rFonts w:eastAsia="Arial"/>
          <w:color w:val="000000"/>
          <w:sz w:val="22"/>
          <w:szCs w:val="22"/>
        </w:rPr>
        <w:t>Identify risks based on the risk indicators</w:t>
      </w:r>
    </w:p>
    <w:p w14:paraId="2E97B363" w14:textId="77777777" w:rsidR="003B43CE" w:rsidRPr="00706F48" w:rsidRDefault="003B43CE" w:rsidP="003B43CE">
      <w:pPr>
        <w:numPr>
          <w:ilvl w:val="0"/>
          <w:numId w:val="7"/>
        </w:numPr>
        <w:tabs>
          <w:tab w:val="clear" w:pos="360"/>
          <w:tab w:val="left" w:pos="792"/>
        </w:tabs>
        <w:spacing w:before="82" w:after="0" w:line="269" w:lineRule="exact"/>
        <w:ind w:left="432"/>
        <w:textAlignment w:val="baseline"/>
        <w:rPr>
          <w:rFonts w:eastAsia="Arial"/>
          <w:color w:val="000000"/>
          <w:sz w:val="22"/>
          <w:szCs w:val="22"/>
        </w:rPr>
      </w:pPr>
      <w:r w:rsidRPr="00706F48">
        <w:rPr>
          <w:rFonts w:eastAsia="Arial"/>
          <w:color w:val="000000"/>
          <w:sz w:val="22"/>
          <w:szCs w:val="22"/>
        </w:rPr>
        <w:t>Determine the consequence</w:t>
      </w:r>
      <w:r>
        <w:rPr>
          <w:rFonts w:eastAsia="Arial"/>
          <w:color w:val="000000"/>
          <w:sz w:val="22"/>
          <w:szCs w:val="22"/>
        </w:rPr>
        <w:t xml:space="preserve"> on patient safety</w:t>
      </w:r>
      <w:r w:rsidRPr="00706F48">
        <w:rPr>
          <w:rFonts w:eastAsia="Arial"/>
          <w:color w:val="000000"/>
          <w:sz w:val="22"/>
          <w:szCs w:val="22"/>
        </w:rPr>
        <w:t xml:space="preserve"> and likelihood </w:t>
      </w:r>
      <w:r w:rsidRPr="008F2AB1">
        <w:rPr>
          <w:rFonts w:eastAsia="Arial"/>
          <w:color w:val="000000"/>
          <w:sz w:val="22"/>
          <w:szCs w:val="22"/>
        </w:rPr>
        <w:t xml:space="preserve">of </w:t>
      </w:r>
      <w:r>
        <w:rPr>
          <w:rFonts w:eastAsia="Arial"/>
          <w:color w:val="000000"/>
          <w:sz w:val="22"/>
          <w:szCs w:val="22"/>
        </w:rPr>
        <w:t xml:space="preserve">risk occurring </w:t>
      </w:r>
    </w:p>
    <w:p w14:paraId="0CC99D7B" w14:textId="77777777" w:rsidR="003B43CE" w:rsidRPr="00706F48" w:rsidRDefault="003B43CE" w:rsidP="003B43CE">
      <w:pPr>
        <w:numPr>
          <w:ilvl w:val="0"/>
          <w:numId w:val="7"/>
        </w:numPr>
        <w:tabs>
          <w:tab w:val="clear" w:pos="360"/>
          <w:tab w:val="left" w:pos="792"/>
        </w:tabs>
        <w:spacing w:before="81" w:after="0" w:line="269" w:lineRule="exact"/>
        <w:ind w:left="432"/>
        <w:textAlignment w:val="baseline"/>
        <w:rPr>
          <w:rFonts w:eastAsia="Arial"/>
          <w:color w:val="000000"/>
          <w:sz w:val="22"/>
          <w:szCs w:val="22"/>
        </w:rPr>
      </w:pPr>
      <w:r>
        <w:rPr>
          <w:rFonts w:eastAsia="Arial"/>
          <w:color w:val="000000"/>
          <w:sz w:val="22"/>
          <w:szCs w:val="22"/>
        </w:rPr>
        <w:t xml:space="preserve">Determine the level of </w:t>
      </w:r>
      <w:r w:rsidRPr="00706F48">
        <w:rPr>
          <w:rFonts w:eastAsia="Arial"/>
          <w:color w:val="000000"/>
          <w:sz w:val="22"/>
          <w:szCs w:val="22"/>
        </w:rPr>
        <w:t xml:space="preserve">risk </w:t>
      </w:r>
    </w:p>
    <w:p w14:paraId="2DAB3A39" w14:textId="77777777" w:rsidR="003B43CE" w:rsidRPr="00706F48" w:rsidRDefault="003B43CE" w:rsidP="003B43CE">
      <w:pPr>
        <w:numPr>
          <w:ilvl w:val="0"/>
          <w:numId w:val="7"/>
        </w:numPr>
        <w:tabs>
          <w:tab w:val="clear" w:pos="360"/>
          <w:tab w:val="left" w:pos="792"/>
        </w:tabs>
        <w:spacing w:before="81" w:after="0" w:line="269" w:lineRule="exact"/>
        <w:ind w:left="432"/>
        <w:textAlignment w:val="baseline"/>
        <w:rPr>
          <w:rFonts w:eastAsia="Arial"/>
          <w:color w:val="000000"/>
          <w:spacing w:val="-1"/>
          <w:sz w:val="22"/>
          <w:szCs w:val="22"/>
        </w:rPr>
      </w:pPr>
      <w:r w:rsidRPr="00706F48">
        <w:rPr>
          <w:rFonts w:eastAsia="Arial"/>
          <w:color w:val="000000"/>
          <w:spacing w:val="-1"/>
          <w:sz w:val="22"/>
          <w:szCs w:val="22"/>
        </w:rPr>
        <w:t>Determine appropriate response.</w:t>
      </w:r>
      <w:r w:rsidRPr="00706F48">
        <w:rPr>
          <w:rFonts w:eastAsia="Arial"/>
          <w:color w:val="000000"/>
          <w:spacing w:val="-1"/>
          <w:sz w:val="22"/>
          <w:szCs w:val="22"/>
        </w:rPr>
        <w:br/>
      </w:r>
    </w:p>
    <w:p w14:paraId="1CE55B93" w14:textId="77777777" w:rsidR="003B43CE" w:rsidRPr="0027081E" w:rsidRDefault="003B43CE" w:rsidP="003B43CE">
      <w:pPr>
        <w:spacing w:before="244" w:line="318" w:lineRule="exact"/>
        <w:ind w:left="72"/>
        <w:textAlignment w:val="baseline"/>
        <w:rPr>
          <w:rFonts w:eastAsia="Arial"/>
          <w:b/>
          <w:color w:val="0070C0"/>
          <w:spacing w:val="1"/>
          <w:sz w:val="28"/>
          <w:szCs w:val="28"/>
        </w:rPr>
      </w:pPr>
      <w:r w:rsidRPr="0027081E">
        <w:rPr>
          <w:rFonts w:eastAsia="Arial"/>
          <w:b/>
          <w:color w:val="0070C0"/>
          <w:spacing w:val="1"/>
          <w:sz w:val="28"/>
          <w:szCs w:val="28"/>
        </w:rPr>
        <w:t>Step 1: Identify risks based on the risk indicators</w:t>
      </w:r>
    </w:p>
    <w:p w14:paraId="25F6D917" w14:textId="77777777" w:rsidR="003B43CE" w:rsidRPr="00F824FE" w:rsidRDefault="003B43CE" w:rsidP="003B43CE">
      <w:pPr>
        <w:spacing w:before="289" w:line="271" w:lineRule="exact"/>
        <w:ind w:left="72"/>
        <w:textAlignment w:val="baseline"/>
        <w:rPr>
          <w:rFonts w:eastAsia="Arial"/>
          <w:color w:val="000000"/>
          <w:spacing w:val="-2"/>
          <w:sz w:val="22"/>
          <w:szCs w:val="22"/>
        </w:rPr>
      </w:pPr>
      <w:r w:rsidRPr="00F824FE">
        <w:rPr>
          <w:rFonts w:eastAsia="Arial"/>
          <w:color w:val="000000"/>
          <w:spacing w:val="-2"/>
          <w:sz w:val="22"/>
          <w:szCs w:val="22"/>
        </w:rPr>
        <w:t xml:space="preserve">Risk, in the context of regulation, can be defined as the risk of not achieving outcomes that the various standards, codes, regulations and the general direction of government policy are designed to achieve. </w:t>
      </w:r>
    </w:p>
    <w:p w14:paraId="09F31429" w14:textId="02C7C51A" w:rsidR="003B43CE" w:rsidRPr="00F824FE" w:rsidRDefault="003B43CE" w:rsidP="003B43CE">
      <w:pPr>
        <w:spacing w:before="78" w:line="269" w:lineRule="exact"/>
        <w:ind w:left="72" w:right="72"/>
        <w:textAlignment w:val="baseline"/>
        <w:rPr>
          <w:rFonts w:eastAsia="Arial"/>
          <w:color w:val="000000" w:themeColor="text1"/>
          <w:sz w:val="22"/>
          <w:szCs w:val="22"/>
        </w:rPr>
      </w:pPr>
      <w:r w:rsidRPr="00F824FE">
        <w:rPr>
          <w:rFonts w:eastAsia="Arial"/>
          <w:color w:val="000000" w:themeColor="text1"/>
          <w:sz w:val="22"/>
          <w:szCs w:val="22"/>
        </w:rPr>
        <w:t xml:space="preserve">Risk identification is based on regulatory requirements in accordance with the </w:t>
      </w:r>
      <w:r w:rsidRPr="00F824FE">
        <w:rPr>
          <w:rFonts w:eastAsia="Arial"/>
          <w:i/>
          <w:iCs/>
          <w:color w:val="000000" w:themeColor="text1"/>
          <w:sz w:val="22"/>
          <w:szCs w:val="22"/>
        </w:rPr>
        <w:t xml:space="preserve">Health Services Act 1988 </w:t>
      </w:r>
      <w:r w:rsidRPr="00F824FE">
        <w:rPr>
          <w:rFonts w:eastAsia="Arial"/>
          <w:color w:val="000000" w:themeColor="text1"/>
          <w:sz w:val="22"/>
          <w:szCs w:val="22"/>
        </w:rPr>
        <w:t xml:space="preserve">and </w:t>
      </w:r>
      <w:r w:rsidRPr="00F824FE">
        <w:rPr>
          <w:rFonts w:eastAsia="Arial"/>
          <w:i/>
          <w:iCs/>
          <w:color w:val="000000" w:themeColor="text1"/>
          <w:sz w:val="22"/>
          <w:szCs w:val="22"/>
        </w:rPr>
        <w:t>Health Services (</w:t>
      </w:r>
      <w:r w:rsidR="00B8756A">
        <w:rPr>
          <w:rFonts w:eastAsia="Arial"/>
          <w:i/>
          <w:iCs/>
          <w:color w:val="000000" w:themeColor="text1"/>
          <w:sz w:val="22"/>
          <w:szCs w:val="22"/>
        </w:rPr>
        <w:t>Health Service Establishments</w:t>
      </w:r>
      <w:r w:rsidRPr="00F824FE">
        <w:rPr>
          <w:rFonts w:eastAsia="Arial"/>
          <w:i/>
          <w:iCs/>
          <w:color w:val="000000" w:themeColor="text1"/>
          <w:sz w:val="22"/>
          <w:szCs w:val="22"/>
        </w:rPr>
        <w:t>) Regulations 2013</w:t>
      </w:r>
      <w:r w:rsidRPr="00F824FE">
        <w:rPr>
          <w:rFonts w:eastAsia="Arial"/>
          <w:color w:val="000000" w:themeColor="text1"/>
          <w:sz w:val="22"/>
          <w:szCs w:val="22"/>
        </w:rPr>
        <w:t>, and conditions on registration.</w:t>
      </w:r>
    </w:p>
    <w:p w14:paraId="4D592357" w14:textId="77777777" w:rsidR="003B43CE" w:rsidRPr="00F824FE" w:rsidRDefault="003B43CE" w:rsidP="003B43CE">
      <w:pPr>
        <w:spacing w:before="289" w:line="271" w:lineRule="exact"/>
        <w:ind w:left="72"/>
        <w:textAlignment w:val="baseline"/>
        <w:rPr>
          <w:rFonts w:eastAsia="Arial"/>
          <w:color w:val="000000"/>
          <w:spacing w:val="-2"/>
          <w:sz w:val="22"/>
          <w:szCs w:val="22"/>
        </w:rPr>
      </w:pPr>
      <w:r w:rsidRPr="00F824FE">
        <w:rPr>
          <w:rFonts w:eastAsia="Arial"/>
          <w:color w:val="000000"/>
          <w:spacing w:val="-2"/>
          <w:sz w:val="22"/>
          <w:szCs w:val="22"/>
        </w:rPr>
        <w:t>These key risks, which should concern any health regulator include:</w:t>
      </w:r>
    </w:p>
    <w:p w14:paraId="6FAD8E27" w14:textId="77777777" w:rsidR="003B43CE" w:rsidRPr="00F824FE" w:rsidRDefault="003B43CE" w:rsidP="003B43CE">
      <w:pPr>
        <w:numPr>
          <w:ilvl w:val="0"/>
          <w:numId w:val="7"/>
        </w:numPr>
        <w:tabs>
          <w:tab w:val="clear" w:pos="360"/>
          <w:tab w:val="left" w:pos="792"/>
        </w:tabs>
        <w:spacing w:before="206" w:after="0" w:line="269" w:lineRule="exact"/>
        <w:ind w:left="432"/>
        <w:textAlignment w:val="baseline"/>
        <w:rPr>
          <w:rFonts w:eastAsia="Arial"/>
          <w:color w:val="000000"/>
          <w:sz w:val="22"/>
          <w:szCs w:val="22"/>
        </w:rPr>
      </w:pPr>
      <w:r w:rsidRPr="00F824FE">
        <w:rPr>
          <w:rFonts w:eastAsia="Arial"/>
          <w:color w:val="000000" w:themeColor="text1"/>
          <w:sz w:val="22"/>
          <w:szCs w:val="22"/>
        </w:rPr>
        <w:t>Risk to individuals in terms of outcomes related to quality of care and safety</w:t>
      </w:r>
    </w:p>
    <w:p w14:paraId="70336E4B" w14:textId="77777777" w:rsidR="003B43CE" w:rsidRPr="00F824FE" w:rsidRDefault="003B43CE" w:rsidP="003B43CE">
      <w:pPr>
        <w:numPr>
          <w:ilvl w:val="0"/>
          <w:numId w:val="7"/>
        </w:numPr>
        <w:tabs>
          <w:tab w:val="clear" w:pos="360"/>
          <w:tab w:val="left" w:pos="792"/>
        </w:tabs>
        <w:spacing w:before="10" w:after="0" w:line="269" w:lineRule="exact"/>
        <w:ind w:left="432"/>
        <w:textAlignment w:val="baseline"/>
        <w:rPr>
          <w:rFonts w:eastAsia="Arial"/>
          <w:color w:val="000000"/>
          <w:sz w:val="22"/>
          <w:szCs w:val="22"/>
        </w:rPr>
      </w:pPr>
      <w:r w:rsidRPr="00F824FE">
        <w:rPr>
          <w:rFonts w:eastAsia="Arial"/>
          <w:color w:val="000000"/>
          <w:sz w:val="22"/>
          <w:szCs w:val="22"/>
        </w:rPr>
        <w:t>Risk to public confidence in health and social care</w:t>
      </w:r>
    </w:p>
    <w:p w14:paraId="001B2478" w14:textId="77777777" w:rsidR="003B43CE" w:rsidRPr="00F824FE" w:rsidRDefault="003B43CE" w:rsidP="003B43CE">
      <w:pPr>
        <w:spacing w:before="78" w:line="269" w:lineRule="exact"/>
        <w:ind w:right="72"/>
        <w:textAlignment w:val="baseline"/>
        <w:rPr>
          <w:rFonts w:eastAsia="Arial"/>
          <w:color w:val="000000" w:themeColor="text1"/>
          <w:sz w:val="22"/>
          <w:szCs w:val="22"/>
        </w:rPr>
      </w:pPr>
      <w:r>
        <w:rPr>
          <w:rFonts w:eastAsia="Arial"/>
          <w:color w:val="000000" w:themeColor="text1"/>
          <w:sz w:val="22"/>
          <w:szCs w:val="22"/>
        </w:rPr>
        <w:br/>
      </w:r>
      <w:r w:rsidRPr="00F824FE">
        <w:rPr>
          <w:rFonts w:eastAsia="Arial"/>
          <w:color w:val="000000" w:themeColor="text1"/>
          <w:sz w:val="22"/>
          <w:szCs w:val="22"/>
        </w:rPr>
        <w:t xml:space="preserve">Authorised Officers collect and review relevant data and information to identify </w:t>
      </w:r>
      <w:r w:rsidRPr="00706F48">
        <w:rPr>
          <w:rFonts w:eastAsia="Arial"/>
          <w:color w:val="000000" w:themeColor="text1"/>
          <w:sz w:val="22"/>
          <w:szCs w:val="22"/>
        </w:rPr>
        <w:t>risk</w:t>
      </w:r>
      <w:r>
        <w:rPr>
          <w:rFonts w:eastAsia="Arial"/>
          <w:color w:val="000000" w:themeColor="text1"/>
          <w:sz w:val="22"/>
          <w:szCs w:val="22"/>
        </w:rPr>
        <w:t>s</w:t>
      </w:r>
      <w:r w:rsidRPr="00F824FE">
        <w:rPr>
          <w:rFonts w:eastAsia="Arial"/>
          <w:color w:val="000000" w:themeColor="text1"/>
          <w:sz w:val="22"/>
          <w:szCs w:val="22"/>
        </w:rPr>
        <w:t xml:space="preserve"> for each risk indicator, and </w:t>
      </w:r>
      <w:r w:rsidRPr="00F824FE">
        <w:rPr>
          <w:sz w:val="22"/>
          <w:szCs w:val="22"/>
        </w:rPr>
        <w:t xml:space="preserve">actively identify and document historical, </w:t>
      </w:r>
      <w:bookmarkStart w:id="27" w:name="_Int_XcrfhQyv"/>
      <w:r w:rsidRPr="00F824FE">
        <w:rPr>
          <w:sz w:val="22"/>
          <w:szCs w:val="22"/>
        </w:rPr>
        <w:t>current,</w:t>
      </w:r>
      <w:bookmarkEnd w:id="27"/>
      <w:r w:rsidRPr="00F824FE">
        <w:rPr>
          <w:sz w:val="22"/>
          <w:szCs w:val="22"/>
        </w:rPr>
        <w:t xml:space="preserve"> and emerging risks. This is critical to prioritising a regulator’s focus and allocating resources in the most effective way to achieve the desired outcomes of safety and quality in patient care.</w:t>
      </w:r>
    </w:p>
    <w:p w14:paraId="2C52AE64" w14:textId="77777777" w:rsidR="003B43CE" w:rsidRPr="00F824FE" w:rsidRDefault="003B43CE" w:rsidP="003B43CE">
      <w:pPr>
        <w:spacing w:before="289" w:line="271" w:lineRule="exact"/>
        <w:ind w:left="72"/>
        <w:textAlignment w:val="baseline"/>
        <w:rPr>
          <w:rFonts w:eastAsia="Arial"/>
          <w:color w:val="000000"/>
          <w:spacing w:val="-2"/>
          <w:sz w:val="22"/>
          <w:szCs w:val="22"/>
        </w:rPr>
      </w:pPr>
      <w:r w:rsidRPr="00F824FE">
        <w:rPr>
          <w:rFonts w:eastAsia="Arial"/>
          <w:color w:val="000000"/>
          <w:spacing w:val="-2"/>
          <w:sz w:val="22"/>
          <w:szCs w:val="22"/>
        </w:rPr>
        <w:t xml:space="preserve">Table 1 shows a list of risk indicators and descriptors based on the common risk-based assessment matrix developed by the National Working Group on Standardising Safety and Quality in Compliance in Private Health Facilities. </w:t>
      </w:r>
    </w:p>
    <w:p w14:paraId="7AF8FEE7" w14:textId="77777777" w:rsidR="003B43CE" w:rsidRPr="00F824FE" w:rsidRDefault="003B43CE" w:rsidP="003B43CE">
      <w:pPr>
        <w:spacing w:before="289" w:line="271" w:lineRule="exact"/>
        <w:ind w:left="72"/>
        <w:textAlignment w:val="baseline"/>
        <w:rPr>
          <w:rFonts w:eastAsia="Arial"/>
          <w:color w:val="000000"/>
          <w:spacing w:val="-2"/>
          <w:sz w:val="22"/>
          <w:szCs w:val="22"/>
        </w:rPr>
      </w:pPr>
      <w:r w:rsidRPr="00F824FE">
        <w:rPr>
          <w:rFonts w:eastAsia="Arial"/>
          <w:color w:val="000000"/>
          <w:spacing w:val="-2"/>
          <w:sz w:val="22"/>
          <w:szCs w:val="22"/>
        </w:rPr>
        <w:t xml:space="preserve">The five categories of risk indicators are </w:t>
      </w:r>
      <w:r w:rsidRPr="00F824FE">
        <w:rPr>
          <w:rFonts w:eastAsia="Arial"/>
          <w:color w:val="000000" w:themeColor="text1"/>
          <w:sz w:val="22"/>
          <w:szCs w:val="22"/>
        </w:rPr>
        <w:t xml:space="preserve">registration, governance, facility management, clinical care, and quality improvement. These indicators </w:t>
      </w:r>
      <w:r w:rsidRPr="00F824FE">
        <w:rPr>
          <w:rFonts w:eastAsia="Arial"/>
          <w:color w:val="000000"/>
          <w:spacing w:val="-2"/>
          <w:sz w:val="22"/>
          <w:szCs w:val="22"/>
        </w:rPr>
        <w:t xml:space="preserve">have been identified to facilitate the monitoring of risks affecting patient care and safety and are based on requirements in line with the Regulations. </w:t>
      </w:r>
    </w:p>
    <w:p w14:paraId="3D57E492" w14:textId="77777777" w:rsidR="003B43CE" w:rsidRDefault="003B43CE" w:rsidP="003B43CE">
      <w:pPr>
        <w:spacing w:before="7" w:line="240" w:lineRule="auto"/>
        <w:textAlignment w:val="baseline"/>
        <w:rPr>
          <w:rFonts w:eastAsia="Arial" w:cs="Arial"/>
          <w:color w:val="000000" w:themeColor="text1"/>
          <w:sz w:val="22"/>
          <w:szCs w:val="22"/>
        </w:rPr>
      </w:pPr>
    </w:p>
    <w:p w14:paraId="6FE88A3B" w14:textId="77777777" w:rsidR="003B43CE" w:rsidRDefault="003B43CE" w:rsidP="003B43CE">
      <w:pPr>
        <w:spacing w:before="7" w:line="240" w:lineRule="auto"/>
        <w:textAlignment w:val="baseline"/>
        <w:rPr>
          <w:rFonts w:eastAsia="Arial" w:cs="Arial"/>
          <w:color w:val="000000" w:themeColor="text1"/>
          <w:sz w:val="22"/>
          <w:szCs w:val="22"/>
        </w:rPr>
      </w:pPr>
    </w:p>
    <w:p w14:paraId="470BE76E" w14:textId="77777777" w:rsidR="003B43CE" w:rsidRDefault="003B43CE" w:rsidP="003B43CE">
      <w:pPr>
        <w:spacing w:before="7" w:after="427" w:line="495" w:lineRule="exact"/>
        <w:textAlignment w:val="baseline"/>
        <w:rPr>
          <w:rFonts w:eastAsia="Arial" w:cs="Arial"/>
          <w:color w:val="000000" w:themeColor="text1"/>
          <w:sz w:val="22"/>
          <w:szCs w:val="22"/>
        </w:rPr>
      </w:pPr>
    </w:p>
    <w:p w14:paraId="2EBA3350" w14:textId="77777777" w:rsidR="003B43CE" w:rsidRDefault="003B43CE" w:rsidP="003B43CE">
      <w:pPr>
        <w:spacing w:before="7" w:after="427" w:line="495" w:lineRule="exact"/>
        <w:textAlignment w:val="baseline"/>
        <w:rPr>
          <w:rFonts w:eastAsia="Arial"/>
          <w:color w:val="0070C0"/>
          <w:sz w:val="24"/>
          <w:szCs w:val="24"/>
        </w:rPr>
      </w:pPr>
    </w:p>
    <w:p w14:paraId="384F616D" w14:textId="77777777" w:rsidR="003B43CE" w:rsidRPr="004443E6" w:rsidRDefault="003B43CE" w:rsidP="003B43CE">
      <w:pPr>
        <w:spacing w:before="95" w:line="269" w:lineRule="exact"/>
        <w:ind w:right="72"/>
        <w:textAlignment w:val="baseline"/>
        <w:rPr>
          <w:rFonts w:eastAsia="Arial"/>
          <w:b/>
          <w:bCs/>
          <w:color w:val="0070C0"/>
          <w:sz w:val="24"/>
          <w:szCs w:val="24"/>
        </w:rPr>
      </w:pPr>
      <w:r w:rsidRPr="004443E6">
        <w:rPr>
          <w:rFonts w:eastAsia="Arial"/>
          <w:b/>
          <w:bCs/>
          <w:color w:val="0070C0"/>
          <w:sz w:val="24"/>
          <w:szCs w:val="24"/>
        </w:rPr>
        <w:lastRenderedPageBreak/>
        <w:t xml:space="preserve">Table 1 Risk indicators and </w:t>
      </w:r>
      <w:bookmarkStart w:id="28" w:name="_Int_WXXjksY6"/>
      <w:r w:rsidRPr="004443E6">
        <w:rPr>
          <w:rFonts w:eastAsia="Arial"/>
          <w:b/>
          <w:bCs/>
          <w:color w:val="0070C0"/>
          <w:sz w:val="24"/>
          <w:szCs w:val="24"/>
        </w:rPr>
        <w:t>descriptors</w:t>
      </w:r>
      <w:bookmarkEnd w:id="28"/>
      <w:r w:rsidRPr="004443E6">
        <w:rPr>
          <w:rFonts w:eastAsia="Arial"/>
          <w:b/>
          <w:bCs/>
          <w:color w:val="0070C0"/>
          <w:sz w:val="24"/>
          <w:szCs w:val="24"/>
        </w:rPr>
        <w:t xml:space="preserve"> </w:t>
      </w:r>
    </w:p>
    <w:tbl>
      <w:tblPr>
        <w:tblStyle w:val="TableGrid"/>
        <w:tblW w:w="9918" w:type="dxa"/>
        <w:tblLook w:val="04A0" w:firstRow="1" w:lastRow="0" w:firstColumn="1" w:lastColumn="0" w:noHBand="0" w:noVBand="1"/>
      </w:tblPr>
      <w:tblGrid>
        <w:gridCol w:w="9918"/>
      </w:tblGrid>
      <w:tr w:rsidR="003B43CE" w14:paraId="75BF431A" w14:textId="77777777" w:rsidTr="00234CFE">
        <w:tc>
          <w:tcPr>
            <w:tcW w:w="9918" w:type="dxa"/>
            <w:shd w:val="clear" w:color="auto" w:fill="D5DCE4" w:themeFill="text2" w:themeFillTint="33"/>
          </w:tcPr>
          <w:p w14:paraId="58595283" w14:textId="77777777" w:rsidR="003B43CE" w:rsidRPr="00F42F33" w:rsidRDefault="003B43CE" w:rsidP="00234CFE">
            <w:pPr>
              <w:spacing w:before="95" w:line="269" w:lineRule="exact"/>
              <w:ind w:right="72"/>
              <w:textAlignment w:val="baseline"/>
              <w:rPr>
                <w:rFonts w:eastAsia="Arial"/>
                <w:color w:val="0070C0"/>
                <w:sz w:val="22"/>
                <w:szCs w:val="22"/>
              </w:rPr>
            </w:pPr>
            <w:r w:rsidRPr="00F42F33">
              <w:rPr>
                <w:rFonts w:eastAsia="Arial"/>
                <w:b/>
                <w:color w:val="000000"/>
                <w:spacing w:val="1"/>
                <w:sz w:val="22"/>
                <w:szCs w:val="22"/>
              </w:rPr>
              <w:t>Risk indicator 1: Registration</w:t>
            </w:r>
          </w:p>
        </w:tc>
      </w:tr>
      <w:tr w:rsidR="003B43CE" w14:paraId="19531F35" w14:textId="77777777" w:rsidTr="00234CFE">
        <w:tc>
          <w:tcPr>
            <w:tcW w:w="9918" w:type="dxa"/>
          </w:tcPr>
          <w:p w14:paraId="457E42A4" w14:textId="77777777" w:rsidR="003B43CE" w:rsidRPr="005E3133" w:rsidRDefault="003B43CE" w:rsidP="00234CFE">
            <w:pPr>
              <w:spacing w:before="2" w:line="205" w:lineRule="exact"/>
              <w:textAlignment w:val="baseline"/>
              <w:rPr>
                <w:rFonts w:eastAsia="Arial"/>
                <w:b/>
                <w:color w:val="000000"/>
                <w:sz w:val="18"/>
                <w:szCs w:val="18"/>
              </w:rPr>
            </w:pPr>
            <w:r w:rsidRPr="005E3133">
              <w:rPr>
                <w:rFonts w:eastAsia="Arial"/>
                <w:b/>
                <w:color w:val="000000"/>
                <w:sz w:val="18"/>
                <w:szCs w:val="18"/>
              </w:rPr>
              <w:t xml:space="preserve">Registration issues:                                                                </w:t>
            </w:r>
          </w:p>
          <w:p w14:paraId="17CF73B5" w14:textId="77777777" w:rsidR="003B43CE" w:rsidRDefault="003B43CE" w:rsidP="00234CFE">
            <w:pPr>
              <w:numPr>
                <w:ilvl w:val="0"/>
                <w:numId w:val="10"/>
              </w:numPr>
              <w:spacing w:before="93" w:after="0" w:line="223" w:lineRule="exact"/>
              <w:ind w:left="288" w:hanging="288"/>
              <w:textAlignment w:val="baseline"/>
              <w:rPr>
                <w:rFonts w:eastAsia="Arial"/>
                <w:color w:val="000000"/>
                <w:sz w:val="18"/>
              </w:rPr>
            </w:pPr>
            <w:r>
              <w:rPr>
                <w:rFonts w:eastAsia="Arial"/>
                <w:color w:val="000000"/>
                <w:sz w:val="18"/>
              </w:rPr>
              <w:t>Insolvency, other legal matters, financial problems.</w:t>
            </w:r>
            <w:r>
              <w:rPr>
                <w:rFonts w:ascii="Times New Roman" w:eastAsia="PMingLiU" w:hAnsi="Times New Roman"/>
                <w:noProof/>
                <w:sz w:val="22"/>
              </w:rPr>
              <w:t xml:space="preserve"> </w:t>
            </w:r>
          </w:p>
          <w:p w14:paraId="0C96B056" w14:textId="77777777" w:rsidR="003B43CE" w:rsidRPr="005E3133" w:rsidRDefault="003B43CE" w:rsidP="00234CFE">
            <w:pPr>
              <w:spacing w:before="115" w:line="269" w:lineRule="exact"/>
              <w:ind w:right="576"/>
              <w:textAlignment w:val="baseline"/>
              <w:rPr>
                <w:rFonts w:eastAsia="Arial"/>
                <w:b/>
                <w:color w:val="000000"/>
                <w:sz w:val="18"/>
                <w:szCs w:val="18"/>
              </w:rPr>
            </w:pPr>
            <w:r w:rsidRPr="005E3133">
              <w:rPr>
                <w:rFonts w:eastAsia="Arial"/>
                <w:b/>
                <w:color w:val="000000"/>
                <w:sz w:val="18"/>
                <w:szCs w:val="18"/>
              </w:rPr>
              <w:t>Commissioning of a new facility/</w:t>
            </w:r>
            <w:r>
              <w:rPr>
                <w:rFonts w:eastAsia="Arial"/>
                <w:b/>
                <w:color w:val="000000"/>
                <w:sz w:val="18"/>
                <w:szCs w:val="18"/>
              </w:rPr>
              <w:t xml:space="preserve"> </w:t>
            </w:r>
            <w:r w:rsidRPr="005E3133">
              <w:rPr>
                <w:rFonts w:eastAsia="Arial"/>
                <w:b/>
                <w:color w:val="000000"/>
                <w:sz w:val="18"/>
                <w:szCs w:val="18"/>
              </w:rPr>
              <w:t>alterations &amp; additions/ new services:</w:t>
            </w:r>
          </w:p>
          <w:p w14:paraId="0BF794F5" w14:textId="77777777" w:rsidR="003B43CE" w:rsidRDefault="003B43CE" w:rsidP="00234CFE">
            <w:pPr>
              <w:numPr>
                <w:ilvl w:val="0"/>
                <w:numId w:val="10"/>
              </w:numPr>
              <w:spacing w:before="48" w:after="0" w:line="269" w:lineRule="exact"/>
              <w:ind w:left="288" w:right="216" w:hanging="288"/>
              <w:textAlignment w:val="baseline"/>
              <w:rPr>
                <w:rFonts w:eastAsia="Arial"/>
                <w:color w:val="000000"/>
                <w:spacing w:val="-2"/>
                <w:sz w:val="18"/>
              </w:rPr>
            </w:pPr>
            <w:r>
              <w:rPr>
                <w:rFonts w:eastAsia="Arial"/>
                <w:color w:val="000000"/>
                <w:spacing w:val="-2"/>
                <w:sz w:val="18"/>
              </w:rPr>
              <w:t>Lack of processes and resources e.g., insufficient staff numbers/experience</w:t>
            </w:r>
          </w:p>
          <w:p w14:paraId="341A39F2" w14:textId="77777777" w:rsidR="003B43CE" w:rsidRPr="00D86986" w:rsidRDefault="003B43CE" w:rsidP="00234CFE">
            <w:pPr>
              <w:numPr>
                <w:ilvl w:val="0"/>
                <w:numId w:val="10"/>
              </w:numPr>
              <w:spacing w:before="43" w:after="0" w:line="269" w:lineRule="exact"/>
              <w:ind w:left="288" w:hanging="288"/>
              <w:textAlignment w:val="baseline"/>
              <w:rPr>
                <w:rFonts w:eastAsia="Arial"/>
                <w:color w:val="000000"/>
                <w:sz w:val="18"/>
              </w:rPr>
            </w:pPr>
            <w:r>
              <w:rPr>
                <w:rFonts w:eastAsia="Arial"/>
                <w:color w:val="000000"/>
                <w:sz w:val="18"/>
              </w:rPr>
              <w:t xml:space="preserve">Director of Nursing (or however titled) not </w:t>
            </w:r>
            <w:r w:rsidRPr="00D86986">
              <w:rPr>
                <w:rFonts w:eastAsia="Arial"/>
                <w:color w:val="000000"/>
                <w:sz w:val="18"/>
              </w:rPr>
              <w:t>appointed or does not meet regulatory requirements</w:t>
            </w:r>
          </w:p>
          <w:p w14:paraId="6D2DC291" w14:textId="77777777" w:rsidR="003B43CE" w:rsidRDefault="003B43CE" w:rsidP="00234CFE">
            <w:pPr>
              <w:numPr>
                <w:ilvl w:val="0"/>
                <w:numId w:val="10"/>
              </w:numPr>
              <w:spacing w:before="84" w:after="0" w:line="223" w:lineRule="exact"/>
              <w:ind w:left="288" w:hanging="288"/>
              <w:jc w:val="both"/>
              <w:textAlignment w:val="baseline"/>
              <w:rPr>
                <w:rFonts w:eastAsia="Arial"/>
                <w:color w:val="000000"/>
                <w:sz w:val="18"/>
              </w:rPr>
            </w:pPr>
            <w:r>
              <w:rPr>
                <w:rFonts w:eastAsia="Arial"/>
                <w:color w:val="000000"/>
                <w:sz w:val="18"/>
              </w:rPr>
              <w:t>Lack of policies/procedures</w:t>
            </w:r>
          </w:p>
          <w:p w14:paraId="0F8E23B9" w14:textId="77777777" w:rsidR="003B43CE" w:rsidRPr="00102E34" w:rsidRDefault="003B43CE" w:rsidP="00234CFE">
            <w:pPr>
              <w:numPr>
                <w:ilvl w:val="0"/>
                <w:numId w:val="10"/>
              </w:numPr>
              <w:spacing w:before="89" w:after="0" w:line="223" w:lineRule="exact"/>
              <w:ind w:left="288" w:hanging="288"/>
              <w:jc w:val="both"/>
              <w:textAlignment w:val="baseline"/>
              <w:rPr>
                <w:rFonts w:eastAsia="Arial"/>
                <w:color w:val="000000"/>
                <w:sz w:val="18"/>
              </w:rPr>
            </w:pPr>
            <w:r w:rsidRPr="00102E34">
              <w:rPr>
                <w:rFonts w:eastAsia="Arial"/>
                <w:color w:val="000000"/>
                <w:sz w:val="18"/>
              </w:rPr>
              <w:t>Relevant certification not provided</w:t>
            </w:r>
          </w:p>
          <w:p w14:paraId="5AFD2B2D" w14:textId="77777777" w:rsidR="003B43CE" w:rsidRPr="00D86986" w:rsidRDefault="003B43CE" w:rsidP="00234CFE">
            <w:pPr>
              <w:numPr>
                <w:ilvl w:val="0"/>
                <w:numId w:val="10"/>
              </w:numPr>
              <w:spacing w:before="89" w:after="0" w:line="223" w:lineRule="exact"/>
              <w:ind w:left="288" w:hanging="288"/>
              <w:jc w:val="both"/>
              <w:textAlignment w:val="baseline"/>
              <w:rPr>
                <w:rFonts w:eastAsia="Arial"/>
                <w:color w:val="000000"/>
                <w:spacing w:val="-2"/>
                <w:sz w:val="18"/>
              </w:rPr>
            </w:pPr>
            <w:r>
              <w:rPr>
                <w:rFonts w:eastAsia="Arial"/>
                <w:color w:val="000000"/>
                <w:spacing w:val="-2"/>
                <w:sz w:val="18"/>
              </w:rPr>
              <w:t xml:space="preserve">Building works do not meet plan approval </w:t>
            </w:r>
            <w:r w:rsidRPr="00D86986">
              <w:rPr>
                <w:rFonts w:eastAsia="Arial"/>
                <w:color w:val="000000"/>
                <w:spacing w:val="-2"/>
                <w:sz w:val="18"/>
              </w:rPr>
              <w:t>conditions</w:t>
            </w:r>
          </w:p>
          <w:p w14:paraId="3D6E3550" w14:textId="77777777" w:rsidR="003B43CE" w:rsidRPr="00D86986" w:rsidRDefault="003B43CE" w:rsidP="00234CFE">
            <w:pPr>
              <w:numPr>
                <w:ilvl w:val="0"/>
                <w:numId w:val="10"/>
              </w:numPr>
              <w:spacing w:before="38" w:after="0" w:line="269" w:lineRule="exact"/>
              <w:ind w:left="288" w:right="432" w:hanging="288"/>
              <w:textAlignment w:val="baseline"/>
              <w:rPr>
                <w:rFonts w:eastAsia="Arial"/>
                <w:color w:val="000000"/>
                <w:sz w:val="18"/>
              </w:rPr>
            </w:pPr>
            <w:r>
              <w:rPr>
                <w:rFonts w:eastAsia="Arial"/>
                <w:color w:val="000000"/>
                <w:sz w:val="18"/>
              </w:rPr>
              <w:t xml:space="preserve">Medical Advisory Committee membership </w:t>
            </w:r>
            <w:r w:rsidRPr="00D86986">
              <w:rPr>
                <w:rFonts w:eastAsia="Arial"/>
                <w:color w:val="000000"/>
                <w:sz w:val="18"/>
              </w:rPr>
              <w:t>non</w:t>
            </w:r>
            <w:r w:rsidRPr="00D86986">
              <w:rPr>
                <w:rFonts w:eastAsia="Arial"/>
                <w:color w:val="000000"/>
                <w:sz w:val="18"/>
              </w:rPr>
              <w:softHyphen/>
              <w:t>compliance.</w:t>
            </w:r>
          </w:p>
          <w:p w14:paraId="48002158" w14:textId="77777777" w:rsidR="003B43CE" w:rsidRDefault="003B43CE" w:rsidP="00234CFE">
            <w:pPr>
              <w:numPr>
                <w:ilvl w:val="0"/>
                <w:numId w:val="10"/>
              </w:numPr>
              <w:spacing w:before="89" w:after="0" w:line="223" w:lineRule="exact"/>
              <w:ind w:left="288" w:hanging="288"/>
              <w:jc w:val="both"/>
              <w:textAlignment w:val="baseline"/>
              <w:rPr>
                <w:rFonts w:eastAsia="Arial"/>
                <w:color w:val="000000"/>
                <w:sz w:val="18"/>
                <w:szCs w:val="18"/>
              </w:rPr>
            </w:pPr>
            <w:r w:rsidRPr="69601103">
              <w:rPr>
                <w:rFonts w:eastAsia="Arial"/>
                <w:color w:val="000000" w:themeColor="text1"/>
                <w:sz w:val="18"/>
                <w:szCs w:val="18"/>
              </w:rPr>
              <w:t xml:space="preserve">Provision of high-risk services (e.g., </w:t>
            </w:r>
            <w:bookmarkStart w:id="29" w:name="_Int_JBdR9d6B"/>
            <w:r w:rsidRPr="69601103">
              <w:rPr>
                <w:rFonts w:eastAsia="Arial"/>
                <w:color w:val="000000" w:themeColor="text1"/>
                <w:sz w:val="18"/>
                <w:szCs w:val="18"/>
              </w:rPr>
              <w:t>ICU</w:t>
            </w:r>
            <w:bookmarkEnd w:id="29"/>
            <w:r w:rsidRPr="69601103">
              <w:rPr>
                <w:rFonts w:eastAsia="Arial"/>
                <w:color w:val="000000" w:themeColor="text1"/>
                <w:sz w:val="18"/>
                <w:szCs w:val="18"/>
              </w:rPr>
              <w:t xml:space="preserve">, </w:t>
            </w:r>
            <w:bookmarkStart w:id="30" w:name="_Int_lvhAXNOo"/>
            <w:r w:rsidRPr="69601103">
              <w:rPr>
                <w:rFonts w:eastAsia="Arial"/>
                <w:color w:val="000000" w:themeColor="text1"/>
                <w:sz w:val="18"/>
                <w:szCs w:val="18"/>
              </w:rPr>
              <w:t>ED</w:t>
            </w:r>
            <w:bookmarkEnd w:id="30"/>
            <w:r w:rsidRPr="69601103">
              <w:rPr>
                <w:rFonts w:eastAsia="Arial"/>
                <w:color w:val="000000" w:themeColor="text1"/>
                <w:sz w:val="18"/>
                <w:szCs w:val="18"/>
              </w:rPr>
              <w:t>, CCU)</w:t>
            </w:r>
          </w:p>
          <w:p w14:paraId="480BFA4B" w14:textId="77777777" w:rsidR="003B43CE" w:rsidRDefault="003B43CE" w:rsidP="00234CFE">
            <w:pPr>
              <w:numPr>
                <w:ilvl w:val="0"/>
                <w:numId w:val="10"/>
              </w:numPr>
              <w:spacing w:before="89" w:after="0" w:line="223" w:lineRule="exact"/>
              <w:ind w:left="288" w:hanging="288"/>
              <w:jc w:val="both"/>
              <w:textAlignment w:val="baseline"/>
              <w:rPr>
                <w:rFonts w:eastAsia="Arial"/>
                <w:color w:val="000000"/>
                <w:sz w:val="18"/>
              </w:rPr>
            </w:pPr>
            <w:r>
              <w:rPr>
                <w:rFonts w:eastAsia="Arial"/>
                <w:color w:val="000000"/>
                <w:sz w:val="18"/>
              </w:rPr>
              <w:t>Small numbers of high-risk surgery</w:t>
            </w:r>
          </w:p>
          <w:p w14:paraId="0E8DFA79" w14:textId="77777777" w:rsidR="003B43CE" w:rsidRDefault="003B43CE" w:rsidP="00234CFE">
            <w:pPr>
              <w:numPr>
                <w:ilvl w:val="0"/>
                <w:numId w:val="10"/>
              </w:numPr>
              <w:spacing w:before="84" w:after="0" w:line="223" w:lineRule="exact"/>
              <w:ind w:left="288" w:hanging="288"/>
              <w:jc w:val="both"/>
              <w:textAlignment w:val="baseline"/>
              <w:rPr>
                <w:rFonts w:eastAsia="Arial"/>
                <w:color w:val="000000"/>
                <w:sz w:val="18"/>
              </w:rPr>
            </w:pPr>
            <w:r>
              <w:rPr>
                <w:rFonts w:eastAsia="Arial"/>
                <w:color w:val="000000"/>
                <w:sz w:val="18"/>
              </w:rPr>
              <w:t>Commencement of a new service</w:t>
            </w:r>
          </w:p>
          <w:p w14:paraId="77CEA4A8" w14:textId="77777777" w:rsidR="003B43CE" w:rsidRDefault="003B43CE" w:rsidP="00234CFE">
            <w:pPr>
              <w:numPr>
                <w:ilvl w:val="0"/>
                <w:numId w:val="10"/>
              </w:numPr>
              <w:spacing w:before="89" w:after="0" w:line="223" w:lineRule="exact"/>
              <w:ind w:left="288" w:hanging="288"/>
              <w:jc w:val="both"/>
              <w:textAlignment w:val="baseline"/>
              <w:rPr>
                <w:rFonts w:eastAsia="Arial"/>
                <w:color w:val="000000"/>
                <w:sz w:val="18"/>
              </w:rPr>
            </w:pPr>
            <w:r>
              <w:rPr>
                <w:rFonts w:eastAsia="Arial"/>
                <w:color w:val="000000"/>
                <w:sz w:val="18"/>
              </w:rPr>
              <w:t>Rapid expansion of services</w:t>
            </w:r>
          </w:p>
          <w:p w14:paraId="4D8FC3C8" w14:textId="77777777" w:rsidR="003B43CE" w:rsidRDefault="003B43CE" w:rsidP="00234CFE">
            <w:pPr>
              <w:numPr>
                <w:ilvl w:val="0"/>
                <w:numId w:val="10"/>
              </w:numPr>
              <w:spacing w:before="84" w:after="181" w:line="223" w:lineRule="exact"/>
              <w:ind w:left="288" w:hanging="288"/>
              <w:jc w:val="both"/>
              <w:textAlignment w:val="baseline"/>
              <w:rPr>
                <w:rFonts w:eastAsia="Arial"/>
                <w:color w:val="000000"/>
                <w:sz w:val="18"/>
              </w:rPr>
            </w:pPr>
            <w:r w:rsidRPr="00EC3AE7">
              <w:rPr>
                <w:rFonts w:eastAsia="Arial"/>
                <w:color w:val="000000"/>
                <w:sz w:val="18"/>
              </w:rPr>
              <w:t>Rurality</w:t>
            </w:r>
          </w:p>
          <w:p w14:paraId="1F56A826" w14:textId="77777777" w:rsidR="003B43CE" w:rsidRPr="005E3133" w:rsidRDefault="003B43CE" w:rsidP="00234CFE">
            <w:pPr>
              <w:spacing w:before="2" w:line="205" w:lineRule="exact"/>
              <w:textAlignment w:val="baseline"/>
              <w:rPr>
                <w:rFonts w:eastAsia="Arial"/>
                <w:b/>
                <w:color w:val="000000"/>
                <w:sz w:val="18"/>
                <w:szCs w:val="18"/>
              </w:rPr>
            </w:pPr>
            <w:r w:rsidRPr="005E3133">
              <w:rPr>
                <w:rFonts w:eastAsia="Arial"/>
                <w:b/>
                <w:color w:val="000000"/>
                <w:sz w:val="18"/>
                <w:szCs w:val="18"/>
              </w:rPr>
              <w:t>Registration conditions:</w:t>
            </w:r>
          </w:p>
          <w:p w14:paraId="5A7D8123" w14:textId="77777777" w:rsidR="003B43CE" w:rsidRDefault="003B43CE" w:rsidP="00234CFE">
            <w:pPr>
              <w:numPr>
                <w:ilvl w:val="0"/>
                <w:numId w:val="10"/>
              </w:numPr>
              <w:spacing w:before="89" w:after="0" w:line="223" w:lineRule="exact"/>
              <w:ind w:left="288" w:hanging="288"/>
              <w:textAlignment w:val="baseline"/>
              <w:rPr>
                <w:rFonts w:eastAsia="Arial"/>
                <w:color w:val="000000"/>
                <w:sz w:val="18"/>
              </w:rPr>
            </w:pPr>
            <w:r w:rsidRPr="008975FA">
              <w:rPr>
                <w:rFonts w:eastAsia="Arial"/>
                <w:color w:val="000000"/>
                <w:sz w:val="18"/>
              </w:rPr>
              <w:t>Patients accommodated in unregistered areas</w:t>
            </w:r>
          </w:p>
          <w:p w14:paraId="1BCFF28F" w14:textId="77777777" w:rsidR="003B43CE" w:rsidRDefault="003B43CE" w:rsidP="00234CFE">
            <w:pPr>
              <w:numPr>
                <w:ilvl w:val="0"/>
                <w:numId w:val="10"/>
              </w:numPr>
              <w:spacing w:before="89" w:after="0" w:line="223" w:lineRule="exact"/>
              <w:ind w:left="288" w:hanging="288"/>
              <w:textAlignment w:val="baseline"/>
              <w:rPr>
                <w:rFonts w:eastAsia="Arial"/>
                <w:color w:val="000000"/>
                <w:sz w:val="18"/>
              </w:rPr>
            </w:pPr>
            <w:r w:rsidRPr="008975FA">
              <w:rPr>
                <w:rFonts w:eastAsia="Arial"/>
                <w:color w:val="000000"/>
                <w:sz w:val="18"/>
              </w:rPr>
              <w:t>Closure/relocation of ward/ service/ beds without notice</w:t>
            </w:r>
          </w:p>
          <w:p w14:paraId="13991F6F" w14:textId="77777777" w:rsidR="003B43CE" w:rsidRPr="00D86986" w:rsidRDefault="003B43CE" w:rsidP="00234CFE">
            <w:pPr>
              <w:numPr>
                <w:ilvl w:val="0"/>
                <w:numId w:val="10"/>
              </w:numPr>
              <w:spacing w:before="89" w:after="0" w:line="223" w:lineRule="exact"/>
              <w:ind w:left="288" w:hanging="288"/>
              <w:textAlignment w:val="baseline"/>
              <w:rPr>
                <w:rFonts w:eastAsia="Arial"/>
                <w:color w:val="000000"/>
                <w:sz w:val="18"/>
              </w:rPr>
            </w:pPr>
            <w:r w:rsidRPr="008975FA">
              <w:rPr>
                <w:rFonts w:eastAsia="Arial"/>
                <w:color w:val="000000"/>
                <w:sz w:val="18"/>
              </w:rPr>
              <w:t>Mandatory notifications not complied with,</w:t>
            </w:r>
            <w:r>
              <w:rPr>
                <w:rFonts w:eastAsia="Arial"/>
                <w:color w:val="000000"/>
                <w:sz w:val="18"/>
              </w:rPr>
              <w:t xml:space="preserve"> </w:t>
            </w:r>
            <w:r w:rsidRPr="00D86986">
              <w:rPr>
                <w:rFonts w:eastAsia="Arial"/>
                <w:color w:val="000000" w:themeColor="text1"/>
                <w:sz w:val="18"/>
                <w:szCs w:val="18"/>
              </w:rPr>
              <w:t xml:space="preserve">e.g., new </w:t>
            </w:r>
            <w:r>
              <w:rPr>
                <w:rFonts w:eastAsia="Arial"/>
                <w:color w:val="000000" w:themeColor="text1"/>
                <w:sz w:val="18"/>
                <w:szCs w:val="18"/>
              </w:rPr>
              <w:t>e</w:t>
            </w:r>
            <w:r w:rsidRPr="00D86986">
              <w:rPr>
                <w:rFonts w:eastAsia="Arial"/>
                <w:color w:val="000000" w:themeColor="text1"/>
                <w:sz w:val="18"/>
                <w:szCs w:val="18"/>
              </w:rPr>
              <w:t xml:space="preserve">xecutive position filled, supply of accreditation information, </w:t>
            </w:r>
            <w:bookmarkStart w:id="31" w:name="_Int_OO4cQZsi"/>
            <w:r w:rsidRPr="00D86986">
              <w:rPr>
                <w:rFonts w:eastAsia="Arial"/>
                <w:color w:val="000000" w:themeColor="text1"/>
                <w:sz w:val="18"/>
                <w:szCs w:val="18"/>
              </w:rPr>
              <w:t>VAED (Victorian Admitted</w:t>
            </w:r>
            <w:r>
              <w:rPr>
                <w:rFonts w:eastAsia="Arial"/>
                <w:color w:val="000000" w:themeColor="text1"/>
                <w:sz w:val="18"/>
                <w:szCs w:val="18"/>
              </w:rPr>
              <w:t xml:space="preserve"> </w:t>
            </w:r>
            <w:r w:rsidRPr="00D86986">
              <w:rPr>
                <w:rFonts w:eastAsia="Arial"/>
                <w:color w:val="000000" w:themeColor="text1"/>
                <w:sz w:val="18"/>
                <w:szCs w:val="18"/>
              </w:rPr>
              <w:t>Episodes Dataset)</w:t>
            </w:r>
            <w:bookmarkEnd w:id="31"/>
            <w:r w:rsidRPr="00D86986">
              <w:rPr>
                <w:rFonts w:eastAsia="Arial"/>
                <w:color w:val="000000" w:themeColor="text1"/>
                <w:sz w:val="18"/>
                <w:szCs w:val="18"/>
              </w:rPr>
              <w:t xml:space="preserve"> submission</w:t>
            </w:r>
          </w:p>
          <w:p w14:paraId="7457A3BD" w14:textId="77777777" w:rsidR="003B43CE" w:rsidRPr="005E3133" w:rsidRDefault="003B43CE" w:rsidP="00234CFE">
            <w:pPr>
              <w:spacing w:before="179" w:line="205" w:lineRule="exact"/>
              <w:textAlignment w:val="baseline"/>
              <w:rPr>
                <w:rFonts w:eastAsia="Arial"/>
                <w:b/>
                <w:color w:val="000000"/>
                <w:spacing w:val="-1"/>
                <w:sz w:val="18"/>
                <w:szCs w:val="18"/>
              </w:rPr>
            </w:pPr>
            <w:r w:rsidRPr="005E3133">
              <w:rPr>
                <w:rFonts w:eastAsia="Arial"/>
                <w:b/>
                <w:color w:val="000000"/>
                <w:spacing w:val="-1"/>
                <w:sz w:val="18"/>
                <w:szCs w:val="18"/>
              </w:rPr>
              <w:t>Patient data:</w:t>
            </w:r>
          </w:p>
          <w:p w14:paraId="61316F43" w14:textId="77777777" w:rsidR="003B43CE" w:rsidRPr="00E120E9" w:rsidRDefault="003B43CE" w:rsidP="00234CFE">
            <w:pPr>
              <w:numPr>
                <w:ilvl w:val="0"/>
                <w:numId w:val="10"/>
              </w:numPr>
              <w:spacing w:before="89" w:after="0" w:line="223" w:lineRule="exact"/>
              <w:ind w:left="288" w:hanging="288"/>
              <w:textAlignment w:val="baseline"/>
              <w:rPr>
                <w:rFonts w:eastAsia="Arial"/>
                <w:color w:val="000000"/>
                <w:sz w:val="18"/>
              </w:rPr>
            </w:pPr>
            <w:r>
              <w:rPr>
                <w:rFonts w:eastAsia="Arial"/>
                <w:color w:val="000000"/>
                <w:sz w:val="18"/>
              </w:rPr>
              <w:t>Trends identified e.g., hospital acquired complications,</w:t>
            </w:r>
            <w:r w:rsidRPr="00E120E9">
              <w:rPr>
                <w:rFonts w:eastAsia="Arial"/>
                <w:color w:val="000000"/>
                <w:sz w:val="18"/>
              </w:rPr>
              <w:t xml:space="preserve"> low volume complex surgery, health service outliers, </w:t>
            </w:r>
            <w:r w:rsidRPr="00E120E9">
              <w:rPr>
                <w:rFonts w:eastAsia="Arial"/>
                <w:color w:val="000000"/>
                <w:sz w:val="18"/>
              </w:rPr>
              <w:br/>
              <w:t>including Perinatal Service Performance Indicators datasets will sit with Safer Care Victoria and VAHI</w:t>
            </w:r>
          </w:p>
          <w:p w14:paraId="408642DE" w14:textId="77777777" w:rsidR="003B43CE" w:rsidRPr="0021608E" w:rsidRDefault="003B43CE" w:rsidP="00234CFE">
            <w:pPr>
              <w:numPr>
                <w:ilvl w:val="0"/>
                <w:numId w:val="10"/>
              </w:numPr>
              <w:spacing w:before="89" w:after="0" w:line="223" w:lineRule="exact"/>
              <w:ind w:left="288" w:hanging="288"/>
              <w:textAlignment w:val="baseline"/>
              <w:rPr>
                <w:rFonts w:eastAsia="Arial"/>
                <w:color w:val="000000"/>
                <w:sz w:val="18"/>
              </w:rPr>
            </w:pPr>
            <w:r>
              <w:rPr>
                <w:rFonts w:eastAsia="Arial"/>
                <w:color w:val="000000"/>
                <w:sz w:val="18"/>
              </w:rPr>
              <w:t xml:space="preserve">Evidence that a facility is operating outside of </w:t>
            </w:r>
            <w:r w:rsidRPr="0021608E">
              <w:rPr>
                <w:rFonts w:eastAsia="Arial"/>
                <w:color w:val="000000"/>
                <w:sz w:val="18"/>
              </w:rPr>
              <w:t>registration scope and conditions</w:t>
            </w:r>
          </w:p>
          <w:p w14:paraId="79C01D34" w14:textId="77777777" w:rsidR="003B43CE" w:rsidRPr="005E3133" w:rsidRDefault="003B43CE" w:rsidP="00234CFE">
            <w:pPr>
              <w:spacing w:before="179" w:line="205" w:lineRule="exact"/>
              <w:textAlignment w:val="baseline"/>
              <w:rPr>
                <w:rFonts w:eastAsia="Arial"/>
                <w:b/>
                <w:color w:val="000000"/>
                <w:sz w:val="18"/>
                <w:szCs w:val="18"/>
              </w:rPr>
            </w:pPr>
            <w:r w:rsidRPr="005E3133">
              <w:rPr>
                <w:rFonts w:eastAsia="Arial"/>
                <w:b/>
                <w:color w:val="000000"/>
                <w:sz w:val="18"/>
                <w:szCs w:val="18"/>
              </w:rPr>
              <w:t>Response from Registered provider:</w:t>
            </w:r>
          </w:p>
          <w:p w14:paraId="5A2D5CEF" w14:textId="77777777" w:rsidR="003B43CE" w:rsidRDefault="003B43CE" w:rsidP="00234CFE">
            <w:pPr>
              <w:spacing w:before="95" w:line="269" w:lineRule="exact"/>
              <w:ind w:right="72"/>
              <w:textAlignment w:val="baseline"/>
              <w:rPr>
                <w:rFonts w:eastAsia="Arial"/>
                <w:color w:val="0070C0"/>
                <w:sz w:val="24"/>
                <w:szCs w:val="24"/>
              </w:rPr>
            </w:pPr>
            <w:r w:rsidRPr="00425D52">
              <w:rPr>
                <w:rFonts w:eastAsia="Arial"/>
                <w:color w:val="000000"/>
                <w:spacing w:val="-1"/>
                <w:sz w:val="18"/>
              </w:rPr>
              <w:t>Refers to the level of compliance demonstrated in the past by a registered provider to respond t</w:t>
            </w:r>
            <w:r>
              <w:rPr>
                <w:rFonts w:eastAsia="Arial"/>
                <w:color w:val="000000"/>
                <w:spacing w:val="-1"/>
                <w:sz w:val="18"/>
              </w:rPr>
              <w:t xml:space="preserve">o </w:t>
            </w:r>
            <w:r w:rsidRPr="00425D52">
              <w:rPr>
                <w:rFonts w:eastAsia="Arial"/>
                <w:color w:val="000000"/>
                <w:spacing w:val="-1"/>
                <w:sz w:val="18"/>
              </w:rPr>
              <w:t>recommendations made by the department i.e., no response, incomplete/ inappropriate response, written response but actions not implemented</w:t>
            </w:r>
          </w:p>
        </w:tc>
      </w:tr>
      <w:tr w:rsidR="003B43CE" w14:paraId="65FE01E2" w14:textId="77777777" w:rsidTr="00234CFE">
        <w:tc>
          <w:tcPr>
            <w:tcW w:w="9918" w:type="dxa"/>
            <w:shd w:val="clear" w:color="auto" w:fill="D5DCE4" w:themeFill="text2" w:themeFillTint="33"/>
          </w:tcPr>
          <w:p w14:paraId="24E0FAB0" w14:textId="77777777" w:rsidR="003B43CE" w:rsidRPr="00F42F33" w:rsidRDefault="003B43CE" w:rsidP="00234CFE">
            <w:pPr>
              <w:spacing w:before="95" w:line="269" w:lineRule="exact"/>
              <w:ind w:right="72"/>
              <w:textAlignment w:val="baseline"/>
              <w:rPr>
                <w:rFonts w:eastAsia="Arial"/>
                <w:color w:val="0070C0"/>
                <w:sz w:val="22"/>
                <w:szCs w:val="22"/>
              </w:rPr>
            </w:pPr>
            <w:r w:rsidRPr="00F42F33">
              <w:rPr>
                <w:rFonts w:eastAsia="Arial"/>
                <w:b/>
                <w:color w:val="000000"/>
                <w:spacing w:val="1"/>
                <w:sz w:val="22"/>
                <w:szCs w:val="22"/>
              </w:rPr>
              <w:t>Risk indicator 2: Governance</w:t>
            </w:r>
          </w:p>
        </w:tc>
      </w:tr>
      <w:tr w:rsidR="003B43CE" w14:paraId="6A079DAA" w14:textId="77777777" w:rsidTr="00234CFE">
        <w:tc>
          <w:tcPr>
            <w:tcW w:w="9918" w:type="dxa"/>
          </w:tcPr>
          <w:p w14:paraId="5C9B3409" w14:textId="77777777" w:rsidR="003B43CE" w:rsidRPr="005E3133" w:rsidRDefault="003B43CE" w:rsidP="00234CFE">
            <w:pPr>
              <w:spacing w:before="161" w:line="205" w:lineRule="exact"/>
              <w:textAlignment w:val="baseline"/>
              <w:rPr>
                <w:rFonts w:eastAsia="Arial"/>
                <w:b/>
                <w:color w:val="000000"/>
                <w:spacing w:val="-1"/>
                <w:sz w:val="18"/>
                <w:szCs w:val="18"/>
              </w:rPr>
            </w:pPr>
            <w:r w:rsidRPr="005E3133">
              <w:rPr>
                <w:rFonts w:eastAsia="Arial"/>
                <w:b/>
                <w:color w:val="000000"/>
                <w:spacing w:val="-1"/>
                <w:sz w:val="18"/>
                <w:szCs w:val="18"/>
              </w:rPr>
              <w:t>Governance:</w:t>
            </w:r>
          </w:p>
          <w:p w14:paraId="49281D8D" w14:textId="77777777" w:rsidR="003B43CE" w:rsidRDefault="003B43CE" w:rsidP="00234CFE">
            <w:pPr>
              <w:numPr>
                <w:ilvl w:val="0"/>
                <w:numId w:val="10"/>
              </w:numPr>
              <w:spacing w:before="89" w:after="0" w:line="223" w:lineRule="exact"/>
              <w:textAlignment w:val="baseline"/>
              <w:rPr>
                <w:rFonts w:eastAsia="Arial"/>
                <w:color w:val="000000"/>
                <w:sz w:val="18"/>
              </w:rPr>
            </w:pPr>
            <w:r>
              <w:rPr>
                <w:rFonts w:eastAsia="Arial"/>
                <w:color w:val="000000"/>
                <w:sz w:val="18"/>
              </w:rPr>
              <w:t>Change in ownership of facility</w:t>
            </w:r>
          </w:p>
          <w:p w14:paraId="230293B9" w14:textId="77777777" w:rsidR="003B43CE" w:rsidRDefault="003B43CE" w:rsidP="00234CFE">
            <w:pPr>
              <w:numPr>
                <w:ilvl w:val="0"/>
                <w:numId w:val="10"/>
              </w:numPr>
              <w:spacing w:before="89" w:after="0" w:line="223" w:lineRule="exact"/>
              <w:textAlignment w:val="baseline"/>
              <w:rPr>
                <w:rFonts w:eastAsia="Arial"/>
                <w:color w:val="000000"/>
                <w:sz w:val="18"/>
              </w:rPr>
            </w:pPr>
            <w:r>
              <w:rPr>
                <w:rFonts w:eastAsia="Arial"/>
                <w:color w:val="000000"/>
                <w:sz w:val="18"/>
              </w:rPr>
              <w:t>Stand-alone facility</w:t>
            </w:r>
          </w:p>
          <w:p w14:paraId="34E9F075" w14:textId="77777777" w:rsidR="003B43CE" w:rsidRPr="005E3133" w:rsidRDefault="003B43CE" w:rsidP="00234CFE">
            <w:pPr>
              <w:spacing w:before="179" w:line="205" w:lineRule="exact"/>
              <w:textAlignment w:val="baseline"/>
              <w:rPr>
                <w:rFonts w:eastAsia="Arial"/>
                <w:b/>
                <w:color w:val="000000"/>
                <w:sz w:val="18"/>
                <w:szCs w:val="18"/>
              </w:rPr>
            </w:pPr>
            <w:r w:rsidRPr="005E3133">
              <w:rPr>
                <w:rFonts w:eastAsia="Arial"/>
                <w:b/>
                <w:color w:val="000000"/>
                <w:sz w:val="18"/>
                <w:szCs w:val="18"/>
              </w:rPr>
              <w:t>Medical Advisory Committee (or however named):</w:t>
            </w:r>
          </w:p>
          <w:p w14:paraId="0DBA8097" w14:textId="77777777" w:rsidR="003B43CE" w:rsidRDefault="003B43CE" w:rsidP="00234CFE">
            <w:pPr>
              <w:numPr>
                <w:ilvl w:val="0"/>
                <w:numId w:val="10"/>
              </w:numPr>
              <w:spacing w:before="89" w:after="0" w:line="223" w:lineRule="exact"/>
              <w:textAlignment w:val="baseline"/>
              <w:rPr>
                <w:rFonts w:eastAsia="Arial"/>
                <w:color w:val="000000"/>
                <w:sz w:val="18"/>
              </w:rPr>
            </w:pPr>
            <w:r>
              <w:rPr>
                <w:rFonts w:eastAsia="Arial"/>
                <w:color w:val="000000"/>
                <w:sz w:val="18"/>
              </w:rPr>
              <w:t>Inadequate membership</w:t>
            </w:r>
          </w:p>
          <w:p w14:paraId="46E3CA4A" w14:textId="77777777" w:rsidR="003B43CE" w:rsidRDefault="003B43CE" w:rsidP="00234CFE">
            <w:pPr>
              <w:numPr>
                <w:ilvl w:val="0"/>
                <w:numId w:val="10"/>
              </w:numPr>
              <w:spacing w:before="89" w:after="0" w:line="223" w:lineRule="exact"/>
              <w:textAlignment w:val="baseline"/>
              <w:rPr>
                <w:rFonts w:eastAsia="Arial"/>
                <w:color w:val="000000"/>
                <w:sz w:val="18"/>
              </w:rPr>
            </w:pPr>
            <w:r>
              <w:rPr>
                <w:rFonts w:eastAsia="Arial"/>
                <w:color w:val="000000"/>
                <w:sz w:val="18"/>
              </w:rPr>
              <w:t>Inadequate governance processes</w:t>
            </w:r>
          </w:p>
          <w:p w14:paraId="2BD463E2" w14:textId="77777777" w:rsidR="003B43CE" w:rsidRDefault="003B43CE" w:rsidP="00234CFE">
            <w:pPr>
              <w:numPr>
                <w:ilvl w:val="0"/>
                <w:numId w:val="10"/>
              </w:numPr>
              <w:spacing w:before="89" w:after="0" w:line="223" w:lineRule="exact"/>
              <w:textAlignment w:val="baseline"/>
              <w:rPr>
                <w:rFonts w:eastAsia="Arial"/>
                <w:color w:val="000000"/>
                <w:spacing w:val="-3"/>
                <w:sz w:val="18"/>
              </w:rPr>
            </w:pPr>
            <w:r>
              <w:rPr>
                <w:rFonts w:eastAsia="Arial"/>
                <w:color w:val="000000"/>
                <w:spacing w:val="-3"/>
                <w:sz w:val="18"/>
              </w:rPr>
              <w:t>Inadequate health professional credentialing</w:t>
            </w:r>
          </w:p>
          <w:p w14:paraId="0E089744" w14:textId="77777777" w:rsidR="003B43CE" w:rsidRPr="005E3133" w:rsidRDefault="003B43CE" w:rsidP="00234CFE">
            <w:pPr>
              <w:spacing w:before="179" w:line="205" w:lineRule="exact"/>
              <w:textAlignment w:val="baseline"/>
              <w:rPr>
                <w:rFonts w:eastAsia="Arial"/>
                <w:b/>
                <w:color w:val="000000"/>
                <w:spacing w:val="-1"/>
                <w:sz w:val="18"/>
                <w:szCs w:val="18"/>
              </w:rPr>
            </w:pPr>
            <w:r w:rsidRPr="005E3133">
              <w:rPr>
                <w:rFonts w:eastAsia="Arial"/>
                <w:b/>
                <w:color w:val="000000"/>
                <w:spacing w:val="-1"/>
                <w:sz w:val="18"/>
                <w:szCs w:val="18"/>
              </w:rPr>
              <w:t>Management:</w:t>
            </w:r>
          </w:p>
          <w:p w14:paraId="7A9FCE16" w14:textId="77777777" w:rsidR="003B43CE" w:rsidRPr="00986F64" w:rsidRDefault="003B43CE" w:rsidP="00234CFE">
            <w:pPr>
              <w:numPr>
                <w:ilvl w:val="0"/>
                <w:numId w:val="10"/>
              </w:numPr>
              <w:spacing w:before="89" w:after="0" w:line="223" w:lineRule="exact"/>
              <w:textAlignment w:val="baseline"/>
              <w:rPr>
                <w:rFonts w:eastAsia="Arial"/>
                <w:color w:val="000000"/>
                <w:sz w:val="18"/>
              </w:rPr>
            </w:pPr>
            <w:r w:rsidRPr="008F1660">
              <w:rPr>
                <w:rFonts w:eastAsia="Arial"/>
                <w:color w:val="000000"/>
                <w:sz w:val="18"/>
              </w:rPr>
              <w:t xml:space="preserve">Change in senior management </w:t>
            </w:r>
            <w:r w:rsidRPr="00986F64">
              <w:rPr>
                <w:rFonts w:eastAsia="Arial"/>
                <w:color w:val="000000"/>
                <w:sz w:val="18"/>
              </w:rPr>
              <w:t xml:space="preserve">team </w:t>
            </w:r>
          </w:p>
          <w:p w14:paraId="5FB21FA5" w14:textId="77777777" w:rsidR="003B43CE" w:rsidRDefault="003B43CE" w:rsidP="00234CFE">
            <w:pPr>
              <w:numPr>
                <w:ilvl w:val="0"/>
                <w:numId w:val="10"/>
              </w:numPr>
              <w:spacing w:before="89" w:after="0" w:line="217" w:lineRule="exact"/>
              <w:textAlignment w:val="baseline"/>
              <w:rPr>
                <w:rFonts w:eastAsia="Arial"/>
                <w:color w:val="000000"/>
                <w:sz w:val="18"/>
              </w:rPr>
            </w:pPr>
            <w:r>
              <w:rPr>
                <w:rFonts w:eastAsia="Arial"/>
                <w:color w:val="000000"/>
                <w:sz w:val="18"/>
              </w:rPr>
              <w:t>Long executive tenure</w:t>
            </w:r>
          </w:p>
          <w:p w14:paraId="4F74EE4F" w14:textId="77777777" w:rsidR="003B43CE" w:rsidRPr="005E3133" w:rsidRDefault="003B43CE" w:rsidP="00234CFE">
            <w:pPr>
              <w:spacing w:before="179" w:line="205" w:lineRule="exact"/>
              <w:textAlignment w:val="baseline"/>
              <w:rPr>
                <w:rFonts w:eastAsia="Arial"/>
                <w:b/>
                <w:color w:val="000000"/>
                <w:spacing w:val="-1"/>
                <w:sz w:val="18"/>
                <w:szCs w:val="18"/>
              </w:rPr>
            </w:pPr>
            <w:r w:rsidRPr="005E3133">
              <w:rPr>
                <w:rFonts w:eastAsia="Arial"/>
                <w:b/>
                <w:color w:val="000000"/>
                <w:spacing w:val="-1"/>
                <w:sz w:val="18"/>
                <w:szCs w:val="18"/>
              </w:rPr>
              <w:t>Governance, leadership and culture:</w:t>
            </w:r>
          </w:p>
          <w:p w14:paraId="53E71FB8" w14:textId="77777777" w:rsidR="003B43CE" w:rsidRPr="009C2B76" w:rsidRDefault="003B43CE" w:rsidP="00234CFE">
            <w:pPr>
              <w:numPr>
                <w:ilvl w:val="0"/>
                <w:numId w:val="10"/>
              </w:numPr>
              <w:spacing w:before="89" w:after="0" w:line="223" w:lineRule="exact"/>
              <w:ind w:left="288" w:hanging="288"/>
              <w:textAlignment w:val="baseline"/>
              <w:rPr>
                <w:rFonts w:eastAsia="Arial"/>
                <w:color w:val="000000"/>
                <w:sz w:val="18"/>
              </w:rPr>
            </w:pPr>
            <w:r w:rsidRPr="00B07DDB">
              <w:rPr>
                <w:rFonts w:eastAsia="Arial"/>
                <w:color w:val="000000"/>
                <w:sz w:val="18"/>
              </w:rPr>
              <w:t>A governance environment should:</w:t>
            </w:r>
          </w:p>
          <w:p w14:paraId="64B8B992" w14:textId="77777777" w:rsidR="003B43CE" w:rsidRPr="00B07DDB" w:rsidRDefault="003B43CE" w:rsidP="00234CFE">
            <w:pPr>
              <w:numPr>
                <w:ilvl w:val="0"/>
                <w:numId w:val="10"/>
              </w:numPr>
              <w:spacing w:before="43" w:after="0" w:line="269" w:lineRule="exact"/>
              <w:ind w:left="288" w:hanging="288"/>
              <w:jc w:val="both"/>
              <w:textAlignment w:val="baseline"/>
              <w:rPr>
                <w:rFonts w:eastAsia="Arial"/>
                <w:color w:val="000000"/>
                <w:sz w:val="18"/>
              </w:rPr>
            </w:pPr>
            <w:r w:rsidRPr="00B07DDB">
              <w:rPr>
                <w:rFonts w:eastAsia="Arial"/>
                <w:color w:val="000000"/>
                <w:sz w:val="18"/>
              </w:rPr>
              <w:lastRenderedPageBreak/>
              <w:t>drive improvements to performance within a culture of safety and quality</w:t>
            </w:r>
          </w:p>
          <w:p w14:paraId="1DB40D2D" w14:textId="77777777" w:rsidR="003B43CE" w:rsidRPr="00B07DDB" w:rsidRDefault="003B43CE" w:rsidP="00234CFE">
            <w:pPr>
              <w:numPr>
                <w:ilvl w:val="0"/>
                <w:numId w:val="10"/>
              </w:numPr>
              <w:spacing w:before="89" w:after="0" w:line="223" w:lineRule="exact"/>
              <w:ind w:left="288" w:hanging="288"/>
              <w:jc w:val="both"/>
              <w:textAlignment w:val="baseline"/>
              <w:rPr>
                <w:rFonts w:eastAsia="Arial"/>
                <w:color w:val="000000"/>
                <w:sz w:val="18"/>
              </w:rPr>
            </w:pPr>
            <w:r w:rsidRPr="00B07DDB">
              <w:rPr>
                <w:rFonts w:eastAsia="Arial"/>
                <w:color w:val="000000"/>
                <w:sz w:val="18"/>
              </w:rPr>
              <w:t>measure and monitor their own performance</w:t>
            </w:r>
          </w:p>
          <w:p w14:paraId="1F6A49D9" w14:textId="77777777" w:rsidR="003B43CE" w:rsidRPr="00B07DDB" w:rsidRDefault="003B43CE" w:rsidP="00234CFE">
            <w:pPr>
              <w:numPr>
                <w:ilvl w:val="0"/>
                <w:numId w:val="10"/>
              </w:numPr>
              <w:spacing w:before="38" w:after="0" w:line="269" w:lineRule="exact"/>
              <w:ind w:left="288" w:right="144" w:hanging="288"/>
              <w:jc w:val="both"/>
              <w:textAlignment w:val="baseline"/>
              <w:rPr>
                <w:rFonts w:eastAsia="Arial"/>
                <w:color w:val="000000"/>
                <w:sz w:val="18"/>
              </w:rPr>
            </w:pPr>
            <w:r w:rsidRPr="00B07DDB">
              <w:rPr>
                <w:rFonts w:eastAsia="Arial"/>
                <w:color w:val="000000"/>
                <w:sz w:val="18"/>
              </w:rPr>
              <w:t>respond transparently to performance issues and foster an ethic of learning</w:t>
            </w:r>
          </w:p>
          <w:p w14:paraId="4B9FBCC8" w14:textId="77777777" w:rsidR="003B43CE" w:rsidRDefault="003B43CE" w:rsidP="00234CFE">
            <w:pPr>
              <w:numPr>
                <w:ilvl w:val="0"/>
                <w:numId w:val="10"/>
              </w:numPr>
              <w:spacing w:before="47" w:after="0" w:line="269" w:lineRule="exact"/>
              <w:ind w:left="288" w:right="216" w:hanging="288"/>
              <w:textAlignment w:val="baseline"/>
              <w:rPr>
                <w:rFonts w:eastAsia="Arial"/>
                <w:color w:val="000000"/>
                <w:sz w:val="18"/>
              </w:rPr>
            </w:pPr>
            <w:r w:rsidRPr="00B07DDB">
              <w:rPr>
                <w:rFonts w:eastAsia="Arial"/>
                <w:color w:val="000000"/>
                <w:sz w:val="18"/>
              </w:rPr>
              <w:t>have clear accountabilities and processes for detecting and responding to incident reporting</w:t>
            </w:r>
          </w:p>
          <w:p w14:paraId="4A1A3247" w14:textId="77777777" w:rsidR="003B43CE" w:rsidRPr="00D86986" w:rsidRDefault="003B43CE" w:rsidP="00234CFE">
            <w:pPr>
              <w:numPr>
                <w:ilvl w:val="0"/>
                <w:numId w:val="10"/>
              </w:numPr>
              <w:spacing w:before="47" w:after="0" w:line="269" w:lineRule="exact"/>
              <w:ind w:left="288" w:right="216" w:hanging="288"/>
              <w:textAlignment w:val="baseline"/>
              <w:rPr>
                <w:rFonts w:eastAsia="Arial"/>
                <w:color w:val="000000"/>
                <w:sz w:val="18"/>
              </w:rPr>
            </w:pPr>
            <w:r>
              <w:rPr>
                <w:rFonts w:eastAsia="Arial"/>
                <w:color w:val="000000"/>
                <w:sz w:val="18"/>
              </w:rPr>
              <w:t xml:space="preserve">optimise and standardise processes to reduce </w:t>
            </w:r>
            <w:r w:rsidRPr="00376112">
              <w:rPr>
                <w:rFonts w:eastAsia="Arial"/>
                <w:color w:val="000000"/>
                <w:sz w:val="18"/>
              </w:rPr>
              <w:t>variation in performance and maximise</w:t>
            </w:r>
            <w:r w:rsidRPr="00376112">
              <w:rPr>
                <w:rFonts w:eastAsia="Arial"/>
                <w:b/>
                <w:bCs/>
                <w:color w:val="000000"/>
                <w:sz w:val="18"/>
              </w:rPr>
              <w:t xml:space="preserve"> </w:t>
            </w:r>
            <w:r w:rsidRPr="00376112">
              <w:rPr>
                <w:rFonts w:eastAsia="Arial"/>
                <w:color w:val="000000"/>
                <w:sz w:val="18"/>
              </w:rPr>
              <w:t>reliability of performance.</w:t>
            </w:r>
          </w:p>
        </w:tc>
      </w:tr>
      <w:tr w:rsidR="003B43CE" w14:paraId="2DE2C19D" w14:textId="77777777" w:rsidTr="00234CFE">
        <w:tc>
          <w:tcPr>
            <w:tcW w:w="9918" w:type="dxa"/>
            <w:shd w:val="clear" w:color="auto" w:fill="D5DCE4" w:themeFill="text2" w:themeFillTint="33"/>
          </w:tcPr>
          <w:p w14:paraId="413874B9" w14:textId="77777777" w:rsidR="003B43CE" w:rsidRPr="00F42F33" w:rsidRDefault="003B43CE" w:rsidP="00234CFE">
            <w:pPr>
              <w:spacing w:before="95" w:line="269" w:lineRule="exact"/>
              <w:ind w:right="72"/>
              <w:textAlignment w:val="baseline"/>
              <w:rPr>
                <w:rFonts w:eastAsia="Arial"/>
                <w:color w:val="0070C0"/>
                <w:sz w:val="22"/>
                <w:szCs w:val="22"/>
              </w:rPr>
            </w:pPr>
            <w:r w:rsidRPr="00F42F33">
              <w:rPr>
                <w:rFonts w:eastAsia="Arial"/>
                <w:b/>
                <w:bCs/>
                <w:sz w:val="22"/>
                <w:szCs w:val="22"/>
              </w:rPr>
              <w:lastRenderedPageBreak/>
              <w:t xml:space="preserve">Risk indicator 3: Facility management                        </w:t>
            </w:r>
          </w:p>
        </w:tc>
      </w:tr>
      <w:tr w:rsidR="003B43CE" w14:paraId="6AECB227" w14:textId="77777777" w:rsidTr="00234CFE">
        <w:tc>
          <w:tcPr>
            <w:tcW w:w="9918" w:type="dxa"/>
          </w:tcPr>
          <w:p w14:paraId="6F2A66CB" w14:textId="77777777" w:rsidR="003B43CE" w:rsidRDefault="003B43CE" w:rsidP="00234CFE">
            <w:pPr>
              <w:numPr>
                <w:ilvl w:val="0"/>
                <w:numId w:val="10"/>
              </w:numPr>
              <w:spacing w:after="0" w:line="268" w:lineRule="exact"/>
              <w:ind w:left="288" w:right="72" w:hanging="288"/>
              <w:textAlignment w:val="baseline"/>
              <w:rPr>
                <w:rFonts w:eastAsia="Arial"/>
                <w:color w:val="000000"/>
                <w:sz w:val="18"/>
              </w:rPr>
            </w:pPr>
            <w:r>
              <w:rPr>
                <w:rFonts w:eastAsia="Arial"/>
                <w:color w:val="000000"/>
                <w:sz w:val="18"/>
              </w:rPr>
              <w:t>Non-compliance with Australasian Health Facility Guidelines (AusHFG)</w:t>
            </w:r>
          </w:p>
          <w:p w14:paraId="48B673E1" w14:textId="77777777" w:rsidR="003B43CE" w:rsidRPr="00725471" w:rsidRDefault="003B43CE" w:rsidP="00234CFE">
            <w:pPr>
              <w:numPr>
                <w:ilvl w:val="0"/>
                <w:numId w:val="10"/>
              </w:numPr>
              <w:spacing w:after="0" w:line="268" w:lineRule="exact"/>
              <w:ind w:left="288" w:right="72" w:hanging="288"/>
              <w:textAlignment w:val="baseline"/>
              <w:rPr>
                <w:rFonts w:eastAsia="Arial"/>
                <w:color w:val="000000"/>
                <w:sz w:val="18"/>
              </w:rPr>
            </w:pPr>
            <w:r w:rsidRPr="00725471">
              <w:rPr>
                <w:rFonts w:eastAsia="Arial"/>
                <w:color w:val="000000"/>
                <w:sz w:val="18"/>
              </w:rPr>
              <w:t>Noncompliance with Victorian Health Building A</w:t>
            </w:r>
            <w:r>
              <w:rPr>
                <w:rFonts w:eastAsia="Arial"/>
                <w:color w:val="000000"/>
                <w:sz w:val="18"/>
              </w:rPr>
              <w:t>uthority</w:t>
            </w:r>
            <w:r w:rsidRPr="00725471">
              <w:rPr>
                <w:rFonts w:eastAsia="Arial"/>
                <w:color w:val="000000"/>
                <w:sz w:val="18"/>
              </w:rPr>
              <w:t xml:space="preserve"> (VHBA)</w:t>
            </w:r>
          </w:p>
          <w:p w14:paraId="1A885B94" w14:textId="77777777" w:rsidR="003B43CE" w:rsidRDefault="003B43CE" w:rsidP="00234CFE">
            <w:pPr>
              <w:numPr>
                <w:ilvl w:val="0"/>
                <w:numId w:val="10"/>
              </w:numPr>
              <w:spacing w:before="89" w:after="0" w:line="223" w:lineRule="exact"/>
              <w:ind w:left="288" w:hanging="288"/>
              <w:textAlignment w:val="baseline"/>
              <w:rPr>
                <w:rFonts w:eastAsia="Arial"/>
                <w:color w:val="000000"/>
                <w:sz w:val="18"/>
              </w:rPr>
            </w:pPr>
            <w:r>
              <w:rPr>
                <w:rFonts w:eastAsia="Arial"/>
                <w:color w:val="000000"/>
                <w:sz w:val="18"/>
              </w:rPr>
              <w:t>Non-compliance with Building Code of Australia</w:t>
            </w:r>
          </w:p>
          <w:p w14:paraId="7C2DF243" w14:textId="77777777" w:rsidR="003B43CE" w:rsidRDefault="003B43CE" w:rsidP="00234CFE">
            <w:pPr>
              <w:numPr>
                <w:ilvl w:val="0"/>
                <w:numId w:val="10"/>
              </w:numPr>
              <w:spacing w:before="43" w:after="0" w:line="269" w:lineRule="exact"/>
              <w:ind w:left="288" w:hanging="288"/>
              <w:textAlignment w:val="baseline"/>
              <w:rPr>
                <w:rFonts w:eastAsia="Arial"/>
                <w:color w:val="000000"/>
                <w:spacing w:val="-2"/>
                <w:sz w:val="18"/>
              </w:rPr>
            </w:pPr>
            <w:r>
              <w:rPr>
                <w:rFonts w:eastAsia="Arial"/>
                <w:color w:val="000000"/>
                <w:spacing w:val="-2"/>
                <w:sz w:val="18"/>
              </w:rPr>
              <w:t>Inadequate risk assessment and safety inspection program</w:t>
            </w:r>
          </w:p>
          <w:p w14:paraId="09B3E8B5" w14:textId="77777777" w:rsidR="003B43CE" w:rsidRDefault="003B43CE" w:rsidP="00234CFE">
            <w:pPr>
              <w:numPr>
                <w:ilvl w:val="0"/>
                <w:numId w:val="10"/>
              </w:numPr>
              <w:spacing w:before="38" w:after="0" w:line="269" w:lineRule="exact"/>
              <w:ind w:left="288" w:right="72" w:hanging="288"/>
              <w:textAlignment w:val="baseline"/>
              <w:rPr>
                <w:rFonts w:eastAsia="Arial"/>
                <w:color w:val="000000"/>
                <w:sz w:val="18"/>
              </w:rPr>
            </w:pPr>
            <w:r>
              <w:rPr>
                <w:rFonts w:eastAsia="Arial"/>
                <w:color w:val="000000"/>
                <w:sz w:val="18"/>
              </w:rPr>
              <w:t>Inadequate maintenance of building facilities and equipment</w:t>
            </w:r>
          </w:p>
          <w:p w14:paraId="55F31EAD" w14:textId="77777777" w:rsidR="003B43CE" w:rsidRPr="00BB3C1C" w:rsidRDefault="003B43CE" w:rsidP="00234CFE">
            <w:pPr>
              <w:numPr>
                <w:ilvl w:val="0"/>
                <w:numId w:val="10"/>
              </w:numPr>
              <w:spacing w:before="89" w:after="0" w:line="222" w:lineRule="exact"/>
              <w:ind w:left="288" w:hanging="288"/>
              <w:textAlignment w:val="baseline"/>
              <w:rPr>
                <w:rFonts w:eastAsia="Arial"/>
                <w:color w:val="000000"/>
                <w:sz w:val="18"/>
              </w:rPr>
            </w:pPr>
            <w:r>
              <w:rPr>
                <w:rFonts w:eastAsia="Arial"/>
                <w:color w:val="000000"/>
                <w:sz w:val="18"/>
              </w:rPr>
              <w:t>Inadequate maintenance program</w:t>
            </w:r>
            <w:r>
              <w:rPr>
                <w:rFonts w:eastAsia="Arial"/>
                <w:color w:val="000000"/>
                <w:sz w:val="18"/>
              </w:rPr>
              <w:br/>
            </w:r>
          </w:p>
        </w:tc>
      </w:tr>
      <w:tr w:rsidR="003B43CE" w14:paraId="3E8A4528" w14:textId="77777777" w:rsidTr="00234CFE">
        <w:tc>
          <w:tcPr>
            <w:tcW w:w="9918" w:type="dxa"/>
            <w:shd w:val="clear" w:color="auto" w:fill="D5DCE4" w:themeFill="text2" w:themeFillTint="33"/>
          </w:tcPr>
          <w:p w14:paraId="157B842C" w14:textId="77777777" w:rsidR="003B43CE" w:rsidRPr="00F42F33" w:rsidRDefault="003B43CE" w:rsidP="00234CFE">
            <w:pPr>
              <w:spacing w:before="95" w:line="269" w:lineRule="exact"/>
              <w:ind w:right="72"/>
              <w:textAlignment w:val="baseline"/>
              <w:rPr>
                <w:rFonts w:eastAsia="Arial"/>
                <w:color w:val="0070C0"/>
                <w:sz w:val="22"/>
                <w:szCs w:val="22"/>
              </w:rPr>
            </w:pPr>
            <w:r w:rsidRPr="00F42F33">
              <w:rPr>
                <w:rFonts w:eastAsia="Arial"/>
                <w:b/>
                <w:bCs/>
                <w:sz w:val="22"/>
                <w:szCs w:val="22"/>
              </w:rPr>
              <w:t>Risk indicator 4: Clinical care</w:t>
            </w:r>
          </w:p>
        </w:tc>
      </w:tr>
      <w:tr w:rsidR="003B43CE" w14:paraId="71888BDE" w14:textId="77777777" w:rsidTr="00234CFE">
        <w:tc>
          <w:tcPr>
            <w:tcW w:w="9918" w:type="dxa"/>
          </w:tcPr>
          <w:p w14:paraId="598BD9B6" w14:textId="77777777" w:rsidR="003B43CE" w:rsidRDefault="003B43CE" w:rsidP="00234CFE">
            <w:pPr>
              <w:numPr>
                <w:ilvl w:val="0"/>
                <w:numId w:val="10"/>
              </w:numPr>
              <w:spacing w:after="0" w:line="268" w:lineRule="exact"/>
              <w:ind w:left="288" w:hanging="288"/>
              <w:textAlignment w:val="baseline"/>
              <w:rPr>
                <w:rFonts w:eastAsia="Arial"/>
                <w:color w:val="000000"/>
                <w:spacing w:val="-1"/>
                <w:sz w:val="18"/>
              </w:rPr>
            </w:pPr>
            <w:r>
              <w:rPr>
                <w:rFonts w:eastAsia="Arial"/>
                <w:color w:val="000000"/>
                <w:spacing w:val="-1"/>
                <w:sz w:val="18"/>
              </w:rPr>
              <w:t>Insufficient number of appropriately qualified staff to carry out the services provided at the facility</w:t>
            </w:r>
          </w:p>
          <w:p w14:paraId="652BEE36" w14:textId="77777777" w:rsidR="003B43CE" w:rsidRPr="008F1660" w:rsidRDefault="003B43CE" w:rsidP="00234CFE">
            <w:pPr>
              <w:numPr>
                <w:ilvl w:val="0"/>
                <w:numId w:val="10"/>
              </w:numPr>
              <w:spacing w:before="43" w:after="0" w:line="269" w:lineRule="exact"/>
              <w:ind w:left="288" w:right="72" w:hanging="288"/>
              <w:textAlignment w:val="baseline"/>
              <w:rPr>
                <w:rFonts w:eastAsia="Arial"/>
                <w:color w:val="000000"/>
                <w:sz w:val="18"/>
              </w:rPr>
            </w:pPr>
            <w:r w:rsidRPr="008F1660">
              <w:rPr>
                <w:rFonts w:eastAsia="Arial"/>
                <w:color w:val="000000"/>
                <w:sz w:val="18"/>
              </w:rPr>
              <w:t>Over</w:t>
            </w:r>
            <w:r>
              <w:rPr>
                <w:rFonts w:eastAsia="Arial"/>
                <w:color w:val="000000"/>
                <w:sz w:val="18"/>
              </w:rPr>
              <w:t xml:space="preserve"> </w:t>
            </w:r>
            <w:r w:rsidRPr="008F1660">
              <w:rPr>
                <w:rFonts w:eastAsia="Arial"/>
                <w:color w:val="000000"/>
                <w:sz w:val="18"/>
              </w:rPr>
              <w:t>reliance on external agencies for staff</w:t>
            </w:r>
          </w:p>
          <w:p w14:paraId="615E7850" w14:textId="77777777" w:rsidR="003B43CE" w:rsidRDefault="003B43CE" w:rsidP="00234CFE">
            <w:pPr>
              <w:numPr>
                <w:ilvl w:val="0"/>
                <w:numId w:val="10"/>
              </w:numPr>
              <w:spacing w:before="89" w:after="0" w:line="223" w:lineRule="exact"/>
              <w:ind w:left="288" w:hanging="288"/>
              <w:textAlignment w:val="baseline"/>
              <w:rPr>
                <w:rFonts w:eastAsia="Arial"/>
                <w:color w:val="000000"/>
                <w:sz w:val="18"/>
              </w:rPr>
            </w:pPr>
            <w:r>
              <w:rPr>
                <w:rFonts w:eastAsia="Arial"/>
                <w:color w:val="000000"/>
                <w:sz w:val="18"/>
              </w:rPr>
              <w:t>Inadequate clinical record documentation</w:t>
            </w:r>
          </w:p>
          <w:p w14:paraId="003A8815" w14:textId="77777777" w:rsidR="003B43CE" w:rsidRDefault="003B43CE" w:rsidP="00234CFE">
            <w:pPr>
              <w:numPr>
                <w:ilvl w:val="0"/>
                <w:numId w:val="10"/>
              </w:numPr>
              <w:spacing w:before="42" w:after="0" w:line="269" w:lineRule="exact"/>
              <w:ind w:left="288" w:right="216" w:hanging="288"/>
              <w:textAlignment w:val="baseline"/>
              <w:rPr>
                <w:rFonts w:eastAsia="Arial"/>
                <w:color w:val="000000"/>
                <w:sz w:val="18"/>
              </w:rPr>
            </w:pPr>
            <w:r>
              <w:rPr>
                <w:rFonts w:eastAsia="Arial"/>
                <w:color w:val="000000"/>
                <w:sz w:val="18"/>
              </w:rPr>
              <w:t>Lack of policies and procedures for the management of patient’s clinical care (e.g., identification, admission &amp; separation, transfer, privacy)</w:t>
            </w:r>
          </w:p>
          <w:p w14:paraId="60833A22" w14:textId="77777777" w:rsidR="003B43CE" w:rsidRDefault="003B43CE" w:rsidP="00234CFE">
            <w:pPr>
              <w:numPr>
                <w:ilvl w:val="0"/>
                <w:numId w:val="10"/>
              </w:numPr>
              <w:spacing w:before="43" w:after="0" w:line="269" w:lineRule="exact"/>
              <w:ind w:left="288" w:right="432" w:hanging="288"/>
              <w:textAlignment w:val="baseline"/>
              <w:rPr>
                <w:rFonts w:eastAsia="Arial"/>
                <w:color w:val="000000"/>
                <w:spacing w:val="-2"/>
                <w:sz w:val="18"/>
              </w:rPr>
            </w:pPr>
            <w:r>
              <w:rPr>
                <w:rFonts w:eastAsia="Arial"/>
                <w:color w:val="000000"/>
                <w:spacing w:val="-2"/>
                <w:sz w:val="18"/>
              </w:rPr>
              <w:t>Notifications to DH such as public health, communicable diseases, drugs and poisons</w:t>
            </w:r>
          </w:p>
          <w:p w14:paraId="255A2683" w14:textId="77777777" w:rsidR="003B43CE" w:rsidRPr="00BC59A3" w:rsidRDefault="003B43CE" w:rsidP="00234CFE">
            <w:pPr>
              <w:numPr>
                <w:ilvl w:val="0"/>
                <w:numId w:val="10"/>
              </w:numPr>
              <w:spacing w:before="2" w:after="0" w:line="205" w:lineRule="exact"/>
              <w:ind w:left="288" w:hanging="288"/>
              <w:textAlignment w:val="baseline"/>
              <w:rPr>
                <w:rFonts w:eastAsia="Arial"/>
                <w:b/>
                <w:color w:val="000000"/>
                <w:spacing w:val="-1"/>
                <w:sz w:val="20"/>
              </w:rPr>
            </w:pPr>
            <w:r w:rsidRPr="00DE13BD">
              <w:rPr>
                <w:rFonts w:eastAsia="Arial"/>
                <w:color w:val="000000"/>
                <w:sz w:val="18"/>
              </w:rPr>
              <w:t>Information from other regulators (e.g., Australian health practitioner regulation agency (Ahpra), Health Complaints Commissioner (HCC</w:t>
            </w:r>
            <w:r>
              <w:rPr>
                <w:rFonts w:eastAsia="Arial"/>
                <w:color w:val="000000"/>
                <w:sz w:val="18"/>
              </w:rPr>
              <w:t>)</w:t>
            </w:r>
          </w:p>
          <w:p w14:paraId="0E8430A2" w14:textId="77777777" w:rsidR="003B43CE" w:rsidRPr="00BC59A3" w:rsidRDefault="003B43CE" w:rsidP="00234CFE">
            <w:pPr>
              <w:spacing w:before="2" w:after="0" w:line="205" w:lineRule="exact"/>
              <w:textAlignment w:val="baseline"/>
              <w:rPr>
                <w:rFonts w:eastAsia="Arial"/>
                <w:b/>
                <w:color w:val="000000"/>
                <w:spacing w:val="-1"/>
                <w:sz w:val="20"/>
              </w:rPr>
            </w:pPr>
            <w:r w:rsidRPr="00BC59A3">
              <w:rPr>
                <w:rFonts w:eastAsia="Arial"/>
                <w:b/>
                <w:color w:val="000000"/>
                <w:spacing w:val="-1"/>
                <w:sz w:val="18"/>
                <w:szCs w:val="18"/>
              </w:rPr>
              <w:t>Patient data:</w:t>
            </w:r>
          </w:p>
          <w:p w14:paraId="004A5D72" w14:textId="77777777" w:rsidR="003B43CE" w:rsidRDefault="003B43CE" w:rsidP="00234CFE">
            <w:pPr>
              <w:numPr>
                <w:ilvl w:val="0"/>
                <w:numId w:val="10"/>
              </w:numPr>
              <w:spacing w:before="47" w:after="0" w:line="268" w:lineRule="exact"/>
              <w:ind w:left="288" w:hanging="288"/>
              <w:textAlignment w:val="baseline"/>
              <w:rPr>
                <w:rFonts w:eastAsia="Arial"/>
                <w:color w:val="000000"/>
                <w:sz w:val="18"/>
              </w:rPr>
            </w:pPr>
            <w:r>
              <w:rPr>
                <w:rFonts w:eastAsia="Arial"/>
                <w:color w:val="000000"/>
                <w:sz w:val="18"/>
              </w:rPr>
              <w:t xml:space="preserve">Trends identified – for example hospital acquired complications, low volume complex surgery, health service outliers </w:t>
            </w:r>
          </w:p>
          <w:p w14:paraId="3FEF806F" w14:textId="77777777" w:rsidR="003B43CE" w:rsidRPr="005E3133" w:rsidRDefault="003B43CE" w:rsidP="00234CFE">
            <w:pPr>
              <w:spacing w:before="2" w:line="205" w:lineRule="exact"/>
              <w:textAlignment w:val="baseline"/>
              <w:rPr>
                <w:rFonts w:eastAsia="Arial"/>
                <w:b/>
                <w:color w:val="000000"/>
                <w:sz w:val="18"/>
                <w:szCs w:val="18"/>
              </w:rPr>
            </w:pPr>
            <w:r w:rsidRPr="005E3133">
              <w:rPr>
                <w:rFonts w:eastAsia="Arial"/>
                <w:b/>
                <w:color w:val="000000"/>
                <w:sz w:val="18"/>
                <w:szCs w:val="18"/>
              </w:rPr>
              <w:t>Infection control:</w:t>
            </w:r>
          </w:p>
          <w:p w14:paraId="621EE7A2" w14:textId="77777777" w:rsidR="003B43CE" w:rsidRDefault="003B43CE" w:rsidP="00234CFE">
            <w:pPr>
              <w:numPr>
                <w:ilvl w:val="0"/>
                <w:numId w:val="10"/>
              </w:numPr>
              <w:spacing w:before="47" w:after="0" w:line="269" w:lineRule="exact"/>
              <w:ind w:left="288" w:right="432" w:hanging="288"/>
              <w:textAlignment w:val="baseline"/>
              <w:rPr>
                <w:rFonts w:eastAsia="Arial"/>
                <w:color w:val="000000"/>
                <w:sz w:val="18"/>
              </w:rPr>
            </w:pPr>
            <w:r>
              <w:rPr>
                <w:rFonts w:eastAsia="Arial"/>
                <w:color w:val="000000"/>
                <w:sz w:val="18"/>
              </w:rPr>
              <w:t>Inadequate policies and procedures for the management of infection control</w:t>
            </w:r>
          </w:p>
          <w:p w14:paraId="56A91AC0" w14:textId="77777777" w:rsidR="003B43CE" w:rsidRDefault="003B43CE" w:rsidP="00234CFE">
            <w:pPr>
              <w:numPr>
                <w:ilvl w:val="0"/>
                <w:numId w:val="10"/>
              </w:numPr>
              <w:spacing w:before="38" w:after="0" w:line="269" w:lineRule="exact"/>
              <w:ind w:left="288" w:hanging="288"/>
              <w:textAlignment w:val="baseline"/>
              <w:rPr>
                <w:rFonts w:eastAsia="Arial"/>
                <w:color w:val="000000"/>
                <w:spacing w:val="-2"/>
                <w:sz w:val="18"/>
              </w:rPr>
            </w:pPr>
            <w:r w:rsidRPr="005F1596">
              <w:rPr>
                <w:rFonts w:eastAsia="Arial"/>
                <w:color w:val="000000"/>
                <w:spacing w:val="-2"/>
                <w:sz w:val="18"/>
              </w:rPr>
              <w:t>Cannot demonstrate ongoing compliance with Australian standards relating to specific areas, for example AS4187</w:t>
            </w:r>
          </w:p>
          <w:p w14:paraId="30741CFB" w14:textId="77777777" w:rsidR="003B43CE" w:rsidRPr="00855782" w:rsidRDefault="003B43CE" w:rsidP="00234CFE">
            <w:pPr>
              <w:numPr>
                <w:ilvl w:val="0"/>
                <w:numId w:val="10"/>
              </w:numPr>
              <w:spacing w:before="38" w:after="0" w:line="269" w:lineRule="exact"/>
              <w:ind w:left="288" w:hanging="288"/>
              <w:textAlignment w:val="baseline"/>
              <w:rPr>
                <w:rFonts w:eastAsia="Arial"/>
                <w:color w:val="000000"/>
                <w:spacing w:val="-2"/>
                <w:sz w:val="18"/>
              </w:rPr>
            </w:pPr>
            <w:r>
              <w:rPr>
                <w:rFonts w:eastAsia="Arial"/>
                <w:color w:val="000000"/>
                <w:sz w:val="18"/>
              </w:rPr>
              <w:t>Inadequate infection control staff education</w:t>
            </w:r>
          </w:p>
        </w:tc>
      </w:tr>
      <w:tr w:rsidR="003B43CE" w14:paraId="7EF42A71" w14:textId="77777777" w:rsidTr="00234CFE">
        <w:tc>
          <w:tcPr>
            <w:tcW w:w="9918" w:type="dxa"/>
            <w:shd w:val="clear" w:color="auto" w:fill="D5DCE4" w:themeFill="text2" w:themeFillTint="33"/>
          </w:tcPr>
          <w:p w14:paraId="1E6AB6D1" w14:textId="77777777" w:rsidR="003B43CE" w:rsidRPr="00F42F33" w:rsidRDefault="003B43CE" w:rsidP="00234CFE">
            <w:pPr>
              <w:spacing w:before="95" w:line="269" w:lineRule="exact"/>
              <w:ind w:right="72"/>
              <w:textAlignment w:val="baseline"/>
              <w:rPr>
                <w:rFonts w:eastAsia="Arial"/>
                <w:color w:val="0070C0"/>
                <w:sz w:val="22"/>
                <w:szCs w:val="22"/>
              </w:rPr>
            </w:pPr>
            <w:r w:rsidRPr="00F42F33">
              <w:rPr>
                <w:rFonts w:eastAsia="Arial"/>
                <w:b/>
                <w:bCs/>
                <w:sz w:val="22"/>
                <w:szCs w:val="22"/>
              </w:rPr>
              <w:t>Risk indicator 5: Quality improvement</w:t>
            </w:r>
          </w:p>
        </w:tc>
      </w:tr>
      <w:tr w:rsidR="003B43CE" w14:paraId="22B7C180" w14:textId="77777777" w:rsidTr="00234CFE">
        <w:tc>
          <w:tcPr>
            <w:tcW w:w="9918" w:type="dxa"/>
          </w:tcPr>
          <w:p w14:paraId="780D2BEE" w14:textId="77777777" w:rsidR="003B43CE" w:rsidRPr="005E3133" w:rsidRDefault="003B43CE" w:rsidP="00234CFE">
            <w:pPr>
              <w:spacing w:before="2" w:line="205" w:lineRule="exact"/>
              <w:textAlignment w:val="baseline"/>
              <w:rPr>
                <w:rFonts w:eastAsia="Arial"/>
                <w:b/>
                <w:color w:val="000000"/>
                <w:sz w:val="18"/>
                <w:szCs w:val="18"/>
              </w:rPr>
            </w:pPr>
            <w:r w:rsidRPr="005E3133">
              <w:rPr>
                <w:rFonts w:eastAsia="Arial"/>
                <w:b/>
                <w:color w:val="000000"/>
                <w:sz w:val="18"/>
                <w:szCs w:val="18"/>
              </w:rPr>
              <w:t>Incidents/ Root Cause Analysis (RCA):</w:t>
            </w:r>
          </w:p>
          <w:p w14:paraId="2C5B4578" w14:textId="77777777" w:rsidR="003B43CE" w:rsidRDefault="003B43CE" w:rsidP="00234CFE">
            <w:pPr>
              <w:numPr>
                <w:ilvl w:val="0"/>
                <w:numId w:val="10"/>
              </w:numPr>
              <w:spacing w:before="43" w:after="0" w:line="269" w:lineRule="exact"/>
              <w:ind w:left="288" w:right="576" w:hanging="288"/>
              <w:textAlignment w:val="baseline"/>
              <w:rPr>
                <w:rFonts w:eastAsia="Arial"/>
                <w:color w:val="000000"/>
                <w:sz w:val="18"/>
              </w:rPr>
            </w:pPr>
            <w:r>
              <w:rPr>
                <w:rFonts w:eastAsia="Arial"/>
                <w:color w:val="000000"/>
                <w:sz w:val="18"/>
              </w:rPr>
              <w:t>Inadequate policies and procedures for the management of incidents/ RCA</w:t>
            </w:r>
          </w:p>
          <w:p w14:paraId="4484D7BF" w14:textId="77777777" w:rsidR="003B43CE" w:rsidRPr="005F1596" w:rsidRDefault="003B43CE" w:rsidP="00234CFE">
            <w:pPr>
              <w:numPr>
                <w:ilvl w:val="0"/>
                <w:numId w:val="10"/>
              </w:numPr>
              <w:spacing w:before="43" w:after="0" w:line="269" w:lineRule="exact"/>
              <w:ind w:left="288" w:right="576" w:hanging="288"/>
              <w:textAlignment w:val="baseline"/>
              <w:rPr>
                <w:rFonts w:eastAsia="Arial"/>
                <w:color w:val="000000"/>
                <w:sz w:val="18"/>
              </w:rPr>
            </w:pPr>
            <w:r w:rsidRPr="005F1596">
              <w:rPr>
                <w:rFonts w:eastAsia="Arial"/>
                <w:color w:val="000000"/>
                <w:sz w:val="18"/>
              </w:rPr>
              <w:t>Compliance with mandatory sentinel event reporting</w:t>
            </w:r>
          </w:p>
          <w:p w14:paraId="37559B58" w14:textId="77777777" w:rsidR="003B43CE" w:rsidRDefault="003B43CE" w:rsidP="00234CFE">
            <w:pPr>
              <w:numPr>
                <w:ilvl w:val="0"/>
                <w:numId w:val="10"/>
              </w:numPr>
              <w:spacing w:before="43" w:after="0" w:line="269" w:lineRule="exact"/>
              <w:ind w:left="288" w:right="72" w:hanging="288"/>
              <w:textAlignment w:val="baseline"/>
              <w:rPr>
                <w:rFonts w:eastAsia="Arial"/>
                <w:color w:val="000000"/>
                <w:sz w:val="18"/>
              </w:rPr>
            </w:pPr>
            <w:r>
              <w:rPr>
                <w:rFonts w:eastAsia="Arial"/>
                <w:color w:val="000000"/>
                <w:sz w:val="18"/>
              </w:rPr>
              <w:t>Data indicative of potential clinical care concerns (e.g., HSMR; PSPI)</w:t>
            </w:r>
          </w:p>
          <w:p w14:paraId="6A355A74" w14:textId="77777777" w:rsidR="003B43CE" w:rsidRDefault="003B43CE" w:rsidP="00234CFE">
            <w:pPr>
              <w:numPr>
                <w:ilvl w:val="0"/>
                <w:numId w:val="10"/>
              </w:numPr>
              <w:spacing w:before="42" w:after="0" w:line="266" w:lineRule="exact"/>
              <w:ind w:left="288" w:right="432" w:hanging="288"/>
              <w:jc w:val="both"/>
              <w:textAlignment w:val="baseline"/>
              <w:rPr>
                <w:rFonts w:eastAsia="Arial"/>
                <w:color w:val="000000"/>
                <w:spacing w:val="-1"/>
                <w:sz w:val="18"/>
              </w:rPr>
            </w:pPr>
            <w:r>
              <w:rPr>
                <w:rFonts w:eastAsia="Arial"/>
                <w:color w:val="000000"/>
                <w:spacing w:val="-1"/>
                <w:sz w:val="18"/>
              </w:rPr>
              <w:t>Notifications to DH such as public health, communicable diseases, drugs, and poison</w:t>
            </w:r>
          </w:p>
          <w:p w14:paraId="1BDC0C07" w14:textId="77777777" w:rsidR="003B43CE" w:rsidRPr="005E3133" w:rsidRDefault="003B43CE" w:rsidP="00234CFE">
            <w:pPr>
              <w:spacing w:before="42" w:after="0" w:line="266" w:lineRule="exact"/>
              <w:ind w:right="432"/>
              <w:jc w:val="both"/>
              <w:textAlignment w:val="baseline"/>
              <w:rPr>
                <w:rFonts w:eastAsia="Arial"/>
                <w:color w:val="000000"/>
                <w:spacing w:val="-1"/>
                <w:sz w:val="18"/>
                <w:szCs w:val="18"/>
              </w:rPr>
            </w:pPr>
            <w:r w:rsidRPr="005E3133">
              <w:rPr>
                <w:rFonts w:eastAsia="Arial"/>
                <w:b/>
                <w:color w:val="000000"/>
                <w:spacing w:val="-1"/>
                <w:sz w:val="18"/>
                <w:szCs w:val="18"/>
              </w:rPr>
              <w:t>Patient data:</w:t>
            </w:r>
          </w:p>
          <w:p w14:paraId="63C633FE" w14:textId="77777777" w:rsidR="003B43CE" w:rsidRDefault="003B43CE" w:rsidP="00234CFE">
            <w:pPr>
              <w:numPr>
                <w:ilvl w:val="0"/>
                <w:numId w:val="10"/>
              </w:numPr>
              <w:spacing w:before="48" w:after="0" w:line="263" w:lineRule="exact"/>
              <w:ind w:left="288" w:hanging="288"/>
              <w:textAlignment w:val="baseline"/>
              <w:rPr>
                <w:rFonts w:eastAsia="Arial"/>
                <w:color w:val="000000"/>
                <w:spacing w:val="-2"/>
                <w:sz w:val="18"/>
              </w:rPr>
            </w:pPr>
            <w:r>
              <w:rPr>
                <w:rFonts w:eastAsia="Arial"/>
                <w:color w:val="000000"/>
                <w:spacing w:val="-2"/>
                <w:sz w:val="18"/>
              </w:rPr>
              <w:t>Trends identified – e.g., excessive number of transfers for higher level of care; Hospital Standardised Mortality Ratio (</w:t>
            </w:r>
            <w:r w:rsidRPr="003D509D">
              <w:rPr>
                <w:rFonts w:eastAsia="Arial"/>
                <w:color w:val="000000"/>
                <w:spacing w:val="-2"/>
                <w:sz w:val="18"/>
              </w:rPr>
              <w:t xml:space="preserve">HSMR), </w:t>
            </w:r>
            <w:r>
              <w:rPr>
                <w:rFonts w:eastAsia="Arial"/>
                <w:color w:val="000000"/>
                <w:spacing w:val="-2"/>
                <w:sz w:val="18"/>
              </w:rPr>
              <w:t>Process Safety Performance Indicators (</w:t>
            </w:r>
            <w:r w:rsidRPr="003D509D">
              <w:rPr>
                <w:rFonts w:eastAsia="Arial"/>
                <w:color w:val="000000"/>
                <w:spacing w:val="-2"/>
                <w:sz w:val="18"/>
              </w:rPr>
              <w:t>PSPI</w:t>
            </w:r>
            <w:r>
              <w:rPr>
                <w:rFonts w:eastAsia="Arial"/>
                <w:color w:val="000000"/>
                <w:spacing w:val="-2"/>
                <w:sz w:val="18"/>
              </w:rPr>
              <w:t>)</w:t>
            </w:r>
          </w:p>
          <w:p w14:paraId="45C5941B" w14:textId="77777777" w:rsidR="003B43CE" w:rsidRPr="005E3133" w:rsidRDefault="003B43CE" w:rsidP="00234CFE">
            <w:pPr>
              <w:spacing w:before="48" w:after="0" w:line="263" w:lineRule="exact"/>
              <w:textAlignment w:val="baseline"/>
              <w:rPr>
                <w:rFonts w:eastAsia="Arial"/>
                <w:color w:val="000000"/>
                <w:spacing w:val="-2"/>
                <w:sz w:val="18"/>
                <w:szCs w:val="18"/>
              </w:rPr>
            </w:pPr>
            <w:r w:rsidRPr="005E3133">
              <w:rPr>
                <w:rFonts w:eastAsia="Arial"/>
                <w:b/>
                <w:color w:val="000000"/>
                <w:spacing w:val="-1"/>
                <w:sz w:val="18"/>
                <w:szCs w:val="18"/>
              </w:rPr>
              <w:t>Complaints:</w:t>
            </w:r>
          </w:p>
          <w:p w14:paraId="47CF9AD0" w14:textId="77777777" w:rsidR="003B43CE" w:rsidRDefault="003B43CE" w:rsidP="00234CFE">
            <w:pPr>
              <w:numPr>
                <w:ilvl w:val="0"/>
                <w:numId w:val="10"/>
              </w:numPr>
              <w:spacing w:before="43" w:after="0" w:line="269" w:lineRule="exact"/>
              <w:ind w:left="288" w:right="432" w:hanging="288"/>
              <w:textAlignment w:val="baseline"/>
              <w:rPr>
                <w:rFonts w:eastAsia="Arial"/>
                <w:color w:val="000000"/>
                <w:sz w:val="18"/>
              </w:rPr>
            </w:pPr>
            <w:r>
              <w:rPr>
                <w:rFonts w:eastAsia="Arial"/>
                <w:color w:val="000000"/>
                <w:sz w:val="18"/>
              </w:rPr>
              <w:t>Inadequate policies and procedures for the management of complaints</w:t>
            </w:r>
          </w:p>
          <w:p w14:paraId="0272F096" w14:textId="77777777" w:rsidR="003B43CE" w:rsidRDefault="003B43CE" w:rsidP="00234CFE">
            <w:pPr>
              <w:numPr>
                <w:ilvl w:val="0"/>
                <w:numId w:val="10"/>
              </w:numPr>
              <w:spacing w:before="43" w:after="0" w:line="266" w:lineRule="exact"/>
              <w:ind w:left="288" w:hanging="288"/>
              <w:textAlignment w:val="baseline"/>
              <w:rPr>
                <w:rFonts w:eastAsia="Arial"/>
                <w:color w:val="000000"/>
                <w:spacing w:val="-2"/>
                <w:sz w:val="18"/>
              </w:rPr>
            </w:pPr>
            <w:r>
              <w:rPr>
                <w:rFonts w:eastAsia="Arial"/>
                <w:color w:val="000000"/>
                <w:spacing w:val="-2"/>
                <w:sz w:val="18"/>
              </w:rPr>
              <w:t>Complaints received by the Department for investigation and report and/or third-party reports</w:t>
            </w:r>
          </w:p>
          <w:p w14:paraId="0E8467DD" w14:textId="77777777" w:rsidR="003B43CE" w:rsidRPr="005E3133" w:rsidRDefault="003B43CE" w:rsidP="00234CFE">
            <w:pPr>
              <w:spacing w:before="2" w:line="205" w:lineRule="exact"/>
              <w:textAlignment w:val="baseline"/>
              <w:rPr>
                <w:rFonts w:eastAsia="Arial"/>
                <w:b/>
                <w:color w:val="000000"/>
                <w:sz w:val="18"/>
                <w:szCs w:val="18"/>
              </w:rPr>
            </w:pPr>
            <w:r>
              <w:rPr>
                <w:rFonts w:eastAsia="Arial"/>
                <w:b/>
                <w:color w:val="000000"/>
                <w:sz w:val="18"/>
                <w:szCs w:val="18"/>
              </w:rPr>
              <w:br/>
            </w:r>
            <w:r w:rsidRPr="005E3133">
              <w:rPr>
                <w:rFonts w:eastAsia="Arial"/>
                <w:b/>
                <w:color w:val="000000"/>
                <w:sz w:val="18"/>
                <w:szCs w:val="18"/>
              </w:rPr>
              <w:t>Quality Management System:</w:t>
            </w:r>
          </w:p>
          <w:p w14:paraId="089133B3" w14:textId="77777777" w:rsidR="003B43CE" w:rsidRDefault="003B43CE" w:rsidP="00234CFE">
            <w:pPr>
              <w:numPr>
                <w:ilvl w:val="0"/>
                <w:numId w:val="10"/>
              </w:numPr>
              <w:spacing w:before="48" w:after="0" w:line="269" w:lineRule="exact"/>
              <w:ind w:left="288" w:right="360" w:hanging="288"/>
              <w:jc w:val="both"/>
              <w:textAlignment w:val="baseline"/>
              <w:rPr>
                <w:rFonts w:eastAsia="Arial"/>
                <w:color w:val="000000"/>
                <w:sz w:val="18"/>
              </w:rPr>
            </w:pPr>
            <w:r>
              <w:rPr>
                <w:rFonts w:eastAsia="Arial"/>
                <w:color w:val="000000"/>
                <w:sz w:val="18"/>
              </w:rPr>
              <w:t>Inadequate policies and procedures for the management of quality processes</w:t>
            </w:r>
          </w:p>
          <w:p w14:paraId="45791D2A" w14:textId="77777777" w:rsidR="003B43CE" w:rsidRDefault="003B43CE" w:rsidP="00234CFE">
            <w:pPr>
              <w:numPr>
                <w:ilvl w:val="0"/>
                <w:numId w:val="10"/>
              </w:numPr>
              <w:spacing w:before="89" w:after="0" w:line="223" w:lineRule="exact"/>
              <w:ind w:left="288" w:hanging="288"/>
              <w:jc w:val="both"/>
              <w:textAlignment w:val="baseline"/>
              <w:rPr>
                <w:rFonts w:eastAsia="Arial"/>
                <w:color w:val="000000"/>
                <w:sz w:val="18"/>
              </w:rPr>
            </w:pPr>
            <w:r>
              <w:rPr>
                <w:rFonts w:eastAsia="Arial"/>
                <w:color w:val="000000"/>
                <w:sz w:val="18"/>
              </w:rPr>
              <w:t>Lack of regular compliance / outcome audits.</w:t>
            </w:r>
          </w:p>
          <w:p w14:paraId="5260A481" w14:textId="77777777" w:rsidR="003B43CE" w:rsidRPr="00B65A2C" w:rsidRDefault="003B43CE" w:rsidP="00234CFE">
            <w:pPr>
              <w:numPr>
                <w:ilvl w:val="0"/>
                <w:numId w:val="10"/>
              </w:numPr>
              <w:spacing w:before="42" w:after="0" w:line="269" w:lineRule="exact"/>
              <w:ind w:left="288" w:right="144" w:hanging="288"/>
              <w:textAlignment w:val="baseline"/>
              <w:rPr>
                <w:rFonts w:eastAsia="Arial"/>
                <w:color w:val="000000"/>
                <w:sz w:val="18"/>
              </w:rPr>
            </w:pPr>
            <w:r w:rsidRPr="00B65A2C">
              <w:rPr>
                <w:rFonts w:eastAsia="Arial"/>
                <w:color w:val="000000"/>
                <w:sz w:val="18"/>
              </w:rPr>
              <w:t>Notification of “significant patient risk” with the National Safety and Quality Health Service Standards</w:t>
            </w:r>
          </w:p>
          <w:p w14:paraId="6093D74E" w14:textId="77777777" w:rsidR="003B43CE" w:rsidRPr="00BB3C1C" w:rsidRDefault="003B43CE" w:rsidP="00234CFE">
            <w:pPr>
              <w:numPr>
                <w:ilvl w:val="0"/>
                <w:numId w:val="10"/>
              </w:numPr>
              <w:spacing w:before="43" w:after="0" w:line="263" w:lineRule="exact"/>
              <w:ind w:left="288" w:hanging="288"/>
              <w:textAlignment w:val="baseline"/>
              <w:rPr>
                <w:rFonts w:eastAsia="Arial"/>
                <w:color w:val="000000"/>
                <w:spacing w:val="-2"/>
                <w:sz w:val="18"/>
              </w:rPr>
            </w:pPr>
            <w:r w:rsidRPr="00B65A2C">
              <w:rPr>
                <w:rFonts w:eastAsia="Arial"/>
                <w:color w:val="000000"/>
                <w:spacing w:val="-2"/>
                <w:sz w:val="18"/>
              </w:rPr>
              <w:t>Accreditation – ‘not met’ actions or accreditation withdrawn</w:t>
            </w:r>
          </w:p>
        </w:tc>
      </w:tr>
    </w:tbl>
    <w:p w14:paraId="7E871021" w14:textId="77777777" w:rsidR="003B43CE" w:rsidRPr="003D0F99" w:rsidRDefault="003B43CE" w:rsidP="003B43CE">
      <w:pPr>
        <w:spacing w:before="246" w:line="318" w:lineRule="exact"/>
        <w:textAlignment w:val="baseline"/>
        <w:rPr>
          <w:rFonts w:eastAsia="Arial"/>
          <w:b/>
          <w:color w:val="0070C0"/>
          <w:spacing w:val="1"/>
          <w:sz w:val="28"/>
          <w:szCs w:val="28"/>
        </w:rPr>
      </w:pPr>
      <w:r w:rsidRPr="003D0F99">
        <w:rPr>
          <w:rFonts w:eastAsia="Arial"/>
          <w:b/>
          <w:color w:val="0070C0"/>
          <w:spacing w:val="1"/>
          <w:sz w:val="28"/>
          <w:szCs w:val="28"/>
        </w:rPr>
        <w:lastRenderedPageBreak/>
        <w:t>Step 2: Determine the consequence on patient safety and likelihood of occurrence</w:t>
      </w:r>
    </w:p>
    <w:p w14:paraId="1E82D0E1" w14:textId="77777777" w:rsidR="003B43CE" w:rsidRDefault="003B43CE" w:rsidP="003B43CE">
      <w:pPr>
        <w:spacing w:before="95" w:line="269" w:lineRule="exact"/>
        <w:ind w:right="72"/>
        <w:textAlignment w:val="baseline"/>
        <w:rPr>
          <w:rFonts w:eastAsia="Arial"/>
          <w:color w:val="000000" w:themeColor="text1"/>
          <w:sz w:val="22"/>
          <w:szCs w:val="22"/>
        </w:rPr>
      </w:pPr>
      <w:r>
        <w:rPr>
          <w:rFonts w:eastAsia="Arial"/>
          <w:color w:val="000000" w:themeColor="text1"/>
          <w:sz w:val="22"/>
          <w:szCs w:val="22"/>
        </w:rPr>
        <w:br/>
        <w:t xml:space="preserve">Using the risks identified in step 1, </w:t>
      </w:r>
      <w:r w:rsidRPr="0070130D">
        <w:rPr>
          <w:rFonts w:eastAsia="Arial"/>
          <w:color w:val="000000" w:themeColor="text1"/>
          <w:sz w:val="22"/>
          <w:szCs w:val="22"/>
        </w:rPr>
        <w:t xml:space="preserve">plot </w:t>
      </w:r>
      <w:r>
        <w:rPr>
          <w:rFonts w:eastAsia="Arial"/>
          <w:color w:val="000000" w:themeColor="text1"/>
          <w:sz w:val="22"/>
          <w:szCs w:val="22"/>
        </w:rPr>
        <w:t xml:space="preserve">and </w:t>
      </w:r>
      <w:r w:rsidRPr="0070130D">
        <w:rPr>
          <w:rFonts w:eastAsia="Arial"/>
          <w:color w:val="000000" w:themeColor="text1"/>
          <w:sz w:val="22"/>
          <w:szCs w:val="22"/>
        </w:rPr>
        <w:t xml:space="preserve">assess </w:t>
      </w:r>
      <w:r w:rsidRPr="00CB038F">
        <w:rPr>
          <w:rFonts w:eastAsia="Arial"/>
          <w:color w:val="000000" w:themeColor="text1"/>
          <w:sz w:val="22"/>
          <w:szCs w:val="22"/>
        </w:rPr>
        <w:t xml:space="preserve">each of the five risk indicators </w:t>
      </w:r>
      <w:r>
        <w:rPr>
          <w:rFonts w:eastAsia="Arial"/>
          <w:color w:val="000000" w:themeColor="text1"/>
          <w:sz w:val="22"/>
          <w:szCs w:val="22"/>
        </w:rPr>
        <w:t xml:space="preserve">using </w:t>
      </w:r>
      <w:r w:rsidRPr="0070130D">
        <w:rPr>
          <w:rFonts w:eastAsia="Arial"/>
          <w:color w:val="000000" w:themeColor="text1"/>
          <w:sz w:val="22"/>
          <w:szCs w:val="22"/>
        </w:rPr>
        <w:t xml:space="preserve">the likelihood and consequence </w:t>
      </w:r>
      <w:r>
        <w:rPr>
          <w:rFonts w:eastAsia="Arial"/>
          <w:color w:val="000000" w:themeColor="text1"/>
          <w:sz w:val="22"/>
          <w:szCs w:val="22"/>
        </w:rPr>
        <w:t>matrix</w:t>
      </w:r>
      <w:r w:rsidRPr="0070130D">
        <w:rPr>
          <w:rFonts w:eastAsia="Arial"/>
          <w:color w:val="000000" w:themeColor="text1"/>
          <w:sz w:val="22"/>
          <w:szCs w:val="22"/>
        </w:rPr>
        <w:t xml:space="preserve">. The matrix </w:t>
      </w:r>
      <w:r>
        <w:rPr>
          <w:rFonts w:eastAsia="Arial"/>
          <w:color w:val="000000" w:themeColor="text1"/>
          <w:sz w:val="22"/>
          <w:szCs w:val="22"/>
        </w:rPr>
        <w:t xml:space="preserve">below </w:t>
      </w:r>
      <w:r w:rsidRPr="0070130D">
        <w:rPr>
          <w:rFonts w:eastAsia="Arial"/>
          <w:color w:val="000000" w:themeColor="text1"/>
          <w:sz w:val="22"/>
          <w:szCs w:val="22"/>
        </w:rPr>
        <w:t xml:space="preserve">is used to measure the consequence and how likely </w:t>
      </w:r>
      <w:r>
        <w:rPr>
          <w:rFonts w:eastAsia="Arial"/>
          <w:color w:val="000000" w:themeColor="text1"/>
          <w:sz w:val="22"/>
          <w:szCs w:val="22"/>
        </w:rPr>
        <w:t xml:space="preserve">the </w:t>
      </w:r>
      <w:r w:rsidRPr="0070130D">
        <w:rPr>
          <w:rFonts w:eastAsia="Arial"/>
          <w:color w:val="000000" w:themeColor="text1"/>
          <w:sz w:val="22"/>
          <w:szCs w:val="22"/>
        </w:rPr>
        <w:t>identified risk will occur. If a few descriptors are identified within one risk indicator, the most serious descriptor will be used to assess the consequence and likelihood of occurrence for that indicator.</w:t>
      </w:r>
      <w:r>
        <w:rPr>
          <w:rFonts w:eastAsia="Arial"/>
          <w:color w:val="000000" w:themeColor="text1"/>
          <w:sz w:val="22"/>
          <w:szCs w:val="22"/>
        </w:rPr>
        <w:t xml:space="preserve"> </w:t>
      </w:r>
    </w:p>
    <w:p w14:paraId="1B940A34" w14:textId="77777777" w:rsidR="003B43CE" w:rsidRDefault="003B43CE" w:rsidP="003B43CE">
      <w:pPr>
        <w:spacing w:before="95" w:line="269" w:lineRule="exact"/>
        <w:ind w:right="72"/>
        <w:textAlignment w:val="baseline"/>
        <w:rPr>
          <w:rFonts w:eastAsia="Arial"/>
          <w:color w:val="000000" w:themeColor="text1"/>
          <w:sz w:val="22"/>
          <w:szCs w:val="22"/>
        </w:rPr>
      </w:pPr>
      <w:r w:rsidRPr="00F76A37">
        <w:rPr>
          <w:rFonts w:eastAsia="Arial"/>
          <w:color w:val="000000" w:themeColor="text1"/>
          <w:sz w:val="22"/>
          <w:szCs w:val="22"/>
        </w:rPr>
        <w:t xml:space="preserve">The possible </w:t>
      </w:r>
      <w:r w:rsidRPr="00F76A37">
        <w:rPr>
          <w:rFonts w:eastAsia="Arial"/>
          <w:b/>
          <w:color w:val="000000" w:themeColor="text1"/>
          <w:sz w:val="22"/>
          <w:szCs w:val="22"/>
        </w:rPr>
        <w:t>consequence</w:t>
      </w:r>
      <w:r w:rsidRPr="00F76A37">
        <w:rPr>
          <w:rFonts w:eastAsia="Arial"/>
          <w:color w:val="000000" w:themeColor="text1"/>
          <w:sz w:val="22"/>
          <w:szCs w:val="22"/>
        </w:rPr>
        <w:t xml:space="preserve"> needs to be </w:t>
      </w:r>
      <w:r>
        <w:rPr>
          <w:rFonts w:eastAsia="Arial"/>
          <w:color w:val="000000" w:themeColor="text1"/>
          <w:sz w:val="22"/>
          <w:szCs w:val="22"/>
        </w:rPr>
        <w:t>assessed</w:t>
      </w:r>
      <w:r w:rsidRPr="00F76A37">
        <w:rPr>
          <w:rFonts w:eastAsia="Arial"/>
          <w:color w:val="000000" w:themeColor="text1"/>
          <w:sz w:val="22"/>
          <w:szCs w:val="22"/>
        </w:rPr>
        <w:t xml:space="preserve"> on a scale from minor (minimal or </w:t>
      </w:r>
      <w:r>
        <w:rPr>
          <w:rFonts w:eastAsia="Arial"/>
          <w:color w:val="000000" w:themeColor="text1"/>
          <w:sz w:val="22"/>
          <w:szCs w:val="22"/>
        </w:rPr>
        <w:t>low</w:t>
      </w:r>
      <w:r w:rsidRPr="00F76A37">
        <w:rPr>
          <w:rFonts w:eastAsia="Arial"/>
          <w:color w:val="000000" w:themeColor="text1"/>
          <w:sz w:val="22"/>
          <w:szCs w:val="22"/>
        </w:rPr>
        <w:t xml:space="preserve"> impact on patient safety) to </w:t>
      </w:r>
      <w:r>
        <w:rPr>
          <w:rFonts w:eastAsia="Arial"/>
          <w:color w:val="000000" w:themeColor="text1"/>
          <w:sz w:val="22"/>
          <w:szCs w:val="22"/>
        </w:rPr>
        <w:t xml:space="preserve">extreme </w:t>
      </w:r>
      <w:r w:rsidRPr="00F76A37">
        <w:rPr>
          <w:rFonts w:eastAsia="Arial"/>
          <w:color w:val="000000" w:themeColor="text1"/>
          <w:sz w:val="22"/>
          <w:szCs w:val="22"/>
        </w:rPr>
        <w:t>(</w:t>
      </w:r>
      <w:r>
        <w:rPr>
          <w:rFonts w:eastAsia="Arial"/>
          <w:color w:val="000000" w:themeColor="text1"/>
          <w:sz w:val="22"/>
          <w:szCs w:val="22"/>
        </w:rPr>
        <w:t xml:space="preserve">death, critical injury </w:t>
      </w:r>
      <w:r w:rsidRPr="00F76A37">
        <w:rPr>
          <w:rFonts w:eastAsia="Arial"/>
          <w:color w:val="000000" w:themeColor="text1"/>
          <w:sz w:val="22"/>
          <w:szCs w:val="22"/>
        </w:rPr>
        <w:t>or immediate impact on patient safety).</w:t>
      </w:r>
      <w:r>
        <w:rPr>
          <w:rFonts w:eastAsia="Arial"/>
          <w:color w:val="000000" w:themeColor="text1"/>
          <w:sz w:val="22"/>
          <w:szCs w:val="22"/>
        </w:rPr>
        <w:t xml:space="preserve"> </w:t>
      </w:r>
      <w:r>
        <w:rPr>
          <w:rFonts w:eastAsia="Arial"/>
          <w:color w:val="000000"/>
          <w:spacing w:val="-1"/>
          <w:sz w:val="22"/>
          <w:szCs w:val="22"/>
        </w:rPr>
        <w:t>Please see table below for further definition.</w:t>
      </w:r>
    </w:p>
    <w:p w14:paraId="195824CA" w14:textId="77777777" w:rsidR="003B43CE" w:rsidRPr="004443E6" w:rsidRDefault="003B43CE" w:rsidP="003B43CE">
      <w:pPr>
        <w:spacing w:before="95" w:line="269" w:lineRule="exact"/>
        <w:ind w:left="72" w:right="72"/>
        <w:textAlignment w:val="baseline"/>
        <w:rPr>
          <w:rFonts w:eastAsia="Arial"/>
          <w:b/>
          <w:bCs/>
          <w:color w:val="000000" w:themeColor="text1"/>
          <w:sz w:val="18"/>
          <w:szCs w:val="18"/>
        </w:rPr>
      </w:pPr>
      <w:r>
        <w:rPr>
          <w:rFonts w:eastAsia="Arial"/>
          <w:color w:val="000000" w:themeColor="text1"/>
          <w:sz w:val="22"/>
          <w:szCs w:val="22"/>
        </w:rPr>
        <w:br/>
      </w:r>
      <w:r w:rsidRPr="004443E6">
        <w:rPr>
          <w:rFonts w:eastAsia="Arial"/>
          <w:b/>
          <w:bCs/>
          <w:color w:val="0070C0"/>
          <w:sz w:val="24"/>
          <w:szCs w:val="24"/>
        </w:rPr>
        <w:t>Table 2 Consequence descriptors</w:t>
      </w:r>
    </w:p>
    <w:tbl>
      <w:tblPr>
        <w:tblW w:w="9351" w:type="dxa"/>
        <w:tblLook w:val="04A0" w:firstRow="1" w:lastRow="0" w:firstColumn="1" w:lastColumn="0" w:noHBand="0" w:noVBand="1"/>
      </w:tblPr>
      <w:tblGrid>
        <w:gridCol w:w="1696"/>
        <w:gridCol w:w="7655"/>
      </w:tblGrid>
      <w:tr w:rsidR="003B43CE" w:rsidRPr="007C621C" w14:paraId="063FC967" w14:textId="77777777" w:rsidTr="00234CFE">
        <w:trPr>
          <w:trHeight w:val="577"/>
        </w:trPr>
        <w:tc>
          <w:tcPr>
            <w:tcW w:w="16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882030" w14:textId="77777777" w:rsidR="003B43CE" w:rsidRPr="000D1D76" w:rsidRDefault="003B43CE" w:rsidP="00234CFE">
            <w:pPr>
              <w:spacing w:after="0" w:line="240" w:lineRule="auto"/>
              <w:jc w:val="center"/>
              <w:rPr>
                <w:rFonts w:cs="Arial"/>
                <w:b/>
                <w:bCs/>
                <w:sz w:val="22"/>
                <w:szCs w:val="22"/>
                <w:lang w:eastAsia="en-AU"/>
              </w:rPr>
            </w:pPr>
            <w:r w:rsidRPr="000D1D76">
              <w:rPr>
                <w:rFonts w:cs="Arial"/>
                <w:b/>
                <w:bCs/>
                <w:sz w:val="22"/>
                <w:szCs w:val="22"/>
                <w:lang w:eastAsia="en-AU"/>
              </w:rPr>
              <w:t>Descriptor </w:t>
            </w:r>
          </w:p>
        </w:tc>
        <w:tc>
          <w:tcPr>
            <w:tcW w:w="76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47C43B" w14:textId="77777777" w:rsidR="003B43CE" w:rsidRPr="000D1D76" w:rsidRDefault="003B43CE" w:rsidP="00234CFE">
            <w:pPr>
              <w:spacing w:after="0" w:line="240" w:lineRule="auto"/>
              <w:jc w:val="center"/>
              <w:rPr>
                <w:rFonts w:cs="Arial"/>
                <w:b/>
                <w:bCs/>
                <w:sz w:val="22"/>
                <w:szCs w:val="22"/>
                <w:lang w:eastAsia="en-AU"/>
              </w:rPr>
            </w:pPr>
            <w:r w:rsidRPr="000D1D76">
              <w:rPr>
                <w:rFonts w:cs="Arial"/>
                <w:b/>
                <w:bCs/>
                <w:sz w:val="22"/>
                <w:szCs w:val="22"/>
                <w:lang w:eastAsia="en-AU"/>
              </w:rPr>
              <w:t xml:space="preserve">Detailed description </w:t>
            </w:r>
            <w:r>
              <w:rPr>
                <w:rFonts w:cs="Arial"/>
                <w:b/>
                <w:bCs/>
                <w:sz w:val="22"/>
                <w:szCs w:val="22"/>
                <w:lang w:eastAsia="en-AU"/>
              </w:rPr>
              <w:t>of</w:t>
            </w:r>
            <w:r w:rsidRPr="000D1D76">
              <w:rPr>
                <w:rFonts w:cs="Arial"/>
                <w:b/>
                <w:bCs/>
                <w:sz w:val="22"/>
                <w:szCs w:val="22"/>
                <w:lang w:eastAsia="en-AU"/>
              </w:rPr>
              <w:t xml:space="preserve"> patient safety</w:t>
            </w:r>
          </w:p>
        </w:tc>
      </w:tr>
      <w:tr w:rsidR="003B43CE" w:rsidRPr="007C621C" w14:paraId="5658DA8A" w14:textId="77777777" w:rsidTr="00234CFE">
        <w:trPr>
          <w:trHeight w:val="469"/>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81E3036" w14:textId="77777777" w:rsidR="003B43CE" w:rsidRPr="000D1D76" w:rsidRDefault="003B43CE" w:rsidP="00234CFE">
            <w:pPr>
              <w:spacing w:after="0" w:line="240" w:lineRule="auto"/>
              <w:rPr>
                <w:rFonts w:cs="Arial"/>
                <w:b/>
                <w:bCs/>
                <w:color w:val="000000"/>
                <w:sz w:val="20"/>
                <w:lang w:eastAsia="en-AU"/>
              </w:rPr>
            </w:pPr>
            <w:r w:rsidRPr="000D1D76">
              <w:rPr>
                <w:rFonts w:cs="Arial"/>
                <w:b/>
                <w:bCs/>
                <w:color w:val="000000"/>
                <w:sz w:val="20"/>
                <w:lang w:eastAsia="en-AU"/>
              </w:rPr>
              <w:t>Minor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192C5F83" w14:textId="77777777" w:rsidR="003B43CE" w:rsidRPr="0074512A" w:rsidRDefault="003B43CE" w:rsidP="00234CFE">
            <w:pPr>
              <w:spacing w:after="0" w:line="240" w:lineRule="auto"/>
              <w:rPr>
                <w:rFonts w:cs="Arial"/>
                <w:color w:val="000000"/>
                <w:sz w:val="20"/>
                <w:lang w:eastAsia="en-AU"/>
              </w:rPr>
            </w:pPr>
            <w:r w:rsidRPr="0074512A">
              <w:rPr>
                <w:rFonts w:cs="Arial"/>
                <w:color w:val="000000"/>
                <w:sz w:val="20"/>
                <w:lang w:eastAsia="en-AU"/>
              </w:rPr>
              <w:t>No injury, minimal or low-level impact on patient safety</w:t>
            </w:r>
          </w:p>
        </w:tc>
      </w:tr>
      <w:tr w:rsidR="003B43CE" w:rsidRPr="007C621C" w14:paraId="3D9012A0" w14:textId="77777777" w:rsidTr="00234CFE">
        <w:trPr>
          <w:trHeight w:val="40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9C4B195" w14:textId="77777777" w:rsidR="003B43CE" w:rsidRPr="000D1D76" w:rsidRDefault="003B43CE" w:rsidP="00234CFE">
            <w:pPr>
              <w:spacing w:after="0" w:line="240" w:lineRule="auto"/>
              <w:rPr>
                <w:rFonts w:cs="Arial"/>
                <w:b/>
                <w:bCs/>
                <w:color w:val="000000"/>
                <w:sz w:val="20"/>
                <w:lang w:eastAsia="en-AU"/>
              </w:rPr>
            </w:pPr>
            <w:r w:rsidRPr="000D1D76">
              <w:rPr>
                <w:rFonts w:cs="Arial"/>
                <w:b/>
                <w:bCs/>
                <w:color w:val="000000"/>
                <w:sz w:val="20"/>
                <w:lang w:eastAsia="en-AU"/>
              </w:rPr>
              <w:t>Moderate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79DD659C" w14:textId="77777777" w:rsidR="003B43CE" w:rsidRPr="0074512A" w:rsidRDefault="003B43CE" w:rsidP="00234CFE">
            <w:pPr>
              <w:spacing w:after="0" w:line="240" w:lineRule="auto"/>
              <w:rPr>
                <w:rFonts w:cs="Arial"/>
                <w:color w:val="000000"/>
                <w:sz w:val="20"/>
                <w:lang w:eastAsia="en-AU"/>
              </w:rPr>
            </w:pPr>
            <w:r w:rsidRPr="0074512A">
              <w:rPr>
                <w:rFonts w:cs="Arial"/>
                <w:color w:val="000000"/>
                <w:sz w:val="20"/>
                <w:lang w:eastAsia="en-AU"/>
              </w:rPr>
              <w:t>Lost time injury or moderate impact on patient safety</w:t>
            </w:r>
          </w:p>
        </w:tc>
      </w:tr>
      <w:tr w:rsidR="003B43CE" w:rsidRPr="007C621C" w14:paraId="62D620E4" w14:textId="77777777" w:rsidTr="00234CFE">
        <w:trPr>
          <w:trHeight w:val="42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B274ED4" w14:textId="77777777" w:rsidR="003B43CE" w:rsidRPr="000D1D76" w:rsidRDefault="003B43CE" w:rsidP="00234CFE">
            <w:pPr>
              <w:spacing w:after="0" w:line="240" w:lineRule="auto"/>
              <w:rPr>
                <w:rFonts w:cs="Arial"/>
                <w:b/>
                <w:bCs/>
                <w:color w:val="000000"/>
                <w:sz w:val="20"/>
                <w:lang w:eastAsia="en-AU"/>
              </w:rPr>
            </w:pPr>
            <w:r w:rsidRPr="000D1D76">
              <w:rPr>
                <w:rFonts w:cs="Arial"/>
                <w:b/>
                <w:bCs/>
                <w:color w:val="000000"/>
                <w:sz w:val="20"/>
                <w:lang w:eastAsia="en-AU"/>
              </w:rPr>
              <w:t>High </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0E07F888" w14:textId="77777777" w:rsidR="003B43CE" w:rsidRPr="0074512A" w:rsidRDefault="003B43CE" w:rsidP="00234CFE">
            <w:pPr>
              <w:spacing w:after="0" w:line="240" w:lineRule="auto"/>
              <w:rPr>
                <w:rFonts w:cs="Arial"/>
                <w:color w:val="000000"/>
                <w:sz w:val="20"/>
                <w:lang w:eastAsia="en-AU"/>
              </w:rPr>
            </w:pPr>
            <w:r w:rsidRPr="0074512A">
              <w:rPr>
                <w:rFonts w:cs="Arial"/>
                <w:color w:val="000000"/>
                <w:sz w:val="20"/>
                <w:lang w:eastAsia="en-AU"/>
              </w:rPr>
              <w:t>Se</w:t>
            </w:r>
            <w:r>
              <w:rPr>
                <w:rFonts w:cs="Arial"/>
                <w:color w:val="000000"/>
                <w:sz w:val="20"/>
                <w:lang w:eastAsia="en-AU"/>
              </w:rPr>
              <w:t>rious</w:t>
            </w:r>
            <w:r w:rsidRPr="0074512A">
              <w:rPr>
                <w:rFonts w:cs="Arial"/>
                <w:color w:val="000000"/>
                <w:sz w:val="20"/>
                <w:lang w:eastAsia="en-AU"/>
              </w:rPr>
              <w:t xml:space="preserve"> injury or high impact on patient safety</w:t>
            </w:r>
          </w:p>
        </w:tc>
      </w:tr>
      <w:tr w:rsidR="003B43CE" w:rsidRPr="007C621C" w14:paraId="1E008B93" w14:textId="77777777" w:rsidTr="00234CFE">
        <w:trPr>
          <w:trHeight w:val="416"/>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BB8C077" w14:textId="77777777" w:rsidR="003B43CE" w:rsidRPr="000D1D76" w:rsidRDefault="003B43CE" w:rsidP="00234CFE">
            <w:pPr>
              <w:spacing w:after="0" w:line="240" w:lineRule="auto"/>
              <w:rPr>
                <w:rFonts w:cs="Arial"/>
                <w:b/>
                <w:bCs/>
                <w:color w:val="000000"/>
                <w:sz w:val="20"/>
                <w:lang w:eastAsia="en-AU"/>
              </w:rPr>
            </w:pPr>
            <w:r w:rsidRPr="000D1D76">
              <w:rPr>
                <w:rFonts w:cs="Arial"/>
                <w:b/>
                <w:bCs/>
                <w:color w:val="000000"/>
                <w:sz w:val="20"/>
                <w:lang w:eastAsia="en-AU"/>
              </w:rPr>
              <w:t>Extreme</w:t>
            </w:r>
          </w:p>
        </w:tc>
        <w:tc>
          <w:tcPr>
            <w:tcW w:w="7655" w:type="dxa"/>
            <w:tcBorders>
              <w:top w:val="nil"/>
              <w:left w:val="single" w:sz="4" w:space="0" w:color="auto"/>
              <w:bottom w:val="single" w:sz="4" w:space="0" w:color="auto"/>
              <w:right w:val="single" w:sz="4" w:space="0" w:color="auto"/>
            </w:tcBorders>
            <w:shd w:val="clear" w:color="auto" w:fill="auto"/>
            <w:vAlign w:val="center"/>
            <w:hideMark/>
          </w:tcPr>
          <w:p w14:paraId="09BC75D1" w14:textId="77777777" w:rsidR="003B43CE" w:rsidRPr="0074512A" w:rsidRDefault="003B43CE" w:rsidP="00234CFE">
            <w:pPr>
              <w:spacing w:after="0" w:line="240" w:lineRule="auto"/>
              <w:rPr>
                <w:rFonts w:cs="Arial"/>
                <w:color w:val="000000"/>
                <w:sz w:val="20"/>
                <w:lang w:eastAsia="en-AU"/>
              </w:rPr>
            </w:pPr>
            <w:r w:rsidRPr="0074512A">
              <w:rPr>
                <w:rFonts w:cs="Arial"/>
                <w:color w:val="000000"/>
                <w:sz w:val="20"/>
                <w:lang w:eastAsia="en-AU"/>
              </w:rPr>
              <w:t>Death or critical injury or immediate impact on patient safety</w:t>
            </w:r>
          </w:p>
        </w:tc>
      </w:tr>
    </w:tbl>
    <w:p w14:paraId="15F7462B" w14:textId="77777777" w:rsidR="003B43CE" w:rsidRPr="00CE472C" w:rsidRDefault="003B43CE" w:rsidP="003B43CE">
      <w:pPr>
        <w:spacing w:before="95" w:line="269" w:lineRule="exact"/>
        <w:ind w:left="72" w:right="72"/>
        <w:textAlignment w:val="baseline"/>
        <w:rPr>
          <w:rFonts w:eastAsia="Arial"/>
          <w:color w:val="0070C0"/>
          <w:spacing w:val="-1"/>
          <w:sz w:val="18"/>
          <w:szCs w:val="18"/>
        </w:rPr>
      </w:pPr>
      <w:r>
        <w:rPr>
          <w:rFonts w:eastAsia="Arial"/>
          <w:color w:val="000000"/>
          <w:spacing w:val="-1"/>
          <w:sz w:val="22"/>
          <w:szCs w:val="22"/>
        </w:rPr>
        <w:br/>
      </w:r>
      <w:r w:rsidRPr="00F76A37">
        <w:rPr>
          <w:rFonts w:eastAsia="Arial"/>
          <w:color w:val="000000"/>
          <w:spacing w:val="-1"/>
          <w:sz w:val="22"/>
          <w:szCs w:val="22"/>
        </w:rPr>
        <w:t xml:space="preserve">The </w:t>
      </w:r>
      <w:r w:rsidRPr="00F76A37">
        <w:rPr>
          <w:rFonts w:eastAsia="Arial"/>
          <w:b/>
          <w:color w:val="000000"/>
          <w:spacing w:val="-1"/>
          <w:sz w:val="22"/>
          <w:szCs w:val="22"/>
        </w:rPr>
        <w:t>likelihood</w:t>
      </w:r>
      <w:r w:rsidRPr="00F76A37">
        <w:rPr>
          <w:rFonts w:eastAsia="Arial"/>
          <w:color w:val="000000"/>
          <w:spacing w:val="-1"/>
          <w:sz w:val="22"/>
          <w:szCs w:val="22"/>
        </w:rPr>
        <w:t xml:space="preserve"> that an identified risk to patient safety will occur, without new or interim controls in place, needs to be ranked on a scale from rare (highly unlikely to occur) through to </w:t>
      </w:r>
      <w:r>
        <w:rPr>
          <w:rFonts w:eastAsia="Arial"/>
          <w:color w:val="000000"/>
          <w:spacing w:val="-1"/>
          <w:sz w:val="22"/>
          <w:szCs w:val="22"/>
        </w:rPr>
        <w:t>almost certain</w:t>
      </w:r>
      <w:r w:rsidRPr="00F76A37">
        <w:rPr>
          <w:rFonts w:eastAsia="Arial"/>
          <w:color w:val="000000"/>
          <w:spacing w:val="-1"/>
          <w:sz w:val="22"/>
          <w:szCs w:val="22"/>
        </w:rPr>
        <w:t xml:space="preserve"> (highly likely to occur).</w:t>
      </w:r>
      <w:r>
        <w:rPr>
          <w:rFonts w:eastAsia="Arial"/>
          <w:color w:val="000000"/>
          <w:spacing w:val="-1"/>
          <w:sz w:val="22"/>
          <w:szCs w:val="22"/>
        </w:rPr>
        <w:t xml:space="preserve"> Please see table below for further definition. </w:t>
      </w:r>
      <w:r>
        <w:rPr>
          <w:rFonts w:eastAsia="Arial"/>
          <w:color w:val="000000"/>
          <w:spacing w:val="-1"/>
          <w:sz w:val="22"/>
          <w:szCs w:val="22"/>
        </w:rPr>
        <w:br/>
      </w:r>
      <w:r>
        <w:rPr>
          <w:rFonts w:eastAsia="Arial"/>
          <w:color w:val="000000"/>
          <w:spacing w:val="-1"/>
          <w:sz w:val="22"/>
          <w:szCs w:val="22"/>
        </w:rPr>
        <w:br/>
      </w:r>
      <w:r w:rsidRPr="004443E6">
        <w:rPr>
          <w:rFonts w:eastAsia="Arial"/>
          <w:b/>
          <w:bCs/>
          <w:color w:val="0070C0"/>
          <w:spacing w:val="-1"/>
          <w:sz w:val="24"/>
          <w:szCs w:val="24"/>
        </w:rPr>
        <w:t>Table 3 Likelihood descriptors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2410"/>
      </w:tblGrid>
      <w:tr w:rsidR="003B43CE" w:rsidRPr="00A976B0" w14:paraId="0B1E0EE8" w14:textId="77777777" w:rsidTr="00234CFE">
        <w:trPr>
          <w:trHeight w:val="658"/>
        </w:trPr>
        <w:tc>
          <w:tcPr>
            <w:tcW w:w="1696" w:type="dxa"/>
            <w:shd w:val="clear" w:color="auto" w:fill="D5DCE4" w:themeFill="text2" w:themeFillTint="33"/>
            <w:vAlign w:val="center"/>
            <w:hideMark/>
          </w:tcPr>
          <w:p w14:paraId="4A4BA933" w14:textId="77777777" w:rsidR="003B43CE" w:rsidRPr="00047DD9" w:rsidRDefault="003B43CE" w:rsidP="00234CFE">
            <w:pPr>
              <w:spacing w:after="0" w:line="240" w:lineRule="auto"/>
              <w:jc w:val="center"/>
              <w:rPr>
                <w:rFonts w:cs="Arial"/>
                <w:b/>
                <w:bCs/>
                <w:sz w:val="22"/>
                <w:szCs w:val="22"/>
                <w:lang w:eastAsia="en-AU"/>
              </w:rPr>
            </w:pPr>
            <w:r w:rsidRPr="00047DD9">
              <w:rPr>
                <w:rFonts w:cs="Arial"/>
                <w:b/>
                <w:bCs/>
                <w:sz w:val="22"/>
                <w:szCs w:val="22"/>
                <w:lang w:eastAsia="en-AU"/>
              </w:rPr>
              <w:t>Descriptor</w:t>
            </w:r>
          </w:p>
        </w:tc>
        <w:tc>
          <w:tcPr>
            <w:tcW w:w="5245" w:type="dxa"/>
            <w:shd w:val="clear" w:color="auto" w:fill="D5DCE4" w:themeFill="text2" w:themeFillTint="33"/>
            <w:vAlign w:val="center"/>
            <w:hideMark/>
          </w:tcPr>
          <w:p w14:paraId="53A6F19A" w14:textId="77777777" w:rsidR="003B43CE" w:rsidRPr="00047DD9" w:rsidRDefault="003B43CE" w:rsidP="00234CFE">
            <w:pPr>
              <w:spacing w:after="0" w:line="240" w:lineRule="auto"/>
              <w:jc w:val="center"/>
              <w:rPr>
                <w:rFonts w:cs="Arial"/>
                <w:b/>
                <w:bCs/>
                <w:sz w:val="22"/>
                <w:szCs w:val="22"/>
                <w:lang w:eastAsia="en-AU"/>
              </w:rPr>
            </w:pPr>
            <w:r>
              <w:rPr>
                <w:rFonts w:cs="Arial"/>
                <w:b/>
                <w:bCs/>
                <w:sz w:val="22"/>
                <w:szCs w:val="22"/>
                <w:lang w:eastAsia="en-AU"/>
              </w:rPr>
              <w:t>D</w:t>
            </w:r>
            <w:r w:rsidRPr="00047DD9">
              <w:rPr>
                <w:rFonts w:cs="Arial"/>
                <w:b/>
                <w:bCs/>
                <w:sz w:val="22"/>
                <w:szCs w:val="22"/>
                <w:lang w:eastAsia="en-AU"/>
              </w:rPr>
              <w:t>etail</w:t>
            </w:r>
            <w:r>
              <w:rPr>
                <w:rFonts w:cs="Arial"/>
                <w:b/>
                <w:bCs/>
                <w:sz w:val="22"/>
                <w:szCs w:val="22"/>
                <w:lang w:eastAsia="en-AU"/>
              </w:rPr>
              <w:t>ed</w:t>
            </w:r>
            <w:r w:rsidRPr="00047DD9">
              <w:rPr>
                <w:rFonts w:cs="Arial"/>
                <w:b/>
                <w:bCs/>
                <w:sz w:val="22"/>
                <w:szCs w:val="22"/>
                <w:lang w:eastAsia="en-AU"/>
              </w:rPr>
              <w:t xml:space="preserve"> description</w:t>
            </w:r>
          </w:p>
        </w:tc>
        <w:tc>
          <w:tcPr>
            <w:tcW w:w="2410" w:type="dxa"/>
            <w:shd w:val="clear" w:color="auto" w:fill="D5DCE4" w:themeFill="text2" w:themeFillTint="33"/>
            <w:vAlign w:val="center"/>
            <w:hideMark/>
          </w:tcPr>
          <w:p w14:paraId="468F8640" w14:textId="77777777" w:rsidR="003B43CE" w:rsidRPr="00047DD9" w:rsidRDefault="003B43CE" w:rsidP="00234CFE">
            <w:pPr>
              <w:spacing w:after="0" w:line="240" w:lineRule="auto"/>
              <w:jc w:val="center"/>
              <w:rPr>
                <w:rFonts w:cs="Arial"/>
                <w:b/>
                <w:bCs/>
                <w:sz w:val="22"/>
                <w:szCs w:val="22"/>
                <w:lang w:eastAsia="en-AU"/>
              </w:rPr>
            </w:pPr>
            <w:r w:rsidRPr="00047DD9">
              <w:rPr>
                <w:rFonts w:cs="Arial"/>
                <w:b/>
                <w:bCs/>
                <w:sz w:val="22"/>
                <w:szCs w:val="22"/>
                <w:lang w:eastAsia="en-AU"/>
              </w:rPr>
              <w:t>Frequency</w:t>
            </w:r>
          </w:p>
        </w:tc>
      </w:tr>
      <w:tr w:rsidR="003B43CE" w:rsidRPr="00A976B0" w14:paraId="511839C5" w14:textId="77777777" w:rsidTr="00234CFE">
        <w:trPr>
          <w:trHeight w:val="497"/>
        </w:trPr>
        <w:tc>
          <w:tcPr>
            <w:tcW w:w="1696" w:type="dxa"/>
            <w:shd w:val="clear" w:color="auto" w:fill="auto"/>
            <w:vAlign w:val="center"/>
            <w:hideMark/>
          </w:tcPr>
          <w:p w14:paraId="1B2EA2F7" w14:textId="77777777" w:rsidR="003B43CE" w:rsidRPr="0079674C" w:rsidRDefault="003B43CE" w:rsidP="00234CFE">
            <w:pPr>
              <w:spacing w:after="0" w:line="240" w:lineRule="auto"/>
              <w:rPr>
                <w:rFonts w:cs="Arial"/>
                <w:b/>
                <w:bCs/>
                <w:color w:val="000000"/>
                <w:sz w:val="20"/>
                <w:lang w:eastAsia="en-AU"/>
              </w:rPr>
            </w:pPr>
            <w:r w:rsidRPr="0079674C">
              <w:rPr>
                <w:rFonts w:cs="Arial"/>
                <w:b/>
                <w:bCs/>
                <w:color w:val="000000"/>
                <w:sz w:val="20"/>
                <w:lang w:eastAsia="en-AU"/>
              </w:rPr>
              <w:t>Rare</w:t>
            </w:r>
          </w:p>
        </w:tc>
        <w:tc>
          <w:tcPr>
            <w:tcW w:w="5245" w:type="dxa"/>
            <w:shd w:val="clear" w:color="auto" w:fill="auto"/>
            <w:vAlign w:val="center"/>
            <w:hideMark/>
          </w:tcPr>
          <w:p w14:paraId="672E988C"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The event may occur only in exceptional circumstances</w:t>
            </w:r>
          </w:p>
        </w:tc>
        <w:tc>
          <w:tcPr>
            <w:tcW w:w="2410" w:type="dxa"/>
            <w:shd w:val="clear" w:color="auto" w:fill="auto"/>
            <w:vAlign w:val="center"/>
            <w:hideMark/>
          </w:tcPr>
          <w:p w14:paraId="019F2342"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At least once in 4 years</w:t>
            </w:r>
          </w:p>
        </w:tc>
      </w:tr>
      <w:tr w:rsidR="003B43CE" w:rsidRPr="00A976B0" w14:paraId="47EA1ED4" w14:textId="77777777" w:rsidTr="00234CFE">
        <w:trPr>
          <w:trHeight w:val="419"/>
        </w:trPr>
        <w:tc>
          <w:tcPr>
            <w:tcW w:w="1696" w:type="dxa"/>
            <w:shd w:val="clear" w:color="auto" w:fill="auto"/>
            <w:vAlign w:val="center"/>
            <w:hideMark/>
          </w:tcPr>
          <w:p w14:paraId="296D2D82" w14:textId="77777777" w:rsidR="003B43CE" w:rsidRPr="0079674C" w:rsidRDefault="003B43CE" w:rsidP="00234CFE">
            <w:pPr>
              <w:spacing w:after="0" w:line="240" w:lineRule="auto"/>
              <w:rPr>
                <w:rFonts w:cs="Arial"/>
                <w:b/>
                <w:bCs/>
                <w:color w:val="000000"/>
                <w:sz w:val="20"/>
                <w:lang w:eastAsia="en-AU"/>
              </w:rPr>
            </w:pPr>
            <w:r w:rsidRPr="0079674C">
              <w:rPr>
                <w:rFonts w:cs="Arial"/>
                <w:b/>
                <w:bCs/>
                <w:color w:val="000000"/>
                <w:sz w:val="20"/>
                <w:lang w:eastAsia="en-AU"/>
              </w:rPr>
              <w:t>Unlikely</w:t>
            </w:r>
          </w:p>
        </w:tc>
        <w:tc>
          <w:tcPr>
            <w:tcW w:w="5245" w:type="dxa"/>
            <w:shd w:val="clear" w:color="auto" w:fill="auto"/>
            <w:vAlign w:val="center"/>
            <w:hideMark/>
          </w:tcPr>
          <w:p w14:paraId="5C77AB97"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The event could occur at some time</w:t>
            </w:r>
          </w:p>
        </w:tc>
        <w:tc>
          <w:tcPr>
            <w:tcW w:w="2410" w:type="dxa"/>
            <w:shd w:val="clear" w:color="auto" w:fill="auto"/>
            <w:vAlign w:val="center"/>
            <w:hideMark/>
          </w:tcPr>
          <w:p w14:paraId="75FEB81D"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At least once in 2 years</w:t>
            </w:r>
          </w:p>
        </w:tc>
      </w:tr>
      <w:tr w:rsidR="003B43CE" w:rsidRPr="00A976B0" w14:paraId="0E1ED28E" w14:textId="77777777" w:rsidTr="00234CFE">
        <w:trPr>
          <w:trHeight w:val="410"/>
        </w:trPr>
        <w:tc>
          <w:tcPr>
            <w:tcW w:w="1696" w:type="dxa"/>
            <w:shd w:val="clear" w:color="auto" w:fill="auto"/>
            <w:vAlign w:val="center"/>
            <w:hideMark/>
          </w:tcPr>
          <w:p w14:paraId="7BAD933D" w14:textId="77777777" w:rsidR="003B43CE" w:rsidRPr="0079674C" w:rsidRDefault="003B43CE" w:rsidP="00234CFE">
            <w:pPr>
              <w:spacing w:after="0" w:line="240" w:lineRule="auto"/>
              <w:rPr>
                <w:rFonts w:cs="Arial"/>
                <w:b/>
                <w:bCs/>
                <w:color w:val="000000"/>
                <w:sz w:val="20"/>
                <w:lang w:eastAsia="en-AU"/>
              </w:rPr>
            </w:pPr>
            <w:r w:rsidRPr="0079674C">
              <w:rPr>
                <w:rFonts w:cs="Arial"/>
                <w:b/>
                <w:bCs/>
                <w:color w:val="000000"/>
                <w:sz w:val="20"/>
                <w:lang w:eastAsia="en-AU"/>
              </w:rPr>
              <w:t>Possible</w:t>
            </w:r>
          </w:p>
        </w:tc>
        <w:tc>
          <w:tcPr>
            <w:tcW w:w="5245" w:type="dxa"/>
            <w:shd w:val="clear" w:color="auto" w:fill="auto"/>
            <w:vAlign w:val="center"/>
            <w:hideMark/>
          </w:tcPr>
          <w:p w14:paraId="4CF67E66"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The event should occur at some time</w:t>
            </w:r>
          </w:p>
        </w:tc>
        <w:tc>
          <w:tcPr>
            <w:tcW w:w="2410" w:type="dxa"/>
            <w:shd w:val="clear" w:color="auto" w:fill="auto"/>
            <w:vAlign w:val="center"/>
            <w:hideMark/>
          </w:tcPr>
          <w:p w14:paraId="275BF6FB"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At least once per year</w:t>
            </w:r>
          </w:p>
        </w:tc>
      </w:tr>
      <w:tr w:rsidR="003B43CE" w:rsidRPr="00A976B0" w14:paraId="6839DF6B" w14:textId="77777777" w:rsidTr="00234CFE">
        <w:trPr>
          <w:trHeight w:val="417"/>
        </w:trPr>
        <w:tc>
          <w:tcPr>
            <w:tcW w:w="1696" w:type="dxa"/>
            <w:shd w:val="clear" w:color="auto" w:fill="auto"/>
            <w:vAlign w:val="center"/>
            <w:hideMark/>
          </w:tcPr>
          <w:p w14:paraId="4F803D1E" w14:textId="77777777" w:rsidR="003B43CE" w:rsidRPr="0079674C" w:rsidRDefault="003B43CE" w:rsidP="00234CFE">
            <w:pPr>
              <w:spacing w:after="0" w:line="240" w:lineRule="auto"/>
              <w:rPr>
                <w:rFonts w:cs="Arial"/>
                <w:b/>
                <w:bCs/>
                <w:color w:val="000000"/>
                <w:sz w:val="20"/>
                <w:lang w:eastAsia="en-AU"/>
              </w:rPr>
            </w:pPr>
            <w:r w:rsidRPr="0079674C">
              <w:rPr>
                <w:rFonts w:cs="Arial"/>
                <w:b/>
                <w:bCs/>
                <w:color w:val="000000"/>
                <w:sz w:val="20"/>
                <w:lang w:eastAsia="en-AU"/>
              </w:rPr>
              <w:t>Almost certain</w:t>
            </w:r>
          </w:p>
        </w:tc>
        <w:tc>
          <w:tcPr>
            <w:tcW w:w="5245" w:type="dxa"/>
            <w:shd w:val="clear" w:color="auto" w:fill="auto"/>
            <w:vAlign w:val="center"/>
            <w:hideMark/>
          </w:tcPr>
          <w:p w14:paraId="05B59632"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The event will probably occur in most circumstances</w:t>
            </w:r>
          </w:p>
        </w:tc>
        <w:tc>
          <w:tcPr>
            <w:tcW w:w="2410" w:type="dxa"/>
            <w:shd w:val="clear" w:color="auto" w:fill="auto"/>
            <w:vAlign w:val="center"/>
            <w:hideMark/>
          </w:tcPr>
          <w:p w14:paraId="224FBE07" w14:textId="77777777" w:rsidR="003B43CE" w:rsidRPr="00047DD9" w:rsidRDefault="003B43CE" w:rsidP="00234CFE">
            <w:pPr>
              <w:spacing w:after="0" w:line="240" w:lineRule="auto"/>
              <w:rPr>
                <w:rFonts w:cs="Arial"/>
                <w:color w:val="000000"/>
                <w:sz w:val="20"/>
                <w:lang w:eastAsia="en-AU"/>
              </w:rPr>
            </w:pPr>
            <w:r w:rsidRPr="00047DD9">
              <w:rPr>
                <w:rFonts w:cs="Arial"/>
                <w:color w:val="000000"/>
                <w:sz w:val="20"/>
                <w:lang w:eastAsia="en-AU"/>
              </w:rPr>
              <w:t>More than once per year</w:t>
            </w:r>
          </w:p>
        </w:tc>
      </w:tr>
    </w:tbl>
    <w:p w14:paraId="0F3CF3A6" w14:textId="77777777" w:rsidR="003B43CE" w:rsidRDefault="003B43CE" w:rsidP="003B43CE">
      <w:pPr>
        <w:spacing w:before="95" w:line="269" w:lineRule="exact"/>
        <w:ind w:left="72" w:right="72"/>
        <w:textAlignment w:val="baseline"/>
        <w:rPr>
          <w:rFonts w:eastAsia="Arial"/>
          <w:color w:val="000000"/>
          <w:sz w:val="22"/>
          <w:szCs w:val="22"/>
        </w:rPr>
      </w:pPr>
    </w:p>
    <w:p w14:paraId="305BF0BC" w14:textId="77777777" w:rsidR="003B43CE" w:rsidRPr="004443E6" w:rsidRDefault="003B43CE" w:rsidP="003B43CE">
      <w:pPr>
        <w:spacing w:before="95" w:line="269" w:lineRule="exact"/>
        <w:ind w:right="72"/>
        <w:textAlignment w:val="baseline"/>
        <w:rPr>
          <w:rFonts w:eastAsia="Arial"/>
          <w:b/>
          <w:bCs/>
          <w:color w:val="0070C0"/>
          <w:sz w:val="16"/>
          <w:szCs w:val="16"/>
        </w:rPr>
      </w:pPr>
      <w:r>
        <w:rPr>
          <w:rFonts w:eastAsia="Arial"/>
          <w:color w:val="0070C0"/>
          <w:sz w:val="24"/>
          <w:szCs w:val="24"/>
        </w:rPr>
        <w:t xml:space="preserve">  </w:t>
      </w:r>
      <w:r w:rsidRPr="004443E6">
        <w:rPr>
          <w:rFonts w:eastAsia="Arial"/>
          <w:b/>
          <w:bCs/>
          <w:color w:val="0070C0"/>
          <w:sz w:val="24"/>
          <w:szCs w:val="24"/>
        </w:rPr>
        <w:t>Example:</w:t>
      </w:r>
    </w:p>
    <w:tbl>
      <w:tblPr>
        <w:tblStyle w:val="TableGrid"/>
        <w:tblW w:w="9356" w:type="dxa"/>
        <w:tblInd w:w="-5" w:type="dxa"/>
        <w:tblLook w:val="04A0" w:firstRow="1" w:lastRow="0" w:firstColumn="1" w:lastColumn="0" w:noHBand="0" w:noVBand="1"/>
      </w:tblPr>
      <w:tblGrid>
        <w:gridCol w:w="3261"/>
        <w:gridCol w:w="3118"/>
        <w:gridCol w:w="2977"/>
      </w:tblGrid>
      <w:tr w:rsidR="003B43CE" w14:paraId="700DD39E" w14:textId="77777777" w:rsidTr="00234CFE">
        <w:trPr>
          <w:trHeight w:val="649"/>
        </w:trPr>
        <w:tc>
          <w:tcPr>
            <w:tcW w:w="3261" w:type="dxa"/>
            <w:tcBorders>
              <w:bottom w:val="single" w:sz="4" w:space="0" w:color="auto"/>
            </w:tcBorders>
            <w:shd w:val="clear" w:color="auto" w:fill="D5DCE4" w:themeFill="text2" w:themeFillTint="33"/>
          </w:tcPr>
          <w:p w14:paraId="522F366F" w14:textId="77777777" w:rsidR="003B43CE" w:rsidRPr="001B77CC" w:rsidRDefault="003B43CE" w:rsidP="00234CFE">
            <w:pPr>
              <w:spacing w:after="0" w:line="240" w:lineRule="auto"/>
              <w:jc w:val="center"/>
              <w:rPr>
                <w:rFonts w:eastAsia="Arial"/>
                <w:b/>
                <w:spacing w:val="1"/>
                <w:sz w:val="24"/>
                <w:szCs w:val="24"/>
              </w:rPr>
            </w:pPr>
            <w:r w:rsidRPr="001B77CC">
              <w:rPr>
                <w:rFonts w:eastAsia="Arial"/>
                <w:b/>
                <w:spacing w:val="1"/>
                <w:sz w:val="24"/>
                <w:szCs w:val="24"/>
              </w:rPr>
              <w:t xml:space="preserve">Risk </w:t>
            </w:r>
            <w:r>
              <w:rPr>
                <w:rFonts w:eastAsia="Arial"/>
                <w:b/>
                <w:spacing w:val="1"/>
                <w:sz w:val="24"/>
                <w:szCs w:val="24"/>
              </w:rPr>
              <w:br/>
            </w:r>
            <w:r w:rsidRPr="001B77CC">
              <w:rPr>
                <w:rFonts w:eastAsia="Arial"/>
                <w:b/>
                <w:spacing w:val="1"/>
                <w:sz w:val="24"/>
                <w:szCs w:val="24"/>
              </w:rPr>
              <w:t>indicator</w:t>
            </w:r>
          </w:p>
        </w:tc>
        <w:tc>
          <w:tcPr>
            <w:tcW w:w="3118" w:type="dxa"/>
            <w:tcBorders>
              <w:bottom w:val="single" w:sz="4" w:space="0" w:color="auto"/>
            </w:tcBorders>
            <w:shd w:val="clear" w:color="auto" w:fill="D5DCE4" w:themeFill="text2" w:themeFillTint="33"/>
          </w:tcPr>
          <w:p w14:paraId="78482DDE" w14:textId="77777777" w:rsidR="003B43CE" w:rsidRPr="001B77CC" w:rsidRDefault="003B43CE" w:rsidP="00234CFE">
            <w:pPr>
              <w:spacing w:after="0" w:line="240" w:lineRule="auto"/>
              <w:jc w:val="center"/>
              <w:rPr>
                <w:rFonts w:eastAsia="Arial"/>
                <w:b/>
                <w:spacing w:val="1"/>
                <w:sz w:val="24"/>
                <w:szCs w:val="24"/>
              </w:rPr>
            </w:pPr>
            <w:r>
              <w:rPr>
                <w:rFonts w:eastAsia="Arial"/>
                <w:b/>
                <w:spacing w:val="1"/>
                <w:sz w:val="24"/>
                <w:szCs w:val="24"/>
              </w:rPr>
              <w:t xml:space="preserve">Consequence </w:t>
            </w:r>
            <w:r>
              <w:rPr>
                <w:rFonts w:eastAsia="Arial"/>
                <w:b/>
                <w:spacing w:val="1"/>
                <w:sz w:val="24"/>
                <w:szCs w:val="24"/>
              </w:rPr>
              <w:br/>
              <w:t>on patient</w:t>
            </w:r>
          </w:p>
        </w:tc>
        <w:tc>
          <w:tcPr>
            <w:tcW w:w="2977" w:type="dxa"/>
            <w:tcBorders>
              <w:bottom w:val="single" w:sz="4" w:space="0" w:color="auto"/>
            </w:tcBorders>
            <w:shd w:val="clear" w:color="auto" w:fill="D5DCE4" w:themeFill="text2" w:themeFillTint="33"/>
          </w:tcPr>
          <w:p w14:paraId="04148CEC" w14:textId="77777777" w:rsidR="003B43CE" w:rsidRDefault="003B43CE" w:rsidP="00234CFE">
            <w:pPr>
              <w:spacing w:after="0" w:line="240" w:lineRule="auto"/>
              <w:jc w:val="center"/>
              <w:rPr>
                <w:rFonts w:eastAsia="Arial"/>
                <w:b/>
                <w:spacing w:val="1"/>
                <w:sz w:val="24"/>
                <w:szCs w:val="24"/>
              </w:rPr>
            </w:pPr>
            <w:r>
              <w:rPr>
                <w:rFonts w:eastAsia="Arial"/>
                <w:b/>
                <w:spacing w:val="1"/>
                <w:sz w:val="24"/>
                <w:szCs w:val="24"/>
              </w:rPr>
              <w:t xml:space="preserve">Likelihood </w:t>
            </w:r>
          </w:p>
          <w:p w14:paraId="236EE32C" w14:textId="77777777" w:rsidR="003B43CE" w:rsidRPr="001B77CC" w:rsidRDefault="003B43CE" w:rsidP="00234CFE">
            <w:pPr>
              <w:spacing w:after="0" w:line="240" w:lineRule="auto"/>
              <w:jc w:val="center"/>
              <w:rPr>
                <w:rFonts w:eastAsia="Arial"/>
                <w:b/>
                <w:spacing w:val="1"/>
                <w:sz w:val="24"/>
                <w:szCs w:val="24"/>
              </w:rPr>
            </w:pPr>
            <w:r>
              <w:rPr>
                <w:rFonts w:eastAsia="Arial"/>
                <w:b/>
                <w:spacing w:val="1"/>
                <w:sz w:val="24"/>
                <w:szCs w:val="24"/>
              </w:rPr>
              <w:t>of impact</w:t>
            </w:r>
          </w:p>
        </w:tc>
      </w:tr>
      <w:tr w:rsidR="003B43CE" w14:paraId="4B051368" w14:textId="77777777" w:rsidTr="00234CFE">
        <w:trPr>
          <w:trHeight w:val="1491"/>
        </w:trPr>
        <w:tc>
          <w:tcPr>
            <w:tcW w:w="3261" w:type="dxa"/>
            <w:tcBorders>
              <w:bottom w:val="single" w:sz="4" w:space="0" w:color="auto"/>
            </w:tcBorders>
          </w:tcPr>
          <w:p w14:paraId="5D7C3CEC" w14:textId="77777777" w:rsidR="003B43CE" w:rsidRDefault="003B43CE" w:rsidP="00234CFE">
            <w:pPr>
              <w:pStyle w:val="ListParagraph"/>
              <w:spacing w:after="0" w:line="240" w:lineRule="auto"/>
              <w:jc w:val="center"/>
              <w:rPr>
                <w:rFonts w:eastAsia="Arial"/>
                <w:color w:val="000000"/>
                <w:szCs w:val="21"/>
              </w:rPr>
            </w:pPr>
          </w:p>
          <w:p w14:paraId="023A1290" w14:textId="77777777" w:rsidR="003B43CE" w:rsidRDefault="003B43CE" w:rsidP="00234CFE">
            <w:pPr>
              <w:spacing w:after="0" w:line="240" w:lineRule="auto"/>
              <w:jc w:val="center"/>
              <w:rPr>
                <w:rFonts w:eastAsia="Arial"/>
                <w:color w:val="000000"/>
                <w:szCs w:val="21"/>
              </w:rPr>
            </w:pPr>
            <w:r>
              <w:rPr>
                <w:rFonts w:eastAsia="Arial"/>
                <w:color w:val="000000"/>
                <w:szCs w:val="21"/>
              </w:rPr>
              <w:t>Risk indicator 2: Governance</w:t>
            </w:r>
            <w:r>
              <w:rPr>
                <w:rFonts w:eastAsia="Arial"/>
                <w:color w:val="000000"/>
                <w:szCs w:val="21"/>
              </w:rPr>
              <w:br/>
            </w:r>
            <w:r>
              <w:rPr>
                <w:rFonts w:eastAsia="Arial"/>
                <w:color w:val="000000"/>
                <w:szCs w:val="21"/>
              </w:rPr>
              <w:br/>
            </w:r>
            <w:r w:rsidRPr="001B77CC">
              <w:rPr>
                <w:rFonts w:eastAsia="Arial"/>
                <w:color w:val="000000"/>
                <w:szCs w:val="21"/>
              </w:rPr>
              <w:t>MAC membership</w:t>
            </w:r>
          </w:p>
          <w:p w14:paraId="08E6D636" w14:textId="77777777" w:rsidR="003B43CE" w:rsidRDefault="003B43CE" w:rsidP="00234CFE">
            <w:pPr>
              <w:spacing w:after="0" w:line="240" w:lineRule="auto"/>
              <w:jc w:val="center"/>
              <w:rPr>
                <w:rFonts w:eastAsia="Arial"/>
                <w:color w:val="000000"/>
                <w:szCs w:val="21"/>
              </w:rPr>
            </w:pPr>
            <w:r w:rsidRPr="00172B4E">
              <w:rPr>
                <w:rFonts w:eastAsia="Arial"/>
                <w:color w:val="000000"/>
                <w:szCs w:val="21"/>
              </w:rPr>
              <w:t>•</w:t>
            </w:r>
            <w:r>
              <w:rPr>
                <w:rFonts w:eastAsia="Arial"/>
                <w:color w:val="000000"/>
                <w:szCs w:val="21"/>
              </w:rPr>
              <w:t xml:space="preserve"> </w:t>
            </w:r>
            <w:r w:rsidRPr="00172B4E">
              <w:rPr>
                <w:rFonts w:eastAsia="Arial"/>
                <w:color w:val="000000"/>
                <w:szCs w:val="21"/>
              </w:rPr>
              <w:t>Inadequate membership</w:t>
            </w:r>
          </w:p>
          <w:p w14:paraId="1AB49C6E" w14:textId="77777777" w:rsidR="003B43CE" w:rsidRPr="001B77CC" w:rsidRDefault="003B43CE" w:rsidP="00234CFE">
            <w:pPr>
              <w:spacing w:after="0" w:line="240" w:lineRule="auto"/>
              <w:jc w:val="center"/>
              <w:rPr>
                <w:rFonts w:eastAsia="Arial"/>
                <w:color w:val="000000"/>
                <w:szCs w:val="21"/>
              </w:rPr>
            </w:pPr>
            <w:r>
              <w:rPr>
                <w:rFonts w:eastAsia="Arial"/>
                <w:color w:val="000000"/>
                <w:szCs w:val="21"/>
              </w:rPr>
              <w:t>(</w:t>
            </w:r>
            <w:r w:rsidRPr="001B77CC">
              <w:rPr>
                <w:rFonts w:eastAsia="Arial"/>
                <w:color w:val="000000"/>
                <w:szCs w:val="21"/>
              </w:rPr>
              <w:t>non</w:t>
            </w:r>
            <w:r>
              <w:rPr>
                <w:rFonts w:eastAsia="Arial"/>
                <w:color w:val="000000"/>
                <w:szCs w:val="21"/>
              </w:rPr>
              <w:t>-</w:t>
            </w:r>
            <w:r w:rsidRPr="001B77CC">
              <w:rPr>
                <w:rFonts w:eastAsia="Arial"/>
                <w:color w:val="000000"/>
                <w:szCs w:val="21"/>
              </w:rPr>
              <w:t>compliance</w:t>
            </w:r>
            <w:r>
              <w:rPr>
                <w:rFonts w:eastAsia="Arial"/>
                <w:color w:val="000000"/>
                <w:szCs w:val="21"/>
              </w:rPr>
              <w:t>)</w:t>
            </w:r>
          </w:p>
        </w:tc>
        <w:tc>
          <w:tcPr>
            <w:tcW w:w="3118" w:type="dxa"/>
            <w:tcBorders>
              <w:bottom w:val="single" w:sz="4" w:space="0" w:color="auto"/>
            </w:tcBorders>
          </w:tcPr>
          <w:p w14:paraId="1DE1E505" w14:textId="77777777" w:rsidR="003B43CE" w:rsidRDefault="003B43CE" w:rsidP="00234CFE">
            <w:pPr>
              <w:spacing w:after="0" w:line="240" w:lineRule="auto"/>
              <w:jc w:val="center"/>
              <w:rPr>
                <w:rFonts w:eastAsia="Arial"/>
                <w:color w:val="000000"/>
                <w:szCs w:val="21"/>
              </w:rPr>
            </w:pPr>
          </w:p>
          <w:p w14:paraId="7E1BBCD4" w14:textId="77777777" w:rsidR="003B43CE" w:rsidRPr="00440CB5" w:rsidRDefault="003B43CE" w:rsidP="00234CFE">
            <w:pPr>
              <w:spacing w:after="0" w:line="240" w:lineRule="auto"/>
              <w:jc w:val="center"/>
              <w:rPr>
                <w:rFonts w:eastAsia="Arial"/>
                <w:color w:val="000000"/>
                <w:szCs w:val="21"/>
              </w:rPr>
            </w:pPr>
            <w:r w:rsidRPr="00440CB5">
              <w:rPr>
                <w:rFonts w:eastAsia="Arial"/>
                <w:color w:val="000000"/>
                <w:szCs w:val="21"/>
              </w:rPr>
              <w:t>Moderate</w:t>
            </w:r>
          </w:p>
        </w:tc>
        <w:tc>
          <w:tcPr>
            <w:tcW w:w="2977" w:type="dxa"/>
            <w:tcBorders>
              <w:bottom w:val="single" w:sz="4" w:space="0" w:color="auto"/>
            </w:tcBorders>
          </w:tcPr>
          <w:p w14:paraId="09280891" w14:textId="77777777" w:rsidR="003B43CE" w:rsidRDefault="003B43CE" w:rsidP="00234CFE">
            <w:pPr>
              <w:spacing w:after="0" w:line="240" w:lineRule="auto"/>
              <w:jc w:val="center"/>
              <w:rPr>
                <w:rFonts w:eastAsia="Arial"/>
                <w:color w:val="000000"/>
                <w:szCs w:val="21"/>
              </w:rPr>
            </w:pPr>
          </w:p>
          <w:p w14:paraId="5FDD61FD" w14:textId="77777777" w:rsidR="003B43CE" w:rsidRPr="00440CB5" w:rsidRDefault="003B43CE" w:rsidP="00234CFE">
            <w:pPr>
              <w:spacing w:after="0" w:line="240" w:lineRule="auto"/>
              <w:jc w:val="center"/>
              <w:rPr>
                <w:rFonts w:eastAsia="Arial"/>
                <w:color w:val="000000"/>
                <w:szCs w:val="21"/>
              </w:rPr>
            </w:pPr>
            <w:r>
              <w:rPr>
                <w:rFonts w:eastAsia="Arial"/>
                <w:color w:val="000000"/>
                <w:szCs w:val="21"/>
              </w:rPr>
              <w:t>Possible</w:t>
            </w:r>
          </w:p>
        </w:tc>
      </w:tr>
    </w:tbl>
    <w:p w14:paraId="1CC65739" w14:textId="77777777" w:rsidR="003B43CE" w:rsidRPr="00CA502D" w:rsidRDefault="003B43CE" w:rsidP="003B43CE">
      <w:pPr>
        <w:spacing w:before="95" w:line="269" w:lineRule="exact"/>
        <w:ind w:left="72" w:right="72"/>
        <w:textAlignment w:val="baseline"/>
        <w:rPr>
          <w:rFonts w:eastAsia="Arial"/>
          <w:color w:val="000000"/>
          <w:spacing w:val="-1"/>
          <w:sz w:val="24"/>
          <w:szCs w:val="24"/>
        </w:rPr>
      </w:pPr>
      <w:r w:rsidRPr="00CA502D">
        <w:rPr>
          <w:rFonts w:eastAsia="Arial"/>
          <w:bCs/>
          <w:color w:val="0070C0"/>
          <w:spacing w:val="1"/>
          <w:sz w:val="24"/>
          <w:szCs w:val="24"/>
        </w:rPr>
        <w:lastRenderedPageBreak/>
        <w:t xml:space="preserve">Table </w:t>
      </w:r>
      <w:r>
        <w:rPr>
          <w:rFonts w:eastAsia="Arial"/>
          <w:bCs/>
          <w:color w:val="0070C0"/>
          <w:spacing w:val="1"/>
          <w:sz w:val="24"/>
          <w:szCs w:val="24"/>
        </w:rPr>
        <w:t>4</w:t>
      </w:r>
      <w:r w:rsidRPr="00CA502D">
        <w:rPr>
          <w:rFonts w:eastAsia="Arial"/>
          <w:bCs/>
          <w:color w:val="0070C0"/>
          <w:spacing w:val="1"/>
          <w:sz w:val="24"/>
          <w:szCs w:val="24"/>
        </w:rPr>
        <w:t xml:space="preserve"> Consequence and likelihood matrix</w:t>
      </w:r>
      <w:r>
        <w:rPr>
          <w:rFonts w:eastAsia="Arial"/>
          <w:bCs/>
          <w:color w:val="0070C0"/>
          <w:spacing w:val="1"/>
          <w:sz w:val="24"/>
          <w:szCs w:val="24"/>
        </w:rPr>
        <w:br/>
      </w:r>
    </w:p>
    <w:tbl>
      <w:tblPr>
        <w:tblW w:w="9384" w:type="dxa"/>
        <w:tblInd w:w="-6" w:type="dxa"/>
        <w:tblLayout w:type="fixed"/>
        <w:tblCellMar>
          <w:left w:w="0" w:type="dxa"/>
          <w:right w:w="0" w:type="dxa"/>
        </w:tblCellMar>
        <w:tblLook w:val="04A0" w:firstRow="1" w:lastRow="0" w:firstColumn="1" w:lastColumn="0" w:noHBand="0" w:noVBand="1"/>
      </w:tblPr>
      <w:tblGrid>
        <w:gridCol w:w="993"/>
        <w:gridCol w:w="1502"/>
        <w:gridCol w:w="1772"/>
        <w:gridCol w:w="1619"/>
        <w:gridCol w:w="1844"/>
        <w:gridCol w:w="1654"/>
      </w:tblGrid>
      <w:tr w:rsidR="003B43CE" w:rsidRPr="0070130D" w14:paraId="4D28A654" w14:textId="77777777" w:rsidTr="00234CFE">
        <w:trPr>
          <w:trHeight w:hRule="exact" w:val="527"/>
        </w:trPr>
        <w:tc>
          <w:tcPr>
            <w:tcW w:w="2495" w:type="dxa"/>
            <w:gridSpan w:val="2"/>
            <w:vMerge w:val="restart"/>
            <w:tcBorders>
              <w:top w:val="single" w:sz="5" w:space="0" w:color="000000"/>
              <w:left w:val="single" w:sz="5" w:space="0" w:color="000000"/>
              <w:bottom w:val="single" w:sz="0" w:space="0" w:color="000000"/>
              <w:right w:val="single" w:sz="5" w:space="0" w:color="000000"/>
            </w:tcBorders>
            <w:shd w:val="clear" w:color="auto" w:fill="D5DCE4" w:themeFill="text2" w:themeFillTint="33"/>
            <w:vAlign w:val="center"/>
          </w:tcPr>
          <w:p w14:paraId="000CE267" w14:textId="77777777" w:rsidR="003B43CE" w:rsidRPr="00FC5D8F" w:rsidRDefault="003B43CE" w:rsidP="00234CFE">
            <w:pPr>
              <w:spacing w:before="124" w:after="2770" w:line="269" w:lineRule="exact"/>
              <w:ind w:left="72" w:right="72"/>
              <w:jc w:val="center"/>
              <w:textAlignment w:val="baseline"/>
              <w:rPr>
                <w:rFonts w:eastAsia="Arial"/>
                <w:b/>
                <w:color w:val="000000"/>
                <w:sz w:val="22"/>
                <w:szCs w:val="22"/>
              </w:rPr>
            </w:pPr>
            <w:r w:rsidRPr="0070130D">
              <w:rPr>
                <w:rFonts w:eastAsia="Arial"/>
                <w:color w:val="000000"/>
                <w:spacing w:val="-1"/>
                <w:sz w:val="22"/>
                <w:szCs w:val="22"/>
              </w:rPr>
              <w:br/>
            </w:r>
            <w:r w:rsidRPr="00FC5D8F">
              <w:rPr>
                <w:rFonts w:eastAsia="Arial"/>
                <w:b/>
                <w:color w:val="000000"/>
                <w:sz w:val="22"/>
                <w:szCs w:val="22"/>
              </w:rPr>
              <w:t>Risk-based matrix</w:t>
            </w:r>
          </w:p>
        </w:tc>
        <w:tc>
          <w:tcPr>
            <w:tcW w:w="6889"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95641D8" w14:textId="77777777" w:rsidR="003B43CE" w:rsidRPr="00FC5D8F" w:rsidRDefault="003B43CE" w:rsidP="00234CFE">
            <w:pPr>
              <w:spacing w:before="124" w:after="2770" w:line="269" w:lineRule="exact"/>
              <w:ind w:left="72" w:right="72"/>
              <w:jc w:val="center"/>
              <w:textAlignment w:val="baseline"/>
              <w:rPr>
                <w:rFonts w:eastAsia="Arial"/>
                <w:b/>
                <w:color w:val="000000"/>
                <w:sz w:val="22"/>
                <w:szCs w:val="22"/>
              </w:rPr>
            </w:pPr>
            <w:r w:rsidRPr="00FC5D8F">
              <w:rPr>
                <w:rFonts w:eastAsia="Arial"/>
                <w:b/>
                <w:color w:val="000000"/>
                <w:sz w:val="22"/>
                <w:szCs w:val="22"/>
              </w:rPr>
              <w:t>Likelihood of impacting patient safety</w:t>
            </w:r>
          </w:p>
        </w:tc>
      </w:tr>
      <w:tr w:rsidR="003B43CE" w:rsidRPr="0070130D" w14:paraId="3D7D57F9" w14:textId="77777777" w:rsidTr="00234CFE">
        <w:trPr>
          <w:trHeight w:hRule="exact" w:val="712"/>
        </w:trPr>
        <w:tc>
          <w:tcPr>
            <w:tcW w:w="2495" w:type="dxa"/>
            <w:gridSpan w:val="2"/>
            <w:vMerge/>
            <w:tcBorders>
              <w:top w:val="single" w:sz="0" w:space="0" w:color="000000"/>
              <w:left w:val="single" w:sz="5" w:space="0" w:color="000000"/>
              <w:bottom w:val="single" w:sz="5" w:space="0" w:color="000000"/>
              <w:right w:val="single" w:sz="5" w:space="0" w:color="000000"/>
            </w:tcBorders>
            <w:shd w:val="clear" w:color="auto" w:fill="D5DCE4" w:themeFill="text2" w:themeFillTint="33"/>
            <w:vAlign w:val="center"/>
          </w:tcPr>
          <w:p w14:paraId="2B81C81E" w14:textId="77777777" w:rsidR="003B43CE" w:rsidRPr="0070130D" w:rsidRDefault="003B43CE" w:rsidP="00234CFE">
            <w:pPr>
              <w:spacing w:before="124" w:after="2770" w:line="269" w:lineRule="exact"/>
              <w:ind w:left="72" w:right="72"/>
              <w:textAlignment w:val="baseline"/>
              <w:rPr>
                <w:rFonts w:eastAsia="Arial"/>
                <w:color w:val="000000"/>
                <w:sz w:val="22"/>
                <w:szCs w:val="22"/>
              </w:rPr>
            </w:pPr>
          </w:p>
        </w:tc>
        <w:tc>
          <w:tcPr>
            <w:tcW w:w="1772" w:type="dxa"/>
            <w:tcBorders>
              <w:top w:val="single" w:sz="5" w:space="0" w:color="000000"/>
              <w:left w:val="single" w:sz="5" w:space="0" w:color="000000"/>
              <w:bottom w:val="single" w:sz="5" w:space="0" w:color="000000"/>
              <w:right w:val="single" w:sz="5" w:space="0" w:color="000000"/>
            </w:tcBorders>
            <w:vAlign w:val="center"/>
          </w:tcPr>
          <w:p w14:paraId="2CE6E1DE"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sidRPr="0070130D">
              <w:rPr>
                <w:rFonts w:eastAsia="Arial"/>
                <w:b/>
                <w:color w:val="000000"/>
                <w:sz w:val="22"/>
                <w:szCs w:val="22"/>
              </w:rPr>
              <w:t>Rare</w:t>
            </w:r>
          </w:p>
        </w:tc>
        <w:tc>
          <w:tcPr>
            <w:tcW w:w="1619" w:type="dxa"/>
            <w:tcBorders>
              <w:top w:val="single" w:sz="5" w:space="0" w:color="000000"/>
              <w:left w:val="single" w:sz="5" w:space="0" w:color="000000"/>
              <w:bottom w:val="single" w:sz="5" w:space="0" w:color="000000"/>
              <w:right w:val="single" w:sz="5" w:space="0" w:color="000000"/>
            </w:tcBorders>
            <w:vAlign w:val="center"/>
          </w:tcPr>
          <w:p w14:paraId="3073D99E"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sidRPr="0070130D">
              <w:rPr>
                <w:rFonts w:eastAsia="Arial"/>
                <w:b/>
                <w:color w:val="000000"/>
                <w:sz w:val="22"/>
                <w:szCs w:val="22"/>
              </w:rPr>
              <w:t>Unlikely</w:t>
            </w:r>
          </w:p>
        </w:tc>
        <w:tc>
          <w:tcPr>
            <w:tcW w:w="1844" w:type="dxa"/>
            <w:tcBorders>
              <w:top w:val="single" w:sz="5" w:space="0" w:color="000000"/>
              <w:left w:val="single" w:sz="5" w:space="0" w:color="000000"/>
              <w:bottom w:val="single" w:sz="5" w:space="0" w:color="000000"/>
              <w:right w:val="single" w:sz="5" w:space="0" w:color="000000"/>
            </w:tcBorders>
            <w:vAlign w:val="center"/>
          </w:tcPr>
          <w:p w14:paraId="67703F50"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sidRPr="0070130D">
              <w:rPr>
                <w:rFonts w:eastAsia="Arial"/>
                <w:b/>
                <w:color w:val="000000"/>
                <w:sz w:val="22"/>
                <w:szCs w:val="22"/>
              </w:rPr>
              <w:t>Possibl</w:t>
            </w:r>
            <w:r>
              <w:rPr>
                <w:rFonts w:eastAsia="Arial"/>
                <w:b/>
                <w:color w:val="000000"/>
                <w:sz w:val="22"/>
                <w:szCs w:val="22"/>
              </w:rPr>
              <w:t>e</w:t>
            </w:r>
          </w:p>
        </w:tc>
        <w:tc>
          <w:tcPr>
            <w:tcW w:w="1654" w:type="dxa"/>
            <w:tcBorders>
              <w:top w:val="single" w:sz="5" w:space="0" w:color="000000"/>
              <w:left w:val="single" w:sz="5" w:space="0" w:color="000000"/>
              <w:bottom w:val="single" w:sz="5" w:space="0" w:color="000000"/>
              <w:right w:val="single" w:sz="5" w:space="0" w:color="000000"/>
            </w:tcBorders>
            <w:vAlign w:val="center"/>
          </w:tcPr>
          <w:p w14:paraId="5839D3C0"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Pr>
                <w:rFonts w:eastAsia="Arial"/>
                <w:b/>
                <w:color w:val="000000"/>
                <w:sz w:val="22"/>
                <w:szCs w:val="22"/>
              </w:rPr>
              <w:t>Almost certain</w:t>
            </w:r>
          </w:p>
        </w:tc>
      </w:tr>
      <w:tr w:rsidR="003B43CE" w:rsidRPr="0070130D" w14:paraId="0EB45DF5" w14:textId="77777777" w:rsidTr="00234CFE">
        <w:trPr>
          <w:trHeight w:hRule="exact" w:val="549"/>
        </w:trPr>
        <w:tc>
          <w:tcPr>
            <w:tcW w:w="993" w:type="dxa"/>
            <w:vMerge w:val="restart"/>
            <w:tcBorders>
              <w:top w:val="single" w:sz="5" w:space="0" w:color="000000"/>
              <w:left w:val="single" w:sz="5" w:space="0" w:color="000000"/>
              <w:bottom w:val="single" w:sz="0" w:space="0" w:color="000000"/>
              <w:right w:val="single" w:sz="5" w:space="0" w:color="000000"/>
            </w:tcBorders>
            <w:shd w:val="clear" w:color="auto" w:fill="D5DCE4" w:themeFill="text2" w:themeFillTint="33"/>
            <w:textDirection w:val="btLr"/>
          </w:tcPr>
          <w:p w14:paraId="0CA4C287" w14:textId="77777777" w:rsidR="003B43CE" w:rsidRPr="0097052E" w:rsidRDefault="003B43CE" w:rsidP="00234CFE">
            <w:pPr>
              <w:spacing w:before="124" w:after="2770" w:line="269" w:lineRule="exact"/>
              <w:ind w:left="72" w:right="72"/>
              <w:textAlignment w:val="baseline"/>
              <w:rPr>
                <w:rFonts w:eastAsia="Arial"/>
                <w:b/>
                <w:color w:val="000000"/>
                <w:sz w:val="22"/>
                <w:szCs w:val="22"/>
              </w:rPr>
            </w:pPr>
            <w:r>
              <w:rPr>
                <w:rFonts w:eastAsia="Arial"/>
                <w:b/>
                <w:color w:val="000000"/>
                <w:sz w:val="22"/>
                <w:szCs w:val="22"/>
              </w:rPr>
              <w:t xml:space="preserve">  </w:t>
            </w:r>
            <w:r w:rsidRPr="0097052E">
              <w:rPr>
                <w:rFonts w:eastAsia="Arial"/>
                <w:b/>
                <w:color w:val="000000"/>
                <w:sz w:val="22"/>
                <w:szCs w:val="22"/>
              </w:rPr>
              <w:t xml:space="preserve">Consequence on </w:t>
            </w:r>
            <w:r w:rsidRPr="0097052E">
              <w:rPr>
                <w:rFonts w:eastAsia="Arial"/>
                <w:b/>
                <w:color w:val="000000"/>
                <w:sz w:val="22"/>
                <w:szCs w:val="22"/>
              </w:rPr>
              <w:br/>
              <w:t xml:space="preserve">     patient safety</w:t>
            </w:r>
          </w:p>
        </w:tc>
        <w:tc>
          <w:tcPr>
            <w:tcW w:w="1502" w:type="dxa"/>
            <w:tcBorders>
              <w:top w:val="single" w:sz="5" w:space="0" w:color="000000"/>
              <w:left w:val="single" w:sz="5" w:space="0" w:color="000000"/>
              <w:bottom w:val="single" w:sz="5" w:space="0" w:color="000000"/>
              <w:right w:val="single" w:sz="5" w:space="0" w:color="000000"/>
            </w:tcBorders>
            <w:vAlign w:val="center"/>
          </w:tcPr>
          <w:p w14:paraId="27C76B11"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sidRPr="00F41835">
              <w:rPr>
                <w:rFonts w:eastAsia="Arial"/>
                <w:b/>
                <w:color w:val="000000"/>
                <w:sz w:val="22"/>
                <w:szCs w:val="22"/>
              </w:rPr>
              <w:t>Minor</w:t>
            </w:r>
          </w:p>
        </w:tc>
        <w:tc>
          <w:tcPr>
            <w:tcW w:w="1772" w:type="dxa"/>
            <w:tcBorders>
              <w:top w:val="single" w:sz="5" w:space="0" w:color="000000"/>
              <w:left w:val="single" w:sz="5" w:space="0" w:color="000000"/>
              <w:bottom w:val="single" w:sz="5" w:space="0" w:color="000000"/>
              <w:right w:val="single" w:sz="5" w:space="0" w:color="000000"/>
            </w:tcBorders>
            <w:shd w:val="clear" w:color="auto" w:fill="99FF99"/>
          </w:tcPr>
          <w:p w14:paraId="28634398"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Low</w:t>
            </w:r>
          </w:p>
        </w:tc>
        <w:tc>
          <w:tcPr>
            <w:tcW w:w="1619" w:type="dxa"/>
            <w:tcBorders>
              <w:top w:val="single" w:sz="5" w:space="0" w:color="000000"/>
              <w:left w:val="single" w:sz="5" w:space="0" w:color="000000"/>
              <w:bottom w:val="single" w:sz="5" w:space="0" w:color="000000"/>
              <w:right w:val="single" w:sz="5" w:space="0" w:color="000000"/>
            </w:tcBorders>
            <w:shd w:val="clear" w:color="auto" w:fill="99FF99"/>
          </w:tcPr>
          <w:p w14:paraId="0324DE96"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Low</w:t>
            </w:r>
          </w:p>
        </w:tc>
        <w:tc>
          <w:tcPr>
            <w:tcW w:w="1844" w:type="dxa"/>
            <w:tcBorders>
              <w:top w:val="single" w:sz="5" w:space="0" w:color="000000"/>
              <w:left w:val="single" w:sz="5" w:space="0" w:color="000000"/>
              <w:bottom w:val="single" w:sz="5" w:space="0" w:color="000000"/>
              <w:right w:val="single" w:sz="5" w:space="0" w:color="000000"/>
            </w:tcBorders>
            <w:shd w:val="clear" w:color="FFFF99" w:fill="FFFF99"/>
          </w:tcPr>
          <w:p w14:paraId="387BD518"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Medium</w:t>
            </w:r>
          </w:p>
        </w:tc>
        <w:tc>
          <w:tcPr>
            <w:tcW w:w="1654" w:type="dxa"/>
            <w:tcBorders>
              <w:top w:val="single" w:sz="5" w:space="0" w:color="000000"/>
              <w:left w:val="single" w:sz="5" w:space="0" w:color="000000"/>
              <w:bottom w:val="single" w:sz="5" w:space="0" w:color="000000"/>
              <w:right w:val="single" w:sz="5" w:space="0" w:color="000000"/>
            </w:tcBorders>
            <w:shd w:val="clear" w:color="FFFF99" w:fill="FFFF99"/>
          </w:tcPr>
          <w:p w14:paraId="01AAC0D5"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Medium</w:t>
            </w:r>
          </w:p>
        </w:tc>
      </w:tr>
      <w:tr w:rsidR="003B43CE" w:rsidRPr="0070130D" w14:paraId="09B9BB85" w14:textId="77777777" w:rsidTr="00932261">
        <w:trPr>
          <w:trHeight w:hRule="exact" w:val="557"/>
        </w:trPr>
        <w:tc>
          <w:tcPr>
            <w:tcW w:w="993" w:type="dxa"/>
            <w:vMerge/>
            <w:tcBorders>
              <w:top w:val="single" w:sz="0" w:space="0" w:color="000000"/>
              <w:left w:val="single" w:sz="5" w:space="0" w:color="000000"/>
              <w:bottom w:val="single" w:sz="0" w:space="0" w:color="000000"/>
              <w:right w:val="single" w:sz="5" w:space="0" w:color="000000"/>
            </w:tcBorders>
            <w:shd w:val="clear" w:color="auto" w:fill="D5DCE4" w:themeFill="text2" w:themeFillTint="33"/>
            <w:textDirection w:val="btLr"/>
          </w:tcPr>
          <w:p w14:paraId="38854AC9" w14:textId="77777777" w:rsidR="003B43CE" w:rsidRPr="0070130D" w:rsidRDefault="003B43CE" w:rsidP="00234CFE">
            <w:pPr>
              <w:spacing w:before="124" w:after="2770" w:line="269" w:lineRule="exact"/>
              <w:ind w:left="72" w:right="72"/>
              <w:textAlignment w:val="baseline"/>
              <w:rPr>
                <w:rFonts w:eastAsia="Arial"/>
                <w:color w:val="000000"/>
                <w:sz w:val="22"/>
                <w:szCs w:val="22"/>
              </w:rPr>
            </w:pPr>
          </w:p>
        </w:tc>
        <w:tc>
          <w:tcPr>
            <w:tcW w:w="1502" w:type="dxa"/>
            <w:tcBorders>
              <w:top w:val="single" w:sz="5" w:space="0" w:color="000000"/>
              <w:left w:val="single" w:sz="5" w:space="0" w:color="000000"/>
              <w:bottom w:val="single" w:sz="5" w:space="0" w:color="000000"/>
              <w:right w:val="single" w:sz="5" w:space="0" w:color="000000"/>
            </w:tcBorders>
            <w:vAlign w:val="center"/>
          </w:tcPr>
          <w:p w14:paraId="6C92D623"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sidRPr="0070130D">
              <w:rPr>
                <w:rFonts w:eastAsia="Arial"/>
                <w:b/>
                <w:color w:val="000000"/>
                <w:sz w:val="22"/>
                <w:szCs w:val="22"/>
              </w:rPr>
              <w:t>Moderate</w:t>
            </w:r>
          </w:p>
        </w:tc>
        <w:tc>
          <w:tcPr>
            <w:tcW w:w="1772" w:type="dxa"/>
            <w:tcBorders>
              <w:top w:val="single" w:sz="5" w:space="0" w:color="000000"/>
              <w:left w:val="single" w:sz="5" w:space="0" w:color="000000"/>
              <w:bottom w:val="single" w:sz="5" w:space="0" w:color="000000"/>
              <w:right w:val="single" w:sz="5" w:space="0" w:color="000000"/>
            </w:tcBorders>
            <w:shd w:val="clear" w:color="auto" w:fill="FFFF99"/>
          </w:tcPr>
          <w:p w14:paraId="582DE3BD"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Medium</w:t>
            </w:r>
          </w:p>
        </w:tc>
        <w:tc>
          <w:tcPr>
            <w:tcW w:w="1619" w:type="dxa"/>
            <w:tcBorders>
              <w:top w:val="single" w:sz="5" w:space="0" w:color="000000"/>
              <w:left w:val="single" w:sz="5" w:space="0" w:color="000000"/>
              <w:bottom w:val="single" w:sz="5" w:space="0" w:color="000000"/>
              <w:right w:val="single" w:sz="5" w:space="0" w:color="000000"/>
            </w:tcBorders>
            <w:shd w:val="clear" w:color="FFFF99" w:fill="FFFF99"/>
          </w:tcPr>
          <w:p w14:paraId="7386C092"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Medium</w:t>
            </w:r>
          </w:p>
        </w:tc>
        <w:tc>
          <w:tcPr>
            <w:tcW w:w="1844" w:type="dxa"/>
            <w:tcBorders>
              <w:top w:val="single" w:sz="5" w:space="0" w:color="000000"/>
              <w:left w:val="single" w:sz="5" w:space="0" w:color="000000"/>
              <w:bottom w:val="single" w:sz="5" w:space="0" w:color="000000"/>
              <w:right w:val="single" w:sz="5" w:space="0" w:color="000000"/>
            </w:tcBorders>
            <w:shd w:val="clear" w:color="FFFF99" w:fill="FFFF99"/>
          </w:tcPr>
          <w:p w14:paraId="139684FF"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Medium</w:t>
            </w:r>
          </w:p>
        </w:tc>
        <w:tc>
          <w:tcPr>
            <w:tcW w:w="1654" w:type="dxa"/>
            <w:tcBorders>
              <w:top w:val="single" w:sz="5" w:space="0" w:color="000000"/>
              <w:left w:val="single" w:sz="5" w:space="0" w:color="000000"/>
              <w:bottom w:val="single" w:sz="5" w:space="0" w:color="000000"/>
              <w:right w:val="single" w:sz="5" w:space="0" w:color="000000"/>
            </w:tcBorders>
            <w:shd w:val="clear" w:color="auto" w:fill="FCA60C"/>
          </w:tcPr>
          <w:p w14:paraId="1078EA1B"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High</w:t>
            </w:r>
          </w:p>
        </w:tc>
      </w:tr>
      <w:tr w:rsidR="003B43CE" w:rsidRPr="0070130D" w14:paraId="3A9E6C30" w14:textId="77777777" w:rsidTr="00932261">
        <w:trPr>
          <w:trHeight w:hRule="exact" w:val="565"/>
        </w:trPr>
        <w:tc>
          <w:tcPr>
            <w:tcW w:w="993" w:type="dxa"/>
            <w:vMerge/>
            <w:tcBorders>
              <w:top w:val="single" w:sz="0" w:space="0" w:color="000000"/>
              <w:left w:val="single" w:sz="5" w:space="0" w:color="000000"/>
              <w:bottom w:val="single" w:sz="0" w:space="0" w:color="000000"/>
              <w:right w:val="single" w:sz="5" w:space="0" w:color="000000"/>
            </w:tcBorders>
            <w:shd w:val="clear" w:color="auto" w:fill="D5DCE4" w:themeFill="text2" w:themeFillTint="33"/>
            <w:textDirection w:val="btLr"/>
          </w:tcPr>
          <w:p w14:paraId="355B8927" w14:textId="77777777" w:rsidR="003B43CE" w:rsidRPr="0070130D" w:rsidRDefault="003B43CE" w:rsidP="00234CFE">
            <w:pPr>
              <w:spacing w:before="124" w:after="2770" w:line="269" w:lineRule="exact"/>
              <w:ind w:left="72" w:right="72"/>
              <w:textAlignment w:val="baseline"/>
              <w:rPr>
                <w:rFonts w:eastAsia="Arial"/>
                <w:color w:val="000000"/>
                <w:sz w:val="22"/>
                <w:szCs w:val="22"/>
              </w:rPr>
            </w:pPr>
          </w:p>
        </w:tc>
        <w:tc>
          <w:tcPr>
            <w:tcW w:w="1502" w:type="dxa"/>
            <w:tcBorders>
              <w:top w:val="single" w:sz="5" w:space="0" w:color="000000"/>
              <w:left w:val="single" w:sz="5" w:space="0" w:color="000000"/>
              <w:bottom w:val="single" w:sz="5" w:space="0" w:color="000000"/>
              <w:right w:val="single" w:sz="5" w:space="0" w:color="000000"/>
            </w:tcBorders>
            <w:vAlign w:val="center"/>
          </w:tcPr>
          <w:p w14:paraId="13A95A9D"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Pr>
                <w:rFonts w:eastAsia="Arial"/>
                <w:b/>
                <w:color w:val="000000"/>
                <w:sz w:val="22"/>
                <w:szCs w:val="22"/>
              </w:rPr>
              <w:t>High</w:t>
            </w:r>
          </w:p>
        </w:tc>
        <w:tc>
          <w:tcPr>
            <w:tcW w:w="1772" w:type="dxa"/>
            <w:tcBorders>
              <w:top w:val="single" w:sz="5" w:space="0" w:color="000000"/>
              <w:left w:val="single" w:sz="5" w:space="0" w:color="000000"/>
              <w:bottom w:val="single" w:sz="5" w:space="0" w:color="000000"/>
              <w:right w:val="single" w:sz="5" w:space="0" w:color="000000"/>
            </w:tcBorders>
            <w:shd w:val="clear" w:color="auto" w:fill="FCA60C"/>
          </w:tcPr>
          <w:p w14:paraId="6305EA69"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High</w:t>
            </w:r>
          </w:p>
        </w:tc>
        <w:tc>
          <w:tcPr>
            <w:tcW w:w="1619" w:type="dxa"/>
            <w:tcBorders>
              <w:top w:val="single" w:sz="5" w:space="0" w:color="000000"/>
              <w:left w:val="single" w:sz="5" w:space="0" w:color="000000"/>
              <w:bottom w:val="single" w:sz="5" w:space="0" w:color="000000"/>
              <w:right w:val="single" w:sz="5" w:space="0" w:color="000000"/>
            </w:tcBorders>
            <w:shd w:val="clear" w:color="auto" w:fill="FCA60C"/>
          </w:tcPr>
          <w:p w14:paraId="74FEB2E1"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High</w:t>
            </w:r>
          </w:p>
        </w:tc>
        <w:tc>
          <w:tcPr>
            <w:tcW w:w="1844" w:type="dxa"/>
            <w:tcBorders>
              <w:top w:val="single" w:sz="5" w:space="0" w:color="000000"/>
              <w:left w:val="single" w:sz="5" w:space="0" w:color="000000"/>
              <w:bottom w:val="single" w:sz="5" w:space="0" w:color="000000"/>
              <w:right w:val="single" w:sz="5" w:space="0" w:color="000000"/>
            </w:tcBorders>
            <w:shd w:val="clear" w:color="auto" w:fill="FCA60C"/>
          </w:tcPr>
          <w:p w14:paraId="6A2161CA" w14:textId="77777777" w:rsidR="003B43CE" w:rsidRPr="00EA3129" w:rsidRDefault="003B43CE" w:rsidP="00234CFE">
            <w:pPr>
              <w:spacing w:before="124" w:after="2770" w:line="269" w:lineRule="exact"/>
              <w:ind w:left="72" w:right="72"/>
              <w:jc w:val="center"/>
              <w:textAlignment w:val="baseline"/>
              <w:rPr>
                <w:rFonts w:eastAsia="Arial"/>
                <w:sz w:val="22"/>
                <w:szCs w:val="22"/>
              </w:rPr>
            </w:pPr>
            <w:r w:rsidRPr="00EA3129">
              <w:rPr>
                <w:bCs/>
                <w:sz w:val="22"/>
                <w:szCs w:val="22"/>
              </w:rPr>
              <w:t>High</w:t>
            </w:r>
          </w:p>
        </w:tc>
        <w:tc>
          <w:tcPr>
            <w:tcW w:w="1654" w:type="dxa"/>
            <w:tcBorders>
              <w:top w:val="single" w:sz="5" w:space="0" w:color="000000"/>
              <w:left w:val="single" w:sz="5" w:space="0" w:color="000000"/>
              <w:bottom w:val="single" w:sz="5" w:space="0" w:color="000000"/>
              <w:right w:val="single" w:sz="5" w:space="0" w:color="000000"/>
            </w:tcBorders>
            <w:shd w:val="clear" w:color="FF0000" w:fill="FF0000"/>
          </w:tcPr>
          <w:p w14:paraId="1DB16C8F" w14:textId="77777777" w:rsidR="003B43CE" w:rsidRPr="00EA3129" w:rsidRDefault="003B43CE" w:rsidP="00234CFE">
            <w:pPr>
              <w:spacing w:before="124" w:after="2770" w:line="269" w:lineRule="exact"/>
              <w:ind w:left="72" w:right="72"/>
              <w:jc w:val="center"/>
              <w:textAlignment w:val="baseline"/>
              <w:rPr>
                <w:rFonts w:eastAsia="Arial"/>
                <w:sz w:val="22"/>
                <w:szCs w:val="22"/>
              </w:rPr>
            </w:pPr>
            <w:r w:rsidRPr="00EA3129">
              <w:rPr>
                <w:bCs/>
                <w:sz w:val="22"/>
                <w:szCs w:val="22"/>
              </w:rPr>
              <w:t>Critical</w:t>
            </w:r>
          </w:p>
        </w:tc>
      </w:tr>
      <w:tr w:rsidR="003B43CE" w:rsidRPr="0070130D" w14:paraId="799EDC66" w14:textId="77777777" w:rsidTr="00932261">
        <w:trPr>
          <w:trHeight w:hRule="exact" w:val="544"/>
        </w:trPr>
        <w:tc>
          <w:tcPr>
            <w:tcW w:w="993" w:type="dxa"/>
            <w:vMerge/>
            <w:tcBorders>
              <w:top w:val="single" w:sz="0" w:space="0" w:color="000000"/>
              <w:left w:val="single" w:sz="5" w:space="0" w:color="000000"/>
              <w:bottom w:val="single" w:sz="5" w:space="0" w:color="000000"/>
              <w:right w:val="single" w:sz="5" w:space="0" w:color="000000"/>
            </w:tcBorders>
            <w:shd w:val="clear" w:color="auto" w:fill="D5DCE4" w:themeFill="text2" w:themeFillTint="33"/>
            <w:textDirection w:val="btLr"/>
          </w:tcPr>
          <w:p w14:paraId="6AA936CA" w14:textId="77777777" w:rsidR="003B43CE" w:rsidRPr="0070130D" w:rsidRDefault="003B43CE" w:rsidP="00234CFE">
            <w:pPr>
              <w:spacing w:before="124" w:after="2770" w:line="269" w:lineRule="exact"/>
              <w:ind w:left="72" w:right="72"/>
              <w:textAlignment w:val="baseline"/>
              <w:rPr>
                <w:rFonts w:eastAsia="Arial"/>
                <w:color w:val="000000"/>
                <w:sz w:val="22"/>
                <w:szCs w:val="22"/>
              </w:rPr>
            </w:pPr>
          </w:p>
        </w:tc>
        <w:tc>
          <w:tcPr>
            <w:tcW w:w="1502" w:type="dxa"/>
            <w:tcBorders>
              <w:top w:val="single" w:sz="5" w:space="0" w:color="000000"/>
              <w:left w:val="single" w:sz="5" w:space="0" w:color="000000"/>
              <w:bottom w:val="single" w:sz="5" w:space="0" w:color="000000"/>
              <w:right w:val="single" w:sz="5" w:space="0" w:color="000000"/>
            </w:tcBorders>
            <w:vAlign w:val="center"/>
          </w:tcPr>
          <w:p w14:paraId="78A7DCEA" w14:textId="77777777" w:rsidR="003B43CE" w:rsidRPr="0070130D" w:rsidRDefault="003B43CE" w:rsidP="00234CFE">
            <w:pPr>
              <w:spacing w:before="124" w:after="2770" w:line="269" w:lineRule="exact"/>
              <w:ind w:left="72" w:right="72"/>
              <w:jc w:val="center"/>
              <w:textAlignment w:val="baseline"/>
              <w:rPr>
                <w:rFonts w:eastAsia="Arial"/>
                <w:b/>
                <w:color w:val="000000"/>
                <w:sz w:val="22"/>
                <w:szCs w:val="22"/>
              </w:rPr>
            </w:pPr>
            <w:r>
              <w:rPr>
                <w:rFonts w:eastAsia="Arial"/>
                <w:b/>
                <w:color w:val="000000"/>
                <w:sz w:val="22"/>
                <w:szCs w:val="22"/>
              </w:rPr>
              <w:t xml:space="preserve">Extreme </w:t>
            </w:r>
          </w:p>
        </w:tc>
        <w:tc>
          <w:tcPr>
            <w:tcW w:w="1772" w:type="dxa"/>
            <w:tcBorders>
              <w:top w:val="single" w:sz="5" w:space="0" w:color="000000"/>
              <w:left w:val="single" w:sz="5" w:space="0" w:color="000000"/>
              <w:bottom w:val="single" w:sz="5" w:space="0" w:color="000000"/>
              <w:right w:val="single" w:sz="5" w:space="0" w:color="000000"/>
            </w:tcBorders>
            <w:shd w:val="clear" w:color="auto" w:fill="FCA60C"/>
          </w:tcPr>
          <w:p w14:paraId="5AD2EEAC" w14:textId="77777777" w:rsidR="003B43CE" w:rsidRPr="00A30066" w:rsidRDefault="003B43CE" w:rsidP="00234CFE">
            <w:pPr>
              <w:spacing w:before="124" w:after="2770" w:line="269" w:lineRule="exact"/>
              <w:ind w:left="72" w:right="72"/>
              <w:jc w:val="center"/>
              <w:textAlignment w:val="baseline"/>
              <w:rPr>
                <w:rFonts w:eastAsia="Arial"/>
                <w:color w:val="000000"/>
                <w:sz w:val="22"/>
                <w:szCs w:val="22"/>
              </w:rPr>
            </w:pPr>
            <w:r w:rsidRPr="00A30066">
              <w:rPr>
                <w:bCs/>
                <w:sz w:val="22"/>
                <w:szCs w:val="22"/>
              </w:rPr>
              <w:t>High</w:t>
            </w:r>
          </w:p>
        </w:tc>
        <w:tc>
          <w:tcPr>
            <w:tcW w:w="1619" w:type="dxa"/>
            <w:tcBorders>
              <w:top w:val="single" w:sz="5" w:space="0" w:color="000000"/>
              <w:left w:val="single" w:sz="5" w:space="0" w:color="000000"/>
              <w:bottom w:val="single" w:sz="5" w:space="0" w:color="000000"/>
              <w:right w:val="single" w:sz="5" w:space="0" w:color="000000"/>
            </w:tcBorders>
            <w:shd w:val="clear" w:color="auto" w:fill="FCA60C"/>
          </w:tcPr>
          <w:p w14:paraId="691B2B73" w14:textId="77777777" w:rsidR="003B43CE" w:rsidRPr="00A30066" w:rsidRDefault="003B43CE" w:rsidP="00234CFE">
            <w:pPr>
              <w:spacing w:before="124" w:after="2770" w:line="269" w:lineRule="exact"/>
              <w:ind w:left="72" w:right="72"/>
              <w:jc w:val="center"/>
              <w:textAlignment w:val="baseline"/>
              <w:rPr>
                <w:rFonts w:eastAsia="Arial"/>
                <w:color w:val="2E74B5" w:themeColor="accent5" w:themeShade="BF"/>
                <w:sz w:val="22"/>
                <w:szCs w:val="22"/>
              </w:rPr>
            </w:pPr>
            <w:r w:rsidRPr="00A30066">
              <w:rPr>
                <w:bCs/>
                <w:sz w:val="22"/>
                <w:szCs w:val="22"/>
              </w:rPr>
              <w:t>High</w:t>
            </w:r>
          </w:p>
        </w:tc>
        <w:tc>
          <w:tcPr>
            <w:tcW w:w="1844" w:type="dxa"/>
            <w:tcBorders>
              <w:top w:val="single" w:sz="5" w:space="0" w:color="000000"/>
              <w:left w:val="single" w:sz="5" w:space="0" w:color="000000"/>
              <w:bottom w:val="single" w:sz="5" w:space="0" w:color="000000"/>
              <w:right w:val="single" w:sz="5" w:space="0" w:color="000000"/>
            </w:tcBorders>
            <w:shd w:val="clear" w:color="FF0000" w:fill="FF0000"/>
          </w:tcPr>
          <w:p w14:paraId="525EDB5A" w14:textId="77777777" w:rsidR="003B43CE" w:rsidRPr="00EA3129" w:rsidRDefault="003B43CE" w:rsidP="00234CFE">
            <w:pPr>
              <w:spacing w:before="124" w:after="2770" w:line="269" w:lineRule="exact"/>
              <w:ind w:left="72" w:right="72"/>
              <w:jc w:val="center"/>
              <w:textAlignment w:val="baseline"/>
              <w:rPr>
                <w:rFonts w:eastAsia="Arial"/>
                <w:sz w:val="22"/>
                <w:szCs w:val="22"/>
              </w:rPr>
            </w:pPr>
            <w:r w:rsidRPr="00EA3129">
              <w:rPr>
                <w:bCs/>
                <w:sz w:val="22"/>
                <w:szCs w:val="22"/>
              </w:rPr>
              <w:t>Critical</w:t>
            </w:r>
          </w:p>
        </w:tc>
        <w:tc>
          <w:tcPr>
            <w:tcW w:w="1654" w:type="dxa"/>
            <w:tcBorders>
              <w:top w:val="single" w:sz="5" w:space="0" w:color="000000"/>
              <w:left w:val="single" w:sz="5" w:space="0" w:color="000000"/>
              <w:bottom w:val="single" w:sz="5" w:space="0" w:color="000000"/>
              <w:right w:val="single" w:sz="5" w:space="0" w:color="000000"/>
            </w:tcBorders>
            <w:shd w:val="clear" w:color="FF0000" w:fill="FF0000"/>
          </w:tcPr>
          <w:p w14:paraId="1C120036" w14:textId="77777777" w:rsidR="003B43CE" w:rsidRPr="00EA3129" w:rsidRDefault="003B43CE" w:rsidP="00234CFE">
            <w:pPr>
              <w:spacing w:before="124" w:after="2770" w:line="269" w:lineRule="exact"/>
              <w:ind w:left="72" w:right="72"/>
              <w:jc w:val="center"/>
              <w:textAlignment w:val="baseline"/>
              <w:rPr>
                <w:rFonts w:eastAsia="Arial"/>
                <w:sz w:val="22"/>
                <w:szCs w:val="22"/>
              </w:rPr>
            </w:pPr>
            <w:r w:rsidRPr="00EA3129">
              <w:rPr>
                <w:bCs/>
                <w:sz w:val="22"/>
                <w:szCs w:val="22"/>
              </w:rPr>
              <w:t>Critical</w:t>
            </w:r>
          </w:p>
        </w:tc>
      </w:tr>
    </w:tbl>
    <w:p w14:paraId="5E7A2B84" w14:textId="77777777" w:rsidR="003B43CE" w:rsidRDefault="003B43CE" w:rsidP="003B43CE">
      <w:pPr>
        <w:spacing w:before="95" w:line="269" w:lineRule="exact"/>
        <w:ind w:right="72"/>
        <w:textAlignment w:val="baseline"/>
        <w:rPr>
          <w:rFonts w:eastAsia="Arial"/>
          <w:color w:val="0070C0"/>
          <w:sz w:val="24"/>
          <w:szCs w:val="24"/>
        </w:rPr>
      </w:pPr>
      <w:r>
        <w:rPr>
          <w:rFonts w:eastAsia="Arial"/>
          <w:color w:val="0070C0"/>
          <w:sz w:val="24"/>
          <w:szCs w:val="24"/>
        </w:rPr>
        <w:t xml:space="preserve">  </w:t>
      </w:r>
    </w:p>
    <w:p w14:paraId="0FE4478A" w14:textId="77777777" w:rsidR="003B43CE" w:rsidRDefault="003B43CE" w:rsidP="003B43CE">
      <w:pPr>
        <w:spacing w:after="0" w:line="240" w:lineRule="auto"/>
        <w:rPr>
          <w:rFonts w:eastAsia="Arial"/>
          <w:b/>
          <w:color w:val="004DA8"/>
          <w:spacing w:val="1"/>
          <w:sz w:val="28"/>
          <w:szCs w:val="28"/>
        </w:rPr>
      </w:pPr>
    </w:p>
    <w:p w14:paraId="439931C7" w14:textId="77777777" w:rsidR="003B43CE" w:rsidRDefault="003B43CE" w:rsidP="003B43CE">
      <w:pPr>
        <w:spacing w:before="95" w:line="269" w:lineRule="exact"/>
        <w:ind w:left="72" w:right="72"/>
        <w:textAlignment w:val="baseline"/>
        <w:rPr>
          <w:rFonts w:eastAsia="Arial"/>
          <w:b/>
          <w:color w:val="004DA8"/>
          <w:spacing w:val="1"/>
          <w:sz w:val="28"/>
        </w:rPr>
      </w:pPr>
      <w:r w:rsidRPr="005D22D8">
        <w:rPr>
          <w:rFonts w:eastAsia="Arial"/>
          <w:b/>
          <w:color w:val="004DA8"/>
          <w:spacing w:val="1"/>
          <w:sz w:val="28"/>
          <w:szCs w:val="28"/>
        </w:rPr>
        <w:t xml:space="preserve">Step 3: </w:t>
      </w:r>
      <w:r w:rsidRPr="00CF23ED">
        <w:rPr>
          <w:rFonts w:eastAsia="Arial"/>
          <w:b/>
          <w:color w:val="004DA8"/>
          <w:spacing w:val="1"/>
          <w:sz w:val="28"/>
          <w:szCs w:val="28"/>
        </w:rPr>
        <w:t xml:space="preserve">Determine </w:t>
      </w:r>
      <w:r>
        <w:rPr>
          <w:rFonts w:eastAsia="Arial"/>
          <w:b/>
          <w:color w:val="004DA8"/>
          <w:spacing w:val="1"/>
          <w:sz w:val="28"/>
          <w:szCs w:val="28"/>
        </w:rPr>
        <w:t xml:space="preserve">the </w:t>
      </w:r>
      <w:r w:rsidRPr="00CF23ED">
        <w:rPr>
          <w:rFonts w:eastAsia="Arial"/>
          <w:b/>
          <w:color w:val="004DA8"/>
          <w:spacing w:val="1"/>
          <w:sz w:val="28"/>
          <w:szCs w:val="28"/>
        </w:rPr>
        <w:t xml:space="preserve">level of risk </w:t>
      </w:r>
      <w:r w:rsidRPr="005D22D8">
        <w:rPr>
          <w:rFonts w:eastAsia="Arial"/>
          <w:b/>
          <w:color w:val="004DA8"/>
          <w:spacing w:val="1"/>
          <w:sz w:val="28"/>
          <w:szCs w:val="28"/>
        </w:rPr>
        <w:br/>
      </w:r>
    </w:p>
    <w:p w14:paraId="6717856B" w14:textId="77777777" w:rsidR="003B43CE" w:rsidRPr="00753A4B" w:rsidRDefault="003B43CE" w:rsidP="003B43CE">
      <w:pPr>
        <w:spacing w:before="95" w:line="269" w:lineRule="exact"/>
        <w:ind w:left="72" w:right="72"/>
        <w:textAlignment w:val="baseline"/>
        <w:rPr>
          <w:rFonts w:eastAsia="Arial" w:cs="Arial"/>
          <w:color w:val="000000"/>
          <w:sz w:val="22"/>
          <w:szCs w:val="22"/>
        </w:rPr>
      </w:pPr>
      <w:r w:rsidRPr="00304CE8">
        <w:rPr>
          <w:rFonts w:eastAsia="Arial" w:cs="Arial"/>
          <w:color w:val="000000"/>
          <w:sz w:val="22"/>
          <w:szCs w:val="22"/>
        </w:rPr>
        <w:t>T</w:t>
      </w:r>
      <w:r>
        <w:rPr>
          <w:rFonts w:eastAsia="Arial" w:cs="Arial"/>
          <w:color w:val="000000"/>
          <w:sz w:val="22"/>
          <w:szCs w:val="22"/>
        </w:rPr>
        <w:t>he t</w:t>
      </w:r>
      <w:r w:rsidRPr="00304CE8">
        <w:rPr>
          <w:rFonts w:eastAsia="Arial" w:cs="Arial"/>
          <w:color w:val="000000"/>
          <w:sz w:val="22"/>
          <w:szCs w:val="22"/>
        </w:rPr>
        <w:t xml:space="preserve">able </w:t>
      </w:r>
      <w:r>
        <w:rPr>
          <w:rFonts w:eastAsia="Arial" w:cs="Arial"/>
          <w:color w:val="000000"/>
          <w:sz w:val="22"/>
          <w:szCs w:val="22"/>
        </w:rPr>
        <w:t>below</w:t>
      </w:r>
      <w:r w:rsidRPr="00304CE8">
        <w:rPr>
          <w:rFonts w:eastAsia="Arial" w:cs="Arial"/>
          <w:color w:val="000000"/>
          <w:sz w:val="22"/>
          <w:szCs w:val="22"/>
        </w:rPr>
        <w:t xml:space="preserve"> </w:t>
      </w:r>
      <w:r>
        <w:rPr>
          <w:rFonts w:eastAsia="Arial" w:cs="Arial"/>
          <w:color w:val="000000"/>
          <w:sz w:val="22"/>
          <w:szCs w:val="22"/>
        </w:rPr>
        <w:t xml:space="preserve">describes the meaning of the level of risk resulting from completing the step 2 </w:t>
      </w:r>
      <w:r w:rsidRPr="00304CE8">
        <w:rPr>
          <w:rFonts w:eastAsia="Arial" w:cs="Arial"/>
          <w:color w:val="000000"/>
          <w:sz w:val="22"/>
          <w:szCs w:val="22"/>
        </w:rPr>
        <w:t>assessment.</w:t>
      </w:r>
      <w:r>
        <w:rPr>
          <w:rFonts w:eastAsia="Arial" w:cs="Arial"/>
          <w:color w:val="000000"/>
          <w:sz w:val="22"/>
          <w:szCs w:val="22"/>
        </w:rPr>
        <w:br/>
      </w:r>
    </w:p>
    <w:p w14:paraId="0C6649D1" w14:textId="77777777" w:rsidR="003B43CE" w:rsidRPr="004443E6" w:rsidRDefault="003B43CE" w:rsidP="003B43CE">
      <w:pPr>
        <w:spacing w:before="102" w:line="268" w:lineRule="exact"/>
        <w:ind w:right="144"/>
        <w:textAlignment w:val="baseline"/>
        <w:rPr>
          <w:rFonts w:eastAsia="Arial" w:cs="Arial"/>
          <w:b/>
          <w:bCs/>
          <w:color w:val="000000"/>
          <w:sz w:val="16"/>
          <w:szCs w:val="16"/>
        </w:rPr>
      </w:pPr>
      <w:r w:rsidRPr="004443E6">
        <w:rPr>
          <w:rFonts w:eastAsia="Arial" w:cs="Arial"/>
          <w:b/>
          <w:bCs/>
          <w:color w:val="0070C0"/>
          <w:sz w:val="24"/>
          <w:szCs w:val="24"/>
        </w:rPr>
        <w:t xml:space="preserve">Table 5 Level of risk </w:t>
      </w:r>
    </w:p>
    <w:tbl>
      <w:tblPr>
        <w:tblW w:w="9356" w:type="dxa"/>
        <w:tblInd w:w="-6" w:type="dxa"/>
        <w:tblLayout w:type="fixed"/>
        <w:tblCellMar>
          <w:left w:w="0" w:type="dxa"/>
          <w:right w:w="0" w:type="dxa"/>
        </w:tblCellMar>
        <w:tblLook w:val="04A0" w:firstRow="1" w:lastRow="0" w:firstColumn="1" w:lastColumn="0" w:noHBand="0" w:noVBand="1"/>
      </w:tblPr>
      <w:tblGrid>
        <w:gridCol w:w="2552"/>
        <w:gridCol w:w="6804"/>
      </w:tblGrid>
      <w:tr w:rsidR="003B43CE" w14:paraId="6084D9F8" w14:textId="77777777" w:rsidTr="00234CFE">
        <w:trPr>
          <w:trHeight w:hRule="exact" w:val="834"/>
        </w:trPr>
        <w:tc>
          <w:tcPr>
            <w:tcW w:w="25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5DCE4" w:themeFill="text2" w:themeFillTint="33"/>
            <w:vAlign w:val="center"/>
          </w:tcPr>
          <w:p w14:paraId="4B2A98A3" w14:textId="77777777" w:rsidR="003B43CE" w:rsidRPr="007E6286" w:rsidRDefault="003B43CE" w:rsidP="00234CFE">
            <w:pPr>
              <w:spacing w:before="99" w:after="50" w:line="230" w:lineRule="exact"/>
              <w:ind w:left="120"/>
              <w:jc w:val="center"/>
              <w:textAlignment w:val="baseline"/>
              <w:rPr>
                <w:rFonts w:eastAsia="Arial"/>
                <w:b/>
                <w:sz w:val="24"/>
                <w:szCs w:val="24"/>
              </w:rPr>
            </w:pPr>
            <w:r w:rsidRPr="007E6286">
              <w:rPr>
                <w:rFonts w:eastAsia="Arial"/>
                <w:b/>
                <w:sz w:val="24"/>
                <w:szCs w:val="24"/>
              </w:rPr>
              <w:t>Level of risk</w:t>
            </w:r>
            <w:r>
              <w:rPr>
                <w:rFonts w:eastAsia="Arial"/>
                <w:b/>
                <w:sz w:val="24"/>
                <w:szCs w:val="24"/>
              </w:rPr>
              <w:t xml:space="preserve"> colour</w:t>
            </w:r>
          </w:p>
        </w:tc>
        <w:tc>
          <w:tcPr>
            <w:tcW w:w="680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5DCE4" w:themeFill="text2" w:themeFillTint="33"/>
            <w:vAlign w:val="center"/>
          </w:tcPr>
          <w:p w14:paraId="3C2E8A85" w14:textId="77777777" w:rsidR="003B43CE" w:rsidRPr="007E6286" w:rsidRDefault="003B43CE" w:rsidP="00234CFE">
            <w:pPr>
              <w:spacing w:before="99" w:after="50" w:line="230" w:lineRule="exact"/>
              <w:ind w:left="264"/>
              <w:jc w:val="center"/>
              <w:textAlignment w:val="baseline"/>
              <w:rPr>
                <w:rFonts w:eastAsia="Arial"/>
                <w:b/>
                <w:sz w:val="24"/>
                <w:szCs w:val="24"/>
              </w:rPr>
            </w:pPr>
            <w:r>
              <w:rPr>
                <w:rFonts w:eastAsia="Arial"/>
                <w:b/>
                <w:sz w:val="24"/>
                <w:szCs w:val="24"/>
              </w:rPr>
              <w:t xml:space="preserve">Description </w:t>
            </w:r>
          </w:p>
        </w:tc>
      </w:tr>
      <w:tr w:rsidR="003B43CE" w14:paraId="6FDFD34B" w14:textId="77777777" w:rsidTr="00234CFE">
        <w:trPr>
          <w:trHeight w:hRule="exact" w:val="1689"/>
        </w:trPr>
        <w:tc>
          <w:tcPr>
            <w:tcW w:w="25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0000"/>
          </w:tcPr>
          <w:p w14:paraId="63AAEE23" w14:textId="77777777" w:rsidR="003B43CE" w:rsidRPr="003F5A35" w:rsidRDefault="003B43CE" w:rsidP="00234CFE">
            <w:pPr>
              <w:spacing w:before="94" w:after="362" w:line="230" w:lineRule="exact"/>
              <w:ind w:left="120"/>
              <w:jc w:val="center"/>
              <w:textAlignment w:val="baseline"/>
              <w:rPr>
                <w:rFonts w:eastAsia="Arial"/>
                <w:b/>
                <w:bCs/>
                <w:color w:val="000000"/>
                <w:szCs w:val="21"/>
              </w:rPr>
            </w:pPr>
            <w:r>
              <w:rPr>
                <w:rFonts w:eastAsia="Arial"/>
                <w:b/>
                <w:bCs/>
                <w:color w:val="000000"/>
                <w:szCs w:val="21"/>
              </w:rPr>
              <w:br/>
            </w:r>
            <w:r>
              <w:rPr>
                <w:rFonts w:eastAsia="Arial"/>
                <w:b/>
                <w:bCs/>
                <w:color w:val="000000"/>
                <w:szCs w:val="21"/>
              </w:rPr>
              <w:br/>
            </w:r>
            <w:r w:rsidRPr="00EA3129">
              <w:rPr>
                <w:rFonts w:eastAsia="Arial"/>
                <w:b/>
                <w:bCs/>
                <w:szCs w:val="21"/>
              </w:rPr>
              <w:t>CRITICAL (RED)</w:t>
            </w:r>
          </w:p>
        </w:tc>
        <w:tc>
          <w:tcPr>
            <w:tcW w:w="68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7E95E6" w14:textId="77777777" w:rsidR="003B43CE" w:rsidRPr="003F5A35" w:rsidRDefault="003B43CE" w:rsidP="00234CFE">
            <w:pPr>
              <w:numPr>
                <w:ilvl w:val="0"/>
                <w:numId w:val="9"/>
              </w:numPr>
              <w:tabs>
                <w:tab w:val="clear" w:pos="216"/>
                <w:tab w:val="left" w:pos="504"/>
              </w:tabs>
              <w:spacing w:before="79" w:after="0" w:line="250" w:lineRule="exact"/>
              <w:ind w:left="288"/>
              <w:textAlignment w:val="baseline"/>
              <w:rPr>
                <w:rFonts w:eastAsia="Arial"/>
                <w:color w:val="000000"/>
                <w:szCs w:val="21"/>
              </w:rPr>
            </w:pPr>
            <w:r w:rsidRPr="003F5A35">
              <w:rPr>
                <w:rFonts w:eastAsia="Arial"/>
                <w:color w:val="000000"/>
                <w:szCs w:val="21"/>
              </w:rPr>
              <w:t xml:space="preserve">1 or more risk indicators rated </w:t>
            </w:r>
            <w:r>
              <w:rPr>
                <w:rFonts w:eastAsia="Arial"/>
                <w:color w:val="000000"/>
                <w:szCs w:val="21"/>
              </w:rPr>
              <w:t>with extreme consequence OR</w:t>
            </w:r>
          </w:p>
          <w:p w14:paraId="26496296" w14:textId="77777777" w:rsidR="003B43CE" w:rsidRPr="003D365D" w:rsidRDefault="003B43CE" w:rsidP="00234CFE">
            <w:pPr>
              <w:numPr>
                <w:ilvl w:val="0"/>
                <w:numId w:val="9"/>
              </w:numPr>
              <w:tabs>
                <w:tab w:val="clear" w:pos="216"/>
                <w:tab w:val="left" w:pos="504"/>
              </w:tabs>
              <w:spacing w:before="62" w:after="45" w:line="250" w:lineRule="exact"/>
              <w:ind w:left="288"/>
              <w:textAlignment w:val="baseline"/>
              <w:rPr>
                <w:rFonts w:eastAsia="Arial"/>
                <w:color w:val="000000"/>
                <w:szCs w:val="21"/>
              </w:rPr>
            </w:pPr>
            <w:r w:rsidRPr="3CC3566D">
              <w:rPr>
                <w:rFonts w:eastAsia="Arial"/>
                <w:color w:val="000000" w:themeColor="text1"/>
              </w:rPr>
              <w:t xml:space="preserve">3 or more risk indicators rated </w:t>
            </w:r>
            <w:r>
              <w:rPr>
                <w:rFonts w:eastAsia="Arial"/>
                <w:color w:val="000000" w:themeColor="text1"/>
              </w:rPr>
              <w:t xml:space="preserve">with </w:t>
            </w:r>
            <w:r w:rsidRPr="3CC3566D">
              <w:rPr>
                <w:rFonts w:eastAsia="Arial"/>
                <w:color w:val="000000" w:themeColor="text1"/>
              </w:rPr>
              <w:t>high</w:t>
            </w:r>
            <w:r>
              <w:rPr>
                <w:rFonts w:eastAsia="Arial"/>
                <w:color w:val="000000" w:themeColor="text1"/>
              </w:rPr>
              <w:t xml:space="preserve"> consequence </w:t>
            </w:r>
          </w:p>
          <w:p w14:paraId="6857D9A6" w14:textId="77777777" w:rsidR="003B43CE" w:rsidRDefault="003B43CE" w:rsidP="00234CFE">
            <w:pPr>
              <w:tabs>
                <w:tab w:val="left" w:pos="216"/>
                <w:tab w:val="left" w:pos="504"/>
              </w:tabs>
              <w:spacing w:before="62" w:after="45" w:line="250" w:lineRule="exact"/>
              <w:ind w:left="288"/>
              <w:textAlignment w:val="baseline"/>
              <w:rPr>
                <w:rFonts w:eastAsia="Arial"/>
                <w:color w:val="000000"/>
                <w:szCs w:val="21"/>
              </w:rPr>
            </w:pPr>
            <w:r>
              <w:rPr>
                <w:rFonts w:eastAsia="Arial"/>
                <w:color w:val="000000" w:themeColor="text1"/>
              </w:rPr>
              <w:t>and</w:t>
            </w:r>
          </w:p>
          <w:p w14:paraId="0D45A840" w14:textId="77777777" w:rsidR="003B43CE" w:rsidRDefault="003B43CE" w:rsidP="00234CFE">
            <w:pPr>
              <w:numPr>
                <w:ilvl w:val="0"/>
                <w:numId w:val="9"/>
              </w:numPr>
              <w:tabs>
                <w:tab w:val="clear" w:pos="216"/>
                <w:tab w:val="left" w:pos="504"/>
              </w:tabs>
              <w:spacing w:before="62" w:after="45" w:line="250" w:lineRule="exact"/>
              <w:ind w:left="288"/>
              <w:textAlignment w:val="baseline"/>
              <w:rPr>
                <w:rFonts w:eastAsia="Arial"/>
                <w:color w:val="000000"/>
                <w:szCs w:val="21"/>
              </w:rPr>
            </w:pPr>
            <w:r>
              <w:rPr>
                <w:rFonts w:eastAsia="Arial"/>
                <w:color w:val="000000" w:themeColor="text1"/>
              </w:rPr>
              <w:t xml:space="preserve">Likelihood of impacting patient safety is possible to almost </w:t>
            </w:r>
            <w:r>
              <w:rPr>
                <w:rFonts w:eastAsia="Arial"/>
                <w:color w:val="000000" w:themeColor="text1"/>
              </w:rPr>
              <w:br/>
              <w:t xml:space="preserve">certain </w:t>
            </w:r>
          </w:p>
          <w:p w14:paraId="445444CA" w14:textId="77777777" w:rsidR="003B43CE" w:rsidRPr="003F5A35" w:rsidRDefault="003B43CE" w:rsidP="00234CFE">
            <w:pPr>
              <w:tabs>
                <w:tab w:val="left" w:pos="216"/>
                <w:tab w:val="left" w:pos="504"/>
              </w:tabs>
              <w:spacing w:before="62" w:after="45" w:line="250" w:lineRule="exact"/>
              <w:ind w:left="288"/>
              <w:textAlignment w:val="baseline"/>
              <w:rPr>
                <w:rFonts w:eastAsia="Arial"/>
                <w:color w:val="000000"/>
                <w:szCs w:val="21"/>
              </w:rPr>
            </w:pPr>
          </w:p>
        </w:tc>
      </w:tr>
      <w:tr w:rsidR="003B43CE" w14:paraId="7111DF47" w14:textId="77777777" w:rsidTr="00234CFE">
        <w:trPr>
          <w:trHeight w:hRule="exact" w:val="1545"/>
        </w:trPr>
        <w:tc>
          <w:tcPr>
            <w:tcW w:w="25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9933"/>
          </w:tcPr>
          <w:p w14:paraId="78B9E33F" w14:textId="77777777" w:rsidR="003B43CE" w:rsidRPr="003F5A35" w:rsidRDefault="003B43CE" w:rsidP="00234CFE">
            <w:pPr>
              <w:spacing w:before="94" w:after="357" w:line="230" w:lineRule="exact"/>
              <w:jc w:val="center"/>
              <w:textAlignment w:val="baseline"/>
              <w:rPr>
                <w:rFonts w:eastAsia="Arial"/>
                <w:b/>
                <w:bCs/>
                <w:color w:val="000000"/>
                <w:szCs w:val="21"/>
              </w:rPr>
            </w:pPr>
            <w:r>
              <w:rPr>
                <w:rFonts w:eastAsia="Arial"/>
                <w:b/>
                <w:bCs/>
                <w:color w:val="000000"/>
                <w:szCs w:val="21"/>
              </w:rPr>
              <w:br/>
            </w:r>
            <w:r>
              <w:rPr>
                <w:rFonts w:eastAsia="Arial"/>
                <w:b/>
                <w:bCs/>
                <w:color w:val="000000"/>
                <w:szCs w:val="21"/>
              </w:rPr>
              <w:br/>
            </w:r>
            <w:r w:rsidRPr="003D6FC5">
              <w:rPr>
                <w:rFonts w:eastAsia="Arial"/>
                <w:b/>
                <w:bCs/>
                <w:szCs w:val="21"/>
              </w:rPr>
              <w:t>HIGH (AMBER)</w:t>
            </w:r>
          </w:p>
        </w:tc>
        <w:tc>
          <w:tcPr>
            <w:tcW w:w="68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4FE399" w14:textId="77777777" w:rsidR="003B43CE" w:rsidRPr="003F5A35" w:rsidRDefault="003B43CE" w:rsidP="00234CFE">
            <w:pPr>
              <w:numPr>
                <w:ilvl w:val="0"/>
                <w:numId w:val="9"/>
              </w:numPr>
              <w:tabs>
                <w:tab w:val="clear" w:pos="216"/>
                <w:tab w:val="left" w:pos="504"/>
              </w:tabs>
              <w:spacing w:before="79" w:after="0" w:line="250" w:lineRule="exact"/>
              <w:ind w:left="288"/>
              <w:textAlignment w:val="baseline"/>
              <w:rPr>
                <w:rFonts w:eastAsia="Arial"/>
                <w:color w:val="000000"/>
                <w:szCs w:val="21"/>
              </w:rPr>
            </w:pPr>
            <w:r w:rsidRPr="003F5A35">
              <w:rPr>
                <w:rFonts w:eastAsia="Arial"/>
                <w:color w:val="000000"/>
                <w:szCs w:val="21"/>
              </w:rPr>
              <w:t xml:space="preserve">1 or 2 risk indicators rated </w:t>
            </w:r>
            <w:r>
              <w:rPr>
                <w:rFonts w:eastAsia="Arial"/>
                <w:color w:val="000000" w:themeColor="text1"/>
              </w:rPr>
              <w:t xml:space="preserve">with </w:t>
            </w:r>
            <w:r w:rsidRPr="3CC3566D">
              <w:rPr>
                <w:rFonts w:eastAsia="Arial"/>
                <w:color w:val="000000" w:themeColor="text1"/>
              </w:rPr>
              <w:t>high</w:t>
            </w:r>
            <w:r>
              <w:rPr>
                <w:rFonts w:eastAsia="Arial"/>
                <w:color w:val="000000" w:themeColor="text1"/>
              </w:rPr>
              <w:t xml:space="preserve"> consequence</w:t>
            </w:r>
            <w:r>
              <w:rPr>
                <w:rFonts w:eastAsia="Arial"/>
                <w:color w:val="000000"/>
                <w:szCs w:val="21"/>
              </w:rPr>
              <w:t xml:space="preserve"> OR</w:t>
            </w:r>
          </w:p>
          <w:p w14:paraId="29DB13DD" w14:textId="77777777" w:rsidR="003B43CE" w:rsidRDefault="003B43CE" w:rsidP="00234CFE">
            <w:pPr>
              <w:numPr>
                <w:ilvl w:val="0"/>
                <w:numId w:val="9"/>
              </w:numPr>
              <w:tabs>
                <w:tab w:val="clear" w:pos="216"/>
                <w:tab w:val="left" w:pos="504"/>
              </w:tabs>
              <w:spacing w:before="62" w:after="40" w:line="250" w:lineRule="exact"/>
              <w:ind w:left="288"/>
              <w:textAlignment w:val="baseline"/>
              <w:rPr>
                <w:rFonts w:eastAsia="Arial"/>
                <w:color w:val="000000"/>
                <w:szCs w:val="21"/>
              </w:rPr>
            </w:pPr>
            <w:r w:rsidRPr="003F5A35">
              <w:rPr>
                <w:rFonts w:eastAsia="Arial"/>
                <w:color w:val="000000"/>
                <w:szCs w:val="21"/>
              </w:rPr>
              <w:t xml:space="preserve">3 or more risk indicators rated </w:t>
            </w:r>
            <w:r>
              <w:rPr>
                <w:rFonts w:eastAsia="Arial"/>
                <w:color w:val="000000" w:themeColor="text1"/>
              </w:rPr>
              <w:t xml:space="preserve">with moderate consequence </w:t>
            </w:r>
          </w:p>
          <w:p w14:paraId="5495D05D" w14:textId="77777777" w:rsidR="003B43CE" w:rsidRPr="00665086" w:rsidRDefault="003B43CE" w:rsidP="00234CFE">
            <w:pPr>
              <w:tabs>
                <w:tab w:val="left" w:pos="216"/>
                <w:tab w:val="left" w:pos="504"/>
              </w:tabs>
              <w:spacing w:before="62" w:after="45" w:line="250" w:lineRule="exact"/>
              <w:ind w:left="288"/>
              <w:textAlignment w:val="baseline"/>
              <w:rPr>
                <w:rFonts w:eastAsia="Arial"/>
                <w:color w:val="000000"/>
                <w:szCs w:val="21"/>
              </w:rPr>
            </w:pPr>
            <w:r>
              <w:rPr>
                <w:rFonts w:eastAsia="Arial"/>
                <w:color w:val="000000" w:themeColor="text1"/>
              </w:rPr>
              <w:t>and</w:t>
            </w:r>
          </w:p>
          <w:p w14:paraId="126759C7" w14:textId="77777777" w:rsidR="003B43CE" w:rsidRDefault="003B43CE" w:rsidP="00234CFE">
            <w:pPr>
              <w:numPr>
                <w:ilvl w:val="0"/>
                <w:numId w:val="9"/>
              </w:numPr>
              <w:tabs>
                <w:tab w:val="clear" w:pos="216"/>
                <w:tab w:val="left" w:pos="504"/>
              </w:tabs>
              <w:spacing w:before="62" w:after="45" w:line="250" w:lineRule="exact"/>
              <w:ind w:left="288"/>
              <w:textAlignment w:val="baseline"/>
              <w:rPr>
                <w:rFonts w:eastAsia="Arial"/>
                <w:color w:val="000000"/>
                <w:szCs w:val="21"/>
              </w:rPr>
            </w:pPr>
            <w:r>
              <w:rPr>
                <w:rFonts w:eastAsia="Arial"/>
                <w:color w:val="000000" w:themeColor="text1"/>
              </w:rPr>
              <w:t xml:space="preserve">Likelihood of impacting patient safety is from rare to almost certain </w:t>
            </w:r>
          </w:p>
          <w:p w14:paraId="21EBE08A" w14:textId="77777777" w:rsidR="003B43CE" w:rsidRPr="003F5A35" w:rsidRDefault="003B43CE" w:rsidP="00234CFE">
            <w:pPr>
              <w:tabs>
                <w:tab w:val="left" w:pos="216"/>
                <w:tab w:val="left" w:pos="504"/>
              </w:tabs>
              <w:spacing w:before="62" w:after="40" w:line="250" w:lineRule="exact"/>
              <w:ind w:left="288"/>
              <w:textAlignment w:val="baseline"/>
              <w:rPr>
                <w:rFonts w:eastAsia="Arial"/>
                <w:color w:val="000000"/>
                <w:szCs w:val="21"/>
              </w:rPr>
            </w:pPr>
          </w:p>
        </w:tc>
      </w:tr>
      <w:tr w:rsidR="003B43CE" w14:paraId="12303691" w14:textId="77777777" w:rsidTr="00234CFE">
        <w:trPr>
          <w:trHeight w:hRule="exact" w:val="1531"/>
        </w:trPr>
        <w:tc>
          <w:tcPr>
            <w:tcW w:w="25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66"/>
            <w:vAlign w:val="center"/>
          </w:tcPr>
          <w:p w14:paraId="55AF9C21" w14:textId="77777777" w:rsidR="003B43CE" w:rsidRPr="003F5A35" w:rsidRDefault="003B43CE" w:rsidP="00234CFE">
            <w:pPr>
              <w:spacing w:before="94" w:after="50" w:line="230" w:lineRule="exact"/>
              <w:ind w:left="120"/>
              <w:jc w:val="center"/>
              <w:textAlignment w:val="baseline"/>
              <w:rPr>
                <w:rFonts w:eastAsia="Arial"/>
                <w:b/>
                <w:bCs/>
                <w:color w:val="000000"/>
                <w:szCs w:val="21"/>
              </w:rPr>
            </w:pPr>
            <w:r>
              <w:rPr>
                <w:rFonts w:eastAsia="Arial"/>
                <w:b/>
                <w:bCs/>
                <w:color w:val="000000"/>
                <w:szCs w:val="21"/>
              </w:rPr>
              <w:t xml:space="preserve"> MEDIUM (YELLOW)</w:t>
            </w:r>
          </w:p>
        </w:tc>
        <w:tc>
          <w:tcPr>
            <w:tcW w:w="680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058936" w14:textId="77777777" w:rsidR="003B43CE" w:rsidRPr="006540ED" w:rsidRDefault="003B43CE" w:rsidP="00234CFE">
            <w:pPr>
              <w:numPr>
                <w:ilvl w:val="0"/>
                <w:numId w:val="9"/>
              </w:numPr>
              <w:tabs>
                <w:tab w:val="clear" w:pos="216"/>
                <w:tab w:val="left" w:pos="504"/>
              </w:tabs>
              <w:spacing w:before="79" w:after="45" w:line="250" w:lineRule="exact"/>
              <w:ind w:left="288"/>
              <w:textAlignment w:val="baseline"/>
              <w:rPr>
                <w:rFonts w:eastAsia="Arial"/>
                <w:szCs w:val="21"/>
              </w:rPr>
            </w:pPr>
            <w:r w:rsidRPr="006540ED">
              <w:rPr>
                <w:rFonts w:eastAsia="Arial"/>
                <w:szCs w:val="21"/>
              </w:rPr>
              <w:t xml:space="preserve">1 or 2 risk indicators rated </w:t>
            </w:r>
            <w:r>
              <w:rPr>
                <w:rFonts w:eastAsia="Arial"/>
                <w:color w:val="000000" w:themeColor="text1"/>
              </w:rPr>
              <w:t>with moderate consequence</w:t>
            </w:r>
            <w:r w:rsidRPr="006540ED">
              <w:rPr>
                <w:rFonts w:eastAsia="Arial"/>
                <w:szCs w:val="21"/>
              </w:rPr>
              <w:t xml:space="preserve"> OR</w:t>
            </w:r>
          </w:p>
          <w:p w14:paraId="686DB3AF" w14:textId="77777777" w:rsidR="003B43CE" w:rsidRDefault="003B43CE" w:rsidP="00234CFE">
            <w:pPr>
              <w:tabs>
                <w:tab w:val="left" w:pos="216"/>
                <w:tab w:val="left" w:pos="504"/>
              </w:tabs>
              <w:spacing w:before="62" w:after="45" w:line="250" w:lineRule="exact"/>
              <w:ind w:left="288"/>
              <w:textAlignment w:val="baseline"/>
              <w:rPr>
                <w:rFonts w:eastAsia="Arial"/>
                <w:color w:val="000000" w:themeColor="text1"/>
              </w:rPr>
            </w:pPr>
            <w:r w:rsidRPr="006540ED">
              <w:rPr>
                <w:rFonts w:eastAsia="Arial"/>
                <w:szCs w:val="21"/>
              </w:rPr>
              <w:t xml:space="preserve">3 or more risk indicators rated </w:t>
            </w:r>
            <w:r>
              <w:rPr>
                <w:rFonts w:eastAsia="Arial"/>
                <w:color w:val="000000" w:themeColor="text1"/>
              </w:rPr>
              <w:t xml:space="preserve">with minor consequence </w:t>
            </w:r>
          </w:p>
          <w:p w14:paraId="53931CF6" w14:textId="77777777" w:rsidR="003B43CE" w:rsidRPr="00665086" w:rsidRDefault="003B43CE" w:rsidP="00234CFE">
            <w:pPr>
              <w:tabs>
                <w:tab w:val="left" w:pos="216"/>
                <w:tab w:val="left" w:pos="504"/>
              </w:tabs>
              <w:spacing w:before="62" w:after="45" w:line="250" w:lineRule="exact"/>
              <w:ind w:left="288"/>
              <w:textAlignment w:val="baseline"/>
              <w:rPr>
                <w:rFonts w:eastAsia="Arial"/>
                <w:color w:val="000000"/>
                <w:szCs w:val="21"/>
              </w:rPr>
            </w:pPr>
            <w:r>
              <w:rPr>
                <w:rFonts w:eastAsia="Arial"/>
                <w:color w:val="000000" w:themeColor="text1"/>
              </w:rPr>
              <w:t>and</w:t>
            </w:r>
          </w:p>
          <w:p w14:paraId="4DCAE1C8" w14:textId="77777777" w:rsidR="003B43CE" w:rsidRPr="00213008" w:rsidRDefault="003B43CE" w:rsidP="00234CFE">
            <w:pPr>
              <w:numPr>
                <w:ilvl w:val="0"/>
                <w:numId w:val="9"/>
              </w:numPr>
              <w:tabs>
                <w:tab w:val="clear" w:pos="216"/>
                <w:tab w:val="left" w:pos="504"/>
              </w:tabs>
              <w:spacing w:before="62" w:after="45" w:line="250" w:lineRule="exact"/>
              <w:ind w:left="288"/>
              <w:textAlignment w:val="baseline"/>
              <w:rPr>
                <w:rFonts w:eastAsia="Arial"/>
                <w:color w:val="000000"/>
                <w:szCs w:val="21"/>
              </w:rPr>
            </w:pPr>
            <w:r>
              <w:rPr>
                <w:rFonts w:eastAsia="Arial"/>
                <w:color w:val="000000" w:themeColor="text1"/>
              </w:rPr>
              <w:t>Likelihood of impacting patient safety is rare to almost certain</w:t>
            </w:r>
          </w:p>
          <w:p w14:paraId="7B449C61" w14:textId="77777777" w:rsidR="003B43CE" w:rsidRPr="003F5A35" w:rsidRDefault="003B43CE" w:rsidP="00234CFE">
            <w:pPr>
              <w:tabs>
                <w:tab w:val="left" w:pos="216"/>
                <w:tab w:val="left" w:pos="504"/>
              </w:tabs>
              <w:spacing w:before="79" w:after="45" w:line="250" w:lineRule="exact"/>
              <w:ind w:left="288"/>
              <w:textAlignment w:val="baseline"/>
              <w:rPr>
                <w:rFonts w:eastAsia="Arial"/>
                <w:color w:val="000000"/>
                <w:szCs w:val="21"/>
              </w:rPr>
            </w:pPr>
          </w:p>
        </w:tc>
      </w:tr>
      <w:tr w:rsidR="003B43CE" w14:paraId="34ACD869" w14:textId="77777777" w:rsidTr="00234CFE">
        <w:trPr>
          <w:trHeight w:hRule="exact" w:val="1163"/>
        </w:trPr>
        <w:tc>
          <w:tcPr>
            <w:tcW w:w="25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FF99"/>
          </w:tcPr>
          <w:p w14:paraId="5EAA1FEE" w14:textId="77777777" w:rsidR="003B43CE" w:rsidRPr="003F5A35" w:rsidRDefault="003B43CE" w:rsidP="00234CFE">
            <w:pPr>
              <w:spacing w:before="94" w:after="285" w:line="230" w:lineRule="exact"/>
              <w:ind w:left="120"/>
              <w:jc w:val="center"/>
              <w:textAlignment w:val="baseline"/>
              <w:rPr>
                <w:rFonts w:eastAsia="Arial"/>
                <w:b/>
                <w:bCs/>
                <w:color w:val="000000"/>
                <w:szCs w:val="21"/>
              </w:rPr>
            </w:pPr>
            <w:r>
              <w:rPr>
                <w:rFonts w:eastAsia="Arial"/>
                <w:b/>
                <w:bCs/>
                <w:color w:val="000000"/>
                <w:szCs w:val="21"/>
              </w:rPr>
              <w:br/>
            </w:r>
            <w:r>
              <w:rPr>
                <w:rFonts w:eastAsia="Arial"/>
                <w:b/>
                <w:bCs/>
                <w:color w:val="000000"/>
                <w:szCs w:val="21"/>
              </w:rPr>
              <w:br/>
              <w:t>LOW (GREEN)</w:t>
            </w:r>
          </w:p>
        </w:tc>
        <w:tc>
          <w:tcPr>
            <w:tcW w:w="68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97E3B3" w14:textId="77777777" w:rsidR="003B43CE" w:rsidRPr="00213008" w:rsidRDefault="003B43CE" w:rsidP="00234CFE">
            <w:pPr>
              <w:numPr>
                <w:ilvl w:val="0"/>
                <w:numId w:val="9"/>
              </w:numPr>
              <w:tabs>
                <w:tab w:val="clear" w:pos="216"/>
                <w:tab w:val="left" w:pos="504"/>
              </w:tabs>
              <w:spacing w:before="94" w:after="55" w:line="230" w:lineRule="exact"/>
              <w:ind w:left="504" w:right="216" w:hanging="216"/>
              <w:textAlignment w:val="baseline"/>
              <w:rPr>
                <w:rFonts w:eastAsia="Arial"/>
                <w:color w:val="000000"/>
                <w:szCs w:val="21"/>
              </w:rPr>
            </w:pPr>
            <w:r w:rsidRPr="003F5A35">
              <w:rPr>
                <w:rFonts w:eastAsia="Arial"/>
                <w:color w:val="000000"/>
                <w:szCs w:val="21"/>
              </w:rPr>
              <w:t xml:space="preserve">1 </w:t>
            </w:r>
            <w:r>
              <w:rPr>
                <w:rFonts w:eastAsia="Arial"/>
                <w:color w:val="000000"/>
                <w:szCs w:val="21"/>
              </w:rPr>
              <w:t xml:space="preserve">or 2 </w:t>
            </w:r>
            <w:r w:rsidRPr="003F5A35">
              <w:rPr>
                <w:rFonts w:eastAsia="Arial"/>
                <w:color w:val="000000"/>
                <w:szCs w:val="21"/>
              </w:rPr>
              <w:t xml:space="preserve">risk </w:t>
            </w:r>
            <w:r>
              <w:rPr>
                <w:rFonts w:eastAsia="Arial"/>
                <w:color w:val="000000"/>
                <w:szCs w:val="21"/>
              </w:rPr>
              <w:t>indicators</w:t>
            </w:r>
            <w:r w:rsidRPr="003F5A35">
              <w:rPr>
                <w:rFonts w:eastAsia="Arial"/>
                <w:color w:val="000000"/>
                <w:szCs w:val="21"/>
              </w:rPr>
              <w:t xml:space="preserve"> rated </w:t>
            </w:r>
            <w:r>
              <w:rPr>
                <w:rFonts w:eastAsia="Arial"/>
                <w:color w:val="000000" w:themeColor="text1"/>
              </w:rPr>
              <w:t xml:space="preserve">with minor consequence </w:t>
            </w:r>
          </w:p>
          <w:p w14:paraId="410715A1" w14:textId="77777777" w:rsidR="003B43CE" w:rsidRPr="00665086" w:rsidRDefault="003B43CE" w:rsidP="00234CFE">
            <w:pPr>
              <w:tabs>
                <w:tab w:val="left" w:pos="216"/>
                <w:tab w:val="left" w:pos="504"/>
              </w:tabs>
              <w:spacing w:before="62" w:after="45" w:line="250" w:lineRule="exact"/>
              <w:ind w:left="288"/>
              <w:textAlignment w:val="baseline"/>
              <w:rPr>
                <w:rFonts w:eastAsia="Arial"/>
                <w:color w:val="000000"/>
                <w:szCs w:val="21"/>
              </w:rPr>
            </w:pPr>
            <w:r>
              <w:rPr>
                <w:rFonts w:eastAsia="Arial"/>
                <w:color w:val="000000" w:themeColor="text1"/>
              </w:rPr>
              <w:t>and</w:t>
            </w:r>
          </w:p>
          <w:p w14:paraId="47D5A5E4" w14:textId="77777777" w:rsidR="003B43CE" w:rsidRPr="00213008" w:rsidRDefault="003B43CE" w:rsidP="00234CFE">
            <w:pPr>
              <w:numPr>
                <w:ilvl w:val="0"/>
                <w:numId w:val="9"/>
              </w:numPr>
              <w:tabs>
                <w:tab w:val="clear" w:pos="216"/>
                <w:tab w:val="left" w:pos="504"/>
              </w:tabs>
              <w:spacing w:before="62" w:after="45" w:line="250" w:lineRule="exact"/>
              <w:ind w:left="288"/>
              <w:textAlignment w:val="baseline"/>
              <w:rPr>
                <w:rFonts w:eastAsia="Arial"/>
                <w:color w:val="000000"/>
                <w:szCs w:val="21"/>
              </w:rPr>
            </w:pPr>
            <w:r>
              <w:rPr>
                <w:rFonts w:eastAsia="Arial"/>
                <w:color w:val="000000" w:themeColor="text1"/>
              </w:rPr>
              <w:t xml:space="preserve">Likelihood of impacting patient safety is rare to unlikely </w:t>
            </w:r>
          </w:p>
          <w:p w14:paraId="6A4A04F3" w14:textId="77777777" w:rsidR="003B43CE" w:rsidRPr="003F5A35" w:rsidRDefault="003B43CE" w:rsidP="00234CFE">
            <w:pPr>
              <w:tabs>
                <w:tab w:val="left" w:pos="216"/>
                <w:tab w:val="left" w:pos="504"/>
              </w:tabs>
              <w:spacing w:before="94" w:after="55" w:line="230" w:lineRule="exact"/>
              <w:ind w:left="288" w:right="216"/>
              <w:textAlignment w:val="baseline"/>
              <w:rPr>
                <w:rFonts w:eastAsia="Arial"/>
                <w:color w:val="000000"/>
                <w:szCs w:val="21"/>
              </w:rPr>
            </w:pPr>
          </w:p>
        </w:tc>
      </w:tr>
    </w:tbl>
    <w:p w14:paraId="65F710D4" w14:textId="77777777" w:rsidR="003B43CE" w:rsidRDefault="003B43CE" w:rsidP="003B43CE">
      <w:pPr>
        <w:spacing w:before="95" w:line="269" w:lineRule="exact"/>
        <w:ind w:left="72" w:right="72"/>
        <w:textAlignment w:val="baseline"/>
        <w:rPr>
          <w:rFonts w:eastAsia="Arial"/>
          <w:b/>
          <w:color w:val="004DA8"/>
          <w:spacing w:val="1"/>
          <w:sz w:val="28"/>
          <w:szCs w:val="28"/>
        </w:rPr>
      </w:pPr>
    </w:p>
    <w:p w14:paraId="524D894E" w14:textId="77777777" w:rsidR="003B43CE" w:rsidRPr="00E01D73" w:rsidRDefault="003B43CE" w:rsidP="003B43CE">
      <w:pPr>
        <w:spacing w:before="7" w:line="240" w:lineRule="auto"/>
        <w:textAlignment w:val="baseline"/>
        <w:rPr>
          <w:rFonts w:eastAsia="Arial"/>
          <w:b/>
          <w:color w:val="004DA8"/>
          <w:spacing w:val="1"/>
          <w:sz w:val="28"/>
          <w:szCs w:val="28"/>
        </w:rPr>
      </w:pPr>
      <w:r w:rsidRPr="00E01D73">
        <w:rPr>
          <w:rFonts w:eastAsia="Arial"/>
          <w:b/>
          <w:color w:val="004DA8"/>
          <w:spacing w:val="1"/>
          <w:sz w:val="28"/>
          <w:szCs w:val="28"/>
        </w:rPr>
        <w:lastRenderedPageBreak/>
        <w:t xml:space="preserve">Step 4: </w:t>
      </w:r>
      <w:r>
        <w:rPr>
          <w:rFonts w:eastAsia="Arial"/>
          <w:b/>
          <w:color w:val="004DA8"/>
          <w:spacing w:val="1"/>
          <w:sz w:val="28"/>
          <w:szCs w:val="28"/>
        </w:rPr>
        <w:t>Apply r</w:t>
      </w:r>
      <w:r w:rsidRPr="00E01D73">
        <w:rPr>
          <w:rFonts w:eastAsia="Arial"/>
          <w:b/>
          <w:color w:val="004DA8"/>
          <w:spacing w:val="1"/>
          <w:sz w:val="28"/>
          <w:szCs w:val="28"/>
        </w:rPr>
        <w:t>egulatory response</w:t>
      </w:r>
    </w:p>
    <w:p w14:paraId="03994B95" w14:textId="77777777" w:rsidR="003B43CE" w:rsidRDefault="003B43CE" w:rsidP="003B43CE">
      <w:pPr>
        <w:spacing w:before="102" w:line="268" w:lineRule="exact"/>
        <w:ind w:right="144"/>
        <w:textAlignment w:val="baseline"/>
        <w:rPr>
          <w:rFonts w:eastAsia="Arial" w:cs="Arial"/>
          <w:color w:val="000000" w:themeColor="text1"/>
          <w:sz w:val="22"/>
          <w:szCs w:val="22"/>
        </w:rPr>
      </w:pPr>
      <w:r>
        <w:rPr>
          <w:rFonts w:eastAsia="Arial"/>
          <w:color w:val="000000" w:themeColor="text1"/>
          <w:sz w:val="20"/>
        </w:rPr>
        <w:br/>
      </w:r>
      <w:r w:rsidRPr="00304CE8">
        <w:rPr>
          <w:rFonts w:eastAsia="Arial" w:cs="Arial"/>
          <w:color w:val="000000" w:themeColor="text1"/>
          <w:sz w:val="22"/>
          <w:szCs w:val="22"/>
        </w:rPr>
        <w:t>To determine appropriate and proportionate responses</w:t>
      </w:r>
      <w:r>
        <w:rPr>
          <w:rFonts w:eastAsia="Arial" w:cs="Arial"/>
          <w:color w:val="000000" w:themeColor="text1"/>
          <w:sz w:val="22"/>
          <w:szCs w:val="22"/>
        </w:rPr>
        <w:t>,</w:t>
      </w:r>
      <w:r w:rsidRPr="00304CE8">
        <w:rPr>
          <w:rFonts w:eastAsia="Arial" w:cs="Arial"/>
          <w:color w:val="000000" w:themeColor="text1"/>
          <w:sz w:val="22"/>
          <w:szCs w:val="22"/>
        </w:rPr>
        <w:t xml:space="preserve"> the Unit will </w:t>
      </w:r>
      <w:r>
        <w:rPr>
          <w:rFonts w:eastAsia="Arial" w:cs="Arial"/>
          <w:color w:val="000000" w:themeColor="text1"/>
          <w:sz w:val="22"/>
          <w:szCs w:val="22"/>
        </w:rPr>
        <w:t>take assessment outcome from step 2 and step 3.</w:t>
      </w:r>
    </w:p>
    <w:p w14:paraId="2AF5493B" w14:textId="77777777" w:rsidR="003B43CE" w:rsidRPr="00F23C6A" w:rsidRDefault="003B43CE" w:rsidP="003B43CE">
      <w:pPr>
        <w:spacing w:before="122" w:line="268" w:lineRule="exact"/>
        <w:ind w:right="72"/>
        <w:textAlignment w:val="baseline"/>
        <w:rPr>
          <w:rFonts w:eastAsia="Arial"/>
          <w:color w:val="000000"/>
          <w:sz w:val="24"/>
          <w:szCs w:val="24"/>
        </w:rPr>
      </w:pPr>
      <w:r w:rsidRPr="00E97F3C">
        <w:rPr>
          <w:rFonts w:eastAsia="Arial"/>
          <w:spacing w:val="-1"/>
          <w:sz w:val="22"/>
          <w:szCs w:val="22"/>
        </w:rPr>
        <w:t xml:space="preserve">Table </w:t>
      </w:r>
      <w:r>
        <w:rPr>
          <w:rFonts w:eastAsia="Arial"/>
          <w:spacing w:val="-1"/>
          <w:sz w:val="22"/>
          <w:szCs w:val="22"/>
        </w:rPr>
        <w:t>6</w:t>
      </w:r>
      <w:r w:rsidRPr="00E97F3C">
        <w:rPr>
          <w:rFonts w:eastAsia="Arial"/>
          <w:spacing w:val="-1"/>
          <w:sz w:val="22"/>
          <w:szCs w:val="22"/>
        </w:rPr>
        <w:t xml:space="preserve"> </w:t>
      </w:r>
      <w:r>
        <w:rPr>
          <w:rFonts w:eastAsia="Arial"/>
          <w:spacing w:val="-1"/>
          <w:sz w:val="22"/>
          <w:szCs w:val="22"/>
        </w:rPr>
        <w:t>displays different examples of regulatory responses, ranging from the lowest level of intervention to more extensive measures.</w:t>
      </w:r>
      <w:r>
        <w:rPr>
          <w:rFonts w:eastAsia="Arial"/>
          <w:spacing w:val="-1"/>
          <w:sz w:val="22"/>
          <w:szCs w:val="22"/>
        </w:rPr>
        <w:br/>
      </w:r>
      <w:r>
        <w:rPr>
          <w:rFonts w:eastAsia="Arial"/>
          <w:spacing w:val="-1"/>
          <w:sz w:val="22"/>
          <w:szCs w:val="22"/>
        </w:rPr>
        <w:br/>
      </w:r>
      <w:r>
        <w:rPr>
          <w:rFonts w:eastAsia="Arial"/>
          <w:color w:val="0070C0"/>
          <w:spacing w:val="-1"/>
          <w:sz w:val="24"/>
          <w:szCs w:val="24"/>
        </w:rPr>
        <w:br/>
      </w:r>
      <w:r w:rsidRPr="004443E6">
        <w:rPr>
          <w:rFonts w:eastAsia="Arial"/>
          <w:b/>
          <w:bCs/>
          <w:color w:val="0070C0"/>
          <w:spacing w:val="-1"/>
          <w:sz w:val="24"/>
          <w:szCs w:val="24"/>
        </w:rPr>
        <w:t>Table 6 Levels of regulatory response</w:t>
      </w:r>
      <w:r w:rsidRPr="00F23C6A">
        <w:rPr>
          <w:rFonts w:eastAsia="Arial"/>
          <w:color w:val="000000"/>
          <w:sz w:val="24"/>
          <w:szCs w:val="24"/>
        </w:rPr>
        <w:br/>
      </w:r>
    </w:p>
    <w:tbl>
      <w:tblPr>
        <w:tblW w:w="9640" w:type="dxa"/>
        <w:tblInd w:w="-289" w:type="dxa"/>
        <w:tblLayout w:type="fixed"/>
        <w:tblCellMar>
          <w:left w:w="0" w:type="dxa"/>
          <w:right w:w="0" w:type="dxa"/>
        </w:tblCellMar>
        <w:tblLook w:val="04A0" w:firstRow="1" w:lastRow="0" w:firstColumn="1" w:lastColumn="0" w:noHBand="0" w:noVBand="1"/>
      </w:tblPr>
      <w:tblGrid>
        <w:gridCol w:w="317"/>
        <w:gridCol w:w="9323"/>
      </w:tblGrid>
      <w:tr w:rsidR="003B43CE" w14:paraId="3550ABBA" w14:textId="77777777" w:rsidTr="00234CFE">
        <w:trPr>
          <w:trHeight w:hRule="exact" w:val="748"/>
        </w:trPr>
        <w:tc>
          <w:tcPr>
            <w:tcW w:w="317" w:type="dxa"/>
            <w:vMerge w:val="restart"/>
            <w:tcBorders>
              <w:top w:val="single" w:sz="6" w:space="0" w:color="000000" w:themeColor="text1"/>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1F071575" w14:textId="77777777" w:rsidR="003B43CE" w:rsidRPr="00B849DB" w:rsidRDefault="003B43CE" w:rsidP="00234CFE">
            <w:pPr>
              <w:shd w:val="clear" w:color="auto" w:fill="D5DCE4" w:themeFill="text2" w:themeFillTint="33"/>
              <w:spacing w:before="187" w:after="139" w:line="192" w:lineRule="exact"/>
              <w:jc w:val="center"/>
              <w:textAlignment w:val="baseline"/>
              <w:rPr>
                <w:rFonts w:eastAsia="Arial"/>
                <w:b/>
                <w:bCs/>
                <w:color w:val="000000"/>
                <w:sz w:val="24"/>
                <w:szCs w:val="24"/>
              </w:rPr>
            </w:pPr>
          </w:p>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shd w:val="clear" w:color="auto" w:fill="D5DCE4" w:themeFill="text2" w:themeFillTint="33"/>
            <w:vAlign w:val="center"/>
          </w:tcPr>
          <w:p w14:paraId="6DCEE5BE" w14:textId="77777777" w:rsidR="003B43CE" w:rsidRPr="00B849DB" w:rsidRDefault="003B43CE" w:rsidP="00234CFE">
            <w:pPr>
              <w:spacing w:before="55" w:after="109" w:line="229" w:lineRule="exact"/>
              <w:ind w:left="144"/>
              <w:jc w:val="center"/>
              <w:textAlignment w:val="baseline"/>
              <w:rPr>
                <w:rFonts w:eastAsia="Arial"/>
                <w:b/>
                <w:bCs/>
                <w:color w:val="000000"/>
                <w:sz w:val="24"/>
                <w:szCs w:val="24"/>
              </w:rPr>
            </w:pPr>
            <w:r>
              <w:rPr>
                <w:rFonts w:eastAsia="Arial"/>
                <w:b/>
                <w:bCs/>
                <w:color w:val="000000"/>
                <w:sz w:val="24"/>
                <w:szCs w:val="24"/>
              </w:rPr>
              <w:t>Different forms of r</w:t>
            </w:r>
            <w:r w:rsidRPr="00B849DB">
              <w:rPr>
                <w:rFonts w:eastAsia="Arial"/>
                <w:b/>
                <w:bCs/>
                <w:color w:val="000000"/>
                <w:sz w:val="24"/>
                <w:szCs w:val="24"/>
              </w:rPr>
              <w:t>egulatory response</w:t>
            </w:r>
          </w:p>
        </w:tc>
      </w:tr>
      <w:tr w:rsidR="003B43CE" w14:paraId="1BC88CD5" w14:textId="77777777" w:rsidTr="00234CFE">
        <w:trPr>
          <w:trHeight w:hRule="exact" w:val="785"/>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72D8C23A"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00A02C1A" w14:textId="77777777" w:rsidR="003B43CE" w:rsidRPr="003C3BAE" w:rsidRDefault="003B43CE" w:rsidP="00234CFE">
            <w:pPr>
              <w:spacing w:before="55" w:after="109" w:line="229" w:lineRule="exact"/>
              <w:ind w:left="144"/>
              <w:textAlignment w:val="baseline"/>
              <w:rPr>
                <w:rFonts w:eastAsia="Arial"/>
                <w:color w:val="000000"/>
                <w:sz w:val="22"/>
                <w:szCs w:val="22"/>
              </w:rPr>
            </w:pPr>
            <w:r>
              <w:rPr>
                <w:rFonts w:eastAsia="Arial"/>
                <w:color w:val="000000"/>
                <w:sz w:val="22"/>
                <w:szCs w:val="22"/>
              </w:rPr>
              <w:t>Desktop</w:t>
            </w:r>
            <w:r w:rsidRPr="003C3BAE">
              <w:rPr>
                <w:rFonts w:eastAsia="Arial"/>
                <w:color w:val="000000"/>
                <w:sz w:val="22"/>
                <w:szCs w:val="22"/>
              </w:rPr>
              <w:t xml:space="preserve"> audit</w:t>
            </w:r>
            <w:r>
              <w:rPr>
                <w:rFonts w:eastAsia="Arial"/>
                <w:color w:val="000000"/>
                <w:sz w:val="22"/>
                <w:szCs w:val="22"/>
              </w:rPr>
              <w:t xml:space="preserve"> / assessment</w:t>
            </w:r>
            <w:r w:rsidRPr="003C3BAE">
              <w:rPr>
                <w:rFonts w:eastAsia="Arial"/>
                <w:color w:val="000000"/>
                <w:sz w:val="22"/>
                <w:szCs w:val="22"/>
              </w:rPr>
              <w:t xml:space="preserve"> and phone call </w:t>
            </w:r>
            <w:r>
              <w:rPr>
                <w:rFonts w:eastAsia="Arial"/>
                <w:color w:val="000000"/>
                <w:sz w:val="22"/>
                <w:szCs w:val="22"/>
              </w:rPr>
              <w:t>follow-up (can be multiple)</w:t>
            </w:r>
          </w:p>
        </w:tc>
      </w:tr>
      <w:tr w:rsidR="003B43CE" w14:paraId="017BEA93" w14:textId="77777777" w:rsidTr="00234CFE">
        <w:trPr>
          <w:trHeight w:hRule="exact" w:val="710"/>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77CF815F"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6EA3157A" w14:textId="77777777" w:rsidR="003B43CE" w:rsidRPr="003C3BAE" w:rsidRDefault="003B43CE" w:rsidP="00234CFE">
            <w:pPr>
              <w:spacing w:before="51" w:after="113" w:line="229" w:lineRule="exact"/>
              <w:ind w:left="144"/>
              <w:textAlignment w:val="baseline"/>
              <w:rPr>
                <w:rFonts w:eastAsia="Arial"/>
                <w:color w:val="000000"/>
                <w:sz w:val="22"/>
                <w:szCs w:val="22"/>
              </w:rPr>
            </w:pPr>
            <w:r>
              <w:rPr>
                <w:rFonts w:eastAsia="Arial"/>
                <w:color w:val="000000"/>
                <w:sz w:val="22"/>
                <w:szCs w:val="22"/>
              </w:rPr>
              <w:t>S</w:t>
            </w:r>
            <w:r w:rsidRPr="003C3BAE">
              <w:rPr>
                <w:rFonts w:eastAsia="Arial"/>
                <w:color w:val="000000"/>
                <w:sz w:val="22"/>
                <w:szCs w:val="22"/>
              </w:rPr>
              <w:t xml:space="preserve">ite </w:t>
            </w:r>
            <w:r>
              <w:rPr>
                <w:rFonts w:eastAsia="Arial"/>
                <w:color w:val="000000"/>
                <w:sz w:val="22"/>
                <w:szCs w:val="22"/>
              </w:rPr>
              <w:t>inspection (can be multiple)</w:t>
            </w:r>
          </w:p>
        </w:tc>
      </w:tr>
      <w:tr w:rsidR="003B43CE" w14:paraId="09EE5374" w14:textId="77777777" w:rsidTr="00234CFE">
        <w:trPr>
          <w:trHeight w:hRule="exact" w:val="1045"/>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09E2C99F"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5C5D7F6D" w14:textId="77777777" w:rsidR="003B43CE" w:rsidRPr="003C3BAE" w:rsidRDefault="003B43CE" w:rsidP="00234CFE">
            <w:pPr>
              <w:spacing w:after="109" w:line="271" w:lineRule="exact"/>
              <w:ind w:left="144" w:right="324"/>
              <w:textAlignment w:val="baseline"/>
              <w:rPr>
                <w:rFonts w:eastAsia="Arial"/>
                <w:color w:val="000000"/>
                <w:sz w:val="22"/>
                <w:szCs w:val="22"/>
              </w:rPr>
            </w:pPr>
            <w:r>
              <w:rPr>
                <w:rFonts w:eastAsia="Arial"/>
                <w:color w:val="000000"/>
                <w:sz w:val="22"/>
                <w:szCs w:val="22"/>
              </w:rPr>
              <w:br/>
            </w:r>
            <w:r w:rsidRPr="003C3BAE">
              <w:rPr>
                <w:rFonts w:eastAsia="Arial"/>
                <w:color w:val="000000"/>
                <w:sz w:val="22"/>
                <w:szCs w:val="22"/>
              </w:rPr>
              <w:t xml:space="preserve">Health service and </w:t>
            </w:r>
            <w:r>
              <w:rPr>
                <w:rFonts w:eastAsia="Arial"/>
                <w:color w:val="000000"/>
                <w:sz w:val="22"/>
                <w:szCs w:val="22"/>
              </w:rPr>
              <w:t xml:space="preserve">the </w:t>
            </w:r>
            <w:r w:rsidRPr="003C3BAE">
              <w:rPr>
                <w:rFonts w:eastAsia="Arial"/>
                <w:color w:val="000000"/>
                <w:sz w:val="22"/>
                <w:szCs w:val="22"/>
              </w:rPr>
              <w:t>department agree on voluntary undertakings, including for example, a corrective action plan, identified mitigation strategies, and timelines for implementation</w:t>
            </w:r>
          </w:p>
        </w:tc>
      </w:tr>
      <w:tr w:rsidR="003B43CE" w14:paraId="0E35C779" w14:textId="77777777" w:rsidTr="00234CFE">
        <w:trPr>
          <w:trHeight w:hRule="exact" w:val="762"/>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170432A7"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vAlign w:val="center"/>
          </w:tcPr>
          <w:p w14:paraId="1717FC46" w14:textId="77777777" w:rsidR="003B43CE" w:rsidRPr="003C3BAE" w:rsidRDefault="003B43CE" w:rsidP="00234CFE">
            <w:pPr>
              <w:spacing w:before="50" w:after="114" w:line="229" w:lineRule="exact"/>
              <w:ind w:left="144"/>
              <w:textAlignment w:val="baseline"/>
              <w:rPr>
                <w:rFonts w:eastAsia="Arial"/>
                <w:color w:val="000000"/>
                <w:sz w:val="22"/>
                <w:szCs w:val="22"/>
              </w:rPr>
            </w:pPr>
            <w:r>
              <w:rPr>
                <w:rFonts w:eastAsia="Arial"/>
                <w:color w:val="000000"/>
                <w:sz w:val="22"/>
                <w:szCs w:val="22"/>
              </w:rPr>
              <w:br/>
            </w:r>
            <w:r w:rsidRPr="003C3BAE">
              <w:rPr>
                <w:rFonts w:eastAsia="Arial"/>
                <w:color w:val="000000"/>
                <w:sz w:val="22"/>
                <w:szCs w:val="22"/>
              </w:rPr>
              <w:t>Meeting with Chief Executive Officer and/</w:t>
            </w:r>
            <w:r>
              <w:rPr>
                <w:rFonts w:eastAsia="Arial"/>
                <w:color w:val="000000"/>
                <w:sz w:val="22"/>
                <w:szCs w:val="22"/>
              </w:rPr>
              <w:t xml:space="preserve"> </w:t>
            </w:r>
            <w:r w:rsidRPr="003C3BAE">
              <w:rPr>
                <w:rFonts w:eastAsia="Arial"/>
                <w:color w:val="000000"/>
                <w:sz w:val="22"/>
                <w:szCs w:val="22"/>
              </w:rPr>
              <w:t>or management team</w:t>
            </w:r>
            <w:r w:rsidRPr="003C3BAE">
              <w:rPr>
                <w:rFonts w:eastAsia="Arial"/>
                <w:color w:val="000000"/>
                <w:sz w:val="22"/>
                <w:szCs w:val="22"/>
              </w:rPr>
              <w:br/>
            </w:r>
          </w:p>
        </w:tc>
      </w:tr>
      <w:tr w:rsidR="003B43CE" w14:paraId="7D0F58B8" w14:textId="77777777" w:rsidTr="00234CFE">
        <w:trPr>
          <w:trHeight w:hRule="exact" w:val="1072"/>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40322FB8"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05D799D" w14:textId="77777777" w:rsidR="003B43CE" w:rsidRPr="003C3BAE" w:rsidRDefault="003B43CE" w:rsidP="00234CFE">
            <w:pPr>
              <w:spacing w:after="118" w:line="269" w:lineRule="exact"/>
              <w:ind w:left="144" w:right="432"/>
              <w:textAlignment w:val="baseline"/>
              <w:rPr>
                <w:rFonts w:eastAsia="Arial"/>
                <w:color w:val="000000"/>
                <w:sz w:val="22"/>
                <w:szCs w:val="22"/>
              </w:rPr>
            </w:pPr>
            <w:r>
              <w:rPr>
                <w:rFonts w:eastAsia="Arial"/>
                <w:color w:val="000000"/>
                <w:sz w:val="22"/>
                <w:szCs w:val="22"/>
              </w:rPr>
              <w:br/>
            </w:r>
            <w:r w:rsidRPr="003C3BAE">
              <w:rPr>
                <w:rFonts w:eastAsia="Arial"/>
                <w:color w:val="000000"/>
                <w:sz w:val="22"/>
                <w:szCs w:val="22"/>
              </w:rPr>
              <w:t>Consultation with clinical experts through Safer Care Victoria</w:t>
            </w:r>
            <w:r>
              <w:rPr>
                <w:rFonts w:eastAsia="Arial"/>
                <w:color w:val="000000"/>
                <w:sz w:val="22"/>
                <w:szCs w:val="22"/>
              </w:rPr>
              <w:t xml:space="preserve">, </w:t>
            </w:r>
            <w:r w:rsidRPr="003C3BAE">
              <w:rPr>
                <w:rFonts w:eastAsia="Arial"/>
                <w:color w:val="000000"/>
                <w:sz w:val="22"/>
                <w:szCs w:val="22"/>
              </w:rPr>
              <w:t>the Office of the Chief Psychiatrist</w:t>
            </w:r>
            <w:r>
              <w:rPr>
                <w:rFonts w:eastAsia="Arial"/>
                <w:color w:val="000000"/>
                <w:sz w:val="22"/>
                <w:szCs w:val="22"/>
              </w:rPr>
              <w:t>, and other clinical experts in the department</w:t>
            </w:r>
          </w:p>
        </w:tc>
      </w:tr>
      <w:tr w:rsidR="003B43CE" w14:paraId="0784D0AF" w14:textId="77777777" w:rsidTr="00234CFE">
        <w:trPr>
          <w:trHeight w:hRule="exact" w:val="1071"/>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50CB7F22"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29D91199" w14:textId="77777777" w:rsidR="003B43CE" w:rsidRPr="003C3BAE" w:rsidRDefault="003B43CE" w:rsidP="00234CFE">
            <w:pPr>
              <w:spacing w:after="114" w:line="269" w:lineRule="exact"/>
              <w:ind w:left="144" w:right="108"/>
              <w:jc w:val="both"/>
              <w:textAlignment w:val="baseline"/>
              <w:rPr>
                <w:rFonts w:eastAsia="Arial"/>
                <w:color w:val="000000"/>
                <w:sz w:val="22"/>
                <w:szCs w:val="22"/>
              </w:rPr>
            </w:pPr>
            <w:r>
              <w:rPr>
                <w:rFonts w:eastAsia="Arial"/>
                <w:color w:val="000000" w:themeColor="text1"/>
                <w:sz w:val="22"/>
                <w:szCs w:val="22"/>
              </w:rPr>
              <w:br/>
            </w:r>
            <w:r w:rsidRPr="003C3BAE">
              <w:rPr>
                <w:rFonts w:eastAsia="Arial"/>
                <w:color w:val="000000" w:themeColor="text1"/>
                <w:sz w:val="22"/>
                <w:szCs w:val="22"/>
              </w:rPr>
              <w:t xml:space="preserve">On-site </w:t>
            </w:r>
            <w:r>
              <w:rPr>
                <w:rFonts w:eastAsia="Arial"/>
                <w:color w:val="000000" w:themeColor="text1"/>
                <w:sz w:val="22"/>
                <w:szCs w:val="22"/>
              </w:rPr>
              <w:t>inspection</w:t>
            </w:r>
            <w:r w:rsidRPr="003C3BAE">
              <w:rPr>
                <w:rFonts w:eastAsia="Arial"/>
                <w:color w:val="000000" w:themeColor="text1"/>
                <w:sz w:val="22"/>
                <w:szCs w:val="22"/>
              </w:rPr>
              <w:t>s with clinical experts from Safer Care Victoria and/ or the Office of the Chief Psychiatrist</w:t>
            </w:r>
            <w:r>
              <w:rPr>
                <w:rFonts w:eastAsia="Arial"/>
                <w:color w:val="000000" w:themeColor="text1"/>
                <w:sz w:val="22"/>
                <w:szCs w:val="22"/>
              </w:rPr>
              <w:t xml:space="preserve"> and/or </w:t>
            </w:r>
            <w:r>
              <w:rPr>
                <w:rFonts w:eastAsia="Arial"/>
                <w:color w:val="000000"/>
                <w:sz w:val="22"/>
                <w:szCs w:val="22"/>
              </w:rPr>
              <w:t>other clinical experts in the department</w:t>
            </w:r>
          </w:p>
        </w:tc>
      </w:tr>
      <w:tr w:rsidR="003B43CE" w14:paraId="1DCEE29F" w14:textId="77777777" w:rsidTr="00234CFE">
        <w:trPr>
          <w:trHeight w:hRule="exact" w:val="1129"/>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0D468299"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650CE3D3" w14:textId="77777777" w:rsidR="003B43CE" w:rsidRDefault="003B43CE" w:rsidP="00234CFE">
            <w:pPr>
              <w:spacing w:after="119" w:line="269" w:lineRule="exact"/>
              <w:ind w:left="144" w:right="828"/>
              <w:textAlignment w:val="baseline"/>
              <w:rPr>
                <w:rFonts w:eastAsia="Arial"/>
                <w:color w:val="000000"/>
                <w:sz w:val="22"/>
                <w:szCs w:val="22"/>
              </w:rPr>
            </w:pPr>
            <w:r>
              <w:rPr>
                <w:rFonts w:eastAsia="Arial"/>
                <w:color w:val="000000"/>
                <w:sz w:val="22"/>
                <w:szCs w:val="22"/>
              </w:rPr>
              <w:br/>
            </w:r>
            <w:r w:rsidRPr="003C3BAE">
              <w:rPr>
                <w:rFonts w:eastAsia="Arial"/>
                <w:color w:val="000000"/>
                <w:sz w:val="22"/>
                <w:szCs w:val="22"/>
              </w:rPr>
              <w:t xml:space="preserve">Direct healthcare establishment to limit or cease </w:t>
            </w:r>
            <w:r>
              <w:rPr>
                <w:rFonts w:eastAsia="Arial"/>
                <w:color w:val="000000"/>
                <w:sz w:val="22"/>
                <w:szCs w:val="22"/>
              </w:rPr>
              <w:t xml:space="preserve">the </w:t>
            </w:r>
            <w:r w:rsidRPr="003C3BAE">
              <w:rPr>
                <w:rFonts w:eastAsia="Arial"/>
                <w:color w:val="000000"/>
                <w:sz w:val="22"/>
                <w:szCs w:val="22"/>
              </w:rPr>
              <w:t>provision of services until suitable remedial measures are in place</w:t>
            </w:r>
          </w:p>
          <w:p w14:paraId="3A8CF0FE" w14:textId="77777777" w:rsidR="003B43CE" w:rsidRDefault="003B43CE" w:rsidP="00234CFE">
            <w:pPr>
              <w:spacing w:after="119" w:line="269" w:lineRule="exact"/>
              <w:ind w:left="144" w:right="828"/>
              <w:textAlignment w:val="baseline"/>
              <w:rPr>
                <w:rFonts w:eastAsia="Arial"/>
                <w:color w:val="000000"/>
                <w:sz w:val="22"/>
                <w:szCs w:val="22"/>
              </w:rPr>
            </w:pPr>
          </w:p>
          <w:p w14:paraId="4C0603DC" w14:textId="77777777" w:rsidR="003B43CE" w:rsidRPr="003C3BAE" w:rsidRDefault="003B43CE" w:rsidP="00234CFE">
            <w:pPr>
              <w:spacing w:after="119" w:line="269" w:lineRule="exact"/>
              <w:ind w:left="144" w:right="828"/>
              <w:textAlignment w:val="baseline"/>
              <w:rPr>
                <w:rFonts w:eastAsia="Arial"/>
                <w:color w:val="000000"/>
                <w:sz w:val="22"/>
                <w:szCs w:val="22"/>
              </w:rPr>
            </w:pPr>
          </w:p>
        </w:tc>
      </w:tr>
      <w:tr w:rsidR="003B43CE" w14:paraId="7F576EC7" w14:textId="77777777" w:rsidTr="00234CFE">
        <w:trPr>
          <w:trHeight w:hRule="exact" w:val="1425"/>
        </w:trPr>
        <w:tc>
          <w:tcPr>
            <w:tcW w:w="317" w:type="dxa"/>
            <w:vMerge/>
            <w:tcBorders>
              <w:left w:val="single" w:sz="4" w:space="0" w:color="auto"/>
              <w:bottom w:val="single" w:sz="4" w:space="0" w:color="auto"/>
              <w:right w:val="single" w:sz="6" w:space="0" w:color="000000" w:themeColor="text1"/>
            </w:tcBorders>
            <w:shd w:val="clear" w:color="auto" w:fill="D5DCE4" w:themeFill="text2" w:themeFillTint="33"/>
            <w:textDirection w:val="btLr"/>
            <w:vAlign w:val="center"/>
          </w:tcPr>
          <w:p w14:paraId="24D89D1E" w14:textId="77777777" w:rsidR="003B43CE" w:rsidRDefault="003B43CE" w:rsidP="00234CFE"/>
        </w:tc>
        <w:tc>
          <w:tcPr>
            <w:tcW w:w="9323"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251059F2" w14:textId="77777777" w:rsidR="003B43CE" w:rsidRPr="003C3BAE" w:rsidRDefault="003B43CE" w:rsidP="00234CFE">
            <w:pPr>
              <w:spacing w:after="118" w:line="270" w:lineRule="exact"/>
              <w:ind w:left="144" w:right="144"/>
              <w:textAlignment w:val="baseline"/>
              <w:rPr>
                <w:rFonts w:eastAsia="Arial"/>
                <w:color w:val="000000"/>
                <w:sz w:val="22"/>
                <w:szCs w:val="22"/>
              </w:rPr>
            </w:pPr>
            <w:r>
              <w:rPr>
                <w:rFonts w:eastAsia="Arial"/>
                <w:color w:val="000000" w:themeColor="text1"/>
                <w:sz w:val="22"/>
                <w:szCs w:val="22"/>
              </w:rPr>
              <w:br/>
            </w:r>
            <w:r w:rsidRPr="003C3BAE">
              <w:rPr>
                <w:rFonts w:eastAsia="Arial"/>
                <w:color w:val="000000" w:themeColor="text1"/>
                <w:sz w:val="22"/>
                <w:szCs w:val="22"/>
              </w:rPr>
              <w:t xml:space="preserve">The Minister for Health or Secretary to the Department </w:t>
            </w:r>
            <w:r>
              <w:rPr>
                <w:rFonts w:eastAsia="Arial"/>
                <w:color w:val="000000" w:themeColor="text1"/>
                <w:sz w:val="22"/>
                <w:szCs w:val="22"/>
              </w:rPr>
              <w:t xml:space="preserve">(or the delegate of the Secretary) </w:t>
            </w:r>
            <w:r w:rsidRPr="003C3BAE">
              <w:rPr>
                <w:rFonts w:eastAsia="Arial"/>
                <w:color w:val="000000" w:themeColor="text1"/>
                <w:sz w:val="22"/>
                <w:szCs w:val="22"/>
              </w:rPr>
              <w:t xml:space="preserve">may exercise any power available to them under the </w:t>
            </w:r>
            <w:r w:rsidRPr="003C3BAE">
              <w:rPr>
                <w:rFonts w:eastAsia="Arial"/>
                <w:i/>
                <w:iCs/>
                <w:color w:val="000000" w:themeColor="text1"/>
                <w:sz w:val="22"/>
                <w:szCs w:val="22"/>
              </w:rPr>
              <w:t>Health Services Act</w:t>
            </w:r>
            <w:r w:rsidRPr="003C3BAE">
              <w:rPr>
                <w:rFonts w:eastAsia="Arial"/>
                <w:color w:val="000000" w:themeColor="text1"/>
                <w:sz w:val="22"/>
                <w:szCs w:val="22"/>
              </w:rPr>
              <w:t>, including</w:t>
            </w:r>
            <w:r>
              <w:rPr>
                <w:rFonts w:eastAsia="Arial"/>
                <w:color w:val="000000" w:themeColor="text1"/>
                <w:sz w:val="22"/>
                <w:szCs w:val="22"/>
              </w:rPr>
              <w:t>,</w:t>
            </w:r>
            <w:r w:rsidRPr="003C3BAE">
              <w:rPr>
                <w:rFonts w:eastAsia="Arial"/>
                <w:color w:val="000000" w:themeColor="text1"/>
                <w:sz w:val="22"/>
                <w:szCs w:val="22"/>
              </w:rPr>
              <w:t xml:space="preserve"> for example</w:t>
            </w:r>
            <w:r>
              <w:rPr>
                <w:rFonts w:eastAsia="Arial"/>
                <w:color w:val="000000" w:themeColor="text1"/>
                <w:sz w:val="22"/>
                <w:szCs w:val="22"/>
              </w:rPr>
              <w:t>,</w:t>
            </w:r>
            <w:r w:rsidRPr="003C3BAE">
              <w:rPr>
                <w:rFonts w:eastAsia="Arial"/>
                <w:color w:val="000000" w:themeColor="text1"/>
                <w:sz w:val="22"/>
                <w:szCs w:val="22"/>
              </w:rPr>
              <w:t xml:space="preserve"> imposing conditions on registration, suspending, or revoking registration</w:t>
            </w:r>
          </w:p>
        </w:tc>
      </w:tr>
      <w:bookmarkEnd w:id="23"/>
    </w:tbl>
    <w:p w14:paraId="5841CEA3" w14:textId="77777777" w:rsidR="003B43CE" w:rsidRDefault="003B43CE" w:rsidP="003B43CE">
      <w:pPr>
        <w:spacing w:after="0" w:line="240" w:lineRule="auto"/>
        <w:rPr>
          <w:rFonts w:eastAsia="Arial"/>
          <w:color w:val="0070C0"/>
          <w:spacing w:val="-1"/>
          <w:sz w:val="24"/>
          <w:szCs w:val="24"/>
        </w:rPr>
      </w:pPr>
    </w:p>
    <w:p w14:paraId="6FA13747" w14:textId="77777777" w:rsidR="003B43CE" w:rsidRDefault="003B43CE" w:rsidP="003B43CE">
      <w:pPr>
        <w:spacing w:after="0" w:line="240" w:lineRule="auto"/>
        <w:rPr>
          <w:rFonts w:eastAsia="Arial"/>
          <w:color w:val="0070C0"/>
          <w:spacing w:val="-1"/>
          <w:sz w:val="24"/>
          <w:szCs w:val="24"/>
        </w:rPr>
      </w:pPr>
    </w:p>
    <w:p w14:paraId="16D2867F" w14:textId="77777777" w:rsidR="003B43CE" w:rsidRDefault="003B43CE" w:rsidP="003B43CE">
      <w:pPr>
        <w:spacing w:after="0" w:line="240" w:lineRule="auto"/>
        <w:rPr>
          <w:rFonts w:eastAsia="Arial"/>
          <w:color w:val="0070C0"/>
          <w:spacing w:val="-1"/>
          <w:sz w:val="24"/>
          <w:szCs w:val="24"/>
        </w:rPr>
      </w:pPr>
    </w:p>
    <w:p w14:paraId="257E789A" w14:textId="77777777" w:rsidR="003B43CE" w:rsidRDefault="003B43CE" w:rsidP="003B43CE">
      <w:pPr>
        <w:spacing w:after="0" w:line="240" w:lineRule="auto"/>
        <w:rPr>
          <w:rFonts w:eastAsia="Arial"/>
          <w:color w:val="0070C0"/>
          <w:spacing w:val="-1"/>
          <w:sz w:val="24"/>
          <w:szCs w:val="24"/>
        </w:rPr>
      </w:pPr>
    </w:p>
    <w:p w14:paraId="7FE563D7" w14:textId="77777777" w:rsidR="003B43CE" w:rsidRDefault="003B43CE" w:rsidP="003B43CE">
      <w:pPr>
        <w:spacing w:after="0" w:line="240" w:lineRule="auto"/>
        <w:rPr>
          <w:rFonts w:eastAsia="Arial"/>
          <w:color w:val="0070C0"/>
          <w:spacing w:val="-1"/>
          <w:sz w:val="24"/>
          <w:szCs w:val="24"/>
        </w:rPr>
      </w:pPr>
    </w:p>
    <w:p w14:paraId="1E341C47" w14:textId="77777777" w:rsidR="003B43CE" w:rsidRDefault="003B43CE" w:rsidP="003B43CE">
      <w:pPr>
        <w:spacing w:after="0" w:line="240" w:lineRule="auto"/>
        <w:rPr>
          <w:rFonts w:eastAsia="Arial"/>
          <w:color w:val="0070C0"/>
          <w:spacing w:val="-1"/>
          <w:sz w:val="24"/>
          <w:szCs w:val="24"/>
        </w:rPr>
      </w:pPr>
    </w:p>
    <w:p w14:paraId="502D9C4B" w14:textId="77777777" w:rsidR="003B43CE" w:rsidRDefault="003B43CE" w:rsidP="003B43CE">
      <w:pPr>
        <w:spacing w:after="0" w:line="240" w:lineRule="auto"/>
        <w:rPr>
          <w:rFonts w:eastAsia="Arial"/>
          <w:color w:val="0070C0"/>
          <w:spacing w:val="-1"/>
          <w:sz w:val="24"/>
          <w:szCs w:val="24"/>
        </w:rPr>
      </w:pPr>
    </w:p>
    <w:p w14:paraId="00D1D48C" w14:textId="77777777" w:rsidR="003B43CE" w:rsidRDefault="003B43CE" w:rsidP="003B43CE">
      <w:pPr>
        <w:spacing w:after="0" w:line="240" w:lineRule="auto"/>
        <w:rPr>
          <w:rFonts w:eastAsia="Arial"/>
          <w:color w:val="0070C0"/>
          <w:spacing w:val="-1"/>
          <w:sz w:val="24"/>
          <w:szCs w:val="24"/>
        </w:rPr>
      </w:pPr>
    </w:p>
    <w:p w14:paraId="0CD3B689" w14:textId="77777777" w:rsidR="003B43CE" w:rsidRPr="004443E6" w:rsidRDefault="003B43CE" w:rsidP="003B43CE">
      <w:pPr>
        <w:spacing w:after="0" w:line="240" w:lineRule="auto"/>
        <w:rPr>
          <w:rFonts w:eastAsia="Arial"/>
          <w:b/>
          <w:bCs/>
          <w:color w:val="004DA8"/>
          <w:spacing w:val="-15"/>
          <w:sz w:val="20"/>
          <w:lang w:val="en-US"/>
        </w:rPr>
      </w:pPr>
      <w:r w:rsidRPr="004443E6">
        <w:rPr>
          <w:rFonts w:eastAsia="Arial"/>
          <w:b/>
          <w:bCs/>
          <w:color w:val="0070C0"/>
          <w:spacing w:val="-1"/>
          <w:sz w:val="24"/>
          <w:szCs w:val="24"/>
        </w:rPr>
        <w:lastRenderedPageBreak/>
        <w:t>Table 7 Examples applying steps 1-4</w:t>
      </w:r>
      <w:r w:rsidRPr="004443E6">
        <w:rPr>
          <w:rFonts w:eastAsia="Arial"/>
          <w:b/>
          <w:bCs/>
          <w:color w:val="0070C0"/>
          <w:spacing w:val="-1"/>
          <w:sz w:val="24"/>
          <w:szCs w:val="24"/>
        </w:rPr>
        <w:br/>
      </w:r>
      <w:r w:rsidRPr="004443E6">
        <w:rPr>
          <w:rFonts w:eastAsia="Arial"/>
          <w:b/>
          <w:bCs/>
          <w:color w:val="004DA8"/>
          <w:spacing w:val="-15"/>
          <w:sz w:val="24"/>
          <w:szCs w:val="24"/>
          <w:lang w:val="en-US"/>
        </w:rPr>
        <w:br/>
      </w:r>
    </w:p>
    <w:tbl>
      <w:tblPr>
        <w:tblW w:w="9356" w:type="dxa"/>
        <w:tblInd w:w="136" w:type="dxa"/>
        <w:tblLayout w:type="fixed"/>
        <w:tblCellMar>
          <w:left w:w="0" w:type="dxa"/>
          <w:right w:w="0" w:type="dxa"/>
        </w:tblCellMar>
        <w:tblLook w:val="04A0" w:firstRow="1" w:lastRow="0" w:firstColumn="1" w:lastColumn="0" w:noHBand="0" w:noVBand="1"/>
      </w:tblPr>
      <w:tblGrid>
        <w:gridCol w:w="2268"/>
        <w:gridCol w:w="2552"/>
        <w:gridCol w:w="4536"/>
      </w:tblGrid>
      <w:tr w:rsidR="003B43CE" w:rsidRPr="007E6286" w14:paraId="5E111BCA" w14:textId="77777777" w:rsidTr="00234CFE">
        <w:trPr>
          <w:trHeight w:hRule="exact" w:val="985"/>
        </w:trPr>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5DCE4" w:themeFill="text2" w:themeFillTint="33"/>
          </w:tcPr>
          <w:p w14:paraId="310E57AD" w14:textId="77777777" w:rsidR="003B43CE" w:rsidRPr="007E6286" w:rsidRDefault="003B43CE" w:rsidP="00234CFE">
            <w:pPr>
              <w:spacing w:before="99" w:after="50" w:line="230" w:lineRule="exact"/>
              <w:jc w:val="center"/>
              <w:textAlignment w:val="baseline"/>
              <w:rPr>
                <w:rFonts w:eastAsia="Arial"/>
                <w:b/>
                <w:sz w:val="24"/>
                <w:szCs w:val="24"/>
              </w:rPr>
            </w:pPr>
            <w:r>
              <w:rPr>
                <w:rFonts w:eastAsia="Arial"/>
                <w:b/>
                <w:sz w:val="24"/>
                <w:szCs w:val="24"/>
              </w:rPr>
              <w:br/>
              <w:t>Risk indicator</w:t>
            </w:r>
            <w:r>
              <w:rPr>
                <w:rFonts w:eastAsia="Arial"/>
                <w:b/>
                <w:sz w:val="24"/>
                <w:szCs w:val="24"/>
              </w:rPr>
              <w:br/>
              <w:t>example</w:t>
            </w:r>
          </w:p>
        </w:tc>
        <w:tc>
          <w:tcPr>
            <w:tcW w:w="255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5DCE4" w:themeFill="text2" w:themeFillTint="33"/>
            <w:vAlign w:val="center"/>
          </w:tcPr>
          <w:p w14:paraId="0E4645C7" w14:textId="77777777" w:rsidR="003B43CE" w:rsidRPr="007E6286" w:rsidRDefault="003B43CE" w:rsidP="00234CFE">
            <w:pPr>
              <w:spacing w:before="99" w:after="50" w:line="230" w:lineRule="exact"/>
              <w:ind w:left="120"/>
              <w:jc w:val="center"/>
              <w:textAlignment w:val="baseline"/>
              <w:rPr>
                <w:rFonts w:eastAsia="Arial"/>
                <w:b/>
                <w:sz w:val="24"/>
                <w:szCs w:val="24"/>
              </w:rPr>
            </w:pPr>
            <w:r w:rsidRPr="007E6286">
              <w:rPr>
                <w:rFonts w:eastAsia="Arial"/>
                <w:b/>
                <w:sz w:val="24"/>
                <w:szCs w:val="24"/>
              </w:rPr>
              <w:t>Level of risk</w:t>
            </w:r>
            <w:r>
              <w:rPr>
                <w:rFonts w:eastAsia="Arial"/>
                <w:b/>
                <w:sz w:val="24"/>
                <w:szCs w:val="24"/>
              </w:rPr>
              <w:t xml:space="preserve"> </w:t>
            </w:r>
          </w:p>
        </w:tc>
        <w:tc>
          <w:tcPr>
            <w:tcW w:w="45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5DCE4" w:themeFill="text2" w:themeFillTint="33"/>
          </w:tcPr>
          <w:p w14:paraId="38EFAEC9" w14:textId="77777777" w:rsidR="003B43CE" w:rsidRPr="007E6286" w:rsidRDefault="003B43CE" w:rsidP="00234CFE">
            <w:pPr>
              <w:spacing w:before="99" w:after="50" w:line="230" w:lineRule="exact"/>
              <w:ind w:left="264"/>
              <w:jc w:val="center"/>
              <w:textAlignment w:val="baseline"/>
              <w:rPr>
                <w:rFonts w:eastAsia="Arial"/>
                <w:b/>
                <w:sz w:val="24"/>
                <w:szCs w:val="24"/>
              </w:rPr>
            </w:pPr>
            <w:r>
              <w:rPr>
                <w:rFonts w:eastAsia="Arial"/>
                <w:b/>
                <w:sz w:val="24"/>
                <w:szCs w:val="24"/>
              </w:rPr>
              <w:br/>
              <w:t xml:space="preserve">Examples of regulatory response activities </w:t>
            </w:r>
            <w:r>
              <w:rPr>
                <w:rFonts w:eastAsia="Arial"/>
                <w:b/>
                <w:sz w:val="24"/>
                <w:szCs w:val="24"/>
              </w:rPr>
              <w:br/>
            </w:r>
          </w:p>
        </w:tc>
      </w:tr>
      <w:tr w:rsidR="003B43CE" w:rsidRPr="003F5A35" w14:paraId="0DD6C84A" w14:textId="77777777" w:rsidTr="00234CFE">
        <w:trPr>
          <w:trHeight w:hRule="exact" w:val="3192"/>
        </w:trPr>
        <w:tc>
          <w:tcPr>
            <w:tcW w:w="226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163F08B" w14:textId="77777777" w:rsidR="003B43CE" w:rsidRPr="002A5285" w:rsidRDefault="003B43CE" w:rsidP="00234CFE">
            <w:pPr>
              <w:spacing w:before="94" w:after="362" w:line="230" w:lineRule="exact"/>
              <w:jc w:val="center"/>
              <w:textAlignment w:val="baseline"/>
              <w:rPr>
                <w:rFonts w:eastAsia="Arial"/>
                <w:color w:val="000000"/>
                <w:sz w:val="22"/>
                <w:szCs w:val="22"/>
              </w:rPr>
            </w:pPr>
            <w:r>
              <w:rPr>
                <w:rFonts w:eastAsia="Arial"/>
                <w:color w:val="000000"/>
                <w:sz w:val="22"/>
                <w:szCs w:val="22"/>
              </w:rPr>
              <w:br/>
            </w:r>
            <w:r w:rsidRPr="002A5285">
              <w:rPr>
                <w:rFonts w:eastAsia="Arial"/>
                <w:color w:val="000000"/>
                <w:sz w:val="22"/>
                <w:szCs w:val="22"/>
              </w:rPr>
              <w:t>No.5 Quality improvement</w:t>
            </w:r>
          </w:p>
          <w:p w14:paraId="020FEE60" w14:textId="77777777" w:rsidR="003B43CE" w:rsidRPr="002A5285" w:rsidRDefault="003B43CE" w:rsidP="00234CFE">
            <w:pPr>
              <w:pStyle w:val="ListParagraph"/>
              <w:numPr>
                <w:ilvl w:val="0"/>
                <w:numId w:val="46"/>
              </w:numPr>
              <w:spacing w:before="94" w:after="362" w:line="230" w:lineRule="exact"/>
              <w:textAlignment w:val="baseline"/>
              <w:rPr>
                <w:rFonts w:eastAsia="Arial"/>
                <w:color w:val="000000"/>
                <w:sz w:val="22"/>
                <w:szCs w:val="22"/>
              </w:rPr>
            </w:pPr>
            <w:r w:rsidRPr="002A5285">
              <w:rPr>
                <w:rFonts w:eastAsia="Arial"/>
                <w:color w:val="000000"/>
                <w:sz w:val="22"/>
                <w:szCs w:val="22"/>
              </w:rPr>
              <w:t>Accreditation withdrawn</w:t>
            </w:r>
          </w:p>
          <w:p w14:paraId="38387F3D" w14:textId="77777777" w:rsidR="003B43CE" w:rsidRPr="002A5285" w:rsidRDefault="003B43CE" w:rsidP="00234CFE">
            <w:pPr>
              <w:pStyle w:val="ListParagraph"/>
              <w:spacing w:before="94" w:after="362" w:line="230" w:lineRule="exact"/>
              <w:textAlignment w:val="baseline"/>
              <w:rPr>
                <w:rFonts w:eastAsia="Arial"/>
                <w:b/>
                <w:bCs/>
                <w:color w:val="000000"/>
                <w:sz w:val="22"/>
                <w:szCs w:val="22"/>
              </w:rPr>
            </w:pPr>
          </w:p>
        </w:tc>
        <w:tc>
          <w:tcPr>
            <w:tcW w:w="2552" w:type="dxa"/>
            <w:tcBorders>
              <w:top w:val="single" w:sz="5" w:space="0" w:color="000000" w:themeColor="text1"/>
              <w:left w:val="single" w:sz="5" w:space="0" w:color="000000" w:themeColor="text1"/>
              <w:bottom w:val="single" w:sz="6" w:space="0" w:color="000000" w:themeColor="text1"/>
              <w:right w:val="single" w:sz="5" w:space="0" w:color="000000" w:themeColor="text1"/>
            </w:tcBorders>
            <w:shd w:val="clear" w:color="auto" w:fill="FF0000"/>
          </w:tcPr>
          <w:p w14:paraId="6A762100" w14:textId="77777777" w:rsidR="003B43CE" w:rsidRPr="00A50112" w:rsidRDefault="003B43CE" w:rsidP="00234CFE">
            <w:pPr>
              <w:spacing w:before="94" w:after="362" w:line="230" w:lineRule="exact"/>
              <w:ind w:left="120"/>
              <w:textAlignment w:val="baseline"/>
              <w:rPr>
                <w:rFonts w:eastAsia="Arial"/>
                <w:color w:val="000000"/>
                <w:sz w:val="22"/>
                <w:szCs w:val="22"/>
              </w:rPr>
            </w:pPr>
            <w:r>
              <w:rPr>
                <w:rFonts w:eastAsia="Arial"/>
                <w:color w:val="000000"/>
                <w:sz w:val="22"/>
                <w:szCs w:val="22"/>
              </w:rPr>
              <w:br/>
            </w:r>
            <w:r>
              <w:rPr>
                <w:rFonts w:eastAsia="Arial"/>
                <w:color w:val="000000"/>
                <w:sz w:val="22"/>
                <w:szCs w:val="22"/>
              </w:rPr>
              <w:br/>
            </w:r>
            <w:r>
              <w:rPr>
                <w:rFonts w:eastAsia="Arial"/>
                <w:color w:val="000000"/>
                <w:sz w:val="22"/>
                <w:szCs w:val="22"/>
              </w:rPr>
              <w:br/>
            </w:r>
            <w:r w:rsidRPr="00EA3129">
              <w:rPr>
                <w:rFonts w:eastAsia="Arial"/>
                <w:b/>
                <w:bCs/>
                <w:szCs w:val="21"/>
              </w:rPr>
              <w:t>CRITICAL</w:t>
            </w:r>
            <w:r w:rsidRPr="00EA3129">
              <w:rPr>
                <w:rFonts w:eastAsia="Arial"/>
                <w:sz w:val="22"/>
                <w:szCs w:val="22"/>
              </w:rPr>
              <w:br/>
              <w:t>Extreme consequence and almost certain likelihood</w:t>
            </w:r>
          </w:p>
        </w:tc>
        <w:tc>
          <w:tcPr>
            <w:tcW w:w="45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DCE5AD" w14:textId="77777777" w:rsidR="003B43CE" w:rsidRDefault="003B43CE" w:rsidP="00234CFE">
            <w:pPr>
              <w:numPr>
                <w:ilvl w:val="0"/>
                <w:numId w:val="9"/>
              </w:numPr>
              <w:tabs>
                <w:tab w:val="clear" w:pos="216"/>
                <w:tab w:val="left" w:pos="504"/>
              </w:tabs>
              <w:spacing w:before="79" w:after="0" w:line="250" w:lineRule="exact"/>
              <w:ind w:left="288"/>
              <w:textAlignment w:val="baseline"/>
              <w:rPr>
                <w:rFonts w:eastAsia="Arial"/>
                <w:color w:val="000000"/>
                <w:szCs w:val="21"/>
              </w:rPr>
            </w:pPr>
            <w:r>
              <w:rPr>
                <w:rFonts w:eastAsia="Arial"/>
                <w:color w:val="000000" w:themeColor="text1"/>
                <w:sz w:val="22"/>
                <w:szCs w:val="22"/>
              </w:rPr>
              <w:t xml:space="preserve">Combination of actions immediately: assessment, </w:t>
            </w:r>
            <w:r w:rsidRPr="00E53A03">
              <w:rPr>
                <w:rFonts w:eastAsia="Arial"/>
                <w:color w:val="000000" w:themeColor="text1"/>
                <w:sz w:val="22"/>
                <w:szCs w:val="22"/>
              </w:rPr>
              <w:t>on-site inspection</w:t>
            </w:r>
            <w:r>
              <w:rPr>
                <w:rFonts w:eastAsia="Arial"/>
                <w:color w:val="000000" w:themeColor="text1"/>
                <w:sz w:val="22"/>
                <w:szCs w:val="22"/>
              </w:rPr>
              <w:t xml:space="preserve"> and </w:t>
            </w:r>
            <w:r>
              <w:rPr>
                <w:rFonts w:eastAsia="Arial"/>
                <w:color w:val="000000"/>
                <w:sz w:val="22"/>
                <w:szCs w:val="22"/>
              </w:rPr>
              <w:t>m</w:t>
            </w:r>
            <w:r w:rsidRPr="003C3BAE">
              <w:rPr>
                <w:rFonts w:eastAsia="Arial"/>
                <w:color w:val="000000"/>
                <w:sz w:val="22"/>
                <w:szCs w:val="22"/>
              </w:rPr>
              <w:t xml:space="preserve">eeting with Chief Executive Officer </w:t>
            </w:r>
            <w:r>
              <w:rPr>
                <w:rFonts w:eastAsia="Arial"/>
                <w:color w:val="000000"/>
                <w:sz w:val="22"/>
                <w:szCs w:val="22"/>
              </w:rPr>
              <w:br/>
            </w:r>
            <w:r w:rsidRPr="003C3BAE">
              <w:rPr>
                <w:rFonts w:eastAsia="Arial"/>
                <w:color w:val="000000"/>
                <w:sz w:val="22"/>
                <w:szCs w:val="22"/>
              </w:rPr>
              <w:t>and/</w:t>
            </w:r>
            <w:r>
              <w:rPr>
                <w:rFonts w:eastAsia="Arial"/>
                <w:color w:val="000000"/>
                <w:sz w:val="22"/>
                <w:szCs w:val="22"/>
              </w:rPr>
              <w:t xml:space="preserve"> </w:t>
            </w:r>
            <w:r w:rsidRPr="003C3BAE">
              <w:rPr>
                <w:rFonts w:eastAsia="Arial"/>
                <w:color w:val="000000"/>
                <w:sz w:val="22"/>
                <w:szCs w:val="22"/>
              </w:rPr>
              <w:t>or management team</w:t>
            </w:r>
            <w:r w:rsidRPr="00E53A03">
              <w:rPr>
                <w:rFonts w:eastAsia="Arial"/>
                <w:color w:val="000000" w:themeColor="text1"/>
                <w:sz w:val="22"/>
                <w:szCs w:val="22"/>
              </w:rPr>
              <w:t>.</w:t>
            </w:r>
            <w:r>
              <w:rPr>
                <w:rFonts w:eastAsia="Arial"/>
                <w:color w:val="000000" w:themeColor="text1"/>
                <w:sz w:val="22"/>
                <w:szCs w:val="22"/>
              </w:rPr>
              <w:br/>
            </w:r>
          </w:p>
          <w:p w14:paraId="4563EE2C" w14:textId="77777777" w:rsidR="003B43CE" w:rsidRPr="003E4C1B" w:rsidRDefault="003B43CE" w:rsidP="00234CFE">
            <w:pPr>
              <w:numPr>
                <w:ilvl w:val="0"/>
                <w:numId w:val="9"/>
              </w:numPr>
              <w:tabs>
                <w:tab w:val="clear" w:pos="216"/>
                <w:tab w:val="left" w:pos="504"/>
              </w:tabs>
              <w:spacing w:before="79" w:after="0" w:line="250" w:lineRule="exact"/>
              <w:ind w:left="288"/>
              <w:textAlignment w:val="baseline"/>
              <w:rPr>
                <w:rFonts w:eastAsia="Arial"/>
                <w:color w:val="000000"/>
                <w:szCs w:val="21"/>
              </w:rPr>
            </w:pPr>
            <w:r w:rsidRPr="00173F5E">
              <w:rPr>
                <w:rFonts w:eastAsia="Arial"/>
                <w:color w:val="000000"/>
                <w:sz w:val="22"/>
                <w:szCs w:val="22"/>
              </w:rPr>
              <w:t xml:space="preserve">Pending investigation </w:t>
            </w:r>
            <w:r>
              <w:rPr>
                <w:rFonts w:eastAsia="Arial"/>
                <w:color w:val="000000"/>
                <w:sz w:val="22"/>
                <w:szCs w:val="22"/>
              </w:rPr>
              <w:t>–  direct healthcare establishment to limit or cease the provision of services until suitable remedial measures are in place</w:t>
            </w:r>
            <w:r>
              <w:rPr>
                <w:rFonts w:eastAsia="Arial"/>
                <w:color w:val="000000"/>
                <w:sz w:val="22"/>
                <w:szCs w:val="22"/>
              </w:rPr>
              <w:br/>
            </w:r>
          </w:p>
          <w:p w14:paraId="25B4DD09" w14:textId="77777777" w:rsidR="003B43CE" w:rsidRPr="00173F5E" w:rsidRDefault="003B43CE" w:rsidP="00234CFE">
            <w:pPr>
              <w:numPr>
                <w:ilvl w:val="0"/>
                <w:numId w:val="9"/>
              </w:numPr>
              <w:tabs>
                <w:tab w:val="clear" w:pos="216"/>
                <w:tab w:val="left" w:pos="504"/>
              </w:tabs>
              <w:spacing w:before="79" w:after="0" w:line="250" w:lineRule="exact"/>
              <w:ind w:left="288"/>
              <w:textAlignment w:val="baseline"/>
              <w:rPr>
                <w:rFonts w:eastAsia="Arial"/>
                <w:color w:val="000000"/>
                <w:szCs w:val="21"/>
              </w:rPr>
            </w:pPr>
            <w:r w:rsidRPr="00E53A03">
              <w:rPr>
                <w:rFonts w:eastAsia="Arial"/>
                <w:color w:val="000000" w:themeColor="text1"/>
                <w:sz w:val="22"/>
                <w:szCs w:val="22"/>
              </w:rPr>
              <w:t xml:space="preserve">Escalation as </w:t>
            </w:r>
            <w:r w:rsidRPr="002326F6">
              <w:rPr>
                <w:rFonts w:eastAsia="Arial"/>
                <w:color w:val="000000" w:themeColor="text1"/>
                <w:sz w:val="22"/>
                <w:szCs w:val="22"/>
              </w:rPr>
              <w:t>required</w:t>
            </w:r>
          </w:p>
          <w:p w14:paraId="26906DF3" w14:textId="77777777" w:rsidR="003B43CE" w:rsidRPr="003F5A35" w:rsidRDefault="003B43CE" w:rsidP="00234CFE">
            <w:pPr>
              <w:tabs>
                <w:tab w:val="left" w:pos="216"/>
                <w:tab w:val="left" w:pos="504"/>
              </w:tabs>
              <w:spacing w:before="79" w:after="0" w:line="250" w:lineRule="exact"/>
              <w:textAlignment w:val="baseline"/>
              <w:rPr>
                <w:rFonts w:eastAsia="Arial"/>
                <w:color w:val="000000"/>
                <w:szCs w:val="21"/>
              </w:rPr>
            </w:pPr>
          </w:p>
        </w:tc>
      </w:tr>
      <w:tr w:rsidR="003B43CE" w:rsidRPr="003F5A35" w14:paraId="5E60547C" w14:textId="77777777" w:rsidTr="00234CFE">
        <w:trPr>
          <w:trHeight w:hRule="exact" w:val="2149"/>
        </w:trPr>
        <w:tc>
          <w:tcPr>
            <w:tcW w:w="2268" w:type="dxa"/>
            <w:tcBorders>
              <w:top w:val="single" w:sz="5" w:space="0" w:color="000000" w:themeColor="text1"/>
              <w:left w:val="single" w:sz="5" w:space="0" w:color="000000" w:themeColor="text1"/>
              <w:bottom w:val="single" w:sz="5" w:space="0" w:color="000000" w:themeColor="text1"/>
              <w:right w:val="single" w:sz="6" w:space="0" w:color="000000" w:themeColor="text1"/>
            </w:tcBorders>
            <w:shd w:val="clear" w:color="auto" w:fill="auto"/>
          </w:tcPr>
          <w:p w14:paraId="03CE7D87" w14:textId="77777777" w:rsidR="003B43CE" w:rsidRPr="002A5285" w:rsidRDefault="003B43CE" w:rsidP="00234CFE">
            <w:pPr>
              <w:spacing w:before="94" w:after="285" w:line="230" w:lineRule="exact"/>
              <w:jc w:val="center"/>
              <w:textAlignment w:val="baseline"/>
              <w:rPr>
                <w:rFonts w:eastAsia="Arial"/>
                <w:color w:val="000000"/>
                <w:sz w:val="22"/>
                <w:szCs w:val="22"/>
              </w:rPr>
            </w:pPr>
            <w:r>
              <w:rPr>
                <w:rFonts w:eastAsia="Arial"/>
                <w:color w:val="000000"/>
                <w:sz w:val="22"/>
                <w:szCs w:val="22"/>
              </w:rPr>
              <w:br/>
            </w:r>
            <w:r w:rsidRPr="002A5285">
              <w:rPr>
                <w:rFonts w:eastAsia="Arial"/>
                <w:color w:val="000000"/>
                <w:sz w:val="22"/>
                <w:szCs w:val="22"/>
              </w:rPr>
              <w:t xml:space="preserve">No.3 Facility </w:t>
            </w:r>
            <w:r>
              <w:rPr>
                <w:rFonts w:eastAsia="Arial"/>
                <w:color w:val="000000"/>
                <w:sz w:val="22"/>
                <w:szCs w:val="22"/>
              </w:rPr>
              <w:t xml:space="preserve">   m</w:t>
            </w:r>
            <w:r w:rsidRPr="002A5285">
              <w:rPr>
                <w:rFonts w:eastAsia="Arial"/>
                <w:color w:val="000000"/>
                <w:sz w:val="22"/>
                <w:szCs w:val="22"/>
              </w:rPr>
              <w:t>anagement</w:t>
            </w:r>
          </w:p>
          <w:p w14:paraId="23B251D4" w14:textId="77777777" w:rsidR="003B43CE" w:rsidRPr="002A5285" w:rsidRDefault="003B43CE" w:rsidP="00234CFE">
            <w:pPr>
              <w:pStyle w:val="ListParagraph"/>
              <w:numPr>
                <w:ilvl w:val="0"/>
                <w:numId w:val="47"/>
              </w:numPr>
              <w:spacing w:before="94" w:after="285" w:line="230" w:lineRule="exact"/>
              <w:textAlignment w:val="baseline"/>
              <w:rPr>
                <w:rFonts w:eastAsia="Arial"/>
                <w:color w:val="000000"/>
                <w:sz w:val="22"/>
                <w:szCs w:val="22"/>
              </w:rPr>
            </w:pPr>
            <w:r w:rsidRPr="002A5285">
              <w:rPr>
                <w:rFonts w:eastAsia="Arial"/>
                <w:color w:val="000000"/>
                <w:sz w:val="22"/>
                <w:szCs w:val="22"/>
              </w:rPr>
              <w:t>Inadequate maintenance program</w:t>
            </w:r>
          </w:p>
          <w:p w14:paraId="0AF9E4D2" w14:textId="77777777" w:rsidR="003B43CE" w:rsidRPr="002A5285" w:rsidRDefault="003B43CE" w:rsidP="00234CFE">
            <w:pPr>
              <w:spacing w:before="94" w:after="50" w:line="230" w:lineRule="exact"/>
              <w:textAlignment w:val="baseline"/>
              <w:rPr>
                <w:rFonts w:eastAsia="Arial"/>
                <w:color w:val="000000"/>
                <w:sz w:val="22"/>
                <w:szCs w:val="22"/>
              </w:rPr>
            </w:pPr>
          </w:p>
          <w:p w14:paraId="2FCC059C" w14:textId="77777777" w:rsidR="003B43CE" w:rsidRPr="002A5285" w:rsidRDefault="003B43CE" w:rsidP="00234CFE">
            <w:pPr>
              <w:pStyle w:val="ListParagraph"/>
              <w:spacing w:before="94" w:after="50" w:line="230" w:lineRule="exact"/>
              <w:ind w:left="840"/>
              <w:textAlignment w:val="baseline"/>
              <w:rPr>
                <w:rFonts w:eastAsia="Arial"/>
                <w:color w:val="000000"/>
                <w:sz w:val="22"/>
                <w:szCs w:val="22"/>
              </w:rPr>
            </w:pPr>
          </w:p>
        </w:tc>
        <w:tc>
          <w:tcPr>
            <w:tcW w:w="255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FFFF66"/>
            <w:vAlign w:val="center"/>
          </w:tcPr>
          <w:p w14:paraId="410009CA" w14:textId="77777777" w:rsidR="003B43CE" w:rsidRDefault="003B43CE" w:rsidP="00234CFE">
            <w:pPr>
              <w:spacing w:before="94" w:after="50" w:line="230" w:lineRule="exact"/>
              <w:ind w:left="120"/>
              <w:textAlignment w:val="baseline"/>
              <w:rPr>
                <w:rFonts w:eastAsia="Arial"/>
                <w:color w:val="000000"/>
                <w:sz w:val="22"/>
                <w:szCs w:val="22"/>
              </w:rPr>
            </w:pPr>
            <w:r>
              <w:rPr>
                <w:rFonts w:eastAsia="Arial"/>
                <w:b/>
                <w:bCs/>
                <w:color w:val="000000"/>
                <w:szCs w:val="21"/>
              </w:rPr>
              <w:t>MEDIUM</w:t>
            </w:r>
            <w:r w:rsidRPr="00A50112">
              <w:rPr>
                <w:rFonts w:eastAsia="Arial"/>
                <w:color w:val="000000"/>
                <w:sz w:val="22"/>
                <w:szCs w:val="22"/>
              </w:rPr>
              <w:t xml:space="preserve"> </w:t>
            </w:r>
          </w:p>
          <w:p w14:paraId="3984553D" w14:textId="77777777" w:rsidR="003B43CE" w:rsidRPr="00A50112" w:rsidRDefault="003B43CE" w:rsidP="00234CFE">
            <w:pPr>
              <w:spacing w:before="94" w:after="50" w:line="230" w:lineRule="exact"/>
              <w:ind w:left="120"/>
              <w:textAlignment w:val="baseline"/>
              <w:rPr>
                <w:rFonts w:eastAsia="Arial"/>
                <w:color w:val="000000"/>
                <w:sz w:val="22"/>
                <w:szCs w:val="22"/>
              </w:rPr>
            </w:pPr>
            <w:r w:rsidRPr="00A50112">
              <w:rPr>
                <w:rFonts w:eastAsia="Arial"/>
                <w:color w:val="000000"/>
                <w:sz w:val="22"/>
                <w:szCs w:val="22"/>
              </w:rPr>
              <w:t>Moderate consequence and possible likelihood</w:t>
            </w:r>
          </w:p>
          <w:p w14:paraId="24C6CA3F" w14:textId="77777777" w:rsidR="003B43CE" w:rsidRPr="003F5A35" w:rsidRDefault="003B43CE" w:rsidP="00234CFE">
            <w:pPr>
              <w:spacing w:before="94" w:after="50" w:line="230" w:lineRule="exact"/>
              <w:ind w:left="120"/>
              <w:textAlignment w:val="baseline"/>
              <w:rPr>
                <w:rFonts w:eastAsia="Arial"/>
                <w:b/>
                <w:bCs/>
                <w:color w:val="000000"/>
                <w:szCs w:val="21"/>
              </w:rPr>
            </w:pPr>
            <w:r>
              <w:rPr>
                <w:rFonts w:eastAsia="Arial"/>
                <w:b/>
                <w:bCs/>
                <w:color w:val="000000"/>
                <w:szCs w:val="21"/>
              </w:rPr>
              <w:t xml:space="preserve"> </w:t>
            </w:r>
          </w:p>
        </w:tc>
        <w:tc>
          <w:tcPr>
            <w:tcW w:w="4536" w:type="dxa"/>
            <w:tcBorders>
              <w:top w:val="single" w:sz="5" w:space="0" w:color="000000" w:themeColor="text1"/>
              <w:left w:val="single" w:sz="6" w:space="0" w:color="000000" w:themeColor="text1"/>
              <w:bottom w:val="single" w:sz="5" w:space="0" w:color="000000" w:themeColor="text1"/>
              <w:right w:val="single" w:sz="5" w:space="0" w:color="000000" w:themeColor="text1"/>
            </w:tcBorders>
          </w:tcPr>
          <w:p w14:paraId="7949987E" w14:textId="77777777" w:rsidR="003B43CE" w:rsidRPr="00247018" w:rsidRDefault="003B43CE" w:rsidP="00234CFE">
            <w:pPr>
              <w:numPr>
                <w:ilvl w:val="0"/>
                <w:numId w:val="9"/>
              </w:numPr>
              <w:tabs>
                <w:tab w:val="clear" w:pos="216"/>
                <w:tab w:val="left" w:pos="504"/>
              </w:tabs>
              <w:spacing w:before="79" w:after="45" w:line="250" w:lineRule="exact"/>
              <w:ind w:left="288"/>
              <w:textAlignment w:val="baseline"/>
              <w:rPr>
                <w:rFonts w:eastAsia="Arial"/>
                <w:color w:val="000000"/>
                <w:szCs w:val="21"/>
              </w:rPr>
            </w:pPr>
            <w:r>
              <w:rPr>
                <w:rFonts w:eastAsia="Arial"/>
                <w:color w:val="000000" w:themeColor="text1"/>
                <w:sz w:val="22"/>
                <w:szCs w:val="22"/>
              </w:rPr>
              <w:t>Combination of actions: d</w:t>
            </w:r>
            <w:r w:rsidRPr="009407CF">
              <w:rPr>
                <w:rFonts w:eastAsia="Arial"/>
                <w:color w:val="000000" w:themeColor="text1"/>
                <w:sz w:val="22"/>
                <w:szCs w:val="22"/>
              </w:rPr>
              <w:t>esk top audit, phone call follow</w:t>
            </w:r>
            <w:r>
              <w:rPr>
                <w:rFonts w:eastAsia="Arial"/>
                <w:color w:val="000000" w:themeColor="text1"/>
                <w:sz w:val="22"/>
                <w:szCs w:val="22"/>
              </w:rPr>
              <w:t>-</w:t>
            </w:r>
            <w:r w:rsidRPr="009407CF">
              <w:rPr>
                <w:rFonts w:eastAsia="Arial"/>
                <w:color w:val="000000" w:themeColor="text1"/>
                <w:sz w:val="22"/>
                <w:szCs w:val="22"/>
              </w:rPr>
              <w:t>up</w:t>
            </w:r>
            <w:r>
              <w:rPr>
                <w:rFonts w:eastAsia="Arial"/>
                <w:color w:val="000000" w:themeColor="text1"/>
                <w:sz w:val="22"/>
                <w:szCs w:val="22"/>
              </w:rPr>
              <w:t>/ meeting</w:t>
            </w:r>
            <w:r>
              <w:rPr>
                <w:rFonts w:eastAsia="Arial"/>
                <w:color w:val="000000" w:themeColor="text1"/>
                <w:sz w:val="22"/>
                <w:szCs w:val="22"/>
              </w:rPr>
              <w:br/>
            </w:r>
          </w:p>
          <w:p w14:paraId="176C102A" w14:textId="77777777" w:rsidR="003B43CE" w:rsidRPr="00050A1B" w:rsidRDefault="003B43CE" w:rsidP="00234CFE">
            <w:pPr>
              <w:numPr>
                <w:ilvl w:val="0"/>
                <w:numId w:val="9"/>
              </w:numPr>
              <w:tabs>
                <w:tab w:val="clear" w:pos="216"/>
                <w:tab w:val="left" w:pos="504"/>
              </w:tabs>
              <w:spacing w:before="79" w:after="45" w:line="250" w:lineRule="exact"/>
              <w:ind w:left="288"/>
              <w:textAlignment w:val="baseline"/>
              <w:rPr>
                <w:rFonts w:eastAsia="Arial"/>
                <w:color w:val="000000"/>
                <w:szCs w:val="21"/>
              </w:rPr>
            </w:pPr>
            <w:r w:rsidRPr="00173F5E">
              <w:rPr>
                <w:rFonts w:eastAsia="Arial"/>
                <w:color w:val="000000"/>
                <w:sz w:val="22"/>
                <w:szCs w:val="22"/>
              </w:rPr>
              <w:t>Pending investigation</w:t>
            </w:r>
            <w:r w:rsidRPr="009407CF">
              <w:rPr>
                <w:rFonts w:eastAsia="Arial"/>
                <w:color w:val="000000" w:themeColor="text1"/>
                <w:sz w:val="22"/>
                <w:szCs w:val="22"/>
              </w:rPr>
              <w:t xml:space="preserve"> </w:t>
            </w:r>
            <w:r>
              <w:rPr>
                <w:rFonts w:eastAsia="Arial"/>
                <w:color w:val="000000" w:themeColor="text1"/>
                <w:sz w:val="22"/>
                <w:szCs w:val="22"/>
              </w:rPr>
              <w:t>– an</w:t>
            </w:r>
            <w:r>
              <w:rPr>
                <w:rFonts w:eastAsia="Arial"/>
                <w:color w:val="000000" w:themeColor="text1"/>
                <w:sz w:val="22"/>
                <w:szCs w:val="22"/>
              </w:rPr>
              <w:br/>
              <w:t>onsite inspection maybe required</w:t>
            </w:r>
            <w:r>
              <w:rPr>
                <w:rFonts w:eastAsia="Arial"/>
                <w:color w:val="000000" w:themeColor="text1"/>
                <w:sz w:val="22"/>
                <w:szCs w:val="22"/>
              </w:rPr>
              <w:br/>
            </w:r>
          </w:p>
          <w:p w14:paraId="27B4CE70" w14:textId="77777777" w:rsidR="003B43CE" w:rsidRPr="003F5A35" w:rsidRDefault="003B43CE" w:rsidP="00234CFE">
            <w:pPr>
              <w:numPr>
                <w:ilvl w:val="0"/>
                <w:numId w:val="9"/>
              </w:numPr>
              <w:tabs>
                <w:tab w:val="clear" w:pos="216"/>
                <w:tab w:val="left" w:pos="504"/>
              </w:tabs>
              <w:spacing w:before="79" w:after="45" w:line="250" w:lineRule="exact"/>
              <w:ind w:left="288"/>
              <w:textAlignment w:val="baseline"/>
              <w:rPr>
                <w:rFonts w:eastAsia="Arial"/>
                <w:color w:val="000000"/>
                <w:szCs w:val="21"/>
              </w:rPr>
            </w:pPr>
            <w:r w:rsidRPr="009407CF">
              <w:rPr>
                <w:rFonts w:eastAsia="Arial"/>
                <w:color w:val="000000" w:themeColor="text1"/>
                <w:sz w:val="22"/>
                <w:szCs w:val="22"/>
              </w:rPr>
              <w:t>Escalation as required</w:t>
            </w:r>
          </w:p>
        </w:tc>
      </w:tr>
    </w:tbl>
    <w:p w14:paraId="309602EC" w14:textId="77777777" w:rsidR="003B43CE" w:rsidRPr="009407CF" w:rsidRDefault="003B43CE" w:rsidP="003B43CE">
      <w:pPr>
        <w:tabs>
          <w:tab w:val="left" w:pos="432"/>
          <w:tab w:val="left" w:pos="792"/>
        </w:tabs>
        <w:spacing w:before="119" w:after="0" w:line="269" w:lineRule="exact"/>
        <w:ind w:right="216"/>
        <w:textAlignment w:val="baseline"/>
        <w:rPr>
          <w:rFonts w:eastAsia="Arial"/>
          <w:color w:val="000000"/>
          <w:sz w:val="22"/>
          <w:szCs w:val="22"/>
        </w:rPr>
      </w:pPr>
      <w:r>
        <w:rPr>
          <w:rFonts w:eastAsia="Arial"/>
          <w:color w:val="000000"/>
          <w:sz w:val="22"/>
          <w:szCs w:val="22"/>
        </w:rPr>
        <w:br/>
      </w:r>
    </w:p>
    <w:p w14:paraId="05FAE477" w14:textId="77777777" w:rsidR="003B43CE" w:rsidRPr="009407CF" w:rsidRDefault="003B43CE" w:rsidP="003B43CE">
      <w:pPr>
        <w:tabs>
          <w:tab w:val="left" w:pos="432"/>
          <w:tab w:val="left" w:pos="792"/>
        </w:tabs>
        <w:spacing w:before="45" w:after="0" w:line="229" w:lineRule="exact"/>
        <w:textAlignment w:val="baseline"/>
        <w:rPr>
          <w:rFonts w:eastAsia="Arial"/>
          <w:color w:val="000000"/>
          <w:sz w:val="22"/>
          <w:szCs w:val="22"/>
        </w:rPr>
      </w:pPr>
    </w:p>
    <w:p w14:paraId="051B5CB6" w14:textId="77777777" w:rsidR="003B43CE" w:rsidRPr="009407CF" w:rsidRDefault="003B43CE" w:rsidP="003B43CE">
      <w:pPr>
        <w:tabs>
          <w:tab w:val="left" w:pos="432"/>
          <w:tab w:val="left" w:pos="792"/>
        </w:tabs>
        <w:spacing w:before="39" w:after="0" w:line="229" w:lineRule="exact"/>
        <w:textAlignment w:val="baseline"/>
        <w:rPr>
          <w:rFonts w:eastAsia="Arial"/>
          <w:color w:val="000000"/>
          <w:sz w:val="22"/>
          <w:szCs w:val="22"/>
        </w:rPr>
      </w:pPr>
      <w:r>
        <w:rPr>
          <w:rFonts w:eastAsia="Arial"/>
          <w:color w:val="000000"/>
          <w:sz w:val="22"/>
          <w:szCs w:val="22"/>
        </w:rPr>
        <w:br/>
      </w:r>
    </w:p>
    <w:p w14:paraId="05C05D6E" w14:textId="77777777" w:rsidR="003B43CE" w:rsidRDefault="003B43CE" w:rsidP="003B43CE">
      <w:pPr>
        <w:spacing w:after="0" w:line="240" w:lineRule="auto"/>
        <w:rPr>
          <w:rFonts w:eastAsia="Arial"/>
          <w:color w:val="004DA8"/>
          <w:spacing w:val="-15"/>
          <w:sz w:val="40"/>
          <w:szCs w:val="40"/>
          <w:lang w:val="en-US"/>
        </w:rPr>
      </w:pPr>
    </w:p>
    <w:p w14:paraId="3FCCF7FD" w14:textId="77777777" w:rsidR="003B43CE" w:rsidRDefault="003B43CE" w:rsidP="003B43CE">
      <w:pPr>
        <w:spacing w:after="0" w:line="240" w:lineRule="auto"/>
        <w:rPr>
          <w:rFonts w:eastAsia="Arial"/>
          <w:color w:val="004DA8"/>
          <w:spacing w:val="-15"/>
          <w:sz w:val="40"/>
          <w:szCs w:val="40"/>
          <w:lang w:val="en-US"/>
        </w:rPr>
      </w:pPr>
    </w:p>
    <w:p w14:paraId="35527323" w14:textId="77777777" w:rsidR="003B43CE" w:rsidRDefault="003B43CE" w:rsidP="003B43CE">
      <w:pPr>
        <w:spacing w:after="0" w:line="240" w:lineRule="auto"/>
        <w:rPr>
          <w:rFonts w:eastAsia="Arial"/>
          <w:color w:val="004DA8"/>
          <w:spacing w:val="-15"/>
          <w:sz w:val="40"/>
          <w:szCs w:val="40"/>
          <w:lang w:val="en-US"/>
        </w:rPr>
      </w:pPr>
    </w:p>
    <w:p w14:paraId="3717D178" w14:textId="77777777" w:rsidR="003B43CE" w:rsidRPr="004B32A1" w:rsidRDefault="003B43CE" w:rsidP="003B43CE">
      <w:pPr>
        <w:spacing w:after="0" w:line="240" w:lineRule="auto"/>
        <w:rPr>
          <w:rFonts w:eastAsia="Arial"/>
          <w:color w:val="0070C0"/>
          <w:spacing w:val="-15"/>
          <w:sz w:val="40"/>
          <w:szCs w:val="40"/>
          <w:lang w:val="en-US"/>
        </w:rPr>
      </w:pPr>
      <w:r>
        <w:rPr>
          <w:rFonts w:eastAsia="Arial"/>
          <w:color w:val="004DA8"/>
          <w:spacing w:val="-15"/>
          <w:sz w:val="40"/>
          <w:szCs w:val="40"/>
          <w:lang w:val="en-US"/>
        </w:rPr>
        <w:br w:type="page"/>
      </w:r>
      <w:r>
        <w:rPr>
          <w:rFonts w:eastAsia="Arial"/>
          <w:color w:val="004DA8"/>
          <w:spacing w:val="-15"/>
          <w:sz w:val="40"/>
          <w:szCs w:val="40"/>
          <w:lang w:val="en-US"/>
        </w:rPr>
        <w:lastRenderedPageBreak/>
        <w:t>R</w:t>
      </w:r>
      <w:r w:rsidRPr="004B32A1">
        <w:rPr>
          <w:rFonts w:eastAsia="Arial"/>
          <w:color w:val="0070C0"/>
          <w:spacing w:val="-15"/>
          <w:sz w:val="40"/>
          <w:szCs w:val="40"/>
          <w:lang w:val="en-US"/>
        </w:rPr>
        <w:t>egulatory</w:t>
      </w:r>
      <w:r w:rsidRPr="004B32A1">
        <w:rPr>
          <w:rFonts w:eastAsia="Arial"/>
          <w:color w:val="0070C0"/>
          <w:sz w:val="40"/>
          <w:szCs w:val="40"/>
        </w:rPr>
        <w:t xml:space="preserve"> </w:t>
      </w:r>
      <w:r w:rsidRPr="004B32A1">
        <w:rPr>
          <w:rFonts w:eastAsia="Arial"/>
          <w:color w:val="0070C0"/>
          <w:spacing w:val="-15"/>
          <w:sz w:val="40"/>
          <w:szCs w:val="40"/>
          <w:lang w:val="en-US"/>
        </w:rPr>
        <w:t>monitoring &amp; ‘high watch’</w:t>
      </w:r>
    </w:p>
    <w:p w14:paraId="27CBB493" w14:textId="77777777" w:rsidR="003B43CE" w:rsidRPr="004B32A1" w:rsidRDefault="003B43CE" w:rsidP="003B43CE">
      <w:pPr>
        <w:spacing w:before="2" w:line="319" w:lineRule="exact"/>
        <w:textAlignment w:val="baseline"/>
        <w:rPr>
          <w:rFonts w:eastAsia="Arial"/>
          <w:b/>
          <w:color w:val="0070C0"/>
          <w:spacing w:val="1"/>
          <w:sz w:val="28"/>
          <w:szCs w:val="28"/>
        </w:rPr>
      </w:pPr>
      <w:r>
        <w:rPr>
          <w:rFonts w:eastAsia="Arial"/>
          <w:b/>
          <w:color w:val="0070C0"/>
          <w:spacing w:val="1"/>
          <w:sz w:val="28"/>
          <w:szCs w:val="28"/>
        </w:rPr>
        <w:br/>
      </w:r>
      <w:r>
        <w:rPr>
          <w:rFonts w:eastAsia="Arial"/>
          <w:b/>
          <w:color w:val="0070C0"/>
          <w:spacing w:val="1"/>
          <w:sz w:val="28"/>
          <w:szCs w:val="28"/>
        </w:rPr>
        <w:br/>
      </w:r>
      <w:r w:rsidRPr="004B32A1">
        <w:rPr>
          <w:rFonts w:eastAsia="Arial"/>
          <w:b/>
          <w:color w:val="0070C0"/>
          <w:spacing w:val="1"/>
          <w:sz w:val="28"/>
          <w:szCs w:val="28"/>
        </w:rPr>
        <w:t xml:space="preserve">What is ‘high watch’? </w:t>
      </w:r>
    </w:p>
    <w:p w14:paraId="4CDB25EC" w14:textId="77777777" w:rsidR="003B43CE" w:rsidRDefault="003B43CE" w:rsidP="003B43CE">
      <w:pPr>
        <w:spacing w:before="2" w:line="319" w:lineRule="exact"/>
        <w:textAlignment w:val="baseline"/>
        <w:rPr>
          <w:rFonts w:eastAsia="Arial"/>
          <w:bCs/>
          <w:spacing w:val="1"/>
          <w:sz w:val="22"/>
          <w:szCs w:val="22"/>
        </w:rPr>
      </w:pPr>
      <w:r>
        <w:rPr>
          <w:rFonts w:eastAsia="Arial"/>
          <w:bCs/>
          <w:spacing w:val="1"/>
          <w:sz w:val="22"/>
          <w:szCs w:val="22"/>
        </w:rPr>
        <w:t xml:space="preserve">High watch means an increased level of monitoring. </w:t>
      </w:r>
      <w:r w:rsidRPr="00657252">
        <w:rPr>
          <w:rFonts w:eastAsia="Arial"/>
          <w:bCs/>
          <w:spacing w:val="1"/>
          <w:sz w:val="22"/>
          <w:szCs w:val="22"/>
        </w:rPr>
        <w:t>A ‘high watch’ list is created by the Unit’s Senior Clinical Advis</w:t>
      </w:r>
      <w:r>
        <w:rPr>
          <w:rFonts w:eastAsia="Arial"/>
          <w:bCs/>
          <w:spacing w:val="1"/>
          <w:sz w:val="22"/>
          <w:szCs w:val="22"/>
        </w:rPr>
        <w:t>e</w:t>
      </w:r>
      <w:r w:rsidRPr="00657252">
        <w:rPr>
          <w:rFonts w:eastAsia="Arial"/>
          <w:bCs/>
          <w:spacing w:val="1"/>
          <w:sz w:val="22"/>
          <w:szCs w:val="22"/>
        </w:rPr>
        <w:t xml:space="preserve">rs (SCA’s) </w:t>
      </w:r>
      <w:r>
        <w:rPr>
          <w:rFonts w:eastAsia="Arial"/>
          <w:bCs/>
          <w:spacing w:val="1"/>
          <w:sz w:val="22"/>
          <w:szCs w:val="22"/>
        </w:rPr>
        <w:t xml:space="preserve">to </w:t>
      </w:r>
      <w:r w:rsidRPr="00657252">
        <w:rPr>
          <w:rFonts w:eastAsia="Arial"/>
          <w:bCs/>
          <w:spacing w:val="1"/>
          <w:sz w:val="22"/>
          <w:szCs w:val="22"/>
        </w:rPr>
        <w:t xml:space="preserve">track the quality and safety progress of </w:t>
      </w:r>
      <w:r>
        <w:rPr>
          <w:rFonts w:eastAsia="Arial"/>
          <w:bCs/>
          <w:spacing w:val="1"/>
          <w:sz w:val="22"/>
          <w:szCs w:val="22"/>
        </w:rPr>
        <w:t xml:space="preserve">the relevant </w:t>
      </w:r>
      <w:r w:rsidRPr="009407CF">
        <w:rPr>
          <w:rFonts w:eastAsia="Arial"/>
          <w:color w:val="000000"/>
          <w:sz w:val="22"/>
          <w:szCs w:val="22"/>
        </w:rPr>
        <w:t>registered private healthcare establishment</w:t>
      </w:r>
      <w:r>
        <w:rPr>
          <w:rFonts w:eastAsia="Arial"/>
          <w:color w:val="000000"/>
          <w:sz w:val="22"/>
          <w:szCs w:val="22"/>
        </w:rPr>
        <w:t>s</w:t>
      </w:r>
      <w:r>
        <w:rPr>
          <w:rFonts w:eastAsia="Arial"/>
          <w:bCs/>
          <w:spacing w:val="1"/>
          <w:sz w:val="22"/>
          <w:szCs w:val="22"/>
        </w:rPr>
        <w:t>.</w:t>
      </w:r>
      <w:r w:rsidRPr="004C097C">
        <w:rPr>
          <w:rFonts w:eastAsia="Arial"/>
          <w:bCs/>
          <w:spacing w:val="1"/>
          <w:sz w:val="22"/>
          <w:szCs w:val="22"/>
        </w:rPr>
        <w:t xml:space="preserve"> </w:t>
      </w:r>
      <w:r>
        <w:rPr>
          <w:rFonts w:eastAsia="Arial"/>
          <w:bCs/>
          <w:spacing w:val="1"/>
          <w:sz w:val="22"/>
          <w:szCs w:val="22"/>
        </w:rPr>
        <w:br/>
      </w:r>
      <w:r w:rsidRPr="00657252">
        <w:rPr>
          <w:rFonts w:eastAsia="Arial"/>
          <w:bCs/>
          <w:spacing w:val="1"/>
          <w:sz w:val="22"/>
          <w:szCs w:val="22"/>
        </w:rPr>
        <w:t>The Unit</w:t>
      </w:r>
      <w:r>
        <w:rPr>
          <w:rFonts w:eastAsia="Arial"/>
          <w:bCs/>
          <w:spacing w:val="1"/>
          <w:sz w:val="22"/>
          <w:szCs w:val="22"/>
        </w:rPr>
        <w:t>’s</w:t>
      </w:r>
      <w:r w:rsidRPr="00657252">
        <w:rPr>
          <w:rFonts w:eastAsia="Arial"/>
          <w:bCs/>
          <w:spacing w:val="1"/>
          <w:sz w:val="22"/>
          <w:szCs w:val="22"/>
        </w:rPr>
        <w:t xml:space="preserve"> Annual Report lists the site inspections which were placed on increased regulatory oversight each year. </w:t>
      </w:r>
    </w:p>
    <w:p w14:paraId="0E4AA342" w14:textId="77777777" w:rsidR="003B43CE" w:rsidRDefault="003B43CE" w:rsidP="003B43CE">
      <w:pPr>
        <w:spacing w:before="2" w:line="319" w:lineRule="exact"/>
        <w:textAlignment w:val="baseline"/>
        <w:rPr>
          <w:rFonts w:eastAsia="Arial"/>
          <w:bCs/>
          <w:color w:val="0070C0"/>
          <w:spacing w:val="1"/>
          <w:sz w:val="28"/>
          <w:szCs w:val="28"/>
        </w:rPr>
      </w:pPr>
    </w:p>
    <w:p w14:paraId="6065CA41" w14:textId="77777777" w:rsidR="003B43CE" w:rsidRPr="00B30773" w:rsidRDefault="003B43CE" w:rsidP="003B43CE">
      <w:pPr>
        <w:spacing w:before="2" w:line="319" w:lineRule="exact"/>
        <w:textAlignment w:val="baseline"/>
        <w:rPr>
          <w:rFonts w:eastAsia="Arial"/>
          <w:b/>
          <w:color w:val="0070C0"/>
          <w:spacing w:val="1"/>
          <w:sz w:val="28"/>
          <w:szCs w:val="28"/>
        </w:rPr>
      </w:pPr>
      <w:r w:rsidRPr="00B30773">
        <w:rPr>
          <w:rFonts w:eastAsia="Arial"/>
          <w:b/>
          <w:color w:val="0070C0"/>
          <w:spacing w:val="1"/>
          <w:sz w:val="28"/>
          <w:szCs w:val="28"/>
        </w:rPr>
        <w:t xml:space="preserve">Entering the high watch list </w:t>
      </w:r>
    </w:p>
    <w:p w14:paraId="3C0D110E" w14:textId="77777777" w:rsidR="003B43CE" w:rsidRDefault="003B43CE" w:rsidP="003B43CE">
      <w:pPr>
        <w:spacing w:before="2" w:line="319" w:lineRule="exact"/>
        <w:textAlignment w:val="baseline"/>
        <w:rPr>
          <w:rFonts w:eastAsia="Arial"/>
          <w:bCs/>
          <w:spacing w:val="1"/>
          <w:sz w:val="22"/>
          <w:szCs w:val="22"/>
        </w:rPr>
      </w:pPr>
      <w:r w:rsidRPr="00657252">
        <w:rPr>
          <w:rFonts w:eastAsia="Arial"/>
          <w:bCs/>
          <w:spacing w:val="1"/>
          <w:sz w:val="22"/>
          <w:szCs w:val="22"/>
        </w:rPr>
        <w:t xml:space="preserve">When the risk indicators show the level of risk at a </w:t>
      </w:r>
      <w:r w:rsidRPr="009407CF">
        <w:rPr>
          <w:rFonts w:eastAsia="Arial"/>
          <w:color w:val="000000"/>
          <w:sz w:val="22"/>
          <w:szCs w:val="22"/>
        </w:rPr>
        <w:t>registered private healthcare establishment</w:t>
      </w:r>
      <w:r w:rsidRPr="69601103">
        <w:rPr>
          <w:rFonts w:eastAsia="Arial"/>
          <w:spacing w:val="1"/>
          <w:sz w:val="22"/>
          <w:szCs w:val="22"/>
        </w:rPr>
        <w:t xml:space="preserve"> to be </w:t>
      </w:r>
      <w:r w:rsidRPr="00657252">
        <w:rPr>
          <w:rFonts w:eastAsia="Arial"/>
          <w:bCs/>
          <w:spacing w:val="1"/>
          <w:sz w:val="22"/>
          <w:szCs w:val="22"/>
        </w:rPr>
        <w:t xml:space="preserve">at </w:t>
      </w:r>
      <w:r>
        <w:rPr>
          <w:rFonts w:eastAsia="Arial"/>
          <w:bCs/>
          <w:spacing w:val="1"/>
          <w:sz w:val="22"/>
          <w:szCs w:val="22"/>
        </w:rPr>
        <w:t>an</w:t>
      </w:r>
      <w:r w:rsidRPr="00657252">
        <w:rPr>
          <w:rFonts w:eastAsia="Arial"/>
          <w:bCs/>
          <w:spacing w:val="1"/>
          <w:sz w:val="22"/>
          <w:szCs w:val="22"/>
        </w:rPr>
        <w:t xml:space="preserve"> </w:t>
      </w:r>
      <w:r>
        <w:rPr>
          <w:rFonts w:eastAsia="Arial"/>
          <w:bCs/>
          <w:spacing w:val="1"/>
          <w:sz w:val="22"/>
          <w:szCs w:val="22"/>
        </w:rPr>
        <w:t xml:space="preserve">amber or red </w:t>
      </w:r>
      <w:bookmarkStart w:id="32" w:name="_Int_k4Sn5iIY"/>
      <w:r w:rsidRPr="00657252">
        <w:rPr>
          <w:rFonts w:eastAsia="Arial"/>
          <w:bCs/>
          <w:spacing w:val="1"/>
          <w:sz w:val="22"/>
          <w:szCs w:val="22"/>
        </w:rPr>
        <w:t>level</w:t>
      </w:r>
      <w:bookmarkEnd w:id="32"/>
      <w:r w:rsidRPr="00657252">
        <w:rPr>
          <w:rFonts w:eastAsia="Arial"/>
          <w:bCs/>
          <w:spacing w:val="1"/>
          <w:sz w:val="22"/>
          <w:szCs w:val="22"/>
        </w:rPr>
        <w:t xml:space="preserve">, </w:t>
      </w:r>
      <w:r>
        <w:rPr>
          <w:rFonts w:eastAsia="Arial"/>
          <w:bCs/>
          <w:spacing w:val="1"/>
          <w:sz w:val="22"/>
          <w:szCs w:val="22"/>
        </w:rPr>
        <w:t xml:space="preserve">(refer to table 5) </w:t>
      </w:r>
      <w:r w:rsidRPr="00657252">
        <w:rPr>
          <w:rFonts w:eastAsia="Arial"/>
          <w:bCs/>
          <w:spacing w:val="1"/>
          <w:sz w:val="22"/>
          <w:szCs w:val="22"/>
        </w:rPr>
        <w:t xml:space="preserve">this </w:t>
      </w:r>
      <w:r>
        <w:rPr>
          <w:rFonts w:eastAsia="Arial"/>
          <w:bCs/>
          <w:spacing w:val="1"/>
          <w:sz w:val="22"/>
          <w:szCs w:val="22"/>
        </w:rPr>
        <w:t>will</w:t>
      </w:r>
      <w:r w:rsidRPr="00657252">
        <w:rPr>
          <w:rFonts w:eastAsia="Arial"/>
          <w:bCs/>
          <w:spacing w:val="1"/>
          <w:sz w:val="22"/>
          <w:szCs w:val="22"/>
        </w:rPr>
        <w:t xml:space="preserve"> </w:t>
      </w:r>
      <w:r>
        <w:rPr>
          <w:rFonts w:eastAsia="Arial"/>
          <w:bCs/>
          <w:spacing w:val="1"/>
          <w:sz w:val="22"/>
          <w:szCs w:val="22"/>
        </w:rPr>
        <w:t xml:space="preserve">be the threshold to </w:t>
      </w:r>
      <w:r w:rsidRPr="00657252">
        <w:rPr>
          <w:rFonts w:eastAsia="Arial"/>
          <w:bCs/>
          <w:spacing w:val="1"/>
          <w:sz w:val="22"/>
          <w:szCs w:val="22"/>
        </w:rPr>
        <w:t xml:space="preserve">trigger </w:t>
      </w:r>
      <w:r>
        <w:rPr>
          <w:rFonts w:eastAsia="Arial"/>
          <w:bCs/>
          <w:spacing w:val="1"/>
          <w:sz w:val="22"/>
          <w:szCs w:val="22"/>
        </w:rPr>
        <w:t xml:space="preserve">the placing of that </w:t>
      </w:r>
      <w:r w:rsidRPr="009407CF">
        <w:rPr>
          <w:rFonts w:eastAsia="Arial"/>
          <w:color w:val="000000"/>
          <w:sz w:val="22"/>
          <w:szCs w:val="22"/>
        </w:rPr>
        <w:t>registered private healthcare establishment</w:t>
      </w:r>
      <w:r>
        <w:rPr>
          <w:rFonts w:eastAsia="Arial"/>
          <w:color w:val="000000"/>
          <w:sz w:val="22"/>
          <w:szCs w:val="22"/>
        </w:rPr>
        <w:t xml:space="preserve"> on </w:t>
      </w:r>
      <w:r w:rsidRPr="00657252">
        <w:rPr>
          <w:rFonts w:eastAsia="Arial"/>
          <w:bCs/>
          <w:spacing w:val="1"/>
          <w:sz w:val="22"/>
          <w:szCs w:val="22"/>
        </w:rPr>
        <w:t>a high watch</w:t>
      </w:r>
      <w:r>
        <w:rPr>
          <w:rFonts w:eastAsia="Arial"/>
          <w:bCs/>
          <w:spacing w:val="1"/>
          <w:sz w:val="22"/>
          <w:szCs w:val="22"/>
        </w:rPr>
        <w:t xml:space="preserve"> list</w:t>
      </w:r>
      <w:r w:rsidRPr="00657252">
        <w:rPr>
          <w:rFonts w:eastAsia="Arial"/>
          <w:bCs/>
          <w:spacing w:val="1"/>
          <w:sz w:val="22"/>
          <w:szCs w:val="22"/>
        </w:rPr>
        <w:t>.</w:t>
      </w:r>
      <w:r w:rsidRPr="004C097C">
        <w:rPr>
          <w:rFonts w:eastAsia="Arial"/>
          <w:bCs/>
          <w:spacing w:val="1"/>
          <w:sz w:val="22"/>
          <w:szCs w:val="22"/>
        </w:rPr>
        <w:t xml:space="preserve"> </w:t>
      </w:r>
    </w:p>
    <w:p w14:paraId="5C542013" w14:textId="77777777" w:rsidR="003B43CE" w:rsidRPr="00D268A6" w:rsidRDefault="003B43CE" w:rsidP="003B43CE">
      <w:pPr>
        <w:spacing w:before="2" w:line="319" w:lineRule="exact"/>
        <w:textAlignment w:val="baseline"/>
        <w:rPr>
          <w:rFonts w:eastAsia="Arial"/>
          <w:bCs/>
          <w:spacing w:val="1"/>
          <w:sz w:val="28"/>
          <w:szCs w:val="28"/>
        </w:rPr>
      </w:pPr>
      <w:r w:rsidRPr="00657252">
        <w:rPr>
          <w:rFonts w:eastAsia="Arial"/>
          <w:bCs/>
          <w:spacing w:val="1"/>
          <w:sz w:val="22"/>
          <w:szCs w:val="22"/>
        </w:rPr>
        <w:t>It is important that</w:t>
      </w:r>
      <w:r>
        <w:rPr>
          <w:rFonts w:eastAsia="Arial"/>
          <w:bCs/>
          <w:spacing w:val="1"/>
          <w:sz w:val="22"/>
          <w:szCs w:val="22"/>
        </w:rPr>
        <w:t xml:space="preserve"> </w:t>
      </w:r>
      <w:r w:rsidRPr="00657252">
        <w:rPr>
          <w:rFonts w:eastAsia="Arial"/>
          <w:bCs/>
          <w:spacing w:val="1"/>
          <w:sz w:val="22"/>
          <w:szCs w:val="22"/>
        </w:rPr>
        <w:t>potential causes of each</w:t>
      </w:r>
      <w:r>
        <w:rPr>
          <w:rFonts w:eastAsia="Arial"/>
          <w:bCs/>
          <w:spacing w:val="1"/>
          <w:sz w:val="22"/>
          <w:szCs w:val="22"/>
        </w:rPr>
        <w:t xml:space="preserve"> amber or red </w:t>
      </w:r>
      <w:r w:rsidRPr="00657252">
        <w:rPr>
          <w:rFonts w:eastAsia="Arial"/>
          <w:bCs/>
          <w:spacing w:val="1"/>
          <w:sz w:val="22"/>
          <w:szCs w:val="22"/>
        </w:rPr>
        <w:t xml:space="preserve">risk </w:t>
      </w:r>
      <w:r>
        <w:rPr>
          <w:rFonts w:eastAsia="Arial"/>
          <w:bCs/>
          <w:spacing w:val="1"/>
          <w:sz w:val="22"/>
          <w:szCs w:val="22"/>
        </w:rPr>
        <w:t xml:space="preserve">level are </w:t>
      </w:r>
      <w:r w:rsidRPr="00657252">
        <w:rPr>
          <w:rFonts w:eastAsia="Arial"/>
          <w:bCs/>
          <w:spacing w:val="1"/>
          <w:sz w:val="22"/>
          <w:szCs w:val="22"/>
        </w:rPr>
        <w:t>identified and recorded. This allows for</w:t>
      </w:r>
      <w:r>
        <w:rPr>
          <w:rFonts w:eastAsia="Arial"/>
          <w:bCs/>
          <w:spacing w:val="1"/>
          <w:sz w:val="22"/>
          <w:szCs w:val="22"/>
        </w:rPr>
        <w:t xml:space="preserve"> an</w:t>
      </w:r>
      <w:r w:rsidRPr="00657252">
        <w:rPr>
          <w:rFonts w:eastAsia="Arial"/>
          <w:bCs/>
          <w:spacing w:val="1"/>
          <w:sz w:val="22"/>
          <w:szCs w:val="22"/>
        </w:rPr>
        <w:t xml:space="preserve"> informed </w:t>
      </w:r>
      <w:r>
        <w:rPr>
          <w:rFonts w:eastAsia="Arial"/>
          <w:bCs/>
          <w:spacing w:val="1"/>
          <w:sz w:val="22"/>
          <w:szCs w:val="22"/>
        </w:rPr>
        <w:t xml:space="preserve">decision-making process </w:t>
      </w:r>
      <w:r w:rsidRPr="00657252">
        <w:rPr>
          <w:rFonts w:eastAsia="Arial"/>
          <w:bCs/>
          <w:spacing w:val="1"/>
          <w:sz w:val="22"/>
          <w:szCs w:val="22"/>
        </w:rPr>
        <w:t xml:space="preserve">regarding </w:t>
      </w:r>
      <w:r>
        <w:rPr>
          <w:rFonts w:eastAsia="Arial"/>
          <w:bCs/>
          <w:spacing w:val="1"/>
          <w:sz w:val="22"/>
          <w:szCs w:val="22"/>
        </w:rPr>
        <w:t xml:space="preserve">the </w:t>
      </w:r>
      <w:r w:rsidRPr="00657252">
        <w:rPr>
          <w:rFonts w:eastAsia="Arial"/>
          <w:bCs/>
          <w:spacing w:val="1"/>
          <w:sz w:val="22"/>
          <w:szCs w:val="22"/>
        </w:rPr>
        <w:t>treatment of the risk.</w:t>
      </w:r>
      <w:r>
        <w:rPr>
          <w:rFonts w:eastAsia="Arial"/>
          <w:bCs/>
          <w:spacing w:val="1"/>
          <w:sz w:val="22"/>
          <w:szCs w:val="22"/>
        </w:rPr>
        <w:br/>
      </w:r>
    </w:p>
    <w:p w14:paraId="225F5883" w14:textId="77777777" w:rsidR="003B43CE" w:rsidRPr="00B30773" w:rsidRDefault="003B43CE" w:rsidP="003B43CE">
      <w:pPr>
        <w:spacing w:before="2" w:line="319" w:lineRule="exact"/>
        <w:textAlignment w:val="baseline"/>
        <w:rPr>
          <w:rFonts w:eastAsia="Arial"/>
          <w:b/>
          <w:color w:val="0070C0"/>
          <w:spacing w:val="1"/>
          <w:sz w:val="28"/>
          <w:szCs w:val="28"/>
        </w:rPr>
      </w:pPr>
      <w:r w:rsidRPr="00B30773">
        <w:rPr>
          <w:rFonts w:eastAsia="Arial"/>
          <w:b/>
          <w:color w:val="0070C0"/>
          <w:spacing w:val="1"/>
          <w:sz w:val="28"/>
          <w:szCs w:val="28"/>
        </w:rPr>
        <w:t xml:space="preserve">Exiting the high watch list </w:t>
      </w:r>
    </w:p>
    <w:p w14:paraId="3ED36ABD" w14:textId="77777777" w:rsidR="003B43CE" w:rsidRPr="00657252" w:rsidRDefault="003B43CE" w:rsidP="003B43CE">
      <w:pPr>
        <w:spacing w:before="2" w:line="319" w:lineRule="exact"/>
        <w:textAlignment w:val="baseline"/>
        <w:rPr>
          <w:rFonts w:eastAsia="Arial"/>
          <w:bCs/>
          <w:spacing w:val="1"/>
          <w:sz w:val="22"/>
          <w:szCs w:val="22"/>
        </w:rPr>
      </w:pPr>
      <w:r w:rsidRPr="00657252">
        <w:rPr>
          <w:rFonts w:eastAsia="Arial"/>
          <w:bCs/>
          <w:spacing w:val="1"/>
          <w:sz w:val="22"/>
          <w:szCs w:val="22"/>
        </w:rPr>
        <w:t xml:space="preserve">When the risk indicators identified </w:t>
      </w:r>
      <w:r>
        <w:rPr>
          <w:rFonts w:eastAsia="Arial"/>
          <w:bCs/>
          <w:spacing w:val="1"/>
          <w:sz w:val="22"/>
          <w:szCs w:val="22"/>
        </w:rPr>
        <w:t xml:space="preserve">have been rectified with </w:t>
      </w:r>
      <w:r w:rsidRPr="00657252">
        <w:rPr>
          <w:rFonts w:eastAsia="Arial"/>
          <w:bCs/>
          <w:spacing w:val="1"/>
          <w:sz w:val="22"/>
          <w:szCs w:val="22"/>
        </w:rPr>
        <w:t>the facility complet</w:t>
      </w:r>
      <w:r>
        <w:rPr>
          <w:rFonts w:eastAsia="Arial"/>
          <w:bCs/>
          <w:spacing w:val="1"/>
          <w:sz w:val="22"/>
          <w:szCs w:val="22"/>
        </w:rPr>
        <w:t>ing</w:t>
      </w:r>
      <w:r w:rsidRPr="00657252">
        <w:rPr>
          <w:rFonts w:eastAsia="Arial"/>
          <w:bCs/>
          <w:spacing w:val="1"/>
          <w:sz w:val="22"/>
          <w:szCs w:val="22"/>
        </w:rPr>
        <w:t xml:space="preserve"> the appropriate </w:t>
      </w:r>
      <w:r>
        <w:rPr>
          <w:rFonts w:eastAsia="Arial"/>
          <w:bCs/>
          <w:spacing w:val="1"/>
          <w:sz w:val="22"/>
          <w:szCs w:val="22"/>
        </w:rPr>
        <w:t>rectification actions</w:t>
      </w:r>
      <w:r w:rsidRPr="00657252">
        <w:rPr>
          <w:rFonts w:eastAsia="Arial"/>
          <w:bCs/>
          <w:spacing w:val="1"/>
          <w:sz w:val="22"/>
          <w:szCs w:val="22"/>
        </w:rPr>
        <w:t xml:space="preserve"> to align </w:t>
      </w:r>
      <w:r>
        <w:rPr>
          <w:rFonts w:eastAsia="Arial"/>
          <w:bCs/>
          <w:spacing w:val="1"/>
          <w:sz w:val="22"/>
          <w:szCs w:val="22"/>
        </w:rPr>
        <w:t xml:space="preserve">with the </w:t>
      </w:r>
      <w:r w:rsidRPr="00657252">
        <w:rPr>
          <w:rFonts w:eastAsia="Arial"/>
          <w:bCs/>
          <w:spacing w:val="1"/>
          <w:sz w:val="22"/>
          <w:szCs w:val="22"/>
        </w:rPr>
        <w:t>requirements</w:t>
      </w:r>
      <w:r>
        <w:rPr>
          <w:rFonts w:eastAsia="Arial"/>
          <w:bCs/>
          <w:spacing w:val="1"/>
          <w:sz w:val="22"/>
          <w:szCs w:val="22"/>
        </w:rPr>
        <w:t xml:space="preserve"> of the regulations and the Act</w:t>
      </w:r>
      <w:r w:rsidRPr="00657252">
        <w:rPr>
          <w:rFonts w:eastAsia="Arial"/>
          <w:bCs/>
          <w:spacing w:val="1"/>
          <w:sz w:val="22"/>
          <w:szCs w:val="22"/>
        </w:rPr>
        <w:t xml:space="preserve">, the facility is then removed from the high watch list. </w:t>
      </w:r>
    </w:p>
    <w:p w14:paraId="4FB2A3A2" w14:textId="77777777" w:rsidR="003B43CE" w:rsidRDefault="003B43CE" w:rsidP="003B43CE">
      <w:pPr>
        <w:spacing w:before="2" w:line="319" w:lineRule="exact"/>
        <w:textAlignment w:val="baseline"/>
        <w:rPr>
          <w:rFonts w:eastAsia="Arial"/>
          <w:bCs/>
          <w:color w:val="0070C0"/>
          <w:spacing w:val="1"/>
          <w:sz w:val="28"/>
          <w:szCs w:val="28"/>
        </w:rPr>
      </w:pPr>
    </w:p>
    <w:p w14:paraId="133C68ED" w14:textId="77777777" w:rsidR="003B43CE" w:rsidRPr="00B30773" w:rsidRDefault="003B43CE" w:rsidP="003B43CE">
      <w:pPr>
        <w:spacing w:before="2" w:line="319" w:lineRule="exact"/>
        <w:textAlignment w:val="baseline"/>
        <w:rPr>
          <w:rFonts w:eastAsia="Arial"/>
          <w:b/>
          <w:color w:val="0070C0"/>
          <w:spacing w:val="1"/>
          <w:sz w:val="28"/>
          <w:szCs w:val="28"/>
        </w:rPr>
      </w:pPr>
      <w:r w:rsidRPr="00B30773">
        <w:rPr>
          <w:rFonts w:eastAsia="Arial"/>
          <w:b/>
          <w:color w:val="0070C0"/>
          <w:spacing w:val="1"/>
          <w:sz w:val="28"/>
          <w:szCs w:val="28"/>
        </w:rPr>
        <w:t>Maintenance of the high watch list</w:t>
      </w:r>
    </w:p>
    <w:p w14:paraId="0F92153B" w14:textId="77777777" w:rsidR="003B43CE" w:rsidRPr="00363249" w:rsidRDefault="003B43CE" w:rsidP="003B43CE">
      <w:pPr>
        <w:spacing w:before="2" w:line="319" w:lineRule="exact"/>
        <w:textAlignment w:val="baseline"/>
        <w:rPr>
          <w:rFonts w:eastAsia="Arial"/>
          <w:spacing w:val="1"/>
          <w:sz w:val="22"/>
          <w:szCs w:val="22"/>
        </w:rPr>
      </w:pPr>
      <w:r w:rsidRPr="00657252">
        <w:rPr>
          <w:rFonts w:eastAsia="Arial"/>
          <w:bCs/>
          <w:spacing w:val="1"/>
          <w:sz w:val="22"/>
          <w:szCs w:val="22"/>
        </w:rPr>
        <w:t xml:space="preserve">The </w:t>
      </w:r>
      <w:r>
        <w:rPr>
          <w:rFonts w:eastAsia="Arial"/>
          <w:bCs/>
          <w:spacing w:val="1"/>
          <w:sz w:val="22"/>
          <w:szCs w:val="22"/>
        </w:rPr>
        <w:t xml:space="preserve">Unit manager is accountable for maintaining the high watch list. The </w:t>
      </w:r>
      <w:r w:rsidRPr="00657252">
        <w:rPr>
          <w:rFonts w:eastAsia="Arial"/>
          <w:bCs/>
          <w:spacing w:val="1"/>
          <w:sz w:val="22"/>
          <w:szCs w:val="22"/>
        </w:rPr>
        <w:t>Unit</w:t>
      </w:r>
      <w:r>
        <w:rPr>
          <w:rFonts w:eastAsia="Arial"/>
          <w:bCs/>
          <w:spacing w:val="1"/>
          <w:sz w:val="22"/>
          <w:szCs w:val="22"/>
        </w:rPr>
        <w:t xml:space="preserve">’s </w:t>
      </w:r>
      <w:r w:rsidRPr="00181257">
        <w:rPr>
          <w:rFonts w:eastAsia="Arial"/>
          <w:bCs/>
          <w:spacing w:val="1"/>
          <w:sz w:val="22"/>
          <w:szCs w:val="22"/>
        </w:rPr>
        <w:t>SCA’s</w:t>
      </w:r>
      <w:r w:rsidRPr="00657252">
        <w:rPr>
          <w:rFonts w:eastAsia="Arial"/>
          <w:bCs/>
          <w:spacing w:val="1"/>
          <w:sz w:val="22"/>
          <w:szCs w:val="22"/>
        </w:rPr>
        <w:t xml:space="preserve"> </w:t>
      </w:r>
      <w:r>
        <w:rPr>
          <w:rFonts w:eastAsia="Arial"/>
          <w:bCs/>
          <w:spacing w:val="1"/>
          <w:sz w:val="22"/>
          <w:szCs w:val="22"/>
        </w:rPr>
        <w:t xml:space="preserve">regularly report to the Unit manager regarding the status of every facility on the high watch list. The Unit manager makes the decision, upon recommendation of the </w:t>
      </w:r>
      <w:bookmarkStart w:id="33" w:name="_Int_mFqjzMTm"/>
      <w:r>
        <w:rPr>
          <w:rFonts w:eastAsia="Arial"/>
          <w:bCs/>
          <w:spacing w:val="1"/>
          <w:sz w:val="22"/>
          <w:szCs w:val="22"/>
        </w:rPr>
        <w:t>SCAs</w:t>
      </w:r>
      <w:bookmarkEnd w:id="33"/>
      <w:r>
        <w:rPr>
          <w:rFonts w:eastAsia="Arial"/>
          <w:bCs/>
          <w:spacing w:val="1"/>
          <w:sz w:val="22"/>
          <w:szCs w:val="22"/>
        </w:rPr>
        <w:t xml:space="preserve">, when </w:t>
      </w:r>
      <w:r w:rsidRPr="00363249">
        <w:rPr>
          <w:rFonts w:eastAsia="Arial"/>
          <w:spacing w:val="1"/>
          <w:sz w:val="22"/>
          <w:szCs w:val="22"/>
        </w:rPr>
        <w:t>registered private healthcare establishments need to enter or exit the high watch list</w:t>
      </w:r>
      <w:bookmarkStart w:id="34" w:name="_Int_e3zL5ODs"/>
      <w:r w:rsidRPr="00363249">
        <w:rPr>
          <w:rFonts w:eastAsia="Arial"/>
          <w:spacing w:val="1"/>
          <w:sz w:val="22"/>
          <w:szCs w:val="22"/>
        </w:rPr>
        <w:t xml:space="preserve">. </w:t>
      </w:r>
      <w:bookmarkEnd w:id="34"/>
      <w:r w:rsidRPr="00363249">
        <w:rPr>
          <w:rFonts w:eastAsia="Arial"/>
          <w:spacing w:val="1"/>
          <w:sz w:val="22"/>
          <w:szCs w:val="22"/>
        </w:rPr>
        <w:t>As such, the Manager is responsible for the reporting of the high watch table in the Annual report.</w:t>
      </w:r>
    </w:p>
    <w:p w14:paraId="724536B2" w14:textId="77777777" w:rsidR="003B43CE" w:rsidRDefault="003B43CE" w:rsidP="003B43CE">
      <w:pPr>
        <w:spacing w:after="0" w:line="240" w:lineRule="auto"/>
        <w:rPr>
          <w:rFonts w:eastAsia="Arial"/>
          <w:color w:val="0070C0"/>
          <w:spacing w:val="-15"/>
          <w:sz w:val="40"/>
          <w:szCs w:val="40"/>
          <w:lang w:val="en-US"/>
        </w:rPr>
      </w:pPr>
    </w:p>
    <w:p w14:paraId="645048B1" w14:textId="77777777" w:rsidR="003B43CE" w:rsidRDefault="003B43CE" w:rsidP="003B43CE">
      <w:pPr>
        <w:spacing w:after="0" w:line="240" w:lineRule="auto"/>
        <w:rPr>
          <w:rFonts w:eastAsia="Arial"/>
          <w:color w:val="0070C0"/>
          <w:spacing w:val="-15"/>
          <w:sz w:val="40"/>
          <w:szCs w:val="40"/>
          <w:lang w:val="en-US"/>
        </w:rPr>
      </w:pPr>
      <w:r>
        <w:rPr>
          <w:rFonts w:eastAsia="Arial"/>
          <w:color w:val="0070C0"/>
          <w:spacing w:val="-15"/>
          <w:sz w:val="40"/>
          <w:szCs w:val="40"/>
          <w:lang w:val="en-US"/>
        </w:rPr>
        <w:br w:type="page"/>
      </w:r>
    </w:p>
    <w:p w14:paraId="77019C38" w14:textId="77777777" w:rsidR="003B43CE" w:rsidRDefault="003B43CE" w:rsidP="003B43CE">
      <w:pPr>
        <w:spacing w:after="0" w:line="240" w:lineRule="auto"/>
        <w:rPr>
          <w:rFonts w:eastAsia="Arial"/>
          <w:color w:val="0070C0"/>
          <w:spacing w:val="-15"/>
          <w:sz w:val="40"/>
          <w:szCs w:val="40"/>
          <w:lang w:val="en-US"/>
        </w:rPr>
      </w:pPr>
      <w:r w:rsidRPr="004B32A1">
        <w:rPr>
          <w:rFonts w:eastAsia="Arial"/>
          <w:color w:val="0070C0"/>
          <w:spacing w:val="-15"/>
          <w:sz w:val="40"/>
          <w:szCs w:val="40"/>
          <w:lang w:val="en-US"/>
        </w:rPr>
        <w:lastRenderedPageBreak/>
        <w:t>References</w:t>
      </w:r>
    </w:p>
    <w:p w14:paraId="13D2FC18" w14:textId="77777777" w:rsidR="003B43CE" w:rsidRPr="004B32A1" w:rsidRDefault="003B43CE" w:rsidP="003B43CE">
      <w:pPr>
        <w:spacing w:after="0" w:line="240" w:lineRule="auto"/>
        <w:rPr>
          <w:rFonts w:eastAsia="Arial"/>
          <w:color w:val="0070C0"/>
          <w:spacing w:val="-15"/>
          <w:sz w:val="40"/>
          <w:szCs w:val="40"/>
          <w:lang w:val="en-US"/>
        </w:rPr>
      </w:pPr>
    </w:p>
    <w:p w14:paraId="3526BA63"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AC7BC9">
        <w:rPr>
          <w:rFonts w:eastAsia="Arial"/>
          <w:color w:val="000000"/>
          <w:szCs w:val="21"/>
          <w:lang w:val="en-US"/>
        </w:rPr>
        <w:t>Australian Commission on Safety and Quality in Health Care, 2022</w:t>
      </w:r>
    </w:p>
    <w:p w14:paraId="29C93AC3"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AC7BC9">
        <w:rPr>
          <w:rFonts w:eastAsia="Arial"/>
          <w:color w:val="000000"/>
          <w:szCs w:val="21"/>
          <w:lang w:val="en-US"/>
        </w:rPr>
        <w:t>Department of Treasury and Finance, 2021, Statement of Expectations Framework for Regulators</w:t>
      </w:r>
    </w:p>
    <w:p w14:paraId="27E019AB"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AC7BC9">
        <w:rPr>
          <w:rFonts w:eastAsia="Arial"/>
          <w:color w:val="000000"/>
          <w:szCs w:val="21"/>
          <w:lang w:val="en-US"/>
        </w:rPr>
        <w:t>Treasury Risk Management Framework, 2020, NSW</w:t>
      </w:r>
    </w:p>
    <w:p w14:paraId="5B456BE4"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AC7BC9">
        <w:rPr>
          <w:rFonts w:eastAsia="Arial"/>
          <w:color w:val="000000"/>
          <w:szCs w:val="21"/>
          <w:lang w:val="en-US"/>
        </w:rPr>
        <w:t>Department of Treasury and Finance, 2018, Statement of Expectations Framework for Regulators</w:t>
      </w:r>
    </w:p>
    <w:p w14:paraId="11490191" w14:textId="77777777" w:rsidR="003B43CE" w:rsidRDefault="003B43CE" w:rsidP="003B43CE">
      <w:pPr>
        <w:pStyle w:val="ListParagraph"/>
        <w:numPr>
          <w:ilvl w:val="0"/>
          <w:numId w:val="39"/>
        </w:numPr>
        <w:spacing w:before="22" w:after="303" w:line="360" w:lineRule="auto"/>
        <w:textAlignment w:val="baseline"/>
        <w:rPr>
          <w:rFonts w:eastAsia="Arial"/>
          <w:color w:val="000000"/>
          <w:lang w:val="en-US"/>
        </w:rPr>
      </w:pPr>
      <w:r w:rsidRPr="69601103">
        <w:rPr>
          <w:rFonts w:eastAsia="Arial"/>
          <w:color w:val="000000" w:themeColor="text1"/>
          <w:lang w:val="en-US"/>
        </w:rPr>
        <w:t xml:space="preserve">Better Regulatory Practice Framework, </w:t>
      </w:r>
      <w:bookmarkStart w:id="35" w:name="_Int_dpoAQfW5"/>
      <w:r w:rsidRPr="69601103">
        <w:rPr>
          <w:rFonts w:eastAsia="Arial"/>
          <w:color w:val="000000" w:themeColor="text1"/>
          <w:lang w:val="en-US"/>
        </w:rPr>
        <w:t>DHHS</w:t>
      </w:r>
      <w:bookmarkEnd w:id="35"/>
      <w:r w:rsidRPr="69601103">
        <w:rPr>
          <w:rFonts w:eastAsia="Arial"/>
          <w:color w:val="000000" w:themeColor="text1"/>
          <w:lang w:val="en-US"/>
        </w:rPr>
        <w:t xml:space="preserve"> (Department of Health and Human Services) 2018, Victoria</w:t>
      </w:r>
    </w:p>
    <w:p w14:paraId="38CDD531" w14:textId="77777777" w:rsidR="003B43CE" w:rsidRPr="00D52085"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Private Hospitals Regulator Plan, DHHS 2018, Victoria</w:t>
      </w:r>
    </w:p>
    <w:p w14:paraId="4B789783"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Koop, C and Lodge, M, 2017, What is regulation? An interdisciplinary concept analysis,</w:t>
      </w:r>
      <w:r>
        <w:rPr>
          <w:rFonts w:eastAsia="Arial"/>
          <w:color w:val="000000"/>
          <w:szCs w:val="21"/>
          <w:lang w:val="en-US"/>
        </w:rPr>
        <w:t xml:space="preserve"> </w:t>
      </w:r>
      <w:r w:rsidRPr="00D52085">
        <w:rPr>
          <w:rFonts w:eastAsia="Arial"/>
          <w:color w:val="000000"/>
          <w:szCs w:val="21"/>
          <w:lang w:val="en-US"/>
        </w:rPr>
        <w:t>regulation, and governance</w:t>
      </w:r>
    </w:p>
    <w:p w14:paraId="6C5946D7"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1F7870">
        <w:rPr>
          <w:rFonts w:eastAsia="Arial"/>
          <w:color w:val="000000"/>
          <w:szCs w:val="21"/>
          <w:lang w:val="en-US"/>
        </w:rPr>
        <w:t>The Risk-based Approach Framework PHU, DHHS 2017, Victoria</w:t>
      </w:r>
    </w:p>
    <w:p w14:paraId="37FFA689"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Governance for safe, quality healthcare. Victorian clinical governance framework, DHHS, 2016,</w:t>
      </w:r>
      <w:r>
        <w:rPr>
          <w:rFonts w:eastAsia="Arial"/>
          <w:color w:val="000000"/>
          <w:szCs w:val="21"/>
          <w:lang w:val="en-US"/>
        </w:rPr>
        <w:t xml:space="preserve"> </w:t>
      </w:r>
      <w:r w:rsidRPr="00D52085">
        <w:rPr>
          <w:rFonts w:eastAsia="Arial"/>
          <w:color w:val="000000"/>
          <w:szCs w:val="21"/>
          <w:lang w:val="en-US"/>
        </w:rPr>
        <w:t>Victoria</w:t>
      </w:r>
    </w:p>
    <w:p w14:paraId="65A49622"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Better regulatory practice in health, human service, and sport, DHHS, November 2016, Victoria</w:t>
      </w:r>
    </w:p>
    <w:p w14:paraId="76207150"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Guidance for regulators to implement outcomes and risk-based regulation, October 2016, NSW Department of Finance Services &amp; Innovation</w:t>
      </w:r>
    </w:p>
    <w:p w14:paraId="55A7F788"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CBR, Victorian Guide to Regulation, 2016</w:t>
      </w:r>
    </w:p>
    <w:p w14:paraId="27D004C8"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NSW Government Guidance for regulators to implement outcomes and risk-based regulation,</w:t>
      </w:r>
      <w:r>
        <w:rPr>
          <w:rFonts w:eastAsia="Arial"/>
          <w:color w:val="000000"/>
          <w:szCs w:val="21"/>
          <w:lang w:val="en-US"/>
        </w:rPr>
        <w:t xml:space="preserve"> </w:t>
      </w:r>
      <w:r w:rsidRPr="00D52085">
        <w:rPr>
          <w:rFonts w:eastAsia="Arial"/>
          <w:color w:val="000000"/>
          <w:szCs w:val="21"/>
          <w:lang w:val="en-US"/>
        </w:rPr>
        <w:t>October 2016</w:t>
      </w:r>
    </w:p>
    <w:p w14:paraId="72544777"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Victorian Competition and Efficiency Commission Smart regulation: grappling with risk guidance</w:t>
      </w:r>
      <w:r>
        <w:rPr>
          <w:rFonts w:eastAsia="Arial"/>
          <w:color w:val="000000"/>
          <w:szCs w:val="21"/>
          <w:lang w:val="en-US"/>
        </w:rPr>
        <w:t xml:space="preserve"> </w:t>
      </w:r>
      <w:r w:rsidRPr="00D52085">
        <w:rPr>
          <w:rFonts w:eastAsia="Arial"/>
          <w:color w:val="000000"/>
          <w:szCs w:val="21"/>
          <w:lang w:val="en-US"/>
        </w:rPr>
        <w:t>note, April 2016</w:t>
      </w:r>
    </w:p>
    <w:p w14:paraId="2646A621"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VCEC, The Victorian Regulatory System, September 2013</w:t>
      </w:r>
    </w:p>
    <w:p w14:paraId="7F600A3D" w14:textId="77777777" w:rsidR="003B43CE"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D52085">
        <w:rPr>
          <w:rFonts w:eastAsia="Arial"/>
          <w:color w:val="000000"/>
          <w:szCs w:val="21"/>
          <w:lang w:val="en-US"/>
        </w:rPr>
        <w:t>VCEC, Inquiry into Victoria’s Regulatory Framework, 2011</w:t>
      </w:r>
    </w:p>
    <w:p w14:paraId="2275C697" w14:textId="77777777" w:rsidR="003B43CE" w:rsidRPr="00D52085" w:rsidRDefault="003B43CE" w:rsidP="003B43CE">
      <w:pPr>
        <w:pStyle w:val="ListParagraph"/>
        <w:numPr>
          <w:ilvl w:val="0"/>
          <w:numId w:val="39"/>
        </w:numPr>
        <w:spacing w:before="22" w:after="303" w:line="360" w:lineRule="auto"/>
        <w:textAlignment w:val="baseline"/>
        <w:rPr>
          <w:rFonts w:eastAsia="Arial"/>
          <w:color w:val="000000"/>
          <w:szCs w:val="21"/>
          <w:lang w:val="en-US"/>
        </w:rPr>
      </w:pPr>
      <w:r w:rsidRPr="005218D7">
        <w:rPr>
          <w:rFonts w:eastAsia="Arial"/>
          <w:color w:val="000000"/>
          <w:szCs w:val="21"/>
          <w:lang w:val="en-US"/>
        </w:rPr>
        <w:t xml:space="preserve">Victorian Auditor-General’s Report on Patient Safety in Victorian Public Services, March 2009. Australian/ New Zealand Standard AS/NZ ISO 31000:2009 </w:t>
      </w:r>
      <w:r w:rsidRPr="005218D7">
        <w:rPr>
          <w:rFonts w:eastAsia="Arial"/>
          <w:i/>
          <w:color w:val="000000"/>
          <w:szCs w:val="21"/>
          <w:lang w:val="en-US"/>
        </w:rPr>
        <w:t>Risk management</w:t>
      </w:r>
      <w:r>
        <w:rPr>
          <w:rFonts w:eastAsia="Arial"/>
          <w:i/>
          <w:color w:val="000000"/>
          <w:szCs w:val="21"/>
          <w:lang w:val="en-US"/>
        </w:rPr>
        <w:t xml:space="preserve"> – Principles and Guidelines</w:t>
      </w:r>
    </w:p>
    <w:p w14:paraId="1B504F39"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2FBF24E"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68B87CE"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1E5D235"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8BE3C6F"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521277E"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3F4FD50"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8A6DF86"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4D9DC17"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4DD31FA"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4D31291"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07C4134"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9DE63E6"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03AB39A3"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ACED5D7"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BEE78B7"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699D5A1"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6A55077"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F0CA9F1"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3E04BAF"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EC436D8"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878ADC5"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8AF4C55"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8105D0D"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6CEA573"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0ADEBA4"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0B35DBA2"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C377C4B"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7A803B0"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33A26ADA"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8EA06F5"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519D612"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0B364E21"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3D5FF672"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57E3E92"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73321A1"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F9E1F56"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0251E33"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B048363"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731465A"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864DF49"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0D6BF45"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974AC67"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0C06F2D1"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019DF819"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4438517"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D558B10"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5C4C3A2"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89205B4"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4F19ACA"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3CC0D66"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262AEFFA"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8450F34"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6C651F5F"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7E716569"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5F4C6E8B"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1239BF03" w14:textId="77777777" w:rsidR="003B43CE" w:rsidRDefault="003B43CE" w:rsidP="003B43CE">
      <w:pPr>
        <w:pStyle w:val="ListParagraph"/>
        <w:tabs>
          <w:tab w:val="left" w:pos="360"/>
        </w:tabs>
        <w:spacing w:before="185" w:after="0" w:line="204" w:lineRule="exact"/>
        <w:textAlignment w:val="baseline"/>
        <w:rPr>
          <w:rFonts w:eastAsia="Arial"/>
          <w:color w:val="000000"/>
          <w:szCs w:val="21"/>
          <w:lang w:val="en-US"/>
        </w:rPr>
      </w:pPr>
    </w:p>
    <w:p w14:paraId="4C619AE0" w14:textId="77777777" w:rsidR="003B43CE" w:rsidRPr="001F7870" w:rsidRDefault="003B43CE" w:rsidP="003B43CE">
      <w:pPr>
        <w:pStyle w:val="ListParagraph"/>
        <w:tabs>
          <w:tab w:val="left" w:pos="360"/>
        </w:tabs>
        <w:spacing w:before="185" w:after="0" w:line="204" w:lineRule="exact"/>
        <w:textAlignment w:val="baseline"/>
        <w:rPr>
          <w:rFonts w:eastAsia="Arial"/>
          <w:color w:val="000000"/>
          <w:szCs w:val="21"/>
          <w:lang w:val="en-US"/>
        </w:rPr>
      </w:pPr>
      <w:r w:rsidRPr="00D52085">
        <w:rPr>
          <w:rFonts w:eastAsia="Arial"/>
          <w:color w:val="000000"/>
          <w:szCs w:val="21"/>
          <w:lang w:val="en-US"/>
        </w:rPr>
        <w:br/>
      </w:r>
    </w:p>
    <w:tbl>
      <w:tblPr>
        <w:tblStyle w:val="TableGrid"/>
        <w:tblW w:w="10348" w:type="dxa"/>
        <w:tblInd w:w="-572" w:type="dxa"/>
        <w:tblLook w:val="04A0" w:firstRow="1" w:lastRow="0" w:firstColumn="1" w:lastColumn="0" w:noHBand="0" w:noVBand="1"/>
      </w:tblPr>
      <w:tblGrid>
        <w:gridCol w:w="966"/>
        <w:gridCol w:w="826"/>
        <w:gridCol w:w="3034"/>
        <w:gridCol w:w="5522"/>
      </w:tblGrid>
      <w:tr w:rsidR="003B43CE" w14:paraId="5A832BA1" w14:textId="77777777" w:rsidTr="00234CFE">
        <w:trPr>
          <w:trHeight w:val="433"/>
        </w:trPr>
        <w:tc>
          <w:tcPr>
            <w:tcW w:w="966" w:type="dxa"/>
          </w:tcPr>
          <w:p w14:paraId="577F5379" w14:textId="77777777" w:rsidR="003B43CE" w:rsidRPr="006E1F78" w:rsidRDefault="003B43CE" w:rsidP="00234CFE">
            <w:pPr>
              <w:pStyle w:val="Body"/>
              <w:jc w:val="center"/>
              <w:rPr>
                <w:b/>
                <w:bCs/>
                <w:sz w:val="20"/>
              </w:rPr>
            </w:pPr>
            <w:r w:rsidRPr="006E1F78">
              <w:rPr>
                <w:b/>
                <w:bCs/>
                <w:sz w:val="20"/>
              </w:rPr>
              <w:t>Version</w:t>
            </w:r>
          </w:p>
        </w:tc>
        <w:tc>
          <w:tcPr>
            <w:tcW w:w="826" w:type="dxa"/>
          </w:tcPr>
          <w:p w14:paraId="4AB22977" w14:textId="77777777" w:rsidR="003B43CE" w:rsidRPr="006E1F78" w:rsidRDefault="003B43CE" w:rsidP="00234CFE">
            <w:pPr>
              <w:pStyle w:val="Body"/>
              <w:jc w:val="center"/>
              <w:rPr>
                <w:b/>
                <w:bCs/>
                <w:sz w:val="20"/>
              </w:rPr>
            </w:pPr>
            <w:r w:rsidRPr="006E1F78">
              <w:rPr>
                <w:b/>
                <w:bCs/>
                <w:sz w:val="20"/>
              </w:rPr>
              <w:t>Date</w:t>
            </w:r>
          </w:p>
        </w:tc>
        <w:tc>
          <w:tcPr>
            <w:tcW w:w="3034" w:type="dxa"/>
          </w:tcPr>
          <w:p w14:paraId="2FED9246" w14:textId="77777777" w:rsidR="003B43CE" w:rsidRPr="006E1F78" w:rsidRDefault="003B43CE" w:rsidP="00234CFE">
            <w:pPr>
              <w:pStyle w:val="Body"/>
              <w:jc w:val="center"/>
              <w:rPr>
                <w:b/>
                <w:bCs/>
                <w:sz w:val="20"/>
              </w:rPr>
            </w:pPr>
            <w:r w:rsidRPr="006E1F78">
              <w:rPr>
                <w:b/>
                <w:bCs/>
                <w:sz w:val="20"/>
              </w:rPr>
              <w:t>Modification</w:t>
            </w:r>
          </w:p>
        </w:tc>
        <w:tc>
          <w:tcPr>
            <w:tcW w:w="5522" w:type="dxa"/>
          </w:tcPr>
          <w:p w14:paraId="48114B51" w14:textId="77777777" w:rsidR="003B43CE" w:rsidRPr="006E1F78" w:rsidRDefault="003B43CE" w:rsidP="00234CFE">
            <w:pPr>
              <w:pStyle w:val="Body"/>
              <w:jc w:val="center"/>
              <w:rPr>
                <w:b/>
                <w:bCs/>
                <w:sz w:val="20"/>
              </w:rPr>
            </w:pPr>
            <w:r w:rsidRPr="006E1F78">
              <w:rPr>
                <w:b/>
                <w:bCs/>
                <w:sz w:val="20"/>
              </w:rPr>
              <w:t>Author</w:t>
            </w:r>
          </w:p>
        </w:tc>
      </w:tr>
      <w:tr w:rsidR="003B43CE" w14:paraId="68EFF47D" w14:textId="77777777" w:rsidTr="00234CFE">
        <w:trPr>
          <w:trHeight w:val="853"/>
        </w:trPr>
        <w:tc>
          <w:tcPr>
            <w:tcW w:w="966" w:type="dxa"/>
          </w:tcPr>
          <w:p w14:paraId="752DAB15" w14:textId="77777777" w:rsidR="003B43CE" w:rsidRPr="00C87D4B" w:rsidRDefault="003B43CE" w:rsidP="00234CFE">
            <w:pPr>
              <w:pStyle w:val="Body"/>
              <w:jc w:val="center"/>
              <w:rPr>
                <w:b/>
                <w:bCs/>
                <w:sz w:val="20"/>
              </w:rPr>
            </w:pPr>
            <w:r w:rsidRPr="00C87D4B">
              <w:rPr>
                <w:b/>
                <w:bCs/>
                <w:sz w:val="20"/>
              </w:rPr>
              <w:t>1.0</w:t>
            </w:r>
          </w:p>
        </w:tc>
        <w:tc>
          <w:tcPr>
            <w:tcW w:w="826" w:type="dxa"/>
          </w:tcPr>
          <w:p w14:paraId="74093E89" w14:textId="77777777" w:rsidR="003B43CE" w:rsidRPr="006E1F78" w:rsidRDefault="003B43CE" w:rsidP="00234CFE">
            <w:pPr>
              <w:pStyle w:val="Body"/>
              <w:jc w:val="center"/>
              <w:rPr>
                <w:sz w:val="20"/>
              </w:rPr>
            </w:pPr>
            <w:r w:rsidRPr="006E1F78">
              <w:rPr>
                <w:sz w:val="20"/>
              </w:rPr>
              <w:t>2017</w:t>
            </w:r>
          </w:p>
        </w:tc>
        <w:tc>
          <w:tcPr>
            <w:tcW w:w="3034" w:type="dxa"/>
          </w:tcPr>
          <w:p w14:paraId="21B0FBFE" w14:textId="77777777" w:rsidR="003B43CE" w:rsidRPr="006E1F78" w:rsidRDefault="003B43CE" w:rsidP="00234CFE">
            <w:pPr>
              <w:pStyle w:val="Body"/>
              <w:rPr>
                <w:sz w:val="20"/>
              </w:rPr>
            </w:pPr>
            <w:r w:rsidRPr="006E1F78">
              <w:rPr>
                <w:sz w:val="20"/>
              </w:rPr>
              <w:t>Creation of document</w:t>
            </w:r>
          </w:p>
        </w:tc>
        <w:tc>
          <w:tcPr>
            <w:tcW w:w="5522" w:type="dxa"/>
          </w:tcPr>
          <w:p w14:paraId="1DBFFA3F" w14:textId="77777777" w:rsidR="003B43CE" w:rsidRPr="006E1F78" w:rsidRDefault="003B43CE" w:rsidP="00234CFE">
            <w:pPr>
              <w:pStyle w:val="Body"/>
              <w:rPr>
                <w:sz w:val="20"/>
              </w:rPr>
            </w:pPr>
            <w:r w:rsidRPr="006E1F78">
              <w:rPr>
                <w:rFonts w:eastAsia="Arial"/>
                <w:color w:val="000000" w:themeColor="text1"/>
                <w:sz w:val="20"/>
              </w:rPr>
              <w:t>National Working Group on Standardising Safety and Quality in Compliance in Private Health Facilities, and</w:t>
            </w:r>
            <w:r>
              <w:rPr>
                <w:rFonts w:eastAsia="Arial"/>
                <w:color w:val="000000" w:themeColor="text1"/>
                <w:sz w:val="20"/>
              </w:rPr>
              <w:t xml:space="preserve"> the </w:t>
            </w:r>
            <w:r w:rsidRPr="006E1F78">
              <w:rPr>
                <w:sz w:val="20"/>
              </w:rPr>
              <w:t xml:space="preserve"> Private Hospitals Unit, </w:t>
            </w:r>
            <w:r>
              <w:rPr>
                <w:sz w:val="20"/>
              </w:rPr>
              <w:br/>
            </w:r>
            <w:r w:rsidRPr="006E1F78">
              <w:rPr>
                <w:sz w:val="20"/>
              </w:rPr>
              <w:t>Dep</w:t>
            </w:r>
            <w:r>
              <w:rPr>
                <w:sz w:val="20"/>
              </w:rPr>
              <w:t>ar</w:t>
            </w:r>
            <w:r w:rsidRPr="006E1F78">
              <w:rPr>
                <w:sz w:val="20"/>
              </w:rPr>
              <w:t>t</w:t>
            </w:r>
            <w:r>
              <w:rPr>
                <w:sz w:val="20"/>
              </w:rPr>
              <w:t>ment</w:t>
            </w:r>
            <w:r w:rsidRPr="006E1F78">
              <w:rPr>
                <w:sz w:val="20"/>
              </w:rPr>
              <w:t xml:space="preserve"> of Health &amp; Human Services</w:t>
            </w:r>
          </w:p>
        </w:tc>
      </w:tr>
      <w:tr w:rsidR="003B43CE" w14:paraId="3AA8CC97" w14:textId="77777777" w:rsidTr="00234CFE">
        <w:trPr>
          <w:trHeight w:val="1011"/>
        </w:trPr>
        <w:tc>
          <w:tcPr>
            <w:tcW w:w="966" w:type="dxa"/>
          </w:tcPr>
          <w:p w14:paraId="588342B0" w14:textId="77777777" w:rsidR="003B43CE" w:rsidRPr="00C87D4B" w:rsidRDefault="003B43CE" w:rsidP="00234CFE">
            <w:pPr>
              <w:pStyle w:val="Body"/>
              <w:jc w:val="center"/>
              <w:rPr>
                <w:b/>
                <w:bCs/>
                <w:sz w:val="20"/>
              </w:rPr>
            </w:pPr>
            <w:r w:rsidRPr="00C87D4B">
              <w:rPr>
                <w:b/>
                <w:bCs/>
                <w:sz w:val="20"/>
              </w:rPr>
              <w:t>2.0</w:t>
            </w:r>
          </w:p>
        </w:tc>
        <w:tc>
          <w:tcPr>
            <w:tcW w:w="826" w:type="dxa"/>
          </w:tcPr>
          <w:p w14:paraId="3EA24DA1" w14:textId="77777777" w:rsidR="003B43CE" w:rsidRPr="006E1F78" w:rsidRDefault="003B43CE" w:rsidP="00234CFE">
            <w:pPr>
              <w:pStyle w:val="Body"/>
              <w:jc w:val="center"/>
              <w:rPr>
                <w:sz w:val="20"/>
              </w:rPr>
            </w:pPr>
            <w:r w:rsidRPr="006E1F78">
              <w:rPr>
                <w:sz w:val="20"/>
              </w:rPr>
              <w:t>2022</w:t>
            </w:r>
          </w:p>
        </w:tc>
        <w:tc>
          <w:tcPr>
            <w:tcW w:w="3034" w:type="dxa"/>
          </w:tcPr>
          <w:p w14:paraId="7388DE58" w14:textId="77777777" w:rsidR="003B43CE" w:rsidRPr="006E1F78" w:rsidRDefault="003B43CE" w:rsidP="00234CFE">
            <w:pPr>
              <w:pStyle w:val="Body"/>
              <w:rPr>
                <w:sz w:val="20"/>
              </w:rPr>
            </w:pPr>
            <w:r w:rsidRPr="006E1F78">
              <w:rPr>
                <w:sz w:val="20"/>
              </w:rPr>
              <w:t xml:space="preserve">Review &amp; update </w:t>
            </w:r>
          </w:p>
        </w:tc>
        <w:tc>
          <w:tcPr>
            <w:tcW w:w="5522" w:type="dxa"/>
          </w:tcPr>
          <w:p w14:paraId="64C6D366" w14:textId="77777777" w:rsidR="003B43CE" w:rsidRPr="006E1F78" w:rsidRDefault="003B43CE" w:rsidP="00234CFE">
            <w:pPr>
              <w:pStyle w:val="Body"/>
              <w:rPr>
                <w:sz w:val="20"/>
              </w:rPr>
            </w:pPr>
            <w:r w:rsidRPr="006E1F78">
              <w:rPr>
                <w:sz w:val="20"/>
              </w:rPr>
              <w:t xml:space="preserve">Senior Clinical Advisers, </w:t>
            </w:r>
            <w:r>
              <w:rPr>
                <w:sz w:val="20"/>
              </w:rPr>
              <w:br/>
            </w:r>
            <w:r w:rsidRPr="006E1F78">
              <w:rPr>
                <w:sz w:val="20"/>
              </w:rPr>
              <w:t>P</w:t>
            </w:r>
            <w:r>
              <w:rPr>
                <w:sz w:val="20"/>
              </w:rPr>
              <w:t xml:space="preserve">rivate </w:t>
            </w:r>
            <w:r w:rsidRPr="006E1F78">
              <w:rPr>
                <w:sz w:val="20"/>
              </w:rPr>
              <w:t>H</w:t>
            </w:r>
            <w:r>
              <w:rPr>
                <w:sz w:val="20"/>
              </w:rPr>
              <w:t>ospitals</w:t>
            </w:r>
            <w:r w:rsidRPr="006E1F78">
              <w:rPr>
                <w:sz w:val="20"/>
              </w:rPr>
              <w:t xml:space="preserve"> &amp; D</w:t>
            </w:r>
            <w:r>
              <w:rPr>
                <w:sz w:val="20"/>
              </w:rPr>
              <w:t xml:space="preserve">ay </w:t>
            </w:r>
            <w:r w:rsidRPr="006E1F78">
              <w:rPr>
                <w:sz w:val="20"/>
              </w:rPr>
              <w:t>P</w:t>
            </w:r>
            <w:r>
              <w:rPr>
                <w:sz w:val="20"/>
              </w:rPr>
              <w:t xml:space="preserve">rocedure </w:t>
            </w:r>
            <w:r w:rsidRPr="006E1F78">
              <w:rPr>
                <w:sz w:val="20"/>
              </w:rPr>
              <w:t>C</w:t>
            </w:r>
            <w:r>
              <w:rPr>
                <w:sz w:val="20"/>
              </w:rPr>
              <w:t>entres</w:t>
            </w:r>
            <w:r w:rsidRPr="006E1F78">
              <w:rPr>
                <w:sz w:val="20"/>
              </w:rPr>
              <w:t xml:space="preserve"> Unit, </w:t>
            </w:r>
            <w:r>
              <w:rPr>
                <w:sz w:val="20"/>
              </w:rPr>
              <w:br/>
            </w:r>
            <w:r w:rsidRPr="006E1F78">
              <w:rPr>
                <w:sz w:val="20"/>
              </w:rPr>
              <w:t>Dep</w:t>
            </w:r>
            <w:r>
              <w:rPr>
                <w:sz w:val="20"/>
              </w:rPr>
              <w:t>artmen</w:t>
            </w:r>
            <w:r w:rsidRPr="006E1F78">
              <w:rPr>
                <w:sz w:val="20"/>
              </w:rPr>
              <w:t>t of Health</w:t>
            </w:r>
          </w:p>
        </w:tc>
      </w:tr>
      <w:tr w:rsidR="003B43CE" w14:paraId="1B30DC89" w14:textId="77777777" w:rsidTr="00234CFE">
        <w:trPr>
          <w:trHeight w:val="408"/>
        </w:trPr>
        <w:tc>
          <w:tcPr>
            <w:tcW w:w="966" w:type="dxa"/>
          </w:tcPr>
          <w:p w14:paraId="78BDA334" w14:textId="77777777" w:rsidR="003B43CE" w:rsidRPr="00C87D4B" w:rsidRDefault="003B43CE" w:rsidP="00234CFE">
            <w:pPr>
              <w:pStyle w:val="Body"/>
              <w:rPr>
                <w:b/>
                <w:bCs/>
                <w:sz w:val="20"/>
              </w:rPr>
            </w:pPr>
          </w:p>
        </w:tc>
        <w:tc>
          <w:tcPr>
            <w:tcW w:w="826" w:type="dxa"/>
          </w:tcPr>
          <w:p w14:paraId="1E2B06BE" w14:textId="77777777" w:rsidR="003B43CE" w:rsidRPr="006E1F78" w:rsidRDefault="003B43CE" w:rsidP="00234CFE">
            <w:pPr>
              <w:pStyle w:val="Body"/>
              <w:jc w:val="center"/>
              <w:rPr>
                <w:sz w:val="20"/>
              </w:rPr>
            </w:pPr>
            <w:r>
              <w:rPr>
                <w:sz w:val="20"/>
              </w:rPr>
              <w:t>2024</w:t>
            </w:r>
          </w:p>
        </w:tc>
        <w:tc>
          <w:tcPr>
            <w:tcW w:w="3034" w:type="dxa"/>
          </w:tcPr>
          <w:p w14:paraId="73AE5C72" w14:textId="77777777" w:rsidR="003B43CE" w:rsidRPr="006E1F78" w:rsidRDefault="003B43CE" w:rsidP="00234CFE">
            <w:pPr>
              <w:pStyle w:val="Body"/>
              <w:rPr>
                <w:sz w:val="20"/>
              </w:rPr>
            </w:pPr>
            <w:r>
              <w:rPr>
                <w:sz w:val="20"/>
              </w:rPr>
              <w:t xml:space="preserve">Next review &amp; update </w:t>
            </w:r>
          </w:p>
        </w:tc>
        <w:tc>
          <w:tcPr>
            <w:tcW w:w="5522" w:type="dxa"/>
          </w:tcPr>
          <w:p w14:paraId="031D6ED0" w14:textId="77777777" w:rsidR="003B43CE" w:rsidRPr="006E1F78" w:rsidRDefault="003B43CE" w:rsidP="00234CFE">
            <w:pPr>
              <w:pStyle w:val="Body"/>
              <w:rPr>
                <w:sz w:val="20"/>
              </w:rPr>
            </w:pPr>
          </w:p>
        </w:tc>
      </w:tr>
    </w:tbl>
    <w:p w14:paraId="3C892560" w14:textId="77777777" w:rsidR="003B43CE" w:rsidRDefault="003B43CE" w:rsidP="003B43CE">
      <w:pPr>
        <w:spacing w:before="5" w:after="389" w:line="495" w:lineRule="exact"/>
        <w:textAlignment w:val="baseline"/>
        <w:rPr>
          <w:rFonts w:eastAsia="Arial"/>
          <w:color w:val="0070C0"/>
          <w:spacing w:val="-2"/>
          <w:sz w:val="48"/>
          <w:szCs w:val="48"/>
        </w:rPr>
      </w:pPr>
    </w:p>
    <w:p w14:paraId="53940C20" w14:textId="77777777" w:rsidR="00BC13FB" w:rsidRDefault="00BC13FB"/>
    <w:sectPr w:rsidR="00BC13FB" w:rsidSect="00195A63">
      <w:headerReference w:type="even" r:id="rId16"/>
      <w:headerReference w:type="default" r:id="rId17"/>
      <w:footerReference w:type="even" r:id="rId18"/>
      <w:footerReference w:type="default" r:id="rId19"/>
      <w:pgSz w:w="11906" w:h="16838" w:code="9"/>
      <w:pgMar w:top="1418" w:right="1304" w:bottom="1134" w:left="1304" w:header="397" w:footer="17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CB48" w14:textId="77777777" w:rsidR="001B1B74" w:rsidRDefault="001B1B74" w:rsidP="003B43CE">
      <w:pPr>
        <w:spacing w:after="0" w:line="240" w:lineRule="auto"/>
      </w:pPr>
      <w:r>
        <w:separator/>
      </w:r>
    </w:p>
  </w:endnote>
  <w:endnote w:type="continuationSeparator" w:id="0">
    <w:p w14:paraId="2DCD27F2" w14:textId="77777777" w:rsidR="001B1B74" w:rsidRDefault="001B1B74" w:rsidP="003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90E3" w14:textId="3F91164F" w:rsidR="003B43CE" w:rsidRDefault="003B4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678B" w14:textId="2686B3D0" w:rsidR="003B43CE" w:rsidRDefault="003B43CE" w:rsidP="0035335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8E01" w14:textId="53E1B50D" w:rsidR="003B43CE" w:rsidRDefault="003B43CE">
    <w:pPr>
      <w:pStyle w:val="Footer"/>
      <w:pBdr>
        <w:top w:val="single" w:sz="4" w:space="1" w:color="D9D9D9" w:themeColor="background1" w:themeShade="D9"/>
      </w:pBdr>
      <w:rPr>
        <w:b/>
        <w:bCs/>
      </w:rPr>
    </w:pPr>
  </w:p>
  <w:p w14:paraId="2B4F9528" w14:textId="77777777" w:rsidR="003B43CE" w:rsidRDefault="003B43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827B" w14:textId="18ACFDCB" w:rsidR="00D63636"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FD1E" w14:textId="2B8BA005" w:rsidR="003F7E33" w:rsidRDefault="00000000">
    <w:pPr>
      <w:pStyle w:val="Footer"/>
    </w:pPr>
    <w:sdt>
      <w:sdtPr>
        <w:id w:val="-1610415591"/>
        <w:docPartObj>
          <w:docPartGallery w:val="Page Numbers (Bottom of Page)"/>
          <w:docPartUnique/>
        </w:docPartObj>
      </w:sdtPr>
      <w:sdtEndPr>
        <w:rPr>
          <w:noProof/>
        </w:rPr>
      </w:sdtEndPr>
      <w:sdtContent>
        <w:r w:rsidR="00C41B18">
          <w:t xml:space="preserve">Page | </w:t>
        </w:r>
        <w:r w:rsidR="00C41B18">
          <w:fldChar w:fldCharType="begin"/>
        </w:r>
        <w:r w:rsidR="00C41B18">
          <w:instrText xml:space="preserve"> PAGE   \* MERGEFORMAT </w:instrText>
        </w:r>
        <w:r w:rsidR="00C41B18">
          <w:fldChar w:fldCharType="separate"/>
        </w:r>
        <w:r w:rsidR="00C41B18">
          <w:rPr>
            <w:noProof/>
          </w:rPr>
          <w:t>2</w:t>
        </w:r>
        <w:r w:rsidR="00C41B18">
          <w:rPr>
            <w:noProof/>
          </w:rPr>
          <w:fldChar w:fldCharType="end"/>
        </w:r>
      </w:sdtContent>
    </w:sdt>
  </w:p>
  <w:p w14:paraId="46604D5A" w14:textId="77777777" w:rsidR="0038265B" w:rsidRPr="002937A1" w:rsidRDefault="00000000" w:rsidP="0038265B">
    <w:pPr>
      <w:pStyle w:val="Footer"/>
      <w:jc w:val="left"/>
      <w:rPr>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4DB5" w14:textId="77777777" w:rsidR="001B1B74" w:rsidRDefault="001B1B74" w:rsidP="003B43CE">
      <w:pPr>
        <w:spacing w:after="0" w:line="240" w:lineRule="auto"/>
      </w:pPr>
      <w:r>
        <w:separator/>
      </w:r>
    </w:p>
  </w:footnote>
  <w:footnote w:type="continuationSeparator" w:id="0">
    <w:p w14:paraId="57363857" w14:textId="77777777" w:rsidR="001B1B74" w:rsidRDefault="001B1B74" w:rsidP="003B43CE">
      <w:pPr>
        <w:spacing w:after="0" w:line="240" w:lineRule="auto"/>
      </w:pPr>
      <w:r>
        <w:continuationSeparator/>
      </w:r>
    </w:p>
  </w:footnote>
  <w:footnote w:id="1">
    <w:p w14:paraId="646E5F45" w14:textId="77777777" w:rsidR="003B43CE" w:rsidRPr="006B6A47" w:rsidRDefault="003B43CE" w:rsidP="003B43CE">
      <w:pPr>
        <w:pStyle w:val="FootnoteText"/>
        <w:rPr>
          <w:rStyle w:val="FootnoteReference"/>
          <w:sz w:val="20"/>
          <w:szCs w:val="20"/>
        </w:rPr>
      </w:pPr>
      <w:r w:rsidRPr="006B6A47">
        <w:rPr>
          <w:rStyle w:val="FootnoteReference"/>
          <w:sz w:val="20"/>
          <w:szCs w:val="20"/>
        </w:rPr>
        <w:footnoteRef/>
      </w:r>
      <w:r w:rsidRPr="006B6A47">
        <w:rPr>
          <w:rStyle w:val="FootnoteReference"/>
          <w:sz w:val="20"/>
          <w:szCs w:val="20"/>
        </w:rPr>
        <w:t xml:space="preserve"> A recent literature review states that regulation is the ‘intentional intervention in the activities of a target population, where the intervention is typically direct—involving binding standard-setting, monitoring, and sanctioning—and exercised by public-sector actors on the economic activities of private-sector actors - </w:t>
      </w:r>
      <w:bookmarkStart w:id="7" w:name="_Hlk118286911"/>
      <w:r w:rsidRPr="006B6A47">
        <w:rPr>
          <w:rStyle w:val="FootnoteReference"/>
          <w:sz w:val="20"/>
          <w:szCs w:val="20"/>
        </w:rPr>
        <w:t xml:space="preserve">Koop, C and Lodge, M (2017) What is regulation? An interdisciplinary concept analysis, Regulation and Governance, 11, p. 105. </w:t>
      </w:r>
    </w:p>
    <w:bookmarkEnd w:id="7"/>
  </w:footnote>
  <w:footnote w:id="2">
    <w:p w14:paraId="7949B806" w14:textId="77777777" w:rsidR="003B43CE" w:rsidRPr="006B6A47" w:rsidRDefault="003B43CE" w:rsidP="003B43CE">
      <w:pPr>
        <w:pStyle w:val="FootnoteText"/>
        <w:rPr>
          <w:sz w:val="20"/>
          <w:szCs w:val="20"/>
        </w:rPr>
      </w:pPr>
      <w:r w:rsidRPr="006B6A47">
        <w:rPr>
          <w:rStyle w:val="FootnoteReference"/>
          <w:sz w:val="20"/>
          <w:szCs w:val="20"/>
        </w:rPr>
        <w:footnoteRef/>
      </w:r>
      <w:r w:rsidRPr="006B6A47">
        <w:rPr>
          <w:rStyle w:val="FootnoteReference"/>
          <w:sz w:val="20"/>
          <w:szCs w:val="20"/>
        </w:rPr>
        <w:t xml:space="preserve"> </w:t>
      </w:r>
      <w:bookmarkStart w:id="8" w:name="_Hlk118290895"/>
      <w:bookmarkStart w:id="9" w:name="_Hlk118290896"/>
      <w:bookmarkStart w:id="10" w:name="_Hlk118290901"/>
      <w:bookmarkStart w:id="11" w:name="_Hlk118290902"/>
      <w:bookmarkStart w:id="12" w:name="_Hlk118290904"/>
      <w:bookmarkStart w:id="13" w:name="_Hlk118290905"/>
      <w:bookmarkStart w:id="14" w:name="_Hlk118290906"/>
      <w:bookmarkStart w:id="15" w:name="_Hlk118290907"/>
      <w:r w:rsidRPr="006B6A47">
        <w:rPr>
          <w:rStyle w:val="FootnoteReference"/>
          <w:sz w:val="20"/>
          <w:szCs w:val="20"/>
        </w:rPr>
        <w:t>Department of Treasury and Finance (2018) Statement of Expectations Framework for Regulators, p.2; CBR (2016) Victorian Guide to Regulation, p1; VCEC (2011) Inquiry into Victoria’s Regulatory Framework, p. 2-3; VCEC, The Victorian Regulatory System, September 2013, p.2</w:t>
      </w:r>
      <w:bookmarkEnd w:id="8"/>
      <w:bookmarkEnd w:id="9"/>
      <w:bookmarkEnd w:id="10"/>
      <w:bookmarkEnd w:id="11"/>
      <w:bookmarkEnd w:id="12"/>
      <w:bookmarkEnd w:id="13"/>
      <w:bookmarkEnd w:id="14"/>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F11E" w14:textId="77777777" w:rsidR="003B43CE" w:rsidRDefault="003B4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8806" w14:textId="77777777" w:rsidR="003B43CE" w:rsidRDefault="003B4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DEB8" w14:textId="77777777" w:rsidR="003B43CE" w:rsidRDefault="003B43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1983" w14:textId="77777777" w:rsidR="00431A70" w:rsidRPr="00454A7D" w:rsidRDefault="0000000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628C" w14:textId="77777777" w:rsidR="001A3A20" w:rsidRDefault="00000000" w:rsidP="001A3A20">
    <w:pPr>
      <w:pStyle w:val="Header"/>
      <w:rPr>
        <w:color w:val="A6A6A6" w:themeColor="background1" w:themeShade="A6"/>
      </w:rPr>
    </w:pPr>
  </w:p>
  <w:p w14:paraId="57837165" w14:textId="77777777" w:rsidR="00990ED1" w:rsidRPr="001A3A20" w:rsidRDefault="00C41B18" w:rsidP="001A3A20">
    <w:pPr>
      <w:pStyle w:val="Header"/>
      <w:rPr>
        <w:color w:val="A6A6A6" w:themeColor="background1" w:themeShade="A6"/>
      </w:rPr>
    </w:pPr>
    <w:r w:rsidRPr="001A3A20">
      <w:rPr>
        <w:color w:val="A6A6A6" w:themeColor="background1" w:themeShade="A6"/>
      </w:rPr>
      <w:t xml:space="preserve">Risk-based regulatory framework for registered private health establishments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E4C"/>
    <w:multiLevelType w:val="hybridMultilevel"/>
    <w:tmpl w:val="FED27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03114"/>
    <w:multiLevelType w:val="hybridMultilevel"/>
    <w:tmpl w:val="F000C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96827"/>
    <w:multiLevelType w:val="multilevel"/>
    <w:tmpl w:val="FEC42EA4"/>
    <w:lvl w:ilvl="0">
      <w:start w:val="1"/>
      <w:numFmt w:val="bullet"/>
      <w:lvlText w:val=""/>
      <w:lvlJc w:val="left"/>
      <w:pPr>
        <w:tabs>
          <w:tab w:val="left" w:pos="216"/>
        </w:tabs>
      </w:pPr>
      <w:rPr>
        <w:rFonts w:ascii="Symbol" w:hAnsi="Symbol"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D7230F"/>
    <w:multiLevelType w:val="hybridMultilevel"/>
    <w:tmpl w:val="D08AD05A"/>
    <w:lvl w:ilvl="0" w:tplc="8D58E86A">
      <w:start w:val="5"/>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E2391"/>
    <w:multiLevelType w:val="hybridMultilevel"/>
    <w:tmpl w:val="40A6B10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6" w15:restartNumberingAfterBreak="0">
    <w:nsid w:val="1AD52190"/>
    <w:multiLevelType w:val="hybridMultilevel"/>
    <w:tmpl w:val="BF72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941EE"/>
    <w:multiLevelType w:val="hybridMultilevel"/>
    <w:tmpl w:val="27F66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83D40"/>
    <w:multiLevelType w:val="hybridMultilevel"/>
    <w:tmpl w:val="FDC4E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C6E2F"/>
    <w:multiLevelType w:val="multilevel"/>
    <w:tmpl w:val="AFA01024"/>
    <w:lvl w:ilvl="0">
      <w:start w:val="1"/>
      <w:numFmt w:val="decimal"/>
      <w:lvlText w:val="%1)"/>
      <w:lvlJc w:val="left"/>
      <w:pPr>
        <w:tabs>
          <w:tab w:val="left" w:pos="432"/>
        </w:tabs>
      </w:pPr>
      <w:rPr>
        <w:rFonts w:ascii="Arial" w:eastAsia="Arial" w:hAnsi="Arial"/>
        <w:b/>
        <w:bC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344553"/>
    <w:multiLevelType w:val="hybridMultilevel"/>
    <w:tmpl w:val="9BE6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92392"/>
    <w:multiLevelType w:val="hybridMultilevel"/>
    <w:tmpl w:val="8BB87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9F586F"/>
    <w:multiLevelType w:val="hybridMultilevel"/>
    <w:tmpl w:val="AA3A0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283B47"/>
    <w:multiLevelType w:val="multilevel"/>
    <w:tmpl w:val="D60AFD92"/>
    <w:lvl w:ilvl="0">
      <w:start w:val="1"/>
      <w:numFmt w:val="bullet"/>
      <w:lvlText w:val=""/>
      <w:lvlJc w:val="left"/>
      <w:pPr>
        <w:tabs>
          <w:tab w:val="left" w:pos="288"/>
        </w:tabs>
      </w:pPr>
      <w:rPr>
        <w:rFonts w:ascii="Symbol" w:hAnsi="Symbol" w:hint="default"/>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C31077"/>
    <w:multiLevelType w:val="hybridMultilevel"/>
    <w:tmpl w:val="8E24A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622FE"/>
    <w:multiLevelType w:val="multilevel"/>
    <w:tmpl w:val="C69A9A8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2F42B9"/>
    <w:multiLevelType w:val="hybridMultilevel"/>
    <w:tmpl w:val="FFFFFFFF"/>
    <w:lvl w:ilvl="0" w:tplc="0A32A266">
      <w:start w:val="1"/>
      <w:numFmt w:val="bullet"/>
      <w:lvlText w:val=""/>
      <w:lvlJc w:val="left"/>
      <w:pPr>
        <w:ind w:left="720" w:hanging="360"/>
      </w:pPr>
      <w:rPr>
        <w:rFonts w:ascii="Symbol" w:hAnsi="Symbol" w:hint="default"/>
      </w:rPr>
    </w:lvl>
    <w:lvl w:ilvl="1" w:tplc="8B2A6334">
      <w:start w:val="1"/>
      <w:numFmt w:val="bullet"/>
      <w:lvlText w:val="o"/>
      <w:lvlJc w:val="left"/>
      <w:pPr>
        <w:ind w:left="1440" w:hanging="360"/>
      </w:pPr>
      <w:rPr>
        <w:rFonts w:ascii="Courier New" w:hAnsi="Courier New" w:hint="default"/>
      </w:rPr>
    </w:lvl>
    <w:lvl w:ilvl="2" w:tplc="480688EA">
      <w:start w:val="1"/>
      <w:numFmt w:val="bullet"/>
      <w:lvlText w:val=""/>
      <w:lvlJc w:val="left"/>
      <w:pPr>
        <w:ind w:left="2160" w:hanging="360"/>
      </w:pPr>
      <w:rPr>
        <w:rFonts w:ascii="Wingdings" w:hAnsi="Wingdings" w:hint="default"/>
      </w:rPr>
    </w:lvl>
    <w:lvl w:ilvl="3" w:tplc="201AD4A4">
      <w:start w:val="1"/>
      <w:numFmt w:val="bullet"/>
      <w:lvlText w:val=""/>
      <w:lvlJc w:val="left"/>
      <w:pPr>
        <w:ind w:left="2880" w:hanging="360"/>
      </w:pPr>
      <w:rPr>
        <w:rFonts w:ascii="Symbol" w:hAnsi="Symbol" w:hint="default"/>
      </w:rPr>
    </w:lvl>
    <w:lvl w:ilvl="4" w:tplc="2BE4241A">
      <w:start w:val="1"/>
      <w:numFmt w:val="bullet"/>
      <w:lvlText w:val="o"/>
      <w:lvlJc w:val="left"/>
      <w:pPr>
        <w:ind w:left="3600" w:hanging="360"/>
      </w:pPr>
      <w:rPr>
        <w:rFonts w:ascii="Courier New" w:hAnsi="Courier New" w:hint="default"/>
      </w:rPr>
    </w:lvl>
    <w:lvl w:ilvl="5" w:tplc="7DEA05C4">
      <w:start w:val="1"/>
      <w:numFmt w:val="bullet"/>
      <w:lvlText w:val=""/>
      <w:lvlJc w:val="left"/>
      <w:pPr>
        <w:ind w:left="4320" w:hanging="360"/>
      </w:pPr>
      <w:rPr>
        <w:rFonts w:ascii="Wingdings" w:hAnsi="Wingdings" w:hint="default"/>
      </w:rPr>
    </w:lvl>
    <w:lvl w:ilvl="6" w:tplc="B13E3FE2">
      <w:start w:val="1"/>
      <w:numFmt w:val="bullet"/>
      <w:lvlText w:val=""/>
      <w:lvlJc w:val="left"/>
      <w:pPr>
        <w:ind w:left="5040" w:hanging="360"/>
      </w:pPr>
      <w:rPr>
        <w:rFonts w:ascii="Symbol" w:hAnsi="Symbol" w:hint="default"/>
      </w:rPr>
    </w:lvl>
    <w:lvl w:ilvl="7" w:tplc="343A0682">
      <w:start w:val="1"/>
      <w:numFmt w:val="bullet"/>
      <w:lvlText w:val="o"/>
      <w:lvlJc w:val="left"/>
      <w:pPr>
        <w:ind w:left="5760" w:hanging="360"/>
      </w:pPr>
      <w:rPr>
        <w:rFonts w:ascii="Courier New" w:hAnsi="Courier New" w:hint="default"/>
      </w:rPr>
    </w:lvl>
    <w:lvl w:ilvl="8" w:tplc="FE48DE4E">
      <w:start w:val="1"/>
      <w:numFmt w:val="bullet"/>
      <w:lvlText w:val=""/>
      <w:lvlJc w:val="left"/>
      <w:pPr>
        <w:ind w:left="6480" w:hanging="360"/>
      </w:pPr>
      <w:rPr>
        <w:rFonts w:ascii="Wingdings" w:hAnsi="Wingdings" w:hint="default"/>
      </w:rPr>
    </w:lvl>
  </w:abstractNum>
  <w:abstractNum w:abstractNumId="17" w15:restartNumberingAfterBreak="0">
    <w:nsid w:val="38AE3D77"/>
    <w:multiLevelType w:val="hybridMultilevel"/>
    <w:tmpl w:val="FFFFFFFF"/>
    <w:lvl w:ilvl="0" w:tplc="0A32A266">
      <w:start w:val="1"/>
      <w:numFmt w:val="bullet"/>
      <w:lvlText w:val=""/>
      <w:lvlJc w:val="left"/>
      <w:pPr>
        <w:ind w:left="720" w:hanging="360"/>
      </w:pPr>
      <w:rPr>
        <w:rFonts w:ascii="Symbol" w:hAnsi="Symbol" w:hint="default"/>
      </w:rPr>
    </w:lvl>
    <w:lvl w:ilvl="1" w:tplc="8B2A6334">
      <w:start w:val="1"/>
      <w:numFmt w:val="bullet"/>
      <w:lvlText w:val="o"/>
      <w:lvlJc w:val="left"/>
      <w:pPr>
        <w:ind w:left="1440" w:hanging="360"/>
      </w:pPr>
      <w:rPr>
        <w:rFonts w:ascii="Courier New" w:hAnsi="Courier New" w:hint="default"/>
      </w:rPr>
    </w:lvl>
    <w:lvl w:ilvl="2" w:tplc="480688EA">
      <w:start w:val="1"/>
      <w:numFmt w:val="bullet"/>
      <w:lvlText w:val=""/>
      <w:lvlJc w:val="left"/>
      <w:pPr>
        <w:ind w:left="2160" w:hanging="360"/>
      </w:pPr>
      <w:rPr>
        <w:rFonts w:ascii="Wingdings" w:hAnsi="Wingdings" w:hint="default"/>
      </w:rPr>
    </w:lvl>
    <w:lvl w:ilvl="3" w:tplc="201AD4A4">
      <w:start w:val="1"/>
      <w:numFmt w:val="bullet"/>
      <w:lvlText w:val=""/>
      <w:lvlJc w:val="left"/>
      <w:pPr>
        <w:ind w:left="2880" w:hanging="360"/>
      </w:pPr>
      <w:rPr>
        <w:rFonts w:ascii="Symbol" w:hAnsi="Symbol" w:hint="default"/>
      </w:rPr>
    </w:lvl>
    <w:lvl w:ilvl="4" w:tplc="2BE4241A">
      <w:start w:val="1"/>
      <w:numFmt w:val="bullet"/>
      <w:lvlText w:val="o"/>
      <w:lvlJc w:val="left"/>
      <w:pPr>
        <w:ind w:left="3600" w:hanging="360"/>
      </w:pPr>
      <w:rPr>
        <w:rFonts w:ascii="Courier New" w:hAnsi="Courier New" w:hint="default"/>
      </w:rPr>
    </w:lvl>
    <w:lvl w:ilvl="5" w:tplc="7DEA05C4">
      <w:start w:val="1"/>
      <w:numFmt w:val="bullet"/>
      <w:lvlText w:val=""/>
      <w:lvlJc w:val="left"/>
      <w:pPr>
        <w:ind w:left="4320" w:hanging="360"/>
      </w:pPr>
      <w:rPr>
        <w:rFonts w:ascii="Wingdings" w:hAnsi="Wingdings" w:hint="default"/>
      </w:rPr>
    </w:lvl>
    <w:lvl w:ilvl="6" w:tplc="B13E3FE2">
      <w:start w:val="1"/>
      <w:numFmt w:val="bullet"/>
      <w:lvlText w:val=""/>
      <w:lvlJc w:val="left"/>
      <w:pPr>
        <w:ind w:left="5040" w:hanging="360"/>
      </w:pPr>
      <w:rPr>
        <w:rFonts w:ascii="Symbol" w:hAnsi="Symbol" w:hint="default"/>
      </w:rPr>
    </w:lvl>
    <w:lvl w:ilvl="7" w:tplc="343A0682">
      <w:start w:val="1"/>
      <w:numFmt w:val="bullet"/>
      <w:lvlText w:val="o"/>
      <w:lvlJc w:val="left"/>
      <w:pPr>
        <w:ind w:left="5760" w:hanging="360"/>
      </w:pPr>
      <w:rPr>
        <w:rFonts w:ascii="Courier New" w:hAnsi="Courier New" w:hint="default"/>
      </w:rPr>
    </w:lvl>
    <w:lvl w:ilvl="8" w:tplc="FE48DE4E">
      <w:start w:val="1"/>
      <w:numFmt w:val="bullet"/>
      <w:lvlText w:val=""/>
      <w:lvlJc w:val="left"/>
      <w:pPr>
        <w:ind w:left="6480" w:hanging="360"/>
      </w:pPr>
      <w:rPr>
        <w:rFonts w:ascii="Wingdings" w:hAnsi="Wingdings" w:hint="default"/>
      </w:rPr>
    </w:lvl>
  </w:abstractNum>
  <w:abstractNum w:abstractNumId="18" w15:restartNumberingAfterBreak="0">
    <w:nsid w:val="39C7410D"/>
    <w:multiLevelType w:val="hybridMultilevel"/>
    <w:tmpl w:val="892C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382CF5"/>
    <w:multiLevelType w:val="multilevel"/>
    <w:tmpl w:val="C69A9A8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3F3820"/>
    <w:multiLevelType w:val="hybridMultilevel"/>
    <w:tmpl w:val="29180AA8"/>
    <w:lvl w:ilvl="0" w:tplc="8D58E86A">
      <w:start w:val="3"/>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1B6A22"/>
    <w:multiLevelType w:val="multilevel"/>
    <w:tmpl w:val="C69A9A8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834D2B"/>
    <w:multiLevelType w:val="hybridMultilevel"/>
    <w:tmpl w:val="17F2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311BC5"/>
    <w:multiLevelType w:val="hybridMultilevel"/>
    <w:tmpl w:val="2916AB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5962EB"/>
    <w:multiLevelType w:val="hybridMultilevel"/>
    <w:tmpl w:val="5080CE5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F0C79"/>
    <w:multiLevelType w:val="hybridMultilevel"/>
    <w:tmpl w:val="C4B25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B82503"/>
    <w:multiLevelType w:val="hybridMultilevel"/>
    <w:tmpl w:val="883628C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4FAE020F"/>
    <w:multiLevelType w:val="multilevel"/>
    <w:tmpl w:val="AFA01024"/>
    <w:lvl w:ilvl="0">
      <w:start w:val="1"/>
      <w:numFmt w:val="decimal"/>
      <w:lvlText w:val="%1)"/>
      <w:lvlJc w:val="left"/>
      <w:pPr>
        <w:tabs>
          <w:tab w:val="left" w:pos="432"/>
        </w:tabs>
      </w:pPr>
      <w:rPr>
        <w:rFonts w:ascii="Arial" w:eastAsia="Arial" w:hAnsi="Arial"/>
        <w:b/>
        <w:bC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0E6041"/>
    <w:multiLevelType w:val="hybridMultilevel"/>
    <w:tmpl w:val="BBA8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615802"/>
    <w:multiLevelType w:val="hybridMultilevel"/>
    <w:tmpl w:val="372E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EB3143"/>
    <w:multiLevelType w:val="multilevel"/>
    <w:tmpl w:val="C69A9A8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8515834"/>
    <w:multiLevelType w:val="hybridMultilevel"/>
    <w:tmpl w:val="4D2AC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8245FB"/>
    <w:multiLevelType w:val="hybridMultilevel"/>
    <w:tmpl w:val="9B463D20"/>
    <w:lvl w:ilvl="0" w:tplc="8E1EB434">
      <w:start w:val="1"/>
      <w:numFmt w:val="decimal"/>
      <w:lvlText w:val="%1)"/>
      <w:lvlJc w:val="left"/>
      <w:pPr>
        <w:ind w:left="1152" w:hanging="36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37" w15:restartNumberingAfterBreak="0">
    <w:nsid w:val="5CBD7F24"/>
    <w:multiLevelType w:val="hybridMultilevel"/>
    <w:tmpl w:val="20B05644"/>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8" w15:restartNumberingAfterBreak="0">
    <w:nsid w:val="612E6237"/>
    <w:multiLevelType w:val="hybridMultilevel"/>
    <w:tmpl w:val="A4BC30E4"/>
    <w:lvl w:ilvl="0" w:tplc="8D58E86A">
      <w:start w:val="3"/>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55532F1"/>
    <w:multiLevelType w:val="hybridMultilevel"/>
    <w:tmpl w:val="F3B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631691"/>
    <w:multiLevelType w:val="hybridMultilevel"/>
    <w:tmpl w:val="FC38ABE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42" w15:restartNumberingAfterBreak="0">
    <w:nsid w:val="6C56DD7F"/>
    <w:multiLevelType w:val="hybridMultilevel"/>
    <w:tmpl w:val="13529CDC"/>
    <w:lvl w:ilvl="0" w:tplc="36C6CAE0">
      <w:start w:val="1"/>
      <w:numFmt w:val="decimal"/>
      <w:lvlText w:val="%1."/>
      <w:lvlJc w:val="left"/>
      <w:pPr>
        <w:ind w:left="720" w:hanging="360"/>
      </w:pPr>
    </w:lvl>
    <w:lvl w:ilvl="1" w:tplc="A908211C">
      <w:start w:val="1"/>
      <w:numFmt w:val="lowerLetter"/>
      <w:lvlText w:val="%2."/>
      <w:lvlJc w:val="left"/>
      <w:pPr>
        <w:ind w:left="786" w:hanging="360"/>
      </w:pPr>
    </w:lvl>
    <w:lvl w:ilvl="2" w:tplc="ABB0EDEE">
      <w:start w:val="1"/>
      <w:numFmt w:val="lowerRoman"/>
      <w:lvlText w:val="%3."/>
      <w:lvlJc w:val="right"/>
      <w:pPr>
        <w:ind w:left="2160" w:hanging="180"/>
      </w:pPr>
    </w:lvl>
    <w:lvl w:ilvl="3" w:tplc="54A48688">
      <w:start w:val="1"/>
      <w:numFmt w:val="decimal"/>
      <w:lvlText w:val="%4."/>
      <w:lvlJc w:val="left"/>
      <w:pPr>
        <w:ind w:left="2880" w:hanging="360"/>
      </w:pPr>
    </w:lvl>
    <w:lvl w:ilvl="4" w:tplc="79BC9A24">
      <w:start w:val="1"/>
      <w:numFmt w:val="lowerLetter"/>
      <w:lvlText w:val="%5."/>
      <w:lvlJc w:val="left"/>
      <w:pPr>
        <w:ind w:left="3600" w:hanging="360"/>
      </w:pPr>
    </w:lvl>
    <w:lvl w:ilvl="5" w:tplc="D6A62396">
      <w:start w:val="1"/>
      <w:numFmt w:val="lowerRoman"/>
      <w:lvlText w:val="%6."/>
      <w:lvlJc w:val="right"/>
      <w:pPr>
        <w:ind w:left="4320" w:hanging="180"/>
      </w:pPr>
    </w:lvl>
    <w:lvl w:ilvl="6" w:tplc="89DC3684">
      <w:start w:val="1"/>
      <w:numFmt w:val="decimal"/>
      <w:lvlText w:val="%7."/>
      <w:lvlJc w:val="left"/>
      <w:pPr>
        <w:ind w:left="5040" w:hanging="360"/>
      </w:pPr>
    </w:lvl>
    <w:lvl w:ilvl="7" w:tplc="B922E048">
      <w:start w:val="1"/>
      <w:numFmt w:val="lowerLetter"/>
      <w:lvlText w:val="%8."/>
      <w:lvlJc w:val="left"/>
      <w:pPr>
        <w:ind w:left="5760" w:hanging="360"/>
      </w:pPr>
    </w:lvl>
    <w:lvl w:ilvl="8" w:tplc="DC88F01E">
      <w:start w:val="1"/>
      <w:numFmt w:val="lowerRoman"/>
      <w:lvlText w:val="%9."/>
      <w:lvlJc w:val="right"/>
      <w:pPr>
        <w:ind w:left="6480" w:hanging="180"/>
      </w:pPr>
    </w:lvl>
  </w:abstractNum>
  <w:abstractNum w:abstractNumId="43" w15:restartNumberingAfterBreak="0">
    <w:nsid w:val="776E191C"/>
    <w:multiLevelType w:val="multilevel"/>
    <w:tmpl w:val="AFA01024"/>
    <w:lvl w:ilvl="0">
      <w:start w:val="1"/>
      <w:numFmt w:val="decimal"/>
      <w:lvlText w:val="%1)"/>
      <w:lvlJc w:val="left"/>
      <w:pPr>
        <w:tabs>
          <w:tab w:val="left" w:pos="432"/>
        </w:tabs>
      </w:pPr>
      <w:rPr>
        <w:rFonts w:ascii="Arial" w:eastAsia="Arial" w:hAnsi="Arial"/>
        <w:b/>
        <w:bC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765F44"/>
    <w:multiLevelType w:val="multilevel"/>
    <w:tmpl w:val="FE7EB7B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6056A4"/>
    <w:multiLevelType w:val="hybridMultilevel"/>
    <w:tmpl w:val="B16C0176"/>
    <w:lvl w:ilvl="0" w:tplc="8D58E86A">
      <w:start w:val="3"/>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A45921"/>
    <w:multiLevelType w:val="hybridMultilevel"/>
    <w:tmpl w:val="1F7AD9C8"/>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7F98405E"/>
    <w:multiLevelType w:val="multilevel"/>
    <w:tmpl w:val="C69A9A8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9411433">
    <w:abstractNumId w:val="22"/>
  </w:num>
  <w:num w:numId="2" w16cid:durableId="1394278404">
    <w:abstractNumId w:val="34"/>
  </w:num>
  <w:num w:numId="3" w16cid:durableId="1926573175">
    <w:abstractNumId w:val="33"/>
  </w:num>
  <w:num w:numId="4" w16cid:durableId="1724059113">
    <w:abstractNumId w:val="39"/>
  </w:num>
  <w:num w:numId="5" w16cid:durableId="1038242613">
    <w:abstractNumId w:val="23"/>
  </w:num>
  <w:num w:numId="6" w16cid:durableId="2110465963">
    <w:abstractNumId w:val="3"/>
  </w:num>
  <w:num w:numId="7" w16cid:durableId="291179170">
    <w:abstractNumId w:val="19"/>
  </w:num>
  <w:num w:numId="8" w16cid:durableId="708646549">
    <w:abstractNumId w:val="9"/>
  </w:num>
  <w:num w:numId="9" w16cid:durableId="735978733">
    <w:abstractNumId w:val="2"/>
  </w:num>
  <w:num w:numId="10" w16cid:durableId="1895240111">
    <w:abstractNumId w:val="13"/>
  </w:num>
  <w:num w:numId="11" w16cid:durableId="1195850619">
    <w:abstractNumId w:val="37"/>
  </w:num>
  <w:num w:numId="12" w16cid:durableId="989989743">
    <w:abstractNumId w:val="41"/>
  </w:num>
  <w:num w:numId="13" w16cid:durableId="1672027913">
    <w:abstractNumId w:val="44"/>
  </w:num>
  <w:num w:numId="14" w16cid:durableId="75085860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8265132">
    <w:abstractNumId w:val="40"/>
  </w:num>
  <w:num w:numId="16" w16cid:durableId="636103485">
    <w:abstractNumId w:val="11"/>
  </w:num>
  <w:num w:numId="17" w16cid:durableId="1457749946">
    <w:abstractNumId w:val="42"/>
  </w:num>
  <w:num w:numId="18" w16cid:durableId="1394429901">
    <w:abstractNumId w:val="27"/>
  </w:num>
  <w:num w:numId="19" w16cid:durableId="556628573">
    <w:abstractNumId w:val="16"/>
  </w:num>
  <w:num w:numId="20" w16cid:durableId="230577459">
    <w:abstractNumId w:val="17"/>
  </w:num>
  <w:num w:numId="21" w16cid:durableId="214589492">
    <w:abstractNumId w:val="25"/>
  </w:num>
  <w:num w:numId="22" w16cid:durableId="846217080">
    <w:abstractNumId w:val="30"/>
  </w:num>
  <w:num w:numId="23" w16cid:durableId="481238868">
    <w:abstractNumId w:val="32"/>
  </w:num>
  <w:num w:numId="24" w16cid:durableId="1387410651">
    <w:abstractNumId w:val="21"/>
  </w:num>
  <w:num w:numId="25" w16cid:durableId="1033773767">
    <w:abstractNumId w:val="47"/>
  </w:num>
  <w:num w:numId="26" w16cid:durableId="1717702069">
    <w:abstractNumId w:val="15"/>
  </w:num>
  <w:num w:numId="27" w16cid:durableId="1615332492">
    <w:abstractNumId w:val="35"/>
  </w:num>
  <w:num w:numId="28" w16cid:durableId="442766986">
    <w:abstractNumId w:val="31"/>
  </w:num>
  <w:num w:numId="29" w16cid:durableId="149639799">
    <w:abstractNumId w:val="4"/>
  </w:num>
  <w:num w:numId="30" w16cid:durableId="1765614819">
    <w:abstractNumId w:val="12"/>
  </w:num>
  <w:num w:numId="31" w16cid:durableId="2017413185">
    <w:abstractNumId w:val="8"/>
  </w:num>
  <w:num w:numId="32" w16cid:durableId="193152387">
    <w:abstractNumId w:val="26"/>
  </w:num>
  <w:num w:numId="33" w16cid:durableId="1671836848">
    <w:abstractNumId w:val="45"/>
  </w:num>
  <w:num w:numId="34" w16cid:durableId="1768236940">
    <w:abstractNumId w:val="38"/>
  </w:num>
  <w:num w:numId="35" w16cid:durableId="1917204618">
    <w:abstractNumId w:val="20"/>
  </w:num>
  <w:num w:numId="36" w16cid:durableId="1834638383">
    <w:abstractNumId w:val="7"/>
  </w:num>
  <w:num w:numId="37" w16cid:durableId="2008165328">
    <w:abstractNumId w:val="0"/>
  </w:num>
  <w:num w:numId="38" w16cid:durableId="1568026546">
    <w:abstractNumId w:val="18"/>
  </w:num>
  <w:num w:numId="39" w16cid:durableId="1244337791">
    <w:abstractNumId w:val="1"/>
  </w:num>
  <w:num w:numId="40" w16cid:durableId="57022002">
    <w:abstractNumId w:val="43"/>
  </w:num>
  <w:num w:numId="41" w16cid:durableId="2076539474">
    <w:abstractNumId w:val="29"/>
  </w:num>
  <w:num w:numId="42" w16cid:durableId="432867135">
    <w:abstractNumId w:val="6"/>
  </w:num>
  <w:num w:numId="43" w16cid:durableId="664825092">
    <w:abstractNumId w:val="36"/>
  </w:num>
  <w:num w:numId="44" w16cid:durableId="797793900">
    <w:abstractNumId w:val="10"/>
  </w:num>
  <w:num w:numId="45" w16cid:durableId="2030789465">
    <w:abstractNumId w:val="5"/>
  </w:num>
  <w:num w:numId="46" w16cid:durableId="2144885492">
    <w:abstractNumId w:val="24"/>
  </w:num>
  <w:num w:numId="47" w16cid:durableId="186717435">
    <w:abstractNumId w:val="28"/>
  </w:num>
  <w:num w:numId="48" w16cid:durableId="1355036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CE"/>
    <w:rsid w:val="0006021B"/>
    <w:rsid w:val="00131879"/>
    <w:rsid w:val="001B1B74"/>
    <w:rsid w:val="00224E8E"/>
    <w:rsid w:val="003B43CE"/>
    <w:rsid w:val="004443E6"/>
    <w:rsid w:val="00551FC6"/>
    <w:rsid w:val="0056675B"/>
    <w:rsid w:val="005A2FAE"/>
    <w:rsid w:val="00650347"/>
    <w:rsid w:val="006D655B"/>
    <w:rsid w:val="00830412"/>
    <w:rsid w:val="00922D65"/>
    <w:rsid w:val="00932261"/>
    <w:rsid w:val="00A832DB"/>
    <w:rsid w:val="00B65E1E"/>
    <w:rsid w:val="00B8756A"/>
    <w:rsid w:val="00BC13FB"/>
    <w:rsid w:val="00C41B18"/>
    <w:rsid w:val="00DF3EE9"/>
    <w:rsid w:val="00EB6586"/>
    <w:rsid w:val="00EE020E"/>
    <w:rsid w:val="00F278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637F"/>
  <w15:chartTrackingRefBased/>
  <w15:docId w15:val="{051C2DD6-320F-41D3-9710-35F1F7088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B43CE"/>
    <w:pPr>
      <w:spacing w:after="120" w:line="280" w:lineRule="atLeast"/>
    </w:pPr>
    <w:rPr>
      <w:rFonts w:ascii="Arial" w:eastAsia="Times New Roman" w:hAnsi="Arial" w:cs="Times New Roman"/>
      <w:sz w:val="21"/>
      <w:szCs w:val="20"/>
    </w:rPr>
  </w:style>
  <w:style w:type="paragraph" w:styleId="Heading1">
    <w:name w:val="heading 1"/>
    <w:next w:val="Body"/>
    <w:link w:val="Heading1Char"/>
    <w:uiPriority w:val="1"/>
    <w:qFormat/>
    <w:rsid w:val="003B43CE"/>
    <w:pPr>
      <w:keepNext/>
      <w:keepLines/>
      <w:spacing w:before="520" w:after="240" w:line="480" w:lineRule="atLeast"/>
      <w:outlineLvl w:val="0"/>
    </w:pPr>
    <w:rPr>
      <w:rFonts w:ascii="Arial" w:eastAsia="MS Gothic" w:hAnsi="Arial" w:cs="Arial"/>
      <w:bCs/>
      <w:color w:val="201547"/>
      <w:kern w:val="32"/>
      <w:sz w:val="44"/>
      <w:szCs w:val="44"/>
    </w:rPr>
  </w:style>
  <w:style w:type="paragraph" w:styleId="Heading2">
    <w:name w:val="heading 2"/>
    <w:next w:val="Body"/>
    <w:link w:val="Heading2Char"/>
    <w:uiPriority w:val="1"/>
    <w:qFormat/>
    <w:rsid w:val="003B43CE"/>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3B43CE"/>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3B43CE"/>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3B43CE"/>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43CE"/>
    <w:rPr>
      <w:rFonts w:ascii="Arial" w:eastAsia="MS Gothic" w:hAnsi="Arial" w:cs="Arial"/>
      <w:bCs/>
      <w:color w:val="201547"/>
      <w:kern w:val="32"/>
      <w:sz w:val="44"/>
      <w:szCs w:val="44"/>
    </w:rPr>
  </w:style>
  <w:style w:type="character" w:customStyle="1" w:styleId="Heading2Char">
    <w:name w:val="Heading 2 Char"/>
    <w:basedOn w:val="DefaultParagraphFont"/>
    <w:link w:val="Heading2"/>
    <w:uiPriority w:val="1"/>
    <w:rsid w:val="003B43CE"/>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3B43CE"/>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3B43CE"/>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3B43CE"/>
    <w:rPr>
      <w:rFonts w:ascii="Arial" w:eastAsia="MS Mincho" w:hAnsi="Arial" w:cs="Times New Roman"/>
      <w:b/>
      <w:bCs/>
      <w:iCs/>
      <w:color w:val="000000" w:themeColor="text1"/>
      <w:sz w:val="21"/>
      <w:szCs w:val="26"/>
    </w:rPr>
  </w:style>
  <w:style w:type="paragraph" w:customStyle="1" w:styleId="Body">
    <w:name w:val="Body"/>
    <w:link w:val="BodyChar"/>
    <w:qFormat/>
    <w:rsid w:val="003B43CE"/>
    <w:pPr>
      <w:spacing w:after="120" w:line="280" w:lineRule="atLeast"/>
    </w:pPr>
    <w:rPr>
      <w:rFonts w:ascii="Arial" w:eastAsia="Times" w:hAnsi="Arial" w:cs="Times New Roman"/>
      <w:sz w:val="21"/>
      <w:szCs w:val="20"/>
    </w:rPr>
  </w:style>
  <w:style w:type="paragraph" w:styleId="Header">
    <w:name w:val="header"/>
    <w:link w:val="HeaderChar"/>
    <w:uiPriority w:val="99"/>
    <w:rsid w:val="003B43CE"/>
    <w:pPr>
      <w:spacing w:after="300" w:line="240" w:lineRule="auto"/>
    </w:pPr>
    <w:rPr>
      <w:rFonts w:ascii="Arial" w:eastAsia="Times New Roman" w:hAnsi="Arial" w:cs="Arial"/>
      <w:b/>
      <w:color w:val="53565A"/>
      <w:sz w:val="18"/>
      <w:szCs w:val="18"/>
    </w:rPr>
  </w:style>
  <w:style w:type="character" w:customStyle="1" w:styleId="HeaderChar">
    <w:name w:val="Header Char"/>
    <w:basedOn w:val="DefaultParagraphFont"/>
    <w:link w:val="Header"/>
    <w:uiPriority w:val="99"/>
    <w:rsid w:val="003B43CE"/>
    <w:rPr>
      <w:rFonts w:ascii="Arial" w:eastAsia="Times New Roman" w:hAnsi="Arial" w:cs="Arial"/>
      <w:b/>
      <w:color w:val="53565A"/>
      <w:sz w:val="18"/>
      <w:szCs w:val="18"/>
    </w:rPr>
  </w:style>
  <w:style w:type="paragraph" w:styleId="Footer">
    <w:name w:val="footer"/>
    <w:link w:val="FooterChar"/>
    <w:uiPriority w:val="99"/>
    <w:rsid w:val="003B43CE"/>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99"/>
    <w:rsid w:val="003B43CE"/>
    <w:rPr>
      <w:rFonts w:ascii="Arial" w:eastAsia="Times New Roman" w:hAnsi="Arial" w:cs="Arial"/>
      <w:sz w:val="20"/>
      <w:szCs w:val="18"/>
    </w:rPr>
  </w:style>
  <w:style w:type="character" w:styleId="FollowedHyperlink">
    <w:name w:val="FollowedHyperlink"/>
    <w:uiPriority w:val="99"/>
    <w:rsid w:val="003B43CE"/>
    <w:rPr>
      <w:color w:val="87189D"/>
      <w:u w:val="dotted"/>
    </w:rPr>
  </w:style>
  <w:style w:type="paragraph" w:customStyle="1" w:styleId="Tabletext6pt">
    <w:name w:val="Table text + 6pt"/>
    <w:basedOn w:val="Tabletext"/>
    <w:rsid w:val="003B43CE"/>
    <w:pPr>
      <w:spacing w:after="120"/>
    </w:pPr>
  </w:style>
  <w:style w:type="paragraph" w:styleId="EndnoteText">
    <w:name w:val="endnote text"/>
    <w:basedOn w:val="Normal"/>
    <w:link w:val="EndnoteTextChar"/>
    <w:semiHidden/>
    <w:rsid w:val="003B43CE"/>
    <w:rPr>
      <w:sz w:val="24"/>
      <w:szCs w:val="24"/>
    </w:rPr>
  </w:style>
  <w:style w:type="character" w:customStyle="1" w:styleId="EndnoteTextChar">
    <w:name w:val="Endnote Text Char"/>
    <w:basedOn w:val="DefaultParagraphFont"/>
    <w:link w:val="EndnoteText"/>
    <w:semiHidden/>
    <w:rsid w:val="003B43CE"/>
    <w:rPr>
      <w:rFonts w:ascii="Arial" w:eastAsia="Times New Roman" w:hAnsi="Arial" w:cs="Times New Roman"/>
      <w:sz w:val="24"/>
      <w:szCs w:val="24"/>
    </w:rPr>
  </w:style>
  <w:style w:type="character" w:styleId="EndnoteReference">
    <w:name w:val="endnote reference"/>
    <w:semiHidden/>
    <w:rsid w:val="003B43CE"/>
    <w:rPr>
      <w:vertAlign w:val="superscript"/>
    </w:rPr>
  </w:style>
  <w:style w:type="table" w:styleId="TableGrid">
    <w:name w:val="Table Grid"/>
    <w:basedOn w:val="TableNormal"/>
    <w:rsid w:val="003B43C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3B43CE"/>
    <w:pPr>
      <w:spacing w:after="0"/>
    </w:pPr>
  </w:style>
  <w:style w:type="paragraph" w:customStyle="1" w:styleId="Bullet1">
    <w:name w:val="Bullet 1"/>
    <w:basedOn w:val="Body"/>
    <w:qFormat/>
    <w:rsid w:val="003B43CE"/>
    <w:pPr>
      <w:numPr>
        <w:numId w:val="2"/>
      </w:numPr>
      <w:spacing w:after="40"/>
    </w:pPr>
  </w:style>
  <w:style w:type="paragraph" w:styleId="DocumentMap">
    <w:name w:val="Document Map"/>
    <w:basedOn w:val="Normal"/>
    <w:link w:val="DocumentMapChar"/>
    <w:uiPriority w:val="99"/>
    <w:semiHidden/>
    <w:unhideWhenUsed/>
    <w:rsid w:val="003B43CE"/>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B43CE"/>
    <w:rPr>
      <w:rFonts w:ascii="Lucida Grande" w:eastAsia="Times New Roman" w:hAnsi="Lucida Grande" w:cs="Lucida Grande"/>
      <w:sz w:val="24"/>
      <w:szCs w:val="24"/>
    </w:rPr>
  </w:style>
  <w:style w:type="character" w:styleId="PageNumber">
    <w:name w:val="page number"/>
    <w:uiPriority w:val="99"/>
    <w:semiHidden/>
    <w:unhideWhenUsed/>
    <w:rsid w:val="003B43CE"/>
    <w:rPr>
      <w:sz w:val="18"/>
    </w:rPr>
  </w:style>
  <w:style w:type="paragraph" w:styleId="TOC1">
    <w:name w:val="toc 1"/>
    <w:basedOn w:val="Normal"/>
    <w:next w:val="Normal"/>
    <w:uiPriority w:val="39"/>
    <w:rsid w:val="003B43CE"/>
    <w:pPr>
      <w:keepNext/>
      <w:keepLines/>
      <w:tabs>
        <w:tab w:val="right" w:leader="dot" w:pos="9299"/>
      </w:tabs>
      <w:spacing w:before="160" w:after="60"/>
    </w:pPr>
    <w:rPr>
      <w:b/>
      <w:noProof/>
    </w:rPr>
  </w:style>
  <w:style w:type="character" w:styleId="Strong">
    <w:name w:val="Strong"/>
    <w:uiPriority w:val="22"/>
    <w:qFormat/>
    <w:rsid w:val="003B43CE"/>
    <w:rPr>
      <w:b/>
      <w:bCs/>
    </w:rPr>
  </w:style>
  <w:style w:type="paragraph" w:customStyle="1" w:styleId="TOCheadingreport">
    <w:name w:val="TOC heading report"/>
    <w:basedOn w:val="Heading1"/>
    <w:next w:val="Body"/>
    <w:link w:val="TOCheadingreportChar"/>
    <w:uiPriority w:val="4"/>
    <w:rsid w:val="003B43CE"/>
    <w:pPr>
      <w:pageBreakBefore/>
      <w:spacing w:before="0"/>
      <w:outlineLvl w:val="9"/>
    </w:pPr>
  </w:style>
  <w:style w:type="character" w:customStyle="1" w:styleId="TOCheadingreportChar">
    <w:name w:val="TOC heading report Char"/>
    <w:link w:val="TOCheadingreport"/>
    <w:uiPriority w:val="4"/>
    <w:rsid w:val="003B43CE"/>
    <w:rPr>
      <w:rFonts w:ascii="Arial" w:eastAsia="MS Gothic" w:hAnsi="Arial" w:cs="Arial"/>
      <w:bCs/>
      <w:color w:val="201547"/>
      <w:kern w:val="32"/>
      <w:sz w:val="44"/>
      <w:szCs w:val="44"/>
    </w:rPr>
  </w:style>
  <w:style w:type="paragraph" w:styleId="TOC2">
    <w:name w:val="toc 2"/>
    <w:basedOn w:val="Normal"/>
    <w:next w:val="Normal"/>
    <w:uiPriority w:val="39"/>
    <w:rsid w:val="003B43CE"/>
    <w:pPr>
      <w:keepLines/>
      <w:tabs>
        <w:tab w:val="right" w:leader="dot" w:pos="9299"/>
      </w:tabs>
      <w:spacing w:after="60"/>
    </w:pPr>
    <w:rPr>
      <w:noProof/>
    </w:rPr>
  </w:style>
  <w:style w:type="paragraph" w:styleId="TOC3">
    <w:name w:val="toc 3"/>
    <w:basedOn w:val="Normal"/>
    <w:next w:val="Normal"/>
    <w:uiPriority w:val="39"/>
    <w:rsid w:val="003B43CE"/>
    <w:pPr>
      <w:keepLines/>
      <w:tabs>
        <w:tab w:val="right" w:leader="dot" w:pos="9299"/>
      </w:tabs>
      <w:spacing w:after="60"/>
      <w:ind w:left="284"/>
    </w:pPr>
    <w:rPr>
      <w:rFonts w:cs="Arial"/>
    </w:rPr>
  </w:style>
  <w:style w:type="paragraph" w:styleId="TOC4">
    <w:name w:val="toc 4"/>
    <w:basedOn w:val="TOC3"/>
    <w:uiPriority w:val="39"/>
    <w:rsid w:val="003B43CE"/>
    <w:pPr>
      <w:ind w:left="567"/>
    </w:pPr>
  </w:style>
  <w:style w:type="paragraph" w:styleId="TOC5">
    <w:name w:val="toc 5"/>
    <w:basedOn w:val="TOC4"/>
    <w:rsid w:val="003B43CE"/>
    <w:pPr>
      <w:ind w:left="851"/>
    </w:pPr>
  </w:style>
  <w:style w:type="paragraph" w:styleId="TOC6">
    <w:name w:val="toc 6"/>
    <w:basedOn w:val="Normal"/>
    <w:next w:val="Normal"/>
    <w:autoRedefine/>
    <w:uiPriority w:val="39"/>
    <w:semiHidden/>
    <w:rsid w:val="003B43CE"/>
    <w:pPr>
      <w:ind w:left="1000"/>
    </w:pPr>
  </w:style>
  <w:style w:type="paragraph" w:styleId="TOC7">
    <w:name w:val="toc 7"/>
    <w:basedOn w:val="Normal"/>
    <w:next w:val="Normal"/>
    <w:autoRedefine/>
    <w:uiPriority w:val="39"/>
    <w:semiHidden/>
    <w:rsid w:val="003B43CE"/>
    <w:pPr>
      <w:ind w:left="1200"/>
    </w:pPr>
  </w:style>
  <w:style w:type="paragraph" w:styleId="TOC8">
    <w:name w:val="toc 8"/>
    <w:basedOn w:val="Normal"/>
    <w:next w:val="Normal"/>
    <w:autoRedefine/>
    <w:uiPriority w:val="39"/>
    <w:semiHidden/>
    <w:rsid w:val="003B43CE"/>
    <w:pPr>
      <w:ind w:left="1400"/>
    </w:pPr>
  </w:style>
  <w:style w:type="paragraph" w:styleId="TOC9">
    <w:name w:val="toc 9"/>
    <w:basedOn w:val="Normal"/>
    <w:next w:val="Normal"/>
    <w:autoRedefine/>
    <w:uiPriority w:val="39"/>
    <w:semiHidden/>
    <w:rsid w:val="003B43CE"/>
    <w:pPr>
      <w:ind w:left="1600"/>
    </w:pPr>
  </w:style>
  <w:style w:type="paragraph" w:styleId="Subtitle">
    <w:name w:val="Subtitle"/>
    <w:basedOn w:val="Normal"/>
    <w:next w:val="Normal"/>
    <w:link w:val="SubtitleChar"/>
    <w:uiPriority w:val="11"/>
    <w:qFormat/>
    <w:rsid w:val="003B43CE"/>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3B43CE"/>
    <w:rPr>
      <w:rFonts w:ascii="Calibri Light" w:eastAsia="Times New Roman" w:hAnsi="Calibri Light" w:cs="Times New Roman"/>
      <w:sz w:val="24"/>
      <w:szCs w:val="24"/>
    </w:rPr>
  </w:style>
  <w:style w:type="paragraph" w:customStyle="1" w:styleId="Sectionbreakfirstpage">
    <w:name w:val="Section break first page"/>
    <w:uiPriority w:val="5"/>
    <w:rsid w:val="003B43CE"/>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3B43CE"/>
    <w:pPr>
      <w:spacing w:before="80" w:after="60" w:line="240" w:lineRule="auto"/>
    </w:pPr>
    <w:rPr>
      <w:rFonts w:ascii="Arial" w:eastAsia="Times New Roman" w:hAnsi="Arial" w:cs="Times New Roman"/>
      <w:sz w:val="21"/>
      <w:szCs w:val="20"/>
    </w:rPr>
  </w:style>
  <w:style w:type="paragraph" w:customStyle="1" w:styleId="Tablecaption">
    <w:name w:val="Table caption"/>
    <w:next w:val="Body"/>
    <w:uiPriority w:val="3"/>
    <w:qFormat/>
    <w:rsid w:val="003B43CE"/>
    <w:pPr>
      <w:keepNext/>
      <w:keepLines/>
      <w:spacing w:before="240" w:after="120" w:line="250" w:lineRule="atLeast"/>
    </w:pPr>
    <w:rPr>
      <w:rFonts w:ascii="Arial" w:eastAsia="Times New Roman" w:hAnsi="Arial" w:cs="Times New Roman"/>
      <w:b/>
      <w:sz w:val="21"/>
      <w:szCs w:val="20"/>
    </w:rPr>
  </w:style>
  <w:style w:type="paragraph" w:customStyle="1" w:styleId="Documenttitle">
    <w:name w:val="Document title"/>
    <w:uiPriority w:val="8"/>
    <w:rsid w:val="003B43CE"/>
    <w:pPr>
      <w:spacing w:after="240" w:line="560" w:lineRule="atLeast"/>
    </w:pPr>
    <w:rPr>
      <w:rFonts w:ascii="Arial" w:eastAsia="Times New Roman" w:hAnsi="Arial" w:cs="Times New Roman"/>
      <w:b/>
      <w:color w:val="201547"/>
      <w:sz w:val="48"/>
      <w:szCs w:val="50"/>
    </w:rPr>
  </w:style>
  <w:style w:type="character" w:styleId="FootnoteReference">
    <w:name w:val="footnote reference"/>
    <w:uiPriority w:val="99"/>
    <w:rsid w:val="003B43CE"/>
    <w:rPr>
      <w:vertAlign w:val="superscript"/>
    </w:rPr>
  </w:style>
  <w:style w:type="paragraph" w:customStyle="1" w:styleId="Accessibilitypara">
    <w:name w:val="Accessibility para"/>
    <w:uiPriority w:val="8"/>
    <w:rsid w:val="003B43CE"/>
    <w:pPr>
      <w:spacing w:before="240" w:after="200" w:line="300" w:lineRule="atLeast"/>
    </w:pPr>
    <w:rPr>
      <w:rFonts w:ascii="Arial" w:eastAsia="Times" w:hAnsi="Arial" w:cs="Times New Roman"/>
      <w:sz w:val="24"/>
      <w:szCs w:val="19"/>
    </w:rPr>
  </w:style>
  <w:style w:type="paragraph" w:customStyle="1" w:styleId="Figurecaption">
    <w:name w:val="Figure caption"/>
    <w:next w:val="Body"/>
    <w:rsid w:val="003B43CE"/>
    <w:pPr>
      <w:keepNext/>
      <w:keepLines/>
      <w:spacing w:before="240" w:after="120" w:line="250" w:lineRule="atLeast"/>
    </w:pPr>
    <w:rPr>
      <w:rFonts w:ascii="Arial" w:eastAsia="Times New Roman" w:hAnsi="Arial" w:cs="Times New Roman"/>
      <w:b/>
      <w:sz w:val="21"/>
      <w:szCs w:val="20"/>
    </w:rPr>
  </w:style>
  <w:style w:type="paragraph" w:customStyle="1" w:styleId="Bullet2">
    <w:name w:val="Bullet 2"/>
    <w:basedOn w:val="Body"/>
    <w:uiPriority w:val="2"/>
    <w:qFormat/>
    <w:rsid w:val="003B43CE"/>
    <w:pPr>
      <w:numPr>
        <w:ilvl w:val="1"/>
        <w:numId w:val="2"/>
      </w:numPr>
      <w:spacing w:after="40"/>
    </w:pPr>
  </w:style>
  <w:style w:type="paragraph" w:customStyle="1" w:styleId="Bodyafterbullets">
    <w:name w:val="Body after bullets"/>
    <w:basedOn w:val="Body"/>
    <w:uiPriority w:val="11"/>
    <w:rsid w:val="003B43CE"/>
    <w:pPr>
      <w:spacing w:before="120"/>
    </w:pPr>
  </w:style>
  <w:style w:type="paragraph" w:customStyle="1" w:styleId="Tablebullet2">
    <w:name w:val="Table bullet 2"/>
    <w:basedOn w:val="Tabletext"/>
    <w:uiPriority w:val="11"/>
    <w:rsid w:val="003B43CE"/>
    <w:pPr>
      <w:numPr>
        <w:ilvl w:val="1"/>
        <w:numId w:val="3"/>
      </w:numPr>
    </w:pPr>
  </w:style>
  <w:style w:type="paragraph" w:customStyle="1" w:styleId="Tablebullet1">
    <w:name w:val="Table bullet 1"/>
    <w:basedOn w:val="Tabletext"/>
    <w:uiPriority w:val="3"/>
    <w:qFormat/>
    <w:rsid w:val="003B43CE"/>
    <w:pPr>
      <w:numPr>
        <w:numId w:val="3"/>
      </w:numPr>
    </w:pPr>
  </w:style>
  <w:style w:type="numbering" w:customStyle="1" w:styleId="ZZTablebullets">
    <w:name w:val="ZZ Table bullets"/>
    <w:basedOn w:val="NoList"/>
    <w:rsid w:val="003B43CE"/>
    <w:pPr>
      <w:numPr>
        <w:numId w:val="3"/>
      </w:numPr>
    </w:pPr>
  </w:style>
  <w:style w:type="paragraph" w:customStyle="1" w:styleId="Tablecolhead">
    <w:name w:val="Table col head"/>
    <w:uiPriority w:val="3"/>
    <w:qFormat/>
    <w:rsid w:val="003B43CE"/>
    <w:pPr>
      <w:spacing w:before="80" w:after="60" w:line="240" w:lineRule="auto"/>
    </w:pPr>
    <w:rPr>
      <w:rFonts w:ascii="Arial" w:eastAsia="Times New Roman" w:hAnsi="Arial" w:cs="Times New Roman"/>
      <w:b/>
      <w:color w:val="53565A"/>
      <w:sz w:val="21"/>
      <w:szCs w:val="20"/>
    </w:rPr>
  </w:style>
  <w:style w:type="paragraph" w:customStyle="1" w:styleId="Bulletafternumbers1">
    <w:name w:val="Bullet after numbers 1"/>
    <w:basedOn w:val="Body"/>
    <w:uiPriority w:val="4"/>
    <w:rsid w:val="003B43CE"/>
    <w:pPr>
      <w:numPr>
        <w:ilvl w:val="2"/>
        <w:numId w:val="1"/>
      </w:numPr>
    </w:pPr>
  </w:style>
  <w:style w:type="character" w:styleId="Hyperlink">
    <w:name w:val="Hyperlink"/>
    <w:uiPriority w:val="99"/>
    <w:rsid w:val="003B43CE"/>
    <w:rPr>
      <w:color w:val="004C97"/>
      <w:u w:val="dotted"/>
    </w:rPr>
  </w:style>
  <w:style w:type="paragraph" w:customStyle="1" w:styleId="Documentsubtitle">
    <w:name w:val="Document subtitle"/>
    <w:uiPriority w:val="8"/>
    <w:rsid w:val="003B43CE"/>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8"/>
    <w:rsid w:val="003B43CE"/>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8"/>
    <w:rsid w:val="003B43CE"/>
    <w:rPr>
      <w:rFonts w:ascii="Arial" w:eastAsia="MS Gothic" w:hAnsi="Arial" w:cs="Arial"/>
      <w:sz w:val="18"/>
      <w:szCs w:val="16"/>
    </w:rPr>
  </w:style>
  <w:style w:type="paragraph" w:customStyle="1" w:styleId="Spacerparatopoffirstpage">
    <w:name w:val="Spacer para top of first page"/>
    <w:basedOn w:val="Bodynospace"/>
    <w:semiHidden/>
    <w:rsid w:val="003B43CE"/>
    <w:pPr>
      <w:spacing w:line="240" w:lineRule="auto"/>
    </w:pPr>
    <w:rPr>
      <w:noProof/>
      <w:sz w:val="12"/>
    </w:rPr>
  </w:style>
  <w:style w:type="paragraph" w:styleId="Title">
    <w:name w:val="Title"/>
    <w:basedOn w:val="Normal"/>
    <w:next w:val="Normal"/>
    <w:link w:val="TitleChar"/>
    <w:uiPriority w:val="10"/>
    <w:qFormat/>
    <w:rsid w:val="003B43CE"/>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3B43CE"/>
    <w:rPr>
      <w:rFonts w:ascii="Calibri Light" w:eastAsia="Times New Roman" w:hAnsi="Calibri Light" w:cs="Times New Roman"/>
      <w:b/>
      <w:bCs/>
      <w:kern w:val="28"/>
      <w:sz w:val="32"/>
      <w:szCs w:val="32"/>
    </w:rPr>
  </w:style>
  <w:style w:type="numbering" w:customStyle="1" w:styleId="ZZBullets">
    <w:name w:val="ZZ Bullets"/>
    <w:rsid w:val="003B43CE"/>
    <w:pPr>
      <w:numPr>
        <w:numId w:val="2"/>
      </w:numPr>
    </w:pPr>
  </w:style>
  <w:style w:type="numbering" w:customStyle="1" w:styleId="ZZNumbersdigit">
    <w:name w:val="ZZ Numbers digit"/>
    <w:rsid w:val="003B43CE"/>
    <w:pPr>
      <w:numPr>
        <w:numId w:val="1"/>
      </w:numPr>
    </w:pPr>
  </w:style>
  <w:style w:type="numbering" w:customStyle="1" w:styleId="ZZQuotebullets">
    <w:name w:val="ZZ Quote bullets"/>
    <w:basedOn w:val="ZZNumbersdigit"/>
    <w:rsid w:val="003B43CE"/>
    <w:pPr>
      <w:numPr>
        <w:numId w:val="4"/>
      </w:numPr>
    </w:pPr>
  </w:style>
  <w:style w:type="paragraph" w:customStyle="1" w:styleId="Numberdigit">
    <w:name w:val="Number digit"/>
    <w:basedOn w:val="Body"/>
    <w:uiPriority w:val="2"/>
    <w:rsid w:val="003B43CE"/>
    <w:pPr>
      <w:numPr>
        <w:numId w:val="1"/>
      </w:numPr>
    </w:pPr>
  </w:style>
  <w:style w:type="paragraph" w:customStyle="1" w:styleId="Numberloweralphaindent">
    <w:name w:val="Number lower alpha indent"/>
    <w:basedOn w:val="Body"/>
    <w:uiPriority w:val="3"/>
    <w:rsid w:val="003B43CE"/>
    <w:pPr>
      <w:numPr>
        <w:ilvl w:val="1"/>
        <w:numId w:val="6"/>
      </w:numPr>
    </w:pPr>
  </w:style>
  <w:style w:type="paragraph" w:customStyle="1" w:styleId="Numberdigitindent">
    <w:name w:val="Number digit indent"/>
    <w:basedOn w:val="Numberloweralphaindent"/>
    <w:uiPriority w:val="3"/>
    <w:rsid w:val="003B43CE"/>
    <w:pPr>
      <w:numPr>
        <w:numId w:val="1"/>
      </w:numPr>
    </w:pPr>
  </w:style>
  <w:style w:type="paragraph" w:customStyle="1" w:styleId="Numberloweralpha">
    <w:name w:val="Number lower alpha"/>
    <w:basedOn w:val="Body"/>
    <w:uiPriority w:val="3"/>
    <w:rsid w:val="003B43CE"/>
    <w:pPr>
      <w:numPr>
        <w:numId w:val="6"/>
      </w:numPr>
    </w:pPr>
  </w:style>
  <w:style w:type="paragraph" w:customStyle="1" w:styleId="Numberlowerroman">
    <w:name w:val="Number lower roman"/>
    <w:basedOn w:val="Body"/>
    <w:uiPriority w:val="3"/>
    <w:rsid w:val="003B43CE"/>
    <w:pPr>
      <w:numPr>
        <w:numId w:val="5"/>
      </w:numPr>
    </w:pPr>
  </w:style>
  <w:style w:type="paragraph" w:customStyle="1" w:styleId="Numberlowerromanindent">
    <w:name w:val="Number lower roman indent"/>
    <w:basedOn w:val="Body"/>
    <w:uiPriority w:val="3"/>
    <w:rsid w:val="003B43CE"/>
    <w:pPr>
      <w:numPr>
        <w:ilvl w:val="1"/>
        <w:numId w:val="5"/>
      </w:numPr>
    </w:pPr>
  </w:style>
  <w:style w:type="paragraph" w:customStyle="1" w:styleId="Quotetext">
    <w:name w:val="Quote text"/>
    <w:basedOn w:val="Body"/>
    <w:uiPriority w:val="4"/>
    <w:rsid w:val="003B43CE"/>
    <w:pPr>
      <w:ind w:left="397"/>
    </w:pPr>
    <w:rPr>
      <w:szCs w:val="18"/>
    </w:rPr>
  </w:style>
  <w:style w:type="paragraph" w:customStyle="1" w:styleId="Tablefigurenote">
    <w:name w:val="Table/figure note"/>
    <w:uiPriority w:val="4"/>
    <w:rsid w:val="003B43CE"/>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3B43CE"/>
    <w:pPr>
      <w:spacing w:before="240"/>
    </w:pPr>
  </w:style>
  <w:style w:type="paragraph" w:customStyle="1" w:styleId="Bulletafternumbers2">
    <w:name w:val="Bullet after numbers 2"/>
    <w:basedOn w:val="Body"/>
    <w:rsid w:val="003B43CE"/>
    <w:pPr>
      <w:numPr>
        <w:ilvl w:val="3"/>
        <w:numId w:val="1"/>
      </w:numPr>
    </w:pPr>
  </w:style>
  <w:style w:type="numbering" w:customStyle="1" w:styleId="ZZNumberslowerroman">
    <w:name w:val="ZZ Numbers lower roman"/>
    <w:basedOn w:val="ZZQuotebullets"/>
    <w:rsid w:val="003B43CE"/>
    <w:pPr>
      <w:numPr>
        <w:numId w:val="5"/>
      </w:numPr>
    </w:pPr>
  </w:style>
  <w:style w:type="numbering" w:customStyle="1" w:styleId="ZZNumbersloweralpha">
    <w:name w:val="ZZ Numbers lower alpha"/>
    <w:basedOn w:val="NoList"/>
    <w:rsid w:val="003B43CE"/>
    <w:pPr>
      <w:numPr>
        <w:numId w:val="6"/>
      </w:numPr>
    </w:pPr>
  </w:style>
  <w:style w:type="paragraph" w:customStyle="1" w:styleId="Quotebullet1">
    <w:name w:val="Quote bullet 1"/>
    <w:basedOn w:val="Quotetext"/>
    <w:rsid w:val="003B43CE"/>
    <w:pPr>
      <w:numPr>
        <w:numId w:val="4"/>
      </w:numPr>
    </w:pPr>
  </w:style>
  <w:style w:type="paragraph" w:customStyle="1" w:styleId="Quotebullet2">
    <w:name w:val="Quote bullet 2"/>
    <w:basedOn w:val="Quotetext"/>
    <w:rsid w:val="003B43CE"/>
    <w:pPr>
      <w:numPr>
        <w:ilvl w:val="1"/>
        <w:numId w:val="4"/>
      </w:numPr>
    </w:pPr>
  </w:style>
  <w:style w:type="paragraph" w:styleId="CommentText">
    <w:name w:val="annotation text"/>
    <w:basedOn w:val="Normal"/>
    <w:link w:val="CommentTextChar"/>
    <w:uiPriority w:val="99"/>
    <w:semiHidden/>
    <w:unhideWhenUsed/>
    <w:rsid w:val="003B43CE"/>
  </w:style>
  <w:style w:type="character" w:customStyle="1" w:styleId="CommentTextChar">
    <w:name w:val="Comment Text Char"/>
    <w:basedOn w:val="DefaultParagraphFont"/>
    <w:link w:val="CommentText"/>
    <w:uiPriority w:val="99"/>
    <w:semiHidden/>
    <w:rsid w:val="003B43CE"/>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3B43CE"/>
    <w:rPr>
      <w:sz w:val="16"/>
      <w:szCs w:val="16"/>
    </w:rPr>
  </w:style>
  <w:style w:type="paragraph" w:styleId="Revision">
    <w:name w:val="Revision"/>
    <w:hidden/>
    <w:uiPriority w:val="71"/>
    <w:rsid w:val="003B43CE"/>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3B4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3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B43CE"/>
    <w:rPr>
      <w:b/>
      <w:bCs/>
    </w:rPr>
  </w:style>
  <w:style w:type="character" w:customStyle="1" w:styleId="CommentSubjectChar">
    <w:name w:val="Comment Subject Char"/>
    <w:basedOn w:val="CommentTextChar"/>
    <w:link w:val="CommentSubject"/>
    <w:uiPriority w:val="99"/>
    <w:semiHidden/>
    <w:rsid w:val="003B43CE"/>
    <w:rPr>
      <w:rFonts w:ascii="Arial" w:eastAsia="Times New Roman" w:hAnsi="Arial" w:cs="Times New Roman"/>
      <w:b/>
      <w:bCs/>
      <w:sz w:val="21"/>
      <w:szCs w:val="20"/>
    </w:rPr>
  </w:style>
  <w:style w:type="character" w:customStyle="1" w:styleId="BodyChar">
    <w:name w:val="Body Char"/>
    <w:basedOn w:val="DefaultParagraphFont"/>
    <w:link w:val="Body"/>
    <w:rsid w:val="003B43CE"/>
    <w:rPr>
      <w:rFonts w:ascii="Arial" w:eastAsia="Times" w:hAnsi="Arial" w:cs="Times New Roman"/>
      <w:sz w:val="21"/>
      <w:szCs w:val="20"/>
    </w:rPr>
  </w:style>
  <w:style w:type="paragraph" w:customStyle="1" w:styleId="Bannermarking">
    <w:name w:val="Banner marking"/>
    <w:basedOn w:val="Body"/>
    <w:uiPriority w:val="11"/>
    <w:rsid w:val="003B43CE"/>
    <w:pPr>
      <w:spacing w:after="0"/>
    </w:pPr>
    <w:rPr>
      <w:b/>
      <w:bCs/>
      <w:color w:val="000000" w:themeColor="text1"/>
    </w:rPr>
  </w:style>
  <w:style w:type="character" w:styleId="UnresolvedMention">
    <w:name w:val="Unresolved Mention"/>
    <w:basedOn w:val="DefaultParagraphFont"/>
    <w:uiPriority w:val="99"/>
    <w:semiHidden/>
    <w:unhideWhenUsed/>
    <w:rsid w:val="003B43CE"/>
    <w:rPr>
      <w:color w:val="605E5C"/>
      <w:shd w:val="clear" w:color="auto" w:fill="E1DFDD"/>
    </w:rPr>
  </w:style>
  <w:style w:type="paragraph" w:customStyle="1" w:styleId="Imprint">
    <w:name w:val="Imprint"/>
    <w:basedOn w:val="Body"/>
    <w:uiPriority w:val="11"/>
    <w:rsid w:val="003B43CE"/>
    <w:pPr>
      <w:spacing w:after="60" w:line="270" w:lineRule="atLeast"/>
    </w:pPr>
    <w:rPr>
      <w:color w:val="000000" w:themeColor="text1"/>
      <w:sz w:val="20"/>
    </w:rPr>
  </w:style>
  <w:style w:type="paragraph" w:customStyle="1" w:styleId="Introtext">
    <w:name w:val="Intro text"/>
    <w:basedOn w:val="Body"/>
    <w:uiPriority w:val="11"/>
    <w:rsid w:val="003B43CE"/>
    <w:pPr>
      <w:spacing w:line="320" w:lineRule="atLeast"/>
    </w:pPr>
    <w:rPr>
      <w:color w:val="201547"/>
      <w:sz w:val="24"/>
    </w:rPr>
  </w:style>
  <w:style w:type="paragraph" w:styleId="ListParagraph">
    <w:name w:val="List Paragraph"/>
    <w:basedOn w:val="Normal"/>
    <w:uiPriority w:val="72"/>
    <w:qFormat/>
    <w:rsid w:val="003B43CE"/>
    <w:pPr>
      <w:ind w:left="720"/>
      <w:contextualSpacing/>
    </w:pPr>
  </w:style>
  <w:style w:type="paragraph" w:customStyle="1" w:styleId="Default">
    <w:name w:val="Default"/>
    <w:rsid w:val="003B43CE"/>
    <w:pPr>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normaltextrun">
    <w:name w:val="normaltextrun"/>
    <w:basedOn w:val="DefaultParagraphFont"/>
    <w:rsid w:val="003B43CE"/>
  </w:style>
  <w:style w:type="character" w:customStyle="1" w:styleId="eop">
    <w:name w:val="eop"/>
    <w:basedOn w:val="DefaultParagraphFont"/>
    <w:rsid w:val="003B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hospitals-and-health-services/private-health-service-establishments"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rivateHospitals@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Risk-based regulatory framework for registered private health establishments 2022</vt:lpstr>
    </vt:vector>
  </TitlesOfParts>
  <Company>Department of Health</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Risk-based regulatory framework for registered private health establishments 2022</dc:title>
  <dc:subject>Risk-based regulatory framework for registered private health establishments 2022</dc:subject>
  <dc:creator>Private Hospitals and NEPT Regulation</dc:creator>
  <cp:keywords>regulatory framework, private health establishments 2022</cp:keywords>
  <dc:description/>
  <cp:lastModifiedBy>Tyler McPherson (Health)</cp:lastModifiedBy>
  <cp:revision>16</cp:revision>
  <dcterms:created xsi:type="dcterms:W3CDTF">2022-12-09T03:50:00Z</dcterms:created>
  <dcterms:modified xsi:type="dcterms:W3CDTF">2023-02-10T00:46:00Z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2022-12-09T03:40:23Z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8a6548b0-e111-4c26-81e0-97c391fe7a3c</vt:lpwstr>
  </property>
  <property fmtid="{D5CDD505-2E9C-101B-9397-08002B2CF9AE}" pid="8" name="MSIP_Label_3d6aa9fe-4ab7-4a7c-8e39-ccc0b3ffed53_ContentBits">
    <vt:lpwstr>0</vt:lpwstr>
  </property>
</Properties>
</file>