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47855B62"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A1645F">
              <w:rPr>
                <w:color w:val="365F91" w:themeColor="accent1" w:themeShade="BF"/>
              </w:rPr>
              <w:t>7</w:t>
            </w:r>
            <w:r w:rsidR="00401288">
              <w:rPr>
                <w:color w:val="365F91" w:themeColor="accent1" w:themeShade="BF"/>
              </w:rPr>
              <w:t>6</w:t>
            </w:r>
          </w:p>
        </w:tc>
      </w:tr>
      <w:tr w:rsidR="003B5733" w14:paraId="02FE8311" w14:textId="77777777" w:rsidTr="00B07FF7">
        <w:tc>
          <w:tcPr>
            <w:tcW w:w="10348" w:type="dxa"/>
          </w:tcPr>
          <w:p w14:paraId="7685AB2D" w14:textId="77777777" w:rsidR="003B5733" w:rsidRDefault="008B3F71" w:rsidP="005F44C0">
            <w:pPr>
              <w:pStyle w:val="Documentsubtitle"/>
            </w:pPr>
            <w:r>
              <w:t>Custodial Forensic Youth Mental Health Service (FYMHS)</w:t>
            </w:r>
          </w:p>
          <w:p w14:paraId="44120960" w14:textId="11BCD06A" w:rsidR="00D8222F" w:rsidRPr="00A1389F" w:rsidRDefault="005F2138" w:rsidP="00D8222F">
            <w:pPr>
              <w:pStyle w:val="Body"/>
            </w:pPr>
            <w:r>
              <w:t>Supersedes</w:t>
            </w:r>
            <w:r w:rsidR="00D8222F">
              <w:t xml:space="preserve"> </w:t>
            </w:r>
            <w:r w:rsidR="00132D4B">
              <w:t xml:space="preserve">Mental Health Bulletin </w:t>
            </w:r>
            <w:r w:rsidR="00D8222F">
              <w:t>31</w:t>
            </w:r>
            <w:r w:rsidR="00401288">
              <w:t xml:space="preserve"> &amp; 75</w:t>
            </w:r>
          </w:p>
        </w:tc>
      </w:tr>
      <w:tr w:rsidR="003B5733" w14:paraId="30E8F298" w14:textId="77777777" w:rsidTr="00B07FF7">
        <w:tc>
          <w:tcPr>
            <w:tcW w:w="10348" w:type="dxa"/>
          </w:tcPr>
          <w:p w14:paraId="78F6D8D2" w14:textId="77777777" w:rsidR="003B5733" w:rsidRPr="001E5058" w:rsidRDefault="00000000" w:rsidP="001E5058">
            <w:pPr>
              <w:pStyle w:val="Bannermarking"/>
            </w:pPr>
            <w:fldSimple w:instr=" FILLIN  &quot;Type the protective marking&quot; \d OFFICIAL \o  \* MERGEFORMAT ">
              <w:r w:rsidR="00EE5418">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78BB7357" w14:textId="425BACF2" w:rsidR="0024030A" w:rsidRPr="004E00CD" w:rsidRDefault="00474E3A" w:rsidP="004E00CD">
      <w:pPr>
        <w:pStyle w:val="Heading2"/>
        <w:rPr>
          <w:color w:val="548DD4" w:themeColor="text2" w:themeTint="99"/>
        </w:rPr>
      </w:pPr>
      <w:bookmarkStart w:id="0" w:name="_Toc63347079"/>
      <w:r w:rsidRPr="004E00CD">
        <w:rPr>
          <w:color w:val="548DD4" w:themeColor="text2" w:themeTint="99"/>
        </w:rPr>
        <w:t>Purpose and Scope</w:t>
      </w:r>
    </w:p>
    <w:p w14:paraId="587E93B2" w14:textId="59CBF410" w:rsidR="006609D6" w:rsidRPr="008B3F71" w:rsidRDefault="006609D6" w:rsidP="002B6B3B">
      <w:pPr>
        <w:pStyle w:val="DHHSbody"/>
        <w:jc w:val="both"/>
        <w:rPr>
          <w:color w:val="000000" w:themeColor="text1"/>
          <w:sz w:val="21"/>
          <w:szCs w:val="21"/>
        </w:rPr>
      </w:pPr>
      <w:r w:rsidRPr="008B3F71">
        <w:rPr>
          <w:color w:val="000000" w:themeColor="text1"/>
          <w:sz w:val="21"/>
          <w:szCs w:val="21"/>
        </w:rPr>
        <w:t xml:space="preserve">To outline </w:t>
      </w:r>
      <w:r w:rsidR="008B3F71" w:rsidRPr="008B3F71">
        <w:rPr>
          <w:color w:val="000000" w:themeColor="text1"/>
          <w:sz w:val="21"/>
          <w:szCs w:val="21"/>
        </w:rPr>
        <w:t xml:space="preserve">data reporting requirements for </w:t>
      </w:r>
      <w:r w:rsidR="008B3F71">
        <w:rPr>
          <w:color w:val="000000" w:themeColor="text1"/>
          <w:sz w:val="21"/>
          <w:szCs w:val="21"/>
        </w:rPr>
        <w:t xml:space="preserve">capturing </w:t>
      </w:r>
      <w:r w:rsidR="002B6B3B">
        <w:rPr>
          <w:color w:val="000000" w:themeColor="text1"/>
          <w:sz w:val="21"/>
          <w:szCs w:val="21"/>
        </w:rPr>
        <w:t xml:space="preserve">service </w:t>
      </w:r>
      <w:r w:rsidR="008B3F71">
        <w:rPr>
          <w:color w:val="000000" w:themeColor="text1"/>
          <w:sz w:val="21"/>
          <w:szCs w:val="21"/>
        </w:rPr>
        <w:t xml:space="preserve">contact data for </w:t>
      </w:r>
      <w:r w:rsidR="008B3F71" w:rsidRPr="008B3F71">
        <w:rPr>
          <w:color w:val="000000" w:themeColor="text1"/>
          <w:sz w:val="21"/>
          <w:szCs w:val="21"/>
        </w:rPr>
        <w:t>Custodial Forensic Youth Mental Health Services</w:t>
      </w:r>
      <w:r w:rsidR="008B3F71">
        <w:rPr>
          <w:color w:val="000000" w:themeColor="text1"/>
          <w:sz w:val="21"/>
          <w:szCs w:val="21"/>
        </w:rPr>
        <w:t xml:space="preserve"> at Malmsbury, Parkville and Cherry Creek Youth Justice Correctional Centres.</w:t>
      </w:r>
    </w:p>
    <w:p w14:paraId="323515AB" w14:textId="77777777" w:rsidR="0024030A" w:rsidRPr="0024030A" w:rsidRDefault="0024030A" w:rsidP="0024030A">
      <w:pPr>
        <w:pStyle w:val="Body"/>
      </w:pPr>
    </w:p>
    <w:p w14:paraId="1FBC51AB" w14:textId="484453A4" w:rsidR="00F278A4" w:rsidRPr="004E00CD" w:rsidRDefault="00474E3A" w:rsidP="004E00CD">
      <w:pPr>
        <w:pStyle w:val="Heading2"/>
        <w:rPr>
          <w:color w:val="548DD4" w:themeColor="text2" w:themeTint="99"/>
        </w:rPr>
      </w:pPr>
      <w:r w:rsidRPr="004E00CD">
        <w:rPr>
          <w:color w:val="548DD4" w:themeColor="text2" w:themeTint="99"/>
        </w:rPr>
        <w:t>Overview</w:t>
      </w:r>
    </w:p>
    <w:bookmarkEnd w:id="0"/>
    <w:p w14:paraId="2B3C339A" w14:textId="77777777" w:rsidR="008B3F71" w:rsidRPr="008B3F71" w:rsidRDefault="008B3F71" w:rsidP="008B3F71">
      <w:pPr>
        <w:pStyle w:val="Default"/>
        <w:jc w:val="both"/>
        <w:rPr>
          <w:rFonts w:eastAsia="Times"/>
          <w:sz w:val="21"/>
          <w:szCs w:val="21"/>
        </w:rPr>
      </w:pPr>
      <w:r w:rsidRPr="008B3F71">
        <w:rPr>
          <w:rFonts w:eastAsia="Times"/>
          <w:sz w:val="21"/>
          <w:szCs w:val="21"/>
        </w:rPr>
        <w:t>Custodial FYMHS is a specialist forensic clinical mental health service to young people with significant mental health conditions in custodial settings to improve mental health outcomes and minimise the risk of repeat offending.</w:t>
      </w:r>
    </w:p>
    <w:p w14:paraId="3C1AA2A9" w14:textId="77777777" w:rsidR="008B3F71" w:rsidRDefault="008B3F71" w:rsidP="008B3F71">
      <w:pPr>
        <w:pStyle w:val="Default"/>
        <w:jc w:val="both"/>
        <w:rPr>
          <w:rFonts w:eastAsia="Times"/>
          <w:sz w:val="20"/>
          <w:szCs w:val="20"/>
        </w:rPr>
      </w:pPr>
    </w:p>
    <w:p w14:paraId="3B04C7EE" w14:textId="47BE597A" w:rsidR="008B3F71" w:rsidRDefault="008B3F71" w:rsidP="002B6B3B">
      <w:pPr>
        <w:pStyle w:val="Heading3"/>
        <w:spacing w:before="0" w:after="0" w:line="240" w:lineRule="auto"/>
        <w:rPr>
          <w:rFonts w:eastAsia="Times"/>
          <w:color w:val="auto"/>
          <w:sz w:val="21"/>
          <w:szCs w:val="21"/>
        </w:rPr>
      </w:pPr>
      <w:r w:rsidRPr="008B3F71">
        <w:rPr>
          <w:rFonts w:eastAsia="Times"/>
          <w:color w:val="auto"/>
          <w:sz w:val="21"/>
          <w:szCs w:val="21"/>
        </w:rPr>
        <w:t>Custodial FYMHS is auspiced by Melbourne Health and delivered by Orygen Youth Health in partnership with Forensicare to provide specialist mental health services to young people in Youth Justice Custodial Centres (YJCC), specifically Parkville</w:t>
      </w:r>
      <w:r>
        <w:rPr>
          <w:rFonts w:eastAsia="Times"/>
          <w:color w:val="auto"/>
          <w:sz w:val="21"/>
          <w:szCs w:val="21"/>
        </w:rPr>
        <w:t>,</w:t>
      </w:r>
      <w:r w:rsidRPr="008B3F71">
        <w:rPr>
          <w:rFonts w:eastAsia="Times"/>
          <w:color w:val="auto"/>
          <w:sz w:val="21"/>
          <w:szCs w:val="21"/>
        </w:rPr>
        <w:t xml:space="preserve"> Malmsbury </w:t>
      </w:r>
      <w:r>
        <w:rPr>
          <w:rFonts w:eastAsia="Times"/>
          <w:color w:val="auto"/>
          <w:sz w:val="21"/>
          <w:szCs w:val="21"/>
        </w:rPr>
        <w:t xml:space="preserve">and Cherry Creek </w:t>
      </w:r>
      <w:r w:rsidRPr="008B3F71">
        <w:rPr>
          <w:rFonts w:eastAsia="Times"/>
          <w:color w:val="auto"/>
          <w:sz w:val="21"/>
          <w:szCs w:val="21"/>
        </w:rPr>
        <w:t>Youth Justice Custodial Centres.</w:t>
      </w:r>
    </w:p>
    <w:p w14:paraId="6C7B89BD" w14:textId="77777777" w:rsidR="002B6B3B" w:rsidRPr="002B6B3B" w:rsidRDefault="002B6B3B" w:rsidP="002B6B3B">
      <w:pPr>
        <w:pStyle w:val="Body"/>
      </w:pPr>
    </w:p>
    <w:p w14:paraId="4176D91E" w14:textId="5B66FE13" w:rsidR="008B3F71" w:rsidRDefault="008B3F71" w:rsidP="002B6B3B">
      <w:pPr>
        <w:pStyle w:val="Heading3"/>
        <w:spacing w:before="0" w:after="0" w:line="240" w:lineRule="auto"/>
        <w:rPr>
          <w:rFonts w:eastAsia="Times"/>
          <w:color w:val="auto"/>
          <w:sz w:val="21"/>
          <w:szCs w:val="21"/>
        </w:rPr>
      </w:pPr>
      <w:r w:rsidRPr="008B3F71">
        <w:rPr>
          <w:rFonts w:eastAsia="Times"/>
          <w:color w:val="auto"/>
          <w:sz w:val="21"/>
          <w:szCs w:val="21"/>
        </w:rPr>
        <w:t xml:space="preserve">This bulletin outlines the CMI/ODS subcentre </w:t>
      </w:r>
      <w:r w:rsidR="002B6B3B">
        <w:rPr>
          <w:rFonts w:eastAsia="Times"/>
          <w:color w:val="auto"/>
          <w:sz w:val="21"/>
          <w:szCs w:val="21"/>
        </w:rPr>
        <w:t xml:space="preserve">and program </w:t>
      </w:r>
      <w:r w:rsidRPr="008B3F71">
        <w:rPr>
          <w:rFonts w:eastAsia="Times"/>
          <w:color w:val="auto"/>
          <w:sz w:val="21"/>
          <w:szCs w:val="21"/>
        </w:rPr>
        <w:t xml:space="preserve">setup requirements for Orygen Youth Health to deliver Custodial FYMHS. </w:t>
      </w:r>
    </w:p>
    <w:p w14:paraId="5E5EC13A" w14:textId="192DFBF7" w:rsidR="008B3F71" w:rsidRDefault="008B3F71" w:rsidP="008B3F71">
      <w:pPr>
        <w:pStyle w:val="Body"/>
      </w:pPr>
    </w:p>
    <w:p w14:paraId="1427FD23" w14:textId="77777777" w:rsidR="002B6B3B" w:rsidRPr="008B3F71" w:rsidRDefault="002B6B3B" w:rsidP="008B3F71">
      <w:pPr>
        <w:pStyle w:val="Body"/>
      </w:pPr>
    </w:p>
    <w:p w14:paraId="07741DB5" w14:textId="77777777" w:rsidR="008B3F71" w:rsidRPr="008B3F71" w:rsidRDefault="008B3F71" w:rsidP="008B3F71">
      <w:pPr>
        <w:pStyle w:val="Heading2"/>
        <w:rPr>
          <w:color w:val="548DD4" w:themeColor="text2" w:themeTint="99"/>
        </w:rPr>
      </w:pPr>
      <w:r w:rsidRPr="008B3F71">
        <w:rPr>
          <w:color w:val="548DD4" w:themeColor="text2" w:themeTint="99"/>
        </w:rPr>
        <w:t>Client registration</w:t>
      </w:r>
    </w:p>
    <w:p w14:paraId="0CA45903" w14:textId="04B23DB0" w:rsidR="008B3F71" w:rsidRPr="008B3F71" w:rsidRDefault="008B3F71" w:rsidP="008B3F71">
      <w:pPr>
        <w:pStyle w:val="DHHSbullet1"/>
        <w:ind w:left="0" w:firstLine="0"/>
        <w:rPr>
          <w:sz w:val="21"/>
          <w:szCs w:val="21"/>
        </w:rPr>
      </w:pPr>
      <w:r w:rsidRPr="008B3F71">
        <w:rPr>
          <w:sz w:val="21"/>
          <w:szCs w:val="21"/>
        </w:rPr>
        <w:t>All young people who access Custodial FYMHS are registered in CMI/ODS.</w:t>
      </w:r>
      <w:r>
        <w:rPr>
          <w:sz w:val="21"/>
          <w:szCs w:val="21"/>
        </w:rPr>
        <w:t xml:space="preserve"> </w:t>
      </w:r>
      <w:r w:rsidRPr="008B3F71">
        <w:rPr>
          <w:sz w:val="21"/>
          <w:szCs w:val="21"/>
        </w:rPr>
        <w:t xml:space="preserve"> A community Custodial Forensic Youth Mental Health Service episode is opened</w:t>
      </w:r>
      <w:r w:rsidR="00663879">
        <w:rPr>
          <w:sz w:val="21"/>
          <w:szCs w:val="21"/>
        </w:rPr>
        <w:t xml:space="preserve"> upon registration.  T</w:t>
      </w:r>
      <w:r w:rsidRPr="008B3F71">
        <w:rPr>
          <w:sz w:val="21"/>
          <w:szCs w:val="21"/>
        </w:rPr>
        <w:t>he subcentre settings</w:t>
      </w:r>
      <w:r w:rsidR="00663879">
        <w:rPr>
          <w:sz w:val="21"/>
          <w:szCs w:val="21"/>
        </w:rPr>
        <w:t xml:space="preserve"> outlined below should be reflected in CMI.  A</w:t>
      </w:r>
      <w:r w:rsidRPr="008B3F71">
        <w:rPr>
          <w:sz w:val="21"/>
          <w:szCs w:val="21"/>
        </w:rPr>
        <w:t xml:space="preserve">n episode </w:t>
      </w:r>
      <w:r w:rsidR="00663879">
        <w:rPr>
          <w:sz w:val="21"/>
          <w:szCs w:val="21"/>
        </w:rPr>
        <w:t xml:space="preserve">and case </w:t>
      </w:r>
      <w:r w:rsidRPr="008B3F71">
        <w:rPr>
          <w:sz w:val="21"/>
          <w:szCs w:val="21"/>
        </w:rPr>
        <w:t xml:space="preserve">closure </w:t>
      </w:r>
      <w:r w:rsidR="00663879">
        <w:rPr>
          <w:sz w:val="21"/>
          <w:szCs w:val="21"/>
        </w:rPr>
        <w:t xml:space="preserve">should be entered </w:t>
      </w:r>
      <w:r w:rsidRPr="008B3F71">
        <w:rPr>
          <w:sz w:val="21"/>
          <w:szCs w:val="21"/>
        </w:rPr>
        <w:t xml:space="preserve">once the Custodial FYMHS is completed. </w:t>
      </w:r>
      <w:r w:rsidR="002B6B3B">
        <w:rPr>
          <w:sz w:val="21"/>
          <w:szCs w:val="21"/>
        </w:rPr>
        <w:t xml:space="preserve"> Contacts are to be entered against the relevant episode</w:t>
      </w:r>
      <w:r w:rsidR="004A38F5">
        <w:rPr>
          <w:sz w:val="21"/>
          <w:szCs w:val="21"/>
        </w:rPr>
        <w:t>.</w:t>
      </w:r>
    </w:p>
    <w:p w14:paraId="17F77AAB" w14:textId="77777777" w:rsidR="008B3F71" w:rsidRPr="008B3F71" w:rsidRDefault="008B3F71" w:rsidP="008B3F71">
      <w:pPr>
        <w:pStyle w:val="DHHSbullet1"/>
        <w:ind w:left="0" w:firstLine="0"/>
        <w:rPr>
          <w:sz w:val="21"/>
          <w:szCs w:val="21"/>
        </w:rPr>
      </w:pPr>
    </w:p>
    <w:p w14:paraId="0C29BCE7" w14:textId="77777777" w:rsidR="008B3F71" w:rsidRPr="008B3F71" w:rsidRDefault="008B3F71" w:rsidP="008B3F71">
      <w:pPr>
        <w:pStyle w:val="DHHSbullet1"/>
        <w:ind w:left="0" w:firstLine="0"/>
        <w:rPr>
          <w:sz w:val="21"/>
          <w:szCs w:val="21"/>
        </w:rPr>
      </w:pPr>
      <w:r w:rsidRPr="008B3F71">
        <w:rPr>
          <w:sz w:val="21"/>
          <w:szCs w:val="21"/>
        </w:rPr>
        <w:t xml:space="preserve">Young people referred to Custodial FYMHS have mental health needs that require specialist interventions, or that fall outside the expertise and/or skills of primary mental health clinicians. Typically, the young people have lower prevalence and higher acuity needs. Acuity may be the result of a single condition, or due to the multiplying effect of multiple and complex needs, including a mental illness. </w:t>
      </w:r>
    </w:p>
    <w:p w14:paraId="6539CE42" w14:textId="77777777" w:rsidR="006609D6" w:rsidRPr="008B3F71" w:rsidRDefault="006609D6" w:rsidP="008B3F71">
      <w:pPr>
        <w:rPr>
          <w:rFonts w:eastAsia="Times" w:cs="Arial"/>
          <w:color w:val="000000"/>
          <w:szCs w:val="21"/>
          <w:shd w:val="clear" w:color="auto" w:fill="FFFFFF"/>
        </w:rPr>
      </w:pPr>
    </w:p>
    <w:p w14:paraId="47562911" w14:textId="77777777" w:rsidR="006609D6" w:rsidRDefault="006609D6">
      <w:pPr>
        <w:spacing w:after="0" w:line="240" w:lineRule="auto"/>
        <w:rPr>
          <w:rFonts w:eastAsia="Times" w:cs="Arial"/>
          <w:color w:val="000000"/>
          <w:szCs w:val="21"/>
          <w:shd w:val="clear" w:color="auto" w:fill="FFFFFF"/>
        </w:rPr>
      </w:pPr>
      <w:r>
        <w:rPr>
          <w:rFonts w:eastAsia="Times" w:cs="Arial"/>
          <w:color w:val="000000"/>
          <w:szCs w:val="21"/>
          <w:shd w:val="clear" w:color="auto" w:fill="FFFFFF"/>
        </w:rPr>
        <w:br w:type="page"/>
      </w:r>
    </w:p>
    <w:p w14:paraId="43325044" w14:textId="23A9199F" w:rsidR="009034F9" w:rsidRPr="004E00CD" w:rsidRDefault="00BF7345" w:rsidP="004E00CD">
      <w:pPr>
        <w:pStyle w:val="Heading2"/>
        <w:rPr>
          <w:color w:val="548DD4" w:themeColor="text2" w:themeTint="99"/>
        </w:rPr>
      </w:pPr>
      <w:r w:rsidRPr="004E00CD">
        <w:rPr>
          <w:color w:val="548DD4" w:themeColor="text2" w:themeTint="99"/>
        </w:rPr>
        <w:lastRenderedPageBreak/>
        <w:t>Activity Data Reporting</w:t>
      </w:r>
    </w:p>
    <w:p w14:paraId="46884007" w14:textId="75D35FD1" w:rsidR="006609D6" w:rsidRPr="003A4876" w:rsidRDefault="00BE2862" w:rsidP="006609D6">
      <w:pPr>
        <w:spacing w:after="0" w:line="240" w:lineRule="auto"/>
        <w:contextualSpacing/>
        <w:rPr>
          <w:rFonts w:cs="Arial"/>
          <w:szCs w:val="21"/>
        </w:rPr>
      </w:pPr>
      <w:bookmarkStart w:id="1" w:name="_Toc410717546"/>
      <w:bookmarkStart w:id="2" w:name="_Toc440566510"/>
      <w:r>
        <w:rPr>
          <w:rFonts w:cs="Arial"/>
          <w:szCs w:val="21"/>
        </w:rPr>
        <w:t>Service contact</w:t>
      </w:r>
      <w:r w:rsidR="004A38F5">
        <w:rPr>
          <w:rFonts w:cs="Arial"/>
          <w:szCs w:val="21"/>
        </w:rPr>
        <w:t xml:space="preserve"> hours</w:t>
      </w:r>
      <w:r>
        <w:rPr>
          <w:rFonts w:cs="Arial"/>
          <w:szCs w:val="21"/>
        </w:rPr>
        <w:t xml:space="preserve"> are to be recorded </w:t>
      </w:r>
      <w:r w:rsidR="004A38F5">
        <w:rPr>
          <w:rFonts w:cs="Arial"/>
          <w:szCs w:val="21"/>
        </w:rPr>
        <w:t>against the open episode and diagnoses</w:t>
      </w:r>
      <w:r w:rsidR="00663879">
        <w:rPr>
          <w:rFonts w:cs="Arial"/>
          <w:szCs w:val="21"/>
        </w:rPr>
        <w:t xml:space="preserve"> entered</w:t>
      </w:r>
      <w:r w:rsidR="004A38F5">
        <w:rPr>
          <w:rFonts w:cs="Arial"/>
          <w:szCs w:val="21"/>
        </w:rPr>
        <w:t xml:space="preserve"> in accordance with the Program Management Circular, Recording diagnoses in CMI/ODS.</w:t>
      </w:r>
    </w:p>
    <w:p w14:paraId="740D372A" w14:textId="3DE12D88" w:rsidR="006609D6" w:rsidRDefault="006609D6" w:rsidP="006609D6">
      <w:pPr>
        <w:spacing w:after="200" w:line="276" w:lineRule="auto"/>
        <w:rPr>
          <w:rFonts w:eastAsia="Times"/>
          <w:sz w:val="20"/>
          <w:shd w:val="clear" w:color="auto" w:fill="FFFFFF"/>
        </w:rPr>
      </w:pPr>
    </w:p>
    <w:p w14:paraId="029C9333" w14:textId="77777777" w:rsidR="002B6B3B" w:rsidRDefault="002B6B3B" w:rsidP="006609D6">
      <w:pPr>
        <w:spacing w:after="200" w:line="276" w:lineRule="auto"/>
        <w:rPr>
          <w:rFonts w:eastAsia="Times"/>
          <w:sz w:val="20"/>
          <w:shd w:val="clear" w:color="auto" w:fill="FFFFFF"/>
        </w:rPr>
      </w:pPr>
    </w:p>
    <w:p w14:paraId="3A0A324E" w14:textId="1F954E15" w:rsidR="006609D6" w:rsidRPr="00BE2862" w:rsidRDefault="006609D6" w:rsidP="00BE2862">
      <w:pPr>
        <w:pStyle w:val="Heading2"/>
        <w:rPr>
          <w:color w:val="548DD4" w:themeColor="text2" w:themeTint="99"/>
          <w:shd w:val="clear" w:color="auto" w:fill="FFFFFF"/>
        </w:rPr>
      </w:pPr>
      <w:r w:rsidRPr="00BE2862">
        <w:rPr>
          <w:color w:val="548DD4" w:themeColor="text2" w:themeTint="99"/>
          <w:shd w:val="clear" w:color="auto" w:fill="FFFFFF"/>
        </w:rPr>
        <w:t xml:space="preserve">Subcentre </w:t>
      </w:r>
    </w:p>
    <w:p w14:paraId="36D87A31" w14:textId="7DFD939A" w:rsidR="00BE2862" w:rsidRPr="003B7A46" w:rsidRDefault="00BE2862" w:rsidP="00BE2862">
      <w:pPr>
        <w:pStyle w:val="DHHSbody"/>
        <w:spacing w:line="276" w:lineRule="auto"/>
        <w:rPr>
          <w:sz w:val="21"/>
          <w:szCs w:val="21"/>
        </w:rPr>
      </w:pPr>
      <w:r>
        <w:rPr>
          <w:sz w:val="21"/>
          <w:szCs w:val="21"/>
        </w:rPr>
        <w:t xml:space="preserve">Subcentres are to be </w:t>
      </w:r>
      <w:r w:rsidR="000B4E5A">
        <w:rPr>
          <w:sz w:val="21"/>
          <w:szCs w:val="21"/>
        </w:rPr>
        <w:t>custodial setting as shown below</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1418"/>
        <w:gridCol w:w="1275"/>
        <w:gridCol w:w="1276"/>
        <w:gridCol w:w="2268"/>
        <w:gridCol w:w="1276"/>
      </w:tblGrid>
      <w:tr w:rsidR="002B6B3B" w14:paraId="5CD8DC7F" w14:textId="77777777" w:rsidTr="002B6B3B">
        <w:tc>
          <w:tcPr>
            <w:tcW w:w="2410" w:type="dxa"/>
            <w:shd w:val="clear" w:color="auto" w:fill="D9E2F3"/>
            <w:tcMar>
              <w:top w:w="0" w:type="dxa"/>
              <w:left w:w="108" w:type="dxa"/>
              <w:bottom w:w="0" w:type="dxa"/>
              <w:right w:w="108" w:type="dxa"/>
            </w:tcMar>
            <w:hideMark/>
          </w:tcPr>
          <w:p w14:paraId="29D48DE8" w14:textId="440A5EAF" w:rsidR="002B6B3B" w:rsidRDefault="002B6B3B" w:rsidP="0025054A">
            <w:pPr>
              <w:pStyle w:val="DHHSbody"/>
              <w:rPr>
                <w:rFonts w:eastAsiaTheme="minorHAnsi"/>
                <w:b/>
                <w:bCs/>
              </w:rPr>
            </w:pPr>
            <w:r>
              <w:rPr>
                <w:b/>
                <w:bCs/>
              </w:rPr>
              <w:t>Subcentre Name</w:t>
            </w:r>
          </w:p>
        </w:tc>
        <w:tc>
          <w:tcPr>
            <w:tcW w:w="1418" w:type="dxa"/>
            <w:shd w:val="clear" w:color="auto" w:fill="D9E2F3"/>
            <w:tcMar>
              <w:top w:w="0" w:type="dxa"/>
              <w:left w:w="108" w:type="dxa"/>
              <w:bottom w:w="0" w:type="dxa"/>
              <w:right w:w="108" w:type="dxa"/>
            </w:tcMar>
            <w:hideMark/>
          </w:tcPr>
          <w:p w14:paraId="5A54CA88" w14:textId="77777777" w:rsidR="002B6B3B" w:rsidRDefault="002B6B3B" w:rsidP="0025054A">
            <w:pPr>
              <w:pStyle w:val="DHHSbody"/>
              <w:rPr>
                <w:b/>
                <w:bCs/>
              </w:rPr>
            </w:pPr>
            <w:r>
              <w:rPr>
                <w:b/>
                <w:bCs/>
              </w:rPr>
              <w:t>Subcentre Type</w:t>
            </w:r>
          </w:p>
        </w:tc>
        <w:tc>
          <w:tcPr>
            <w:tcW w:w="1275" w:type="dxa"/>
            <w:shd w:val="clear" w:color="auto" w:fill="D9E2F3"/>
            <w:tcMar>
              <w:top w:w="0" w:type="dxa"/>
              <w:left w:w="108" w:type="dxa"/>
              <w:bottom w:w="0" w:type="dxa"/>
              <w:right w:w="108" w:type="dxa"/>
            </w:tcMar>
            <w:hideMark/>
          </w:tcPr>
          <w:p w14:paraId="01EAA7AA" w14:textId="77777777" w:rsidR="002B6B3B" w:rsidRDefault="002B6B3B" w:rsidP="0025054A">
            <w:pPr>
              <w:pStyle w:val="DHHSbody"/>
              <w:rPr>
                <w:b/>
                <w:bCs/>
              </w:rPr>
            </w:pPr>
            <w:r>
              <w:rPr>
                <w:b/>
                <w:bCs/>
              </w:rPr>
              <w:t>Program Class</w:t>
            </w:r>
          </w:p>
        </w:tc>
        <w:tc>
          <w:tcPr>
            <w:tcW w:w="1276" w:type="dxa"/>
            <w:shd w:val="clear" w:color="auto" w:fill="D9E2F3"/>
            <w:tcMar>
              <w:top w:w="0" w:type="dxa"/>
              <w:left w:w="108" w:type="dxa"/>
              <w:bottom w:w="0" w:type="dxa"/>
              <w:right w:w="108" w:type="dxa"/>
            </w:tcMar>
            <w:hideMark/>
          </w:tcPr>
          <w:p w14:paraId="222ED996" w14:textId="77777777" w:rsidR="002B6B3B" w:rsidRDefault="002B6B3B" w:rsidP="0025054A">
            <w:pPr>
              <w:pStyle w:val="DHHSbody"/>
              <w:rPr>
                <w:b/>
                <w:bCs/>
              </w:rPr>
            </w:pPr>
            <w:r>
              <w:rPr>
                <w:b/>
                <w:bCs/>
              </w:rPr>
              <w:t>Ward Type</w:t>
            </w:r>
          </w:p>
        </w:tc>
        <w:tc>
          <w:tcPr>
            <w:tcW w:w="2268" w:type="dxa"/>
            <w:shd w:val="clear" w:color="auto" w:fill="D9E2F3"/>
            <w:tcMar>
              <w:top w:w="0" w:type="dxa"/>
              <w:left w:w="108" w:type="dxa"/>
              <w:bottom w:w="0" w:type="dxa"/>
              <w:right w:w="108" w:type="dxa"/>
            </w:tcMar>
            <w:hideMark/>
          </w:tcPr>
          <w:p w14:paraId="7A5E0524" w14:textId="77777777" w:rsidR="002B6B3B" w:rsidRDefault="002B6B3B" w:rsidP="0025054A">
            <w:pPr>
              <w:pStyle w:val="DHHSbody"/>
              <w:rPr>
                <w:b/>
                <w:bCs/>
              </w:rPr>
            </w:pPr>
            <w:r>
              <w:rPr>
                <w:b/>
                <w:bCs/>
              </w:rPr>
              <w:t>OM Setting</w:t>
            </w:r>
          </w:p>
        </w:tc>
        <w:tc>
          <w:tcPr>
            <w:tcW w:w="1276" w:type="dxa"/>
            <w:shd w:val="clear" w:color="auto" w:fill="D9E2F3"/>
            <w:tcMar>
              <w:top w:w="0" w:type="dxa"/>
              <w:left w:w="108" w:type="dxa"/>
              <w:bottom w:w="0" w:type="dxa"/>
              <w:right w:w="108" w:type="dxa"/>
            </w:tcMar>
            <w:hideMark/>
          </w:tcPr>
          <w:p w14:paraId="03F82906" w14:textId="77777777" w:rsidR="002B6B3B" w:rsidRDefault="002B6B3B" w:rsidP="0025054A">
            <w:pPr>
              <w:pStyle w:val="DHHSbody"/>
              <w:rPr>
                <w:b/>
                <w:bCs/>
              </w:rPr>
            </w:pPr>
            <w:r>
              <w:rPr>
                <w:b/>
                <w:bCs/>
              </w:rPr>
              <w:t>Caseload</w:t>
            </w:r>
          </w:p>
        </w:tc>
      </w:tr>
      <w:tr w:rsidR="002B6B3B" w14:paraId="12F6E3A7" w14:textId="77777777" w:rsidTr="002B6B3B">
        <w:trPr>
          <w:trHeight w:val="339"/>
        </w:trPr>
        <w:tc>
          <w:tcPr>
            <w:tcW w:w="2410" w:type="dxa"/>
            <w:tcMar>
              <w:top w:w="0" w:type="dxa"/>
              <w:left w:w="108" w:type="dxa"/>
              <w:bottom w:w="0" w:type="dxa"/>
              <w:right w:w="108" w:type="dxa"/>
            </w:tcMar>
            <w:hideMark/>
          </w:tcPr>
          <w:p w14:paraId="21A38E50" w14:textId="7FF72F48" w:rsidR="002B6B3B" w:rsidRDefault="002B6B3B" w:rsidP="0025054A">
            <w:pPr>
              <w:rPr>
                <w:rFonts w:cs="Arial"/>
                <w:sz w:val="20"/>
              </w:rPr>
            </w:pPr>
            <w:r>
              <w:rPr>
                <w:rFonts w:cs="Arial"/>
                <w:sz w:val="20"/>
              </w:rPr>
              <w:t>OYH Parkville YJCC</w:t>
            </w:r>
          </w:p>
          <w:p w14:paraId="4E3F8982" w14:textId="77777777" w:rsidR="002B6B3B" w:rsidRPr="00BE2862" w:rsidRDefault="002B6B3B" w:rsidP="0025054A">
            <w:pPr>
              <w:rPr>
                <w:rFonts w:cs="Arial"/>
                <w:sz w:val="20"/>
              </w:rPr>
            </w:pPr>
            <w:r w:rsidRPr="00BE2862">
              <w:rPr>
                <w:rFonts w:cs="Arial"/>
                <w:sz w:val="20"/>
              </w:rPr>
              <w:t>OYH Malmsbury YJCC</w:t>
            </w:r>
          </w:p>
          <w:p w14:paraId="5A334F92" w14:textId="31147AA7" w:rsidR="002B6B3B" w:rsidRPr="00FF5EF0" w:rsidRDefault="002B6B3B" w:rsidP="0025054A">
            <w:pPr>
              <w:rPr>
                <w:rFonts w:cs="Arial"/>
                <w:b/>
                <w:bCs/>
                <w:sz w:val="20"/>
              </w:rPr>
            </w:pPr>
            <w:r w:rsidRPr="00BE2862">
              <w:rPr>
                <w:rFonts w:cs="Arial"/>
                <w:sz w:val="20"/>
              </w:rPr>
              <w:t>OYH Cherry Creek YJCC</w:t>
            </w:r>
          </w:p>
        </w:tc>
        <w:tc>
          <w:tcPr>
            <w:tcW w:w="1418" w:type="dxa"/>
            <w:tcMar>
              <w:top w:w="0" w:type="dxa"/>
              <w:left w:w="108" w:type="dxa"/>
              <w:bottom w:w="0" w:type="dxa"/>
              <w:right w:w="108" w:type="dxa"/>
            </w:tcMar>
            <w:hideMark/>
          </w:tcPr>
          <w:p w14:paraId="7D8081F5" w14:textId="77777777" w:rsidR="002B6B3B" w:rsidRDefault="002B6B3B" w:rsidP="0025054A">
            <w:pPr>
              <w:rPr>
                <w:rFonts w:cs="Arial"/>
                <w:sz w:val="20"/>
              </w:rPr>
            </w:pPr>
            <w:r>
              <w:rPr>
                <w:rFonts w:cs="Arial"/>
                <w:sz w:val="20"/>
              </w:rPr>
              <w:t>Community subcentre</w:t>
            </w:r>
          </w:p>
        </w:tc>
        <w:tc>
          <w:tcPr>
            <w:tcW w:w="1275" w:type="dxa"/>
            <w:tcMar>
              <w:top w:w="0" w:type="dxa"/>
              <w:left w:w="108" w:type="dxa"/>
              <w:bottom w:w="0" w:type="dxa"/>
              <w:right w:w="108" w:type="dxa"/>
            </w:tcMar>
            <w:hideMark/>
          </w:tcPr>
          <w:p w14:paraId="46067FC0" w14:textId="77777777" w:rsidR="002B6B3B" w:rsidRDefault="002B6B3B" w:rsidP="0025054A">
            <w:pPr>
              <w:rPr>
                <w:rFonts w:cs="Arial"/>
                <w:sz w:val="20"/>
              </w:rPr>
            </w:pPr>
            <w:r>
              <w:rPr>
                <w:rFonts w:cs="Arial"/>
                <w:sz w:val="20"/>
              </w:rPr>
              <w:t>Community</w:t>
            </w:r>
          </w:p>
        </w:tc>
        <w:tc>
          <w:tcPr>
            <w:tcW w:w="1276" w:type="dxa"/>
            <w:tcMar>
              <w:top w:w="0" w:type="dxa"/>
              <w:left w:w="108" w:type="dxa"/>
              <w:bottom w:w="0" w:type="dxa"/>
              <w:right w:w="108" w:type="dxa"/>
            </w:tcMar>
            <w:hideMark/>
          </w:tcPr>
          <w:p w14:paraId="025FCA63" w14:textId="77777777" w:rsidR="002B6B3B" w:rsidRDefault="002B6B3B" w:rsidP="0025054A">
            <w:pPr>
              <w:rPr>
                <w:rFonts w:cs="Arial"/>
                <w:sz w:val="20"/>
              </w:rPr>
            </w:pPr>
            <w:r>
              <w:rPr>
                <w:rFonts w:cs="Arial"/>
                <w:sz w:val="20"/>
              </w:rPr>
              <w:t>Not applicable</w:t>
            </w:r>
          </w:p>
        </w:tc>
        <w:tc>
          <w:tcPr>
            <w:tcW w:w="2268" w:type="dxa"/>
            <w:tcMar>
              <w:top w:w="0" w:type="dxa"/>
              <w:left w:w="108" w:type="dxa"/>
              <w:bottom w:w="0" w:type="dxa"/>
              <w:right w:w="108" w:type="dxa"/>
            </w:tcMar>
            <w:hideMark/>
          </w:tcPr>
          <w:p w14:paraId="2FE3DF14" w14:textId="4A73DE33" w:rsidR="002B6B3B" w:rsidRDefault="000B4E5A" w:rsidP="0025054A">
            <w:pPr>
              <w:rPr>
                <w:rFonts w:cs="Arial"/>
                <w:sz w:val="20"/>
              </w:rPr>
            </w:pPr>
            <w:r>
              <w:rPr>
                <w:rFonts w:cs="Arial"/>
                <w:sz w:val="20"/>
              </w:rPr>
              <w:t>Not applicable</w:t>
            </w:r>
          </w:p>
        </w:tc>
        <w:tc>
          <w:tcPr>
            <w:tcW w:w="1276" w:type="dxa"/>
            <w:tcMar>
              <w:top w:w="0" w:type="dxa"/>
              <w:left w:w="108" w:type="dxa"/>
              <w:bottom w:w="0" w:type="dxa"/>
              <w:right w:w="108" w:type="dxa"/>
            </w:tcMar>
            <w:hideMark/>
          </w:tcPr>
          <w:p w14:paraId="53F1D510" w14:textId="059F8343" w:rsidR="002B6B3B" w:rsidRDefault="000B4E5A" w:rsidP="0025054A">
            <w:pPr>
              <w:rPr>
                <w:rFonts w:cs="Arial"/>
                <w:sz w:val="20"/>
              </w:rPr>
            </w:pPr>
            <w:r>
              <w:rPr>
                <w:rFonts w:cs="Arial"/>
                <w:sz w:val="20"/>
              </w:rPr>
              <w:t>Not required</w:t>
            </w:r>
          </w:p>
        </w:tc>
      </w:tr>
    </w:tbl>
    <w:p w14:paraId="4AB5ADC7" w14:textId="79AD7617" w:rsidR="00BE2862" w:rsidRDefault="00BE2862" w:rsidP="00BE2862">
      <w:pPr>
        <w:pStyle w:val="Body"/>
      </w:pPr>
    </w:p>
    <w:p w14:paraId="0E985894" w14:textId="77777777" w:rsidR="002B6B3B" w:rsidRDefault="002B6B3B" w:rsidP="00BE2862">
      <w:pPr>
        <w:pStyle w:val="Body"/>
      </w:pPr>
    </w:p>
    <w:p w14:paraId="150B44AC" w14:textId="34E90EF9" w:rsidR="002B6B3B" w:rsidRPr="002B6B3B" w:rsidRDefault="002B6B3B" w:rsidP="002B6B3B">
      <w:pPr>
        <w:pStyle w:val="Heading2"/>
        <w:rPr>
          <w:color w:val="548DD4" w:themeColor="text2" w:themeTint="99"/>
        </w:rPr>
      </w:pPr>
      <w:r w:rsidRPr="002B6B3B">
        <w:rPr>
          <w:color w:val="548DD4" w:themeColor="text2" w:themeTint="99"/>
          <w:shd w:val="clear" w:color="auto" w:fill="FFFFFF"/>
        </w:rPr>
        <w:t>Program</w:t>
      </w:r>
    </w:p>
    <w:tbl>
      <w:tblPr>
        <w:tblStyle w:val="TableGrid"/>
        <w:tblW w:w="9918" w:type="dxa"/>
        <w:tblLayout w:type="fixed"/>
        <w:tblLook w:val="04A0" w:firstRow="1" w:lastRow="0" w:firstColumn="1" w:lastColumn="0" w:noHBand="0" w:noVBand="1"/>
      </w:tblPr>
      <w:tblGrid>
        <w:gridCol w:w="1413"/>
        <w:gridCol w:w="1559"/>
        <w:gridCol w:w="1559"/>
        <w:gridCol w:w="1276"/>
        <w:gridCol w:w="1418"/>
        <w:gridCol w:w="1275"/>
        <w:gridCol w:w="1418"/>
      </w:tblGrid>
      <w:tr w:rsidR="006609D6" w:rsidRPr="00964E45" w14:paraId="7DFD78AC" w14:textId="77777777" w:rsidTr="002B6B3B">
        <w:tc>
          <w:tcPr>
            <w:tcW w:w="9918" w:type="dxa"/>
            <w:gridSpan w:val="7"/>
            <w:tcBorders>
              <w:bottom w:val="single" w:sz="4" w:space="0" w:color="auto"/>
            </w:tcBorders>
            <w:shd w:val="clear" w:color="auto" w:fill="C6D9F1" w:themeFill="text2" w:themeFillTint="33"/>
          </w:tcPr>
          <w:p w14:paraId="3438B17B" w14:textId="77777777" w:rsidR="006609D6" w:rsidRDefault="006609D6" w:rsidP="005C4D7A">
            <w:pPr>
              <w:pStyle w:val="DHHSbody"/>
              <w:rPr>
                <w:rFonts w:cs="Arial"/>
                <w:b/>
                <w:sz w:val="22"/>
                <w:szCs w:val="22"/>
              </w:rPr>
            </w:pPr>
            <w:r>
              <w:rPr>
                <w:rFonts w:cs="Arial"/>
                <w:b/>
                <w:sz w:val="22"/>
                <w:szCs w:val="22"/>
              </w:rPr>
              <w:t>PROGRAM</w:t>
            </w:r>
          </w:p>
        </w:tc>
      </w:tr>
      <w:tr w:rsidR="006609D6" w:rsidRPr="00964E45" w14:paraId="558FDCF0" w14:textId="77777777" w:rsidTr="002B6B3B">
        <w:tc>
          <w:tcPr>
            <w:tcW w:w="1413" w:type="dxa"/>
            <w:tcBorders>
              <w:bottom w:val="single" w:sz="4" w:space="0" w:color="auto"/>
              <w:right w:val="single" w:sz="4" w:space="0" w:color="auto"/>
            </w:tcBorders>
            <w:shd w:val="clear" w:color="auto" w:fill="C6D9F1" w:themeFill="text2" w:themeFillTint="33"/>
          </w:tcPr>
          <w:p w14:paraId="000B5925" w14:textId="77777777" w:rsidR="006609D6" w:rsidRPr="003A4876" w:rsidRDefault="006609D6" w:rsidP="005C4D7A">
            <w:pPr>
              <w:pStyle w:val="DHHSbody"/>
              <w:rPr>
                <w:rFonts w:cs="Arial"/>
                <w:b/>
              </w:rPr>
            </w:pPr>
            <w:r w:rsidRPr="003A4876">
              <w:rPr>
                <w:rFonts w:cs="Arial"/>
                <w:b/>
              </w:rPr>
              <w:t>Description</w:t>
            </w:r>
          </w:p>
        </w:tc>
        <w:tc>
          <w:tcPr>
            <w:tcW w:w="1559" w:type="dxa"/>
            <w:tcBorders>
              <w:left w:val="single" w:sz="4" w:space="0" w:color="auto"/>
              <w:bottom w:val="single" w:sz="4" w:space="0" w:color="auto"/>
              <w:right w:val="single" w:sz="4" w:space="0" w:color="auto"/>
            </w:tcBorders>
            <w:shd w:val="clear" w:color="auto" w:fill="C6D9F1" w:themeFill="text2" w:themeFillTint="33"/>
          </w:tcPr>
          <w:p w14:paraId="4E67A141" w14:textId="77777777" w:rsidR="006609D6" w:rsidRPr="003A4876" w:rsidRDefault="006609D6" w:rsidP="005C4D7A">
            <w:pPr>
              <w:pStyle w:val="DHHSbody"/>
              <w:rPr>
                <w:rFonts w:cs="Arial"/>
                <w:b/>
              </w:rPr>
            </w:pPr>
            <w:r w:rsidRPr="003A4876">
              <w:rPr>
                <w:rFonts w:cs="Arial"/>
                <w:b/>
              </w:rPr>
              <w:t>Classification</w:t>
            </w:r>
          </w:p>
        </w:tc>
        <w:tc>
          <w:tcPr>
            <w:tcW w:w="1559" w:type="dxa"/>
            <w:tcBorders>
              <w:left w:val="single" w:sz="4" w:space="0" w:color="auto"/>
              <w:bottom w:val="single" w:sz="4" w:space="0" w:color="auto"/>
              <w:right w:val="single" w:sz="4" w:space="0" w:color="auto"/>
            </w:tcBorders>
            <w:shd w:val="clear" w:color="auto" w:fill="C6D9F1" w:themeFill="text2" w:themeFillTint="33"/>
          </w:tcPr>
          <w:p w14:paraId="78A21905" w14:textId="77777777" w:rsidR="006609D6" w:rsidRPr="003A4876" w:rsidRDefault="006609D6" w:rsidP="005C4D7A">
            <w:pPr>
              <w:pStyle w:val="DHHSbody"/>
              <w:rPr>
                <w:rFonts w:cs="Arial"/>
                <w:b/>
              </w:rPr>
            </w:pPr>
            <w:r w:rsidRPr="003A4876">
              <w:rPr>
                <w:rFonts w:cs="Arial"/>
                <w:b/>
              </w:rPr>
              <w:t>Program Type</w:t>
            </w:r>
          </w:p>
        </w:tc>
        <w:tc>
          <w:tcPr>
            <w:tcW w:w="1276" w:type="dxa"/>
            <w:tcBorders>
              <w:left w:val="single" w:sz="4" w:space="0" w:color="auto"/>
              <w:bottom w:val="single" w:sz="4" w:space="0" w:color="auto"/>
              <w:right w:val="single" w:sz="4" w:space="0" w:color="auto"/>
            </w:tcBorders>
            <w:shd w:val="clear" w:color="auto" w:fill="C6D9F1" w:themeFill="text2" w:themeFillTint="33"/>
          </w:tcPr>
          <w:p w14:paraId="7DA6DD8F" w14:textId="77777777" w:rsidR="006609D6" w:rsidRPr="003A4876" w:rsidRDefault="006609D6" w:rsidP="005C4D7A">
            <w:pPr>
              <w:pStyle w:val="DHHSbody"/>
              <w:rPr>
                <w:rFonts w:cs="Arial"/>
                <w:b/>
              </w:rPr>
            </w:pPr>
            <w:r w:rsidRPr="003A4876">
              <w:rPr>
                <w:rFonts w:cs="Arial"/>
                <w:b/>
              </w:rPr>
              <w:t>Target Population</w:t>
            </w:r>
          </w:p>
        </w:tc>
        <w:tc>
          <w:tcPr>
            <w:tcW w:w="1418" w:type="dxa"/>
            <w:tcBorders>
              <w:left w:val="single" w:sz="4" w:space="0" w:color="auto"/>
              <w:bottom w:val="single" w:sz="4" w:space="0" w:color="auto"/>
              <w:right w:val="single" w:sz="4" w:space="0" w:color="auto"/>
            </w:tcBorders>
            <w:shd w:val="clear" w:color="auto" w:fill="C6D9F1" w:themeFill="text2" w:themeFillTint="33"/>
          </w:tcPr>
          <w:p w14:paraId="058EA3D3" w14:textId="77777777" w:rsidR="006609D6" w:rsidRPr="003A4876" w:rsidRDefault="006609D6" w:rsidP="005C4D7A">
            <w:pPr>
              <w:pStyle w:val="DHHSbody"/>
              <w:rPr>
                <w:rFonts w:cs="Arial"/>
                <w:b/>
              </w:rPr>
            </w:pPr>
            <w:r w:rsidRPr="003A4876">
              <w:rPr>
                <w:rFonts w:cs="Arial"/>
                <w:b/>
              </w:rPr>
              <w:t>Fund Source</w:t>
            </w:r>
          </w:p>
        </w:tc>
        <w:tc>
          <w:tcPr>
            <w:tcW w:w="1275" w:type="dxa"/>
            <w:tcBorders>
              <w:left w:val="single" w:sz="4" w:space="0" w:color="auto"/>
              <w:bottom w:val="single" w:sz="4" w:space="0" w:color="auto"/>
            </w:tcBorders>
            <w:shd w:val="clear" w:color="auto" w:fill="C6D9F1" w:themeFill="text2" w:themeFillTint="33"/>
          </w:tcPr>
          <w:p w14:paraId="4C2F8648" w14:textId="17CA2483" w:rsidR="006609D6" w:rsidRPr="003A4876" w:rsidRDefault="00BE2862" w:rsidP="005C4D7A">
            <w:pPr>
              <w:pStyle w:val="DHHSbody"/>
              <w:rPr>
                <w:rFonts w:cs="Arial"/>
                <w:b/>
              </w:rPr>
            </w:pPr>
            <w:r>
              <w:rPr>
                <w:rFonts w:cs="Arial"/>
                <w:b/>
              </w:rPr>
              <w:t>AMHS</w:t>
            </w:r>
          </w:p>
        </w:tc>
        <w:tc>
          <w:tcPr>
            <w:tcW w:w="1418" w:type="dxa"/>
            <w:tcBorders>
              <w:left w:val="single" w:sz="4" w:space="0" w:color="auto"/>
              <w:bottom w:val="single" w:sz="4" w:space="0" w:color="auto"/>
            </w:tcBorders>
            <w:shd w:val="clear" w:color="auto" w:fill="C6D9F1" w:themeFill="text2" w:themeFillTint="33"/>
          </w:tcPr>
          <w:p w14:paraId="563F4D93" w14:textId="5C8C5AAF" w:rsidR="006609D6" w:rsidRPr="003A4876" w:rsidRDefault="00BE2862" w:rsidP="005C4D7A">
            <w:pPr>
              <w:pStyle w:val="DHHSbody"/>
              <w:rPr>
                <w:rFonts w:cs="Arial"/>
                <w:b/>
              </w:rPr>
            </w:pPr>
            <w:r>
              <w:rPr>
                <w:rFonts w:cs="Arial"/>
                <w:b/>
              </w:rPr>
              <w:t>Start Date</w:t>
            </w:r>
          </w:p>
        </w:tc>
      </w:tr>
      <w:tr w:rsidR="006609D6" w:rsidRPr="00964E45" w14:paraId="6E033217" w14:textId="77777777" w:rsidTr="002B6B3B">
        <w:tc>
          <w:tcPr>
            <w:tcW w:w="1413" w:type="dxa"/>
          </w:tcPr>
          <w:p w14:paraId="0B1BC98B" w14:textId="49FE2A8A" w:rsidR="006609D6" w:rsidRPr="003A4876" w:rsidRDefault="002B6B3B" w:rsidP="005C4D7A">
            <w:pPr>
              <w:pStyle w:val="DHHSbody"/>
              <w:rPr>
                <w:rFonts w:eastAsia="Calibri" w:cs="Arial"/>
                <w:color w:val="000000"/>
                <w:sz w:val="21"/>
                <w:szCs w:val="21"/>
              </w:rPr>
            </w:pPr>
            <w:r>
              <w:rPr>
                <w:rFonts w:eastAsia="Calibri" w:cs="Arial"/>
                <w:color w:val="000000"/>
                <w:sz w:val="21"/>
                <w:szCs w:val="21"/>
              </w:rPr>
              <w:t>Must include CFYMHS-YJCC in program name</w:t>
            </w:r>
          </w:p>
        </w:tc>
        <w:tc>
          <w:tcPr>
            <w:tcW w:w="1559" w:type="dxa"/>
          </w:tcPr>
          <w:p w14:paraId="440F919E" w14:textId="77777777" w:rsidR="006609D6" w:rsidRPr="003A4876" w:rsidRDefault="006609D6" w:rsidP="005C4D7A">
            <w:pPr>
              <w:pStyle w:val="DHHSbody"/>
              <w:rPr>
                <w:rFonts w:cs="Arial"/>
                <w:sz w:val="21"/>
                <w:szCs w:val="21"/>
              </w:rPr>
            </w:pPr>
            <w:r w:rsidRPr="003A4876">
              <w:rPr>
                <w:rFonts w:cs="Arial"/>
                <w:sz w:val="21"/>
                <w:szCs w:val="21"/>
              </w:rPr>
              <w:t>Community</w:t>
            </w:r>
          </w:p>
        </w:tc>
        <w:tc>
          <w:tcPr>
            <w:tcW w:w="1559" w:type="dxa"/>
          </w:tcPr>
          <w:p w14:paraId="2452361D" w14:textId="12D58122" w:rsidR="006609D6" w:rsidRPr="003A4876" w:rsidRDefault="00BE2862" w:rsidP="005C4D7A">
            <w:pPr>
              <w:pStyle w:val="DHHSbody"/>
              <w:rPr>
                <w:rFonts w:cs="Arial"/>
                <w:sz w:val="21"/>
                <w:szCs w:val="21"/>
              </w:rPr>
            </w:pPr>
            <w:r>
              <w:rPr>
                <w:rFonts w:cs="Arial"/>
                <w:sz w:val="21"/>
                <w:szCs w:val="21"/>
              </w:rPr>
              <w:t>Comm, Custodial – FYMHS – Child &amp; Adolescent</w:t>
            </w:r>
          </w:p>
        </w:tc>
        <w:tc>
          <w:tcPr>
            <w:tcW w:w="1276" w:type="dxa"/>
          </w:tcPr>
          <w:p w14:paraId="00F2B69A" w14:textId="2301153B" w:rsidR="006609D6" w:rsidRPr="003A4876" w:rsidRDefault="00BE2862" w:rsidP="005C4D7A">
            <w:pPr>
              <w:pStyle w:val="DHHSbody"/>
              <w:rPr>
                <w:rFonts w:cs="Arial"/>
                <w:sz w:val="21"/>
                <w:szCs w:val="21"/>
              </w:rPr>
            </w:pPr>
            <w:r>
              <w:rPr>
                <w:rFonts w:cs="Arial"/>
                <w:sz w:val="21"/>
                <w:szCs w:val="21"/>
              </w:rPr>
              <w:t>Non-Specific</w:t>
            </w:r>
          </w:p>
        </w:tc>
        <w:tc>
          <w:tcPr>
            <w:tcW w:w="1418" w:type="dxa"/>
          </w:tcPr>
          <w:p w14:paraId="7A53F108" w14:textId="5D9EB76D" w:rsidR="006609D6" w:rsidRPr="003A4876" w:rsidRDefault="00BE2862" w:rsidP="005C4D7A">
            <w:pPr>
              <w:pStyle w:val="DHHSbody"/>
              <w:rPr>
                <w:rFonts w:cs="Arial"/>
                <w:sz w:val="21"/>
                <w:szCs w:val="21"/>
              </w:rPr>
            </w:pPr>
            <w:r>
              <w:rPr>
                <w:rFonts w:cs="Arial"/>
                <w:sz w:val="21"/>
                <w:szCs w:val="21"/>
              </w:rPr>
              <w:t>Forensic Community Service</w:t>
            </w:r>
          </w:p>
        </w:tc>
        <w:tc>
          <w:tcPr>
            <w:tcW w:w="1275" w:type="dxa"/>
          </w:tcPr>
          <w:p w14:paraId="0152BDDE" w14:textId="71F8A990" w:rsidR="006609D6" w:rsidRPr="003A4876" w:rsidRDefault="00BE2862" w:rsidP="005C4D7A">
            <w:pPr>
              <w:pStyle w:val="DHHSbody"/>
              <w:rPr>
                <w:rFonts w:cs="Arial"/>
                <w:sz w:val="21"/>
                <w:szCs w:val="21"/>
              </w:rPr>
            </w:pPr>
            <w:r>
              <w:rPr>
                <w:rFonts w:cs="Arial"/>
                <w:sz w:val="21"/>
                <w:szCs w:val="21"/>
              </w:rPr>
              <w:t>Statewide</w:t>
            </w:r>
          </w:p>
        </w:tc>
        <w:tc>
          <w:tcPr>
            <w:tcW w:w="1418" w:type="dxa"/>
          </w:tcPr>
          <w:p w14:paraId="5E4A9356" w14:textId="218A367C" w:rsidR="006609D6" w:rsidRPr="003A4876" w:rsidRDefault="00BE2862" w:rsidP="005C4D7A">
            <w:pPr>
              <w:pStyle w:val="DHHSbody"/>
              <w:jc w:val="center"/>
              <w:rPr>
                <w:rFonts w:cs="Arial"/>
                <w:sz w:val="21"/>
                <w:szCs w:val="21"/>
              </w:rPr>
            </w:pPr>
            <w:r>
              <w:rPr>
                <w:rFonts w:cs="Arial"/>
                <w:sz w:val="21"/>
                <w:szCs w:val="21"/>
              </w:rPr>
              <w:t>Date service commenced</w:t>
            </w:r>
          </w:p>
        </w:tc>
      </w:tr>
    </w:tbl>
    <w:bookmarkEnd w:id="1"/>
    <w:bookmarkEnd w:id="2"/>
    <w:p w14:paraId="18F9FC55" w14:textId="77777777" w:rsidR="006609D6" w:rsidRPr="004E00CD" w:rsidRDefault="006609D6" w:rsidP="006609D6">
      <w:pPr>
        <w:pStyle w:val="Heading2"/>
        <w:rPr>
          <w:color w:val="548DD4" w:themeColor="text2" w:themeTint="99"/>
        </w:rPr>
      </w:pPr>
      <w:r w:rsidRPr="004E00CD">
        <w:rPr>
          <w:color w:val="548DD4" w:themeColor="text2" w:themeTint="99"/>
        </w:rPr>
        <w:lastRenderedPageBreak/>
        <w:t>Further information</w:t>
      </w:r>
    </w:p>
    <w:p w14:paraId="49521754" w14:textId="77777777" w:rsidR="006609D6" w:rsidRPr="00C549AC" w:rsidRDefault="006609D6" w:rsidP="006609D6">
      <w:pPr>
        <w:pStyle w:val="Heading1"/>
        <w:spacing w:before="0" w:line="276" w:lineRule="auto"/>
        <w:rPr>
          <w:rFonts w:eastAsia="Times"/>
          <w:bCs w:val="0"/>
          <w:color w:val="auto"/>
          <w:kern w:val="0"/>
          <w:sz w:val="21"/>
          <w:szCs w:val="21"/>
        </w:rPr>
      </w:pPr>
      <w:r w:rsidRPr="00C549AC">
        <w:rPr>
          <w:rFonts w:eastAsia="Times"/>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hyperlink r:id="rId15" w:history="1">
        <w:r w:rsidRPr="00C549AC">
          <w:rPr>
            <w:rStyle w:val="Hyperlink"/>
            <w:sz w:val="21"/>
            <w:szCs w:val="21"/>
          </w:rPr>
          <w:t>https://www.health.vic.gov.au/research-and-reporting/bulletins-and-program-management-circulars-pmc</w:t>
        </w:r>
      </w:hyperlink>
    </w:p>
    <w:p w14:paraId="6D55D22C" w14:textId="77777777" w:rsidR="006609D6" w:rsidRPr="00C549AC" w:rsidRDefault="006609D6" w:rsidP="006609D6">
      <w:pPr>
        <w:pStyle w:val="Heading1"/>
        <w:spacing w:before="0" w:line="276" w:lineRule="auto"/>
        <w:rPr>
          <w:rStyle w:val="Hyperlink"/>
          <w:sz w:val="21"/>
          <w:szCs w:val="21"/>
        </w:rPr>
      </w:pPr>
      <w:r w:rsidRPr="00C549AC">
        <w:rPr>
          <w:rFonts w:eastAsia="Times"/>
          <w:bCs w:val="0"/>
          <w:color w:val="auto"/>
          <w:kern w:val="0"/>
          <w:sz w:val="21"/>
          <w:szCs w:val="21"/>
        </w:rPr>
        <w:t xml:space="preserve">For any queries relating to data reporting or program setup please email: </w:t>
      </w:r>
      <w:hyperlink r:id="rId16" w:history="1">
        <w:r w:rsidRPr="00C549AC">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6609D6" w:rsidRPr="00C549AC" w14:paraId="7FB5F98E" w14:textId="77777777" w:rsidTr="005C4D7A">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06CC7F7" w14:textId="77777777" w:rsidR="006609D6" w:rsidRPr="00C549AC" w:rsidRDefault="006609D6" w:rsidP="005C4D7A">
            <w:pPr>
              <w:pStyle w:val="DHHSaccessibilitypara"/>
              <w:rPr>
                <w:rFonts w:cs="Arial"/>
                <w:sz w:val="21"/>
                <w:szCs w:val="21"/>
              </w:rPr>
            </w:pPr>
            <w:r w:rsidRPr="00C549AC">
              <w:rPr>
                <w:rFonts w:cs="Arial"/>
                <w:sz w:val="21"/>
                <w:szCs w:val="21"/>
              </w:rPr>
              <w:t xml:space="preserve">To receive this publication in an accessible format </w:t>
            </w:r>
            <w:r w:rsidRPr="00C549AC">
              <w:rPr>
                <w:rFonts w:cs="Arial"/>
                <w:color w:val="505050"/>
                <w:sz w:val="21"/>
                <w:szCs w:val="21"/>
                <w:shd w:val="clear" w:color="auto" w:fill="FFFFFF"/>
              </w:rPr>
              <w:t xml:space="preserve">please </w:t>
            </w:r>
            <w:hyperlink r:id="rId17" w:history="1">
              <w:r w:rsidRPr="00C549AC">
                <w:rPr>
                  <w:rStyle w:val="Hyperlink"/>
                  <w:rFonts w:cs="Arial"/>
                  <w:sz w:val="21"/>
                  <w:szCs w:val="21"/>
                  <w:shd w:val="clear" w:color="auto" w:fill="FFFFFF"/>
                </w:rPr>
                <w:t>email MHD Reporting</w:t>
              </w:r>
            </w:hyperlink>
            <w:r w:rsidRPr="00C549AC">
              <w:rPr>
                <w:rFonts w:cs="Arial"/>
                <w:color w:val="505050"/>
                <w:sz w:val="21"/>
                <w:szCs w:val="21"/>
                <w:shd w:val="clear" w:color="auto" w:fill="FFFFFF"/>
              </w:rPr>
              <w:t xml:space="preserve"> &lt;</w:t>
            </w:r>
            <w:r w:rsidRPr="00C549AC">
              <w:rPr>
                <w:rFonts w:cs="Arial"/>
                <w:sz w:val="21"/>
                <w:szCs w:val="21"/>
              </w:rPr>
              <w:t>MHDReporting@health.vic.gov.au&gt;</w:t>
            </w:r>
          </w:p>
          <w:p w14:paraId="38400A73" w14:textId="77777777" w:rsidR="006609D6" w:rsidRPr="00C549AC" w:rsidRDefault="006609D6" w:rsidP="005C4D7A">
            <w:pPr>
              <w:pStyle w:val="DHHSbody"/>
              <w:rPr>
                <w:rFonts w:cs="Arial"/>
                <w:sz w:val="21"/>
                <w:szCs w:val="21"/>
              </w:rPr>
            </w:pPr>
            <w:r w:rsidRPr="00C549AC">
              <w:rPr>
                <w:rFonts w:cs="Arial"/>
                <w:sz w:val="21"/>
                <w:szCs w:val="21"/>
              </w:rPr>
              <w:t>Authorised and published by the Victorian Government, 1 Treasury Place, Melbourne.</w:t>
            </w:r>
          </w:p>
          <w:p w14:paraId="0BDDAEB4" w14:textId="77777777" w:rsidR="006609D6" w:rsidRPr="00C549AC" w:rsidRDefault="006609D6" w:rsidP="005C4D7A">
            <w:pPr>
              <w:pStyle w:val="DHHSbody"/>
              <w:rPr>
                <w:rFonts w:cs="Arial"/>
                <w:sz w:val="21"/>
                <w:szCs w:val="21"/>
              </w:rPr>
            </w:pPr>
            <w:r w:rsidRPr="00C549AC">
              <w:rPr>
                <w:rFonts w:cs="Arial"/>
                <w:b/>
                <w:bCs/>
                <w:color w:val="000000"/>
                <w:sz w:val="21"/>
                <w:szCs w:val="21"/>
              </w:rPr>
              <w:t xml:space="preserve">ISSN </w:t>
            </w:r>
            <w:r w:rsidRPr="00C549AC">
              <w:rPr>
                <w:rFonts w:cs="Arial"/>
                <w:color w:val="000000"/>
                <w:sz w:val="21"/>
                <w:szCs w:val="21"/>
              </w:rPr>
              <w:t>2653-620X</w:t>
            </w:r>
            <w:r w:rsidRPr="00C549AC">
              <w:rPr>
                <w:rFonts w:cs="Arial"/>
                <w:b/>
                <w:bCs/>
                <w:color w:val="000000"/>
                <w:sz w:val="21"/>
                <w:szCs w:val="21"/>
              </w:rPr>
              <w:t xml:space="preserve"> - Online (pdf/word)</w:t>
            </w:r>
          </w:p>
          <w:p w14:paraId="5283E976" w14:textId="77777777" w:rsidR="006609D6" w:rsidRPr="00C549AC" w:rsidRDefault="006609D6" w:rsidP="005C4D7A">
            <w:pPr>
              <w:pStyle w:val="DHHSbody"/>
              <w:rPr>
                <w:rFonts w:cs="Arial"/>
                <w:sz w:val="21"/>
                <w:szCs w:val="21"/>
              </w:rPr>
            </w:pPr>
            <w:r w:rsidRPr="00C549AC">
              <w:rPr>
                <w:rFonts w:cs="Arial"/>
                <w:sz w:val="21"/>
                <w:szCs w:val="21"/>
              </w:rPr>
              <w:t xml:space="preserve">Available at </w:t>
            </w:r>
            <w:hyperlink r:id="rId18" w:history="1">
              <w:r w:rsidRPr="00C549AC">
                <w:rPr>
                  <w:rStyle w:val="Hyperlink"/>
                  <w:rFonts w:cs="Arial"/>
                  <w:sz w:val="21"/>
                  <w:szCs w:val="21"/>
                </w:rPr>
                <w:t>Bulletins and Program Management Circulars (PMC)</w:t>
              </w:r>
            </w:hyperlink>
            <w:r w:rsidRPr="00C549AC">
              <w:rPr>
                <w:rFonts w:cs="Arial"/>
                <w:sz w:val="21"/>
                <w:szCs w:val="21"/>
              </w:rPr>
              <w:t xml:space="preserve"> - https://www.health.vic.gov.au/research-and-reporting/bulletins-and-program-management-circulars-pmc&gt;</w:t>
            </w:r>
          </w:p>
          <w:p w14:paraId="29A024F1" w14:textId="405FE582" w:rsidR="006609D6" w:rsidRPr="00C549AC" w:rsidRDefault="006609D6" w:rsidP="005C4D7A">
            <w:pPr>
              <w:pStyle w:val="DHHSbody"/>
              <w:rPr>
                <w:rFonts w:cs="Arial"/>
                <w:sz w:val="21"/>
                <w:szCs w:val="21"/>
              </w:rPr>
            </w:pPr>
            <w:r w:rsidRPr="00C549AC">
              <w:rPr>
                <w:rFonts w:cs="Arial"/>
                <w:sz w:val="21"/>
                <w:szCs w:val="21"/>
              </w:rPr>
              <w:t xml:space="preserve">© State of Victoria, Department of Health and Human Services, </w:t>
            </w:r>
            <w:r w:rsidR="000B4E5A">
              <w:rPr>
                <w:rFonts w:cs="Arial"/>
                <w:sz w:val="21"/>
                <w:szCs w:val="21"/>
              </w:rPr>
              <w:t xml:space="preserve">August </w:t>
            </w:r>
            <w:r>
              <w:rPr>
                <w:rFonts w:cs="Arial"/>
                <w:sz w:val="21"/>
                <w:szCs w:val="21"/>
              </w:rPr>
              <w:t>2023</w:t>
            </w:r>
          </w:p>
        </w:tc>
      </w:tr>
    </w:tbl>
    <w:p w14:paraId="4F641402" w14:textId="4D607C36" w:rsidR="0069456C" w:rsidRPr="0069456C" w:rsidRDefault="0069456C" w:rsidP="0069456C"/>
    <w:p w14:paraId="441120BB" w14:textId="25FB2C61" w:rsidR="00F93EFE" w:rsidRPr="00F93EFE" w:rsidRDefault="00F93EFE" w:rsidP="00F93EFE">
      <w:pPr>
        <w:tabs>
          <w:tab w:val="left" w:pos="2865"/>
        </w:tabs>
      </w:pPr>
      <w:r>
        <w:tab/>
      </w:r>
    </w:p>
    <w:p w14:paraId="264A4012" w14:textId="7593B99A" w:rsidR="002D6FED" w:rsidRDefault="002D6FED" w:rsidP="002D6FED"/>
    <w:p w14:paraId="095BDF9B" w14:textId="1F416233" w:rsidR="00777674" w:rsidRPr="00777674" w:rsidRDefault="00777674" w:rsidP="00777674">
      <w:pPr>
        <w:tabs>
          <w:tab w:val="left" w:pos="2130"/>
        </w:tabs>
      </w:pPr>
    </w:p>
    <w:sectPr w:rsidR="00777674" w:rsidRPr="00777674" w:rsidSect="00CD3700">
      <w:footerReference w:type="default" r:id="rId19"/>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BFB3" w14:textId="77777777" w:rsidR="0020375E" w:rsidRDefault="0020375E">
      <w:r>
        <w:separator/>
      </w:r>
    </w:p>
  </w:endnote>
  <w:endnote w:type="continuationSeparator" w:id="0">
    <w:p w14:paraId="161F507F" w14:textId="77777777" w:rsidR="0020375E" w:rsidRDefault="0020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7605" w14:textId="77777777" w:rsidR="00AB0EC4" w:rsidRDefault="00AB0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7FC4849F" w:rsidR="00E261B3" w:rsidRPr="00F65AA9" w:rsidRDefault="00F545F4" w:rsidP="00F84FA0">
    <w:pPr>
      <w:pStyle w:val="Footer"/>
    </w:pPr>
    <w:r>
      <w:rPr>
        <w:noProof/>
        <w:lang w:eastAsia="en-AU"/>
      </w:rPr>
      <mc:AlternateContent>
        <mc:Choice Requires="wps">
          <w:drawing>
            <wp:anchor distT="0" distB="0" distL="114300" distR="114300" simplePos="0" relativeHeight="251659264" behindDoc="0" locked="0" layoutInCell="0" allowOverlap="1" wp14:anchorId="3120D0A8" wp14:editId="3699977D">
              <wp:simplePos x="0" y="0"/>
              <wp:positionH relativeFrom="page">
                <wp:posOffset>0</wp:posOffset>
              </wp:positionH>
              <wp:positionV relativeFrom="page">
                <wp:posOffset>10189210</wp:posOffset>
              </wp:positionV>
              <wp:extent cx="7560310" cy="311785"/>
              <wp:effectExtent l="0" t="0" r="0" b="12065"/>
              <wp:wrapNone/>
              <wp:docPr id="1" name="MSIPCMb9f74b1197080f75f137b38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66C3FF" w14:textId="0E50AB02" w:rsidR="00F545F4" w:rsidRPr="00F545F4" w:rsidRDefault="00F545F4" w:rsidP="00F545F4">
                          <w:pPr>
                            <w:spacing w:after="0"/>
                            <w:jc w:val="center"/>
                            <w:rPr>
                              <w:rFonts w:ascii="Arial Black" w:hAnsi="Arial Black"/>
                              <w:color w:val="000000"/>
                              <w:sz w:val="20"/>
                            </w:rPr>
                          </w:pPr>
                          <w:r w:rsidRPr="00F545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20D0A8" id="_x0000_t202" coordsize="21600,21600" o:spt="202" path="m,l,21600r21600,l21600,xe">
              <v:stroke joinstyle="miter"/>
              <v:path gradientshapeok="t" o:connecttype="rect"/>
            </v:shapetype>
            <v:shape id="MSIPCMb9f74b1197080f75f137b38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1866C3FF" w14:textId="0E50AB02" w:rsidR="00F545F4" w:rsidRPr="00F545F4" w:rsidRDefault="00F545F4" w:rsidP="00F545F4">
                    <w:pPr>
                      <w:spacing w:after="0"/>
                      <w:jc w:val="center"/>
                      <w:rPr>
                        <w:rFonts w:ascii="Arial Black" w:hAnsi="Arial Black"/>
                        <w:color w:val="000000"/>
                        <w:sz w:val="20"/>
                      </w:rPr>
                    </w:pPr>
                    <w:r w:rsidRPr="00F545F4">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680"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10222B8C" w:rsidR="00E261B3" w:rsidRDefault="00F545F4">
    <w:pPr>
      <w:pStyle w:val="Footer"/>
    </w:pPr>
    <w:r>
      <w:rPr>
        <w:noProof/>
      </w:rPr>
      <mc:AlternateContent>
        <mc:Choice Requires="wps">
          <w:drawing>
            <wp:anchor distT="0" distB="0" distL="114300" distR="114300" simplePos="1" relativeHeight="251660288" behindDoc="0" locked="0" layoutInCell="0" allowOverlap="1" wp14:anchorId="09ED5EDF" wp14:editId="5863B770">
              <wp:simplePos x="0" y="10189687"/>
              <wp:positionH relativeFrom="page">
                <wp:posOffset>0</wp:posOffset>
              </wp:positionH>
              <wp:positionV relativeFrom="page">
                <wp:posOffset>10189210</wp:posOffset>
              </wp:positionV>
              <wp:extent cx="7560310" cy="311785"/>
              <wp:effectExtent l="0" t="0" r="0" b="12065"/>
              <wp:wrapNone/>
              <wp:docPr id="3" name="MSIPCM7279477695a6fdcbef98773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C58DD1" w14:textId="1E388687" w:rsidR="00F545F4" w:rsidRPr="00F545F4" w:rsidRDefault="00F545F4" w:rsidP="00F545F4">
                          <w:pPr>
                            <w:spacing w:after="0"/>
                            <w:jc w:val="center"/>
                            <w:rPr>
                              <w:rFonts w:ascii="Arial Black" w:hAnsi="Arial Black"/>
                              <w:color w:val="000000"/>
                              <w:sz w:val="20"/>
                            </w:rPr>
                          </w:pPr>
                          <w:r w:rsidRPr="00F545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ED5EDF" id="_x0000_t202" coordsize="21600,21600" o:spt="202" path="m,l,21600r21600,l21600,xe">
              <v:stroke joinstyle="miter"/>
              <v:path gradientshapeok="t" o:connecttype="rect"/>
            </v:shapetype>
            <v:shape id="MSIPCM7279477695a6fdcbef98773c"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00C58DD1" w14:textId="1E388687" w:rsidR="00F545F4" w:rsidRPr="00F545F4" w:rsidRDefault="00F545F4" w:rsidP="00F545F4">
                    <w:pPr>
                      <w:spacing w:after="0"/>
                      <w:jc w:val="center"/>
                      <w:rPr>
                        <w:rFonts w:ascii="Arial Black" w:hAnsi="Arial Black"/>
                        <w:color w:val="000000"/>
                        <w:sz w:val="20"/>
                      </w:rPr>
                    </w:pPr>
                    <w:r w:rsidRPr="00F545F4">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CFF7" w14:textId="67AFDD37" w:rsidR="00F93EFE" w:rsidRDefault="00F545F4">
    <w:pPr>
      <w:pStyle w:val="Footer"/>
    </w:pPr>
    <w:r>
      <w:rPr>
        <w:noProof/>
      </w:rPr>
      <mc:AlternateContent>
        <mc:Choice Requires="wps">
          <w:drawing>
            <wp:anchor distT="0" distB="0" distL="114300" distR="114300" simplePos="0" relativeHeight="251661312" behindDoc="0" locked="0" layoutInCell="0" allowOverlap="1" wp14:anchorId="60C66936" wp14:editId="5E171A76">
              <wp:simplePos x="0" y="0"/>
              <wp:positionH relativeFrom="page">
                <wp:posOffset>0</wp:posOffset>
              </wp:positionH>
              <wp:positionV relativeFrom="page">
                <wp:posOffset>10189210</wp:posOffset>
              </wp:positionV>
              <wp:extent cx="7560310" cy="311785"/>
              <wp:effectExtent l="0" t="0" r="0" b="12065"/>
              <wp:wrapNone/>
              <wp:docPr id="7" name="MSIPCMe4ee41b7a07fa869d2218d2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8DEF82" w14:textId="5F6E2A5A" w:rsidR="00F545F4" w:rsidRPr="00F545F4" w:rsidRDefault="00F545F4" w:rsidP="00F545F4">
                          <w:pPr>
                            <w:spacing w:after="0"/>
                            <w:jc w:val="center"/>
                            <w:rPr>
                              <w:rFonts w:ascii="Arial Black" w:hAnsi="Arial Black"/>
                              <w:color w:val="000000"/>
                              <w:sz w:val="20"/>
                            </w:rPr>
                          </w:pPr>
                          <w:r w:rsidRPr="00F545F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66936" id="_x0000_t202" coordsize="21600,21600" o:spt="202" path="m,l,21600r21600,l21600,xe">
              <v:stroke joinstyle="miter"/>
              <v:path gradientshapeok="t" o:connecttype="rect"/>
            </v:shapetype>
            <v:shape id="MSIPCMe4ee41b7a07fa869d2218d28"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C8DEF82" w14:textId="5F6E2A5A" w:rsidR="00F545F4" w:rsidRPr="00F545F4" w:rsidRDefault="00F545F4" w:rsidP="00F545F4">
                    <w:pPr>
                      <w:spacing w:after="0"/>
                      <w:jc w:val="center"/>
                      <w:rPr>
                        <w:rFonts w:ascii="Arial Black" w:hAnsi="Arial Black"/>
                        <w:color w:val="000000"/>
                        <w:sz w:val="20"/>
                      </w:rPr>
                    </w:pPr>
                    <w:r w:rsidRPr="00F545F4">
                      <w:rPr>
                        <w:rFonts w:ascii="Arial Black" w:hAnsi="Arial Black"/>
                        <w:color w:val="000000"/>
                        <w:sz w:val="20"/>
                      </w:rPr>
                      <w:t>OFFICIAL</w:t>
                    </w:r>
                  </w:p>
                </w:txbxContent>
              </v:textbox>
              <w10:wrap anchorx="page" anchory="page"/>
            </v:shape>
          </w:pict>
        </mc:Fallback>
      </mc:AlternateContent>
    </w:r>
    <w:sdt>
      <w:sdtPr>
        <w:id w:val="-405761550"/>
        <w:docPartObj>
          <w:docPartGallery w:val="Page Numbers (Bottom of Page)"/>
          <w:docPartUnique/>
        </w:docPartObj>
      </w:sdtPr>
      <w:sdtEndPr>
        <w:rPr>
          <w:noProof/>
        </w:rPr>
      </w:sdtEndPr>
      <w:sdtContent>
        <w:r w:rsidR="00F93EFE">
          <w:fldChar w:fldCharType="begin"/>
        </w:r>
        <w:r w:rsidR="00F93EFE">
          <w:instrText xml:space="preserve"> PAGE   \* MERGEFORMAT </w:instrText>
        </w:r>
        <w:r w:rsidR="00F93EFE">
          <w:fldChar w:fldCharType="separate"/>
        </w:r>
        <w:r w:rsidR="00F93EFE">
          <w:rPr>
            <w:noProof/>
          </w:rPr>
          <w:t>2</w:t>
        </w:r>
        <w:r w:rsidR="00F93EFE">
          <w:rPr>
            <w:noProof/>
          </w:rPr>
          <w:fldChar w:fldCharType="end"/>
        </w:r>
      </w:sdtContent>
    </w:sdt>
  </w:p>
  <w:p w14:paraId="57F28AC2" w14:textId="321F1B9B" w:rsidR="00373890" w:rsidRPr="00CD3700" w:rsidRDefault="00373890" w:rsidP="00F93EFE">
    <w:pPr>
      <w:pStyle w:val="Footer"/>
      <w:tabs>
        <w:tab w:val="left" w:pos="345"/>
        <w:tab w:val="right" w:pos="10204"/>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2D9C" w14:textId="77777777" w:rsidR="0020375E" w:rsidRDefault="0020375E" w:rsidP="002862F1">
      <w:pPr>
        <w:spacing w:before="120"/>
      </w:pPr>
      <w:r>
        <w:separator/>
      </w:r>
    </w:p>
  </w:footnote>
  <w:footnote w:type="continuationSeparator" w:id="0">
    <w:p w14:paraId="3E24538A" w14:textId="77777777" w:rsidR="0020375E" w:rsidRDefault="0020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4465" w14:textId="77777777" w:rsidR="00AB0EC4" w:rsidRDefault="00AB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92BC" w14:textId="77777777" w:rsidR="00AB0EC4" w:rsidRDefault="00AB0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270441"/>
      <w:docPartObj>
        <w:docPartGallery w:val="Page Numbers (Top of Page)"/>
        <w:docPartUnique/>
      </w:docPartObj>
    </w:sdtPr>
    <w:sdtEndPr>
      <w:rPr>
        <w:b w:val="0"/>
        <w:bCs/>
        <w:noProof/>
      </w:rPr>
    </w:sdtEndPr>
    <w:sdtContent>
      <w:p w14:paraId="0FE64158" w14:textId="77777777" w:rsidR="00DD43F2" w:rsidRDefault="00F93EFE" w:rsidP="00DD43F2">
        <w:pPr>
          <w:pStyle w:val="Header"/>
          <w:spacing w:after="0"/>
        </w:pPr>
        <w:r>
          <w:t xml:space="preserve">Mental Health Bulletin </w:t>
        </w:r>
        <w:r w:rsidR="004E00CD">
          <w:t>7</w:t>
        </w:r>
        <w:r w:rsidR="00401288">
          <w:t>6</w:t>
        </w:r>
        <w:r w:rsidR="004E00CD">
          <w:t xml:space="preserve"> – Custodial Forensic Youth Mental Health Service</w:t>
        </w:r>
        <w:r>
          <w:t xml:space="preserve"> </w:t>
        </w:r>
      </w:p>
      <w:p w14:paraId="61112280" w14:textId="76FCDD3F" w:rsidR="000C0404" w:rsidRPr="00DD43F2" w:rsidRDefault="00DD43F2" w:rsidP="00DD43F2">
        <w:pPr>
          <w:pStyle w:val="Header"/>
          <w:spacing w:after="0"/>
          <w:rPr>
            <w:b w:val="0"/>
            <w:bCs/>
          </w:rPr>
        </w:pPr>
        <w:r w:rsidRPr="00DD43F2">
          <w:rPr>
            <w:b w:val="0"/>
            <w:bCs/>
          </w:rPr>
          <w:t>Supersedes MH Bulletins 31 and 75</w:t>
        </w:r>
      </w:p>
    </w:sdtContent>
  </w:sdt>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0A51021"/>
    <w:multiLevelType w:val="hybridMultilevel"/>
    <w:tmpl w:val="E17AC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77584"/>
    <w:multiLevelType w:val="hybridMultilevel"/>
    <w:tmpl w:val="8774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036E65"/>
    <w:multiLevelType w:val="hybridMultilevel"/>
    <w:tmpl w:val="26501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0897920"/>
    <w:multiLevelType w:val="hybridMultilevel"/>
    <w:tmpl w:val="0F209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30491A"/>
    <w:multiLevelType w:val="hybridMultilevel"/>
    <w:tmpl w:val="09C89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B64D54"/>
    <w:multiLevelType w:val="hybridMultilevel"/>
    <w:tmpl w:val="844CE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9513EDC"/>
    <w:multiLevelType w:val="hybridMultilevel"/>
    <w:tmpl w:val="6FA2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7FF619D"/>
    <w:multiLevelType w:val="hybridMultilevel"/>
    <w:tmpl w:val="1916C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902642">
    <w:abstractNumId w:val="4"/>
  </w:num>
  <w:num w:numId="2" w16cid:durableId="1992977021">
    <w:abstractNumId w:val="10"/>
  </w:num>
  <w:num w:numId="3" w16cid:durableId="720373017">
    <w:abstractNumId w:val="9"/>
  </w:num>
  <w:num w:numId="4" w16cid:durableId="899094426">
    <w:abstractNumId w:val="12"/>
  </w:num>
  <w:num w:numId="5" w16cid:durableId="1648820474">
    <w:abstractNumId w:val="5"/>
  </w:num>
  <w:num w:numId="6" w16cid:durableId="1111122708">
    <w:abstractNumId w:val="0"/>
  </w:num>
  <w:num w:numId="7" w16cid:durableId="2059275913">
    <w:abstractNumId w:val="11"/>
  </w:num>
  <w:num w:numId="8" w16cid:durableId="569538414">
    <w:abstractNumId w:val="1"/>
  </w:num>
  <w:num w:numId="9" w16cid:durableId="734859128">
    <w:abstractNumId w:val="13"/>
  </w:num>
  <w:num w:numId="10" w16cid:durableId="1125319359">
    <w:abstractNumId w:val="3"/>
  </w:num>
  <w:num w:numId="11" w16cid:durableId="909197533">
    <w:abstractNumId w:val="7"/>
  </w:num>
  <w:num w:numId="12" w16cid:durableId="695732634">
    <w:abstractNumId w:val="6"/>
  </w:num>
  <w:num w:numId="13" w16cid:durableId="886769293">
    <w:abstractNumId w:val="8"/>
  </w:num>
  <w:num w:numId="14" w16cid:durableId="10883039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19F"/>
    <w:rsid w:val="00005347"/>
    <w:rsid w:val="000072B6"/>
    <w:rsid w:val="0001021B"/>
    <w:rsid w:val="00011D89"/>
    <w:rsid w:val="000154FD"/>
    <w:rsid w:val="00016FBF"/>
    <w:rsid w:val="00017232"/>
    <w:rsid w:val="00022271"/>
    <w:rsid w:val="000235E8"/>
    <w:rsid w:val="00024D89"/>
    <w:rsid w:val="000250B6"/>
    <w:rsid w:val="00026B79"/>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DB6"/>
    <w:rsid w:val="000B3EDB"/>
    <w:rsid w:val="000B4E5A"/>
    <w:rsid w:val="000B543D"/>
    <w:rsid w:val="000B55F9"/>
    <w:rsid w:val="000B5BF7"/>
    <w:rsid w:val="000B6BC8"/>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27975"/>
    <w:rsid w:val="00132D4B"/>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2782"/>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375E"/>
    <w:rsid w:val="00206463"/>
    <w:rsid w:val="00206F2F"/>
    <w:rsid w:val="0021053D"/>
    <w:rsid w:val="00210A92"/>
    <w:rsid w:val="00212494"/>
    <w:rsid w:val="002136EE"/>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7802"/>
    <w:rsid w:val="00291373"/>
    <w:rsid w:val="0029597D"/>
    <w:rsid w:val="002962C3"/>
    <w:rsid w:val="0029752B"/>
    <w:rsid w:val="002A0A9C"/>
    <w:rsid w:val="002A483C"/>
    <w:rsid w:val="002B0C7C"/>
    <w:rsid w:val="002B1729"/>
    <w:rsid w:val="002B24FF"/>
    <w:rsid w:val="002B36C7"/>
    <w:rsid w:val="002B4DD4"/>
    <w:rsid w:val="002B5277"/>
    <w:rsid w:val="002B5375"/>
    <w:rsid w:val="002B6B3B"/>
    <w:rsid w:val="002B77C1"/>
    <w:rsid w:val="002C0ED7"/>
    <w:rsid w:val="002C2728"/>
    <w:rsid w:val="002C2DB2"/>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975"/>
    <w:rsid w:val="003708DC"/>
    <w:rsid w:val="003716FD"/>
    <w:rsid w:val="0037204B"/>
    <w:rsid w:val="00373350"/>
    <w:rsid w:val="00373890"/>
    <w:rsid w:val="003744CF"/>
    <w:rsid w:val="00374717"/>
    <w:rsid w:val="0037676C"/>
    <w:rsid w:val="00381043"/>
    <w:rsid w:val="003829E5"/>
    <w:rsid w:val="003838CC"/>
    <w:rsid w:val="00386109"/>
    <w:rsid w:val="00386944"/>
    <w:rsid w:val="00387225"/>
    <w:rsid w:val="003956CC"/>
    <w:rsid w:val="00395C9A"/>
    <w:rsid w:val="003A0853"/>
    <w:rsid w:val="003A60BB"/>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288"/>
    <w:rsid w:val="004013C7"/>
    <w:rsid w:val="00401FCF"/>
    <w:rsid w:val="0040248F"/>
    <w:rsid w:val="00406285"/>
    <w:rsid w:val="004112C6"/>
    <w:rsid w:val="004148F9"/>
    <w:rsid w:val="00414D4A"/>
    <w:rsid w:val="00416C23"/>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83968"/>
    <w:rsid w:val="00484F86"/>
    <w:rsid w:val="00485B7D"/>
    <w:rsid w:val="00490746"/>
    <w:rsid w:val="0049083F"/>
    <w:rsid w:val="00490852"/>
    <w:rsid w:val="00491C9C"/>
    <w:rsid w:val="00492F30"/>
    <w:rsid w:val="004946F4"/>
    <w:rsid w:val="0049487E"/>
    <w:rsid w:val="004A160D"/>
    <w:rsid w:val="004A38F5"/>
    <w:rsid w:val="004A3E81"/>
    <w:rsid w:val="004A4195"/>
    <w:rsid w:val="004A5C62"/>
    <w:rsid w:val="004A5CE5"/>
    <w:rsid w:val="004A707D"/>
    <w:rsid w:val="004C394B"/>
    <w:rsid w:val="004C5541"/>
    <w:rsid w:val="004C6EEE"/>
    <w:rsid w:val="004C702B"/>
    <w:rsid w:val="004D0033"/>
    <w:rsid w:val="004D016B"/>
    <w:rsid w:val="004D1B22"/>
    <w:rsid w:val="004D23CC"/>
    <w:rsid w:val="004D36F2"/>
    <w:rsid w:val="004D5A15"/>
    <w:rsid w:val="004E00CD"/>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07F6"/>
    <w:rsid w:val="00536395"/>
    <w:rsid w:val="00536499"/>
    <w:rsid w:val="00543903"/>
    <w:rsid w:val="00543F11"/>
    <w:rsid w:val="00544770"/>
    <w:rsid w:val="00546305"/>
    <w:rsid w:val="00547A95"/>
    <w:rsid w:val="0055119B"/>
    <w:rsid w:val="005548B5"/>
    <w:rsid w:val="00554C28"/>
    <w:rsid w:val="00567FB5"/>
    <w:rsid w:val="00572031"/>
    <w:rsid w:val="00572282"/>
    <w:rsid w:val="00573CE3"/>
    <w:rsid w:val="00573F69"/>
    <w:rsid w:val="00576E84"/>
    <w:rsid w:val="00580394"/>
    <w:rsid w:val="005809CD"/>
    <w:rsid w:val="00581617"/>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B27"/>
    <w:rsid w:val="005D3902"/>
    <w:rsid w:val="005D6597"/>
    <w:rsid w:val="005E14E7"/>
    <w:rsid w:val="005E26A3"/>
    <w:rsid w:val="005E2ECB"/>
    <w:rsid w:val="005E447E"/>
    <w:rsid w:val="005E4FD1"/>
    <w:rsid w:val="005F0775"/>
    <w:rsid w:val="005F0CF5"/>
    <w:rsid w:val="005F2138"/>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09D6"/>
    <w:rsid w:val="006621D7"/>
    <w:rsid w:val="0066302A"/>
    <w:rsid w:val="00663879"/>
    <w:rsid w:val="00667770"/>
    <w:rsid w:val="00670597"/>
    <w:rsid w:val="006706D0"/>
    <w:rsid w:val="00676FC6"/>
    <w:rsid w:val="00677574"/>
    <w:rsid w:val="0068454C"/>
    <w:rsid w:val="00691B62"/>
    <w:rsid w:val="006933B5"/>
    <w:rsid w:val="00693D14"/>
    <w:rsid w:val="0069456C"/>
    <w:rsid w:val="00696F27"/>
    <w:rsid w:val="006A18C2"/>
    <w:rsid w:val="006A3383"/>
    <w:rsid w:val="006A5B07"/>
    <w:rsid w:val="006B077C"/>
    <w:rsid w:val="006B4EEC"/>
    <w:rsid w:val="006B6803"/>
    <w:rsid w:val="006B6A18"/>
    <w:rsid w:val="006D0F16"/>
    <w:rsid w:val="006D2A3F"/>
    <w:rsid w:val="006D2FBC"/>
    <w:rsid w:val="006E0541"/>
    <w:rsid w:val="006E138B"/>
    <w:rsid w:val="006F0330"/>
    <w:rsid w:val="006F1FDC"/>
    <w:rsid w:val="006F6B8C"/>
    <w:rsid w:val="007013EF"/>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7B5"/>
    <w:rsid w:val="00763139"/>
    <w:rsid w:val="00770F37"/>
    <w:rsid w:val="007711A0"/>
    <w:rsid w:val="00772D5E"/>
    <w:rsid w:val="0077463E"/>
    <w:rsid w:val="00776928"/>
    <w:rsid w:val="00776E0F"/>
    <w:rsid w:val="007774B1"/>
    <w:rsid w:val="00777674"/>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4B62"/>
    <w:rsid w:val="0088529C"/>
    <w:rsid w:val="00887903"/>
    <w:rsid w:val="0089270A"/>
    <w:rsid w:val="00893AF6"/>
    <w:rsid w:val="00894BC4"/>
    <w:rsid w:val="0089687D"/>
    <w:rsid w:val="008A28A8"/>
    <w:rsid w:val="008A5B32"/>
    <w:rsid w:val="008B2EE4"/>
    <w:rsid w:val="008B3F71"/>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8F624E"/>
    <w:rsid w:val="00900719"/>
    <w:rsid w:val="009017AC"/>
    <w:rsid w:val="00902A9A"/>
    <w:rsid w:val="009034F9"/>
    <w:rsid w:val="00904A1C"/>
    <w:rsid w:val="00904AB4"/>
    <w:rsid w:val="00905030"/>
    <w:rsid w:val="00906490"/>
    <w:rsid w:val="0090783C"/>
    <w:rsid w:val="009111B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718C7"/>
    <w:rsid w:val="0097559F"/>
    <w:rsid w:val="0097761E"/>
    <w:rsid w:val="009800A9"/>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1645F"/>
    <w:rsid w:val="00A22229"/>
    <w:rsid w:val="00A24442"/>
    <w:rsid w:val="00A304EA"/>
    <w:rsid w:val="00A330BB"/>
    <w:rsid w:val="00A44882"/>
    <w:rsid w:val="00A45125"/>
    <w:rsid w:val="00A53C76"/>
    <w:rsid w:val="00A54715"/>
    <w:rsid w:val="00A54EB4"/>
    <w:rsid w:val="00A6061C"/>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5A10"/>
    <w:rsid w:val="00AA63D4"/>
    <w:rsid w:val="00AB06E8"/>
    <w:rsid w:val="00AB0EC4"/>
    <w:rsid w:val="00AB1CD3"/>
    <w:rsid w:val="00AB352F"/>
    <w:rsid w:val="00AB7932"/>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476"/>
    <w:rsid w:val="00B13851"/>
    <w:rsid w:val="00B13B1C"/>
    <w:rsid w:val="00B14780"/>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208"/>
    <w:rsid w:val="00BD2850"/>
    <w:rsid w:val="00BE2862"/>
    <w:rsid w:val="00BE28D2"/>
    <w:rsid w:val="00BE4A64"/>
    <w:rsid w:val="00BE5E43"/>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0D8F"/>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F2F50"/>
    <w:rsid w:val="00CF6198"/>
    <w:rsid w:val="00D02919"/>
    <w:rsid w:val="00D04C61"/>
    <w:rsid w:val="00D05B8D"/>
    <w:rsid w:val="00D065A2"/>
    <w:rsid w:val="00D079AA"/>
    <w:rsid w:val="00D07F00"/>
    <w:rsid w:val="00D1130F"/>
    <w:rsid w:val="00D1728D"/>
    <w:rsid w:val="00D17B72"/>
    <w:rsid w:val="00D17ECC"/>
    <w:rsid w:val="00D3185C"/>
    <w:rsid w:val="00D3205F"/>
    <w:rsid w:val="00D3318E"/>
    <w:rsid w:val="00D33E72"/>
    <w:rsid w:val="00D35BD6"/>
    <w:rsid w:val="00D361B5"/>
    <w:rsid w:val="00D405AC"/>
    <w:rsid w:val="00D411A2"/>
    <w:rsid w:val="00D45F9D"/>
    <w:rsid w:val="00D4606D"/>
    <w:rsid w:val="00D46C92"/>
    <w:rsid w:val="00D50B9C"/>
    <w:rsid w:val="00D52D73"/>
    <w:rsid w:val="00D52E58"/>
    <w:rsid w:val="00D56B20"/>
    <w:rsid w:val="00D578B3"/>
    <w:rsid w:val="00D618F4"/>
    <w:rsid w:val="00D714CC"/>
    <w:rsid w:val="00D75EA7"/>
    <w:rsid w:val="00D81ADF"/>
    <w:rsid w:val="00D81F21"/>
    <w:rsid w:val="00D8222F"/>
    <w:rsid w:val="00D864F2"/>
    <w:rsid w:val="00D92F95"/>
    <w:rsid w:val="00D943F8"/>
    <w:rsid w:val="00D95470"/>
    <w:rsid w:val="00D96B55"/>
    <w:rsid w:val="00D970B8"/>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4FCF"/>
    <w:rsid w:val="00DC50E0"/>
    <w:rsid w:val="00DC6386"/>
    <w:rsid w:val="00DD1130"/>
    <w:rsid w:val="00DD1951"/>
    <w:rsid w:val="00DD43F2"/>
    <w:rsid w:val="00DD487D"/>
    <w:rsid w:val="00DD4E83"/>
    <w:rsid w:val="00DD6628"/>
    <w:rsid w:val="00DD6945"/>
    <w:rsid w:val="00DE2D04"/>
    <w:rsid w:val="00DE3250"/>
    <w:rsid w:val="00DE3C6B"/>
    <w:rsid w:val="00DE451A"/>
    <w:rsid w:val="00DE6028"/>
    <w:rsid w:val="00DE78A3"/>
    <w:rsid w:val="00DF1A71"/>
    <w:rsid w:val="00DF50FC"/>
    <w:rsid w:val="00DF68C7"/>
    <w:rsid w:val="00DF731A"/>
    <w:rsid w:val="00E038B7"/>
    <w:rsid w:val="00E06B75"/>
    <w:rsid w:val="00E11332"/>
    <w:rsid w:val="00E11352"/>
    <w:rsid w:val="00E170DC"/>
    <w:rsid w:val="00E17546"/>
    <w:rsid w:val="00E210B5"/>
    <w:rsid w:val="00E232F1"/>
    <w:rsid w:val="00E261B3"/>
    <w:rsid w:val="00E26818"/>
    <w:rsid w:val="00E27FFC"/>
    <w:rsid w:val="00E30B15"/>
    <w:rsid w:val="00E33237"/>
    <w:rsid w:val="00E40181"/>
    <w:rsid w:val="00E54950"/>
    <w:rsid w:val="00E56A01"/>
    <w:rsid w:val="00E57F1B"/>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345F"/>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5FFE"/>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5F4"/>
    <w:rsid w:val="00F5462D"/>
    <w:rsid w:val="00F55B21"/>
    <w:rsid w:val="00F56EDD"/>
    <w:rsid w:val="00F56EF6"/>
    <w:rsid w:val="00F60082"/>
    <w:rsid w:val="00F61A9F"/>
    <w:rsid w:val="00F61B5F"/>
    <w:rsid w:val="00F64696"/>
    <w:rsid w:val="00F65AA9"/>
    <w:rsid w:val="00F6768F"/>
    <w:rsid w:val="00F712D8"/>
    <w:rsid w:val="00F7200F"/>
    <w:rsid w:val="00F72C2C"/>
    <w:rsid w:val="00F76CAB"/>
    <w:rsid w:val="00F772C6"/>
    <w:rsid w:val="00F815B5"/>
    <w:rsid w:val="00F81DBF"/>
    <w:rsid w:val="00F84FA0"/>
    <w:rsid w:val="00F85195"/>
    <w:rsid w:val="00F868E3"/>
    <w:rsid w:val="00F938BA"/>
    <w:rsid w:val="00F93EFE"/>
    <w:rsid w:val="00F97919"/>
    <w:rsid w:val="00FA2C46"/>
    <w:rsid w:val="00FA3525"/>
    <w:rsid w:val="00FA5A53"/>
    <w:rsid w:val="00FB0088"/>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F93EFE"/>
    <w:rPr>
      <w:rFonts w:ascii="Arial" w:hAnsi="Arial" w:cs="Arial"/>
      <w:szCs w:val="18"/>
      <w:lang w:eastAsia="en-US"/>
    </w:rPr>
  </w:style>
  <w:style w:type="paragraph" w:customStyle="1" w:styleId="Default">
    <w:name w:val="Default"/>
    <w:rsid w:val="008B3F71"/>
    <w:pPr>
      <w:autoSpaceDE w:val="0"/>
      <w:autoSpaceDN w:val="0"/>
      <w:adjustRightInd w:val="0"/>
    </w:pPr>
    <w:rPr>
      <w:rFonts w:ascii="Arial" w:eastAsiaTheme="minorHAnsi" w:hAnsi="Arial" w:cs="Arial"/>
      <w:color w:val="000000"/>
      <w:sz w:val="24"/>
      <w:szCs w:val="24"/>
      <w:lang w:eastAsia="en-US"/>
    </w:rPr>
  </w:style>
  <w:style w:type="paragraph" w:customStyle="1" w:styleId="DHHSbullet1">
    <w:name w:val="DHHS bullet 1"/>
    <w:basedOn w:val="DHHSbody"/>
    <w:qFormat/>
    <w:rsid w:val="008B3F71"/>
    <w:pPr>
      <w:spacing w:after="40"/>
      <w:ind w:left="284" w:hanging="284"/>
    </w:pPr>
    <w:rPr>
      <w:lang w:eastAsia="en-US"/>
    </w:rPr>
  </w:style>
  <w:style w:type="paragraph" w:customStyle="1" w:styleId="DHHSbullet2">
    <w:name w:val="DHHS bullet 2"/>
    <w:basedOn w:val="DHHSbody"/>
    <w:uiPriority w:val="2"/>
    <w:qFormat/>
    <w:rsid w:val="008B3F71"/>
    <w:pPr>
      <w:spacing w:after="40"/>
      <w:ind w:left="567" w:hanging="283"/>
    </w:pPr>
    <w:rPr>
      <w:lang w:eastAsia="en-US"/>
    </w:rPr>
  </w:style>
  <w:style w:type="paragraph" w:customStyle="1" w:styleId="DHHStablebullet">
    <w:name w:val="DHHS table bullet"/>
    <w:basedOn w:val="Normal"/>
    <w:uiPriority w:val="3"/>
    <w:qFormat/>
    <w:rsid w:val="008B3F71"/>
    <w:pPr>
      <w:spacing w:before="80" w:after="60" w:line="240" w:lineRule="auto"/>
      <w:ind w:left="227" w:hanging="227"/>
    </w:pPr>
    <w:rPr>
      <w:sz w:val="20"/>
    </w:rPr>
  </w:style>
  <w:style w:type="paragraph" w:customStyle="1" w:styleId="DHHSbulletindent">
    <w:name w:val="DHHS bullet indent"/>
    <w:basedOn w:val="DHHSbody"/>
    <w:uiPriority w:val="4"/>
    <w:rsid w:val="008B3F71"/>
    <w:pPr>
      <w:spacing w:after="40"/>
      <w:ind w:left="680" w:hanging="283"/>
    </w:pPr>
    <w:rPr>
      <w:lang w:eastAsia="en-US"/>
    </w:rPr>
  </w:style>
  <w:style w:type="paragraph" w:customStyle="1" w:styleId="DHHSbullet1lastline">
    <w:name w:val="DHHS bullet 1 last line"/>
    <w:basedOn w:val="DHHSbullet1"/>
    <w:qFormat/>
    <w:rsid w:val="008B3F71"/>
    <w:pPr>
      <w:spacing w:after="120"/>
    </w:pPr>
  </w:style>
  <w:style w:type="paragraph" w:customStyle="1" w:styleId="DHHSbullet2lastline">
    <w:name w:val="DHHS bullet 2 last line"/>
    <w:basedOn w:val="DHHSbullet2"/>
    <w:uiPriority w:val="2"/>
    <w:qFormat/>
    <w:rsid w:val="008B3F71"/>
    <w:pPr>
      <w:spacing w:after="120"/>
    </w:pPr>
  </w:style>
  <w:style w:type="paragraph" w:customStyle="1" w:styleId="DHHSbulletindentlastline">
    <w:name w:val="DHHS bullet indent last line"/>
    <w:basedOn w:val="DHHSbody"/>
    <w:uiPriority w:val="4"/>
    <w:rsid w:val="008B3F71"/>
    <w:pPr>
      <w:ind w:left="680" w:hanging="283"/>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MHDReporting@dhhs.vic.gov.au" TargetMode="External"/><Relationship Id="rId2" Type="http://schemas.openxmlformats.org/officeDocument/2006/relationships/styles" Target="styles.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research-and-reporting/bulletins-and-program-management-circulars-pmc"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Bulletin 76</dc:title>
  <dc:subject/>
  <dc:creator/>
  <cp:keywords>Bulletin 76</cp:keywords>
  <dc:description/>
  <cp:lastModifiedBy/>
  <cp:revision>1</cp:revision>
  <dcterms:created xsi:type="dcterms:W3CDTF">2023-08-08T22:44:00Z</dcterms:created>
  <dcterms:modified xsi:type="dcterms:W3CDTF">2023-08-11T05:17:00Z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2023-08-11T05:17:37Z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b1179188-9eb1-4693-8cf6-f1f6a798d1ef</vt:lpwstr>
  </property>
  <property fmtid="{D5CDD505-2E9C-101B-9397-08002B2CF9AE}" pid="8" name="MSIP_Label_43e64453-338c-4f93-8a4d-0039a0a41f2a_ContentBits">
    <vt:lpwstr>2</vt:lpwstr>
  </property>
</Properties>
</file>