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67F85" w14:textId="77777777" w:rsidR="00DA1AB8" w:rsidRDefault="00DA1AB8" w:rsidP="00DA1AB8">
      <w:pPr>
        <w:pStyle w:val="Heading1"/>
      </w:pPr>
      <w:bookmarkStart w:id="0" w:name="_Toc140476231"/>
      <w:r w:rsidRPr="00977D59">
        <w:rPr>
          <w:noProof/>
        </w:rPr>
        <w:drawing>
          <wp:anchor distT="0" distB="0" distL="114300" distR="114300" simplePos="0" relativeHeight="251661312" behindDoc="1" locked="1" layoutInCell="1" allowOverlap="0" wp14:anchorId="42E62F81" wp14:editId="653A0B64">
            <wp:simplePos x="0" y="0"/>
            <wp:positionH relativeFrom="margin">
              <wp:posOffset>-1334135</wp:posOffset>
            </wp:positionH>
            <wp:positionV relativeFrom="page">
              <wp:align>bottom</wp:align>
            </wp:positionV>
            <wp:extent cx="9141460" cy="11682730"/>
            <wp:effectExtent l="0" t="0" r="2540" b="0"/>
            <wp:wrapNone/>
            <wp:docPr id="16" name="Pictur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1"/>
                    <a:stretch>
                      <a:fillRect/>
                    </a:stretch>
                  </pic:blipFill>
                  <pic:spPr>
                    <a:xfrm>
                      <a:off x="0" y="0"/>
                      <a:ext cx="9141460" cy="11682730"/>
                    </a:xfrm>
                    <a:prstGeom prst="rect">
                      <a:avLst/>
                    </a:prstGeom>
                  </pic:spPr>
                </pic:pic>
              </a:graphicData>
            </a:graphic>
            <wp14:sizeRelH relativeFrom="margin">
              <wp14:pctWidth>0</wp14:pctWidth>
            </wp14:sizeRelH>
            <wp14:sizeRelV relativeFrom="margin">
              <wp14:pctHeight>0</wp14:pctHeight>
            </wp14:sizeRelV>
          </wp:anchor>
        </w:drawing>
      </w:r>
      <w:bookmarkEnd w:id="0"/>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DA1AB8" w14:paraId="3F5BBD1D" w14:textId="77777777" w:rsidTr="00780572">
        <w:trPr>
          <w:cantSplit/>
        </w:trPr>
        <w:tc>
          <w:tcPr>
            <w:tcW w:w="0" w:type="auto"/>
            <w:tcMar>
              <w:top w:w="0" w:type="dxa"/>
              <w:left w:w="0" w:type="dxa"/>
              <w:right w:w="0" w:type="dxa"/>
            </w:tcMar>
          </w:tcPr>
          <w:p w14:paraId="6C66D08E" w14:textId="77777777" w:rsidR="00DA1AB8" w:rsidRPr="00431F42" w:rsidRDefault="00DA1AB8" w:rsidP="00780572">
            <w:pPr>
              <w:pStyle w:val="Documenttitle"/>
            </w:pPr>
            <w:r>
              <w:t>Victorian cancer plan monitoring and evaluation framework</w:t>
            </w:r>
          </w:p>
        </w:tc>
      </w:tr>
      <w:tr w:rsidR="00DA1AB8" w14:paraId="7B0EBB44" w14:textId="77777777" w:rsidTr="00780572">
        <w:trPr>
          <w:cantSplit/>
        </w:trPr>
        <w:tc>
          <w:tcPr>
            <w:tcW w:w="0" w:type="auto"/>
          </w:tcPr>
          <w:p w14:paraId="3D72E02C" w14:textId="77777777" w:rsidR="00DA1AB8" w:rsidRPr="00A1389F" w:rsidRDefault="00DA1AB8" w:rsidP="00780572">
            <w:pPr>
              <w:pStyle w:val="Documentsubtitle"/>
            </w:pPr>
            <w:r>
              <w:t>Data dictionary</w:t>
            </w:r>
          </w:p>
        </w:tc>
      </w:tr>
      <w:tr w:rsidR="00DA1AB8" w14:paraId="68029186" w14:textId="77777777" w:rsidTr="00780572">
        <w:trPr>
          <w:cantSplit/>
        </w:trPr>
        <w:tc>
          <w:tcPr>
            <w:tcW w:w="0" w:type="auto"/>
          </w:tcPr>
          <w:p w14:paraId="7F33243F" w14:textId="77777777" w:rsidR="00DA1AB8" w:rsidRDefault="0093567D" w:rsidP="00780572">
            <w:pPr>
              <w:pStyle w:val="Bannermarking"/>
            </w:pPr>
            <w:fldSimple w:instr=" FILLIN  &quot;Type the protective marking&quot; \d OFFICIAL \o  \* MERGEFORMAT ">
              <w:r w:rsidR="00DA1AB8">
                <w:t>OFFICIAL</w:t>
              </w:r>
            </w:fldSimple>
          </w:p>
        </w:tc>
      </w:tr>
    </w:tbl>
    <w:p w14:paraId="4595BFA2" w14:textId="77777777" w:rsidR="00DA1AB8" w:rsidRDefault="00DA1AB8" w:rsidP="00DA1AB8">
      <w:pPr>
        <w:pStyle w:val="Body"/>
      </w:pPr>
    </w:p>
    <w:p w14:paraId="1CE590A8" w14:textId="77777777" w:rsidR="00DA1AB8" w:rsidRPr="00FE4081" w:rsidRDefault="00DA1AB8" w:rsidP="00DA1AB8">
      <w:pPr>
        <w:pStyle w:val="Body"/>
        <w:sectPr w:rsidR="00DA1AB8" w:rsidRPr="00FE4081" w:rsidSect="00DA1AB8">
          <w:headerReference w:type="even" r:id="rId12"/>
          <w:headerReference w:type="default" r:id="rId13"/>
          <w:footerReference w:type="even" r:id="rId14"/>
          <w:footerReference w:type="default" r:id="rId15"/>
          <w:headerReference w:type="first" r:id="rId16"/>
          <w:footerReference w:type="first" r:id="rId17"/>
          <w:pgSz w:w="11906" w:h="16838" w:code="9"/>
          <w:pgMar w:top="3969" w:right="1304" w:bottom="1418" w:left="1304" w:header="680" w:footer="851" w:gutter="0"/>
          <w:cols w:space="340"/>
          <w:docGrid w:linePitch="360"/>
        </w:sectPr>
      </w:pPr>
    </w:p>
    <w:p w14:paraId="2DEB389A" w14:textId="77777777" w:rsidR="00DA1AB8" w:rsidRDefault="00DA1AB8" w:rsidP="00DA1AB8">
      <w:pPr>
        <w:pStyle w:val="Body"/>
      </w:pPr>
      <w:r>
        <w:lastRenderedPageBreak/>
        <w:br w:type="page"/>
      </w:r>
    </w:p>
    <w:tbl>
      <w:tblPr>
        <w:tblStyle w:val="TableGrid"/>
        <w:tblW w:w="7598" w:type="dxa"/>
        <w:tblInd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598"/>
      </w:tblGrid>
      <w:tr w:rsidR="00DA1AB8" w14:paraId="71029409" w14:textId="77777777" w:rsidTr="00780572">
        <w:trPr>
          <w:trHeight w:val="7371"/>
        </w:trPr>
        <w:tc>
          <w:tcPr>
            <w:tcW w:w="7598" w:type="dxa"/>
            <w:vAlign w:val="center"/>
          </w:tcPr>
          <w:p w14:paraId="33E72EEF" w14:textId="77777777" w:rsidR="00DA1AB8" w:rsidRDefault="00DA1AB8" w:rsidP="00780572">
            <w:pPr>
              <w:pStyle w:val="Documenttitle"/>
            </w:pPr>
            <w:r>
              <w:lastRenderedPageBreak/>
              <w:t>Victorian cancer plan monitoring and evaluation framework</w:t>
            </w:r>
          </w:p>
          <w:p w14:paraId="47004923" w14:textId="77777777" w:rsidR="00DA1AB8" w:rsidRDefault="00DA1AB8" w:rsidP="00780572">
            <w:pPr>
              <w:pStyle w:val="Documentsubtitle"/>
            </w:pPr>
            <w:r>
              <w:t>Data dictionary</w:t>
            </w:r>
          </w:p>
        </w:tc>
      </w:tr>
      <w:tr w:rsidR="00DA1AB8" w14:paraId="1D378F54" w14:textId="77777777" w:rsidTr="00780572">
        <w:tc>
          <w:tcPr>
            <w:tcW w:w="7598" w:type="dxa"/>
          </w:tcPr>
          <w:p w14:paraId="0AF612B0" w14:textId="77777777" w:rsidR="00DA1AB8" w:rsidRDefault="00DA1AB8" w:rsidP="00780572">
            <w:pPr>
              <w:pStyle w:val="Body"/>
            </w:pPr>
          </w:p>
        </w:tc>
      </w:tr>
    </w:tbl>
    <w:p w14:paraId="7782557D" w14:textId="77777777" w:rsidR="00DA1AB8" w:rsidRDefault="00DA1AB8" w:rsidP="00DA1AB8">
      <w:pPr>
        <w:pStyle w:val="Body"/>
      </w:pPr>
      <w:r>
        <w:br w:type="page"/>
      </w:r>
    </w:p>
    <w:p w14:paraId="5E16A3A7" w14:textId="77777777" w:rsidR="00DA1AB8" w:rsidRDefault="00DA1AB8" w:rsidP="00DA1AB8">
      <w:pPr>
        <w:pStyle w:val="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191"/>
      </w:tblGrid>
      <w:tr w:rsidR="00DA1AB8" w14:paraId="5E858257" w14:textId="77777777" w:rsidTr="00780572">
        <w:trPr>
          <w:cantSplit/>
          <w:trHeight w:val="7088"/>
        </w:trPr>
        <w:tc>
          <w:tcPr>
            <w:tcW w:w="9288" w:type="dxa"/>
          </w:tcPr>
          <w:tbl>
            <w:tblPr>
              <w:tblW w:w="0" w:type="auto"/>
              <w:tblCellMar>
                <w:top w:w="113" w:type="dxa"/>
                <w:left w:w="0" w:type="dxa"/>
                <w:bottom w:w="57" w:type="dxa"/>
                <w:right w:w="0" w:type="dxa"/>
              </w:tblCellMar>
              <w:tblLook w:val="00A0" w:firstRow="1" w:lastRow="0" w:firstColumn="1" w:lastColumn="0" w:noHBand="0" w:noVBand="0"/>
            </w:tblPr>
            <w:tblGrid>
              <w:gridCol w:w="9191"/>
            </w:tblGrid>
            <w:tr w:rsidR="009316BA" w:rsidRPr="003072C6" w14:paraId="3402FFEA" w14:textId="77777777" w:rsidTr="00780572">
              <w:trPr>
                <w:trHeight w:val="4313"/>
              </w:trPr>
              <w:tc>
                <w:tcPr>
                  <w:tcW w:w="9401" w:type="dxa"/>
                </w:tcPr>
                <w:p w14:paraId="1BA214C1" w14:textId="77777777" w:rsidR="009316BA" w:rsidRPr="00E820C8" w:rsidRDefault="009316BA" w:rsidP="009316BA">
                  <w:pPr>
                    <w:pStyle w:val="DHHSbody"/>
                  </w:pPr>
                  <w:r w:rsidRPr="00E820C8">
                    <w:t xml:space="preserve">The Victorian Government would like to acknowledge and thank the individuals and organisations from across the cancer control sector who contributed to the development of the </w:t>
                  </w:r>
                  <w:r w:rsidRPr="00E820C8">
                    <w:rPr>
                      <w:i/>
                    </w:rPr>
                    <w:t>Victorian cancer plan evaluation and monitoring framework</w:t>
                  </w:r>
                  <w:r w:rsidRPr="00E820C8">
                    <w:t>.</w:t>
                  </w:r>
                </w:p>
              </w:tc>
            </w:tr>
            <w:tr w:rsidR="009316BA" w:rsidRPr="003072C6" w14:paraId="2C3A5867" w14:textId="77777777" w:rsidTr="00780572">
              <w:trPr>
                <w:trHeight w:val="6461"/>
              </w:trPr>
              <w:tc>
                <w:tcPr>
                  <w:tcW w:w="9401" w:type="dxa"/>
                  <w:vAlign w:val="bottom"/>
                </w:tcPr>
                <w:p w14:paraId="722078A4" w14:textId="15232FB0" w:rsidR="009316BA" w:rsidRPr="00605B5B" w:rsidRDefault="009316BA" w:rsidP="009316BA">
                  <w:pPr>
                    <w:spacing w:after="200" w:line="300" w:lineRule="atLeast"/>
                    <w:rPr>
                      <w:rFonts w:ascii="Arial" w:eastAsia="Times" w:hAnsi="Arial"/>
                      <w:sz w:val="24"/>
                      <w:szCs w:val="19"/>
                    </w:rPr>
                  </w:pPr>
                  <w:r w:rsidRPr="00605B5B">
                    <w:rPr>
                      <w:rFonts w:ascii="Arial" w:eastAsia="Times" w:hAnsi="Arial"/>
                      <w:sz w:val="24"/>
                      <w:szCs w:val="19"/>
                    </w:rPr>
                    <w:t xml:space="preserve">To receive this publication in an accessible format phone </w:t>
                  </w:r>
                  <w:r>
                    <w:rPr>
                      <w:rFonts w:ascii="Arial" w:eastAsia="Times" w:hAnsi="Arial"/>
                      <w:sz w:val="24"/>
                      <w:szCs w:val="19"/>
                    </w:rPr>
                    <w:t>1300 650 172</w:t>
                  </w:r>
                  <w:r w:rsidRPr="00605B5B">
                    <w:rPr>
                      <w:rFonts w:ascii="Arial" w:eastAsia="Times" w:hAnsi="Arial"/>
                      <w:sz w:val="24"/>
                      <w:szCs w:val="19"/>
                    </w:rPr>
                    <w:t xml:space="preserve">, using the National Relay Service 13 36 77 if required, or </w:t>
                  </w:r>
                  <w:hyperlink r:id="rId18" w:history="1">
                    <w:r w:rsidRPr="00D800B8">
                      <w:rPr>
                        <w:rStyle w:val="Hyperlink"/>
                        <w:rFonts w:ascii="Arial" w:eastAsia="Times" w:hAnsi="Arial"/>
                        <w:sz w:val="24"/>
                        <w:szCs w:val="19"/>
                      </w:rPr>
                      <w:t>email Cancer Planning</w:t>
                    </w:r>
                  </w:hyperlink>
                  <w:r>
                    <w:rPr>
                      <w:rFonts w:ascii="Arial" w:eastAsia="Times" w:hAnsi="Arial"/>
                      <w:sz w:val="24"/>
                      <w:szCs w:val="19"/>
                    </w:rPr>
                    <w:t xml:space="preserve"> &lt;cancerplanning@</w:t>
                  </w:r>
                  <w:r w:rsidR="004B3B61">
                    <w:rPr>
                      <w:rFonts w:ascii="Arial" w:eastAsia="Times" w:hAnsi="Arial"/>
                      <w:sz w:val="24"/>
                      <w:szCs w:val="19"/>
                    </w:rPr>
                    <w:t>health</w:t>
                  </w:r>
                  <w:r>
                    <w:rPr>
                      <w:rFonts w:ascii="Arial" w:eastAsia="Times" w:hAnsi="Arial"/>
                      <w:sz w:val="24"/>
                      <w:szCs w:val="19"/>
                    </w:rPr>
                    <w:t>.vic.gov.au&gt;.</w:t>
                  </w:r>
                </w:p>
                <w:p w14:paraId="62C1141A" w14:textId="77777777" w:rsidR="009316BA" w:rsidRPr="00605B5B" w:rsidRDefault="009316BA" w:rsidP="009316BA">
                  <w:pPr>
                    <w:spacing w:after="120" w:line="270" w:lineRule="atLeast"/>
                    <w:rPr>
                      <w:rFonts w:ascii="Arial" w:eastAsia="Times" w:hAnsi="Arial"/>
                    </w:rPr>
                  </w:pPr>
                  <w:r w:rsidRPr="00605B5B">
                    <w:rPr>
                      <w:rFonts w:ascii="Arial" w:eastAsia="Times" w:hAnsi="Arial"/>
                    </w:rPr>
                    <w:t>Authorised and published by the Victorian Governmen</w:t>
                  </w:r>
                  <w:r>
                    <w:rPr>
                      <w:rFonts w:ascii="Arial" w:eastAsia="Times" w:hAnsi="Arial"/>
                    </w:rPr>
                    <w:t>t, 1 Treasury Place, Melbourne.</w:t>
                  </w:r>
                </w:p>
                <w:p w14:paraId="242D1246" w14:textId="20236142" w:rsidR="009316BA" w:rsidRPr="00605B5B" w:rsidRDefault="009316BA" w:rsidP="009316BA">
                  <w:pPr>
                    <w:spacing w:after="120" w:line="270" w:lineRule="atLeast"/>
                    <w:rPr>
                      <w:rFonts w:ascii="Arial" w:eastAsia="Times" w:hAnsi="Arial"/>
                    </w:rPr>
                  </w:pPr>
                  <w:r w:rsidRPr="00605B5B">
                    <w:rPr>
                      <w:rFonts w:ascii="Arial" w:eastAsia="Times" w:hAnsi="Arial"/>
                    </w:rPr>
                    <w:t>© State of Victoria, Department of Health</w:t>
                  </w:r>
                  <w:r>
                    <w:rPr>
                      <w:rFonts w:ascii="Arial" w:eastAsia="Times" w:hAnsi="Arial"/>
                    </w:rPr>
                    <w:t>, first issued in June 2018;</w:t>
                  </w:r>
                  <w:r w:rsidRPr="00605B5B">
                    <w:rPr>
                      <w:rFonts w:ascii="Arial" w:eastAsia="Times" w:hAnsi="Arial"/>
                      <w:color w:val="008950"/>
                    </w:rPr>
                    <w:t xml:space="preserve"> </w:t>
                  </w:r>
                  <w:r w:rsidRPr="006A713B">
                    <w:rPr>
                      <w:rFonts w:ascii="Arial" w:eastAsia="Times" w:hAnsi="Arial"/>
                    </w:rPr>
                    <w:t>revised</w:t>
                  </w:r>
                  <w:r>
                    <w:rPr>
                      <w:rFonts w:ascii="Arial" w:eastAsia="Times" w:hAnsi="Arial"/>
                    </w:rPr>
                    <w:t xml:space="preserve"> in February </w:t>
                  </w:r>
                  <w:r w:rsidRPr="006A713B">
                    <w:rPr>
                      <w:rFonts w:ascii="Arial" w:eastAsia="Times" w:hAnsi="Arial"/>
                    </w:rPr>
                    <w:t>20</w:t>
                  </w:r>
                  <w:r>
                    <w:rPr>
                      <w:rFonts w:ascii="Arial" w:eastAsia="Times" w:hAnsi="Arial"/>
                    </w:rPr>
                    <w:t xml:space="preserve">20 and </w:t>
                  </w:r>
                  <w:r w:rsidR="00067650">
                    <w:rPr>
                      <w:rFonts w:ascii="Arial" w:eastAsia="Times" w:hAnsi="Arial"/>
                    </w:rPr>
                    <w:t>November</w:t>
                  </w:r>
                  <w:r>
                    <w:rPr>
                      <w:rFonts w:ascii="Arial" w:eastAsia="Times" w:hAnsi="Arial"/>
                    </w:rPr>
                    <w:t xml:space="preserve"> 2023.</w:t>
                  </w:r>
                </w:p>
                <w:p w14:paraId="7022BF53" w14:textId="77777777" w:rsidR="009316BA" w:rsidRPr="00FB3A9F" w:rsidRDefault="009316BA" w:rsidP="009316BA">
                  <w:pPr>
                    <w:spacing w:after="120" w:line="270" w:lineRule="atLeast"/>
                    <w:rPr>
                      <w:rFonts w:ascii="Arial" w:eastAsia="Times" w:hAnsi="Arial"/>
                    </w:rPr>
                  </w:pPr>
                  <w:r w:rsidRPr="00FB3A9F">
                    <w:rPr>
                      <w:rFonts w:ascii="Arial" w:eastAsia="Times" w:hAnsi="Arial"/>
                    </w:rPr>
                    <w:t>Where the term ‘Aboriginal’ is used it refers to both Aboriginal and Torres Strait Islander people. Indigenous is retained when it is part of the title of a report, program or quotation.</w:t>
                  </w:r>
                </w:p>
                <w:p w14:paraId="0012C054" w14:textId="77777777" w:rsidR="009316BA" w:rsidRPr="00F92FB9" w:rsidRDefault="009316BA" w:rsidP="009316BA">
                  <w:pPr>
                    <w:spacing w:after="120" w:line="270" w:lineRule="atLeast"/>
                    <w:rPr>
                      <w:rFonts w:ascii="Arial" w:eastAsia="Times" w:hAnsi="Arial"/>
                    </w:rPr>
                  </w:pPr>
                  <w:r>
                    <w:rPr>
                      <w:rFonts w:ascii="Arial" w:hAnsi="Arial" w:cs="Arial"/>
                      <w:b/>
                      <w:bCs/>
                      <w:color w:val="000000"/>
                    </w:rPr>
                    <w:t xml:space="preserve">ISBN </w:t>
                  </w:r>
                  <w:r>
                    <w:rPr>
                      <w:rFonts w:ascii="Arial" w:hAnsi="Arial" w:cs="Arial"/>
                      <w:color w:val="000000"/>
                    </w:rPr>
                    <w:t xml:space="preserve">978-1-76131-121-5 </w:t>
                  </w:r>
                  <w:r>
                    <w:rPr>
                      <w:rFonts w:ascii="Arial" w:hAnsi="Arial" w:cs="Arial"/>
                      <w:b/>
                      <w:bCs/>
                      <w:color w:val="000000"/>
                    </w:rPr>
                    <w:t>(pdf/online/MS word)</w:t>
                  </w:r>
                </w:p>
                <w:p w14:paraId="6A68FCA7" w14:textId="127AAB15" w:rsidR="009316BA" w:rsidRPr="00605B5B" w:rsidRDefault="009316BA" w:rsidP="009316BA">
                  <w:pPr>
                    <w:spacing w:after="120" w:line="270" w:lineRule="atLeast"/>
                    <w:rPr>
                      <w:rFonts w:ascii="Arial" w:eastAsia="Times" w:hAnsi="Arial"/>
                      <w:szCs w:val="19"/>
                    </w:rPr>
                  </w:pPr>
                  <w:r w:rsidRPr="00605B5B">
                    <w:rPr>
                      <w:rFonts w:ascii="Arial" w:eastAsia="Times" w:hAnsi="Arial"/>
                      <w:szCs w:val="19"/>
                    </w:rPr>
                    <w:t>Available at</w:t>
                  </w:r>
                  <w:r>
                    <w:rPr>
                      <w:rFonts w:ascii="Arial" w:eastAsia="Times" w:hAnsi="Arial"/>
                      <w:szCs w:val="19"/>
                    </w:rPr>
                    <w:t xml:space="preserve"> </w:t>
                  </w:r>
                  <w:hyperlink r:id="rId19" w:history="1">
                    <w:r w:rsidRPr="004B3B61">
                      <w:rPr>
                        <w:rStyle w:val="Hyperlink"/>
                        <w:rFonts w:ascii="Arial" w:eastAsia="Times" w:hAnsi="Arial"/>
                        <w:szCs w:val="19"/>
                      </w:rPr>
                      <w:t>Cancer care</w:t>
                    </w:r>
                  </w:hyperlink>
                  <w:r>
                    <w:rPr>
                      <w:rFonts w:ascii="Arial" w:eastAsia="Times" w:hAnsi="Arial"/>
                      <w:szCs w:val="19"/>
                    </w:rPr>
                    <w:t xml:space="preserve"> &lt;</w:t>
                  </w:r>
                  <w:r w:rsidR="004B3B61" w:rsidRPr="004B3B61">
                    <w:rPr>
                      <w:rFonts w:ascii="Arial" w:eastAsia="Times" w:hAnsi="Arial"/>
                      <w:szCs w:val="19"/>
                    </w:rPr>
                    <w:t>https://www.health.vic.gov.au/health-strategies/cancer-care</w:t>
                  </w:r>
                  <w:r>
                    <w:rPr>
                      <w:rFonts w:ascii="Arial" w:eastAsia="Times" w:hAnsi="Arial"/>
                      <w:szCs w:val="19"/>
                    </w:rPr>
                    <w:t>&gt;</w:t>
                  </w:r>
                  <w:r w:rsidRPr="00605B5B">
                    <w:rPr>
                      <w:rFonts w:ascii="Arial" w:eastAsia="Times" w:hAnsi="Arial"/>
                      <w:szCs w:val="19"/>
                    </w:rPr>
                    <w:t xml:space="preserve"> </w:t>
                  </w:r>
                </w:p>
                <w:p w14:paraId="58B17DF7" w14:textId="77777777" w:rsidR="009316BA" w:rsidRPr="003072C6" w:rsidRDefault="009316BA" w:rsidP="009316BA">
                  <w:pPr>
                    <w:pStyle w:val="DHHSbody"/>
                  </w:pPr>
                  <w:r w:rsidRPr="00C63C92">
                    <w:t xml:space="preserve"> </w:t>
                  </w:r>
                  <w:r>
                    <w:t>(1709015 cover)</w:t>
                  </w:r>
                </w:p>
              </w:tc>
            </w:tr>
            <w:tr w:rsidR="009316BA" w:rsidRPr="003072C6" w14:paraId="1C14317D" w14:textId="77777777" w:rsidTr="00780572">
              <w:tc>
                <w:tcPr>
                  <w:tcW w:w="9401" w:type="dxa"/>
                  <w:vAlign w:val="bottom"/>
                </w:tcPr>
                <w:p w14:paraId="555E41EE" w14:textId="77777777" w:rsidR="009316BA" w:rsidRPr="003072C6" w:rsidRDefault="009316BA" w:rsidP="009316BA">
                  <w:pPr>
                    <w:pStyle w:val="DHHSbody"/>
                  </w:pPr>
                </w:p>
              </w:tc>
            </w:tr>
          </w:tbl>
          <w:p w14:paraId="67C7293A" w14:textId="39C4A430" w:rsidR="00DA1AB8" w:rsidRPr="00BA26F6" w:rsidRDefault="00DA1AB8" w:rsidP="00780572">
            <w:pPr>
              <w:pStyle w:val="Body"/>
              <w:rPr>
                <w:rFonts w:eastAsia="Times New Roman"/>
                <w:color w:val="87189D"/>
                <w:sz w:val="24"/>
                <w:szCs w:val="24"/>
              </w:rPr>
            </w:pPr>
          </w:p>
        </w:tc>
      </w:tr>
    </w:tbl>
    <w:p w14:paraId="6745D74E" w14:textId="77777777" w:rsidR="00635930" w:rsidRDefault="00635930">
      <w:pPr>
        <w:rPr>
          <w:rFonts w:ascii="Arial" w:hAnsi="Arial"/>
          <w:bCs/>
          <w:color w:val="AF272F"/>
          <w:sz w:val="44"/>
          <w:szCs w:val="44"/>
        </w:rPr>
      </w:pPr>
      <w:r>
        <w:br w:type="page"/>
      </w:r>
    </w:p>
    <w:p w14:paraId="5F27A99E" w14:textId="638E5AFF" w:rsidR="00635930" w:rsidRPr="00AB50C1" w:rsidRDefault="00635930" w:rsidP="00635930">
      <w:pPr>
        <w:pStyle w:val="DHHSTOCheadingreport"/>
      </w:pPr>
      <w:r w:rsidRPr="00AB50C1">
        <w:lastRenderedPageBreak/>
        <w:t>Contents</w:t>
      </w:r>
    </w:p>
    <w:p w14:paraId="3B12B928" w14:textId="4DBA1086" w:rsidR="001377CC" w:rsidRDefault="00635930">
      <w:pPr>
        <w:pStyle w:val="TOC1"/>
        <w:rPr>
          <w:rFonts w:asciiTheme="minorHAnsi" w:eastAsiaTheme="minorEastAsia" w:hAnsiTheme="minorHAnsi" w:cstheme="minorBidi"/>
          <w:b w:val="0"/>
          <w:color w:val="auto"/>
          <w:szCs w:val="22"/>
          <w:lang w:eastAsia="en-AU"/>
        </w:rPr>
      </w:pPr>
      <w:r w:rsidRPr="003072C6">
        <w:rPr>
          <w:noProof w:val="0"/>
        </w:rPr>
        <w:fldChar w:fldCharType="begin"/>
      </w:r>
      <w:r w:rsidRPr="003072C6">
        <w:rPr>
          <w:noProof w:val="0"/>
        </w:rPr>
        <w:instrText xml:space="preserve"> TOC \h \z \t "Heading 1,1,Heading 2,2" </w:instrText>
      </w:r>
      <w:r w:rsidRPr="003072C6">
        <w:rPr>
          <w:noProof w:val="0"/>
        </w:rPr>
        <w:fldChar w:fldCharType="separate"/>
      </w:r>
      <w:hyperlink w:anchor="_Toc140476231" w:history="1">
        <w:r w:rsidR="001377CC">
          <w:rPr>
            <w:webHidden/>
          </w:rPr>
          <w:tab/>
        </w:r>
        <w:r w:rsidR="001377CC">
          <w:rPr>
            <w:webHidden/>
          </w:rPr>
          <w:fldChar w:fldCharType="begin"/>
        </w:r>
        <w:r w:rsidR="001377CC">
          <w:rPr>
            <w:webHidden/>
          </w:rPr>
          <w:instrText xml:space="preserve"> PAGEREF _Toc140476231 \h </w:instrText>
        </w:r>
        <w:r w:rsidR="001377CC">
          <w:rPr>
            <w:webHidden/>
          </w:rPr>
        </w:r>
        <w:r w:rsidR="001377CC">
          <w:rPr>
            <w:webHidden/>
          </w:rPr>
          <w:fldChar w:fldCharType="separate"/>
        </w:r>
        <w:r w:rsidR="00992997">
          <w:rPr>
            <w:webHidden/>
          </w:rPr>
          <w:t>1</w:t>
        </w:r>
        <w:r w:rsidR="001377CC">
          <w:rPr>
            <w:webHidden/>
          </w:rPr>
          <w:fldChar w:fldCharType="end"/>
        </w:r>
      </w:hyperlink>
    </w:p>
    <w:p w14:paraId="58561576" w14:textId="35AE8DE9" w:rsidR="001377CC" w:rsidRDefault="002773D7">
      <w:pPr>
        <w:pStyle w:val="TOC1"/>
        <w:rPr>
          <w:rFonts w:asciiTheme="minorHAnsi" w:eastAsiaTheme="minorEastAsia" w:hAnsiTheme="minorHAnsi" w:cstheme="minorBidi"/>
          <w:b w:val="0"/>
          <w:color w:val="auto"/>
          <w:szCs w:val="22"/>
          <w:lang w:eastAsia="en-AU"/>
        </w:rPr>
      </w:pPr>
      <w:hyperlink w:anchor="_Toc140476232" w:history="1">
        <w:r w:rsidR="001377CC" w:rsidRPr="00DF7DE4">
          <w:rPr>
            <w:rStyle w:val="Hyperlink"/>
          </w:rPr>
          <w:t>Abbreviations</w:t>
        </w:r>
        <w:r w:rsidR="001377CC">
          <w:rPr>
            <w:webHidden/>
          </w:rPr>
          <w:tab/>
        </w:r>
        <w:r w:rsidR="001377CC">
          <w:rPr>
            <w:webHidden/>
          </w:rPr>
          <w:fldChar w:fldCharType="begin"/>
        </w:r>
        <w:r w:rsidR="001377CC">
          <w:rPr>
            <w:webHidden/>
          </w:rPr>
          <w:instrText xml:space="preserve"> PAGEREF _Toc140476232 \h </w:instrText>
        </w:r>
        <w:r w:rsidR="001377CC">
          <w:rPr>
            <w:webHidden/>
          </w:rPr>
        </w:r>
        <w:r w:rsidR="001377CC">
          <w:rPr>
            <w:webHidden/>
          </w:rPr>
          <w:fldChar w:fldCharType="separate"/>
        </w:r>
        <w:r w:rsidR="00992997">
          <w:rPr>
            <w:webHidden/>
          </w:rPr>
          <w:t>6</w:t>
        </w:r>
        <w:r w:rsidR="001377CC">
          <w:rPr>
            <w:webHidden/>
          </w:rPr>
          <w:fldChar w:fldCharType="end"/>
        </w:r>
      </w:hyperlink>
    </w:p>
    <w:p w14:paraId="79823937" w14:textId="47AC2742" w:rsidR="001377CC" w:rsidRDefault="002773D7">
      <w:pPr>
        <w:pStyle w:val="TOC1"/>
        <w:rPr>
          <w:rFonts w:asciiTheme="minorHAnsi" w:eastAsiaTheme="minorEastAsia" w:hAnsiTheme="minorHAnsi" w:cstheme="minorBidi"/>
          <w:b w:val="0"/>
          <w:color w:val="auto"/>
          <w:szCs w:val="22"/>
          <w:lang w:eastAsia="en-AU"/>
        </w:rPr>
      </w:pPr>
      <w:hyperlink w:anchor="_Toc140476233" w:history="1">
        <w:r w:rsidR="001377CC" w:rsidRPr="00DF7DE4">
          <w:rPr>
            <w:rStyle w:val="Hyperlink"/>
          </w:rPr>
          <w:t>Overview</w:t>
        </w:r>
        <w:r w:rsidR="001377CC">
          <w:rPr>
            <w:webHidden/>
          </w:rPr>
          <w:tab/>
        </w:r>
        <w:r w:rsidR="001377CC">
          <w:rPr>
            <w:webHidden/>
          </w:rPr>
          <w:fldChar w:fldCharType="begin"/>
        </w:r>
        <w:r w:rsidR="001377CC">
          <w:rPr>
            <w:webHidden/>
          </w:rPr>
          <w:instrText xml:space="preserve"> PAGEREF _Toc140476233 \h </w:instrText>
        </w:r>
        <w:r w:rsidR="001377CC">
          <w:rPr>
            <w:webHidden/>
          </w:rPr>
        </w:r>
        <w:r w:rsidR="001377CC">
          <w:rPr>
            <w:webHidden/>
          </w:rPr>
          <w:fldChar w:fldCharType="separate"/>
        </w:r>
        <w:r w:rsidR="00992997">
          <w:rPr>
            <w:webHidden/>
          </w:rPr>
          <w:t>8</w:t>
        </w:r>
        <w:r w:rsidR="001377CC">
          <w:rPr>
            <w:webHidden/>
          </w:rPr>
          <w:fldChar w:fldCharType="end"/>
        </w:r>
      </w:hyperlink>
    </w:p>
    <w:p w14:paraId="13D9DBA9" w14:textId="47CC0A1E" w:rsidR="001377CC" w:rsidRDefault="002773D7">
      <w:pPr>
        <w:pStyle w:val="TOC1"/>
        <w:rPr>
          <w:rFonts w:asciiTheme="minorHAnsi" w:eastAsiaTheme="minorEastAsia" w:hAnsiTheme="minorHAnsi" w:cstheme="minorBidi"/>
          <w:b w:val="0"/>
          <w:color w:val="auto"/>
          <w:szCs w:val="22"/>
          <w:lang w:eastAsia="en-AU"/>
        </w:rPr>
      </w:pPr>
      <w:hyperlink w:anchor="_Toc140476234" w:history="1">
        <w:r w:rsidR="001377CC" w:rsidRPr="00DF7DE4">
          <w:rPr>
            <w:rStyle w:val="Hyperlink"/>
          </w:rPr>
          <w:t>Measuring inequalities</w:t>
        </w:r>
        <w:r w:rsidR="001377CC">
          <w:rPr>
            <w:webHidden/>
          </w:rPr>
          <w:tab/>
        </w:r>
        <w:r w:rsidR="001377CC">
          <w:rPr>
            <w:webHidden/>
          </w:rPr>
          <w:fldChar w:fldCharType="begin"/>
        </w:r>
        <w:r w:rsidR="001377CC">
          <w:rPr>
            <w:webHidden/>
          </w:rPr>
          <w:instrText xml:space="preserve"> PAGEREF _Toc140476234 \h </w:instrText>
        </w:r>
        <w:r w:rsidR="001377CC">
          <w:rPr>
            <w:webHidden/>
          </w:rPr>
        </w:r>
        <w:r w:rsidR="001377CC">
          <w:rPr>
            <w:webHidden/>
          </w:rPr>
          <w:fldChar w:fldCharType="separate"/>
        </w:r>
        <w:r w:rsidR="00992997">
          <w:rPr>
            <w:webHidden/>
          </w:rPr>
          <w:t>9</w:t>
        </w:r>
        <w:r w:rsidR="001377CC">
          <w:rPr>
            <w:webHidden/>
          </w:rPr>
          <w:fldChar w:fldCharType="end"/>
        </w:r>
      </w:hyperlink>
    </w:p>
    <w:p w14:paraId="27CC8C6E" w14:textId="7E101FD3" w:rsidR="001377CC" w:rsidRDefault="002773D7">
      <w:pPr>
        <w:pStyle w:val="TOC2"/>
        <w:rPr>
          <w:rFonts w:asciiTheme="minorHAnsi" w:eastAsiaTheme="minorEastAsia" w:hAnsiTheme="minorHAnsi" w:cstheme="minorBidi"/>
          <w:color w:val="auto"/>
          <w:sz w:val="22"/>
          <w:szCs w:val="22"/>
          <w:lang w:eastAsia="en-AU"/>
        </w:rPr>
      </w:pPr>
      <w:hyperlink w:anchor="_Toc140476235" w:history="1">
        <w:r w:rsidR="001377CC" w:rsidRPr="00DF7DE4">
          <w:rPr>
            <w:rStyle w:val="Hyperlink"/>
          </w:rPr>
          <w:t>Aboriginal Victorians</w:t>
        </w:r>
        <w:r w:rsidR="001377CC">
          <w:rPr>
            <w:webHidden/>
          </w:rPr>
          <w:tab/>
        </w:r>
        <w:r w:rsidR="001377CC">
          <w:rPr>
            <w:webHidden/>
          </w:rPr>
          <w:fldChar w:fldCharType="begin"/>
        </w:r>
        <w:r w:rsidR="001377CC">
          <w:rPr>
            <w:webHidden/>
          </w:rPr>
          <w:instrText xml:space="preserve"> PAGEREF _Toc140476235 \h </w:instrText>
        </w:r>
        <w:r w:rsidR="001377CC">
          <w:rPr>
            <w:webHidden/>
          </w:rPr>
        </w:r>
        <w:r w:rsidR="001377CC">
          <w:rPr>
            <w:webHidden/>
          </w:rPr>
          <w:fldChar w:fldCharType="separate"/>
        </w:r>
        <w:r w:rsidR="00992997">
          <w:rPr>
            <w:webHidden/>
          </w:rPr>
          <w:t>9</w:t>
        </w:r>
        <w:r w:rsidR="001377CC">
          <w:rPr>
            <w:webHidden/>
          </w:rPr>
          <w:fldChar w:fldCharType="end"/>
        </w:r>
      </w:hyperlink>
    </w:p>
    <w:p w14:paraId="6D342DFA" w14:textId="1E174CA6" w:rsidR="001377CC" w:rsidRDefault="002773D7">
      <w:pPr>
        <w:pStyle w:val="TOC2"/>
        <w:rPr>
          <w:rFonts w:asciiTheme="minorHAnsi" w:eastAsiaTheme="minorEastAsia" w:hAnsiTheme="minorHAnsi" w:cstheme="minorBidi"/>
          <w:color w:val="auto"/>
          <w:sz w:val="22"/>
          <w:szCs w:val="22"/>
          <w:lang w:eastAsia="en-AU"/>
        </w:rPr>
      </w:pPr>
      <w:hyperlink w:anchor="_Toc140476236" w:history="1">
        <w:r w:rsidR="001377CC" w:rsidRPr="00DF7DE4">
          <w:rPr>
            <w:rStyle w:val="Hyperlink"/>
          </w:rPr>
          <w:t>Culturally diverse</w:t>
        </w:r>
        <w:r w:rsidR="001377CC">
          <w:rPr>
            <w:webHidden/>
          </w:rPr>
          <w:tab/>
        </w:r>
        <w:r w:rsidR="001377CC">
          <w:rPr>
            <w:webHidden/>
          </w:rPr>
          <w:fldChar w:fldCharType="begin"/>
        </w:r>
        <w:r w:rsidR="001377CC">
          <w:rPr>
            <w:webHidden/>
          </w:rPr>
          <w:instrText xml:space="preserve"> PAGEREF _Toc140476236 \h </w:instrText>
        </w:r>
        <w:r w:rsidR="001377CC">
          <w:rPr>
            <w:webHidden/>
          </w:rPr>
        </w:r>
        <w:r w:rsidR="001377CC">
          <w:rPr>
            <w:webHidden/>
          </w:rPr>
          <w:fldChar w:fldCharType="separate"/>
        </w:r>
        <w:r w:rsidR="00992997">
          <w:rPr>
            <w:webHidden/>
          </w:rPr>
          <w:t>10</w:t>
        </w:r>
        <w:r w:rsidR="001377CC">
          <w:rPr>
            <w:webHidden/>
          </w:rPr>
          <w:fldChar w:fldCharType="end"/>
        </w:r>
      </w:hyperlink>
    </w:p>
    <w:p w14:paraId="05D4BDBE" w14:textId="17E0C597" w:rsidR="001377CC" w:rsidRDefault="002773D7">
      <w:pPr>
        <w:pStyle w:val="TOC2"/>
        <w:rPr>
          <w:rFonts w:asciiTheme="minorHAnsi" w:eastAsiaTheme="minorEastAsia" w:hAnsiTheme="minorHAnsi" w:cstheme="minorBidi"/>
          <w:color w:val="auto"/>
          <w:sz w:val="22"/>
          <w:szCs w:val="22"/>
          <w:lang w:eastAsia="en-AU"/>
        </w:rPr>
      </w:pPr>
      <w:hyperlink w:anchor="_Toc140476237" w:history="1">
        <w:r w:rsidR="001377CC" w:rsidRPr="00DF7DE4">
          <w:rPr>
            <w:rStyle w:val="Hyperlink"/>
          </w:rPr>
          <w:t>Socioeconomic status</w:t>
        </w:r>
        <w:r w:rsidR="001377CC">
          <w:rPr>
            <w:webHidden/>
          </w:rPr>
          <w:tab/>
        </w:r>
        <w:r w:rsidR="001377CC">
          <w:rPr>
            <w:webHidden/>
          </w:rPr>
          <w:fldChar w:fldCharType="begin"/>
        </w:r>
        <w:r w:rsidR="001377CC">
          <w:rPr>
            <w:webHidden/>
          </w:rPr>
          <w:instrText xml:space="preserve"> PAGEREF _Toc140476237 \h </w:instrText>
        </w:r>
        <w:r w:rsidR="001377CC">
          <w:rPr>
            <w:webHidden/>
          </w:rPr>
        </w:r>
        <w:r w:rsidR="001377CC">
          <w:rPr>
            <w:webHidden/>
          </w:rPr>
          <w:fldChar w:fldCharType="separate"/>
        </w:r>
        <w:r w:rsidR="00992997">
          <w:rPr>
            <w:webHidden/>
          </w:rPr>
          <w:t>10</w:t>
        </w:r>
        <w:r w:rsidR="001377CC">
          <w:rPr>
            <w:webHidden/>
          </w:rPr>
          <w:fldChar w:fldCharType="end"/>
        </w:r>
      </w:hyperlink>
    </w:p>
    <w:p w14:paraId="4D7FE77B" w14:textId="654C51C4" w:rsidR="001377CC" w:rsidRDefault="002773D7">
      <w:pPr>
        <w:pStyle w:val="TOC2"/>
        <w:rPr>
          <w:rFonts w:asciiTheme="minorHAnsi" w:eastAsiaTheme="minorEastAsia" w:hAnsiTheme="minorHAnsi" w:cstheme="minorBidi"/>
          <w:color w:val="auto"/>
          <w:sz w:val="22"/>
          <w:szCs w:val="22"/>
          <w:lang w:eastAsia="en-AU"/>
        </w:rPr>
      </w:pPr>
      <w:hyperlink w:anchor="_Toc140476238" w:history="1">
        <w:r w:rsidR="001377CC" w:rsidRPr="00DF7DE4">
          <w:rPr>
            <w:rStyle w:val="Hyperlink"/>
          </w:rPr>
          <w:t>Geographic</w:t>
        </w:r>
        <w:r w:rsidR="001377CC">
          <w:rPr>
            <w:webHidden/>
          </w:rPr>
          <w:tab/>
        </w:r>
        <w:r w:rsidR="001377CC">
          <w:rPr>
            <w:webHidden/>
          </w:rPr>
          <w:fldChar w:fldCharType="begin"/>
        </w:r>
        <w:r w:rsidR="001377CC">
          <w:rPr>
            <w:webHidden/>
          </w:rPr>
          <w:instrText xml:space="preserve"> PAGEREF _Toc140476238 \h </w:instrText>
        </w:r>
        <w:r w:rsidR="001377CC">
          <w:rPr>
            <w:webHidden/>
          </w:rPr>
        </w:r>
        <w:r w:rsidR="001377CC">
          <w:rPr>
            <w:webHidden/>
          </w:rPr>
          <w:fldChar w:fldCharType="separate"/>
        </w:r>
        <w:r w:rsidR="00992997">
          <w:rPr>
            <w:webHidden/>
          </w:rPr>
          <w:t>10</w:t>
        </w:r>
        <w:r w:rsidR="001377CC">
          <w:rPr>
            <w:webHidden/>
          </w:rPr>
          <w:fldChar w:fldCharType="end"/>
        </w:r>
      </w:hyperlink>
    </w:p>
    <w:p w14:paraId="3EE04222" w14:textId="131A060B" w:rsidR="001377CC" w:rsidRDefault="002773D7">
      <w:pPr>
        <w:pStyle w:val="TOC1"/>
        <w:rPr>
          <w:rFonts w:asciiTheme="minorHAnsi" w:eastAsiaTheme="minorEastAsia" w:hAnsiTheme="minorHAnsi" w:cstheme="minorBidi"/>
          <w:b w:val="0"/>
          <w:color w:val="auto"/>
          <w:szCs w:val="22"/>
          <w:lang w:eastAsia="en-AU"/>
        </w:rPr>
      </w:pPr>
      <w:hyperlink w:anchor="_Toc140476239" w:history="1">
        <w:r w:rsidR="001377CC" w:rsidRPr="00DF7DE4">
          <w:rPr>
            <w:rStyle w:val="Hyperlink"/>
          </w:rPr>
          <w:t>Technical notes</w:t>
        </w:r>
        <w:r w:rsidR="001377CC">
          <w:rPr>
            <w:webHidden/>
          </w:rPr>
          <w:tab/>
        </w:r>
        <w:r w:rsidR="001377CC">
          <w:rPr>
            <w:webHidden/>
          </w:rPr>
          <w:fldChar w:fldCharType="begin"/>
        </w:r>
        <w:r w:rsidR="001377CC">
          <w:rPr>
            <w:webHidden/>
          </w:rPr>
          <w:instrText xml:space="preserve"> PAGEREF _Toc140476239 \h </w:instrText>
        </w:r>
        <w:r w:rsidR="001377CC">
          <w:rPr>
            <w:webHidden/>
          </w:rPr>
        </w:r>
        <w:r w:rsidR="001377CC">
          <w:rPr>
            <w:webHidden/>
          </w:rPr>
          <w:fldChar w:fldCharType="separate"/>
        </w:r>
        <w:r w:rsidR="00992997">
          <w:rPr>
            <w:webHidden/>
          </w:rPr>
          <w:t>12</w:t>
        </w:r>
        <w:r w:rsidR="001377CC">
          <w:rPr>
            <w:webHidden/>
          </w:rPr>
          <w:fldChar w:fldCharType="end"/>
        </w:r>
      </w:hyperlink>
    </w:p>
    <w:p w14:paraId="3C55F422" w14:textId="41313594" w:rsidR="001377CC" w:rsidRDefault="002773D7">
      <w:pPr>
        <w:pStyle w:val="TOC1"/>
        <w:rPr>
          <w:rFonts w:asciiTheme="minorHAnsi" w:eastAsiaTheme="minorEastAsia" w:hAnsiTheme="minorHAnsi" w:cstheme="minorBidi"/>
          <w:b w:val="0"/>
          <w:color w:val="auto"/>
          <w:szCs w:val="22"/>
          <w:lang w:eastAsia="en-AU"/>
        </w:rPr>
      </w:pPr>
      <w:hyperlink w:anchor="_Toc140476240" w:history="1">
        <w:r w:rsidR="001377CC" w:rsidRPr="00DF7DE4">
          <w:rPr>
            <w:rStyle w:val="Hyperlink"/>
          </w:rPr>
          <w:t>Outcome: Improve cancer outcomes</w:t>
        </w:r>
        <w:r w:rsidR="001377CC">
          <w:rPr>
            <w:webHidden/>
          </w:rPr>
          <w:tab/>
        </w:r>
        <w:r w:rsidR="001377CC">
          <w:rPr>
            <w:webHidden/>
          </w:rPr>
          <w:fldChar w:fldCharType="begin"/>
        </w:r>
        <w:r w:rsidR="001377CC">
          <w:rPr>
            <w:webHidden/>
          </w:rPr>
          <w:instrText xml:space="preserve"> PAGEREF _Toc140476240 \h </w:instrText>
        </w:r>
        <w:r w:rsidR="001377CC">
          <w:rPr>
            <w:webHidden/>
          </w:rPr>
        </w:r>
        <w:r w:rsidR="001377CC">
          <w:rPr>
            <w:webHidden/>
          </w:rPr>
          <w:fldChar w:fldCharType="separate"/>
        </w:r>
        <w:r w:rsidR="00992997">
          <w:rPr>
            <w:webHidden/>
          </w:rPr>
          <w:t>17</w:t>
        </w:r>
        <w:r w:rsidR="001377CC">
          <w:rPr>
            <w:webHidden/>
          </w:rPr>
          <w:fldChar w:fldCharType="end"/>
        </w:r>
      </w:hyperlink>
    </w:p>
    <w:p w14:paraId="488397C4" w14:textId="359D5728" w:rsidR="001377CC" w:rsidRDefault="002773D7">
      <w:pPr>
        <w:pStyle w:val="TOC2"/>
        <w:rPr>
          <w:rFonts w:asciiTheme="minorHAnsi" w:eastAsiaTheme="minorEastAsia" w:hAnsiTheme="minorHAnsi" w:cstheme="minorBidi"/>
          <w:color w:val="auto"/>
          <w:sz w:val="22"/>
          <w:szCs w:val="22"/>
          <w:lang w:eastAsia="en-AU"/>
        </w:rPr>
      </w:pPr>
      <w:hyperlink w:anchor="_Toc140476241" w:history="1">
        <w:r w:rsidR="001377CC" w:rsidRPr="00DF7DE4">
          <w:rPr>
            <w:rStyle w:val="Hyperlink"/>
          </w:rPr>
          <w:t>Key result area 1: Decrease incidence of preventable cancers</w:t>
        </w:r>
        <w:r w:rsidR="001377CC">
          <w:rPr>
            <w:webHidden/>
          </w:rPr>
          <w:tab/>
        </w:r>
        <w:r w:rsidR="001377CC">
          <w:rPr>
            <w:webHidden/>
          </w:rPr>
          <w:fldChar w:fldCharType="begin"/>
        </w:r>
        <w:r w:rsidR="001377CC">
          <w:rPr>
            <w:webHidden/>
          </w:rPr>
          <w:instrText xml:space="preserve"> PAGEREF _Toc140476241 \h </w:instrText>
        </w:r>
        <w:r w:rsidR="001377CC">
          <w:rPr>
            <w:webHidden/>
          </w:rPr>
        </w:r>
        <w:r w:rsidR="001377CC">
          <w:rPr>
            <w:webHidden/>
          </w:rPr>
          <w:fldChar w:fldCharType="separate"/>
        </w:r>
        <w:r w:rsidR="00992997">
          <w:rPr>
            <w:webHidden/>
          </w:rPr>
          <w:t>17</w:t>
        </w:r>
        <w:r w:rsidR="001377CC">
          <w:rPr>
            <w:webHidden/>
          </w:rPr>
          <w:fldChar w:fldCharType="end"/>
        </w:r>
      </w:hyperlink>
    </w:p>
    <w:p w14:paraId="7B6204C1" w14:textId="68F88779" w:rsidR="001377CC" w:rsidRDefault="002773D7">
      <w:pPr>
        <w:pStyle w:val="TOC2"/>
        <w:rPr>
          <w:rFonts w:asciiTheme="minorHAnsi" w:eastAsiaTheme="minorEastAsia" w:hAnsiTheme="minorHAnsi" w:cstheme="minorBidi"/>
          <w:color w:val="auto"/>
          <w:sz w:val="22"/>
          <w:szCs w:val="22"/>
          <w:lang w:eastAsia="en-AU"/>
        </w:rPr>
      </w:pPr>
      <w:hyperlink w:anchor="_Toc140476242" w:history="1">
        <w:r w:rsidR="001377CC" w:rsidRPr="00DF7DE4">
          <w:rPr>
            <w:rStyle w:val="Hyperlink"/>
          </w:rPr>
          <w:t>Key result area 2: Decrease deaths due to cancer</w:t>
        </w:r>
        <w:r w:rsidR="001377CC">
          <w:rPr>
            <w:webHidden/>
          </w:rPr>
          <w:tab/>
        </w:r>
        <w:r w:rsidR="001377CC">
          <w:rPr>
            <w:webHidden/>
          </w:rPr>
          <w:fldChar w:fldCharType="begin"/>
        </w:r>
        <w:r w:rsidR="001377CC">
          <w:rPr>
            <w:webHidden/>
          </w:rPr>
          <w:instrText xml:space="preserve"> PAGEREF _Toc140476242 \h </w:instrText>
        </w:r>
        <w:r w:rsidR="001377CC">
          <w:rPr>
            <w:webHidden/>
          </w:rPr>
        </w:r>
        <w:r w:rsidR="001377CC">
          <w:rPr>
            <w:webHidden/>
          </w:rPr>
          <w:fldChar w:fldCharType="separate"/>
        </w:r>
        <w:r w:rsidR="00992997">
          <w:rPr>
            <w:webHidden/>
          </w:rPr>
          <w:t>20</w:t>
        </w:r>
        <w:r w:rsidR="001377CC">
          <w:rPr>
            <w:webHidden/>
          </w:rPr>
          <w:fldChar w:fldCharType="end"/>
        </w:r>
      </w:hyperlink>
    </w:p>
    <w:p w14:paraId="7A5D560C" w14:textId="31F0E9F3" w:rsidR="001377CC" w:rsidRDefault="002773D7">
      <w:pPr>
        <w:pStyle w:val="TOC2"/>
        <w:rPr>
          <w:rFonts w:asciiTheme="minorHAnsi" w:eastAsiaTheme="minorEastAsia" w:hAnsiTheme="minorHAnsi" w:cstheme="minorBidi"/>
          <w:color w:val="auto"/>
          <w:sz w:val="22"/>
          <w:szCs w:val="22"/>
          <w:lang w:eastAsia="en-AU"/>
        </w:rPr>
      </w:pPr>
      <w:hyperlink w:anchor="_Toc140476243" w:history="1">
        <w:r w:rsidR="001377CC" w:rsidRPr="00DF7DE4">
          <w:rPr>
            <w:rStyle w:val="Hyperlink"/>
          </w:rPr>
          <w:t>Key result area 3: Increase survivorship quality of life</w:t>
        </w:r>
        <w:r w:rsidR="001377CC">
          <w:rPr>
            <w:webHidden/>
          </w:rPr>
          <w:tab/>
        </w:r>
        <w:r w:rsidR="001377CC">
          <w:rPr>
            <w:webHidden/>
          </w:rPr>
          <w:fldChar w:fldCharType="begin"/>
        </w:r>
        <w:r w:rsidR="001377CC">
          <w:rPr>
            <w:webHidden/>
          </w:rPr>
          <w:instrText xml:space="preserve"> PAGEREF _Toc140476243 \h </w:instrText>
        </w:r>
        <w:r w:rsidR="001377CC">
          <w:rPr>
            <w:webHidden/>
          </w:rPr>
        </w:r>
        <w:r w:rsidR="001377CC">
          <w:rPr>
            <w:webHidden/>
          </w:rPr>
          <w:fldChar w:fldCharType="separate"/>
        </w:r>
        <w:r w:rsidR="00992997">
          <w:rPr>
            <w:webHidden/>
          </w:rPr>
          <w:t>21</w:t>
        </w:r>
        <w:r w:rsidR="001377CC">
          <w:rPr>
            <w:webHidden/>
          </w:rPr>
          <w:fldChar w:fldCharType="end"/>
        </w:r>
      </w:hyperlink>
    </w:p>
    <w:p w14:paraId="69BB06F7" w14:textId="34AB3C0A" w:rsidR="001377CC" w:rsidRDefault="002773D7">
      <w:pPr>
        <w:pStyle w:val="TOC1"/>
        <w:rPr>
          <w:rFonts w:asciiTheme="minorHAnsi" w:eastAsiaTheme="minorEastAsia" w:hAnsiTheme="minorHAnsi" w:cstheme="minorBidi"/>
          <w:b w:val="0"/>
          <w:color w:val="auto"/>
          <w:szCs w:val="22"/>
          <w:lang w:eastAsia="en-AU"/>
        </w:rPr>
      </w:pPr>
      <w:hyperlink w:anchor="_Toc140476244" w:history="1">
        <w:r w:rsidR="001377CC" w:rsidRPr="00DF7DE4">
          <w:rPr>
            <w:rStyle w:val="Hyperlink"/>
            <w:rFonts w:eastAsia="Times"/>
          </w:rPr>
          <w:t>Outcome: Equitable outcomes for all Victorians</w:t>
        </w:r>
        <w:r w:rsidR="001377CC">
          <w:rPr>
            <w:webHidden/>
          </w:rPr>
          <w:tab/>
        </w:r>
        <w:r w:rsidR="001377CC">
          <w:rPr>
            <w:webHidden/>
          </w:rPr>
          <w:fldChar w:fldCharType="begin"/>
        </w:r>
        <w:r w:rsidR="001377CC">
          <w:rPr>
            <w:webHidden/>
          </w:rPr>
          <w:instrText xml:space="preserve"> PAGEREF _Toc140476244 \h </w:instrText>
        </w:r>
        <w:r w:rsidR="001377CC">
          <w:rPr>
            <w:webHidden/>
          </w:rPr>
        </w:r>
        <w:r w:rsidR="001377CC">
          <w:rPr>
            <w:webHidden/>
          </w:rPr>
          <w:fldChar w:fldCharType="separate"/>
        </w:r>
        <w:r w:rsidR="00992997">
          <w:rPr>
            <w:webHidden/>
          </w:rPr>
          <w:t>22</w:t>
        </w:r>
        <w:r w:rsidR="001377CC">
          <w:rPr>
            <w:webHidden/>
          </w:rPr>
          <w:fldChar w:fldCharType="end"/>
        </w:r>
      </w:hyperlink>
    </w:p>
    <w:p w14:paraId="47070E44" w14:textId="169AA60E" w:rsidR="001377CC" w:rsidRDefault="002773D7">
      <w:pPr>
        <w:pStyle w:val="TOC2"/>
        <w:rPr>
          <w:rFonts w:asciiTheme="minorHAnsi" w:eastAsiaTheme="minorEastAsia" w:hAnsiTheme="minorHAnsi" w:cstheme="minorBidi"/>
          <w:color w:val="auto"/>
          <w:sz w:val="22"/>
          <w:szCs w:val="22"/>
          <w:lang w:eastAsia="en-AU"/>
        </w:rPr>
      </w:pPr>
      <w:hyperlink w:anchor="_Toc140476245" w:history="1">
        <w:r w:rsidR="001377CC" w:rsidRPr="00DF7DE4">
          <w:rPr>
            <w:rStyle w:val="Hyperlink"/>
            <w:rFonts w:eastAsia="Times"/>
          </w:rPr>
          <w:t>Key result area 4: Equitably reduce cancer incidence</w:t>
        </w:r>
        <w:r w:rsidR="001377CC">
          <w:rPr>
            <w:webHidden/>
          </w:rPr>
          <w:tab/>
        </w:r>
        <w:r w:rsidR="001377CC">
          <w:rPr>
            <w:webHidden/>
          </w:rPr>
          <w:fldChar w:fldCharType="begin"/>
        </w:r>
        <w:r w:rsidR="001377CC">
          <w:rPr>
            <w:webHidden/>
          </w:rPr>
          <w:instrText xml:space="preserve"> PAGEREF _Toc140476245 \h </w:instrText>
        </w:r>
        <w:r w:rsidR="001377CC">
          <w:rPr>
            <w:webHidden/>
          </w:rPr>
        </w:r>
        <w:r w:rsidR="001377CC">
          <w:rPr>
            <w:webHidden/>
          </w:rPr>
          <w:fldChar w:fldCharType="separate"/>
        </w:r>
        <w:r w:rsidR="00992997">
          <w:rPr>
            <w:webHidden/>
          </w:rPr>
          <w:t>22</w:t>
        </w:r>
        <w:r w:rsidR="001377CC">
          <w:rPr>
            <w:webHidden/>
          </w:rPr>
          <w:fldChar w:fldCharType="end"/>
        </w:r>
      </w:hyperlink>
    </w:p>
    <w:p w14:paraId="74BB2D0D" w14:textId="67B0B8E3" w:rsidR="001377CC" w:rsidRDefault="002773D7">
      <w:pPr>
        <w:pStyle w:val="TOC2"/>
        <w:rPr>
          <w:rFonts w:asciiTheme="minorHAnsi" w:eastAsiaTheme="minorEastAsia" w:hAnsiTheme="minorHAnsi" w:cstheme="minorBidi"/>
          <w:color w:val="auto"/>
          <w:sz w:val="22"/>
          <w:szCs w:val="22"/>
          <w:lang w:eastAsia="en-AU"/>
        </w:rPr>
      </w:pPr>
      <w:hyperlink w:anchor="_Toc140476246" w:history="1">
        <w:r w:rsidR="001377CC" w:rsidRPr="00DF7DE4">
          <w:rPr>
            <w:rStyle w:val="Hyperlink"/>
            <w:rFonts w:eastAsia="Times"/>
          </w:rPr>
          <w:t>Key result area 5: Equitably reduce cancer deaths</w:t>
        </w:r>
        <w:r w:rsidR="001377CC">
          <w:rPr>
            <w:webHidden/>
          </w:rPr>
          <w:tab/>
        </w:r>
        <w:r w:rsidR="001377CC">
          <w:rPr>
            <w:webHidden/>
          </w:rPr>
          <w:fldChar w:fldCharType="begin"/>
        </w:r>
        <w:r w:rsidR="001377CC">
          <w:rPr>
            <w:webHidden/>
          </w:rPr>
          <w:instrText xml:space="preserve"> PAGEREF _Toc140476246 \h </w:instrText>
        </w:r>
        <w:r w:rsidR="001377CC">
          <w:rPr>
            <w:webHidden/>
          </w:rPr>
        </w:r>
        <w:r w:rsidR="001377CC">
          <w:rPr>
            <w:webHidden/>
          </w:rPr>
          <w:fldChar w:fldCharType="separate"/>
        </w:r>
        <w:r w:rsidR="00992997">
          <w:rPr>
            <w:webHidden/>
          </w:rPr>
          <w:t>24</w:t>
        </w:r>
        <w:r w:rsidR="001377CC">
          <w:rPr>
            <w:webHidden/>
          </w:rPr>
          <w:fldChar w:fldCharType="end"/>
        </w:r>
      </w:hyperlink>
    </w:p>
    <w:p w14:paraId="4BBC5092" w14:textId="1DED0EFF" w:rsidR="001377CC" w:rsidRDefault="002773D7">
      <w:pPr>
        <w:pStyle w:val="TOC1"/>
        <w:rPr>
          <w:rFonts w:asciiTheme="minorHAnsi" w:eastAsiaTheme="minorEastAsia" w:hAnsiTheme="minorHAnsi" w:cstheme="minorBidi"/>
          <w:b w:val="0"/>
          <w:color w:val="auto"/>
          <w:szCs w:val="22"/>
          <w:lang w:eastAsia="en-AU"/>
        </w:rPr>
      </w:pPr>
      <w:hyperlink w:anchor="_Toc140476247" w:history="1">
        <w:r w:rsidR="001377CC" w:rsidRPr="00DF7DE4">
          <w:rPr>
            <w:rStyle w:val="Hyperlink"/>
          </w:rPr>
          <w:t>Outcome: Prevent cancers</w:t>
        </w:r>
        <w:r w:rsidR="001377CC">
          <w:rPr>
            <w:webHidden/>
          </w:rPr>
          <w:tab/>
        </w:r>
        <w:r w:rsidR="001377CC">
          <w:rPr>
            <w:webHidden/>
          </w:rPr>
          <w:fldChar w:fldCharType="begin"/>
        </w:r>
        <w:r w:rsidR="001377CC">
          <w:rPr>
            <w:webHidden/>
          </w:rPr>
          <w:instrText xml:space="preserve"> PAGEREF _Toc140476247 \h </w:instrText>
        </w:r>
        <w:r w:rsidR="001377CC">
          <w:rPr>
            <w:webHidden/>
          </w:rPr>
        </w:r>
        <w:r w:rsidR="001377CC">
          <w:rPr>
            <w:webHidden/>
          </w:rPr>
          <w:fldChar w:fldCharType="separate"/>
        </w:r>
        <w:r w:rsidR="00992997">
          <w:rPr>
            <w:webHidden/>
          </w:rPr>
          <w:t>26</w:t>
        </w:r>
        <w:r w:rsidR="001377CC">
          <w:rPr>
            <w:webHidden/>
          </w:rPr>
          <w:fldChar w:fldCharType="end"/>
        </w:r>
      </w:hyperlink>
    </w:p>
    <w:p w14:paraId="126BCCD4" w14:textId="01578EFB" w:rsidR="001377CC" w:rsidRDefault="002773D7">
      <w:pPr>
        <w:pStyle w:val="TOC2"/>
        <w:rPr>
          <w:rFonts w:asciiTheme="minorHAnsi" w:eastAsiaTheme="minorEastAsia" w:hAnsiTheme="minorHAnsi" w:cstheme="minorBidi"/>
          <w:color w:val="auto"/>
          <w:sz w:val="22"/>
          <w:szCs w:val="22"/>
          <w:lang w:eastAsia="en-AU"/>
        </w:rPr>
      </w:pPr>
      <w:hyperlink w:anchor="_Toc140476248" w:history="1">
        <w:r w:rsidR="001377CC" w:rsidRPr="00DF7DE4">
          <w:rPr>
            <w:rStyle w:val="Hyperlink"/>
          </w:rPr>
          <w:t>Key result area 6: Decrease smoking and harmful alcohol consumption</w:t>
        </w:r>
        <w:r w:rsidR="001377CC">
          <w:rPr>
            <w:webHidden/>
          </w:rPr>
          <w:tab/>
        </w:r>
        <w:r w:rsidR="001377CC">
          <w:rPr>
            <w:webHidden/>
          </w:rPr>
          <w:fldChar w:fldCharType="begin"/>
        </w:r>
        <w:r w:rsidR="001377CC">
          <w:rPr>
            <w:webHidden/>
          </w:rPr>
          <w:instrText xml:space="preserve"> PAGEREF _Toc140476248 \h </w:instrText>
        </w:r>
        <w:r w:rsidR="001377CC">
          <w:rPr>
            <w:webHidden/>
          </w:rPr>
        </w:r>
        <w:r w:rsidR="001377CC">
          <w:rPr>
            <w:webHidden/>
          </w:rPr>
          <w:fldChar w:fldCharType="separate"/>
        </w:r>
        <w:r w:rsidR="00992997">
          <w:rPr>
            <w:webHidden/>
          </w:rPr>
          <w:t>26</w:t>
        </w:r>
        <w:r w:rsidR="001377CC">
          <w:rPr>
            <w:webHidden/>
          </w:rPr>
          <w:fldChar w:fldCharType="end"/>
        </w:r>
      </w:hyperlink>
    </w:p>
    <w:p w14:paraId="4C9DA80C" w14:textId="159D0D32" w:rsidR="001377CC" w:rsidRDefault="002773D7">
      <w:pPr>
        <w:pStyle w:val="TOC2"/>
        <w:rPr>
          <w:rFonts w:asciiTheme="minorHAnsi" w:eastAsiaTheme="minorEastAsia" w:hAnsiTheme="minorHAnsi" w:cstheme="minorBidi"/>
          <w:color w:val="auto"/>
          <w:sz w:val="22"/>
          <w:szCs w:val="22"/>
          <w:lang w:eastAsia="en-AU"/>
        </w:rPr>
      </w:pPr>
      <w:hyperlink w:anchor="_Toc140476249" w:history="1">
        <w:r w:rsidR="001377CC" w:rsidRPr="00DF7DE4">
          <w:rPr>
            <w:rStyle w:val="Hyperlink"/>
          </w:rPr>
          <w:t>Key result area 7: Increase healthier eating and active living</w:t>
        </w:r>
        <w:r w:rsidR="001377CC">
          <w:rPr>
            <w:webHidden/>
          </w:rPr>
          <w:tab/>
        </w:r>
        <w:r w:rsidR="001377CC">
          <w:rPr>
            <w:webHidden/>
          </w:rPr>
          <w:fldChar w:fldCharType="begin"/>
        </w:r>
        <w:r w:rsidR="001377CC">
          <w:rPr>
            <w:webHidden/>
          </w:rPr>
          <w:instrText xml:space="preserve"> PAGEREF _Toc140476249 \h </w:instrText>
        </w:r>
        <w:r w:rsidR="001377CC">
          <w:rPr>
            <w:webHidden/>
          </w:rPr>
        </w:r>
        <w:r w:rsidR="001377CC">
          <w:rPr>
            <w:webHidden/>
          </w:rPr>
          <w:fldChar w:fldCharType="separate"/>
        </w:r>
        <w:r w:rsidR="00992997">
          <w:rPr>
            <w:webHidden/>
          </w:rPr>
          <w:t>30</w:t>
        </w:r>
        <w:r w:rsidR="001377CC">
          <w:rPr>
            <w:webHidden/>
          </w:rPr>
          <w:fldChar w:fldCharType="end"/>
        </w:r>
      </w:hyperlink>
    </w:p>
    <w:p w14:paraId="5744B5B1" w14:textId="0E96B818" w:rsidR="001377CC" w:rsidRDefault="002773D7">
      <w:pPr>
        <w:pStyle w:val="TOC2"/>
        <w:rPr>
          <w:rFonts w:asciiTheme="minorHAnsi" w:eastAsiaTheme="minorEastAsia" w:hAnsiTheme="minorHAnsi" w:cstheme="minorBidi"/>
          <w:color w:val="auto"/>
          <w:sz w:val="22"/>
          <w:szCs w:val="22"/>
          <w:lang w:eastAsia="en-AU"/>
        </w:rPr>
      </w:pPr>
      <w:hyperlink w:anchor="_Toc140476250" w:history="1">
        <w:r w:rsidR="001377CC" w:rsidRPr="00DF7DE4">
          <w:rPr>
            <w:rStyle w:val="Hyperlink"/>
          </w:rPr>
          <w:t>Key result area 8: Decrease obesity</w:t>
        </w:r>
        <w:r w:rsidR="001377CC">
          <w:rPr>
            <w:webHidden/>
          </w:rPr>
          <w:tab/>
        </w:r>
        <w:r w:rsidR="001377CC">
          <w:rPr>
            <w:webHidden/>
          </w:rPr>
          <w:fldChar w:fldCharType="begin"/>
        </w:r>
        <w:r w:rsidR="001377CC">
          <w:rPr>
            <w:webHidden/>
          </w:rPr>
          <w:instrText xml:space="preserve"> PAGEREF _Toc140476250 \h </w:instrText>
        </w:r>
        <w:r w:rsidR="001377CC">
          <w:rPr>
            <w:webHidden/>
          </w:rPr>
        </w:r>
        <w:r w:rsidR="001377CC">
          <w:rPr>
            <w:webHidden/>
          </w:rPr>
          <w:fldChar w:fldCharType="separate"/>
        </w:r>
        <w:r w:rsidR="00992997">
          <w:rPr>
            <w:webHidden/>
          </w:rPr>
          <w:t>36</w:t>
        </w:r>
        <w:r w:rsidR="001377CC">
          <w:rPr>
            <w:webHidden/>
          </w:rPr>
          <w:fldChar w:fldCharType="end"/>
        </w:r>
      </w:hyperlink>
    </w:p>
    <w:p w14:paraId="01FB1F45" w14:textId="5E87778C" w:rsidR="001377CC" w:rsidRDefault="002773D7">
      <w:pPr>
        <w:pStyle w:val="TOC2"/>
        <w:rPr>
          <w:rFonts w:asciiTheme="minorHAnsi" w:eastAsiaTheme="minorEastAsia" w:hAnsiTheme="minorHAnsi" w:cstheme="minorBidi"/>
          <w:color w:val="auto"/>
          <w:sz w:val="22"/>
          <w:szCs w:val="22"/>
          <w:lang w:eastAsia="en-AU"/>
        </w:rPr>
      </w:pPr>
      <w:hyperlink w:anchor="_Toc140476251" w:history="1">
        <w:r w:rsidR="001377CC" w:rsidRPr="00DF7DE4">
          <w:rPr>
            <w:rStyle w:val="Hyperlink"/>
          </w:rPr>
          <w:t>Key result area 9: Decrease UV exposure</w:t>
        </w:r>
        <w:r w:rsidR="001377CC">
          <w:rPr>
            <w:webHidden/>
          </w:rPr>
          <w:tab/>
        </w:r>
        <w:r w:rsidR="001377CC">
          <w:rPr>
            <w:webHidden/>
          </w:rPr>
          <w:fldChar w:fldCharType="begin"/>
        </w:r>
        <w:r w:rsidR="001377CC">
          <w:rPr>
            <w:webHidden/>
          </w:rPr>
          <w:instrText xml:space="preserve"> PAGEREF _Toc140476251 \h </w:instrText>
        </w:r>
        <w:r w:rsidR="001377CC">
          <w:rPr>
            <w:webHidden/>
          </w:rPr>
        </w:r>
        <w:r w:rsidR="001377CC">
          <w:rPr>
            <w:webHidden/>
          </w:rPr>
          <w:fldChar w:fldCharType="separate"/>
        </w:r>
        <w:r w:rsidR="00992997">
          <w:rPr>
            <w:webHidden/>
          </w:rPr>
          <w:t>39</w:t>
        </w:r>
        <w:r w:rsidR="001377CC">
          <w:rPr>
            <w:webHidden/>
          </w:rPr>
          <w:fldChar w:fldCharType="end"/>
        </w:r>
      </w:hyperlink>
    </w:p>
    <w:p w14:paraId="19EB56FC" w14:textId="04A1C3D8" w:rsidR="001377CC" w:rsidRDefault="002773D7">
      <w:pPr>
        <w:pStyle w:val="TOC2"/>
        <w:rPr>
          <w:rFonts w:asciiTheme="minorHAnsi" w:eastAsiaTheme="minorEastAsia" w:hAnsiTheme="minorHAnsi" w:cstheme="minorBidi"/>
          <w:color w:val="auto"/>
          <w:sz w:val="22"/>
          <w:szCs w:val="22"/>
          <w:lang w:eastAsia="en-AU"/>
        </w:rPr>
      </w:pPr>
      <w:hyperlink w:anchor="_Toc140476252" w:history="1">
        <w:r w:rsidR="001377CC" w:rsidRPr="00DF7DE4">
          <w:rPr>
            <w:rStyle w:val="Hyperlink"/>
          </w:rPr>
          <w:t>Key result area 10: Decrease HPV and viral hepatitis impact</w:t>
        </w:r>
        <w:r w:rsidR="001377CC">
          <w:rPr>
            <w:webHidden/>
          </w:rPr>
          <w:tab/>
        </w:r>
        <w:r w:rsidR="001377CC">
          <w:rPr>
            <w:webHidden/>
          </w:rPr>
          <w:fldChar w:fldCharType="begin"/>
        </w:r>
        <w:r w:rsidR="001377CC">
          <w:rPr>
            <w:webHidden/>
          </w:rPr>
          <w:instrText xml:space="preserve"> PAGEREF _Toc140476252 \h </w:instrText>
        </w:r>
        <w:r w:rsidR="001377CC">
          <w:rPr>
            <w:webHidden/>
          </w:rPr>
        </w:r>
        <w:r w:rsidR="001377CC">
          <w:rPr>
            <w:webHidden/>
          </w:rPr>
          <w:fldChar w:fldCharType="separate"/>
        </w:r>
        <w:r w:rsidR="00992997">
          <w:rPr>
            <w:webHidden/>
          </w:rPr>
          <w:t>41</w:t>
        </w:r>
        <w:r w:rsidR="001377CC">
          <w:rPr>
            <w:webHidden/>
          </w:rPr>
          <w:fldChar w:fldCharType="end"/>
        </w:r>
      </w:hyperlink>
    </w:p>
    <w:p w14:paraId="7474CEDF" w14:textId="378E0368" w:rsidR="001377CC" w:rsidRDefault="002773D7">
      <w:pPr>
        <w:pStyle w:val="TOC1"/>
        <w:rPr>
          <w:rFonts w:asciiTheme="minorHAnsi" w:eastAsiaTheme="minorEastAsia" w:hAnsiTheme="minorHAnsi" w:cstheme="minorBidi"/>
          <w:b w:val="0"/>
          <w:color w:val="auto"/>
          <w:szCs w:val="22"/>
          <w:lang w:eastAsia="en-AU"/>
        </w:rPr>
      </w:pPr>
      <w:hyperlink w:anchor="_Toc140476253" w:history="1">
        <w:r w:rsidR="001377CC" w:rsidRPr="00DF7DE4">
          <w:rPr>
            <w:rStyle w:val="Hyperlink"/>
          </w:rPr>
          <w:t>Outcome: Detect cancers early</w:t>
        </w:r>
        <w:r w:rsidR="001377CC">
          <w:rPr>
            <w:webHidden/>
          </w:rPr>
          <w:tab/>
        </w:r>
        <w:r w:rsidR="001377CC">
          <w:rPr>
            <w:webHidden/>
          </w:rPr>
          <w:fldChar w:fldCharType="begin"/>
        </w:r>
        <w:r w:rsidR="001377CC">
          <w:rPr>
            <w:webHidden/>
          </w:rPr>
          <w:instrText xml:space="preserve"> PAGEREF _Toc140476253 \h </w:instrText>
        </w:r>
        <w:r w:rsidR="001377CC">
          <w:rPr>
            <w:webHidden/>
          </w:rPr>
        </w:r>
        <w:r w:rsidR="001377CC">
          <w:rPr>
            <w:webHidden/>
          </w:rPr>
          <w:fldChar w:fldCharType="separate"/>
        </w:r>
        <w:r w:rsidR="00992997">
          <w:rPr>
            <w:webHidden/>
          </w:rPr>
          <w:t>44</w:t>
        </w:r>
        <w:r w:rsidR="001377CC">
          <w:rPr>
            <w:webHidden/>
          </w:rPr>
          <w:fldChar w:fldCharType="end"/>
        </w:r>
      </w:hyperlink>
    </w:p>
    <w:p w14:paraId="4031433D" w14:textId="5FA4BF33" w:rsidR="001377CC" w:rsidRDefault="002773D7">
      <w:pPr>
        <w:pStyle w:val="TOC2"/>
        <w:rPr>
          <w:rFonts w:asciiTheme="minorHAnsi" w:eastAsiaTheme="minorEastAsia" w:hAnsiTheme="minorHAnsi" w:cstheme="minorBidi"/>
          <w:color w:val="auto"/>
          <w:sz w:val="22"/>
          <w:szCs w:val="22"/>
          <w:lang w:eastAsia="en-AU"/>
        </w:rPr>
      </w:pPr>
      <w:hyperlink w:anchor="_Toc140476254" w:history="1">
        <w:r w:rsidR="001377CC" w:rsidRPr="00DF7DE4">
          <w:rPr>
            <w:rStyle w:val="Hyperlink"/>
          </w:rPr>
          <w:t>Key result area 11: Increase early-stage diagnosis</w:t>
        </w:r>
        <w:r w:rsidR="001377CC">
          <w:rPr>
            <w:webHidden/>
          </w:rPr>
          <w:tab/>
        </w:r>
        <w:r w:rsidR="001377CC">
          <w:rPr>
            <w:webHidden/>
          </w:rPr>
          <w:fldChar w:fldCharType="begin"/>
        </w:r>
        <w:r w:rsidR="001377CC">
          <w:rPr>
            <w:webHidden/>
          </w:rPr>
          <w:instrText xml:space="preserve"> PAGEREF _Toc140476254 \h </w:instrText>
        </w:r>
        <w:r w:rsidR="001377CC">
          <w:rPr>
            <w:webHidden/>
          </w:rPr>
        </w:r>
        <w:r w:rsidR="001377CC">
          <w:rPr>
            <w:webHidden/>
          </w:rPr>
          <w:fldChar w:fldCharType="separate"/>
        </w:r>
        <w:r w:rsidR="00992997">
          <w:rPr>
            <w:webHidden/>
          </w:rPr>
          <w:t>44</w:t>
        </w:r>
        <w:r w:rsidR="001377CC">
          <w:rPr>
            <w:webHidden/>
          </w:rPr>
          <w:fldChar w:fldCharType="end"/>
        </w:r>
      </w:hyperlink>
    </w:p>
    <w:p w14:paraId="3CED4950" w14:textId="3B019241" w:rsidR="001377CC" w:rsidRDefault="002773D7">
      <w:pPr>
        <w:pStyle w:val="TOC1"/>
        <w:rPr>
          <w:rFonts w:asciiTheme="minorHAnsi" w:eastAsiaTheme="minorEastAsia" w:hAnsiTheme="minorHAnsi" w:cstheme="minorBidi"/>
          <w:b w:val="0"/>
          <w:color w:val="auto"/>
          <w:szCs w:val="22"/>
          <w:lang w:eastAsia="en-AU"/>
        </w:rPr>
      </w:pPr>
      <w:hyperlink w:anchor="_Toc140476255" w:history="1">
        <w:r w:rsidR="001377CC" w:rsidRPr="00DF7DE4">
          <w:rPr>
            <w:rStyle w:val="Hyperlink"/>
          </w:rPr>
          <w:t>Outcome: Optimal diagnostics and treatment</w:t>
        </w:r>
        <w:r w:rsidR="001377CC">
          <w:rPr>
            <w:webHidden/>
          </w:rPr>
          <w:tab/>
        </w:r>
        <w:r w:rsidR="001377CC">
          <w:rPr>
            <w:webHidden/>
          </w:rPr>
          <w:fldChar w:fldCharType="begin"/>
        </w:r>
        <w:r w:rsidR="001377CC">
          <w:rPr>
            <w:webHidden/>
          </w:rPr>
          <w:instrText xml:space="preserve"> PAGEREF _Toc140476255 \h </w:instrText>
        </w:r>
        <w:r w:rsidR="001377CC">
          <w:rPr>
            <w:webHidden/>
          </w:rPr>
        </w:r>
        <w:r w:rsidR="001377CC">
          <w:rPr>
            <w:webHidden/>
          </w:rPr>
          <w:fldChar w:fldCharType="separate"/>
        </w:r>
        <w:r w:rsidR="00992997">
          <w:rPr>
            <w:webHidden/>
          </w:rPr>
          <w:t>47</w:t>
        </w:r>
        <w:r w:rsidR="001377CC">
          <w:rPr>
            <w:webHidden/>
          </w:rPr>
          <w:fldChar w:fldCharType="end"/>
        </w:r>
      </w:hyperlink>
    </w:p>
    <w:p w14:paraId="762246D8" w14:textId="37AE91B8" w:rsidR="001377CC" w:rsidRDefault="002773D7">
      <w:pPr>
        <w:pStyle w:val="TOC2"/>
        <w:rPr>
          <w:rFonts w:asciiTheme="minorHAnsi" w:eastAsiaTheme="minorEastAsia" w:hAnsiTheme="minorHAnsi" w:cstheme="minorBidi"/>
          <w:color w:val="auto"/>
          <w:sz w:val="22"/>
          <w:szCs w:val="22"/>
          <w:lang w:eastAsia="en-AU"/>
        </w:rPr>
      </w:pPr>
      <w:hyperlink w:anchor="_Toc140476256" w:history="1">
        <w:r w:rsidR="001377CC" w:rsidRPr="00DF7DE4">
          <w:rPr>
            <w:rStyle w:val="Hyperlink"/>
          </w:rPr>
          <w:t>Key result area 12: Increase adherence to optimal care pathways</w:t>
        </w:r>
        <w:r w:rsidR="001377CC">
          <w:rPr>
            <w:webHidden/>
          </w:rPr>
          <w:tab/>
        </w:r>
        <w:r w:rsidR="001377CC">
          <w:rPr>
            <w:webHidden/>
          </w:rPr>
          <w:fldChar w:fldCharType="begin"/>
        </w:r>
        <w:r w:rsidR="001377CC">
          <w:rPr>
            <w:webHidden/>
          </w:rPr>
          <w:instrText xml:space="preserve"> PAGEREF _Toc140476256 \h </w:instrText>
        </w:r>
        <w:r w:rsidR="001377CC">
          <w:rPr>
            <w:webHidden/>
          </w:rPr>
        </w:r>
        <w:r w:rsidR="001377CC">
          <w:rPr>
            <w:webHidden/>
          </w:rPr>
          <w:fldChar w:fldCharType="separate"/>
        </w:r>
        <w:r w:rsidR="00992997">
          <w:rPr>
            <w:webHidden/>
          </w:rPr>
          <w:t>47</w:t>
        </w:r>
        <w:r w:rsidR="001377CC">
          <w:rPr>
            <w:webHidden/>
          </w:rPr>
          <w:fldChar w:fldCharType="end"/>
        </w:r>
      </w:hyperlink>
    </w:p>
    <w:p w14:paraId="1C04C2EF" w14:textId="3F7CD172" w:rsidR="001377CC" w:rsidRDefault="002773D7">
      <w:pPr>
        <w:pStyle w:val="TOC2"/>
        <w:rPr>
          <w:rFonts w:asciiTheme="minorHAnsi" w:eastAsiaTheme="minorEastAsia" w:hAnsiTheme="minorHAnsi" w:cstheme="minorBidi"/>
          <w:color w:val="auto"/>
          <w:sz w:val="22"/>
          <w:szCs w:val="22"/>
          <w:lang w:eastAsia="en-AU"/>
        </w:rPr>
      </w:pPr>
      <w:hyperlink w:anchor="_Toc140476257" w:history="1">
        <w:r w:rsidR="001377CC" w:rsidRPr="00DF7DE4">
          <w:rPr>
            <w:rStyle w:val="Hyperlink"/>
          </w:rPr>
          <w:t>Key result area 13: Increase one- and five-year relative survival</w:t>
        </w:r>
        <w:r w:rsidR="001377CC">
          <w:rPr>
            <w:webHidden/>
          </w:rPr>
          <w:tab/>
        </w:r>
        <w:r w:rsidR="001377CC">
          <w:rPr>
            <w:webHidden/>
          </w:rPr>
          <w:fldChar w:fldCharType="begin"/>
        </w:r>
        <w:r w:rsidR="001377CC">
          <w:rPr>
            <w:webHidden/>
          </w:rPr>
          <w:instrText xml:space="preserve"> PAGEREF _Toc140476257 \h </w:instrText>
        </w:r>
        <w:r w:rsidR="001377CC">
          <w:rPr>
            <w:webHidden/>
          </w:rPr>
        </w:r>
        <w:r w:rsidR="001377CC">
          <w:rPr>
            <w:webHidden/>
          </w:rPr>
          <w:fldChar w:fldCharType="separate"/>
        </w:r>
        <w:r w:rsidR="00992997">
          <w:rPr>
            <w:webHidden/>
          </w:rPr>
          <w:t>58</w:t>
        </w:r>
        <w:r w:rsidR="001377CC">
          <w:rPr>
            <w:webHidden/>
          </w:rPr>
          <w:fldChar w:fldCharType="end"/>
        </w:r>
      </w:hyperlink>
    </w:p>
    <w:p w14:paraId="7DB7050A" w14:textId="5652C90D" w:rsidR="001377CC" w:rsidRDefault="002773D7">
      <w:pPr>
        <w:pStyle w:val="TOC2"/>
        <w:rPr>
          <w:rFonts w:asciiTheme="minorHAnsi" w:eastAsiaTheme="minorEastAsia" w:hAnsiTheme="minorHAnsi" w:cstheme="minorBidi"/>
          <w:color w:val="auto"/>
          <w:sz w:val="22"/>
          <w:szCs w:val="22"/>
          <w:lang w:eastAsia="en-AU"/>
        </w:rPr>
      </w:pPr>
      <w:hyperlink w:anchor="_Toc140476258" w:history="1">
        <w:r w:rsidR="001377CC" w:rsidRPr="00DF7DE4">
          <w:rPr>
            <w:rStyle w:val="Hyperlink"/>
          </w:rPr>
          <w:t>Key result area 14: Improve quality of life</w:t>
        </w:r>
        <w:r w:rsidR="001377CC">
          <w:rPr>
            <w:webHidden/>
          </w:rPr>
          <w:tab/>
        </w:r>
        <w:r w:rsidR="001377CC">
          <w:rPr>
            <w:webHidden/>
          </w:rPr>
          <w:fldChar w:fldCharType="begin"/>
        </w:r>
        <w:r w:rsidR="001377CC">
          <w:rPr>
            <w:webHidden/>
          </w:rPr>
          <w:instrText xml:space="preserve"> PAGEREF _Toc140476258 \h </w:instrText>
        </w:r>
        <w:r w:rsidR="001377CC">
          <w:rPr>
            <w:webHidden/>
          </w:rPr>
        </w:r>
        <w:r w:rsidR="001377CC">
          <w:rPr>
            <w:webHidden/>
          </w:rPr>
          <w:fldChar w:fldCharType="separate"/>
        </w:r>
        <w:r w:rsidR="00992997">
          <w:rPr>
            <w:webHidden/>
          </w:rPr>
          <w:t>63</w:t>
        </w:r>
        <w:r w:rsidR="001377CC">
          <w:rPr>
            <w:webHidden/>
          </w:rPr>
          <w:fldChar w:fldCharType="end"/>
        </w:r>
      </w:hyperlink>
    </w:p>
    <w:p w14:paraId="71495601" w14:textId="7D467D75" w:rsidR="001377CC" w:rsidRDefault="002773D7">
      <w:pPr>
        <w:pStyle w:val="TOC1"/>
        <w:rPr>
          <w:rFonts w:asciiTheme="minorHAnsi" w:eastAsiaTheme="minorEastAsia" w:hAnsiTheme="minorHAnsi" w:cstheme="minorBidi"/>
          <w:b w:val="0"/>
          <w:color w:val="auto"/>
          <w:szCs w:val="22"/>
          <w:lang w:eastAsia="en-AU"/>
        </w:rPr>
      </w:pPr>
      <w:hyperlink w:anchor="_Toc140476259" w:history="1">
        <w:r w:rsidR="001377CC" w:rsidRPr="00DF7DE4">
          <w:rPr>
            <w:rStyle w:val="Hyperlink"/>
          </w:rPr>
          <w:t>Outcome: Best possible experience of care systems</w:t>
        </w:r>
        <w:r w:rsidR="001377CC">
          <w:rPr>
            <w:webHidden/>
          </w:rPr>
          <w:tab/>
        </w:r>
        <w:r w:rsidR="001377CC">
          <w:rPr>
            <w:webHidden/>
          </w:rPr>
          <w:fldChar w:fldCharType="begin"/>
        </w:r>
        <w:r w:rsidR="001377CC">
          <w:rPr>
            <w:webHidden/>
          </w:rPr>
          <w:instrText xml:space="preserve"> PAGEREF _Toc140476259 \h </w:instrText>
        </w:r>
        <w:r w:rsidR="001377CC">
          <w:rPr>
            <w:webHidden/>
          </w:rPr>
        </w:r>
        <w:r w:rsidR="001377CC">
          <w:rPr>
            <w:webHidden/>
          </w:rPr>
          <w:fldChar w:fldCharType="separate"/>
        </w:r>
        <w:r w:rsidR="00992997">
          <w:rPr>
            <w:webHidden/>
          </w:rPr>
          <w:t>64</w:t>
        </w:r>
        <w:r w:rsidR="001377CC">
          <w:rPr>
            <w:webHidden/>
          </w:rPr>
          <w:fldChar w:fldCharType="end"/>
        </w:r>
      </w:hyperlink>
    </w:p>
    <w:p w14:paraId="25754A7E" w14:textId="254772FE" w:rsidR="001377CC" w:rsidRDefault="002773D7">
      <w:pPr>
        <w:pStyle w:val="TOC2"/>
        <w:rPr>
          <w:rFonts w:asciiTheme="minorHAnsi" w:eastAsiaTheme="minorEastAsia" w:hAnsiTheme="minorHAnsi" w:cstheme="minorBidi"/>
          <w:color w:val="auto"/>
          <w:sz w:val="22"/>
          <w:szCs w:val="22"/>
          <w:lang w:eastAsia="en-AU"/>
        </w:rPr>
      </w:pPr>
      <w:hyperlink w:anchor="_Toc140476260" w:history="1">
        <w:r w:rsidR="001377CC" w:rsidRPr="00DF7DE4">
          <w:rPr>
            <w:rStyle w:val="Hyperlink"/>
          </w:rPr>
          <w:t>Key result area 15: Improve patient experience of health care</w:t>
        </w:r>
        <w:r w:rsidR="001377CC">
          <w:rPr>
            <w:webHidden/>
          </w:rPr>
          <w:tab/>
        </w:r>
        <w:r w:rsidR="001377CC">
          <w:rPr>
            <w:webHidden/>
          </w:rPr>
          <w:fldChar w:fldCharType="begin"/>
        </w:r>
        <w:r w:rsidR="001377CC">
          <w:rPr>
            <w:webHidden/>
          </w:rPr>
          <w:instrText xml:space="preserve"> PAGEREF _Toc140476260 \h </w:instrText>
        </w:r>
        <w:r w:rsidR="001377CC">
          <w:rPr>
            <w:webHidden/>
          </w:rPr>
        </w:r>
        <w:r w:rsidR="001377CC">
          <w:rPr>
            <w:webHidden/>
          </w:rPr>
          <w:fldChar w:fldCharType="separate"/>
        </w:r>
        <w:r w:rsidR="00992997">
          <w:rPr>
            <w:webHidden/>
          </w:rPr>
          <w:t>64</w:t>
        </w:r>
        <w:r w:rsidR="001377CC">
          <w:rPr>
            <w:webHidden/>
          </w:rPr>
          <w:fldChar w:fldCharType="end"/>
        </w:r>
      </w:hyperlink>
    </w:p>
    <w:p w14:paraId="1FB78D6E" w14:textId="18338BE6" w:rsidR="001377CC" w:rsidRDefault="002773D7">
      <w:pPr>
        <w:pStyle w:val="TOC2"/>
        <w:rPr>
          <w:rFonts w:asciiTheme="minorHAnsi" w:eastAsiaTheme="minorEastAsia" w:hAnsiTheme="minorHAnsi" w:cstheme="minorBidi"/>
          <w:color w:val="auto"/>
          <w:sz w:val="22"/>
          <w:szCs w:val="22"/>
          <w:lang w:eastAsia="en-AU"/>
        </w:rPr>
      </w:pPr>
      <w:hyperlink w:anchor="_Toc140476261" w:history="1">
        <w:r w:rsidR="001377CC" w:rsidRPr="00DF7DE4">
          <w:rPr>
            <w:rStyle w:val="Hyperlink"/>
          </w:rPr>
          <w:t>Key result area 16: Improve patient experience of screening</w:t>
        </w:r>
        <w:r w:rsidR="001377CC">
          <w:rPr>
            <w:webHidden/>
          </w:rPr>
          <w:tab/>
        </w:r>
        <w:r w:rsidR="001377CC">
          <w:rPr>
            <w:webHidden/>
          </w:rPr>
          <w:fldChar w:fldCharType="begin"/>
        </w:r>
        <w:r w:rsidR="001377CC">
          <w:rPr>
            <w:webHidden/>
          </w:rPr>
          <w:instrText xml:space="preserve"> PAGEREF _Toc140476261 \h </w:instrText>
        </w:r>
        <w:r w:rsidR="001377CC">
          <w:rPr>
            <w:webHidden/>
          </w:rPr>
        </w:r>
        <w:r w:rsidR="001377CC">
          <w:rPr>
            <w:webHidden/>
          </w:rPr>
          <w:fldChar w:fldCharType="separate"/>
        </w:r>
        <w:r w:rsidR="00992997">
          <w:rPr>
            <w:webHidden/>
          </w:rPr>
          <w:t>68</w:t>
        </w:r>
        <w:r w:rsidR="001377CC">
          <w:rPr>
            <w:webHidden/>
          </w:rPr>
          <w:fldChar w:fldCharType="end"/>
        </w:r>
      </w:hyperlink>
    </w:p>
    <w:p w14:paraId="5FB97DA4" w14:textId="3FFA1773" w:rsidR="001377CC" w:rsidRDefault="002773D7">
      <w:pPr>
        <w:pStyle w:val="TOC1"/>
        <w:rPr>
          <w:rFonts w:asciiTheme="minorHAnsi" w:eastAsiaTheme="minorEastAsia" w:hAnsiTheme="minorHAnsi" w:cstheme="minorBidi"/>
          <w:b w:val="0"/>
          <w:color w:val="auto"/>
          <w:szCs w:val="22"/>
          <w:lang w:eastAsia="en-AU"/>
        </w:rPr>
      </w:pPr>
      <w:hyperlink w:anchor="_Toc140476262" w:history="1">
        <w:r w:rsidR="001377CC" w:rsidRPr="00DF7DE4">
          <w:rPr>
            <w:rStyle w:val="Hyperlink"/>
            <w:rFonts w:eastAsia="Times"/>
          </w:rPr>
          <w:t>Outcome: Integrated research systems</w:t>
        </w:r>
        <w:r w:rsidR="001377CC">
          <w:rPr>
            <w:webHidden/>
          </w:rPr>
          <w:tab/>
        </w:r>
        <w:r w:rsidR="001377CC">
          <w:rPr>
            <w:webHidden/>
          </w:rPr>
          <w:fldChar w:fldCharType="begin"/>
        </w:r>
        <w:r w:rsidR="001377CC">
          <w:rPr>
            <w:webHidden/>
          </w:rPr>
          <w:instrText xml:space="preserve"> PAGEREF _Toc140476262 \h </w:instrText>
        </w:r>
        <w:r w:rsidR="001377CC">
          <w:rPr>
            <w:webHidden/>
          </w:rPr>
        </w:r>
        <w:r w:rsidR="001377CC">
          <w:rPr>
            <w:webHidden/>
          </w:rPr>
          <w:fldChar w:fldCharType="separate"/>
        </w:r>
        <w:r w:rsidR="00992997">
          <w:rPr>
            <w:webHidden/>
          </w:rPr>
          <w:t>72</w:t>
        </w:r>
        <w:r w:rsidR="001377CC">
          <w:rPr>
            <w:webHidden/>
          </w:rPr>
          <w:fldChar w:fldCharType="end"/>
        </w:r>
      </w:hyperlink>
    </w:p>
    <w:p w14:paraId="6A15DDC2" w14:textId="7031757A" w:rsidR="001377CC" w:rsidRDefault="002773D7">
      <w:pPr>
        <w:pStyle w:val="TOC2"/>
        <w:rPr>
          <w:rFonts w:asciiTheme="minorHAnsi" w:eastAsiaTheme="minorEastAsia" w:hAnsiTheme="minorHAnsi" w:cstheme="minorBidi"/>
          <w:color w:val="auto"/>
          <w:sz w:val="22"/>
          <w:szCs w:val="22"/>
          <w:lang w:eastAsia="en-AU"/>
        </w:rPr>
      </w:pPr>
      <w:hyperlink w:anchor="_Toc140476263" w:history="1">
        <w:r w:rsidR="001377CC" w:rsidRPr="00DF7DE4">
          <w:rPr>
            <w:rStyle w:val="Hyperlink"/>
            <w:rFonts w:eastAsia="Times"/>
          </w:rPr>
          <w:t>Key result area 17: Innovations and improved evidence of best practice</w:t>
        </w:r>
        <w:r w:rsidR="001377CC">
          <w:rPr>
            <w:webHidden/>
          </w:rPr>
          <w:tab/>
        </w:r>
        <w:r w:rsidR="001377CC">
          <w:rPr>
            <w:webHidden/>
          </w:rPr>
          <w:fldChar w:fldCharType="begin"/>
        </w:r>
        <w:r w:rsidR="001377CC">
          <w:rPr>
            <w:webHidden/>
          </w:rPr>
          <w:instrText xml:space="preserve"> PAGEREF _Toc140476263 \h </w:instrText>
        </w:r>
        <w:r w:rsidR="001377CC">
          <w:rPr>
            <w:webHidden/>
          </w:rPr>
        </w:r>
        <w:r w:rsidR="001377CC">
          <w:rPr>
            <w:webHidden/>
          </w:rPr>
          <w:fldChar w:fldCharType="separate"/>
        </w:r>
        <w:r w:rsidR="00992997">
          <w:rPr>
            <w:webHidden/>
          </w:rPr>
          <w:t>72</w:t>
        </w:r>
        <w:r w:rsidR="001377CC">
          <w:rPr>
            <w:webHidden/>
          </w:rPr>
          <w:fldChar w:fldCharType="end"/>
        </w:r>
      </w:hyperlink>
    </w:p>
    <w:p w14:paraId="63E94BDE" w14:textId="7EC8B268" w:rsidR="001377CC" w:rsidRDefault="002773D7">
      <w:pPr>
        <w:pStyle w:val="TOC1"/>
        <w:rPr>
          <w:rFonts w:asciiTheme="minorHAnsi" w:eastAsiaTheme="minorEastAsia" w:hAnsiTheme="minorHAnsi" w:cstheme="minorBidi"/>
          <w:b w:val="0"/>
          <w:color w:val="auto"/>
          <w:szCs w:val="22"/>
          <w:lang w:eastAsia="en-AU"/>
        </w:rPr>
      </w:pPr>
      <w:hyperlink w:anchor="_Toc140476264" w:history="1">
        <w:r w:rsidR="001377CC" w:rsidRPr="00DF7DE4">
          <w:rPr>
            <w:rStyle w:val="Hyperlink"/>
          </w:rPr>
          <w:t>Appendix: Data sources and custodians</w:t>
        </w:r>
        <w:r w:rsidR="001377CC">
          <w:rPr>
            <w:webHidden/>
          </w:rPr>
          <w:tab/>
        </w:r>
        <w:r w:rsidR="001377CC">
          <w:rPr>
            <w:webHidden/>
          </w:rPr>
          <w:fldChar w:fldCharType="begin"/>
        </w:r>
        <w:r w:rsidR="001377CC">
          <w:rPr>
            <w:webHidden/>
          </w:rPr>
          <w:instrText xml:space="preserve"> PAGEREF _Toc140476264 \h </w:instrText>
        </w:r>
        <w:r w:rsidR="001377CC">
          <w:rPr>
            <w:webHidden/>
          </w:rPr>
        </w:r>
        <w:r w:rsidR="001377CC">
          <w:rPr>
            <w:webHidden/>
          </w:rPr>
          <w:fldChar w:fldCharType="separate"/>
        </w:r>
        <w:r w:rsidR="00992997">
          <w:rPr>
            <w:webHidden/>
          </w:rPr>
          <w:t>75</w:t>
        </w:r>
        <w:r w:rsidR="001377CC">
          <w:rPr>
            <w:webHidden/>
          </w:rPr>
          <w:fldChar w:fldCharType="end"/>
        </w:r>
      </w:hyperlink>
    </w:p>
    <w:p w14:paraId="52A1A4BD" w14:textId="08106F2D" w:rsidR="00AC0C3B" w:rsidRPr="003072C6" w:rsidRDefault="00635930" w:rsidP="00635930">
      <w:pPr>
        <w:pStyle w:val="DHHSbodynospace"/>
      </w:pPr>
      <w:r w:rsidRPr="003072C6">
        <w:fldChar w:fldCharType="end"/>
      </w:r>
    </w:p>
    <w:p w14:paraId="26EEE352" w14:textId="720CBBDD" w:rsidR="00896161" w:rsidRDefault="00896161">
      <w:pPr>
        <w:rPr>
          <w:rFonts w:ascii="Arial" w:eastAsia="Times" w:hAnsi="Arial"/>
        </w:rPr>
      </w:pPr>
    </w:p>
    <w:p w14:paraId="2BB323A7" w14:textId="77777777" w:rsidR="00896161" w:rsidRPr="006019B3" w:rsidRDefault="00896161" w:rsidP="006019B3">
      <w:pPr>
        <w:pStyle w:val="Heading1"/>
        <w:sectPr w:rsidR="00896161" w:rsidRPr="006019B3" w:rsidSect="0087053E">
          <w:headerReference w:type="even" r:id="rId20"/>
          <w:headerReference w:type="default" r:id="rId21"/>
          <w:footerReference w:type="even" r:id="rId22"/>
          <w:footerReference w:type="default" r:id="rId23"/>
          <w:headerReference w:type="first" r:id="rId24"/>
          <w:pgSz w:w="11907" w:h="16839" w:code="9"/>
          <w:pgMar w:top="1134" w:right="1134" w:bottom="1134" w:left="1474" w:header="709" w:footer="510" w:gutter="0"/>
          <w:cols w:space="708"/>
          <w:titlePg/>
          <w:docGrid w:linePitch="360"/>
        </w:sectPr>
      </w:pPr>
      <w:bookmarkStart w:id="1" w:name="_Toc496512127"/>
      <w:bookmarkStart w:id="2" w:name="_Toc468475377"/>
      <w:bookmarkStart w:id="3" w:name="_Toc451270170"/>
      <w:bookmarkStart w:id="4" w:name="_Toc451270020"/>
    </w:p>
    <w:p w14:paraId="35938CD8" w14:textId="2AB1B865" w:rsidR="00992127" w:rsidRPr="006019B3" w:rsidRDefault="00992127" w:rsidP="006019B3">
      <w:pPr>
        <w:pStyle w:val="Heading1"/>
      </w:pPr>
      <w:bookmarkStart w:id="5" w:name="_Toc140476232"/>
      <w:r w:rsidRPr="006019B3">
        <w:lastRenderedPageBreak/>
        <w:t>Abbreviations</w:t>
      </w:r>
      <w:bookmarkEnd w:id="1"/>
      <w:bookmarkEnd w:id="5"/>
    </w:p>
    <w:tbl>
      <w:tblPr>
        <w:tblStyle w:val="PlainTable21"/>
        <w:tblW w:w="0" w:type="auto"/>
        <w:tblLook w:val="04A0" w:firstRow="1" w:lastRow="0" w:firstColumn="1" w:lastColumn="0" w:noHBand="0" w:noVBand="1"/>
      </w:tblPr>
      <w:tblGrid>
        <w:gridCol w:w="1439"/>
        <w:gridCol w:w="7628"/>
      </w:tblGrid>
      <w:tr w:rsidR="00992127" w:rsidRPr="002D5B2E" w14:paraId="52B66382" w14:textId="77777777" w:rsidTr="00B273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9" w:type="dxa"/>
          </w:tcPr>
          <w:p w14:paraId="788EFBF4" w14:textId="77777777" w:rsidR="00992127" w:rsidRPr="002D5B2E" w:rsidRDefault="00992127" w:rsidP="00C75C88">
            <w:pPr>
              <w:pStyle w:val="DHHStabletext"/>
            </w:pPr>
            <w:r w:rsidRPr="002D5B2E">
              <w:t>AATSIHS</w:t>
            </w:r>
          </w:p>
        </w:tc>
        <w:tc>
          <w:tcPr>
            <w:tcW w:w="7628" w:type="dxa"/>
          </w:tcPr>
          <w:p w14:paraId="2064B667" w14:textId="77777777" w:rsidR="00992127" w:rsidRPr="006A713B" w:rsidRDefault="00992127" w:rsidP="00C75C88">
            <w:pPr>
              <w:pStyle w:val="DHHStabletext"/>
              <w:cnfStyle w:val="100000000000" w:firstRow="1" w:lastRow="0" w:firstColumn="0" w:lastColumn="0" w:oddVBand="0" w:evenVBand="0" w:oddHBand="0" w:evenHBand="0" w:firstRowFirstColumn="0" w:firstRowLastColumn="0" w:lastRowFirstColumn="0" w:lastRowLastColumn="0"/>
              <w:rPr>
                <w:b w:val="0"/>
              </w:rPr>
            </w:pPr>
            <w:r w:rsidRPr="006A713B">
              <w:rPr>
                <w:b w:val="0"/>
              </w:rPr>
              <w:t>Australian Aboriginal and Torres Strait Islander Health Survey</w:t>
            </w:r>
          </w:p>
        </w:tc>
      </w:tr>
      <w:tr w:rsidR="00992127" w:rsidRPr="002D5B2E" w14:paraId="02E725C1" w14:textId="77777777" w:rsidTr="00B273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9" w:type="dxa"/>
          </w:tcPr>
          <w:p w14:paraId="3A14671E" w14:textId="77777777" w:rsidR="00992127" w:rsidRPr="002D5B2E" w:rsidRDefault="00992127" w:rsidP="00C75C88">
            <w:pPr>
              <w:pStyle w:val="DHHStabletext"/>
            </w:pPr>
            <w:r w:rsidRPr="002D5B2E">
              <w:t xml:space="preserve">ABS </w:t>
            </w:r>
          </w:p>
        </w:tc>
        <w:tc>
          <w:tcPr>
            <w:tcW w:w="7628" w:type="dxa"/>
          </w:tcPr>
          <w:p w14:paraId="3BC4AB29" w14:textId="77777777" w:rsidR="00992127" w:rsidRPr="002D5B2E" w:rsidRDefault="00992127" w:rsidP="00C75C88">
            <w:pPr>
              <w:pStyle w:val="DHHStabletext"/>
              <w:cnfStyle w:val="000000100000" w:firstRow="0" w:lastRow="0" w:firstColumn="0" w:lastColumn="0" w:oddVBand="0" w:evenVBand="0" w:oddHBand="1" w:evenHBand="0" w:firstRowFirstColumn="0" w:firstRowLastColumn="0" w:lastRowFirstColumn="0" w:lastRowLastColumn="0"/>
            </w:pPr>
            <w:r w:rsidRPr="002D5B2E">
              <w:t xml:space="preserve">Australian Bureau of Statistics </w:t>
            </w:r>
          </w:p>
        </w:tc>
      </w:tr>
      <w:tr w:rsidR="00992127" w:rsidRPr="002D5B2E" w14:paraId="57D5701E" w14:textId="77777777" w:rsidTr="00B27374">
        <w:tc>
          <w:tcPr>
            <w:cnfStyle w:val="001000000000" w:firstRow="0" w:lastRow="0" w:firstColumn="1" w:lastColumn="0" w:oddVBand="0" w:evenVBand="0" w:oddHBand="0" w:evenHBand="0" w:firstRowFirstColumn="0" w:firstRowLastColumn="0" w:lastRowFirstColumn="0" w:lastRowLastColumn="0"/>
            <w:tcW w:w="1439" w:type="dxa"/>
          </w:tcPr>
          <w:p w14:paraId="3C25E61F" w14:textId="77777777" w:rsidR="00992127" w:rsidRPr="002D5B2E" w:rsidRDefault="00992127" w:rsidP="00C75C88">
            <w:pPr>
              <w:pStyle w:val="DHHStabletext"/>
            </w:pPr>
            <w:r w:rsidRPr="002D5B2E">
              <w:t>AIHW</w:t>
            </w:r>
          </w:p>
        </w:tc>
        <w:tc>
          <w:tcPr>
            <w:tcW w:w="7628" w:type="dxa"/>
          </w:tcPr>
          <w:p w14:paraId="14FA0D1B" w14:textId="77777777" w:rsidR="00992127" w:rsidRPr="002D5B2E" w:rsidRDefault="00992127" w:rsidP="00C75C88">
            <w:pPr>
              <w:pStyle w:val="DHHStabletext"/>
              <w:cnfStyle w:val="000000000000" w:firstRow="0" w:lastRow="0" w:firstColumn="0" w:lastColumn="0" w:oddVBand="0" w:evenVBand="0" w:oddHBand="0" w:evenHBand="0" w:firstRowFirstColumn="0" w:firstRowLastColumn="0" w:lastRowFirstColumn="0" w:lastRowLastColumn="0"/>
            </w:pPr>
            <w:r w:rsidRPr="002D5B2E">
              <w:t>Australian Institute of Health and Welfare</w:t>
            </w:r>
          </w:p>
        </w:tc>
      </w:tr>
      <w:tr w:rsidR="00992127" w:rsidRPr="002D5B2E" w14:paraId="7BFE76EC" w14:textId="77777777" w:rsidTr="00B273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9" w:type="dxa"/>
          </w:tcPr>
          <w:p w14:paraId="323B084A" w14:textId="5E004754" w:rsidR="00992127" w:rsidRPr="002D5B2E" w:rsidRDefault="00992127" w:rsidP="00C75C88">
            <w:pPr>
              <w:pStyle w:val="DHHStabletext"/>
            </w:pPr>
            <w:r>
              <w:t>ARIA</w:t>
            </w:r>
            <w:r w:rsidR="00A930B3">
              <w:t>+</w:t>
            </w:r>
          </w:p>
        </w:tc>
        <w:tc>
          <w:tcPr>
            <w:tcW w:w="7628" w:type="dxa"/>
          </w:tcPr>
          <w:p w14:paraId="1DB9CD1C" w14:textId="77777777" w:rsidR="00992127" w:rsidRPr="002D5B2E" w:rsidRDefault="00992127" w:rsidP="00C75C88">
            <w:pPr>
              <w:pStyle w:val="DHHStabletext"/>
              <w:cnfStyle w:val="000000100000" w:firstRow="0" w:lastRow="0" w:firstColumn="0" w:lastColumn="0" w:oddVBand="0" w:evenVBand="0" w:oddHBand="1" w:evenHBand="0" w:firstRowFirstColumn="0" w:firstRowLastColumn="0" w:lastRowFirstColumn="0" w:lastRowLastColumn="0"/>
            </w:pPr>
            <w:r w:rsidRPr="002D5B2E">
              <w:t>Accessibility/Remoteness Index of Australia</w:t>
            </w:r>
          </w:p>
        </w:tc>
      </w:tr>
      <w:tr w:rsidR="00992127" w:rsidRPr="002D5B2E" w14:paraId="7384065A" w14:textId="77777777" w:rsidTr="00B27374">
        <w:tc>
          <w:tcPr>
            <w:cnfStyle w:val="001000000000" w:firstRow="0" w:lastRow="0" w:firstColumn="1" w:lastColumn="0" w:oddVBand="0" w:evenVBand="0" w:oddHBand="0" w:evenHBand="0" w:firstRowFirstColumn="0" w:firstRowLastColumn="0" w:lastRowFirstColumn="0" w:lastRowLastColumn="0"/>
            <w:tcW w:w="1439" w:type="dxa"/>
          </w:tcPr>
          <w:p w14:paraId="6C252E13" w14:textId="77777777" w:rsidR="00992127" w:rsidRPr="002D5B2E" w:rsidRDefault="00992127" w:rsidP="00C75C88">
            <w:pPr>
              <w:pStyle w:val="DHHStabletext"/>
            </w:pPr>
            <w:r w:rsidRPr="002D5B2E">
              <w:t>ASSAD</w:t>
            </w:r>
          </w:p>
        </w:tc>
        <w:tc>
          <w:tcPr>
            <w:tcW w:w="7628" w:type="dxa"/>
          </w:tcPr>
          <w:p w14:paraId="69656FEF" w14:textId="77777777" w:rsidR="00992127" w:rsidRPr="002D5B2E" w:rsidRDefault="00992127" w:rsidP="00C75C88">
            <w:pPr>
              <w:pStyle w:val="DHHStabletext"/>
              <w:cnfStyle w:val="000000000000" w:firstRow="0" w:lastRow="0" w:firstColumn="0" w:lastColumn="0" w:oddVBand="0" w:evenVBand="0" w:oddHBand="0" w:evenHBand="0" w:firstRowFirstColumn="0" w:firstRowLastColumn="0" w:lastRowFirstColumn="0" w:lastRowLastColumn="0"/>
            </w:pPr>
            <w:r w:rsidRPr="002D5B2E">
              <w:t>Australian School Students Alcohol and Drug Survey</w:t>
            </w:r>
          </w:p>
        </w:tc>
      </w:tr>
      <w:tr w:rsidR="00992127" w:rsidRPr="002D5B2E" w14:paraId="3FA6172F" w14:textId="77777777" w:rsidTr="00B273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9" w:type="dxa"/>
          </w:tcPr>
          <w:p w14:paraId="2AF4A56E" w14:textId="77777777" w:rsidR="00992127" w:rsidRPr="002D5B2E" w:rsidRDefault="00992127" w:rsidP="00C75C88">
            <w:pPr>
              <w:pStyle w:val="DHHStabletext"/>
            </w:pPr>
            <w:r w:rsidRPr="002D5B2E">
              <w:t>BMI</w:t>
            </w:r>
          </w:p>
        </w:tc>
        <w:tc>
          <w:tcPr>
            <w:tcW w:w="7628" w:type="dxa"/>
          </w:tcPr>
          <w:p w14:paraId="067B34D2" w14:textId="2307F3CF" w:rsidR="00992127" w:rsidRPr="002D5B2E" w:rsidRDefault="007E3288" w:rsidP="00C75C88">
            <w:pPr>
              <w:pStyle w:val="DHHStabletext"/>
              <w:cnfStyle w:val="000000100000" w:firstRow="0" w:lastRow="0" w:firstColumn="0" w:lastColumn="0" w:oddVBand="0" w:evenVBand="0" w:oddHBand="1" w:evenHBand="0" w:firstRowFirstColumn="0" w:firstRowLastColumn="0" w:lastRowFirstColumn="0" w:lastRowLastColumn="0"/>
            </w:pPr>
            <w:r>
              <w:t>b</w:t>
            </w:r>
            <w:r w:rsidR="00992127" w:rsidRPr="002D5B2E">
              <w:t>ody mass index</w:t>
            </w:r>
          </w:p>
        </w:tc>
      </w:tr>
      <w:tr w:rsidR="00992127" w:rsidRPr="002D5B2E" w14:paraId="45CBAE81" w14:textId="77777777" w:rsidTr="00B27374">
        <w:tc>
          <w:tcPr>
            <w:cnfStyle w:val="001000000000" w:firstRow="0" w:lastRow="0" w:firstColumn="1" w:lastColumn="0" w:oddVBand="0" w:evenVBand="0" w:oddHBand="0" w:evenHBand="0" w:firstRowFirstColumn="0" w:firstRowLastColumn="0" w:lastRowFirstColumn="0" w:lastRowLastColumn="0"/>
            <w:tcW w:w="1439" w:type="dxa"/>
          </w:tcPr>
          <w:p w14:paraId="61D43712" w14:textId="77777777" w:rsidR="00992127" w:rsidRPr="002D5B2E" w:rsidRDefault="00992127" w:rsidP="00C75C88">
            <w:pPr>
              <w:pStyle w:val="DHHStabletext"/>
            </w:pPr>
            <w:r w:rsidRPr="002D5B2E">
              <w:t>BSV</w:t>
            </w:r>
          </w:p>
        </w:tc>
        <w:tc>
          <w:tcPr>
            <w:tcW w:w="7628" w:type="dxa"/>
          </w:tcPr>
          <w:p w14:paraId="255194F1" w14:textId="77777777" w:rsidR="00992127" w:rsidRPr="002D5B2E" w:rsidRDefault="00992127" w:rsidP="00C75C88">
            <w:pPr>
              <w:pStyle w:val="DHHStabletext"/>
              <w:cnfStyle w:val="000000000000" w:firstRow="0" w:lastRow="0" w:firstColumn="0" w:lastColumn="0" w:oddVBand="0" w:evenVBand="0" w:oddHBand="0" w:evenHBand="0" w:firstRowFirstColumn="0" w:firstRowLastColumn="0" w:lastRowFirstColumn="0" w:lastRowLastColumn="0"/>
            </w:pPr>
            <w:r w:rsidRPr="002D5B2E">
              <w:t>BreastScreen Victoria</w:t>
            </w:r>
          </w:p>
        </w:tc>
      </w:tr>
      <w:tr w:rsidR="00992127" w:rsidRPr="002D5B2E" w14:paraId="5DFC7A71" w14:textId="77777777" w:rsidTr="00B273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9" w:type="dxa"/>
          </w:tcPr>
          <w:p w14:paraId="1E7CD3E0" w14:textId="77777777" w:rsidR="00992127" w:rsidRPr="002D5B2E" w:rsidRDefault="00992127" w:rsidP="00C75C88">
            <w:pPr>
              <w:pStyle w:val="DHHStabletext"/>
            </w:pPr>
            <w:r w:rsidRPr="002D5B2E">
              <w:t>CCV</w:t>
            </w:r>
          </w:p>
        </w:tc>
        <w:tc>
          <w:tcPr>
            <w:tcW w:w="7628" w:type="dxa"/>
          </w:tcPr>
          <w:p w14:paraId="35D8ECAD" w14:textId="77777777" w:rsidR="00992127" w:rsidRPr="002D5B2E" w:rsidRDefault="00992127" w:rsidP="00C75C88">
            <w:pPr>
              <w:pStyle w:val="DHHStabletext"/>
              <w:cnfStyle w:val="000000100000" w:firstRow="0" w:lastRow="0" w:firstColumn="0" w:lastColumn="0" w:oddVBand="0" w:evenVBand="0" w:oddHBand="1" w:evenHBand="0" w:firstRowFirstColumn="0" w:firstRowLastColumn="0" w:lastRowFirstColumn="0" w:lastRowLastColumn="0"/>
            </w:pPr>
            <w:r w:rsidRPr="002D5B2E">
              <w:t>Cancer Council Victoria</w:t>
            </w:r>
          </w:p>
        </w:tc>
      </w:tr>
      <w:tr w:rsidR="00992127" w:rsidRPr="002D5B2E" w14:paraId="46331A50" w14:textId="77777777" w:rsidTr="00B27374">
        <w:tc>
          <w:tcPr>
            <w:cnfStyle w:val="001000000000" w:firstRow="0" w:lastRow="0" w:firstColumn="1" w:lastColumn="0" w:oddVBand="0" w:evenVBand="0" w:oddHBand="0" w:evenHBand="0" w:firstRowFirstColumn="0" w:firstRowLastColumn="0" w:lastRowFirstColumn="0" w:lastRowLastColumn="0"/>
            <w:tcW w:w="1439" w:type="dxa"/>
          </w:tcPr>
          <w:p w14:paraId="48F345CC" w14:textId="77777777" w:rsidR="00992127" w:rsidRPr="002D5B2E" w:rsidRDefault="00992127" w:rsidP="00C75C88">
            <w:pPr>
              <w:pStyle w:val="DHHStabletext"/>
            </w:pPr>
            <w:r>
              <w:t>CNS</w:t>
            </w:r>
          </w:p>
        </w:tc>
        <w:tc>
          <w:tcPr>
            <w:tcW w:w="7628" w:type="dxa"/>
          </w:tcPr>
          <w:p w14:paraId="37C9724F" w14:textId="28F1087D" w:rsidR="00992127" w:rsidRPr="002D5B2E" w:rsidRDefault="007E3288" w:rsidP="00C75C88">
            <w:pPr>
              <w:pStyle w:val="DHHStabletext"/>
              <w:cnfStyle w:val="000000000000" w:firstRow="0" w:lastRow="0" w:firstColumn="0" w:lastColumn="0" w:oddVBand="0" w:evenVBand="0" w:oddHBand="0" w:evenHBand="0" w:firstRowFirstColumn="0" w:firstRowLastColumn="0" w:lastRowFirstColumn="0" w:lastRowLastColumn="0"/>
            </w:pPr>
            <w:r>
              <w:t>c</w:t>
            </w:r>
            <w:r w:rsidR="00992127">
              <w:t>entral nervous system</w:t>
            </w:r>
          </w:p>
        </w:tc>
      </w:tr>
      <w:tr w:rsidR="00B87A07" w:rsidRPr="002D5B2E" w14:paraId="5C2BA44C" w14:textId="77777777" w:rsidTr="00B273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9" w:type="dxa"/>
          </w:tcPr>
          <w:p w14:paraId="7EE36749" w14:textId="0DEDCE79" w:rsidR="00B87A07" w:rsidRDefault="00B87A07" w:rsidP="00C75C88">
            <w:pPr>
              <w:pStyle w:val="DHHStabletext"/>
            </w:pPr>
            <w:r>
              <w:t>CTA</w:t>
            </w:r>
          </w:p>
        </w:tc>
        <w:tc>
          <w:tcPr>
            <w:tcW w:w="7628" w:type="dxa"/>
          </w:tcPr>
          <w:p w14:paraId="74FE55BA" w14:textId="4F6FE50E" w:rsidR="00B87A07" w:rsidRDefault="00B87A07" w:rsidP="00C75C88">
            <w:pPr>
              <w:pStyle w:val="DHHStabletext"/>
              <w:cnfStyle w:val="000000100000" w:firstRow="0" w:lastRow="0" w:firstColumn="0" w:lastColumn="0" w:oddVBand="0" w:evenVBand="0" w:oddHBand="1" w:evenHBand="0" w:firstRowFirstColumn="0" w:firstRowLastColumn="0" w:lastRowFirstColumn="0" w:lastRowLastColumn="0"/>
            </w:pPr>
            <w:r>
              <w:t>Cancer Trials Australia</w:t>
            </w:r>
          </w:p>
        </w:tc>
      </w:tr>
      <w:tr w:rsidR="00992127" w:rsidRPr="002D5B2E" w14:paraId="6FC19FAF" w14:textId="77777777" w:rsidTr="00B27374">
        <w:tc>
          <w:tcPr>
            <w:cnfStyle w:val="001000000000" w:firstRow="0" w:lastRow="0" w:firstColumn="1" w:lastColumn="0" w:oddVBand="0" w:evenVBand="0" w:oddHBand="0" w:evenHBand="0" w:firstRowFirstColumn="0" w:firstRowLastColumn="0" w:lastRowFirstColumn="0" w:lastRowLastColumn="0"/>
            <w:tcW w:w="1439" w:type="dxa"/>
          </w:tcPr>
          <w:p w14:paraId="31855232" w14:textId="77777777" w:rsidR="00992127" w:rsidRPr="002D5B2E" w:rsidRDefault="00992127" w:rsidP="00C75C88">
            <w:pPr>
              <w:pStyle w:val="DHHStabletext"/>
            </w:pPr>
            <w:r>
              <w:t>CVDL</w:t>
            </w:r>
          </w:p>
        </w:tc>
        <w:tc>
          <w:tcPr>
            <w:tcW w:w="7628" w:type="dxa"/>
          </w:tcPr>
          <w:p w14:paraId="62AF078D" w14:textId="5ADB24C5" w:rsidR="00992127" w:rsidRPr="002D5B2E" w:rsidRDefault="00992127" w:rsidP="00C75C88">
            <w:pPr>
              <w:pStyle w:val="DHHStabletext"/>
              <w:cnfStyle w:val="000000000000" w:firstRow="0" w:lastRow="0" w:firstColumn="0" w:lastColumn="0" w:oddVBand="0" w:evenVBand="0" w:oddHBand="0" w:evenHBand="0" w:firstRowFirstColumn="0" w:firstRowLastColumn="0" w:lastRowFirstColumn="0" w:lastRowLastColumn="0"/>
            </w:pPr>
            <w:r>
              <w:t>Centre for Victorian Data Linkage</w:t>
            </w:r>
            <w:r w:rsidR="007040E8">
              <w:t>,</w:t>
            </w:r>
            <w:r>
              <w:t xml:space="preserve"> </w:t>
            </w:r>
            <w:r w:rsidR="00E6276D">
              <w:t>DH</w:t>
            </w:r>
          </w:p>
        </w:tc>
      </w:tr>
      <w:tr w:rsidR="00992127" w:rsidRPr="002D5B2E" w14:paraId="5CD47F55" w14:textId="77777777" w:rsidTr="00B273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9" w:type="dxa"/>
          </w:tcPr>
          <w:p w14:paraId="7217F941" w14:textId="77777777" w:rsidR="00992127" w:rsidRPr="002D5B2E" w:rsidRDefault="00992127" w:rsidP="00C75C88">
            <w:pPr>
              <w:pStyle w:val="DHHStabletext"/>
            </w:pPr>
            <w:r w:rsidRPr="002D5B2E">
              <w:t>DET</w:t>
            </w:r>
          </w:p>
        </w:tc>
        <w:tc>
          <w:tcPr>
            <w:tcW w:w="7628" w:type="dxa"/>
          </w:tcPr>
          <w:p w14:paraId="1CC2160C" w14:textId="77777777" w:rsidR="00992127" w:rsidRPr="002D5B2E" w:rsidRDefault="00992127" w:rsidP="00C75C88">
            <w:pPr>
              <w:pStyle w:val="DHHStabletext"/>
              <w:cnfStyle w:val="000000100000" w:firstRow="0" w:lastRow="0" w:firstColumn="0" w:lastColumn="0" w:oddVBand="0" w:evenVBand="0" w:oddHBand="1" w:evenHBand="0" w:firstRowFirstColumn="0" w:firstRowLastColumn="0" w:lastRowFirstColumn="0" w:lastRowLastColumn="0"/>
            </w:pPr>
            <w:r w:rsidRPr="002D5B2E">
              <w:t>Department of Education and Training (Victorian Government)</w:t>
            </w:r>
          </w:p>
        </w:tc>
      </w:tr>
      <w:tr w:rsidR="00992127" w:rsidRPr="002D5B2E" w14:paraId="29FB24D6" w14:textId="77777777" w:rsidTr="00B27374">
        <w:tc>
          <w:tcPr>
            <w:cnfStyle w:val="001000000000" w:firstRow="0" w:lastRow="0" w:firstColumn="1" w:lastColumn="0" w:oddVBand="0" w:evenVBand="0" w:oddHBand="0" w:evenHBand="0" w:firstRowFirstColumn="0" w:firstRowLastColumn="0" w:lastRowFirstColumn="0" w:lastRowLastColumn="0"/>
            <w:tcW w:w="1439" w:type="dxa"/>
          </w:tcPr>
          <w:p w14:paraId="5F25C9D3" w14:textId="4E6DB9BA" w:rsidR="00992127" w:rsidRPr="002D5B2E" w:rsidRDefault="00E6276D" w:rsidP="00C75C88">
            <w:pPr>
              <w:pStyle w:val="DHHStabletext"/>
            </w:pPr>
            <w:r>
              <w:t>DH</w:t>
            </w:r>
          </w:p>
        </w:tc>
        <w:tc>
          <w:tcPr>
            <w:tcW w:w="7628" w:type="dxa"/>
          </w:tcPr>
          <w:p w14:paraId="47BC9DB6" w14:textId="7E15EB38" w:rsidR="00992127" w:rsidRPr="002D5B2E" w:rsidRDefault="00992127" w:rsidP="00C75C88">
            <w:pPr>
              <w:pStyle w:val="DHHStabletext"/>
              <w:cnfStyle w:val="000000000000" w:firstRow="0" w:lastRow="0" w:firstColumn="0" w:lastColumn="0" w:oddVBand="0" w:evenVBand="0" w:oddHBand="0" w:evenHBand="0" w:firstRowFirstColumn="0" w:firstRowLastColumn="0" w:lastRowFirstColumn="0" w:lastRowLastColumn="0"/>
            </w:pPr>
            <w:r w:rsidRPr="002D5B2E">
              <w:t>Department of Health (Victorian Government)</w:t>
            </w:r>
          </w:p>
        </w:tc>
      </w:tr>
      <w:tr w:rsidR="00992127" w:rsidRPr="002D5B2E" w14:paraId="689E353B" w14:textId="77777777" w:rsidTr="00B273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9" w:type="dxa"/>
          </w:tcPr>
          <w:p w14:paraId="22C0F7CA" w14:textId="77777777" w:rsidR="00992127" w:rsidRPr="002D5B2E" w:rsidRDefault="00992127" w:rsidP="00C75C88">
            <w:pPr>
              <w:pStyle w:val="DHHStabletext"/>
            </w:pPr>
            <w:r>
              <w:t>DoH</w:t>
            </w:r>
          </w:p>
        </w:tc>
        <w:tc>
          <w:tcPr>
            <w:tcW w:w="7628" w:type="dxa"/>
          </w:tcPr>
          <w:p w14:paraId="5FEED640" w14:textId="77777777" w:rsidR="00992127" w:rsidRPr="002D5B2E" w:rsidRDefault="00992127" w:rsidP="00C75C88">
            <w:pPr>
              <w:pStyle w:val="DHHStabletext"/>
              <w:cnfStyle w:val="000000100000" w:firstRow="0" w:lastRow="0" w:firstColumn="0" w:lastColumn="0" w:oddVBand="0" w:evenVBand="0" w:oddHBand="1" w:evenHBand="0" w:firstRowFirstColumn="0" w:firstRowLastColumn="0" w:lastRowFirstColumn="0" w:lastRowLastColumn="0"/>
              <w:rPr>
                <w:rStyle w:val="Emphasis"/>
              </w:rPr>
            </w:pPr>
            <w:r w:rsidRPr="002D5B2E">
              <w:t>Department of Health</w:t>
            </w:r>
            <w:r>
              <w:t xml:space="preserve"> (Australian Government)</w:t>
            </w:r>
          </w:p>
        </w:tc>
      </w:tr>
      <w:tr w:rsidR="00992127" w:rsidRPr="002D5B2E" w14:paraId="6874CFAD" w14:textId="77777777" w:rsidTr="00B27374">
        <w:tc>
          <w:tcPr>
            <w:cnfStyle w:val="001000000000" w:firstRow="0" w:lastRow="0" w:firstColumn="1" w:lastColumn="0" w:oddVBand="0" w:evenVBand="0" w:oddHBand="0" w:evenHBand="0" w:firstRowFirstColumn="0" w:firstRowLastColumn="0" w:lastRowFirstColumn="0" w:lastRowLastColumn="0"/>
            <w:tcW w:w="1439" w:type="dxa"/>
          </w:tcPr>
          <w:p w14:paraId="186D0C6D" w14:textId="77777777" w:rsidR="00992127" w:rsidRPr="002D5B2E" w:rsidRDefault="00992127" w:rsidP="00C75C88">
            <w:pPr>
              <w:pStyle w:val="DHHStabletext"/>
            </w:pPr>
            <w:r>
              <w:t>DRG</w:t>
            </w:r>
          </w:p>
        </w:tc>
        <w:tc>
          <w:tcPr>
            <w:tcW w:w="7628" w:type="dxa"/>
          </w:tcPr>
          <w:p w14:paraId="2A826BF8" w14:textId="339EA267" w:rsidR="00992127" w:rsidRPr="00D87D26" w:rsidRDefault="007E3288" w:rsidP="00C75C88">
            <w:pPr>
              <w:pStyle w:val="DHHStabletext"/>
              <w:cnfStyle w:val="000000000000" w:firstRow="0" w:lastRow="0" w:firstColumn="0" w:lastColumn="0" w:oddVBand="0" w:evenVBand="0" w:oddHBand="0" w:evenHBand="0" w:firstRowFirstColumn="0" w:firstRowLastColumn="0" w:lastRowFirstColumn="0" w:lastRowLastColumn="0"/>
              <w:rPr>
                <w:rStyle w:val="Emphasis"/>
                <w:i w:val="0"/>
              </w:rPr>
            </w:pPr>
            <w:r>
              <w:rPr>
                <w:rStyle w:val="Emphasis"/>
                <w:i w:val="0"/>
              </w:rPr>
              <w:t>d</w:t>
            </w:r>
            <w:r w:rsidR="00992127" w:rsidRPr="00D87D26">
              <w:rPr>
                <w:rStyle w:val="Emphasis"/>
                <w:i w:val="0"/>
              </w:rPr>
              <w:t>iagnostic</w:t>
            </w:r>
            <w:r>
              <w:rPr>
                <w:rStyle w:val="Emphasis"/>
                <w:i w:val="0"/>
              </w:rPr>
              <w:t>-</w:t>
            </w:r>
            <w:r w:rsidR="00992127" w:rsidRPr="00D87D26">
              <w:rPr>
                <w:rStyle w:val="Emphasis"/>
                <w:i w:val="0"/>
              </w:rPr>
              <w:t>related group</w:t>
            </w:r>
          </w:p>
        </w:tc>
      </w:tr>
      <w:tr w:rsidR="00992127" w:rsidRPr="002D5B2E" w14:paraId="103BE3C9" w14:textId="77777777" w:rsidTr="00B273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9" w:type="dxa"/>
          </w:tcPr>
          <w:p w14:paraId="04F78711" w14:textId="77777777" w:rsidR="00992127" w:rsidRPr="002D5B2E" w:rsidRDefault="00992127" w:rsidP="00C75C88">
            <w:pPr>
              <w:pStyle w:val="DHHStabletext"/>
            </w:pPr>
            <w:r w:rsidRPr="002D5B2E">
              <w:t>HPV</w:t>
            </w:r>
          </w:p>
        </w:tc>
        <w:tc>
          <w:tcPr>
            <w:tcW w:w="7628" w:type="dxa"/>
          </w:tcPr>
          <w:p w14:paraId="2705452F" w14:textId="67C91FF5" w:rsidR="00992127" w:rsidRPr="00D87D26" w:rsidRDefault="007E3288" w:rsidP="00C75C88">
            <w:pPr>
              <w:pStyle w:val="DHHStabletext"/>
              <w:cnfStyle w:val="000000100000" w:firstRow="0" w:lastRow="0" w:firstColumn="0" w:lastColumn="0" w:oddVBand="0" w:evenVBand="0" w:oddHBand="1" w:evenHBand="0" w:firstRowFirstColumn="0" w:firstRowLastColumn="0" w:lastRowFirstColumn="0" w:lastRowLastColumn="0"/>
              <w:rPr>
                <w:rStyle w:val="Emphasis"/>
                <w:i w:val="0"/>
                <w:iCs w:val="0"/>
              </w:rPr>
            </w:pPr>
            <w:r>
              <w:rPr>
                <w:rStyle w:val="Emphasis"/>
                <w:i w:val="0"/>
              </w:rPr>
              <w:t>h</w:t>
            </w:r>
            <w:r w:rsidR="00992127" w:rsidRPr="00D87D26">
              <w:rPr>
                <w:rStyle w:val="Emphasis"/>
                <w:i w:val="0"/>
              </w:rPr>
              <w:t>uman papilloma virus</w:t>
            </w:r>
          </w:p>
        </w:tc>
      </w:tr>
      <w:tr w:rsidR="00992127" w:rsidRPr="002D5B2E" w14:paraId="5A7086B8" w14:textId="77777777" w:rsidTr="00B27374">
        <w:tc>
          <w:tcPr>
            <w:cnfStyle w:val="001000000000" w:firstRow="0" w:lastRow="0" w:firstColumn="1" w:lastColumn="0" w:oddVBand="0" w:evenVBand="0" w:oddHBand="0" w:evenHBand="0" w:firstRowFirstColumn="0" w:firstRowLastColumn="0" w:lastRowFirstColumn="0" w:lastRowLastColumn="0"/>
            <w:tcW w:w="1439" w:type="dxa"/>
          </w:tcPr>
          <w:p w14:paraId="5F6DA170" w14:textId="77777777" w:rsidR="00992127" w:rsidRPr="002D5B2E" w:rsidRDefault="00992127" w:rsidP="00C75C88">
            <w:pPr>
              <w:pStyle w:val="DHHStabletext"/>
            </w:pPr>
            <w:r w:rsidRPr="002D5B2E">
              <w:t>HRQOL</w:t>
            </w:r>
          </w:p>
        </w:tc>
        <w:tc>
          <w:tcPr>
            <w:tcW w:w="7628" w:type="dxa"/>
          </w:tcPr>
          <w:p w14:paraId="0BD73748" w14:textId="75ECC281" w:rsidR="00992127" w:rsidRPr="00D87D26" w:rsidRDefault="007E3288" w:rsidP="00C75C88">
            <w:pPr>
              <w:pStyle w:val="DHHStabletext"/>
              <w:cnfStyle w:val="000000000000" w:firstRow="0" w:lastRow="0" w:firstColumn="0" w:lastColumn="0" w:oddVBand="0" w:evenVBand="0" w:oddHBand="0" w:evenHBand="0" w:firstRowFirstColumn="0" w:firstRowLastColumn="0" w:lastRowFirstColumn="0" w:lastRowLastColumn="0"/>
              <w:rPr>
                <w:rStyle w:val="Emphasis"/>
                <w:i w:val="0"/>
              </w:rPr>
            </w:pPr>
            <w:r>
              <w:rPr>
                <w:rStyle w:val="Emphasis"/>
                <w:i w:val="0"/>
              </w:rPr>
              <w:t>h</w:t>
            </w:r>
            <w:r w:rsidR="00992127" w:rsidRPr="00D87D26">
              <w:rPr>
                <w:rStyle w:val="Emphasis"/>
                <w:i w:val="0"/>
              </w:rPr>
              <w:t>ealth</w:t>
            </w:r>
            <w:r>
              <w:rPr>
                <w:rStyle w:val="Emphasis"/>
                <w:i w:val="0"/>
              </w:rPr>
              <w:t>-</w:t>
            </w:r>
            <w:r w:rsidR="00992127" w:rsidRPr="00D87D26">
              <w:rPr>
                <w:rStyle w:val="Emphasis"/>
                <w:i w:val="0"/>
              </w:rPr>
              <w:t>related quality of life</w:t>
            </w:r>
          </w:p>
        </w:tc>
      </w:tr>
      <w:tr w:rsidR="00992127" w:rsidRPr="002D5B2E" w14:paraId="6A2F0CE2" w14:textId="77777777" w:rsidTr="00B273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9" w:type="dxa"/>
          </w:tcPr>
          <w:p w14:paraId="29ED1836" w14:textId="77777777" w:rsidR="00992127" w:rsidRPr="002D5B2E" w:rsidRDefault="00992127" w:rsidP="00C75C88">
            <w:pPr>
              <w:pStyle w:val="DHHStabletext"/>
            </w:pPr>
            <w:r w:rsidRPr="002D5B2E">
              <w:t>ICD</w:t>
            </w:r>
          </w:p>
        </w:tc>
        <w:tc>
          <w:tcPr>
            <w:tcW w:w="7628" w:type="dxa"/>
          </w:tcPr>
          <w:p w14:paraId="07C6A184" w14:textId="77777777" w:rsidR="00992127" w:rsidRPr="00D87D26" w:rsidRDefault="00992127" w:rsidP="00C75C88">
            <w:pPr>
              <w:pStyle w:val="DHHStabletext"/>
              <w:cnfStyle w:val="000000100000" w:firstRow="0" w:lastRow="0" w:firstColumn="0" w:lastColumn="0" w:oddVBand="0" w:evenVBand="0" w:oddHBand="1" w:evenHBand="0" w:firstRowFirstColumn="0" w:firstRowLastColumn="0" w:lastRowFirstColumn="0" w:lastRowLastColumn="0"/>
              <w:rPr>
                <w:rStyle w:val="Emphasis"/>
                <w:i w:val="0"/>
                <w:iCs w:val="0"/>
              </w:rPr>
            </w:pPr>
            <w:r w:rsidRPr="00D87D26">
              <w:rPr>
                <w:rStyle w:val="Emphasis"/>
                <w:i w:val="0"/>
              </w:rPr>
              <w:t>International Classification of Diseases</w:t>
            </w:r>
          </w:p>
        </w:tc>
      </w:tr>
      <w:tr w:rsidR="00992127" w:rsidRPr="002D5B2E" w14:paraId="0A398D1C" w14:textId="77777777" w:rsidTr="00B27374">
        <w:tc>
          <w:tcPr>
            <w:cnfStyle w:val="001000000000" w:firstRow="0" w:lastRow="0" w:firstColumn="1" w:lastColumn="0" w:oddVBand="0" w:evenVBand="0" w:oddHBand="0" w:evenHBand="0" w:firstRowFirstColumn="0" w:firstRowLastColumn="0" w:lastRowFirstColumn="0" w:lastRowLastColumn="0"/>
            <w:tcW w:w="1439" w:type="dxa"/>
          </w:tcPr>
          <w:p w14:paraId="2A0E2254" w14:textId="77777777" w:rsidR="00992127" w:rsidRPr="002D5B2E" w:rsidRDefault="00992127" w:rsidP="00C75C88">
            <w:pPr>
              <w:pStyle w:val="DHHStabletext"/>
            </w:pPr>
            <w:r w:rsidRPr="002D5B2E">
              <w:t>ICS</w:t>
            </w:r>
          </w:p>
        </w:tc>
        <w:tc>
          <w:tcPr>
            <w:tcW w:w="7628" w:type="dxa"/>
          </w:tcPr>
          <w:p w14:paraId="7B47BD64" w14:textId="77777777" w:rsidR="00992127" w:rsidRPr="00D87D26" w:rsidRDefault="00992127" w:rsidP="00C75C88">
            <w:pPr>
              <w:pStyle w:val="DHHStabletext"/>
              <w:cnfStyle w:val="000000000000" w:firstRow="0" w:lastRow="0" w:firstColumn="0" w:lastColumn="0" w:oddVBand="0" w:evenVBand="0" w:oddHBand="0" w:evenHBand="0" w:firstRowFirstColumn="0" w:firstRowLastColumn="0" w:lastRowFirstColumn="0" w:lastRowLastColumn="0"/>
              <w:rPr>
                <w:rStyle w:val="Emphasis"/>
                <w:i w:val="0"/>
              </w:rPr>
            </w:pPr>
            <w:r w:rsidRPr="00D87D26">
              <w:rPr>
                <w:rStyle w:val="Emphasis"/>
                <w:i w:val="0"/>
              </w:rPr>
              <w:t>Integrated Cancer Services</w:t>
            </w:r>
          </w:p>
        </w:tc>
      </w:tr>
      <w:tr w:rsidR="00992127" w:rsidRPr="002D5B2E" w14:paraId="1CCFFF0C" w14:textId="77777777" w:rsidTr="00B273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9" w:type="dxa"/>
          </w:tcPr>
          <w:p w14:paraId="5CE70E50" w14:textId="77777777" w:rsidR="00992127" w:rsidRPr="002D5B2E" w:rsidRDefault="00992127" w:rsidP="00C75C88">
            <w:pPr>
              <w:pStyle w:val="DHHStabletext"/>
            </w:pPr>
            <w:r w:rsidRPr="002D5B2E">
              <w:t>IRSD</w:t>
            </w:r>
          </w:p>
        </w:tc>
        <w:tc>
          <w:tcPr>
            <w:tcW w:w="7628" w:type="dxa"/>
          </w:tcPr>
          <w:p w14:paraId="271CF42C" w14:textId="77777777" w:rsidR="00992127" w:rsidRPr="00D87D26" w:rsidRDefault="00992127" w:rsidP="00C75C88">
            <w:pPr>
              <w:pStyle w:val="DHHStabletext"/>
              <w:cnfStyle w:val="000000100000" w:firstRow="0" w:lastRow="0" w:firstColumn="0" w:lastColumn="0" w:oddVBand="0" w:evenVBand="0" w:oddHBand="1" w:evenHBand="0" w:firstRowFirstColumn="0" w:firstRowLastColumn="0" w:lastRowFirstColumn="0" w:lastRowLastColumn="0"/>
              <w:rPr>
                <w:rStyle w:val="Emphasis"/>
                <w:i w:val="0"/>
                <w:iCs w:val="0"/>
              </w:rPr>
            </w:pPr>
            <w:r w:rsidRPr="00D87D26">
              <w:rPr>
                <w:rStyle w:val="Emphasis"/>
                <w:i w:val="0"/>
              </w:rPr>
              <w:t>Index of relative socioeconomic disadvantage</w:t>
            </w:r>
          </w:p>
        </w:tc>
      </w:tr>
      <w:tr w:rsidR="00992127" w:rsidRPr="002D5B2E" w14:paraId="6D944327" w14:textId="77777777" w:rsidTr="00B27374">
        <w:tc>
          <w:tcPr>
            <w:cnfStyle w:val="001000000000" w:firstRow="0" w:lastRow="0" w:firstColumn="1" w:lastColumn="0" w:oddVBand="0" w:evenVBand="0" w:oddHBand="0" w:evenHBand="0" w:firstRowFirstColumn="0" w:firstRowLastColumn="0" w:lastRowFirstColumn="0" w:lastRowLastColumn="0"/>
            <w:tcW w:w="1439" w:type="dxa"/>
          </w:tcPr>
          <w:p w14:paraId="727838A3" w14:textId="77777777" w:rsidR="00992127" w:rsidRPr="002D5B2E" w:rsidRDefault="00992127" w:rsidP="00C75C88">
            <w:pPr>
              <w:pStyle w:val="DHHStabletext"/>
            </w:pPr>
            <w:r w:rsidRPr="002D5B2E">
              <w:t>LBOTE</w:t>
            </w:r>
          </w:p>
        </w:tc>
        <w:tc>
          <w:tcPr>
            <w:tcW w:w="7628" w:type="dxa"/>
          </w:tcPr>
          <w:p w14:paraId="0921B7C9" w14:textId="77777777" w:rsidR="00992127" w:rsidRPr="00D87D26" w:rsidRDefault="00992127" w:rsidP="00C75C88">
            <w:pPr>
              <w:pStyle w:val="DHHStabletext"/>
              <w:cnfStyle w:val="000000000000" w:firstRow="0" w:lastRow="0" w:firstColumn="0" w:lastColumn="0" w:oddVBand="0" w:evenVBand="0" w:oddHBand="0" w:evenHBand="0" w:firstRowFirstColumn="0" w:firstRowLastColumn="0" w:lastRowFirstColumn="0" w:lastRowLastColumn="0"/>
              <w:rPr>
                <w:rStyle w:val="Emphasis"/>
                <w:i w:val="0"/>
                <w:iCs w:val="0"/>
              </w:rPr>
            </w:pPr>
            <w:r w:rsidRPr="00D87D26">
              <w:rPr>
                <w:rStyle w:val="Emphasis"/>
                <w:i w:val="0"/>
              </w:rPr>
              <w:t>Language background other than English</w:t>
            </w:r>
          </w:p>
        </w:tc>
      </w:tr>
      <w:tr w:rsidR="00992127" w:rsidRPr="002D5B2E" w14:paraId="6327BB2C" w14:textId="77777777" w:rsidTr="00B273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9" w:type="dxa"/>
          </w:tcPr>
          <w:p w14:paraId="6BE124A7" w14:textId="77777777" w:rsidR="00992127" w:rsidRPr="002D5B2E" w:rsidRDefault="00992127" w:rsidP="00C75C88">
            <w:pPr>
              <w:pStyle w:val="DHHStabletext"/>
            </w:pPr>
            <w:r w:rsidRPr="002D5B2E">
              <w:t>LGA</w:t>
            </w:r>
          </w:p>
        </w:tc>
        <w:tc>
          <w:tcPr>
            <w:tcW w:w="7628" w:type="dxa"/>
          </w:tcPr>
          <w:p w14:paraId="374813AE" w14:textId="16EEB2F8" w:rsidR="00992127" w:rsidRPr="00D87D26" w:rsidRDefault="007E3288" w:rsidP="00C75C88">
            <w:pPr>
              <w:pStyle w:val="DHHStabletext"/>
              <w:cnfStyle w:val="000000100000" w:firstRow="0" w:lastRow="0" w:firstColumn="0" w:lastColumn="0" w:oddVBand="0" w:evenVBand="0" w:oddHBand="1" w:evenHBand="0" w:firstRowFirstColumn="0" w:firstRowLastColumn="0" w:lastRowFirstColumn="0" w:lastRowLastColumn="0"/>
              <w:rPr>
                <w:rStyle w:val="Emphasis"/>
                <w:i w:val="0"/>
                <w:iCs w:val="0"/>
              </w:rPr>
            </w:pPr>
            <w:r>
              <w:rPr>
                <w:rStyle w:val="Emphasis"/>
                <w:i w:val="0"/>
              </w:rPr>
              <w:t>l</w:t>
            </w:r>
            <w:r w:rsidR="00992127" w:rsidRPr="00D87D26">
              <w:rPr>
                <w:rStyle w:val="Emphasis"/>
                <w:i w:val="0"/>
              </w:rPr>
              <w:t xml:space="preserve">ocal government area </w:t>
            </w:r>
          </w:p>
        </w:tc>
      </w:tr>
      <w:tr w:rsidR="00992127" w:rsidRPr="002D5B2E" w14:paraId="7F5D8488" w14:textId="77777777" w:rsidTr="00B27374">
        <w:tc>
          <w:tcPr>
            <w:cnfStyle w:val="001000000000" w:firstRow="0" w:lastRow="0" w:firstColumn="1" w:lastColumn="0" w:oddVBand="0" w:evenVBand="0" w:oddHBand="0" w:evenHBand="0" w:firstRowFirstColumn="0" w:firstRowLastColumn="0" w:lastRowFirstColumn="0" w:lastRowLastColumn="0"/>
            <w:tcW w:w="1439" w:type="dxa"/>
          </w:tcPr>
          <w:p w14:paraId="06447356" w14:textId="30B36C95" w:rsidR="00992127" w:rsidRPr="002D5B2E" w:rsidRDefault="00992127" w:rsidP="00C75C88">
            <w:pPr>
              <w:pStyle w:val="DHHStabletext"/>
            </w:pPr>
            <w:r>
              <w:t>LGBTI</w:t>
            </w:r>
            <w:r w:rsidR="00425C25">
              <w:t>Q</w:t>
            </w:r>
          </w:p>
        </w:tc>
        <w:tc>
          <w:tcPr>
            <w:tcW w:w="7628" w:type="dxa"/>
          </w:tcPr>
          <w:p w14:paraId="0B095062" w14:textId="4D2E81B6" w:rsidR="00992127" w:rsidRPr="00B43ED8" w:rsidRDefault="007E3288" w:rsidP="00C75C88">
            <w:pPr>
              <w:pStyle w:val="DHHStabletext"/>
              <w:cnfStyle w:val="000000000000" w:firstRow="0" w:lastRow="0" w:firstColumn="0" w:lastColumn="0" w:oddVBand="0" w:evenVBand="0" w:oddHBand="0" w:evenHBand="0" w:firstRowFirstColumn="0" w:firstRowLastColumn="0" w:lastRowFirstColumn="0" w:lastRowLastColumn="0"/>
              <w:rPr>
                <w:rFonts w:ascii="Helvetica" w:hAnsi="Helvetica"/>
                <w:color w:val="000000"/>
                <w:shd w:val="clear" w:color="auto" w:fill="FFFFFF"/>
              </w:rPr>
            </w:pPr>
            <w:r>
              <w:rPr>
                <w:rFonts w:cs="Arial"/>
                <w:color w:val="222222"/>
                <w:shd w:val="clear" w:color="auto" w:fill="FFFFFF"/>
              </w:rPr>
              <w:t>l</w:t>
            </w:r>
            <w:r w:rsidR="00992127">
              <w:rPr>
                <w:rFonts w:cs="Arial"/>
                <w:color w:val="222222"/>
                <w:shd w:val="clear" w:color="auto" w:fill="FFFFFF"/>
              </w:rPr>
              <w:t>esbian, gay, bisexual, trans, intersex</w:t>
            </w:r>
            <w:r w:rsidR="00425C25">
              <w:rPr>
                <w:rFonts w:cs="Arial"/>
                <w:color w:val="222222"/>
                <w:shd w:val="clear" w:color="auto" w:fill="FFFFFF"/>
              </w:rPr>
              <w:t xml:space="preserve">, queer and/or </w:t>
            </w:r>
            <w:r w:rsidR="000627AE">
              <w:rPr>
                <w:rFonts w:cs="Arial"/>
                <w:color w:val="222222"/>
                <w:shd w:val="clear" w:color="auto" w:fill="FFFFFF"/>
              </w:rPr>
              <w:t>questioning</w:t>
            </w:r>
          </w:p>
        </w:tc>
      </w:tr>
      <w:tr w:rsidR="00CA0DB3" w:rsidRPr="002D5B2E" w14:paraId="6933B04D" w14:textId="77777777" w:rsidTr="00B273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9" w:type="dxa"/>
          </w:tcPr>
          <w:p w14:paraId="2F224EB4" w14:textId="461067AB" w:rsidR="00CA0DB3" w:rsidRPr="002D5B2E" w:rsidRDefault="00CA0DB3" w:rsidP="00C75C88">
            <w:pPr>
              <w:pStyle w:val="DHHStabletext"/>
            </w:pPr>
            <w:r>
              <w:t>LOS</w:t>
            </w:r>
          </w:p>
        </w:tc>
        <w:tc>
          <w:tcPr>
            <w:tcW w:w="7628" w:type="dxa"/>
          </w:tcPr>
          <w:p w14:paraId="523227F5" w14:textId="116FE66C" w:rsidR="00CA0DB3" w:rsidRPr="00B43ED8" w:rsidRDefault="005B42F4" w:rsidP="00C75C88">
            <w:pPr>
              <w:pStyle w:val="DHHStabletext"/>
              <w:cnfStyle w:val="000000100000" w:firstRow="0" w:lastRow="0" w:firstColumn="0" w:lastColumn="0" w:oddVBand="0" w:evenVBand="0" w:oddHBand="1" w:evenHBand="0" w:firstRowFirstColumn="0" w:firstRowLastColumn="0" w:lastRowFirstColumn="0" w:lastRowLastColumn="0"/>
            </w:pPr>
            <w:r>
              <w:t>Length of stay</w:t>
            </w:r>
          </w:p>
        </w:tc>
      </w:tr>
      <w:tr w:rsidR="00992127" w:rsidRPr="002D5B2E" w14:paraId="2BE8147D" w14:textId="77777777" w:rsidTr="00B27374">
        <w:tc>
          <w:tcPr>
            <w:cnfStyle w:val="001000000000" w:firstRow="0" w:lastRow="0" w:firstColumn="1" w:lastColumn="0" w:oddVBand="0" w:evenVBand="0" w:oddHBand="0" w:evenHBand="0" w:firstRowFirstColumn="0" w:firstRowLastColumn="0" w:lastRowFirstColumn="0" w:lastRowLastColumn="0"/>
            <w:tcW w:w="1439" w:type="dxa"/>
          </w:tcPr>
          <w:p w14:paraId="7816BD0A" w14:textId="77777777" w:rsidR="00992127" w:rsidRPr="002D5B2E" w:rsidRDefault="00992127" w:rsidP="00C75C88">
            <w:pPr>
              <w:pStyle w:val="DHHStabletext"/>
            </w:pPr>
            <w:r w:rsidRPr="002D5B2E">
              <w:t>NaSSDA</w:t>
            </w:r>
          </w:p>
        </w:tc>
        <w:tc>
          <w:tcPr>
            <w:tcW w:w="7628" w:type="dxa"/>
          </w:tcPr>
          <w:p w14:paraId="1B5F23AB" w14:textId="77777777" w:rsidR="00992127" w:rsidRPr="00B43ED8" w:rsidRDefault="00992127" w:rsidP="00C75C88">
            <w:pPr>
              <w:pStyle w:val="DHHStabletext"/>
              <w:cnfStyle w:val="000000000000" w:firstRow="0" w:lastRow="0" w:firstColumn="0" w:lastColumn="0" w:oddVBand="0" w:evenVBand="0" w:oddHBand="0" w:evenHBand="0" w:firstRowFirstColumn="0" w:firstRowLastColumn="0" w:lastRowFirstColumn="0" w:lastRowLastColumn="0"/>
            </w:pPr>
            <w:r w:rsidRPr="00B43ED8">
              <w:t>National Secondary Students’ Diet and Activity Survey</w:t>
            </w:r>
          </w:p>
        </w:tc>
      </w:tr>
      <w:tr w:rsidR="00992127" w:rsidRPr="002D5B2E" w14:paraId="1571535C" w14:textId="77777777" w:rsidTr="00B273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9" w:type="dxa"/>
          </w:tcPr>
          <w:p w14:paraId="0166D030" w14:textId="77777777" w:rsidR="00992127" w:rsidRPr="002D5B2E" w:rsidRDefault="00992127" w:rsidP="00C75C88">
            <w:pPr>
              <w:pStyle w:val="DHHStabletext"/>
            </w:pPr>
            <w:r>
              <w:t>NBCSP</w:t>
            </w:r>
          </w:p>
        </w:tc>
        <w:tc>
          <w:tcPr>
            <w:tcW w:w="7628" w:type="dxa"/>
          </w:tcPr>
          <w:p w14:paraId="604D6D92" w14:textId="77777777" w:rsidR="00992127" w:rsidRPr="00B43ED8" w:rsidRDefault="00992127" w:rsidP="00C75C88">
            <w:pPr>
              <w:pStyle w:val="DHHStabletext"/>
              <w:cnfStyle w:val="000000100000" w:firstRow="0" w:lastRow="0" w:firstColumn="0" w:lastColumn="0" w:oddVBand="0" w:evenVBand="0" w:oddHBand="1" w:evenHBand="0" w:firstRowFirstColumn="0" w:firstRowLastColumn="0" w:lastRowFirstColumn="0" w:lastRowLastColumn="0"/>
            </w:pPr>
            <w:r w:rsidRPr="00B43ED8">
              <w:t>National Bowel Cancer Screening Program</w:t>
            </w:r>
          </w:p>
        </w:tc>
      </w:tr>
      <w:tr w:rsidR="00992127" w:rsidRPr="002D5B2E" w14:paraId="4A5DBED9" w14:textId="77777777" w:rsidTr="00B27374">
        <w:tc>
          <w:tcPr>
            <w:cnfStyle w:val="001000000000" w:firstRow="0" w:lastRow="0" w:firstColumn="1" w:lastColumn="0" w:oddVBand="0" w:evenVBand="0" w:oddHBand="0" w:evenHBand="0" w:firstRowFirstColumn="0" w:firstRowLastColumn="0" w:lastRowFirstColumn="0" w:lastRowLastColumn="0"/>
            <w:tcW w:w="1439" w:type="dxa"/>
          </w:tcPr>
          <w:p w14:paraId="37979CC8" w14:textId="77777777" w:rsidR="00992127" w:rsidRPr="002D5B2E" w:rsidRDefault="00992127" w:rsidP="00C75C88">
            <w:pPr>
              <w:pStyle w:val="DHHStabletext"/>
            </w:pPr>
            <w:r w:rsidRPr="002D5B2E">
              <w:t>NDSHS</w:t>
            </w:r>
          </w:p>
        </w:tc>
        <w:tc>
          <w:tcPr>
            <w:tcW w:w="7628" w:type="dxa"/>
          </w:tcPr>
          <w:p w14:paraId="4E666C83" w14:textId="77777777" w:rsidR="00992127" w:rsidRPr="00B43ED8" w:rsidRDefault="00992127" w:rsidP="00C75C88">
            <w:pPr>
              <w:pStyle w:val="DHHStabletext"/>
              <w:cnfStyle w:val="000000000000" w:firstRow="0" w:lastRow="0" w:firstColumn="0" w:lastColumn="0" w:oddVBand="0" w:evenVBand="0" w:oddHBand="0" w:evenHBand="0" w:firstRowFirstColumn="0" w:firstRowLastColumn="0" w:lastRowFirstColumn="0" w:lastRowLastColumn="0"/>
            </w:pPr>
            <w:r w:rsidRPr="00B43ED8">
              <w:t>National Drug Strategy Household Survey</w:t>
            </w:r>
          </w:p>
        </w:tc>
      </w:tr>
      <w:tr w:rsidR="00992127" w:rsidRPr="002D5B2E" w14:paraId="212FA148" w14:textId="77777777" w:rsidTr="00B273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9" w:type="dxa"/>
          </w:tcPr>
          <w:p w14:paraId="10979B09" w14:textId="77777777" w:rsidR="00992127" w:rsidRPr="002D5B2E" w:rsidRDefault="00992127" w:rsidP="00C75C88">
            <w:pPr>
              <w:pStyle w:val="DHHStabletext"/>
            </w:pPr>
            <w:r w:rsidRPr="002D5B2E">
              <w:t>NHMRC</w:t>
            </w:r>
          </w:p>
        </w:tc>
        <w:tc>
          <w:tcPr>
            <w:tcW w:w="7628" w:type="dxa"/>
          </w:tcPr>
          <w:p w14:paraId="23236D95" w14:textId="77777777" w:rsidR="00992127" w:rsidRPr="002D5B2E" w:rsidRDefault="00992127" w:rsidP="00C75C88">
            <w:pPr>
              <w:pStyle w:val="DHHStabletext"/>
              <w:cnfStyle w:val="000000100000" w:firstRow="0" w:lastRow="0" w:firstColumn="0" w:lastColumn="0" w:oddVBand="0" w:evenVBand="0" w:oddHBand="1" w:evenHBand="0" w:firstRowFirstColumn="0" w:firstRowLastColumn="0" w:lastRowFirstColumn="0" w:lastRowLastColumn="0"/>
            </w:pPr>
            <w:r w:rsidRPr="002D5B2E">
              <w:t>National Health and Medical Research Council</w:t>
            </w:r>
          </w:p>
        </w:tc>
      </w:tr>
      <w:tr w:rsidR="00992127" w:rsidRPr="002D5B2E" w14:paraId="73044873" w14:textId="77777777" w:rsidTr="00B27374">
        <w:tc>
          <w:tcPr>
            <w:cnfStyle w:val="001000000000" w:firstRow="0" w:lastRow="0" w:firstColumn="1" w:lastColumn="0" w:oddVBand="0" w:evenVBand="0" w:oddHBand="0" w:evenHBand="0" w:firstRowFirstColumn="0" w:firstRowLastColumn="0" w:lastRowFirstColumn="0" w:lastRowLastColumn="0"/>
            <w:tcW w:w="1439" w:type="dxa"/>
          </w:tcPr>
          <w:p w14:paraId="3B4B0AD1" w14:textId="77777777" w:rsidR="00992127" w:rsidRPr="002D5B2E" w:rsidRDefault="00992127" w:rsidP="00C75C88">
            <w:pPr>
              <w:pStyle w:val="DHHStabletext"/>
            </w:pPr>
            <w:r w:rsidRPr="002D5B2E">
              <w:t>NHS</w:t>
            </w:r>
          </w:p>
        </w:tc>
        <w:tc>
          <w:tcPr>
            <w:tcW w:w="7628" w:type="dxa"/>
          </w:tcPr>
          <w:p w14:paraId="48EACE97" w14:textId="77777777" w:rsidR="00992127" w:rsidRPr="002D5B2E" w:rsidRDefault="00992127" w:rsidP="00C75C88">
            <w:pPr>
              <w:pStyle w:val="DHHStabletext"/>
              <w:cnfStyle w:val="000000000000" w:firstRow="0" w:lastRow="0" w:firstColumn="0" w:lastColumn="0" w:oddVBand="0" w:evenVBand="0" w:oddHBand="0" w:evenHBand="0" w:firstRowFirstColumn="0" w:firstRowLastColumn="0" w:lastRowFirstColumn="0" w:lastRowLastColumn="0"/>
            </w:pPr>
            <w:r w:rsidRPr="002D5B2E">
              <w:t>National Health Survey</w:t>
            </w:r>
          </w:p>
        </w:tc>
      </w:tr>
      <w:tr w:rsidR="00992127" w:rsidRPr="002D5B2E" w14:paraId="643968C5" w14:textId="77777777" w:rsidTr="00B273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9" w:type="dxa"/>
          </w:tcPr>
          <w:p w14:paraId="065C5C91" w14:textId="77777777" w:rsidR="00992127" w:rsidRPr="002D5B2E" w:rsidRDefault="00992127" w:rsidP="00C75C88">
            <w:pPr>
              <w:pStyle w:val="DHHStabletext"/>
            </w:pPr>
            <w:r>
              <w:t>NNPAS</w:t>
            </w:r>
          </w:p>
        </w:tc>
        <w:tc>
          <w:tcPr>
            <w:tcW w:w="7628" w:type="dxa"/>
          </w:tcPr>
          <w:p w14:paraId="2057D2A9" w14:textId="77777777" w:rsidR="00992127" w:rsidRPr="002D5B2E" w:rsidRDefault="00992127" w:rsidP="00C75C88">
            <w:pPr>
              <w:pStyle w:val="DHHStabletext"/>
              <w:cnfStyle w:val="000000100000" w:firstRow="0" w:lastRow="0" w:firstColumn="0" w:lastColumn="0" w:oddVBand="0" w:evenVBand="0" w:oddHBand="1" w:evenHBand="0" w:firstRowFirstColumn="0" w:firstRowLastColumn="0" w:lastRowFirstColumn="0" w:lastRowLastColumn="0"/>
              <w:rPr>
                <w:rFonts w:ascii="Helvetica" w:hAnsi="Helvetica"/>
                <w:color w:val="000000"/>
                <w:shd w:val="clear" w:color="auto" w:fill="FFFFFF"/>
              </w:rPr>
            </w:pPr>
            <w:r w:rsidRPr="00D60721">
              <w:t>National Nutrition and Physical Activity Survey</w:t>
            </w:r>
          </w:p>
        </w:tc>
      </w:tr>
      <w:tr w:rsidR="00992127" w:rsidRPr="002D5B2E" w14:paraId="4A5EF8A3" w14:textId="77777777" w:rsidTr="00B27374">
        <w:tc>
          <w:tcPr>
            <w:cnfStyle w:val="001000000000" w:firstRow="0" w:lastRow="0" w:firstColumn="1" w:lastColumn="0" w:oddVBand="0" w:evenVBand="0" w:oddHBand="0" w:evenHBand="0" w:firstRowFirstColumn="0" w:firstRowLastColumn="0" w:lastRowFirstColumn="0" w:lastRowLastColumn="0"/>
            <w:tcW w:w="1439" w:type="dxa"/>
          </w:tcPr>
          <w:p w14:paraId="0975436F" w14:textId="77777777" w:rsidR="00992127" w:rsidRDefault="00992127" w:rsidP="00C75C88">
            <w:pPr>
              <w:pStyle w:val="DHHStabletext"/>
            </w:pPr>
            <w:r>
              <w:t>MBS</w:t>
            </w:r>
          </w:p>
        </w:tc>
        <w:tc>
          <w:tcPr>
            <w:tcW w:w="7628" w:type="dxa"/>
          </w:tcPr>
          <w:p w14:paraId="72A8A215" w14:textId="77777777" w:rsidR="00992127" w:rsidRDefault="00992127" w:rsidP="00C75C88">
            <w:pPr>
              <w:pStyle w:val="DHHStabletext"/>
              <w:cnfStyle w:val="000000000000" w:firstRow="0" w:lastRow="0" w:firstColumn="0" w:lastColumn="0" w:oddVBand="0" w:evenVBand="0" w:oddHBand="0" w:evenHBand="0" w:firstRowFirstColumn="0" w:firstRowLastColumn="0" w:lastRowFirstColumn="0" w:lastRowLastColumn="0"/>
            </w:pPr>
            <w:r>
              <w:t>Medical Benefits Scheme</w:t>
            </w:r>
          </w:p>
        </w:tc>
      </w:tr>
      <w:tr w:rsidR="00992127" w:rsidRPr="002D5B2E" w14:paraId="0C1DF930" w14:textId="77777777" w:rsidTr="00B273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9" w:type="dxa"/>
          </w:tcPr>
          <w:p w14:paraId="38756C8B" w14:textId="77777777" w:rsidR="00992127" w:rsidRPr="002D5B2E" w:rsidRDefault="00992127" w:rsidP="00C75C88">
            <w:pPr>
              <w:pStyle w:val="DHHStabletext"/>
            </w:pPr>
            <w:r>
              <w:t>PBS</w:t>
            </w:r>
          </w:p>
        </w:tc>
        <w:tc>
          <w:tcPr>
            <w:tcW w:w="7628" w:type="dxa"/>
          </w:tcPr>
          <w:p w14:paraId="0BD1D67C" w14:textId="77777777" w:rsidR="00992127" w:rsidRPr="002D5B2E" w:rsidRDefault="00992127" w:rsidP="00C75C88">
            <w:pPr>
              <w:pStyle w:val="DHHStabletext"/>
              <w:cnfStyle w:val="000000100000" w:firstRow="0" w:lastRow="0" w:firstColumn="0" w:lastColumn="0" w:oddVBand="0" w:evenVBand="0" w:oddHBand="1" w:evenHBand="0" w:firstRowFirstColumn="0" w:firstRowLastColumn="0" w:lastRowFirstColumn="0" w:lastRowLastColumn="0"/>
              <w:rPr>
                <w:rFonts w:ascii="Helvetica" w:hAnsi="Helvetica"/>
                <w:color w:val="000000"/>
                <w:shd w:val="clear" w:color="auto" w:fill="FFFFFF"/>
              </w:rPr>
            </w:pPr>
            <w:r>
              <w:t>Pharmaceutical Benefits Scheme</w:t>
            </w:r>
          </w:p>
        </w:tc>
      </w:tr>
      <w:tr w:rsidR="00992127" w:rsidRPr="002D5B2E" w14:paraId="653E4833" w14:textId="77777777" w:rsidTr="00B27374">
        <w:tc>
          <w:tcPr>
            <w:cnfStyle w:val="001000000000" w:firstRow="0" w:lastRow="0" w:firstColumn="1" w:lastColumn="0" w:oddVBand="0" w:evenVBand="0" w:oddHBand="0" w:evenHBand="0" w:firstRowFirstColumn="0" w:firstRowLastColumn="0" w:lastRowFirstColumn="0" w:lastRowLastColumn="0"/>
            <w:tcW w:w="1439" w:type="dxa"/>
          </w:tcPr>
          <w:p w14:paraId="74ED6B5E" w14:textId="77777777" w:rsidR="00992127" w:rsidRPr="002D5B2E" w:rsidRDefault="00992127" w:rsidP="00C75C88">
            <w:pPr>
              <w:pStyle w:val="DHHStabletext"/>
            </w:pPr>
            <w:r w:rsidRPr="002D5B2E">
              <w:t>PET</w:t>
            </w:r>
          </w:p>
        </w:tc>
        <w:tc>
          <w:tcPr>
            <w:tcW w:w="7628" w:type="dxa"/>
          </w:tcPr>
          <w:p w14:paraId="533CF98C" w14:textId="6FBE9138" w:rsidR="00992127" w:rsidRPr="002D5B2E" w:rsidRDefault="007E3288" w:rsidP="00C75C88">
            <w:pPr>
              <w:pStyle w:val="DHHStabletext"/>
              <w:cnfStyle w:val="000000000000" w:firstRow="0" w:lastRow="0" w:firstColumn="0" w:lastColumn="0" w:oddVBand="0" w:evenVBand="0" w:oddHBand="0" w:evenHBand="0" w:firstRowFirstColumn="0" w:firstRowLastColumn="0" w:lastRowFirstColumn="0" w:lastRowLastColumn="0"/>
            </w:pPr>
            <w:r>
              <w:rPr>
                <w:rFonts w:ascii="Helvetica" w:hAnsi="Helvetica"/>
                <w:color w:val="000000"/>
                <w:shd w:val="clear" w:color="auto" w:fill="FFFFFF"/>
              </w:rPr>
              <w:t>p</w:t>
            </w:r>
            <w:r w:rsidR="00992127" w:rsidRPr="002D5B2E">
              <w:rPr>
                <w:rFonts w:ascii="Helvetica" w:hAnsi="Helvetica"/>
                <w:color w:val="000000"/>
                <w:shd w:val="clear" w:color="auto" w:fill="FFFFFF"/>
              </w:rPr>
              <w:t>ositron emission tomography</w:t>
            </w:r>
          </w:p>
        </w:tc>
      </w:tr>
      <w:tr w:rsidR="00992127" w:rsidRPr="002D5B2E" w14:paraId="5A8B400A" w14:textId="77777777" w:rsidTr="00B273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9" w:type="dxa"/>
          </w:tcPr>
          <w:p w14:paraId="2164AC4A" w14:textId="77777777" w:rsidR="00992127" w:rsidRPr="002D5B2E" w:rsidRDefault="00992127" w:rsidP="00C75C88">
            <w:pPr>
              <w:pStyle w:val="DHHStabletext"/>
            </w:pPr>
            <w:r w:rsidRPr="002D5B2E">
              <w:t>PHESS</w:t>
            </w:r>
          </w:p>
        </w:tc>
        <w:tc>
          <w:tcPr>
            <w:tcW w:w="7628" w:type="dxa"/>
          </w:tcPr>
          <w:p w14:paraId="2E324B9B" w14:textId="77777777" w:rsidR="00992127" w:rsidRPr="002D5B2E" w:rsidRDefault="00992127" w:rsidP="00C75C88">
            <w:pPr>
              <w:pStyle w:val="DHHStabletext"/>
              <w:cnfStyle w:val="000000100000" w:firstRow="0" w:lastRow="0" w:firstColumn="0" w:lastColumn="0" w:oddVBand="0" w:evenVBand="0" w:oddHBand="1" w:evenHBand="0" w:firstRowFirstColumn="0" w:firstRowLastColumn="0" w:lastRowFirstColumn="0" w:lastRowLastColumn="0"/>
            </w:pPr>
            <w:r w:rsidRPr="002D5B2E">
              <w:t xml:space="preserve">Public Health Event Surveillance System </w:t>
            </w:r>
          </w:p>
        </w:tc>
      </w:tr>
      <w:tr w:rsidR="00992127" w:rsidRPr="002D5B2E" w14:paraId="7B29A7A2" w14:textId="77777777" w:rsidTr="00B27374">
        <w:tc>
          <w:tcPr>
            <w:cnfStyle w:val="001000000000" w:firstRow="0" w:lastRow="0" w:firstColumn="1" w:lastColumn="0" w:oddVBand="0" w:evenVBand="0" w:oddHBand="0" w:evenHBand="0" w:firstRowFirstColumn="0" w:firstRowLastColumn="0" w:lastRowFirstColumn="0" w:lastRowLastColumn="0"/>
            <w:tcW w:w="1439" w:type="dxa"/>
          </w:tcPr>
          <w:p w14:paraId="2B24AB75" w14:textId="77777777" w:rsidR="00992127" w:rsidRPr="002D5B2E" w:rsidRDefault="00992127" w:rsidP="00C75C88">
            <w:pPr>
              <w:pStyle w:val="DHHStabletext"/>
            </w:pPr>
            <w:r w:rsidRPr="002D5B2E">
              <w:t>PROM</w:t>
            </w:r>
          </w:p>
        </w:tc>
        <w:tc>
          <w:tcPr>
            <w:tcW w:w="7628" w:type="dxa"/>
          </w:tcPr>
          <w:p w14:paraId="38D26997" w14:textId="3B9FB747" w:rsidR="00992127" w:rsidRPr="002D5B2E" w:rsidRDefault="007E3288" w:rsidP="00C75C88">
            <w:pPr>
              <w:pStyle w:val="DHHStabletext"/>
              <w:cnfStyle w:val="000000000000" w:firstRow="0" w:lastRow="0" w:firstColumn="0" w:lastColumn="0" w:oddVBand="0" w:evenVBand="0" w:oddHBand="0" w:evenHBand="0" w:firstRowFirstColumn="0" w:firstRowLastColumn="0" w:lastRowFirstColumn="0" w:lastRowLastColumn="0"/>
            </w:pPr>
            <w:r>
              <w:t>p</w:t>
            </w:r>
            <w:r w:rsidR="00992127" w:rsidRPr="002D5B2E">
              <w:t>atient</w:t>
            </w:r>
            <w:r>
              <w:t>-</w:t>
            </w:r>
            <w:r w:rsidR="00992127" w:rsidRPr="002D5B2E">
              <w:t>reported outcome measure</w:t>
            </w:r>
          </w:p>
        </w:tc>
      </w:tr>
      <w:tr w:rsidR="00E54A7F" w:rsidRPr="002D5B2E" w14:paraId="10804529" w14:textId="77777777" w:rsidTr="00B273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9" w:type="dxa"/>
          </w:tcPr>
          <w:p w14:paraId="73B2A327" w14:textId="6048CC12" w:rsidR="00E54A7F" w:rsidRPr="002D5B2E" w:rsidRDefault="00E54A7F" w:rsidP="00C75C88">
            <w:pPr>
              <w:pStyle w:val="DHHStabletext"/>
            </w:pPr>
            <w:r>
              <w:lastRenderedPageBreak/>
              <w:t>RD stage</w:t>
            </w:r>
          </w:p>
        </w:tc>
        <w:tc>
          <w:tcPr>
            <w:tcW w:w="7628" w:type="dxa"/>
          </w:tcPr>
          <w:p w14:paraId="2729FA9E" w14:textId="794701C5" w:rsidR="00E54A7F" w:rsidRDefault="00015918" w:rsidP="00C75C88">
            <w:pPr>
              <w:pStyle w:val="DHHStabletext"/>
              <w:cnfStyle w:val="000000100000" w:firstRow="0" w:lastRow="0" w:firstColumn="0" w:lastColumn="0" w:oddVBand="0" w:evenVBand="0" w:oddHBand="1" w:evenHBand="0" w:firstRowFirstColumn="0" w:firstRowLastColumn="0" w:lastRowFirstColumn="0" w:lastRowLastColumn="0"/>
            </w:pPr>
            <w:r>
              <w:rPr>
                <w:rFonts w:cs="Arial"/>
              </w:rPr>
              <w:t>r</w:t>
            </w:r>
            <w:r w:rsidR="00E54A7F">
              <w:rPr>
                <w:rFonts w:cs="Arial"/>
              </w:rPr>
              <w:t xml:space="preserve">egistry-derived </w:t>
            </w:r>
            <w:r w:rsidR="00E54A7F" w:rsidRPr="00EC02A5">
              <w:rPr>
                <w:rFonts w:cs="Arial"/>
              </w:rPr>
              <w:t>stage</w:t>
            </w:r>
          </w:p>
        </w:tc>
      </w:tr>
      <w:tr w:rsidR="00992127" w:rsidRPr="002D5B2E" w14:paraId="180F9F93" w14:textId="77777777" w:rsidTr="00B27374">
        <w:tc>
          <w:tcPr>
            <w:cnfStyle w:val="001000000000" w:firstRow="0" w:lastRow="0" w:firstColumn="1" w:lastColumn="0" w:oddVBand="0" w:evenVBand="0" w:oddHBand="0" w:evenHBand="0" w:firstRowFirstColumn="0" w:firstRowLastColumn="0" w:lastRowFirstColumn="0" w:lastRowLastColumn="0"/>
            <w:tcW w:w="1439" w:type="dxa"/>
          </w:tcPr>
          <w:p w14:paraId="0810F3A2" w14:textId="77777777" w:rsidR="00992127" w:rsidRPr="002D5B2E" w:rsidRDefault="00992127" w:rsidP="00C75C88">
            <w:pPr>
              <w:pStyle w:val="DHHStabletext"/>
            </w:pPr>
            <w:r w:rsidRPr="002D5B2E">
              <w:t>ROGS</w:t>
            </w:r>
          </w:p>
        </w:tc>
        <w:tc>
          <w:tcPr>
            <w:tcW w:w="7628" w:type="dxa"/>
          </w:tcPr>
          <w:p w14:paraId="0D5F320C" w14:textId="77777777" w:rsidR="00992127" w:rsidRPr="00D800B8" w:rsidRDefault="00992127" w:rsidP="00C75C88">
            <w:pPr>
              <w:pStyle w:val="DHHStabletext"/>
              <w:cnfStyle w:val="000000000000" w:firstRow="0" w:lastRow="0" w:firstColumn="0" w:lastColumn="0" w:oddVBand="0" w:evenVBand="0" w:oddHBand="0" w:evenHBand="0" w:firstRowFirstColumn="0" w:firstRowLastColumn="0" w:lastRowFirstColumn="0" w:lastRowLastColumn="0"/>
              <w:rPr>
                <w:i/>
              </w:rPr>
            </w:pPr>
            <w:r w:rsidRPr="00D800B8">
              <w:rPr>
                <w:i/>
              </w:rPr>
              <w:t xml:space="preserve">Report on Government Services </w:t>
            </w:r>
          </w:p>
        </w:tc>
      </w:tr>
      <w:tr w:rsidR="00C12525" w:rsidRPr="002D5B2E" w14:paraId="46CC13C7" w14:textId="77777777" w:rsidTr="00B273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9" w:type="dxa"/>
          </w:tcPr>
          <w:p w14:paraId="5CD097C4" w14:textId="1E1FA3D8" w:rsidR="00C12525" w:rsidRPr="002D5B2E" w:rsidRDefault="00C12525" w:rsidP="00C75C88">
            <w:pPr>
              <w:pStyle w:val="DHHStabletext"/>
            </w:pPr>
            <w:r>
              <w:t>SA1</w:t>
            </w:r>
          </w:p>
        </w:tc>
        <w:tc>
          <w:tcPr>
            <w:tcW w:w="7628" w:type="dxa"/>
          </w:tcPr>
          <w:p w14:paraId="495B189D" w14:textId="4BF36A30" w:rsidR="00C12525" w:rsidRPr="002D5B2E" w:rsidRDefault="00C12525" w:rsidP="00C75C88">
            <w:pPr>
              <w:pStyle w:val="DHHStabletext"/>
              <w:cnfStyle w:val="000000100000" w:firstRow="0" w:lastRow="0" w:firstColumn="0" w:lastColumn="0" w:oddVBand="0" w:evenVBand="0" w:oddHBand="1" w:evenHBand="0" w:firstRowFirstColumn="0" w:firstRowLastColumn="0" w:lastRowFirstColumn="0" w:lastRowLastColumn="0"/>
            </w:pPr>
            <w:r>
              <w:t>Statistical Area 1 ABS</w:t>
            </w:r>
          </w:p>
        </w:tc>
      </w:tr>
      <w:tr w:rsidR="00992127" w:rsidRPr="002D5B2E" w14:paraId="4AB5D100" w14:textId="77777777" w:rsidTr="00B27374">
        <w:tc>
          <w:tcPr>
            <w:cnfStyle w:val="001000000000" w:firstRow="0" w:lastRow="0" w:firstColumn="1" w:lastColumn="0" w:oddVBand="0" w:evenVBand="0" w:oddHBand="0" w:evenHBand="0" w:firstRowFirstColumn="0" w:firstRowLastColumn="0" w:lastRowFirstColumn="0" w:lastRowLastColumn="0"/>
            <w:tcW w:w="1439" w:type="dxa"/>
          </w:tcPr>
          <w:p w14:paraId="2A697A22" w14:textId="77777777" w:rsidR="00992127" w:rsidRPr="002D5B2E" w:rsidRDefault="00992127" w:rsidP="00C75C88">
            <w:pPr>
              <w:pStyle w:val="DHHStabletext"/>
            </w:pPr>
            <w:r>
              <w:t>SACT</w:t>
            </w:r>
          </w:p>
        </w:tc>
        <w:tc>
          <w:tcPr>
            <w:tcW w:w="7628" w:type="dxa"/>
          </w:tcPr>
          <w:p w14:paraId="2B7F38E1" w14:textId="341BE0BF" w:rsidR="00992127" w:rsidRPr="002D5B2E" w:rsidRDefault="007E3288" w:rsidP="00C75C88">
            <w:pPr>
              <w:pStyle w:val="DHHStabletext"/>
              <w:cnfStyle w:val="000000000000" w:firstRow="0" w:lastRow="0" w:firstColumn="0" w:lastColumn="0" w:oddVBand="0" w:evenVBand="0" w:oddHBand="0" w:evenHBand="0" w:firstRowFirstColumn="0" w:firstRowLastColumn="0" w:lastRowFirstColumn="0" w:lastRowLastColumn="0"/>
            </w:pPr>
            <w:r>
              <w:t>s</w:t>
            </w:r>
            <w:r w:rsidR="00992127">
              <w:t>ystemic anti-cancer therapy</w:t>
            </w:r>
          </w:p>
        </w:tc>
      </w:tr>
      <w:tr w:rsidR="00992127" w:rsidRPr="002D5B2E" w14:paraId="256BA8FC" w14:textId="77777777" w:rsidTr="00B273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9" w:type="dxa"/>
          </w:tcPr>
          <w:p w14:paraId="3C1FCEDB" w14:textId="77777777" w:rsidR="00992127" w:rsidRPr="002D5B2E" w:rsidRDefault="00992127" w:rsidP="00C75C88">
            <w:pPr>
              <w:pStyle w:val="DHHStabletext"/>
            </w:pPr>
            <w:r>
              <w:t>SIA</w:t>
            </w:r>
          </w:p>
        </w:tc>
        <w:tc>
          <w:tcPr>
            <w:tcW w:w="7628" w:type="dxa"/>
          </w:tcPr>
          <w:p w14:paraId="2B4F89F1" w14:textId="27C54877" w:rsidR="00992127" w:rsidRPr="002D5B2E" w:rsidRDefault="00992127" w:rsidP="00C75C88">
            <w:pPr>
              <w:pStyle w:val="DHHStabletext"/>
              <w:cnfStyle w:val="000000100000" w:firstRow="0" w:lastRow="0" w:firstColumn="0" w:lastColumn="0" w:oddVBand="0" w:evenVBand="0" w:oddHBand="1" w:evenHBand="0" w:firstRowFirstColumn="0" w:firstRowLastColumn="0" w:lastRowFirstColumn="0" w:lastRowLastColumn="0"/>
            </w:pPr>
            <w:r>
              <w:t>Systems Intelligence and Analytics</w:t>
            </w:r>
            <w:r w:rsidR="007040E8">
              <w:t>,</w:t>
            </w:r>
            <w:r>
              <w:t xml:space="preserve"> </w:t>
            </w:r>
            <w:r w:rsidR="00E6276D">
              <w:t>DH</w:t>
            </w:r>
          </w:p>
        </w:tc>
      </w:tr>
      <w:tr w:rsidR="00992127" w:rsidRPr="002D5B2E" w14:paraId="5CACE509" w14:textId="77777777" w:rsidTr="00B27374">
        <w:tc>
          <w:tcPr>
            <w:cnfStyle w:val="001000000000" w:firstRow="0" w:lastRow="0" w:firstColumn="1" w:lastColumn="0" w:oddVBand="0" w:evenVBand="0" w:oddHBand="0" w:evenHBand="0" w:firstRowFirstColumn="0" w:firstRowLastColumn="0" w:lastRowFirstColumn="0" w:lastRowLastColumn="0"/>
            <w:tcW w:w="1439" w:type="dxa"/>
          </w:tcPr>
          <w:p w14:paraId="2E3E9B7F" w14:textId="77777777" w:rsidR="00992127" w:rsidRPr="002D5B2E" w:rsidRDefault="00992127" w:rsidP="00C75C88">
            <w:pPr>
              <w:pStyle w:val="DHHStabletext"/>
            </w:pPr>
            <w:r w:rsidRPr="002D5B2E">
              <w:t>SEIFA</w:t>
            </w:r>
          </w:p>
        </w:tc>
        <w:tc>
          <w:tcPr>
            <w:tcW w:w="7628" w:type="dxa"/>
          </w:tcPr>
          <w:p w14:paraId="32E029B5" w14:textId="6F351BF8" w:rsidR="00992127" w:rsidRPr="002D5B2E" w:rsidRDefault="00992127" w:rsidP="00C75C88">
            <w:pPr>
              <w:pStyle w:val="DHHStabletext"/>
              <w:cnfStyle w:val="000000000000" w:firstRow="0" w:lastRow="0" w:firstColumn="0" w:lastColumn="0" w:oddVBand="0" w:evenVBand="0" w:oddHBand="0" w:evenHBand="0" w:firstRowFirstColumn="0" w:firstRowLastColumn="0" w:lastRowFirstColumn="0" w:lastRowLastColumn="0"/>
            </w:pPr>
            <w:r w:rsidRPr="002D5B2E">
              <w:t>Socio</w:t>
            </w:r>
            <w:r w:rsidR="007E3288">
              <w:t>-E</w:t>
            </w:r>
            <w:r w:rsidRPr="002D5B2E">
              <w:t xml:space="preserve">conomic </w:t>
            </w:r>
            <w:r w:rsidR="007E3288">
              <w:t>I</w:t>
            </w:r>
            <w:r w:rsidRPr="002D5B2E">
              <w:t xml:space="preserve">ndexes for </w:t>
            </w:r>
            <w:r w:rsidR="007E3288">
              <w:t>A</w:t>
            </w:r>
            <w:r w:rsidRPr="002D5B2E">
              <w:t>reas</w:t>
            </w:r>
          </w:p>
        </w:tc>
      </w:tr>
      <w:tr w:rsidR="00992127" w:rsidRPr="002D5B2E" w14:paraId="665F4614" w14:textId="77777777" w:rsidTr="00B273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9" w:type="dxa"/>
          </w:tcPr>
          <w:p w14:paraId="6FDB73C4" w14:textId="77777777" w:rsidR="00992127" w:rsidRPr="002D5B2E" w:rsidRDefault="00992127" w:rsidP="00C75C88">
            <w:pPr>
              <w:pStyle w:val="DHHStabletext"/>
            </w:pPr>
            <w:r w:rsidRPr="002D5B2E">
              <w:t>TBD</w:t>
            </w:r>
          </w:p>
        </w:tc>
        <w:tc>
          <w:tcPr>
            <w:tcW w:w="7628" w:type="dxa"/>
          </w:tcPr>
          <w:p w14:paraId="50F51CD0" w14:textId="637EFD91" w:rsidR="00992127" w:rsidRPr="002D5B2E" w:rsidRDefault="007E3288" w:rsidP="00C75C88">
            <w:pPr>
              <w:pStyle w:val="DHHStabletext"/>
              <w:cnfStyle w:val="000000100000" w:firstRow="0" w:lastRow="0" w:firstColumn="0" w:lastColumn="0" w:oddVBand="0" w:evenVBand="0" w:oddHBand="1" w:evenHBand="0" w:firstRowFirstColumn="0" w:firstRowLastColumn="0" w:lastRowFirstColumn="0" w:lastRowLastColumn="0"/>
            </w:pPr>
            <w:r>
              <w:t>t</w:t>
            </w:r>
            <w:r w:rsidR="00992127" w:rsidRPr="002D5B2E">
              <w:t>o be determined</w:t>
            </w:r>
          </w:p>
        </w:tc>
      </w:tr>
      <w:tr w:rsidR="00992127" w:rsidRPr="002D5B2E" w14:paraId="4ECD22A6" w14:textId="77777777" w:rsidTr="00B27374">
        <w:tc>
          <w:tcPr>
            <w:cnfStyle w:val="001000000000" w:firstRow="0" w:lastRow="0" w:firstColumn="1" w:lastColumn="0" w:oddVBand="0" w:evenVBand="0" w:oddHBand="0" w:evenHBand="0" w:firstRowFirstColumn="0" w:firstRowLastColumn="0" w:lastRowFirstColumn="0" w:lastRowLastColumn="0"/>
            <w:tcW w:w="1439" w:type="dxa"/>
          </w:tcPr>
          <w:p w14:paraId="70106A65" w14:textId="77777777" w:rsidR="00992127" w:rsidRPr="002D5B2E" w:rsidRDefault="00992127" w:rsidP="00C75C88">
            <w:pPr>
              <w:pStyle w:val="DHHStabletext"/>
            </w:pPr>
            <w:r w:rsidRPr="002D5B2E">
              <w:t>UVR</w:t>
            </w:r>
          </w:p>
        </w:tc>
        <w:tc>
          <w:tcPr>
            <w:tcW w:w="7628" w:type="dxa"/>
          </w:tcPr>
          <w:p w14:paraId="40CE8B91" w14:textId="19D282EA" w:rsidR="00992127" w:rsidRPr="002D5B2E" w:rsidRDefault="007E3288" w:rsidP="00C75C88">
            <w:pPr>
              <w:pStyle w:val="DHHStabletext"/>
              <w:cnfStyle w:val="000000000000" w:firstRow="0" w:lastRow="0" w:firstColumn="0" w:lastColumn="0" w:oddVBand="0" w:evenVBand="0" w:oddHBand="0" w:evenHBand="0" w:firstRowFirstColumn="0" w:firstRowLastColumn="0" w:lastRowFirstColumn="0" w:lastRowLastColumn="0"/>
            </w:pPr>
            <w:r>
              <w:t>u</w:t>
            </w:r>
            <w:r w:rsidR="00992127" w:rsidRPr="002D5B2E">
              <w:t>ltraviolet radiation</w:t>
            </w:r>
          </w:p>
        </w:tc>
      </w:tr>
      <w:tr w:rsidR="00992127" w:rsidRPr="002D5B2E" w14:paraId="77710622" w14:textId="77777777" w:rsidTr="00B273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9" w:type="dxa"/>
          </w:tcPr>
          <w:p w14:paraId="2EB72681" w14:textId="77777777" w:rsidR="00992127" w:rsidRPr="002D5B2E" w:rsidRDefault="00992127" w:rsidP="00C75C88">
            <w:pPr>
              <w:pStyle w:val="DHHStabletext"/>
            </w:pPr>
            <w:r w:rsidRPr="002D5B2E">
              <w:t>VAED</w:t>
            </w:r>
          </w:p>
        </w:tc>
        <w:tc>
          <w:tcPr>
            <w:tcW w:w="7628" w:type="dxa"/>
          </w:tcPr>
          <w:p w14:paraId="434CE16E" w14:textId="77777777" w:rsidR="00992127" w:rsidRPr="002D5B2E" w:rsidRDefault="00992127" w:rsidP="00C75C88">
            <w:pPr>
              <w:pStyle w:val="DHHStabletext"/>
              <w:cnfStyle w:val="000000100000" w:firstRow="0" w:lastRow="0" w:firstColumn="0" w:lastColumn="0" w:oddVBand="0" w:evenVBand="0" w:oddHBand="1" w:evenHBand="0" w:firstRowFirstColumn="0" w:firstRowLastColumn="0" w:lastRowFirstColumn="0" w:lastRowLastColumn="0"/>
            </w:pPr>
            <w:r w:rsidRPr="002D5B2E">
              <w:t>Victorian Admitted Episodes Dataset</w:t>
            </w:r>
          </w:p>
        </w:tc>
      </w:tr>
      <w:tr w:rsidR="00992127" w:rsidRPr="002D5B2E" w14:paraId="6FABAF34" w14:textId="77777777" w:rsidTr="00B27374">
        <w:tc>
          <w:tcPr>
            <w:cnfStyle w:val="001000000000" w:firstRow="0" w:lastRow="0" w:firstColumn="1" w:lastColumn="0" w:oddVBand="0" w:evenVBand="0" w:oddHBand="0" w:evenHBand="0" w:firstRowFirstColumn="0" w:firstRowLastColumn="0" w:lastRowFirstColumn="0" w:lastRowLastColumn="0"/>
            <w:tcW w:w="1439" w:type="dxa"/>
          </w:tcPr>
          <w:p w14:paraId="46054A00" w14:textId="77777777" w:rsidR="00992127" w:rsidRPr="002D5B2E" w:rsidRDefault="00992127" w:rsidP="00C75C88">
            <w:pPr>
              <w:pStyle w:val="DHHStabletext"/>
            </w:pPr>
            <w:r>
              <w:t>VAHI</w:t>
            </w:r>
          </w:p>
        </w:tc>
        <w:tc>
          <w:tcPr>
            <w:tcW w:w="7628" w:type="dxa"/>
          </w:tcPr>
          <w:p w14:paraId="53F4C162" w14:textId="77777777" w:rsidR="00992127" w:rsidRPr="002D5B2E" w:rsidRDefault="00992127" w:rsidP="00C75C88">
            <w:pPr>
              <w:pStyle w:val="DHHStabletext"/>
              <w:cnfStyle w:val="000000000000" w:firstRow="0" w:lastRow="0" w:firstColumn="0" w:lastColumn="0" w:oddVBand="0" w:evenVBand="0" w:oddHBand="0" w:evenHBand="0" w:firstRowFirstColumn="0" w:firstRowLastColumn="0" w:lastRowFirstColumn="0" w:lastRowLastColumn="0"/>
            </w:pPr>
            <w:r>
              <w:t>Victorian Agency for Health Information</w:t>
            </w:r>
          </w:p>
        </w:tc>
      </w:tr>
      <w:tr w:rsidR="00992127" w:rsidRPr="002D5B2E" w14:paraId="1B964B67" w14:textId="77777777" w:rsidTr="00B273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9" w:type="dxa"/>
          </w:tcPr>
          <w:p w14:paraId="286D5F98" w14:textId="77777777" w:rsidR="00992127" w:rsidRPr="002D5B2E" w:rsidRDefault="00992127" w:rsidP="00C75C88">
            <w:pPr>
              <w:pStyle w:val="DHHStabletext"/>
            </w:pPr>
            <w:r w:rsidRPr="002D5B2E">
              <w:t>VCHWS</w:t>
            </w:r>
          </w:p>
        </w:tc>
        <w:tc>
          <w:tcPr>
            <w:tcW w:w="7628" w:type="dxa"/>
          </w:tcPr>
          <w:p w14:paraId="06F90DE2" w14:textId="77777777" w:rsidR="00992127" w:rsidRPr="002D5B2E" w:rsidRDefault="00992127" w:rsidP="00C75C88">
            <w:pPr>
              <w:pStyle w:val="DHHStabletext"/>
              <w:cnfStyle w:val="000000100000" w:firstRow="0" w:lastRow="0" w:firstColumn="0" w:lastColumn="0" w:oddVBand="0" w:evenVBand="0" w:oddHBand="1" w:evenHBand="0" w:firstRowFirstColumn="0" w:firstRowLastColumn="0" w:lastRowFirstColumn="0" w:lastRowLastColumn="0"/>
            </w:pPr>
            <w:r w:rsidRPr="002D5B2E">
              <w:t>Victorian Child Health and Wellbeing Survey</w:t>
            </w:r>
          </w:p>
        </w:tc>
      </w:tr>
      <w:tr w:rsidR="00992127" w:rsidRPr="002D5B2E" w14:paraId="56A3C2B8" w14:textId="77777777" w:rsidTr="00B27374">
        <w:tc>
          <w:tcPr>
            <w:cnfStyle w:val="001000000000" w:firstRow="0" w:lastRow="0" w:firstColumn="1" w:lastColumn="0" w:oddVBand="0" w:evenVBand="0" w:oddHBand="0" w:evenHBand="0" w:firstRowFirstColumn="0" w:firstRowLastColumn="0" w:lastRowFirstColumn="0" w:lastRowLastColumn="0"/>
            <w:tcW w:w="1439" w:type="dxa"/>
          </w:tcPr>
          <w:p w14:paraId="6FD78003" w14:textId="77777777" w:rsidR="00992127" w:rsidRPr="002D5B2E" w:rsidRDefault="00992127" w:rsidP="00C75C88">
            <w:pPr>
              <w:pStyle w:val="DHHStabletext"/>
            </w:pPr>
            <w:r w:rsidRPr="002D5B2E">
              <w:t>VCR</w:t>
            </w:r>
          </w:p>
        </w:tc>
        <w:tc>
          <w:tcPr>
            <w:tcW w:w="7628" w:type="dxa"/>
          </w:tcPr>
          <w:p w14:paraId="3956EBE0" w14:textId="77777777" w:rsidR="00992127" w:rsidRPr="002D5B2E" w:rsidRDefault="00992127" w:rsidP="00C75C88">
            <w:pPr>
              <w:pStyle w:val="DHHStabletext"/>
              <w:cnfStyle w:val="000000000000" w:firstRow="0" w:lastRow="0" w:firstColumn="0" w:lastColumn="0" w:oddVBand="0" w:evenVBand="0" w:oddHBand="0" w:evenHBand="0" w:firstRowFirstColumn="0" w:firstRowLastColumn="0" w:lastRowFirstColumn="0" w:lastRowLastColumn="0"/>
            </w:pPr>
            <w:r w:rsidRPr="002D5B2E">
              <w:t>Victorian Cancer Registry</w:t>
            </w:r>
          </w:p>
        </w:tc>
      </w:tr>
      <w:tr w:rsidR="00992127" w:rsidRPr="002D5B2E" w14:paraId="72E0D265" w14:textId="77777777" w:rsidTr="00B273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9" w:type="dxa"/>
          </w:tcPr>
          <w:p w14:paraId="6371FE95" w14:textId="77777777" w:rsidR="00992127" w:rsidRPr="002D5B2E" w:rsidRDefault="00992127" w:rsidP="00C75C88">
            <w:pPr>
              <w:pStyle w:val="DHHStabletext"/>
            </w:pPr>
            <w:r>
              <w:t>VDI</w:t>
            </w:r>
          </w:p>
        </w:tc>
        <w:tc>
          <w:tcPr>
            <w:tcW w:w="7628" w:type="dxa"/>
          </w:tcPr>
          <w:p w14:paraId="27408FFE" w14:textId="77777777" w:rsidR="00992127" w:rsidRPr="002D5B2E" w:rsidRDefault="00992127" w:rsidP="00C75C88">
            <w:pPr>
              <w:pStyle w:val="DHHStabletext"/>
              <w:cnfStyle w:val="000000100000" w:firstRow="0" w:lastRow="0" w:firstColumn="0" w:lastColumn="0" w:oddVBand="0" w:evenVBand="0" w:oddHBand="1" w:evenHBand="0" w:firstRowFirstColumn="0" w:firstRowLastColumn="0" w:lastRowFirstColumn="0" w:lastRowLastColumn="0"/>
            </w:pPr>
            <w:r>
              <w:t>Victorian Death Index</w:t>
            </w:r>
          </w:p>
        </w:tc>
      </w:tr>
      <w:tr w:rsidR="009A49E4" w:rsidRPr="002D5B2E" w14:paraId="147692E5" w14:textId="77777777" w:rsidTr="00B27374">
        <w:tc>
          <w:tcPr>
            <w:cnfStyle w:val="001000000000" w:firstRow="0" w:lastRow="0" w:firstColumn="1" w:lastColumn="0" w:oddVBand="0" w:evenVBand="0" w:oddHBand="0" w:evenHBand="0" w:firstRowFirstColumn="0" w:firstRowLastColumn="0" w:lastRowFirstColumn="0" w:lastRowLastColumn="0"/>
            <w:tcW w:w="1439" w:type="dxa"/>
          </w:tcPr>
          <w:p w14:paraId="136B9355" w14:textId="23EE0FF1" w:rsidR="009A49E4" w:rsidRDefault="009A49E4" w:rsidP="00C75C88">
            <w:pPr>
              <w:pStyle w:val="DHHStabletext"/>
            </w:pPr>
            <w:r>
              <w:t>VEMD</w:t>
            </w:r>
          </w:p>
        </w:tc>
        <w:tc>
          <w:tcPr>
            <w:tcW w:w="7628" w:type="dxa"/>
          </w:tcPr>
          <w:p w14:paraId="20FFE811" w14:textId="7EE66597" w:rsidR="009A49E4" w:rsidRDefault="009A49E4" w:rsidP="00C75C88">
            <w:pPr>
              <w:pStyle w:val="DHHStabletext"/>
              <w:cnfStyle w:val="000000000000" w:firstRow="0" w:lastRow="0" w:firstColumn="0" w:lastColumn="0" w:oddVBand="0" w:evenVBand="0" w:oddHBand="0" w:evenHBand="0" w:firstRowFirstColumn="0" w:firstRowLastColumn="0" w:lastRowFirstColumn="0" w:lastRowLastColumn="0"/>
            </w:pPr>
            <w:r>
              <w:rPr>
                <w:rFonts w:cs="Arial"/>
                <w:color w:val="000000"/>
              </w:rPr>
              <w:t>Victorian Emergency Minimum Dataset</w:t>
            </w:r>
          </w:p>
        </w:tc>
      </w:tr>
      <w:tr w:rsidR="00992127" w:rsidRPr="002D5B2E" w14:paraId="0499480C" w14:textId="77777777" w:rsidTr="00B273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9" w:type="dxa"/>
          </w:tcPr>
          <w:p w14:paraId="35F465B4" w14:textId="77777777" w:rsidR="00992127" w:rsidRDefault="00992127" w:rsidP="00C75C88">
            <w:pPr>
              <w:pStyle w:val="DHHStabletext"/>
            </w:pPr>
            <w:r>
              <w:t>VHES</w:t>
            </w:r>
          </w:p>
        </w:tc>
        <w:tc>
          <w:tcPr>
            <w:tcW w:w="7628" w:type="dxa"/>
          </w:tcPr>
          <w:p w14:paraId="7BEE6B5A" w14:textId="77777777" w:rsidR="00992127" w:rsidRPr="009F3D47" w:rsidRDefault="00992127" w:rsidP="00C75C88">
            <w:pPr>
              <w:pStyle w:val="DHHStabletext"/>
              <w:cnfStyle w:val="000000100000" w:firstRow="0" w:lastRow="0" w:firstColumn="0" w:lastColumn="0" w:oddVBand="0" w:evenVBand="0" w:oddHBand="1" w:evenHBand="0" w:firstRowFirstColumn="0" w:firstRowLastColumn="0" w:lastRowFirstColumn="0" w:lastRowLastColumn="0"/>
              <w:rPr>
                <w:rFonts w:cs="Arial"/>
              </w:rPr>
            </w:pPr>
            <w:r>
              <w:rPr>
                <w:rFonts w:cs="Arial"/>
              </w:rPr>
              <w:t>Victorian Healthcare Experience Survey</w:t>
            </w:r>
          </w:p>
        </w:tc>
      </w:tr>
      <w:tr w:rsidR="00992127" w:rsidRPr="002D5B2E" w14:paraId="36178524" w14:textId="77777777" w:rsidTr="00B27374">
        <w:tc>
          <w:tcPr>
            <w:cnfStyle w:val="001000000000" w:firstRow="0" w:lastRow="0" w:firstColumn="1" w:lastColumn="0" w:oddVBand="0" w:evenVBand="0" w:oddHBand="0" w:evenHBand="0" w:firstRowFirstColumn="0" w:firstRowLastColumn="0" w:lastRowFirstColumn="0" w:lastRowLastColumn="0"/>
            <w:tcW w:w="1439" w:type="dxa"/>
          </w:tcPr>
          <w:p w14:paraId="076D9AA7" w14:textId="77777777" w:rsidR="00992127" w:rsidRPr="002D5B2E" w:rsidRDefault="00992127" w:rsidP="00C75C88">
            <w:pPr>
              <w:pStyle w:val="DHHStabletext"/>
            </w:pPr>
            <w:r>
              <w:t>VINAH</w:t>
            </w:r>
          </w:p>
        </w:tc>
        <w:tc>
          <w:tcPr>
            <w:tcW w:w="7628" w:type="dxa"/>
          </w:tcPr>
          <w:p w14:paraId="12D2A52E" w14:textId="77777777" w:rsidR="00992127" w:rsidRPr="009F3D47" w:rsidRDefault="00992127" w:rsidP="00C75C88">
            <w:pPr>
              <w:pStyle w:val="DHHStabletext"/>
              <w:cnfStyle w:val="000000000000" w:firstRow="0" w:lastRow="0" w:firstColumn="0" w:lastColumn="0" w:oddVBand="0" w:evenVBand="0" w:oddHBand="0" w:evenHBand="0" w:firstRowFirstColumn="0" w:firstRowLastColumn="0" w:lastRowFirstColumn="0" w:lastRowLastColumn="0"/>
              <w:rPr>
                <w:rFonts w:cs="Arial"/>
              </w:rPr>
            </w:pPr>
            <w:r w:rsidRPr="009F3D47">
              <w:rPr>
                <w:rFonts w:cs="Arial"/>
              </w:rPr>
              <w:t xml:space="preserve">Victorian </w:t>
            </w:r>
            <w:r w:rsidRPr="00D87D26">
              <w:rPr>
                <w:rStyle w:val="Emphasis"/>
                <w:rFonts w:cs="Arial"/>
                <w:bCs/>
                <w:i w:val="0"/>
                <w:shd w:val="clear" w:color="auto" w:fill="FFFFFF"/>
              </w:rPr>
              <w:t>Integrated Non-Admitted Health dataset</w:t>
            </w:r>
          </w:p>
        </w:tc>
      </w:tr>
      <w:tr w:rsidR="00D33694" w:rsidRPr="002D5B2E" w14:paraId="1DF6A45C" w14:textId="77777777" w:rsidTr="00B273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9" w:type="dxa"/>
          </w:tcPr>
          <w:p w14:paraId="275B92AB" w14:textId="5F5AF1E9" w:rsidR="00D33694" w:rsidRDefault="00D33694" w:rsidP="00C75C88">
            <w:pPr>
              <w:pStyle w:val="DHHStabletext"/>
            </w:pPr>
            <w:r>
              <w:t>VPHS</w:t>
            </w:r>
          </w:p>
        </w:tc>
        <w:tc>
          <w:tcPr>
            <w:tcW w:w="7628" w:type="dxa"/>
          </w:tcPr>
          <w:p w14:paraId="7F1684EE" w14:textId="1A0C27AE" w:rsidR="00D33694" w:rsidRPr="009F3D47" w:rsidRDefault="00D33694" w:rsidP="00C75C88">
            <w:pPr>
              <w:pStyle w:val="DHHStabletext"/>
              <w:cnfStyle w:val="000000100000" w:firstRow="0" w:lastRow="0" w:firstColumn="0" w:lastColumn="0" w:oddVBand="0" w:evenVBand="0" w:oddHBand="1" w:evenHBand="0" w:firstRowFirstColumn="0" w:firstRowLastColumn="0" w:lastRowFirstColumn="0" w:lastRowLastColumn="0"/>
              <w:rPr>
                <w:rFonts w:cs="Arial"/>
              </w:rPr>
            </w:pPr>
            <w:r w:rsidRPr="00B252AE">
              <w:rPr>
                <w:shd w:val="clear" w:color="auto" w:fill="FFFFFF"/>
              </w:rPr>
              <w:t>Victorian</w:t>
            </w:r>
            <w:r>
              <w:rPr>
                <w:shd w:val="clear" w:color="auto" w:fill="FFFFFF"/>
              </w:rPr>
              <w:t xml:space="preserve"> Population Health Survey</w:t>
            </w:r>
          </w:p>
        </w:tc>
      </w:tr>
      <w:tr w:rsidR="00992127" w14:paraId="68477E96" w14:textId="77777777" w:rsidTr="00B27374">
        <w:tc>
          <w:tcPr>
            <w:cnfStyle w:val="001000000000" w:firstRow="0" w:lastRow="0" w:firstColumn="1" w:lastColumn="0" w:oddVBand="0" w:evenVBand="0" w:oddHBand="0" w:evenHBand="0" w:firstRowFirstColumn="0" w:firstRowLastColumn="0" w:lastRowFirstColumn="0" w:lastRowLastColumn="0"/>
            <w:tcW w:w="1439" w:type="dxa"/>
          </w:tcPr>
          <w:p w14:paraId="3F5B8F18" w14:textId="77777777" w:rsidR="00992127" w:rsidRPr="002D5B2E" w:rsidRDefault="00992127" w:rsidP="00C75C88">
            <w:pPr>
              <w:pStyle w:val="DHHStabletext"/>
            </w:pPr>
            <w:r>
              <w:t>VRMDS</w:t>
            </w:r>
          </w:p>
        </w:tc>
        <w:tc>
          <w:tcPr>
            <w:tcW w:w="7628" w:type="dxa"/>
          </w:tcPr>
          <w:p w14:paraId="368D5D77" w14:textId="77777777" w:rsidR="00992127" w:rsidRPr="002D5B2E" w:rsidRDefault="00992127" w:rsidP="00C75C88">
            <w:pPr>
              <w:pStyle w:val="DHHStabletext"/>
              <w:cnfStyle w:val="000000000000" w:firstRow="0" w:lastRow="0" w:firstColumn="0" w:lastColumn="0" w:oddVBand="0" w:evenVBand="0" w:oddHBand="0" w:evenHBand="0" w:firstRowFirstColumn="0" w:firstRowLastColumn="0" w:lastRowFirstColumn="0" w:lastRowLastColumn="0"/>
            </w:pPr>
            <w:r>
              <w:t>Victorian Radiotherapy Minimum Data Set</w:t>
            </w:r>
          </w:p>
        </w:tc>
      </w:tr>
      <w:tr w:rsidR="00992127" w:rsidRPr="002D5B2E" w14:paraId="2325E598" w14:textId="77777777" w:rsidTr="00B273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9" w:type="dxa"/>
          </w:tcPr>
          <w:p w14:paraId="19D030F6" w14:textId="77777777" w:rsidR="00992127" w:rsidRPr="002D5B2E" w:rsidRDefault="00992127" w:rsidP="00C75C88">
            <w:pPr>
              <w:pStyle w:val="DHHStabletext"/>
            </w:pPr>
            <w:r w:rsidRPr="002D5B2E">
              <w:t>WHO</w:t>
            </w:r>
          </w:p>
        </w:tc>
        <w:tc>
          <w:tcPr>
            <w:tcW w:w="7628" w:type="dxa"/>
          </w:tcPr>
          <w:p w14:paraId="62F3197E" w14:textId="77777777" w:rsidR="00992127" w:rsidRPr="002D5B2E" w:rsidRDefault="00992127" w:rsidP="00C75C88">
            <w:pPr>
              <w:pStyle w:val="DHHStabletext"/>
              <w:cnfStyle w:val="000000100000" w:firstRow="0" w:lastRow="0" w:firstColumn="0" w:lastColumn="0" w:oddVBand="0" w:evenVBand="0" w:oddHBand="1" w:evenHBand="0" w:firstRowFirstColumn="0" w:firstRowLastColumn="0" w:lastRowFirstColumn="0" w:lastRowLastColumn="0"/>
            </w:pPr>
            <w:r w:rsidRPr="002D5B2E">
              <w:t>World Health Organization</w:t>
            </w:r>
          </w:p>
        </w:tc>
      </w:tr>
    </w:tbl>
    <w:p w14:paraId="7FA7B6D2" w14:textId="77777777" w:rsidR="00010E32" w:rsidRDefault="00010E32">
      <w:pPr>
        <w:rPr>
          <w:rFonts w:ascii="Arial" w:hAnsi="Arial"/>
          <w:bCs/>
          <w:color w:val="AF272F"/>
          <w:sz w:val="44"/>
          <w:szCs w:val="44"/>
        </w:rPr>
      </w:pPr>
      <w:bookmarkStart w:id="6" w:name="_Toc496512128"/>
      <w:r>
        <w:br w:type="page"/>
      </w:r>
    </w:p>
    <w:p w14:paraId="2CB01288" w14:textId="6C071632" w:rsidR="00992127" w:rsidRPr="006019B3" w:rsidRDefault="00992127" w:rsidP="006019B3">
      <w:pPr>
        <w:pStyle w:val="Heading1"/>
      </w:pPr>
      <w:bookmarkStart w:id="7" w:name="_Toc140476233"/>
      <w:r w:rsidRPr="006019B3">
        <w:lastRenderedPageBreak/>
        <w:t>Overview</w:t>
      </w:r>
      <w:bookmarkEnd w:id="6"/>
      <w:bookmarkEnd w:id="7"/>
    </w:p>
    <w:p w14:paraId="79C3AF83" w14:textId="77777777" w:rsidR="00992127" w:rsidRDefault="00992127" w:rsidP="00675CFB">
      <w:pPr>
        <w:pStyle w:val="DHHSbody"/>
      </w:pPr>
      <w:bookmarkStart w:id="8" w:name="_Toc451270171"/>
      <w:bookmarkStart w:id="9" w:name="_Toc468475378"/>
      <w:r w:rsidRPr="00D91E28">
        <w:t xml:space="preserve">The </w:t>
      </w:r>
      <w:r w:rsidRPr="00D91E28">
        <w:rPr>
          <w:i/>
          <w:iCs/>
        </w:rPr>
        <w:t xml:space="preserve">Victorian cancer plan monitoring and evaluation framework </w:t>
      </w:r>
      <w:r w:rsidRPr="00B252AE">
        <w:rPr>
          <w:iCs/>
        </w:rPr>
        <w:t>(</w:t>
      </w:r>
      <w:r w:rsidR="007E3288">
        <w:rPr>
          <w:iCs/>
        </w:rPr>
        <w:t>‘</w:t>
      </w:r>
      <w:r w:rsidRPr="00B252AE">
        <w:rPr>
          <w:iCs/>
        </w:rPr>
        <w:t>the framework</w:t>
      </w:r>
      <w:r w:rsidR="007E3288">
        <w:rPr>
          <w:iCs/>
        </w:rPr>
        <w:t>’</w:t>
      </w:r>
      <w:r w:rsidRPr="00B252AE">
        <w:rPr>
          <w:iCs/>
        </w:rPr>
        <w:t xml:space="preserve">) </w:t>
      </w:r>
      <w:r w:rsidRPr="00B252AE">
        <w:t>provides</w:t>
      </w:r>
      <w:r w:rsidRPr="00D91E28">
        <w:t xml:space="preserve"> a transparent approach to monitoring and reporting progress </w:t>
      </w:r>
      <w:r>
        <w:t>of</w:t>
      </w:r>
      <w:r w:rsidRPr="00D91E28">
        <w:t xml:space="preserve"> collective efforts to </w:t>
      </w:r>
      <w:r>
        <w:t>improve cancer outcomes for all Victorians</w:t>
      </w:r>
      <w:r w:rsidRPr="00D91E28">
        <w:t xml:space="preserve">. </w:t>
      </w:r>
    </w:p>
    <w:p w14:paraId="63313910" w14:textId="3BF4F950" w:rsidR="00992127" w:rsidRDefault="00992127" w:rsidP="00992127">
      <w:pPr>
        <w:pStyle w:val="DHHSbody"/>
        <w:rPr>
          <w:rFonts w:eastAsiaTheme="minorHAnsi" w:cs="Arial"/>
        </w:rPr>
      </w:pPr>
      <w:r>
        <w:rPr>
          <w:rFonts w:eastAsiaTheme="minorHAnsi" w:cs="Arial"/>
        </w:rPr>
        <w:t>The</w:t>
      </w:r>
      <w:r w:rsidRPr="00D91E28">
        <w:rPr>
          <w:rFonts w:eastAsiaTheme="minorHAnsi" w:cs="Arial"/>
        </w:rPr>
        <w:t xml:space="preserve"> </w:t>
      </w:r>
      <w:bookmarkStart w:id="10" w:name="_Hlk136854104"/>
      <w:r w:rsidRPr="00A3699E">
        <w:rPr>
          <w:i/>
        </w:rPr>
        <w:t xml:space="preserve">Victorian </w:t>
      </w:r>
      <w:r>
        <w:rPr>
          <w:i/>
        </w:rPr>
        <w:t>cancer plan monitoring and evaluation framework: data dictionary</w:t>
      </w:r>
      <w:r>
        <w:t xml:space="preserve"> </w:t>
      </w:r>
      <w:bookmarkEnd w:id="10"/>
      <w:r>
        <w:t xml:space="preserve">provides the metadata for each measure of the framework. </w:t>
      </w:r>
      <w:r w:rsidRPr="00AA7FDC">
        <w:rPr>
          <w:rFonts w:eastAsiaTheme="minorHAnsi" w:cs="Arial"/>
        </w:rPr>
        <w:t>About 25 data sources</w:t>
      </w:r>
      <w:r w:rsidRPr="00D91E28">
        <w:rPr>
          <w:rFonts w:eastAsiaTheme="minorHAnsi" w:cs="Arial"/>
        </w:rPr>
        <w:t xml:space="preserve"> are identified to monitor cancer outcomes </w:t>
      </w:r>
      <w:r>
        <w:rPr>
          <w:rFonts w:eastAsiaTheme="minorHAnsi" w:cs="Arial"/>
        </w:rPr>
        <w:t>in Victoria</w:t>
      </w:r>
      <w:r w:rsidRPr="00D91E28">
        <w:rPr>
          <w:rFonts w:eastAsiaTheme="minorHAnsi" w:cs="Arial"/>
        </w:rPr>
        <w:t xml:space="preserve"> and to assess inequalities </w:t>
      </w:r>
      <w:r>
        <w:rPr>
          <w:rFonts w:eastAsiaTheme="minorHAnsi" w:cs="Arial"/>
        </w:rPr>
        <w:t xml:space="preserve">between </w:t>
      </w:r>
      <w:r w:rsidRPr="00D91E28">
        <w:rPr>
          <w:rFonts w:eastAsiaTheme="minorHAnsi" w:cs="Arial"/>
        </w:rPr>
        <w:t>population</w:t>
      </w:r>
      <w:r>
        <w:rPr>
          <w:rFonts w:eastAsiaTheme="minorHAnsi" w:cs="Arial"/>
        </w:rPr>
        <w:t xml:space="preserve"> groups</w:t>
      </w:r>
      <w:r w:rsidRPr="00D91E28">
        <w:rPr>
          <w:rFonts w:eastAsiaTheme="minorHAnsi" w:cs="Arial"/>
        </w:rPr>
        <w:t xml:space="preserve"> and </w:t>
      </w:r>
      <w:r>
        <w:rPr>
          <w:rFonts w:eastAsiaTheme="minorHAnsi" w:cs="Arial"/>
        </w:rPr>
        <w:t xml:space="preserve">geographic areas. All data sources are for the total population or are representative of the total population, unless otherwise specified. </w:t>
      </w:r>
    </w:p>
    <w:p w14:paraId="7266FA0B" w14:textId="77777777" w:rsidR="00992127" w:rsidRPr="00D91E28" w:rsidRDefault="00992127" w:rsidP="00992127">
      <w:pPr>
        <w:autoSpaceDE w:val="0"/>
        <w:autoSpaceDN w:val="0"/>
        <w:adjustRightInd w:val="0"/>
        <w:spacing w:before="80" w:after="60"/>
        <w:rPr>
          <w:rFonts w:ascii="Arial" w:eastAsiaTheme="minorHAnsi" w:hAnsi="Arial" w:cs="Arial"/>
        </w:rPr>
      </w:pPr>
      <w:r w:rsidRPr="00D91E28">
        <w:rPr>
          <w:rFonts w:ascii="Arial" w:eastAsiaTheme="minorHAnsi" w:hAnsi="Arial" w:cs="Arial"/>
        </w:rPr>
        <w:t>Th</w:t>
      </w:r>
      <w:r>
        <w:rPr>
          <w:rFonts w:ascii="Arial" w:eastAsiaTheme="minorHAnsi" w:hAnsi="Arial" w:cs="Arial"/>
        </w:rPr>
        <w:t>e</w:t>
      </w:r>
      <w:r w:rsidRPr="00D91E28">
        <w:rPr>
          <w:rFonts w:ascii="Arial" w:eastAsiaTheme="minorHAnsi" w:hAnsi="Arial" w:cs="Arial"/>
        </w:rPr>
        <w:t xml:space="preserve"> data dictionary provides detailed technical specifications for every measure in the framework, specifically:</w:t>
      </w:r>
    </w:p>
    <w:p w14:paraId="73937307" w14:textId="2EA5A364" w:rsidR="00992127" w:rsidRPr="00D91E28" w:rsidRDefault="00675CFB" w:rsidP="00763148">
      <w:pPr>
        <w:pStyle w:val="ListParagraph"/>
        <w:numPr>
          <w:ilvl w:val="0"/>
          <w:numId w:val="11"/>
        </w:numPr>
        <w:autoSpaceDE w:val="0"/>
        <w:autoSpaceDN w:val="0"/>
        <w:adjustRightInd w:val="0"/>
        <w:spacing w:before="80" w:after="60"/>
        <w:rPr>
          <w:rFonts w:ascii="Arial" w:eastAsiaTheme="minorHAnsi" w:hAnsi="Arial" w:cs="Arial"/>
          <w:sz w:val="20"/>
          <w:szCs w:val="20"/>
        </w:rPr>
      </w:pPr>
      <w:r>
        <w:rPr>
          <w:rFonts w:ascii="Arial" w:eastAsiaTheme="minorHAnsi" w:hAnsi="Arial" w:cs="Arial"/>
          <w:sz w:val="20"/>
          <w:szCs w:val="20"/>
        </w:rPr>
        <w:t xml:space="preserve">the </w:t>
      </w:r>
      <w:r w:rsidR="00992127" w:rsidRPr="00D91E28">
        <w:rPr>
          <w:rFonts w:ascii="Arial" w:eastAsiaTheme="minorHAnsi" w:hAnsi="Arial" w:cs="Arial"/>
          <w:sz w:val="20"/>
          <w:szCs w:val="20"/>
        </w:rPr>
        <w:t>rationale for inclusion</w:t>
      </w:r>
    </w:p>
    <w:p w14:paraId="7AB0B745" w14:textId="237A072D" w:rsidR="00992127" w:rsidRPr="00D91E28" w:rsidRDefault="00675CFB" w:rsidP="00763148">
      <w:pPr>
        <w:pStyle w:val="ListParagraph"/>
        <w:numPr>
          <w:ilvl w:val="0"/>
          <w:numId w:val="11"/>
        </w:numPr>
        <w:autoSpaceDE w:val="0"/>
        <w:autoSpaceDN w:val="0"/>
        <w:adjustRightInd w:val="0"/>
        <w:spacing w:before="80" w:after="60"/>
        <w:rPr>
          <w:rFonts w:ascii="Arial" w:eastAsiaTheme="minorHAnsi" w:hAnsi="Arial" w:cs="Arial"/>
          <w:sz w:val="20"/>
          <w:szCs w:val="20"/>
        </w:rPr>
      </w:pPr>
      <w:r>
        <w:rPr>
          <w:rFonts w:ascii="Arial" w:eastAsiaTheme="minorHAnsi" w:hAnsi="Arial" w:cs="Arial"/>
          <w:sz w:val="20"/>
          <w:szCs w:val="20"/>
        </w:rPr>
        <w:t xml:space="preserve">the </w:t>
      </w:r>
      <w:r w:rsidR="00992127" w:rsidRPr="00D91E28">
        <w:rPr>
          <w:rFonts w:ascii="Arial" w:eastAsiaTheme="minorHAnsi" w:hAnsi="Arial" w:cs="Arial"/>
          <w:sz w:val="20"/>
          <w:szCs w:val="20"/>
        </w:rPr>
        <w:t>definition of the measure (including numerator, denominator and mode of reporting)</w:t>
      </w:r>
    </w:p>
    <w:p w14:paraId="6873C946" w14:textId="77777777" w:rsidR="00992127" w:rsidRPr="00D91E28" w:rsidRDefault="00992127" w:rsidP="00763148">
      <w:pPr>
        <w:pStyle w:val="ListParagraph"/>
        <w:numPr>
          <w:ilvl w:val="0"/>
          <w:numId w:val="11"/>
        </w:numPr>
        <w:autoSpaceDE w:val="0"/>
        <w:autoSpaceDN w:val="0"/>
        <w:adjustRightInd w:val="0"/>
        <w:spacing w:before="80" w:after="60"/>
        <w:rPr>
          <w:rFonts w:ascii="Arial" w:eastAsiaTheme="minorHAnsi" w:hAnsi="Arial" w:cs="Arial"/>
          <w:sz w:val="20"/>
          <w:szCs w:val="20"/>
        </w:rPr>
      </w:pPr>
      <w:r w:rsidRPr="00D91E28">
        <w:rPr>
          <w:rFonts w:ascii="Arial" w:eastAsiaTheme="minorHAnsi" w:hAnsi="Arial" w:cs="Arial"/>
          <w:sz w:val="20"/>
          <w:szCs w:val="20"/>
        </w:rPr>
        <w:t>data source(s) and availability (including baseline year)</w:t>
      </w:r>
    </w:p>
    <w:p w14:paraId="3CFD8255" w14:textId="77777777" w:rsidR="00992127" w:rsidRPr="00D91E28" w:rsidRDefault="00992127" w:rsidP="00763148">
      <w:pPr>
        <w:pStyle w:val="ListParagraph"/>
        <w:numPr>
          <w:ilvl w:val="0"/>
          <w:numId w:val="11"/>
        </w:numPr>
        <w:autoSpaceDE w:val="0"/>
        <w:autoSpaceDN w:val="0"/>
        <w:adjustRightInd w:val="0"/>
        <w:spacing w:before="80" w:after="60"/>
        <w:rPr>
          <w:rFonts w:ascii="Arial" w:eastAsiaTheme="minorHAnsi" w:hAnsi="Arial" w:cs="Arial"/>
          <w:sz w:val="20"/>
          <w:szCs w:val="20"/>
        </w:rPr>
      </w:pPr>
      <w:r w:rsidRPr="00D91E28">
        <w:rPr>
          <w:rFonts w:ascii="Arial" w:eastAsiaTheme="minorHAnsi" w:hAnsi="Arial" w:cs="Arial"/>
          <w:sz w:val="20"/>
          <w:szCs w:val="20"/>
        </w:rPr>
        <w:t>what data breakdowns are available from each data source</w:t>
      </w:r>
    </w:p>
    <w:p w14:paraId="647DD30A" w14:textId="15697609" w:rsidR="00992127" w:rsidRPr="00D91E28" w:rsidRDefault="00992127" w:rsidP="00763148">
      <w:pPr>
        <w:pStyle w:val="ListParagraph"/>
        <w:numPr>
          <w:ilvl w:val="0"/>
          <w:numId w:val="11"/>
        </w:numPr>
        <w:autoSpaceDE w:val="0"/>
        <w:autoSpaceDN w:val="0"/>
        <w:adjustRightInd w:val="0"/>
        <w:spacing w:before="80" w:after="60"/>
        <w:rPr>
          <w:rFonts w:ascii="Arial" w:eastAsiaTheme="minorHAnsi" w:hAnsi="Arial" w:cs="Arial"/>
          <w:sz w:val="20"/>
          <w:szCs w:val="20"/>
        </w:rPr>
      </w:pPr>
      <w:r w:rsidRPr="00D91E28">
        <w:rPr>
          <w:rFonts w:ascii="Arial" w:eastAsiaTheme="minorHAnsi" w:hAnsi="Arial" w:cs="Arial"/>
          <w:sz w:val="20"/>
          <w:szCs w:val="20"/>
        </w:rPr>
        <w:t xml:space="preserve">further </w:t>
      </w:r>
      <w:r w:rsidRPr="00AC5F08">
        <w:rPr>
          <w:rFonts w:ascii="Arial" w:eastAsiaTheme="minorHAnsi" w:hAnsi="Arial" w:cs="Arial"/>
          <w:sz w:val="20"/>
          <w:szCs w:val="20"/>
        </w:rPr>
        <w:t xml:space="preserve">information (including </w:t>
      </w:r>
      <w:r>
        <w:rPr>
          <w:rFonts w:ascii="Arial" w:eastAsiaTheme="minorHAnsi" w:hAnsi="Arial" w:cs="Arial"/>
          <w:sz w:val="20"/>
          <w:szCs w:val="20"/>
        </w:rPr>
        <w:t xml:space="preserve">planned changes in guidelines, programs and reporting: </w:t>
      </w:r>
      <w:r w:rsidRPr="00AC5F08">
        <w:rPr>
          <w:rFonts w:ascii="Arial" w:eastAsiaTheme="minorHAnsi" w:hAnsi="Arial" w:cs="Arial"/>
          <w:sz w:val="20"/>
          <w:szCs w:val="20"/>
        </w:rPr>
        <w:t xml:space="preserve">comparability with other state, national or international data; and links with measures in the </w:t>
      </w:r>
      <w:r w:rsidRPr="00AC5F08">
        <w:rPr>
          <w:rFonts w:ascii="Arial" w:eastAsiaTheme="minorHAnsi" w:hAnsi="Arial" w:cs="Arial"/>
          <w:i/>
          <w:iCs/>
          <w:sz w:val="20"/>
          <w:szCs w:val="20"/>
        </w:rPr>
        <w:t>Victorian public health and wellbeing outcomes framework</w:t>
      </w:r>
      <w:r w:rsidRPr="00D91E28">
        <w:rPr>
          <w:rFonts w:ascii="Arial" w:eastAsiaTheme="minorHAnsi" w:hAnsi="Arial" w:cs="Arial"/>
          <w:sz w:val="20"/>
          <w:szCs w:val="20"/>
        </w:rPr>
        <w:t>)</w:t>
      </w:r>
      <w:r>
        <w:rPr>
          <w:rFonts w:ascii="Arial" w:eastAsiaTheme="minorHAnsi" w:hAnsi="Arial" w:cs="Arial"/>
          <w:sz w:val="20"/>
          <w:szCs w:val="20"/>
        </w:rPr>
        <w:t>.</w:t>
      </w:r>
    </w:p>
    <w:p w14:paraId="4A161082" w14:textId="77777777" w:rsidR="00992127" w:rsidRDefault="00992127" w:rsidP="00992127">
      <w:pPr>
        <w:pStyle w:val="DHHSbody"/>
        <w:rPr>
          <w:rFonts w:eastAsiaTheme="minorHAnsi" w:cs="Arial"/>
        </w:rPr>
      </w:pPr>
      <w:r>
        <w:rPr>
          <w:rFonts w:eastAsiaTheme="minorHAnsi" w:cs="Arial"/>
        </w:rPr>
        <w:t xml:space="preserve">There are a limited number of measures in the framework to be determined and some where the data source is to be determined. </w:t>
      </w:r>
    </w:p>
    <w:p w14:paraId="5065EC11" w14:textId="3146E140" w:rsidR="00BD0851" w:rsidRPr="000502B0" w:rsidRDefault="00992127" w:rsidP="000502B0">
      <w:pPr>
        <w:pStyle w:val="DHHSbody"/>
        <w:rPr>
          <w:rFonts w:eastAsiaTheme="minorHAnsi" w:cs="Arial"/>
        </w:rPr>
      </w:pPr>
      <w:r w:rsidRPr="00D91E28">
        <w:rPr>
          <w:rFonts w:eastAsiaTheme="minorHAnsi" w:cs="Arial"/>
        </w:rPr>
        <w:t>The framework will be reviewed every four year</w:t>
      </w:r>
      <w:r w:rsidR="00675CFB">
        <w:rPr>
          <w:rFonts w:eastAsiaTheme="minorHAnsi" w:cs="Arial"/>
        </w:rPr>
        <w:t>s</w:t>
      </w:r>
      <w:r w:rsidRPr="00D91E28">
        <w:rPr>
          <w:rFonts w:eastAsiaTheme="minorHAnsi" w:cs="Arial"/>
        </w:rPr>
        <w:t xml:space="preserve"> in line with the development of </w:t>
      </w:r>
      <w:r>
        <w:rPr>
          <w:rFonts w:eastAsiaTheme="minorHAnsi" w:cs="Arial"/>
        </w:rPr>
        <w:t>f</w:t>
      </w:r>
      <w:r w:rsidRPr="00D91E28">
        <w:rPr>
          <w:rFonts w:cs="Arial"/>
        </w:rPr>
        <w:t>uture Victorian cancer plans</w:t>
      </w:r>
      <w:r>
        <w:rPr>
          <w:rFonts w:eastAsiaTheme="minorHAnsi" w:cs="Arial"/>
        </w:rPr>
        <w:t xml:space="preserve"> as </w:t>
      </w:r>
      <w:r w:rsidRPr="00D91E28">
        <w:rPr>
          <w:rFonts w:eastAsiaTheme="minorHAnsi" w:cs="Arial"/>
        </w:rPr>
        <w:t>successor</w:t>
      </w:r>
      <w:r>
        <w:rPr>
          <w:rFonts w:eastAsiaTheme="minorHAnsi" w:cs="Arial"/>
        </w:rPr>
        <w:t>s</w:t>
      </w:r>
      <w:r w:rsidRPr="00D91E28">
        <w:rPr>
          <w:rFonts w:eastAsiaTheme="minorHAnsi" w:cs="Arial"/>
        </w:rPr>
        <w:t xml:space="preserve"> to the </w:t>
      </w:r>
      <w:r w:rsidRPr="00D800B8">
        <w:rPr>
          <w:rFonts w:cs="Arial"/>
          <w:i/>
        </w:rPr>
        <w:t>Victorian</w:t>
      </w:r>
      <w:r w:rsidRPr="00D91E28">
        <w:rPr>
          <w:rFonts w:cs="Arial"/>
          <w:i/>
        </w:rPr>
        <w:t xml:space="preserve"> cancer plan 2016–2020</w:t>
      </w:r>
      <w:r w:rsidRPr="00D91E28">
        <w:rPr>
          <w:rFonts w:cs="Arial"/>
        </w:rPr>
        <w:t xml:space="preserve">. </w:t>
      </w:r>
      <w:r>
        <w:rPr>
          <w:rFonts w:cs="Arial"/>
        </w:rPr>
        <w:t>Regular review</w:t>
      </w:r>
      <w:r w:rsidR="00675CFB">
        <w:rPr>
          <w:rFonts w:cs="Arial"/>
        </w:rPr>
        <w:t>s</w:t>
      </w:r>
      <w:r>
        <w:rPr>
          <w:rFonts w:cs="Arial"/>
        </w:rPr>
        <w:t xml:space="preserve"> will </w:t>
      </w:r>
      <w:r w:rsidRPr="00D91E28">
        <w:rPr>
          <w:rFonts w:eastAsiaTheme="minorHAnsi" w:cs="Arial"/>
        </w:rPr>
        <w:t>ensure the inclusion of: new relevant measures</w:t>
      </w:r>
      <w:r>
        <w:rPr>
          <w:rFonts w:eastAsiaTheme="minorHAnsi" w:cs="Arial"/>
        </w:rPr>
        <w:t>;</w:t>
      </w:r>
      <w:r w:rsidRPr="00D91E28">
        <w:rPr>
          <w:rFonts w:eastAsiaTheme="minorHAnsi" w:cs="Arial"/>
        </w:rPr>
        <w:t xml:space="preserve"> </w:t>
      </w:r>
      <w:r>
        <w:rPr>
          <w:rFonts w:eastAsiaTheme="minorHAnsi" w:cs="Arial"/>
        </w:rPr>
        <w:t>definition</w:t>
      </w:r>
      <w:r w:rsidR="00675CFB">
        <w:rPr>
          <w:rFonts w:eastAsiaTheme="minorHAnsi" w:cs="Arial"/>
        </w:rPr>
        <w:t>s</w:t>
      </w:r>
      <w:r>
        <w:rPr>
          <w:rFonts w:eastAsiaTheme="minorHAnsi" w:cs="Arial"/>
        </w:rPr>
        <w:t xml:space="preserve"> of undetermined measures and data sources in the current framework</w:t>
      </w:r>
      <w:r w:rsidRPr="00D91E28">
        <w:rPr>
          <w:rFonts w:eastAsiaTheme="minorHAnsi" w:cs="Arial"/>
        </w:rPr>
        <w:t>; and replace</w:t>
      </w:r>
      <w:r>
        <w:rPr>
          <w:rFonts w:eastAsiaTheme="minorHAnsi" w:cs="Arial"/>
        </w:rPr>
        <w:t>ment of</w:t>
      </w:r>
      <w:r w:rsidRPr="00D91E28">
        <w:rPr>
          <w:rFonts w:eastAsiaTheme="minorHAnsi" w:cs="Arial"/>
        </w:rPr>
        <w:t xml:space="preserve"> measures should </w:t>
      </w:r>
      <w:r>
        <w:rPr>
          <w:rFonts w:eastAsiaTheme="minorHAnsi" w:cs="Arial"/>
        </w:rPr>
        <w:t xml:space="preserve">the core components of cancer control or </w:t>
      </w:r>
      <w:r w:rsidRPr="00D91E28">
        <w:rPr>
          <w:rFonts w:eastAsiaTheme="minorHAnsi" w:cs="Arial"/>
        </w:rPr>
        <w:t xml:space="preserve">data availability change over time. Changes in the </w:t>
      </w:r>
      <w:r>
        <w:rPr>
          <w:rFonts w:eastAsiaTheme="minorHAnsi" w:cs="Arial"/>
        </w:rPr>
        <w:t>f</w:t>
      </w:r>
      <w:r w:rsidRPr="00D91E28">
        <w:rPr>
          <w:rFonts w:eastAsiaTheme="minorHAnsi" w:cs="Arial"/>
        </w:rPr>
        <w:t xml:space="preserve">ramework will require updates to the </w:t>
      </w:r>
      <w:r w:rsidRPr="00D800B8">
        <w:t>data dictionary</w:t>
      </w:r>
      <w:r w:rsidRPr="00A3699E">
        <w:t>.</w:t>
      </w:r>
      <w:bookmarkStart w:id="11" w:name="_Toc468475379"/>
      <w:bookmarkStart w:id="12" w:name="_Toc496512129"/>
      <w:bookmarkEnd w:id="8"/>
      <w:bookmarkEnd w:id="9"/>
      <w:r w:rsidR="00BD0851">
        <w:br w:type="page"/>
      </w:r>
    </w:p>
    <w:p w14:paraId="248F6973" w14:textId="3D7519A7" w:rsidR="00992127" w:rsidRPr="006019B3" w:rsidRDefault="00992127" w:rsidP="006019B3">
      <w:pPr>
        <w:pStyle w:val="Heading1"/>
      </w:pPr>
      <w:bookmarkStart w:id="13" w:name="_Toc140476234"/>
      <w:r w:rsidRPr="006019B3">
        <w:lastRenderedPageBreak/>
        <w:t xml:space="preserve">Measuring </w:t>
      </w:r>
      <w:bookmarkEnd w:id="11"/>
      <w:r w:rsidRPr="006019B3">
        <w:t>inequalities</w:t>
      </w:r>
      <w:bookmarkEnd w:id="12"/>
      <w:bookmarkEnd w:id="13"/>
      <w:r w:rsidRPr="006019B3">
        <w:t xml:space="preserve"> </w:t>
      </w:r>
    </w:p>
    <w:p w14:paraId="2CCD2F01" w14:textId="6F58D7B2" w:rsidR="00992127" w:rsidRDefault="00992127" w:rsidP="00992127">
      <w:pPr>
        <w:pStyle w:val="DHHSbullet1"/>
        <w:numPr>
          <w:ilvl w:val="0"/>
          <w:numId w:val="0"/>
        </w:numPr>
      </w:pPr>
      <w:r>
        <w:t xml:space="preserve">One of the long-term goals of the </w:t>
      </w:r>
      <w:r w:rsidRPr="00D21AA9">
        <w:rPr>
          <w:rFonts w:cs="Arial"/>
          <w:i/>
        </w:rPr>
        <w:t>Victorian cancer plan 2016–2020</w:t>
      </w:r>
      <w:r>
        <w:rPr>
          <w:rFonts w:cs="Arial"/>
          <w:i/>
        </w:rPr>
        <w:t xml:space="preserve"> </w:t>
      </w:r>
      <w:r w:rsidRPr="00DA01FC">
        <w:rPr>
          <w:rFonts w:cs="Arial"/>
        </w:rPr>
        <w:t xml:space="preserve">is </w:t>
      </w:r>
      <w:r>
        <w:rPr>
          <w:rFonts w:cs="Arial"/>
        </w:rPr>
        <w:t xml:space="preserve">achieve equitable outcomes for all Victorians by 2040. </w:t>
      </w:r>
      <w:r w:rsidR="00675CFB">
        <w:t>I</w:t>
      </w:r>
      <w:r w:rsidRPr="00F071EE">
        <w:t>nequalities will be</w:t>
      </w:r>
      <w:r w:rsidR="00675CFB">
        <w:t xml:space="preserve"> assessed</w:t>
      </w:r>
      <w:r w:rsidRPr="00F071EE">
        <w:t xml:space="preserve"> against the ‘best’ performing population, geographic area or comparable </w:t>
      </w:r>
      <w:r w:rsidR="00AC0492" w:rsidRPr="00E82372">
        <w:rPr>
          <w:rFonts w:cs="Arial"/>
          <w:color w:val="000000"/>
          <w:lang w:eastAsia="en-AU"/>
        </w:rPr>
        <w:t>Integrated Cancer Services</w:t>
      </w:r>
      <w:r w:rsidR="00AC0492">
        <w:rPr>
          <w:rFonts w:cs="Arial"/>
          <w:color w:val="000000"/>
          <w:lang w:eastAsia="en-AU"/>
        </w:rPr>
        <w:t xml:space="preserve"> (ICS)</w:t>
      </w:r>
      <w:r w:rsidRPr="00F071EE">
        <w:t xml:space="preserve">. </w:t>
      </w:r>
    </w:p>
    <w:p w14:paraId="5691051D" w14:textId="3E57B5E2" w:rsidR="00992127" w:rsidRDefault="00992127" w:rsidP="00992127">
      <w:pPr>
        <w:pStyle w:val="DHHSbullet1"/>
        <w:numPr>
          <w:ilvl w:val="0"/>
          <w:numId w:val="0"/>
        </w:numPr>
        <w:rPr>
          <w:rFonts w:cs="Arial"/>
        </w:rPr>
      </w:pPr>
      <w:r>
        <w:rPr>
          <w:rFonts w:cs="Arial"/>
        </w:rPr>
        <w:t xml:space="preserve">This goal will have been achieved when the following rate ratios are not significantly different </w:t>
      </w:r>
      <w:r w:rsidR="007E3288">
        <w:rPr>
          <w:rFonts w:cs="Arial"/>
        </w:rPr>
        <w:t xml:space="preserve">from </w:t>
      </w:r>
      <w:r>
        <w:rPr>
          <w:rFonts w:cs="Arial"/>
        </w:rPr>
        <w:t>1.0:</w:t>
      </w:r>
    </w:p>
    <w:p w14:paraId="147E1BE1" w14:textId="29F0FA4B" w:rsidR="00992127" w:rsidRPr="0091084C" w:rsidRDefault="007E3288" w:rsidP="00D800B8">
      <w:pPr>
        <w:pStyle w:val="DHHSbullet1"/>
      </w:pPr>
      <w:r>
        <w:rPr>
          <w:lang w:eastAsia="en-AU"/>
        </w:rPr>
        <w:t>r</w:t>
      </w:r>
      <w:r w:rsidR="00992127" w:rsidRPr="00E82372">
        <w:rPr>
          <w:lang w:eastAsia="en-AU"/>
        </w:rPr>
        <w:t xml:space="preserve">ate </w:t>
      </w:r>
      <w:r w:rsidR="00992127" w:rsidRPr="00D800B8">
        <w:t xml:space="preserve">ratio of cancer incidence between </w:t>
      </w:r>
      <w:r w:rsidR="00AC0492" w:rsidRPr="00D800B8">
        <w:t>ICS</w:t>
      </w:r>
    </w:p>
    <w:p w14:paraId="45004142" w14:textId="1CBECC2A" w:rsidR="00992127" w:rsidRPr="0091084C" w:rsidRDefault="007E3288" w:rsidP="00D800B8">
      <w:pPr>
        <w:pStyle w:val="DHHSbullet1"/>
      </w:pPr>
      <w:r w:rsidRPr="00D800B8">
        <w:t>r</w:t>
      </w:r>
      <w:r w:rsidR="00992127" w:rsidRPr="00D800B8">
        <w:t>ate ratio of cancer incidence between socioeconomic status quintiles</w:t>
      </w:r>
    </w:p>
    <w:p w14:paraId="35D4557F" w14:textId="5EAB3495" w:rsidR="00992127" w:rsidRPr="00D800B8" w:rsidRDefault="007E3288" w:rsidP="00D800B8">
      <w:pPr>
        <w:pStyle w:val="DHHSbullet1"/>
      </w:pPr>
      <w:r w:rsidRPr="00D800B8">
        <w:t>r</w:t>
      </w:r>
      <w:r w:rsidR="00992127" w:rsidRPr="00D800B8">
        <w:t>ate ratio of cancer incidence between Aboriginal and non-Aboriginal Victorians</w:t>
      </w:r>
    </w:p>
    <w:p w14:paraId="2DE0BEC8" w14:textId="38120AC3" w:rsidR="00992127" w:rsidRPr="00D800B8" w:rsidRDefault="007E3288" w:rsidP="00D800B8">
      <w:pPr>
        <w:pStyle w:val="DHHSbullet1"/>
      </w:pPr>
      <w:r w:rsidRPr="00D800B8">
        <w:t>r</w:t>
      </w:r>
      <w:r w:rsidR="00992127" w:rsidRPr="00D800B8">
        <w:t xml:space="preserve">ate ratio of premature death rate due to cancer between </w:t>
      </w:r>
      <w:r w:rsidR="00AC0492" w:rsidRPr="00D800B8">
        <w:t>ICS</w:t>
      </w:r>
    </w:p>
    <w:p w14:paraId="2203C9BD" w14:textId="2733B73A" w:rsidR="00992127" w:rsidRPr="00E82372" w:rsidRDefault="007E3288" w:rsidP="00D800B8">
      <w:pPr>
        <w:pStyle w:val="DHHSbullet1"/>
        <w:rPr>
          <w:lang w:eastAsia="en-AU"/>
        </w:rPr>
      </w:pPr>
      <w:r w:rsidRPr="00D800B8">
        <w:t>r</w:t>
      </w:r>
      <w:r w:rsidR="00992127" w:rsidRPr="00D800B8">
        <w:t>ate ratio</w:t>
      </w:r>
      <w:r w:rsidR="00992127" w:rsidRPr="00E82372">
        <w:rPr>
          <w:lang w:eastAsia="en-AU"/>
        </w:rPr>
        <w:t xml:space="preserve"> of premature death rate due to cancer between socioeconomic </w:t>
      </w:r>
      <w:r w:rsidR="00992127">
        <w:rPr>
          <w:lang w:eastAsia="en-AU"/>
        </w:rPr>
        <w:t xml:space="preserve">status </w:t>
      </w:r>
      <w:r w:rsidR="00992127" w:rsidRPr="00E82372">
        <w:rPr>
          <w:lang w:eastAsia="en-AU"/>
        </w:rPr>
        <w:t>quintiles</w:t>
      </w:r>
    </w:p>
    <w:p w14:paraId="065F0B4A" w14:textId="0609047D" w:rsidR="00992127" w:rsidRPr="00E82372" w:rsidRDefault="007E3288" w:rsidP="00D800B8">
      <w:pPr>
        <w:pStyle w:val="DHHSbullet1lastline"/>
        <w:rPr>
          <w:lang w:eastAsia="en-AU"/>
        </w:rPr>
      </w:pPr>
      <w:r>
        <w:rPr>
          <w:lang w:eastAsia="en-AU"/>
        </w:rPr>
        <w:t>r</w:t>
      </w:r>
      <w:r w:rsidR="00992127" w:rsidRPr="00E82372">
        <w:rPr>
          <w:lang w:eastAsia="en-AU"/>
        </w:rPr>
        <w:t>ate ratio of premature death between Aboriginal and non-Aboriginal Victorians</w:t>
      </w:r>
      <w:r>
        <w:rPr>
          <w:lang w:eastAsia="en-AU"/>
        </w:rPr>
        <w:t>.</w:t>
      </w:r>
    </w:p>
    <w:p w14:paraId="0740CF22" w14:textId="1A65A580" w:rsidR="00992127" w:rsidRPr="00F071EE" w:rsidRDefault="00992127" w:rsidP="00D800B8">
      <w:pPr>
        <w:pStyle w:val="DHHSbody"/>
      </w:pPr>
      <w:r>
        <w:rPr>
          <w:shd w:val="clear" w:color="auto" w:fill="FFFFFF"/>
        </w:rPr>
        <w:t>In addition to monitoring achievement of this goal, t</w:t>
      </w:r>
      <w:r w:rsidRPr="00676E24">
        <w:rPr>
          <w:shd w:val="clear" w:color="auto" w:fill="FFFFFF"/>
        </w:rPr>
        <w:t xml:space="preserve">he </w:t>
      </w:r>
      <w:r w:rsidRPr="00D21AA9">
        <w:rPr>
          <w:i/>
          <w:shd w:val="clear" w:color="auto" w:fill="FFFFFF"/>
        </w:rPr>
        <w:t xml:space="preserve">Victorian cancer plan </w:t>
      </w:r>
      <w:r w:rsidR="006A713B" w:rsidRPr="00D21AA9">
        <w:rPr>
          <w:i/>
          <w:shd w:val="clear" w:color="auto" w:fill="FFFFFF"/>
        </w:rPr>
        <w:t>monitoring,</w:t>
      </w:r>
      <w:r w:rsidRPr="00D21AA9">
        <w:rPr>
          <w:i/>
          <w:shd w:val="clear" w:color="auto" w:fill="FFFFFF"/>
        </w:rPr>
        <w:t xml:space="preserve"> and evaluation framework</w:t>
      </w:r>
      <w:r>
        <w:rPr>
          <w:shd w:val="clear" w:color="auto" w:fill="FFFFFF"/>
        </w:rPr>
        <w:t xml:space="preserve"> enables reporting for population groups and geographic areas where data is available a</w:t>
      </w:r>
      <w:r w:rsidR="004C01D0">
        <w:rPr>
          <w:shd w:val="clear" w:color="auto" w:fill="FFFFFF"/>
        </w:rPr>
        <w:t>nd</w:t>
      </w:r>
      <w:r>
        <w:rPr>
          <w:shd w:val="clear" w:color="auto" w:fill="FFFFFF"/>
        </w:rPr>
        <w:t xml:space="preserve"> reporting appropriate, including </w:t>
      </w:r>
      <w:r w:rsidR="004C01D0">
        <w:rPr>
          <w:shd w:val="clear" w:color="auto" w:fill="FFFFFF"/>
        </w:rPr>
        <w:t xml:space="preserve">an </w:t>
      </w:r>
      <w:r>
        <w:rPr>
          <w:shd w:val="clear" w:color="auto" w:fill="FFFFFF"/>
        </w:rPr>
        <w:t>adequate number of cases or survey respondents for robust reporting.</w:t>
      </w:r>
    </w:p>
    <w:p w14:paraId="5C56F622" w14:textId="77777777" w:rsidR="00992127" w:rsidRPr="00676E24" w:rsidRDefault="00992127" w:rsidP="00D800B8">
      <w:pPr>
        <w:pStyle w:val="DHHSbody"/>
        <w:rPr>
          <w:shd w:val="clear" w:color="auto" w:fill="FFFFFF"/>
        </w:rPr>
      </w:pPr>
      <w:r>
        <w:rPr>
          <w:shd w:val="clear" w:color="auto" w:fill="FFFFFF"/>
        </w:rPr>
        <w:t>The potential breakdowns for reporting are:</w:t>
      </w:r>
    </w:p>
    <w:p w14:paraId="0F2D6BB1" w14:textId="77777777" w:rsidR="00992127" w:rsidRPr="00676E24" w:rsidRDefault="00992127" w:rsidP="00AC0492">
      <w:pPr>
        <w:pStyle w:val="DHHSbullet1"/>
        <w:rPr>
          <w:shd w:val="clear" w:color="auto" w:fill="FFFFFF"/>
        </w:rPr>
      </w:pPr>
      <w:r>
        <w:rPr>
          <w:shd w:val="clear" w:color="auto" w:fill="FFFFFF"/>
        </w:rPr>
        <w:t>a</w:t>
      </w:r>
      <w:r w:rsidRPr="00676E24">
        <w:rPr>
          <w:shd w:val="clear" w:color="auto" w:fill="FFFFFF"/>
        </w:rPr>
        <w:t>ge</w:t>
      </w:r>
    </w:p>
    <w:p w14:paraId="5C892A02" w14:textId="77777777" w:rsidR="00992127" w:rsidRPr="00676E24" w:rsidRDefault="00992127" w:rsidP="00AC0492">
      <w:pPr>
        <w:pStyle w:val="DHHSbullet1"/>
        <w:rPr>
          <w:shd w:val="clear" w:color="auto" w:fill="FFFFFF"/>
        </w:rPr>
      </w:pPr>
      <w:r>
        <w:rPr>
          <w:shd w:val="clear" w:color="auto" w:fill="FFFFFF"/>
        </w:rPr>
        <w:t>s</w:t>
      </w:r>
      <w:r w:rsidRPr="00676E24">
        <w:rPr>
          <w:shd w:val="clear" w:color="auto" w:fill="FFFFFF"/>
        </w:rPr>
        <w:t>ex</w:t>
      </w:r>
    </w:p>
    <w:p w14:paraId="151D7E39" w14:textId="77777777" w:rsidR="00992127" w:rsidRPr="0074433D" w:rsidRDefault="00992127" w:rsidP="00AC0492">
      <w:pPr>
        <w:pStyle w:val="DHHSbullet1"/>
        <w:rPr>
          <w:shd w:val="clear" w:color="auto" w:fill="FFFFFF"/>
        </w:rPr>
      </w:pPr>
      <w:r w:rsidRPr="0074433D">
        <w:rPr>
          <w:shd w:val="clear" w:color="auto" w:fill="FFFFFF"/>
        </w:rPr>
        <w:t>Aboriginal Victorians</w:t>
      </w:r>
    </w:p>
    <w:p w14:paraId="27800EF9" w14:textId="5BC9F4E9" w:rsidR="00992127" w:rsidRPr="0074433D" w:rsidRDefault="00992127" w:rsidP="00AC0492">
      <w:pPr>
        <w:pStyle w:val="DHHSbullet1"/>
        <w:rPr>
          <w:shd w:val="clear" w:color="auto" w:fill="FFFFFF"/>
        </w:rPr>
      </w:pPr>
      <w:r>
        <w:rPr>
          <w:shd w:val="clear" w:color="auto" w:fill="FFFFFF"/>
        </w:rPr>
        <w:t>c</w:t>
      </w:r>
      <w:r w:rsidRPr="0074433D">
        <w:rPr>
          <w:shd w:val="clear" w:color="auto" w:fill="FFFFFF"/>
        </w:rPr>
        <w:t>ultural</w:t>
      </w:r>
      <w:r w:rsidR="000627AE">
        <w:rPr>
          <w:shd w:val="clear" w:color="auto" w:fill="FFFFFF"/>
        </w:rPr>
        <w:t>ly</w:t>
      </w:r>
      <w:r w:rsidRPr="0074433D">
        <w:rPr>
          <w:shd w:val="clear" w:color="auto" w:fill="FFFFFF"/>
        </w:rPr>
        <w:t xml:space="preserve"> diverse </w:t>
      </w:r>
    </w:p>
    <w:p w14:paraId="76CB3E1F" w14:textId="77777777" w:rsidR="00992127" w:rsidRPr="0074433D" w:rsidRDefault="00992127" w:rsidP="00AC0492">
      <w:pPr>
        <w:pStyle w:val="DHHSbullet1"/>
        <w:rPr>
          <w:shd w:val="clear" w:color="auto" w:fill="FFFFFF"/>
        </w:rPr>
      </w:pPr>
      <w:r>
        <w:rPr>
          <w:shd w:val="clear" w:color="auto" w:fill="FFFFFF"/>
        </w:rPr>
        <w:t>s</w:t>
      </w:r>
      <w:r w:rsidRPr="0074433D">
        <w:rPr>
          <w:shd w:val="clear" w:color="auto" w:fill="FFFFFF"/>
        </w:rPr>
        <w:t>ocioeconomic status</w:t>
      </w:r>
    </w:p>
    <w:p w14:paraId="6E1B1907" w14:textId="77777777" w:rsidR="00992127" w:rsidRPr="0074433D" w:rsidRDefault="00992127" w:rsidP="00AC0492">
      <w:pPr>
        <w:pStyle w:val="DHHSbullet1"/>
        <w:rPr>
          <w:shd w:val="clear" w:color="auto" w:fill="FFFFFF"/>
        </w:rPr>
      </w:pPr>
      <w:r>
        <w:rPr>
          <w:shd w:val="clear" w:color="auto" w:fill="FFFFFF"/>
        </w:rPr>
        <w:t>m</w:t>
      </w:r>
      <w:r w:rsidRPr="0074433D">
        <w:rPr>
          <w:shd w:val="clear" w:color="auto" w:fill="FFFFFF"/>
        </w:rPr>
        <w:t>etropolitan/rural</w:t>
      </w:r>
    </w:p>
    <w:p w14:paraId="209C25CB" w14:textId="0D596D4D" w:rsidR="00992127" w:rsidRPr="0074433D" w:rsidRDefault="00992127" w:rsidP="00AC0492">
      <w:pPr>
        <w:pStyle w:val="DHHSbullet1"/>
        <w:rPr>
          <w:shd w:val="clear" w:color="auto" w:fill="FFFFFF"/>
        </w:rPr>
      </w:pPr>
      <w:r w:rsidRPr="0074433D">
        <w:rPr>
          <w:shd w:val="clear" w:color="auto" w:fill="FFFFFF"/>
        </w:rPr>
        <w:t>ICS</w:t>
      </w:r>
    </w:p>
    <w:p w14:paraId="2162A727" w14:textId="77777777" w:rsidR="00992127" w:rsidRPr="0074433D" w:rsidRDefault="00992127" w:rsidP="00AC0492">
      <w:pPr>
        <w:pStyle w:val="DHHSbullet1"/>
        <w:rPr>
          <w:shd w:val="clear" w:color="auto" w:fill="FFFFFF"/>
        </w:rPr>
      </w:pPr>
      <w:r>
        <w:rPr>
          <w:shd w:val="clear" w:color="auto" w:fill="FFFFFF"/>
        </w:rPr>
        <w:t>r</w:t>
      </w:r>
      <w:r w:rsidRPr="0074433D">
        <w:rPr>
          <w:shd w:val="clear" w:color="auto" w:fill="FFFFFF"/>
        </w:rPr>
        <w:t>egions</w:t>
      </w:r>
    </w:p>
    <w:p w14:paraId="60B344CE" w14:textId="77777777" w:rsidR="00992127" w:rsidRPr="00676E24" w:rsidRDefault="00992127" w:rsidP="00AC0492">
      <w:pPr>
        <w:pStyle w:val="DHHSbullet1lastline"/>
        <w:rPr>
          <w:shd w:val="clear" w:color="auto" w:fill="FFFFFF"/>
        </w:rPr>
      </w:pPr>
      <w:r>
        <w:rPr>
          <w:shd w:val="clear" w:color="auto" w:fill="FFFFFF"/>
        </w:rPr>
        <w:t>l</w:t>
      </w:r>
      <w:r w:rsidRPr="0074433D">
        <w:rPr>
          <w:shd w:val="clear" w:color="auto" w:fill="FFFFFF"/>
        </w:rPr>
        <w:t>ocal government</w:t>
      </w:r>
      <w:r w:rsidRPr="00676E24">
        <w:rPr>
          <w:shd w:val="clear" w:color="auto" w:fill="FFFFFF"/>
        </w:rPr>
        <w:t xml:space="preserve"> </w:t>
      </w:r>
      <w:r>
        <w:rPr>
          <w:shd w:val="clear" w:color="auto" w:fill="FFFFFF"/>
        </w:rPr>
        <w:t>areas (LGA).</w:t>
      </w:r>
    </w:p>
    <w:p w14:paraId="5863712B" w14:textId="2F6CB092" w:rsidR="00992127" w:rsidRDefault="00992127" w:rsidP="00AC0492">
      <w:pPr>
        <w:pStyle w:val="DHHSbody"/>
      </w:pPr>
      <w:r>
        <w:rPr>
          <w:shd w:val="clear" w:color="auto" w:fill="FFFFFF"/>
        </w:rPr>
        <w:t>In addition, the measures in the framework</w:t>
      </w:r>
      <w:r w:rsidR="004C01D0">
        <w:rPr>
          <w:shd w:val="clear" w:color="auto" w:fill="FFFFFF"/>
        </w:rPr>
        <w:t>,</w:t>
      </w:r>
      <w:r>
        <w:rPr>
          <w:shd w:val="clear" w:color="auto" w:fill="FFFFFF"/>
        </w:rPr>
        <w:t xml:space="preserve"> which are also measures in the </w:t>
      </w:r>
      <w:r w:rsidRPr="00D21AA9">
        <w:rPr>
          <w:i/>
          <w:shd w:val="clear" w:color="auto" w:fill="FFFFFF"/>
        </w:rPr>
        <w:t>Victorian public health and wellbeing outcomes framework</w:t>
      </w:r>
      <w:r w:rsidR="004C01D0">
        <w:rPr>
          <w:shd w:val="clear" w:color="auto" w:fill="FFFFFF"/>
        </w:rPr>
        <w:t>,</w:t>
      </w:r>
      <w:r>
        <w:rPr>
          <w:shd w:val="clear" w:color="auto" w:fill="FFFFFF"/>
        </w:rPr>
        <w:t xml:space="preserve"> will be reported for adults with a disability, adults who identify as</w:t>
      </w:r>
      <w:r w:rsidRPr="006360F8">
        <w:rPr>
          <w:rFonts w:cs="Arial"/>
          <w:color w:val="222222"/>
          <w:shd w:val="clear" w:color="auto" w:fill="FFFFFF"/>
        </w:rPr>
        <w:t xml:space="preserve"> </w:t>
      </w:r>
      <w:r>
        <w:rPr>
          <w:rFonts w:cs="Arial"/>
          <w:color w:val="222222"/>
          <w:shd w:val="clear" w:color="auto" w:fill="FFFFFF"/>
        </w:rPr>
        <w:t>lesbian, gay, bisexual, trans and/or intersex</w:t>
      </w:r>
      <w:r w:rsidR="004C01D0">
        <w:rPr>
          <w:rFonts w:cs="Arial"/>
          <w:color w:val="222222"/>
          <w:shd w:val="clear" w:color="auto" w:fill="FFFFFF"/>
        </w:rPr>
        <w:t xml:space="preserve"> </w:t>
      </w:r>
      <w:r>
        <w:rPr>
          <w:rFonts w:cs="Arial"/>
          <w:color w:val="222222"/>
          <w:shd w:val="clear" w:color="auto" w:fill="FFFFFF"/>
        </w:rPr>
        <w:t>(</w:t>
      </w:r>
      <w:r>
        <w:rPr>
          <w:shd w:val="clear" w:color="auto" w:fill="FFFFFF"/>
        </w:rPr>
        <w:t>LGBTI</w:t>
      </w:r>
      <w:r w:rsidR="00425C25">
        <w:rPr>
          <w:shd w:val="clear" w:color="auto" w:fill="FFFFFF"/>
        </w:rPr>
        <w:t>Q</w:t>
      </w:r>
      <w:r>
        <w:rPr>
          <w:shd w:val="clear" w:color="auto" w:fill="FFFFFF"/>
        </w:rPr>
        <w:t xml:space="preserve">), </w:t>
      </w:r>
      <w:r w:rsidRPr="00AC0492">
        <w:t>adults</w:t>
      </w:r>
      <w:r>
        <w:rPr>
          <w:shd w:val="clear" w:color="auto" w:fill="FFFFFF"/>
        </w:rPr>
        <w:t xml:space="preserve"> with poor mental health and adults with chronic disease, and for comparable populations</w:t>
      </w:r>
      <w:bookmarkStart w:id="14" w:name="_Hlk490657862"/>
      <w:r>
        <w:rPr>
          <w:shd w:val="clear" w:color="auto" w:fill="FFFFFF"/>
        </w:rPr>
        <w:t>.</w:t>
      </w:r>
      <w:r w:rsidRPr="00B4302A">
        <w:t xml:space="preserve"> </w:t>
      </w:r>
    </w:p>
    <w:bookmarkEnd w:id="14"/>
    <w:p w14:paraId="79F972C2" w14:textId="1347B76B" w:rsidR="00992127" w:rsidRDefault="00992127" w:rsidP="00AC0492">
      <w:pPr>
        <w:pStyle w:val="DHHSbody"/>
        <w:rPr>
          <w:shd w:val="clear" w:color="auto" w:fill="FFFFFF"/>
        </w:rPr>
      </w:pPr>
      <w:r>
        <w:rPr>
          <w:shd w:val="clear" w:color="auto" w:fill="FFFFFF"/>
        </w:rPr>
        <w:t xml:space="preserve">Victorian or national standards for </w:t>
      </w:r>
      <w:r w:rsidR="004C01D0">
        <w:rPr>
          <w:shd w:val="clear" w:color="auto" w:fill="FFFFFF"/>
        </w:rPr>
        <w:t>measuring</w:t>
      </w:r>
      <w:r>
        <w:rPr>
          <w:shd w:val="clear" w:color="auto" w:fill="FFFFFF"/>
        </w:rPr>
        <w:t xml:space="preserve"> some of these characteristics exist and</w:t>
      </w:r>
      <w:r w:rsidR="004C01D0">
        <w:rPr>
          <w:shd w:val="clear" w:color="auto" w:fill="FFFFFF"/>
        </w:rPr>
        <w:t>,</w:t>
      </w:r>
      <w:r>
        <w:rPr>
          <w:shd w:val="clear" w:color="auto" w:fill="FFFFFF"/>
        </w:rPr>
        <w:t xml:space="preserve"> for others, there is no agreed measurement standard. Therefore, </w:t>
      </w:r>
      <w:r w:rsidRPr="00676E24">
        <w:rPr>
          <w:shd w:val="clear" w:color="auto" w:fill="FFFFFF"/>
        </w:rPr>
        <w:t xml:space="preserve">different data sources will </w:t>
      </w:r>
      <w:r>
        <w:rPr>
          <w:shd w:val="clear" w:color="auto" w:fill="FFFFFF"/>
        </w:rPr>
        <w:t>measure and define</w:t>
      </w:r>
      <w:r w:rsidRPr="00676E24">
        <w:rPr>
          <w:shd w:val="clear" w:color="auto" w:fill="FFFFFF"/>
        </w:rPr>
        <w:t xml:space="preserve"> them differently. For the purposes </w:t>
      </w:r>
      <w:r w:rsidRPr="00AC0492">
        <w:t>of</w:t>
      </w:r>
      <w:r w:rsidRPr="00676E24">
        <w:rPr>
          <w:shd w:val="clear" w:color="auto" w:fill="FFFFFF"/>
        </w:rPr>
        <w:t xml:space="preserve"> reporting against th</w:t>
      </w:r>
      <w:r>
        <w:rPr>
          <w:shd w:val="clear" w:color="auto" w:fill="FFFFFF"/>
        </w:rPr>
        <w:t>e</w:t>
      </w:r>
      <w:r w:rsidRPr="00676E24">
        <w:rPr>
          <w:shd w:val="clear" w:color="auto" w:fill="FFFFFF"/>
        </w:rPr>
        <w:t xml:space="preserve"> framework, similar </w:t>
      </w:r>
      <w:r>
        <w:rPr>
          <w:shd w:val="clear" w:color="auto" w:fill="FFFFFF"/>
        </w:rPr>
        <w:t xml:space="preserve">definitions are used where possible </w:t>
      </w:r>
      <w:r w:rsidRPr="00676E24">
        <w:rPr>
          <w:shd w:val="clear" w:color="auto" w:fill="FFFFFF"/>
        </w:rPr>
        <w:t xml:space="preserve">to provide a comprehensive picture of </w:t>
      </w:r>
      <w:r>
        <w:rPr>
          <w:shd w:val="clear" w:color="auto" w:fill="FFFFFF"/>
        </w:rPr>
        <w:t xml:space="preserve">cancer outcomes </w:t>
      </w:r>
      <w:r w:rsidRPr="00676E24">
        <w:rPr>
          <w:shd w:val="clear" w:color="auto" w:fill="FFFFFF"/>
        </w:rPr>
        <w:t xml:space="preserve">of Victorians. </w:t>
      </w:r>
      <w:r>
        <w:rPr>
          <w:shd w:val="clear" w:color="auto" w:fill="FFFFFF"/>
        </w:rPr>
        <w:t xml:space="preserve">The specific way any characteristic is defined and measured is available from the data owner. </w:t>
      </w:r>
    </w:p>
    <w:p w14:paraId="71B46B25" w14:textId="458D0122" w:rsidR="00992127" w:rsidRDefault="00992127" w:rsidP="00AC0492">
      <w:pPr>
        <w:pStyle w:val="DHHSbody"/>
        <w:rPr>
          <w:shd w:val="clear" w:color="auto" w:fill="FFFFFF"/>
        </w:rPr>
      </w:pPr>
      <w:r>
        <w:rPr>
          <w:shd w:val="clear" w:color="auto" w:fill="FFFFFF"/>
        </w:rPr>
        <w:t xml:space="preserve">The measures and definitions of Aboriginal Victorians, </w:t>
      </w:r>
      <w:r w:rsidR="00425C25">
        <w:rPr>
          <w:shd w:val="clear" w:color="auto" w:fill="FFFFFF"/>
        </w:rPr>
        <w:t>culturally diverse</w:t>
      </w:r>
      <w:r>
        <w:rPr>
          <w:shd w:val="clear" w:color="auto" w:fill="FFFFFF"/>
        </w:rPr>
        <w:t xml:space="preserve">, socioeconomic status and geographic areas for the data sources included in the framework are described below. </w:t>
      </w:r>
    </w:p>
    <w:p w14:paraId="7C0EFD05" w14:textId="77777777" w:rsidR="00992127" w:rsidRDefault="00992127" w:rsidP="00AC0492">
      <w:pPr>
        <w:pStyle w:val="Heading2"/>
      </w:pPr>
      <w:bookmarkStart w:id="15" w:name="_Toc140476235"/>
      <w:r w:rsidRPr="004772A2">
        <w:t>A</w:t>
      </w:r>
      <w:r>
        <w:t>boriginal Victorians</w:t>
      </w:r>
      <w:bookmarkEnd w:id="15"/>
    </w:p>
    <w:p w14:paraId="660D9550" w14:textId="77777777" w:rsidR="00992127" w:rsidRDefault="00992127" w:rsidP="00992127">
      <w:pPr>
        <w:pStyle w:val="DHHSbody"/>
      </w:pPr>
      <w:r>
        <w:t>Reporting for Aboriginal Victorians in the framework is derived from:</w:t>
      </w:r>
    </w:p>
    <w:p w14:paraId="3225F881" w14:textId="16F9EBD3" w:rsidR="00992127" w:rsidRDefault="00992127" w:rsidP="00AC0492">
      <w:pPr>
        <w:pStyle w:val="DHHSbullet1"/>
        <w:rPr>
          <w:shd w:val="clear" w:color="auto" w:fill="FFFFFF"/>
        </w:rPr>
      </w:pPr>
      <w:r>
        <w:t>Self-identification as Aboriginal or Torres Strait Islander</w:t>
      </w:r>
      <w:r w:rsidR="00AD7B81">
        <w:t>,</w:t>
      </w:r>
      <w:r>
        <w:t xml:space="preserve"> or both, based on the Australian Bureau of Statistics (ABS) Standard Indigenous Question. Data for Aboriginal Victorians derived from the </w:t>
      </w:r>
      <w:r w:rsidRPr="00B252AE">
        <w:rPr>
          <w:shd w:val="clear" w:color="auto" w:fill="FFFFFF"/>
        </w:rPr>
        <w:t>Victorian</w:t>
      </w:r>
      <w:r>
        <w:rPr>
          <w:shd w:val="clear" w:color="auto" w:fill="FFFFFF"/>
        </w:rPr>
        <w:t xml:space="preserve"> Population Health Survey (VPHS) Department of Health (</w:t>
      </w:r>
      <w:r w:rsidR="00E6276D">
        <w:rPr>
          <w:shd w:val="clear" w:color="auto" w:fill="FFFFFF"/>
        </w:rPr>
        <w:t>DH</w:t>
      </w:r>
      <w:r>
        <w:rPr>
          <w:shd w:val="clear" w:color="auto" w:fill="FFFFFF"/>
        </w:rPr>
        <w:t xml:space="preserve">), </w:t>
      </w:r>
      <w:r w:rsidRPr="00AB2589">
        <w:rPr>
          <w:i/>
          <w:shd w:val="clear" w:color="auto" w:fill="FFFFFF"/>
        </w:rPr>
        <w:t>About You</w:t>
      </w:r>
      <w:r>
        <w:rPr>
          <w:shd w:val="clear" w:color="auto" w:fill="FFFFFF"/>
        </w:rPr>
        <w:t xml:space="preserve"> Department of Education and Training (DET), the </w:t>
      </w:r>
      <w:r w:rsidRPr="002D5B2E">
        <w:t>Australian Aboriginal and Torres Strait Islander Health Survey</w:t>
      </w:r>
      <w:r>
        <w:rPr>
          <w:shd w:val="clear" w:color="auto" w:fill="FFFFFF"/>
        </w:rPr>
        <w:t xml:space="preserve"> (AATSIHS) </w:t>
      </w:r>
      <w:r w:rsidR="0074171B">
        <w:rPr>
          <w:shd w:val="clear" w:color="auto" w:fill="FFFFFF"/>
        </w:rPr>
        <w:t>ABS and</w:t>
      </w:r>
      <w:r>
        <w:rPr>
          <w:shd w:val="clear" w:color="auto" w:fill="FFFFFF"/>
        </w:rPr>
        <w:t xml:space="preserve"> Causes of Death ABS are based upon a person</w:t>
      </w:r>
      <w:r w:rsidR="00AD7B81">
        <w:rPr>
          <w:shd w:val="clear" w:color="auto" w:fill="FFFFFF"/>
        </w:rPr>
        <w:t>’</w:t>
      </w:r>
      <w:r>
        <w:rPr>
          <w:shd w:val="clear" w:color="auto" w:fill="FFFFFF"/>
        </w:rPr>
        <w:t>s indigenous status determined by their response to this question.</w:t>
      </w:r>
    </w:p>
    <w:p w14:paraId="75BB298D" w14:textId="46A77D56" w:rsidR="00992127" w:rsidRPr="00FC08BD" w:rsidRDefault="00992127" w:rsidP="00AC0492">
      <w:pPr>
        <w:pStyle w:val="DHHSbullet1"/>
        <w:rPr>
          <w:shd w:val="clear" w:color="auto" w:fill="FFFFFF"/>
        </w:rPr>
      </w:pPr>
      <w:r>
        <w:lastRenderedPageBreak/>
        <w:t xml:space="preserve">For measures reported using data derived in part or fully from the Victorian Cancer Registry (VCR) </w:t>
      </w:r>
      <w:r w:rsidR="00E6276D">
        <w:t>DH</w:t>
      </w:r>
      <w:r>
        <w:t xml:space="preserve">, identification of Aboriginal Victorians is derived </w:t>
      </w:r>
      <w:r w:rsidR="00AD7B81">
        <w:t xml:space="preserve">by </w:t>
      </w:r>
      <w:r>
        <w:t>link</w:t>
      </w:r>
      <w:r w:rsidR="00AD7B81">
        <w:t>ing</w:t>
      </w:r>
      <w:r>
        <w:t xml:space="preserve"> the VCR with the Victorian Admitted Episodes Dataset (VAED) </w:t>
      </w:r>
      <w:r w:rsidR="00E6276D">
        <w:t>DH</w:t>
      </w:r>
      <w:r>
        <w:t xml:space="preserve">, Victorian Emergency Minimum </w:t>
      </w:r>
      <w:r w:rsidR="009A49E4">
        <w:t>D</w:t>
      </w:r>
      <w:r>
        <w:t xml:space="preserve">ataset (VEMD) </w:t>
      </w:r>
      <w:r w:rsidR="00E6276D">
        <w:t>DH</w:t>
      </w:r>
      <w:r>
        <w:t xml:space="preserve">, Victorian Radiotherapy Minimum Dataset (VRMDS) </w:t>
      </w:r>
      <w:r w:rsidR="00E6276D">
        <w:t>DH</w:t>
      </w:r>
      <w:r>
        <w:t xml:space="preserve"> and Victorian Death Index (VDI) </w:t>
      </w:r>
      <w:r w:rsidR="00E6276D">
        <w:t>DH</w:t>
      </w:r>
      <w:r>
        <w:t xml:space="preserve">. If a person identifies as an Aboriginal Victorian in one of these datasets, they are classified as an Aboriginal Victorian.  </w:t>
      </w:r>
    </w:p>
    <w:p w14:paraId="28360B5F" w14:textId="5A1B364E" w:rsidR="00992127" w:rsidRPr="004772A2" w:rsidRDefault="00992127" w:rsidP="00AC0492">
      <w:pPr>
        <w:pStyle w:val="Heading2"/>
      </w:pPr>
      <w:bookmarkStart w:id="16" w:name="_Toc140476236"/>
      <w:r>
        <w:t>Culturally diverse</w:t>
      </w:r>
      <w:bookmarkEnd w:id="16"/>
      <w:r w:rsidRPr="004772A2">
        <w:rPr>
          <w:rStyle w:val="Emphasis"/>
        </w:rPr>
        <w:t xml:space="preserve"> </w:t>
      </w:r>
    </w:p>
    <w:p w14:paraId="3C5F0CCF" w14:textId="1666AC2C" w:rsidR="00992127" w:rsidRDefault="00425C25" w:rsidP="00992127">
      <w:pPr>
        <w:pStyle w:val="DHHSbody"/>
      </w:pPr>
      <w:r>
        <w:rPr>
          <w:shd w:val="clear" w:color="auto" w:fill="FFFFFF"/>
        </w:rPr>
        <w:t xml:space="preserve">Culturally diverse </w:t>
      </w:r>
      <w:r w:rsidR="00992127">
        <w:rPr>
          <w:shd w:val="clear" w:color="auto" w:fill="FFFFFF"/>
        </w:rPr>
        <w:t xml:space="preserve">is an umbrella term designed to include migrants, temporary residents, international students, refuges and asylum seekers, as well as their descendants. </w:t>
      </w:r>
      <w:r>
        <w:rPr>
          <w:shd w:val="clear" w:color="auto" w:fill="FFFFFF"/>
        </w:rPr>
        <w:t xml:space="preserve">It </w:t>
      </w:r>
      <w:r w:rsidR="00992127">
        <w:t>is commonly used to describe people who have a cultural heritage different from that of the majority of people from the Anglo</w:t>
      </w:r>
      <w:r w:rsidR="00817CF4">
        <w:t>-</w:t>
      </w:r>
      <w:r w:rsidR="00992127">
        <w:t>Australian culture.</w:t>
      </w:r>
    </w:p>
    <w:p w14:paraId="257B3E1D" w14:textId="30A072F3" w:rsidR="00992127" w:rsidRPr="00B252AE" w:rsidRDefault="00992127" w:rsidP="00992127">
      <w:pPr>
        <w:pStyle w:val="DHHSbody"/>
        <w:rPr>
          <w:shd w:val="clear" w:color="auto" w:fill="FFFFFF"/>
        </w:rPr>
      </w:pPr>
      <w:r>
        <w:rPr>
          <w:shd w:val="clear" w:color="auto" w:fill="FFFFFF"/>
        </w:rPr>
        <w:t>Reporting for</w:t>
      </w:r>
      <w:r w:rsidR="00425C25">
        <w:rPr>
          <w:shd w:val="clear" w:color="auto" w:fill="FFFFFF"/>
        </w:rPr>
        <w:t xml:space="preserve"> culturally diverse </w:t>
      </w:r>
      <w:r>
        <w:rPr>
          <w:shd w:val="clear" w:color="auto" w:fill="FFFFFF"/>
        </w:rPr>
        <w:t xml:space="preserve">populations </w:t>
      </w:r>
      <w:r w:rsidRPr="00B252AE">
        <w:rPr>
          <w:shd w:val="clear" w:color="auto" w:fill="FFFFFF"/>
        </w:rPr>
        <w:t xml:space="preserve">is based on </w:t>
      </w:r>
      <w:r>
        <w:rPr>
          <w:shd w:val="clear" w:color="auto" w:fill="FFFFFF"/>
        </w:rPr>
        <w:t xml:space="preserve">three classification schemes. Each of these schemes provides a very broad aggregation of </w:t>
      </w:r>
      <w:r w:rsidR="00425C25">
        <w:rPr>
          <w:shd w:val="clear" w:color="auto" w:fill="FFFFFF"/>
        </w:rPr>
        <w:t xml:space="preserve">culturally diverse </w:t>
      </w:r>
      <w:r>
        <w:rPr>
          <w:shd w:val="clear" w:color="auto" w:fill="FFFFFF"/>
        </w:rPr>
        <w:t>people, where there will be considerable heterogeneity within the category:</w:t>
      </w:r>
    </w:p>
    <w:p w14:paraId="040A9B02" w14:textId="70CAAC9D" w:rsidR="00992127" w:rsidRPr="00874FB8" w:rsidRDefault="00992127" w:rsidP="00AC0492">
      <w:pPr>
        <w:pStyle w:val="DHHSbullet1"/>
      </w:pPr>
      <w:r>
        <w:t>l</w:t>
      </w:r>
      <w:r w:rsidRPr="00874FB8">
        <w:t xml:space="preserve">anguage spoken in </w:t>
      </w:r>
      <w:r w:rsidR="00817CF4">
        <w:t xml:space="preserve">their </w:t>
      </w:r>
      <w:r w:rsidRPr="00874FB8">
        <w:t>country of birth</w:t>
      </w:r>
      <w:r w:rsidR="00817CF4">
        <w:t>,</w:t>
      </w:r>
      <w:r w:rsidRPr="00874FB8">
        <w:t xml:space="preserve"> categorised as </w:t>
      </w:r>
      <w:r w:rsidR="00817CF4">
        <w:t>‘</w:t>
      </w:r>
      <w:r w:rsidRPr="00874FB8">
        <w:t>English</w:t>
      </w:r>
      <w:r w:rsidR="00817CF4">
        <w:t>’</w:t>
      </w:r>
      <w:r w:rsidRPr="00874FB8">
        <w:t xml:space="preserve"> or </w:t>
      </w:r>
      <w:r w:rsidR="00817CF4">
        <w:t>‘</w:t>
      </w:r>
      <w:r w:rsidRPr="00874FB8">
        <w:t>language other than English</w:t>
      </w:r>
      <w:r w:rsidR="00817CF4">
        <w:t>’</w:t>
      </w:r>
      <w:r w:rsidRPr="00874FB8">
        <w:t xml:space="preserve"> (</w:t>
      </w:r>
      <w:r>
        <w:t xml:space="preserve">used in VCR </w:t>
      </w:r>
      <w:r w:rsidR="00E6276D">
        <w:t>DH</w:t>
      </w:r>
      <w:r w:rsidRPr="00874FB8">
        <w:t>)</w:t>
      </w:r>
    </w:p>
    <w:p w14:paraId="25E93F3F" w14:textId="24EC822D" w:rsidR="00992127" w:rsidRDefault="00992127" w:rsidP="00AC0492">
      <w:pPr>
        <w:pStyle w:val="DHHSbullet1"/>
      </w:pPr>
      <w:r>
        <w:t>p</w:t>
      </w:r>
      <w:r w:rsidRPr="00874FB8">
        <w:t>referred language</w:t>
      </w:r>
      <w:r>
        <w:t>, categorised as</w:t>
      </w:r>
      <w:r w:rsidRPr="00F27124">
        <w:t xml:space="preserve"> </w:t>
      </w:r>
      <w:r w:rsidR="00817CF4">
        <w:t>‘</w:t>
      </w:r>
      <w:r w:rsidRPr="00874FB8">
        <w:t>English</w:t>
      </w:r>
      <w:r w:rsidR="00817CF4">
        <w:t>’</w:t>
      </w:r>
      <w:r w:rsidRPr="00874FB8">
        <w:t xml:space="preserve"> or </w:t>
      </w:r>
      <w:r w:rsidR="00817CF4">
        <w:t>‘</w:t>
      </w:r>
      <w:r w:rsidRPr="00874FB8">
        <w:t>language other than English</w:t>
      </w:r>
      <w:r w:rsidR="00817CF4">
        <w:t>’</w:t>
      </w:r>
      <w:r>
        <w:t xml:space="preserve"> </w:t>
      </w:r>
      <w:r w:rsidRPr="00874FB8">
        <w:t>(used in VAED</w:t>
      </w:r>
      <w:r>
        <w:t xml:space="preserve"> </w:t>
      </w:r>
      <w:r w:rsidR="00E6276D">
        <w:t>DH</w:t>
      </w:r>
      <w:r w:rsidRPr="00874FB8">
        <w:t>)</w:t>
      </w:r>
    </w:p>
    <w:p w14:paraId="002C0B1D" w14:textId="7BE7C9EE" w:rsidR="00992127" w:rsidRPr="00874FB8" w:rsidRDefault="00992127" w:rsidP="00AC0492">
      <w:pPr>
        <w:pStyle w:val="DHHSbullet1"/>
      </w:pPr>
      <w:r>
        <w:t>p</w:t>
      </w:r>
      <w:r w:rsidRPr="00874FB8">
        <w:t>rincipal language spoken at home</w:t>
      </w:r>
      <w:r w:rsidR="00817CF4">
        <w:t>,</w:t>
      </w:r>
      <w:r w:rsidRPr="00874FB8">
        <w:t xml:space="preserve"> categorised as </w:t>
      </w:r>
      <w:r w:rsidR="00817CF4">
        <w:t>‘</w:t>
      </w:r>
      <w:r w:rsidRPr="00874FB8">
        <w:t>English</w:t>
      </w:r>
      <w:r w:rsidR="00817CF4">
        <w:t>’</w:t>
      </w:r>
      <w:r w:rsidRPr="00874FB8">
        <w:t xml:space="preserve"> or </w:t>
      </w:r>
      <w:r w:rsidR="00817CF4">
        <w:t>‘</w:t>
      </w:r>
      <w:r w:rsidRPr="00874FB8">
        <w:t>language other than English</w:t>
      </w:r>
      <w:r w:rsidR="00817CF4">
        <w:t>’</w:t>
      </w:r>
      <w:r>
        <w:t xml:space="preserve"> (used </w:t>
      </w:r>
      <w:r w:rsidRPr="00874FB8">
        <w:t>in surveys</w:t>
      </w:r>
      <w:r>
        <w:t xml:space="preserve"> where reporting by </w:t>
      </w:r>
      <w:r w:rsidR="00425C25">
        <w:t xml:space="preserve">cultural diversity </w:t>
      </w:r>
      <w:r>
        <w:t>is available</w:t>
      </w:r>
      <w:r w:rsidRPr="00874FB8">
        <w:t>)</w:t>
      </w:r>
      <w:r w:rsidR="00817CF4">
        <w:t>;</w:t>
      </w:r>
      <w:r>
        <w:t xml:space="preserve"> measures derived from </w:t>
      </w:r>
      <w:r w:rsidRPr="004B07EA">
        <w:rPr>
          <w:i/>
        </w:rPr>
        <w:t>About You</w:t>
      </w:r>
      <w:r>
        <w:t xml:space="preserve"> DET classify the reporting as </w:t>
      </w:r>
      <w:r w:rsidR="00817CF4">
        <w:rPr>
          <w:rStyle w:val="Emphasis"/>
          <w:i w:val="0"/>
        </w:rPr>
        <w:t>‘l</w:t>
      </w:r>
      <w:r w:rsidRPr="00A45824">
        <w:rPr>
          <w:rStyle w:val="Emphasis"/>
          <w:i w:val="0"/>
        </w:rPr>
        <w:t>anguage background other than English</w:t>
      </w:r>
      <w:r w:rsidR="00817CF4">
        <w:rPr>
          <w:rStyle w:val="Emphasis"/>
          <w:i w:val="0"/>
        </w:rPr>
        <w:t>’</w:t>
      </w:r>
      <w:r w:rsidRPr="00A45824">
        <w:rPr>
          <w:rStyle w:val="Emphasis"/>
          <w:i w:val="0"/>
        </w:rPr>
        <w:t xml:space="preserve"> (LBOTE) and </w:t>
      </w:r>
      <w:r w:rsidR="00817CF4">
        <w:rPr>
          <w:rStyle w:val="Emphasis"/>
          <w:i w:val="0"/>
        </w:rPr>
        <w:t>‘</w:t>
      </w:r>
      <w:r w:rsidRPr="00A45824">
        <w:rPr>
          <w:rStyle w:val="Emphasis"/>
          <w:i w:val="0"/>
        </w:rPr>
        <w:t>English</w:t>
      </w:r>
      <w:r w:rsidR="00817CF4">
        <w:rPr>
          <w:rStyle w:val="Emphasis"/>
          <w:i w:val="0"/>
        </w:rPr>
        <w:t>’</w:t>
      </w:r>
      <w:r w:rsidRPr="00D800B8">
        <w:rPr>
          <w:i/>
        </w:rPr>
        <w:t>.</w:t>
      </w:r>
    </w:p>
    <w:p w14:paraId="34B305FE" w14:textId="77777777" w:rsidR="00992127" w:rsidRDefault="00992127" w:rsidP="00AC0492">
      <w:pPr>
        <w:pStyle w:val="Heading2"/>
      </w:pPr>
      <w:bookmarkStart w:id="17" w:name="_Toc140476237"/>
      <w:r>
        <w:t>Socioeconomic status</w:t>
      </w:r>
      <w:bookmarkEnd w:id="17"/>
    </w:p>
    <w:p w14:paraId="52F9AC6D" w14:textId="67B10C3C" w:rsidR="00992127" w:rsidRPr="00B252AE" w:rsidRDefault="00992127" w:rsidP="00992127">
      <w:pPr>
        <w:pStyle w:val="DHHSbody"/>
        <w:rPr>
          <w:shd w:val="clear" w:color="auto" w:fill="FFFFFF"/>
        </w:rPr>
      </w:pPr>
      <w:r w:rsidRPr="00B252AE">
        <w:rPr>
          <w:shd w:val="clear" w:color="auto" w:fill="FFFFFF"/>
        </w:rPr>
        <w:t>Socioeconomic status reporting of measures in the framework is based on t</w:t>
      </w:r>
      <w:r>
        <w:rPr>
          <w:shd w:val="clear" w:color="auto" w:fill="FFFFFF"/>
        </w:rPr>
        <w:t>wo</w:t>
      </w:r>
      <w:r w:rsidRPr="00B252AE">
        <w:rPr>
          <w:shd w:val="clear" w:color="auto" w:fill="FFFFFF"/>
        </w:rPr>
        <w:t xml:space="preserve"> </w:t>
      </w:r>
      <w:r>
        <w:rPr>
          <w:shd w:val="clear" w:color="auto" w:fill="FFFFFF"/>
        </w:rPr>
        <w:t>classification schemes, which are noted in the available breakdowns for each measure:</w:t>
      </w:r>
    </w:p>
    <w:p w14:paraId="4F58C0F1" w14:textId="327949ED" w:rsidR="00992127" w:rsidRPr="00B252AE" w:rsidRDefault="00992127" w:rsidP="00AC0492">
      <w:pPr>
        <w:pStyle w:val="DHHSbullet1"/>
        <w:rPr>
          <w:shd w:val="clear" w:color="auto" w:fill="FFFFFF"/>
        </w:rPr>
      </w:pPr>
      <w:r>
        <w:rPr>
          <w:shd w:val="clear" w:color="auto" w:fill="FFFFFF"/>
        </w:rPr>
        <w:t>c</w:t>
      </w:r>
      <w:r w:rsidRPr="00B252AE">
        <w:rPr>
          <w:shd w:val="clear" w:color="auto" w:fill="FFFFFF"/>
        </w:rPr>
        <w:t xml:space="preserve">ategories of total annual household income of respondents </w:t>
      </w:r>
      <w:r>
        <w:rPr>
          <w:shd w:val="clear" w:color="auto" w:fill="FFFFFF"/>
        </w:rPr>
        <w:t xml:space="preserve">(used by </w:t>
      </w:r>
      <w:r w:rsidRPr="00B252AE">
        <w:rPr>
          <w:shd w:val="clear" w:color="auto" w:fill="FFFFFF"/>
        </w:rPr>
        <w:t>VPHS</w:t>
      </w:r>
      <w:r>
        <w:rPr>
          <w:shd w:val="clear" w:color="auto" w:fill="FFFFFF"/>
        </w:rPr>
        <w:t xml:space="preserve"> </w:t>
      </w:r>
      <w:r w:rsidR="00E6276D">
        <w:rPr>
          <w:shd w:val="clear" w:color="auto" w:fill="FFFFFF"/>
        </w:rPr>
        <w:t>DH</w:t>
      </w:r>
      <w:r>
        <w:rPr>
          <w:shd w:val="clear" w:color="auto" w:fill="FFFFFF"/>
        </w:rPr>
        <w:t>)</w:t>
      </w:r>
    </w:p>
    <w:p w14:paraId="1AEEB43F" w14:textId="4E84187A" w:rsidR="00992127" w:rsidRDefault="00992127" w:rsidP="00AC0492">
      <w:pPr>
        <w:pStyle w:val="DHHSbullet1"/>
      </w:pPr>
      <w:r>
        <w:t>the ABS S</w:t>
      </w:r>
      <w:r w:rsidRPr="00A9147B">
        <w:t>ocio</w:t>
      </w:r>
      <w:r w:rsidR="00817CF4">
        <w:t>-E</w:t>
      </w:r>
      <w:r w:rsidRPr="00A9147B">
        <w:t xml:space="preserve">conomic </w:t>
      </w:r>
      <w:r w:rsidR="00817CF4">
        <w:t>I</w:t>
      </w:r>
      <w:r w:rsidRPr="00A9147B">
        <w:t xml:space="preserve">ndexes for </w:t>
      </w:r>
      <w:r w:rsidR="00817CF4">
        <w:t>A</w:t>
      </w:r>
      <w:r w:rsidRPr="00A9147B">
        <w:t>reas (SEIFA</w:t>
      </w:r>
      <w:r>
        <w:t xml:space="preserve">) </w:t>
      </w:r>
      <w:r w:rsidRPr="00A9147B">
        <w:t xml:space="preserve">Index of </w:t>
      </w:r>
      <w:r w:rsidR="00817CF4">
        <w:t>R</w:t>
      </w:r>
      <w:r w:rsidRPr="00A9147B">
        <w:t xml:space="preserve">elative </w:t>
      </w:r>
      <w:r w:rsidR="00817CF4">
        <w:t>S</w:t>
      </w:r>
      <w:r w:rsidRPr="00A9147B">
        <w:t xml:space="preserve">ocioeconomic </w:t>
      </w:r>
      <w:r w:rsidR="00817CF4">
        <w:t>D</w:t>
      </w:r>
      <w:r w:rsidRPr="00A9147B">
        <w:t>isadvantage (IRSD)</w:t>
      </w:r>
      <w:r>
        <w:t xml:space="preserve"> quintiles (used by other data sources where reporting by socioeconomic status is available).</w:t>
      </w:r>
    </w:p>
    <w:p w14:paraId="52858E6E" w14:textId="77777777" w:rsidR="00992127" w:rsidRPr="004772A2" w:rsidRDefault="00992127" w:rsidP="00AC0492">
      <w:pPr>
        <w:pStyle w:val="Heading2"/>
      </w:pPr>
      <w:bookmarkStart w:id="18" w:name="_Toc140476238"/>
      <w:r w:rsidRPr="004772A2">
        <w:t>Geographic</w:t>
      </w:r>
      <w:bookmarkEnd w:id="18"/>
    </w:p>
    <w:p w14:paraId="68B5FEFB" w14:textId="77777777" w:rsidR="00992127" w:rsidRDefault="00992127" w:rsidP="00AC0492">
      <w:pPr>
        <w:pStyle w:val="Heading3"/>
        <w:rPr>
          <w:shd w:val="clear" w:color="auto" w:fill="FFFFFF"/>
        </w:rPr>
      </w:pPr>
      <w:r w:rsidRPr="007E49A8">
        <w:rPr>
          <w:shd w:val="clear" w:color="auto" w:fill="FFFFFF"/>
        </w:rPr>
        <w:t xml:space="preserve">Integrated Cancer Services </w:t>
      </w:r>
    </w:p>
    <w:p w14:paraId="2903C80A" w14:textId="0FE34975" w:rsidR="00992127" w:rsidRPr="00772CFE" w:rsidRDefault="00992127" w:rsidP="00992127">
      <w:pPr>
        <w:pStyle w:val="DHHSbody"/>
        <w:rPr>
          <w:rFonts w:cs="Arial"/>
          <w:shd w:val="clear" w:color="auto" w:fill="FFFFFF"/>
        </w:rPr>
      </w:pPr>
      <w:r w:rsidRPr="00772CFE">
        <w:rPr>
          <w:rFonts w:cs="Arial"/>
          <w:shd w:val="clear" w:color="auto" w:fill="FFFFFF"/>
        </w:rPr>
        <w:t>Victoria’s ICS comprise clusters of hospitals and associated health services that deliver services for people with all types of cancers within a geographic area.</w:t>
      </w:r>
      <w:r>
        <w:rPr>
          <w:rFonts w:cs="Arial"/>
          <w:shd w:val="clear" w:color="auto" w:fill="FFFFFF"/>
        </w:rPr>
        <w:t xml:space="preserve"> One of the ICS is statewide and focuse</w:t>
      </w:r>
      <w:r w:rsidR="00817CF4">
        <w:rPr>
          <w:rFonts w:cs="Arial"/>
          <w:shd w:val="clear" w:color="auto" w:fill="FFFFFF"/>
        </w:rPr>
        <w:t>s</w:t>
      </w:r>
      <w:r>
        <w:rPr>
          <w:rFonts w:cs="Arial"/>
          <w:shd w:val="clear" w:color="auto" w:fill="FFFFFF"/>
        </w:rPr>
        <w:t xml:space="preserve"> on paediatric cancer care.</w:t>
      </w:r>
      <w:r w:rsidRPr="00772CFE">
        <w:rPr>
          <w:rFonts w:cs="Arial"/>
          <w:shd w:val="clear" w:color="auto" w:fill="FFFFFF"/>
        </w:rPr>
        <w:t xml:space="preserve"> The role of the ICS is to promote system integration across structural boundaries and to encourage collaborative approaches to evidence-based service development.</w:t>
      </w:r>
    </w:p>
    <w:p w14:paraId="111DEDD8" w14:textId="1D85D01E" w:rsidR="00992127" w:rsidRDefault="00992127" w:rsidP="00992127">
      <w:pPr>
        <w:pStyle w:val="DHHSbody"/>
        <w:rPr>
          <w:shd w:val="clear" w:color="auto" w:fill="FFFFFF"/>
        </w:rPr>
      </w:pPr>
      <w:r>
        <w:rPr>
          <w:shd w:val="clear" w:color="auto" w:fill="FFFFFF"/>
        </w:rPr>
        <w:t>For population health reporting in this framework, people are categori</w:t>
      </w:r>
      <w:r w:rsidR="00AC0492">
        <w:rPr>
          <w:shd w:val="clear" w:color="auto" w:fill="FFFFFF"/>
        </w:rPr>
        <w:t>s</w:t>
      </w:r>
      <w:r>
        <w:rPr>
          <w:shd w:val="clear" w:color="auto" w:fill="FFFFFF"/>
        </w:rPr>
        <w:t>ed to the geographical ICS based on their usual residence at the time of</w:t>
      </w:r>
      <w:r w:rsidR="00817CF4">
        <w:rPr>
          <w:shd w:val="clear" w:color="auto" w:fill="FFFFFF"/>
        </w:rPr>
        <w:t xml:space="preserve"> their</w:t>
      </w:r>
      <w:r>
        <w:rPr>
          <w:shd w:val="clear" w:color="auto" w:fill="FFFFFF"/>
        </w:rPr>
        <w:t xml:space="preserve"> cancer diagnosis. People may be treated for their cancer within the ICS of their usual residence, in another ICS or in multiple ICS.</w:t>
      </w:r>
    </w:p>
    <w:p w14:paraId="443A3283" w14:textId="2926EEDD" w:rsidR="00992127" w:rsidRDefault="00992127" w:rsidP="00992127">
      <w:pPr>
        <w:pStyle w:val="DHHSbody"/>
        <w:rPr>
          <w:shd w:val="clear" w:color="auto" w:fill="FFFFFF"/>
        </w:rPr>
      </w:pPr>
      <w:r>
        <w:rPr>
          <w:shd w:val="clear" w:color="auto" w:fill="FFFFFF"/>
        </w:rPr>
        <w:t>Patient record audit</w:t>
      </w:r>
      <w:r w:rsidR="00817CF4">
        <w:rPr>
          <w:shd w:val="clear" w:color="auto" w:fill="FFFFFF"/>
        </w:rPr>
        <w:t>s</w:t>
      </w:r>
      <w:r>
        <w:rPr>
          <w:shd w:val="clear" w:color="auto" w:fill="FFFFFF"/>
        </w:rPr>
        <w:t xml:space="preserve"> or surveys are the data sources for a small number of measures in the framework, all in the key result area of increase adherence to optimal care pathways. These data sources are facility</w:t>
      </w:r>
      <w:r w:rsidR="00817CF4">
        <w:rPr>
          <w:shd w:val="clear" w:color="auto" w:fill="FFFFFF"/>
        </w:rPr>
        <w:t>-</w:t>
      </w:r>
      <w:r>
        <w:rPr>
          <w:shd w:val="clear" w:color="auto" w:fill="FFFFFF"/>
        </w:rPr>
        <w:t xml:space="preserve"> or ICS</w:t>
      </w:r>
      <w:r w:rsidR="00817CF4">
        <w:rPr>
          <w:shd w:val="clear" w:color="auto" w:fill="FFFFFF"/>
        </w:rPr>
        <w:t>-</w:t>
      </w:r>
      <w:r>
        <w:rPr>
          <w:shd w:val="clear" w:color="auto" w:fill="FFFFFF"/>
        </w:rPr>
        <w:t xml:space="preserve">specific and thus reporting does not relate to the usual residence of people at the time of </w:t>
      </w:r>
      <w:r w:rsidR="00C12525">
        <w:rPr>
          <w:shd w:val="clear" w:color="auto" w:fill="FFFFFF"/>
        </w:rPr>
        <w:t xml:space="preserve">their cancer </w:t>
      </w:r>
      <w:r>
        <w:rPr>
          <w:shd w:val="clear" w:color="auto" w:fill="FFFFFF"/>
        </w:rPr>
        <w:t>diagnosis.</w:t>
      </w:r>
    </w:p>
    <w:p w14:paraId="07B0AA87" w14:textId="77777777" w:rsidR="00992127" w:rsidRPr="00426215" w:rsidRDefault="00992127" w:rsidP="00AC0492">
      <w:pPr>
        <w:pStyle w:val="Heading3"/>
        <w:rPr>
          <w:rStyle w:val="Emphasis"/>
          <w:i w:val="0"/>
          <w:iCs w:val="0"/>
        </w:rPr>
      </w:pPr>
      <w:r w:rsidRPr="00AC0492">
        <w:rPr>
          <w:rStyle w:val="Emphasis"/>
          <w:i w:val="0"/>
          <w:iCs w:val="0"/>
        </w:rPr>
        <w:t>Regions</w:t>
      </w:r>
      <w:r w:rsidRPr="00426215">
        <w:rPr>
          <w:rStyle w:val="Emphasis"/>
        </w:rPr>
        <w:t xml:space="preserve"> </w:t>
      </w:r>
    </w:p>
    <w:p w14:paraId="1F8AB5D7" w14:textId="7EFE2002" w:rsidR="00992127" w:rsidRDefault="00992127" w:rsidP="00AC0492">
      <w:pPr>
        <w:pStyle w:val="DHHSbody"/>
      </w:pPr>
      <w:r w:rsidRPr="00426215">
        <w:t xml:space="preserve">For </w:t>
      </w:r>
      <w:r>
        <w:t xml:space="preserve">data </w:t>
      </w:r>
      <w:r w:rsidRPr="00426215">
        <w:t xml:space="preserve">derived from </w:t>
      </w:r>
      <w:r>
        <w:t xml:space="preserve">the VPHS </w:t>
      </w:r>
      <w:r w:rsidR="00E6276D">
        <w:t>DH</w:t>
      </w:r>
      <w:r>
        <w:t xml:space="preserve">, </w:t>
      </w:r>
      <w:r w:rsidRPr="00BD4B80">
        <w:rPr>
          <w:i/>
        </w:rPr>
        <w:t>About you</w:t>
      </w:r>
      <w:r>
        <w:t xml:space="preserve"> DET, </w:t>
      </w:r>
      <w:r w:rsidRPr="002D5B2E">
        <w:t>Victorian Child Health and Wellbeing Survey</w:t>
      </w:r>
      <w:r w:rsidRPr="00426215">
        <w:t xml:space="preserve"> </w:t>
      </w:r>
      <w:r>
        <w:t xml:space="preserve">(VCHWS) DET and </w:t>
      </w:r>
      <w:r w:rsidRPr="002D5B2E">
        <w:t>Public Health Event Surveillance System (PHESS)</w:t>
      </w:r>
      <w:r>
        <w:t xml:space="preserve"> </w:t>
      </w:r>
      <w:r w:rsidR="00E6276D">
        <w:t>DH</w:t>
      </w:r>
      <w:r w:rsidRPr="00426215">
        <w:t xml:space="preserve">, the measures are reported </w:t>
      </w:r>
      <w:r>
        <w:t>for r</w:t>
      </w:r>
      <w:r w:rsidRPr="00426215">
        <w:t>egions</w:t>
      </w:r>
      <w:r>
        <w:t xml:space="preserve">. The regions are the eight </w:t>
      </w:r>
      <w:r w:rsidR="00E6276D">
        <w:t>DH</w:t>
      </w:r>
      <w:r>
        <w:t xml:space="preserve"> operational areas. Three regions are classified as metropolitan regions and five as rural regions of Victoria.</w:t>
      </w:r>
    </w:p>
    <w:p w14:paraId="276EC6CF" w14:textId="77777777" w:rsidR="00992127" w:rsidRPr="0074433D" w:rsidRDefault="00992127" w:rsidP="00AC0492">
      <w:pPr>
        <w:pStyle w:val="Heading3"/>
        <w:rPr>
          <w:shd w:val="clear" w:color="auto" w:fill="FFFFFF"/>
        </w:rPr>
      </w:pPr>
      <w:r w:rsidRPr="0074433D">
        <w:rPr>
          <w:shd w:val="clear" w:color="auto" w:fill="FFFFFF"/>
        </w:rPr>
        <w:lastRenderedPageBreak/>
        <w:t>M</w:t>
      </w:r>
      <w:r>
        <w:rPr>
          <w:shd w:val="clear" w:color="auto" w:fill="FFFFFF"/>
        </w:rPr>
        <w:t>etropolitan/rural</w:t>
      </w:r>
    </w:p>
    <w:p w14:paraId="5FCDB489" w14:textId="77777777" w:rsidR="00992127" w:rsidRPr="00B252AE" w:rsidRDefault="00992127" w:rsidP="00992127">
      <w:pPr>
        <w:pStyle w:val="DHHSbody"/>
        <w:rPr>
          <w:shd w:val="clear" w:color="auto" w:fill="FFFFFF"/>
        </w:rPr>
      </w:pPr>
      <w:r>
        <w:rPr>
          <w:shd w:val="clear" w:color="auto" w:fill="FFFFFF"/>
        </w:rPr>
        <w:t>Metropolitan and rural data for measures is derived from two classification schemes:</w:t>
      </w:r>
    </w:p>
    <w:p w14:paraId="7193D497" w14:textId="6AF5C927" w:rsidR="00992127" w:rsidRPr="00BD4B80" w:rsidRDefault="00992127" w:rsidP="00AC0492">
      <w:pPr>
        <w:pStyle w:val="DHHSbullet1"/>
      </w:pPr>
      <w:r>
        <w:t xml:space="preserve">Accessibility/Remoteness Index of </w:t>
      </w:r>
      <w:r w:rsidRPr="00BD4B80">
        <w:t>Australia (ARIA+)</w:t>
      </w:r>
      <w:r>
        <w:t xml:space="preserve"> has three categories</w:t>
      </w:r>
      <w:r w:rsidR="004C01D0" w:rsidRPr="004C01D0">
        <w:t xml:space="preserve"> </w:t>
      </w:r>
      <w:r w:rsidR="004C01D0">
        <w:t>in Victoria</w:t>
      </w:r>
      <w:r>
        <w:t>: major cities, inner regional and outer regional</w:t>
      </w:r>
      <w:r w:rsidR="004C01D0">
        <w:t>.</w:t>
      </w:r>
    </w:p>
    <w:p w14:paraId="4F4FA97A" w14:textId="0B7F94F7" w:rsidR="00992127" w:rsidRPr="00843547" w:rsidRDefault="004C01D0" w:rsidP="00AC0492">
      <w:pPr>
        <w:pStyle w:val="DHHSbullet1"/>
        <w:rPr>
          <w:shd w:val="clear" w:color="auto" w:fill="FFFFFF"/>
        </w:rPr>
      </w:pPr>
      <w:r>
        <w:t>F</w:t>
      </w:r>
      <w:r w:rsidR="00992127" w:rsidRPr="00426215">
        <w:t xml:space="preserve">or </w:t>
      </w:r>
      <w:r w:rsidR="00992127">
        <w:t xml:space="preserve">data </w:t>
      </w:r>
      <w:r w:rsidR="00992127" w:rsidRPr="00426215">
        <w:t xml:space="preserve">derived from </w:t>
      </w:r>
      <w:r w:rsidR="00992127">
        <w:t xml:space="preserve">the VPHS </w:t>
      </w:r>
      <w:r w:rsidR="00E6276D">
        <w:t>DH</w:t>
      </w:r>
      <w:r w:rsidR="00992127">
        <w:t xml:space="preserve">, </w:t>
      </w:r>
      <w:r w:rsidR="00992127" w:rsidRPr="00843547">
        <w:rPr>
          <w:i/>
        </w:rPr>
        <w:t>About you</w:t>
      </w:r>
      <w:r w:rsidR="00992127">
        <w:t xml:space="preserve"> DET and </w:t>
      </w:r>
      <w:r w:rsidR="00992127" w:rsidRPr="002D5B2E">
        <w:t>V</w:t>
      </w:r>
      <w:r w:rsidR="00992127">
        <w:t xml:space="preserve">CHWS DET </w:t>
      </w:r>
      <w:r w:rsidR="00992127" w:rsidRPr="00426215">
        <w:t xml:space="preserve">the measures are reported </w:t>
      </w:r>
      <w:r w:rsidR="00992127">
        <w:t>for r</w:t>
      </w:r>
      <w:r w:rsidR="00992127" w:rsidRPr="00426215">
        <w:t>egions</w:t>
      </w:r>
      <w:r w:rsidR="00992127">
        <w:t xml:space="preserve"> and can also be reported for the aggregate of the three metropolitan regions and for the five rural regions.</w:t>
      </w:r>
    </w:p>
    <w:p w14:paraId="3E259AA4" w14:textId="77777777" w:rsidR="00992127" w:rsidRPr="00AC0492" w:rsidRDefault="00992127" w:rsidP="00AC0492">
      <w:pPr>
        <w:pStyle w:val="Heading3"/>
        <w:rPr>
          <w:rStyle w:val="Emphasis"/>
          <w:i w:val="0"/>
          <w:iCs w:val="0"/>
        </w:rPr>
      </w:pPr>
      <w:r w:rsidRPr="00AC0492">
        <w:rPr>
          <w:rStyle w:val="Emphasis"/>
          <w:i w:val="0"/>
          <w:iCs w:val="0"/>
        </w:rPr>
        <w:t xml:space="preserve">Local government authorities </w:t>
      </w:r>
    </w:p>
    <w:p w14:paraId="7A2F7CA2" w14:textId="073C1285" w:rsidR="00992127" w:rsidRPr="000502B0" w:rsidRDefault="00992127" w:rsidP="00992127">
      <w:pPr>
        <w:pStyle w:val="DHHSbody"/>
      </w:pPr>
      <w:r w:rsidRPr="00B045EB">
        <w:t>In 2016 there were 79 LGA</w:t>
      </w:r>
      <w:r>
        <w:t>s</w:t>
      </w:r>
      <w:r w:rsidRPr="00B045EB">
        <w:t xml:space="preserve"> in Victoria</w:t>
      </w:r>
      <w:r w:rsidR="002C1DDD">
        <w:t xml:space="preserve"> </w:t>
      </w:r>
      <w:r w:rsidR="002C1DDD">
        <w:rPr>
          <w:rFonts w:cs="Arial"/>
          <w:color w:val="202122"/>
          <w:sz w:val="21"/>
          <w:szCs w:val="21"/>
          <w:shd w:val="clear" w:color="auto" w:fill="FFFFFF"/>
        </w:rPr>
        <w:t>classified as cities (34), shires (38), rural cities (6) and boroughs (1)</w:t>
      </w:r>
      <w:r w:rsidRPr="00B045EB">
        <w:t xml:space="preserve">. </w:t>
      </w:r>
      <w:r>
        <w:t xml:space="preserve">Data from the VPHS is reported for LGAs every three years. Data from the VCR will be reported by LGA for the purposes of this framework, noting that LGA </w:t>
      </w:r>
      <w:r w:rsidRPr="00AC0492">
        <w:t>boundaries</w:t>
      </w:r>
      <w:r>
        <w:t xml:space="preserve"> do not universally align with</w:t>
      </w:r>
      <w:r w:rsidR="00C12525">
        <w:t xml:space="preserve"> ABS Statistical Area 1</w:t>
      </w:r>
      <w:r>
        <w:t xml:space="preserve"> </w:t>
      </w:r>
      <w:r w:rsidR="00C12525">
        <w:t>(</w:t>
      </w:r>
      <w:r>
        <w:t>SA1</w:t>
      </w:r>
      <w:r w:rsidR="00C12525">
        <w:t>)</w:t>
      </w:r>
      <w:r>
        <w:t xml:space="preserve"> boundaries, the smallest geographic unit of standard codes in the VCR.</w:t>
      </w:r>
      <w:r>
        <w:br w:type="page"/>
      </w:r>
    </w:p>
    <w:p w14:paraId="0ACD5C20" w14:textId="77777777" w:rsidR="00992127" w:rsidRPr="006019B3" w:rsidRDefault="00992127" w:rsidP="006019B3">
      <w:pPr>
        <w:pStyle w:val="Heading1"/>
      </w:pPr>
      <w:bookmarkStart w:id="19" w:name="_Toc496512130"/>
      <w:bookmarkStart w:id="20" w:name="_Toc140476239"/>
      <w:r w:rsidRPr="006019B3">
        <w:lastRenderedPageBreak/>
        <w:t>Technical notes</w:t>
      </w:r>
      <w:bookmarkEnd w:id="19"/>
      <w:bookmarkEnd w:id="20"/>
    </w:p>
    <w:p w14:paraId="0353E21D" w14:textId="6307A1C3" w:rsidR="00992127" w:rsidRDefault="00992127" w:rsidP="00AC0492">
      <w:pPr>
        <w:pStyle w:val="DHHSbody"/>
        <w:rPr>
          <w:shd w:val="clear" w:color="auto" w:fill="FFFFFF"/>
        </w:rPr>
      </w:pPr>
      <w:r>
        <w:rPr>
          <w:shd w:val="clear" w:color="auto" w:fill="FFFFFF"/>
        </w:rPr>
        <w:t xml:space="preserve">Where </w:t>
      </w:r>
      <w:r w:rsidRPr="00AC0492">
        <w:t>appropriate</w:t>
      </w:r>
      <w:r w:rsidR="00727DFF">
        <w:t>,</w:t>
      </w:r>
      <w:r>
        <w:rPr>
          <w:shd w:val="clear" w:color="auto" w:fill="FFFFFF"/>
        </w:rPr>
        <w:t xml:space="preserve"> proportions and rates are adjusted for age and sex to enable comparison between sociodemographic population groups, geographic areas and trends over time.</w:t>
      </w:r>
    </w:p>
    <w:p w14:paraId="441625A3" w14:textId="77777777" w:rsidR="00992127" w:rsidRDefault="00992127" w:rsidP="00992127">
      <w:pPr>
        <w:pStyle w:val="DHHSbody"/>
        <w:rPr>
          <w:shd w:val="clear" w:color="auto" w:fill="FFFFFF"/>
        </w:rPr>
      </w:pPr>
      <w:r>
        <w:rPr>
          <w:shd w:val="clear" w:color="auto" w:fill="FFFFFF"/>
        </w:rPr>
        <w:t xml:space="preserve">The definition of measures in the </w:t>
      </w:r>
      <w:r w:rsidRPr="00D21AA9">
        <w:rPr>
          <w:i/>
          <w:shd w:val="clear" w:color="auto" w:fill="FFFFFF"/>
        </w:rPr>
        <w:t>Victorian cancer plan monitoring and evaluation framework</w:t>
      </w:r>
      <w:r w:rsidRPr="00676E24">
        <w:rPr>
          <w:shd w:val="clear" w:color="auto" w:fill="FFFFFF"/>
        </w:rPr>
        <w:t xml:space="preserve"> </w:t>
      </w:r>
      <w:r>
        <w:rPr>
          <w:shd w:val="clear" w:color="auto" w:fill="FFFFFF"/>
        </w:rPr>
        <w:t>includes data codes used in one or multiple data sources. Below are data codes for a number of framework measures.</w:t>
      </w:r>
    </w:p>
    <w:p w14:paraId="20AEB36A" w14:textId="29851B05" w:rsidR="00992127" w:rsidRDefault="00992127" w:rsidP="00AC0492">
      <w:pPr>
        <w:pStyle w:val="DHHStablecaption"/>
        <w:rPr>
          <w:shd w:val="clear" w:color="auto" w:fill="FFFFFF"/>
        </w:rPr>
      </w:pPr>
      <w:r w:rsidRPr="00B842E2">
        <w:rPr>
          <w:shd w:val="clear" w:color="auto" w:fill="FFFFFF"/>
        </w:rPr>
        <w:t xml:space="preserve">International Classification of Disease </w:t>
      </w:r>
      <w:r>
        <w:rPr>
          <w:shd w:val="clear" w:color="auto" w:fill="FFFFFF"/>
        </w:rPr>
        <w:t xml:space="preserve">(ICD)-10 </w:t>
      </w:r>
      <w:r w:rsidRPr="00B842E2">
        <w:rPr>
          <w:shd w:val="clear" w:color="auto" w:fill="FFFFFF"/>
        </w:rPr>
        <w:t>codes</w:t>
      </w:r>
      <w:r w:rsidR="00431ECA">
        <w:rPr>
          <w:shd w:val="clear" w:color="auto" w:fill="FFFFFF"/>
        </w:rPr>
        <w:t>-AM</w:t>
      </w:r>
      <w:r w:rsidR="00431ECA">
        <w:rPr>
          <w:rStyle w:val="FootnoteReference"/>
          <w:shd w:val="clear" w:color="auto" w:fill="FFFFFF"/>
        </w:rPr>
        <w:footnoteReference w:id="1"/>
      </w:r>
      <w:r w:rsidRPr="00B842E2">
        <w:rPr>
          <w:shd w:val="clear" w:color="auto" w:fill="FFFFFF"/>
        </w:rPr>
        <w:t xml:space="preserve"> for </w:t>
      </w:r>
      <w:r>
        <w:rPr>
          <w:shd w:val="clear" w:color="auto" w:fill="FFFFFF"/>
        </w:rPr>
        <w:t>underlying causes of death and cancer incidence</w:t>
      </w:r>
    </w:p>
    <w:tbl>
      <w:tblPr>
        <w:tblStyle w:val="PlainTable21"/>
        <w:tblW w:w="0" w:type="auto"/>
        <w:tblLook w:val="04A0" w:firstRow="1" w:lastRow="0" w:firstColumn="1" w:lastColumn="0" w:noHBand="0" w:noVBand="1"/>
      </w:tblPr>
      <w:tblGrid>
        <w:gridCol w:w="4791"/>
        <w:gridCol w:w="1843"/>
      </w:tblGrid>
      <w:tr w:rsidR="00992127" w14:paraId="46E153BC" w14:textId="77777777" w:rsidTr="00E4671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791" w:type="dxa"/>
          </w:tcPr>
          <w:p w14:paraId="6925A1C7" w14:textId="77777777" w:rsidR="00992127" w:rsidRPr="004B07EA" w:rsidRDefault="00992127" w:rsidP="007D4857">
            <w:pPr>
              <w:pStyle w:val="DHHStablecolhead"/>
              <w:rPr>
                <w:shd w:val="clear" w:color="auto" w:fill="FFFFFF"/>
              </w:rPr>
            </w:pPr>
            <w:r w:rsidRPr="004B07EA">
              <w:rPr>
                <w:shd w:val="clear" w:color="auto" w:fill="FFFFFF"/>
              </w:rPr>
              <w:t xml:space="preserve">Cancer </w:t>
            </w:r>
            <w:r>
              <w:rPr>
                <w:shd w:val="clear" w:color="auto" w:fill="FFFFFF"/>
              </w:rPr>
              <w:t>site</w:t>
            </w:r>
          </w:p>
        </w:tc>
        <w:tc>
          <w:tcPr>
            <w:tcW w:w="1843" w:type="dxa"/>
          </w:tcPr>
          <w:p w14:paraId="63BC38F1" w14:textId="77777777" w:rsidR="00992127" w:rsidRPr="004B07EA" w:rsidRDefault="00992127" w:rsidP="007D4857">
            <w:pPr>
              <w:pStyle w:val="DHHStablecolhead"/>
              <w:cnfStyle w:val="100000000000" w:firstRow="1" w:lastRow="0" w:firstColumn="0" w:lastColumn="0" w:oddVBand="0" w:evenVBand="0" w:oddHBand="0" w:evenHBand="0" w:firstRowFirstColumn="0" w:firstRowLastColumn="0" w:lastRowFirstColumn="0" w:lastRowLastColumn="0"/>
              <w:rPr>
                <w:shd w:val="clear" w:color="auto" w:fill="FFFFFF"/>
              </w:rPr>
            </w:pPr>
            <w:r w:rsidRPr="004B07EA">
              <w:rPr>
                <w:shd w:val="clear" w:color="auto" w:fill="FFFFFF"/>
              </w:rPr>
              <w:t>ICD-</w:t>
            </w:r>
            <w:r>
              <w:rPr>
                <w:shd w:val="clear" w:color="auto" w:fill="FFFFFF"/>
              </w:rPr>
              <w:t>1</w:t>
            </w:r>
            <w:r w:rsidRPr="004B07EA">
              <w:rPr>
                <w:shd w:val="clear" w:color="auto" w:fill="FFFFFF"/>
              </w:rPr>
              <w:t>0 codes</w:t>
            </w:r>
          </w:p>
        </w:tc>
      </w:tr>
      <w:tr w:rsidR="00992127" w14:paraId="1D501451" w14:textId="77777777" w:rsidTr="00B273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91" w:type="dxa"/>
          </w:tcPr>
          <w:p w14:paraId="4D563980" w14:textId="77777777" w:rsidR="00992127" w:rsidRPr="004B4C4D" w:rsidRDefault="00992127" w:rsidP="00AC0492">
            <w:pPr>
              <w:pStyle w:val="DHHStabletext"/>
              <w:rPr>
                <w:b w:val="0"/>
                <w:shd w:val="clear" w:color="auto" w:fill="FFFFFF"/>
              </w:rPr>
            </w:pPr>
            <w:r w:rsidRPr="004B4C4D">
              <w:rPr>
                <w:b w:val="0"/>
                <w:shd w:val="clear" w:color="auto" w:fill="FFFFFF"/>
              </w:rPr>
              <w:t>All cancers (deaths)</w:t>
            </w:r>
          </w:p>
        </w:tc>
        <w:tc>
          <w:tcPr>
            <w:tcW w:w="1843" w:type="dxa"/>
          </w:tcPr>
          <w:p w14:paraId="7FE8B40B" w14:textId="7754E989" w:rsidR="00992127" w:rsidRDefault="00992127" w:rsidP="0091084C">
            <w:pPr>
              <w:pStyle w:val="DHHStabletext"/>
              <w:cnfStyle w:val="000000100000" w:firstRow="0" w:lastRow="0" w:firstColumn="0" w:lastColumn="0" w:oddVBand="0" w:evenVBand="0" w:oddHBand="1" w:evenHBand="0" w:firstRowFirstColumn="0" w:firstRowLastColumn="0" w:lastRowFirstColumn="0" w:lastRowLastColumn="0"/>
              <w:rPr>
                <w:shd w:val="clear" w:color="auto" w:fill="FFFFFF"/>
              </w:rPr>
            </w:pPr>
            <w:r>
              <w:rPr>
                <w:shd w:val="clear" w:color="auto" w:fill="FFFFFF"/>
              </w:rPr>
              <w:t>C00</w:t>
            </w:r>
            <w:r w:rsidR="00727DFF">
              <w:rPr>
                <w:shd w:val="clear" w:color="auto" w:fill="FFFFFF"/>
              </w:rPr>
              <w:t>–</w:t>
            </w:r>
            <w:r>
              <w:rPr>
                <w:shd w:val="clear" w:color="auto" w:fill="FFFFFF"/>
              </w:rPr>
              <w:t>C97</w:t>
            </w:r>
          </w:p>
        </w:tc>
      </w:tr>
      <w:tr w:rsidR="00992127" w14:paraId="568965C0" w14:textId="77777777" w:rsidTr="00B27374">
        <w:tc>
          <w:tcPr>
            <w:cnfStyle w:val="001000000000" w:firstRow="0" w:lastRow="0" w:firstColumn="1" w:lastColumn="0" w:oddVBand="0" w:evenVBand="0" w:oddHBand="0" w:evenHBand="0" w:firstRowFirstColumn="0" w:firstRowLastColumn="0" w:lastRowFirstColumn="0" w:lastRowLastColumn="0"/>
            <w:tcW w:w="4791" w:type="dxa"/>
          </w:tcPr>
          <w:p w14:paraId="242826E4" w14:textId="77777777" w:rsidR="00992127" w:rsidRPr="004B4C4D" w:rsidRDefault="00992127" w:rsidP="00AC0492">
            <w:pPr>
              <w:pStyle w:val="DHHStabletext"/>
              <w:rPr>
                <w:b w:val="0"/>
              </w:rPr>
            </w:pPr>
            <w:r w:rsidRPr="004B4C4D">
              <w:rPr>
                <w:b w:val="0"/>
              </w:rPr>
              <w:t>All cancers (incidence)</w:t>
            </w:r>
          </w:p>
        </w:tc>
        <w:tc>
          <w:tcPr>
            <w:tcW w:w="1843" w:type="dxa"/>
          </w:tcPr>
          <w:p w14:paraId="3368CCE6" w14:textId="0F901D51" w:rsidR="00992127" w:rsidRDefault="00992127">
            <w:pPr>
              <w:pStyle w:val="DHHStabletext"/>
              <w:cnfStyle w:val="000000000000" w:firstRow="0" w:lastRow="0" w:firstColumn="0" w:lastColumn="0" w:oddVBand="0" w:evenVBand="0" w:oddHBand="0" w:evenHBand="0" w:firstRowFirstColumn="0" w:firstRowLastColumn="0" w:lastRowFirstColumn="0" w:lastRowLastColumn="0"/>
            </w:pPr>
            <w:r>
              <w:t>C00</w:t>
            </w:r>
            <w:r w:rsidR="00D90DEB">
              <w:t>–</w:t>
            </w:r>
            <w:r>
              <w:t>C96</w:t>
            </w:r>
          </w:p>
        </w:tc>
      </w:tr>
      <w:tr w:rsidR="00992127" w14:paraId="7A2A51F6" w14:textId="77777777" w:rsidTr="00B273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91" w:type="dxa"/>
          </w:tcPr>
          <w:p w14:paraId="70115A8D" w14:textId="77777777" w:rsidR="00992127" w:rsidRPr="004B4C4D" w:rsidRDefault="00992127" w:rsidP="00AC0492">
            <w:pPr>
              <w:pStyle w:val="DHHStabletext"/>
              <w:rPr>
                <w:b w:val="0"/>
              </w:rPr>
            </w:pPr>
            <w:r w:rsidRPr="004B4C4D">
              <w:rPr>
                <w:b w:val="0"/>
              </w:rPr>
              <w:t>All solid tumours</w:t>
            </w:r>
          </w:p>
        </w:tc>
        <w:tc>
          <w:tcPr>
            <w:tcW w:w="1843" w:type="dxa"/>
          </w:tcPr>
          <w:p w14:paraId="64CBD153" w14:textId="6A83E3E3" w:rsidR="00992127" w:rsidRDefault="00992127" w:rsidP="00AC0492">
            <w:pPr>
              <w:pStyle w:val="DHHStabletext"/>
              <w:cnfStyle w:val="000000100000" w:firstRow="0" w:lastRow="0" w:firstColumn="0" w:lastColumn="0" w:oddVBand="0" w:evenVBand="0" w:oddHBand="1" w:evenHBand="0" w:firstRowFirstColumn="0" w:firstRowLastColumn="0" w:lastRowFirstColumn="0" w:lastRowLastColumn="0"/>
            </w:pPr>
            <w:r>
              <w:t>C00</w:t>
            </w:r>
            <w:r w:rsidR="00D90DEB">
              <w:t>–</w:t>
            </w:r>
            <w:r>
              <w:t>C</w:t>
            </w:r>
            <w:r w:rsidR="00B04A3C">
              <w:t>76, C80</w:t>
            </w:r>
          </w:p>
        </w:tc>
      </w:tr>
      <w:tr w:rsidR="00992127" w14:paraId="12A7474D" w14:textId="77777777" w:rsidTr="00B27374">
        <w:tc>
          <w:tcPr>
            <w:cnfStyle w:val="001000000000" w:firstRow="0" w:lastRow="0" w:firstColumn="1" w:lastColumn="0" w:oddVBand="0" w:evenVBand="0" w:oddHBand="0" w:evenHBand="0" w:firstRowFirstColumn="0" w:firstRowLastColumn="0" w:lastRowFirstColumn="0" w:lastRowLastColumn="0"/>
            <w:tcW w:w="4791" w:type="dxa"/>
          </w:tcPr>
          <w:p w14:paraId="44975163" w14:textId="77777777" w:rsidR="00992127" w:rsidRPr="004B4C4D" w:rsidRDefault="00992127" w:rsidP="00AC0492">
            <w:pPr>
              <w:pStyle w:val="DHHStabletext"/>
              <w:rPr>
                <w:b w:val="0"/>
              </w:rPr>
            </w:pPr>
            <w:r w:rsidRPr="004B4C4D">
              <w:rPr>
                <w:b w:val="0"/>
              </w:rPr>
              <w:t>Oesophagus</w:t>
            </w:r>
          </w:p>
        </w:tc>
        <w:tc>
          <w:tcPr>
            <w:tcW w:w="1843" w:type="dxa"/>
          </w:tcPr>
          <w:p w14:paraId="7C1A2917" w14:textId="77777777" w:rsidR="00992127" w:rsidRDefault="00992127" w:rsidP="00AC0492">
            <w:pPr>
              <w:pStyle w:val="DHHStabletext"/>
              <w:cnfStyle w:val="000000000000" w:firstRow="0" w:lastRow="0" w:firstColumn="0" w:lastColumn="0" w:oddVBand="0" w:evenVBand="0" w:oddHBand="0" w:evenHBand="0" w:firstRowFirstColumn="0" w:firstRowLastColumn="0" w:lastRowFirstColumn="0" w:lastRowLastColumn="0"/>
            </w:pPr>
            <w:r>
              <w:t>C15</w:t>
            </w:r>
          </w:p>
        </w:tc>
      </w:tr>
      <w:tr w:rsidR="00992127" w14:paraId="5F93812C" w14:textId="77777777" w:rsidTr="00B273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91" w:type="dxa"/>
          </w:tcPr>
          <w:p w14:paraId="366716D6" w14:textId="3AC76D32" w:rsidR="00992127" w:rsidRPr="004B4C4D" w:rsidRDefault="00992127" w:rsidP="00AC0492">
            <w:pPr>
              <w:pStyle w:val="DHHStabletext"/>
              <w:rPr>
                <w:b w:val="0"/>
              </w:rPr>
            </w:pPr>
            <w:r w:rsidRPr="004B4C4D">
              <w:rPr>
                <w:b w:val="0"/>
              </w:rPr>
              <w:t xml:space="preserve">Colorectal </w:t>
            </w:r>
          </w:p>
        </w:tc>
        <w:tc>
          <w:tcPr>
            <w:tcW w:w="1843" w:type="dxa"/>
          </w:tcPr>
          <w:p w14:paraId="2BE3DC9F" w14:textId="628BFDF8" w:rsidR="00992127" w:rsidRDefault="00992127" w:rsidP="00AC0492">
            <w:pPr>
              <w:pStyle w:val="DHHStabletext"/>
              <w:cnfStyle w:val="000000100000" w:firstRow="0" w:lastRow="0" w:firstColumn="0" w:lastColumn="0" w:oddVBand="0" w:evenVBand="0" w:oddHBand="1" w:evenHBand="0" w:firstRowFirstColumn="0" w:firstRowLastColumn="0" w:lastRowFirstColumn="0" w:lastRowLastColumn="0"/>
            </w:pPr>
            <w:r>
              <w:t>C18</w:t>
            </w:r>
            <w:r w:rsidR="00D90DEB">
              <w:t>–</w:t>
            </w:r>
            <w:r>
              <w:t>C20</w:t>
            </w:r>
          </w:p>
        </w:tc>
      </w:tr>
      <w:tr w:rsidR="00992127" w14:paraId="22CF6982" w14:textId="77777777" w:rsidTr="00B27374">
        <w:tc>
          <w:tcPr>
            <w:cnfStyle w:val="001000000000" w:firstRow="0" w:lastRow="0" w:firstColumn="1" w:lastColumn="0" w:oddVBand="0" w:evenVBand="0" w:oddHBand="0" w:evenHBand="0" w:firstRowFirstColumn="0" w:firstRowLastColumn="0" w:lastRowFirstColumn="0" w:lastRowLastColumn="0"/>
            <w:tcW w:w="4791" w:type="dxa"/>
          </w:tcPr>
          <w:p w14:paraId="38CF64C7" w14:textId="77777777" w:rsidR="00992127" w:rsidRPr="004B4C4D" w:rsidRDefault="00992127" w:rsidP="00AC0492">
            <w:pPr>
              <w:pStyle w:val="DHHStabletext"/>
              <w:rPr>
                <w:b w:val="0"/>
              </w:rPr>
            </w:pPr>
            <w:r w:rsidRPr="004B4C4D">
              <w:rPr>
                <w:b w:val="0"/>
              </w:rPr>
              <w:t xml:space="preserve">Liver </w:t>
            </w:r>
          </w:p>
        </w:tc>
        <w:tc>
          <w:tcPr>
            <w:tcW w:w="1843" w:type="dxa"/>
          </w:tcPr>
          <w:p w14:paraId="075A006F" w14:textId="77777777" w:rsidR="00992127" w:rsidRDefault="00992127" w:rsidP="00AC0492">
            <w:pPr>
              <w:pStyle w:val="DHHStabletext"/>
              <w:cnfStyle w:val="000000000000" w:firstRow="0" w:lastRow="0" w:firstColumn="0" w:lastColumn="0" w:oddVBand="0" w:evenVBand="0" w:oddHBand="0" w:evenHBand="0" w:firstRowFirstColumn="0" w:firstRowLastColumn="0" w:lastRowFirstColumn="0" w:lastRowLastColumn="0"/>
            </w:pPr>
            <w:r>
              <w:t>C22</w:t>
            </w:r>
          </w:p>
        </w:tc>
      </w:tr>
      <w:tr w:rsidR="00992127" w14:paraId="369F75EF" w14:textId="77777777" w:rsidTr="00B273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91" w:type="dxa"/>
          </w:tcPr>
          <w:p w14:paraId="0A0F6923" w14:textId="77777777" w:rsidR="00992127" w:rsidRPr="004B4C4D" w:rsidRDefault="00992127" w:rsidP="00AC0492">
            <w:pPr>
              <w:pStyle w:val="DHHStabletext"/>
              <w:rPr>
                <w:b w:val="0"/>
              </w:rPr>
            </w:pPr>
            <w:r w:rsidRPr="004B4C4D">
              <w:rPr>
                <w:b w:val="0"/>
              </w:rPr>
              <w:t>Pancreas</w:t>
            </w:r>
          </w:p>
        </w:tc>
        <w:tc>
          <w:tcPr>
            <w:tcW w:w="1843" w:type="dxa"/>
          </w:tcPr>
          <w:p w14:paraId="0C410D14" w14:textId="77777777" w:rsidR="00992127" w:rsidRDefault="00992127" w:rsidP="00AC0492">
            <w:pPr>
              <w:pStyle w:val="DHHStabletext"/>
              <w:cnfStyle w:val="000000100000" w:firstRow="0" w:lastRow="0" w:firstColumn="0" w:lastColumn="0" w:oddVBand="0" w:evenVBand="0" w:oddHBand="1" w:evenHBand="0" w:firstRowFirstColumn="0" w:firstRowLastColumn="0" w:lastRowFirstColumn="0" w:lastRowLastColumn="0"/>
            </w:pPr>
            <w:r>
              <w:t>C25</w:t>
            </w:r>
          </w:p>
        </w:tc>
      </w:tr>
      <w:tr w:rsidR="00992127" w14:paraId="699B61E3" w14:textId="77777777" w:rsidTr="00B27374">
        <w:tc>
          <w:tcPr>
            <w:cnfStyle w:val="001000000000" w:firstRow="0" w:lastRow="0" w:firstColumn="1" w:lastColumn="0" w:oddVBand="0" w:evenVBand="0" w:oddHBand="0" w:evenHBand="0" w:firstRowFirstColumn="0" w:firstRowLastColumn="0" w:lastRowFirstColumn="0" w:lastRowLastColumn="0"/>
            <w:tcW w:w="4791" w:type="dxa"/>
          </w:tcPr>
          <w:p w14:paraId="1E7C181C" w14:textId="77777777" w:rsidR="00992127" w:rsidRPr="004B4C4D" w:rsidRDefault="00992127" w:rsidP="00AC0492">
            <w:pPr>
              <w:pStyle w:val="DHHStabletext"/>
              <w:rPr>
                <w:b w:val="0"/>
                <w:shd w:val="clear" w:color="auto" w:fill="FFFFFF"/>
              </w:rPr>
            </w:pPr>
            <w:r w:rsidRPr="004B4C4D">
              <w:rPr>
                <w:b w:val="0"/>
              </w:rPr>
              <w:t>Lung</w:t>
            </w:r>
          </w:p>
        </w:tc>
        <w:tc>
          <w:tcPr>
            <w:tcW w:w="1843" w:type="dxa"/>
          </w:tcPr>
          <w:p w14:paraId="19B5AC30" w14:textId="77777777" w:rsidR="00992127" w:rsidRDefault="00992127" w:rsidP="00AC0492">
            <w:pPr>
              <w:pStyle w:val="DHHStabletext"/>
              <w:cnfStyle w:val="000000000000" w:firstRow="0" w:lastRow="0" w:firstColumn="0" w:lastColumn="0" w:oddVBand="0" w:evenVBand="0" w:oddHBand="0" w:evenHBand="0" w:firstRowFirstColumn="0" w:firstRowLastColumn="0" w:lastRowFirstColumn="0" w:lastRowLastColumn="0"/>
              <w:rPr>
                <w:shd w:val="clear" w:color="auto" w:fill="FFFFFF"/>
              </w:rPr>
            </w:pPr>
            <w:r>
              <w:t>C33, C34</w:t>
            </w:r>
          </w:p>
        </w:tc>
      </w:tr>
      <w:tr w:rsidR="00992127" w14:paraId="4DAB02CE" w14:textId="77777777" w:rsidTr="00B273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91" w:type="dxa"/>
          </w:tcPr>
          <w:p w14:paraId="09072101" w14:textId="77777777" w:rsidR="00992127" w:rsidRPr="004B4C4D" w:rsidRDefault="00992127" w:rsidP="00AC0492">
            <w:pPr>
              <w:pStyle w:val="DHHStabletext"/>
              <w:rPr>
                <w:b w:val="0"/>
                <w:shd w:val="clear" w:color="auto" w:fill="FFFFFF"/>
              </w:rPr>
            </w:pPr>
            <w:r w:rsidRPr="004B4C4D">
              <w:rPr>
                <w:b w:val="0"/>
              </w:rPr>
              <w:t>Melanoma</w:t>
            </w:r>
          </w:p>
        </w:tc>
        <w:tc>
          <w:tcPr>
            <w:tcW w:w="1843" w:type="dxa"/>
          </w:tcPr>
          <w:p w14:paraId="7189C72D" w14:textId="77777777" w:rsidR="00992127" w:rsidRDefault="00992127" w:rsidP="00AC0492">
            <w:pPr>
              <w:pStyle w:val="DHHStabletext"/>
              <w:cnfStyle w:val="000000100000" w:firstRow="0" w:lastRow="0" w:firstColumn="0" w:lastColumn="0" w:oddVBand="0" w:evenVBand="0" w:oddHBand="1" w:evenHBand="0" w:firstRowFirstColumn="0" w:firstRowLastColumn="0" w:lastRowFirstColumn="0" w:lastRowLastColumn="0"/>
              <w:rPr>
                <w:shd w:val="clear" w:color="auto" w:fill="FFFFFF"/>
              </w:rPr>
            </w:pPr>
            <w:r>
              <w:t>C43</w:t>
            </w:r>
          </w:p>
        </w:tc>
      </w:tr>
      <w:tr w:rsidR="00992127" w14:paraId="3AA3CAFF" w14:textId="77777777" w:rsidTr="00B27374">
        <w:tc>
          <w:tcPr>
            <w:cnfStyle w:val="001000000000" w:firstRow="0" w:lastRow="0" w:firstColumn="1" w:lastColumn="0" w:oddVBand="0" w:evenVBand="0" w:oddHBand="0" w:evenHBand="0" w:firstRowFirstColumn="0" w:firstRowLastColumn="0" w:lastRowFirstColumn="0" w:lastRowLastColumn="0"/>
            <w:tcW w:w="4791" w:type="dxa"/>
          </w:tcPr>
          <w:p w14:paraId="3497839C" w14:textId="2F9AFDDE" w:rsidR="00992127" w:rsidRPr="004B4C4D" w:rsidRDefault="00992127" w:rsidP="0091084C">
            <w:pPr>
              <w:pStyle w:val="DHHStabletext"/>
              <w:rPr>
                <w:b w:val="0"/>
                <w:shd w:val="clear" w:color="auto" w:fill="FFFFFF"/>
              </w:rPr>
            </w:pPr>
            <w:r w:rsidRPr="004B4C4D">
              <w:rPr>
                <w:b w:val="0"/>
              </w:rPr>
              <w:t>Female breast</w:t>
            </w:r>
          </w:p>
        </w:tc>
        <w:tc>
          <w:tcPr>
            <w:tcW w:w="1843" w:type="dxa"/>
          </w:tcPr>
          <w:p w14:paraId="33A0CB4B" w14:textId="77777777" w:rsidR="00992127" w:rsidRDefault="00992127" w:rsidP="00AC0492">
            <w:pPr>
              <w:pStyle w:val="DHHStabletext"/>
              <w:cnfStyle w:val="000000000000" w:firstRow="0" w:lastRow="0" w:firstColumn="0" w:lastColumn="0" w:oddVBand="0" w:evenVBand="0" w:oddHBand="0" w:evenHBand="0" w:firstRowFirstColumn="0" w:firstRowLastColumn="0" w:lastRowFirstColumn="0" w:lastRowLastColumn="0"/>
              <w:rPr>
                <w:shd w:val="clear" w:color="auto" w:fill="FFFFFF"/>
              </w:rPr>
            </w:pPr>
            <w:r>
              <w:t>C50</w:t>
            </w:r>
          </w:p>
        </w:tc>
      </w:tr>
      <w:tr w:rsidR="00992127" w14:paraId="0EA53C06" w14:textId="77777777" w:rsidTr="00B273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91" w:type="dxa"/>
          </w:tcPr>
          <w:p w14:paraId="38AF6ECE" w14:textId="77777777" w:rsidR="00992127" w:rsidRPr="004B4C4D" w:rsidRDefault="00992127" w:rsidP="00AC0492">
            <w:pPr>
              <w:pStyle w:val="DHHStabletext"/>
              <w:rPr>
                <w:b w:val="0"/>
                <w:shd w:val="clear" w:color="auto" w:fill="FFFFFF"/>
              </w:rPr>
            </w:pPr>
            <w:r w:rsidRPr="004B4C4D">
              <w:rPr>
                <w:b w:val="0"/>
              </w:rPr>
              <w:t>Cervix</w:t>
            </w:r>
          </w:p>
        </w:tc>
        <w:tc>
          <w:tcPr>
            <w:tcW w:w="1843" w:type="dxa"/>
          </w:tcPr>
          <w:p w14:paraId="3D3AAA54" w14:textId="77777777" w:rsidR="00992127" w:rsidRDefault="00992127" w:rsidP="00AC0492">
            <w:pPr>
              <w:pStyle w:val="DHHStabletext"/>
              <w:cnfStyle w:val="000000100000" w:firstRow="0" w:lastRow="0" w:firstColumn="0" w:lastColumn="0" w:oddVBand="0" w:evenVBand="0" w:oddHBand="1" w:evenHBand="0" w:firstRowFirstColumn="0" w:firstRowLastColumn="0" w:lastRowFirstColumn="0" w:lastRowLastColumn="0"/>
              <w:rPr>
                <w:shd w:val="clear" w:color="auto" w:fill="FFFFFF"/>
              </w:rPr>
            </w:pPr>
            <w:r>
              <w:t>C53</w:t>
            </w:r>
          </w:p>
        </w:tc>
      </w:tr>
      <w:tr w:rsidR="00992127" w14:paraId="1D33B9B0" w14:textId="77777777" w:rsidTr="00B27374">
        <w:tc>
          <w:tcPr>
            <w:cnfStyle w:val="001000000000" w:firstRow="0" w:lastRow="0" w:firstColumn="1" w:lastColumn="0" w:oddVBand="0" w:evenVBand="0" w:oddHBand="0" w:evenHBand="0" w:firstRowFirstColumn="0" w:firstRowLastColumn="0" w:lastRowFirstColumn="0" w:lastRowLastColumn="0"/>
            <w:tcW w:w="4791" w:type="dxa"/>
          </w:tcPr>
          <w:p w14:paraId="73FC6E0B" w14:textId="77777777" w:rsidR="00992127" w:rsidRPr="004B4C4D" w:rsidRDefault="00992127" w:rsidP="00AC0492">
            <w:pPr>
              <w:pStyle w:val="DHHStabletext"/>
              <w:rPr>
                <w:b w:val="0"/>
                <w:shd w:val="clear" w:color="auto" w:fill="FFFFFF"/>
              </w:rPr>
            </w:pPr>
            <w:r w:rsidRPr="004B4C4D">
              <w:rPr>
                <w:b w:val="0"/>
              </w:rPr>
              <w:t>Ovary</w:t>
            </w:r>
          </w:p>
        </w:tc>
        <w:tc>
          <w:tcPr>
            <w:tcW w:w="1843" w:type="dxa"/>
          </w:tcPr>
          <w:p w14:paraId="3616A138" w14:textId="77777777" w:rsidR="00992127" w:rsidRDefault="00992127" w:rsidP="00AC0492">
            <w:pPr>
              <w:pStyle w:val="DHHStabletext"/>
              <w:cnfStyle w:val="000000000000" w:firstRow="0" w:lastRow="0" w:firstColumn="0" w:lastColumn="0" w:oddVBand="0" w:evenVBand="0" w:oddHBand="0" w:evenHBand="0" w:firstRowFirstColumn="0" w:firstRowLastColumn="0" w:lastRowFirstColumn="0" w:lastRowLastColumn="0"/>
              <w:rPr>
                <w:shd w:val="clear" w:color="auto" w:fill="FFFFFF"/>
              </w:rPr>
            </w:pPr>
            <w:r>
              <w:t>C56</w:t>
            </w:r>
          </w:p>
        </w:tc>
      </w:tr>
      <w:tr w:rsidR="00992127" w14:paraId="0C335777" w14:textId="77777777" w:rsidTr="00B273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91" w:type="dxa"/>
          </w:tcPr>
          <w:p w14:paraId="64674E55" w14:textId="77777777" w:rsidR="00992127" w:rsidRPr="004B4C4D" w:rsidRDefault="00992127" w:rsidP="00AC0492">
            <w:pPr>
              <w:pStyle w:val="DHHStabletext"/>
              <w:rPr>
                <w:b w:val="0"/>
              </w:rPr>
            </w:pPr>
            <w:r w:rsidRPr="004B4C4D">
              <w:rPr>
                <w:b w:val="0"/>
              </w:rPr>
              <w:t>Prostate</w:t>
            </w:r>
          </w:p>
        </w:tc>
        <w:tc>
          <w:tcPr>
            <w:tcW w:w="1843" w:type="dxa"/>
          </w:tcPr>
          <w:p w14:paraId="6A34F1F6" w14:textId="77777777" w:rsidR="00992127" w:rsidRDefault="00992127" w:rsidP="00AC0492">
            <w:pPr>
              <w:pStyle w:val="DHHStabletext"/>
              <w:cnfStyle w:val="000000100000" w:firstRow="0" w:lastRow="0" w:firstColumn="0" w:lastColumn="0" w:oddVBand="0" w:evenVBand="0" w:oddHBand="1" w:evenHBand="0" w:firstRowFirstColumn="0" w:firstRowLastColumn="0" w:lastRowFirstColumn="0" w:lastRowLastColumn="0"/>
            </w:pPr>
            <w:r>
              <w:t>C61</w:t>
            </w:r>
          </w:p>
        </w:tc>
      </w:tr>
      <w:tr w:rsidR="00992127" w14:paraId="23C27CC0" w14:textId="77777777" w:rsidTr="00B27374">
        <w:tc>
          <w:tcPr>
            <w:cnfStyle w:val="001000000000" w:firstRow="0" w:lastRow="0" w:firstColumn="1" w:lastColumn="0" w:oddVBand="0" w:evenVBand="0" w:oddHBand="0" w:evenHBand="0" w:firstRowFirstColumn="0" w:firstRowLastColumn="0" w:lastRowFirstColumn="0" w:lastRowLastColumn="0"/>
            <w:tcW w:w="4791" w:type="dxa"/>
          </w:tcPr>
          <w:p w14:paraId="28AF35B1" w14:textId="77777777" w:rsidR="00992127" w:rsidRPr="004B4C4D" w:rsidRDefault="00992127" w:rsidP="00AC0492">
            <w:pPr>
              <w:pStyle w:val="DHHStabletext"/>
              <w:rPr>
                <w:b w:val="0"/>
              </w:rPr>
            </w:pPr>
            <w:r w:rsidRPr="004B4C4D">
              <w:rPr>
                <w:rFonts w:cs="Arial"/>
                <w:b w:val="0"/>
                <w:color w:val="000000"/>
              </w:rPr>
              <w:t>Bran and central nervous system (CNS)</w:t>
            </w:r>
          </w:p>
        </w:tc>
        <w:tc>
          <w:tcPr>
            <w:tcW w:w="1843" w:type="dxa"/>
          </w:tcPr>
          <w:p w14:paraId="64AB8963" w14:textId="680A0144" w:rsidR="00992127" w:rsidRDefault="00992127" w:rsidP="00AC0492">
            <w:pPr>
              <w:pStyle w:val="DHHStabletext"/>
              <w:cnfStyle w:val="000000000000" w:firstRow="0" w:lastRow="0" w:firstColumn="0" w:lastColumn="0" w:oddVBand="0" w:evenVBand="0" w:oddHBand="0" w:evenHBand="0" w:firstRowFirstColumn="0" w:firstRowLastColumn="0" w:lastRowFirstColumn="0" w:lastRowLastColumn="0"/>
            </w:pPr>
            <w:r>
              <w:t>C70</w:t>
            </w:r>
            <w:r w:rsidR="00E754A8">
              <w:t>–</w:t>
            </w:r>
            <w:r>
              <w:t>C72</w:t>
            </w:r>
          </w:p>
        </w:tc>
      </w:tr>
      <w:tr w:rsidR="00992127" w14:paraId="3F9DA931" w14:textId="77777777" w:rsidTr="00B273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91" w:type="dxa"/>
          </w:tcPr>
          <w:p w14:paraId="773886CC" w14:textId="77777777" w:rsidR="00992127" w:rsidRPr="004B4C4D" w:rsidRDefault="00992127" w:rsidP="00AC0492">
            <w:pPr>
              <w:pStyle w:val="DHHStabletext"/>
              <w:rPr>
                <w:b w:val="0"/>
              </w:rPr>
            </w:pPr>
            <w:r w:rsidRPr="004B4C4D">
              <w:rPr>
                <w:b w:val="0"/>
              </w:rPr>
              <w:t>Brain</w:t>
            </w:r>
          </w:p>
        </w:tc>
        <w:tc>
          <w:tcPr>
            <w:tcW w:w="1843" w:type="dxa"/>
          </w:tcPr>
          <w:p w14:paraId="4E983107" w14:textId="77777777" w:rsidR="00992127" w:rsidRDefault="00992127" w:rsidP="00AC0492">
            <w:pPr>
              <w:pStyle w:val="DHHStabletext"/>
              <w:cnfStyle w:val="000000100000" w:firstRow="0" w:lastRow="0" w:firstColumn="0" w:lastColumn="0" w:oddVBand="0" w:evenVBand="0" w:oddHBand="1" w:evenHBand="0" w:firstRowFirstColumn="0" w:firstRowLastColumn="0" w:lastRowFirstColumn="0" w:lastRowLastColumn="0"/>
            </w:pPr>
            <w:r>
              <w:t>C71</w:t>
            </w:r>
          </w:p>
        </w:tc>
      </w:tr>
      <w:tr w:rsidR="00992127" w14:paraId="79A1B0EF" w14:textId="77777777" w:rsidTr="00B27374">
        <w:tc>
          <w:tcPr>
            <w:cnfStyle w:val="001000000000" w:firstRow="0" w:lastRow="0" w:firstColumn="1" w:lastColumn="0" w:oddVBand="0" w:evenVBand="0" w:oddHBand="0" w:evenHBand="0" w:firstRowFirstColumn="0" w:firstRowLastColumn="0" w:lastRowFirstColumn="0" w:lastRowLastColumn="0"/>
            <w:tcW w:w="4791" w:type="dxa"/>
          </w:tcPr>
          <w:p w14:paraId="1E7099DD" w14:textId="77777777" w:rsidR="00992127" w:rsidRPr="004B4C4D" w:rsidRDefault="00992127" w:rsidP="00AC0492">
            <w:pPr>
              <w:pStyle w:val="DHHStabletext"/>
              <w:rPr>
                <w:b w:val="0"/>
                <w:shd w:val="clear" w:color="auto" w:fill="FFFFFF"/>
              </w:rPr>
            </w:pPr>
            <w:r w:rsidRPr="004B4C4D">
              <w:rPr>
                <w:b w:val="0"/>
                <w:shd w:val="clear" w:color="auto" w:fill="FFFFFF"/>
              </w:rPr>
              <w:t>Haematological</w:t>
            </w:r>
          </w:p>
        </w:tc>
        <w:tc>
          <w:tcPr>
            <w:tcW w:w="1843" w:type="dxa"/>
          </w:tcPr>
          <w:p w14:paraId="60CB7DB0" w14:textId="62DF82D0" w:rsidR="00992127" w:rsidRDefault="00992127" w:rsidP="00AC0492">
            <w:pPr>
              <w:pStyle w:val="DHHStabletext"/>
              <w:cnfStyle w:val="000000000000" w:firstRow="0" w:lastRow="0" w:firstColumn="0" w:lastColumn="0" w:oddVBand="0" w:evenVBand="0" w:oddHBand="0" w:evenHBand="0" w:firstRowFirstColumn="0" w:firstRowLastColumn="0" w:lastRowFirstColumn="0" w:lastRowLastColumn="0"/>
              <w:rPr>
                <w:shd w:val="clear" w:color="auto" w:fill="FFFFFF"/>
              </w:rPr>
            </w:pPr>
            <w:r>
              <w:rPr>
                <w:shd w:val="clear" w:color="auto" w:fill="FFFFFF"/>
              </w:rPr>
              <w:t>C81</w:t>
            </w:r>
            <w:r w:rsidR="00D90DEB">
              <w:rPr>
                <w:shd w:val="clear" w:color="auto" w:fill="FFFFFF"/>
              </w:rPr>
              <w:t>–</w:t>
            </w:r>
            <w:r>
              <w:rPr>
                <w:shd w:val="clear" w:color="auto" w:fill="FFFFFF"/>
              </w:rPr>
              <w:t>C96</w:t>
            </w:r>
          </w:p>
        </w:tc>
      </w:tr>
      <w:tr w:rsidR="00992127" w14:paraId="6ADFF7AE" w14:textId="77777777" w:rsidTr="00B273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91" w:type="dxa"/>
          </w:tcPr>
          <w:p w14:paraId="4B0DC586" w14:textId="77777777" w:rsidR="00992127" w:rsidRPr="004B4C4D" w:rsidRDefault="00992127" w:rsidP="00AC0492">
            <w:pPr>
              <w:pStyle w:val="DHHStabletext"/>
              <w:rPr>
                <w:b w:val="0"/>
                <w:shd w:val="clear" w:color="auto" w:fill="FFFFFF"/>
              </w:rPr>
            </w:pPr>
            <w:r w:rsidRPr="004B4C4D">
              <w:rPr>
                <w:rFonts w:cs="Arial"/>
                <w:b w:val="0"/>
                <w:color w:val="000000"/>
              </w:rPr>
              <w:t>Acute myeloid leukaemia</w:t>
            </w:r>
          </w:p>
        </w:tc>
        <w:tc>
          <w:tcPr>
            <w:tcW w:w="1843" w:type="dxa"/>
          </w:tcPr>
          <w:p w14:paraId="6A5F7387" w14:textId="77777777" w:rsidR="00992127" w:rsidRDefault="00992127" w:rsidP="00AC0492">
            <w:pPr>
              <w:pStyle w:val="DHHStabletext"/>
              <w:cnfStyle w:val="000000100000" w:firstRow="0" w:lastRow="0" w:firstColumn="0" w:lastColumn="0" w:oddVBand="0" w:evenVBand="0" w:oddHBand="1" w:evenHBand="0" w:firstRowFirstColumn="0" w:firstRowLastColumn="0" w:lastRowFirstColumn="0" w:lastRowLastColumn="0"/>
              <w:rPr>
                <w:shd w:val="clear" w:color="auto" w:fill="FFFFFF"/>
              </w:rPr>
            </w:pPr>
            <w:r>
              <w:t>C92.0</w:t>
            </w:r>
          </w:p>
        </w:tc>
      </w:tr>
    </w:tbl>
    <w:p w14:paraId="5A1B6BC0" w14:textId="77777777" w:rsidR="004B4C4D" w:rsidRDefault="004B4C4D">
      <w:pPr>
        <w:rPr>
          <w:rFonts w:ascii="Arial" w:hAnsi="Arial"/>
          <w:b/>
          <w:shd w:val="clear" w:color="auto" w:fill="FFFFFF"/>
        </w:rPr>
      </w:pPr>
      <w:r>
        <w:rPr>
          <w:shd w:val="clear" w:color="auto" w:fill="FFFFFF"/>
        </w:rPr>
        <w:br w:type="page"/>
      </w:r>
    </w:p>
    <w:p w14:paraId="4C9780D4" w14:textId="52F9F43B" w:rsidR="00992127" w:rsidRPr="00AC0492" w:rsidRDefault="00992127" w:rsidP="00AC0492">
      <w:pPr>
        <w:pStyle w:val="DHHStablecaption"/>
        <w:rPr>
          <w:shd w:val="clear" w:color="auto" w:fill="FFFFFF"/>
        </w:rPr>
      </w:pPr>
      <w:r w:rsidRPr="00AC0492">
        <w:rPr>
          <w:shd w:val="clear" w:color="auto" w:fill="FFFFFF"/>
        </w:rPr>
        <w:lastRenderedPageBreak/>
        <w:t>Diagnos</w:t>
      </w:r>
      <w:r w:rsidR="00431ECA">
        <w:rPr>
          <w:shd w:val="clear" w:color="auto" w:fill="FFFFFF"/>
        </w:rPr>
        <w:t>e</w:t>
      </w:r>
      <w:r w:rsidRPr="00AC0492">
        <w:rPr>
          <w:shd w:val="clear" w:color="auto" w:fill="FFFFFF"/>
        </w:rPr>
        <w:t xml:space="preserve"> and procedure</w:t>
      </w:r>
      <w:r w:rsidR="00431ECA">
        <w:rPr>
          <w:shd w:val="clear" w:color="auto" w:fill="FFFFFF"/>
        </w:rPr>
        <w:t>s</w:t>
      </w:r>
      <w:r w:rsidRPr="00AC0492">
        <w:rPr>
          <w:shd w:val="clear" w:color="auto" w:fill="FFFFFF"/>
        </w:rPr>
        <w:t xml:space="preserve"> </w:t>
      </w:r>
    </w:p>
    <w:tbl>
      <w:tblPr>
        <w:tblStyle w:val="PlainTable21"/>
        <w:tblW w:w="9214" w:type="dxa"/>
        <w:tblLook w:val="04A0" w:firstRow="1" w:lastRow="0" w:firstColumn="1" w:lastColumn="0" w:noHBand="0" w:noVBand="1"/>
      </w:tblPr>
      <w:tblGrid>
        <w:gridCol w:w="3686"/>
        <w:gridCol w:w="5528"/>
      </w:tblGrid>
      <w:tr w:rsidR="00992127" w14:paraId="792FC3CC" w14:textId="77777777" w:rsidTr="00E4671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686" w:type="dxa"/>
          </w:tcPr>
          <w:p w14:paraId="6B36321C" w14:textId="77777777" w:rsidR="00992127" w:rsidRPr="00485943" w:rsidRDefault="00992127" w:rsidP="007D4857">
            <w:pPr>
              <w:pStyle w:val="DHHStablecolhead"/>
              <w:rPr>
                <w:shd w:val="clear" w:color="auto" w:fill="FFFFFF"/>
              </w:rPr>
            </w:pPr>
            <w:r w:rsidRPr="00485943">
              <w:rPr>
                <w:shd w:val="clear" w:color="auto" w:fill="FFFFFF"/>
              </w:rPr>
              <w:t>Diagnosis or procedure</w:t>
            </w:r>
          </w:p>
        </w:tc>
        <w:tc>
          <w:tcPr>
            <w:tcW w:w="5528" w:type="dxa"/>
          </w:tcPr>
          <w:p w14:paraId="192D47FF" w14:textId="5981E31F" w:rsidR="00992127" w:rsidRPr="00485943" w:rsidRDefault="00431ECA" w:rsidP="007D4857">
            <w:pPr>
              <w:pStyle w:val="DHHStablecolhead"/>
              <w:cnfStyle w:val="100000000000" w:firstRow="1" w:lastRow="0" w:firstColumn="0" w:lastColumn="0" w:oddVBand="0" w:evenVBand="0" w:oddHBand="0" w:evenHBand="0" w:firstRowFirstColumn="0" w:firstRowLastColumn="0" w:lastRowFirstColumn="0" w:lastRowLastColumn="0"/>
              <w:rPr>
                <w:shd w:val="clear" w:color="auto" w:fill="FFFFFF"/>
              </w:rPr>
            </w:pPr>
            <w:r>
              <w:rPr>
                <w:shd w:val="clear" w:color="auto" w:fill="FFFFFF"/>
              </w:rPr>
              <w:t>Reference</w:t>
            </w:r>
          </w:p>
        </w:tc>
      </w:tr>
      <w:tr w:rsidR="00992127" w14:paraId="22F494A7" w14:textId="77777777" w:rsidTr="00B273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tcPr>
          <w:p w14:paraId="387751DC" w14:textId="77777777" w:rsidR="00992127" w:rsidRPr="004B4C4D" w:rsidRDefault="00992127" w:rsidP="00AC0492">
            <w:pPr>
              <w:pStyle w:val="DHHStabletext"/>
              <w:rPr>
                <w:b w:val="0"/>
                <w:shd w:val="clear" w:color="auto" w:fill="FFFFFF"/>
              </w:rPr>
            </w:pPr>
            <w:r w:rsidRPr="004B4C4D">
              <w:rPr>
                <w:b w:val="0"/>
                <w:shd w:val="clear" w:color="auto" w:fill="FFFFFF"/>
              </w:rPr>
              <w:t xml:space="preserve">Systemic anti-cancer therapy </w:t>
            </w:r>
          </w:p>
        </w:tc>
        <w:tc>
          <w:tcPr>
            <w:tcW w:w="5528" w:type="dxa"/>
          </w:tcPr>
          <w:p w14:paraId="548C3C5D" w14:textId="687D4D0A" w:rsidR="00992127" w:rsidRDefault="00992127" w:rsidP="00AC0492">
            <w:pPr>
              <w:pStyle w:val="DHHStabletext"/>
              <w:cnfStyle w:val="000000100000" w:firstRow="0" w:lastRow="0" w:firstColumn="0" w:lastColumn="0" w:oddVBand="0" w:evenVBand="0" w:oddHBand="1" w:evenHBand="0" w:firstRowFirstColumn="0" w:firstRowLastColumn="0" w:lastRowFirstColumn="0" w:lastRowLastColumn="0"/>
              <w:rPr>
                <w:shd w:val="clear" w:color="auto" w:fill="FFFFFF"/>
              </w:rPr>
            </w:pPr>
            <w:r>
              <w:rPr>
                <w:shd w:val="clear" w:color="auto" w:fill="FFFFFF"/>
              </w:rPr>
              <w:t>Diagnostic</w:t>
            </w:r>
            <w:r w:rsidR="00E754A8">
              <w:rPr>
                <w:shd w:val="clear" w:color="auto" w:fill="FFFFFF"/>
              </w:rPr>
              <w:t>-</w:t>
            </w:r>
            <w:r w:rsidR="00431ECA">
              <w:rPr>
                <w:shd w:val="clear" w:color="auto" w:fill="FFFFFF"/>
              </w:rPr>
              <w:t>R</w:t>
            </w:r>
            <w:r>
              <w:rPr>
                <w:shd w:val="clear" w:color="auto" w:fill="FFFFFF"/>
              </w:rPr>
              <w:t xml:space="preserve">elated </w:t>
            </w:r>
            <w:r w:rsidR="00431ECA">
              <w:rPr>
                <w:shd w:val="clear" w:color="auto" w:fill="FFFFFF"/>
              </w:rPr>
              <w:t>G</w:t>
            </w:r>
            <w:r>
              <w:rPr>
                <w:shd w:val="clear" w:color="auto" w:fill="FFFFFF"/>
              </w:rPr>
              <w:t>roup (DRG) R63Z (code does not include oral</w:t>
            </w:r>
            <w:r w:rsidR="00431ECA">
              <w:rPr>
                <w:shd w:val="clear" w:color="auto" w:fill="FFFFFF"/>
              </w:rPr>
              <w:t xml:space="preserve"> or subcutaneous</w:t>
            </w:r>
            <w:r>
              <w:rPr>
                <w:shd w:val="clear" w:color="auto" w:fill="FFFFFF"/>
              </w:rPr>
              <w:t xml:space="preserve"> therapy)</w:t>
            </w:r>
          </w:p>
        </w:tc>
      </w:tr>
      <w:tr w:rsidR="00992127" w14:paraId="41D91517" w14:textId="77777777" w:rsidTr="00B27374">
        <w:tc>
          <w:tcPr>
            <w:cnfStyle w:val="001000000000" w:firstRow="0" w:lastRow="0" w:firstColumn="1" w:lastColumn="0" w:oddVBand="0" w:evenVBand="0" w:oddHBand="0" w:evenHBand="0" w:firstRowFirstColumn="0" w:firstRowLastColumn="0" w:lastRowFirstColumn="0" w:lastRowLastColumn="0"/>
            <w:tcW w:w="3686" w:type="dxa"/>
          </w:tcPr>
          <w:p w14:paraId="1BF78E7B" w14:textId="77777777" w:rsidR="00992127" w:rsidRPr="004B4C4D" w:rsidRDefault="00992127" w:rsidP="00AC0492">
            <w:pPr>
              <w:pStyle w:val="DHHStabletext"/>
              <w:rPr>
                <w:b w:val="0"/>
                <w:shd w:val="clear" w:color="auto" w:fill="FFFFFF"/>
              </w:rPr>
            </w:pPr>
            <w:r w:rsidRPr="004B4C4D">
              <w:rPr>
                <w:b w:val="0"/>
                <w:shd w:val="clear" w:color="auto" w:fill="FFFFFF"/>
              </w:rPr>
              <w:t>Oral chemotherapy</w:t>
            </w:r>
          </w:p>
        </w:tc>
        <w:tc>
          <w:tcPr>
            <w:tcW w:w="5528" w:type="dxa"/>
          </w:tcPr>
          <w:p w14:paraId="0321C6ED" w14:textId="77777777" w:rsidR="00992127" w:rsidRDefault="00992127" w:rsidP="00AC0492">
            <w:pPr>
              <w:pStyle w:val="DHHStabletext"/>
              <w:cnfStyle w:val="000000000000" w:firstRow="0" w:lastRow="0" w:firstColumn="0" w:lastColumn="0" w:oddVBand="0" w:evenVBand="0" w:oddHBand="0" w:evenHBand="0" w:firstRowFirstColumn="0" w:firstRowLastColumn="0" w:lastRowFirstColumn="0" w:lastRowLastColumn="0"/>
              <w:rPr>
                <w:shd w:val="clear" w:color="auto" w:fill="FFFFFF"/>
              </w:rPr>
            </w:pPr>
            <w:r>
              <w:rPr>
                <w:shd w:val="clear" w:color="auto" w:fill="FFFFFF"/>
              </w:rPr>
              <w:t>Pharmaceutical Benefits Scheme (PBS) codes to be determined (TBD)</w:t>
            </w:r>
          </w:p>
        </w:tc>
      </w:tr>
      <w:tr w:rsidR="00992127" w14:paraId="4ECC5B29" w14:textId="77777777" w:rsidTr="00B273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tcPr>
          <w:p w14:paraId="400AE687" w14:textId="77777777" w:rsidR="00992127" w:rsidRPr="004B4C4D" w:rsidRDefault="00992127" w:rsidP="00AC0492">
            <w:pPr>
              <w:pStyle w:val="DHHStabletext"/>
              <w:rPr>
                <w:b w:val="0"/>
                <w:shd w:val="clear" w:color="auto" w:fill="FFFFFF"/>
              </w:rPr>
            </w:pPr>
            <w:r w:rsidRPr="004B4C4D">
              <w:rPr>
                <w:b w:val="0"/>
                <w:shd w:val="clear" w:color="auto" w:fill="FFFFFF"/>
              </w:rPr>
              <w:t xml:space="preserve">Surgery </w:t>
            </w:r>
          </w:p>
        </w:tc>
        <w:tc>
          <w:tcPr>
            <w:tcW w:w="5528" w:type="dxa"/>
          </w:tcPr>
          <w:p w14:paraId="7D3AAB58" w14:textId="77777777" w:rsidR="00992127" w:rsidRDefault="00992127" w:rsidP="00AC0492">
            <w:pPr>
              <w:pStyle w:val="DHHStabletext"/>
              <w:cnfStyle w:val="000000100000" w:firstRow="0" w:lastRow="0" w:firstColumn="0" w:lastColumn="0" w:oddVBand="0" w:evenVBand="0" w:oddHBand="1" w:evenHBand="0" w:firstRowFirstColumn="0" w:firstRowLastColumn="0" w:lastRowFirstColumn="0" w:lastRowLastColumn="0"/>
              <w:rPr>
                <w:shd w:val="clear" w:color="auto" w:fill="FFFFFF"/>
              </w:rPr>
            </w:pPr>
            <w:r>
              <w:rPr>
                <w:shd w:val="clear" w:color="auto" w:fill="FFFFFF"/>
              </w:rPr>
              <w:t xml:space="preserve">As listed in the </w:t>
            </w:r>
            <w:r w:rsidRPr="00485943">
              <w:rPr>
                <w:i/>
                <w:shd w:val="clear" w:color="auto" w:fill="FFFFFF"/>
              </w:rPr>
              <w:t>Victorian performance framework</w:t>
            </w:r>
            <w:r>
              <w:rPr>
                <w:shd w:val="clear" w:color="auto" w:fill="FFFFFF"/>
              </w:rPr>
              <w:t>, available upon request</w:t>
            </w:r>
          </w:p>
        </w:tc>
      </w:tr>
      <w:tr w:rsidR="00992127" w14:paraId="4D41B1CB" w14:textId="77777777" w:rsidTr="00B27374">
        <w:tc>
          <w:tcPr>
            <w:cnfStyle w:val="001000000000" w:firstRow="0" w:lastRow="0" w:firstColumn="1" w:lastColumn="0" w:oddVBand="0" w:evenVBand="0" w:oddHBand="0" w:evenHBand="0" w:firstRowFirstColumn="0" w:firstRowLastColumn="0" w:lastRowFirstColumn="0" w:lastRowLastColumn="0"/>
            <w:tcW w:w="3686" w:type="dxa"/>
          </w:tcPr>
          <w:p w14:paraId="10D2080B" w14:textId="77777777" w:rsidR="00992127" w:rsidRPr="004B4C4D" w:rsidRDefault="00992127" w:rsidP="00AC0492">
            <w:pPr>
              <w:pStyle w:val="DHHStabletext"/>
              <w:rPr>
                <w:b w:val="0"/>
                <w:shd w:val="clear" w:color="auto" w:fill="FFFFFF"/>
              </w:rPr>
            </w:pPr>
            <w:r w:rsidRPr="004B4C4D">
              <w:rPr>
                <w:b w:val="0"/>
                <w:shd w:val="clear" w:color="auto" w:fill="FFFFFF"/>
              </w:rPr>
              <w:t>Radiotherapy</w:t>
            </w:r>
          </w:p>
        </w:tc>
        <w:tc>
          <w:tcPr>
            <w:tcW w:w="5528" w:type="dxa"/>
          </w:tcPr>
          <w:p w14:paraId="648B40CC" w14:textId="5AE5E7FE" w:rsidR="00992127" w:rsidRDefault="00992127" w:rsidP="00AC0492">
            <w:pPr>
              <w:pStyle w:val="DHHStabletext"/>
              <w:cnfStyle w:val="000000000000" w:firstRow="0" w:lastRow="0" w:firstColumn="0" w:lastColumn="0" w:oddVBand="0" w:evenVBand="0" w:oddHBand="0" w:evenHBand="0" w:firstRowFirstColumn="0" w:firstRowLastColumn="0" w:lastRowFirstColumn="0" w:lastRowLastColumn="0"/>
              <w:rPr>
                <w:shd w:val="clear" w:color="auto" w:fill="FFFFFF"/>
              </w:rPr>
            </w:pPr>
            <w:r>
              <w:rPr>
                <w:shd w:val="clear" w:color="auto" w:fill="FFFFFF"/>
              </w:rPr>
              <w:t>No code applicable: All patients included in VRMDS have had radiotherapy</w:t>
            </w:r>
            <w:r w:rsidR="00431ECA">
              <w:rPr>
                <w:shd w:val="clear" w:color="auto" w:fill="FFFFFF"/>
              </w:rPr>
              <w:t xml:space="preserve"> or DRG R64Z for multiday</w:t>
            </w:r>
          </w:p>
        </w:tc>
      </w:tr>
      <w:tr w:rsidR="00992127" w14:paraId="4554DF3D" w14:textId="77777777" w:rsidTr="00B273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tcPr>
          <w:p w14:paraId="6C4E90DC" w14:textId="1451E941" w:rsidR="00992127" w:rsidRPr="004B4C4D" w:rsidRDefault="00992127">
            <w:pPr>
              <w:pStyle w:val="DHHStabletext"/>
              <w:rPr>
                <w:b w:val="0"/>
                <w:shd w:val="clear" w:color="auto" w:fill="FFFFFF"/>
              </w:rPr>
            </w:pPr>
            <w:r w:rsidRPr="004B4C4D">
              <w:rPr>
                <w:b w:val="0"/>
                <w:shd w:val="clear" w:color="auto" w:fill="FFFFFF"/>
              </w:rPr>
              <w:t xml:space="preserve">Positron </w:t>
            </w:r>
            <w:r w:rsidR="003C7EBF" w:rsidRPr="004B4C4D">
              <w:rPr>
                <w:b w:val="0"/>
                <w:shd w:val="clear" w:color="auto" w:fill="FFFFFF"/>
              </w:rPr>
              <w:t>e</w:t>
            </w:r>
            <w:r w:rsidRPr="004B4C4D">
              <w:rPr>
                <w:b w:val="0"/>
                <w:shd w:val="clear" w:color="auto" w:fill="FFFFFF"/>
              </w:rPr>
              <w:t xml:space="preserve">mission </w:t>
            </w:r>
            <w:r w:rsidR="003C7EBF" w:rsidRPr="004B4C4D">
              <w:rPr>
                <w:b w:val="0"/>
                <w:shd w:val="clear" w:color="auto" w:fill="FFFFFF"/>
              </w:rPr>
              <w:t>t</w:t>
            </w:r>
            <w:r w:rsidRPr="004B4C4D">
              <w:rPr>
                <w:b w:val="0"/>
                <w:shd w:val="clear" w:color="auto" w:fill="FFFFFF"/>
              </w:rPr>
              <w:t xml:space="preserve">omography (PET) </w:t>
            </w:r>
          </w:p>
        </w:tc>
        <w:tc>
          <w:tcPr>
            <w:tcW w:w="5528" w:type="dxa"/>
          </w:tcPr>
          <w:p w14:paraId="1D183924" w14:textId="256E2899" w:rsidR="00992127" w:rsidRDefault="00992127" w:rsidP="0091084C">
            <w:pPr>
              <w:pStyle w:val="DHHStabletext"/>
              <w:cnfStyle w:val="000000100000" w:firstRow="0" w:lastRow="0" w:firstColumn="0" w:lastColumn="0" w:oddVBand="0" w:evenVBand="0" w:oddHBand="1" w:evenHBand="0" w:firstRowFirstColumn="0" w:firstRowLastColumn="0" w:lastRowFirstColumn="0" w:lastRowLastColumn="0"/>
              <w:rPr>
                <w:shd w:val="clear" w:color="auto" w:fill="FFFFFF"/>
              </w:rPr>
            </w:pPr>
            <w:r>
              <w:rPr>
                <w:shd w:val="clear" w:color="auto" w:fill="FFFFFF"/>
              </w:rPr>
              <w:t xml:space="preserve">Medical Benefits Scheme (MBS) codes </w:t>
            </w:r>
            <w:r w:rsidR="00E754A8">
              <w:rPr>
                <w:shd w:val="clear" w:color="auto" w:fill="FFFFFF"/>
              </w:rPr>
              <w:t>TBD</w:t>
            </w:r>
          </w:p>
        </w:tc>
      </w:tr>
      <w:tr w:rsidR="00992127" w14:paraId="0FD01F3B" w14:textId="77777777" w:rsidTr="00B27374">
        <w:tc>
          <w:tcPr>
            <w:cnfStyle w:val="001000000000" w:firstRow="0" w:lastRow="0" w:firstColumn="1" w:lastColumn="0" w:oddVBand="0" w:evenVBand="0" w:oddHBand="0" w:evenHBand="0" w:firstRowFirstColumn="0" w:firstRowLastColumn="0" w:lastRowFirstColumn="0" w:lastRowLastColumn="0"/>
            <w:tcW w:w="3686" w:type="dxa"/>
          </w:tcPr>
          <w:p w14:paraId="6404F3BC" w14:textId="77777777" w:rsidR="00992127" w:rsidRPr="004B4C4D" w:rsidRDefault="00992127" w:rsidP="00AC0492">
            <w:pPr>
              <w:pStyle w:val="DHHStabletext"/>
              <w:rPr>
                <w:b w:val="0"/>
                <w:shd w:val="clear" w:color="auto" w:fill="FFFFFF"/>
              </w:rPr>
            </w:pPr>
            <w:r w:rsidRPr="004B4C4D">
              <w:rPr>
                <w:b w:val="0"/>
                <w:shd w:val="clear" w:color="auto" w:fill="FFFFFF"/>
              </w:rPr>
              <w:t>Molecular diagnostics</w:t>
            </w:r>
          </w:p>
        </w:tc>
        <w:tc>
          <w:tcPr>
            <w:tcW w:w="5528" w:type="dxa"/>
          </w:tcPr>
          <w:p w14:paraId="2D076590" w14:textId="0A2C0423" w:rsidR="00992127" w:rsidRDefault="00992127" w:rsidP="0091084C">
            <w:pPr>
              <w:pStyle w:val="DHHStabletext"/>
              <w:cnfStyle w:val="000000000000" w:firstRow="0" w:lastRow="0" w:firstColumn="0" w:lastColumn="0" w:oddVBand="0" w:evenVBand="0" w:oddHBand="0" w:evenHBand="0" w:firstRowFirstColumn="0" w:firstRowLastColumn="0" w:lastRowFirstColumn="0" w:lastRowLastColumn="0"/>
              <w:rPr>
                <w:shd w:val="clear" w:color="auto" w:fill="FFFFFF"/>
              </w:rPr>
            </w:pPr>
            <w:r>
              <w:rPr>
                <w:shd w:val="clear" w:color="auto" w:fill="FFFFFF"/>
              </w:rPr>
              <w:t xml:space="preserve">MBS codes </w:t>
            </w:r>
            <w:r w:rsidR="00E754A8">
              <w:rPr>
                <w:shd w:val="clear" w:color="auto" w:fill="FFFFFF"/>
              </w:rPr>
              <w:t>TBD</w:t>
            </w:r>
          </w:p>
        </w:tc>
      </w:tr>
      <w:tr w:rsidR="00992127" w14:paraId="42059F91" w14:textId="77777777" w:rsidTr="00B273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tcPr>
          <w:p w14:paraId="3E4ACCB6" w14:textId="77777777" w:rsidR="00992127" w:rsidRPr="004B4C4D" w:rsidRDefault="00992127" w:rsidP="00AC0492">
            <w:pPr>
              <w:pStyle w:val="DHHStabletext"/>
              <w:rPr>
                <w:b w:val="0"/>
                <w:shd w:val="clear" w:color="auto" w:fill="FFFFFF"/>
              </w:rPr>
            </w:pPr>
            <w:r w:rsidRPr="004B4C4D">
              <w:rPr>
                <w:b w:val="0"/>
                <w:shd w:val="clear" w:color="auto" w:fill="FFFFFF"/>
              </w:rPr>
              <w:t xml:space="preserve">Fertility preservation </w:t>
            </w:r>
          </w:p>
        </w:tc>
        <w:tc>
          <w:tcPr>
            <w:tcW w:w="5528" w:type="dxa"/>
          </w:tcPr>
          <w:p w14:paraId="569C3762" w14:textId="55A7649E" w:rsidR="00992127" w:rsidRDefault="00E754A8" w:rsidP="00AC0492">
            <w:pPr>
              <w:pStyle w:val="DHHStabletext"/>
              <w:cnfStyle w:val="000000100000" w:firstRow="0" w:lastRow="0" w:firstColumn="0" w:lastColumn="0" w:oddVBand="0" w:evenVBand="0" w:oddHBand="1" w:evenHBand="0" w:firstRowFirstColumn="0" w:firstRowLastColumn="0" w:lastRowFirstColumn="0" w:lastRowLastColumn="0"/>
              <w:rPr>
                <w:shd w:val="clear" w:color="auto" w:fill="FFFFFF"/>
              </w:rPr>
            </w:pPr>
            <w:r>
              <w:rPr>
                <w:shd w:val="clear" w:color="auto" w:fill="FFFFFF"/>
              </w:rPr>
              <w:t>MBS codes TBD</w:t>
            </w:r>
          </w:p>
        </w:tc>
      </w:tr>
    </w:tbl>
    <w:p w14:paraId="33D1B305" w14:textId="538AC8F4" w:rsidR="00992127" w:rsidRPr="00EF4030" w:rsidRDefault="00992127" w:rsidP="00AC0492">
      <w:pPr>
        <w:pStyle w:val="DHHStablecaption"/>
      </w:pPr>
      <w:r w:rsidRPr="00EF4030">
        <w:t xml:space="preserve">Cancer-related </w:t>
      </w:r>
      <w:r w:rsidR="00E754A8">
        <w:t>d</w:t>
      </w:r>
      <w:r w:rsidRPr="00EF4030">
        <w:t>iagnostic</w:t>
      </w:r>
      <w:r w:rsidR="00E754A8">
        <w:t>-r</w:t>
      </w:r>
      <w:r w:rsidRPr="00EF4030">
        <w:t xml:space="preserve">elated </w:t>
      </w:r>
      <w:r w:rsidR="00E754A8">
        <w:t>g</w:t>
      </w:r>
      <w:r w:rsidRPr="00EF4030">
        <w:t>roups (</w:t>
      </w:r>
      <w:r>
        <w:t>AR-</w:t>
      </w:r>
      <w:r w:rsidRPr="00EF4030">
        <w:t>DRG) V7.0</w:t>
      </w:r>
      <w:r>
        <w:t>: Hospital separations</w:t>
      </w:r>
      <w:r w:rsidRPr="00EF4030">
        <w:t xml:space="preserve"> from 1 July 2014 </w:t>
      </w:r>
      <w:r w:rsidR="003C7EBF">
        <w:t>to</w:t>
      </w:r>
      <w:r w:rsidRPr="00EF4030">
        <w:t xml:space="preserve"> 30 June 2016</w:t>
      </w:r>
    </w:p>
    <w:tbl>
      <w:tblPr>
        <w:tblStyle w:val="PlainTable21"/>
        <w:tblW w:w="0" w:type="auto"/>
        <w:tblLook w:val="04A0" w:firstRow="1" w:lastRow="0" w:firstColumn="1" w:lastColumn="0" w:noHBand="0" w:noVBand="1"/>
      </w:tblPr>
      <w:tblGrid>
        <w:gridCol w:w="1242"/>
        <w:gridCol w:w="7972"/>
      </w:tblGrid>
      <w:tr w:rsidR="003C7EBF" w14:paraId="7F851B45" w14:textId="77777777" w:rsidTr="00E4671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242" w:type="dxa"/>
          </w:tcPr>
          <w:p w14:paraId="5078E3AC" w14:textId="0E4C0F56" w:rsidR="003C7EBF" w:rsidRPr="00CE36E3" w:rsidRDefault="00431ECA" w:rsidP="007D4857">
            <w:pPr>
              <w:pStyle w:val="DHHStablecolhead"/>
            </w:pPr>
            <w:r>
              <w:t>DRG</w:t>
            </w:r>
          </w:p>
        </w:tc>
        <w:tc>
          <w:tcPr>
            <w:tcW w:w="7972" w:type="dxa"/>
          </w:tcPr>
          <w:p w14:paraId="48C31839" w14:textId="00F5877E" w:rsidR="003C7EBF" w:rsidRPr="00CE36E3" w:rsidRDefault="00E754A8" w:rsidP="007D4857">
            <w:pPr>
              <w:pStyle w:val="DHHStablecolhead"/>
              <w:cnfStyle w:val="100000000000" w:firstRow="1" w:lastRow="0" w:firstColumn="0" w:lastColumn="0" w:oddVBand="0" w:evenVBand="0" w:oddHBand="0" w:evenHBand="0" w:firstRowFirstColumn="0" w:firstRowLastColumn="0" w:lastRowFirstColumn="0" w:lastRowLastColumn="0"/>
            </w:pPr>
            <w:r>
              <w:t>DRG</w:t>
            </w:r>
            <w:r w:rsidR="00431ECA">
              <w:t xml:space="preserve"> description</w:t>
            </w:r>
          </w:p>
        </w:tc>
      </w:tr>
      <w:tr w:rsidR="00992127" w14:paraId="0E6993A5" w14:textId="77777777" w:rsidTr="007D48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Pr>
          <w:p w14:paraId="0ECD8349" w14:textId="77777777" w:rsidR="00992127" w:rsidRPr="004B4C4D" w:rsidRDefault="00992127" w:rsidP="00AC0492">
            <w:pPr>
              <w:pStyle w:val="DHHStabletext"/>
              <w:rPr>
                <w:b w:val="0"/>
              </w:rPr>
            </w:pPr>
            <w:r w:rsidRPr="004B4C4D">
              <w:rPr>
                <w:b w:val="0"/>
              </w:rPr>
              <w:t>B66A</w:t>
            </w:r>
          </w:p>
        </w:tc>
        <w:tc>
          <w:tcPr>
            <w:tcW w:w="7972" w:type="dxa"/>
          </w:tcPr>
          <w:p w14:paraId="7D325165" w14:textId="77777777" w:rsidR="00992127" w:rsidRPr="00CE36E3" w:rsidRDefault="00992127" w:rsidP="00AC0492">
            <w:pPr>
              <w:pStyle w:val="DHHStabletext"/>
              <w:cnfStyle w:val="000000100000" w:firstRow="0" w:lastRow="0" w:firstColumn="0" w:lastColumn="0" w:oddVBand="0" w:evenVBand="0" w:oddHBand="1" w:evenHBand="0" w:firstRowFirstColumn="0" w:firstRowLastColumn="0" w:lastRowFirstColumn="0" w:lastRowLastColumn="0"/>
            </w:pPr>
            <w:r w:rsidRPr="00CE36E3">
              <w:t>Nervous System Neoplasms W Radiotherapy</w:t>
            </w:r>
          </w:p>
        </w:tc>
      </w:tr>
      <w:tr w:rsidR="00992127" w14:paraId="7F95071A" w14:textId="77777777" w:rsidTr="007D4857">
        <w:tc>
          <w:tcPr>
            <w:cnfStyle w:val="001000000000" w:firstRow="0" w:lastRow="0" w:firstColumn="1" w:lastColumn="0" w:oddVBand="0" w:evenVBand="0" w:oddHBand="0" w:evenHBand="0" w:firstRowFirstColumn="0" w:firstRowLastColumn="0" w:lastRowFirstColumn="0" w:lastRowLastColumn="0"/>
            <w:tcW w:w="1242" w:type="dxa"/>
          </w:tcPr>
          <w:p w14:paraId="0351CF7A" w14:textId="77777777" w:rsidR="00992127" w:rsidRPr="004B4C4D" w:rsidRDefault="00992127" w:rsidP="00AC0492">
            <w:pPr>
              <w:pStyle w:val="DHHStabletext"/>
              <w:rPr>
                <w:b w:val="0"/>
              </w:rPr>
            </w:pPr>
            <w:r w:rsidRPr="004B4C4D">
              <w:rPr>
                <w:b w:val="0"/>
              </w:rPr>
              <w:t>B66B</w:t>
            </w:r>
          </w:p>
        </w:tc>
        <w:tc>
          <w:tcPr>
            <w:tcW w:w="7972" w:type="dxa"/>
          </w:tcPr>
          <w:p w14:paraId="74912713" w14:textId="77777777" w:rsidR="00992127" w:rsidRPr="00CE36E3" w:rsidRDefault="00992127" w:rsidP="00AC0492">
            <w:pPr>
              <w:pStyle w:val="DHHStabletext"/>
              <w:cnfStyle w:val="000000000000" w:firstRow="0" w:lastRow="0" w:firstColumn="0" w:lastColumn="0" w:oddVBand="0" w:evenVBand="0" w:oddHBand="0" w:evenHBand="0" w:firstRowFirstColumn="0" w:firstRowLastColumn="0" w:lastRowFirstColumn="0" w:lastRowLastColumn="0"/>
            </w:pPr>
            <w:r w:rsidRPr="00CE36E3">
              <w:t>Nervous System Neoplasms W/O Radiotherapy W Catastrophic or Severe CC</w:t>
            </w:r>
          </w:p>
        </w:tc>
      </w:tr>
      <w:tr w:rsidR="00992127" w14:paraId="27ECCC8B" w14:textId="77777777" w:rsidTr="007D48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Pr>
          <w:p w14:paraId="133E6350" w14:textId="77777777" w:rsidR="00992127" w:rsidRPr="004B4C4D" w:rsidRDefault="00992127" w:rsidP="00AC0492">
            <w:pPr>
              <w:pStyle w:val="DHHStabletext"/>
              <w:rPr>
                <w:b w:val="0"/>
              </w:rPr>
            </w:pPr>
            <w:r w:rsidRPr="004B4C4D">
              <w:rPr>
                <w:b w:val="0"/>
              </w:rPr>
              <w:t>D02B</w:t>
            </w:r>
          </w:p>
        </w:tc>
        <w:tc>
          <w:tcPr>
            <w:tcW w:w="7972" w:type="dxa"/>
          </w:tcPr>
          <w:p w14:paraId="5B74B912" w14:textId="77777777" w:rsidR="00992127" w:rsidRPr="00CE36E3" w:rsidRDefault="00992127" w:rsidP="00AC0492">
            <w:pPr>
              <w:pStyle w:val="DHHStabletext"/>
              <w:cnfStyle w:val="000000100000" w:firstRow="0" w:lastRow="0" w:firstColumn="0" w:lastColumn="0" w:oddVBand="0" w:evenVBand="0" w:oddHBand="1" w:evenHBand="0" w:firstRowFirstColumn="0" w:firstRowLastColumn="0" w:lastRowFirstColumn="0" w:lastRowLastColumn="0"/>
            </w:pPr>
            <w:r w:rsidRPr="00CE36E3">
              <w:t>Head and Neck Procedures W Malignancy or W Mod CC</w:t>
            </w:r>
          </w:p>
        </w:tc>
      </w:tr>
      <w:tr w:rsidR="00992127" w14:paraId="6F3E78B4" w14:textId="77777777" w:rsidTr="007D4857">
        <w:tc>
          <w:tcPr>
            <w:cnfStyle w:val="001000000000" w:firstRow="0" w:lastRow="0" w:firstColumn="1" w:lastColumn="0" w:oddVBand="0" w:evenVBand="0" w:oddHBand="0" w:evenHBand="0" w:firstRowFirstColumn="0" w:firstRowLastColumn="0" w:lastRowFirstColumn="0" w:lastRowLastColumn="0"/>
            <w:tcW w:w="1242" w:type="dxa"/>
          </w:tcPr>
          <w:p w14:paraId="426FC4A4" w14:textId="77777777" w:rsidR="00992127" w:rsidRPr="004B4C4D" w:rsidRDefault="00992127" w:rsidP="00AC0492">
            <w:pPr>
              <w:pStyle w:val="DHHStabletext"/>
              <w:rPr>
                <w:b w:val="0"/>
              </w:rPr>
            </w:pPr>
            <w:r w:rsidRPr="004B4C4D">
              <w:rPr>
                <w:b w:val="0"/>
              </w:rPr>
              <w:t>D60A</w:t>
            </w:r>
          </w:p>
        </w:tc>
        <w:tc>
          <w:tcPr>
            <w:tcW w:w="7972" w:type="dxa"/>
          </w:tcPr>
          <w:p w14:paraId="54D7A0BE" w14:textId="77777777" w:rsidR="00992127" w:rsidRPr="00CE36E3" w:rsidRDefault="00992127" w:rsidP="00AC0492">
            <w:pPr>
              <w:pStyle w:val="DHHStabletext"/>
              <w:cnfStyle w:val="000000000000" w:firstRow="0" w:lastRow="0" w:firstColumn="0" w:lastColumn="0" w:oddVBand="0" w:evenVBand="0" w:oddHBand="0" w:evenHBand="0" w:firstRowFirstColumn="0" w:firstRowLastColumn="0" w:lastRowFirstColumn="0" w:lastRowLastColumn="0"/>
            </w:pPr>
            <w:r w:rsidRPr="00CE36E3">
              <w:t>Ear, Nose, Mouth and Throat Malignancy W Catastrophic or Severe CC</w:t>
            </w:r>
          </w:p>
        </w:tc>
      </w:tr>
      <w:tr w:rsidR="00992127" w14:paraId="558991BB" w14:textId="77777777" w:rsidTr="007D48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Pr>
          <w:p w14:paraId="4AA98FDF" w14:textId="77777777" w:rsidR="00992127" w:rsidRPr="004B4C4D" w:rsidRDefault="00992127" w:rsidP="00AC0492">
            <w:pPr>
              <w:pStyle w:val="DHHStabletext"/>
              <w:rPr>
                <w:b w:val="0"/>
              </w:rPr>
            </w:pPr>
            <w:r w:rsidRPr="004B4C4D">
              <w:rPr>
                <w:b w:val="0"/>
              </w:rPr>
              <w:t>D60B</w:t>
            </w:r>
          </w:p>
        </w:tc>
        <w:tc>
          <w:tcPr>
            <w:tcW w:w="7972" w:type="dxa"/>
          </w:tcPr>
          <w:p w14:paraId="660128DD" w14:textId="77777777" w:rsidR="00992127" w:rsidRPr="00CE36E3" w:rsidRDefault="00992127" w:rsidP="00AC0492">
            <w:pPr>
              <w:pStyle w:val="DHHStabletext"/>
              <w:cnfStyle w:val="000000100000" w:firstRow="0" w:lastRow="0" w:firstColumn="0" w:lastColumn="0" w:oddVBand="0" w:evenVBand="0" w:oddHBand="1" w:evenHBand="0" w:firstRowFirstColumn="0" w:firstRowLastColumn="0" w:lastRowFirstColumn="0" w:lastRowLastColumn="0"/>
            </w:pPr>
            <w:r w:rsidRPr="00CE36E3">
              <w:t>Ear, Nose, Mouth and Throat Malignancy W/O Catastrophic or Severe CC</w:t>
            </w:r>
          </w:p>
        </w:tc>
      </w:tr>
      <w:tr w:rsidR="00992127" w14:paraId="0F635BE1" w14:textId="77777777" w:rsidTr="007D4857">
        <w:tc>
          <w:tcPr>
            <w:cnfStyle w:val="001000000000" w:firstRow="0" w:lastRow="0" w:firstColumn="1" w:lastColumn="0" w:oddVBand="0" w:evenVBand="0" w:oddHBand="0" w:evenHBand="0" w:firstRowFirstColumn="0" w:firstRowLastColumn="0" w:lastRowFirstColumn="0" w:lastRowLastColumn="0"/>
            <w:tcW w:w="1242" w:type="dxa"/>
          </w:tcPr>
          <w:p w14:paraId="19A89EE8" w14:textId="77777777" w:rsidR="00992127" w:rsidRPr="004B4C4D" w:rsidRDefault="00992127" w:rsidP="00AC0492">
            <w:pPr>
              <w:pStyle w:val="DHHStabletext"/>
              <w:rPr>
                <w:b w:val="0"/>
              </w:rPr>
            </w:pPr>
            <w:r w:rsidRPr="004B4C4D">
              <w:rPr>
                <w:b w:val="0"/>
              </w:rPr>
              <w:t>E71A</w:t>
            </w:r>
          </w:p>
        </w:tc>
        <w:tc>
          <w:tcPr>
            <w:tcW w:w="7972" w:type="dxa"/>
          </w:tcPr>
          <w:p w14:paraId="74E4FA4D" w14:textId="77777777" w:rsidR="00992127" w:rsidRPr="00CE36E3" w:rsidRDefault="00992127" w:rsidP="00AC0492">
            <w:pPr>
              <w:pStyle w:val="DHHStabletext"/>
              <w:cnfStyle w:val="000000000000" w:firstRow="0" w:lastRow="0" w:firstColumn="0" w:lastColumn="0" w:oddVBand="0" w:evenVBand="0" w:oddHBand="0" w:evenHBand="0" w:firstRowFirstColumn="0" w:firstRowLastColumn="0" w:lastRowFirstColumn="0" w:lastRowLastColumn="0"/>
            </w:pPr>
            <w:r w:rsidRPr="00CE36E3">
              <w:t>Respiratory Neoplasms W Catastrophic CC</w:t>
            </w:r>
          </w:p>
        </w:tc>
      </w:tr>
      <w:tr w:rsidR="00992127" w14:paraId="394D59B6" w14:textId="77777777" w:rsidTr="007D48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Pr>
          <w:p w14:paraId="71C87C9C" w14:textId="77777777" w:rsidR="00992127" w:rsidRPr="004B4C4D" w:rsidRDefault="00992127" w:rsidP="00AC0492">
            <w:pPr>
              <w:pStyle w:val="DHHStabletext"/>
              <w:rPr>
                <w:b w:val="0"/>
              </w:rPr>
            </w:pPr>
            <w:r w:rsidRPr="004B4C4D">
              <w:rPr>
                <w:b w:val="0"/>
              </w:rPr>
              <w:t>E71B</w:t>
            </w:r>
          </w:p>
        </w:tc>
        <w:tc>
          <w:tcPr>
            <w:tcW w:w="7972" w:type="dxa"/>
          </w:tcPr>
          <w:p w14:paraId="33615D84" w14:textId="77777777" w:rsidR="00992127" w:rsidRPr="00CE36E3" w:rsidRDefault="00992127" w:rsidP="00AC0492">
            <w:pPr>
              <w:pStyle w:val="DHHStabletext"/>
              <w:cnfStyle w:val="000000100000" w:firstRow="0" w:lastRow="0" w:firstColumn="0" w:lastColumn="0" w:oddVBand="0" w:evenVBand="0" w:oddHBand="1" w:evenHBand="0" w:firstRowFirstColumn="0" w:firstRowLastColumn="0" w:lastRowFirstColumn="0" w:lastRowLastColumn="0"/>
            </w:pPr>
            <w:r w:rsidRPr="00CE36E3">
              <w:t>Respiratory Neoplasms W/O Catastrophic CC</w:t>
            </w:r>
          </w:p>
        </w:tc>
      </w:tr>
      <w:tr w:rsidR="00992127" w14:paraId="09787B57" w14:textId="77777777" w:rsidTr="007D4857">
        <w:tc>
          <w:tcPr>
            <w:cnfStyle w:val="001000000000" w:firstRow="0" w:lastRow="0" w:firstColumn="1" w:lastColumn="0" w:oddVBand="0" w:evenVBand="0" w:oddHBand="0" w:evenHBand="0" w:firstRowFirstColumn="0" w:firstRowLastColumn="0" w:lastRowFirstColumn="0" w:lastRowLastColumn="0"/>
            <w:tcW w:w="1242" w:type="dxa"/>
          </w:tcPr>
          <w:p w14:paraId="67775CE7" w14:textId="77777777" w:rsidR="00992127" w:rsidRPr="004B4C4D" w:rsidRDefault="00992127" w:rsidP="00AC0492">
            <w:pPr>
              <w:pStyle w:val="DHHStabletext"/>
              <w:rPr>
                <w:b w:val="0"/>
              </w:rPr>
            </w:pPr>
            <w:r w:rsidRPr="004B4C4D">
              <w:rPr>
                <w:b w:val="0"/>
              </w:rPr>
              <w:t>G03A</w:t>
            </w:r>
          </w:p>
        </w:tc>
        <w:tc>
          <w:tcPr>
            <w:tcW w:w="7972" w:type="dxa"/>
          </w:tcPr>
          <w:p w14:paraId="6933F630" w14:textId="77777777" w:rsidR="00992127" w:rsidRPr="00CE36E3" w:rsidRDefault="00992127" w:rsidP="00AC0492">
            <w:pPr>
              <w:pStyle w:val="DHHStabletext"/>
              <w:cnfStyle w:val="000000000000" w:firstRow="0" w:lastRow="0" w:firstColumn="0" w:lastColumn="0" w:oddVBand="0" w:evenVBand="0" w:oddHBand="0" w:evenHBand="0" w:firstRowFirstColumn="0" w:firstRowLastColumn="0" w:lastRowFirstColumn="0" w:lastRowLastColumn="0"/>
            </w:pPr>
            <w:r w:rsidRPr="00CE36E3">
              <w:t>Stomach, Oesophageal and Duodenal Procedures W Malignancy or W Cat CC</w:t>
            </w:r>
          </w:p>
        </w:tc>
      </w:tr>
      <w:tr w:rsidR="00992127" w14:paraId="4C234301" w14:textId="77777777" w:rsidTr="007D48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Pr>
          <w:p w14:paraId="6E205B4B" w14:textId="77777777" w:rsidR="00992127" w:rsidRPr="004B4C4D" w:rsidRDefault="00992127" w:rsidP="00AC0492">
            <w:pPr>
              <w:pStyle w:val="DHHStabletext"/>
              <w:rPr>
                <w:b w:val="0"/>
              </w:rPr>
            </w:pPr>
            <w:r w:rsidRPr="004B4C4D">
              <w:rPr>
                <w:b w:val="0"/>
              </w:rPr>
              <w:t>G07A</w:t>
            </w:r>
          </w:p>
        </w:tc>
        <w:tc>
          <w:tcPr>
            <w:tcW w:w="7972" w:type="dxa"/>
          </w:tcPr>
          <w:p w14:paraId="6A5B5044" w14:textId="77777777" w:rsidR="00992127" w:rsidRPr="00CE36E3" w:rsidRDefault="00992127" w:rsidP="00AC0492">
            <w:pPr>
              <w:pStyle w:val="DHHStabletext"/>
              <w:cnfStyle w:val="000000100000" w:firstRow="0" w:lastRow="0" w:firstColumn="0" w:lastColumn="0" w:oddVBand="0" w:evenVBand="0" w:oddHBand="1" w:evenHBand="0" w:firstRowFirstColumn="0" w:firstRowLastColumn="0" w:lastRowFirstColumn="0" w:lastRowLastColumn="0"/>
            </w:pPr>
            <w:r w:rsidRPr="00CE36E3">
              <w:t>Appendicectomy W Malignancy or Peritonitis or W Catastrophic or Severe CC</w:t>
            </w:r>
          </w:p>
        </w:tc>
      </w:tr>
      <w:tr w:rsidR="00992127" w14:paraId="192385E3" w14:textId="77777777" w:rsidTr="007D4857">
        <w:tc>
          <w:tcPr>
            <w:cnfStyle w:val="001000000000" w:firstRow="0" w:lastRow="0" w:firstColumn="1" w:lastColumn="0" w:oddVBand="0" w:evenVBand="0" w:oddHBand="0" w:evenHBand="0" w:firstRowFirstColumn="0" w:firstRowLastColumn="0" w:lastRowFirstColumn="0" w:lastRowLastColumn="0"/>
            <w:tcW w:w="1242" w:type="dxa"/>
          </w:tcPr>
          <w:p w14:paraId="7FCE5254" w14:textId="77777777" w:rsidR="00992127" w:rsidRPr="004B4C4D" w:rsidRDefault="00992127" w:rsidP="00AC0492">
            <w:pPr>
              <w:pStyle w:val="DHHStabletext"/>
              <w:rPr>
                <w:b w:val="0"/>
              </w:rPr>
            </w:pPr>
            <w:r w:rsidRPr="004B4C4D">
              <w:rPr>
                <w:b w:val="0"/>
              </w:rPr>
              <w:t>G60A</w:t>
            </w:r>
          </w:p>
        </w:tc>
        <w:tc>
          <w:tcPr>
            <w:tcW w:w="7972" w:type="dxa"/>
          </w:tcPr>
          <w:p w14:paraId="29395FF8" w14:textId="77777777" w:rsidR="00992127" w:rsidRPr="00CE36E3" w:rsidRDefault="00992127" w:rsidP="00AC0492">
            <w:pPr>
              <w:pStyle w:val="DHHStabletext"/>
              <w:cnfStyle w:val="000000000000" w:firstRow="0" w:lastRow="0" w:firstColumn="0" w:lastColumn="0" w:oddVBand="0" w:evenVBand="0" w:oddHBand="0" w:evenHBand="0" w:firstRowFirstColumn="0" w:firstRowLastColumn="0" w:lastRowFirstColumn="0" w:lastRowLastColumn="0"/>
            </w:pPr>
            <w:r w:rsidRPr="00CE36E3">
              <w:t>Digestive Malignancy W Catastrophic CC</w:t>
            </w:r>
          </w:p>
        </w:tc>
      </w:tr>
      <w:tr w:rsidR="00992127" w14:paraId="521A336E" w14:textId="77777777" w:rsidTr="007D48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Pr>
          <w:p w14:paraId="02D41250" w14:textId="77777777" w:rsidR="00992127" w:rsidRPr="004B4C4D" w:rsidRDefault="00992127" w:rsidP="00AC0492">
            <w:pPr>
              <w:pStyle w:val="DHHStabletext"/>
              <w:rPr>
                <w:b w:val="0"/>
              </w:rPr>
            </w:pPr>
            <w:r w:rsidRPr="004B4C4D">
              <w:rPr>
                <w:b w:val="0"/>
              </w:rPr>
              <w:t>G60B</w:t>
            </w:r>
          </w:p>
        </w:tc>
        <w:tc>
          <w:tcPr>
            <w:tcW w:w="7972" w:type="dxa"/>
          </w:tcPr>
          <w:p w14:paraId="1CCF270F" w14:textId="77777777" w:rsidR="00992127" w:rsidRPr="00CE36E3" w:rsidRDefault="00992127" w:rsidP="00AC0492">
            <w:pPr>
              <w:pStyle w:val="DHHStabletext"/>
              <w:cnfStyle w:val="000000100000" w:firstRow="0" w:lastRow="0" w:firstColumn="0" w:lastColumn="0" w:oddVBand="0" w:evenVBand="0" w:oddHBand="1" w:evenHBand="0" w:firstRowFirstColumn="0" w:firstRowLastColumn="0" w:lastRowFirstColumn="0" w:lastRowLastColumn="0"/>
            </w:pPr>
            <w:r w:rsidRPr="00CE36E3">
              <w:t>Digestive Malignancy W/O Catastrophic CC</w:t>
            </w:r>
          </w:p>
        </w:tc>
      </w:tr>
      <w:tr w:rsidR="00992127" w14:paraId="0F66DFDC" w14:textId="77777777" w:rsidTr="007D4857">
        <w:tc>
          <w:tcPr>
            <w:cnfStyle w:val="001000000000" w:firstRow="0" w:lastRow="0" w:firstColumn="1" w:lastColumn="0" w:oddVBand="0" w:evenVBand="0" w:oddHBand="0" w:evenHBand="0" w:firstRowFirstColumn="0" w:firstRowLastColumn="0" w:lastRowFirstColumn="0" w:lastRowLastColumn="0"/>
            <w:tcW w:w="1242" w:type="dxa"/>
          </w:tcPr>
          <w:p w14:paraId="5233F0A8" w14:textId="77777777" w:rsidR="00992127" w:rsidRPr="004B4C4D" w:rsidRDefault="00992127" w:rsidP="00AC0492">
            <w:pPr>
              <w:pStyle w:val="DHHStabletext"/>
              <w:rPr>
                <w:b w:val="0"/>
              </w:rPr>
            </w:pPr>
            <w:r w:rsidRPr="004B4C4D">
              <w:rPr>
                <w:b w:val="0"/>
              </w:rPr>
              <w:t>H61A</w:t>
            </w:r>
          </w:p>
        </w:tc>
        <w:tc>
          <w:tcPr>
            <w:tcW w:w="7972" w:type="dxa"/>
          </w:tcPr>
          <w:p w14:paraId="2DA433E0" w14:textId="77777777" w:rsidR="00992127" w:rsidRPr="00CE36E3" w:rsidRDefault="00992127" w:rsidP="00AC0492">
            <w:pPr>
              <w:pStyle w:val="DHHStabletext"/>
              <w:cnfStyle w:val="000000000000" w:firstRow="0" w:lastRow="0" w:firstColumn="0" w:lastColumn="0" w:oddVBand="0" w:evenVBand="0" w:oddHBand="0" w:evenHBand="0" w:firstRowFirstColumn="0" w:firstRowLastColumn="0" w:lastRowFirstColumn="0" w:lastRowLastColumn="0"/>
            </w:pPr>
            <w:r w:rsidRPr="00CE36E3">
              <w:t>Malignancy of Hepatobiliary System and Pancreas W Catastrophic CC</w:t>
            </w:r>
          </w:p>
        </w:tc>
      </w:tr>
      <w:tr w:rsidR="00992127" w14:paraId="1FB72D00" w14:textId="77777777" w:rsidTr="007D48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Pr>
          <w:p w14:paraId="78A6B956" w14:textId="77777777" w:rsidR="00992127" w:rsidRPr="004B4C4D" w:rsidRDefault="00992127" w:rsidP="00AC0492">
            <w:pPr>
              <w:pStyle w:val="DHHStabletext"/>
              <w:rPr>
                <w:b w:val="0"/>
              </w:rPr>
            </w:pPr>
            <w:r w:rsidRPr="004B4C4D">
              <w:rPr>
                <w:b w:val="0"/>
              </w:rPr>
              <w:t>H61B</w:t>
            </w:r>
          </w:p>
        </w:tc>
        <w:tc>
          <w:tcPr>
            <w:tcW w:w="7972" w:type="dxa"/>
          </w:tcPr>
          <w:p w14:paraId="2F20FDD9" w14:textId="77777777" w:rsidR="00992127" w:rsidRPr="00CE36E3" w:rsidRDefault="00992127" w:rsidP="00AC0492">
            <w:pPr>
              <w:pStyle w:val="DHHStabletext"/>
              <w:cnfStyle w:val="000000100000" w:firstRow="0" w:lastRow="0" w:firstColumn="0" w:lastColumn="0" w:oddVBand="0" w:evenVBand="0" w:oddHBand="1" w:evenHBand="0" w:firstRowFirstColumn="0" w:firstRowLastColumn="0" w:lastRowFirstColumn="0" w:lastRowLastColumn="0"/>
            </w:pPr>
            <w:r w:rsidRPr="00CE36E3">
              <w:t>Malignancy of Hepatobiliary System and Pancreas W/O Catastrophic CC</w:t>
            </w:r>
          </w:p>
        </w:tc>
      </w:tr>
      <w:tr w:rsidR="00992127" w14:paraId="316479C7" w14:textId="77777777" w:rsidTr="007D4857">
        <w:tc>
          <w:tcPr>
            <w:cnfStyle w:val="001000000000" w:firstRow="0" w:lastRow="0" w:firstColumn="1" w:lastColumn="0" w:oddVBand="0" w:evenVBand="0" w:oddHBand="0" w:evenHBand="0" w:firstRowFirstColumn="0" w:firstRowLastColumn="0" w:lastRowFirstColumn="0" w:lastRowLastColumn="0"/>
            <w:tcW w:w="1242" w:type="dxa"/>
          </w:tcPr>
          <w:p w14:paraId="51461132" w14:textId="77777777" w:rsidR="00992127" w:rsidRPr="004B4C4D" w:rsidRDefault="00992127" w:rsidP="00AC0492">
            <w:pPr>
              <w:pStyle w:val="DHHStabletext"/>
              <w:rPr>
                <w:b w:val="0"/>
              </w:rPr>
            </w:pPr>
            <w:r w:rsidRPr="004B4C4D">
              <w:rPr>
                <w:b w:val="0"/>
              </w:rPr>
              <w:t>I65A</w:t>
            </w:r>
          </w:p>
        </w:tc>
        <w:tc>
          <w:tcPr>
            <w:tcW w:w="7972" w:type="dxa"/>
          </w:tcPr>
          <w:p w14:paraId="080E8DD9" w14:textId="77777777" w:rsidR="00992127" w:rsidRPr="00CE36E3" w:rsidRDefault="00992127" w:rsidP="00AC0492">
            <w:pPr>
              <w:pStyle w:val="DHHStabletext"/>
              <w:cnfStyle w:val="000000000000" w:firstRow="0" w:lastRow="0" w:firstColumn="0" w:lastColumn="0" w:oddVBand="0" w:evenVBand="0" w:oddHBand="0" w:evenHBand="0" w:firstRowFirstColumn="0" w:firstRowLastColumn="0" w:lastRowFirstColumn="0" w:lastRowLastColumn="0"/>
            </w:pPr>
            <w:r w:rsidRPr="00CE36E3">
              <w:t>Musculoskeletal Malignant Neoplasms W Radiotherapy or W Cat CC</w:t>
            </w:r>
          </w:p>
        </w:tc>
      </w:tr>
      <w:tr w:rsidR="00992127" w14:paraId="52759134" w14:textId="77777777" w:rsidTr="007D48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Pr>
          <w:p w14:paraId="76A086C1" w14:textId="77777777" w:rsidR="00992127" w:rsidRPr="004B4C4D" w:rsidRDefault="00992127" w:rsidP="00AC0492">
            <w:pPr>
              <w:pStyle w:val="DHHStabletext"/>
              <w:rPr>
                <w:b w:val="0"/>
              </w:rPr>
            </w:pPr>
            <w:r w:rsidRPr="004B4C4D">
              <w:rPr>
                <w:b w:val="0"/>
              </w:rPr>
              <w:t>I65B</w:t>
            </w:r>
          </w:p>
        </w:tc>
        <w:tc>
          <w:tcPr>
            <w:tcW w:w="7972" w:type="dxa"/>
          </w:tcPr>
          <w:p w14:paraId="075E948D" w14:textId="77777777" w:rsidR="00992127" w:rsidRPr="00CE36E3" w:rsidRDefault="00992127" w:rsidP="00AC0492">
            <w:pPr>
              <w:pStyle w:val="DHHStabletext"/>
              <w:cnfStyle w:val="000000100000" w:firstRow="0" w:lastRow="0" w:firstColumn="0" w:lastColumn="0" w:oddVBand="0" w:evenVBand="0" w:oddHBand="1" w:evenHBand="0" w:firstRowFirstColumn="0" w:firstRowLastColumn="0" w:lastRowFirstColumn="0" w:lastRowLastColumn="0"/>
            </w:pPr>
            <w:r w:rsidRPr="00CE36E3">
              <w:t>Musculoskeletal Malignant Neoplasms W/O Radiotherapy W/O Cat CC</w:t>
            </w:r>
          </w:p>
        </w:tc>
      </w:tr>
      <w:tr w:rsidR="00992127" w14:paraId="477EBAD2" w14:textId="77777777" w:rsidTr="007D4857">
        <w:tc>
          <w:tcPr>
            <w:cnfStyle w:val="001000000000" w:firstRow="0" w:lastRow="0" w:firstColumn="1" w:lastColumn="0" w:oddVBand="0" w:evenVBand="0" w:oddHBand="0" w:evenHBand="0" w:firstRowFirstColumn="0" w:firstRowLastColumn="0" w:lastRowFirstColumn="0" w:lastRowLastColumn="0"/>
            <w:tcW w:w="1242" w:type="dxa"/>
          </w:tcPr>
          <w:p w14:paraId="035069A3" w14:textId="77777777" w:rsidR="00992127" w:rsidRPr="004B4C4D" w:rsidRDefault="00992127" w:rsidP="00AC0492">
            <w:pPr>
              <w:pStyle w:val="DHHStabletext"/>
              <w:rPr>
                <w:b w:val="0"/>
              </w:rPr>
            </w:pPr>
            <w:r w:rsidRPr="004B4C4D">
              <w:rPr>
                <w:b w:val="0"/>
              </w:rPr>
              <w:t>J62A</w:t>
            </w:r>
          </w:p>
        </w:tc>
        <w:tc>
          <w:tcPr>
            <w:tcW w:w="7972" w:type="dxa"/>
          </w:tcPr>
          <w:p w14:paraId="3EF13B5A" w14:textId="77777777" w:rsidR="00992127" w:rsidRPr="00CE36E3" w:rsidRDefault="00992127" w:rsidP="00AC0492">
            <w:pPr>
              <w:pStyle w:val="DHHStabletext"/>
              <w:cnfStyle w:val="000000000000" w:firstRow="0" w:lastRow="0" w:firstColumn="0" w:lastColumn="0" w:oddVBand="0" w:evenVBand="0" w:oddHBand="0" w:evenHBand="0" w:firstRowFirstColumn="0" w:firstRowLastColumn="0" w:lastRowFirstColumn="0" w:lastRowLastColumn="0"/>
            </w:pPr>
            <w:r w:rsidRPr="00CE36E3">
              <w:t>Malignant Breast Disorders</w:t>
            </w:r>
          </w:p>
        </w:tc>
      </w:tr>
      <w:tr w:rsidR="00992127" w14:paraId="68B54EB6" w14:textId="77777777" w:rsidTr="007D48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Pr>
          <w:p w14:paraId="63D1F3F0" w14:textId="77777777" w:rsidR="00992127" w:rsidRPr="004B4C4D" w:rsidRDefault="00992127" w:rsidP="00AC0492">
            <w:pPr>
              <w:pStyle w:val="DHHStabletext"/>
              <w:rPr>
                <w:b w:val="0"/>
              </w:rPr>
            </w:pPr>
            <w:r w:rsidRPr="004B4C4D">
              <w:rPr>
                <w:b w:val="0"/>
              </w:rPr>
              <w:t>J62B</w:t>
            </w:r>
          </w:p>
        </w:tc>
        <w:tc>
          <w:tcPr>
            <w:tcW w:w="7972" w:type="dxa"/>
          </w:tcPr>
          <w:p w14:paraId="08881C60" w14:textId="77777777" w:rsidR="00992127" w:rsidRPr="00CE36E3" w:rsidRDefault="00992127" w:rsidP="00AC0492">
            <w:pPr>
              <w:pStyle w:val="DHHStabletext"/>
              <w:cnfStyle w:val="000000100000" w:firstRow="0" w:lastRow="0" w:firstColumn="0" w:lastColumn="0" w:oddVBand="0" w:evenVBand="0" w:oddHBand="1" w:evenHBand="0" w:firstRowFirstColumn="0" w:firstRowLastColumn="0" w:lastRowFirstColumn="0" w:lastRowLastColumn="0"/>
            </w:pPr>
            <w:r w:rsidRPr="00CE36E3">
              <w:t>Malignant Breast Disorders, Sameday</w:t>
            </w:r>
          </w:p>
        </w:tc>
      </w:tr>
      <w:tr w:rsidR="00992127" w14:paraId="05EB88D1" w14:textId="77777777" w:rsidTr="007D4857">
        <w:tc>
          <w:tcPr>
            <w:cnfStyle w:val="001000000000" w:firstRow="0" w:lastRow="0" w:firstColumn="1" w:lastColumn="0" w:oddVBand="0" w:evenVBand="0" w:oddHBand="0" w:evenHBand="0" w:firstRowFirstColumn="0" w:firstRowLastColumn="0" w:lastRowFirstColumn="0" w:lastRowLastColumn="0"/>
            <w:tcW w:w="1242" w:type="dxa"/>
          </w:tcPr>
          <w:p w14:paraId="0E999308" w14:textId="77777777" w:rsidR="00992127" w:rsidRPr="004B4C4D" w:rsidRDefault="00992127" w:rsidP="00AC0492">
            <w:pPr>
              <w:pStyle w:val="DHHStabletext"/>
              <w:rPr>
                <w:b w:val="0"/>
              </w:rPr>
            </w:pPr>
            <w:r w:rsidRPr="004B4C4D">
              <w:rPr>
                <w:b w:val="0"/>
              </w:rPr>
              <w:t>J69A</w:t>
            </w:r>
          </w:p>
        </w:tc>
        <w:tc>
          <w:tcPr>
            <w:tcW w:w="7972" w:type="dxa"/>
          </w:tcPr>
          <w:p w14:paraId="34AA5780" w14:textId="77777777" w:rsidR="00992127" w:rsidRPr="00CE36E3" w:rsidRDefault="00992127" w:rsidP="00AC0492">
            <w:pPr>
              <w:pStyle w:val="DHHStabletext"/>
              <w:cnfStyle w:val="000000000000" w:firstRow="0" w:lastRow="0" w:firstColumn="0" w:lastColumn="0" w:oddVBand="0" w:evenVBand="0" w:oddHBand="0" w:evenHBand="0" w:firstRowFirstColumn="0" w:firstRowLastColumn="0" w:lastRowFirstColumn="0" w:lastRowLastColumn="0"/>
            </w:pPr>
            <w:r w:rsidRPr="00CE36E3">
              <w:t>Skin Malignancy W Catastrophic CC</w:t>
            </w:r>
          </w:p>
        </w:tc>
      </w:tr>
      <w:tr w:rsidR="00992127" w14:paraId="30917C85" w14:textId="77777777" w:rsidTr="007D48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Pr>
          <w:p w14:paraId="37EC800F" w14:textId="77777777" w:rsidR="00992127" w:rsidRPr="004B4C4D" w:rsidRDefault="00992127" w:rsidP="00AC0492">
            <w:pPr>
              <w:pStyle w:val="DHHStabletext"/>
              <w:rPr>
                <w:b w:val="0"/>
              </w:rPr>
            </w:pPr>
            <w:r w:rsidRPr="004B4C4D">
              <w:rPr>
                <w:b w:val="0"/>
              </w:rPr>
              <w:t>J69B</w:t>
            </w:r>
          </w:p>
        </w:tc>
        <w:tc>
          <w:tcPr>
            <w:tcW w:w="7972" w:type="dxa"/>
          </w:tcPr>
          <w:p w14:paraId="06F999E4" w14:textId="77777777" w:rsidR="00992127" w:rsidRPr="00CE36E3" w:rsidRDefault="00992127" w:rsidP="00AC0492">
            <w:pPr>
              <w:pStyle w:val="DHHStabletext"/>
              <w:cnfStyle w:val="000000100000" w:firstRow="0" w:lastRow="0" w:firstColumn="0" w:lastColumn="0" w:oddVBand="0" w:evenVBand="0" w:oddHBand="1" w:evenHBand="0" w:firstRowFirstColumn="0" w:firstRowLastColumn="0" w:lastRowFirstColumn="0" w:lastRowLastColumn="0"/>
            </w:pPr>
            <w:r w:rsidRPr="00CE36E3">
              <w:t>Skin Malignancy W/O Catastrophic CC</w:t>
            </w:r>
          </w:p>
        </w:tc>
      </w:tr>
      <w:tr w:rsidR="00992127" w14:paraId="320DF511" w14:textId="77777777" w:rsidTr="007D4857">
        <w:tc>
          <w:tcPr>
            <w:cnfStyle w:val="001000000000" w:firstRow="0" w:lastRow="0" w:firstColumn="1" w:lastColumn="0" w:oddVBand="0" w:evenVBand="0" w:oddHBand="0" w:evenHBand="0" w:firstRowFirstColumn="0" w:firstRowLastColumn="0" w:lastRowFirstColumn="0" w:lastRowLastColumn="0"/>
            <w:tcW w:w="1242" w:type="dxa"/>
          </w:tcPr>
          <w:p w14:paraId="5862D919" w14:textId="77777777" w:rsidR="00992127" w:rsidRPr="004B4C4D" w:rsidRDefault="00992127" w:rsidP="00AC0492">
            <w:pPr>
              <w:pStyle w:val="DHHStabletext"/>
              <w:rPr>
                <w:b w:val="0"/>
              </w:rPr>
            </w:pPr>
            <w:r w:rsidRPr="004B4C4D">
              <w:rPr>
                <w:b w:val="0"/>
              </w:rPr>
              <w:t>J69C</w:t>
            </w:r>
          </w:p>
        </w:tc>
        <w:tc>
          <w:tcPr>
            <w:tcW w:w="7972" w:type="dxa"/>
          </w:tcPr>
          <w:p w14:paraId="632F8BAA" w14:textId="77777777" w:rsidR="00992127" w:rsidRPr="00CE36E3" w:rsidRDefault="00992127" w:rsidP="00AC0492">
            <w:pPr>
              <w:pStyle w:val="DHHStabletext"/>
              <w:cnfStyle w:val="000000000000" w:firstRow="0" w:lastRow="0" w:firstColumn="0" w:lastColumn="0" w:oddVBand="0" w:evenVBand="0" w:oddHBand="0" w:evenHBand="0" w:firstRowFirstColumn="0" w:firstRowLastColumn="0" w:lastRowFirstColumn="0" w:lastRowLastColumn="0"/>
            </w:pPr>
            <w:r w:rsidRPr="00CE36E3">
              <w:t>Skin Malignancy, Sameday</w:t>
            </w:r>
          </w:p>
        </w:tc>
      </w:tr>
      <w:tr w:rsidR="00992127" w14:paraId="4A34FDDC" w14:textId="77777777" w:rsidTr="007D48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Pr>
          <w:p w14:paraId="5C7F4DC3" w14:textId="77777777" w:rsidR="00992127" w:rsidRPr="004B4C4D" w:rsidRDefault="00992127" w:rsidP="00AC0492">
            <w:pPr>
              <w:pStyle w:val="DHHStabletext"/>
              <w:rPr>
                <w:b w:val="0"/>
              </w:rPr>
            </w:pPr>
            <w:r w:rsidRPr="004B4C4D">
              <w:rPr>
                <w:b w:val="0"/>
              </w:rPr>
              <w:t>L03A</w:t>
            </w:r>
          </w:p>
        </w:tc>
        <w:tc>
          <w:tcPr>
            <w:tcW w:w="7972" w:type="dxa"/>
          </w:tcPr>
          <w:p w14:paraId="1AD721B6" w14:textId="77777777" w:rsidR="00992127" w:rsidRPr="00CE36E3" w:rsidRDefault="00992127" w:rsidP="00AC0492">
            <w:pPr>
              <w:pStyle w:val="DHHStabletext"/>
              <w:cnfStyle w:val="000000100000" w:firstRow="0" w:lastRow="0" w:firstColumn="0" w:lastColumn="0" w:oddVBand="0" w:evenVBand="0" w:oddHBand="1" w:evenHBand="0" w:firstRowFirstColumn="0" w:firstRowLastColumn="0" w:lastRowFirstColumn="0" w:lastRowLastColumn="0"/>
            </w:pPr>
            <w:r w:rsidRPr="00CE36E3">
              <w:t>Kidney, Ureter and Major Bladder Procedures for Neoplasm W Cat CC</w:t>
            </w:r>
          </w:p>
        </w:tc>
      </w:tr>
      <w:tr w:rsidR="00992127" w14:paraId="490F3063" w14:textId="77777777" w:rsidTr="007D4857">
        <w:tc>
          <w:tcPr>
            <w:cnfStyle w:val="001000000000" w:firstRow="0" w:lastRow="0" w:firstColumn="1" w:lastColumn="0" w:oddVBand="0" w:evenVBand="0" w:oddHBand="0" w:evenHBand="0" w:firstRowFirstColumn="0" w:firstRowLastColumn="0" w:lastRowFirstColumn="0" w:lastRowLastColumn="0"/>
            <w:tcW w:w="1242" w:type="dxa"/>
          </w:tcPr>
          <w:p w14:paraId="6DFBCA58" w14:textId="77777777" w:rsidR="00992127" w:rsidRPr="004B4C4D" w:rsidRDefault="00992127" w:rsidP="00AC0492">
            <w:pPr>
              <w:pStyle w:val="DHHStabletext"/>
              <w:rPr>
                <w:b w:val="0"/>
              </w:rPr>
            </w:pPr>
            <w:r w:rsidRPr="004B4C4D">
              <w:rPr>
                <w:b w:val="0"/>
              </w:rPr>
              <w:t>L03B</w:t>
            </w:r>
          </w:p>
        </w:tc>
        <w:tc>
          <w:tcPr>
            <w:tcW w:w="7972" w:type="dxa"/>
          </w:tcPr>
          <w:p w14:paraId="6F8E819C" w14:textId="77777777" w:rsidR="00992127" w:rsidRPr="00CE36E3" w:rsidRDefault="00992127" w:rsidP="00AC0492">
            <w:pPr>
              <w:pStyle w:val="DHHStabletext"/>
              <w:cnfStyle w:val="000000000000" w:firstRow="0" w:lastRow="0" w:firstColumn="0" w:lastColumn="0" w:oddVBand="0" w:evenVBand="0" w:oddHBand="0" w:evenHBand="0" w:firstRowFirstColumn="0" w:firstRowLastColumn="0" w:lastRowFirstColumn="0" w:lastRowLastColumn="0"/>
            </w:pPr>
            <w:r w:rsidRPr="00CE36E3">
              <w:t>Kidney, Ureter and Major Bladder Procedures for Neoplasm W Sev CC</w:t>
            </w:r>
          </w:p>
        </w:tc>
      </w:tr>
      <w:tr w:rsidR="00992127" w14:paraId="480E765E" w14:textId="77777777" w:rsidTr="007D48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Pr>
          <w:p w14:paraId="66C02366" w14:textId="77777777" w:rsidR="00992127" w:rsidRPr="004B4C4D" w:rsidRDefault="00992127" w:rsidP="00AC0492">
            <w:pPr>
              <w:pStyle w:val="DHHStabletext"/>
              <w:rPr>
                <w:b w:val="0"/>
              </w:rPr>
            </w:pPr>
            <w:r w:rsidRPr="004B4C4D">
              <w:rPr>
                <w:b w:val="0"/>
              </w:rPr>
              <w:t>L03C</w:t>
            </w:r>
          </w:p>
        </w:tc>
        <w:tc>
          <w:tcPr>
            <w:tcW w:w="7972" w:type="dxa"/>
          </w:tcPr>
          <w:p w14:paraId="741AED4C" w14:textId="77777777" w:rsidR="00992127" w:rsidRPr="00CE36E3" w:rsidRDefault="00992127" w:rsidP="00AC0492">
            <w:pPr>
              <w:pStyle w:val="DHHStabletext"/>
              <w:cnfStyle w:val="000000100000" w:firstRow="0" w:lastRow="0" w:firstColumn="0" w:lastColumn="0" w:oddVBand="0" w:evenVBand="0" w:oddHBand="1" w:evenHBand="0" w:firstRowFirstColumn="0" w:firstRowLastColumn="0" w:lastRowFirstColumn="0" w:lastRowLastColumn="0"/>
            </w:pPr>
            <w:r w:rsidRPr="00CE36E3">
              <w:t>Kidney, Ureter and Major Bladder Procedures for Neoplasm W/O Cat or Sev CC</w:t>
            </w:r>
          </w:p>
        </w:tc>
      </w:tr>
      <w:tr w:rsidR="00992127" w14:paraId="020BA41F" w14:textId="77777777" w:rsidTr="007D4857">
        <w:tc>
          <w:tcPr>
            <w:cnfStyle w:val="001000000000" w:firstRow="0" w:lastRow="0" w:firstColumn="1" w:lastColumn="0" w:oddVBand="0" w:evenVBand="0" w:oddHBand="0" w:evenHBand="0" w:firstRowFirstColumn="0" w:firstRowLastColumn="0" w:lastRowFirstColumn="0" w:lastRowLastColumn="0"/>
            <w:tcW w:w="1242" w:type="dxa"/>
          </w:tcPr>
          <w:p w14:paraId="6DDFD46E" w14:textId="77777777" w:rsidR="00992127" w:rsidRPr="004B4C4D" w:rsidRDefault="00992127" w:rsidP="00AC0492">
            <w:pPr>
              <w:pStyle w:val="DHHStabletext"/>
              <w:rPr>
                <w:b w:val="0"/>
              </w:rPr>
            </w:pPr>
            <w:r w:rsidRPr="004B4C4D">
              <w:rPr>
                <w:b w:val="0"/>
              </w:rPr>
              <w:lastRenderedPageBreak/>
              <w:t>L62A</w:t>
            </w:r>
          </w:p>
        </w:tc>
        <w:tc>
          <w:tcPr>
            <w:tcW w:w="7972" w:type="dxa"/>
          </w:tcPr>
          <w:p w14:paraId="3EE56976" w14:textId="77777777" w:rsidR="00992127" w:rsidRPr="00CE36E3" w:rsidRDefault="00992127" w:rsidP="00AC0492">
            <w:pPr>
              <w:pStyle w:val="DHHStabletext"/>
              <w:cnfStyle w:val="000000000000" w:firstRow="0" w:lastRow="0" w:firstColumn="0" w:lastColumn="0" w:oddVBand="0" w:evenVBand="0" w:oddHBand="0" w:evenHBand="0" w:firstRowFirstColumn="0" w:firstRowLastColumn="0" w:lastRowFirstColumn="0" w:lastRowLastColumn="0"/>
            </w:pPr>
            <w:r w:rsidRPr="00CE36E3">
              <w:t>Kidney and Urinary Tract Neoplasms W Catastrophic or Severe CC</w:t>
            </w:r>
          </w:p>
        </w:tc>
      </w:tr>
      <w:tr w:rsidR="00992127" w14:paraId="02240530" w14:textId="77777777" w:rsidTr="007D48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Pr>
          <w:p w14:paraId="13A3DAFC" w14:textId="77777777" w:rsidR="00992127" w:rsidRPr="004B4C4D" w:rsidRDefault="00992127" w:rsidP="00AC0492">
            <w:pPr>
              <w:pStyle w:val="DHHStabletext"/>
              <w:rPr>
                <w:b w:val="0"/>
              </w:rPr>
            </w:pPr>
            <w:r w:rsidRPr="004B4C4D">
              <w:rPr>
                <w:b w:val="0"/>
              </w:rPr>
              <w:t>L62B</w:t>
            </w:r>
          </w:p>
        </w:tc>
        <w:tc>
          <w:tcPr>
            <w:tcW w:w="7972" w:type="dxa"/>
          </w:tcPr>
          <w:p w14:paraId="10149EFD" w14:textId="77777777" w:rsidR="00992127" w:rsidRPr="00CE36E3" w:rsidRDefault="00992127" w:rsidP="00AC0492">
            <w:pPr>
              <w:pStyle w:val="DHHStabletext"/>
              <w:cnfStyle w:val="000000100000" w:firstRow="0" w:lastRow="0" w:firstColumn="0" w:lastColumn="0" w:oddVBand="0" w:evenVBand="0" w:oddHBand="1" w:evenHBand="0" w:firstRowFirstColumn="0" w:firstRowLastColumn="0" w:lastRowFirstColumn="0" w:lastRowLastColumn="0"/>
            </w:pPr>
            <w:r w:rsidRPr="00CE36E3">
              <w:t>Kidney and Urinary Tract Neoplasms W/O Catastrophic or Severe CC</w:t>
            </w:r>
          </w:p>
        </w:tc>
      </w:tr>
      <w:tr w:rsidR="00992127" w14:paraId="41474067" w14:textId="77777777" w:rsidTr="007D4857">
        <w:tc>
          <w:tcPr>
            <w:cnfStyle w:val="001000000000" w:firstRow="0" w:lastRow="0" w:firstColumn="1" w:lastColumn="0" w:oddVBand="0" w:evenVBand="0" w:oddHBand="0" w:evenHBand="0" w:firstRowFirstColumn="0" w:firstRowLastColumn="0" w:lastRowFirstColumn="0" w:lastRowLastColumn="0"/>
            <w:tcW w:w="1242" w:type="dxa"/>
          </w:tcPr>
          <w:p w14:paraId="3AE7BB89" w14:textId="77777777" w:rsidR="00992127" w:rsidRPr="004B4C4D" w:rsidRDefault="00992127" w:rsidP="00AC0492">
            <w:pPr>
              <w:pStyle w:val="DHHStabletext"/>
              <w:rPr>
                <w:b w:val="0"/>
              </w:rPr>
            </w:pPr>
            <w:r w:rsidRPr="004B4C4D">
              <w:rPr>
                <w:b w:val="0"/>
              </w:rPr>
              <w:t>M60A</w:t>
            </w:r>
          </w:p>
        </w:tc>
        <w:tc>
          <w:tcPr>
            <w:tcW w:w="7972" w:type="dxa"/>
          </w:tcPr>
          <w:p w14:paraId="671239FB" w14:textId="77777777" w:rsidR="00992127" w:rsidRPr="00CE36E3" w:rsidRDefault="00992127" w:rsidP="00AC0492">
            <w:pPr>
              <w:pStyle w:val="DHHStabletext"/>
              <w:cnfStyle w:val="000000000000" w:firstRow="0" w:lastRow="0" w:firstColumn="0" w:lastColumn="0" w:oddVBand="0" w:evenVBand="0" w:oddHBand="0" w:evenHBand="0" w:firstRowFirstColumn="0" w:firstRowLastColumn="0" w:lastRowFirstColumn="0" w:lastRowLastColumn="0"/>
            </w:pPr>
            <w:r w:rsidRPr="00CE36E3">
              <w:t>Male Reproductive System Malignancy W Catastrophic or Severe CC</w:t>
            </w:r>
          </w:p>
        </w:tc>
      </w:tr>
      <w:tr w:rsidR="00992127" w14:paraId="48FCFEDF" w14:textId="77777777" w:rsidTr="007D48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Pr>
          <w:p w14:paraId="657E90AC" w14:textId="77777777" w:rsidR="00992127" w:rsidRPr="004B4C4D" w:rsidRDefault="00992127" w:rsidP="00AC0492">
            <w:pPr>
              <w:pStyle w:val="DHHStabletext"/>
              <w:rPr>
                <w:b w:val="0"/>
              </w:rPr>
            </w:pPr>
            <w:r w:rsidRPr="004B4C4D">
              <w:rPr>
                <w:b w:val="0"/>
              </w:rPr>
              <w:t>M60B</w:t>
            </w:r>
          </w:p>
        </w:tc>
        <w:tc>
          <w:tcPr>
            <w:tcW w:w="7972" w:type="dxa"/>
          </w:tcPr>
          <w:p w14:paraId="43810DD8" w14:textId="77777777" w:rsidR="00992127" w:rsidRPr="00CE36E3" w:rsidRDefault="00992127" w:rsidP="00AC0492">
            <w:pPr>
              <w:pStyle w:val="DHHStabletext"/>
              <w:cnfStyle w:val="000000100000" w:firstRow="0" w:lastRow="0" w:firstColumn="0" w:lastColumn="0" w:oddVBand="0" w:evenVBand="0" w:oddHBand="1" w:evenHBand="0" w:firstRowFirstColumn="0" w:firstRowLastColumn="0" w:lastRowFirstColumn="0" w:lastRowLastColumn="0"/>
            </w:pPr>
            <w:r w:rsidRPr="00CE36E3">
              <w:t>Male Reproductive System Malignancy W/O Catastrophic or Severe CC</w:t>
            </w:r>
          </w:p>
        </w:tc>
      </w:tr>
      <w:tr w:rsidR="00992127" w14:paraId="4CB55ED8" w14:textId="77777777" w:rsidTr="007D4857">
        <w:tc>
          <w:tcPr>
            <w:cnfStyle w:val="001000000000" w:firstRow="0" w:lastRow="0" w:firstColumn="1" w:lastColumn="0" w:oddVBand="0" w:evenVBand="0" w:oddHBand="0" w:evenHBand="0" w:firstRowFirstColumn="0" w:firstRowLastColumn="0" w:lastRowFirstColumn="0" w:lastRowLastColumn="0"/>
            <w:tcW w:w="1242" w:type="dxa"/>
          </w:tcPr>
          <w:p w14:paraId="2CCA7DF7" w14:textId="77777777" w:rsidR="00992127" w:rsidRPr="004B4C4D" w:rsidRDefault="00992127" w:rsidP="00AC0492">
            <w:pPr>
              <w:pStyle w:val="DHHStabletext"/>
              <w:rPr>
                <w:b w:val="0"/>
              </w:rPr>
            </w:pPr>
            <w:r w:rsidRPr="004B4C4D">
              <w:rPr>
                <w:b w:val="0"/>
              </w:rPr>
              <w:t>N12A</w:t>
            </w:r>
          </w:p>
        </w:tc>
        <w:tc>
          <w:tcPr>
            <w:tcW w:w="7972" w:type="dxa"/>
          </w:tcPr>
          <w:p w14:paraId="6F4F351C" w14:textId="77777777" w:rsidR="00992127" w:rsidRPr="00CE36E3" w:rsidRDefault="00992127" w:rsidP="00AC0492">
            <w:pPr>
              <w:pStyle w:val="DHHStabletext"/>
              <w:cnfStyle w:val="000000000000" w:firstRow="0" w:lastRow="0" w:firstColumn="0" w:lastColumn="0" w:oddVBand="0" w:evenVBand="0" w:oddHBand="0" w:evenHBand="0" w:firstRowFirstColumn="0" w:firstRowLastColumn="0" w:lastRowFirstColumn="0" w:lastRowLastColumn="0"/>
            </w:pPr>
            <w:r w:rsidRPr="00CE36E3">
              <w:t>Uterus and Adnexa Procedures for Malignancy W Catastrophic CC</w:t>
            </w:r>
          </w:p>
        </w:tc>
      </w:tr>
      <w:tr w:rsidR="00992127" w14:paraId="16940ED0" w14:textId="77777777" w:rsidTr="007D48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Pr>
          <w:p w14:paraId="65045F0E" w14:textId="77777777" w:rsidR="00992127" w:rsidRPr="004B4C4D" w:rsidRDefault="00992127" w:rsidP="00AC0492">
            <w:pPr>
              <w:pStyle w:val="DHHStabletext"/>
              <w:rPr>
                <w:b w:val="0"/>
              </w:rPr>
            </w:pPr>
            <w:r w:rsidRPr="004B4C4D">
              <w:rPr>
                <w:b w:val="0"/>
              </w:rPr>
              <w:t>N12B</w:t>
            </w:r>
          </w:p>
        </w:tc>
        <w:tc>
          <w:tcPr>
            <w:tcW w:w="7972" w:type="dxa"/>
          </w:tcPr>
          <w:p w14:paraId="73BF8D13" w14:textId="77777777" w:rsidR="00992127" w:rsidRPr="00CE36E3" w:rsidRDefault="00992127" w:rsidP="00AC0492">
            <w:pPr>
              <w:pStyle w:val="DHHStabletext"/>
              <w:cnfStyle w:val="000000100000" w:firstRow="0" w:lastRow="0" w:firstColumn="0" w:lastColumn="0" w:oddVBand="0" w:evenVBand="0" w:oddHBand="1" w:evenHBand="0" w:firstRowFirstColumn="0" w:firstRowLastColumn="0" w:lastRowFirstColumn="0" w:lastRowLastColumn="0"/>
            </w:pPr>
            <w:r w:rsidRPr="00CE36E3">
              <w:t>Uterus and Adnexa Procedures for Malignancy W/O Catastrophic CC</w:t>
            </w:r>
          </w:p>
        </w:tc>
      </w:tr>
      <w:tr w:rsidR="00992127" w14:paraId="02A04F1A" w14:textId="77777777" w:rsidTr="007D4857">
        <w:tc>
          <w:tcPr>
            <w:cnfStyle w:val="001000000000" w:firstRow="0" w:lastRow="0" w:firstColumn="1" w:lastColumn="0" w:oddVBand="0" w:evenVBand="0" w:oddHBand="0" w:evenHBand="0" w:firstRowFirstColumn="0" w:firstRowLastColumn="0" w:lastRowFirstColumn="0" w:lastRowLastColumn="0"/>
            <w:tcW w:w="1242" w:type="dxa"/>
          </w:tcPr>
          <w:p w14:paraId="4908ED3F" w14:textId="77777777" w:rsidR="00992127" w:rsidRPr="004B4C4D" w:rsidRDefault="00992127" w:rsidP="00AC0492">
            <w:pPr>
              <w:pStyle w:val="DHHStabletext"/>
              <w:rPr>
                <w:b w:val="0"/>
              </w:rPr>
            </w:pPr>
            <w:r w:rsidRPr="004B4C4D">
              <w:rPr>
                <w:b w:val="0"/>
              </w:rPr>
              <w:t>N60A</w:t>
            </w:r>
          </w:p>
        </w:tc>
        <w:tc>
          <w:tcPr>
            <w:tcW w:w="7972" w:type="dxa"/>
          </w:tcPr>
          <w:p w14:paraId="76825FC0" w14:textId="77777777" w:rsidR="00992127" w:rsidRPr="00CE36E3" w:rsidRDefault="00992127" w:rsidP="00AC0492">
            <w:pPr>
              <w:pStyle w:val="DHHStabletext"/>
              <w:cnfStyle w:val="000000000000" w:firstRow="0" w:lastRow="0" w:firstColumn="0" w:lastColumn="0" w:oddVBand="0" w:evenVBand="0" w:oddHBand="0" w:evenHBand="0" w:firstRowFirstColumn="0" w:firstRowLastColumn="0" w:lastRowFirstColumn="0" w:lastRowLastColumn="0"/>
            </w:pPr>
            <w:r w:rsidRPr="00CE36E3">
              <w:t>Female Reproductive System Malignancy W Catastrophic CC</w:t>
            </w:r>
          </w:p>
        </w:tc>
      </w:tr>
      <w:tr w:rsidR="00992127" w14:paraId="2A2179E3" w14:textId="77777777" w:rsidTr="007D48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Pr>
          <w:p w14:paraId="5B073FC8" w14:textId="77777777" w:rsidR="00992127" w:rsidRPr="004B4C4D" w:rsidRDefault="00992127" w:rsidP="00AC0492">
            <w:pPr>
              <w:pStyle w:val="DHHStabletext"/>
              <w:rPr>
                <w:b w:val="0"/>
              </w:rPr>
            </w:pPr>
            <w:r w:rsidRPr="004B4C4D">
              <w:rPr>
                <w:b w:val="0"/>
              </w:rPr>
              <w:t>N60B</w:t>
            </w:r>
          </w:p>
        </w:tc>
        <w:tc>
          <w:tcPr>
            <w:tcW w:w="7972" w:type="dxa"/>
          </w:tcPr>
          <w:p w14:paraId="4026C35C" w14:textId="77777777" w:rsidR="00992127" w:rsidRPr="00CE36E3" w:rsidRDefault="00992127" w:rsidP="00AC0492">
            <w:pPr>
              <w:pStyle w:val="DHHStabletext"/>
              <w:cnfStyle w:val="000000100000" w:firstRow="0" w:lastRow="0" w:firstColumn="0" w:lastColumn="0" w:oddVBand="0" w:evenVBand="0" w:oddHBand="1" w:evenHBand="0" w:firstRowFirstColumn="0" w:firstRowLastColumn="0" w:lastRowFirstColumn="0" w:lastRowLastColumn="0"/>
            </w:pPr>
            <w:r w:rsidRPr="00CE36E3">
              <w:t>Female Reproductive System Malignancy W/O Catastrophic CC</w:t>
            </w:r>
          </w:p>
        </w:tc>
      </w:tr>
      <w:tr w:rsidR="00992127" w14:paraId="291465E6" w14:textId="77777777" w:rsidTr="007D4857">
        <w:tc>
          <w:tcPr>
            <w:cnfStyle w:val="001000000000" w:firstRow="0" w:lastRow="0" w:firstColumn="1" w:lastColumn="0" w:oddVBand="0" w:evenVBand="0" w:oddHBand="0" w:evenHBand="0" w:firstRowFirstColumn="0" w:firstRowLastColumn="0" w:lastRowFirstColumn="0" w:lastRowLastColumn="0"/>
            <w:tcW w:w="1242" w:type="dxa"/>
          </w:tcPr>
          <w:p w14:paraId="614DCEA8" w14:textId="77777777" w:rsidR="00992127" w:rsidRPr="004B4C4D" w:rsidRDefault="00992127" w:rsidP="00AC0492">
            <w:pPr>
              <w:pStyle w:val="DHHStabletext"/>
              <w:rPr>
                <w:b w:val="0"/>
              </w:rPr>
            </w:pPr>
            <w:r w:rsidRPr="004B4C4D">
              <w:rPr>
                <w:b w:val="0"/>
              </w:rPr>
              <w:t>R01A</w:t>
            </w:r>
          </w:p>
        </w:tc>
        <w:tc>
          <w:tcPr>
            <w:tcW w:w="7972" w:type="dxa"/>
          </w:tcPr>
          <w:p w14:paraId="00FDF108" w14:textId="77777777" w:rsidR="00992127" w:rsidRPr="00CE36E3" w:rsidRDefault="00992127" w:rsidP="00AC0492">
            <w:pPr>
              <w:pStyle w:val="DHHStabletext"/>
              <w:cnfStyle w:val="000000000000" w:firstRow="0" w:lastRow="0" w:firstColumn="0" w:lastColumn="0" w:oddVBand="0" w:evenVBand="0" w:oddHBand="0" w:evenHBand="0" w:firstRowFirstColumn="0" w:firstRowLastColumn="0" w:lastRowFirstColumn="0" w:lastRowLastColumn="0"/>
            </w:pPr>
            <w:r w:rsidRPr="00CE36E3">
              <w:t>Lymphoma and Leukaemia W Major OR Procedures W Catastrophic or Severe CC</w:t>
            </w:r>
          </w:p>
        </w:tc>
      </w:tr>
      <w:tr w:rsidR="00992127" w14:paraId="7F8EE429" w14:textId="77777777" w:rsidTr="007D48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Pr>
          <w:p w14:paraId="0E95DF8E" w14:textId="77777777" w:rsidR="00992127" w:rsidRPr="004B4C4D" w:rsidRDefault="00992127" w:rsidP="00AC0492">
            <w:pPr>
              <w:pStyle w:val="DHHStabletext"/>
              <w:rPr>
                <w:b w:val="0"/>
              </w:rPr>
            </w:pPr>
            <w:r w:rsidRPr="004B4C4D">
              <w:rPr>
                <w:b w:val="0"/>
              </w:rPr>
              <w:t>R01B</w:t>
            </w:r>
          </w:p>
        </w:tc>
        <w:tc>
          <w:tcPr>
            <w:tcW w:w="7972" w:type="dxa"/>
          </w:tcPr>
          <w:p w14:paraId="26AE1601" w14:textId="77777777" w:rsidR="00992127" w:rsidRPr="00CE36E3" w:rsidRDefault="00992127" w:rsidP="00AC0492">
            <w:pPr>
              <w:pStyle w:val="DHHStabletext"/>
              <w:cnfStyle w:val="000000100000" w:firstRow="0" w:lastRow="0" w:firstColumn="0" w:lastColumn="0" w:oddVBand="0" w:evenVBand="0" w:oddHBand="1" w:evenHBand="0" w:firstRowFirstColumn="0" w:firstRowLastColumn="0" w:lastRowFirstColumn="0" w:lastRowLastColumn="0"/>
            </w:pPr>
            <w:r w:rsidRPr="00CE36E3">
              <w:t>Lymphoma and Leukaemia W Major OR Procedures W/O Catastrophic or Severe CC</w:t>
            </w:r>
          </w:p>
        </w:tc>
      </w:tr>
      <w:tr w:rsidR="00992127" w14:paraId="455A43F6" w14:textId="77777777" w:rsidTr="007D4857">
        <w:tc>
          <w:tcPr>
            <w:cnfStyle w:val="001000000000" w:firstRow="0" w:lastRow="0" w:firstColumn="1" w:lastColumn="0" w:oddVBand="0" w:evenVBand="0" w:oddHBand="0" w:evenHBand="0" w:firstRowFirstColumn="0" w:firstRowLastColumn="0" w:lastRowFirstColumn="0" w:lastRowLastColumn="0"/>
            <w:tcW w:w="1242" w:type="dxa"/>
          </w:tcPr>
          <w:p w14:paraId="27D3FF81" w14:textId="77777777" w:rsidR="00992127" w:rsidRPr="004B4C4D" w:rsidRDefault="00992127" w:rsidP="00AC0492">
            <w:pPr>
              <w:pStyle w:val="DHHStabletext"/>
              <w:rPr>
                <w:b w:val="0"/>
              </w:rPr>
            </w:pPr>
            <w:r w:rsidRPr="004B4C4D">
              <w:rPr>
                <w:b w:val="0"/>
              </w:rPr>
              <w:t>R02A</w:t>
            </w:r>
          </w:p>
        </w:tc>
        <w:tc>
          <w:tcPr>
            <w:tcW w:w="7972" w:type="dxa"/>
          </w:tcPr>
          <w:p w14:paraId="0AFDCAD0" w14:textId="77777777" w:rsidR="00992127" w:rsidRPr="00CE36E3" w:rsidRDefault="00992127" w:rsidP="00AC0492">
            <w:pPr>
              <w:pStyle w:val="DHHStabletext"/>
              <w:cnfStyle w:val="000000000000" w:firstRow="0" w:lastRow="0" w:firstColumn="0" w:lastColumn="0" w:oddVBand="0" w:evenVBand="0" w:oddHBand="0" w:evenHBand="0" w:firstRowFirstColumn="0" w:firstRowLastColumn="0" w:lastRowFirstColumn="0" w:lastRowLastColumn="0"/>
            </w:pPr>
            <w:r w:rsidRPr="00CE36E3">
              <w:t>Other Neoplastic Disorders W Major OR Procedures W Catastrophic CC</w:t>
            </w:r>
          </w:p>
        </w:tc>
      </w:tr>
      <w:tr w:rsidR="00992127" w14:paraId="479E88B4" w14:textId="77777777" w:rsidTr="007D48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Pr>
          <w:p w14:paraId="32EE0943" w14:textId="77777777" w:rsidR="00992127" w:rsidRPr="004B4C4D" w:rsidRDefault="00992127" w:rsidP="00AC0492">
            <w:pPr>
              <w:pStyle w:val="DHHStabletext"/>
              <w:rPr>
                <w:b w:val="0"/>
              </w:rPr>
            </w:pPr>
            <w:r w:rsidRPr="004B4C4D">
              <w:rPr>
                <w:b w:val="0"/>
              </w:rPr>
              <w:t>R02B</w:t>
            </w:r>
          </w:p>
        </w:tc>
        <w:tc>
          <w:tcPr>
            <w:tcW w:w="7972" w:type="dxa"/>
          </w:tcPr>
          <w:p w14:paraId="70E62175" w14:textId="77777777" w:rsidR="00992127" w:rsidRPr="00CE36E3" w:rsidRDefault="00992127" w:rsidP="00AC0492">
            <w:pPr>
              <w:pStyle w:val="DHHStabletext"/>
              <w:cnfStyle w:val="000000100000" w:firstRow="0" w:lastRow="0" w:firstColumn="0" w:lastColumn="0" w:oddVBand="0" w:evenVBand="0" w:oddHBand="1" w:evenHBand="0" w:firstRowFirstColumn="0" w:firstRowLastColumn="0" w:lastRowFirstColumn="0" w:lastRowLastColumn="0"/>
            </w:pPr>
            <w:r w:rsidRPr="00CE36E3">
              <w:t>Other Neoplastic Disorders W Major OR Procedures W Severe or Moderate CC</w:t>
            </w:r>
          </w:p>
        </w:tc>
      </w:tr>
      <w:tr w:rsidR="00992127" w14:paraId="371D3223" w14:textId="77777777" w:rsidTr="007D4857">
        <w:tc>
          <w:tcPr>
            <w:cnfStyle w:val="001000000000" w:firstRow="0" w:lastRow="0" w:firstColumn="1" w:lastColumn="0" w:oddVBand="0" w:evenVBand="0" w:oddHBand="0" w:evenHBand="0" w:firstRowFirstColumn="0" w:firstRowLastColumn="0" w:lastRowFirstColumn="0" w:lastRowLastColumn="0"/>
            <w:tcW w:w="1242" w:type="dxa"/>
          </w:tcPr>
          <w:p w14:paraId="27EF3D54" w14:textId="77777777" w:rsidR="00992127" w:rsidRPr="004B4C4D" w:rsidRDefault="00992127" w:rsidP="00AC0492">
            <w:pPr>
              <w:pStyle w:val="DHHStabletext"/>
              <w:rPr>
                <w:b w:val="0"/>
              </w:rPr>
            </w:pPr>
            <w:r w:rsidRPr="004B4C4D">
              <w:rPr>
                <w:b w:val="0"/>
              </w:rPr>
              <w:t>R02C</w:t>
            </w:r>
          </w:p>
        </w:tc>
        <w:tc>
          <w:tcPr>
            <w:tcW w:w="7972" w:type="dxa"/>
          </w:tcPr>
          <w:p w14:paraId="2010947D" w14:textId="77777777" w:rsidR="00992127" w:rsidRPr="00CE36E3" w:rsidRDefault="00992127" w:rsidP="00AC0492">
            <w:pPr>
              <w:pStyle w:val="DHHStabletext"/>
              <w:cnfStyle w:val="000000000000" w:firstRow="0" w:lastRow="0" w:firstColumn="0" w:lastColumn="0" w:oddVBand="0" w:evenVBand="0" w:oddHBand="0" w:evenHBand="0" w:firstRowFirstColumn="0" w:firstRowLastColumn="0" w:lastRowFirstColumn="0" w:lastRowLastColumn="0"/>
            </w:pPr>
            <w:r w:rsidRPr="00CE36E3">
              <w:t>Other Neoplastic Disorders W Major OR Procedures W/O CC</w:t>
            </w:r>
          </w:p>
        </w:tc>
      </w:tr>
      <w:tr w:rsidR="00992127" w14:paraId="2D9E7015" w14:textId="77777777" w:rsidTr="007D48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Pr>
          <w:p w14:paraId="7619416D" w14:textId="77777777" w:rsidR="00992127" w:rsidRPr="004B4C4D" w:rsidRDefault="00992127" w:rsidP="00AC0492">
            <w:pPr>
              <w:pStyle w:val="DHHStabletext"/>
              <w:rPr>
                <w:b w:val="0"/>
              </w:rPr>
            </w:pPr>
            <w:r w:rsidRPr="004B4C4D">
              <w:rPr>
                <w:b w:val="0"/>
              </w:rPr>
              <w:t>R03A</w:t>
            </w:r>
          </w:p>
        </w:tc>
        <w:tc>
          <w:tcPr>
            <w:tcW w:w="7972" w:type="dxa"/>
          </w:tcPr>
          <w:p w14:paraId="41EFF533" w14:textId="77777777" w:rsidR="00992127" w:rsidRPr="00CE36E3" w:rsidRDefault="00992127" w:rsidP="00AC0492">
            <w:pPr>
              <w:pStyle w:val="DHHStabletext"/>
              <w:cnfStyle w:val="000000100000" w:firstRow="0" w:lastRow="0" w:firstColumn="0" w:lastColumn="0" w:oddVBand="0" w:evenVBand="0" w:oddHBand="1" w:evenHBand="0" w:firstRowFirstColumn="0" w:firstRowLastColumn="0" w:lastRowFirstColumn="0" w:lastRowLastColumn="0"/>
            </w:pPr>
            <w:r w:rsidRPr="00CE36E3">
              <w:t>Lymphoma and Leukaemia W Other OR Procedures W Catastrophic or Severe CC</w:t>
            </w:r>
          </w:p>
        </w:tc>
      </w:tr>
      <w:tr w:rsidR="00992127" w14:paraId="4F713F12" w14:textId="77777777" w:rsidTr="007D4857">
        <w:tc>
          <w:tcPr>
            <w:cnfStyle w:val="001000000000" w:firstRow="0" w:lastRow="0" w:firstColumn="1" w:lastColumn="0" w:oddVBand="0" w:evenVBand="0" w:oddHBand="0" w:evenHBand="0" w:firstRowFirstColumn="0" w:firstRowLastColumn="0" w:lastRowFirstColumn="0" w:lastRowLastColumn="0"/>
            <w:tcW w:w="1242" w:type="dxa"/>
          </w:tcPr>
          <w:p w14:paraId="323EA534" w14:textId="77777777" w:rsidR="00992127" w:rsidRPr="004B4C4D" w:rsidRDefault="00992127" w:rsidP="00AC0492">
            <w:pPr>
              <w:pStyle w:val="DHHStabletext"/>
              <w:rPr>
                <w:b w:val="0"/>
              </w:rPr>
            </w:pPr>
            <w:r w:rsidRPr="004B4C4D">
              <w:rPr>
                <w:b w:val="0"/>
              </w:rPr>
              <w:t>R03B</w:t>
            </w:r>
          </w:p>
        </w:tc>
        <w:tc>
          <w:tcPr>
            <w:tcW w:w="7972" w:type="dxa"/>
          </w:tcPr>
          <w:p w14:paraId="285491FC" w14:textId="77777777" w:rsidR="00992127" w:rsidRPr="00CE36E3" w:rsidRDefault="00992127" w:rsidP="00AC0492">
            <w:pPr>
              <w:pStyle w:val="DHHStabletext"/>
              <w:cnfStyle w:val="000000000000" w:firstRow="0" w:lastRow="0" w:firstColumn="0" w:lastColumn="0" w:oddVBand="0" w:evenVBand="0" w:oddHBand="0" w:evenHBand="0" w:firstRowFirstColumn="0" w:firstRowLastColumn="0" w:lastRowFirstColumn="0" w:lastRowLastColumn="0"/>
            </w:pPr>
            <w:r w:rsidRPr="00CE36E3">
              <w:t>Lymphoma and Leukaemia W Other OR Procedures W/O Catastrophic or Severe CC</w:t>
            </w:r>
          </w:p>
        </w:tc>
      </w:tr>
      <w:tr w:rsidR="00992127" w14:paraId="6716B8EA" w14:textId="77777777" w:rsidTr="007D48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Pr>
          <w:p w14:paraId="468D7D2A" w14:textId="77777777" w:rsidR="00992127" w:rsidRPr="004B4C4D" w:rsidRDefault="00992127" w:rsidP="00AC0492">
            <w:pPr>
              <w:pStyle w:val="DHHStabletext"/>
              <w:rPr>
                <w:b w:val="0"/>
              </w:rPr>
            </w:pPr>
            <w:r w:rsidRPr="004B4C4D">
              <w:rPr>
                <w:b w:val="0"/>
              </w:rPr>
              <w:t>R03C</w:t>
            </w:r>
          </w:p>
        </w:tc>
        <w:tc>
          <w:tcPr>
            <w:tcW w:w="7972" w:type="dxa"/>
          </w:tcPr>
          <w:p w14:paraId="3D07961D" w14:textId="77777777" w:rsidR="00992127" w:rsidRPr="00CE36E3" w:rsidRDefault="00992127" w:rsidP="00AC0492">
            <w:pPr>
              <w:pStyle w:val="DHHStabletext"/>
              <w:cnfStyle w:val="000000100000" w:firstRow="0" w:lastRow="0" w:firstColumn="0" w:lastColumn="0" w:oddVBand="0" w:evenVBand="0" w:oddHBand="1" w:evenHBand="0" w:firstRowFirstColumn="0" w:firstRowLastColumn="0" w:lastRowFirstColumn="0" w:lastRowLastColumn="0"/>
            </w:pPr>
            <w:r w:rsidRPr="00CE36E3">
              <w:t>Lymphoma and Leukaemia W Other OR Procedures, Sameday</w:t>
            </w:r>
          </w:p>
        </w:tc>
      </w:tr>
      <w:tr w:rsidR="00992127" w14:paraId="6A8564AA" w14:textId="77777777" w:rsidTr="007D4857">
        <w:tc>
          <w:tcPr>
            <w:cnfStyle w:val="001000000000" w:firstRow="0" w:lastRow="0" w:firstColumn="1" w:lastColumn="0" w:oddVBand="0" w:evenVBand="0" w:oddHBand="0" w:evenHBand="0" w:firstRowFirstColumn="0" w:firstRowLastColumn="0" w:lastRowFirstColumn="0" w:lastRowLastColumn="0"/>
            <w:tcW w:w="1242" w:type="dxa"/>
          </w:tcPr>
          <w:p w14:paraId="6DC0D5CD" w14:textId="77777777" w:rsidR="00992127" w:rsidRPr="004B4C4D" w:rsidRDefault="00992127" w:rsidP="00AC0492">
            <w:pPr>
              <w:pStyle w:val="DHHStabletext"/>
              <w:rPr>
                <w:b w:val="0"/>
              </w:rPr>
            </w:pPr>
            <w:r w:rsidRPr="004B4C4D">
              <w:rPr>
                <w:b w:val="0"/>
              </w:rPr>
              <w:t>R04A</w:t>
            </w:r>
          </w:p>
        </w:tc>
        <w:tc>
          <w:tcPr>
            <w:tcW w:w="7972" w:type="dxa"/>
          </w:tcPr>
          <w:p w14:paraId="19D70FC9" w14:textId="77777777" w:rsidR="00992127" w:rsidRPr="00CE36E3" w:rsidRDefault="00992127" w:rsidP="00AC0492">
            <w:pPr>
              <w:pStyle w:val="DHHStabletext"/>
              <w:cnfStyle w:val="000000000000" w:firstRow="0" w:lastRow="0" w:firstColumn="0" w:lastColumn="0" w:oddVBand="0" w:evenVBand="0" w:oddHBand="0" w:evenHBand="0" w:firstRowFirstColumn="0" w:firstRowLastColumn="0" w:lastRowFirstColumn="0" w:lastRowLastColumn="0"/>
            </w:pPr>
            <w:r w:rsidRPr="00CE36E3">
              <w:t>Other Neoplastic Disorders W Other OR Procedures W CC</w:t>
            </w:r>
          </w:p>
        </w:tc>
      </w:tr>
      <w:tr w:rsidR="00992127" w14:paraId="20C2236F" w14:textId="77777777" w:rsidTr="007D48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Pr>
          <w:p w14:paraId="1A73B503" w14:textId="77777777" w:rsidR="00992127" w:rsidRPr="004B4C4D" w:rsidRDefault="00992127" w:rsidP="00AC0492">
            <w:pPr>
              <w:pStyle w:val="DHHStabletext"/>
              <w:rPr>
                <w:b w:val="0"/>
              </w:rPr>
            </w:pPr>
            <w:r w:rsidRPr="004B4C4D">
              <w:rPr>
                <w:b w:val="0"/>
              </w:rPr>
              <w:t>R04B</w:t>
            </w:r>
          </w:p>
        </w:tc>
        <w:tc>
          <w:tcPr>
            <w:tcW w:w="7972" w:type="dxa"/>
          </w:tcPr>
          <w:p w14:paraId="63F3F31A" w14:textId="77777777" w:rsidR="00992127" w:rsidRPr="00CE36E3" w:rsidRDefault="00992127" w:rsidP="00AC0492">
            <w:pPr>
              <w:pStyle w:val="DHHStabletext"/>
              <w:cnfStyle w:val="000000100000" w:firstRow="0" w:lastRow="0" w:firstColumn="0" w:lastColumn="0" w:oddVBand="0" w:evenVBand="0" w:oddHBand="1" w:evenHBand="0" w:firstRowFirstColumn="0" w:firstRowLastColumn="0" w:lastRowFirstColumn="0" w:lastRowLastColumn="0"/>
            </w:pPr>
            <w:r w:rsidRPr="00CE36E3">
              <w:t>Other Neoplastic Disorders W Other OR Procedures W/O CC</w:t>
            </w:r>
          </w:p>
        </w:tc>
      </w:tr>
      <w:tr w:rsidR="00992127" w14:paraId="2C0141E7" w14:textId="77777777" w:rsidTr="007D4857">
        <w:tc>
          <w:tcPr>
            <w:cnfStyle w:val="001000000000" w:firstRow="0" w:lastRow="0" w:firstColumn="1" w:lastColumn="0" w:oddVBand="0" w:evenVBand="0" w:oddHBand="0" w:evenHBand="0" w:firstRowFirstColumn="0" w:firstRowLastColumn="0" w:lastRowFirstColumn="0" w:lastRowLastColumn="0"/>
            <w:tcW w:w="1242" w:type="dxa"/>
          </w:tcPr>
          <w:p w14:paraId="52D61DE2" w14:textId="77777777" w:rsidR="00992127" w:rsidRPr="004B4C4D" w:rsidRDefault="00992127" w:rsidP="00AC0492">
            <w:pPr>
              <w:pStyle w:val="DHHStabletext"/>
              <w:rPr>
                <w:b w:val="0"/>
              </w:rPr>
            </w:pPr>
            <w:r w:rsidRPr="004B4C4D">
              <w:rPr>
                <w:b w:val="0"/>
              </w:rPr>
              <w:t>R60A</w:t>
            </w:r>
          </w:p>
        </w:tc>
        <w:tc>
          <w:tcPr>
            <w:tcW w:w="7972" w:type="dxa"/>
          </w:tcPr>
          <w:p w14:paraId="7B4548A8" w14:textId="77777777" w:rsidR="00992127" w:rsidRPr="00CE36E3" w:rsidRDefault="00992127" w:rsidP="00AC0492">
            <w:pPr>
              <w:pStyle w:val="DHHStabletext"/>
              <w:cnfStyle w:val="000000000000" w:firstRow="0" w:lastRow="0" w:firstColumn="0" w:lastColumn="0" w:oddVBand="0" w:evenVBand="0" w:oddHBand="0" w:evenHBand="0" w:firstRowFirstColumn="0" w:firstRowLastColumn="0" w:lastRowFirstColumn="0" w:lastRowLastColumn="0"/>
            </w:pPr>
            <w:r w:rsidRPr="00CE36E3">
              <w:t>Acute Leukaemia W Catastrophic CC</w:t>
            </w:r>
          </w:p>
        </w:tc>
      </w:tr>
      <w:tr w:rsidR="00992127" w14:paraId="689C5B59" w14:textId="77777777" w:rsidTr="007D48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Pr>
          <w:p w14:paraId="474A11E9" w14:textId="77777777" w:rsidR="00992127" w:rsidRPr="004B4C4D" w:rsidRDefault="00992127" w:rsidP="00AC0492">
            <w:pPr>
              <w:pStyle w:val="DHHStabletext"/>
              <w:rPr>
                <w:b w:val="0"/>
              </w:rPr>
            </w:pPr>
            <w:r w:rsidRPr="004B4C4D">
              <w:rPr>
                <w:b w:val="0"/>
              </w:rPr>
              <w:t>R60B</w:t>
            </w:r>
          </w:p>
        </w:tc>
        <w:tc>
          <w:tcPr>
            <w:tcW w:w="7972" w:type="dxa"/>
          </w:tcPr>
          <w:p w14:paraId="7F9DED0F" w14:textId="77777777" w:rsidR="00992127" w:rsidRPr="00CE36E3" w:rsidRDefault="00992127" w:rsidP="00AC0492">
            <w:pPr>
              <w:pStyle w:val="DHHStabletext"/>
              <w:cnfStyle w:val="000000100000" w:firstRow="0" w:lastRow="0" w:firstColumn="0" w:lastColumn="0" w:oddVBand="0" w:evenVBand="0" w:oddHBand="1" w:evenHBand="0" w:firstRowFirstColumn="0" w:firstRowLastColumn="0" w:lastRowFirstColumn="0" w:lastRowLastColumn="0"/>
            </w:pPr>
            <w:r w:rsidRPr="00CE36E3">
              <w:t>Acute Leukaemia W/O Catastrophic CC</w:t>
            </w:r>
          </w:p>
        </w:tc>
      </w:tr>
      <w:tr w:rsidR="00992127" w14:paraId="5124200D" w14:textId="77777777" w:rsidTr="007D4857">
        <w:tc>
          <w:tcPr>
            <w:cnfStyle w:val="001000000000" w:firstRow="0" w:lastRow="0" w:firstColumn="1" w:lastColumn="0" w:oddVBand="0" w:evenVBand="0" w:oddHBand="0" w:evenHBand="0" w:firstRowFirstColumn="0" w:firstRowLastColumn="0" w:lastRowFirstColumn="0" w:lastRowLastColumn="0"/>
            <w:tcW w:w="1242" w:type="dxa"/>
          </w:tcPr>
          <w:p w14:paraId="51694BC2" w14:textId="77777777" w:rsidR="00992127" w:rsidRPr="004B4C4D" w:rsidRDefault="00992127" w:rsidP="00AC0492">
            <w:pPr>
              <w:pStyle w:val="DHHStabletext"/>
              <w:rPr>
                <w:b w:val="0"/>
              </w:rPr>
            </w:pPr>
            <w:r w:rsidRPr="004B4C4D">
              <w:rPr>
                <w:b w:val="0"/>
              </w:rPr>
              <w:t>R61A</w:t>
            </w:r>
          </w:p>
        </w:tc>
        <w:tc>
          <w:tcPr>
            <w:tcW w:w="7972" w:type="dxa"/>
          </w:tcPr>
          <w:p w14:paraId="4F8C36EE" w14:textId="77777777" w:rsidR="00992127" w:rsidRPr="00CE36E3" w:rsidRDefault="00992127" w:rsidP="00AC0492">
            <w:pPr>
              <w:pStyle w:val="DHHStabletext"/>
              <w:cnfStyle w:val="000000000000" w:firstRow="0" w:lastRow="0" w:firstColumn="0" w:lastColumn="0" w:oddVBand="0" w:evenVBand="0" w:oddHBand="0" w:evenHBand="0" w:firstRowFirstColumn="0" w:firstRowLastColumn="0" w:lastRowFirstColumn="0" w:lastRowLastColumn="0"/>
            </w:pPr>
            <w:r w:rsidRPr="00CE36E3">
              <w:t>Lymphoma and Non-Acute Leukaemia W Catastrophic CC</w:t>
            </w:r>
          </w:p>
        </w:tc>
      </w:tr>
      <w:tr w:rsidR="00992127" w14:paraId="2533A919" w14:textId="77777777" w:rsidTr="007D48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Pr>
          <w:p w14:paraId="71EE7986" w14:textId="77777777" w:rsidR="00992127" w:rsidRPr="004B4C4D" w:rsidRDefault="00992127" w:rsidP="00AC0492">
            <w:pPr>
              <w:pStyle w:val="DHHStabletext"/>
              <w:rPr>
                <w:b w:val="0"/>
              </w:rPr>
            </w:pPr>
            <w:r w:rsidRPr="004B4C4D">
              <w:rPr>
                <w:b w:val="0"/>
              </w:rPr>
              <w:t>R61B</w:t>
            </w:r>
          </w:p>
        </w:tc>
        <w:tc>
          <w:tcPr>
            <w:tcW w:w="7972" w:type="dxa"/>
          </w:tcPr>
          <w:p w14:paraId="64B8EB9C" w14:textId="77777777" w:rsidR="00992127" w:rsidRPr="00CE36E3" w:rsidRDefault="00992127" w:rsidP="00AC0492">
            <w:pPr>
              <w:pStyle w:val="DHHStabletext"/>
              <w:cnfStyle w:val="000000100000" w:firstRow="0" w:lastRow="0" w:firstColumn="0" w:lastColumn="0" w:oddVBand="0" w:evenVBand="0" w:oddHBand="1" w:evenHBand="0" w:firstRowFirstColumn="0" w:firstRowLastColumn="0" w:lastRowFirstColumn="0" w:lastRowLastColumn="0"/>
            </w:pPr>
            <w:r w:rsidRPr="00CE36E3">
              <w:t>Lymphoma and Non-Acute Leukaemia W/O Catastrophic CC</w:t>
            </w:r>
          </w:p>
        </w:tc>
      </w:tr>
      <w:tr w:rsidR="00992127" w14:paraId="3917BD56" w14:textId="77777777" w:rsidTr="007D4857">
        <w:tc>
          <w:tcPr>
            <w:cnfStyle w:val="001000000000" w:firstRow="0" w:lastRow="0" w:firstColumn="1" w:lastColumn="0" w:oddVBand="0" w:evenVBand="0" w:oddHBand="0" w:evenHBand="0" w:firstRowFirstColumn="0" w:firstRowLastColumn="0" w:lastRowFirstColumn="0" w:lastRowLastColumn="0"/>
            <w:tcW w:w="1242" w:type="dxa"/>
          </w:tcPr>
          <w:p w14:paraId="49EAED5D" w14:textId="77777777" w:rsidR="00992127" w:rsidRPr="004B4C4D" w:rsidRDefault="00992127" w:rsidP="00AC0492">
            <w:pPr>
              <w:pStyle w:val="DHHStabletext"/>
              <w:rPr>
                <w:b w:val="0"/>
              </w:rPr>
            </w:pPr>
            <w:r w:rsidRPr="004B4C4D">
              <w:rPr>
                <w:b w:val="0"/>
              </w:rPr>
              <w:t>R62A</w:t>
            </w:r>
          </w:p>
        </w:tc>
        <w:tc>
          <w:tcPr>
            <w:tcW w:w="7972" w:type="dxa"/>
          </w:tcPr>
          <w:p w14:paraId="54A0D4FC" w14:textId="77777777" w:rsidR="00992127" w:rsidRPr="00CE36E3" w:rsidRDefault="00992127" w:rsidP="00AC0492">
            <w:pPr>
              <w:pStyle w:val="DHHStabletext"/>
              <w:cnfStyle w:val="000000000000" w:firstRow="0" w:lastRow="0" w:firstColumn="0" w:lastColumn="0" w:oddVBand="0" w:evenVBand="0" w:oddHBand="0" w:evenHBand="0" w:firstRowFirstColumn="0" w:firstRowLastColumn="0" w:lastRowFirstColumn="0" w:lastRowLastColumn="0"/>
            </w:pPr>
            <w:r w:rsidRPr="00CE36E3">
              <w:t>Other Neoplastic Disorders W CC</w:t>
            </w:r>
          </w:p>
        </w:tc>
      </w:tr>
      <w:tr w:rsidR="00992127" w14:paraId="6082962A" w14:textId="77777777" w:rsidTr="007D48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Pr>
          <w:p w14:paraId="5EC75466" w14:textId="77777777" w:rsidR="00992127" w:rsidRPr="004B4C4D" w:rsidRDefault="00992127" w:rsidP="00AC0492">
            <w:pPr>
              <w:pStyle w:val="DHHStabletext"/>
              <w:rPr>
                <w:b w:val="0"/>
              </w:rPr>
            </w:pPr>
            <w:r w:rsidRPr="004B4C4D">
              <w:rPr>
                <w:b w:val="0"/>
              </w:rPr>
              <w:t>R62B</w:t>
            </w:r>
          </w:p>
        </w:tc>
        <w:tc>
          <w:tcPr>
            <w:tcW w:w="7972" w:type="dxa"/>
          </w:tcPr>
          <w:p w14:paraId="1FFDA3D3" w14:textId="77777777" w:rsidR="00992127" w:rsidRPr="00CE36E3" w:rsidRDefault="00992127" w:rsidP="00AC0492">
            <w:pPr>
              <w:pStyle w:val="DHHStabletext"/>
              <w:cnfStyle w:val="000000100000" w:firstRow="0" w:lastRow="0" w:firstColumn="0" w:lastColumn="0" w:oddVBand="0" w:evenVBand="0" w:oddHBand="1" w:evenHBand="0" w:firstRowFirstColumn="0" w:firstRowLastColumn="0" w:lastRowFirstColumn="0" w:lastRowLastColumn="0"/>
            </w:pPr>
            <w:r w:rsidRPr="00CE36E3">
              <w:t>Other Neoplastic Disorders W/O CC</w:t>
            </w:r>
          </w:p>
        </w:tc>
      </w:tr>
      <w:tr w:rsidR="00992127" w14:paraId="03ED3488" w14:textId="77777777" w:rsidTr="007D4857">
        <w:tc>
          <w:tcPr>
            <w:cnfStyle w:val="001000000000" w:firstRow="0" w:lastRow="0" w:firstColumn="1" w:lastColumn="0" w:oddVBand="0" w:evenVBand="0" w:oddHBand="0" w:evenHBand="0" w:firstRowFirstColumn="0" w:firstRowLastColumn="0" w:lastRowFirstColumn="0" w:lastRowLastColumn="0"/>
            <w:tcW w:w="1242" w:type="dxa"/>
          </w:tcPr>
          <w:p w14:paraId="0CC7B229" w14:textId="77777777" w:rsidR="00992127" w:rsidRPr="004B4C4D" w:rsidRDefault="00992127" w:rsidP="00AC0492">
            <w:pPr>
              <w:pStyle w:val="DHHStabletext"/>
              <w:rPr>
                <w:b w:val="0"/>
              </w:rPr>
            </w:pPr>
            <w:r w:rsidRPr="004B4C4D">
              <w:rPr>
                <w:b w:val="0"/>
              </w:rPr>
              <w:t>R63Z</w:t>
            </w:r>
          </w:p>
        </w:tc>
        <w:tc>
          <w:tcPr>
            <w:tcW w:w="7972" w:type="dxa"/>
          </w:tcPr>
          <w:p w14:paraId="640A8DC2" w14:textId="77777777" w:rsidR="00992127" w:rsidRPr="00CE36E3" w:rsidRDefault="00992127" w:rsidP="00AC0492">
            <w:pPr>
              <w:pStyle w:val="DHHStabletext"/>
              <w:cnfStyle w:val="000000000000" w:firstRow="0" w:lastRow="0" w:firstColumn="0" w:lastColumn="0" w:oddVBand="0" w:evenVBand="0" w:oddHBand="0" w:evenHBand="0" w:firstRowFirstColumn="0" w:firstRowLastColumn="0" w:lastRowFirstColumn="0" w:lastRowLastColumn="0"/>
            </w:pPr>
            <w:r w:rsidRPr="00CE36E3">
              <w:t>Chemotherapy</w:t>
            </w:r>
          </w:p>
        </w:tc>
      </w:tr>
      <w:tr w:rsidR="00992127" w14:paraId="5A3CD758" w14:textId="77777777" w:rsidTr="007D48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Pr>
          <w:p w14:paraId="3E04EBD8" w14:textId="77777777" w:rsidR="00992127" w:rsidRPr="004B4C4D" w:rsidRDefault="00992127" w:rsidP="00AC0492">
            <w:pPr>
              <w:pStyle w:val="DHHStabletext"/>
              <w:rPr>
                <w:b w:val="0"/>
              </w:rPr>
            </w:pPr>
            <w:r w:rsidRPr="004B4C4D">
              <w:rPr>
                <w:b w:val="0"/>
              </w:rPr>
              <w:t>R64Z</w:t>
            </w:r>
          </w:p>
        </w:tc>
        <w:tc>
          <w:tcPr>
            <w:tcW w:w="7972" w:type="dxa"/>
          </w:tcPr>
          <w:p w14:paraId="5DD89E46" w14:textId="77777777" w:rsidR="00992127" w:rsidRPr="00CE36E3" w:rsidRDefault="00992127" w:rsidP="00AC0492">
            <w:pPr>
              <w:pStyle w:val="DHHStabletext"/>
              <w:cnfStyle w:val="000000100000" w:firstRow="0" w:lastRow="0" w:firstColumn="0" w:lastColumn="0" w:oddVBand="0" w:evenVBand="0" w:oddHBand="1" w:evenHBand="0" w:firstRowFirstColumn="0" w:firstRowLastColumn="0" w:lastRowFirstColumn="0" w:lastRowLastColumn="0"/>
            </w:pPr>
            <w:r w:rsidRPr="00CE36E3">
              <w:t>Radiotherapy</w:t>
            </w:r>
          </w:p>
        </w:tc>
      </w:tr>
    </w:tbl>
    <w:p w14:paraId="48CC68A5" w14:textId="77777777" w:rsidR="004B4C4D" w:rsidRDefault="004B4C4D">
      <w:pPr>
        <w:rPr>
          <w:rFonts w:ascii="Arial" w:hAnsi="Arial"/>
          <w:b/>
        </w:rPr>
      </w:pPr>
      <w:r>
        <w:br w:type="page"/>
      </w:r>
    </w:p>
    <w:p w14:paraId="7E740AFF" w14:textId="4989DC12" w:rsidR="00992127" w:rsidRPr="00EF4030" w:rsidRDefault="00992127" w:rsidP="00D527F1">
      <w:pPr>
        <w:pStyle w:val="DHHStablecaption"/>
      </w:pPr>
      <w:r w:rsidRPr="00EF4030">
        <w:lastRenderedPageBreak/>
        <w:t xml:space="preserve">Cancer-related </w:t>
      </w:r>
      <w:r w:rsidR="00E754A8" w:rsidRPr="00D527F1">
        <w:t>d</w:t>
      </w:r>
      <w:r w:rsidRPr="00D527F1">
        <w:t>iagnostic</w:t>
      </w:r>
      <w:r w:rsidR="00E754A8">
        <w:t>-r</w:t>
      </w:r>
      <w:r w:rsidRPr="00EF4030">
        <w:t xml:space="preserve">elated </w:t>
      </w:r>
      <w:r w:rsidR="00E754A8">
        <w:t>g</w:t>
      </w:r>
      <w:r w:rsidRPr="00EF4030">
        <w:t>roups (</w:t>
      </w:r>
      <w:r>
        <w:t>AR-</w:t>
      </w:r>
      <w:r w:rsidRPr="00EF4030">
        <w:t>DRG) V</w:t>
      </w:r>
      <w:r>
        <w:t>8</w:t>
      </w:r>
      <w:r w:rsidRPr="00EF4030">
        <w:t>.0</w:t>
      </w:r>
      <w:r>
        <w:t>: Hospital separations</w:t>
      </w:r>
      <w:r w:rsidRPr="00EF4030">
        <w:t xml:space="preserve"> from 1 July 201</w:t>
      </w:r>
      <w:r>
        <w:t>6</w:t>
      </w:r>
    </w:p>
    <w:tbl>
      <w:tblPr>
        <w:tblStyle w:val="PlainTable21"/>
        <w:tblW w:w="0" w:type="auto"/>
        <w:tblLook w:val="04A0" w:firstRow="1" w:lastRow="0" w:firstColumn="1" w:lastColumn="0" w:noHBand="0" w:noVBand="1"/>
      </w:tblPr>
      <w:tblGrid>
        <w:gridCol w:w="750"/>
        <w:gridCol w:w="8464"/>
      </w:tblGrid>
      <w:tr w:rsidR="003C7EBF" w:rsidRPr="00EF4030" w14:paraId="178ABDAB" w14:textId="77777777" w:rsidTr="00B273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0" w:type="dxa"/>
          </w:tcPr>
          <w:p w14:paraId="338B7DE1" w14:textId="218713F1" w:rsidR="003C7EBF" w:rsidRPr="00CE36E3" w:rsidRDefault="00431ECA" w:rsidP="007D4857">
            <w:pPr>
              <w:pStyle w:val="DHHStablecolhead"/>
            </w:pPr>
            <w:r>
              <w:t>DRG</w:t>
            </w:r>
          </w:p>
        </w:tc>
        <w:tc>
          <w:tcPr>
            <w:tcW w:w="8464" w:type="dxa"/>
          </w:tcPr>
          <w:p w14:paraId="0968E0F5" w14:textId="5D1DBD7C" w:rsidR="003C7EBF" w:rsidRPr="00CE36E3" w:rsidRDefault="00E754A8" w:rsidP="007D4857">
            <w:pPr>
              <w:pStyle w:val="DHHStablecolhead"/>
              <w:cnfStyle w:val="100000000000" w:firstRow="1" w:lastRow="0" w:firstColumn="0" w:lastColumn="0" w:oddVBand="0" w:evenVBand="0" w:oddHBand="0" w:evenHBand="0" w:firstRowFirstColumn="0" w:firstRowLastColumn="0" w:lastRowFirstColumn="0" w:lastRowLastColumn="0"/>
            </w:pPr>
            <w:r>
              <w:t>DRG</w:t>
            </w:r>
            <w:r w:rsidR="00431ECA">
              <w:t xml:space="preserve"> description</w:t>
            </w:r>
          </w:p>
        </w:tc>
      </w:tr>
      <w:tr w:rsidR="00992127" w:rsidRPr="00EF4030" w14:paraId="05C81717" w14:textId="77777777" w:rsidTr="00B273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0" w:type="dxa"/>
          </w:tcPr>
          <w:p w14:paraId="44D6DC96" w14:textId="77777777" w:rsidR="00992127" w:rsidRPr="004B4C4D" w:rsidRDefault="00992127" w:rsidP="00AC0492">
            <w:pPr>
              <w:pStyle w:val="DHHStabletext"/>
              <w:rPr>
                <w:b w:val="0"/>
              </w:rPr>
            </w:pPr>
            <w:r w:rsidRPr="004B4C4D">
              <w:rPr>
                <w:b w:val="0"/>
              </w:rPr>
              <w:t>B66A</w:t>
            </w:r>
          </w:p>
        </w:tc>
        <w:tc>
          <w:tcPr>
            <w:tcW w:w="8464" w:type="dxa"/>
          </w:tcPr>
          <w:p w14:paraId="01D93B64" w14:textId="77777777" w:rsidR="00992127" w:rsidRPr="00CE36E3" w:rsidRDefault="00992127" w:rsidP="00AC0492">
            <w:pPr>
              <w:pStyle w:val="DHHStabletext"/>
              <w:cnfStyle w:val="000000100000" w:firstRow="0" w:lastRow="0" w:firstColumn="0" w:lastColumn="0" w:oddVBand="0" w:evenVBand="0" w:oddHBand="1" w:evenHBand="0" w:firstRowFirstColumn="0" w:firstRowLastColumn="0" w:lastRowFirstColumn="0" w:lastRowLastColumn="0"/>
            </w:pPr>
            <w:r w:rsidRPr="00CE36E3">
              <w:t>Nervous System Neoplasms, Major Complexity</w:t>
            </w:r>
          </w:p>
        </w:tc>
      </w:tr>
      <w:tr w:rsidR="00992127" w:rsidRPr="00EF4030" w14:paraId="06AE9D07" w14:textId="77777777" w:rsidTr="00B27374">
        <w:tc>
          <w:tcPr>
            <w:cnfStyle w:val="001000000000" w:firstRow="0" w:lastRow="0" w:firstColumn="1" w:lastColumn="0" w:oddVBand="0" w:evenVBand="0" w:oddHBand="0" w:evenHBand="0" w:firstRowFirstColumn="0" w:firstRowLastColumn="0" w:lastRowFirstColumn="0" w:lastRowLastColumn="0"/>
            <w:tcW w:w="750" w:type="dxa"/>
          </w:tcPr>
          <w:p w14:paraId="682A83D4" w14:textId="77777777" w:rsidR="00992127" w:rsidRPr="004B4C4D" w:rsidRDefault="00992127" w:rsidP="00AC0492">
            <w:pPr>
              <w:pStyle w:val="DHHStabletext"/>
              <w:rPr>
                <w:b w:val="0"/>
              </w:rPr>
            </w:pPr>
            <w:r w:rsidRPr="004B4C4D">
              <w:rPr>
                <w:b w:val="0"/>
              </w:rPr>
              <w:t>B66B</w:t>
            </w:r>
          </w:p>
        </w:tc>
        <w:tc>
          <w:tcPr>
            <w:tcW w:w="8464" w:type="dxa"/>
          </w:tcPr>
          <w:p w14:paraId="42104EDF" w14:textId="77777777" w:rsidR="00992127" w:rsidRPr="00CE36E3" w:rsidRDefault="00992127" w:rsidP="00AC0492">
            <w:pPr>
              <w:pStyle w:val="DHHStabletext"/>
              <w:cnfStyle w:val="000000000000" w:firstRow="0" w:lastRow="0" w:firstColumn="0" w:lastColumn="0" w:oddVBand="0" w:evenVBand="0" w:oddHBand="0" w:evenHBand="0" w:firstRowFirstColumn="0" w:firstRowLastColumn="0" w:lastRowFirstColumn="0" w:lastRowLastColumn="0"/>
            </w:pPr>
            <w:r w:rsidRPr="00CE36E3">
              <w:t>Nervous System Neoplasms, Minor Complexity</w:t>
            </w:r>
          </w:p>
        </w:tc>
      </w:tr>
      <w:tr w:rsidR="00992127" w:rsidRPr="00EF4030" w14:paraId="19E3A7E4" w14:textId="77777777" w:rsidTr="00B273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0" w:type="dxa"/>
          </w:tcPr>
          <w:p w14:paraId="73CACB1D" w14:textId="77777777" w:rsidR="00992127" w:rsidRPr="004B4C4D" w:rsidRDefault="00992127" w:rsidP="00AC0492">
            <w:pPr>
              <w:pStyle w:val="DHHStabletext"/>
              <w:rPr>
                <w:b w:val="0"/>
              </w:rPr>
            </w:pPr>
            <w:r w:rsidRPr="004B4C4D">
              <w:rPr>
                <w:b w:val="0"/>
              </w:rPr>
              <w:t>D02B</w:t>
            </w:r>
          </w:p>
        </w:tc>
        <w:tc>
          <w:tcPr>
            <w:tcW w:w="8464" w:type="dxa"/>
          </w:tcPr>
          <w:p w14:paraId="45DF12DE" w14:textId="77777777" w:rsidR="00992127" w:rsidRPr="00CE36E3" w:rsidRDefault="00992127" w:rsidP="00AC0492">
            <w:pPr>
              <w:pStyle w:val="DHHStabletext"/>
              <w:cnfStyle w:val="000000100000" w:firstRow="0" w:lastRow="0" w:firstColumn="0" w:lastColumn="0" w:oddVBand="0" w:evenVBand="0" w:oddHBand="1" w:evenHBand="0" w:firstRowFirstColumn="0" w:firstRowLastColumn="0" w:lastRowFirstColumn="0" w:lastRowLastColumn="0"/>
            </w:pPr>
            <w:r w:rsidRPr="00CE36E3">
              <w:t>Head and Neck Procedures, Intermediate Complexity</w:t>
            </w:r>
          </w:p>
        </w:tc>
      </w:tr>
      <w:tr w:rsidR="00992127" w:rsidRPr="00EF4030" w14:paraId="53E5AC6B" w14:textId="77777777" w:rsidTr="00B27374">
        <w:tc>
          <w:tcPr>
            <w:cnfStyle w:val="001000000000" w:firstRow="0" w:lastRow="0" w:firstColumn="1" w:lastColumn="0" w:oddVBand="0" w:evenVBand="0" w:oddHBand="0" w:evenHBand="0" w:firstRowFirstColumn="0" w:firstRowLastColumn="0" w:lastRowFirstColumn="0" w:lastRowLastColumn="0"/>
            <w:tcW w:w="750" w:type="dxa"/>
          </w:tcPr>
          <w:p w14:paraId="4DAC961E" w14:textId="77777777" w:rsidR="00992127" w:rsidRPr="004B4C4D" w:rsidRDefault="00992127" w:rsidP="00AC0492">
            <w:pPr>
              <w:pStyle w:val="DHHStabletext"/>
              <w:rPr>
                <w:b w:val="0"/>
              </w:rPr>
            </w:pPr>
            <w:r w:rsidRPr="004B4C4D">
              <w:rPr>
                <w:b w:val="0"/>
              </w:rPr>
              <w:t>D60A</w:t>
            </w:r>
          </w:p>
        </w:tc>
        <w:tc>
          <w:tcPr>
            <w:tcW w:w="8464" w:type="dxa"/>
          </w:tcPr>
          <w:p w14:paraId="7107D0E4" w14:textId="77777777" w:rsidR="00992127" w:rsidRPr="00CE36E3" w:rsidRDefault="00992127" w:rsidP="00AC0492">
            <w:pPr>
              <w:pStyle w:val="DHHStabletext"/>
              <w:cnfStyle w:val="000000000000" w:firstRow="0" w:lastRow="0" w:firstColumn="0" w:lastColumn="0" w:oddVBand="0" w:evenVBand="0" w:oddHBand="0" w:evenHBand="0" w:firstRowFirstColumn="0" w:firstRowLastColumn="0" w:lastRowFirstColumn="0" w:lastRowLastColumn="0"/>
            </w:pPr>
            <w:r w:rsidRPr="00CE36E3">
              <w:t>Ear, Nose, Mouth and Throat Malignancy, Major Complexity</w:t>
            </w:r>
          </w:p>
        </w:tc>
      </w:tr>
      <w:tr w:rsidR="00992127" w:rsidRPr="00EF4030" w14:paraId="783F0B37" w14:textId="77777777" w:rsidTr="00B273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0" w:type="dxa"/>
          </w:tcPr>
          <w:p w14:paraId="2D146CCC" w14:textId="77777777" w:rsidR="00992127" w:rsidRPr="004B4C4D" w:rsidRDefault="00992127" w:rsidP="00AC0492">
            <w:pPr>
              <w:pStyle w:val="DHHStabletext"/>
              <w:rPr>
                <w:b w:val="0"/>
              </w:rPr>
            </w:pPr>
            <w:r w:rsidRPr="004B4C4D">
              <w:rPr>
                <w:b w:val="0"/>
              </w:rPr>
              <w:t>D60B</w:t>
            </w:r>
          </w:p>
        </w:tc>
        <w:tc>
          <w:tcPr>
            <w:tcW w:w="8464" w:type="dxa"/>
          </w:tcPr>
          <w:p w14:paraId="039EA57B" w14:textId="77777777" w:rsidR="00992127" w:rsidRPr="00CE36E3" w:rsidRDefault="00992127" w:rsidP="00AC0492">
            <w:pPr>
              <w:pStyle w:val="DHHStabletext"/>
              <w:cnfStyle w:val="000000100000" w:firstRow="0" w:lastRow="0" w:firstColumn="0" w:lastColumn="0" w:oddVBand="0" w:evenVBand="0" w:oddHBand="1" w:evenHBand="0" w:firstRowFirstColumn="0" w:firstRowLastColumn="0" w:lastRowFirstColumn="0" w:lastRowLastColumn="0"/>
            </w:pPr>
            <w:r w:rsidRPr="00CE36E3">
              <w:t>Ear, Nose, Mouth and Throat Malignancy, Minor Complexity</w:t>
            </w:r>
          </w:p>
        </w:tc>
      </w:tr>
      <w:tr w:rsidR="00992127" w:rsidRPr="00EF4030" w14:paraId="4F926DE8" w14:textId="77777777" w:rsidTr="00B27374">
        <w:tc>
          <w:tcPr>
            <w:cnfStyle w:val="001000000000" w:firstRow="0" w:lastRow="0" w:firstColumn="1" w:lastColumn="0" w:oddVBand="0" w:evenVBand="0" w:oddHBand="0" w:evenHBand="0" w:firstRowFirstColumn="0" w:firstRowLastColumn="0" w:lastRowFirstColumn="0" w:lastRowLastColumn="0"/>
            <w:tcW w:w="750" w:type="dxa"/>
          </w:tcPr>
          <w:p w14:paraId="259E2B47" w14:textId="77777777" w:rsidR="00992127" w:rsidRPr="004B4C4D" w:rsidRDefault="00992127" w:rsidP="00AC0492">
            <w:pPr>
              <w:pStyle w:val="DHHStabletext"/>
              <w:rPr>
                <w:b w:val="0"/>
              </w:rPr>
            </w:pPr>
            <w:r w:rsidRPr="004B4C4D">
              <w:rPr>
                <w:b w:val="0"/>
              </w:rPr>
              <w:t>E71A</w:t>
            </w:r>
          </w:p>
        </w:tc>
        <w:tc>
          <w:tcPr>
            <w:tcW w:w="8464" w:type="dxa"/>
          </w:tcPr>
          <w:p w14:paraId="3FEF04A8" w14:textId="77777777" w:rsidR="00992127" w:rsidRPr="00CE36E3" w:rsidRDefault="00992127" w:rsidP="00AC0492">
            <w:pPr>
              <w:pStyle w:val="DHHStabletext"/>
              <w:cnfStyle w:val="000000000000" w:firstRow="0" w:lastRow="0" w:firstColumn="0" w:lastColumn="0" w:oddVBand="0" w:evenVBand="0" w:oddHBand="0" w:evenHBand="0" w:firstRowFirstColumn="0" w:firstRowLastColumn="0" w:lastRowFirstColumn="0" w:lastRowLastColumn="0"/>
            </w:pPr>
            <w:r w:rsidRPr="00CE36E3">
              <w:t>Respiratory Neoplasms, Major Complexity</w:t>
            </w:r>
          </w:p>
        </w:tc>
      </w:tr>
      <w:tr w:rsidR="00992127" w:rsidRPr="00EF4030" w14:paraId="5342A6E0" w14:textId="77777777" w:rsidTr="00B273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0" w:type="dxa"/>
          </w:tcPr>
          <w:p w14:paraId="3F8F450F" w14:textId="77777777" w:rsidR="00992127" w:rsidRPr="004B4C4D" w:rsidRDefault="00992127" w:rsidP="00AC0492">
            <w:pPr>
              <w:pStyle w:val="DHHStabletext"/>
              <w:rPr>
                <w:b w:val="0"/>
              </w:rPr>
            </w:pPr>
            <w:r w:rsidRPr="004B4C4D">
              <w:rPr>
                <w:b w:val="0"/>
              </w:rPr>
              <w:t>E71B</w:t>
            </w:r>
          </w:p>
        </w:tc>
        <w:tc>
          <w:tcPr>
            <w:tcW w:w="8464" w:type="dxa"/>
          </w:tcPr>
          <w:p w14:paraId="765919E0" w14:textId="77777777" w:rsidR="00992127" w:rsidRPr="00CE36E3" w:rsidRDefault="00992127" w:rsidP="00AC0492">
            <w:pPr>
              <w:pStyle w:val="DHHStabletext"/>
              <w:cnfStyle w:val="000000100000" w:firstRow="0" w:lastRow="0" w:firstColumn="0" w:lastColumn="0" w:oddVBand="0" w:evenVBand="0" w:oddHBand="1" w:evenHBand="0" w:firstRowFirstColumn="0" w:firstRowLastColumn="0" w:lastRowFirstColumn="0" w:lastRowLastColumn="0"/>
            </w:pPr>
            <w:r w:rsidRPr="00CE36E3">
              <w:t>Respiratory Neoplasms, Minor Complexity</w:t>
            </w:r>
          </w:p>
        </w:tc>
      </w:tr>
      <w:tr w:rsidR="00992127" w:rsidRPr="00EF4030" w14:paraId="4011C731" w14:textId="77777777" w:rsidTr="00B27374">
        <w:tc>
          <w:tcPr>
            <w:cnfStyle w:val="001000000000" w:firstRow="0" w:lastRow="0" w:firstColumn="1" w:lastColumn="0" w:oddVBand="0" w:evenVBand="0" w:oddHBand="0" w:evenHBand="0" w:firstRowFirstColumn="0" w:firstRowLastColumn="0" w:lastRowFirstColumn="0" w:lastRowLastColumn="0"/>
            <w:tcW w:w="750" w:type="dxa"/>
          </w:tcPr>
          <w:p w14:paraId="3F08CCFF" w14:textId="77777777" w:rsidR="00992127" w:rsidRPr="004B4C4D" w:rsidRDefault="00992127" w:rsidP="00AC0492">
            <w:pPr>
              <w:pStyle w:val="DHHStabletext"/>
              <w:rPr>
                <w:b w:val="0"/>
              </w:rPr>
            </w:pPr>
            <w:r w:rsidRPr="004B4C4D">
              <w:rPr>
                <w:b w:val="0"/>
              </w:rPr>
              <w:t>G03A</w:t>
            </w:r>
          </w:p>
        </w:tc>
        <w:tc>
          <w:tcPr>
            <w:tcW w:w="8464" w:type="dxa"/>
          </w:tcPr>
          <w:p w14:paraId="4FAD2282" w14:textId="77777777" w:rsidR="00992127" w:rsidRPr="00CE36E3" w:rsidRDefault="00992127" w:rsidP="00AC0492">
            <w:pPr>
              <w:pStyle w:val="DHHStabletext"/>
              <w:cnfStyle w:val="000000000000" w:firstRow="0" w:lastRow="0" w:firstColumn="0" w:lastColumn="0" w:oddVBand="0" w:evenVBand="0" w:oddHBand="0" w:evenHBand="0" w:firstRowFirstColumn="0" w:firstRowLastColumn="0" w:lastRowFirstColumn="0" w:lastRowLastColumn="0"/>
            </w:pPr>
            <w:r w:rsidRPr="00CE36E3">
              <w:t>Stomach, Oesophageal and Duodenal Procedures, Major Complexity</w:t>
            </w:r>
          </w:p>
        </w:tc>
      </w:tr>
      <w:tr w:rsidR="00992127" w:rsidRPr="00EF4030" w14:paraId="244AD03A" w14:textId="77777777" w:rsidTr="00B273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0" w:type="dxa"/>
          </w:tcPr>
          <w:p w14:paraId="05138735" w14:textId="77777777" w:rsidR="00992127" w:rsidRPr="004B4C4D" w:rsidRDefault="00992127" w:rsidP="00AC0492">
            <w:pPr>
              <w:pStyle w:val="DHHStabletext"/>
              <w:rPr>
                <w:b w:val="0"/>
              </w:rPr>
            </w:pPr>
            <w:r w:rsidRPr="004B4C4D">
              <w:rPr>
                <w:b w:val="0"/>
              </w:rPr>
              <w:t>G07A</w:t>
            </w:r>
          </w:p>
        </w:tc>
        <w:tc>
          <w:tcPr>
            <w:tcW w:w="8464" w:type="dxa"/>
          </w:tcPr>
          <w:p w14:paraId="5936BF04" w14:textId="77777777" w:rsidR="00992127" w:rsidRPr="00CE36E3" w:rsidRDefault="00992127" w:rsidP="00AC0492">
            <w:pPr>
              <w:pStyle w:val="DHHStabletext"/>
              <w:cnfStyle w:val="000000100000" w:firstRow="0" w:lastRow="0" w:firstColumn="0" w:lastColumn="0" w:oddVBand="0" w:evenVBand="0" w:oddHBand="1" w:evenHBand="0" w:firstRowFirstColumn="0" w:firstRowLastColumn="0" w:lastRowFirstColumn="0" w:lastRowLastColumn="0"/>
            </w:pPr>
            <w:r w:rsidRPr="00CE36E3">
              <w:t>Appendicectomy, Major Complexity</w:t>
            </w:r>
          </w:p>
        </w:tc>
      </w:tr>
      <w:tr w:rsidR="00992127" w:rsidRPr="00EF4030" w14:paraId="1BB9A2A5" w14:textId="77777777" w:rsidTr="00B27374">
        <w:tc>
          <w:tcPr>
            <w:cnfStyle w:val="001000000000" w:firstRow="0" w:lastRow="0" w:firstColumn="1" w:lastColumn="0" w:oddVBand="0" w:evenVBand="0" w:oddHBand="0" w:evenHBand="0" w:firstRowFirstColumn="0" w:firstRowLastColumn="0" w:lastRowFirstColumn="0" w:lastRowLastColumn="0"/>
            <w:tcW w:w="750" w:type="dxa"/>
          </w:tcPr>
          <w:p w14:paraId="6522F764" w14:textId="77777777" w:rsidR="00992127" w:rsidRPr="004B4C4D" w:rsidRDefault="00992127" w:rsidP="00AC0492">
            <w:pPr>
              <w:pStyle w:val="DHHStabletext"/>
              <w:rPr>
                <w:b w:val="0"/>
              </w:rPr>
            </w:pPr>
            <w:r w:rsidRPr="004B4C4D">
              <w:rPr>
                <w:b w:val="0"/>
              </w:rPr>
              <w:t>G60A</w:t>
            </w:r>
          </w:p>
        </w:tc>
        <w:tc>
          <w:tcPr>
            <w:tcW w:w="8464" w:type="dxa"/>
          </w:tcPr>
          <w:p w14:paraId="0979AB9F" w14:textId="77777777" w:rsidR="00992127" w:rsidRPr="00CE36E3" w:rsidRDefault="00992127" w:rsidP="00AC0492">
            <w:pPr>
              <w:pStyle w:val="DHHStabletext"/>
              <w:cnfStyle w:val="000000000000" w:firstRow="0" w:lastRow="0" w:firstColumn="0" w:lastColumn="0" w:oddVBand="0" w:evenVBand="0" w:oddHBand="0" w:evenHBand="0" w:firstRowFirstColumn="0" w:firstRowLastColumn="0" w:lastRowFirstColumn="0" w:lastRowLastColumn="0"/>
            </w:pPr>
            <w:r w:rsidRPr="00CE36E3">
              <w:t>Digestive Malignancy, Major Complexity</w:t>
            </w:r>
          </w:p>
        </w:tc>
      </w:tr>
      <w:tr w:rsidR="00992127" w:rsidRPr="00EF4030" w14:paraId="2CA5190F" w14:textId="77777777" w:rsidTr="00B273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0" w:type="dxa"/>
          </w:tcPr>
          <w:p w14:paraId="3BA14A0A" w14:textId="77777777" w:rsidR="00992127" w:rsidRPr="004B4C4D" w:rsidRDefault="00992127" w:rsidP="00AC0492">
            <w:pPr>
              <w:pStyle w:val="DHHStabletext"/>
              <w:rPr>
                <w:b w:val="0"/>
              </w:rPr>
            </w:pPr>
            <w:r w:rsidRPr="004B4C4D">
              <w:rPr>
                <w:b w:val="0"/>
              </w:rPr>
              <w:t>G60B</w:t>
            </w:r>
          </w:p>
        </w:tc>
        <w:tc>
          <w:tcPr>
            <w:tcW w:w="8464" w:type="dxa"/>
          </w:tcPr>
          <w:p w14:paraId="35A24104" w14:textId="77777777" w:rsidR="00992127" w:rsidRPr="00CE36E3" w:rsidRDefault="00992127" w:rsidP="00AC0492">
            <w:pPr>
              <w:pStyle w:val="DHHStabletext"/>
              <w:cnfStyle w:val="000000100000" w:firstRow="0" w:lastRow="0" w:firstColumn="0" w:lastColumn="0" w:oddVBand="0" w:evenVBand="0" w:oddHBand="1" w:evenHBand="0" w:firstRowFirstColumn="0" w:firstRowLastColumn="0" w:lastRowFirstColumn="0" w:lastRowLastColumn="0"/>
            </w:pPr>
            <w:r w:rsidRPr="00CE36E3">
              <w:t>Digestive Malignancy, Minor Complexity</w:t>
            </w:r>
          </w:p>
        </w:tc>
      </w:tr>
      <w:tr w:rsidR="00992127" w:rsidRPr="00EF4030" w14:paraId="1DD2CCCB" w14:textId="77777777" w:rsidTr="00B27374">
        <w:tc>
          <w:tcPr>
            <w:cnfStyle w:val="001000000000" w:firstRow="0" w:lastRow="0" w:firstColumn="1" w:lastColumn="0" w:oddVBand="0" w:evenVBand="0" w:oddHBand="0" w:evenHBand="0" w:firstRowFirstColumn="0" w:firstRowLastColumn="0" w:lastRowFirstColumn="0" w:lastRowLastColumn="0"/>
            <w:tcW w:w="750" w:type="dxa"/>
          </w:tcPr>
          <w:p w14:paraId="54BF2FC9" w14:textId="77777777" w:rsidR="00992127" w:rsidRPr="004B4C4D" w:rsidRDefault="00992127" w:rsidP="00AC0492">
            <w:pPr>
              <w:pStyle w:val="DHHStabletext"/>
              <w:rPr>
                <w:b w:val="0"/>
              </w:rPr>
            </w:pPr>
            <w:r w:rsidRPr="004B4C4D">
              <w:rPr>
                <w:b w:val="0"/>
              </w:rPr>
              <w:t>H61A</w:t>
            </w:r>
          </w:p>
        </w:tc>
        <w:tc>
          <w:tcPr>
            <w:tcW w:w="8464" w:type="dxa"/>
          </w:tcPr>
          <w:p w14:paraId="45991BF8" w14:textId="77777777" w:rsidR="00992127" w:rsidRPr="00CE36E3" w:rsidRDefault="00992127" w:rsidP="00AC0492">
            <w:pPr>
              <w:pStyle w:val="DHHStabletext"/>
              <w:cnfStyle w:val="000000000000" w:firstRow="0" w:lastRow="0" w:firstColumn="0" w:lastColumn="0" w:oddVBand="0" w:evenVBand="0" w:oddHBand="0" w:evenHBand="0" w:firstRowFirstColumn="0" w:firstRowLastColumn="0" w:lastRowFirstColumn="0" w:lastRowLastColumn="0"/>
            </w:pPr>
            <w:r w:rsidRPr="00CE36E3">
              <w:t>Malignancy of Hepatobiliary System and Pancreas, Major Complexity</w:t>
            </w:r>
          </w:p>
        </w:tc>
      </w:tr>
      <w:tr w:rsidR="00992127" w:rsidRPr="00EF4030" w14:paraId="20A161A5" w14:textId="77777777" w:rsidTr="00B273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0" w:type="dxa"/>
          </w:tcPr>
          <w:p w14:paraId="3B07371A" w14:textId="77777777" w:rsidR="00992127" w:rsidRPr="004B4C4D" w:rsidRDefault="00992127" w:rsidP="00AC0492">
            <w:pPr>
              <w:pStyle w:val="DHHStabletext"/>
              <w:rPr>
                <w:b w:val="0"/>
              </w:rPr>
            </w:pPr>
            <w:r w:rsidRPr="004B4C4D">
              <w:rPr>
                <w:b w:val="0"/>
              </w:rPr>
              <w:t>H61B</w:t>
            </w:r>
          </w:p>
        </w:tc>
        <w:tc>
          <w:tcPr>
            <w:tcW w:w="8464" w:type="dxa"/>
          </w:tcPr>
          <w:p w14:paraId="1ED9B27F" w14:textId="77777777" w:rsidR="00992127" w:rsidRPr="00CE36E3" w:rsidRDefault="00992127" w:rsidP="00AC0492">
            <w:pPr>
              <w:pStyle w:val="DHHStabletext"/>
              <w:cnfStyle w:val="000000100000" w:firstRow="0" w:lastRow="0" w:firstColumn="0" w:lastColumn="0" w:oddVBand="0" w:evenVBand="0" w:oddHBand="1" w:evenHBand="0" w:firstRowFirstColumn="0" w:firstRowLastColumn="0" w:lastRowFirstColumn="0" w:lastRowLastColumn="0"/>
            </w:pPr>
            <w:r w:rsidRPr="00CE36E3">
              <w:t>Malignancy of Hepatobiliary System and Pancreas, Minor Complexity</w:t>
            </w:r>
          </w:p>
        </w:tc>
      </w:tr>
      <w:tr w:rsidR="00992127" w:rsidRPr="00EF4030" w14:paraId="7E5144EB" w14:textId="77777777" w:rsidTr="00B27374">
        <w:tc>
          <w:tcPr>
            <w:cnfStyle w:val="001000000000" w:firstRow="0" w:lastRow="0" w:firstColumn="1" w:lastColumn="0" w:oddVBand="0" w:evenVBand="0" w:oddHBand="0" w:evenHBand="0" w:firstRowFirstColumn="0" w:firstRowLastColumn="0" w:lastRowFirstColumn="0" w:lastRowLastColumn="0"/>
            <w:tcW w:w="750" w:type="dxa"/>
          </w:tcPr>
          <w:p w14:paraId="6A2BB08F" w14:textId="77777777" w:rsidR="00992127" w:rsidRPr="004B4C4D" w:rsidRDefault="00992127" w:rsidP="00AC0492">
            <w:pPr>
              <w:pStyle w:val="DHHStabletext"/>
              <w:rPr>
                <w:b w:val="0"/>
              </w:rPr>
            </w:pPr>
            <w:r w:rsidRPr="004B4C4D">
              <w:rPr>
                <w:b w:val="0"/>
              </w:rPr>
              <w:t>I65A</w:t>
            </w:r>
          </w:p>
        </w:tc>
        <w:tc>
          <w:tcPr>
            <w:tcW w:w="8464" w:type="dxa"/>
          </w:tcPr>
          <w:p w14:paraId="292151F1" w14:textId="77777777" w:rsidR="00992127" w:rsidRPr="00CE36E3" w:rsidRDefault="00992127" w:rsidP="00AC0492">
            <w:pPr>
              <w:pStyle w:val="DHHStabletext"/>
              <w:cnfStyle w:val="000000000000" w:firstRow="0" w:lastRow="0" w:firstColumn="0" w:lastColumn="0" w:oddVBand="0" w:evenVBand="0" w:oddHBand="0" w:evenHBand="0" w:firstRowFirstColumn="0" w:firstRowLastColumn="0" w:lastRowFirstColumn="0" w:lastRowLastColumn="0"/>
            </w:pPr>
            <w:r w:rsidRPr="00CE36E3">
              <w:t>Musculoskeletal Malignant Neoplasms, Major Complexity</w:t>
            </w:r>
          </w:p>
        </w:tc>
      </w:tr>
      <w:tr w:rsidR="00992127" w:rsidRPr="00EF4030" w14:paraId="69707C21" w14:textId="77777777" w:rsidTr="00B273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0" w:type="dxa"/>
          </w:tcPr>
          <w:p w14:paraId="0ECDD852" w14:textId="77777777" w:rsidR="00992127" w:rsidRPr="004B4C4D" w:rsidRDefault="00992127" w:rsidP="00AC0492">
            <w:pPr>
              <w:pStyle w:val="DHHStabletext"/>
              <w:rPr>
                <w:b w:val="0"/>
              </w:rPr>
            </w:pPr>
            <w:r w:rsidRPr="004B4C4D">
              <w:rPr>
                <w:b w:val="0"/>
              </w:rPr>
              <w:t>I65B</w:t>
            </w:r>
          </w:p>
        </w:tc>
        <w:tc>
          <w:tcPr>
            <w:tcW w:w="8464" w:type="dxa"/>
          </w:tcPr>
          <w:p w14:paraId="09F07977" w14:textId="77777777" w:rsidR="00992127" w:rsidRPr="00CE36E3" w:rsidRDefault="00992127" w:rsidP="00AC0492">
            <w:pPr>
              <w:pStyle w:val="DHHStabletext"/>
              <w:cnfStyle w:val="000000100000" w:firstRow="0" w:lastRow="0" w:firstColumn="0" w:lastColumn="0" w:oddVBand="0" w:evenVBand="0" w:oddHBand="1" w:evenHBand="0" w:firstRowFirstColumn="0" w:firstRowLastColumn="0" w:lastRowFirstColumn="0" w:lastRowLastColumn="0"/>
            </w:pPr>
            <w:r w:rsidRPr="00CE36E3">
              <w:t>Musculoskeletal Malignant Neoplasms, Minor Complexity</w:t>
            </w:r>
          </w:p>
        </w:tc>
      </w:tr>
      <w:tr w:rsidR="00992127" w:rsidRPr="00EF4030" w14:paraId="1A8183E1" w14:textId="77777777" w:rsidTr="00B27374">
        <w:tc>
          <w:tcPr>
            <w:cnfStyle w:val="001000000000" w:firstRow="0" w:lastRow="0" w:firstColumn="1" w:lastColumn="0" w:oddVBand="0" w:evenVBand="0" w:oddHBand="0" w:evenHBand="0" w:firstRowFirstColumn="0" w:firstRowLastColumn="0" w:lastRowFirstColumn="0" w:lastRowLastColumn="0"/>
            <w:tcW w:w="750" w:type="dxa"/>
          </w:tcPr>
          <w:p w14:paraId="1B56FD25" w14:textId="77777777" w:rsidR="00992127" w:rsidRPr="004B4C4D" w:rsidRDefault="00992127" w:rsidP="00AC0492">
            <w:pPr>
              <w:pStyle w:val="DHHStabletext"/>
              <w:rPr>
                <w:b w:val="0"/>
              </w:rPr>
            </w:pPr>
            <w:r w:rsidRPr="004B4C4D">
              <w:rPr>
                <w:b w:val="0"/>
              </w:rPr>
              <w:t>J62A</w:t>
            </w:r>
          </w:p>
        </w:tc>
        <w:tc>
          <w:tcPr>
            <w:tcW w:w="8464" w:type="dxa"/>
          </w:tcPr>
          <w:p w14:paraId="733A3148" w14:textId="77777777" w:rsidR="00992127" w:rsidRPr="00CE36E3" w:rsidRDefault="00992127" w:rsidP="00AC0492">
            <w:pPr>
              <w:pStyle w:val="DHHStabletext"/>
              <w:cnfStyle w:val="000000000000" w:firstRow="0" w:lastRow="0" w:firstColumn="0" w:lastColumn="0" w:oddVBand="0" w:evenVBand="0" w:oddHBand="0" w:evenHBand="0" w:firstRowFirstColumn="0" w:firstRowLastColumn="0" w:lastRowFirstColumn="0" w:lastRowLastColumn="0"/>
            </w:pPr>
            <w:r w:rsidRPr="00CE36E3">
              <w:t>Malignant Breast Disorders, Major Complexity</w:t>
            </w:r>
          </w:p>
        </w:tc>
      </w:tr>
      <w:tr w:rsidR="00992127" w:rsidRPr="00EF4030" w14:paraId="3E8E05B8" w14:textId="77777777" w:rsidTr="00B273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0" w:type="dxa"/>
          </w:tcPr>
          <w:p w14:paraId="75AD17CA" w14:textId="77777777" w:rsidR="00992127" w:rsidRPr="004B4C4D" w:rsidRDefault="00992127" w:rsidP="00AC0492">
            <w:pPr>
              <w:pStyle w:val="DHHStabletext"/>
              <w:rPr>
                <w:b w:val="0"/>
              </w:rPr>
            </w:pPr>
            <w:r w:rsidRPr="004B4C4D">
              <w:rPr>
                <w:b w:val="0"/>
              </w:rPr>
              <w:t>J62B</w:t>
            </w:r>
          </w:p>
        </w:tc>
        <w:tc>
          <w:tcPr>
            <w:tcW w:w="8464" w:type="dxa"/>
          </w:tcPr>
          <w:p w14:paraId="0C76A469" w14:textId="77777777" w:rsidR="00992127" w:rsidRPr="00CE36E3" w:rsidRDefault="00992127" w:rsidP="00AC0492">
            <w:pPr>
              <w:pStyle w:val="DHHStabletext"/>
              <w:cnfStyle w:val="000000100000" w:firstRow="0" w:lastRow="0" w:firstColumn="0" w:lastColumn="0" w:oddVBand="0" w:evenVBand="0" w:oddHBand="1" w:evenHBand="0" w:firstRowFirstColumn="0" w:firstRowLastColumn="0" w:lastRowFirstColumn="0" w:lastRowLastColumn="0"/>
            </w:pPr>
            <w:r w:rsidRPr="00CE36E3">
              <w:t>Malignant Breast Disorders, Minor Complexity</w:t>
            </w:r>
          </w:p>
        </w:tc>
      </w:tr>
      <w:tr w:rsidR="00992127" w:rsidRPr="00EF4030" w14:paraId="4E2D4B62" w14:textId="77777777" w:rsidTr="00B27374">
        <w:tc>
          <w:tcPr>
            <w:cnfStyle w:val="001000000000" w:firstRow="0" w:lastRow="0" w:firstColumn="1" w:lastColumn="0" w:oddVBand="0" w:evenVBand="0" w:oddHBand="0" w:evenHBand="0" w:firstRowFirstColumn="0" w:firstRowLastColumn="0" w:lastRowFirstColumn="0" w:lastRowLastColumn="0"/>
            <w:tcW w:w="750" w:type="dxa"/>
          </w:tcPr>
          <w:p w14:paraId="697E38CF" w14:textId="77777777" w:rsidR="00992127" w:rsidRPr="004B4C4D" w:rsidRDefault="00992127" w:rsidP="00AC0492">
            <w:pPr>
              <w:pStyle w:val="DHHStabletext"/>
              <w:rPr>
                <w:b w:val="0"/>
              </w:rPr>
            </w:pPr>
            <w:r w:rsidRPr="004B4C4D">
              <w:rPr>
                <w:b w:val="0"/>
              </w:rPr>
              <w:t>J69A</w:t>
            </w:r>
          </w:p>
        </w:tc>
        <w:tc>
          <w:tcPr>
            <w:tcW w:w="8464" w:type="dxa"/>
          </w:tcPr>
          <w:p w14:paraId="2A565CA7" w14:textId="77777777" w:rsidR="00992127" w:rsidRPr="00CE36E3" w:rsidRDefault="00992127" w:rsidP="00AC0492">
            <w:pPr>
              <w:pStyle w:val="DHHStabletext"/>
              <w:cnfStyle w:val="000000000000" w:firstRow="0" w:lastRow="0" w:firstColumn="0" w:lastColumn="0" w:oddVBand="0" w:evenVBand="0" w:oddHBand="0" w:evenHBand="0" w:firstRowFirstColumn="0" w:firstRowLastColumn="0" w:lastRowFirstColumn="0" w:lastRowLastColumn="0"/>
            </w:pPr>
            <w:r w:rsidRPr="00CE36E3">
              <w:t>Skin Malignancy, Major Complexity</w:t>
            </w:r>
          </w:p>
        </w:tc>
      </w:tr>
      <w:tr w:rsidR="00992127" w:rsidRPr="00EF4030" w14:paraId="36829719" w14:textId="77777777" w:rsidTr="00B273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0" w:type="dxa"/>
          </w:tcPr>
          <w:p w14:paraId="3AB1CAD7" w14:textId="77777777" w:rsidR="00992127" w:rsidRPr="004B4C4D" w:rsidRDefault="00992127" w:rsidP="00AC0492">
            <w:pPr>
              <w:pStyle w:val="DHHStabletext"/>
              <w:rPr>
                <w:b w:val="0"/>
              </w:rPr>
            </w:pPr>
            <w:r w:rsidRPr="004B4C4D">
              <w:rPr>
                <w:b w:val="0"/>
              </w:rPr>
              <w:t>J69B</w:t>
            </w:r>
          </w:p>
        </w:tc>
        <w:tc>
          <w:tcPr>
            <w:tcW w:w="8464" w:type="dxa"/>
          </w:tcPr>
          <w:p w14:paraId="51BF6495" w14:textId="77777777" w:rsidR="00992127" w:rsidRPr="00CE36E3" w:rsidRDefault="00992127" w:rsidP="00AC0492">
            <w:pPr>
              <w:pStyle w:val="DHHStabletext"/>
              <w:cnfStyle w:val="000000100000" w:firstRow="0" w:lastRow="0" w:firstColumn="0" w:lastColumn="0" w:oddVBand="0" w:evenVBand="0" w:oddHBand="1" w:evenHBand="0" w:firstRowFirstColumn="0" w:firstRowLastColumn="0" w:lastRowFirstColumn="0" w:lastRowLastColumn="0"/>
            </w:pPr>
            <w:r w:rsidRPr="00CE36E3">
              <w:t>Skin Malignancy, Intermediate Complexity</w:t>
            </w:r>
          </w:p>
        </w:tc>
      </w:tr>
      <w:tr w:rsidR="00992127" w:rsidRPr="00EF4030" w14:paraId="3DBBDEA0" w14:textId="77777777" w:rsidTr="00B27374">
        <w:tc>
          <w:tcPr>
            <w:cnfStyle w:val="001000000000" w:firstRow="0" w:lastRow="0" w:firstColumn="1" w:lastColumn="0" w:oddVBand="0" w:evenVBand="0" w:oddHBand="0" w:evenHBand="0" w:firstRowFirstColumn="0" w:firstRowLastColumn="0" w:lastRowFirstColumn="0" w:lastRowLastColumn="0"/>
            <w:tcW w:w="750" w:type="dxa"/>
          </w:tcPr>
          <w:p w14:paraId="4AEB744C" w14:textId="77777777" w:rsidR="00992127" w:rsidRPr="004B4C4D" w:rsidRDefault="00992127" w:rsidP="00AC0492">
            <w:pPr>
              <w:pStyle w:val="DHHStabletext"/>
              <w:rPr>
                <w:b w:val="0"/>
              </w:rPr>
            </w:pPr>
            <w:r w:rsidRPr="004B4C4D">
              <w:rPr>
                <w:b w:val="0"/>
              </w:rPr>
              <w:t>J69C</w:t>
            </w:r>
          </w:p>
        </w:tc>
        <w:tc>
          <w:tcPr>
            <w:tcW w:w="8464" w:type="dxa"/>
          </w:tcPr>
          <w:p w14:paraId="45D955C2" w14:textId="77777777" w:rsidR="00992127" w:rsidRPr="00CE36E3" w:rsidRDefault="00992127" w:rsidP="00AC0492">
            <w:pPr>
              <w:pStyle w:val="DHHStabletext"/>
              <w:cnfStyle w:val="000000000000" w:firstRow="0" w:lastRow="0" w:firstColumn="0" w:lastColumn="0" w:oddVBand="0" w:evenVBand="0" w:oddHBand="0" w:evenHBand="0" w:firstRowFirstColumn="0" w:firstRowLastColumn="0" w:lastRowFirstColumn="0" w:lastRowLastColumn="0"/>
            </w:pPr>
            <w:r w:rsidRPr="00CE36E3">
              <w:t>Skin Malignancy, Minor Complexity</w:t>
            </w:r>
          </w:p>
        </w:tc>
      </w:tr>
      <w:tr w:rsidR="00992127" w:rsidRPr="00EF4030" w14:paraId="42DEE505" w14:textId="77777777" w:rsidTr="00B273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0" w:type="dxa"/>
          </w:tcPr>
          <w:p w14:paraId="6B587039" w14:textId="77777777" w:rsidR="00992127" w:rsidRPr="004B4C4D" w:rsidRDefault="00992127" w:rsidP="00AC0492">
            <w:pPr>
              <w:pStyle w:val="DHHStabletext"/>
              <w:rPr>
                <w:b w:val="0"/>
              </w:rPr>
            </w:pPr>
            <w:r w:rsidRPr="004B4C4D">
              <w:rPr>
                <w:b w:val="0"/>
              </w:rPr>
              <w:t>L03A</w:t>
            </w:r>
          </w:p>
        </w:tc>
        <w:tc>
          <w:tcPr>
            <w:tcW w:w="8464" w:type="dxa"/>
          </w:tcPr>
          <w:p w14:paraId="3AD61B37" w14:textId="77777777" w:rsidR="00992127" w:rsidRPr="00CE36E3" w:rsidRDefault="00992127" w:rsidP="00AC0492">
            <w:pPr>
              <w:pStyle w:val="DHHStabletext"/>
              <w:cnfStyle w:val="000000100000" w:firstRow="0" w:lastRow="0" w:firstColumn="0" w:lastColumn="0" w:oddVBand="0" w:evenVBand="0" w:oddHBand="1" w:evenHBand="0" w:firstRowFirstColumn="0" w:firstRowLastColumn="0" w:lastRowFirstColumn="0" w:lastRowLastColumn="0"/>
            </w:pPr>
            <w:r w:rsidRPr="00CE36E3">
              <w:t>Kidney, Ureter and Major Bladder Procedures for Neoplasm, Major Complexity</w:t>
            </w:r>
          </w:p>
        </w:tc>
      </w:tr>
      <w:tr w:rsidR="00992127" w:rsidRPr="00EF4030" w14:paraId="10CA48EA" w14:textId="77777777" w:rsidTr="00B27374">
        <w:tc>
          <w:tcPr>
            <w:cnfStyle w:val="001000000000" w:firstRow="0" w:lastRow="0" w:firstColumn="1" w:lastColumn="0" w:oddVBand="0" w:evenVBand="0" w:oddHBand="0" w:evenHBand="0" w:firstRowFirstColumn="0" w:firstRowLastColumn="0" w:lastRowFirstColumn="0" w:lastRowLastColumn="0"/>
            <w:tcW w:w="750" w:type="dxa"/>
          </w:tcPr>
          <w:p w14:paraId="7C04DB10" w14:textId="77777777" w:rsidR="00992127" w:rsidRPr="004B4C4D" w:rsidRDefault="00992127" w:rsidP="00AC0492">
            <w:pPr>
              <w:pStyle w:val="DHHStabletext"/>
              <w:rPr>
                <w:b w:val="0"/>
              </w:rPr>
            </w:pPr>
            <w:r w:rsidRPr="004B4C4D">
              <w:rPr>
                <w:b w:val="0"/>
              </w:rPr>
              <w:t>L03B</w:t>
            </w:r>
          </w:p>
        </w:tc>
        <w:tc>
          <w:tcPr>
            <w:tcW w:w="8464" w:type="dxa"/>
          </w:tcPr>
          <w:p w14:paraId="6154E461" w14:textId="77777777" w:rsidR="00992127" w:rsidRPr="00CE36E3" w:rsidRDefault="00992127" w:rsidP="00AC0492">
            <w:pPr>
              <w:pStyle w:val="DHHStabletext"/>
              <w:cnfStyle w:val="000000000000" w:firstRow="0" w:lastRow="0" w:firstColumn="0" w:lastColumn="0" w:oddVBand="0" w:evenVBand="0" w:oddHBand="0" w:evenHBand="0" w:firstRowFirstColumn="0" w:firstRowLastColumn="0" w:lastRowFirstColumn="0" w:lastRowLastColumn="0"/>
            </w:pPr>
            <w:r w:rsidRPr="00CE36E3">
              <w:t>Kidney, Ureter and Major Bladder Procedures for Neoplasm, Intermediate Comp</w:t>
            </w:r>
          </w:p>
        </w:tc>
      </w:tr>
      <w:tr w:rsidR="00992127" w:rsidRPr="00EF4030" w14:paraId="0B967F41" w14:textId="77777777" w:rsidTr="00B273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0" w:type="dxa"/>
          </w:tcPr>
          <w:p w14:paraId="3B5BED29" w14:textId="77777777" w:rsidR="00992127" w:rsidRPr="004B4C4D" w:rsidRDefault="00992127" w:rsidP="00AC0492">
            <w:pPr>
              <w:pStyle w:val="DHHStabletext"/>
              <w:rPr>
                <w:b w:val="0"/>
              </w:rPr>
            </w:pPr>
            <w:r w:rsidRPr="004B4C4D">
              <w:rPr>
                <w:b w:val="0"/>
              </w:rPr>
              <w:t>L03C</w:t>
            </w:r>
          </w:p>
        </w:tc>
        <w:tc>
          <w:tcPr>
            <w:tcW w:w="8464" w:type="dxa"/>
          </w:tcPr>
          <w:p w14:paraId="50A6018E" w14:textId="77777777" w:rsidR="00992127" w:rsidRPr="00CE36E3" w:rsidRDefault="00992127" w:rsidP="00AC0492">
            <w:pPr>
              <w:pStyle w:val="DHHStabletext"/>
              <w:cnfStyle w:val="000000100000" w:firstRow="0" w:lastRow="0" w:firstColumn="0" w:lastColumn="0" w:oddVBand="0" w:evenVBand="0" w:oddHBand="1" w:evenHBand="0" w:firstRowFirstColumn="0" w:firstRowLastColumn="0" w:lastRowFirstColumn="0" w:lastRowLastColumn="0"/>
            </w:pPr>
            <w:r w:rsidRPr="00CE36E3">
              <w:t>Kidney, Ureter and Major Bladder Procedures for Neoplasm, Minor Complexity</w:t>
            </w:r>
          </w:p>
        </w:tc>
      </w:tr>
      <w:tr w:rsidR="00992127" w:rsidRPr="00EF4030" w14:paraId="17014DF6" w14:textId="77777777" w:rsidTr="00B27374">
        <w:tc>
          <w:tcPr>
            <w:cnfStyle w:val="001000000000" w:firstRow="0" w:lastRow="0" w:firstColumn="1" w:lastColumn="0" w:oddVBand="0" w:evenVBand="0" w:oddHBand="0" w:evenHBand="0" w:firstRowFirstColumn="0" w:firstRowLastColumn="0" w:lastRowFirstColumn="0" w:lastRowLastColumn="0"/>
            <w:tcW w:w="750" w:type="dxa"/>
          </w:tcPr>
          <w:p w14:paraId="279C8BD9" w14:textId="77777777" w:rsidR="00992127" w:rsidRPr="004B4C4D" w:rsidRDefault="00992127" w:rsidP="00AC0492">
            <w:pPr>
              <w:pStyle w:val="DHHStabletext"/>
              <w:rPr>
                <w:b w:val="0"/>
              </w:rPr>
            </w:pPr>
            <w:r w:rsidRPr="004B4C4D">
              <w:rPr>
                <w:b w:val="0"/>
              </w:rPr>
              <w:t>L62A</w:t>
            </w:r>
          </w:p>
        </w:tc>
        <w:tc>
          <w:tcPr>
            <w:tcW w:w="8464" w:type="dxa"/>
          </w:tcPr>
          <w:p w14:paraId="3BADD641" w14:textId="77777777" w:rsidR="00992127" w:rsidRPr="00CE36E3" w:rsidRDefault="00992127" w:rsidP="00AC0492">
            <w:pPr>
              <w:pStyle w:val="DHHStabletext"/>
              <w:cnfStyle w:val="000000000000" w:firstRow="0" w:lastRow="0" w:firstColumn="0" w:lastColumn="0" w:oddVBand="0" w:evenVBand="0" w:oddHBand="0" w:evenHBand="0" w:firstRowFirstColumn="0" w:firstRowLastColumn="0" w:lastRowFirstColumn="0" w:lastRowLastColumn="0"/>
            </w:pPr>
            <w:r w:rsidRPr="00CE36E3">
              <w:t>Kidney and Urinary Tract Neoplasms, Major Complexity</w:t>
            </w:r>
          </w:p>
        </w:tc>
      </w:tr>
      <w:tr w:rsidR="00992127" w:rsidRPr="00EF4030" w14:paraId="68C33296" w14:textId="77777777" w:rsidTr="00B273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0" w:type="dxa"/>
          </w:tcPr>
          <w:p w14:paraId="2818A1BF" w14:textId="77777777" w:rsidR="00992127" w:rsidRPr="004B4C4D" w:rsidRDefault="00992127" w:rsidP="00AC0492">
            <w:pPr>
              <w:pStyle w:val="DHHStabletext"/>
              <w:rPr>
                <w:b w:val="0"/>
              </w:rPr>
            </w:pPr>
            <w:r w:rsidRPr="004B4C4D">
              <w:rPr>
                <w:b w:val="0"/>
              </w:rPr>
              <w:t>L62B</w:t>
            </w:r>
          </w:p>
        </w:tc>
        <w:tc>
          <w:tcPr>
            <w:tcW w:w="8464" w:type="dxa"/>
          </w:tcPr>
          <w:p w14:paraId="5401EBE2" w14:textId="77777777" w:rsidR="00992127" w:rsidRPr="00CE36E3" w:rsidRDefault="00992127" w:rsidP="00AC0492">
            <w:pPr>
              <w:pStyle w:val="DHHStabletext"/>
              <w:cnfStyle w:val="000000100000" w:firstRow="0" w:lastRow="0" w:firstColumn="0" w:lastColumn="0" w:oddVBand="0" w:evenVBand="0" w:oddHBand="1" w:evenHBand="0" w:firstRowFirstColumn="0" w:firstRowLastColumn="0" w:lastRowFirstColumn="0" w:lastRowLastColumn="0"/>
            </w:pPr>
            <w:r w:rsidRPr="00CE36E3">
              <w:t>Kidney and Urinary Tract Neoplasms, Minor Complexity</w:t>
            </w:r>
          </w:p>
        </w:tc>
      </w:tr>
      <w:tr w:rsidR="00992127" w:rsidRPr="00EF4030" w14:paraId="418B9121" w14:textId="77777777" w:rsidTr="00B27374">
        <w:tc>
          <w:tcPr>
            <w:cnfStyle w:val="001000000000" w:firstRow="0" w:lastRow="0" w:firstColumn="1" w:lastColumn="0" w:oddVBand="0" w:evenVBand="0" w:oddHBand="0" w:evenHBand="0" w:firstRowFirstColumn="0" w:firstRowLastColumn="0" w:lastRowFirstColumn="0" w:lastRowLastColumn="0"/>
            <w:tcW w:w="750" w:type="dxa"/>
          </w:tcPr>
          <w:p w14:paraId="23789D81" w14:textId="77777777" w:rsidR="00992127" w:rsidRPr="004B4C4D" w:rsidRDefault="00992127" w:rsidP="00AC0492">
            <w:pPr>
              <w:pStyle w:val="DHHStabletext"/>
              <w:rPr>
                <w:b w:val="0"/>
              </w:rPr>
            </w:pPr>
            <w:r w:rsidRPr="004B4C4D">
              <w:rPr>
                <w:b w:val="0"/>
              </w:rPr>
              <w:t>M60A</w:t>
            </w:r>
          </w:p>
        </w:tc>
        <w:tc>
          <w:tcPr>
            <w:tcW w:w="8464" w:type="dxa"/>
          </w:tcPr>
          <w:p w14:paraId="653F1EC0" w14:textId="77777777" w:rsidR="00992127" w:rsidRPr="00CE36E3" w:rsidRDefault="00992127" w:rsidP="00AC0492">
            <w:pPr>
              <w:pStyle w:val="DHHStabletext"/>
              <w:cnfStyle w:val="000000000000" w:firstRow="0" w:lastRow="0" w:firstColumn="0" w:lastColumn="0" w:oddVBand="0" w:evenVBand="0" w:oddHBand="0" w:evenHBand="0" w:firstRowFirstColumn="0" w:firstRowLastColumn="0" w:lastRowFirstColumn="0" w:lastRowLastColumn="0"/>
            </w:pPr>
            <w:r w:rsidRPr="00CE36E3">
              <w:t>Male Reproductive System Malignancy, Major Complexity</w:t>
            </w:r>
          </w:p>
        </w:tc>
      </w:tr>
      <w:tr w:rsidR="00992127" w:rsidRPr="00EF4030" w14:paraId="49A20EC6" w14:textId="77777777" w:rsidTr="00B273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0" w:type="dxa"/>
          </w:tcPr>
          <w:p w14:paraId="224B6F9D" w14:textId="77777777" w:rsidR="00992127" w:rsidRPr="004B4C4D" w:rsidRDefault="00992127" w:rsidP="00AC0492">
            <w:pPr>
              <w:pStyle w:val="DHHStabletext"/>
              <w:rPr>
                <w:b w:val="0"/>
              </w:rPr>
            </w:pPr>
            <w:r w:rsidRPr="004B4C4D">
              <w:rPr>
                <w:b w:val="0"/>
              </w:rPr>
              <w:t>M60B</w:t>
            </w:r>
          </w:p>
        </w:tc>
        <w:tc>
          <w:tcPr>
            <w:tcW w:w="8464" w:type="dxa"/>
          </w:tcPr>
          <w:p w14:paraId="43059E98" w14:textId="77777777" w:rsidR="00992127" w:rsidRPr="00CE36E3" w:rsidRDefault="00992127" w:rsidP="00AC0492">
            <w:pPr>
              <w:pStyle w:val="DHHStabletext"/>
              <w:cnfStyle w:val="000000100000" w:firstRow="0" w:lastRow="0" w:firstColumn="0" w:lastColumn="0" w:oddVBand="0" w:evenVBand="0" w:oddHBand="1" w:evenHBand="0" w:firstRowFirstColumn="0" w:firstRowLastColumn="0" w:lastRowFirstColumn="0" w:lastRowLastColumn="0"/>
            </w:pPr>
            <w:r w:rsidRPr="00CE36E3">
              <w:t>Male Reproductive System Malignancy, Minor Complexity</w:t>
            </w:r>
          </w:p>
        </w:tc>
      </w:tr>
      <w:tr w:rsidR="00992127" w:rsidRPr="00EF4030" w14:paraId="34EC5BC7" w14:textId="77777777" w:rsidTr="00B27374">
        <w:tc>
          <w:tcPr>
            <w:cnfStyle w:val="001000000000" w:firstRow="0" w:lastRow="0" w:firstColumn="1" w:lastColumn="0" w:oddVBand="0" w:evenVBand="0" w:oddHBand="0" w:evenHBand="0" w:firstRowFirstColumn="0" w:firstRowLastColumn="0" w:lastRowFirstColumn="0" w:lastRowLastColumn="0"/>
            <w:tcW w:w="750" w:type="dxa"/>
          </w:tcPr>
          <w:p w14:paraId="691DAECC" w14:textId="77777777" w:rsidR="00992127" w:rsidRPr="004B4C4D" w:rsidRDefault="00992127" w:rsidP="00AC0492">
            <w:pPr>
              <w:pStyle w:val="DHHStabletext"/>
              <w:rPr>
                <w:b w:val="0"/>
              </w:rPr>
            </w:pPr>
            <w:r w:rsidRPr="004B4C4D">
              <w:rPr>
                <w:b w:val="0"/>
              </w:rPr>
              <w:t>N12A</w:t>
            </w:r>
          </w:p>
        </w:tc>
        <w:tc>
          <w:tcPr>
            <w:tcW w:w="8464" w:type="dxa"/>
          </w:tcPr>
          <w:p w14:paraId="32C7C564" w14:textId="77777777" w:rsidR="00992127" w:rsidRPr="00CE36E3" w:rsidRDefault="00992127" w:rsidP="00AC0492">
            <w:pPr>
              <w:pStyle w:val="DHHStabletext"/>
              <w:cnfStyle w:val="000000000000" w:firstRow="0" w:lastRow="0" w:firstColumn="0" w:lastColumn="0" w:oddVBand="0" w:evenVBand="0" w:oddHBand="0" w:evenHBand="0" w:firstRowFirstColumn="0" w:firstRowLastColumn="0" w:lastRowFirstColumn="0" w:lastRowLastColumn="0"/>
            </w:pPr>
            <w:r w:rsidRPr="00CE36E3">
              <w:t>Uterus and Adnexa Procedures for Malignancy, Major Complexity</w:t>
            </w:r>
          </w:p>
        </w:tc>
      </w:tr>
      <w:tr w:rsidR="00992127" w:rsidRPr="00EF4030" w14:paraId="2686389F" w14:textId="77777777" w:rsidTr="00B273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0" w:type="dxa"/>
          </w:tcPr>
          <w:p w14:paraId="6A89C1F3" w14:textId="77777777" w:rsidR="00992127" w:rsidRPr="004B4C4D" w:rsidRDefault="00992127" w:rsidP="00AC0492">
            <w:pPr>
              <w:pStyle w:val="DHHStabletext"/>
              <w:rPr>
                <w:b w:val="0"/>
              </w:rPr>
            </w:pPr>
            <w:r w:rsidRPr="004B4C4D">
              <w:rPr>
                <w:b w:val="0"/>
              </w:rPr>
              <w:t>N12B</w:t>
            </w:r>
          </w:p>
        </w:tc>
        <w:tc>
          <w:tcPr>
            <w:tcW w:w="8464" w:type="dxa"/>
          </w:tcPr>
          <w:p w14:paraId="41E26D41" w14:textId="77777777" w:rsidR="00992127" w:rsidRPr="00CE36E3" w:rsidRDefault="00992127" w:rsidP="00AC0492">
            <w:pPr>
              <w:pStyle w:val="DHHStabletext"/>
              <w:cnfStyle w:val="000000100000" w:firstRow="0" w:lastRow="0" w:firstColumn="0" w:lastColumn="0" w:oddVBand="0" w:evenVBand="0" w:oddHBand="1" w:evenHBand="0" w:firstRowFirstColumn="0" w:firstRowLastColumn="0" w:lastRowFirstColumn="0" w:lastRowLastColumn="0"/>
            </w:pPr>
            <w:r w:rsidRPr="00CE36E3">
              <w:t>Uterus and Adnexa Procedures for Malignancy, Intermediate Complexity</w:t>
            </w:r>
          </w:p>
        </w:tc>
      </w:tr>
      <w:tr w:rsidR="00992127" w:rsidRPr="00EF4030" w14:paraId="33C0F3F8" w14:textId="77777777" w:rsidTr="00B27374">
        <w:tc>
          <w:tcPr>
            <w:cnfStyle w:val="001000000000" w:firstRow="0" w:lastRow="0" w:firstColumn="1" w:lastColumn="0" w:oddVBand="0" w:evenVBand="0" w:oddHBand="0" w:evenHBand="0" w:firstRowFirstColumn="0" w:firstRowLastColumn="0" w:lastRowFirstColumn="0" w:lastRowLastColumn="0"/>
            <w:tcW w:w="750" w:type="dxa"/>
          </w:tcPr>
          <w:p w14:paraId="0636F5B8" w14:textId="77777777" w:rsidR="00992127" w:rsidRPr="004B4C4D" w:rsidRDefault="00992127" w:rsidP="00AC0492">
            <w:pPr>
              <w:pStyle w:val="DHHStabletext"/>
              <w:rPr>
                <w:b w:val="0"/>
              </w:rPr>
            </w:pPr>
            <w:r w:rsidRPr="004B4C4D">
              <w:rPr>
                <w:b w:val="0"/>
              </w:rPr>
              <w:t>N12C</w:t>
            </w:r>
          </w:p>
        </w:tc>
        <w:tc>
          <w:tcPr>
            <w:tcW w:w="8464" w:type="dxa"/>
          </w:tcPr>
          <w:p w14:paraId="057D520A" w14:textId="77777777" w:rsidR="00992127" w:rsidRPr="00CE36E3" w:rsidRDefault="00992127" w:rsidP="00AC0492">
            <w:pPr>
              <w:pStyle w:val="DHHStabletext"/>
              <w:cnfStyle w:val="000000000000" w:firstRow="0" w:lastRow="0" w:firstColumn="0" w:lastColumn="0" w:oddVBand="0" w:evenVBand="0" w:oddHBand="0" w:evenHBand="0" w:firstRowFirstColumn="0" w:firstRowLastColumn="0" w:lastRowFirstColumn="0" w:lastRowLastColumn="0"/>
            </w:pPr>
            <w:r w:rsidRPr="00CE36E3">
              <w:t>Uterus and Adnexa Procedures for Malignancy, Minor Complexity</w:t>
            </w:r>
          </w:p>
        </w:tc>
      </w:tr>
      <w:tr w:rsidR="00992127" w:rsidRPr="00EF4030" w14:paraId="7A65D468" w14:textId="77777777" w:rsidTr="00B273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0" w:type="dxa"/>
          </w:tcPr>
          <w:p w14:paraId="0C5C3CA0" w14:textId="77777777" w:rsidR="00992127" w:rsidRPr="004B4C4D" w:rsidRDefault="00992127" w:rsidP="00AC0492">
            <w:pPr>
              <w:pStyle w:val="DHHStabletext"/>
              <w:rPr>
                <w:b w:val="0"/>
              </w:rPr>
            </w:pPr>
            <w:r w:rsidRPr="004B4C4D">
              <w:rPr>
                <w:b w:val="0"/>
              </w:rPr>
              <w:t>N60A</w:t>
            </w:r>
          </w:p>
        </w:tc>
        <w:tc>
          <w:tcPr>
            <w:tcW w:w="8464" w:type="dxa"/>
          </w:tcPr>
          <w:p w14:paraId="498E7D32" w14:textId="77777777" w:rsidR="00992127" w:rsidRPr="00CE36E3" w:rsidRDefault="00992127" w:rsidP="00AC0492">
            <w:pPr>
              <w:pStyle w:val="DHHStabletext"/>
              <w:cnfStyle w:val="000000100000" w:firstRow="0" w:lastRow="0" w:firstColumn="0" w:lastColumn="0" w:oddVBand="0" w:evenVBand="0" w:oddHBand="1" w:evenHBand="0" w:firstRowFirstColumn="0" w:firstRowLastColumn="0" w:lastRowFirstColumn="0" w:lastRowLastColumn="0"/>
            </w:pPr>
            <w:r w:rsidRPr="00CE36E3">
              <w:t>Female Reproductive System Malignancy, Major Complexity</w:t>
            </w:r>
          </w:p>
        </w:tc>
      </w:tr>
      <w:tr w:rsidR="00992127" w:rsidRPr="00EF4030" w14:paraId="2EFDCD02" w14:textId="77777777" w:rsidTr="00B27374">
        <w:tc>
          <w:tcPr>
            <w:cnfStyle w:val="001000000000" w:firstRow="0" w:lastRow="0" w:firstColumn="1" w:lastColumn="0" w:oddVBand="0" w:evenVBand="0" w:oddHBand="0" w:evenHBand="0" w:firstRowFirstColumn="0" w:firstRowLastColumn="0" w:lastRowFirstColumn="0" w:lastRowLastColumn="0"/>
            <w:tcW w:w="750" w:type="dxa"/>
          </w:tcPr>
          <w:p w14:paraId="2F92938B" w14:textId="77777777" w:rsidR="00992127" w:rsidRPr="004B4C4D" w:rsidRDefault="00992127" w:rsidP="00AC0492">
            <w:pPr>
              <w:pStyle w:val="DHHStabletext"/>
              <w:rPr>
                <w:b w:val="0"/>
              </w:rPr>
            </w:pPr>
            <w:r w:rsidRPr="004B4C4D">
              <w:rPr>
                <w:b w:val="0"/>
              </w:rPr>
              <w:t>N60B</w:t>
            </w:r>
          </w:p>
        </w:tc>
        <w:tc>
          <w:tcPr>
            <w:tcW w:w="8464" w:type="dxa"/>
          </w:tcPr>
          <w:p w14:paraId="2532F56B" w14:textId="77777777" w:rsidR="00992127" w:rsidRPr="00CE36E3" w:rsidRDefault="00992127" w:rsidP="00AC0492">
            <w:pPr>
              <w:pStyle w:val="DHHStabletext"/>
              <w:cnfStyle w:val="000000000000" w:firstRow="0" w:lastRow="0" w:firstColumn="0" w:lastColumn="0" w:oddVBand="0" w:evenVBand="0" w:oddHBand="0" w:evenHBand="0" w:firstRowFirstColumn="0" w:firstRowLastColumn="0" w:lastRowFirstColumn="0" w:lastRowLastColumn="0"/>
            </w:pPr>
            <w:r w:rsidRPr="00CE36E3">
              <w:t>Female Reproductive System Malignancy, Minor Complexity</w:t>
            </w:r>
          </w:p>
        </w:tc>
      </w:tr>
      <w:tr w:rsidR="00992127" w:rsidRPr="00EF4030" w14:paraId="6AB7F0B7" w14:textId="77777777" w:rsidTr="00B273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0" w:type="dxa"/>
          </w:tcPr>
          <w:p w14:paraId="59AE95F9" w14:textId="77777777" w:rsidR="00992127" w:rsidRPr="004B4C4D" w:rsidRDefault="00992127" w:rsidP="00AC0492">
            <w:pPr>
              <w:pStyle w:val="DHHStabletext"/>
              <w:rPr>
                <w:b w:val="0"/>
              </w:rPr>
            </w:pPr>
            <w:r w:rsidRPr="004B4C4D">
              <w:rPr>
                <w:b w:val="0"/>
              </w:rPr>
              <w:t>R01A</w:t>
            </w:r>
          </w:p>
        </w:tc>
        <w:tc>
          <w:tcPr>
            <w:tcW w:w="8464" w:type="dxa"/>
          </w:tcPr>
          <w:p w14:paraId="19BC5FE7" w14:textId="77777777" w:rsidR="00992127" w:rsidRPr="00CE36E3" w:rsidRDefault="00992127" w:rsidP="00AC0492">
            <w:pPr>
              <w:pStyle w:val="DHHStabletext"/>
              <w:cnfStyle w:val="000000100000" w:firstRow="0" w:lastRow="0" w:firstColumn="0" w:lastColumn="0" w:oddVBand="0" w:evenVBand="0" w:oddHBand="1" w:evenHBand="0" w:firstRowFirstColumn="0" w:firstRowLastColumn="0" w:lastRowFirstColumn="0" w:lastRowLastColumn="0"/>
            </w:pPr>
            <w:r w:rsidRPr="00CE36E3">
              <w:t>Lymphoma and Leukaemia W Major OR Procedures, Major Complexity</w:t>
            </w:r>
          </w:p>
        </w:tc>
      </w:tr>
      <w:tr w:rsidR="00992127" w:rsidRPr="00EF4030" w14:paraId="33A0B638" w14:textId="77777777" w:rsidTr="00B27374">
        <w:tc>
          <w:tcPr>
            <w:cnfStyle w:val="001000000000" w:firstRow="0" w:lastRow="0" w:firstColumn="1" w:lastColumn="0" w:oddVBand="0" w:evenVBand="0" w:oddHBand="0" w:evenHBand="0" w:firstRowFirstColumn="0" w:firstRowLastColumn="0" w:lastRowFirstColumn="0" w:lastRowLastColumn="0"/>
            <w:tcW w:w="750" w:type="dxa"/>
          </w:tcPr>
          <w:p w14:paraId="2D9A877B" w14:textId="77777777" w:rsidR="00992127" w:rsidRPr="004B4C4D" w:rsidRDefault="00992127" w:rsidP="00AC0492">
            <w:pPr>
              <w:pStyle w:val="DHHStabletext"/>
              <w:rPr>
                <w:b w:val="0"/>
              </w:rPr>
            </w:pPr>
            <w:r w:rsidRPr="004B4C4D">
              <w:rPr>
                <w:b w:val="0"/>
              </w:rPr>
              <w:t>R01B</w:t>
            </w:r>
          </w:p>
        </w:tc>
        <w:tc>
          <w:tcPr>
            <w:tcW w:w="8464" w:type="dxa"/>
          </w:tcPr>
          <w:p w14:paraId="1C4C3BD9" w14:textId="77777777" w:rsidR="00992127" w:rsidRPr="00CE36E3" w:rsidRDefault="00992127" w:rsidP="00AC0492">
            <w:pPr>
              <w:pStyle w:val="DHHStabletext"/>
              <w:cnfStyle w:val="000000000000" w:firstRow="0" w:lastRow="0" w:firstColumn="0" w:lastColumn="0" w:oddVBand="0" w:evenVBand="0" w:oddHBand="0" w:evenHBand="0" w:firstRowFirstColumn="0" w:firstRowLastColumn="0" w:lastRowFirstColumn="0" w:lastRowLastColumn="0"/>
            </w:pPr>
            <w:r w:rsidRPr="00CE36E3">
              <w:t>Lymphoma and Leukaemia W Major OR Procedures, Minor Complexity</w:t>
            </w:r>
          </w:p>
        </w:tc>
      </w:tr>
      <w:tr w:rsidR="00992127" w:rsidRPr="00EF4030" w14:paraId="0575907F" w14:textId="77777777" w:rsidTr="00B273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0" w:type="dxa"/>
          </w:tcPr>
          <w:p w14:paraId="377B59A3" w14:textId="77777777" w:rsidR="00992127" w:rsidRPr="004B4C4D" w:rsidRDefault="00992127" w:rsidP="00AC0492">
            <w:pPr>
              <w:pStyle w:val="DHHStabletext"/>
              <w:rPr>
                <w:b w:val="0"/>
              </w:rPr>
            </w:pPr>
            <w:r w:rsidRPr="004B4C4D">
              <w:rPr>
                <w:b w:val="0"/>
              </w:rPr>
              <w:t>R02A</w:t>
            </w:r>
          </w:p>
        </w:tc>
        <w:tc>
          <w:tcPr>
            <w:tcW w:w="8464" w:type="dxa"/>
          </w:tcPr>
          <w:p w14:paraId="122A8D25" w14:textId="77777777" w:rsidR="00992127" w:rsidRPr="00CE36E3" w:rsidRDefault="00992127" w:rsidP="00AC0492">
            <w:pPr>
              <w:pStyle w:val="DHHStabletext"/>
              <w:cnfStyle w:val="000000100000" w:firstRow="0" w:lastRow="0" w:firstColumn="0" w:lastColumn="0" w:oddVBand="0" w:evenVBand="0" w:oddHBand="1" w:evenHBand="0" w:firstRowFirstColumn="0" w:firstRowLastColumn="0" w:lastRowFirstColumn="0" w:lastRowLastColumn="0"/>
            </w:pPr>
            <w:r w:rsidRPr="00CE36E3">
              <w:t>Other Neoplastic Disorders W Major OR Procedures, Major Complexity</w:t>
            </w:r>
          </w:p>
        </w:tc>
      </w:tr>
      <w:tr w:rsidR="00992127" w:rsidRPr="00EF4030" w14:paraId="4B9FEDB2" w14:textId="77777777" w:rsidTr="00B27374">
        <w:tc>
          <w:tcPr>
            <w:cnfStyle w:val="001000000000" w:firstRow="0" w:lastRow="0" w:firstColumn="1" w:lastColumn="0" w:oddVBand="0" w:evenVBand="0" w:oddHBand="0" w:evenHBand="0" w:firstRowFirstColumn="0" w:firstRowLastColumn="0" w:lastRowFirstColumn="0" w:lastRowLastColumn="0"/>
            <w:tcW w:w="750" w:type="dxa"/>
          </w:tcPr>
          <w:p w14:paraId="0A3519A1" w14:textId="77777777" w:rsidR="00992127" w:rsidRPr="004B4C4D" w:rsidRDefault="00992127" w:rsidP="00AC0492">
            <w:pPr>
              <w:pStyle w:val="DHHStabletext"/>
              <w:rPr>
                <w:b w:val="0"/>
              </w:rPr>
            </w:pPr>
            <w:r w:rsidRPr="004B4C4D">
              <w:rPr>
                <w:b w:val="0"/>
              </w:rPr>
              <w:t>R02B</w:t>
            </w:r>
          </w:p>
        </w:tc>
        <w:tc>
          <w:tcPr>
            <w:tcW w:w="8464" w:type="dxa"/>
          </w:tcPr>
          <w:p w14:paraId="3224DF86" w14:textId="77777777" w:rsidR="00992127" w:rsidRPr="00CE36E3" w:rsidRDefault="00992127" w:rsidP="00AC0492">
            <w:pPr>
              <w:pStyle w:val="DHHStabletext"/>
              <w:cnfStyle w:val="000000000000" w:firstRow="0" w:lastRow="0" w:firstColumn="0" w:lastColumn="0" w:oddVBand="0" w:evenVBand="0" w:oddHBand="0" w:evenHBand="0" w:firstRowFirstColumn="0" w:firstRowLastColumn="0" w:lastRowFirstColumn="0" w:lastRowLastColumn="0"/>
            </w:pPr>
            <w:r w:rsidRPr="00CE36E3">
              <w:t>Other Neoplastic Disorders W Major OR Procedures, Intermediate Complexity</w:t>
            </w:r>
          </w:p>
        </w:tc>
      </w:tr>
      <w:tr w:rsidR="00992127" w:rsidRPr="00EF4030" w14:paraId="6967E0DB" w14:textId="77777777" w:rsidTr="00B273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0" w:type="dxa"/>
          </w:tcPr>
          <w:p w14:paraId="516EB395" w14:textId="77777777" w:rsidR="00992127" w:rsidRPr="004B4C4D" w:rsidRDefault="00992127" w:rsidP="00AC0492">
            <w:pPr>
              <w:pStyle w:val="DHHStabletext"/>
              <w:rPr>
                <w:b w:val="0"/>
              </w:rPr>
            </w:pPr>
            <w:r w:rsidRPr="004B4C4D">
              <w:rPr>
                <w:b w:val="0"/>
              </w:rPr>
              <w:lastRenderedPageBreak/>
              <w:t>R02C</w:t>
            </w:r>
          </w:p>
        </w:tc>
        <w:tc>
          <w:tcPr>
            <w:tcW w:w="8464" w:type="dxa"/>
          </w:tcPr>
          <w:p w14:paraId="1EEC46E1" w14:textId="77777777" w:rsidR="00992127" w:rsidRPr="00CE36E3" w:rsidRDefault="00992127" w:rsidP="00AC0492">
            <w:pPr>
              <w:pStyle w:val="DHHStabletext"/>
              <w:cnfStyle w:val="000000100000" w:firstRow="0" w:lastRow="0" w:firstColumn="0" w:lastColumn="0" w:oddVBand="0" w:evenVBand="0" w:oddHBand="1" w:evenHBand="0" w:firstRowFirstColumn="0" w:firstRowLastColumn="0" w:lastRowFirstColumn="0" w:lastRowLastColumn="0"/>
            </w:pPr>
            <w:r w:rsidRPr="00CE36E3">
              <w:t>Other Neoplastic Disorders W Major OR Procedures, Minor Complexity</w:t>
            </w:r>
          </w:p>
        </w:tc>
      </w:tr>
      <w:tr w:rsidR="00992127" w:rsidRPr="00EF4030" w14:paraId="73A4665B" w14:textId="77777777" w:rsidTr="00B27374">
        <w:tc>
          <w:tcPr>
            <w:cnfStyle w:val="001000000000" w:firstRow="0" w:lastRow="0" w:firstColumn="1" w:lastColumn="0" w:oddVBand="0" w:evenVBand="0" w:oddHBand="0" w:evenHBand="0" w:firstRowFirstColumn="0" w:firstRowLastColumn="0" w:lastRowFirstColumn="0" w:lastRowLastColumn="0"/>
            <w:tcW w:w="750" w:type="dxa"/>
          </w:tcPr>
          <w:p w14:paraId="512A1776" w14:textId="77777777" w:rsidR="00992127" w:rsidRPr="004B4C4D" w:rsidRDefault="00992127" w:rsidP="00AC0492">
            <w:pPr>
              <w:pStyle w:val="DHHStabletext"/>
              <w:rPr>
                <w:b w:val="0"/>
              </w:rPr>
            </w:pPr>
            <w:r w:rsidRPr="004B4C4D">
              <w:rPr>
                <w:b w:val="0"/>
              </w:rPr>
              <w:t>R03A</w:t>
            </w:r>
          </w:p>
        </w:tc>
        <w:tc>
          <w:tcPr>
            <w:tcW w:w="8464" w:type="dxa"/>
          </w:tcPr>
          <w:p w14:paraId="56D2E4E7" w14:textId="77777777" w:rsidR="00992127" w:rsidRPr="00CE36E3" w:rsidRDefault="00992127" w:rsidP="00AC0492">
            <w:pPr>
              <w:pStyle w:val="DHHStabletext"/>
              <w:cnfStyle w:val="000000000000" w:firstRow="0" w:lastRow="0" w:firstColumn="0" w:lastColumn="0" w:oddVBand="0" w:evenVBand="0" w:oddHBand="0" w:evenHBand="0" w:firstRowFirstColumn="0" w:firstRowLastColumn="0" w:lastRowFirstColumn="0" w:lastRowLastColumn="0"/>
            </w:pPr>
            <w:r w:rsidRPr="00CE36E3">
              <w:t>Lymphoma and Leukaemia W Other OR Procedures, Major Complexity</w:t>
            </w:r>
          </w:p>
        </w:tc>
      </w:tr>
      <w:tr w:rsidR="00992127" w:rsidRPr="00EF4030" w14:paraId="0F4E5E3F" w14:textId="77777777" w:rsidTr="00B273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0" w:type="dxa"/>
          </w:tcPr>
          <w:p w14:paraId="04F7953E" w14:textId="77777777" w:rsidR="00992127" w:rsidRPr="004B4C4D" w:rsidRDefault="00992127" w:rsidP="00AC0492">
            <w:pPr>
              <w:pStyle w:val="DHHStabletext"/>
              <w:rPr>
                <w:b w:val="0"/>
              </w:rPr>
            </w:pPr>
            <w:r w:rsidRPr="004B4C4D">
              <w:rPr>
                <w:b w:val="0"/>
              </w:rPr>
              <w:t>R03B</w:t>
            </w:r>
          </w:p>
        </w:tc>
        <w:tc>
          <w:tcPr>
            <w:tcW w:w="8464" w:type="dxa"/>
          </w:tcPr>
          <w:p w14:paraId="29251975" w14:textId="77777777" w:rsidR="00992127" w:rsidRPr="00CE36E3" w:rsidRDefault="00992127" w:rsidP="00AC0492">
            <w:pPr>
              <w:pStyle w:val="DHHStabletext"/>
              <w:cnfStyle w:val="000000100000" w:firstRow="0" w:lastRow="0" w:firstColumn="0" w:lastColumn="0" w:oddVBand="0" w:evenVBand="0" w:oddHBand="1" w:evenHBand="0" w:firstRowFirstColumn="0" w:firstRowLastColumn="0" w:lastRowFirstColumn="0" w:lastRowLastColumn="0"/>
            </w:pPr>
            <w:r w:rsidRPr="00CE36E3">
              <w:t>Lymphoma and Leukaemia W Other OR Procedures, Intermediate Complexity</w:t>
            </w:r>
          </w:p>
        </w:tc>
      </w:tr>
      <w:tr w:rsidR="00992127" w:rsidRPr="00EF4030" w14:paraId="1C9D5C65" w14:textId="77777777" w:rsidTr="00B27374">
        <w:tc>
          <w:tcPr>
            <w:cnfStyle w:val="001000000000" w:firstRow="0" w:lastRow="0" w:firstColumn="1" w:lastColumn="0" w:oddVBand="0" w:evenVBand="0" w:oddHBand="0" w:evenHBand="0" w:firstRowFirstColumn="0" w:firstRowLastColumn="0" w:lastRowFirstColumn="0" w:lastRowLastColumn="0"/>
            <w:tcW w:w="750" w:type="dxa"/>
          </w:tcPr>
          <w:p w14:paraId="4C8247F7" w14:textId="77777777" w:rsidR="00992127" w:rsidRPr="004B4C4D" w:rsidRDefault="00992127" w:rsidP="00AC0492">
            <w:pPr>
              <w:pStyle w:val="DHHStabletext"/>
              <w:rPr>
                <w:b w:val="0"/>
              </w:rPr>
            </w:pPr>
            <w:r w:rsidRPr="004B4C4D">
              <w:rPr>
                <w:b w:val="0"/>
              </w:rPr>
              <w:t>R03C</w:t>
            </w:r>
          </w:p>
        </w:tc>
        <w:tc>
          <w:tcPr>
            <w:tcW w:w="8464" w:type="dxa"/>
          </w:tcPr>
          <w:p w14:paraId="3D0FA799" w14:textId="77777777" w:rsidR="00992127" w:rsidRPr="00CE36E3" w:rsidRDefault="00992127" w:rsidP="00AC0492">
            <w:pPr>
              <w:pStyle w:val="DHHStabletext"/>
              <w:cnfStyle w:val="000000000000" w:firstRow="0" w:lastRow="0" w:firstColumn="0" w:lastColumn="0" w:oddVBand="0" w:evenVBand="0" w:oddHBand="0" w:evenHBand="0" w:firstRowFirstColumn="0" w:firstRowLastColumn="0" w:lastRowFirstColumn="0" w:lastRowLastColumn="0"/>
            </w:pPr>
            <w:r w:rsidRPr="00CE36E3">
              <w:t>Lymphoma and Leukaemia W Other OR Procedures, Minor Complexity</w:t>
            </w:r>
          </w:p>
        </w:tc>
      </w:tr>
      <w:tr w:rsidR="00992127" w:rsidRPr="00EF4030" w14:paraId="7C04BC18" w14:textId="77777777" w:rsidTr="00B273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0" w:type="dxa"/>
          </w:tcPr>
          <w:p w14:paraId="5BEE50ED" w14:textId="77777777" w:rsidR="00992127" w:rsidRPr="004B4C4D" w:rsidRDefault="00992127" w:rsidP="00AC0492">
            <w:pPr>
              <w:pStyle w:val="DHHStabletext"/>
              <w:rPr>
                <w:b w:val="0"/>
              </w:rPr>
            </w:pPr>
            <w:r w:rsidRPr="004B4C4D">
              <w:rPr>
                <w:b w:val="0"/>
              </w:rPr>
              <w:t>R04A</w:t>
            </w:r>
          </w:p>
        </w:tc>
        <w:tc>
          <w:tcPr>
            <w:tcW w:w="8464" w:type="dxa"/>
          </w:tcPr>
          <w:p w14:paraId="60A383D0" w14:textId="77777777" w:rsidR="00992127" w:rsidRPr="00CE36E3" w:rsidRDefault="00992127" w:rsidP="00AC0492">
            <w:pPr>
              <w:pStyle w:val="DHHStabletext"/>
              <w:cnfStyle w:val="000000100000" w:firstRow="0" w:lastRow="0" w:firstColumn="0" w:lastColumn="0" w:oddVBand="0" w:evenVBand="0" w:oddHBand="1" w:evenHBand="0" w:firstRowFirstColumn="0" w:firstRowLastColumn="0" w:lastRowFirstColumn="0" w:lastRowLastColumn="0"/>
            </w:pPr>
            <w:r w:rsidRPr="00CE36E3">
              <w:t>Other Neoplastic Disorders W Other OR Procedures, Major Complexity</w:t>
            </w:r>
          </w:p>
        </w:tc>
      </w:tr>
      <w:tr w:rsidR="00992127" w:rsidRPr="00EF4030" w14:paraId="0C752742" w14:textId="77777777" w:rsidTr="00B27374">
        <w:tc>
          <w:tcPr>
            <w:cnfStyle w:val="001000000000" w:firstRow="0" w:lastRow="0" w:firstColumn="1" w:lastColumn="0" w:oddVBand="0" w:evenVBand="0" w:oddHBand="0" w:evenHBand="0" w:firstRowFirstColumn="0" w:firstRowLastColumn="0" w:lastRowFirstColumn="0" w:lastRowLastColumn="0"/>
            <w:tcW w:w="750" w:type="dxa"/>
          </w:tcPr>
          <w:p w14:paraId="5CB0D662" w14:textId="77777777" w:rsidR="00992127" w:rsidRPr="004B4C4D" w:rsidRDefault="00992127" w:rsidP="00AC0492">
            <w:pPr>
              <w:pStyle w:val="DHHStabletext"/>
              <w:rPr>
                <w:b w:val="0"/>
              </w:rPr>
            </w:pPr>
            <w:r w:rsidRPr="004B4C4D">
              <w:rPr>
                <w:b w:val="0"/>
              </w:rPr>
              <w:t>R04B</w:t>
            </w:r>
          </w:p>
        </w:tc>
        <w:tc>
          <w:tcPr>
            <w:tcW w:w="8464" w:type="dxa"/>
          </w:tcPr>
          <w:p w14:paraId="071D5C93" w14:textId="77777777" w:rsidR="00992127" w:rsidRPr="00CE36E3" w:rsidRDefault="00992127" w:rsidP="00AC0492">
            <w:pPr>
              <w:pStyle w:val="DHHStabletext"/>
              <w:cnfStyle w:val="000000000000" w:firstRow="0" w:lastRow="0" w:firstColumn="0" w:lastColumn="0" w:oddVBand="0" w:evenVBand="0" w:oddHBand="0" w:evenHBand="0" w:firstRowFirstColumn="0" w:firstRowLastColumn="0" w:lastRowFirstColumn="0" w:lastRowLastColumn="0"/>
            </w:pPr>
            <w:r w:rsidRPr="00CE36E3">
              <w:t>Other Neoplastic Disorders W Other OR Procedures, Minor Complexity</w:t>
            </w:r>
          </w:p>
        </w:tc>
      </w:tr>
      <w:tr w:rsidR="00992127" w:rsidRPr="00EF4030" w14:paraId="42C75702" w14:textId="77777777" w:rsidTr="00B273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0" w:type="dxa"/>
          </w:tcPr>
          <w:p w14:paraId="056FB6C4" w14:textId="77777777" w:rsidR="00992127" w:rsidRPr="004B4C4D" w:rsidRDefault="00992127" w:rsidP="00AC0492">
            <w:pPr>
              <w:pStyle w:val="DHHStabletext"/>
              <w:rPr>
                <w:b w:val="0"/>
              </w:rPr>
            </w:pPr>
            <w:r w:rsidRPr="004B4C4D">
              <w:rPr>
                <w:b w:val="0"/>
              </w:rPr>
              <w:t>R60A</w:t>
            </w:r>
          </w:p>
        </w:tc>
        <w:tc>
          <w:tcPr>
            <w:tcW w:w="8464" w:type="dxa"/>
          </w:tcPr>
          <w:p w14:paraId="29C341FD" w14:textId="77777777" w:rsidR="00992127" w:rsidRPr="00CE36E3" w:rsidRDefault="00992127" w:rsidP="00AC0492">
            <w:pPr>
              <w:pStyle w:val="DHHStabletext"/>
              <w:cnfStyle w:val="000000100000" w:firstRow="0" w:lastRow="0" w:firstColumn="0" w:lastColumn="0" w:oddVBand="0" w:evenVBand="0" w:oddHBand="1" w:evenHBand="0" w:firstRowFirstColumn="0" w:firstRowLastColumn="0" w:lastRowFirstColumn="0" w:lastRowLastColumn="0"/>
            </w:pPr>
            <w:r w:rsidRPr="00CE36E3">
              <w:t>Acute Leukaemia, Major Complexity</w:t>
            </w:r>
          </w:p>
        </w:tc>
      </w:tr>
      <w:tr w:rsidR="00992127" w:rsidRPr="00EF4030" w14:paraId="79276510" w14:textId="77777777" w:rsidTr="00B27374">
        <w:tc>
          <w:tcPr>
            <w:cnfStyle w:val="001000000000" w:firstRow="0" w:lastRow="0" w:firstColumn="1" w:lastColumn="0" w:oddVBand="0" w:evenVBand="0" w:oddHBand="0" w:evenHBand="0" w:firstRowFirstColumn="0" w:firstRowLastColumn="0" w:lastRowFirstColumn="0" w:lastRowLastColumn="0"/>
            <w:tcW w:w="750" w:type="dxa"/>
          </w:tcPr>
          <w:p w14:paraId="7461C83B" w14:textId="77777777" w:rsidR="00992127" w:rsidRPr="004B4C4D" w:rsidRDefault="00992127" w:rsidP="00AC0492">
            <w:pPr>
              <w:pStyle w:val="DHHStabletext"/>
              <w:rPr>
                <w:b w:val="0"/>
              </w:rPr>
            </w:pPr>
            <w:r w:rsidRPr="004B4C4D">
              <w:rPr>
                <w:b w:val="0"/>
              </w:rPr>
              <w:t>R60B</w:t>
            </w:r>
          </w:p>
        </w:tc>
        <w:tc>
          <w:tcPr>
            <w:tcW w:w="8464" w:type="dxa"/>
          </w:tcPr>
          <w:p w14:paraId="664B7DD6" w14:textId="77777777" w:rsidR="00992127" w:rsidRPr="00CE36E3" w:rsidRDefault="00992127" w:rsidP="00AC0492">
            <w:pPr>
              <w:pStyle w:val="DHHStabletext"/>
              <w:cnfStyle w:val="000000000000" w:firstRow="0" w:lastRow="0" w:firstColumn="0" w:lastColumn="0" w:oddVBand="0" w:evenVBand="0" w:oddHBand="0" w:evenHBand="0" w:firstRowFirstColumn="0" w:firstRowLastColumn="0" w:lastRowFirstColumn="0" w:lastRowLastColumn="0"/>
            </w:pPr>
            <w:r w:rsidRPr="00CE36E3">
              <w:t>Acute Leukaemia, Minor Complexity</w:t>
            </w:r>
          </w:p>
        </w:tc>
      </w:tr>
      <w:tr w:rsidR="00992127" w:rsidRPr="00EF4030" w14:paraId="766FF6EF" w14:textId="77777777" w:rsidTr="00B273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0" w:type="dxa"/>
          </w:tcPr>
          <w:p w14:paraId="775D0D59" w14:textId="77777777" w:rsidR="00992127" w:rsidRPr="004B4C4D" w:rsidRDefault="00992127" w:rsidP="00AC0492">
            <w:pPr>
              <w:pStyle w:val="DHHStabletext"/>
              <w:rPr>
                <w:b w:val="0"/>
              </w:rPr>
            </w:pPr>
            <w:r w:rsidRPr="004B4C4D">
              <w:rPr>
                <w:b w:val="0"/>
              </w:rPr>
              <w:t>R61A</w:t>
            </w:r>
          </w:p>
        </w:tc>
        <w:tc>
          <w:tcPr>
            <w:tcW w:w="8464" w:type="dxa"/>
          </w:tcPr>
          <w:p w14:paraId="47D5F6F5" w14:textId="77777777" w:rsidR="00992127" w:rsidRPr="00CE36E3" w:rsidRDefault="00992127" w:rsidP="00AC0492">
            <w:pPr>
              <w:pStyle w:val="DHHStabletext"/>
              <w:cnfStyle w:val="000000100000" w:firstRow="0" w:lastRow="0" w:firstColumn="0" w:lastColumn="0" w:oddVBand="0" w:evenVBand="0" w:oddHBand="1" w:evenHBand="0" w:firstRowFirstColumn="0" w:firstRowLastColumn="0" w:lastRowFirstColumn="0" w:lastRowLastColumn="0"/>
            </w:pPr>
            <w:r w:rsidRPr="00CE36E3">
              <w:t>Lymphoma and Non-Acute Leukaemia, Major Complexity</w:t>
            </w:r>
          </w:p>
        </w:tc>
      </w:tr>
      <w:tr w:rsidR="00992127" w:rsidRPr="00EF4030" w14:paraId="79353B75" w14:textId="77777777" w:rsidTr="00B27374">
        <w:tc>
          <w:tcPr>
            <w:cnfStyle w:val="001000000000" w:firstRow="0" w:lastRow="0" w:firstColumn="1" w:lastColumn="0" w:oddVBand="0" w:evenVBand="0" w:oddHBand="0" w:evenHBand="0" w:firstRowFirstColumn="0" w:firstRowLastColumn="0" w:lastRowFirstColumn="0" w:lastRowLastColumn="0"/>
            <w:tcW w:w="750" w:type="dxa"/>
          </w:tcPr>
          <w:p w14:paraId="4061182C" w14:textId="77777777" w:rsidR="00992127" w:rsidRPr="004B4C4D" w:rsidRDefault="00992127" w:rsidP="00AC0492">
            <w:pPr>
              <w:pStyle w:val="DHHStabletext"/>
              <w:rPr>
                <w:b w:val="0"/>
              </w:rPr>
            </w:pPr>
            <w:r w:rsidRPr="004B4C4D">
              <w:rPr>
                <w:b w:val="0"/>
              </w:rPr>
              <w:t>R61B</w:t>
            </w:r>
          </w:p>
        </w:tc>
        <w:tc>
          <w:tcPr>
            <w:tcW w:w="8464" w:type="dxa"/>
          </w:tcPr>
          <w:p w14:paraId="67E938CF" w14:textId="77777777" w:rsidR="00992127" w:rsidRPr="00CE36E3" w:rsidRDefault="00992127" w:rsidP="00AC0492">
            <w:pPr>
              <w:pStyle w:val="DHHStabletext"/>
              <w:cnfStyle w:val="000000000000" w:firstRow="0" w:lastRow="0" w:firstColumn="0" w:lastColumn="0" w:oddVBand="0" w:evenVBand="0" w:oddHBand="0" w:evenHBand="0" w:firstRowFirstColumn="0" w:firstRowLastColumn="0" w:lastRowFirstColumn="0" w:lastRowLastColumn="0"/>
            </w:pPr>
            <w:r w:rsidRPr="00CE36E3">
              <w:t>Lymphoma and Non-Acute Leukaemia, Minor Complexity</w:t>
            </w:r>
          </w:p>
        </w:tc>
      </w:tr>
      <w:tr w:rsidR="00992127" w:rsidRPr="00EF4030" w14:paraId="5F0E7AA1" w14:textId="77777777" w:rsidTr="00B273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0" w:type="dxa"/>
          </w:tcPr>
          <w:p w14:paraId="0A36E4AE" w14:textId="77777777" w:rsidR="00992127" w:rsidRPr="004B4C4D" w:rsidRDefault="00992127" w:rsidP="00AC0492">
            <w:pPr>
              <w:pStyle w:val="DHHStabletext"/>
              <w:rPr>
                <w:b w:val="0"/>
              </w:rPr>
            </w:pPr>
            <w:r w:rsidRPr="004B4C4D">
              <w:rPr>
                <w:b w:val="0"/>
              </w:rPr>
              <w:t>R62A</w:t>
            </w:r>
          </w:p>
        </w:tc>
        <w:tc>
          <w:tcPr>
            <w:tcW w:w="8464" w:type="dxa"/>
          </w:tcPr>
          <w:p w14:paraId="76EF8D59" w14:textId="77777777" w:rsidR="00992127" w:rsidRPr="00CE36E3" w:rsidRDefault="00992127" w:rsidP="00AC0492">
            <w:pPr>
              <w:pStyle w:val="DHHStabletext"/>
              <w:cnfStyle w:val="000000100000" w:firstRow="0" w:lastRow="0" w:firstColumn="0" w:lastColumn="0" w:oddVBand="0" w:evenVBand="0" w:oddHBand="1" w:evenHBand="0" w:firstRowFirstColumn="0" w:firstRowLastColumn="0" w:lastRowFirstColumn="0" w:lastRowLastColumn="0"/>
            </w:pPr>
            <w:r w:rsidRPr="00CE36E3">
              <w:t>Other Neoplastic Disorders, Major Complexity</w:t>
            </w:r>
          </w:p>
        </w:tc>
      </w:tr>
      <w:tr w:rsidR="00992127" w:rsidRPr="00EF4030" w14:paraId="3358A8B5" w14:textId="77777777" w:rsidTr="00B27374">
        <w:tc>
          <w:tcPr>
            <w:cnfStyle w:val="001000000000" w:firstRow="0" w:lastRow="0" w:firstColumn="1" w:lastColumn="0" w:oddVBand="0" w:evenVBand="0" w:oddHBand="0" w:evenHBand="0" w:firstRowFirstColumn="0" w:firstRowLastColumn="0" w:lastRowFirstColumn="0" w:lastRowLastColumn="0"/>
            <w:tcW w:w="750" w:type="dxa"/>
          </w:tcPr>
          <w:p w14:paraId="49835086" w14:textId="77777777" w:rsidR="00992127" w:rsidRPr="004B4C4D" w:rsidRDefault="00992127" w:rsidP="00AC0492">
            <w:pPr>
              <w:pStyle w:val="DHHStabletext"/>
              <w:rPr>
                <w:b w:val="0"/>
              </w:rPr>
            </w:pPr>
            <w:r w:rsidRPr="004B4C4D">
              <w:rPr>
                <w:b w:val="0"/>
              </w:rPr>
              <w:t>R62B</w:t>
            </w:r>
          </w:p>
        </w:tc>
        <w:tc>
          <w:tcPr>
            <w:tcW w:w="8464" w:type="dxa"/>
          </w:tcPr>
          <w:p w14:paraId="4DB4FCF2" w14:textId="77777777" w:rsidR="00992127" w:rsidRPr="00CE36E3" w:rsidRDefault="00992127" w:rsidP="00AC0492">
            <w:pPr>
              <w:pStyle w:val="DHHStabletext"/>
              <w:cnfStyle w:val="000000000000" w:firstRow="0" w:lastRow="0" w:firstColumn="0" w:lastColumn="0" w:oddVBand="0" w:evenVBand="0" w:oddHBand="0" w:evenHBand="0" w:firstRowFirstColumn="0" w:firstRowLastColumn="0" w:lastRowFirstColumn="0" w:lastRowLastColumn="0"/>
            </w:pPr>
            <w:r w:rsidRPr="00CE36E3">
              <w:t>Other Neoplastic Disorders, Intermediate Complexity</w:t>
            </w:r>
          </w:p>
        </w:tc>
      </w:tr>
      <w:tr w:rsidR="00992127" w:rsidRPr="00EF4030" w14:paraId="636DF19B" w14:textId="77777777" w:rsidTr="00B273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0" w:type="dxa"/>
          </w:tcPr>
          <w:p w14:paraId="6B4CE498" w14:textId="77777777" w:rsidR="00992127" w:rsidRPr="004B4C4D" w:rsidRDefault="00992127" w:rsidP="00AC0492">
            <w:pPr>
              <w:pStyle w:val="DHHStabletext"/>
              <w:rPr>
                <w:b w:val="0"/>
              </w:rPr>
            </w:pPr>
            <w:r w:rsidRPr="004B4C4D">
              <w:rPr>
                <w:b w:val="0"/>
              </w:rPr>
              <w:t>R62C</w:t>
            </w:r>
          </w:p>
        </w:tc>
        <w:tc>
          <w:tcPr>
            <w:tcW w:w="8464" w:type="dxa"/>
          </w:tcPr>
          <w:p w14:paraId="7FEA87F0" w14:textId="77777777" w:rsidR="00992127" w:rsidRPr="00CE36E3" w:rsidRDefault="00992127" w:rsidP="00AC0492">
            <w:pPr>
              <w:pStyle w:val="DHHStabletext"/>
              <w:cnfStyle w:val="000000100000" w:firstRow="0" w:lastRow="0" w:firstColumn="0" w:lastColumn="0" w:oddVBand="0" w:evenVBand="0" w:oddHBand="1" w:evenHBand="0" w:firstRowFirstColumn="0" w:firstRowLastColumn="0" w:lastRowFirstColumn="0" w:lastRowLastColumn="0"/>
            </w:pPr>
            <w:r w:rsidRPr="00CE36E3">
              <w:t>Other Neoplastic Disorders, Minor Complexity</w:t>
            </w:r>
          </w:p>
        </w:tc>
      </w:tr>
      <w:tr w:rsidR="00992127" w:rsidRPr="00EF4030" w14:paraId="6D1DA406" w14:textId="77777777" w:rsidTr="00B27374">
        <w:tc>
          <w:tcPr>
            <w:cnfStyle w:val="001000000000" w:firstRow="0" w:lastRow="0" w:firstColumn="1" w:lastColumn="0" w:oddVBand="0" w:evenVBand="0" w:oddHBand="0" w:evenHBand="0" w:firstRowFirstColumn="0" w:firstRowLastColumn="0" w:lastRowFirstColumn="0" w:lastRowLastColumn="0"/>
            <w:tcW w:w="750" w:type="dxa"/>
          </w:tcPr>
          <w:p w14:paraId="0BDAA50C" w14:textId="77777777" w:rsidR="00992127" w:rsidRPr="004B4C4D" w:rsidRDefault="00992127" w:rsidP="00AC0492">
            <w:pPr>
              <w:pStyle w:val="DHHStabletext"/>
              <w:rPr>
                <w:b w:val="0"/>
              </w:rPr>
            </w:pPr>
            <w:r w:rsidRPr="004B4C4D">
              <w:rPr>
                <w:b w:val="0"/>
              </w:rPr>
              <w:t>R63Z</w:t>
            </w:r>
          </w:p>
        </w:tc>
        <w:tc>
          <w:tcPr>
            <w:tcW w:w="8464" w:type="dxa"/>
          </w:tcPr>
          <w:p w14:paraId="5DFA79C0" w14:textId="77777777" w:rsidR="00992127" w:rsidRPr="00CE36E3" w:rsidRDefault="00992127" w:rsidP="00AC0492">
            <w:pPr>
              <w:pStyle w:val="DHHStabletext"/>
              <w:cnfStyle w:val="000000000000" w:firstRow="0" w:lastRow="0" w:firstColumn="0" w:lastColumn="0" w:oddVBand="0" w:evenVBand="0" w:oddHBand="0" w:evenHBand="0" w:firstRowFirstColumn="0" w:firstRowLastColumn="0" w:lastRowFirstColumn="0" w:lastRowLastColumn="0"/>
            </w:pPr>
            <w:r w:rsidRPr="00CE36E3">
              <w:t>Chemotherapy</w:t>
            </w:r>
          </w:p>
        </w:tc>
      </w:tr>
      <w:tr w:rsidR="00992127" w:rsidRPr="00EF4030" w14:paraId="47B4A452" w14:textId="77777777" w:rsidTr="00B273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0" w:type="dxa"/>
          </w:tcPr>
          <w:p w14:paraId="252A5BE3" w14:textId="77777777" w:rsidR="00992127" w:rsidRPr="004B4C4D" w:rsidRDefault="00992127" w:rsidP="00AC0492">
            <w:pPr>
              <w:pStyle w:val="DHHStabletext"/>
              <w:rPr>
                <w:b w:val="0"/>
              </w:rPr>
            </w:pPr>
            <w:r w:rsidRPr="004B4C4D">
              <w:rPr>
                <w:b w:val="0"/>
              </w:rPr>
              <w:t>R64Z</w:t>
            </w:r>
          </w:p>
        </w:tc>
        <w:tc>
          <w:tcPr>
            <w:tcW w:w="8464" w:type="dxa"/>
          </w:tcPr>
          <w:p w14:paraId="6513E7E8" w14:textId="77777777" w:rsidR="00992127" w:rsidRPr="00CE36E3" w:rsidRDefault="00992127" w:rsidP="00AC0492">
            <w:pPr>
              <w:pStyle w:val="DHHStabletext"/>
              <w:cnfStyle w:val="000000100000" w:firstRow="0" w:lastRow="0" w:firstColumn="0" w:lastColumn="0" w:oddVBand="0" w:evenVBand="0" w:oddHBand="1" w:evenHBand="0" w:firstRowFirstColumn="0" w:firstRowLastColumn="0" w:lastRowFirstColumn="0" w:lastRowLastColumn="0"/>
            </w:pPr>
            <w:r w:rsidRPr="00CE36E3">
              <w:t>Radiotherapy</w:t>
            </w:r>
          </w:p>
        </w:tc>
      </w:tr>
    </w:tbl>
    <w:p w14:paraId="4F995E92" w14:textId="5FDFAC0A" w:rsidR="00A93080" w:rsidRPr="00911C4B" w:rsidRDefault="00A93080" w:rsidP="00D527F1">
      <w:pPr>
        <w:rPr>
          <w:rFonts w:ascii="Arial" w:hAnsi="Arial" w:cs="Arial"/>
          <w:bCs/>
          <w:color w:val="AF272F"/>
          <w:sz w:val="44"/>
          <w:szCs w:val="44"/>
        </w:rPr>
      </w:pPr>
      <w:bookmarkStart w:id="21" w:name="_Toc468475380"/>
      <w:bookmarkStart w:id="22" w:name="_Toc496512131"/>
      <w:r w:rsidRPr="00D527F1">
        <w:rPr>
          <w:rFonts w:ascii="Arial" w:hAnsi="Arial" w:cs="Arial"/>
        </w:rPr>
        <w:br w:type="page"/>
      </w:r>
    </w:p>
    <w:p w14:paraId="6D96DACF" w14:textId="4323CDC2" w:rsidR="00992127" w:rsidRPr="006019B3" w:rsidRDefault="00992127" w:rsidP="006019B3">
      <w:pPr>
        <w:pStyle w:val="Heading1"/>
      </w:pPr>
      <w:bookmarkStart w:id="23" w:name="_Toc140476240"/>
      <w:r w:rsidRPr="006019B3">
        <w:lastRenderedPageBreak/>
        <w:t>Outcome: Improve cancer outcomes</w:t>
      </w:r>
      <w:bookmarkEnd w:id="21"/>
      <w:bookmarkEnd w:id="22"/>
      <w:bookmarkEnd w:id="23"/>
    </w:p>
    <w:p w14:paraId="4F551CF4" w14:textId="77777777" w:rsidR="00992127" w:rsidRDefault="00992127" w:rsidP="00992127">
      <w:pPr>
        <w:pStyle w:val="Heading2"/>
      </w:pPr>
      <w:bookmarkStart w:id="24" w:name="_Toc468475381"/>
      <w:bookmarkStart w:id="25" w:name="_Toc496512132"/>
      <w:bookmarkStart w:id="26" w:name="_Toc140476241"/>
      <w:r>
        <w:t>Key result area 1: Decrease incidence of preventable cancers</w:t>
      </w:r>
      <w:bookmarkEnd w:id="24"/>
      <w:bookmarkEnd w:id="25"/>
      <w:bookmarkEnd w:id="26"/>
      <w:r>
        <w:t xml:space="preserve"> </w:t>
      </w:r>
    </w:p>
    <w:p w14:paraId="61423CC3" w14:textId="63FCE89C" w:rsidR="003F08E5" w:rsidRPr="003F08E5" w:rsidRDefault="003F08E5" w:rsidP="003F08E5">
      <w:pPr>
        <w:pStyle w:val="Heading3"/>
      </w:pPr>
      <w:r w:rsidRPr="003F08E5">
        <w:t>Indicator</w:t>
      </w:r>
      <w:r w:rsidRPr="003F08E5">
        <w:tab/>
        <w:t>Incid</w:t>
      </w:r>
      <w:r w:rsidRPr="003F08E5">
        <w:rPr>
          <w:rStyle w:val="Heading3Char"/>
        </w:rPr>
        <w:t>e</w:t>
      </w:r>
      <w:r w:rsidRPr="003F08E5">
        <w:t>nce of preventable cancers</w:t>
      </w:r>
    </w:p>
    <w:tbl>
      <w:tblPr>
        <w:tblStyle w:val="PlainTable21"/>
        <w:tblW w:w="9356" w:type="dxa"/>
        <w:tblLook w:val="04A0" w:firstRow="1" w:lastRow="0" w:firstColumn="1" w:lastColumn="0" w:noHBand="0" w:noVBand="1"/>
      </w:tblPr>
      <w:tblGrid>
        <w:gridCol w:w="1581"/>
        <w:gridCol w:w="7775"/>
      </w:tblGrid>
      <w:tr w:rsidR="00992127" w:rsidRPr="0046024D" w14:paraId="5DDBB098" w14:textId="77777777" w:rsidTr="00B273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5" w:type="pct"/>
          </w:tcPr>
          <w:p w14:paraId="5960A1F0" w14:textId="77777777" w:rsidR="00992127" w:rsidRPr="0046024D" w:rsidRDefault="00992127" w:rsidP="007D4857">
            <w:pPr>
              <w:pStyle w:val="DHHStablecolhead"/>
            </w:pPr>
            <w:bookmarkStart w:id="27" w:name="_Toc451270021"/>
            <w:r>
              <w:t>Rationale</w:t>
            </w:r>
          </w:p>
        </w:tc>
        <w:tc>
          <w:tcPr>
            <w:tcW w:w="4155" w:type="pct"/>
          </w:tcPr>
          <w:p w14:paraId="6B31501F" w14:textId="4441B86F" w:rsidR="00992127" w:rsidRPr="005F0A41" w:rsidRDefault="00992127" w:rsidP="003F08E5">
            <w:pPr>
              <w:pStyle w:val="DHHStabletext"/>
              <w:cnfStyle w:val="100000000000" w:firstRow="1" w:lastRow="0" w:firstColumn="0" w:lastColumn="0" w:oddVBand="0" w:evenVBand="0" w:oddHBand="0" w:evenHBand="0" w:firstRowFirstColumn="0" w:firstRowLastColumn="0" w:lastRowFirstColumn="0" w:lastRowLastColumn="0"/>
            </w:pPr>
            <w:r>
              <w:rPr>
                <w:rFonts w:eastAsia="MyriadPro-Regular"/>
              </w:rPr>
              <w:t>A</w:t>
            </w:r>
            <w:r w:rsidRPr="005F0A41">
              <w:rPr>
                <w:rFonts w:eastAsia="MyriadPro-Regular"/>
              </w:rPr>
              <w:t>t least one in three cancers in Australia is attributable to exposure to 13 modifiable factors</w:t>
            </w:r>
            <w:r w:rsidR="001110A4">
              <w:rPr>
                <w:rFonts w:eastAsia="MyriadPro-Regular"/>
              </w:rPr>
              <w:t>.</w:t>
            </w:r>
            <w:r w:rsidR="006B539F">
              <w:rPr>
                <w:rStyle w:val="FootnoteReference"/>
                <w:rFonts w:eastAsia="MyriadPro-Regular" w:cs="Arial"/>
              </w:rPr>
              <w:footnoteReference w:id="2"/>
            </w:r>
            <w:r w:rsidRPr="005F0A41">
              <w:rPr>
                <w:rFonts w:eastAsia="MyriadPro-Regular"/>
              </w:rPr>
              <w:t xml:space="preserve"> </w:t>
            </w:r>
            <w:r w:rsidR="0055621E">
              <w:t>P</w:t>
            </w:r>
            <w:r w:rsidRPr="005F0A41">
              <w:t xml:space="preserve">otentially more than half of all cancers could be avoided through a combination of healthy lifestyle and regular screening. </w:t>
            </w:r>
            <w:r>
              <w:t>Reducing the incidence of preventable cancers will substantially reduce the burden of disease due to cancer a</w:t>
            </w:r>
            <w:r w:rsidR="0055621E">
              <w:t>s</w:t>
            </w:r>
            <w:r>
              <w:t xml:space="preserve"> well as health inequalities across the state.</w:t>
            </w:r>
          </w:p>
        </w:tc>
      </w:tr>
      <w:tr w:rsidR="00992127" w:rsidRPr="0046024D" w14:paraId="7C7E3586" w14:textId="77777777" w:rsidTr="00B273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5" w:type="pct"/>
          </w:tcPr>
          <w:p w14:paraId="50129075" w14:textId="2DB43837" w:rsidR="00992127" w:rsidRPr="0046024D" w:rsidRDefault="00992127" w:rsidP="007D4857">
            <w:pPr>
              <w:pStyle w:val="DHHStablecolhead"/>
            </w:pPr>
            <w:r w:rsidRPr="0046024D">
              <w:t>Measure</w:t>
            </w:r>
          </w:p>
        </w:tc>
        <w:tc>
          <w:tcPr>
            <w:tcW w:w="4155" w:type="pct"/>
          </w:tcPr>
          <w:p w14:paraId="733CBF27" w14:textId="77777777" w:rsidR="00992127" w:rsidRPr="00F647B1" w:rsidRDefault="00992127" w:rsidP="00D87D26">
            <w:pPr>
              <w:pStyle w:val="DHHSbody"/>
              <w:spacing w:before="80" w:after="60"/>
              <w:cnfStyle w:val="000000100000" w:firstRow="0" w:lastRow="0" w:firstColumn="0" w:lastColumn="0" w:oddVBand="0" w:evenVBand="0" w:oddHBand="1" w:evenHBand="0" w:firstRowFirstColumn="0" w:firstRowLastColumn="0" w:lastRowFirstColumn="0" w:lastRowLastColumn="0"/>
              <w:rPr>
                <w:b/>
              </w:rPr>
            </w:pPr>
            <w:r w:rsidRPr="00F647B1">
              <w:rPr>
                <w:b/>
              </w:rPr>
              <w:t>1.1:</w:t>
            </w:r>
            <w:r w:rsidRPr="00F647B1">
              <w:rPr>
                <w:b/>
              </w:rPr>
              <w:tab/>
              <w:t>Incidence of preventable cancers</w:t>
            </w:r>
          </w:p>
        </w:tc>
      </w:tr>
      <w:tr w:rsidR="00992127" w:rsidRPr="0046024D" w14:paraId="335C7667" w14:textId="77777777" w:rsidTr="00B27374">
        <w:tc>
          <w:tcPr>
            <w:cnfStyle w:val="001000000000" w:firstRow="0" w:lastRow="0" w:firstColumn="1" w:lastColumn="0" w:oddVBand="0" w:evenVBand="0" w:oddHBand="0" w:evenHBand="0" w:firstRowFirstColumn="0" w:firstRowLastColumn="0" w:lastRowFirstColumn="0" w:lastRowLastColumn="0"/>
            <w:tcW w:w="845" w:type="pct"/>
          </w:tcPr>
          <w:p w14:paraId="10D84759" w14:textId="77777777" w:rsidR="00992127" w:rsidRPr="0046024D" w:rsidRDefault="00992127" w:rsidP="007D4857">
            <w:pPr>
              <w:pStyle w:val="DHHStablecolhead"/>
            </w:pPr>
            <w:r>
              <w:t>T</w:t>
            </w:r>
            <w:r w:rsidRPr="0046024D">
              <w:t>arget</w:t>
            </w:r>
          </w:p>
        </w:tc>
        <w:tc>
          <w:tcPr>
            <w:tcW w:w="4155" w:type="pct"/>
          </w:tcPr>
          <w:p w14:paraId="5435E9F0" w14:textId="77777777" w:rsidR="00992127" w:rsidRPr="00196754" w:rsidRDefault="00992127" w:rsidP="00D87D26">
            <w:pPr>
              <w:pStyle w:val="DHHStabletext"/>
              <w:cnfStyle w:val="000000000000" w:firstRow="0" w:lastRow="0" w:firstColumn="0" w:lastColumn="0" w:oddVBand="0" w:evenVBand="0" w:oddHBand="0" w:evenHBand="0" w:firstRowFirstColumn="0" w:firstRowLastColumn="0" w:lastRowFirstColumn="0" w:lastRowLastColumn="0"/>
            </w:pPr>
            <w:r w:rsidRPr="00675C48">
              <w:rPr>
                <w:rFonts w:cs="Arial"/>
              </w:rPr>
              <w:t>Halve the proportion of Victorians diagnosed with preventable cancers</w:t>
            </w:r>
            <w:r>
              <w:rPr>
                <w:rFonts w:cs="Arial"/>
              </w:rPr>
              <w:t xml:space="preserve"> by 2040 from 2014 baseline</w:t>
            </w:r>
          </w:p>
        </w:tc>
      </w:tr>
      <w:tr w:rsidR="00992127" w:rsidRPr="0046024D" w14:paraId="01DC11E9" w14:textId="77777777" w:rsidTr="00B273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5" w:type="pct"/>
          </w:tcPr>
          <w:p w14:paraId="7D371B91" w14:textId="49D09164" w:rsidR="00992127" w:rsidRPr="0046024D" w:rsidRDefault="00992127" w:rsidP="007D4857">
            <w:pPr>
              <w:pStyle w:val="DHHStablecolhead"/>
            </w:pPr>
            <w:r>
              <w:t>Definition</w:t>
            </w:r>
            <w:r w:rsidR="004863D4">
              <w:t>s</w:t>
            </w:r>
            <w:r>
              <w:t xml:space="preserve"> </w:t>
            </w:r>
          </w:p>
        </w:tc>
        <w:tc>
          <w:tcPr>
            <w:tcW w:w="4155" w:type="pct"/>
          </w:tcPr>
          <w:p w14:paraId="462974D3" w14:textId="75DD6926" w:rsidR="00992127" w:rsidRDefault="00992127" w:rsidP="00D87D26">
            <w:pPr>
              <w:pStyle w:val="DHHStabletext2tabs"/>
              <w:spacing w:after="120"/>
              <w:cnfStyle w:val="000000100000" w:firstRow="0" w:lastRow="0" w:firstColumn="0" w:lastColumn="0" w:oddVBand="0" w:evenVBand="0" w:oddHBand="1" w:evenHBand="0" w:firstRowFirstColumn="0" w:firstRowLastColumn="0" w:lastRowFirstColumn="0" w:lastRowLastColumn="0"/>
            </w:pPr>
            <w:r w:rsidRPr="00DA7619">
              <w:rPr>
                <w:rStyle w:val="Emphasis"/>
                <w:rFonts w:eastAsia="Times"/>
              </w:rPr>
              <w:t>Numerator:</w:t>
            </w:r>
            <w:r w:rsidRPr="001375F0">
              <w:t xml:space="preserve"> </w:t>
            </w:r>
            <w:r>
              <w:tab/>
            </w:r>
            <w:r w:rsidRPr="00CB1246">
              <w:t xml:space="preserve">Number of new cancers </w:t>
            </w:r>
            <w:r w:rsidRPr="008D2A70">
              <w:t>of residents</w:t>
            </w:r>
            <w:r>
              <w:t xml:space="preserve"> </w:t>
            </w:r>
            <w:r w:rsidRPr="00CB1246">
              <w:t>categorised as preventable and recorded as ICD-10 codes listed below</w:t>
            </w:r>
            <w:r>
              <w:t>,</w:t>
            </w:r>
            <w:r w:rsidRPr="008D2A70">
              <w:t xml:space="preserve"> </w:t>
            </w:r>
            <w:r w:rsidRPr="00CB1246">
              <w:t>in the respective calendar year</w:t>
            </w:r>
          </w:p>
          <w:p w14:paraId="4413CF1C" w14:textId="77777777" w:rsidR="00DF1C2B" w:rsidRPr="00DF1C2B" w:rsidRDefault="00DF1C2B" w:rsidP="00DF1C2B">
            <w:pPr>
              <w:pStyle w:val="DHHSbodynospace"/>
              <w:cnfStyle w:val="000000100000" w:firstRow="0" w:lastRow="0" w:firstColumn="0" w:lastColumn="0" w:oddVBand="0" w:evenVBand="0" w:oddHBand="1" w:evenHBand="0" w:firstRowFirstColumn="0" w:firstRowLastColumn="0" w:lastRowFirstColumn="0" w:lastRowLastColumn="0"/>
              <w:rPr>
                <w:b/>
              </w:rPr>
            </w:pPr>
            <w:r w:rsidRPr="00DF1C2B">
              <w:rPr>
                <w:b/>
              </w:rPr>
              <w:t>Cancer (ICD-10)</w:t>
            </w:r>
          </w:p>
          <w:p w14:paraId="46FD3E69" w14:textId="5785737E" w:rsidR="00DF1C2B" w:rsidRPr="00DF1C2B" w:rsidRDefault="00DF1C2B" w:rsidP="00DF1C2B">
            <w:pPr>
              <w:pStyle w:val="DHHSbodynospace"/>
              <w:spacing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DF1C2B">
              <w:rPr>
                <w:sz w:val="18"/>
                <w:szCs w:val="18"/>
              </w:rPr>
              <w:t xml:space="preserve">Oral cavity &amp; pharynx </w:t>
            </w:r>
            <w:r>
              <w:rPr>
                <w:sz w:val="18"/>
                <w:szCs w:val="18"/>
              </w:rPr>
              <w:t xml:space="preserve">– </w:t>
            </w:r>
            <w:r w:rsidRPr="00DF1C2B">
              <w:rPr>
                <w:sz w:val="18"/>
                <w:szCs w:val="18"/>
              </w:rPr>
              <w:t>(C00–C06, C09–C14)</w:t>
            </w:r>
          </w:p>
          <w:p w14:paraId="7C5028CB" w14:textId="35E26147" w:rsidR="00DF1C2B" w:rsidRPr="00DF1C2B" w:rsidRDefault="00DF1C2B" w:rsidP="00DF1C2B">
            <w:pPr>
              <w:pStyle w:val="DHHSbodynospace"/>
              <w:spacing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DF1C2B">
              <w:rPr>
                <w:sz w:val="18"/>
                <w:szCs w:val="18"/>
              </w:rPr>
              <w:t xml:space="preserve">All oesophagus </w:t>
            </w:r>
            <w:r>
              <w:rPr>
                <w:sz w:val="18"/>
                <w:szCs w:val="18"/>
              </w:rPr>
              <w:t xml:space="preserve">– </w:t>
            </w:r>
            <w:r w:rsidRPr="00DF1C2B">
              <w:rPr>
                <w:sz w:val="18"/>
                <w:szCs w:val="18"/>
              </w:rPr>
              <w:t>(C15)</w:t>
            </w:r>
          </w:p>
          <w:p w14:paraId="2A39EE1B" w14:textId="52145E0E" w:rsidR="00DF1C2B" w:rsidRPr="00DF1C2B" w:rsidRDefault="00DF1C2B" w:rsidP="00DF1C2B">
            <w:pPr>
              <w:pStyle w:val="DHHSbodynospace"/>
              <w:spacing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DF1C2B">
              <w:rPr>
                <w:sz w:val="18"/>
                <w:szCs w:val="18"/>
              </w:rPr>
              <w:t xml:space="preserve">Stomach </w:t>
            </w:r>
            <w:r>
              <w:rPr>
                <w:sz w:val="18"/>
                <w:szCs w:val="18"/>
              </w:rPr>
              <w:t xml:space="preserve">– </w:t>
            </w:r>
            <w:r w:rsidRPr="00DF1C2B">
              <w:rPr>
                <w:sz w:val="18"/>
                <w:szCs w:val="18"/>
              </w:rPr>
              <w:t>(C16)</w:t>
            </w:r>
          </w:p>
          <w:p w14:paraId="0B704D1D" w14:textId="40008F32" w:rsidR="00DF1C2B" w:rsidRPr="00DF1C2B" w:rsidRDefault="00DF1C2B" w:rsidP="00DF1C2B">
            <w:pPr>
              <w:pStyle w:val="DHHSbodynospace"/>
              <w:spacing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DF1C2B">
              <w:rPr>
                <w:sz w:val="18"/>
                <w:szCs w:val="18"/>
              </w:rPr>
              <w:t xml:space="preserve">Colorectum </w:t>
            </w:r>
            <w:r>
              <w:rPr>
                <w:sz w:val="18"/>
                <w:szCs w:val="18"/>
              </w:rPr>
              <w:t xml:space="preserve">– </w:t>
            </w:r>
            <w:r w:rsidRPr="00DF1C2B">
              <w:rPr>
                <w:sz w:val="18"/>
                <w:szCs w:val="18"/>
              </w:rPr>
              <w:t>(C18–C20)</w:t>
            </w:r>
          </w:p>
          <w:p w14:paraId="6E4B1A10" w14:textId="370C208A" w:rsidR="00DF1C2B" w:rsidRPr="00DF1C2B" w:rsidRDefault="00DF1C2B" w:rsidP="00DF1C2B">
            <w:pPr>
              <w:pStyle w:val="DHHSbodynospace"/>
              <w:spacing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DF1C2B">
              <w:rPr>
                <w:sz w:val="18"/>
                <w:szCs w:val="18"/>
              </w:rPr>
              <w:t xml:space="preserve">Anus </w:t>
            </w:r>
            <w:r>
              <w:rPr>
                <w:sz w:val="18"/>
                <w:szCs w:val="18"/>
              </w:rPr>
              <w:t xml:space="preserve">– </w:t>
            </w:r>
            <w:r w:rsidRPr="00DF1C2B">
              <w:rPr>
                <w:sz w:val="18"/>
                <w:szCs w:val="18"/>
              </w:rPr>
              <w:t>(C21)</w:t>
            </w:r>
          </w:p>
          <w:p w14:paraId="5233D16C" w14:textId="31352C7A" w:rsidR="00DF1C2B" w:rsidRPr="00DF1C2B" w:rsidRDefault="00DF1C2B" w:rsidP="00DF1C2B">
            <w:pPr>
              <w:pStyle w:val="DHHSbodynospace"/>
              <w:spacing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DF1C2B">
              <w:rPr>
                <w:sz w:val="18"/>
                <w:szCs w:val="18"/>
              </w:rPr>
              <w:t xml:space="preserve">Liver </w:t>
            </w:r>
            <w:r>
              <w:rPr>
                <w:sz w:val="18"/>
                <w:szCs w:val="18"/>
              </w:rPr>
              <w:t xml:space="preserve">– </w:t>
            </w:r>
            <w:r w:rsidRPr="00DF1C2B">
              <w:rPr>
                <w:sz w:val="18"/>
                <w:szCs w:val="18"/>
              </w:rPr>
              <w:t>(C22)</w:t>
            </w:r>
          </w:p>
          <w:p w14:paraId="28F5EE95" w14:textId="50D0BE2F" w:rsidR="00DF1C2B" w:rsidRPr="00DF1C2B" w:rsidRDefault="00DF1C2B" w:rsidP="00DF1C2B">
            <w:pPr>
              <w:pStyle w:val="DHHSbodynospace"/>
              <w:spacing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DF1C2B">
              <w:rPr>
                <w:sz w:val="18"/>
                <w:szCs w:val="18"/>
              </w:rPr>
              <w:t>Gall bladder</w:t>
            </w:r>
            <w:r>
              <w:rPr>
                <w:sz w:val="18"/>
                <w:szCs w:val="18"/>
              </w:rPr>
              <w:t xml:space="preserve"> –</w:t>
            </w:r>
            <w:r w:rsidRPr="00DF1C2B">
              <w:rPr>
                <w:sz w:val="18"/>
                <w:szCs w:val="18"/>
              </w:rPr>
              <w:t xml:space="preserve"> (C23)</w:t>
            </w:r>
          </w:p>
          <w:p w14:paraId="7DCE9581" w14:textId="4CE17BCB" w:rsidR="00DF1C2B" w:rsidRPr="00DF1C2B" w:rsidRDefault="00DF1C2B" w:rsidP="00DF1C2B">
            <w:pPr>
              <w:pStyle w:val="DHHSbodynospace"/>
              <w:spacing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DF1C2B">
              <w:rPr>
                <w:sz w:val="18"/>
                <w:szCs w:val="18"/>
              </w:rPr>
              <w:t xml:space="preserve">Pancreas </w:t>
            </w:r>
            <w:r>
              <w:rPr>
                <w:sz w:val="18"/>
                <w:szCs w:val="18"/>
              </w:rPr>
              <w:t xml:space="preserve">– </w:t>
            </w:r>
            <w:r w:rsidRPr="00DF1C2B">
              <w:rPr>
                <w:sz w:val="18"/>
                <w:szCs w:val="18"/>
              </w:rPr>
              <w:t>(C25)</w:t>
            </w:r>
          </w:p>
          <w:p w14:paraId="794A6BB9" w14:textId="11C34467" w:rsidR="00DF1C2B" w:rsidRPr="00DF1C2B" w:rsidRDefault="00DF1C2B" w:rsidP="00DF1C2B">
            <w:pPr>
              <w:pStyle w:val="DHHSbodynospace"/>
              <w:spacing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DF1C2B">
              <w:rPr>
                <w:sz w:val="18"/>
                <w:szCs w:val="18"/>
              </w:rPr>
              <w:t xml:space="preserve">Larynx </w:t>
            </w:r>
            <w:r>
              <w:rPr>
                <w:sz w:val="18"/>
                <w:szCs w:val="18"/>
              </w:rPr>
              <w:t xml:space="preserve">– </w:t>
            </w:r>
            <w:r w:rsidRPr="00DF1C2B">
              <w:rPr>
                <w:sz w:val="18"/>
                <w:szCs w:val="18"/>
              </w:rPr>
              <w:t>(C32)</w:t>
            </w:r>
          </w:p>
          <w:p w14:paraId="37138DC5" w14:textId="0B23E848" w:rsidR="00DF1C2B" w:rsidRPr="00DF1C2B" w:rsidRDefault="00DF1C2B" w:rsidP="00DF1C2B">
            <w:pPr>
              <w:pStyle w:val="DHHSbodynospace"/>
              <w:spacing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DF1C2B">
              <w:rPr>
                <w:sz w:val="18"/>
                <w:szCs w:val="18"/>
              </w:rPr>
              <w:t xml:space="preserve">Lung </w:t>
            </w:r>
            <w:r>
              <w:rPr>
                <w:sz w:val="18"/>
                <w:szCs w:val="18"/>
              </w:rPr>
              <w:t xml:space="preserve">– </w:t>
            </w:r>
            <w:r w:rsidRPr="00DF1C2B">
              <w:rPr>
                <w:sz w:val="18"/>
                <w:szCs w:val="18"/>
              </w:rPr>
              <w:t>(C33, C34)</w:t>
            </w:r>
          </w:p>
          <w:p w14:paraId="04329842" w14:textId="7B92C2DB" w:rsidR="00DF1C2B" w:rsidRPr="00DF1C2B" w:rsidRDefault="00DF1C2B" w:rsidP="00DF1C2B">
            <w:pPr>
              <w:pStyle w:val="DHHSbodynospace"/>
              <w:spacing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DF1C2B">
              <w:rPr>
                <w:sz w:val="18"/>
                <w:szCs w:val="18"/>
              </w:rPr>
              <w:t>Melanoma</w:t>
            </w:r>
            <w:r>
              <w:rPr>
                <w:sz w:val="18"/>
                <w:szCs w:val="18"/>
              </w:rPr>
              <w:t xml:space="preserve"> –</w:t>
            </w:r>
            <w:r w:rsidRPr="00DF1C2B">
              <w:rPr>
                <w:sz w:val="18"/>
                <w:szCs w:val="18"/>
              </w:rPr>
              <w:t xml:space="preserve"> (C43)</w:t>
            </w:r>
          </w:p>
          <w:p w14:paraId="2407DFB7" w14:textId="6CF2F021" w:rsidR="00DF1C2B" w:rsidRPr="00DF1C2B" w:rsidRDefault="00DF1C2B" w:rsidP="00DF1C2B">
            <w:pPr>
              <w:pStyle w:val="DHHSbodynospace"/>
              <w:spacing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DF1C2B">
              <w:rPr>
                <w:sz w:val="18"/>
                <w:szCs w:val="18"/>
              </w:rPr>
              <w:t>Karposi sarcoma</w:t>
            </w:r>
            <w:r>
              <w:rPr>
                <w:sz w:val="18"/>
                <w:szCs w:val="18"/>
              </w:rPr>
              <w:t xml:space="preserve"> – </w:t>
            </w:r>
            <w:r w:rsidRPr="00DF1C2B">
              <w:rPr>
                <w:sz w:val="18"/>
                <w:szCs w:val="18"/>
              </w:rPr>
              <w:t>(C46)</w:t>
            </w:r>
          </w:p>
          <w:p w14:paraId="5D1E2ABF" w14:textId="3EF31F32" w:rsidR="00DF1C2B" w:rsidRPr="00DF1C2B" w:rsidRDefault="00DF1C2B" w:rsidP="00DF1C2B">
            <w:pPr>
              <w:pStyle w:val="DHHSbodynospace"/>
              <w:spacing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DF1C2B">
              <w:rPr>
                <w:sz w:val="18"/>
                <w:szCs w:val="18"/>
              </w:rPr>
              <w:t xml:space="preserve">Female breast </w:t>
            </w:r>
            <w:r>
              <w:rPr>
                <w:sz w:val="18"/>
                <w:szCs w:val="18"/>
              </w:rPr>
              <w:t xml:space="preserve">– </w:t>
            </w:r>
            <w:r w:rsidRPr="00DF1C2B">
              <w:rPr>
                <w:sz w:val="18"/>
                <w:szCs w:val="18"/>
              </w:rPr>
              <w:t>(C50)</w:t>
            </w:r>
          </w:p>
          <w:p w14:paraId="695AD539" w14:textId="100088B9" w:rsidR="00DF1C2B" w:rsidRPr="00DF1C2B" w:rsidRDefault="00DF1C2B" w:rsidP="00DF1C2B">
            <w:pPr>
              <w:pStyle w:val="DHHSbodynospace"/>
              <w:spacing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DF1C2B">
              <w:rPr>
                <w:sz w:val="18"/>
                <w:szCs w:val="18"/>
              </w:rPr>
              <w:t xml:space="preserve">Vulva </w:t>
            </w:r>
            <w:r>
              <w:rPr>
                <w:sz w:val="18"/>
                <w:szCs w:val="18"/>
              </w:rPr>
              <w:t xml:space="preserve">– </w:t>
            </w:r>
            <w:r w:rsidRPr="00DF1C2B">
              <w:rPr>
                <w:sz w:val="18"/>
                <w:szCs w:val="18"/>
              </w:rPr>
              <w:t>(C51)</w:t>
            </w:r>
          </w:p>
          <w:p w14:paraId="5CB2E4DD" w14:textId="7F89E696" w:rsidR="00DF1C2B" w:rsidRPr="00DF1C2B" w:rsidRDefault="00DF1C2B" w:rsidP="00DF1C2B">
            <w:pPr>
              <w:pStyle w:val="DHHSbodynospace"/>
              <w:spacing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DF1C2B">
              <w:rPr>
                <w:sz w:val="18"/>
                <w:szCs w:val="18"/>
              </w:rPr>
              <w:t xml:space="preserve">Vagina </w:t>
            </w:r>
            <w:r>
              <w:rPr>
                <w:sz w:val="18"/>
                <w:szCs w:val="18"/>
              </w:rPr>
              <w:t xml:space="preserve">– </w:t>
            </w:r>
            <w:r w:rsidRPr="00DF1C2B">
              <w:rPr>
                <w:sz w:val="18"/>
                <w:szCs w:val="18"/>
              </w:rPr>
              <w:t>(C52)</w:t>
            </w:r>
          </w:p>
          <w:p w14:paraId="5602E779" w14:textId="68601056" w:rsidR="00DF1C2B" w:rsidRPr="00DF1C2B" w:rsidRDefault="00DF1C2B" w:rsidP="00DF1C2B">
            <w:pPr>
              <w:pStyle w:val="DHHSbodynospace"/>
              <w:spacing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DF1C2B">
              <w:rPr>
                <w:sz w:val="18"/>
                <w:szCs w:val="18"/>
              </w:rPr>
              <w:t xml:space="preserve">Cervix </w:t>
            </w:r>
            <w:r>
              <w:rPr>
                <w:sz w:val="18"/>
                <w:szCs w:val="18"/>
              </w:rPr>
              <w:t xml:space="preserve">– </w:t>
            </w:r>
            <w:r w:rsidRPr="00DF1C2B">
              <w:rPr>
                <w:sz w:val="18"/>
                <w:szCs w:val="18"/>
              </w:rPr>
              <w:t>(C53)</w:t>
            </w:r>
          </w:p>
          <w:p w14:paraId="4876EA18" w14:textId="485F9938" w:rsidR="00DF1C2B" w:rsidRPr="00DF1C2B" w:rsidRDefault="00DF1C2B" w:rsidP="00DF1C2B">
            <w:pPr>
              <w:pStyle w:val="DHHSbodynospace"/>
              <w:spacing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DF1C2B">
              <w:rPr>
                <w:sz w:val="18"/>
                <w:szCs w:val="18"/>
              </w:rPr>
              <w:t>Endometrium</w:t>
            </w:r>
            <w:r>
              <w:rPr>
                <w:sz w:val="18"/>
                <w:szCs w:val="18"/>
              </w:rPr>
              <w:t xml:space="preserve"> –</w:t>
            </w:r>
            <w:r w:rsidRPr="00DF1C2B">
              <w:rPr>
                <w:sz w:val="18"/>
                <w:szCs w:val="18"/>
              </w:rPr>
              <w:t xml:space="preserve"> (C54, C55)</w:t>
            </w:r>
          </w:p>
          <w:p w14:paraId="14FF6C18" w14:textId="1685DB5A" w:rsidR="00DF1C2B" w:rsidRPr="00DF1C2B" w:rsidRDefault="00DF1C2B" w:rsidP="00DF1C2B">
            <w:pPr>
              <w:pStyle w:val="DHHSbodynospace"/>
              <w:spacing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DF1C2B">
              <w:rPr>
                <w:sz w:val="18"/>
                <w:szCs w:val="18"/>
              </w:rPr>
              <w:t>Ovary</w:t>
            </w:r>
            <w:r>
              <w:rPr>
                <w:sz w:val="18"/>
                <w:szCs w:val="18"/>
              </w:rPr>
              <w:t xml:space="preserve"> –</w:t>
            </w:r>
            <w:r w:rsidRPr="00DF1C2B">
              <w:rPr>
                <w:sz w:val="18"/>
                <w:szCs w:val="18"/>
              </w:rPr>
              <w:t xml:space="preserve"> (C56)</w:t>
            </w:r>
          </w:p>
          <w:p w14:paraId="25E2923D" w14:textId="283CD5A7" w:rsidR="00DF1C2B" w:rsidRPr="00DF1C2B" w:rsidRDefault="00DF1C2B" w:rsidP="00DF1C2B">
            <w:pPr>
              <w:pStyle w:val="DHHSbodynospace"/>
              <w:spacing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DF1C2B">
              <w:rPr>
                <w:sz w:val="18"/>
                <w:szCs w:val="18"/>
              </w:rPr>
              <w:t xml:space="preserve">Penis </w:t>
            </w:r>
            <w:r>
              <w:rPr>
                <w:sz w:val="18"/>
                <w:szCs w:val="18"/>
              </w:rPr>
              <w:t xml:space="preserve">– </w:t>
            </w:r>
            <w:r w:rsidRPr="00DF1C2B">
              <w:rPr>
                <w:sz w:val="18"/>
                <w:szCs w:val="18"/>
              </w:rPr>
              <w:t>(C60)</w:t>
            </w:r>
          </w:p>
          <w:p w14:paraId="0010E683" w14:textId="40DD25DC" w:rsidR="00DF1C2B" w:rsidRPr="00DF1C2B" w:rsidRDefault="00DF1C2B" w:rsidP="00DF1C2B">
            <w:pPr>
              <w:pStyle w:val="DHHSbodynospace"/>
              <w:spacing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DF1C2B">
              <w:rPr>
                <w:sz w:val="18"/>
                <w:szCs w:val="18"/>
              </w:rPr>
              <w:t>Kidney &amp; ureter</w:t>
            </w:r>
            <w:r>
              <w:rPr>
                <w:sz w:val="18"/>
                <w:szCs w:val="18"/>
              </w:rPr>
              <w:t xml:space="preserve"> –</w:t>
            </w:r>
            <w:r w:rsidRPr="00DF1C2B">
              <w:rPr>
                <w:sz w:val="18"/>
                <w:szCs w:val="18"/>
              </w:rPr>
              <w:t xml:space="preserve"> (C64–C66)</w:t>
            </w:r>
          </w:p>
          <w:p w14:paraId="2367D37C" w14:textId="7F02399E" w:rsidR="00DF1C2B" w:rsidRPr="00DF1C2B" w:rsidRDefault="00DF1C2B" w:rsidP="00DF1C2B">
            <w:pPr>
              <w:pStyle w:val="DHHSbodynospace"/>
              <w:spacing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DF1C2B">
              <w:rPr>
                <w:sz w:val="18"/>
                <w:szCs w:val="18"/>
              </w:rPr>
              <w:t xml:space="preserve">Bladder </w:t>
            </w:r>
            <w:r>
              <w:rPr>
                <w:sz w:val="18"/>
                <w:szCs w:val="18"/>
              </w:rPr>
              <w:t xml:space="preserve">– </w:t>
            </w:r>
            <w:r w:rsidRPr="00DF1C2B">
              <w:rPr>
                <w:sz w:val="18"/>
                <w:szCs w:val="18"/>
              </w:rPr>
              <w:t>(C67)</w:t>
            </w:r>
          </w:p>
          <w:p w14:paraId="6128EFBF" w14:textId="4AD37851" w:rsidR="00DF1C2B" w:rsidRPr="00DF1C2B" w:rsidRDefault="00DF1C2B" w:rsidP="00DF1C2B">
            <w:pPr>
              <w:pStyle w:val="DHHSbodynospace"/>
              <w:spacing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DF1C2B">
              <w:rPr>
                <w:sz w:val="18"/>
                <w:szCs w:val="18"/>
              </w:rPr>
              <w:t xml:space="preserve">Hodgkin’s lymphoma </w:t>
            </w:r>
            <w:r>
              <w:rPr>
                <w:sz w:val="18"/>
                <w:szCs w:val="18"/>
              </w:rPr>
              <w:t xml:space="preserve">– </w:t>
            </w:r>
            <w:r w:rsidRPr="00DF1C2B">
              <w:rPr>
                <w:sz w:val="18"/>
                <w:szCs w:val="18"/>
              </w:rPr>
              <w:t>(C81)</w:t>
            </w:r>
          </w:p>
          <w:p w14:paraId="7A826699" w14:textId="1342A1E2" w:rsidR="00DF1C2B" w:rsidRPr="00DF1C2B" w:rsidRDefault="00DF1C2B" w:rsidP="00DF1C2B">
            <w:pPr>
              <w:pStyle w:val="DHHSbodynospace"/>
              <w:spacing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DF1C2B">
              <w:rPr>
                <w:sz w:val="18"/>
                <w:szCs w:val="18"/>
              </w:rPr>
              <w:t xml:space="preserve">Non-Hodgkin’s lymphoma </w:t>
            </w:r>
            <w:r>
              <w:rPr>
                <w:sz w:val="18"/>
                <w:szCs w:val="18"/>
              </w:rPr>
              <w:t xml:space="preserve">– </w:t>
            </w:r>
            <w:r w:rsidRPr="00DF1C2B">
              <w:rPr>
                <w:sz w:val="18"/>
                <w:szCs w:val="18"/>
              </w:rPr>
              <w:t>(C82–C85, C96)</w:t>
            </w:r>
          </w:p>
          <w:p w14:paraId="77A6F137" w14:textId="7E4914F1" w:rsidR="00DF1C2B" w:rsidRPr="00DF1C2B" w:rsidRDefault="00DF1C2B" w:rsidP="00DF1C2B">
            <w:pPr>
              <w:pStyle w:val="DHHSbodynospace"/>
              <w:spacing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DF1C2B">
              <w:rPr>
                <w:sz w:val="18"/>
                <w:szCs w:val="18"/>
              </w:rPr>
              <w:t xml:space="preserve">Leukaemia </w:t>
            </w:r>
            <w:r>
              <w:rPr>
                <w:sz w:val="18"/>
                <w:szCs w:val="18"/>
              </w:rPr>
              <w:t xml:space="preserve">– </w:t>
            </w:r>
            <w:r w:rsidRPr="00DF1C2B">
              <w:rPr>
                <w:sz w:val="18"/>
                <w:szCs w:val="18"/>
              </w:rPr>
              <w:t>(C91–C95)</w:t>
            </w:r>
          </w:p>
          <w:p w14:paraId="7A6EB121" w14:textId="2833B521" w:rsidR="00992127" w:rsidRPr="009B7503"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pPr>
            <w:r w:rsidRPr="00DA7619">
              <w:rPr>
                <w:rStyle w:val="Emphasis"/>
                <w:rFonts w:eastAsia="Times"/>
              </w:rPr>
              <w:t>Denominator:</w:t>
            </w:r>
            <w:r w:rsidRPr="004D4F04">
              <w:t xml:space="preserve"> </w:t>
            </w:r>
            <w:r>
              <w:tab/>
            </w:r>
            <w:r w:rsidRPr="00680252">
              <w:t>Mid-year population estimate (Source</w:t>
            </w:r>
            <w:r w:rsidR="001110A4">
              <w:t xml:space="preserve">: </w:t>
            </w:r>
            <w:r w:rsidRPr="00680252">
              <w:t>ABS)</w:t>
            </w:r>
          </w:p>
          <w:p w14:paraId="038E36E1" w14:textId="62B87A3E" w:rsidR="00992127" w:rsidRPr="000C6433"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pPr>
            <w:r w:rsidRPr="00DA7619">
              <w:rPr>
                <w:rStyle w:val="Emphasis"/>
                <w:rFonts w:eastAsia="Times"/>
              </w:rPr>
              <w:t>Mode:</w:t>
            </w:r>
            <w:r>
              <w:t xml:space="preserve"> </w:t>
            </w:r>
            <w:r>
              <w:tab/>
              <w:t>Direct a</w:t>
            </w:r>
            <w:r w:rsidRPr="000C6433">
              <w:t>ge</w:t>
            </w:r>
            <w:r w:rsidR="001110A4">
              <w:t>-</w:t>
            </w:r>
            <w:r w:rsidRPr="00CB1246">
              <w:t>standardised rate per 100,000 population, standardised to the 2001 population of Australia</w:t>
            </w:r>
          </w:p>
        </w:tc>
      </w:tr>
      <w:tr w:rsidR="00992127" w:rsidRPr="0046024D" w14:paraId="7195D032" w14:textId="77777777" w:rsidTr="00B27374">
        <w:tc>
          <w:tcPr>
            <w:cnfStyle w:val="001000000000" w:firstRow="0" w:lastRow="0" w:firstColumn="1" w:lastColumn="0" w:oddVBand="0" w:evenVBand="0" w:oddHBand="0" w:evenHBand="0" w:firstRowFirstColumn="0" w:firstRowLastColumn="0" w:lastRowFirstColumn="0" w:lastRowLastColumn="0"/>
            <w:tcW w:w="845" w:type="pct"/>
          </w:tcPr>
          <w:p w14:paraId="72A7C5A6" w14:textId="77777777" w:rsidR="00992127" w:rsidRPr="0046024D" w:rsidRDefault="00992127" w:rsidP="007D4857">
            <w:pPr>
              <w:pStyle w:val="DHHStablecolhead"/>
            </w:pPr>
            <w:r w:rsidRPr="0046024D">
              <w:t xml:space="preserve">Data source </w:t>
            </w:r>
          </w:p>
        </w:tc>
        <w:tc>
          <w:tcPr>
            <w:tcW w:w="4155" w:type="pct"/>
          </w:tcPr>
          <w:p w14:paraId="29565F61" w14:textId="62E05201" w:rsidR="00992127" w:rsidRPr="006C2A36" w:rsidRDefault="00992127" w:rsidP="00D87D26">
            <w:pPr>
              <w:pStyle w:val="DHHStabletext2tabs"/>
              <w:cnfStyle w:val="000000000000" w:firstRow="0" w:lastRow="0" w:firstColumn="0" w:lastColumn="0" w:oddVBand="0" w:evenVBand="0" w:oddHBand="0" w:evenHBand="0" w:firstRowFirstColumn="0" w:firstRowLastColumn="0" w:lastRowFirstColumn="0" w:lastRowLastColumn="0"/>
              <w:rPr>
                <w:u w:val="single"/>
              </w:rPr>
            </w:pPr>
            <w:r w:rsidRPr="00DA7619">
              <w:rPr>
                <w:rStyle w:val="Emphasis"/>
                <w:rFonts w:eastAsia="Times"/>
              </w:rPr>
              <w:t>Baseline and future:</w:t>
            </w:r>
            <w:r w:rsidRPr="00F02839">
              <w:t xml:space="preserve"> </w:t>
            </w:r>
            <w:r>
              <w:tab/>
              <w:t xml:space="preserve">VCR </w:t>
            </w:r>
            <w:r w:rsidR="00E6276D">
              <w:t>DH</w:t>
            </w:r>
          </w:p>
        </w:tc>
      </w:tr>
      <w:tr w:rsidR="00992127" w:rsidRPr="0046024D" w14:paraId="24DE5D36" w14:textId="77777777" w:rsidTr="00B273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5" w:type="pct"/>
          </w:tcPr>
          <w:p w14:paraId="1B6104B4" w14:textId="77777777" w:rsidR="00992127" w:rsidRPr="0046024D" w:rsidRDefault="00992127" w:rsidP="007D4857">
            <w:pPr>
              <w:pStyle w:val="DHHStablecolhead"/>
            </w:pPr>
            <w:r w:rsidRPr="0046024D">
              <w:t xml:space="preserve">Data availability </w:t>
            </w:r>
          </w:p>
        </w:tc>
        <w:tc>
          <w:tcPr>
            <w:tcW w:w="4155" w:type="pct"/>
          </w:tcPr>
          <w:p w14:paraId="73FE2EA6" w14:textId="77777777" w:rsidR="00992127" w:rsidRPr="00680252"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pPr>
            <w:r w:rsidRPr="00680252">
              <w:rPr>
                <w:rStyle w:val="Emphasis"/>
                <w:rFonts w:eastAsia="Times"/>
              </w:rPr>
              <w:t>Baseline year:</w:t>
            </w:r>
            <w:r w:rsidRPr="00680252">
              <w:t xml:space="preserve"> </w:t>
            </w:r>
            <w:r w:rsidRPr="00680252">
              <w:tab/>
              <w:t>2014</w:t>
            </w:r>
          </w:p>
          <w:p w14:paraId="79509E85" w14:textId="77777777" w:rsidR="00992127" w:rsidRPr="006C2A36"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rPr>
                <w:u w:val="single"/>
              </w:rPr>
            </w:pPr>
            <w:r>
              <w:rPr>
                <w:rStyle w:val="Emphasis"/>
                <w:rFonts w:eastAsia="Times"/>
              </w:rPr>
              <w:t>Available frequency</w:t>
            </w:r>
            <w:r w:rsidRPr="00680252">
              <w:rPr>
                <w:rStyle w:val="Emphasis"/>
                <w:rFonts w:eastAsia="Times"/>
              </w:rPr>
              <w:t xml:space="preserve">: </w:t>
            </w:r>
            <w:r w:rsidRPr="00680252">
              <w:rPr>
                <w:rStyle w:val="Emphasis"/>
                <w:rFonts w:eastAsia="Times"/>
              </w:rPr>
              <w:tab/>
            </w:r>
            <w:r w:rsidRPr="00680252">
              <w:t>Annual</w:t>
            </w:r>
          </w:p>
        </w:tc>
      </w:tr>
    </w:tbl>
    <w:p w14:paraId="147DEFE4" w14:textId="69EF387F" w:rsidR="00B27374" w:rsidRDefault="00B27374"/>
    <w:p w14:paraId="195740F2" w14:textId="77777777" w:rsidR="00B27374" w:rsidRDefault="00B27374">
      <w:r>
        <w:br w:type="page"/>
      </w:r>
    </w:p>
    <w:tbl>
      <w:tblPr>
        <w:tblStyle w:val="PlainTable21"/>
        <w:tblW w:w="9356" w:type="dxa"/>
        <w:tblLook w:val="04A0" w:firstRow="1" w:lastRow="0" w:firstColumn="1" w:lastColumn="0" w:noHBand="0" w:noVBand="1"/>
      </w:tblPr>
      <w:tblGrid>
        <w:gridCol w:w="1581"/>
        <w:gridCol w:w="7775"/>
      </w:tblGrid>
      <w:tr w:rsidR="00992127" w:rsidRPr="0046024D" w14:paraId="13068B9D" w14:textId="77777777" w:rsidTr="00B273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5" w:type="pct"/>
          </w:tcPr>
          <w:p w14:paraId="01AAB511" w14:textId="77777777" w:rsidR="00992127" w:rsidRPr="0046024D" w:rsidRDefault="00992127" w:rsidP="007D4857">
            <w:pPr>
              <w:pStyle w:val="DHHStablecolhead"/>
            </w:pPr>
            <w:r>
              <w:lastRenderedPageBreak/>
              <w:t>Breakdown</w:t>
            </w:r>
          </w:p>
        </w:tc>
        <w:tc>
          <w:tcPr>
            <w:tcW w:w="4155" w:type="pct"/>
          </w:tcPr>
          <w:p w14:paraId="0CF0F57E" w14:textId="6E0A7A16" w:rsidR="00992127" w:rsidRPr="00991A37" w:rsidRDefault="00992127" w:rsidP="0091084C">
            <w:pPr>
              <w:pStyle w:val="DHHStabletext"/>
              <w:cnfStyle w:val="100000000000" w:firstRow="1" w:lastRow="0" w:firstColumn="0" w:lastColumn="0" w:oddVBand="0" w:evenVBand="0" w:oddHBand="0" w:evenHBand="0" w:firstRowFirstColumn="0" w:firstRowLastColumn="0" w:lastRowFirstColumn="0" w:lastRowLastColumn="0"/>
            </w:pPr>
            <w:r>
              <w:t>Statewide d</w:t>
            </w:r>
            <w:r w:rsidRPr="00A9147B">
              <w:t xml:space="preserve">ata </w:t>
            </w:r>
            <w:r>
              <w:t xml:space="preserve">is </w:t>
            </w:r>
            <w:r w:rsidRPr="00A9147B">
              <w:t xml:space="preserve">available by age, sex, </w:t>
            </w:r>
            <w:r>
              <w:t xml:space="preserve">Aboriginal Victorians, </w:t>
            </w:r>
            <w:r w:rsidR="00425C25">
              <w:t xml:space="preserve">culturally diversity </w:t>
            </w:r>
            <w:r w:rsidRPr="00A9147B">
              <w:t>, SEIFA IRSD, ARIA</w:t>
            </w:r>
            <w:r>
              <w:t xml:space="preserve">+ and by </w:t>
            </w:r>
            <w:r w:rsidRPr="00A9147B">
              <w:t>ICS</w:t>
            </w:r>
            <w:r>
              <w:t xml:space="preserve"> </w:t>
            </w:r>
            <w:r w:rsidRPr="00A9147B">
              <w:t xml:space="preserve">and </w:t>
            </w:r>
            <w:r>
              <w:t>LGA</w:t>
            </w:r>
            <w:r w:rsidRPr="00A9147B">
              <w:t xml:space="preserve">. Data for Aboriginal Victorians </w:t>
            </w:r>
            <w:r>
              <w:t>can</w:t>
            </w:r>
            <w:r w:rsidRPr="005C3E96">
              <w:t xml:space="preserve"> be reported </w:t>
            </w:r>
            <w:r>
              <w:t xml:space="preserve">annually, </w:t>
            </w:r>
            <w:r w:rsidRPr="005C3E96">
              <w:t xml:space="preserve">based on </w:t>
            </w:r>
            <w:r>
              <w:t>five-year rolling averages from a baseline of 2010</w:t>
            </w:r>
            <w:r w:rsidR="0055621E">
              <w:t>–</w:t>
            </w:r>
            <w:r>
              <w:t xml:space="preserve">2014. Data available by request </w:t>
            </w:r>
            <w:r w:rsidR="0055621E">
              <w:t xml:space="preserve">from </w:t>
            </w:r>
            <w:r>
              <w:t>Cancer Council Victoria (CCV).</w:t>
            </w:r>
          </w:p>
        </w:tc>
      </w:tr>
      <w:tr w:rsidR="00992127" w:rsidRPr="0046024D" w14:paraId="3BD903D1" w14:textId="77777777" w:rsidTr="00B273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5" w:type="pct"/>
          </w:tcPr>
          <w:p w14:paraId="7D26D047" w14:textId="77777777" w:rsidR="00992127" w:rsidRPr="0046024D" w:rsidRDefault="00992127" w:rsidP="007D4857">
            <w:pPr>
              <w:pStyle w:val="DHHStablecolhead"/>
            </w:pPr>
            <w:r w:rsidRPr="0046024D">
              <w:t>Further information</w:t>
            </w:r>
          </w:p>
        </w:tc>
        <w:tc>
          <w:tcPr>
            <w:tcW w:w="4155" w:type="pct"/>
          </w:tcPr>
          <w:p w14:paraId="551124F9" w14:textId="4FA26D3A" w:rsidR="00992127" w:rsidRDefault="00992127" w:rsidP="00D87D26">
            <w:pPr>
              <w:pStyle w:val="DHHStabletext"/>
              <w:cnfStyle w:val="000000100000" w:firstRow="0" w:lastRow="0" w:firstColumn="0" w:lastColumn="0" w:oddVBand="0" w:evenVBand="0" w:oddHBand="1" w:evenHBand="0" w:firstRowFirstColumn="0" w:firstRowLastColumn="0" w:lastRowFirstColumn="0" w:lastRowLastColumn="0"/>
              <w:rPr>
                <w:rFonts w:cs="Arial"/>
              </w:rPr>
            </w:pPr>
            <w:r w:rsidRPr="00E26B92">
              <w:rPr>
                <w:rFonts w:cs="Arial"/>
              </w:rPr>
              <w:t xml:space="preserve">Preventable cancers </w:t>
            </w:r>
            <w:r>
              <w:rPr>
                <w:rFonts w:cs="Arial"/>
              </w:rPr>
              <w:t xml:space="preserve">are cancers </w:t>
            </w:r>
            <w:r w:rsidR="0055621E">
              <w:rPr>
                <w:rFonts w:cs="Arial"/>
              </w:rPr>
              <w:t xml:space="preserve">that </w:t>
            </w:r>
            <w:r>
              <w:rPr>
                <w:rFonts w:cs="Arial"/>
              </w:rPr>
              <w:t>are partly or wholly attributable to established casual factors that are able to be modified</w:t>
            </w:r>
            <w:r w:rsidR="006C33AC">
              <w:rPr>
                <w:rStyle w:val="FootnoteReference"/>
                <w:rFonts w:cs="Arial"/>
              </w:rPr>
              <w:footnoteReference w:id="3"/>
            </w:r>
            <w:r>
              <w:rPr>
                <w:rFonts w:cs="Arial"/>
              </w:rPr>
              <w:t xml:space="preserve">. </w:t>
            </w:r>
          </w:p>
          <w:p w14:paraId="0DC4395B" w14:textId="77777777" w:rsidR="00992127" w:rsidRPr="00BA684B" w:rsidRDefault="00992127" w:rsidP="00D87D26">
            <w:pPr>
              <w:pStyle w:val="DHHStabletext"/>
              <w:cnfStyle w:val="000000100000" w:firstRow="0" w:lastRow="0" w:firstColumn="0" w:lastColumn="0" w:oddVBand="0" w:evenVBand="0" w:oddHBand="1" w:evenHBand="0" w:firstRowFirstColumn="0" w:firstRowLastColumn="0" w:lastRowFirstColumn="0" w:lastRowLastColumn="0"/>
            </w:pPr>
            <w:r>
              <w:rPr>
                <w:rFonts w:cs="Arial"/>
              </w:rPr>
              <w:t>Incidence reflects the number of primary tumours rather than the number of individuals with cancer.</w:t>
            </w:r>
          </w:p>
        </w:tc>
      </w:tr>
    </w:tbl>
    <w:p w14:paraId="7AA525B3" w14:textId="73411AB9" w:rsidR="00992127" w:rsidRDefault="00A65581" w:rsidP="00A65581">
      <w:pPr>
        <w:pStyle w:val="Heading3"/>
        <w:rPr>
          <w:rFonts w:eastAsia="Times"/>
        </w:rPr>
      </w:pPr>
      <w:r w:rsidRPr="00A65581">
        <w:t>Indicator</w:t>
      </w:r>
      <w:r w:rsidRPr="00A65581">
        <w:tab/>
        <w:t>Lifetime risk of cancer</w:t>
      </w:r>
    </w:p>
    <w:tbl>
      <w:tblPr>
        <w:tblStyle w:val="PlainTable21"/>
        <w:tblW w:w="9402" w:type="dxa"/>
        <w:tblLayout w:type="fixed"/>
        <w:tblLook w:val="04A0" w:firstRow="1" w:lastRow="0" w:firstColumn="1" w:lastColumn="0" w:noHBand="0" w:noVBand="1"/>
      </w:tblPr>
      <w:tblGrid>
        <w:gridCol w:w="1555"/>
        <w:gridCol w:w="7847"/>
      </w:tblGrid>
      <w:tr w:rsidR="00992127" w:rsidRPr="00A556BD" w14:paraId="0627FFEE" w14:textId="77777777" w:rsidTr="00B273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7" w:type="pct"/>
          </w:tcPr>
          <w:p w14:paraId="707E929A" w14:textId="77777777" w:rsidR="00992127" w:rsidRPr="0046024D" w:rsidRDefault="00992127" w:rsidP="007D4857">
            <w:pPr>
              <w:pStyle w:val="DHHStablecolhead"/>
            </w:pPr>
            <w:r>
              <w:t>Rationale</w:t>
            </w:r>
          </w:p>
        </w:tc>
        <w:tc>
          <w:tcPr>
            <w:tcW w:w="4173" w:type="pct"/>
          </w:tcPr>
          <w:p w14:paraId="42CB23C4" w14:textId="1031597B" w:rsidR="00992127" w:rsidRPr="009B59FD" w:rsidRDefault="00992127" w:rsidP="0091084C">
            <w:pPr>
              <w:pStyle w:val="DHHStabletext"/>
              <w:cnfStyle w:val="100000000000" w:firstRow="1" w:lastRow="0" w:firstColumn="0" w:lastColumn="0" w:oddVBand="0" w:evenVBand="0" w:oddHBand="0" w:evenHBand="0" w:firstRowFirstColumn="0" w:firstRowLastColumn="0" w:lastRowFirstColumn="0" w:lastRowLastColumn="0"/>
            </w:pPr>
            <w:r w:rsidRPr="009B59FD">
              <w:t xml:space="preserve">Lifetime risk of cancer is a </w:t>
            </w:r>
            <w:r w:rsidRPr="00D800B8">
              <w:rPr>
                <w:rFonts w:cs="Arial"/>
                <w:lang w:eastAsia="en-AU"/>
              </w:rPr>
              <w:t xml:space="preserve">measure used to estimate the risk of developing cancer up to a specified age. It </w:t>
            </w:r>
            <w:r w:rsidR="006A713B" w:rsidRPr="00D800B8">
              <w:rPr>
                <w:rFonts w:cs="Arial"/>
                <w:lang w:eastAsia="en-AU"/>
              </w:rPr>
              <w:t>considers</w:t>
            </w:r>
            <w:r w:rsidRPr="00D800B8">
              <w:rPr>
                <w:rFonts w:cs="Arial"/>
                <w:lang w:eastAsia="en-AU"/>
              </w:rPr>
              <w:t xml:space="preserve"> the removal of people from the population of interest who have already been diagnosed with cancer. Lifetime risk is commonly expressed as a ‘1 in </w:t>
            </w:r>
            <w:r w:rsidRPr="00D800B8">
              <w:rPr>
                <w:rFonts w:cs="Arial"/>
                <w:i/>
                <w:lang w:eastAsia="en-AU"/>
              </w:rPr>
              <w:t>n</w:t>
            </w:r>
            <w:r w:rsidRPr="00D800B8">
              <w:rPr>
                <w:rFonts w:cs="Arial"/>
                <w:lang w:eastAsia="en-AU"/>
              </w:rPr>
              <w:t>’ proportion.</w:t>
            </w:r>
          </w:p>
        </w:tc>
      </w:tr>
      <w:tr w:rsidR="00992127" w:rsidRPr="0046024D" w14:paraId="40C0EECD" w14:textId="77777777" w:rsidTr="00B273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7" w:type="pct"/>
          </w:tcPr>
          <w:p w14:paraId="47920C40" w14:textId="4565BF01" w:rsidR="00992127" w:rsidRPr="0046024D" w:rsidRDefault="00992127" w:rsidP="007D4857">
            <w:pPr>
              <w:pStyle w:val="DHHStablecolhead"/>
            </w:pPr>
            <w:r w:rsidRPr="0046024D">
              <w:t>Measure</w:t>
            </w:r>
          </w:p>
        </w:tc>
        <w:tc>
          <w:tcPr>
            <w:tcW w:w="4173" w:type="pct"/>
          </w:tcPr>
          <w:p w14:paraId="48ECD555" w14:textId="77777777" w:rsidR="00992127" w:rsidRPr="00A44CB9" w:rsidRDefault="00992127" w:rsidP="00D87D26">
            <w:pPr>
              <w:pStyle w:val="DHHSbody"/>
              <w:spacing w:before="80" w:after="60"/>
              <w:cnfStyle w:val="000000100000" w:firstRow="0" w:lastRow="0" w:firstColumn="0" w:lastColumn="0" w:oddVBand="0" w:evenVBand="0" w:oddHBand="1" w:evenHBand="0" w:firstRowFirstColumn="0" w:firstRowLastColumn="0" w:lastRowFirstColumn="0" w:lastRowLastColumn="0"/>
              <w:rPr>
                <w:b/>
              </w:rPr>
            </w:pPr>
            <w:r w:rsidRPr="00A44CB9">
              <w:rPr>
                <w:b/>
              </w:rPr>
              <w:t>1.2:</w:t>
            </w:r>
            <w:r w:rsidRPr="00A44CB9">
              <w:rPr>
                <w:b/>
              </w:rPr>
              <w:tab/>
              <w:t>Lifetime risk of cancer before the age of 85 years</w:t>
            </w:r>
          </w:p>
        </w:tc>
      </w:tr>
      <w:tr w:rsidR="00992127" w:rsidRPr="0046024D" w14:paraId="1FA88A11" w14:textId="77777777" w:rsidTr="00B27374">
        <w:tc>
          <w:tcPr>
            <w:cnfStyle w:val="001000000000" w:firstRow="0" w:lastRow="0" w:firstColumn="1" w:lastColumn="0" w:oddVBand="0" w:evenVBand="0" w:oddHBand="0" w:evenHBand="0" w:firstRowFirstColumn="0" w:firstRowLastColumn="0" w:lastRowFirstColumn="0" w:lastRowLastColumn="0"/>
            <w:tcW w:w="827" w:type="pct"/>
          </w:tcPr>
          <w:p w14:paraId="44960EE8" w14:textId="77777777" w:rsidR="00992127" w:rsidRPr="0046024D" w:rsidRDefault="00992127" w:rsidP="007D4857">
            <w:pPr>
              <w:pStyle w:val="DHHStablecolhead"/>
            </w:pPr>
            <w:r>
              <w:t>T</w:t>
            </w:r>
            <w:r w:rsidRPr="0046024D">
              <w:t>arget</w:t>
            </w:r>
          </w:p>
        </w:tc>
        <w:tc>
          <w:tcPr>
            <w:tcW w:w="4173" w:type="pct"/>
          </w:tcPr>
          <w:p w14:paraId="4BC6AB5A" w14:textId="77777777" w:rsidR="00992127" w:rsidRPr="00A44CB9" w:rsidRDefault="00992127" w:rsidP="00D87D26">
            <w:pPr>
              <w:pStyle w:val="DHHStabletext"/>
              <w:cnfStyle w:val="000000000000" w:firstRow="0" w:lastRow="0" w:firstColumn="0" w:lastColumn="0" w:oddVBand="0" w:evenVBand="0" w:oddHBand="0" w:evenHBand="0" w:firstRowFirstColumn="0" w:firstRowLastColumn="0" w:lastRowFirstColumn="0" w:lastRowLastColumn="0"/>
            </w:pPr>
            <w:r w:rsidRPr="00A44CB9">
              <w:t>Not set</w:t>
            </w:r>
          </w:p>
        </w:tc>
      </w:tr>
      <w:tr w:rsidR="00992127" w:rsidRPr="00A556BD" w14:paraId="0C38BCF2" w14:textId="77777777" w:rsidTr="00B273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7" w:type="pct"/>
          </w:tcPr>
          <w:p w14:paraId="1FC57702" w14:textId="77777777" w:rsidR="00992127" w:rsidRPr="0046024D" w:rsidRDefault="00992127" w:rsidP="007D4857">
            <w:pPr>
              <w:pStyle w:val="DHHStablecolhead"/>
            </w:pPr>
            <w:r>
              <w:t xml:space="preserve">Definition </w:t>
            </w:r>
          </w:p>
        </w:tc>
        <w:tc>
          <w:tcPr>
            <w:tcW w:w="4173" w:type="pct"/>
          </w:tcPr>
          <w:p w14:paraId="3D9293EA" w14:textId="3F235DAD" w:rsidR="006B539F" w:rsidRPr="0074171B" w:rsidRDefault="00992127" w:rsidP="00AA339C">
            <w:pPr>
              <w:cnfStyle w:val="000000100000" w:firstRow="0" w:lastRow="0" w:firstColumn="0" w:lastColumn="0" w:oddVBand="0" w:evenVBand="0" w:oddHBand="1" w:evenHBand="0" w:firstRowFirstColumn="0" w:firstRowLastColumn="0" w:lastRowFirstColumn="0" w:lastRowLastColumn="0"/>
              <w:rPr>
                <w:rFonts w:ascii="Arial" w:hAnsi="Arial" w:cs="Arial"/>
                <w:lang w:eastAsia="en-AU"/>
              </w:rPr>
            </w:pPr>
            <w:r w:rsidRPr="0074171B">
              <w:rPr>
                <w:rFonts w:ascii="Arial" w:hAnsi="Arial" w:cs="Arial"/>
                <w:lang w:eastAsia="en-AU"/>
              </w:rPr>
              <w:t>Cumulative risk before the age of 85 years is calculated as:</w:t>
            </w:r>
          </w:p>
          <w:p w14:paraId="4ACD983A" w14:textId="03113D38" w:rsidR="00A62E74" w:rsidRDefault="00A62E74" w:rsidP="00AA339C">
            <w:pPr>
              <w:cnfStyle w:val="000000100000" w:firstRow="0" w:lastRow="0" w:firstColumn="0" w:lastColumn="0" w:oddVBand="0" w:evenVBand="0" w:oddHBand="1" w:evenHBand="0" w:firstRowFirstColumn="0" w:firstRowLastColumn="0" w:lastRowFirstColumn="0" w:lastRowLastColumn="0"/>
              <w:rPr>
                <w:rFonts w:ascii="Arial" w:hAnsi="Arial" w:cs="Arial"/>
                <w:lang w:eastAsia="en-AU"/>
              </w:rPr>
            </w:pPr>
          </w:p>
          <w:p w14:paraId="4E71E955" w14:textId="0CF11A63" w:rsidR="000627AE" w:rsidRDefault="000627AE" w:rsidP="00A62E74">
            <w:pPr>
              <w:cnfStyle w:val="000000100000" w:firstRow="0" w:lastRow="0" w:firstColumn="0" w:lastColumn="0" w:oddVBand="0" w:evenVBand="0" w:oddHBand="1" w:evenHBand="0" w:firstRowFirstColumn="0" w:firstRowLastColumn="0" w:lastRowFirstColumn="0" w:lastRowLastColumn="0"/>
              <w:rPr>
                <w:rFonts w:ascii="Arial" w:hAnsi="Arial" w:cs="Arial"/>
                <w:lang w:eastAsia="en-AU"/>
              </w:rPr>
            </w:pPr>
            <w:r>
              <w:rPr>
                <w:noProof/>
              </w:rPr>
              <w:drawing>
                <wp:inline distT="0" distB="0" distL="0" distR="0" wp14:anchorId="1C404AA3" wp14:editId="697C0B88">
                  <wp:extent cx="1905000" cy="3905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1905000" cy="390525"/>
                          </a:xfrm>
                          <a:prstGeom prst="rect">
                            <a:avLst/>
                          </a:prstGeom>
                        </pic:spPr>
                      </pic:pic>
                    </a:graphicData>
                  </a:graphic>
                </wp:inline>
              </w:drawing>
            </w:r>
          </w:p>
          <w:p w14:paraId="188E0436" w14:textId="673B44D6" w:rsidR="00C43F4F" w:rsidRPr="000627AE" w:rsidRDefault="00C43F4F" w:rsidP="00A62E74">
            <w:pPr>
              <w:cnfStyle w:val="000000100000" w:firstRow="0" w:lastRow="0" w:firstColumn="0" w:lastColumn="0" w:oddVBand="0" w:evenVBand="0" w:oddHBand="1" w:evenHBand="0" w:firstRowFirstColumn="0" w:firstRowLastColumn="0" w:lastRowFirstColumn="0" w:lastRowLastColumn="0"/>
              <w:rPr>
                <w:rFonts w:ascii="Arial" w:hAnsi="Arial" w:cs="Arial"/>
                <w:lang w:eastAsia="en-AU"/>
              </w:rPr>
            </w:pPr>
            <w:r>
              <w:rPr>
                <w:noProof/>
              </w:rPr>
              <w:drawing>
                <wp:inline distT="0" distB="0" distL="0" distR="0" wp14:anchorId="67CCA679" wp14:editId="6445985C">
                  <wp:extent cx="4356847" cy="503853"/>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4383669" cy="506955"/>
                          </a:xfrm>
                          <a:prstGeom prst="rect">
                            <a:avLst/>
                          </a:prstGeom>
                        </pic:spPr>
                      </pic:pic>
                    </a:graphicData>
                  </a:graphic>
                </wp:inline>
              </w:drawing>
            </w:r>
          </w:p>
          <w:p w14:paraId="4A001AB3" w14:textId="77777777" w:rsidR="003623CC" w:rsidRPr="0074171B" w:rsidRDefault="003623CC" w:rsidP="00A62E74">
            <w:pPr>
              <w:cnfStyle w:val="000000100000" w:firstRow="0" w:lastRow="0" w:firstColumn="0" w:lastColumn="0" w:oddVBand="0" w:evenVBand="0" w:oddHBand="1" w:evenHBand="0" w:firstRowFirstColumn="0" w:firstRowLastColumn="0" w:lastRowFirstColumn="0" w:lastRowLastColumn="0"/>
              <w:rPr>
                <w:rFonts w:ascii="Arial" w:hAnsi="Arial" w:cs="Arial"/>
                <w:lang w:eastAsia="en-AU"/>
              </w:rPr>
            </w:pPr>
          </w:p>
          <w:p w14:paraId="2A590647" w14:textId="14819364" w:rsidR="00A62E74" w:rsidRPr="0074171B" w:rsidRDefault="00A62E74" w:rsidP="00A62E74">
            <w:pPr>
              <w:cnfStyle w:val="000000100000" w:firstRow="0" w:lastRow="0" w:firstColumn="0" w:lastColumn="0" w:oddVBand="0" w:evenVBand="0" w:oddHBand="1" w:evenHBand="0" w:firstRowFirstColumn="0" w:firstRowLastColumn="0" w:lastRowFirstColumn="0" w:lastRowLastColumn="0"/>
              <w:rPr>
                <w:rFonts w:ascii="Arial" w:hAnsi="Arial" w:cs="Arial"/>
                <w:lang w:eastAsia="en-AU"/>
              </w:rPr>
            </w:pPr>
            <w:r w:rsidRPr="0074171B">
              <w:rPr>
                <w:rFonts w:ascii="Arial" w:hAnsi="Arial" w:cs="Arial"/>
                <w:lang w:eastAsia="en-AU"/>
              </w:rPr>
              <w:t xml:space="preserve">Lifetime risk is interpreted as “1 in </w:t>
            </w:r>
            <m:oMath>
              <m:r>
                <w:rPr>
                  <w:rFonts w:ascii="Cambria Math" w:hAnsi="Cambria Math" w:cs="Arial"/>
                  <w:lang w:eastAsia="en-AU"/>
                </w:rPr>
                <m:t>n</m:t>
              </m:r>
            </m:oMath>
            <w:r w:rsidRPr="0074171B">
              <w:rPr>
                <w:rFonts w:ascii="Arial" w:hAnsi="Arial" w:cs="Arial"/>
                <w:lang w:eastAsia="en-AU"/>
              </w:rPr>
              <w:t xml:space="preserve"> persons have a risk of cancer before the age of 85”.</w:t>
            </w:r>
          </w:p>
          <w:p w14:paraId="70BC0CEE" w14:textId="77777777" w:rsidR="003623CC" w:rsidRPr="0074171B" w:rsidRDefault="003623CC" w:rsidP="00A62E74">
            <w:pPr>
              <w:cnfStyle w:val="000000100000" w:firstRow="0" w:lastRow="0" w:firstColumn="0" w:lastColumn="0" w:oddVBand="0" w:evenVBand="0" w:oddHBand="1" w:evenHBand="0" w:firstRowFirstColumn="0" w:firstRowLastColumn="0" w:lastRowFirstColumn="0" w:lastRowLastColumn="0"/>
              <w:rPr>
                <w:rFonts w:ascii="Arial" w:hAnsi="Arial" w:cs="Arial"/>
                <w:lang w:eastAsia="en-AU"/>
              </w:rPr>
            </w:pPr>
          </w:p>
          <w:p w14:paraId="25ECE5CD" w14:textId="5A9AF556" w:rsidR="00992127" w:rsidRPr="0074171B" w:rsidRDefault="00A62E74" w:rsidP="0038480C">
            <w:pPr>
              <w:cnfStyle w:val="000000100000" w:firstRow="0" w:lastRow="0" w:firstColumn="0" w:lastColumn="0" w:oddVBand="0" w:evenVBand="0" w:oddHBand="1" w:evenHBand="0" w:firstRowFirstColumn="0" w:firstRowLastColumn="0" w:lastRowFirstColumn="0" w:lastRowLastColumn="0"/>
              <w:rPr>
                <w:rFonts w:ascii="Arial" w:hAnsi="Arial" w:cs="Arial"/>
                <w:lang w:eastAsia="en-AU"/>
              </w:rPr>
            </w:pPr>
            <w:r w:rsidRPr="0074171B">
              <w:rPr>
                <w:rFonts w:ascii="Arial" w:hAnsi="Arial" w:cs="Arial"/>
                <w:lang w:eastAsia="en-AU"/>
              </w:rPr>
              <w:t>“All cancers” is interpreted as all malignant tumours except non-melanoma skin cancers, basal and squamous cell carcinomas. Included in this definition are Myelodysplastic syndromes (MDS) and Myeloproliferative disorders (MPD) (D45-D47).</w:t>
            </w:r>
          </w:p>
        </w:tc>
      </w:tr>
      <w:tr w:rsidR="00992127" w:rsidRPr="0046024D" w14:paraId="0E78EAEE" w14:textId="77777777" w:rsidTr="00B27374">
        <w:tc>
          <w:tcPr>
            <w:cnfStyle w:val="001000000000" w:firstRow="0" w:lastRow="0" w:firstColumn="1" w:lastColumn="0" w:oddVBand="0" w:evenVBand="0" w:oddHBand="0" w:evenHBand="0" w:firstRowFirstColumn="0" w:firstRowLastColumn="0" w:lastRowFirstColumn="0" w:lastRowLastColumn="0"/>
            <w:tcW w:w="827" w:type="pct"/>
          </w:tcPr>
          <w:p w14:paraId="77B550B9" w14:textId="77777777" w:rsidR="00992127" w:rsidRPr="0046024D" w:rsidRDefault="00992127" w:rsidP="007D4857">
            <w:pPr>
              <w:pStyle w:val="DHHStablecolhead"/>
            </w:pPr>
            <w:r w:rsidRPr="0046024D">
              <w:t xml:space="preserve">Data source </w:t>
            </w:r>
          </w:p>
        </w:tc>
        <w:tc>
          <w:tcPr>
            <w:tcW w:w="4173" w:type="pct"/>
          </w:tcPr>
          <w:p w14:paraId="01E6CDFC" w14:textId="4CD96BCE" w:rsidR="00992127" w:rsidRPr="00A44CB9" w:rsidRDefault="00992127" w:rsidP="00D87D26">
            <w:pPr>
              <w:pStyle w:val="DHHStabletext2tabs"/>
              <w:cnfStyle w:val="000000000000" w:firstRow="0" w:lastRow="0" w:firstColumn="0" w:lastColumn="0" w:oddVBand="0" w:evenVBand="0" w:oddHBand="0" w:evenHBand="0" w:firstRowFirstColumn="0" w:firstRowLastColumn="0" w:lastRowFirstColumn="0" w:lastRowLastColumn="0"/>
              <w:rPr>
                <w:u w:val="single"/>
              </w:rPr>
            </w:pPr>
            <w:r w:rsidRPr="00A44CB9">
              <w:rPr>
                <w:rStyle w:val="Emphasis"/>
                <w:rFonts w:eastAsia="Times"/>
              </w:rPr>
              <w:t>Baseline and future:</w:t>
            </w:r>
            <w:r w:rsidRPr="00A44CB9">
              <w:t xml:space="preserve"> VCR </w:t>
            </w:r>
            <w:r w:rsidR="00E6276D">
              <w:t>DH</w:t>
            </w:r>
          </w:p>
        </w:tc>
      </w:tr>
      <w:tr w:rsidR="00992127" w:rsidRPr="0046024D" w14:paraId="291A74F1" w14:textId="77777777" w:rsidTr="00B273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7" w:type="pct"/>
          </w:tcPr>
          <w:p w14:paraId="4FD970A6" w14:textId="77777777" w:rsidR="00992127" w:rsidRPr="0046024D" w:rsidRDefault="00992127" w:rsidP="007D4857">
            <w:pPr>
              <w:pStyle w:val="DHHStablecolhead"/>
            </w:pPr>
            <w:r w:rsidRPr="0046024D">
              <w:t xml:space="preserve">Data availability </w:t>
            </w:r>
          </w:p>
        </w:tc>
        <w:tc>
          <w:tcPr>
            <w:tcW w:w="4173" w:type="pct"/>
          </w:tcPr>
          <w:p w14:paraId="63C36605" w14:textId="77777777" w:rsidR="00992127" w:rsidRPr="00A44CB9"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pPr>
            <w:r w:rsidRPr="00A44CB9">
              <w:rPr>
                <w:rStyle w:val="Emphasis"/>
                <w:rFonts w:eastAsia="Times"/>
              </w:rPr>
              <w:t>Baseline year:</w:t>
            </w:r>
            <w:r w:rsidRPr="00A44CB9">
              <w:t xml:space="preserve"> </w:t>
            </w:r>
            <w:r w:rsidRPr="00A44CB9">
              <w:tab/>
              <w:t>2014</w:t>
            </w:r>
          </w:p>
          <w:p w14:paraId="5A2DC63A" w14:textId="77777777" w:rsidR="00992127" w:rsidRPr="00A44CB9"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rPr>
                <w:u w:val="single"/>
              </w:rPr>
            </w:pPr>
            <w:r>
              <w:rPr>
                <w:rStyle w:val="Emphasis"/>
                <w:rFonts w:eastAsia="Times"/>
              </w:rPr>
              <w:t>Available frequency</w:t>
            </w:r>
            <w:r w:rsidRPr="00A44CB9">
              <w:rPr>
                <w:rStyle w:val="Emphasis"/>
                <w:rFonts w:eastAsia="Times"/>
              </w:rPr>
              <w:t xml:space="preserve">: </w:t>
            </w:r>
            <w:r w:rsidRPr="00A44CB9">
              <w:rPr>
                <w:rStyle w:val="Emphasis"/>
                <w:rFonts w:eastAsia="Times"/>
              </w:rPr>
              <w:tab/>
            </w:r>
            <w:r w:rsidRPr="0091084C">
              <w:rPr>
                <w:rStyle w:val="Emphasis"/>
                <w:rFonts w:eastAsia="Times"/>
                <w:i w:val="0"/>
              </w:rPr>
              <w:t>Annual</w:t>
            </w:r>
          </w:p>
        </w:tc>
      </w:tr>
      <w:tr w:rsidR="00992127" w:rsidRPr="0046024D" w14:paraId="37660568" w14:textId="77777777" w:rsidTr="00B27374">
        <w:tc>
          <w:tcPr>
            <w:cnfStyle w:val="001000000000" w:firstRow="0" w:lastRow="0" w:firstColumn="1" w:lastColumn="0" w:oddVBand="0" w:evenVBand="0" w:oddHBand="0" w:evenHBand="0" w:firstRowFirstColumn="0" w:firstRowLastColumn="0" w:lastRowFirstColumn="0" w:lastRowLastColumn="0"/>
            <w:tcW w:w="827" w:type="pct"/>
          </w:tcPr>
          <w:p w14:paraId="7704FB2B" w14:textId="77777777" w:rsidR="00992127" w:rsidRPr="0046024D" w:rsidRDefault="00992127" w:rsidP="007D4857">
            <w:pPr>
              <w:pStyle w:val="DHHStablecolhead"/>
            </w:pPr>
            <w:r>
              <w:t>Breakdown</w:t>
            </w:r>
          </w:p>
        </w:tc>
        <w:tc>
          <w:tcPr>
            <w:tcW w:w="4173" w:type="pct"/>
          </w:tcPr>
          <w:p w14:paraId="1524949D" w14:textId="63554DC9" w:rsidR="00992127" w:rsidRPr="00991A37" w:rsidRDefault="00992127" w:rsidP="00D87D26">
            <w:pPr>
              <w:pStyle w:val="DHHStabletext"/>
              <w:cnfStyle w:val="000000000000" w:firstRow="0" w:lastRow="0" w:firstColumn="0" w:lastColumn="0" w:oddVBand="0" w:evenVBand="0" w:oddHBand="0" w:evenHBand="0" w:firstRowFirstColumn="0" w:firstRowLastColumn="0" w:lastRowFirstColumn="0" w:lastRowLastColumn="0"/>
            </w:pPr>
            <w:r>
              <w:t>Statewide d</w:t>
            </w:r>
            <w:r w:rsidRPr="00A9147B">
              <w:t xml:space="preserve">ata </w:t>
            </w:r>
            <w:r>
              <w:t xml:space="preserve">is </w:t>
            </w:r>
            <w:r w:rsidRPr="00A9147B">
              <w:t xml:space="preserve">available by age, sex, </w:t>
            </w:r>
            <w:r>
              <w:t xml:space="preserve">Aboriginal Victorians, </w:t>
            </w:r>
            <w:r w:rsidR="00425C25">
              <w:t>cultural diversity</w:t>
            </w:r>
            <w:r w:rsidRPr="00A9147B">
              <w:t xml:space="preserve">, SEIFA IRSD, </w:t>
            </w:r>
            <w:r>
              <w:t>ARIA+ and</w:t>
            </w:r>
            <w:r w:rsidRPr="00A9147B">
              <w:t xml:space="preserve"> </w:t>
            </w:r>
            <w:r>
              <w:t xml:space="preserve">by </w:t>
            </w:r>
            <w:r w:rsidRPr="00A9147B">
              <w:t>ICS if case numbers permit</w:t>
            </w:r>
            <w:r>
              <w:t xml:space="preserve"> (custom request to CCV)</w:t>
            </w:r>
          </w:p>
        </w:tc>
      </w:tr>
      <w:tr w:rsidR="00992127" w:rsidRPr="0046024D" w14:paraId="33675ED0" w14:textId="77777777" w:rsidTr="00B273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7" w:type="pct"/>
          </w:tcPr>
          <w:p w14:paraId="5FEA2D5D" w14:textId="77777777" w:rsidR="00992127" w:rsidRPr="0046024D" w:rsidRDefault="00992127" w:rsidP="007D4857">
            <w:pPr>
              <w:pStyle w:val="DHHStablecolhead"/>
            </w:pPr>
            <w:r w:rsidRPr="0046024D">
              <w:t>Further information</w:t>
            </w:r>
          </w:p>
        </w:tc>
        <w:tc>
          <w:tcPr>
            <w:tcW w:w="4173" w:type="pct"/>
          </w:tcPr>
          <w:p w14:paraId="35DB26AC" w14:textId="77777777" w:rsidR="00992127" w:rsidRPr="00BA684B" w:rsidRDefault="00992127" w:rsidP="00D87D26">
            <w:pPr>
              <w:pStyle w:val="DHHStabletext"/>
              <w:cnfStyle w:val="000000100000" w:firstRow="0" w:lastRow="0" w:firstColumn="0" w:lastColumn="0" w:oddVBand="0" w:evenVBand="0" w:oddHBand="1" w:evenHBand="0" w:firstRowFirstColumn="0" w:firstRowLastColumn="0" w:lastRowFirstColumn="0" w:lastRowLastColumn="0"/>
            </w:pPr>
            <w:r>
              <w:t>Nil</w:t>
            </w:r>
          </w:p>
        </w:tc>
      </w:tr>
    </w:tbl>
    <w:p w14:paraId="1FAD3299" w14:textId="77777777" w:rsidR="00992127" w:rsidRDefault="00992127" w:rsidP="00992127">
      <w:pPr>
        <w:pStyle w:val="DHHSbody"/>
      </w:pPr>
    </w:p>
    <w:p w14:paraId="527AD3AC" w14:textId="77777777" w:rsidR="00992127" w:rsidRDefault="00992127" w:rsidP="00992127">
      <w:pPr>
        <w:spacing w:after="200" w:line="276" w:lineRule="auto"/>
      </w:pPr>
      <w:r>
        <w:br w:type="page"/>
      </w:r>
    </w:p>
    <w:p w14:paraId="75D2C5D9" w14:textId="3DB91D9C" w:rsidR="005B10ED" w:rsidRDefault="005B10ED" w:rsidP="005B10ED">
      <w:pPr>
        <w:pStyle w:val="Heading3"/>
        <w:ind w:left="1440" w:hanging="1440"/>
      </w:pPr>
      <w:r w:rsidRPr="005B10ED">
        <w:lastRenderedPageBreak/>
        <w:t>Indicator</w:t>
      </w:r>
      <w:r w:rsidRPr="005B10ED">
        <w:tab/>
        <w:t xml:space="preserve">Incidence of lung, colorectal, melanoma, breast, liver and cervix </w:t>
      </w:r>
      <w:r>
        <w:t xml:space="preserve">  </w:t>
      </w:r>
      <w:r w:rsidRPr="005B10ED">
        <w:t>cancer</w:t>
      </w:r>
    </w:p>
    <w:tbl>
      <w:tblPr>
        <w:tblStyle w:val="PlainTable21"/>
        <w:tblW w:w="9356" w:type="dxa"/>
        <w:tblLook w:val="04A0" w:firstRow="1" w:lastRow="0" w:firstColumn="1" w:lastColumn="0" w:noHBand="0" w:noVBand="1"/>
      </w:tblPr>
      <w:tblGrid>
        <w:gridCol w:w="1581"/>
        <w:gridCol w:w="7775"/>
      </w:tblGrid>
      <w:tr w:rsidR="00992127" w:rsidRPr="0046024D" w14:paraId="4A23FC03" w14:textId="77777777" w:rsidTr="00B273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5" w:type="pct"/>
          </w:tcPr>
          <w:p w14:paraId="29E7DE61" w14:textId="77777777" w:rsidR="00992127" w:rsidRPr="0046024D" w:rsidRDefault="00992127" w:rsidP="007D4857">
            <w:pPr>
              <w:pStyle w:val="DHHStablecolhead"/>
            </w:pPr>
            <w:r>
              <w:t>Rationale</w:t>
            </w:r>
          </w:p>
        </w:tc>
        <w:tc>
          <w:tcPr>
            <w:tcW w:w="4155" w:type="pct"/>
          </w:tcPr>
          <w:p w14:paraId="3F4B0448" w14:textId="77777777" w:rsidR="00992127" w:rsidRDefault="00992127" w:rsidP="00D87D26">
            <w:pPr>
              <w:spacing w:before="80" w:after="60"/>
              <w:cnfStyle w:val="100000000000" w:firstRow="1" w:lastRow="0" w:firstColumn="0" w:lastColumn="0" w:oddVBand="0" w:evenVBand="0" w:oddHBand="0" w:evenHBand="0" w:firstRowFirstColumn="0" w:firstRowLastColumn="0" w:lastRowFirstColumn="0" w:lastRowLastColumn="0"/>
              <w:rPr>
                <w:rFonts w:ascii="Arial" w:hAnsi="Arial" w:cs="Arial"/>
              </w:rPr>
            </w:pPr>
            <w:r w:rsidRPr="002B26F7">
              <w:rPr>
                <w:rFonts w:ascii="Arial" w:hAnsi="Arial" w:cs="Arial"/>
              </w:rPr>
              <w:t xml:space="preserve">Based on the following criteria, the incidence of a number of specific cancers </w:t>
            </w:r>
            <w:r>
              <w:rPr>
                <w:rFonts w:ascii="Arial" w:hAnsi="Arial" w:cs="Arial"/>
              </w:rPr>
              <w:t>is included in the framework. The cancer:</w:t>
            </w:r>
          </w:p>
          <w:p w14:paraId="3BF01E37" w14:textId="42245BD9" w:rsidR="00992127" w:rsidRPr="002B26F7" w:rsidRDefault="00992127" w:rsidP="00763148">
            <w:pPr>
              <w:pStyle w:val="ListParagraph"/>
              <w:numPr>
                <w:ilvl w:val="0"/>
                <w:numId w:val="8"/>
              </w:numPr>
              <w:spacing w:before="80" w:after="60" w:line="240" w:lineRule="auto"/>
              <w:ind w:left="291" w:hanging="291"/>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i</w:t>
            </w:r>
            <w:r w:rsidRPr="002B26F7">
              <w:rPr>
                <w:rFonts w:ascii="Arial" w:hAnsi="Arial" w:cs="Arial"/>
                <w:sz w:val="20"/>
                <w:szCs w:val="20"/>
              </w:rPr>
              <w:t>s moderately preventable</w:t>
            </w:r>
            <w:r w:rsidR="00E03FBA">
              <w:rPr>
                <w:rFonts w:ascii="Arial" w:hAnsi="Arial" w:cs="Arial"/>
                <w:sz w:val="20"/>
                <w:szCs w:val="20"/>
              </w:rPr>
              <w:t xml:space="preserve"> –</w:t>
            </w:r>
            <w:r w:rsidRPr="002B26F7">
              <w:rPr>
                <w:rFonts w:ascii="Arial" w:hAnsi="Arial" w:cs="Arial"/>
                <w:sz w:val="20"/>
                <w:szCs w:val="20"/>
              </w:rPr>
              <w:t xml:space="preserve"> that is</w:t>
            </w:r>
            <w:r w:rsidR="00E03FBA">
              <w:rPr>
                <w:rFonts w:ascii="Arial" w:hAnsi="Arial" w:cs="Arial"/>
                <w:sz w:val="20"/>
                <w:szCs w:val="20"/>
              </w:rPr>
              <w:t>,</w:t>
            </w:r>
            <w:r w:rsidRPr="002B26F7">
              <w:rPr>
                <w:rFonts w:ascii="Arial" w:hAnsi="Arial" w:cs="Arial"/>
                <w:sz w:val="20"/>
                <w:szCs w:val="20"/>
              </w:rPr>
              <w:t xml:space="preserve"> about 50 per cent or more of the incidence is attributable to modifiable lifestyle and environmental factors</w:t>
            </w:r>
          </w:p>
          <w:p w14:paraId="05C3F894" w14:textId="6113D3DF" w:rsidR="00992127" w:rsidRPr="002B26F7" w:rsidRDefault="00992127" w:rsidP="0091084C">
            <w:pPr>
              <w:pStyle w:val="ListParagraph"/>
              <w:numPr>
                <w:ilvl w:val="0"/>
                <w:numId w:val="8"/>
              </w:numPr>
              <w:spacing w:before="80" w:after="60" w:line="240" w:lineRule="auto"/>
              <w:ind w:left="291" w:hanging="291"/>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B26F7">
              <w:rPr>
                <w:rFonts w:ascii="Arial" w:hAnsi="Arial" w:cs="Arial"/>
                <w:sz w:val="20"/>
                <w:szCs w:val="20"/>
              </w:rPr>
              <w:t>causes a substantial burden of disease</w:t>
            </w:r>
            <w:r w:rsidR="00E03FBA">
              <w:rPr>
                <w:rFonts w:ascii="Arial" w:hAnsi="Arial" w:cs="Arial"/>
                <w:sz w:val="20"/>
                <w:szCs w:val="20"/>
              </w:rPr>
              <w:t xml:space="preserve"> –</w:t>
            </w:r>
            <w:r w:rsidRPr="002B26F7">
              <w:rPr>
                <w:rFonts w:ascii="Arial" w:hAnsi="Arial" w:cs="Arial"/>
                <w:sz w:val="20"/>
                <w:szCs w:val="20"/>
              </w:rPr>
              <w:t xml:space="preserve"> that is</w:t>
            </w:r>
            <w:r w:rsidR="00E03FBA">
              <w:rPr>
                <w:rFonts w:ascii="Arial" w:hAnsi="Arial" w:cs="Arial"/>
                <w:sz w:val="20"/>
                <w:szCs w:val="20"/>
              </w:rPr>
              <w:t>,</w:t>
            </w:r>
            <w:r w:rsidRPr="002B26F7">
              <w:rPr>
                <w:rFonts w:ascii="Arial" w:hAnsi="Arial" w:cs="Arial"/>
                <w:sz w:val="20"/>
                <w:szCs w:val="20"/>
              </w:rPr>
              <w:t xml:space="preserve"> the cancer is at least </w:t>
            </w:r>
            <w:r w:rsidR="00E03FBA">
              <w:rPr>
                <w:rFonts w:ascii="Arial" w:hAnsi="Arial" w:cs="Arial"/>
                <w:sz w:val="20"/>
                <w:szCs w:val="20"/>
              </w:rPr>
              <w:t>5</w:t>
            </w:r>
            <w:r w:rsidR="00E03FBA" w:rsidRPr="002B26F7">
              <w:rPr>
                <w:rFonts w:ascii="Arial" w:hAnsi="Arial" w:cs="Arial"/>
                <w:sz w:val="20"/>
                <w:szCs w:val="20"/>
              </w:rPr>
              <w:t xml:space="preserve"> </w:t>
            </w:r>
            <w:r w:rsidRPr="002B26F7">
              <w:rPr>
                <w:rFonts w:ascii="Arial" w:hAnsi="Arial" w:cs="Arial"/>
                <w:sz w:val="20"/>
                <w:szCs w:val="20"/>
              </w:rPr>
              <w:t>per cent of incident cases of neoplasm.</w:t>
            </w:r>
          </w:p>
        </w:tc>
      </w:tr>
      <w:tr w:rsidR="00992127" w:rsidRPr="0046024D" w14:paraId="5E9A658A" w14:textId="77777777" w:rsidTr="00B273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5" w:type="pct"/>
          </w:tcPr>
          <w:p w14:paraId="6187EC69" w14:textId="77777777" w:rsidR="00992127" w:rsidRPr="0046024D" w:rsidRDefault="00992127" w:rsidP="007D4857">
            <w:pPr>
              <w:pStyle w:val="DHHStablecolhead"/>
            </w:pPr>
            <w:r w:rsidRPr="0046024D">
              <w:t>Measure</w:t>
            </w:r>
            <w:r>
              <w:t>s</w:t>
            </w:r>
          </w:p>
        </w:tc>
        <w:tc>
          <w:tcPr>
            <w:tcW w:w="4155" w:type="pct"/>
          </w:tcPr>
          <w:p w14:paraId="33BB2151" w14:textId="77777777" w:rsidR="00992127" w:rsidRPr="00F647B1" w:rsidRDefault="00992127" w:rsidP="00D87D26">
            <w:pPr>
              <w:pStyle w:val="DHHSbody"/>
              <w:spacing w:before="80" w:after="60" w:line="240" w:lineRule="auto"/>
              <w:cnfStyle w:val="000000100000" w:firstRow="0" w:lastRow="0" w:firstColumn="0" w:lastColumn="0" w:oddVBand="0" w:evenVBand="0" w:oddHBand="1" w:evenHBand="0" w:firstRowFirstColumn="0" w:firstRowLastColumn="0" w:lastRowFirstColumn="0" w:lastRowLastColumn="0"/>
              <w:rPr>
                <w:b/>
              </w:rPr>
            </w:pPr>
            <w:r w:rsidRPr="00F647B1">
              <w:rPr>
                <w:b/>
              </w:rPr>
              <w:t>1.3:</w:t>
            </w:r>
            <w:r w:rsidRPr="00F647B1">
              <w:rPr>
                <w:b/>
              </w:rPr>
              <w:tab/>
              <w:t>Incidence of lung cancer</w:t>
            </w:r>
          </w:p>
          <w:p w14:paraId="2CF9DCF8" w14:textId="77777777" w:rsidR="00992127" w:rsidRPr="00F647B1" w:rsidRDefault="00992127" w:rsidP="00D87D26">
            <w:pPr>
              <w:pStyle w:val="DHHSbody"/>
              <w:spacing w:before="80" w:after="60" w:line="240" w:lineRule="auto"/>
              <w:cnfStyle w:val="000000100000" w:firstRow="0" w:lastRow="0" w:firstColumn="0" w:lastColumn="0" w:oddVBand="0" w:evenVBand="0" w:oddHBand="1" w:evenHBand="0" w:firstRowFirstColumn="0" w:firstRowLastColumn="0" w:lastRowFirstColumn="0" w:lastRowLastColumn="0"/>
              <w:rPr>
                <w:b/>
              </w:rPr>
            </w:pPr>
            <w:r w:rsidRPr="00F647B1">
              <w:rPr>
                <w:b/>
              </w:rPr>
              <w:t>1.4:</w:t>
            </w:r>
            <w:r w:rsidRPr="00F647B1">
              <w:rPr>
                <w:b/>
              </w:rPr>
              <w:tab/>
              <w:t>Incidence of colorectal cancer</w:t>
            </w:r>
          </w:p>
          <w:p w14:paraId="089EE6F2" w14:textId="77777777" w:rsidR="00992127" w:rsidRPr="00F647B1" w:rsidRDefault="00992127" w:rsidP="00D87D26">
            <w:pPr>
              <w:pStyle w:val="DHHSbody"/>
              <w:spacing w:before="80" w:after="60" w:line="240" w:lineRule="auto"/>
              <w:cnfStyle w:val="000000100000" w:firstRow="0" w:lastRow="0" w:firstColumn="0" w:lastColumn="0" w:oddVBand="0" w:evenVBand="0" w:oddHBand="1" w:evenHBand="0" w:firstRowFirstColumn="0" w:firstRowLastColumn="0" w:lastRowFirstColumn="0" w:lastRowLastColumn="0"/>
              <w:rPr>
                <w:b/>
              </w:rPr>
            </w:pPr>
            <w:r w:rsidRPr="00F647B1">
              <w:rPr>
                <w:b/>
              </w:rPr>
              <w:t>1.5:</w:t>
            </w:r>
            <w:r w:rsidRPr="00F647B1">
              <w:rPr>
                <w:b/>
              </w:rPr>
              <w:tab/>
              <w:t>Incidence of melanoma</w:t>
            </w:r>
          </w:p>
          <w:p w14:paraId="530E8504" w14:textId="77777777" w:rsidR="00992127" w:rsidRPr="00F647B1" w:rsidRDefault="00992127" w:rsidP="00D87D26">
            <w:pPr>
              <w:pStyle w:val="DHHSbody"/>
              <w:spacing w:before="80" w:after="60" w:line="240" w:lineRule="auto"/>
              <w:cnfStyle w:val="000000100000" w:firstRow="0" w:lastRow="0" w:firstColumn="0" w:lastColumn="0" w:oddVBand="0" w:evenVBand="0" w:oddHBand="1" w:evenHBand="0" w:firstRowFirstColumn="0" w:firstRowLastColumn="0" w:lastRowFirstColumn="0" w:lastRowLastColumn="0"/>
              <w:rPr>
                <w:b/>
              </w:rPr>
            </w:pPr>
            <w:r w:rsidRPr="00F647B1">
              <w:rPr>
                <w:b/>
              </w:rPr>
              <w:t>1.6:</w:t>
            </w:r>
            <w:r w:rsidRPr="00F647B1">
              <w:rPr>
                <w:b/>
              </w:rPr>
              <w:tab/>
              <w:t>Incidence of female breast cancer</w:t>
            </w:r>
          </w:p>
          <w:p w14:paraId="6F11BFA5" w14:textId="1EA37388" w:rsidR="00992127" w:rsidRPr="00F647B1" w:rsidRDefault="00992127" w:rsidP="00D87D26">
            <w:pPr>
              <w:pStyle w:val="DHHSbody"/>
              <w:spacing w:before="80" w:after="60" w:line="240" w:lineRule="auto"/>
              <w:cnfStyle w:val="000000100000" w:firstRow="0" w:lastRow="0" w:firstColumn="0" w:lastColumn="0" w:oddVBand="0" w:evenVBand="0" w:oddHBand="1" w:evenHBand="0" w:firstRowFirstColumn="0" w:firstRowLastColumn="0" w:lastRowFirstColumn="0" w:lastRowLastColumn="0"/>
              <w:rPr>
                <w:b/>
              </w:rPr>
            </w:pPr>
            <w:r w:rsidRPr="00F647B1">
              <w:rPr>
                <w:b/>
              </w:rPr>
              <w:t>1.7:</w:t>
            </w:r>
            <w:r w:rsidRPr="00F647B1">
              <w:rPr>
                <w:b/>
              </w:rPr>
              <w:tab/>
              <w:t>Incidence of cancer</w:t>
            </w:r>
            <w:r w:rsidR="0020206A">
              <w:rPr>
                <w:b/>
              </w:rPr>
              <w:t xml:space="preserve"> of the cervix</w:t>
            </w:r>
          </w:p>
          <w:p w14:paraId="16F20AF0" w14:textId="77777777" w:rsidR="00992127" w:rsidRPr="00F3786A" w:rsidRDefault="00992127" w:rsidP="00D87D26">
            <w:pPr>
              <w:pStyle w:val="DHHSbody"/>
              <w:spacing w:before="80" w:after="60" w:line="240" w:lineRule="auto"/>
              <w:cnfStyle w:val="000000100000" w:firstRow="0" w:lastRow="0" w:firstColumn="0" w:lastColumn="0" w:oddVBand="0" w:evenVBand="0" w:oddHBand="1" w:evenHBand="0" w:firstRowFirstColumn="0" w:firstRowLastColumn="0" w:lastRowFirstColumn="0" w:lastRowLastColumn="0"/>
            </w:pPr>
            <w:r w:rsidRPr="00F647B1">
              <w:rPr>
                <w:b/>
              </w:rPr>
              <w:t>1.8:</w:t>
            </w:r>
            <w:r w:rsidRPr="00F647B1">
              <w:rPr>
                <w:b/>
              </w:rPr>
              <w:tab/>
              <w:t xml:space="preserve">Incidence of </w:t>
            </w:r>
            <w:r>
              <w:rPr>
                <w:b/>
              </w:rPr>
              <w:t>liver</w:t>
            </w:r>
            <w:r w:rsidRPr="00F647B1">
              <w:rPr>
                <w:b/>
              </w:rPr>
              <w:t xml:space="preserve"> cancer</w:t>
            </w:r>
          </w:p>
        </w:tc>
      </w:tr>
      <w:tr w:rsidR="00992127" w:rsidRPr="0046024D" w14:paraId="2A2B8E3E" w14:textId="77777777" w:rsidTr="00B27374">
        <w:tc>
          <w:tcPr>
            <w:cnfStyle w:val="001000000000" w:firstRow="0" w:lastRow="0" w:firstColumn="1" w:lastColumn="0" w:oddVBand="0" w:evenVBand="0" w:oddHBand="0" w:evenHBand="0" w:firstRowFirstColumn="0" w:firstRowLastColumn="0" w:lastRowFirstColumn="0" w:lastRowLastColumn="0"/>
            <w:tcW w:w="845" w:type="pct"/>
          </w:tcPr>
          <w:p w14:paraId="64363C7E" w14:textId="77777777" w:rsidR="00992127" w:rsidRPr="0046024D" w:rsidRDefault="00992127" w:rsidP="007D4857">
            <w:pPr>
              <w:pStyle w:val="DHHStablecolhead"/>
            </w:pPr>
            <w:r>
              <w:t>T</w:t>
            </w:r>
            <w:r w:rsidRPr="0046024D">
              <w:t>arget</w:t>
            </w:r>
          </w:p>
        </w:tc>
        <w:tc>
          <w:tcPr>
            <w:tcW w:w="4155" w:type="pct"/>
          </w:tcPr>
          <w:p w14:paraId="0FBB940E" w14:textId="77777777" w:rsidR="00992127" w:rsidRPr="00196754" w:rsidRDefault="00992127" w:rsidP="00D87D26">
            <w:pPr>
              <w:pStyle w:val="DHHStabletext"/>
              <w:cnfStyle w:val="000000000000" w:firstRow="0" w:lastRow="0" w:firstColumn="0" w:lastColumn="0" w:oddVBand="0" w:evenVBand="0" w:oddHBand="0" w:evenHBand="0" w:firstRowFirstColumn="0" w:firstRowLastColumn="0" w:lastRowFirstColumn="0" w:lastRowLastColumn="0"/>
            </w:pPr>
            <w:r>
              <w:t>Not set</w:t>
            </w:r>
          </w:p>
        </w:tc>
      </w:tr>
      <w:tr w:rsidR="00992127" w:rsidRPr="0046024D" w14:paraId="735B5016" w14:textId="77777777" w:rsidTr="00B273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5" w:type="pct"/>
          </w:tcPr>
          <w:p w14:paraId="63FC99FE" w14:textId="616673F4" w:rsidR="00992127" w:rsidRPr="0046024D" w:rsidRDefault="00992127" w:rsidP="007D4857">
            <w:pPr>
              <w:pStyle w:val="DHHStablecolhead"/>
            </w:pPr>
            <w:r>
              <w:t>Definition</w:t>
            </w:r>
            <w:r w:rsidR="004863D4">
              <w:t>s</w:t>
            </w:r>
            <w:r>
              <w:t xml:space="preserve"> </w:t>
            </w:r>
          </w:p>
        </w:tc>
        <w:tc>
          <w:tcPr>
            <w:tcW w:w="4155" w:type="pct"/>
          </w:tcPr>
          <w:p w14:paraId="6CAC8B53" w14:textId="77777777" w:rsidR="00992127"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pPr>
            <w:r w:rsidRPr="00DA7619">
              <w:rPr>
                <w:rStyle w:val="Emphasis"/>
                <w:rFonts w:eastAsia="Times"/>
              </w:rPr>
              <w:t>Numerator:</w:t>
            </w:r>
            <w:r w:rsidRPr="001375F0">
              <w:t xml:space="preserve"> </w:t>
            </w:r>
            <w:r>
              <w:tab/>
            </w:r>
            <w:r w:rsidRPr="008D2A70">
              <w:t xml:space="preserve">Number of </w:t>
            </w:r>
            <w:r>
              <w:t>new cancers of specified ICD-10,</w:t>
            </w:r>
            <w:r w:rsidRPr="008D2A70">
              <w:t xml:space="preserve"> diagnosed of residents</w:t>
            </w:r>
            <w:r>
              <w:t xml:space="preserve"> and</w:t>
            </w:r>
            <w:r w:rsidRPr="008D2A70">
              <w:t xml:space="preserve"> in the respective calendar year</w:t>
            </w:r>
          </w:p>
          <w:p w14:paraId="3269D821" w14:textId="22D32BB4" w:rsidR="00992127" w:rsidRPr="008D2A70"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pPr>
            <w:r w:rsidRPr="00DA7619">
              <w:rPr>
                <w:rStyle w:val="Emphasis"/>
                <w:rFonts w:eastAsia="Times"/>
              </w:rPr>
              <w:t>Denominator:</w:t>
            </w:r>
            <w:r w:rsidRPr="004D4F04">
              <w:t xml:space="preserve"> </w:t>
            </w:r>
            <w:r>
              <w:tab/>
              <w:t>Mid-</w:t>
            </w:r>
            <w:r w:rsidRPr="008D2A70">
              <w:t>year population estimate (Source</w:t>
            </w:r>
            <w:r w:rsidR="001110A4">
              <w:t xml:space="preserve">: </w:t>
            </w:r>
            <w:r w:rsidRPr="008D2A70">
              <w:t>ABS)</w:t>
            </w:r>
          </w:p>
          <w:p w14:paraId="21952FE6" w14:textId="1A406160" w:rsidR="00992127" w:rsidRPr="000C6433"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pPr>
            <w:r w:rsidRPr="008D2A70">
              <w:rPr>
                <w:rStyle w:val="Emphasis"/>
                <w:rFonts w:eastAsia="Times"/>
              </w:rPr>
              <w:t>Mode:</w:t>
            </w:r>
            <w:r w:rsidRPr="008D2A70">
              <w:t xml:space="preserve"> </w:t>
            </w:r>
            <w:r w:rsidRPr="008D2A70">
              <w:tab/>
              <w:t>Direct age</w:t>
            </w:r>
            <w:r w:rsidR="001110A4">
              <w:t>-</w:t>
            </w:r>
            <w:r w:rsidRPr="008D2A70">
              <w:t>standardised rate per 100,000 population, standardised to the 2001 population of Australia</w:t>
            </w:r>
          </w:p>
        </w:tc>
      </w:tr>
      <w:tr w:rsidR="00992127" w:rsidRPr="0046024D" w14:paraId="7ADE127E" w14:textId="77777777" w:rsidTr="00B27374">
        <w:tc>
          <w:tcPr>
            <w:cnfStyle w:val="001000000000" w:firstRow="0" w:lastRow="0" w:firstColumn="1" w:lastColumn="0" w:oddVBand="0" w:evenVBand="0" w:oddHBand="0" w:evenHBand="0" w:firstRowFirstColumn="0" w:firstRowLastColumn="0" w:lastRowFirstColumn="0" w:lastRowLastColumn="0"/>
            <w:tcW w:w="845" w:type="pct"/>
          </w:tcPr>
          <w:p w14:paraId="111C4B6A" w14:textId="77777777" w:rsidR="00992127" w:rsidRPr="0046024D" w:rsidRDefault="00992127" w:rsidP="007D4857">
            <w:pPr>
              <w:pStyle w:val="DHHStablecolhead"/>
            </w:pPr>
            <w:r w:rsidRPr="0046024D">
              <w:t xml:space="preserve">Data source </w:t>
            </w:r>
          </w:p>
        </w:tc>
        <w:tc>
          <w:tcPr>
            <w:tcW w:w="4155" w:type="pct"/>
          </w:tcPr>
          <w:p w14:paraId="0585D8E2" w14:textId="17E9A42A" w:rsidR="00992127" w:rsidRPr="006C2A36" w:rsidRDefault="00992127" w:rsidP="00D87D26">
            <w:pPr>
              <w:pStyle w:val="DHHStabletext2tabs"/>
              <w:cnfStyle w:val="000000000000" w:firstRow="0" w:lastRow="0" w:firstColumn="0" w:lastColumn="0" w:oddVBand="0" w:evenVBand="0" w:oddHBand="0" w:evenHBand="0" w:firstRowFirstColumn="0" w:firstRowLastColumn="0" w:lastRowFirstColumn="0" w:lastRowLastColumn="0"/>
              <w:rPr>
                <w:u w:val="single"/>
              </w:rPr>
            </w:pPr>
            <w:r w:rsidRPr="00DA7619">
              <w:rPr>
                <w:rStyle w:val="Emphasis"/>
                <w:rFonts w:eastAsia="Times"/>
              </w:rPr>
              <w:t>Baseline and future:</w:t>
            </w:r>
            <w:r w:rsidRPr="00F02839">
              <w:t xml:space="preserve"> </w:t>
            </w:r>
            <w:r>
              <w:tab/>
              <w:t xml:space="preserve">VCR </w:t>
            </w:r>
            <w:r w:rsidR="00E6276D">
              <w:t>DH</w:t>
            </w:r>
          </w:p>
        </w:tc>
      </w:tr>
      <w:tr w:rsidR="00992127" w:rsidRPr="0046024D" w14:paraId="24FF3354" w14:textId="77777777" w:rsidTr="00B273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5" w:type="pct"/>
          </w:tcPr>
          <w:p w14:paraId="3478550C" w14:textId="77777777" w:rsidR="00992127" w:rsidRPr="0046024D" w:rsidRDefault="00992127" w:rsidP="007D4857">
            <w:pPr>
              <w:pStyle w:val="DHHStablecolhead"/>
            </w:pPr>
            <w:r w:rsidRPr="0046024D">
              <w:t xml:space="preserve">Data availability </w:t>
            </w:r>
          </w:p>
        </w:tc>
        <w:tc>
          <w:tcPr>
            <w:tcW w:w="4155" w:type="pct"/>
          </w:tcPr>
          <w:p w14:paraId="07638F25" w14:textId="1B854921" w:rsidR="00992127" w:rsidRPr="00F02839"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pPr>
            <w:r w:rsidRPr="00DA7619">
              <w:rPr>
                <w:rStyle w:val="Emphasis"/>
                <w:rFonts w:eastAsia="Times"/>
              </w:rPr>
              <w:t>Baseline year:</w:t>
            </w:r>
            <w:r w:rsidRPr="00F02839">
              <w:t xml:space="preserve"> </w:t>
            </w:r>
            <w:r>
              <w:tab/>
              <w:t xml:space="preserve">2014 </w:t>
            </w:r>
          </w:p>
          <w:p w14:paraId="1177337E" w14:textId="77777777" w:rsidR="00992127" w:rsidRPr="006C2A36"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rPr>
                <w:u w:val="single"/>
              </w:rPr>
            </w:pPr>
            <w:r>
              <w:rPr>
                <w:rStyle w:val="Emphasis"/>
                <w:rFonts w:eastAsia="Times"/>
              </w:rPr>
              <w:t>Available frequency</w:t>
            </w:r>
            <w:r w:rsidRPr="00DA7619">
              <w:rPr>
                <w:rStyle w:val="Emphasis"/>
                <w:rFonts w:eastAsia="Times"/>
              </w:rPr>
              <w:t xml:space="preserve">: </w:t>
            </w:r>
            <w:r w:rsidRPr="00DA7619">
              <w:rPr>
                <w:rStyle w:val="Emphasis"/>
                <w:rFonts w:eastAsia="Times"/>
              </w:rPr>
              <w:tab/>
            </w:r>
            <w:r>
              <w:t>A</w:t>
            </w:r>
            <w:r w:rsidRPr="00F02839">
              <w:t>nnual</w:t>
            </w:r>
          </w:p>
        </w:tc>
      </w:tr>
      <w:tr w:rsidR="00992127" w:rsidRPr="0046024D" w14:paraId="1DCB4761" w14:textId="77777777" w:rsidTr="00B27374">
        <w:tc>
          <w:tcPr>
            <w:cnfStyle w:val="001000000000" w:firstRow="0" w:lastRow="0" w:firstColumn="1" w:lastColumn="0" w:oddVBand="0" w:evenVBand="0" w:oddHBand="0" w:evenHBand="0" w:firstRowFirstColumn="0" w:firstRowLastColumn="0" w:lastRowFirstColumn="0" w:lastRowLastColumn="0"/>
            <w:tcW w:w="845" w:type="pct"/>
          </w:tcPr>
          <w:p w14:paraId="6D60ED16" w14:textId="77777777" w:rsidR="00992127" w:rsidRPr="0046024D" w:rsidRDefault="00992127" w:rsidP="007D4857">
            <w:pPr>
              <w:pStyle w:val="DHHStablecolhead"/>
            </w:pPr>
            <w:r>
              <w:t>Breakdown</w:t>
            </w:r>
          </w:p>
        </w:tc>
        <w:tc>
          <w:tcPr>
            <w:tcW w:w="4155" w:type="pct"/>
          </w:tcPr>
          <w:p w14:paraId="3A746173" w14:textId="7F93E70B" w:rsidR="00992127" w:rsidRPr="00991A37" w:rsidRDefault="009B59FD" w:rsidP="0091084C">
            <w:pPr>
              <w:pStyle w:val="DHHStabletext"/>
              <w:cnfStyle w:val="000000000000" w:firstRow="0" w:lastRow="0" w:firstColumn="0" w:lastColumn="0" w:oddVBand="0" w:evenVBand="0" w:oddHBand="0" w:evenHBand="0" w:firstRowFirstColumn="0" w:firstRowLastColumn="0" w:lastRowFirstColumn="0" w:lastRowLastColumn="0"/>
            </w:pPr>
            <w:r>
              <w:t>Statewide</w:t>
            </w:r>
            <w:r w:rsidR="00992127">
              <w:t xml:space="preserve"> d</w:t>
            </w:r>
            <w:r w:rsidR="00992127" w:rsidRPr="00A9147B">
              <w:t xml:space="preserve">ata </w:t>
            </w:r>
            <w:r w:rsidR="00992127">
              <w:t xml:space="preserve">is </w:t>
            </w:r>
            <w:r w:rsidR="00992127" w:rsidRPr="00A9147B">
              <w:t xml:space="preserve">available by age, sex, </w:t>
            </w:r>
            <w:r w:rsidR="00992127">
              <w:t xml:space="preserve">Aboriginal Victorians, </w:t>
            </w:r>
            <w:r w:rsidR="00425C25">
              <w:t xml:space="preserve">culturally diversity </w:t>
            </w:r>
            <w:r w:rsidR="00992127" w:rsidRPr="00A9147B">
              <w:t xml:space="preserve">, SEIFA IRSD, </w:t>
            </w:r>
            <w:r w:rsidR="00992127">
              <w:t>ARIA+</w:t>
            </w:r>
            <w:r w:rsidR="00992127" w:rsidRPr="00A9147B">
              <w:t xml:space="preserve"> </w:t>
            </w:r>
            <w:r w:rsidR="00992127">
              <w:t xml:space="preserve">and by </w:t>
            </w:r>
            <w:r w:rsidR="00992127" w:rsidRPr="00A9147B">
              <w:t>ICS and LGA</w:t>
            </w:r>
            <w:r w:rsidR="00992127">
              <w:t xml:space="preserve"> if case numbers permit</w:t>
            </w:r>
            <w:r w:rsidR="00992127" w:rsidRPr="00A9147B">
              <w:t xml:space="preserve">. </w:t>
            </w:r>
            <w:r w:rsidR="00992127">
              <w:t>LGA data not available for cervix or liver cancer</w:t>
            </w:r>
            <w:r w:rsidR="0039797C">
              <w:t>s</w:t>
            </w:r>
            <w:r w:rsidR="00992127">
              <w:t xml:space="preserve">. </w:t>
            </w:r>
            <w:r w:rsidR="00992127" w:rsidRPr="00A9147B">
              <w:t xml:space="preserve">Data for Aboriginal Victorians </w:t>
            </w:r>
            <w:r w:rsidR="00992127">
              <w:t>and for some geographic areas can</w:t>
            </w:r>
            <w:r w:rsidR="00992127" w:rsidRPr="005C3E96">
              <w:t xml:space="preserve"> be reported </w:t>
            </w:r>
            <w:r w:rsidR="00992127">
              <w:t xml:space="preserve">annually, </w:t>
            </w:r>
            <w:r w:rsidR="00992127" w:rsidRPr="005C3E96">
              <w:t xml:space="preserve">based on </w:t>
            </w:r>
            <w:r w:rsidR="00992127">
              <w:t>five-year rolling averages from a baseline of 2010</w:t>
            </w:r>
            <w:r w:rsidR="00E03FBA">
              <w:t>–</w:t>
            </w:r>
            <w:r w:rsidR="00992127">
              <w:t>2014. Data available by custom request to CCV.</w:t>
            </w:r>
          </w:p>
        </w:tc>
      </w:tr>
      <w:tr w:rsidR="00992127" w:rsidRPr="0046024D" w14:paraId="55344A45" w14:textId="77777777" w:rsidTr="00B273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5" w:type="pct"/>
          </w:tcPr>
          <w:p w14:paraId="1A7E1C79" w14:textId="77777777" w:rsidR="00992127" w:rsidRPr="0046024D" w:rsidRDefault="00992127" w:rsidP="007D4857">
            <w:pPr>
              <w:pStyle w:val="DHHStablecolhead"/>
            </w:pPr>
            <w:r w:rsidRPr="0046024D">
              <w:t>Further information</w:t>
            </w:r>
          </w:p>
        </w:tc>
        <w:tc>
          <w:tcPr>
            <w:tcW w:w="4155" w:type="pct"/>
          </w:tcPr>
          <w:p w14:paraId="73170554" w14:textId="522577E2" w:rsidR="00992127" w:rsidRPr="00BA684B" w:rsidRDefault="00992127" w:rsidP="00D87D26">
            <w:pPr>
              <w:pStyle w:val="DHHStabletext"/>
              <w:cnfStyle w:val="000000100000" w:firstRow="0" w:lastRow="0" w:firstColumn="0" w:lastColumn="0" w:oddVBand="0" w:evenVBand="0" w:oddHBand="1" w:evenHBand="0" w:firstRowFirstColumn="0" w:firstRowLastColumn="0" w:lastRowFirstColumn="0" w:lastRowLastColumn="0"/>
            </w:pPr>
            <w:r w:rsidRPr="00AA0073">
              <w:t>Measure</w:t>
            </w:r>
            <w:r>
              <w:t>s 1.3, 1.4, 1.5, 1.6 and 1.7 are</w:t>
            </w:r>
            <w:r w:rsidRPr="00AA0073">
              <w:t xml:space="preserve"> included in the National</w:t>
            </w:r>
            <w:r>
              <w:t xml:space="preserve"> Healthcare Agreement, sourced from the Australian Cancer Database, and reported in </w:t>
            </w:r>
            <w:r w:rsidR="00E03FBA">
              <w:t xml:space="preserve">the </w:t>
            </w:r>
            <w:r w:rsidR="00E03FBA" w:rsidRPr="003A3EF0">
              <w:rPr>
                <w:i/>
              </w:rPr>
              <w:t xml:space="preserve">Report on Government Services </w:t>
            </w:r>
            <w:r w:rsidR="00E03FBA">
              <w:t>(</w:t>
            </w:r>
            <w:r>
              <w:t>ROGS</w:t>
            </w:r>
            <w:r w:rsidR="00E03FBA">
              <w:t>)</w:t>
            </w:r>
            <w:r>
              <w:t xml:space="preserve">. </w:t>
            </w:r>
          </w:p>
        </w:tc>
      </w:tr>
    </w:tbl>
    <w:p w14:paraId="62800A8F" w14:textId="77777777" w:rsidR="00A93080" w:rsidRDefault="00A93080">
      <w:pPr>
        <w:rPr>
          <w:rFonts w:ascii="Arial" w:hAnsi="Arial"/>
          <w:b/>
          <w:color w:val="AF272F"/>
          <w:sz w:val="28"/>
          <w:szCs w:val="28"/>
        </w:rPr>
      </w:pPr>
      <w:bookmarkStart w:id="28" w:name="_Toc496512136"/>
      <w:r>
        <w:br w:type="page"/>
      </w:r>
    </w:p>
    <w:p w14:paraId="48577674" w14:textId="75C6B0F8" w:rsidR="005B10ED" w:rsidRDefault="00992127" w:rsidP="005B10ED">
      <w:pPr>
        <w:pStyle w:val="Heading2"/>
      </w:pPr>
      <w:bookmarkStart w:id="29" w:name="_Toc140476242"/>
      <w:r>
        <w:lastRenderedPageBreak/>
        <w:t>Key result area 2: Decrease deaths due to cancer</w:t>
      </w:r>
      <w:bookmarkEnd w:id="28"/>
      <w:bookmarkEnd w:id="29"/>
    </w:p>
    <w:p w14:paraId="2271680B" w14:textId="55DDEC25" w:rsidR="005B10ED" w:rsidRPr="005B10ED" w:rsidRDefault="005B10ED" w:rsidP="005B10ED">
      <w:pPr>
        <w:pStyle w:val="Heading3"/>
      </w:pPr>
      <w:r>
        <w:t>Indicator</w:t>
      </w:r>
      <w:r>
        <w:tab/>
        <w:t>Deaths due to cancer</w:t>
      </w:r>
    </w:p>
    <w:tbl>
      <w:tblPr>
        <w:tblStyle w:val="PlainTable21"/>
        <w:tblW w:w="9356" w:type="dxa"/>
        <w:tblLook w:val="04A0" w:firstRow="1" w:lastRow="0" w:firstColumn="1" w:lastColumn="0" w:noHBand="0" w:noVBand="1"/>
      </w:tblPr>
      <w:tblGrid>
        <w:gridCol w:w="1581"/>
        <w:gridCol w:w="7775"/>
      </w:tblGrid>
      <w:tr w:rsidR="00992127" w:rsidRPr="0046024D" w14:paraId="417F1E47" w14:textId="77777777" w:rsidTr="00B273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5" w:type="pct"/>
          </w:tcPr>
          <w:p w14:paraId="12578108" w14:textId="77777777" w:rsidR="00992127" w:rsidRPr="0046024D" w:rsidRDefault="00992127" w:rsidP="007D4857">
            <w:pPr>
              <w:pStyle w:val="DHHStablecolhead"/>
            </w:pPr>
            <w:r>
              <w:t>Rationale</w:t>
            </w:r>
          </w:p>
        </w:tc>
        <w:tc>
          <w:tcPr>
            <w:tcW w:w="4155" w:type="pct"/>
          </w:tcPr>
          <w:p w14:paraId="41FDD271" w14:textId="07317F87" w:rsidR="00992127" w:rsidRPr="0009729F" w:rsidRDefault="00992127" w:rsidP="00777F5B">
            <w:pPr>
              <w:pStyle w:val="DHHStabletext"/>
              <w:cnfStyle w:val="100000000000" w:firstRow="1" w:lastRow="0" w:firstColumn="0" w:lastColumn="0" w:oddVBand="0" w:evenVBand="0" w:oddHBand="0" w:evenHBand="0" w:firstRowFirstColumn="0" w:firstRowLastColumn="0" w:lastRowFirstColumn="0" w:lastRowLastColumn="0"/>
            </w:pPr>
            <w:r>
              <w:t>Cancer wa</w:t>
            </w:r>
            <w:r w:rsidRPr="00BD1885">
              <w:t>s the largest cause of death in Victoria</w:t>
            </w:r>
            <w:r>
              <w:t xml:space="preserve"> in 2016</w:t>
            </w:r>
            <w:r w:rsidRPr="00BD1885">
              <w:t xml:space="preserve"> and the largest c</w:t>
            </w:r>
            <w:r>
              <w:t>ause of years of life lost in 2011.</w:t>
            </w:r>
            <w:r w:rsidR="00A93080">
              <w:rPr>
                <w:rStyle w:val="FootnoteReference"/>
              </w:rPr>
              <w:footnoteReference w:id="4"/>
            </w:r>
            <w:r>
              <w:t xml:space="preserve"> Premature death is nationally defined as deaths before the age of 75 years.</w:t>
            </w:r>
          </w:p>
        </w:tc>
      </w:tr>
      <w:tr w:rsidR="00992127" w:rsidRPr="0046024D" w14:paraId="098F9BDE" w14:textId="77777777" w:rsidTr="00B273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5" w:type="pct"/>
          </w:tcPr>
          <w:p w14:paraId="44B972D8" w14:textId="77777777" w:rsidR="00992127" w:rsidRPr="0046024D" w:rsidRDefault="00992127" w:rsidP="007D4857">
            <w:pPr>
              <w:pStyle w:val="DHHStablecolhead"/>
            </w:pPr>
            <w:r w:rsidRPr="0046024D">
              <w:t>Measure</w:t>
            </w:r>
            <w:r>
              <w:t>s</w:t>
            </w:r>
          </w:p>
        </w:tc>
        <w:tc>
          <w:tcPr>
            <w:tcW w:w="4155" w:type="pct"/>
          </w:tcPr>
          <w:p w14:paraId="1BA658E0" w14:textId="77777777" w:rsidR="00992127" w:rsidRPr="00F647B1" w:rsidRDefault="00992127" w:rsidP="00D87D26">
            <w:pPr>
              <w:pStyle w:val="DHHSbody"/>
              <w:spacing w:before="80" w:after="60" w:line="240" w:lineRule="auto"/>
              <w:cnfStyle w:val="000000100000" w:firstRow="0" w:lastRow="0" w:firstColumn="0" w:lastColumn="0" w:oddVBand="0" w:evenVBand="0" w:oddHBand="1" w:evenHBand="0" w:firstRowFirstColumn="0" w:firstRowLastColumn="0" w:lastRowFirstColumn="0" w:lastRowLastColumn="0"/>
              <w:rPr>
                <w:b/>
              </w:rPr>
            </w:pPr>
            <w:r w:rsidRPr="00F647B1">
              <w:rPr>
                <w:b/>
              </w:rPr>
              <w:t>2.1:</w:t>
            </w:r>
            <w:r w:rsidRPr="00F647B1">
              <w:rPr>
                <w:b/>
              </w:rPr>
              <w:tab/>
              <w:t>Death rate due to cancer</w:t>
            </w:r>
          </w:p>
          <w:p w14:paraId="57AC56ED" w14:textId="77777777" w:rsidR="00992127" w:rsidRPr="00F3786A" w:rsidRDefault="00992127" w:rsidP="00D87D26">
            <w:pPr>
              <w:pStyle w:val="DHHSbody"/>
              <w:spacing w:before="80" w:after="60" w:line="240" w:lineRule="auto"/>
              <w:cnfStyle w:val="000000100000" w:firstRow="0" w:lastRow="0" w:firstColumn="0" w:lastColumn="0" w:oddVBand="0" w:evenVBand="0" w:oddHBand="1" w:evenHBand="0" w:firstRowFirstColumn="0" w:firstRowLastColumn="0" w:lastRowFirstColumn="0" w:lastRowLastColumn="0"/>
            </w:pPr>
            <w:r w:rsidRPr="00F647B1">
              <w:rPr>
                <w:b/>
              </w:rPr>
              <w:t>2.2:</w:t>
            </w:r>
            <w:r w:rsidRPr="00F647B1">
              <w:rPr>
                <w:b/>
              </w:rPr>
              <w:tab/>
              <w:t>Premature death rate due to cancer</w:t>
            </w:r>
          </w:p>
        </w:tc>
      </w:tr>
      <w:tr w:rsidR="00992127" w:rsidRPr="0046024D" w14:paraId="25AF5658" w14:textId="77777777" w:rsidTr="00B27374">
        <w:tc>
          <w:tcPr>
            <w:cnfStyle w:val="001000000000" w:firstRow="0" w:lastRow="0" w:firstColumn="1" w:lastColumn="0" w:oddVBand="0" w:evenVBand="0" w:oddHBand="0" w:evenHBand="0" w:firstRowFirstColumn="0" w:firstRowLastColumn="0" w:lastRowFirstColumn="0" w:lastRowLastColumn="0"/>
            <w:tcW w:w="845" w:type="pct"/>
          </w:tcPr>
          <w:p w14:paraId="655B37FD" w14:textId="77777777" w:rsidR="00992127" w:rsidRPr="0046024D" w:rsidRDefault="00992127" w:rsidP="007D4857">
            <w:pPr>
              <w:pStyle w:val="DHHStablecolhead"/>
            </w:pPr>
            <w:r>
              <w:t>T</w:t>
            </w:r>
            <w:r w:rsidRPr="0046024D">
              <w:t>arget</w:t>
            </w:r>
          </w:p>
        </w:tc>
        <w:tc>
          <w:tcPr>
            <w:tcW w:w="4155" w:type="pct"/>
          </w:tcPr>
          <w:p w14:paraId="777FC26B" w14:textId="77777777" w:rsidR="00992127" w:rsidRDefault="00992127" w:rsidP="00D87D26">
            <w:pPr>
              <w:pStyle w:val="DHHStabletext"/>
              <w:cnfStyle w:val="000000000000" w:firstRow="0" w:lastRow="0" w:firstColumn="0" w:lastColumn="0" w:oddVBand="0" w:evenVBand="0" w:oddHBand="0" w:evenHBand="0" w:firstRowFirstColumn="0" w:firstRowLastColumn="0" w:lastRowFirstColumn="0" w:lastRowLastColumn="0"/>
            </w:pPr>
            <w:r w:rsidRPr="00DC5618">
              <w:rPr>
                <w:b/>
              </w:rPr>
              <w:t>2.1:</w:t>
            </w:r>
            <w:r>
              <w:tab/>
              <w:t>Not set</w:t>
            </w:r>
          </w:p>
          <w:p w14:paraId="7B527715" w14:textId="77777777" w:rsidR="00992127" w:rsidRPr="00196754" w:rsidRDefault="00992127" w:rsidP="00D87D26">
            <w:pPr>
              <w:pStyle w:val="DHHStabletext"/>
              <w:ind w:left="716" w:hanging="716"/>
              <w:cnfStyle w:val="000000000000" w:firstRow="0" w:lastRow="0" w:firstColumn="0" w:lastColumn="0" w:oddVBand="0" w:evenVBand="0" w:oddHBand="0" w:evenHBand="0" w:firstRowFirstColumn="0" w:firstRowLastColumn="0" w:lastRowFirstColumn="0" w:lastRowLastColumn="0"/>
            </w:pPr>
            <w:r w:rsidRPr="00DC5618">
              <w:rPr>
                <w:b/>
              </w:rPr>
              <w:t>2.2:</w:t>
            </w:r>
            <w:r>
              <w:tab/>
            </w:r>
            <w:r w:rsidRPr="001B6517">
              <w:t xml:space="preserve">25 per cent decrease in premature deaths due to </w:t>
            </w:r>
            <w:r>
              <w:t>cancer by 2025</w:t>
            </w:r>
            <w:r>
              <w:rPr>
                <w:rFonts w:cs="Arial"/>
                <w:lang w:eastAsia="en-AU"/>
              </w:rPr>
              <w:t xml:space="preserve"> from 2011–12 baseline</w:t>
            </w:r>
          </w:p>
        </w:tc>
      </w:tr>
      <w:tr w:rsidR="00992127" w:rsidRPr="0046024D" w14:paraId="2E9A4E9C" w14:textId="77777777" w:rsidTr="00B273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5" w:type="pct"/>
          </w:tcPr>
          <w:p w14:paraId="0070CC4B" w14:textId="64C75160" w:rsidR="00992127" w:rsidRPr="0046024D" w:rsidRDefault="00992127" w:rsidP="007D4857">
            <w:pPr>
              <w:pStyle w:val="DHHStablecolhead"/>
            </w:pPr>
            <w:r>
              <w:t>Definition</w:t>
            </w:r>
            <w:r w:rsidR="004863D4">
              <w:t>s</w:t>
            </w:r>
          </w:p>
        </w:tc>
        <w:tc>
          <w:tcPr>
            <w:tcW w:w="4155" w:type="pct"/>
          </w:tcPr>
          <w:p w14:paraId="025A1545" w14:textId="77777777" w:rsidR="00992127" w:rsidRPr="0091084C"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rPr>
                <w:rStyle w:val="Emphasis"/>
                <w:rFonts w:eastAsia="Times"/>
                <w:b/>
                <w:i w:val="0"/>
              </w:rPr>
            </w:pPr>
            <w:r w:rsidRPr="0091084C">
              <w:rPr>
                <w:rStyle w:val="Emphasis"/>
                <w:rFonts w:eastAsia="Times"/>
                <w:b/>
                <w:i w:val="0"/>
              </w:rPr>
              <w:t>Measure 2.1:</w:t>
            </w:r>
          </w:p>
          <w:p w14:paraId="54EE9823" w14:textId="77777777" w:rsidR="00992127" w:rsidRPr="001375F0"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pPr>
            <w:r w:rsidRPr="00DA7619">
              <w:rPr>
                <w:rStyle w:val="Emphasis"/>
                <w:rFonts w:eastAsia="Times"/>
              </w:rPr>
              <w:t>Numerator:</w:t>
            </w:r>
            <w:r w:rsidRPr="001375F0">
              <w:t xml:space="preserve"> </w:t>
            </w:r>
            <w:r>
              <w:tab/>
            </w:r>
            <w:r w:rsidRPr="001375F0">
              <w:t>Number of deaths</w:t>
            </w:r>
            <w:r>
              <w:t xml:space="preserve"> due to all cancers of residents, registered in the respective calendar year</w:t>
            </w:r>
          </w:p>
          <w:p w14:paraId="604F5229" w14:textId="2DB01951" w:rsidR="00992127" w:rsidRPr="009B7503"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pPr>
            <w:r w:rsidRPr="00DA7619">
              <w:rPr>
                <w:rStyle w:val="Emphasis"/>
                <w:rFonts w:eastAsia="Times"/>
              </w:rPr>
              <w:t>Denominator:</w:t>
            </w:r>
            <w:r w:rsidRPr="004D4F04">
              <w:t xml:space="preserve"> </w:t>
            </w:r>
            <w:r>
              <w:tab/>
              <w:t xml:space="preserve">Mid-year </w:t>
            </w:r>
            <w:r w:rsidRPr="009B7503">
              <w:t>population estimate</w:t>
            </w:r>
            <w:r w:rsidRPr="004D4F04">
              <w:t xml:space="preserve"> </w:t>
            </w:r>
            <w:r>
              <w:t>(</w:t>
            </w:r>
            <w:r w:rsidRPr="00C615A5">
              <w:t>Source</w:t>
            </w:r>
            <w:r w:rsidR="001110A4">
              <w:t xml:space="preserve">: </w:t>
            </w:r>
            <w:r w:rsidRPr="00C615A5">
              <w:t>ABS)</w:t>
            </w:r>
          </w:p>
          <w:p w14:paraId="5E0FDF83" w14:textId="77777777" w:rsidR="00992127" w:rsidRPr="00A45824"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rPr>
                <w:rStyle w:val="Emphasis"/>
                <w:rFonts w:eastAsia="Times"/>
                <w:b/>
                <w:i w:val="0"/>
              </w:rPr>
            </w:pPr>
            <w:r w:rsidRPr="0091084C">
              <w:rPr>
                <w:rStyle w:val="Emphasis"/>
                <w:rFonts w:eastAsia="Times"/>
                <w:b/>
                <w:i w:val="0"/>
              </w:rPr>
              <w:t>Measure 2.2:</w:t>
            </w:r>
          </w:p>
          <w:p w14:paraId="21FE7EA8" w14:textId="77777777" w:rsidR="00992127" w:rsidRPr="001375F0"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pPr>
            <w:r w:rsidRPr="00DA7619">
              <w:rPr>
                <w:rStyle w:val="Emphasis"/>
                <w:rFonts w:eastAsia="Times"/>
              </w:rPr>
              <w:t>Numerator:</w:t>
            </w:r>
            <w:r w:rsidRPr="001375F0">
              <w:t xml:space="preserve"> </w:t>
            </w:r>
            <w:r>
              <w:tab/>
            </w:r>
            <w:r w:rsidRPr="001375F0">
              <w:t>Number of deaths</w:t>
            </w:r>
            <w:r>
              <w:t xml:space="preserve"> due to all cancers of residents before age of 75 years, registered in the respective calendar year</w:t>
            </w:r>
          </w:p>
          <w:p w14:paraId="3B4DB33F" w14:textId="57C7FC03" w:rsidR="00992127" w:rsidRPr="009B7503"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pPr>
            <w:r w:rsidRPr="00DA7619">
              <w:rPr>
                <w:rStyle w:val="Emphasis"/>
                <w:rFonts w:eastAsia="Times"/>
              </w:rPr>
              <w:t>Denominator:</w:t>
            </w:r>
            <w:r w:rsidRPr="004D4F04">
              <w:t xml:space="preserve"> </w:t>
            </w:r>
            <w:r>
              <w:tab/>
              <w:t xml:space="preserve">Mid-year </w:t>
            </w:r>
            <w:r w:rsidRPr="009B7503">
              <w:t>population estimate</w:t>
            </w:r>
            <w:r w:rsidRPr="004D4F04">
              <w:t xml:space="preserve"> </w:t>
            </w:r>
            <w:r>
              <w:t>aged less than 75 years (</w:t>
            </w:r>
            <w:r w:rsidRPr="00C615A5">
              <w:t>Source</w:t>
            </w:r>
            <w:r w:rsidR="001110A4">
              <w:t xml:space="preserve">: </w:t>
            </w:r>
            <w:r w:rsidRPr="00C615A5">
              <w:t>ABS)</w:t>
            </w:r>
          </w:p>
          <w:p w14:paraId="2EE244EA" w14:textId="77777777" w:rsidR="00992127" w:rsidRPr="0091084C"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rPr>
                <w:rStyle w:val="Emphasis"/>
                <w:rFonts w:eastAsia="Times"/>
                <w:b/>
                <w:i w:val="0"/>
              </w:rPr>
            </w:pPr>
            <w:r w:rsidRPr="0091084C">
              <w:rPr>
                <w:rStyle w:val="Emphasis"/>
                <w:rFonts w:eastAsia="Times"/>
                <w:b/>
                <w:i w:val="0"/>
              </w:rPr>
              <w:t>For all measures:</w:t>
            </w:r>
          </w:p>
          <w:p w14:paraId="397A945C" w14:textId="2E1BD2C9" w:rsidR="00992127" w:rsidRPr="000C6433" w:rsidRDefault="00992127" w:rsidP="0091084C">
            <w:pPr>
              <w:pStyle w:val="DHHStabletext2tabs"/>
              <w:cnfStyle w:val="000000100000" w:firstRow="0" w:lastRow="0" w:firstColumn="0" w:lastColumn="0" w:oddVBand="0" w:evenVBand="0" w:oddHBand="1" w:evenHBand="0" w:firstRowFirstColumn="0" w:firstRowLastColumn="0" w:lastRowFirstColumn="0" w:lastRowLastColumn="0"/>
            </w:pPr>
            <w:r w:rsidRPr="00DA7619">
              <w:rPr>
                <w:rStyle w:val="Emphasis"/>
                <w:rFonts w:eastAsia="Times"/>
              </w:rPr>
              <w:t>Mode:</w:t>
            </w:r>
            <w:r>
              <w:t xml:space="preserve"> </w:t>
            </w:r>
            <w:r>
              <w:tab/>
              <w:t>Direct a</w:t>
            </w:r>
            <w:r w:rsidRPr="000C6433">
              <w:t>ge</w:t>
            </w:r>
            <w:r w:rsidR="001110A4">
              <w:t>-</w:t>
            </w:r>
            <w:r w:rsidRPr="000C6433">
              <w:t>standardised rate</w:t>
            </w:r>
            <w:r>
              <w:t xml:space="preserve"> per 100,000 population, standardised </w:t>
            </w:r>
            <w:r w:rsidRPr="00BC36A6">
              <w:t xml:space="preserve">to </w:t>
            </w:r>
            <w:r>
              <w:t xml:space="preserve">the 2001 population of </w:t>
            </w:r>
            <w:r w:rsidRPr="00BC36A6">
              <w:t>Australia</w:t>
            </w:r>
          </w:p>
        </w:tc>
      </w:tr>
      <w:tr w:rsidR="00992127" w:rsidRPr="0046024D" w14:paraId="63038532" w14:textId="77777777" w:rsidTr="00B27374">
        <w:tc>
          <w:tcPr>
            <w:cnfStyle w:val="001000000000" w:firstRow="0" w:lastRow="0" w:firstColumn="1" w:lastColumn="0" w:oddVBand="0" w:evenVBand="0" w:oddHBand="0" w:evenHBand="0" w:firstRowFirstColumn="0" w:firstRowLastColumn="0" w:lastRowFirstColumn="0" w:lastRowLastColumn="0"/>
            <w:tcW w:w="845" w:type="pct"/>
          </w:tcPr>
          <w:p w14:paraId="70C6918F" w14:textId="77777777" w:rsidR="00992127" w:rsidRPr="0046024D" w:rsidRDefault="00992127" w:rsidP="007D4857">
            <w:pPr>
              <w:pStyle w:val="DHHStablecolhead"/>
            </w:pPr>
            <w:r w:rsidRPr="0046024D">
              <w:t xml:space="preserve">Data source </w:t>
            </w:r>
          </w:p>
        </w:tc>
        <w:tc>
          <w:tcPr>
            <w:tcW w:w="4155" w:type="pct"/>
          </w:tcPr>
          <w:p w14:paraId="0CCB0174" w14:textId="472B8BC4" w:rsidR="00992127" w:rsidRPr="006C2A36" w:rsidRDefault="00992127" w:rsidP="00D87D26">
            <w:pPr>
              <w:pStyle w:val="DHHStabletext2tabs"/>
              <w:cnfStyle w:val="000000000000" w:firstRow="0" w:lastRow="0" w:firstColumn="0" w:lastColumn="0" w:oddVBand="0" w:evenVBand="0" w:oddHBand="0" w:evenHBand="0" w:firstRowFirstColumn="0" w:firstRowLastColumn="0" w:lastRowFirstColumn="0" w:lastRowLastColumn="0"/>
              <w:rPr>
                <w:u w:val="single"/>
              </w:rPr>
            </w:pPr>
            <w:r w:rsidRPr="00DA7619">
              <w:rPr>
                <w:rStyle w:val="Emphasis"/>
                <w:rFonts w:eastAsia="Times"/>
              </w:rPr>
              <w:t>Baseline and future:</w:t>
            </w:r>
            <w:r w:rsidRPr="00F02839">
              <w:t xml:space="preserve"> </w:t>
            </w:r>
            <w:r>
              <w:tab/>
            </w:r>
            <w:r w:rsidR="007F3DD0">
              <w:t>VCR Mortality data</w:t>
            </w:r>
          </w:p>
        </w:tc>
      </w:tr>
      <w:tr w:rsidR="00992127" w:rsidRPr="0046024D" w14:paraId="37D31734" w14:textId="77777777" w:rsidTr="00B273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5" w:type="pct"/>
          </w:tcPr>
          <w:p w14:paraId="1919C900" w14:textId="77777777" w:rsidR="00992127" w:rsidRPr="0046024D" w:rsidRDefault="00992127" w:rsidP="007D4857">
            <w:pPr>
              <w:pStyle w:val="DHHStablecolhead"/>
            </w:pPr>
            <w:r w:rsidRPr="0046024D">
              <w:t xml:space="preserve">Data availability </w:t>
            </w:r>
          </w:p>
        </w:tc>
        <w:tc>
          <w:tcPr>
            <w:tcW w:w="4155" w:type="pct"/>
          </w:tcPr>
          <w:p w14:paraId="0D40C5D1" w14:textId="0B25BE7F" w:rsidR="00992127" w:rsidRPr="00F02839"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pPr>
            <w:r w:rsidRPr="00DA7619">
              <w:rPr>
                <w:rStyle w:val="Emphasis"/>
                <w:rFonts w:eastAsia="Times"/>
              </w:rPr>
              <w:t>Baseline year:</w:t>
            </w:r>
            <w:r w:rsidRPr="00F02839">
              <w:t xml:space="preserve"> </w:t>
            </w:r>
            <w:r>
              <w:tab/>
              <w:t>201</w:t>
            </w:r>
            <w:r w:rsidR="00C47287">
              <w:t>0</w:t>
            </w:r>
          </w:p>
          <w:p w14:paraId="08F19AFA" w14:textId="77777777" w:rsidR="00992127" w:rsidRPr="00345006"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rPr>
                <w:i/>
                <w:iCs/>
              </w:rPr>
            </w:pPr>
            <w:r>
              <w:rPr>
                <w:rStyle w:val="Emphasis"/>
                <w:rFonts w:eastAsia="Times"/>
              </w:rPr>
              <w:t>Available frequency</w:t>
            </w:r>
            <w:r w:rsidRPr="00DA7619">
              <w:rPr>
                <w:rStyle w:val="Emphasis"/>
                <w:rFonts w:eastAsia="Times"/>
              </w:rPr>
              <w:t xml:space="preserve">: </w:t>
            </w:r>
            <w:r w:rsidRPr="00DA7619">
              <w:rPr>
                <w:rStyle w:val="Emphasis"/>
                <w:rFonts w:eastAsia="Times"/>
              </w:rPr>
              <w:tab/>
            </w:r>
            <w:r w:rsidRPr="0091084C">
              <w:rPr>
                <w:rStyle w:val="Emphasis"/>
                <w:rFonts w:eastAsia="Times"/>
                <w:i w:val="0"/>
              </w:rPr>
              <w:t>Annual</w:t>
            </w:r>
          </w:p>
        </w:tc>
      </w:tr>
      <w:tr w:rsidR="00992127" w:rsidRPr="0046024D" w14:paraId="5DC6DB4B" w14:textId="77777777" w:rsidTr="00B27374">
        <w:tc>
          <w:tcPr>
            <w:cnfStyle w:val="001000000000" w:firstRow="0" w:lastRow="0" w:firstColumn="1" w:lastColumn="0" w:oddVBand="0" w:evenVBand="0" w:oddHBand="0" w:evenHBand="0" w:firstRowFirstColumn="0" w:firstRowLastColumn="0" w:lastRowFirstColumn="0" w:lastRowLastColumn="0"/>
            <w:tcW w:w="845" w:type="pct"/>
          </w:tcPr>
          <w:p w14:paraId="382DEA14" w14:textId="77777777" w:rsidR="00992127" w:rsidRPr="0046024D" w:rsidRDefault="00992127" w:rsidP="007D4857">
            <w:pPr>
              <w:pStyle w:val="DHHStablecolhead"/>
            </w:pPr>
            <w:r>
              <w:t>Breakdown</w:t>
            </w:r>
          </w:p>
        </w:tc>
        <w:tc>
          <w:tcPr>
            <w:tcW w:w="4155" w:type="pct"/>
          </w:tcPr>
          <w:p w14:paraId="5479BFFB" w14:textId="16606E7B" w:rsidR="00992127" w:rsidRPr="00991A37" w:rsidRDefault="009B59FD" w:rsidP="0091084C">
            <w:pPr>
              <w:pStyle w:val="DHHStabletext"/>
              <w:cnfStyle w:val="000000000000" w:firstRow="0" w:lastRow="0" w:firstColumn="0" w:lastColumn="0" w:oddVBand="0" w:evenVBand="0" w:oddHBand="0" w:evenHBand="0" w:firstRowFirstColumn="0" w:firstRowLastColumn="0" w:lastRowFirstColumn="0" w:lastRowLastColumn="0"/>
            </w:pPr>
            <w:r>
              <w:t>Statewide</w:t>
            </w:r>
            <w:r w:rsidR="00992127">
              <w:t xml:space="preserve"> d</w:t>
            </w:r>
            <w:r w:rsidR="00992127" w:rsidRPr="00A9147B">
              <w:t xml:space="preserve">ata </w:t>
            </w:r>
            <w:r w:rsidR="00992127">
              <w:t xml:space="preserve">is </w:t>
            </w:r>
            <w:r w:rsidR="00992127" w:rsidRPr="00A9147B">
              <w:t xml:space="preserve">available by </w:t>
            </w:r>
            <w:r w:rsidR="00992127" w:rsidRPr="00BD1885">
              <w:t xml:space="preserve">age, sex, SEIFA IRSD, </w:t>
            </w:r>
            <w:r w:rsidR="00992127">
              <w:t>ARIA+</w:t>
            </w:r>
            <w:r w:rsidR="00992127" w:rsidRPr="00BD1885">
              <w:t xml:space="preserve"> </w:t>
            </w:r>
            <w:r w:rsidR="00992127">
              <w:t xml:space="preserve">and by </w:t>
            </w:r>
            <w:r w:rsidR="00992127" w:rsidRPr="00BD1885">
              <w:t>ICS and LGA if case numbers permit.</w:t>
            </w:r>
            <w:r w:rsidR="00992127">
              <w:t xml:space="preserve"> </w:t>
            </w:r>
            <w:r w:rsidR="00992127" w:rsidRPr="00BD1885">
              <w:t xml:space="preserve">Data for Aboriginal Victorians </w:t>
            </w:r>
            <w:r w:rsidR="00992127">
              <w:t xml:space="preserve">and some geographic areas may be available annually </w:t>
            </w:r>
            <w:r w:rsidR="00992127" w:rsidRPr="00BD1885">
              <w:t xml:space="preserve">based on </w:t>
            </w:r>
            <w:r w:rsidR="00992127">
              <w:t>five</w:t>
            </w:r>
            <w:r w:rsidR="00E03FBA">
              <w:t>-</w:t>
            </w:r>
            <w:r w:rsidR="00992127">
              <w:t xml:space="preserve">year rolling averages. Data </w:t>
            </w:r>
            <w:r w:rsidR="00E03FBA">
              <w:t>is available on</w:t>
            </w:r>
            <w:r w:rsidR="00992127">
              <w:t xml:space="preserve"> request to </w:t>
            </w:r>
            <w:r w:rsidR="00E6276D">
              <w:t>DH</w:t>
            </w:r>
            <w:r w:rsidR="00992127">
              <w:t xml:space="preserve"> Centre for Victorian Data Linkage (CVDL) or </w:t>
            </w:r>
            <w:r w:rsidR="00E03FBA">
              <w:t xml:space="preserve">the </w:t>
            </w:r>
            <w:r w:rsidR="00992127">
              <w:t>ABS.</w:t>
            </w:r>
          </w:p>
        </w:tc>
      </w:tr>
      <w:tr w:rsidR="00992127" w:rsidRPr="0046024D" w14:paraId="3B6EA5F8" w14:textId="77777777" w:rsidTr="00B273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5" w:type="pct"/>
          </w:tcPr>
          <w:p w14:paraId="30D7C7A7" w14:textId="77777777" w:rsidR="00992127" w:rsidRPr="0046024D" w:rsidRDefault="00992127" w:rsidP="007D4857">
            <w:pPr>
              <w:pStyle w:val="DHHStablecolhead"/>
            </w:pPr>
            <w:r w:rsidRPr="0046024D">
              <w:t>Further information</w:t>
            </w:r>
          </w:p>
        </w:tc>
        <w:tc>
          <w:tcPr>
            <w:tcW w:w="4155" w:type="pct"/>
          </w:tcPr>
          <w:p w14:paraId="611331B9" w14:textId="77777777" w:rsidR="00992127" w:rsidRDefault="00992127" w:rsidP="00D87D26">
            <w:pPr>
              <w:pStyle w:val="DHHStabletext"/>
              <w:cnfStyle w:val="000000100000" w:firstRow="0" w:lastRow="0" w:firstColumn="0" w:lastColumn="0" w:oddVBand="0" w:evenVBand="0" w:oddHBand="1" w:evenHBand="0" w:firstRowFirstColumn="0" w:firstRowLastColumn="0" w:lastRowFirstColumn="0" w:lastRowLastColumn="0"/>
            </w:pPr>
            <w:r>
              <w:t xml:space="preserve">Measure 2.2 is identical to Measure 1.1.2.2.E of the </w:t>
            </w:r>
            <w:r w:rsidRPr="00D800B8">
              <w:rPr>
                <w:i/>
              </w:rPr>
              <w:t>Victorian public health and wellbeing outcomes framework</w:t>
            </w:r>
            <w:r>
              <w:t>.</w:t>
            </w:r>
          </w:p>
          <w:p w14:paraId="3867812A" w14:textId="3BEBD20F" w:rsidR="00992127" w:rsidRPr="00075FAC" w:rsidRDefault="00992127" w:rsidP="00D87D26">
            <w:pPr>
              <w:pStyle w:val="DHHStabletext"/>
              <w:cnfStyle w:val="000000100000" w:firstRow="0" w:lastRow="0" w:firstColumn="0" w:lastColumn="0" w:oddVBand="0" w:evenVBand="0" w:oddHBand="1" w:evenHBand="0" w:firstRowFirstColumn="0" w:firstRowLastColumn="0" w:lastRowFirstColumn="0" w:lastRowLastColumn="0"/>
            </w:pPr>
            <w:r>
              <w:t>The</w:t>
            </w:r>
            <w:r w:rsidR="00E03FBA" w:rsidRPr="00D800B8">
              <w:t xml:space="preserve"> framework</w:t>
            </w:r>
            <w:r w:rsidRPr="00B87846">
              <w:t xml:space="preserve"> has set a 25 per cent </w:t>
            </w:r>
            <w:r w:rsidRPr="00075FAC">
              <w:t>target for decreasing the age</w:t>
            </w:r>
            <w:r w:rsidR="00E03FBA">
              <w:t>-</w:t>
            </w:r>
            <w:r w:rsidRPr="00075FAC">
              <w:t xml:space="preserve">standardised premature death rate due to cancer by 2025 from a 2010 baseline. </w:t>
            </w:r>
            <w:r w:rsidR="00EC27D3">
              <w:t xml:space="preserve">The </w:t>
            </w:r>
            <w:r w:rsidRPr="00075FAC">
              <w:t>World Health Organization (WHO) has set the same target.</w:t>
            </w:r>
          </w:p>
          <w:p w14:paraId="45EBA289" w14:textId="77777777" w:rsidR="00992127" w:rsidRDefault="00992127" w:rsidP="00D87D26">
            <w:pPr>
              <w:pStyle w:val="DHHStabletext"/>
              <w:cnfStyle w:val="000000100000" w:firstRow="0" w:lastRow="0" w:firstColumn="0" w:lastColumn="0" w:oddVBand="0" w:evenVBand="0" w:oddHBand="1" w:evenHBand="0" w:firstRowFirstColumn="0" w:firstRowLastColumn="0" w:lastRowFirstColumn="0" w:lastRowLastColumn="0"/>
            </w:pPr>
            <w:r w:rsidRPr="00075FAC">
              <w:t xml:space="preserve">Measure 2.1 is also available from </w:t>
            </w:r>
            <w:r w:rsidR="00EC27D3">
              <w:t xml:space="preserve">the </w:t>
            </w:r>
            <w:r w:rsidRPr="00075FAC">
              <w:t>VCR, where the residential address at the time of diagnosis is used as the residential address at the time of death.</w:t>
            </w:r>
            <w:r>
              <w:t xml:space="preserve"> For many cancers the differences between VCR and ABS coding are minimal</w:t>
            </w:r>
            <w:r w:rsidR="00EC27D3">
              <w:t>,</w:t>
            </w:r>
            <w:r>
              <w:t xml:space="preserve"> but there are some sites where the differences are as high as 25 per cent.</w:t>
            </w:r>
          </w:p>
          <w:p w14:paraId="75D304DE" w14:textId="32EE3027" w:rsidR="007F3DD0" w:rsidRPr="007040E8" w:rsidRDefault="007F3DD0" w:rsidP="007040E8">
            <w:pPr>
              <w:pStyle w:val="DHHStabletext"/>
              <w:ind w:left="6" w:hanging="6"/>
              <w:cnfStyle w:val="000000100000" w:firstRow="0" w:lastRow="0" w:firstColumn="0" w:lastColumn="0" w:oddVBand="0" w:evenVBand="0" w:oddHBand="1" w:evenHBand="0" w:firstRowFirstColumn="0" w:firstRowLastColumn="0" w:lastRowFirstColumn="0" w:lastRowLastColumn="0"/>
              <w:rPr>
                <w:rFonts w:cs="Arial"/>
              </w:rPr>
            </w:pPr>
            <w:r>
              <w:rPr>
                <w:rFonts w:cs="Arial"/>
              </w:rPr>
              <w:t xml:space="preserve">The ATSI population file is a </w:t>
            </w:r>
            <w:r>
              <w:rPr>
                <w:rFonts w:cs="Arial"/>
                <w:b/>
              </w:rPr>
              <w:t>projected population</w:t>
            </w:r>
            <w:r>
              <w:rPr>
                <w:rFonts w:cs="Arial"/>
              </w:rPr>
              <w:t xml:space="preserve"> not an </w:t>
            </w:r>
            <w:r>
              <w:rPr>
                <w:rFonts w:cs="Arial"/>
                <w:b/>
              </w:rPr>
              <w:t>estimated population</w:t>
            </w:r>
            <w:r>
              <w:rPr>
                <w:rFonts w:cs="Arial"/>
              </w:rPr>
              <w:t xml:space="preserve">. For 2010 and </w:t>
            </w:r>
            <w:r w:rsidR="00A70269">
              <w:rPr>
                <w:rFonts w:cs="Arial"/>
              </w:rPr>
              <w:t>up to 2016</w:t>
            </w:r>
            <w:r>
              <w:rPr>
                <w:rFonts w:cs="Arial"/>
              </w:rPr>
              <w:t xml:space="preserve">, the population is the </w:t>
            </w:r>
            <w:r>
              <w:rPr>
                <w:rFonts w:cs="Arial"/>
                <w:b/>
              </w:rPr>
              <w:t xml:space="preserve">estimated resident </w:t>
            </w:r>
            <w:r w:rsidRPr="0060577C">
              <w:rPr>
                <w:rFonts w:cs="Arial"/>
              </w:rPr>
              <w:t>population</w:t>
            </w:r>
            <w:r>
              <w:rPr>
                <w:rFonts w:cs="Arial"/>
              </w:rPr>
              <w:t>, and each subsequent year is projected from the 201</w:t>
            </w:r>
            <w:r w:rsidR="00A70269">
              <w:rPr>
                <w:rFonts w:cs="Arial"/>
              </w:rPr>
              <w:t>6</w:t>
            </w:r>
            <w:r>
              <w:rPr>
                <w:rFonts w:cs="Arial"/>
              </w:rPr>
              <w:t xml:space="preserve"> population.</w:t>
            </w:r>
          </w:p>
        </w:tc>
      </w:tr>
    </w:tbl>
    <w:p w14:paraId="5D954576" w14:textId="77777777" w:rsidR="00992127" w:rsidRDefault="00992127" w:rsidP="00992127">
      <w:pPr>
        <w:spacing w:after="200" w:line="276" w:lineRule="auto"/>
      </w:pPr>
      <w:r>
        <w:br w:type="page"/>
      </w:r>
    </w:p>
    <w:p w14:paraId="6524C52E" w14:textId="4EAD6FB2" w:rsidR="000B230F" w:rsidRDefault="000B230F" w:rsidP="000B230F">
      <w:pPr>
        <w:pStyle w:val="Heading3"/>
      </w:pPr>
      <w:r>
        <w:lastRenderedPageBreak/>
        <w:t>Indicator</w:t>
      </w:r>
      <w:r>
        <w:tab/>
        <w:t>Lives saved</w:t>
      </w:r>
    </w:p>
    <w:tbl>
      <w:tblPr>
        <w:tblStyle w:val="PlainTable21"/>
        <w:tblW w:w="9356" w:type="dxa"/>
        <w:tblLook w:val="04A0" w:firstRow="1" w:lastRow="0" w:firstColumn="1" w:lastColumn="0" w:noHBand="0" w:noVBand="1"/>
      </w:tblPr>
      <w:tblGrid>
        <w:gridCol w:w="1581"/>
        <w:gridCol w:w="7775"/>
      </w:tblGrid>
      <w:tr w:rsidR="00992127" w:rsidRPr="0046024D" w14:paraId="34122D23" w14:textId="77777777" w:rsidTr="00B273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5" w:type="pct"/>
          </w:tcPr>
          <w:p w14:paraId="510F5184" w14:textId="77777777" w:rsidR="00992127" w:rsidRPr="0046024D" w:rsidRDefault="00992127" w:rsidP="007D4857">
            <w:pPr>
              <w:pStyle w:val="DHHStablecolhead"/>
            </w:pPr>
            <w:r>
              <w:t>Rationale</w:t>
            </w:r>
          </w:p>
        </w:tc>
        <w:tc>
          <w:tcPr>
            <w:tcW w:w="4155" w:type="pct"/>
          </w:tcPr>
          <w:p w14:paraId="53B724F8" w14:textId="77777777" w:rsidR="00992127" w:rsidRPr="0009729F" w:rsidRDefault="00992127" w:rsidP="00D87D26">
            <w:pPr>
              <w:pStyle w:val="DHHSbody"/>
              <w:spacing w:before="80" w:after="60" w:line="240" w:lineRule="auto"/>
              <w:cnfStyle w:val="100000000000" w:firstRow="1" w:lastRow="0" w:firstColumn="0" w:lastColumn="0" w:oddVBand="0" w:evenVBand="0" w:oddHBand="0" w:evenHBand="0" w:firstRowFirstColumn="0" w:firstRowLastColumn="0" w:lastRowFirstColumn="0" w:lastRowLastColumn="0"/>
            </w:pPr>
            <w:r>
              <w:t>Lives that were potentially lost due to cancer can be saved through</w:t>
            </w:r>
            <w:r w:rsidRPr="004F6427">
              <w:t xml:space="preserve"> preventing cancers, detecting cancers earlier, improving treatment and reducing unwarranted variations in outcomes</w:t>
            </w:r>
            <w:r>
              <w:t xml:space="preserve">. </w:t>
            </w:r>
          </w:p>
        </w:tc>
      </w:tr>
      <w:tr w:rsidR="00992127" w:rsidRPr="00F647B1" w14:paraId="109414A7" w14:textId="77777777" w:rsidTr="00B273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5" w:type="pct"/>
          </w:tcPr>
          <w:p w14:paraId="385A78E6" w14:textId="60E658DF" w:rsidR="00992127" w:rsidRPr="0046024D" w:rsidRDefault="00992127" w:rsidP="007D4857">
            <w:pPr>
              <w:pStyle w:val="DHHStablecolhead"/>
            </w:pPr>
            <w:r w:rsidRPr="0046024D">
              <w:t>Measure</w:t>
            </w:r>
          </w:p>
        </w:tc>
        <w:tc>
          <w:tcPr>
            <w:tcW w:w="4155" w:type="pct"/>
          </w:tcPr>
          <w:p w14:paraId="01DCD997" w14:textId="77777777" w:rsidR="00992127" w:rsidRPr="00F647B1" w:rsidRDefault="00992127" w:rsidP="00D87D26">
            <w:pPr>
              <w:pStyle w:val="DHHSbody"/>
              <w:spacing w:before="80" w:after="60" w:line="240" w:lineRule="auto"/>
              <w:cnfStyle w:val="000000100000" w:firstRow="0" w:lastRow="0" w:firstColumn="0" w:lastColumn="0" w:oddVBand="0" w:evenVBand="0" w:oddHBand="1" w:evenHBand="0" w:firstRowFirstColumn="0" w:firstRowLastColumn="0" w:lastRowFirstColumn="0" w:lastRowLastColumn="0"/>
              <w:rPr>
                <w:b/>
              </w:rPr>
            </w:pPr>
            <w:r w:rsidRPr="00F647B1">
              <w:rPr>
                <w:b/>
              </w:rPr>
              <w:t>2.3:</w:t>
            </w:r>
            <w:r w:rsidRPr="00F647B1">
              <w:rPr>
                <w:b/>
              </w:rPr>
              <w:tab/>
              <w:t xml:space="preserve">Number of deaths averted </w:t>
            </w:r>
          </w:p>
        </w:tc>
      </w:tr>
      <w:tr w:rsidR="00992127" w:rsidRPr="0046024D" w14:paraId="6B977297" w14:textId="77777777" w:rsidTr="00B27374">
        <w:tc>
          <w:tcPr>
            <w:cnfStyle w:val="001000000000" w:firstRow="0" w:lastRow="0" w:firstColumn="1" w:lastColumn="0" w:oddVBand="0" w:evenVBand="0" w:oddHBand="0" w:evenHBand="0" w:firstRowFirstColumn="0" w:firstRowLastColumn="0" w:lastRowFirstColumn="0" w:lastRowLastColumn="0"/>
            <w:tcW w:w="845" w:type="pct"/>
          </w:tcPr>
          <w:p w14:paraId="1BE91740" w14:textId="77777777" w:rsidR="00992127" w:rsidRPr="0046024D" w:rsidRDefault="00992127" w:rsidP="007D4857">
            <w:pPr>
              <w:pStyle w:val="DHHStablecolhead"/>
            </w:pPr>
            <w:r>
              <w:t>T</w:t>
            </w:r>
            <w:r w:rsidRPr="0046024D">
              <w:t>arget</w:t>
            </w:r>
          </w:p>
        </w:tc>
        <w:tc>
          <w:tcPr>
            <w:tcW w:w="4155" w:type="pct"/>
          </w:tcPr>
          <w:p w14:paraId="582DAECA" w14:textId="77777777" w:rsidR="00992127" w:rsidRPr="00196754" w:rsidRDefault="00992127" w:rsidP="00D87D26">
            <w:pPr>
              <w:pStyle w:val="DHHStabletext"/>
              <w:cnfStyle w:val="000000000000" w:firstRow="0" w:lastRow="0" w:firstColumn="0" w:lastColumn="0" w:oddVBand="0" w:evenVBand="0" w:oddHBand="0" w:evenHBand="0" w:firstRowFirstColumn="0" w:firstRowLastColumn="0" w:lastRowFirstColumn="0" w:lastRowLastColumn="0"/>
            </w:pPr>
            <w:r>
              <w:t>10,000 lives saved by 2025</w:t>
            </w:r>
          </w:p>
        </w:tc>
      </w:tr>
      <w:tr w:rsidR="00992127" w:rsidRPr="003F2EE7" w14:paraId="63F8CA81" w14:textId="77777777" w:rsidTr="00B273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5" w:type="pct"/>
          </w:tcPr>
          <w:p w14:paraId="2C140AAF" w14:textId="406750D5" w:rsidR="00992127" w:rsidRPr="003F2EE7" w:rsidRDefault="00992127" w:rsidP="007D4857">
            <w:pPr>
              <w:pStyle w:val="DHHStablecolhead"/>
            </w:pPr>
            <w:r w:rsidRPr="003F2EE7">
              <w:t>Definition</w:t>
            </w:r>
            <w:r w:rsidR="004863D4">
              <w:t>s</w:t>
            </w:r>
            <w:r w:rsidRPr="003F2EE7">
              <w:t xml:space="preserve"> </w:t>
            </w:r>
          </w:p>
        </w:tc>
        <w:tc>
          <w:tcPr>
            <w:tcW w:w="4155" w:type="pct"/>
          </w:tcPr>
          <w:p w14:paraId="17EAB0EC" w14:textId="56F2B09B" w:rsidR="00992127" w:rsidRPr="00705AFF" w:rsidRDefault="00992127" w:rsidP="00763148">
            <w:pPr>
              <w:numPr>
                <w:ilvl w:val="0"/>
                <w:numId w:val="14"/>
              </w:numPr>
              <w:shd w:val="clear" w:color="auto" w:fill="FFFFFF"/>
              <w:spacing w:before="80" w:after="60"/>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sidRPr="00705AFF">
              <w:rPr>
                <w:rFonts w:ascii="Arial" w:hAnsi="Arial" w:cs="Arial"/>
                <w:color w:val="000000"/>
              </w:rPr>
              <w:t>Lives saved are the cumulative number of deaths which did not occur had the baseline mortality rate continued between 2014 and 2025</w:t>
            </w:r>
            <w:r w:rsidR="00EC27D3">
              <w:rPr>
                <w:rFonts w:ascii="Arial" w:hAnsi="Arial" w:cs="Arial"/>
                <w:color w:val="000000"/>
              </w:rPr>
              <w:t>.</w:t>
            </w:r>
            <w:r w:rsidR="00777F5B">
              <w:rPr>
                <w:rStyle w:val="FootnoteReference"/>
                <w:rFonts w:ascii="Arial" w:hAnsi="Arial" w:cs="Arial"/>
                <w:color w:val="000000"/>
              </w:rPr>
              <w:footnoteReference w:id="5"/>
            </w:r>
          </w:p>
          <w:p w14:paraId="2191FCF1" w14:textId="3BCD7003" w:rsidR="00992127" w:rsidRPr="00705AFF" w:rsidRDefault="00992127" w:rsidP="00763148">
            <w:pPr>
              <w:numPr>
                <w:ilvl w:val="0"/>
                <w:numId w:val="14"/>
              </w:numPr>
              <w:shd w:val="clear" w:color="auto" w:fill="FFFFFF"/>
              <w:spacing w:before="80" w:after="60"/>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sidRPr="00705AFF">
              <w:rPr>
                <w:rFonts w:ascii="Arial" w:hAnsi="Arial" w:cs="Arial"/>
                <w:color w:val="000000"/>
              </w:rPr>
              <w:t>The expected number of deaths will be determined by applying the five-year age and sex</w:t>
            </w:r>
            <w:r w:rsidR="00EC27D3">
              <w:rPr>
                <w:rFonts w:ascii="Arial" w:hAnsi="Arial" w:cs="Arial"/>
                <w:color w:val="000000"/>
              </w:rPr>
              <w:t>-</w:t>
            </w:r>
            <w:r w:rsidRPr="00705AFF">
              <w:rPr>
                <w:rFonts w:ascii="Arial" w:hAnsi="Arial" w:cs="Arial"/>
                <w:color w:val="000000"/>
              </w:rPr>
              <w:t>specific mortality rates of the baseline to the ABS</w:t>
            </w:r>
            <w:r w:rsidR="00EC27D3">
              <w:rPr>
                <w:rFonts w:ascii="Arial" w:hAnsi="Arial" w:cs="Arial"/>
                <w:color w:val="000000"/>
              </w:rPr>
              <w:t>-</w:t>
            </w:r>
            <w:r w:rsidRPr="00705AFF">
              <w:rPr>
                <w:rFonts w:ascii="Arial" w:hAnsi="Arial" w:cs="Arial"/>
                <w:color w:val="000000"/>
              </w:rPr>
              <w:t>reported population.</w:t>
            </w:r>
          </w:p>
          <w:p w14:paraId="78A16DA8" w14:textId="16E2B84D" w:rsidR="00992127" w:rsidRPr="003F2EE7" w:rsidRDefault="00992127" w:rsidP="00763148">
            <w:pPr>
              <w:numPr>
                <w:ilvl w:val="0"/>
                <w:numId w:val="14"/>
              </w:numPr>
              <w:shd w:val="clear" w:color="auto" w:fill="FFFFFF"/>
              <w:spacing w:before="80" w:after="60"/>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sidRPr="00705AFF">
              <w:rPr>
                <w:rFonts w:ascii="Arial" w:hAnsi="Arial" w:cs="Arial"/>
                <w:color w:val="000000"/>
              </w:rPr>
              <w:t xml:space="preserve">The difference between observed deaths and expected deaths are the </w:t>
            </w:r>
            <w:r w:rsidR="00EC27D3">
              <w:rPr>
                <w:rFonts w:ascii="Arial" w:hAnsi="Arial" w:cs="Arial"/>
                <w:color w:val="000000"/>
              </w:rPr>
              <w:t>‘</w:t>
            </w:r>
            <w:r w:rsidRPr="00705AFF">
              <w:rPr>
                <w:rFonts w:ascii="Arial" w:hAnsi="Arial" w:cs="Arial"/>
                <w:color w:val="000000"/>
              </w:rPr>
              <w:t>lives saved</w:t>
            </w:r>
            <w:r w:rsidR="00EC27D3">
              <w:rPr>
                <w:rFonts w:ascii="Arial" w:hAnsi="Arial" w:cs="Arial"/>
                <w:color w:val="000000"/>
              </w:rPr>
              <w:t>’</w:t>
            </w:r>
            <w:r w:rsidRPr="00705AFF">
              <w:rPr>
                <w:rFonts w:ascii="Arial" w:hAnsi="Arial" w:cs="Arial"/>
                <w:color w:val="000000"/>
              </w:rPr>
              <w:t>.</w:t>
            </w:r>
            <w:r w:rsidRPr="003F2EE7">
              <w:rPr>
                <w:rFonts w:ascii="Arial" w:hAnsi="Arial" w:cs="Arial"/>
                <w:color w:val="000000"/>
              </w:rPr>
              <w:t xml:space="preserve"> </w:t>
            </w:r>
          </w:p>
        </w:tc>
      </w:tr>
      <w:tr w:rsidR="00992127" w:rsidRPr="003F2EE7" w14:paraId="1459D655" w14:textId="77777777" w:rsidTr="00B27374">
        <w:tc>
          <w:tcPr>
            <w:cnfStyle w:val="001000000000" w:firstRow="0" w:lastRow="0" w:firstColumn="1" w:lastColumn="0" w:oddVBand="0" w:evenVBand="0" w:oddHBand="0" w:evenHBand="0" w:firstRowFirstColumn="0" w:firstRowLastColumn="0" w:lastRowFirstColumn="0" w:lastRowLastColumn="0"/>
            <w:tcW w:w="845" w:type="pct"/>
          </w:tcPr>
          <w:p w14:paraId="5A7D9619" w14:textId="77777777" w:rsidR="00992127" w:rsidRPr="003F2EE7" w:rsidRDefault="00992127" w:rsidP="007D4857">
            <w:pPr>
              <w:pStyle w:val="DHHStablecolhead"/>
            </w:pPr>
            <w:r w:rsidRPr="003F2EE7">
              <w:t xml:space="preserve">Data source </w:t>
            </w:r>
          </w:p>
        </w:tc>
        <w:tc>
          <w:tcPr>
            <w:tcW w:w="4155" w:type="pct"/>
          </w:tcPr>
          <w:p w14:paraId="1EF411C1" w14:textId="2EE0E2B7" w:rsidR="00992127" w:rsidRPr="003F2EE7" w:rsidRDefault="00992127" w:rsidP="00D87D26">
            <w:pPr>
              <w:pStyle w:val="DHHStabletext2tabs"/>
              <w:cnfStyle w:val="000000000000" w:firstRow="0" w:lastRow="0" w:firstColumn="0" w:lastColumn="0" w:oddVBand="0" w:evenVBand="0" w:oddHBand="0" w:evenHBand="0" w:firstRowFirstColumn="0" w:firstRowLastColumn="0" w:lastRowFirstColumn="0" w:lastRowLastColumn="0"/>
              <w:rPr>
                <w:u w:val="single"/>
              </w:rPr>
            </w:pPr>
            <w:r w:rsidRPr="003F2EE7">
              <w:rPr>
                <w:rStyle w:val="Emphasis"/>
                <w:rFonts w:eastAsia="Times"/>
              </w:rPr>
              <w:t>Baseline and future:</w:t>
            </w:r>
            <w:r w:rsidRPr="003F2EE7">
              <w:t xml:space="preserve"> </w:t>
            </w:r>
            <w:r w:rsidRPr="003F2EE7">
              <w:tab/>
            </w:r>
            <w:r w:rsidR="00BB2084">
              <w:t>VCR Mortality data</w:t>
            </w:r>
          </w:p>
        </w:tc>
      </w:tr>
      <w:tr w:rsidR="00992127" w:rsidRPr="003F2EE7" w14:paraId="430274F2" w14:textId="77777777" w:rsidTr="00B273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5" w:type="pct"/>
          </w:tcPr>
          <w:p w14:paraId="55803DB7" w14:textId="77777777" w:rsidR="00992127" w:rsidRPr="003F2EE7" w:rsidRDefault="00992127" w:rsidP="007D4857">
            <w:pPr>
              <w:pStyle w:val="DHHStablecolhead"/>
            </w:pPr>
            <w:r w:rsidRPr="003F2EE7">
              <w:t xml:space="preserve">Data availability </w:t>
            </w:r>
          </w:p>
        </w:tc>
        <w:tc>
          <w:tcPr>
            <w:tcW w:w="4155" w:type="pct"/>
          </w:tcPr>
          <w:p w14:paraId="33CC7038" w14:textId="12C52569" w:rsidR="00992127" w:rsidRPr="003F2EE7"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pPr>
            <w:r w:rsidRPr="003F2EE7">
              <w:rPr>
                <w:rStyle w:val="Emphasis"/>
                <w:rFonts w:eastAsia="Times"/>
              </w:rPr>
              <w:t>Baseline year:</w:t>
            </w:r>
            <w:r w:rsidRPr="003F2EE7">
              <w:t xml:space="preserve"> </w:t>
            </w:r>
            <w:r w:rsidRPr="003F2EE7">
              <w:tab/>
              <w:t>2010</w:t>
            </w:r>
            <w:r w:rsidR="00EC27D3">
              <w:t>–</w:t>
            </w:r>
            <w:r w:rsidRPr="003F2EE7">
              <w:t>2014</w:t>
            </w:r>
          </w:p>
          <w:p w14:paraId="44F9ECE9" w14:textId="77777777" w:rsidR="00992127" w:rsidRPr="003F2EE7"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rPr>
                <w:u w:val="single"/>
              </w:rPr>
            </w:pPr>
            <w:r>
              <w:rPr>
                <w:rStyle w:val="Emphasis"/>
                <w:rFonts w:eastAsia="Times"/>
              </w:rPr>
              <w:t>Available frequency</w:t>
            </w:r>
            <w:r w:rsidRPr="003F2EE7">
              <w:rPr>
                <w:rStyle w:val="Emphasis"/>
                <w:rFonts w:eastAsia="Times"/>
              </w:rPr>
              <w:t xml:space="preserve">: </w:t>
            </w:r>
            <w:r w:rsidRPr="003F2EE7">
              <w:rPr>
                <w:rStyle w:val="Emphasis"/>
                <w:rFonts w:eastAsia="Times"/>
              </w:rPr>
              <w:tab/>
            </w:r>
            <w:r w:rsidRPr="0091084C">
              <w:rPr>
                <w:rStyle w:val="Emphasis"/>
                <w:rFonts w:eastAsia="Times"/>
                <w:i w:val="0"/>
              </w:rPr>
              <w:t>Annual</w:t>
            </w:r>
            <w:r w:rsidRPr="003F2EE7">
              <w:rPr>
                <w:rStyle w:val="Emphasis"/>
                <w:rFonts w:eastAsia="Times"/>
              </w:rPr>
              <w:t xml:space="preserve"> </w:t>
            </w:r>
          </w:p>
        </w:tc>
      </w:tr>
      <w:tr w:rsidR="00992127" w:rsidRPr="003F2EE7" w14:paraId="53E65ECC" w14:textId="77777777" w:rsidTr="00B27374">
        <w:tc>
          <w:tcPr>
            <w:cnfStyle w:val="001000000000" w:firstRow="0" w:lastRow="0" w:firstColumn="1" w:lastColumn="0" w:oddVBand="0" w:evenVBand="0" w:oddHBand="0" w:evenHBand="0" w:firstRowFirstColumn="0" w:firstRowLastColumn="0" w:lastRowFirstColumn="0" w:lastRowLastColumn="0"/>
            <w:tcW w:w="845" w:type="pct"/>
          </w:tcPr>
          <w:p w14:paraId="504D3AA2" w14:textId="77777777" w:rsidR="00992127" w:rsidRPr="003F2EE7" w:rsidRDefault="00992127" w:rsidP="007D4857">
            <w:pPr>
              <w:pStyle w:val="DHHStablecolhead"/>
            </w:pPr>
            <w:r w:rsidRPr="003F2EE7">
              <w:t>Breakdown</w:t>
            </w:r>
          </w:p>
        </w:tc>
        <w:tc>
          <w:tcPr>
            <w:tcW w:w="4155" w:type="pct"/>
          </w:tcPr>
          <w:p w14:paraId="3DCF4712" w14:textId="3BC8AC67" w:rsidR="00992127" w:rsidRPr="003F2EE7" w:rsidRDefault="009B59FD" w:rsidP="0091084C">
            <w:pPr>
              <w:pStyle w:val="DHHStabletext"/>
              <w:cnfStyle w:val="000000000000" w:firstRow="0" w:lastRow="0" w:firstColumn="0" w:lastColumn="0" w:oddVBand="0" w:evenVBand="0" w:oddHBand="0" w:evenHBand="0" w:firstRowFirstColumn="0" w:firstRowLastColumn="0" w:lastRowFirstColumn="0" w:lastRowLastColumn="0"/>
            </w:pPr>
            <w:r>
              <w:t>Statewide</w:t>
            </w:r>
            <w:r w:rsidR="00992127">
              <w:t xml:space="preserve"> d</w:t>
            </w:r>
            <w:r w:rsidR="00992127" w:rsidRPr="00A9147B">
              <w:t xml:space="preserve">ata </w:t>
            </w:r>
            <w:r w:rsidR="00992127">
              <w:t xml:space="preserve">is available. </w:t>
            </w:r>
            <w:r w:rsidR="00EC27D3">
              <w:t>D</w:t>
            </w:r>
            <w:r w:rsidR="00992127">
              <w:t xml:space="preserve">ata for calculation available </w:t>
            </w:r>
            <w:r w:rsidR="00EC27D3">
              <w:t>by</w:t>
            </w:r>
            <w:r w:rsidR="00992127">
              <w:t xml:space="preserve"> request to CVDL </w:t>
            </w:r>
            <w:r w:rsidR="00E6276D">
              <w:t>DH</w:t>
            </w:r>
            <w:r w:rsidR="00992127">
              <w:t>.</w:t>
            </w:r>
          </w:p>
        </w:tc>
      </w:tr>
      <w:tr w:rsidR="00992127" w:rsidRPr="003F2EE7" w14:paraId="4566BC92" w14:textId="77777777" w:rsidTr="00B273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5" w:type="pct"/>
          </w:tcPr>
          <w:p w14:paraId="47CF891B" w14:textId="77777777" w:rsidR="00992127" w:rsidRPr="003F2EE7" w:rsidRDefault="00992127" w:rsidP="007D4857">
            <w:pPr>
              <w:pStyle w:val="DHHStablecolhead"/>
            </w:pPr>
            <w:r w:rsidRPr="003F2EE7">
              <w:t>Further information</w:t>
            </w:r>
          </w:p>
        </w:tc>
        <w:tc>
          <w:tcPr>
            <w:tcW w:w="4155" w:type="pct"/>
          </w:tcPr>
          <w:p w14:paraId="1881AEE1" w14:textId="6EA594C7" w:rsidR="00992127" w:rsidRDefault="00992127" w:rsidP="00D87D26">
            <w:pPr>
              <w:pStyle w:val="DHHStabletext"/>
              <w:cnfStyle w:val="000000100000" w:firstRow="0" w:lastRow="0" w:firstColumn="0" w:lastColumn="0" w:oddVBand="0" w:evenVBand="0" w:oddHBand="1" w:evenHBand="0" w:firstRowFirstColumn="0" w:firstRowLastColumn="0" w:lastRowFirstColumn="0" w:lastRowLastColumn="0"/>
            </w:pPr>
            <w:r>
              <w:t>The number of deaths averted is based on the difference between observed and expected number of deaths</w:t>
            </w:r>
            <w:r w:rsidR="00EC27D3">
              <w:t>.</w:t>
            </w:r>
          </w:p>
          <w:p w14:paraId="4CC691E1" w14:textId="3650AC6F" w:rsidR="00BB2084" w:rsidRDefault="00BB2084" w:rsidP="00D87D26">
            <w:pPr>
              <w:pStyle w:val="DHHStabletext"/>
              <w:cnfStyle w:val="000000100000" w:firstRow="0" w:lastRow="0" w:firstColumn="0" w:lastColumn="0" w:oddVBand="0" w:evenVBand="0" w:oddHBand="1" w:evenHBand="0" w:firstRowFirstColumn="0" w:firstRowLastColumn="0" w:lastRowFirstColumn="0" w:lastRowLastColumn="0"/>
            </w:pPr>
            <w:r>
              <w:t>The calculation used for this measure is as follows:</w:t>
            </w:r>
          </w:p>
          <w:p w14:paraId="7FCBB835" w14:textId="339725B1" w:rsidR="00BB2084" w:rsidRPr="00BB2084" w:rsidRDefault="00C43F4F" w:rsidP="00C43F4F">
            <w:pPr>
              <w:pStyle w:val="DHHStabletext"/>
              <w:cnfStyle w:val="000000100000" w:firstRow="0" w:lastRow="0" w:firstColumn="0" w:lastColumn="0" w:oddVBand="0" w:evenVBand="0" w:oddHBand="1" w:evenHBand="0" w:firstRowFirstColumn="0" w:firstRowLastColumn="0" w:lastRowFirstColumn="0" w:lastRowLastColumn="0"/>
            </w:pPr>
            <w:r>
              <w:rPr>
                <w:noProof/>
              </w:rPr>
              <w:drawing>
                <wp:inline distT="0" distB="0" distL="0" distR="0" wp14:anchorId="6A332142" wp14:editId="486499C1">
                  <wp:extent cx="4332872" cy="18097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4369095" cy="1824880"/>
                          </a:xfrm>
                          <a:prstGeom prst="rect">
                            <a:avLst/>
                          </a:prstGeom>
                        </pic:spPr>
                      </pic:pic>
                    </a:graphicData>
                  </a:graphic>
                </wp:inline>
              </w:drawing>
            </w:r>
          </w:p>
        </w:tc>
      </w:tr>
    </w:tbl>
    <w:p w14:paraId="14A876F5" w14:textId="77777777" w:rsidR="00992127" w:rsidRDefault="00992127" w:rsidP="00992127">
      <w:pPr>
        <w:pStyle w:val="Heading2"/>
      </w:pPr>
      <w:bookmarkStart w:id="30" w:name="_Toc496512139"/>
      <w:bookmarkStart w:id="31" w:name="_Toc140476243"/>
      <w:bookmarkStart w:id="32" w:name="_Toc468475413"/>
      <w:bookmarkStart w:id="33" w:name="_Toc451270023"/>
      <w:bookmarkEnd w:id="27"/>
      <w:r>
        <w:t>Key result area 3: Increase survivorship quality of life</w:t>
      </w:r>
      <w:bookmarkEnd w:id="30"/>
      <w:bookmarkEnd w:id="31"/>
    </w:p>
    <w:p w14:paraId="0B5413EE" w14:textId="47F96ACC" w:rsidR="005B10ED" w:rsidRPr="005B10ED" w:rsidRDefault="005B10ED" w:rsidP="005B10ED">
      <w:pPr>
        <w:pStyle w:val="Heading3"/>
      </w:pPr>
      <w:bookmarkStart w:id="34" w:name="_Hlk140511276"/>
      <w:r>
        <w:t>Indicator</w:t>
      </w:r>
      <w:r>
        <w:tab/>
        <w:t>Long-term quality of life</w:t>
      </w:r>
    </w:p>
    <w:tbl>
      <w:tblPr>
        <w:tblStyle w:val="PlainTable21"/>
        <w:tblW w:w="9356" w:type="dxa"/>
        <w:tblLook w:val="04A0" w:firstRow="1" w:lastRow="0" w:firstColumn="1" w:lastColumn="0" w:noHBand="0" w:noVBand="1"/>
      </w:tblPr>
      <w:tblGrid>
        <w:gridCol w:w="1581"/>
        <w:gridCol w:w="7775"/>
      </w:tblGrid>
      <w:tr w:rsidR="00992127" w:rsidRPr="0046024D" w14:paraId="61206422" w14:textId="77777777" w:rsidTr="00B273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5" w:type="pct"/>
          </w:tcPr>
          <w:p w14:paraId="6EFC76C6" w14:textId="77777777" w:rsidR="00992127" w:rsidRPr="0046024D" w:rsidRDefault="00992127" w:rsidP="007D4857">
            <w:pPr>
              <w:pStyle w:val="DHHStablecolhead"/>
            </w:pPr>
            <w:r>
              <w:t>Rationale</w:t>
            </w:r>
          </w:p>
        </w:tc>
        <w:tc>
          <w:tcPr>
            <w:tcW w:w="4155" w:type="pct"/>
          </w:tcPr>
          <w:p w14:paraId="66658EB3" w14:textId="53827173" w:rsidR="00992127" w:rsidRPr="00DD6BB2" w:rsidRDefault="00992127" w:rsidP="00D87D26">
            <w:pPr>
              <w:pStyle w:val="DHHStabletext"/>
              <w:cnfStyle w:val="100000000000" w:firstRow="1" w:lastRow="0" w:firstColumn="0" w:lastColumn="0" w:oddVBand="0" w:evenVBand="0" w:oddHBand="0" w:evenHBand="0" w:firstRowFirstColumn="0" w:firstRowLastColumn="0" w:lastRowFirstColumn="0" w:lastRowLastColumn="0"/>
            </w:pPr>
            <w:r w:rsidRPr="00DD6BB2">
              <w:rPr>
                <w:rFonts w:cs="Arial"/>
                <w:shd w:val="clear" w:color="auto" w:fill="FFFFFF"/>
              </w:rPr>
              <w:t>Increasing cancer incidence together with improved survival rates are contributing to the growing number of cancer survivors. Survivors may encounter a range of potential effects as a result of the cancer and its treatment.</w:t>
            </w:r>
            <w:r w:rsidRPr="00DD6BB2">
              <w:rPr>
                <w:rStyle w:val="CommentReference"/>
                <w:rFonts w:ascii="Cambria" w:hAnsi="Cambria"/>
              </w:rPr>
              <w:t xml:space="preserve"> </w:t>
            </w:r>
            <w:r w:rsidRPr="00DD6BB2">
              <w:rPr>
                <w:rFonts w:cs="Arial"/>
                <w:shd w:val="clear" w:color="auto" w:fill="FFFFFF"/>
              </w:rPr>
              <w:t>Improving quality of life post</w:t>
            </w:r>
            <w:r w:rsidR="00A763B2">
              <w:rPr>
                <w:rFonts w:cs="Arial"/>
                <w:shd w:val="clear" w:color="auto" w:fill="FFFFFF"/>
              </w:rPr>
              <w:t xml:space="preserve"> </w:t>
            </w:r>
            <w:r w:rsidRPr="00DD6BB2">
              <w:rPr>
                <w:rFonts w:cs="Arial"/>
                <w:shd w:val="clear" w:color="auto" w:fill="FFFFFF"/>
              </w:rPr>
              <w:t>active therapy is fundamental to achieving cancer outcomes for Victorians</w:t>
            </w:r>
            <w:r>
              <w:rPr>
                <w:rFonts w:cs="Arial"/>
                <w:shd w:val="clear" w:color="auto" w:fill="FFFFFF"/>
              </w:rPr>
              <w:t>.</w:t>
            </w:r>
            <w:r w:rsidRPr="00DD6BB2">
              <w:rPr>
                <w:rFonts w:cs="Arial"/>
                <w:shd w:val="clear" w:color="auto" w:fill="FFFFFF"/>
              </w:rPr>
              <w:t xml:space="preserve">  </w:t>
            </w:r>
          </w:p>
        </w:tc>
      </w:tr>
      <w:tr w:rsidR="00992127" w:rsidRPr="0046024D" w14:paraId="2D6113F7" w14:textId="77777777" w:rsidTr="00B273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5" w:type="pct"/>
          </w:tcPr>
          <w:p w14:paraId="32AE56E7" w14:textId="4E472D68" w:rsidR="00992127" w:rsidRPr="0046024D" w:rsidRDefault="00992127" w:rsidP="007D4857">
            <w:pPr>
              <w:pStyle w:val="DHHStablecolhead"/>
            </w:pPr>
            <w:r w:rsidRPr="0046024D">
              <w:t>Measure</w:t>
            </w:r>
          </w:p>
        </w:tc>
        <w:tc>
          <w:tcPr>
            <w:tcW w:w="4155" w:type="pct"/>
          </w:tcPr>
          <w:p w14:paraId="65489AA2" w14:textId="5E237FAA" w:rsidR="00992127" w:rsidRPr="00F3786A" w:rsidRDefault="00992127" w:rsidP="00D87D26">
            <w:pPr>
              <w:pStyle w:val="DHHSbody"/>
              <w:tabs>
                <w:tab w:val="left" w:pos="716"/>
                <w:tab w:val="left" w:pos="1771"/>
                <w:tab w:val="left" w:pos="1951"/>
              </w:tabs>
              <w:spacing w:before="80" w:after="60"/>
              <w:cnfStyle w:val="000000100000" w:firstRow="0" w:lastRow="0" w:firstColumn="0" w:lastColumn="0" w:oddVBand="0" w:evenVBand="0" w:oddHBand="1" w:evenHBand="0" w:firstRowFirstColumn="0" w:firstRowLastColumn="0" w:lastRowFirstColumn="0" w:lastRowLastColumn="0"/>
            </w:pPr>
            <w:r w:rsidRPr="006636A5">
              <w:rPr>
                <w:b/>
              </w:rPr>
              <w:t>3.</w:t>
            </w:r>
            <w:r>
              <w:rPr>
                <w:b/>
              </w:rPr>
              <w:t>1</w:t>
            </w:r>
            <w:r w:rsidRPr="006636A5">
              <w:rPr>
                <w:b/>
              </w:rPr>
              <w:t xml:space="preserve">: </w:t>
            </w:r>
            <w:r w:rsidRPr="006636A5">
              <w:rPr>
                <w:b/>
              </w:rPr>
              <w:tab/>
            </w:r>
            <w:r>
              <w:rPr>
                <w:b/>
              </w:rPr>
              <w:t xml:space="preserve">Quality of life post active therapy </w:t>
            </w:r>
          </w:p>
        </w:tc>
      </w:tr>
      <w:tr w:rsidR="00992127" w:rsidRPr="0046024D" w14:paraId="7BA13481" w14:textId="77777777" w:rsidTr="00B27374">
        <w:tc>
          <w:tcPr>
            <w:cnfStyle w:val="001000000000" w:firstRow="0" w:lastRow="0" w:firstColumn="1" w:lastColumn="0" w:oddVBand="0" w:evenVBand="0" w:oddHBand="0" w:evenHBand="0" w:firstRowFirstColumn="0" w:firstRowLastColumn="0" w:lastRowFirstColumn="0" w:lastRowLastColumn="0"/>
            <w:tcW w:w="845" w:type="pct"/>
          </w:tcPr>
          <w:p w14:paraId="0047BFC7" w14:textId="77777777" w:rsidR="00992127" w:rsidRPr="0046024D" w:rsidRDefault="00992127" w:rsidP="007D4857">
            <w:pPr>
              <w:pStyle w:val="DHHStablecolhead"/>
            </w:pPr>
            <w:r>
              <w:t>T</w:t>
            </w:r>
            <w:r w:rsidRPr="0046024D">
              <w:t>arget</w:t>
            </w:r>
          </w:p>
        </w:tc>
        <w:tc>
          <w:tcPr>
            <w:tcW w:w="4155" w:type="pct"/>
          </w:tcPr>
          <w:p w14:paraId="5B94EEFD" w14:textId="77777777" w:rsidR="00992127" w:rsidRPr="00196754" w:rsidRDefault="00992127" w:rsidP="00D87D26">
            <w:pPr>
              <w:pStyle w:val="DHHStabletext"/>
              <w:cnfStyle w:val="000000000000" w:firstRow="0" w:lastRow="0" w:firstColumn="0" w:lastColumn="0" w:oddVBand="0" w:evenVBand="0" w:oddHBand="0" w:evenHBand="0" w:firstRowFirstColumn="0" w:firstRowLastColumn="0" w:lastRowFirstColumn="0" w:lastRowLastColumn="0"/>
            </w:pPr>
            <w:r>
              <w:t>Not set</w:t>
            </w:r>
          </w:p>
        </w:tc>
      </w:tr>
      <w:tr w:rsidR="00145BB1" w:rsidRPr="0046024D" w14:paraId="66F8F0FD" w14:textId="77777777" w:rsidTr="00B273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5" w:type="pct"/>
          </w:tcPr>
          <w:p w14:paraId="787E26DD" w14:textId="00932FCD" w:rsidR="00145BB1" w:rsidRPr="0046024D" w:rsidRDefault="00145BB1" w:rsidP="007D4857">
            <w:pPr>
              <w:pStyle w:val="DHHStablecolhead"/>
            </w:pPr>
            <w:r>
              <w:t>Definitions</w:t>
            </w:r>
          </w:p>
        </w:tc>
        <w:tc>
          <w:tcPr>
            <w:tcW w:w="4155" w:type="pct"/>
          </w:tcPr>
          <w:p w14:paraId="16B91939" w14:textId="71F771B4" w:rsidR="00145BB1" w:rsidRPr="00073723" w:rsidRDefault="00145BB1" w:rsidP="00037723">
            <w:pPr>
              <w:pStyle w:val="DHHStabletext2tabs"/>
              <w:ind w:left="1424" w:hanging="1424"/>
              <w:cnfStyle w:val="000000100000" w:firstRow="0" w:lastRow="0" w:firstColumn="0" w:lastColumn="0" w:oddVBand="0" w:evenVBand="0" w:oddHBand="1" w:evenHBand="0" w:firstRowFirstColumn="0" w:firstRowLastColumn="0" w:lastRowFirstColumn="0" w:lastRowLastColumn="0"/>
            </w:pPr>
            <w:r w:rsidRPr="00DA7619">
              <w:rPr>
                <w:rStyle w:val="Emphasis"/>
                <w:rFonts w:eastAsia="Times"/>
              </w:rPr>
              <w:t>Numerator:</w:t>
            </w:r>
            <w:r w:rsidRPr="00F92CCA">
              <w:t xml:space="preserve"> </w:t>
            </w:r>
            <w:r>
              <w:tab/>
            </w:r>
            <w:r w:rsidRPr="00073723">
              <w:t xml:space="preserve">Number of </w:t>
            </w:r>
            <w:r>
              <w:t xml:space="preserve">adults who </w:t>
            </w:r>
            <w:r w:rsidR="000A7EC5">
              <w:t>rate their overall health on the day of the survey on a scale of 0 to 100 where 0 was the worst health they could imagine and 100 the best health</w:t>
            </w:r>
          </w:p>
          <w:p w14:paraId="56096A69" w14:textId="77777777" w:rsidR="00145BB1" w:rsidRPr="00F92CCA" w:rsidRDefault="00145BB1" w:rsidP="00A2739C">
            <w:pPr>
              <w:pStyle w:val="DHHStabletext2tabs"/>
              <w:ind w:left="1424" w:hanging="1424"/>
              <w:cnfStyle w:val="000000100000" w:firstRow="0" w:lastRow="0" w:firstColumn="0" w:lastColumn="0" w:oddVBand="0" w:evenVBand="0" w:oddHBand="1" w:evenHBand="0" w:firstRowFirstColumn="0" w:firstRowLastColumn="0" w:lastRowFirstColumn="0" w:lastRowLastColumn="0"/>
            </w:pPr>
            <w:r w:rsidRPr="00073723">
              <w:rPr>
                <w:rStyle w:val="Emphasis"/>
                <w:rFonts w:eastAsia="Times"/>
              </w:rPr>
              <w:t>Denominator:</w:t>
            </w:r>
            <w:r w:rsidRPr="00073723">
              <w:t xml:space="preserve"> </w:t>
            </w:r>
            <w:r w:rsidRPr="00073723">
              <w:tab/>
              <w:t xml:space="preserve">Number of </w:t>
            </w:r>
            <w:r>
              <w:t>adults</w:t>
            </w:r>
            <w:r w:rsidRPr="00073723">
              <w:t xml:space="preserve"> in survey with question responses</w:t>
            </w:r>
          </w:p>
          <w:p w14:paraId="1AA5D56A" w14:textId="42441BA8" w:rsidR="00145BB1" w:rsidRDefault="00145BB1" w:rsidP="00A2739C">
            <w:pPr>
              <w:pStyle w:val="DHHStabletext2tabs"/>
              <w:ind w:left="1424" w:hanging="1424"/>
              <w:cnfStyle w:val="000000100000" w:firstRow="0" w:lastRow="0" w:firstColumn="0" w:lastColumn="0" w:oddVBand="0" w:evenVBand="0" w:oddHBand="1" w:evenHBand="0" w:firstRowFirstColumn="0" w:firstRowLastColumn="0" w:lastRowFirstColumn="0" w:lastRowLastColumn="0"/>
            </w:pPr>
            <w:r w:rsidRPr="00DA7619">
              <w:rPr>
                <w:rStyle w:val="Emphasis"/>
                <w:rFonts w:eastAsia="Times"/>
              </w:rPr>
              <w:t>Mode:</w:t>
            </w:r>
            <w:r w:rsidRPr="00F92CCA">
              <w:t xml:space="preserve"> </w:t>
            </w:r>
            <w:r>
              <w:tab/>
              <w:t>Proportion</w:t>
            </w:r>
          </w:p>
        </w:tc>
      </w:tr>
      <w:tr w:rsidR="006A6E79" w:rsidRPr="0046024D" w14:paraId="7FE126BB" w14:textId="77777777" w:rsidTr="00B27374">
        <w:tc>
          <w:tcPr>
            <w:cnfStyle w:val="001000000000" w:firstRow="0" w:lastRow="0" w:firstColumn="1" w:lastColumn="0" w:oddVBand="0" w:evenVBand="0" w:oddHBand="0" w:evenHBand="0" w:firstRowFirstColumn="0" w:firstRowLastColumn="0" w:lastRowFirstColumn="0" w:lastRowLastColumn="0"/>
            <w:tcW w:w="845" w:type="pct"/>
          </w:tcPr>
          <w:p w14:paraId="05DB99EC" w14:textId="10BFA338" w:rsidR="006A6E79" w:rsidRPr="0046024D" w:rsidRDefault="006A6E79" w:rsidP="007D4857">
            <w:pPr>
              <w:pStyle w:val="DHHStablecolhead"/>
            </w:pPr>
            <w:r>
              <w:lastRenderedPageBreak/>
              <w:t>Data source</w:t>
            </w:r>
          </w:p>
        </w:tc>
        <w:tc>
          <w:tcPr>
            <w:tcW w:w="4155" w:type="pct"/>
          </w:tcPr>
          <w:p w14:paraId="54ACAFCD" w14:textId="03EBCEBE" w:rsidR="006A6E79" w:rsidRPr="00A2739C" w:rsidDel="00037723" w:rsidRDefault="00C74CB0" w:rsidP="006A6E79">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bookmarkStart w:id="35" w:name="_Hlk136856040"/>
            <w:r w:rsidRPr="006A6E79">
              <w:rPr>
                <w:rFonts w:ascii="Arial" w:hAnsi="Arial" w:cs="Arial"/>
              </w:rPr>
              <w:t>Victorian Healthcare Experience Survey: Chemotherapy Patient Reported Outcomes Pilot</w:t>
            </w:r>
            <w:bookmarkEnd w:id="35"/>
          </w:p>
        </w:tc>
      </w:tr>
      <w:tr w:rsidR="00C74CB0" w:rsidRPr="0046024D" w14:paraId="42392296" w14:textId="77777777" w:rsidTr="00B273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5" w:type="pct"/>
          </w:tcPr>
          <w:p w14:paraId="7AA7C2B2" w14:textId="00A94F8D" w:rsidR="00C74CB0" w:rsidRDefault="00C74CB0" w:rsidP="00C74CB0">
            <w:pPr>
              <w:pStyle w:val="DHHStablecolhead"/>
            </w:pPr>
            <w:r w:rsidRPr="0046024D">
              <w:t xml:space="preserve">Data availability </w:t>
            </w:r>
          </w:p>
        </w:tc>
        <w:tc>
          <w:tcPr>
            <w:tcW w:w="4155" w:type="pct"/>
          </w:tcPr>
          <w:p w14:paraId="78C1851D" w14:textId="115FC2E3" w:rsidR="00C74CB0" w:rsidRPr="00342188" w:rsidRDefault="00C74CB0" w:rsidP="00C74CB0">
            <w:pPr>
              <w:pStyle w:val="DHHStabletext2tabs"/>
              <w:cnfStyle w:val="000000100000" w:firstRow="0" w:lastRow="0" w:firstColumn="0" w:lastColumn="0" w:oddVBand="0" w:evenVBand="0" w:oddHBand="1" w:evenHBand="0" w:firstRowFirstColumn="0" w:firstRowLastColumn="0" w:lastRowFirstColumn="0" w:lastRowLastColumn="0"/>
            </w:pPr>
            <w:r w:rsidRPr="00342188">
              <w:rPr>
                <w:rStyle w:val="Emphasis"/>
                <w:rFonts w:eastAsia="Times"/>
              </w:rPr>
              <w:t>Baseline year:</w:t>
            </w:r>
            <w:r w:rsidRPr="00342188">
              <w:t xml:space="preserve"> </w:t>
            </w:r>
            <w:r>
              <w:tab/>
              <w:t>202</w:t>
            </w:r>
            <w:r w:rsidR="000C2B87">
              <w:t>0 (survey completed)</w:t>
            </w:r>
            <w:r w:rsidRPr="00342188">
              <w:tab/>
            </w:r>
          </w:p>
          <w:p w14:paraId="331C9881" w14:textId="02A2BD2C" w:rsidR="00C74CB0" w:rsidRDefault="00C74CB0" w:rsidP="00C74CB0">
            <w:pPr>
              <w:pStyle w:val="DHHStabletext2tabs"/>
              <w:cnfStyle w:val="000000100000" w:firstRow="0" w:lastRow="0" w:firstColumn="0" w:lastColumn="0" w:oddVBand="0" w:evenVBand="0" w:oddHBand="1" w:evenHBand="0" w:firstRowFirstColumn="0" w:firstRowLastColumn="0" w:lastRowFirstColumn="0" w:lastRowLastColumn="0"/>
            </w:pPr>
            <w:r>
              <w:rPr>
                <w:rStyle w:val="Emphasis"/>
                <w:rFonts w:eastAsia="Times"/>
              </w:rPr>
              <w:t>Available frequency</w:t>
            </w:r>
            <w:r w:rsidRPr="00342188">
              <w:rPr>
                <w:rStyle w:val="Emphasis"/>
                <w:rFonts w:eastAsia="Times"/>
              </w:rPr>
              <w:t>:</w:t>
            </w:r>
            <w:r w:rsidRPr="00342188">
              <w:t xml:space="preserve"> </w:t>
            </w:r>
            <w:r>
              <w:tab/>
            </w:r>
            <w:r w:rsidR="00D93D6C">
              <w:t>Intermittent</w:t>
            </w:r>
            <w:r w:rsidRPr="00342188">
              <w:tab/>
            </w:r>
          </w:p>
          <w:p w14:paraId="10E527EB" w14:textId="6ECB4EC8" w:rsidR="00C74CB0" w:rsidRPr="006A6E79" w:rsidRDefault="00C74CB0" w:rsidP="00C74CB0">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992127" w:rsidRPr="0046024D" w14:paraId="1CA2D93E" w14:textId="77777777" w:rsidTr="00B27374">
        <w:tc>
          <w:tcPr>
            <w:cnfStyle w:val="001000000000" w:firstRow="0" w:lastRow="0" w:firstColumn="1" w:lastColumn="0" w:oddVBand="0" w:evenVBand="0" w:oddHBand="0" w:evenHBand="0" w:firstRowFirstColumn="0" w:firstRowLastColumn="0" w:lastRowFirstColumn="0" w:lastRowLastColumn="0"/>
            <w:tcW w:w="845" w:type="pct"/>
          </w:tcPr>
          <w:p w14:paraId="726823DC" w14:textId="77777777" w:rsidR="00992127" w:rsidRPr="0046024D" w:rsidRDefault="00992127" w:rsidP="007D4857">
            <w:pPr>
              <w:pStyle w:val="DHHStablecolhead"/>
            </w:pPr>
            <w:r w:rsidRPr="0046024D">
              <w:t>Further information</w:t>
            </w:r>
          </w:p>
        </w:tc>
        <w:tc>
          <w:tcPr>
            <w:tcW w:w="4155" w:type="pct"/>
          </w:tcPr>
          <w:p w14:paraId="20349773" w14:textId="3BBE4868" w:rsidR="00037723" w:rsidRPr="00E8722A" w:rsidRDefault="00A2739C" w:rsidP="0003772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6A6E79">
              <w:rPr>
                <w:rFonts w:ascii="Arial" w:hAnsi="Arial" w:cs="Arial"/>
              </w:rPr>
              <w:t xml:space="preserve">Reporting of Measure 3.1 </w:t>
            </w:r>
            <w:r w:rsidR="00C74CB0">
              <w:rPr>
                <w:rFonts w:ascii="Arial" w:hAnsi="Arial" w:cs="Arial"/>
              </w:rPr>
              <w:t xml:space="preserve">focuses on </w:t>
            </w:r>
            <w:r w:rsidR="006A6E79" w:rsidRPr="006A6E79">
              <w:rPr>
                <w:rFonts w:ascii="Arial" w:hAnsi="Arial" w:cs="Arial"/>
              </w:rPr>
              <w:t>the results from the</w:t>
            </w:r>
            <w:r w:rsidR="006A6E79">
              <w:rPr>
                <w:rFonts w:ascii="Arial" w:hAnsi="Arial" w:cs="Arial"/>
              </w:rPr>
              <w:t xml:space="preserve"> </w:t>
            </w:r>
            <w:r w:rsidR="006A6E79" w:rsidRPr="006A6E79">
              <w:rPr>
                <w:rFonts w:ascii="Arial" w:hAnsi="Arial" w:cs="Arial"/>
              </w:rPr>
              <w:t>EQ-5D-5L set of questions on patient quality of life</w:t>
            </w:r>
            <w:r w:rsidR="006A6E79">
              <w:rPr>
                <w:rFonts w:ascii="Arial" w:hAnsi="Arial" w:cs="Arial"/>
              </w:rPr>
              <w:t xml:space="preserve"> </w:t>
            </w:r>
            <w:r w:rsidR="006A6E79" w:rsidRPr="006A6E79">
              <w:rPr>
                <w:rFonts w:ascii="Arial" w:hAnsi="Arial" w:cs="Arial"/>
              </w:rPr>
              <w:t>and overall health</w:t>
            </w:r>
            <w:r w:rsidR="006A6E79">
              <w:rPr>
                <w:rFonts w:ascii="Arial" w:hAnsi="Arial" w:cs="Arial"/>
              </w:rPr>
              <w:t>.</w:t>
            </w:r>
            <w:r w:rsidR="00825A0F">
              <w:rPr>
                <w:rFonts w:ascii="Arial" w:hAnsi="Arial" w:cs="Arial"/>
              </w:rPr>
              <w:t xml:space="preserve"> Patients were asked to rate their overall health on the day of the survey on a scale of 0 to 100 where 0 was t</w:t>
            </w:r>
            <w:r w:rsidR="00E022F6">
              <w:rPr>
                <w:rFonts w:ascii="Arial" w:hAnsi="Arial" w:cs="Arial"/>
              </w:rPr>
              <w:t>h</w:t>
            </w:r>
            <w:r w:rsidR="00825A0F">
              <w:rPr>
                <w:rFonts w:ascii="Arial" w:hAnsi="Arial" w:cs="Arial"/>
              </w:rPr>
              <w:t xml:space="preserve">e worst health they could imagine </w:t>
            </w:r>
            <w:r w:rsidR="00C74CB0">
              <w:rPr>
                <w:rFonts w:ascii="Arial" w:hAnsi="Arial" w:cs="Arial"/>
              </w:rPr>
              <w:t>and 100 the best health</w:t>
            </w:r>
            <w:r w:rsidR="00366E82">
              <w:rPr>
                <w:rFonts w:ascii="Arial" w:hAnsi="Arial" w:cs="Arial"/>
              </w:rPr>
              <w:t xml:space="preserve"> that is</w:t>
            </w:r>
            <w:r w:rsidR="000C2B87">
              <w:rPr>
                <w:rFonts w:ascii="Arial" w:hAnsi="Arial" w:cs="Arial"/>
              </w:rPr>
              <w:t xml:space="preserve"> how they felt on the day of the survey (2020).</w:t>
            </w:r>
          </w:p>
        </w:tc>
      </w:tr>
    </w:tbl>
    <w:p w14:paraId="1C77C791" w14:textId="2F93260E" w:rsidR="00C75C88" w:rsidRDefault="00C75C88">
      <w:pPr>
        <w:rPr>
          <w:rFonts w:ascii="Arial" w:eastAsia="Times" w:hAnsi="Arial"/>
          <w:bCs/>
          <w:color w:val="AF272F"/>
          <w:sz w:val="44"/>
          <w:szCs w:val="44"/>
        </w:rPr>
      </w:pPr>
      <w:bookmarkStart w:id="36" w:name="_Toc496512141"/>
    </w:p>
    <w:p w14:paraId="668F9F6C" w14:textId="5CA7626D" w:rsidR="00992127" w:rsidRPr="006019B3" w:rsidRDefault="00992127" w:rsidP="006019B3">
      <w:pPr>
        <w:pStyle w:val="Heading1"/>
      </w:pPr>
      <w:bookmarkStart w:id="37" w:name="_Toc140476244"/>
      <w:bookmarkEnd w:id="34"/>
      <w:r w:rsidRPr="006019B3">
        <w:rPr>
          <w:rFonts w:eastAsia="Times"/>
        </w:rPr>
        <w:t>Outcome: Equitable outcomes for all Victorians</w:t>
      </w:r>
      <w:bookmarkEnd w:id="32"/>
      <w:bookmarkEnd w:id="36"/>
      <w:bookmarkEnd w:id="37"/>
    </w:p>
    <w:p w14:paraId="2EE3D691" w14:textId="77777777" w:rsidR="00992127" w:rsidRDefault="00992127" w:rsidP="00992127">
      <w:pPr>
        <w:pStyle w:val="Heading2"/>
        <w:rPr>
          <w:rFonts w:eastAsia="Times"/>
        </w:rPr>
      </w:pPr>
      <w:bookmarkStart w:id="38" w:name="_Toc496512142"/>
      <w:bookmarkStart w:id="39" w:name="_Toc140476245"/>
      <w:bookmarkStart w:id="40" w:name="_Toc468475414"/>
      <w:bookmarkStart w:id="41" w:name="_Toc451270096"/>
      <w:r>
        <w:rPr>
          <w:rFonts w:eastAsia="Times"/>
        </w:rPr>
        <w:t>Key result area 4:</w:t>
      </w:r>
      <w:r w:rsidRPr="00BF7531">
        <w:rPr>
          <w:rFonts w:eastAsia="Times"/>
        </w:rPr>
        <w:t xml:space="preserve"> </w:t>
      </w:r>
      <w:r>
        <w:rPr>
          <w:rFonts w:eastAsia="Times"/>
        </w:rPr>
        <w:t>Equitably reduce cancer incidence</w:t>
      </w:r>
      <w:bookmarkEnd w:id="38"/>
      <w:bookmarkEnd w:id="39"/>
      <w:r>
        <w:rPr>
          <w:rFonts w:eastAsia="Times"/>
        </w:rPr>
        <w:t xml:space="preserve"> </w:t>
      </w:r>
      <w:bookmarkEnd w:id="40"/>
    </w:p>
    <w:p w14:paraId="61456747" w14:textId="0E0B3841" w:rsidR="001E5689" w:rsidRPr="001E5689" w:rsidRDefault="001E5689" w:rsidP="001E5689">
      <w:pPr>
        <w:pStyle w:val="Heading3"/>
      </w:pPr>
      <w:r>
        <w:t>Indicator</w:t>
      </w:r>
      <w:r>
        <w:tab/>
        <w:t>Inequality of incidence of preventable cancers</w:t>
      </w:r>
    </w:p>
    <w:tbl>
      <w:tblPr>
        <w:tblStyle w:val="PlainTable21"/>
        <w:tblW w:w="0" w:type="auto"/>
        <w:tblLook w:val="04A0" w:firstRow="1" w:lastRow="0" w:firstColumn="1" w:lastColumn="0" w:noHBand="0" w:noVBand="1"/>
      </w:tblPr>
      <w:tblGrid>
        <w:gridCol w:w="1658"/>
        <w:gridCol w:w="7641"/>
      </w:tblGrid>
      <w:tr w:rsidR="00992127" w:rsidRPr="002A1AE1" w14:paraId="5265CBEE" w14:textId="77777777" w:rsidTr="00B273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0" w:type="dxa"/>
          </w:tcPr>
          <w:bookmarkEnd w:id="41"/>
          <w:p w14:paraId="034236BE" w14:textId="77777777" w:rsidR="00992127" w:rsidRPr="006B3B60" w:rsidRDefault="00992127" w:rsidP="007D4857">
            <w:pPr>
              <w:pStyle w:val="DHHStablecolhead"/>
            </w:pPr>
            <w:r w:rsidRPr="006B3B60">
              <w:t>Rationale</w:t>
            </w:r>
          </w:p>
        </w:tc>
        <w:tc>
          <w:tcPr>
            <w:tcW w:w="7732" w:type="dxa"/>
          </w:tcPr>
          <w:p w14:paraId="1E3AD764" w14:textId="611F4A96" w:rsidR="00992127" w:rsidRPr="002A1AE1" w:rsidRDefault="00992127" w:rsidP="00D87D26">
            <w:pPr>
              <w:pStyle w:val="DHHStabletext"/>
              <w:cnfStyle w:val="100000000000" w:firstRow="1" w:lastRow="0" w:firstColumn="0" w:lastColumn="0" w:oddVBand="0" w:evenVBand="0" w:oddHBand="0" w:evenHBand="0" w:firstRowFirstColumn="0" w:firstRowLastColumn="0" w:lastRowFirstColumn="0" w:lastRowLastColumn="0"/>
            </w:pPr>
            <w:r w:rsidRPr="002A1AE1">
              <w:t xml:space="preserve">There are substantial inequalities in cancer incidence across populations and geographic areas of Victoria. Reporting of these measures will enable a focus on </w:t>
            </w:r>
            <w:r>
              <w:t xml:space="preserve">populations </w:t>
            </w:r>
            <w:r w:rsidRPr="002A1AE1">
              <w:t xml:space="preserve">of disadvantage that exist everywhere, as well as parts of the state where the whole area has </w:t>
            </w:r>
            <w:r w:rsidR="005B15E7">
              <w:t xml:space="preserve">a </w:t>
            </w:r>
            <w:r w:rsidRPr="002A1AE1">
              <w:t>comparatively higher incidence of preventable cancers.</w:t>
            </w:r>
          </w:p>
        </w:tc>
      </w:tr>
      <w:tr w:rsidR="00992127" w14:paraId="56F788BD" w14:textId="77777777" w:rsidTr="00B273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0" w:type="dxa"/>
          </w:tcPr>
          <w:p w14:paraId="264D4793" w14:textId="77777777" w:rsidR="00992127" w:rsidRPr="006B3B60" w:rsidRDefault="00992127" w:rsidP="007D4857">
            <w:pPr>
              <w:pStyle w:val="DHHStablecolhead"/>
            </w:pPr>
            <w:r w:rsidRPr="006B3B60">
              <w:t>Measure</w:t>
            </w:r>
            <w:r>
              <w:t>s</w:t>
            </w:r>
          </w:p>
        </w:tc>
        <w:tc>
          <w:tcPr>
            <w:tcW w:w="7732" w:type="dxa"/>
          </w:tcPr>
          <w:p w14:paraId="384ED119" w14:textId="77777777" w:rsidR="00992127" w:rsidRDefault="00992127" w:rsidP="00D87D26">
            <w:pPr>
              <w:pStyle w:val="DHHSbody"/>
              <w:spacing w:before="80" w:after="60" w:line="240" w:lineRule="auto"/>
              <w:ind w:left="769" w:hanging="709"/>
              <w:cnfStyle w:val="000000100000" w:firstRow="0" w:lastRow="0" w:firstColumn="0" w:lastColumn="0" w:oddVBand="0" w:evenVBand="0" w:oddHBand="1" w:evenHBand="0" w:firstRowFirstColumn="0" w:firstRowLastColumn="0" w:lastRowFirstColumn="0" w:lastRowLastColumn="0"/>
              <w:rPr>
                <w:rStyle w:val="Strong"/>
                <w:bCs w:val="0"/>
              </w:rPr>
            </w:pPr>
            <w:r>
              <w:rPr>
                <w:rStyle w:val="Strong"/>
              </w:rPr>
              <w:t>4.1</w:t>
            </w:r>
            <w:r w:rsidRPr="00F647B1">
              <w:rPr>
                <w:rStyle w:val="Strong"/>
              </w:rPr>
              <w:t>:</w:t>
            </w:r>
            <w:r w:rsidRPr="00F647B1">
              <w:t xml:space="preserve"> </w:t>
            </w:r>
            <w:r w:rsidRPr="00F647B1">
              <w:tab/>
            </w:r>
            <w:r w:rsidRPr="00F647B1">
              <w:rPr>
                <w:b/>
              </w:rPr>
              <w:t xml:space="preserve">Rate ratio of preventable cancer incidence between </w:t>
            </w:r>
            <w:r>
              <w:rPr>
                <w:b/>
              </w:rPr>
              <w:t>Integrated Cancer Services</w:t>
            </w:r>
            <w:r>
              <w:rPr>
                <w:rStyle w:val="Strong"/>
              </w:rPr>
              <w:t xml:space="preserve"> </w:t>
            </w:r>
          </w:p>
          <w:p w14:paraId="42B88FD0" w14:textId="77777777" w:rsidR="00992127" w:rsidRPr="00F647B1" w:rsidRDefault="00992127" w:rsidP="00D87D26">
            <w:pPr>
              <w:pStyle w:val="DHHSbody"/>
              <w:spacing w:before="80" w:after="60" w:line="240" w:lineRule="auto"/>
              <w:ind w:left="769" w:hanging="709"/>
              <w:cnfStyle w:val="000000100000" w:firstRow="0" w:lastRow="0" w:firstColumn="0" w:lastColumn="0" w:oddVBand="0" w:evenVBand="0" w:oddHBand="1" w:evenHBand="0" w:firstRowFirstColumn="0" w:firstRowLastColumn="0" w:lastRowFirstColumn="0" w:lastRowLastColumn="0"/>
              <w:rPr>
                <w:b/>
              </w:rPr>
            </w:pPr>
            <w:r>
              <w:rPr>
                <w:rStyle w:val="Strong"/>
              </w:rPr>
              <w:t>4</w:t>
            </w:r>
            <w:r w:rsidRPr="00F647B1">
              <w:rPr>
                <w:rStyle w:val="Strong"/>
              </w:rPr>
              <w:t>.</w:t>
            </w:r>
            <w:r>
              <w:rPr>
                <w:rStyle w:val="Strong"/>
              </w:rPr>
              <w:t>2</w:t>
            </w:r>
            <w:r w:rsidRPr="00F647B1">
              <w:rPr>
                <w:rStyle w:val="Strong"/>
              </w:rPr>
              <w:t>:</w:t>
            </w:r>
            <w:r w:rsidRPr="00F647B1">
              <w:rPr>
                <w:b/>
              </w:rPr>
              <w:t xml:space="preserve"> </w:t>
            </w:r>
            <w:r w:rsidRPr="00F647B1">
              <w:rPr>
                <w:b/>
              </w:rPr>
              <w:tab/>
              <w:t xml:space="preserve">Rate ratio of preventable cancer incidence between socioeconomic </w:t>
            </w:r>
            <w:r>
              <w:rPr>
                <w:b/>
              </w:rPr>
              <w:t>disadvantage</w:t>
            </w:r>
            <w:r w:rsidRPr="00F647B1">
              <w:rPr>
                <w:b/>
              </w:rPr>
              <w:t xml:space="preserve"> quintiles </w:t>
            </w:r>
          </w:p>
          <w:p w14:paraId="3D71EF56" w14:textId="77777777" w:rsidR="00992127" w:rsidRPr="007D2BBE" w:rsidRDefault="00992127" w:rsidP="00D87D26">
            <w:pPr>
              <w:pStyle w:val="DHHSbody"/>
              <w:spacing w:before="80" w:after="60" w:line="240" w:lineRule="auto"/>
              <w:ind w:left="769" w:hanging="709"/>
              <w:cnfStyle w:val="000000100000" w:firstRow="0" w:lastRow="0" w:firstColumn="0" w:lastColumn="0" w:oddVBand="0" w:evenVBand="0" w:oddHBand="1" w:evenHBand="0" w:firstRowFirstColumn="0" w:firstRowLastColumn="0" w:lastRowFirstColumn="0" w:lastRowLastColumn="0"/>
              <w:rPr>
                <w:b/>
              </w:rPr>
            </w:pPr>
            <w:r>
              <w:rPr>
                <w:rStyle w:val="Strong"/>
              </w:rPr>
              <w:t>4</w:t>
            </w:r>
            <w:r w:rsidRPr="00F647B1">
              <w:rPr>
                <w:rStyle w:val="Strong"/>
              </w:rPr>
              <w:t>.</w:t>
            </w:r>
            <w:r>
              <w:rPr>
                <w:rStyle w:val="Strong"/>
              </w:rPr>
              <w:t>3</w:t>
            </w:r>
            <w:r w:rsidRPr="00F647B1">
              <w:rPr>
                <w:rStyle w:val="Strong"/>
              </w:rPr>
              <w:t>:</w:t>
            </w:r>
            <w:r w:rsidRPr="00F647B1">
              <w:rPr>
                <w:b/>
              </w:rPr>
              <w:t xml:space="preserve"> </w:t>
            </w:r>
            <w:r w:rsidRPr="00F647B1">
              <w:rPr>
                <w:b/>
              </w:rPr>
              <w:tab/>
              <w:t>Rate ratio of preventable cancer incidence between Aboriginal and non-Aboriginal Victorians</w:t>
            </w:r>
          </w:p>
        </w:tc>
      </w:tr>
      <w:tr w:rsidR="00992127" w14:paraId="6BABC036" w14:textId="77777777" w:rsidTr="00B27374">
        <w:tc>
          <w:tcPr>
            <w:cnfStyle w:val="001000000000" w:firstRow="0" w:lastRow="0" w:firstColumn="1" w:lastColumn="0" w:oddVBand="0" w:evenVBand="0" w:oddHBand="0" w:evenHBand="0" w:firstRowFirstColumn="0" w:firstRowLastColumn="0" w:lastRowFirstColumn="0" w:lastRowLastColumn="0"/>
            <w:tcW w:w="1670" w:type="dxa"/>
          </w:tcPr>
          <w:p w14:paraId="714593F9" w14:textId="77777777" w:rsidR="00992127" w:rsidRPr="006B3B60" w:rsidRDefault="00992127" w:rsidP="007D4857">
            <w:pPr>
              <w:pStyle w:val="DHHStablecolhead"/>
            </w:pPr>
            <w:r w:rsidRPr="006B3B60">
              <w:t>Target</w:t>
            </w:r>
          </w:p>
        </w:tc>
        <w:tc>
          <w:tcPr>
            <w:tcW w:w="7732" w:type="dxa"/>
          </w:tcPr>
          <w:p w14:paraId="154AA514" w14:textId="77777777" w:rsidR="00992127" w:rsidRPr="00B56CE7" w:rsidRDefault="00992127" w:rsidP="00D87D26">
            <w:pPr>
              <w:pStyle w:val="DHHStabletext"/>
              <w:cnfStyle w:val="000000000000" w:firstRow="0" w:lastRow="0" w:firstColumn="0" w:lastColumn="0" w:oddVBand="0" w:evenVBand="0" w:oddHBand="0" w:evenHBand="0" w:firstRowFirstColumn="0" w:firstRowLastColumn="0" w:lastRowFirstColumn="0" w:lastRowLastColumn="0"/>
            </w:pPr>
            <w:r>
              <w:t xml:space="preserve">A target </w:t>
            </w:r>
            <w:r w:rsidRPr="00DC5618">
              <w:t>for the goal of ‘Equitable outcomes for</w:t>
            </w:r>
            <w:r>
              <w:t xml:space="preserve"> all Victorians’ is not set. </w:t>
            </w:r>
          </w:p>
        </w:tc>
      </w:tr>
      <w:tr w:rsidR="00992127" w14:paraId="2F24E7F4" w14:textId="77777777" w:rsidTr="00B273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0" w:type="dxa"/>
          </w:tcPr>
          <w:p w14:paraId="36F9D08D" w14:textId="5694CA47" w:rsidR="00992127" w:rsidRPr="006B3B60" w:rsidRDefault="00992127" w:rsidP="007D4857">
            <w:pPr>
              <w:pStyle w:val="DHHStablecolhead"/>
            </w:pPr>
            <w:r w:rsidRPr="006B3B60">
              <w:t>Definition</w:t>
            </w:r>
            <w:r w:rsidR="004863D4">
              <w:t>s</w:t>
            </w:r>
            <w:r w:rsidRPr="006B3B60">
              <w:t xml:space="preserve"> </w:t>
            </w:r>
          </w:p>
        </w:tc>
        <w:tc>
          <w:tcPr>
            <w:tcW w:w="7732" w:type="dxa"/>
          </w:tcPr>
          <w:p w14:paraId="28C291A8" w14:textId="77777777" w:rsidR="00992127" w:rsidRPr="00BD1885" w:rsidRDefault="00992127" w:rsidP="00D87D26">
            <w:pPr>
              <w:pStyle w:val="DHHStabletextblackheadingbold"/>
              <w:cnfStyle w:val="000000100000" w:firstRow="0" w:lastRow="0" w:firstColumn="0" w:lastColumn="0" w:oddVBand="0" w:evenVBand="0" w:oddHBand="1" w:evenHBand="0" w:firstRowFirstColumn="0" w:firstRowLastColumn="0" w:lastRowFirstColumn="0" w:lastRowLastColumn="0"/>
            </w:pPr>
            <w:r>
              <w:t>Measure 4</w:t>
            </w:r>
            <w:r w:rsidRPr="00BD1885">
              <w:t>.</w:t>
            </w:r>
            <w:r>
              <w:t>1</w:t>
            </w:r>
            <w:r w:rsidRPr="00BD1885">
              <w:t>:</w:t>
            </w:r>
          </w:p>
          <w:p w14:paraId="4B5AAB1A" w14:textId="77777777" w:rsidR="00992127" w:rsidRPr="00BD1885"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pPr>
            <w:r w:rsidRPr="00BD1885">
              <w:rPr>
                <w:rStyle w:val="Emphasis"/>
                <w:rFonts w:eastAsia="Times"/>
              </w:rPr>
              <w:t xml:space="preserve">Numerator: </w:t>
            </w:r>
            <w:r w:rsidRPr="00BD1885">
              <w:rPr>
                <w:rStyle w:val="Emphasis"/>
                <w:rFonts w:eastAsia="Times"/>
              </w:rPr>
              <w:tab/>
            </w:r>
            <w:r w:rsidRPr="0091084C">
              <w:rPr>
                <w:rStyle w:val="Emphasis"/>
                <w:rFonts w:eastAsia="Times"/>
                <w:i w:val="0"/>
              </w:rPr>
              <w:t>Rate of</w:t>
            </w:r>
            <w:r w:rsidRPr="00BD1885">
              <w:rPr>
                <w:rStyle w:val="Emphasis"/>
                <w:rFonts w:eastAsia="Times"/>
              </w:rPr>
              <w:t xml:space="preserve"> </w:t>
            </w:r>
            <w:r w:rsidRPr="00BD1885">
              <w:t>diagnosis with new</w:t>
            </w:r>
            <w:r>
              <w:t xml:space="preserve"> </w:t>
            </w:r>
            <w:r w:rsidRPr="00BD1885">
              <w:t xml:space="preserve">cancers categorised as preventable for residents of each </w:t>
            </w:r>
            <w:r>
              <w:t>ICS</w:t>
            </w:r>
            <w:r w:rsidRPr="00BD1885">
              <w:t xml:space="preserve"> except the area with the statistically lowest rate, in the respective calendar year</w:t>
            </w:r>
          </w:p>
          <w:p w14:paraId="7062F2D0" w14:textId="77777777" w:rsidR="00992127" w:rsidRPr="00BD1885"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pPr>
            <w:r w:rsidRPr="00BD1885">
              <w:rPr>
                <w:rStyle w:val="Emphasis"/>
                <w:rFonts w:eastAsia="Times"/>
              </w:rPr>
              <w:t xml:space="preserve">Denominator: </w:t>
            </w:r>
            <w:r w:rsidRPr="00BD1885">
              <w:tab/>
            </w:r>
            <w:r w:rsidRPr="0091084C">
              <w:rPr>
                <w:rStyle w:val="Emphasis"/>
                <w:rFonts w:eastAsia="Times"/>
                <w:i w:val="0"/>
              </w:rPr>
              <w:t>Rate of</w:t>
            </w:r>
            <w:r w:rsidRPr="00BD1885">
              <w:rPr>
                <w:rStyle w:val="Emphasis"/>
                <w:rFonts w:eastAsia="Times"/>
              </w:rPr>
              <w:t xml:space="preserve"> </w:t>
            </w:r>
            <w:r w:rsidRPr="00BD1885">
              <w:t xml:space="preserve">diagnosis with new cancers categorised as preventable for residents of the </w:t>
            </w:r>
            <w:r>
              <w:t xml:space="preserve">ICS </w:t>
            </w:r>
            <w:r w:rsidRPr="00BD1885">
              <w:t>with the statistically lowest rate, in the respective calendar year</w:t>
            </w:r>
          </w:p>
          <w:p w14:paraId="1F0A04C2" w14:textId="77777777" w:rsidR="00992127" w:rsidRPr="00E2090E" w:rsidRDefault="00992127" w:rsidP="00D87D26">
            <w:pPr>
              <w:pStyle w:val="DHHStabletextblackheadingboldtoplineincell"/>
              <w:cnfStyle w:val="000000100000" w:firstRow="0" w:lastRow="0" w:firstColumn="0" w:lastColumn="0" w:oddVBand="0" w:evenVBand="0" w:oddHBand="1" w:evenHBand="0" w:firstRowFirstColumn="0" w:firstRowLastColumn="0" w:lastRowFirstColumn="0" w:lastRowLastColumn="0"/>
            </w:pPr>
            <w:r w:rsidRPr="00E2090E">
              <w:t xml:space="preserve">Measure </w:t>
            </w:r>
            <w:r>
              <w:t>4.2</w:t>
            </w:r>
            <w:r w:rsidRPr="00E2090E">
              <w:t>:</w:t>
            </w:r>
          </w:p>
          <w:p w14:paraId="5E654F3B" w14:textId="77777777" w:rsidR="00992127" w:rsidRPr="00BD1885"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pPr>
            <w:r w:rsidRPr="00DA7619">
              <w:rPr>
                <w:rStyle w:val="Emphasis"/>
                <w:rFonts w:eastAsia="Times"/>
              </w:rPr>
              <w:t xml:space="preserve">Numerator: </w:t>
            </w:r>
            <w:r w:rsidRPr="00DA7619">
              <w:rPr>
                <w:rStyle w:val="Emphasis"/>
                <w:rFonts w:eastAsia="Times"/>
              </w:rPr>
              <w:tab/>
            </w:r>
            <w:r w:rsidRPr="0091084C">
              <w:rPr>
                <w:rStyle w:val="Emphasis"/>
                <w:rFonts w:eastAsia="Times"/>
                <w:i w:val="0"/>
              </w:rPr>
              <w:t>Rate of</w:t>
            </w:r>
            <w:r w:rsidRPr="00BD1885">
              <w:rPr>
                <w:rStyle w:val="Emphasis"/>
                <w:rFonts w:eastAsia="Times"/>
              </w:rPr>
              <w:t xml:space="preserve"> </w:t>
            </w:r>
            <w:r w:rsidRPr="00BD1885">
              <w:t>diagnosis with new canc</w:t>
            </w:r>
            <w:r>
              <w:t xml:space="preserve">ers categorised as preventable </w:t>
            </w:r>
            <w:r w:rsidRPr="00BD1885">
              <w:t>for residents of each SEIFA IRSD quintile except the least disadvantaged quintile, in the respective calendar year</w:t>
            </w:r>
          </w:p>
          <w:p w14:paraId="6F9D7295" w14:textId="77777777" w:rsidR="00992127" w:rsidRPr="00BD1885"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pPr>
            <w:r w:rsidRPr="00BD1885">
              <w:rPr>
                <w:rStyle w:val="Emphasis"/>
                <w:rFonts w:eastAsia="Times"/>
              </w:rPr>
              <w:t xml:space="preserve">Denominator: </w:t>
            </w:r>
            <w:r w:rsidRPr="00BD1885">
              <w:tab/>
            </w:r>
            <w:r w:rsidRPr="0091084C">
              <w:rPr>
                <w:rStyle w:val="Emphasis"/>
                <w:rFonts w:eastAsia="Times"/>
                <w:i w:val="0"/>
              </w:rPr>
              <w:t>Rate of</w:t>
            </w:r>
            <w:r w:rsidRPr="00BD1885">
              <w:rPr>
                <w:rStyle w:val="Emphasis"/>
                <w:rFonts w:eastAsia="Times"/>
              </w:rPr>
              <w:t xml:space="preserve"> </w:t>
            </w:r>
            <w:r w:rsidRPr="00BD1885">
              <w:t>diagnosis with new cancers categorised as preventable for residents of the least disadvantaged SEIF</w:t>
            </w:r>
            <w:r>
              <w:t>A</w:t>
            </w:r>
            <w:r w:rsidRPr="00BD1885">
              <w:t xml:space="preserve"> IRSD quintile, in the respective calendar year</w:t>
            </w:r>
          </w:p>
          <w:p w14:paraId="0641AA67" w14:textId="77777777" w:rsidR="00992127" w:rsidRPr="00BD1885" w:rsidRDefault="00992127" w:rsidP="00D87D26">
            <w:pPr>
              <w:pStyle w:val="DHHStabletextblackheadingbold"/>
              <w:cnfStyle w:val="000000100000" w:firstRow="0" w:lastRow="0" w:firstColumn="0" w:lastColumn="0" w:oddVBand="0" w:evenVBand="0" w:oddHBand="1" w:evenHBand="0" w:firstRowFirstColumn="0" w:firstRowLastColumn="0" w:lastRowFirstColumn="0" w:lastRowLastColumn="0"/>
            </w:pPr>
            <w:r>
              <w:t>Measure 4</w:t>
            </w:r>
            <w:r w:rsidRPr="00BD1885">
              <w:t>.</w:t>
            </w:r>
            <w:r>
              <w:t>3</w:t>
            </w:r>
            <w:r w:rsidRPr="00BD1885">
              <w:t>:</w:t>
            </w:r>
          </w:p>
          <w:p w14:paraId="2032F707" w14:textId="77777777" w:rsidR="00992127" w:rsidRPr="00BD1885"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pPr>
            <w:r w:rsidRPr="00BD1885">
              <w:rPr>
                <w:rStyle w:val="Emphasis"/>
                <w:rFonts w:eastAsia="Times"/>
              </w:rPr>
              <w:t xml:space="preserve">Numerator: </w:t>
            </w:r>
            <w:r w:rsidRPr="00BD1885">
              <w:rPr>
                <w:rStyle w:val="Emphasis"/>
                <w:rFonts w:eastAsia="Times"/>
              </w:rPr>
              <w:tab/>
            </w:r>
            <w:r w:rsidRPr="0091084C">
              <w:rPr>
                <w:rStyle w:val="Emphasis"/>
                <w:rFonts w:eastAsia="Times"/>
                <w:i w:val="0"/>
              </w:rPr>
              <w:t>Rate of</w:t>
            </w:r>
            <w:r w:rsidRPr="00BD1885">
              <w:rPr>
                <w:rStyle w:val="Emphasis"/>
                <w:rFonts w:eastAsia="Times"/>
              </w:rPr>
              <w:t xml:space="preserve"> </w:t>
            </w:r>
            <w:r w:rsidRPr="00BD1885">
              <w:t>diagnosis with new cancers categorised as preventable for Aboriginal Victorians, in the respective calendar year</w:t>
            </w:r>
          </w:p>
          <w:p w14:paraId="5E3B9791" w14:textId="77777777" w:rsidR="00992127" w:rsidRPr="00BD1885"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pPr>
            <w:r w:rsidRPr="00BD1885">
              <w:rPr>
                <w:rStyle w:val="Emphasis"/>
                <w:rFonts w:eastAsia="Times"/>
              </w:rPr>
              <w:t xml:space="preserve">Denominator: </w:t>
            </w:r>
            <w:r w:rsidRPr="00BD1885">
              <w:tab/>
            </w:r>
            <w:r w:rsidRPr="0091084C">
              <w:rPr>
                <w:rStyle w:val="Emphasis"/>
                <w:rFonts w:eastAsia="Times"/>
                <w:i w:val="0"/>
              </w:rPr>
              <w:t>Rate of</w:t>
            </w:r>
            <w:r w:rsidRPr="00BD1885">
              <w:rPr>
                <w:rStyle w:val="Emphasis"/>
                <w:rFonts w:eastAsia="Times"/>
              </w:rPr>
              <w:t xml:space="preserve"> </w:t>
            </w:r>
            <w:r w:rsidRPr="00BD1885">
              <w:t>diagnosis with new cancers categorised as preventable for non-Aboriginal Victorians, in the respective calendar year</w:t>
            </w:r>
          </w:p>
          <w:p w14:paraId="2F326F37" w14:textId="77777777" w:rsidR="00992127" w:rsidRPr="00BD1885" w:rsidRDefault="00992127" w:rsidP="00D87D26">
            <w:pPr>
              <w:pStyle w:val="DHHStabletextblackheadingbold"/>
              <w:cnfStyle w:val="000000100000" w:firstRow="0" w:lastRow="0" w:firstColumn="0" w:lastColumn="0" w:oddVBand="0" w:evenVBand="0" w:oddHBand="1" w:evenHBand="0" w:firstRowFirstColumn="0" w:firstRowLastColumn="0" w:lastRowFirstColumn="0" w:lastRowLastColumn="0"/>
            </w:pPr>
            <w:r w:rsidRPr="00BD1885">
              <w:t>For all measures:</w:t>
            </w:r>
          </w:p>
          <w:p w14:paraId="3CE16D25" w14:textId="77777777" w:rsidR="00992127" w:rsidRPr="00B56CE7"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pPr>
            <w:r w:rsidRPr="00BD1885">
              <w:rPr>
                <w:rStyle w:val="Emphasis"/>
                <w:rFonts w:eastAsia="Times"/>
              </w:rPr>
              <w:lastRenderedPageBreak/>
              <w:t>Mode:</w:t>
            </w:r>
            <w:r w:rsidRPr="00BD1885">
              <w:t xml:space="preserve"> </w:t>
            </w:r>
            <w:r w:rsidRPr="00BD1885">
              <w:tab/>
              <w:t>Ratio of age-standardised rate per 100,000 population, standardised to the 20</w:t>
            </w:r>
            <w:r>
              <w:t>0</w:t>
            </w:r>
            <w:r w:rsidRPr="00BD1885">
              <w:t>1 population of Australia</w:t>
            </w:r>
          </w:p>
        </w:tc>
      </w:tr>
      <w:tr w:rsidR="00992127" w14:paraId="47111695" w14:textId="77777777" w:rsidTr="00B27374">
        <w:tc>
          <w:tcPr>
            <w:cnfStyle w:val="001000000000" w:firstRow="0" w:lastRow="0" w:firstColumn="1" w:lastColumn="0" w:oddVBand="0" w:evenVBand="0" w:oddHBand="0" w:evenHBand="0" w:firstRowFirstColumn="0" w:firstRowLastColumn="0" w:lastRowFirstColumn="0" w:lastRowLastColumn="0"/>
            <w:tcW w:w="1670" w:type="dxa"/>
          </w:tcPr>
          <w:p w14:paraId="35E3485E" w14:textId="77777777" w:rsidR="00992127" w:rsidRPr="006B3B60" w:rsidRDefault="00992127" w:rsidP="007D4857">
            <w:pPr>
              <w:pStyle w:val="DHHStablecolhead"/>
            </w:pPr>
            <w:r w:rsidRPr="006B3B60">
              <w:lastRenderedPageBreak/>
              <w:t xml:space="preserve">Data source </w:t>
            </w:r>
          </w:p>
        </w:tc>
        <w:tc>
          <w:tcPr>
            <w:tcW w:w="7732" w:type="dxa"/>
          </w:tcPr>
          <w:p w14:paraId="6B5C17FC" w14:textId="4B10DD41" w:rsidR="00992127" w:rsidRPr="00B56CE7" w:rsidRDefault="00992127" w:rsidP="00D87D26">
            <w:pPr>
              <w:pStyle w:val="DHHStabletext2tabs"/>
              <w:cnfStyle w:val="000000000000" w:firstRow="0" w:lastRow="0" w:firstColumn="0" w:lastColumn="0" w:oddVBand="0" w:evenVBand="0" w:oddHBand="0" w:evenHBand="0" w:firstRowFirstColumn="0" w:firstRowLastColumn="0" w:lastRowFirstColumn="0" w:lastRowLastColumn="0"/>
            </w:pPr>
            <w:r w:rsidRPr="00DA7619">
              <w:rPr>
                <w:rStyle w:val="Emphasis"/>
                <w:rFonts w:eastAsia="Times"/>
              </w:rPr>
              <w:t xml:space="preserve">Baseline and future: </w:t>
            </w:r>
            <w:r>
              <w:t xml:space="preserve">VCR </w:t>
            </w:r>
            <w:r w:rsidR="00E6276D">
              <w:t>DH</w:t>
            </w:r>
            <w:r w:rsidRPr="00B56CE7">
              <w:t xml:space="preserve"> </w:t>
            </w:r>
          </w:p>
        </w:tc>
      </w:tr>
      <w:tr w:rsidR="00992127" w14:paraId="6F1D69E9" w14:textId="77777777" w:rsidTr="00B273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0" w:type="dxa"/>
          </w:tcPr>
          <w:p w14:paraId="759C2BAA" w14:textId="77777777" w:rsidR="00992127" w:rsidRPr="006B3B60" w:rsidRDefault="00992127" w:rsidP="007D4857">
            <w:pPr>
              <w:pStyle w:val="DHHStablecolhead"/>
            </w:pPr>
            <w:r w:rsidRPr="006B3B60">
              <w:t xml:space="preserve">Data availability </w:t>
            </w:r>
          </w:p>
        </w:tc>
        <w:tc>
          <w:tcPr>
            <w:tcW w:w="7732" w:type="dxa"/>
          </w:tcPr>
          <w:p w14:paraId="03441B49" w14:textId="77777777" w:rsidR="00992127" w:rsidRPr="00B0049C" w:rsidRDefault="00992127" w:rsidP="00D87D26">
            <w:pPr>
              <w:pStyle w:val="DHHStabletextblackheadingboldtoplineincell"/>
              <w:cnfStyle w:val="000000100000" w:firstRow="0" w:lastRow="0" w:firstColumn="0" w:lastColumn="0" w:oddVBand="0" w:evenVBand="0" w:oddHBand="1" w:evenHBand="0" w:firstRowFirstColumn="0" w:firstRowLastColumn="0" w:lastRowFirstColumn="0" w:lastRowLastColumn="0"/>
            </w:pPr>
            <w:r>
              <w:t>Measure 4</w:t>
            </w:r>
            <w:r w:rsidRPr="00B0049C">
              <w:t>.1:</w:t>
            </w:r>
          </w:p>
          <w:p w14:paraId="66D7832E" w14:textId="6CF65FC0" w:rsidR="00992127" w:rsidRPr="00B0049C"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pPr>
            <w:r w:rsidRPr="00B0049C">
              <w:rPr>
                <w:rStyle w:val="Emphasis"/>
                <w:rFonts w:eastAsia="Times"/>
              </w:rPr>
              <w:t xml:space="preserve">Baseline year: </w:t>
            </w:r>
            <w:r w:rsidRPr="00B0049C">
              <w:rPr>
                <w:rStyle w:val="Emphasis"/>
                <w:rFonts w:eastAsia="Times"/>
              </w:rPr>
              <w:tab/>
            </w:r>
            <w:r w:rsidRPr="00B0049C">
              <w:t>2014</w:t>
            </w:r>
          </w:p>
          <w:p w14:paraId="74D05660" w14:textId="69CC6A84" w:rsidR="00992127" w:rsidRPr="00B0049C"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pPr>
            <w:r>
              <w:rPr>
                <w:rStyle w:val="Emphasis"/>
                <w:rFonts w:eastAsia="Times"/>
              </w:rPr>
              <w:t>Available frequency</w:t>
            </w:r>
            <w:r w:rsidRPr="00B0049C">
              <w:rPr>
                <w:rStyle w:val="Emphasis"/>
                <w:rFonts w:eastAsia="Times"/>
              </w:rPr>
              <w:t>:</w:t>
            </w:r>
            <w:r w:rsidRPr="00B0049C">
              <w:t xml:space="preserve"> </w:t>
            </w:r>
            <w:r w:rsidRPr="00B0049C">
              <w:tab/>
              <w:t xml:space="preserve">Annual </w:t>
            </w:r>
          </w:p>
          <w:p w14:paraId="778E8979" w14:textId="621F3061" w:rsidR="00992127" w:rsidRPr="00B0049C" w:rsidRDefault="00992127" w:rsidP="00D87D26">
            <w:pPr>
              <w:pStyle w:val="DHHStabletextblackheadingbold"/>
              <w:cnfStyle w:val="000000100000" w:firstRow="0" w:lastRow="0" w:firstColumn="0" w:lastColumn="0" w:oddVBand="0" w:evenVBand="0" w:oddHBand="1" w:evenHBand="0" w:firstRowFirstColumn="0" w:firstRowLastColumn="0" w:lastRowFirstColumn="0" w:lastRowLastColumn="0"/>
            </w:pPr>
            <w:r>
              <w:t>Measure 4</w:t>
            </w:r>
            <w:r w:rsidRPr="00B0049C">
              <w:t>.</w:t>
            </w:r>
            <w:r w:rsidR="00C47287">
              <w:t>2</w:t>
            </w:r>
            <w:r w:rsidRPr="00B0049C">
              <w:t>:</w:t>
            </w:r>
          </w:p>
          <w:p w14:paraId="323CD6AD" w14:textId="42C42B6E" w:rsidR="00992127" w:rsidRPr="00B0049C"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pPr>
            <w:r w:rsidRPr="00B0049C">
              <w:rPr>
                <w:rStyle w:val="Emphasis"/>
                <w:rFonts w:eastAsia="Times"/>
              </w:rPr>
              <w:t xml:space="preserve">Baseline year: </w:t>
            </w:r>
            <w:r w:rsidRPr="00B0049C">
              <w:rPr>
                <w:rStyle w:val="Emphasis"/>
                <w:rFonts w:eastAsia="Times"/>
              </w:rPr>
              <w:tab/>
            </w:r>
            <w:r w:rsidRPr="00B0049C">
              <w:t>2014</w:t>
            </w:r>
          </w:p>
          <w:p w14:paraId="63047E17" w14:textId="77777777" w:rsidR="00992127"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pPr>
            <w:r>
              <w:rPr>
                <w:rStyle w:val="Emphasis"/>
                <w:rFonts w:eastAsia="Times"/>
              </w:rPr>
              <w:t>Available frequency</w:t>
            </w:r>
            <w:r w:rsidRPr="00B0049C">
              <w:rPr>
                <w:rStyle w:val="Emphasis"/>
                <w:rFonts w:eastAsia="Times"/>
              </w:rPr>
              <w:t xml:space="preserve">: </w:t>
            </w:r>
            <w:r w:rsidRPr="00B0049C">
              <w:rPr>
                <w:rStyle w:val="Emphasis"/>
                <w:rFonts w:eastAsia="Times"/>
              </w:rPr>
              <w:tab/>
            </w:r>
            <w:r>
              <w:t>Annual</w:t>
            </w:r>
          </w:p>
          <w:p w14:paraId="3E6630FE" w14:textId="30079105" w:rsidR="00992127" w:rsidRPr="00B0049C" w:rsidRDefault="00992127" w:rsidP="00D87D26">
            <w:pPr>
              <w:pStyle w:val="DHHStabletextblackheadingbold"/>
              <w:cnfStyle w:val="000000100000" w:firstRow="0" w:lastRow="0" w:firstColumn="0" w:lastColumn="0" w:oddVBand="0" w:evenVBand="0" w:oddHBand="1" w:evenHBand="0" w:firstRowFirstColumn="0" w:firstRowLastColumn="0" w:lastRowFirstColumn="0" w:lastRowLastColumn="0"/>
            </w:pPr>
            <w:r>
              <w:t>Measure 4</w:t>
            </w:r>
            <w:r w:rsidRPr="00B0049C">
              <w:t>.</w:t>
            </w:r>
            <w:r w:rsidR="00C47287">
              <w:t>3</w:t>
            </w:r>
            <w:r w:rsidRPr="00B0049C">
              <w:t>:</w:t>
            </w:r>
          </w:p>
          <w:p w14:paraId="717244AE" w14:textId="748F1438" w:rsidR="00992127" w:rsidRPr="00B0049C"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pPr>
            <w:r w:rsidRPr="00B0049C">
              <w:rPr>
                <w:rStyle w:val="Emphasis"/>
                <w:rFonts w:eastAsia="Times"/>
              </w:rPr>
              <w:t>Baseline year</w:t>
            </w:r>
            <w:r w:rsidR="005B15E7">
              <w:rPr>
                <w:rStyle w:val="Emphasis"/>
                <w:rFonts w:eastAsia="Times"/>
              </w:rPr>
              <w:t>s</w:t>
            </w:r>
            <w:r w:rsidRPr="00B0049C">
              <w:rPr>
                <w:rStyle w:val="Emphasis"/>
                <w:rFonts w:eastAsia="Times"/>
              </w:rPr>
              <w:t xml:space="preserve">: </w:t>
            </w:r>
            <w:r w:rsidRPr="00B0049C">
              <w:rPr>
                <w:rStyle w:val="Emphasis"/>
                <w:rFonts w:eastAsia="Times"/>
              </w:rPr>
              <w:tab/>
            </w:r>
            <w:r w:rsidR="005B15E7">
              <w:t>20</w:t>
            </w:r>
            <w:r>
              <w:t>14</w:t>
            </w:r>
          </w:p>
          <w:p w14:paraId="47C1C132" w14:textId="675F03E4" w:rsidR="00992127" w:rsidRPr="007D2BBE"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pPr>
            <w:r>
              <w:rPr>
                <w:rStyle w:val="Emphasis"/>
                <w:rFonts w:eastAsia="Times"/>
              </w:rPr>
              <w:t>Available frequency</w:t>
            </w:r>
            <w:r w:rsidRPr="00B0049C">
              <w:rPr>
                <w:rStyle w:val="Emphasis"/>
                <w:rFonts w:eastAsia="Times"/>
              </w:rPr>
              <w:t xml:space="preserve">: </w:t>
            </w:r>
            <w:r w:rsidRPr="00B0049C">
              <w:rPr>
                <w:rStyle w:val="Emphasis"/>
                <w:rFonts w:eastAsia="Times"/>
              </w:rPr>
              <w:tab/>
            </w:r>
            <w:r>
              <w:t xml:space="preserve">Annual </w:t>
            </w:r>
          </w:p>
        </w:tc>
      </w:tr>
      <w:tr w:rsidR="00992127" w14:paraId="50B5F52F" w14:textId="77777777" w:rsidTr="00B27374">
        <w:tc>
          <w:tcPr>
            <w:cnfStyle w:val="001000000000" w:firstRow="0" w:lastRow="0" w:firstColumn="1" w:lastColumn="0" w:oddVBand="0" w:evenVBand="0" w:oddHBand="0" w:evenHBand="0" w:firstRowFirstColumn="0" w:firstRowLastColumn="0" w:lastRowFirstColumn="0" w:lastRowLastColumn="0"/>
            <w:tcW w:w="1670" w:type="dxa"/>
          </w:tcPr>
          <w:p w14:paraId="56750C2D" w14:textId="77777777" w:rsidR="00992127" w:rsidRPr="006B3B60" w:rsidRDefault="00992127" w:rsidP="007D4857">
            <w:pPr>
              <w:pStyle w:val="DHHStablecolhead"/>
            </w:pPr>
            <w:r w:rsidRPr="006B3B60">
              <w:t>Breakdown</w:t>
            </w:r>
          </w:p>
        </w:tc>
        <w:tc>
          <w:tcPr>
            <w:tcW w:w="7732" w:type="dxa"/>
          </w:tcPr>
          <w:p w14:paraId="6360EFFD" w14:textId="3BC375E3" w:rsidR="00992127" w:rsidRDefault="00992127" w:rsidP="00D87D26">
            <w:pPr>
              <w:pStyle w:val="DHHStabletext2tabs"/>
              <w:cnfStyle w:val="000000000000" w:firstRow="0" w:lastRow="0" w:firstColumn="0" w:lastColumn="0" w:oddVBand="0" w:evenVBand="0" w:oddHBand="0" w:evenHBand="0" w:firstRowFirstColumn="0" w:firstRowLastColumn="0" w:lastRowFirstColumn="0" w:lastRowLastColumn="0"/>
            </w:pPr>
            <w:r>
              <w:rPr>
                <w:rStyle w:val="Strong"/>
              </w:rPr>
              <w:t>Measure 4</w:t>
            </w:r>
            <w:r w:rsidRPr="00483500">
              <w:rPr>
                <w:rStyle w:val="Strong"/>
              </w:rPr>
              <w:t>.</w:t>
            </w:r>
            <w:r>
              <w:rPr>
                <w:rStyle w:val="Strong"/>
              </w:rPr>
              <w:t>1</w:t>
            </w:r>
            <w:r w:rsidRPr="00483500">
              <w:rPr>
                <w:rStyle w:val="Strong"/>
              </w:rPr>
              <w:t>:</w:t>
            </w:r>
            <w:r w:rsidRPr="00483500">
              <w:rPr>
                <w:b/>
              </w:rPr>
              <w:t xml:space="preserve"> </w:t>
            </w:r>
            <w:r w:rsidRPr="00483500">
              <w:rPr>
                <w:b/>
              </w:rPr>
              <w:tab/>
            </w:r>
            <w:r w:rsidR="009B59FD">
              <w:t>Statewide</w:t>
            </w:r>
            <w:r>
              <w:t xml:space="preserve"> d</w:t>
            </w:r>
            <w:r w:rsidRPr="00A9147B">
              <w:t xml:space="preserve">ata </w:t>
            </w:r>
            <w:r>
              <w:t xml:space="preserve">is </w:t>
            </w:r>
            <w:r w:rsidRPr="00A9147B">
              <w:t>available</w:t>
            </w:r>
            <w:r>
              <w:t xml:space="preserve"> (custom request to CCV)</w:t>
            </w:r>
          </w:p>
          <w:p w14:paraId="18E3AE5B" w14:textId="548E48D3" w:rsidR="00992127" w:rsidRPr="00483500" w:rsidRDefault="00992127" w:rsidP="00D87D26">
            <w:pPr>
              <w:pStyle w:val="DHHStabletext2tabs"/>
              <w:cnfStyle w:val="000000000000" w:firstRow="0" w:lastRow="0" w:firstColumn="0" w:lastColumn="0" w:oddVBand="0" w:evenVBand="0" w:oddHBand="0" w:evenHBand="0" w:firstRowFirstColumn="0" w:firstRowLastColumn="0" w:lastRowFirstColumn="0" w:lastRowLastColumn="0"/>
            </w:pPr>
            <w:r>
              <w:rPr>
                <w:rStyle w:val="Strong"/>
              </w:rPr>
              <w:t>Measure 4</w:t>
            </w:r>
            <w:r w:rsidRPr="00483500">
              <w:rPr>
                <w:rStyle w:val="Strong"/>
              </w:rPr>
              <w:t>.</w:t>
            </w:r>
            <w:r>
              <w:rPr>
                <w:rStyle w:val="Strong"/>
              </w:rPr>
              <w:t>2</w:t>
            </w:r>
            <w:r w:rsidRPr="00483500">
              <w:rPr>
                <w:rStyle w:val="Strong"/>
              </w:rPr>
              <w:t>:</w:t>
            </w:r>
            <w:r w:rsidRPr="00483500">
              <w:t xml:space="preserve"> </w:t>
            </w:r>
            <w:r w:rsidRPr="00483500">
              <w:tab/>
            </w:r>
            <w:r w:rsidR="009B59FD">
              <w:t>Statewide</w:t>
            </w:r>
            <w:r>
              <w:t xml:space="preserve"> d</w:t>
            </w:r>
            <w:r w:rsidRPr="00A9147B">
              <w:t xml:space="preserve">ata </w:t>
            </w:r>
            <w:r>
              <w:t xml:space="preserve">is </w:t>
            </w:r>
            <w:r w:rsidRPr="00A9147B">
              <w:t xml:space="preserve">available by </w:t>
            </w:r>
            <w:r w:rsidRPr="00483500">
              <w:t xml:space="preserve">sex and </w:t>
            </w:r>
            <w:r>
              <w:t xml:space="preserve">by </w:t>
            </w:r>
            <w:r w:rsidRPr="00483500">
              <w:t>ICS</w:t>
            </w:r>
            <w:r>
              <w:t xml:space="preserve"> (custom request to CCV)</w:t>
            </w:r>
          </w:p>
          <w:p w14:paraId="71A48CAE" w14:textId="3CA7DFEB" w:rsidR="00992127" w:rsidRPr="007D2BBE" w:rsidRDefault="00992127" w:rsidP="00D87D26">
            <w:pPr>
              <w:pStyle w:val="DHHStabletext2tabs"/>
              <w:cnfStyle w:val="000000000000" w:firstRow="0" w:lastRow="0" w:firstColumn="0" w:lastColumn="0" w:oddVBand="0" w:evenVBand="0" w:oddHBand="0" w:evenHBand="0" w:firstRowFirstColumn="0" w:firstRowLastColumn="0" w:lastRowFirstColumn="0" w:lastRowLastColumn="0"/>
            </w:pPr>
            <w:r>
              <w:rPr>
                <w:rStyle w:val="Strong"/>
              </w:rPr>
              <w:t>Measure 4</w:t>
            </w:r>
            <w:r w:rsidRPr="00483500">
              <w:rPr>
                <w:rStyle w:val="Strong"/>
              </w:rPr>
              <w:t>.</w:t>
            </w:r>
            <w:r>
              <w:rPr>
                <w:rStyle w:val="Strong"/>
              </w:rPr>
              <w:t>3</w:t>
            </w:r>
            <w:r w:rsidRPr="00483500">
              <w:rPr>
                <w:rStyle w:val="Strong"/>
              </w:rPr>
              <w:t>:</w:t>
            </w:r>
            <w:r w:rsidRPr="00483500">
              <w:rPr>
                <w:b/>
              </w:rPr>
              <w:t xml:space="preserve"> </w:t>
            </w:r>
            <w:r w:rsidRPr="00483500">
              <w:rPr>
                <w:b/>
              </w:rPr>
              <w:tab/>
            </w:r>
            <w:r w:rsidR="009B59FD">
              <w:t>Statewide</w:t>
            </w:r>
            <w:r>
              <w:t xml:space="preserve"> d</w:t>
            </w:r>
            <w:r w:rsidRPr="00A9147B">
              <w:t xml:space="preserve">ata </w:t>
            </w:r>
            <w:r>
              <w:t xml:space="preserve">is </w:t>
            </w:r>
            <w:r w:rsidRPr="00A9147B">
              <w:t>available</w:t>
            </w:r>
            <w:r>
              <w:t xml:space="preserve"> (custom request to CCV)</w:t>
            </w:r>
          </w:p>
        </w:tc>
      </w:tr>
      <w:tr w:rsidR="00992127" w14:paraId="48D6F164" w14:textId="77777777" w:rsidTr="00B273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0" w:type="dxa"/>
          </w:tcPr>
          <w:p w14:paraId="6F8BDD38" w14:textId="77777777" w:rsidR="00992127" w:rsidRPr="006B3B60" w:rsidRDefault="00992127" w:rsidP="007D4857">
            <w:pPr>
              <w:pStyle w:val="DHHStablecolhead"/>
            </w:pPr>
            <w:r w:rsidRPr="006B3B60">
              <w:t>Further information</w:t>
            </w:r>
          </w:p>
        </w:tc>
        <w:tc>
          <w:tcPr>
            <w:tcW w:w="7732" w:type="dxa"/>
          </w:tcPr>
          <w:p w14:paraId="63B2A2AE" w14:textId="77777777" w:rsidR="00992127" w:rsidRDefault="00992127" w:rsidP="00D87D26">
            <w:pPr>
              <w:pStyle w:val="DHHSbullet1"/>
              <w:numPr>
                <w:ilvl w:val="0"/>
                <w:numId w:val="0"/>
              </w:numPr>
              <w:cnfStyle w:val="000000100000" w:firstRow="0" w:lastRow="0" w:firstColumn="0" w:lastColumn="0" w:oddVBand="0" w:evenVBand="0" w:oddHBand="1" w:evenHBand="0" w:firstRowFirstColumn="0" w:firstRowLastColumn="0" w:lastRowFirstColumn="0" w:lastRowLastColumn="0"/>
            </w:pPr>
            <w:r>
              <w:t>Preventable cancers are defined for Measure 1.1.</w:t>
            </w:r>
          </w:p>
          <w:p w14:paraId="04386FA9" w14:textId="3C03EC24" w:rsidR="00992127" w:rsidRDefault="00992127" w:rsidP="0091084C">
            <w:pPr>
              <w:pStyle w:val="DHHSbullet1"/>
              <w:numPr>
                <w:ilvl w:val="0"/>
                <w:numId w:val="0"/>
              </w:numPr>
              <w:cnfStyle w:val="000000100000" w:firstRow="0" w:lastRow="0" w:firstColumn="0" w:lastColumn="0" w:oddVBand="0" w:evenVBand="0" w:oddHBand="1" w:evenHBand="0" w:firstRowFirstColumn="0" w:firstRowLastColumn="0" w:lastRowFirstColumn="0" w:lastRowLastColumn="0"/>
            </w:pPr>
            <w:r w:rsidRPr="00F071EE">
              <w:t xml:space="preserve">Equitable outcomes will have been achieved if </w:t>
            </w:r>
            <w:r>
              <w:t>the rate ratio for Measure</w:t>
            </w:r>
            <w:r w:rsidR="005B15E7">
              <w:t>s</w:t>
            </w:r>
            <w:r>
              <w:t xml:space="preserve"> 4.1, 4.2 and 4.3 is not </w:t>
            </w:r>
            <w:r w:rsidRPr="00F071EE">
              <w:t xml:space="preserve">statistically </w:t>
            </w:r>
            <w:r>
              <w:t xml:space="preserve">different </w:t>
            </w:r>
            <w:r w:rsidR="005B15E7">
              <w:t>from</w:t>
            </w:r>
            <w:r>
              <w:t xml:space="preserve"> </w:t>
            </w:r>
            <w:r w:rsidR="005B15E7">
              <w:t>1</w:t>
            </w:r>
            <w:r>
              <w:t>.</w:t>
            </w:r>
          </w:p>
          <w:p w14:paraId="7D86F8AA" w14:textId="3DFE9EEC" w:rsidR="000657E2" w:rsidRDefault="000657E2" w:rsidP="0091084C">
            <w:pPr>
              <w:pStyle w:val="DHHSbullet1"/>
              <w:numPr>
                <w:ilvl w:val="0"/>
                <w:numId w:val="0"/>
              </w:numPr>
              <w:cnfStyle w:val="000000100000" w:firstRow="0" w:lastRow="0" w:firstColumn="0" w:lastColumn="0" w:oddVBand="0" w:evenVBand="0" w:oddHBand="1" w:evenHBand="0" w:firstRowFirstColumn="0" w:firstRowLastColumn="0" w:lastRowFirstColumn="0" w:lastRowLastColumn="0"/>
            </w:pPr>
          </w:p>
          <w:p w14:paraId="6C23A5AA" w14:textId="27471D84" w:rsidR="000657E2" w:rsidRDefault="000657E2" w:rsidP="0091084C">
            <w:pPr>
              <w:pStyle w:val="DHHSbullet1"/>
              <w:numPr>
                <w:ilvl w:val="0"/>
                <w:numId w:val="0"/>
              </w:numPr>
              <w:cnfStyle w:val="000000100000" w:firstRow="0" w:lastRow="0" w:firstColumn="0" w:lastColumn="0" w:oddVBand="0" w:evenVBand="0" w:oddHBand="1" w:evenHBand="0" w:firstRowFirstColumn="0" w:firstRowLastColumn="0" w:lastRowFirstColumn="0" w:lastRowLastColumn="0"/>
            </w:pPr>
            <w:r>
              <w:t>The following calculation was used:</w:t>
            </w:r>
          </w:p>
          <w:p w14:paraId="5717D86F" w14:textId="086B6B93" w:rsidR="000627AE" w:rsidRPr="00E2090E" w:rsidRDefault="000627AE" w:rsidP="000657E2">
            <w:pPr>
              <w:pStyle w:val="DHHSbullet1"/>
              <w:numPr>
                <w:ilvl w:val="0"/>
                <w:numId w:val="0"/>
              </w:numPr>
              <w:cnfStyle w:val="000000100000" w:firstRow="0" w:lastRow="0" w:firstColumn="0" w:lastColumn="0" w:oddVBand="0" w:evenVBand="0" w:oddHBand="1" w:evenHBand="0" w:firstRowFirstColumn="0" w:firstRowLastColumn="0" w:lastRowFirstColumn="0" w:lastRowLastColumn="0"/>
            </w:pPr>
            <w:r>
              <w:rPr>
                <w:noProof/>
              </w:rPr>
              <w:drawing>
                <wp:inline distT="0" distB="0" distL="0" distR="0" wp14:anchorId="0655913E" wp14:editId="1BB1A7EE">
                  <wp:extent cx="2524125" cy="10572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2524125" cy="1057275"/>
                          </a:xfrm>
                          <a:prstGeom prst="rect">
                            <a:avLst/>
                          </a:prstGeom>
                        </pic:spPr>
                      </pic:pic>
                    </a:graphicData>
                  </a:graphic>
                </wp:inline>
              </w:drawing>
            </w:r>
          </w:p>
        </w:tc>
      </w:tr>
    </w:tbl>
    <w:p w14:paraId="294B3738" w14:textId="77777777" w:rsidR="00777F5B" w:rsidRDefault="00777F5B">
      <w:pPr>
        <w:rPr>
          <w:rFonts w:ascii="Arial" w:eastAsia="Times" w:hAnsi="Arial"/>
          <w:b/>
          <w:color w:val="AF272F"/>
          <w:sz w:val="28"/>
          <w:szCs w:val="28"/>
        </w:rPr>
      </w:pPr>
      <w:bookmarkStart w:id="42" w:name="_Toc496512144"/>
      <w:r>
        <w:rPr>
          <w:rFonts w:eastAsia="Times"/>
        </w:rPr>
        <w:br w:type="page"/>
      </w:r>
    </w:p>
    <w:p w14:paraId="6DB738EA" w14:textId="2907BF86" w:rsidR="00992127" w:rsidRDefault="00992127" w:rsidP="00992127">
      <w:pPr>
        <w:pStyle w:val="Heading2"/>
        <w:rPr>
          <w:rFonts w:eastAsia="Times"/>
        </w:rPr>
      </w:pPr>
      <w:bookmarkStart w:id="43" w:name="_Toc140476246"/>
      <w:r>
        <w:rPr>
          <w:rFonts w:eastAsia="Times"/>
        </w:rPr>
        <w:lastRenderedPageBreak/>
        <w:t>Key result area 5:</w:t>
      </w:r>
      <w:r w:rsidRPr="00BF7531">
        <w:rPr>
          <w:rFonts w:eastAsia="Times"/>
        </w:rPr>
        <w:t xml:space="preserve"> </w:t>
      </w:r>
      <w:r>
        <w:rPr>
          <w:rFonts w:eastAsia="Times"/>
        </w:rPr>
        <w:t>Equitably reduce cancer deaths</w:t>
      </w:r>
      <w:bookmarkEnd w:id="42"/>
      <w:bookmarkEnd w:id="43"/>
      <w:r>
        <w:rPr>
          <w:rFonts w:eastAsia="Times"/>
        </w:rPr>
        <w:t xml:space="preserve"> </w:t>
      </w:r>
    </w:p>
    <w:p w14:paraId="5F79C68A" w14:textId="5DC28D6C" w:rsidR="001E5689" w:rsidRPr="001E5689" w:rsidRDefault="001E5689" w:rsidP="001E5689">
      <w:pPr>
        <w:pStyle w:val="Heading3"/>
      </w:pPr>
      <w:r>
        <w:t>Indicator</w:t>
      </w:r>
      <w:r>
        <w:tab/>
        <w:t>Inequality of premature death due to cancer</w:t>
      </w:r>
    </w:p>
    <w:tbl>
      <w:tblPr>
        <w:tblStyle w:val="PlainTable21"/>
        <w:tblW w:w="0" w:type="auto"/>
        <w:tblLook w:val="04A0" w:firstRow="1" w:lastRow="0" w:firstColumn="1" w:lastColumn="0" w:noHBand="0" w:noVBand="1"/>
      </w:tblPr>
      <w:tblGrid>
        <w:gridCol w:w="1658"/>
        <w:gridCol w:w="7641"/>
      </w:tblGrid>
      <w:tr w:rsidR="00992127" w14:paraId="35DA7E47" w14:textId="77777777" w:rsidTr="00B273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0" w:type="dxa"/>
          </w:tcPr>
          <w:p w14:paraId="7B340079" w14:textId="77777777" w:rsidR="00992127" w:rsidRPr="006B3B60" w:rsidRDefault="00992127" w:rsidP="007D4857">
            <w:pPr>
              <w:pStyle w:val="DHHStablecolhead"/>
            </w:pPr>
            <w:r w:rsidRPr="006B3B60">
              <w:t>Rationale</w:t>
            </w:r>
          </w:p>
        </w:tc>
        <w:tc>
          <w:tcPr>
            <w:tcW w:w="7732" w:type="dxa"/>
          </w:tcPr>
          <w:p w14:paraId="15032CCD" w14:textId="02630C19" w:rsidR="00992127" w:rsidRPr="00901312" w:rsidRDefault="00992127" w:rsidP="00D87D26">
            <w:pPr>
              <w:pStyle w:val="DHHStabletext"/>
              <w:cnfStyle w:val="100000000000" w:firstRow="1" w:lastRow="0" w:firstColumn="0" w:lastColumn="0" w:oddVBand="0" w:evenVBand="0" w:oddHBand="0" w:evenHBand="0" w:firstRowFirstColumn="0" w:firstRowLastColumn="0" w:lastRowFirstColumn="0" w:lastRowLastColumn="0"/>
              <w:rPr>
                <w:highlight w:val="yellow"/>
              </w:rPr>
            </w:pPr>
            <w:r>
              <w:t xml:space="preserve">Premature death due to cancer is the outcome of multiple interdependent factors including risk of cancer, stage of detection, treatment and care. </w:t>
            </w:r>
            <w:r w:rsidRPr="002A1AE1">
              <w:t xml:space="preserve">There are substantial inequalities in </w:t>
            </w:r>
            <w:r w:rsidR="005B15E7">
              <w:t xml:space="preserve">the </w:t>
            </w:r>
            <w:r>
              <w:t>premature cancer death rate</w:t>
            </w:r>
            <w:r w:rsidRPr="002A1AE1">
              <w:t xml:space="preserve"> across populations and geographic areas of Victoria.</w:t>
            </w:r>
          </w:p>
        </w:tc>
      </w:tr>
      <w:tr w:rsidR="00992127" w14:paraId="4E062CF3" w14:textId="77777777" w:rsidTr="00B273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0" w:type="dxa"/>
          </w:tcPr>
          <w:p w14:paraId="1A2B406A" w14:textId="77777777" w:rsidR="00992127" w:rsidRPr="006B3B60" w:rsidRDefault="00992127" w:rsidP="007D4857">
            <w:pPr>
              <w:pStyle w:val="DHHStablecolhead"/>
            </w:pPr>
            <w:r w:rsidRPr="006B3B60">
              <w:t>Measure</w:t>
            </w:r>
            <w:r>
              <w:t>s</w:t>
            </w:r>
          </w:p>
        </w:tc>
        <w:tc>
          <w:tcPr>
            <w:tcW w:w="7732" w:type="dxa"/>
          </w:tcPr>
          <w:p w14:paraId="6CC577C5" w14:textId="77777777" w:rsidR="00992127" w:rsidRPr="00F961CF" w:rsidRDefault="00992127" w:rsidP="00D87D26">
            <w:pPr>
              <w:pStyle w:val="DHHSbody"/>
              <w:spacing w:before="80" w:after="60"/>
              <w:ind w:left="769" w:hanging="709"/>
              <w:cnfStyle w:val="000000100000" w:firstRow="0" w:lastRow="0" w:firstColumn="0" w:lastColumn="0" w:oddVBand="0" w:evenVBand="0" w:oddHBand="1" w:evenHBand="0" w:firstRowFirstColumn="0" w:firstRowLastColumn="0" w:lastRowFirstColumn="0" w:lastRowLastColumn="0"/>
              <w:rPr>
                <w:b/>
              </w:rPr>
            </w:pPr>
            <w:r w:rsidRPr="00F961CF">
              <w:rPr>
                <w:rStyle w:val="Strong"/>
              </w:rPr>
              <w:t>5.1:</w:t>
            </w:r>
            <w:r w:rsidRPr="00F961CF">
              <w:rPr>
                <w:b/>
              </w:rPr>
              <w:t xml:space="preserve"> </w:t>
            </w:r>
            <w:r w:rsidRPr="00F961CF">
              <w:rPr>
                <w:b/>
              </w:rPr>
              <w:tab/>
              <w:t xml:space="preserve">Rate ratio of premature death </w:t>
            </w:r>
            <w:r>
              <w:rPr>
                <w:b/>
              </w:rPr>
              <w:t>due to cancer</w:t>
            </w:r>
            <w:r w:rsidRPr="00F961CF">
              <w:rPr>
                <w:b/>
              </w:rPr>
              <w:t xml:space="preserve"> between I</w:t>
            </w:r>
            <w:r>
              <w:rPr>
                <w:b/>
              </w:rPr>
              <w:t>ntegrated Cancer Services</w:t>
            </w:r>
          </w:p>
          <w:p w14:paraId="6E90A50B" w14:textId="77777777" w:rsidR="00992127" w:rsidRPr="00F961CF" w:rsidRDefault="00992127" w:rsidP="00D87D26">
            <w:pPr>
              <w:pStyle w:val="DHHSbody"/>
              <w:spacing w:before="80" w:after="60"/>
              <w:ind w:left="769" w:hanging="709"/>
              <w:cnfStyle w:val="000000100000" w:firstRow="0" w:lastRow="0" w:firstColumn="0" w:lastColumn="0" w:oddVBand="0" w:evenVBand="0" w:oddHBand="1" w:evenHBand="0" w:firstRowFirstColumn="0" w:firstRowLastColumn="0" w:lastRowFirstColumn="0" w:lastRowLastColumn="0"/>
              <w:rPr>
                <w:b/>
              </w:rPr>
            </w:pPr>
            <w:r w:rsidRPr="00F961CF">
              <w:rPr>
                <w:rStyle w:val="Strong"/>
              </w:rPr>
              <w:t>5.2:</w:t>
            </w:r>
            <w:r w:rsidRPr="00F961CF">
              <w:rPr>
                <w:b/>
              </w:rPr>
              <w:t xml:space="preserve"> </w:t>
            </w:r>
            <w:r w:rsidRPr="00F961CF">
              <w:rPr>
                <w:b/>
              </w:rPr>
              <w:tab/>
              <w:t xml:space="preserve">Rate ratio of premature death </w:t>
            </w:r>
            <w:r>
              <w:rPr>
                <w:b/>
              </w:rPr>
              <w:t>due to cancer</w:t>
            </w:r>
            <w:r w:rsidRPr="00F961CF">
              <w:rPr>
                <w:b/>
              </w:rPr>
              <w:t xml:space="preserve"> between socioeconomic </w:t>
            </w:r>
            <w:r>
              <w:rPr>
                <w:b/>
              </w:rPr>
              <w:t>disadvantage</w:t>
            </w:r>
            <w:r w:rsidRPr="00F961CF">
              <w:rPr>
                <w:b/>
              </w:rPr>
              <w:t xml:space="preserve"> quintiles </w:t>
            </w:r>
          </w:p>
          <w:p w14:paraId="3E18872A" w14:textId="77777777" w:rsidR="00992127" w:rsidRPr="007D2BBE" w:rsidRDefault="00992127" w:rsidP="00D87D26">
            <w:pPr>
              <w:pStyle w:val="DHHSbody"/>
              <w:spacing w:before="80" w:after="60"/>
              <w:ind w:left="769" w:hanging="709"/>
              <w:cnfStyle w:val="000000100000" w:firstRow="0" w:lastRow="0" w:firstColumn="0" w:lastColumn="0" w:oddVBand="0" w:evenVBand="0" w:oddHBand="1" w:evenHBand="0" w:firstRowFirstColumn="0" w:firstRowLastColumn="0" w:lastRowFirstColumn="0" w:lastRowLastColumn="0"/>
            </w:pPr>
            <w:r w:rsidRPr="00F961CF">
              <w:rPr>
                <w:rStyle w:val="Strong"/>
              </w:rPr>
              <w:t>5.3</w:t>
            </w:r>
            <w:r w:rsidRPr="00F961CF">
              <w:rPr>
                <w:b/>
              </w:rPr>
              <w:t>:</w:t>
            </w:r>
            <w:r w:rsidRPr="00F961CF">
              <w:rPr>
                <w:b/>
              </w:rPr>
              <w:tab/>
              <w:t xml:space="preserve">Rate ratio of premature death </w:t>
            </w:r>
            <w:r>
              <w:rPr>
                <w:b/>
              </w:rPr>
              <w:t>due to cancer</w:t>
            </w:r>
            <w:r w:rsidRPr="00F961CF">
              <w:rPr>
                <w:b/>
              </w:rPr>
              <w:t xml:space="preserve"> between Aboriginal and non-Aboriginal Victorians</w:t>
            </w:r>
          </w:p>
        </w:tc>
      </w:tr>
      <w:tr w:rsidR="00992127" w14:paraId="77F58B92" w14:textId="77777777" w:rsidTr="00B27374">
        <w:tc>
          <w:tcPr>
            <w:cnfStyle w:val="001000000000" w:firstRow="0" w:lastRow="0" w:firstColumn="1" w:lastColumn="0" w:oddVBand="0" w:evenVBand="0" w:oddHBand="0" w:evenHBand="0" w:firstRowFirstColumn="0" w:firstRowLastColumn="0" w:lastRowFirstColumn="0" w:lastRowLastColumn="0"/>
            <w:tcW w:w="1670" w:type="dxa"/>
          </w:tcPr>
          <w:p w14:paraId="5DF7462F" w14:textId="77777777" w:rsidR="00992127" w:rsidRPr="006B3B60" w:rsidRDefault="00992127" w:rsidP="007D4857">
            <w:pPr>
              <w:pStyle w:val="DHHStablecolhead"/>
            </w:pPr>
            <w:r w:rsidRPr="006B3B60">
              <w:t>Target</w:t>
            </w:r>
          </w:p>
        </w:tc>
        <w:tc>
          <w:tcPr>
            <w:tcW w:w="7732" w:type="dxa"/>
          </w:tcPr>
          <w:p w14:paraId="724C6618" w14:textId="77777777" w:rsidR="00992127" w:rsidRPr="00DC5618" w:rsidRDefault="00992127" w:rsidP="00D87D26">
            <w:pPr>
              <w:pStyle w:val="DHHStabletext"/>
              <w:cnfStyle w:val="000000000000" w:firstRow="0" w:lastRow="0" w:firstColumn="0" w:lastColumn="0" w:oddVBand="0" w:evenVBand="0" w:oddHBand="0" w:evenHBand="0" w:firstRowFirstColumn="0" w:firstRowLastColumn="0" w:lastRowFirstColumn="0" w:lastRowLastColumn="0"/>
            </w:pPr>
            <w:r w:rsidRPr="00DC5618">
              <w:t>A target for the goal of ‘Equitable outcomes for all Victorians’ is not set.</w:t>
            </w:r>
          </w:p>
        </w:tc>
      </w:tr>
      <w:tr w:rsidR="00992127" w14:paraId="3736CCCD" w14:textId="77777777" w:rsidTr="00B273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0" w:type="dxa"/>
          </w:tcPr>
          <w:p w14:paraId="21F84CC3" w14:textId="2520E9E6" w:rsidR="00992127" w:rsidRPr="006B3B60" w:rsidRDefault="00992127" w:rsidP="007D4857">
            <w:pPr>
              <w:pStyle w:val="DHHStablecolhead"/>
            </w:pPr>
            <w:r w:rsidRPr="006B3B60">
              <w:t>Definition</w:t>
            </w:r>
            <w:r w:rsidR="004863D4">
              <w:t>s</w:t>
            </w:r>
            <w:r w:rsidRPr="006B3B60">
              <w:t xml:space="preserve"> </w:t>
            </w:r>
          </w:p>
        </w:tc>
        <w:tc>
          <w:tcPr>
            <w:tcW w:w="7732" w:type="dxa"/>
          </w:tcPr>
          <w:p w14:paraId="4DA59DE5" w14:textId="77777777" w:rsidR="00992127" w:rsidRPr="00DC5618" w:rsidRDefault="00992127" w:rsidP="00D87D26">
            <w:pPr>
              <w:pStyle w:val="DHHStabletextblackheadingbold"/>
              <w:cnfStyle w:val="000000100000" w:firstRow="0" w:lastRow="0" w:firstColumn="0" w:lastColumn="0" w:oddVBand="0" w:evenVBand="0" w:oddHBand="1" w:evenHBand="0" w:firstRowFirstColumn="0" w:firstRowLastColumn="0" w:lastRowFirstColumn="0" w:lastRowLastColumn="0"/>
            </w:pPr>
            <w:r>
              <w:t>Measure 5.1</w:t>
            </w:r>
            <w:r w:rsidRPr="00DC5618">
              <w:t>:</w:t>
            </w:r>
          </w:p>
          <w:p w14:paraId="65A737DA" w14:textId="77777777" w:rsidR="00992127"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pPr>
            <w:r w:rsidRPr="00DC5618">
              <w:rPr>
                <w:rStyle w:val="Emphasis"/>
                <w:rFonts w:eastAsia="Times"/>
              </w:rPr>
              <w:t>Numerator:</w:t>
            </w:r>
            <w:r w:rsidRPr="00DC5618">
              <w:t xml:space="preserve"> </w:t>
            </w:r>
            <w:r w:rsidRPr="00DC5618">
              <w:tab/>
            </w:r>
            <w:r w:rsidRPr="0091084C">
              <w:rPr>
                <w:rStyle w:val="Emphasis"/>
                <w:rFonts w:eastAsia="Times"/>
                <w:i w:val="0"/>
              </w:rPr>
              <w:t>Rate of</w:t>
            </w:r>
            <w:r w:rsidRPr="00DC5618">
              <w:rPr>
                <w:rStyle w:val="Emphasis"/>
                <w:rFonts w:eastAsia="Times"/>
              </w:rPr>
              <w:t xml:space="preserve"> </w:t>
            </w:r>
            <w:r w:rsidRPr="00DC5618">
              <w:t>deaths due to all cancers</w:t>
            </w:r>
            <w:r>
              <w:t xml:space="preserve"> </w:t>
            </w:r>
            <w:r w:rsidRPr="00DC5618">
              <w:t>before age 75 years</w:t>
            </w:r>
            <w:r>
              <w:t>,</w:t>
            </w:r>
            <w:r w:rsidRPr="00DC5618">
              <w:t xml:space="preserve"> for residents of each </w:t>
            </w:r>
            <w:r>
              <w:t>ICS</w:t>
            </w:r>
            <w:r w:rsidRPr="00DC5618">
              <w:t xml:space="preserve"> </w:t>
            </w:r>
            <w:r w:rsidRPr="00BD1885">
              <w:t>except the area wit</w:t>
            </w:r>
            <w:r>
              <w:t>h the statistically lowest rate</w:t>
            </w:r>
            <w:r w:rsidRPr="00DC5618">
              <w:t>, registered in the respective calendar year</w:t>
            </w:r>
          </w:p>
          <w:p w14:paraId="5B1681FB" w14:textId="77777777" w:rsidR="00992127" w:rsidRPr="00DC5618"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pPr>
            <w:r w:rsidRPr="00DC5618">
              <w:rPr>
                <w:rStyle w:val="Emphasis"/>
                <w:rFonts w:eastAsia="Times"/>
              </w:rPr>
              <w:t xml:space="preserve">Denominator: </w:t>
            </w:r>
            <w:r w:rsidRPr="00DC5618">
              <w:tab/>
            </w:r>
            <w:r w:rsidRPr="0091084C">
              <w:rPr>
                <w:rStyle w:val="Emphasis"/>
                <w:rFonts w:eastAsia="Times"/>
                <w:i w:val="0"/>
              </w:rPr>
              <w:t>Rate of</w:t>
            </w:r>
            <w:r w:rsidRPr="00DC5618">
              <w:rPr>
                <w:rStyle w:val="Emphasis"/>
                <w:rFonts w:eastAsia="Times"/>
              </w:rPr>
              <w:t xml:space="preserve"> </w:t>
            </w:r>
            <w:r w:rsidRPr="00DC5618">
              <w:t>deaths due to all cancers</w:t>
            </w:r>
            <w:r>
              <w:t xml:space="preserve"> </w:t>
            </w:r>
            <w:r w:rsidRPr="00DC5618">
              <w:t>before age 75 years</w:t>
            </w:r>
            <w:r>
              <w:t>,</w:t>
            </w:r>
            <w:r w:rsidRPr="00DC5618">
              <w:t xml:space="preserve"> for residents of the</w:t>
            </w:r>
            <w:r>
              <w:t xml:space="preserve"> ICS with </w:t>
            </w:r>
            <w:r w:rsidRPr="00DC5618">
              <w:t>the statistically lowest rate, registered in the respective calendar year</w:t>
            </w:r>
          </w:p>
          <w:p w14:paraId="09856795" w14:textId="77777777" w:rsidR="00992127" w:rsidRPr="00DC5618" w:rsidRDefault="00992127" w:rsidP="00D87D26">
            <w:pPr>
              <w:pStyle w:val="DHHStabletextblackheadingboldtoplineincell"/>
              <w:cnfStyle w:val="000000100000" w:firstRow="0" w:lastRow="0" w:firstColumn="0" w:lastColumn="0" w:oddVBand="0" w:evenVBand="0" w:oddHBand="1" w:evenHBand="0" w:firstRowFirstColumn="0" w:firstRowLastColumn="0" w:lastRowFirstColumn="0" w:lastRowLastColumn="0"/>
            </w:pPr>
            <w:r w:rsidRPr="00DC5618">
              <w:t xml:space="preserve">Measure </w:t>
            </w:r>
            <w:r>
              <w:t>5</w:t>
            </w:r>
            <w:r w:rsidRPr="00DC5618">
              <w:t>.</w:t>
            </w:r>
            <w:r>
              <w:t>2</w:t>
            </w:r>
            <w:r w:rsidRPr="00DC5618">
              <w:t>:</w:t>
            </w:r>
          </w:p>
          <w:p w14:paraId="5DE37A19" w14:textId="77777777" w:rsidR="00992127" w:rsidRPr="00DC5618"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pPr>
            <w:r w:rsidRPr="00DC5618">
              <w:rPr>
                <w:rStyle w:val="Emphasis"/>
                <w:rFonts w:eastAsia="Times"/>
              </w:rPr>
              <w:t xml:space="preserve">Numerator: </w:t>
            </w:r>
            <w:r w:rsidRPr="00DC5618">
              <w:rPr>
                <w:rStyle w:val="Emphasis"/>
                <w:rFonts w:eastAsia="Times"/>
              </w:rPr>
              <w:tab/>
            </w:r>
            <w:r w:rsidRPr="0091084C">
              <w:rPr>
                <w:rStyle w:val="Emphasis"/>
                <w:rFonts w:eastAsia="Times"/>
                <w:i w:val="0"/>
              </w:rPr>
              <w:t>Rate of deaths</w:t>
            </w:r>
            <w:r w:rsidRPr="00DC5618">
              <w:rPr>
                <w:rStyle w:val="Emphasis"/>
                <w:rFonts w:eastAsia="Times"/>
              </w:rPr>
              <w:t xml:space="preserve"> </w:t>
            </w:r>
            <w:r w:rsidRPr="00DC5618">
              <w:t>due to all cancers</w:t>
            </w:r>
            <w:r>
              <w:t xml:space="preserve"> </w:t>
            </w:r>
            <w:r w:rsidRPr="00DC5618">
              <w:t>before age 75 years</w:t>
            </w:r>
            <w:r>
              <w:t>,</w:t>
            </w:r>
            <w:r w:rsidRPr="00DC5618">
              <w:t xml:space="preserve"> for residents of each SEIFA IRSD quintile except the least disadvantaged quintile, registered in the respective calendar year</w:t>
            </w:r>
          </w:p>
          <w:p w14:paraId="7ACFE90B" w14:textId="77777777" w:rsidR="00992127" w:rsidRPr="00DC5618"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pPr>
            <w:r w:rsidRPr="00DC5618">
              <w:rPr>
                <w:rStyle w:val="Emphasis"/>
                <w:rFonts w:eastAsia="Times"/>
              </w:rPr>
              <w:t xml:space="preserve">Denominator: </w:t>
            </w:r>
            <w:r w:rsidRPr="00DC5618">
              <w:tab/>
            </w:r>
            <w:r w:rsidRPr="0091084C">
              <w:rPr>
                <w:rStyle w:val="Emphasis"/>
                <w:rFonts w:eastAsia="Times"/>
                <w:i w:val="0"/>
              </w:rPr>
              <w:t>Rate of deaths</w:t>
            </w:r>
            <w:r w:rsidRPr="00DC5618">
              <w:rPr>
                <w:rStyle w:val="Emphasis"/>
                <w:rFonts w:eastAsia="Times"/>
              </w:rPr>
              <w:t xml:space="preserve"> </w:t>
            </w:r>
            <w:r w:rsidRPr="00DC5618">
              <w:t>due to all cancers</w:t>
            </w:r>
            <w:r>
              <w:t xml:space="preserve"> </w:t>
            </w:r>
            <w:r w:rsidRPr="00DC5618">
              <w:t>before age 75 years</w:t>
            </w:r>
            <w:r>
              <w:t>,</w:t>
            </w:r>
            <w:r w:rsidRPr="00DC5618">
              <w:t xml:space="preserve"> for residents of the least disadvantaged SEIFS IRSD quintile, registered in the respective calendar year</w:t>
            </w:r>
          </w:p>
          <w:p w14:paraId="152C54A4" w14:textId="77777777" w:rsidR="00992127" w:rsidRPr="00DC5618" w:rsidRDefault="00992127" w:rsidP="00D87D26">
            <w:pPr>
              <w:pStyle w:val="DHHStabletextblackheadingbold"/>
              <w:cnfStyle w:val="000000100000" w:firstRow="0" w:lastRow="0" w:firstColumn="0" w:lastColumn="0" w:oddVBand="0" w:evenVBand="0" w:oddHBand="1" w:evenHBand="0" w:firstRowFirstColumn="0" w:firstRowLastColumn="0" w:lastRowFirstColumn="0" w:lastRowLastColumn="0"/>
            </w:pPr>
            <w:r w:rsidRPr="00DC5618">
              <w:t xml:space="preserve">Measure </w:t>
            </w:r>
            <w:r>
              <w:t>5</w:t>
            </w:r>
            <w:r w:rsidRPr="00DC5618">
              <w:t>.</w:t>
            </w:r>
            <w:r>
              <w:t>3</w:t>
            </w:r>
            <w:r w:rsidRPr="00DC5618">
              <w:t>:</w:t>
            </w:r>
          </w:p>
          <w:p w14:paraId="60B7E4FA" w14:textId="77777777" w:rsidR="00992127" w:rsidRPr="00DC5618"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pPr>
            <w:r w:rsidRPr="00DC5618">
              <w:rPr>
                <w:rStyle w:val="Emphasis"/>
                <w:rFonts w:eastAsia="Times"/>
              </w:rPr>
              <w:t xml:space="preserve">Numerator: </w:t>
            </w:r>
            <w:r w:rsidRPr="00DC5618">
              <w:rPr>
                <w:rStyle w:val="Emphasis"/>
                <w:rFonts w:eastAsia="Times"/>
              </w:rPr>
              <w:tab/>
            </w:r>
            <w:r w:rsidRPr="0091084C">
              <w:rPr>
                <w:rStyle w:val="Emphasis"/>
                <w:rFonts w:eastAsia="Times"/>
                <w:i w:val="0"/>
              </w:rPr>
              <w:t>Rate of deaths</w:t>
            </w:r>
            <w:r w:rsidRPr="00DC5618">
              <w:rPr>
                <w:rStyle w:val="Emphasis"/>
                <w:rFonts w:eastAsia="Times"/>
              </w:rPr>
              <w:t xml:space="preserve"> </w:t>
            </w:r>
            <w:r w:rsidRPr="00DC5618">
              <w:t>due to all cancers</w:t>
            </w:r>
            <w:r>
              <w:t xml:space="preserve"> </w:t>
            </w:r>
            <w:r w:rsidRPr="00DC5618">
              <w:t>before age 75 years</w:t>
            </w:r>
            <w:r>
              <w:t>,</w:t>
            </w:r>
            <w:r w:rsidRPr="00DC5618">
              <w:t xml:space="preserve"> for Aboriginal Victorians, registered in the respective calendar year</w:t>
            </w:r>
          </w:p>
          <w:p w14:paraId="09D83D04" w14:textId="77777777" w:rsidR="00992127" w:rsidRPr="00DC5618"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pPr>
            <w:r w:rsidRPr="00DC5618">
              <w:rPr>
                <w:rStyle w:val="Emphasis"/>
                <w:rFonts w:eastAsia="Times"/>
              </w:rPr>
              <w:t xml:space="preserve">Denominator: </w:t>
            </w:r>
            <w:r w:rsidRPr="00DC5618">
              <w:tab/>
            </w:r>
            <w:r w:rsidRPr="0091084C">
              <w:rPr>
                <w:rStyle w:val="Emphasis"/>
                <w:rFonts w:eastAsia="Times"/>
                <w:i w:val="0"/>
              </w:rPr>
              <w:t>Rate of deaths</w:t>
            </w:r>
            <w:r w:rsidRPr="00DC5618">
              <w:rPr>
                <w:rStyle w:val="Emphasis"/>
                <w:rFonts w:eastAsia="Times"/>
              </w:rPr>
              <w:t xml:space="preserve"> </w:t>
            </w:r>
            <w:r w:rsidRPr="00DC5618">
              <w:t>due to all cancers</w:t>
            </w:r>
            <w:r>
              <w:t xml:space="preserve"> </w:t>
            </w:r>
            <w:r w:rsidRPr="00DC5618">
              <w:t>before age 75 years</w:t>
            </w:r>
            <w:r>
              <w:t>,</w:t>
            </w:r>
            <w:r w:rsidRPr="00DC5618">
              <w:t xml:space="preserve"> for non-Aboriginal Victorians, registered in the respective calendar year</w:t>
            </w:r>
          </w:p>
          <w:p w14:paraId="47A96F09" w14:textId="77777777" w:rsidR="00992127" w:rsidRPr="00DC5618" w:rsidRDefault="00992127" w:rsidP="00D87D26">
            <w:pPr>
              <w:pStyle w:val="DHHStabletextblackheadingbold"/>
              <w:cnfStyle w:val="000000100000" w:firstRow="0" w:lastRow="0" w:firstColumn="0" w:lastColumn="0" w:oddVBand="0" w:evenVBand="0" w:oddHBand="1" w:evenHBand="0" w:firstRowFirstColumn="0" w:firstRowLastColumn="0" w:lastRowFirstColumn="0" w:lastRowLastColumn="0"/>
            </w:pPr>
            <w:r w:rsidRPr="00DC5618">
              <w:t>For all measures:</w:t>
            </w:r>
          </w:p>
          <w:p w14:paraId="4A158908" w14:textId="77777777" w:rsidR="00992127" w:rsidRPr="00DC5618"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pPr>
            <w:r w:rsidRPr="00DC5618">
              <w:rPr>
                <w:rStyle w:val="Emphasis"/>
                <w:rFonts w:eastAsia="Times"/>
              </w:rPr>
              <w:t>Mode:</w:t>
            </w:r>
            <w:r w:rsidRPr="00DC5618">
              <w:t xml:space="preserve"> </w:t>
            </w:r>
            <w:r w:rsidRPr="00DC5618">
              <w:tab/>
              <w:t>Ratio of age-standardised rate per 100,000 population, standardised to the 20</w:t>
            </w:r>
            <w:r>
              <w:t>0</w:t>
            </w:r>
            <w:r w:rsidRPr="00DC5618">
              <w:t>1 population of Australia</w:t>
            </w:r>
          </w:p>
        </w:tc>
      </w:tr>
      <w:tr w:rsidR="00992127" w14:paraId="38DCDEF3" w14:textId="77777777" w:rsidTr="00B27374">
        <w:tc>
          <w:tcPr>
            <w:cnfStyle w:val="001000000000" w:firstRow="0" w:lastRow="0" w:firstColumn="1" w:lastColumn="0" w:oddVBand="0" w:evenVBand="0" w:oddHBand="0" w:evenHBand="0" w:firstRowFirstColumn="0" w:firstRowLastColumn="0" w:lastRowFirstColumn="0" w:lastRowLastColumn="0"/>
            <w:tcW w:w="1670" w:type="dxa"/>
          </w:tcPr>
          <w:p w14:paraId="4C5BA698" w14:textId="77777777" w:rsidR="00992127" w:rsidRPr="006B3B60" w:rsidRDefault="00992127" w:rsidP="007D4857">
            <w:pPr>
              <w:pStyle w:val="DHHStablecolhead"/>
            </w:pPr>
            <w:r w:rsidRPr="006B3B60">
              <w:t xml:space="preserve">Data source </w:t>
            </w:r>
          </w:p>
        </w:tc>
        <w:tc>
          <w:tcPr>
            <w:tcW w:w="7732" w:type="dxa"/>
          </w:tcPr>
          <w:p w14:paraId="7312F20D" w14:textId="6F321D5E" w:rsidR="00992127" w:rsidRPr="00B56CE7" w:rsidRDefault="00992127" w:rsidP="00D87D26">
            <w:pPr>
              <w:pStyle w:val="DHHStabletext2tabs"/>
              <w:cnfStyle w:val="000000000000" w:firstRow="0" w:lastRow="0" w:firstColumn="0" w:lastColumn="0" w:oddVBand="0" w:evenVBand="0" w:oddHBand="0" w:evenHBand="0" w:firstRowFirstColumn="0" w:firstRowLastColumn="0" w:lastRowFirstColumn="0" w:lastRowLastColumn="0"/>
            </w:pPr>
            <w:r w:rsidRPr="00DA7619">
              <w:rPr>
                <w:rStyle w:val="Emphasis"/>
                <w:rFonts w:eastAsia="Times"/>
              </w:rPr>
              <w:t xml:space="preserve">Baseline and future: </w:t>
            </w:r>
            <w:r w:rsidRPr="00DA7619">
              <w:rPr>
                <w:rStyle w:val="Emphasis"/>
                <w:rFonts w:eastAsia="Times"/>
              </w:rPr>
              <w:tab/>
            </w:r>
            <w:r w:rsidRPr="00B56CE7">
              <w:t xml:space="preserve"> </w:t>
            </w:r>
            <w:r w:rsidR="001A6F2D">
              <w:t>VCR Mortality data</w:t>
            </w:r>
          </w:p>
        </w:tc>
      </w:tr>
    </w:tbl>
    <w:p w14:paraId="2DF3D057" w14:textId="11DEA01A" w:rsidR="00B27374" w:rsidRDefault="00B27374"/>
    <w:p w14:paraId="24B0C6A3" w14:textId="77777777" w:rsidR="00B27374" w:rsidRDefault="00B27374">
      <w:r>
        <w:br w:type="page"/>
      </w:r>
    </w:p>
    <w:tbl>
      <w:tblPr>
        <w:tblStyle w:val="PlainTable21"/>
        <w:tblW w:w="0" w:type="auto"/>
        <w:tblLook w:val="04A0" w:firstRow="1" w:lastRow="0" w:firstColumn="1" w:lastColumn="0" w:noHBand="0" w:noVBand="1"/>
      </w:tblPr>
      <w:tblGrid>
        <w:gridCol w:w="1659"/>
        <w:gridCol w:w="7640"/>
      </w:tblGrid>
      <w:tr w:rsidR="00992127" w14:paraId="29393AFB" w14:textId="77777777" w:rsidTr="00B273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0" w:type="dxa"/>
          </w:tcPr>
          <w:p w14:paraId="0C61DE6E" w14:textId="77777777" w:rsidR="00992127" w:rsidRPr="006B3B60" w:rsidRDefault="00992127" w:rsidP="007D4857">
            <w:pPr>
              <w:pStyle w:val="DHHStablecolhead"/>
            </w:pPr>
            <w:r w:rsidRPr="006B3B60">
              <w:lastRenderedPageBreak/>
              <w:t xml:space="preserve">Data availability </w:t>
            </w:r>
          </w:p>
        </w:tc>
        <w:tc>
          <w:tcPr>
            <w:tcW w:w="7732" w:type="dxa"/>
          </w:tcPr>
          <w:p w14:paraId="219EE6BF" w14:textId="77777777" w:rsidR="00992127" w:rsidRPr="000C5633" w:rsidRDefault="00992127" w:rsidP="00D87D26">
            <w:pPr>
              <w:pStyle w:val="DHHStabletextblackheadingbold"/>
              <w:cnfStyle w:val="100000000000" w:firstRow="1" w:lastRow="0" w:firstColumn="0" w:lastColumn="0" w:oddVBand="0" w:evenVBand="0" w:oddHBand="0" w:evenHBand="0" w:firstRowFirstColumn="0" w:firstRowLastColumn="0" w:lastRowFirstColumn="0" w:lastRowLastColumn="0"/>
            </w:pPr>
            <w:r>
              <w:t>Measure 5.1</w:t>
            </w:r>
            <w:r w:rsidRPr="000C5633">
              <w:t>:</w:t>
            </w:r>
          </w:p>
          <w:p w14:paraId="6806FD7C" w14:textId="78516FF0" w:rsidR="00992127" w:rsidRPr="000C5633" w:rsidRDefault="00992127" w:rsidP="00D87D26">
            <w:pPr>
              <w:pStyle w:val="DHHStabletext2tabs"/>
              <w:cnfStyle w:val="100000000000" w:firstRow="1" w:lastRow="0" w:firstColumn="0" w:lastColumn="0" w:oddVBand="0" w:evenVBand="0" w:oddHBand="0" w:evenHBand="0" w:firstRowFirstColumn="0" w:firstRowLastColumn="0" w:lastRowFirstColumn="0" w:lastRowLastColumn="0"/>
            </w:pPr>
            <w:r w:rsidRPr="000C5633">
              <w:rPr>
                <w:rStyle w:val="Emphasis"/>
                <w:rFonts w:eastAsia="Times"/>
              </w:rPr>
              <w:t xml:space="preserve">Baseline year: </w:t>
            </w:r>
            <w:r w:rsidRPr="000C5633">
              <w:rPr>
                <w:rStyle w:val="Emphasis"/>
                <w:rFonts w:eastAsia="Times"/>
              </w:rPr>
              <w:tab/>
            </w:r>
            <w:r w:rsidRPr="000C5633">
              <w:t>20</w:t>
            </w:r>
            <w:r>
              <w:t>14</w:t>
            </w:r>
          </w:p>
          <w:p w14:paraId="6F375E8D" w14:textId="77777777" w:rsidR="00992127" w:rsidRDefault="00992127" w:rsidP="00D87D26">
            <w:pPr>
              <w:pStyle w:val="DHHStabletextblackheadingboldtoplineincell"/>
              <w:cnfStyle w:val="100000000000" w:firstRow="1" w:lastRow="0" w:firstColumn="0" w:lastColumn="0" w:oddVBand="0" w:evenVBand="0" w:oddHBand="0" w:evenHBand="0" w:firstRowFirstColumn="0" w:firstRowLastColumn="0" w:lastRowFirstColumn="0" w:lastRowLastColumn="0"/>
            </w:pPr>
            <w:r>
              <w:rPr>
                <w:rStyle w:val="Emphasis"/>
                <w:rFonts w:eastAsia="Times"/>
                <w:b/>
              </w:rPr>
              <w:t>Available frequency</w:t>
            </w:r>
            <w:r w:rsidRPr="00133D3D">
              <w:rPr>
                <w:rStyle w:val="Emphasis"/>
                <w:rFonts w:eastAsia="Times"/>
                <w:b/>
              </w:rPr>
              <w:t xml:space="preserve">: </w:t>
            </w:r>
            <w:r w:rsidRPr="00133D3D">
              <w:rPr>
                <w:b/>
              </w:rPr>
              <w:t>Annual and may be based on rolling multiple-year averages</w:t>
            </w:r>
            <w:r w:rsidRPr="008256FB">
              <w:t xml:space="preserve"> </w:t>
            </w:r>
          </w:p>
          <w:p w14:paraId="3A3345A1" w14:textId="77777777" w:rsidR="00992127" w:rsidRPr="00B94AC4" w:rsidRDefault="00992127" w:rsidP="00D87D26">
            <w:pPr>
              <w:pStyle w:val="DHHStabletextblackheadingboldtoplineincell"/>
              <w:spacing w:before="160"/>
              <w:cnfStyle w:val="100000000000" w:firstRow="1" w:lastRow="0" w:firstColumn="0" w:lastColumn="0" w:oddVBand="0" w:evenVBand="0" w:oddHBand="0" w:evenHBand="0" w:firstRowFirstColumn="0" w:firstRowLastColumn="0" w:lastRowFirstColumn="0" w:lastRowLastColumn="0"/>
            </w:pPr>
            <w:r>
              <w:t>Measure 5.2</w:t>
            </w:r>
            <w:r w:rsidRPr="00B94AC4">
              <w:t>:</w:t>
            </w:r>
          </w:p>
          <w:p w14:paraId="5C02F572" w14:textId="67403F4C" w:rsidR="00992127" w:rsidRPr="008256FB" w:rsidRDefault="00992127" w:rsidP="00D87D26">
            <w:pPr>
              <w:pStyle w:val="DHHStabletext2tabs"/>
              <w:cnfStyle w:val="100000000000" w:firstRow="1" w:lastRow="0" w:firstColumn="0" w:lastColumn="0" w:oddVBand="0" w:evenVBand="0" w:oddHBand="0" w:evenHBand="0" w:firstRowFirstColumn="0" w:firstRowLastColumn="0" w:lastRowFirstColumn="0" w:lastRowLastColumn="0"/>
            </w:pPr>
            <w:r w:rsidRPr="00DA7619">
              <w:rPr>
                <w:rStyle w:val="Emphasis"/>
                <w:rFonts w:eastAsia="Times"/>
              </w:rPr>
              <w:t xml:space="preserve">Baseline year: </w:t>
            </w:r>
            <w:r w:rsidRPr="00DA7619">
              <w:rPr>
                <w:rStyle w:val="Emphasis"/>
                <w:rFonts w:eastAsia="Times"/>
              </w:rPr>
              <w:tab/>
            </w:r>
            <w:r>
              <w:t>2014</w:t>
            </w:r>
          </w:p>
          <w:p w14:paraId="788F0CF3" w14:textId="44331D57" w:rsidR="00992127" w:rsidRPr="008256FB" w:rsidRDefault="00992127" w:rsidP="00D87D26">
            <w:pPr>
              <w:pStyle w:val="DHHStabletext2tabs"/>
              <w:cnfStyle w:val="100000000000" w:firstRow="1" w:lastRow="0" w:firstColumn="0" w:lastColumn="0" w:oddVBand="0" w:evenVBand="0" w:oddHBand="0" w:evenHBand="0" w:firstRowFirstColumn="0" w:firstRowLastColumn="0" w:lastRowFirstColumn="0" w:lastRowLastColumn="0"/>
            </w:pPr>
            <w:r>
              <w:rPr>
                <w:rStyle w:val="Emphasis"/>
                <w:rFonts w:eastAsia="Times"/>
              </w:rPr>
              <w:t>Available frequency</w:t>
            </w:r>
            <w:r w:rsidRPr="00DA7619">
              <w:rPr>
                <w:rStyle w:val="Emphasis"/>
                <w:rFonts w:eastAsia="Times"/>
              </w:rPr>
              <w:t>:</w:t>
            </w:r>
            <w:r w:rsidRPr="008256FB">
              <w:t xml:space="preserve"> Annual</w:t>
            </w:r>
          </w:p>
          <w:p w14:paraId="22F0ADC1" w14:textId="77777777" w:rsidR="00992127" w:rsidRPr="00B94AC4" w:rsidRDefault="00992127" w:rsidP="00D87D26">
            <w:pPr>
              <w:pStyle w:val="DHHStabletextblackheadingbold"/>
              <w:cnfStyle w:val="100000000000" w:firstRow="1" w:lastRow="0" w:firstColumn="0" w:lastColumn="0" w:oddVBand="0" w:evenVBand="0" w:oddHBand="0" w:evenHBand="0" w:firstRowFirstColumn="0" w:firstRowLastColumn="0" w:lastRowFirstColumn="0" w:lastRowLastColumn="0"/>
            </w:pPr>
            <w:r>
              <w:t>Measure 5.3</w:t>
            </w:r>
            <w:r w:rsidRPr="00B94AC4">
              <w:t>:</w:t>
            </w:r>
          </w:p>
          <w:p w14:paraId="0646991D" w14:textId="5063E53B" w:rsidR="00992127" w:rsidRPr="00B0049C" w:rsidRDefault="00992127" w:rsidP="001A6F2D">
            <w:pPr>
              <w:pStyle w:val="DHHStabletext2tabs"/>
              <w:cnfStyle w:val="100000000000" w:firstRow="1" w:lastRow="0" w:firstColumn="0" w:lastColumn="0" w:oddVBand="0" w:evenVBand="0" w:oddHBand="0" w:evenHBand="0" w:firstRowFirstColumn="0" w:firstRowLastColumn="0" w:lastRowFirstColumn="0" w:lastRowLastColumn="0"/>
            </w:pPr>
            <w:r w:rsidRPr="00B0049C">
              <w:rPr>
                <w:rStyle w:val="Emphasis"/>
                <w:rFonts w:eastAsia="Times"/>
              </w:rPr>
              <w:t>Baseline year</w:t>
            </w:r>
            <w:r w:rsidR="005B15E7">
              <w:rPr>
                <w:rStyle w:val="Emphasis"/>
                <w:rFonts w:eastAsia="Times"/>
              </w:rPr>
              <w:t>s</w:t>
            </w:r>
            <w:r w:rsidRPr="00B0049C">
              <w:rPr>
                <w:rStyle w:val="Emphasis"/>
                <w:rFonts w:eastAsia="Times"/>
              </w:rPr>
              <w:t xml:space="preserve">: </w:t>
            </w:r>
            <w:r w:rsidRPr="00B0049C">
              <w:rPr>
                <w:rStyle w:val="Emphasis"/>
                <w:rFonts w:eastAsia="Times"/>
              </w:rPr>
              <w:tab/>
            </w:r>
            <w:r w:rsidR="00D619E5">
              <w:t>20</w:t>
            </w:r>
            <w:r>
              <w:t>14</w:t>
            </w:r>
          </w:p>
          <w:p w14:paraId="5D6C9266" w14:textId="77777777" w:rsidR="00992127" w:rsidRPr="008256FB" w:rsidRDefault="00992127" w:rsidP="00D87D26">
            <w:pPr>
              <w:pStyle w:val="DHHStabletext"/>
              <w:cnfStyle w:val="100000000000" w:firstRow="1" w:lastRow="0" w:firstColumn="0" w:lastColumn="0" w:oddVBand="0" w:evenVBand="0" w:oddHBand="0" w:evenHBand="0" w:firstRowFirstColumn="0" w:firstRowLastColumn="0" w:lastRowFirstColumn="0" w:lastRowLastColumn="0"/>
            </w:pPr>
            <w:r>
              <w:rPr>
                <w:rStyle w:val="Emphasis"/>
                <w:rFonts w:eastAsia="Times"/>
              </w:rPr>
              <w:t>Available frequency</w:t>
            </w:r>
            <w:r w:rsidRPr="00B0049C">
              <w:rPr>
                <w:rStyle w:val="Emphasis"/>
                <w:rFonts w:eastAsia="Times"/>
              </w:rPr>
              <w:t xml:space="preserve">: </w:t>
            </w:r>
            <w:r w:rsidRPr="00986972">
              <w:rPr>
                <w:rFonts w:cs="Arial"/>
              </w:rPr>
              <w:t>Annua</w:t>
            </w:r>
            <w:r>
              <w:rPr>
                <w:rFonts w:cs="Arial"/>
              </w:rPr>
              <w:t xml:space="preserve">l, </w:t>
            </w:r>
            <w:r w:rsidRPr="00986972">
              <w:rPr>
                <w:rFonts w:cs="Arial"/>
              </w:rPr>
              <w:t xml:space="preserve">based on rolling </w:t>
            </w:r>
            <w:r>
              <w:rPr>
                <w:rFonts w:cs="Arial"/>
              </w:rPr>
              <w:t>five</w:t>
            </w:r>
            <w:r w:rsidRPr="00986972">
              <w:rPr>
                <w:rFonts w:cs="Arial"/>
              </w:rPr>
              <w:t>-year averages</w:t>
            </w:r>
          </w:p>
        </w:tc>
      </w:tr>
      <w:tr w:rsidR="00992127" w14:paraId="5801D37E" w14:textId="77777777" w:rsidTr="00B273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0" w:type="dxa"/>
          </w:tcPr>
          <w:p w14:paraId="1398868E" w14:textId="77777777" w:rsidR="00992127" w:rsidRPr="006B3B60" w:rsidRDefault="00992127" w:rsidP="007D4857">
            <w:pPr>
              <w:pStyle w:val="DHHStablecolhead"/>
            </w:pPr>
            <w:r w:rsidRPr="006B3B60">
              <w:t>Breakdown</w:t>
            </w:r>
          </w:p>
        </w:tc>
        <w:tc>
          <w:tcPr>
            <w:tcW w:w="7732" w:type="dxa"/>
          </w:tcPr>
          <w:p w14:paraId="5D6EA11E" w14:textId="3D05D158" w:rsidR="00992127"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pPr>
            <w:r>
              <w:rPr>
                <w:rStyle w:val="Strong"/>
              </w:rPr>
              <w:t>Measure 5.1</w:t>
            </w:r>
            <w:r w:rsidRPr="00354171">
              <w:rPr>
                <w:rStyle w:val="Strong"/>
              </w:rPr>
              <w:t>:</w:t>
            </w:r>
            <w:r w:rsidRPr="006C2A36">
              <w:rPr>
                <w:b/>
              </w:rPr>
              <w:t xml:space="preserve"> </w:t>
            </w:r>
            <w:r w:rsidRPr="006C2A36">
              <w:rPr>
                <w:b/>
              </w:rPr>
              <w:tab/>
            </w:r>
            <w:r w:rsidR="009B59FD">
              <w:t>Statewide</w:t>
            </w:r>
            <w:r>
              <w:t xml:space="preserve"> d</w:t>
            </w:r>
            <w:r w:rsidRPr="00A9147B">
              <w:t xml:space="preserve">ata </w:t>
            </w:r>
            <w:r>
              <w:t xml:space="preserve">is </w:t>
            </w:r>
            <w:r w:rsidRPr="00A9147B">
              <w:t>available</w:t>
            </w:r>
            <w:r>
              <w:t xml:space="preserve"> (custom request to CVDL </w:t>
            </w:r>
            <w:r w:rsidR="00E6276D">
              <w:t>DH</w:t>
            </w:r>
            <w:r>
              <w:t xml:space="preserve"> or ABS)</w:t>
            </w:r>
          </w:p>
          <w:p w14:paraId="7827EA31" w14:textId="01B46FE9" w:rsidR="00992127" w:rsidRPr="00483500"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pPr>
            <w:r>
              <w:rPr>
                <w:rStyle w:val="Strong"/>
              </w:rPr>
              <w:t>Measure 5.2</w:t>
            </w:r>
            <w:r w:rsidRPr="00483500">
              <w:rPr>
                <w:rStyle w:val="Strong"/>
              </w:rPr>
              <w:t>:</w:t>
            </w:r>
            <w:r w:rsidRPr="00483500">
              <w:t xml:space="preserve"> </w:t>
            </w:r>
            <w:r w:rsidRPr="00483500">
              <w:tab/>
            </w:r>
            <w:r w:rsidR="009B59FD">
              <w:t>Statewide</w:t>
            </w:r>
            <w:r>
              <w:t xml:space="preserve"> d</w:t>
            </w:r>
            <w:r w:rsidRPr="00A9147B">
              <w:t xml:space="preserve">ata </w:t>
            </w:r>
            <w:r>
              <w:t xml:space="preserve">is </w:t>
            </w:r>
            <w:r w:rsidRPr="00A9147B">
              <w:t xml:space="preserve">available by </w:t>
            </w:r>
            <w:r w:rsidRPr="00483500">
              <w:t xml:space="preserve">sex and </w:t>
            </w:r>
            <w:r>
              <w:t xml:space="preserve">by </w:t>
            </w:r>
            <w:r w:rsidRPr="00483500">
              <w:t>ICS</w:t>
            </w:r>
            <w:r>
              <w:t xml:space="preserve"> (custom request to CVDL </w:t>
            </w:r>
            <w:r w:rsidR="00E6276D">
              <w:t>DH</w:t>
            </w:r>
            <w:r>
              <w:t xml:space="preserve"> or ABS)</w:t>
            </w:r>
          </w:p>
          <w:p w14:paraId="2E504207" w14:textId="34B84D62" w:rsidR="00992127" w:rsidRPr="00133D3D"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pPr>
            <w:r>
              <w:rPr>
                <w:rStyle w:val="Strong"/>
              </w:rPr>
              <w:t>Measure 5.3</w:t>
            </w:r>
            <w:r w:rsidRPr="00483500">
              <w:rPr>
                <w:rStyle w:val="Strong"/>
              </w:rPr>
              <w:t>:</w:t>
            </w:r>
            <w:r w:rsidRPr="00483500">
              <w:rPr>
                <w:b/>
              </w:rPr>
              <w:t xml:space="preserve"> </w:t>
            </w:r>
            <w:r w:rsidRPr="00483500">
              <w:rPr>
                <w:b/>
              </w:rPr>
              <w:tab/>
            </w:r>
            <w:r w:rsidR="009B59FD">
              <w:t>Statewide</w:t>
            </w:r>
            <w:r>
              <w:t xml:space="preserve"> d</w:t>
            </w:r>
            <w:r w:rsidRPr="00A9147B">
              <w:t xml:space="preserve">ata </w:t>
            </w:r>
            <w:r>
              <w:t xml:space="preserve">is </w:t>
            </w:r>
            <w:r w:rsidRPr="00A9147B">
              <w:t xml:space="preserve">available </w:t>
            </w:r>
            <w:r>
              <w:t xml:space="preserve">(custom request to CVDL </w:t>
            </w:r>
            <w:r w:rsidR="00E6276D">
              <w:t>DH</w:t>
            </w:r>
            <w:r>
              <w:t xml:space="preserve"> or ABS)</w:t>
            </w:r>
          </w:p>
        </w:tc>
      </w:tr>
      <w:tr w:rsidR="00992127" w14:paraId="57034AA3" w14:textId="77777777" w:rsidTr="00B27374">
        <w:tc>
          <w:tcPr>
            <w:cnfStyle w:val="001000000000" w:firstRow="0" w:lastRow="0" w:firstColumn="1" w:lastColumn="0" w:oddVBand="0" w:evenVBand="0" w:oddHBand="0" w:evenHBand="0" w:firstRowFirstColumn="0" w:firstRowLastColumn="0" w:lastRowFirstColumn="0" w:lastRowLastColumn="0"/>
            <w:tcW w:w="1670" w:type="dxa"/>
          </w:tcPr>
          <w:p w14:paraId="591B7784" w14:textId="77777777" w:rsidR="00992127" w:rsidRPr="006B3B60" w:rsidRDefault="00992127" w:rsidP="007D4857">
            <w:pPr>
              <w:pStyle w:val="DHHStablecolhead"/>
            </w:pPr>
            <w:r w:rsidRPr="006B3B60">
              <w:t>Further information</w:t>
            </w:r>
          </w:p>
        </w:tc>
        <w:tc>
          <w:tcPr>
            <w:tcW w:w="7732" w:type="dxa"/>
          </w:tcPr>
          <w:p w14:paraId="4242BF89" w14:textId="21B28C95" w:rsidR="00992127" w:rsidRDefault="00992127" w:rsidP="0091084C">
            <w:pPr>
              <w:pStyle w:val="DHHStabletext"/>
              <w:cnfStyle w:val="000000000000" w:firstRow="0" w:lastRow="0" w:firstColumn="0" w:lastColumn="0" w:oddVBand="0" w:evenVBand="0" w:oddHBand="0" w:evenHBand="0" w:firstRowFirstColumn="0" w:firstRowLastColumn="0" w:lastRowFirstColumn="0" w:lastRowLastColumn="0"/>
            </w:pPr>
            <w:r w:rsidRPr="00F071EE">
              <w:t xml:space="preserve">Equitable outcomes will have been achieved if </w:t>
            </w:r>
            <w:r>
              <w:t>the rate ratio for Measure</w:t>
            </w:r>
            <w:r w:rsidR="005B15E7">
              <w:t>s</w:t>
            </w:r>
            <w:r w:rsidR="001A6F2D">
              <w:t xml:space="preserve"> 5.1, 5.2 and 5.</w:t>
            </w:r>
            <w:r w:rsidR="00294029">
              <w:t>3</w:t>
            </w:r>
            <w:r>
              <w:t xml:space="preserve"> is not </w:t>
            </w:r>
            <w:r w:rsidRPr="00F071EE">
              <w:t xml:space="preserve">statistically </w:t>
            </w:r>
            <w:r>
              <w:t xml:space="preserve">different </w:t>
            </w:r>
            <w:r w:rsidR="005B15E7">
              <w:t>from 1</w:t>
            </w:r>
            <w:r>
              <w:t>.</w:t>
            </w:r>
          </w:p>
          <w:p w14:paraId="380CF23E" w14:textId="77777777" w:rsidR="001A6F2D" w:rsidRDefault="001A6F2D" w:rsidP="0091084C">
            <w:pPr>
              <w:pStyle w:val="DHHStabletext"/>
              <w:cnfStyle w:val="000000000000" w:firstRow="0" w:lastRow="0" w:firstColumn="0" w:lastColumn="0" w:oddVBand="0" w:evenVBand="0" w:oddHBand="0" w:evenHBand="0" w:firstRowFirstColumn="0" w:firstRowLastColumn="0" w:lastRowFirstColumn="0" w:lastRowLastColumn="0"/>
            </w:pPr>
          </w:p>
          <w:p w14:paraId="33E99707" w14:textId="50DCE8DF" w:rsidR="001A6F2D" w:rsidRDefault="001A6F2D" w:rsidP="0091084C">
            <w:pPr>
              <w:pStyle w:val="DHHStabletext"/>
              <w:cnfStyle w:val="000000000000" w:firstRow="0" w:lastRow="0" w:firstColumn="0" w:lastColumn="0" w:oddVBand="0" w:evenVBand="0" w:oddHBand="0" w:evenHBand="0" w:firstRowFirstColumn="0" w:firstRowLastColumn="0" w:lastRowFirstColumn="0" w:lastRowLastColumn="0"/>
            </w:pPr>
            <w:r>
              <w:t>The following calculation was used</w:t>
            </w:r>
            <w:r w:rsidR="000627AE">
              <w:t>:</w:t>
            </w:r>
          </w:p>
          <w:p w14:paraId="0DC4EEA1" w14:textId="3AFA14CC" w:rsidR="00826391" w:rsidRPr="00E2090E" w:rsidRDefault="000627AE" w:rsidP="001A6F2D">
            <w:pPr>
              <w:pStyle w:val="DHHStablet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50DE60EE" wp14:editId="7E397442">
                  <wp:extent cx="2476500" cy="10001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2476500" cy="1000125"/>
                          </a:xfrm>
                          <a:prstGeom prst="rect">
                            <a:avLst/>
                          </a:prstGeom>
                        </pic:spPr>
                      </pic:pic>
                    </a:graphicData>
                  </a:graphic>
                </wp:inline>
              </w:drawing>
            </w:r>
          </w:p>
        </w:tc>
      </w:tr>
    </w:tbl>
    <w:p w14:paraId="51245CF9" w14:textId="77777777" w:rsidR="00777F5B" w:rsidRDefault="00777F5B">
      <w:pPr>
        <w:rPr>
          <w:rFonts w:ascii="Arial" w:hAnsi="Arial"/>
          <w:bCs/>
          <w:color w:val="AF272F"/>
          <w:sz w:val="44"/>
          <w:szCs w:val="44"/>
        </w:rPr>
      </w:pPr>
      <w:bookmarkStart w:id="44" w:name="_Toc496512146"/>
      <w:r>
        <w:br w:type="page"/>
      </w:r>
    </w:p>
    <w:p w14:paraId="434A7740" w14:textId="793714C2" w:rsidR="00992127" w:rsidRPr="006019B3" w:rsidRDefault="00992127" w:rsidP="006019B3">
      <w:pPr>
        <w:pStyle w:val="Heading1"/>
      </w:pPr>
      <w:bookmarkStart w:id="45" w:name="_Toc140476247"/>
      <w:r w:rsidRPr="006019B3">
        <w:lastRenderedPageBreak/>
        <w:t>Outcome: Prevent cancers</w:t>
      </w:r>
      <w:bookmarkEnd w:id="44"/>
      <w:bookmarkEnd w:id="45"/>
    </w:p>
    <w:p w14:paraId="1ACDA4C0" w14:textId="77777777" w:rsidR="00992127" w:rsidRDefault="00992127" w:rsidP="00992127">
      <w:pPr>
        <w:pStyle w:val="Heading2"/>
      </w:pPr>
      <w:bookmarkStart w:id="46" w:name="_Toc496512147"/>
      <w:bookmarkStart w:id="47" w:name="_Toc140476248"/>
      <w:r>
        <w:t>Key result area 6: Decrease smoking and harmful alcohol consumption</w:t>
      </w:r>
      <w:bookmarkEnd w:id="46"/>
      <w:bookmarkEnd w:id="47"/>
    </w:p>
    <w:p w14:paraId="0BB85AA7" w14:textId="3A7A7A28" w:rsidR="001E5689" w:rsidRPr="001E5689" w:rsidRDefault="001E5689" w:rsidP="001E5689">
      <w:pPr>
        <w:pStyle w:val="Heading3"/>
      </w:pPr>
      <w:r>
        <w:t>Indicator</w:t>
      </w:r>
      <w:r>
        <w:tab/>
        <w:t>Smoking of adults and adolescents</w:t>
      </w:r>
    </w:p>
    <w:tbl>
      <w:tblPr>
        <w:tblStyle w:val="PlainTable21"/>
        <w:tblW w:w="9356" w:type="dxa"/>
        <w:tblLook w:val="04A0" w:firstRow="1" w:lastRow="0" w:firstColumn="1" w:lastColumn="0" w:noHBand="0" w:noVBand="1"/>
      </w:tblPr>
      <w:tblGrid>
        <w:gridCol w:w="1549"/>
        <w:gridCol w:w="7807"/>
      </w:tblGrid>
      <w:tr w:rsidR="00992127" w:rsidRPr="0046024D" w14:paraId="03BCF75C" w14:textId="77777777" w:rsidTr="00B273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pct"/>
          </w:tcPr>
          <w:p w14:paraId="6F489C50" w14:textId="77777777" w:rsidR="00992127" w:rsidRPr="006B3B60" w:rsidRDefault="00992127" w:rsidP="007D4857">
            <w:pPr>
              <w:pStyle w:val="DHHStablecolhead"/>
            </w:pPr>
            <w:r w:rsidRPr="006B3B60">
              <w:t>Rationale</w:t>
            </w:r>
          </w:p>
        </w:tc>
        <w:tc>
          <w:tcPr>
            <w:tcW w:w="4172" w:type="pct"/>
          </w:tcPr>
          <w:p w14:paraId="4FA18D77" w14:textId="1AFEDB12" w:rsidR="00992127" w:rsidRPr="00196754" w:rsidRDefault="00992127" w:rsidP="00D87D26">
            <w:pPr>
              <w:pStyle w:val="DHHStabletext"/>
              <w:cnfStyle w:val="100000000000" w:firstRow="1" w:lastRow="0" w:firstColumn="0" w:lastColumn="0" w:oddVBand="0" w:evenVBand="0" w:oddHBand="0" w:evenHBand="0" w:firstRowFirstColumn="0" w:firstRowLastColumn="0" w:lastRowFirstColumn="0" w:lastRowLastColumn="0"/>
            </w:pPr>
            <w:r w:rsidRPr="00D74791">
              <w:t>Tobacco smoking is the largest cause of preventable cancers, causing about 13 per cent of all cancers. There have been substantial gains in reducing smoking in Victoria. However</w:t>
            </w:r>
            <w:r w:rsidR="00A763B2">
              <w:t>,</w:t>
            </w:r>
            <w:r w:rsidRPr="00D74791">
              <w:t xml:space="preserve"> smoking remains a major cause of health inequalities throughout the state. </w:t>
            </w:r>
          </w:p>
        </w:tc>
      </w:tr>
      <w:tr w:rsidR="00992127" w:rsidRPr="0046024D" w14:paraId="0D655696" w14:textId="77777777" w:rsidTr="00B273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pct"/>
          </w:tcPr>
          <w:p w14:paraId="036A31D5" w14:textId="77777777" w:rsidR="00992127" w:rsidRPr="006B3B60" w:rsidRDefault="00992127" w:rsidP="007D4857">
            <w:pPr>
              <w:pStyle w:val="DHHStablecolhead"/>
            </w:pPr>
            <w:r w:rsidRPr="006B3B60">
              <w:t>Measure</w:t>
            </w:r>
            <w:r>
              <w:t>s</w:t>
            </w:r>
          </w:p>
        </w:tc>
        <w:tc>
          <w:tcPr>
            <w:tcW w:w="4172" w:type="pct"/>
          </w:tcPr>
          <w:p w14:paraId="3DD1BD51" w14:textId="77777777" w:rsidR="00992127" w:rsidRPr="00F647B1" w:rsidRDefault="00992127" w:rsidP="00D87D26">
            <w:pPr>
              <w:pStyle w:val="DHHSbody"/>
              <w:spacing w:before="80" w:after="60"/>
              <w:cnfStyle w:val="000000100000" w:firstRow="0" w:lastRow="0" w:firstColumn="0" w:lastColumn="0" w:oddVBand="0" w:evenVBand="0" w:oddHBand="1" w:evenHBand="0" w:firstRowFirstColumn="0" w:firstRowLastColumn="0" w:lastRowFirstColumn="0" w:lastRowLastColumn="0"/>
              <w:rPr>
                <w:b/>
              </w:rPr>
            </w:pPr>
            <w:r>
              <w:rPr>
                <w:b/>
              </w:rPr>
              <w:t>6</w:t>
            </w:r>
            <w:r w:rsidRPr="00F647B1">
              <w:rPr>
                <w:b/>
              </w:rPr>
              <w:t xml:space="preserve">.1: </w:t>
            </w:r>
            <w:r w:rsidRPr="00F647B1">
              <w:rPr>
                <w:b/>
              </w:rPr>
              <w:tab/>
              <w:t>Proportion of adults who smoke daily</w:t>
            </w:r>
          </w:p>
          <w:p w14:paraId="3258A2AB" w14:textId="77777777" w:rsidR="00992127" w:rsidRPr="009E4E18" w:rsidRDefault="00992127" w:rsidP="00D87D26">
            <w:pPr>
              <w:pStyle w:val="DHHSbody"/>
              <w:spacing w:before="80" w:after="60"/>
              <w:cnfStyle w:val="000000100000" w:firstRow="0" w:lastRow="0" w:firstColumn="0" w:lastColumn="0" w:oddVBand="0" w:evenVBand="0" w:oddHBand="1" w:evenHBand="0" w:firstRowFirstColumn="0" w:firstRowLastColumn="0" w:lastRowFirstColumn="0" w:lastRowLastColumn="0"/>
            </w:pPr>
            <w:r>
              <w:rPr>
                <w:b/>
              </w:rPr>
              <w:t>6</w:t>
            </w:r>
            <w:r w:rsidRPr="00F647B1">
              <w:rPr>
                <w:b/>
              </w:rPr>
              <w:t>.2:</w:t>
            </w:r>
            <w:r w:rsidRPr="00F647B1">
              <w:rPr>
                <w:b/>
              </w:rPr>
              <w:tab/>
              <w:t>Proportion of adolescents 12–17 years who currently smoke</w:t>
            </w:r>
          </w:p>
        </w:tc>
      </w:tr>
      <w:tr w:rsidR="00992127" w:rsidRPr="0046024D" w14:paraId="46934673" w14:textId="77777777" w:rsidTr="00B27374">
        <w:tc>
          <w:tcPr>
            <w:cnfStyle w:val="001000000000" w:firstRow="0" w:lastRow="0" w:firstColumn="1" w:lastColumn="0" w:oddVBand="0" w:evenVBand="0" w:oddHBand="0" w:evenHBand="0" w:firstRowFirstColumn="0" w:firstRowLastColumn="0" w:lastRowFirstColumn="0" w:lastRowLastColumn="0"/>
            <w:tcW w:w="828" w:type="pct"/>
          </w:tcPr>
          <w:p w14:paraId="03B77184" w14:textId="77777777" w:rsidR="00992127" w:rsidRPr="006B3B60" w:rsidRDefault="00992127" w:rsidP="007D4857">
            <w:pPr>
              <w:pStyle w:val="DHHStablecolhead"/>
            </w:pPr>
            <w:r w:rsidRPr="006B3B60">
              <w:t>Target</w:t>
            </w:r>
          </w:p>
        </w:tc>
        <w:tc>
          <w:tcPr>
            <w:tcW w:w="4172" w:type="pct"/>
          </w:tcPr>
          <w:p w14:paraId="4E7251DB" w14:textId="77777777" w:rsidR="0074171B" w:rsidRDefault="00992127" w:rsidP="00D87D26">
            <w:pPr>
              <w:pStyle w:val="DHHStabletext"/>
              <w:cnfStyle w:val="000000000000" w:firstRow="0" w:lastRow="0" w:firstColumn="0" w:lastColumn="0" w:oddVBand="0" w:evenVBand="0" w:oddHBand="0" w:evenHBand="0" w:firstRowFirstColumn="0" w:firstRowLastColumn="0" w:lastRowFirstColumn="0" w:lastRowLastColumn="0"/>
              <w:rPr>
                <w:rFonts w:cs="Arial"/>
                <w:lang w:eastAsia="en-AU"/>
              </w:rPr>
            </w:pPr>
            <w:r>
              <w:rPr>
                <w:rFonts w:cs="Arial"/>
                <w:b/>
                <w:lang w:eastAsia="en-AU"/>
              </w:rPr>
              <w:t>6</w:t>
            </w:r>
            <w:r w:rsidRPr="00DC5618">
              <w:rPr>
                <w:rFonts w:cs="Arial"/>
                <w:b/>
                <w:lang w:eastAsia="en-AU"/>
              </w:rPr>
              <w:t>.1:</w:t>
            </w:r>
            <w:r>
              <w:rPr>
                <w:rFonts w:cs="Arial"/>
                <w:lang w:eastAsia="en-AU"/>
              </w:rPr>
              <w:tab/>
            </w:r>
            <w:r w:rsidR="00396BA0">
              <w:rPr>
                <w:rFonts w:cs="Arial"/>
                <w:lang w:eastAsia="en-AU"/>
              </w:rPr>
              <w:t xml:space="preserve">Not set </w:t>
            </w:r>
          </w:p>
          <w:p w14:paraId="71F10680" w14:textId="6E83B98D" w:rsidR="00992127" w:rsidRPr="00196754" w:rsidRDefault="00992127" w:rsidP="00D87D26">
            <w:pPr>
              <w:pStyle w:val="DHHStabletext"/>
              <w:cnfStyle w:val="000000000000" w:firstRow="0" w:lastRow="0" w:firstColumn="0" w:lastColumn="0" w:oddVBand="0" w:evenVBand="0" w:oddHBand="0" w:evenHBand="0" w:firstRowFirstColumn="0" w:firstRowLastColumn="0" w:lastRowFirstColumn="0" w:lastRowLastColumn="0"/>
            </w:pPr>
            <w:r>
              <w:rPr>
                <w:rFonts w:cs="Arial"/>
                <w:b/>
                <w:lang w:eastAsia="en-AU"/>
              </w:rPr>
              <w:t>6</w:t>
            </w:r>
            <w:r w:rsidRPr="00DC5618">
              <w:rPr>
                <w:rFonts w:cs="Arial"/>
                <w:b/>
                <w:lang w:eastAsia="en-AU"/>
              </w:rPr>
              <w:t>.2:</w:t>
            </w:r>
            <w:r>
              <w:rPr>
                <w:rFonts w:cs="Arial"/>
                <w:lang w:eastAsia="en-AU"/>
              </w:rPr>
              <w:tab/>
            </w:r>
            <w:r w:rsidRPr="006C2A36">
              <w:rPr>
                <w:rFonts w:cs="Arial"/>
                <w:lang w:eastAsia="en-AU"/>
              </w:rPr>
              <w:t>30 per cent decrease in smoking by adolescents by 2025 from 2014 baseline</w:t>
            </w:r>
            <w:r>
              <w:rPr>
                <w:rStyle w:val="CommentReference"/>
                <w:rFonts w:ascii="Calibri" w:eastAsia="Calibri" w:hAnsi="Calibri"/>
              </w:rPr>
              <w:t xml:space="preserve"> </w:t>
            </w:r>
          </w:p>
        </w:tc>
      </w:tr>
      <w:tr w:rsidR="00992127" w:rsidRPr="0046024D" w14:paraId="341882DE" w14:textId="77777777" w:rsidTr="00B273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pct"/>
          </w:tcPr>
          <w:p w14:paraId="1B027DA0" w14:textId="7AB9E9CD" w:rsidR="00992127" w:rsidRPr="006B3B60" w:rsidRDefault="00992127" w:rsidP="007D4857">
            <w:pPr>
              <w:pStyle w:val="DHHStablecolhead"/>
            </w:pPr>
            <w:r w:rsidRPr="006B3B60">
              <w:t>Definition</w:t>
            </w:r>
            <w:r w:rsidR="004863D4">
              <w:t>s</w:t>
            </w:r>
            <w:r w:rsidRPr="006B3B60">
              <w:t xml:space="preserve"> </w:t>
            </w:r>
          </w:p>
        </w:tc>
        <w:tc>
          <w:tcPr>
            <w:tcW w:w="4172" w:type="pct"/>
          </w:tcPr>
          <w:p w14:paraId="499A206B" w14:textId="77777777" w:rsidR="00992127" w:rsidRPr="000E0672" w:rsidRDefault="00992127" w:rsidP="00D87D26">
            <w:pPr>
              <w:pStyle w:val="DHHStabletextblackheadingbold"/>
              <w:cnfStyle w:val="000000100000" w:firstRow="0" w:lastRow="0" w:firstColumn="0" w:lastColumn="0" w:oddVBand="0" w:evenVBand="0" w:oddHBand="1" w:evenHBand="0" w:firstRowFirstColumn="0" w:firstRowLastColumn="0" w:lastRowFirstColumn="0" w:lastRowLastColumn="0"/>
            </w:pPr>
            <w:r w:rsidRPr="000E0672">
              <w:t xml:space="preserve">Measure </w:t>
            </w:r>
            <w:r>
              <w:t>6.1:</w:t>
            </w:r>
          </w:p>
          <w:p w14:paraId="38DA72AD" w14:textId="179C511A" w:rsidR="00992127"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pPr>
            <w:r w:rsidRPr="00DA7619">
              <w:rPr>
                <w:rStyle w:val="Emphasis"/>
                <w:rFonts w:eastAsia="Times"/>
              </w:rPr>
              <w:t>Numerator:</w:t>
            </w:r>
            <w:r>
              <w:t xml:space="preserve"> </w:t>
            </w:r>
            <w:r>
              <w:tab/>
              <w:t xml:space="preserve">Number of adults aged 18 years </w:t>
            </w:r>
            <w:r w:rsidR="00A763B2">
              <w:t>or older</w:t>
            </w:r>
            <w:r>
              <w:t xml:space="preserve"> who reported their current smoking status as ‘smoke daily’</w:t>
            </w:r>
          </w:p>
          <w:p w14:paraId="2F6E2D77" w14:textId="4B43D2E2" w:rsidR="00992127"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pPr>
            <w:r w:rsidRPr="00DA7619">
              <w:rPr>
                <w:rStyle w:val="Emphasis"/>
                <w:rFonts w:eastAsia="Times"/>
              </w:rPr>
              <w:t>Denominator:</w:t>
            </w:r>
            <w:r w:rsidRPr="002D71BA">
              <w:t xml:space="preserve"> </w:t>
            </w:r>
            <w:r>
              <w:tab/>
            </w:r>
            <w:r w:rsidRPr="002D71BA">
              <w:t xml:space="preserve">Total number of </w:t>
            </w:r>
            <w:r>
              <w:t>adults</w:t>
            </w:r>
            <w:r w:rsidRPr="002D71BA">
              <w:t xml:space="preserve"> </w:t>
            </w:r>
            <w:r w:rsidRPr="00173FF0">
              <w:t>in survey</w:t>
            </w:r>
            <w:r>
              <w:t xml:space="preserve"> with question responses</w:t>
            </w:r>
            <w:r w:rsidRPr="00173FF0">
              <w:t xml:space="preserve">, weighted to mid-year population estimate, aged 18 years </w:t>
            </w:r>
            <w:r w:rsidR="00A763B2">
              <w:t>or</w:t>
            </w:r>
            <w:r w:rsidR="00A763B2" w:rsidRPr="00173FF0">
              <w:t xml:space="preserve"> </w:t>
            </w:r>
            <w:r w:rsidRPr="00173FF0">
              <w:t>older (Source</w:t>
            </w:r>
            <w:r w:rsidR="001110A4">
              <w:t xml:space="preserve">: </w:t>
            </w:r>
            <w:r>
              <w:t>ABS)</w:t>
            </w:r>
          </w:p>
          <w:p w14:paraId="30D3072C" w14:textId="03FE08B0" w:rsidR="00992127"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pPr>
            <w:r w:rsidRPr="00DA7619">
              <w:rPr>
                <w:rStyle w:val="Emphasis"/>
                <w:rFonts w:eastAsia="Times"/>
              </w:rPr>
              <w:t>Mode:</w:t>
            </w:r>
            <w:r w:rsidRPr="00F510F6">
              <w:t xml:space="preserve"> </w:t>
            </w:r>
            <w:r>
              <w:tab/>
              <w:t>Proportion, age</w:t>
            </w:r>
            <w:r w:rsidR="001110A4">
              <w:t>-</w:t>
            </w:r>
            <w:r>
              <w:t xml:space="preserve">standardised </w:t>
            </w:r>
            <w:r w:rsidRPr="00B656E3">
              <w:t xml:space="preserve">to the 2011 </w:t>
            </w:r>
            <w:r>
              <w:t>population of Victoria</w:t>
            </w:r>
          </w:p>
          <w:p w14:paraId="2AC6EDC4" w14:textId="77777777" w:rsidR="00992127" w:rsidRPr="000E0672" w:rsidRDefault="00992127" w:rsidP="00D87D26">
            <w:pPr>
              <w:pStyle w:val="DHHStabletextblackheadingbold"/>
              <w:cnfStyle w:val="000000100000" w:firstRow="0" w:lastRow="0" w:firstColumn="0" w:lastColumn="0" w:oddVBand="0" w:evenVBand="0" w:oddHBand="1" w:evenHBand="0" w:firstRowFirstColumn="0" w:firstRowLastColumn="0" w:lastRowFirstColumn="0" w:lastRowLastColumn="0"/>
            </w:pPr>
            <w:r w:rsidRPr="000E0672">
              <w:t xml:space="preserve">Measure </w:t>
            </w:r>
            <w:r>
              <w:t>6.2:</w:t>
            </w:r>
          </w:p>
          <w:p w14:paraId="2C9C3652" w14:textId="6C433A41" w:rsidR="00992127" w:rsidRPr="004606C9"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pPr>
            <w:r w:rsidRPr="00DA7619">
              <w:rPr>
                <w:rStyle w:val="Emphasis"/>
                <w:rFonts w:eastAsia="Times"/>
              </w:rPr>
              <w:t>Numerator:</w:t>
            </w:r>
            <w:r w:rsidRPr="00B52145">
              <w:t xml:space="preserve"> </w:t>
            </w:r>
            <w:r>
              <w:tab/>
            </w:r>
            <w:r w:rsidRPr="00B52145">
              <w:t xml:space="preserve">Number of </w:t>
            </w:r>
            <w:r>
              <w:t>full</w:t>
            </w:r>
            <w:r w:rsidR="00A763B2">
              <w:t>-</w:t>
            </w:r>
            <w:r>
              <w:t>time school students</w:t>
            </w:r>
            <w:r w:rsidRPr="00B52145">
              <w:t xml:space="preserve"> </w:t>
            </w:r>
            <w:r>
              <w:t>aged 12</w:t>
            </w:r>
            <w:r w:rsidR="001110A4">
              <w:t>–</w:t>
            </w:r>
            <w:r>
              <w:t>17 years</w:t>
            </w:r>
            <w:r w:rsidRPr="004606C9">
              <w:t xml:space="preserve"> who </w:t>
            </w:r>
            <w:r w:rsidRPr="000800E7">
              <w:t xml:space="preserve">reported smoking </w:t>
            </w:r>
            <w:r>
              <w:t>in the past seven days</w:t>
            </w:r>
            <w:r w:rsidRPr="000800E7">
              <w:t xml:space="preserve"> </w:t>
            </w:r>
          </w:p>
          <w:p w14:paraId="7FDCB184" w14:textId="0FB80271" w:rsidR="00992127"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pPr>
            <w:r w:rsidRPr="00DA7619">
              <w:rPr>
                <w:rStyle w:val="Emphasis"/>
                <w:rFonts w:eastAsia="Times"/>
              </w:rPr>
              <w:t>Denominator:</w:t>
            </w:r>
            <w:r w:rsidRPr="004606C9">
              <w:t xml:space="preserve"> </w:t>
            </w:r>
            <w:r>
              <w:tab/>
            </w:r>
            <w:r w:rsidRPr="004606C9">
              <w:t xml:space="preserve">Total number of </w:t>
            </w:r>
            <w:r>
              <w:t>students</w:t>
            </w:r>
            <w:r w:rsidRPr="004606C9">
              <w:t xml:space="preserve"> in survey</w:t>
            </w:r>
            <w:r>
              <w:t xml:space="preserve"> with question responses</w:t>
            </w:r>
            <w:r w:rsidRPr="004606C9">
              <w:t xml:space="preserve">, weighted to </w:t>
            </w:r>
            <w:r>
              <w:t>number of full</w:t>
            </w:r>
            <w:r w:rsidR="00A763B2">
              <w:t>-</w:t>
            </w:r>
            <w:r>
              <w:t>time school students</w:t>
            </w:r>
            <w:r w:rsidRPr="00173FF0">
              <w:t xml:space="preserve">, aged </w:t>
            </w:r>
            <w:r>
              <w:t>12</w:t>
            </w:r>
            <w:r w:rsidR="001110A4">
              <w:t>–</w:t>
            </w:r>
            <w:r>
              <w:t>17</w:t>
            </w:r>
            <w:r w:rsidRPr="00173FF0">
              <w:t xml:space="preserve"> years (Source</w:t>
            </w:r>
            <w:r w:rsidR="001110A4">
              <w:t xml:space="preserve">: </w:t>
            </w:r>
            <w:r>
              <w:t>ABS)</w:t>
            </w:r>
          </w:p>
          <w:p w14:paraId="50930AF7" w14:textId="77777777" w:rsidR="00992127" w:rsidRPr="009B0884"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pPr>
            <w:r w:rsidRPr="00DA7619">
              <w:rPr>
                <w:rStyle w:val="Emphasis"/>
                <w:rFonts w:eastAsia="Times"/>
              </w:rPr>
              <w:t>Mode:</w:t>
            </w:r>
            <w:r w:rsidRPr="009B0884">
              <w:t xml:space="preserve"> </w:t>
            </w:r>
            <w:r>
              <w:tab/>
              <w:t>Proportion</w:t>
            </w:r>
          </w:p>
        </w:tc>
      </w:tr>
      <w:tr w:rsidR="00992127" w:rsidRPr="0046024D" w14:paraId="7E6073E1" w14:textId="77777777" w:rsidTr="00B27374">
        <w:tc>
          <w:tcPr>
            <w:cnfStyle w:val="001000000000" w:firstRow="0" w:lastRow="0" w:firstColumn="1" w:lastColumn="0" w:oddVBand="0" w:evenVBand="0" w:oddHBand="0" w:evenHBand="0" w:firstRowFirstColumn="0" w:firstRowLastColumn="0" w:lastRowFirstColumn="0" w:lastRowLastColumn="0"/>
            <w:tcW w:w="828" w:type="pct"/>
          </w:tcPr>
          <w:p w14:paraId="2B615006" w14:textId="77777777" w:rsidR="00992127" w:rsidRPr="006B3B60" w:rsidRDefault="00992127" w:rsidP="007D4857">
            <w:pPr>
              <w:pStyle w:val="DHHStablecolhead"/>
            </w:pPr>
            <w:r w:rsidRPr="006B3B60">
              <w:t xml:space="preserve">Data source </w:t>
            </w:r>
          </w:p>
        </w:tc>
        <w:tc>
          <w:tcPr>
            <w:tcW w:w="4172" w:type="pct"/>
          </w:tcPr>
          <w:p w14:paraId="4F47B3B2" w14:textId="77777777" w:rsidR="00992127" w:rsidRPr="00DE5A78" w:rsidRDefault="00992127" w:rsidP="00D87D26">
            <w:pPr>
              <w:pStyle w:val="DHHStabletextblackheadingbold"/>
              <w:cnfStyle w:val="000000000000" w:firstRow="0" w:lastRow="0" w:firstColumn="0" w:lastColumn="0" w:oddVBand="0" w:evenVBand="0" w:oddHBand="0" w:evenHBand="0" w:firstRowFirstColumn="0" w:firstRowLastColumn="0" w:lastRowFirstColumn="0" w:lastRowLastColumn="0"/>
            </w:pPr>
            <w:r w:rsidRPr="00DE5A78">
              <w:t xml:space="preserve">Measures </w:t>
            </w:r>
            <w:r>
              <w:t>6.1</w:t>
            </w:r>
            <w:r w:rsidRPr="00DE5A78">
              <w:t>:</w:t>
            </w:r>
          </w:p>
          <w:p w14:paraId="0CC59260" w14:textId="77777777" w:rsidR="00992127" w:rsidRPr="005F6A96" w:rsidRDefault="00992127" w:rsidP="00D87D26">
            <w:pPr>
              <w:pStyle w:val="DHHStabletextheadinggreyspacebefore"/>
              <w:cnfStyle w:val="000000000000" w:firstRow="0" w:lastRow="0" w:firstColumn="0" w:lastColumn="0" w:oddVBand="0" w:evenVBand="0" w:oddHBand="0" w:evenHBand="0" w:firstRowFirstColumn="0" w:firstRowLastColumn="0" w:lastRowFirstColumn="0" w:lastRowLastColumn="0"/>
            </w:pPr>
            <w:r w:rsidRPr="00624EF3">
              <w:t>Primary source</w:t>
            </w:r>
            <w:r w:rsidRPr="005F6A96">
              <w:t xml:space="preserve"> </w:t>
            </w:r>
          </w:p>
          <w:p w14:paraId="128D3722" w14:textId="2634507E" w:rsidR="00992127" w:rsidRPr="00DE5A78" w:rsidRDefault="00992127" w:rsidP="00D87D26">
            <w:pPr>
              <w:pStyle w:val="DHHStabletext2tabs"/>
              <w:cnfStyle w:val="000000000000" w:firstRow="0" w:lastRow="0" w:firstColumn="0" w:lastColumn="0" w:oddVBand="0" w:evenVBand="0" w:oddHBand="0" w:evenHBand="0" w:firstRowFirstColumn="0" w:firstRowLastColumn="0" w:lastRowFirstColumn="0" w:lastRowLastColumn="0"/>
            </w:pPr>
            <w:r w:rsidRPr="00DA7619">
              <w:rPr>
                <w:rStyle w:val="Emphasis"/>
                <w:rFonts w:eastAsia="Times"/>
              </w:rPr>
              <w:t>Baseline and future</w:t>
            </w:r>
            <w:r w:rsidRPr="00DE5A78">
              <w:t xml:space="preserve">: </w:t>
            </w:r>
            <w:r>
              <w:tab/>
            </w:r>
            <w:r w:rsidRPr="00DE5A78">
              <w:t xml:space="preserve">VPHS </w:t>
            </w:r>
            <w:r w:rsidR="00E6276D">
              <w:t>DH</w:t>
            </w:r>
          </w:p>
          <w:p w14:paraId="4E88C70D" w14:textId="77777777" w:rsidR="00992127" w:rsidRPr="005F6A96" w:rsidRDefault="00992127" w:rsidP="00D87D26">
            <w:pPr>
              <w:pStyle w:val="DHHStabletextheadinggreyspacebefore"/>
              <w:cnfStyle w:val="000000000000" w:firstRow="0" w:lastRow="0" w:firstColumn="0" w:lastColumn="0" w:oddVBand="0" w:evenVBand="0" w:oddHBand="0" w:evenHBand="0" w:firstRowFirstColumn="0" w:firstRowLastColumn="0" w:lastRowFirstColumn="0" w:lastRowLastColumn="0"/>
            </w:pPr>
            <w:r w:rsidRPr="005F6A96">
              <w:t xml:space="preserve">Secondary source </w:t>
            </w:r>
          </w:p>
          <w:p w14:paraId="7049244C" w14:textId="77777777" w:rsidR="00992127" w:rsidRPr="00DE5A78" w:rsidRDefault="00992127" w:rsidP="00D87D26">
            <w:pPr>
              <w:pStyle w:val="DHHStabletext2tabs"/>
              <w:cnfStyle w:val="000000000000" w:firstRow="0" w:lastRow="0" w:firstColumn="0" w:lastColumn="0" w:oddVBand="0" w:evenVBand="0" w:oddHBand="0" w:evenHBand="0" w:firstRowFirstColumn="0" w:firstRowLastColumn="0" w:lastRowFirstColumn="0" w:lastRowLastColumn="0"/>
            </w:pPr>
            <w:r w:rsidRPr="00DA7619">
              <w:rPr>
                <w:rStyle w:val="Emphasis"/>
                <w:rFonts w:eastAsia="Times"/>
              </w:rPr>
              <w:t>Baseline and future:</w:t>
            </w:r>
            <w:r w:rsidRPr="00DE5A78">
              <w:t xml:space="preserve"> </w:t>
            </w:r>
            <w:r>
              <w:tab/>
            </w:r>
            <w:r w:rsidRPr="002D5B2E">
              <w:t>A</w:t>
            </w:r>
            <w:r w:rsidRPr="00DE5A78">
              <w:t xml:space="preserve">ATSIHS ABS </w:t>
            </w:r>
          </w:p>
          <w:p w14:paraId="41026B00" w14:textId="77777777" w:rsidR="00992127" w:rsidRPr="00DE5A78" w:rsidRDefault="00992127" w:rsidP="00D87D26">
            <w:pPr>
              <w:pStyle w:val="DHHStabletextblackheadingbold"/>
              <w:cnfStyle w:val="000000000000" w:firstRow="0" w:lastRow="0" w:firstColumn="0" w:lastColumn="0" w:oddVBand="0" w:evenVBand="0" w:oddHBand="0" w:evenHBand="0" w:firstRowFirstColumn="0" w:firstRowLastColumn="0" w:lastRowFirstColumn="0" w:lastRowLastColumn="0"/>
            </w:pPr>
            <w:r w:rsidRPr="00DE5A78">
              <w:t xml:space="preserve">Measure </w:t>
            </w:r>
            <w:r>
              <w:t>6.2</w:t>
            </w:r>
            <w:r w:rsidRPr="00DE5A78">
              <w:t>:</w:t>
            </w:r>
          </w:p>
          <w:p w14:paraId="14CFAE5A" w14:textId="47F8A48C" w:rsidR="00992127" w:rsidRPr="00032E4E" w:rsidRDefault="00992127" w:rsidP="0091084C">
            <w:pPr>
              <w:pStyle w:val="DHHStabletext2tabs"/>
              <w:cnfStyle w:val="000000000000" w:firstRow="0" w:lastRow="0" w:firstColumn="0" w:lastColumn="0" w:oddVBand="0" w:evenVBand="0" w:oddHBand="0" w:evenHBand="0" w:firstRowFirstColumn="0" w:firstRowLastColumn="0" w:lastRowFirstColumn="0" w:lastRowLastColumn="0"/>
              <w:rPr>
                <w:highlight w:val="yellow"/>
              </w:rPr>
            </w:pPr>
            <w:r w:rsidRPr="00DA7619">
              <w:rPr>
                <w:rStyle w:val="Emphasis"/>
                <w:rFonts w:eastAsia="Times"/>
              </w:rPr>
              <w:t>Baseline and future:</w:t>
            </w:r>
            <w:r w:rsidRPr="00DE5A78">
              <w:t xml:space="preserve"> </w:t>
            </w:r>
            <w:r>
              <w:tab/>
            </w:r>
            <w:r w:rsidRPr="00032E4E">
              <w:t xml:space="preserve">Australian </w:t>
            </w:r>
            <w:r w:rsidR="00A763B2">
              <w:t>S</w:t>
            </w:r>
            <w:r w:rsidRPr="00032E4E">
              <w:t xml:space="preserve">chool </w:t>
            </w:r>
            <w:r w:rsidR="00A763B2">
              <w:t>S</w:t>
            </w:r>
            <w:r w:rsidRPr="00032E4E">
              <w:t xml:space="preserve">tudents </w:t>
            </w:r>
            <w:r w:rsidR="00A763B2">
              <w:t>A</w:t>
            </w:r>
            <w:r w:rsidRPr="00032E4E">
              <w:t xml:space="preserve">lcohol and </w:t>
            </w:r>
            <w:r w:rsidR="00A763B2">
              <w:t>D</w:t>
            </w:r>
            <w:r w:rsidRPr="00032E4E">
              <w:t xml:space="preserve">rug </w:t>
            </w:r>
            <w:r w:rsidR="00A763B2">
              <w:t>S</w:t>
            </w:r>
            <w:r w:rsidRPr="00032E4E">
              <w:t xml:space="preserve">urvey (ASSAD) </w:t>
            </w:r>
            <w:r>
              <w:t>C</w:t>
            </w:r>
            <w:r w:rsidRPr="00032E4E">
              <w:t>CV</w:t>
            </w:r>
          </w:p>
        </w:tc>
      </w:tr>
    </w:tbl>
    <w:p w14:paraId="2CC10FBE" w14:textId="1F7C2FE6" w:rsidR="00B27374" w:rsidRDefault="00B27374"/>
    <w:p w14:paraId="7A464B5D" w14:textId="77777777" w:rsidR="00B27374" w:rsidRDefault="00B27374">
      <w:r>
        <w:br w:type="page"/>
      </w:r>
    </w:p>
    <w:tbl>
      <w:tblPr>
        <w:tblStyle w:val="PlainTable21"/>
        <w:tblW w:w="9356" w:type="dxa"/>
        <w:tblLook w:val="04A0" w:firstRow="1" w:lastRow="0" w:firstColumn="1" w:lastColumn="0" w:noHBand="0" w:noVBand="1"/>
      </w:tblPr>
      <w:tblGrid>
        <w:gridCol w:w="1549"/>
        <w:gridCol w:w="7807"/>
      </w:tblGrid>
      <w:tr w:rsidR="00C02FD8" w:rsidRPr="0046024D" w14:paraId="142C1E91" w14:textId="77777777" w:rsidTr="00B273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pct"/>
          </w:tcPr>
          <w:p w14:paraId="554A7FFD" w14:textId="77777777" w:rsidR="00C02FD8" w:rsidRPr="006B3B60" w:rsidRDefault="00C02FD8" w:rsidP="007D4857">
            <w:pPr>
              <w:pStyle w:val="DHHStablecolhead"/>
            </w:pPr>
            <w:r w:rsidRPr="006B3B60">
              <w:lastRenderedPageBreak/>
              <w:t xml:space="preserve">Data availability </w:t>
            </w:r>
          </w:p>
        </w:tc>
        <w:tc>
          <w:tcPr>
            <w:tcW w:w="4172" w:type="pct"/>
          </w:tcPr>
          <w:p w14:paraId="261CF37D" w14:textId="77777777" w:rsidR="00C02FD8" w:rsidRPr="00A53DA5" w:rsidRDefault="00C02FD8" w:rsidP="00D87D26">
            <w:pPr>
              <w:pStyle w:val="DHHStabletextblackheadingboldtoplineincell"/>
              <w:cnfStyle w:val="100000000000" w:firstRow="1" w:lastRow="0" w:firstColumn="0" w:lastColumn="0" w:oddVBand="0" w:evenVBand="0" w:oddHBand="0" w:evenHBand="0" w:firstRowFirstColumn="0" w:firstRowLastColumn="0" w:lastRowFirstColumn="0" w:lastRowLastColumn="0"/>
              <w:rPr>
                <w:b/>
              </w:rPr>
            </w:pPr>
            <w:r w:rsidRPr="00A53DA5">
              <w:rPr>
                <w:b/>
              </w:rPr>
              <w:t>Measure 6.1:</w:t>
            </w:r>
          </w:p>
          <w:p w14:paraId="3FB5CF70" w14:textId="77777777" w:rsidR="00C02FD8" w:rsidRPr="00A53DA5" w:rsidRDefault="00C02FD8" w:rsidP="00D87D26">
            <w:pPr>
              <w:pStyle w:val="DHHStabletextheadinggreyspacebefore"/>
              <w:cnfStyle w:val="100000000000" w:firstRow="1" w:lastRow="0" w:firstColumn="0" w:lastColumn="0" w:oddVBand="0" w:evenVBand="0" w:oddHBand="0" w:evenHBand="0" w:firstRowFirstColumn="0" w:firstRowLastColumn="0" w:lastRowFirstColumn="0" w:lastRowLastColumn="0"/>
              <w:rPr>
                <w:b/>
                <w:color w:val="auto"/>
              </w:rPr>
            </w:pPr>
            <w:r w:rsidRPr="00A53DA5">
              <w:rPr>
                <w:b/>
                <w:color w:val="auto"/>
              </w:rPr>
              <w:t>Primary source</w:t>
            </w:r>
          </w:p>
          <w:p w14:paraId="3CE3CB09" w14:textId="12BB0D50" w:rsidR="00C02FD8" w:rsidRPr="00A53DA5" w:rsidRDefault="00C02FD8" w:rsidP="00D87D26">
            <w:pPr>
              <w:pStyle w:val="DHHStabletext2tabs"/>
              <w:cnfStyle w:val="100000000000" w:firstRow="1" w:lastRow="0" w:firstColumn="0" w:lastColumn="0" w:oddVBand="0" w:evenVBand="0" w:oddHBand="0" w:evenHBand="0" w:firstRowFirstColumn="0" w:firstRowLastColumn="0" w:lastRowFirstColumn="0" w:lastRowLastColumn="0"/>
              <w:rPr>
                <w:b w:val="0"/>
              </w:rPr>
            </w:pPr>
            <w:r w:rsidRPr="00A53DA5">
              <w:rPr>
                <w:rStyle w:val="Emphasis"/>
                <w:rFonts w:eastAsia="Times"/>
                <w:b w:val="0"/>
              </w:rPr>
              <w:t xml:space="preserve">Baseline year: </w:t>
            </w:r>
            <w:r w:rsidRPr="00A53DA5">
              <w:rPr>
                <w:b w:val="0"/>
              </w:rPr>
              <w:tab/>
            </w:r>
            <w:r w:rsidR="00396BA0" w:rsidRPr="00A53DA5">
              <w:rPr>
                <w:b w:val="0"/>
              </w:rPr>
              <w:t xml:space="preserve"> 2015 </w:t>
            </w:r>
          </w:p>
          <w:p w14:paraId="09F0FFD3" w14:textId="77777777" w:rsidR="00C02FD8" w:rsidRPr="00A53DA5" w:rsidRDefault="00C02FD8" w:rsidP="00D87D26">
            <w:pPr>
              <w:pStyle w:val="DHHStabletext2tabs"/>
              <w:cnfStyle w:val="100000000000" w:firstRow="1" w:lastRow="0" w:firstColumn="0" w:lastColumn="0" w:oddVBand="0" w:evenVBand="0" w:oddHBand="0" w:evenHBand="0" w:firstRowFirstColumn="0" w:firstRowLastColumn="0" w:lastRowFirstColumn="0" w:lastRowLastColumn="0"/>
              <w:rPr>
                <w:b w:val="0"/>
              </w:rPr>
            </w:pPr>
            <w:r w:rsidRPr="00A53DA5">
              <w:rPr>
                <w:rStyle w:val="Emphasis"/>
                <w:rFonts w:eastAsia="Times"/>
                <w:b w:val="0"/>
              </w:rPr>
              <w:t>Available frequency:</w:t>
            </w:r>
            <w:r w:rsidRPr="00A53DA5">
              <w:rPr>
                <w:b w:val="0"/>
              </w:rPr>
              <w:t xml:space="preserve"> </w:t>
            </w:r>
            <w:r w:rsidRPr="00A53DA5">
              <w:rPr>
                <w:b w:val="0"/>
              </w:rPr>
              <w:tab/>
              <w:t>Annual and triennial, depending on breakdown</w:t>
            </w:r>
          </w:p>
          <w:p w14:paraId="7D92F62C" w14:textId="77777777" w:rsidR="00C02FD8" w:rsidRPr="00A53DA5" w:rsidRDefault="00C02FD8" w:rsidP="00D87D26">
            <w:pPr>
              <w:pStyle w:val="DHHStabletextheadinggreyspacebefore"/>
              <w:cnfStyle w:val="100000000000" w:firstRow="1" w:lastRow="0" w:firstColumn="0" w:lastColumn="0" w:oddVBand="0" w:evenVBand="0" w:oddHBand="0" w:evenHBand="0" w:firstRowFirstColumn="0" w:firstRowLastColumn="0" w:lastRowFirstColumn="0" w:lastRowLastColumn="0"/>
              <w:rPr>
                <w:b/>
                <w:color w:val="auto"/>
              </w:rPr>
            </w:pPr>
            <w:r w:rsidRPr="00A53DA5">
              <w:rPr>
                <w:b/>
                <w:color w:val="auto"/>
              </w:rPr>
              <w:t>Secondary source</w:t>
            </w:r>
          </w:p>
          <w:p w14:paraId="09FB02DA" w14:textId="77777777" w:rsidR="00C02FD8" w:rsidRPr="00A53DA5" w:rsidRDefault="00C02FD8" w:rsidP="00D87D26">
            <w:pPr>
              <w:pStyle w:val="DHHStabletext2tabs"/>
              <w:cnfStyle w:val="100000000000" w:firstRow="1" w:lastRow="0" w:firstColumn="0" w:lastColumn="0" w:oddVBand="0" w:evenVBand="0" w:oddHBand="0" w:evenHBand="0" w:firstRowFirstColumn="0" w:firstRowLastColumn="0" w:lastRowFirstColumn="0" w:lastRowLastColumn="0"/>
              <w:rPr>
                <w:b w:val="0"/>
              </w:rPr>
            </w:pPr>
            <w:r w:rsidRPr="00A53DA5">
              <w:rPr>
                <w:rStyle w:val="Emphasis"/>
                <w:rFonts w:eastAsia="Times"/>
                <w:b w:val="0"/>
              </w:rPr>
              <w:t>Baseline year:</w:t>
            </w:r>
            <w:r w:rsidRPr="00A53DA5">
              <w:rPr>
                <w:b w:val="0"/>
              </w:rPr>
              <w:t xml:space="preserve"> </w:t>
            </w:r>
            <w:r w:rsidRPr="00A53DA5">
              <w:rPr>
                <w:b w:val="0"/>
              </w:rPr>
              <w:tab/>
              <w:t>2012–13</w:t>
            </w:r>
          </w:p>
          <w:p w14:paraId="7DA92B40" w14:textId="28CD5E96" w:rsidR="00C02FD8" w:rsidRPr="00A53DA5" w:rsidRDefault="00C02FD8" w:rsidP="00D87D26">
            <w:pPr>
              <w:pStyle w:val="DHHStabletext2tabs"/>
              <w:cnfStyle w:val="100000000000" w:firstRow="1" w:lastRow="0" w:firstColumn="0" w:lastColumn="0" w:oddVBand="0" w:evenVBand="0" w:oddHBand="0" w:evenHBand="0" w:firstRowFirstColumn="0" w:firstRowLastColumn="0" w:lastRowFirstColumn="0" w:lastRowLastColumn="0"/>
              <w:rPr>
                <w:b w:val="0"/>
                <w:u w:val="single"/>
              </w:rPr>
            </w:pPr>
            <w:r w:rsidRPr="00A53DA5">
              <w:rPr>
                <w:rStyle w:val="Emphasis"/>
                <w:rFonts w:eastAsia="Times"/>
                <w:b w:val="0"/>
              </w:rPr>
              <w:t>Available frequency:</w:t>
            </w:r>
            <w:r w:rsidRPr="00A53DA5">
              <w:rPr>
                <w:b w:val="0"/>
              </w:rPr>
              <w:t xml:space="preserve"> </w:t>
            </w:r>
            <w:r w:rsidRPr="00A53DA5">
              <w:rPr>
                <w:b w:val="0"/>
              </w:rPr>
              <w:tab/>
              <w:t>Every six years</w:t>
            </w:r>
          </w:p>
          <w:p w14:paraId="5DED3015" w14:textId="77777777" w:rsidR="00C02FD8" w:rsidRPr="00A53DA5" w:rsidRDefault="00C02FD8" w:rsidP="00D87D26">
            <w:pPr>
              <w:pStyle w:val="DHHStabletextblackheadingbold"/>
              <w:cnfStyle w:val="100000000000" w:firstRow="1" w:lastRow="0" w:firstColumn="0" w:lastColumn="0" w:oddVBand="0" w:evenVBand="0" w:oddHBand="0" w:evenHBand="0" w:firstRowFirstColumn="0" w:firstRowLastColumn="0" w:lastRowFirstColumn="0" w:lastRowLastColumn="0"/>
              <w:rPr>
                <w:b/>
              </w:rPr>
            </w:pPr>
            <w:r w:rsidRPr="00A53DA5">
              <w:rPr>
                <w:b/>
              </w:rPr>
              <w:t>Measure 6.2:</w:t>
            </w:r>
          </w:p>
          <w:p w14:paraId="6F5A7CF4" w14:textId="77777777" w:rsidR="00C02FD8" w:rsidRPr="00A53DA5" w:rsidRDefault="00C02FD8" w:rsidP="00D87D26">
            <w:pPr>
              <w:pStyle w:val="DHHStabletext2tabs"/>
              <w:cnfStyle w:val="100000000000" w:firstRow="1" w:lastRow="0" w:firstColumn="0" w:lastColumn="0" w:oddVBand="0" w:evenVBand="0" w:oddHBand="0" w:evenHBand="0" w:firstRowFirstColumn="0" w:firstRowLastColumn="0" w:lastRowFirstColumn="0" w:lastRowLastColumn="0"/>
              <w:rPr>
                <w:b w:val="0"/>
              </w:rPr>
            </w:pPr>
            <w:r w:rsidRPr="00A53DA5">
              <w:rPr>
                <w:rStyle w:val="Emphasis"/>
                <w:rFonts w:eastAsia="Times"/>
                <w:b w:val="0"/>
              </w:rPr>
              <w:t>Baseline year:</w:t>
            </w:r>
            <w:r w:rsidRPr="00A53DA5">
              <w:rPr>
                <w:b w:val="0"/>
              </w:rPr>
              <w:t xml:space="preserve"> </w:t>
            </w:r>
            <w:r w:rsidRPr="00A53DA5">
              <w:rPr>
                <w:b w:val="0"/>
              </w:rPr>
              <w:tab/>
              <w:t>2014</w:t>
            </w:r>
          </w:p>
          <w:p w14:paraId="7D7888FC" w14:textId="77777777" w:rsidR="00C02FD8" w:rsidRPr="00F00300" w:rsidRDefault="00C02FD8" w:rsidP="00D87D26">
            <w:pPr>
              <w:pStyle w:val="DHHStabletext2tabs"/>
              <w:cnfStyle w:val="100000000000" w:firstRow="1" w:lastRow="0" w:firstColumn="0" w:lastColumn="0" w:oddVBand="0" w:evenVBand="0" w:oddHBand="0" w:evenHBand="0" w:firstRowFirstColumn="0" w:firstRowLastColumn="0" w:lastRowFirstColumn="0" w:lastRowLastColumn="0"/>
            </w:pPr>
            <w:r w:rsidRPr="00A53DA5">
              <w:rPr>
                <w:rStyle w:val="Emphasis"/>
                <w:rFonts w:eastAsia="Times"/>
                <w:b w:val="0"/>
              </w:rPr>
              <w:t>Available frequency:</w:t>
            </w:r>
            <w:r w:rsidRPr="00A53DA5">
              <w:rPr>
                <w:b w:val="0"/>
              </w:rPr>
              <w:t xml:space="preserve"> </w:t>
            </w:r>
            <w:r w:rsidRPr="00A53DA5">
              <w:rPr>
                <w:b w:val="0"/>
              </w:rPr>
              <w:tab/>
              <w:t>Triennial</w:t>
            </w:r>
          </w:p>
        </w:tc>
      </w:tr>
      <w:tr w:rsidR="00C02FD8" w:rsidRPr="0046024D" w14:paraId="13C12186" w14:textId="77777777" w:rsidTr="00B273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pct"/>
          </w:tcPr>
          <w:p w14:paraId="7B9D4D41" w14:textId="77777777" w:rsidR="00C02FD8" w:rsidRPr="006B3B60" w:rsidRDefault="00C02FD8" w:rsidP="007D4857">
            <w:pPr>
              <w:pStyle w:val="DHHStablecolhead"/>
            </w:pPr>
            <w:r w:rsidRPr="006B3B60">
              <w:t>Breakdown</w:t>
            </w:r>
          </w:p>
        </w:tc>
        <w:tc>
          <w:tcPr>
            <w:tcW w:w="4172" w:type="pct"/>
          </w:tcPr>
          <w:p w14:paraId="5CA9B9BD" w14:textId="60BEBE04" w:rsidR="00C02FD8" w:rsidRPr="00796A0B" w:rsidRDefault="00C02FD8" w:rsidP="00D87D26">
            <w:pPr>
              <w:pStyle w:val="DHHStabletext"/>
              <w:cnfStyle w:val="000000100000" w:firstRow="0" w:lastRow="0" w:firstColumn="0" w:lastColumn="0" w:oddVBand="0" w:evenVBand="0" w:oddHBand="1" w:evenHBand="0" w:firstRowFirstColumn="0" w:firstRowLastColumn="0" w:lastRowFirstColumn="0" w:lastRowLastColumn="0"/>
            </w:pPr>
            <w:r>
              <w:t>Statewide d</w:t>
            </w:r>
            <w:r w:rsidRPr="00A9147B">
              <w:t xml:space="preserve">ata </w:t>
            </w:r>
            <w:r>
              <w:t xml:space="preserve">is </w:t>
            </w:r>
            <w:r w:rsidRPr="00A9147B">
              <w:t xml:space="preserve">available </w:t>
            </w:r>
            <w:r w:rsidRPr="00130D9B">
              <w:t>from VPHS by age, sex, household income, employment, education</w:t>
            </w:r>
            <w:r>
              <w:t>,</w:t>
            </w:r>
            <w:r w:rsidR="00425C25">
              <w:t xml:space="preserve"> culturally diversity</w:t>
            </w:r>
            <w:r>
              <w:t>,</w:t>
            </w:r>
            <w:r w:rsidRPr="000711C5">
              <w:t xml:space="preserve"> </w:t>
            </w:r>
            <w:r w:rsidRPr="00130D9B">
              <w:t xml:space="preserve">for </w:t>
            </w:r>
            <w:r>
              <w:t>adults</w:t>
            </w:r>
            <w:r w:rsidRPr="00130D9B">
              <w:t xml:space="preserve"> with psychological distress</w:t>
            </w:r>
            <w:r>
              <w:t xml:space="preserve"> and for adults with a chronic condition</w:t>
            </w:r>
            <w:r w:rsidRPr="00130D9B">
              <w:t xml:space="preserve">, </w:t>
            </w:r>
            <w:r>
              <w:t xml:space="preserve">and by metropolitan/rural and regions (custom request to </w:t>
            </w:r>
            <w:r w:rsidR="00E6276D">
              <w:t>DH</w:t>
            </w:r>
            <w:r>
              <w:t xml:space="preserve">). </w:t>
            </w:r>
            <w:r w:rsidRPr="0023624A">
              <w:t>Data availabl</w:t>
            </w:r>
            <w:r>
              <w:t xml:space="preserve">e triennially from VPHS by LGA (custom request to </w:t>
            </w:r>
            <w:r w:rsidR="00E6276D">
              <w:t>DH</w:t>
            </w:r>
            <w:r>
              <w:t xml:space="preserve">). </w:t>
            </w:r>
            <w:r w:rsidRPr="00796A0B">
              <w:t xml:space="preserve">Data may be available from VPHS triennially from 2017 onwards for Aboriginal Victorians </w:t>
            </w:r>
            <w:r>
              <w:t xml:space="preserve">if respondent numbers increase (custom request to System Intelligence and Analytics (SIA) </w:t>
            </w:r>
            <w:r w:rsidR="00E6276D">
              <w:t>DH</w:t>
            </w:r>
            <w:r>
              <w:t>).</w:t>
            </w:r>
          </w:p>
          <w:p w14:paraId="76475CB3" w14:textId="1C47C6C4" w:rsidR="00C02FD8" w:rsidRDefault="00C02FD8" w:rsidP="00D87D26">
            <w:pPr>
              <w:pStyle w:val="DHHStabletext"/>
              <w:cnfStyle w:val="000000100000" w:firstRow="0" w:lastRow="0" w:firstColumn="0" w:lastColumn="0" w:oddVBand="0" w:evenVBand="0" w:oddHBand="1" w:evenHBand="0" w:firstRowFirstColumn="0" w:firstRowLastColumn="0" w:lastRowFirstColumn="0" w:lastRowLastColumn="0"/>
            </w:pPr>
            <w:r>
              <w:t>Statewide d</w:t>
            </w:r>
            <w:r w:rsidRPr="00A9147B">
              <w:t xml:space="preserve">ata </w:t>
            </w:r>
            <w:r>
              <w:t xml:space="preserve">is </w:t>
            </w:r>
            <w:r w:rsidRPr="00A9147B">
              <w:t xml:space="preserve">available </w:t>
            </w:r>
            <w:r w:rsidRPr="005916A8">
              <w:t>from AATSIHS, where respondents</w:t>
            </w:r>
            <w:r>
              <w:t xml:space="preserve"> are aged 15 years or older, by Aboriginal Victorians and others and by age, sex and by metropolitan/rural (custom request to ABS).</w:t>
            </w:r>
          </w:p>
          <w:p w14:paraId="2ABC4573" w14:textId="08A120C0" w:rsidR="00C02FD8" w:rsidRPr="005D313D" w:rsidRDefault="00C02FD8" w:rsidP="00D87D26">
            <w:pPr>
              <w:pStyle w:val="DHHStabletext"/>
              <w:cnfStyle w:val="000000100000" w:firstRow="0" w:lastRow="0" w:firstColumn="0" w:lastColumn="0" w:oddVBand="0" w:evenVBand="0" w:oddHBand="1" w:evenHBand="0" w:firstRowFirstColumn="0" w:firstRowLastColumn="0" w:lastRowFirstColumn="0" w:lastRowLastColumn="0"/>
            </w:pPr>
            <w:r>
              <w:t>Statewide d</w:t>
            </w:r>
            <w:r w:rsidRPr="00A9147B">
              <w:t xml:space="preserve">ata </w:t>
            </w:r>
            <w:r>
              <w:t xml:space="preserve">is </w:t>
            </w:r>
            <w:r w:rsidRPr="00A9147B">
              <w:t xml:space="preserve">available </w:t>
            </w:r>
            <w:r w:rsidRPr="00D539C7">
              <w:t xml:space="preserve">from ASSAD by age, sex, SEIFA IRSD and </w:t>
            </w:r>
            <w:r>
              <w:t>ARIA+</w:t>
            </w:r>
            <w:r w:rsidRPr="00D539C7">
              <w:t xml:space="preserve"> (custom request to CCV).</w:t>
            </w:r>
          </w:p>
        </w:tc>
      </w:tr>
      <w:tr w:rsidR="00C02FD8" w:rsidRPr="0046024D" w14:paraId="31C09672" w14:textId="77777777" w:rsidTr="00B27374">
        <w:tc>
          <w:tcPr>
            <w:cnfStyle w:val="001000000000" w:firstRow="0" w:lastRow="0" w:firstColumn="1" w:lastColumn="0" w:oddVBand="0" w:evenVBand="0" w:oddHBand="0" w:evenHBand="0" w:firstRowFirstColumn="0" w:firstRowLastColumn="0" w:lastRowFirstColumn="0" w:lastRowLastColumn="0"/>
            <w:tcW w:w="828" w:type="pct"/>
          </w:tcPr>
          <w:p w14:paraId="732FD5DD" w14:textId="77777777" w:rsidR="00C02FD8" w:rsidRPr="006B3B60" w:rsidRDefault="00C02FD8" w:rsidP="007D4857">
            <w:pPr>
              <w:pStyle w:val="DHHStablecolhead"/>
            </w:pPr>
            <w:r w:rsidRPr="006B3B60">
              <w:t>Further information</w:t>
            </w:r>
          </w:p>
        </w:tc>
        <w:tc>
          <w:tcPr>
            <w:tcW w:w="4172" w:type="pct"/>
          </w:tcPr>
          <w:p w14:paraId="0D2C645E" w14:textId="5AD80795" w:rsidR="00C02FD8" w:rsidRDefault="00C02FD8" w:rsidP="00D87D26">
            <w:pPr>
              <w:pStyle w:val="DHHStabletext"/>
              <w:cnfStyle w:val="000000000000" w:firstRow="0" w:lastRow="0" w:firstColumn="0" w:lastColumn="0" w:oddVBand="0" w:evenVBand="0" w:oddHBand="0" w:evenHBand="0" w:firstRowFirstColumn="0" w:firstRowLastColumn="0" w:lastRowFirstColumn="0" w:lastRowLastColumn="0"/>
            </w:pPr>
            <w:r>
              <w:t xml:space="preserve">Measure 6.1 is </w:t>
            </w:r>
            <w:r w:rsidR="00396BA0">
              <w:t xml:space="preserve">similar </w:t>
            </w:r>
            <w:r>
              <w:t xml:space="preserve">to Measure 1.3.3.1.A of the </w:t>
            </w:r>
            <w:r w:rsidRPr="005F6501">
              <w:rPr>
                <w:i/>
              </w:rPr>
              <w:t>Victorian public health and wellbeing outcomes framework</w:t>
            </w:r>
            <w:r>
              <w:t>. Measure 6.2 is similar to Measure 1.3.3.1.B of the framework.</w:t>
            </w:r>
          </w:p>
          <w:p w14:paraId="7B131EF8" w14:textId="04314796" w:rsidR="00C02FD8" w:rsidRDefault="00C02FD8" w:rsidP="00D87D26">
            <w:pPr>
              <w:pStyle w:val="DHHStabletext"/>
              <w:cnfStyle w:val="000000000000" w:firstRow="0" w:lastRow="0" w:firstColumn="0" w:lastColumn="0" w:oddVBand="0" w:evenVBand="0" w:oddHBand="0" w:evenHBand="0" w:firstRowFirstColumn="0" w:firstRowLastColumn="0" w:lastRowFirstColumn="0" w:lastRowLastColumn="0"/>
            </w:pPr>
            <w:r>
              <w:t>N</w:t>
            </w:r>
            <w:r w:rsidRPr="009B7503">
              <w:t>ational</w:t>
            </w:r>
            <w:r>
              <w:t xml:space="preserve">, state and territory rates available from </w:t>
            </w:r>
            <w:r w:rsidRPr="0091084C">
              <w:rPr>
                <w:rStyle w:val="Emphasis"/>
                <w:rFonts w:eastAsia="Times"/>
                <w:i w:val="0"/>
              </w:rPr>
              <w:t>N</w:t>
            </w:r>
            <w:r w:rsidRPr="00D539C7">
              <w:t xml:space="preserve">ational Drug Strategy Household Survey (NDSHS) </w:t>
            </w:r>
            <w:r>
              <w:t>Australian Institute of Health and Welfare (</w:t>
            </w:r>
            <w:r w:rsidRPr="00D539C7">
              <w:t>AIHW</w:t>
            </w:r>
            <w:r>
              <w:t>), National Health Survey (NHS)</w:t>
            </w:r>
            <w:r w:rsidRPr="00D539C7">
              <w:t xml:space="preserve"> </w:t>
            </w:r>
            <w:r>
              <w:t>ABS and AATSIHS ABS. I</w:t>
            </w:r>
            <w:r w:rsidRPr="008D6A36">
              <w:t xml:space="preserve">nternational </w:t>
            </w:r>
            <w:r>
              <w:t>rates are available for some years.</w:t>
            </w:r>
          </w:p>
          <w:p w14:paraId="27981279" w14:textId="77777777" w:rsidR="00C02FD8" w:rsidRDefault="00C02FD8" w:rsidP="00D87D26">
            <w:pPr>
              <w:pStyle w:val="DHHStabletext"/>
              <w:cnfStyle w:val="000000000000" w:firstRow="0" w:lastRow="0" w:firstColumn="0" w:lastColumn="0" w:oddVBand="0" w:evenVBand="0" w:oddHBand="0" w:evenHBand="0" w:firstRowFirstColumn="0" w:firstRowLastColumn="0" w:lastRowFirstColumn="0" w:lastRowLastColumn="0"/>
            </w:pPr>
            <w:r w:rsidRPr="00AA0073">
              <w:t xml:space="preserve">Measure </w:t>
            </w:r>
            <w:r>
              <w:t>6</w:t>
            </w:r>
            <w:r w:rsidRPr="00AA0073">
              <w:t>.1 is included in the National</w:t>
            </w:r>
            <w:r>
              <w:t xml:space="preserve"> Healthcare Agreement, sourced from the NHS, and reported in ROGS.</w:t>
            </w:r>
          </w:p>
          <w:p w14:paraId="10096189" w14:textId="0673E1C1" w:rsidR="00C02FD8" w:rsidRDefault="00C02FD8" w:rsidP="00D87D26">
            <w:pPr>
              <w:pStyle w:val="DHHStabletext"/>
              <w:cnfStyle w:val="000000000000" w:firstRow="0" w:lastRow="0" w:firstColumn="0" w:lastColumn="0" w:oddVBand="0" w:evenVBand="0" w:oddHBand="0" w:evenHBand="0" w:firstRowFirstColumn="0" w:firstRowLastColumn="0" w:lastRowFirstColumn="0" w:lastRowLastColumn="0"/>
            </w:pPr>
            <w:r>
              <w:t xml:space="preserve">The </w:t>
            </w:r>
            <w:r w:rsidRPr="00D800B8">
              <w:t>Victorian public health and wellbeing outcomes framework</w:t>
            </w:r>
            <w:r>
              <w:t xml:space="preserve"> </w:t>
            </w:r>
            <w:r w:rsidRPr="008A61D2">
              <w:t xml:space="preserve">has set </w:t>
            </w:r>
            <w:r>
              <w:t xml:space="preserve">a </w:t>
            </w:r>
            <w:r w:rsidRPr="00B87846">
              <w:t>30 per cent target for decreasing the prevalence of current smoking among adolescents aged 12</w:t>
            </w:r>
            <w:r>
              <w:t>–</w:t>
            </w:r>
            <w:r w:rsidRPr="00B87846">
              <w:t xml:space="preserve">17 years by 2025 from a 2014 baseline is also set. </w:t>
            </w:r>
            <w:r>
              <w:t>WHO has set s</w:t>
            </w:r>
            <w:r w:rsidRPr="00B87846">
              <w:t>imilar targets.</w:t>
            </w:r>
            <w:r w:rsidRPr="00803AA9">
              <w:t xml:space="preserve"> </w:t>
            </w:r>
          </w:p>
          <w:p w14:paraId="52EF7360" w14:textId="23B8813F" w:rsidR="00C02FD8" w:rsidRDefault="00C02FD8" w:rsidP="00D87D26">
            <w:pPr>
              <w:pStyle w:val="DHHStabletext"/>
              <w:cnfStyle w:val="000000000000" w:firstRow="0" w:lastRow="0" w:firstColumn="0" w:lastColumn="0" w:oddVBand="0" w:evenVBand="0" w:oddHBand="0" w:evenHBand="0" w:firstRowFirstColumn="0" w:firstRowLastColumn="0" w:lastRowFirstColumn="0" w:lastRowLastColumn="0"/>
            </w:pPr>
            <w:r w:rsidRPr="00601155">
              <w:t>From 2015 onwards the VPHS used a dual sampling frame of landline and mobile phones to recruit respondents. The inclusion of mobile phone users was seen to be critical to improving the representativeness of the VPHS sample and reducing the potential for bias in the survey estimates.</w:t>
            </w:r>
            <w:r>
              <w:t xml:space="preserve"> </w:t>
            </w:r>
            <w:r w:rsidR="004F088E">
              <w:t>U</w:t>
            </w:r>
            <w:r w:rsidRPr="00601155">
              <w:t xml:space="preserve">sing the </w:t>
            </w:r>
            <w:r w:rsidR="004F088E">
              <w:t xml:space="preserve">2015 VPHS as </w:t>
            </w:r>
            <w:r w:rsidR="009B7D30">
              <w:t>the</w:t>
            </w:r>
            <w:r w:rsidR="004F088E">
              <w:t xml:space="preserve"> baseline for Measure 6.1 is therefore appropriate.</w:t>
            </w:r>
          </w:p>
          <w:p w14:paraId="472A02F7" w14:textId="0D7D6AB5" w:rsidR="00C02FD8" w:rsidRPr="00803AA9" w:rsidRDefault="00C02FD8" w:rsidP="0091084C">
            <w:pPr>
              <w:pStyle w:val="DHHStabletext2tabs"/>
              <w:ind w:left="0" w:firstLine="0"/>
              <w:cnfStyle w:val="000000000000" w:firstRow="0" w:lastRow="0" w:firstColumn="0" w:lastColumn="0" w:oddVBand="0" w:evenVBand="0" w:oddHBand="0" w:evenHBand="0" w:firstRowFirstColumn="0" w:firstRowLastColumn="0" w:lastRowFirstColumn="0" w:lastRowLastColumn="0"/>
            </w:pPr>
            <w:r w:rsidRPr="00A45824">
              <w:rPr>
                <w:rStyle w:val="Emphasis"/>
                <w:rFonts w:eastAsia="Times"/>
                <w:i w:val="0"/>
              </w:rPr>
              <w:t>Data for Measure 6.1 is also available from</w:t>
            </w:r>
            <w:r>
              <w:rPr>
                <w:rStyle w:val="Emphasis"/>
                <w:rFonts w:eastAsia="Times"/>
              </w:rPr>
              <w:t xml:space="preserve"> </w:t>
            </w:r>
            <w:r w:rsidRPr="00D539C7">
              <w:t>NDSHS</w:t>
            </w:r>
            <w:r>
              <w:t xml:space="preserve"> </w:t>
            </w:r>
            <w:r w:rsidRPr="00D539C7">
              <w:t xml:space="preserve">AIHW (respondents 12 years </w:t>
            </w:r>
            <w:r>
              <w:t>or</w:t>
            </w:r>
            <w:r w:rsidRPr="00D539C7">
              <w:t xml:space="preserve"> older)</w:t>
            </w:r>
            <w:r>
              <w:t xml:space="preserve">, </w:t>
            </w:r>
            <w:r w:rsidRPr="00D539C7">
              <w:t>Smoking and Health survey CCV</w:t>
            </w:r>
            <w:r>
              <w:t xml:space="preserve"> and from NHS</w:t>
            </w:r>
            <w:r w:rsidRPr="00D539C7">
              <w:t xml:space="preserve"> ABS</w:t>
            </w:r>
            <w:r>
              <w:t xml:space="preserve">. Similar data for </w:t>
            </w:r>
            <w:r w:rsidRPr="00D539C7">
              <w:t xml:space="preserve">Measure </w:t>
            </w:r>
            <w:r>
              <w:t>6</w:t>
            </w:r>
            <w:r w:rsidRPr="00D539C7">
              <w:t>.2</w:t>
            </w:r>
            <w:r>
              <w:t xml:space="preserve"> is also available from </w:t>
            </w:r>
            <w:r w:rsidRPr="00D539C7">
              <w:rPr>
                <w:i/>
              </w:rPr>
              <w:t>About You</w:t>
            </w:r>
            <w:r>
              <w:t xml:space="preserve"> DET.</w:t>
            </w:r>
          </w:p>
        </w:tc>
      </w:tr>
    </w:tbl>
    <w:p w14:paraId="44586FA7" w14:textId="087EDF0D" w:rsidR="00992127" w:rsidRPr="006C33AC" w:rsidRDefault="00992127" w:rsidP="00D800B8">
      <w:pPr>
        <w:pStyle w:val="DHHStablefigurenote"/>
        <w:rPr>
          <w:i w:val="0"/>
        </w:rPr>
      </w:pPr>
      <w:bookmarkStart w:id="48" w:name="_Toc468475396"/>
    </w:p>
    <w:p w14:paraId="0FC02426" w14:textId="77777777" w:rsidR="00992127" w:rsidRDefault="00992127" w:rsidP="00992127">
      <w:pPr>
        <w:spacing w:after="200" w:line="276" w:lineRule="auto"/>
      </w:pPr>
      <w:r>
        <w:br w:type="page"/>
      </w:r>
    </w:p>
    <w:p w14:paraId="07AD20EF" w14:textId="30F61EC4" w:rsidR="001E5689" w:rsidRDefault="001E5689" w:rsidP="001E5689">
      <w:pPr>
        <w:pStyle w:val="Heading3"/>
      </w:pPr>
      <w:r>
        <w:lastRenderedPageBreak/>
        <w:t>Indicator</w:t>
      </w:r>
      <w:r>
        <w:tab/>
        <w:t>Alcohol consumption among adults and adolescents</w:t>
      </w:r>
    </w:p>
    <w:tbl>
      <w:tblPr>
        <w:tblStyle w:val="PlainTable21"/>
        <w:tblW w:w="9356" w:type="dxa"/>
        <w:tblLook w:val="04A0" w:firstRow="1" w:lastRow="0" w:firstColumn="1" w:lastColumn="0" w:noHBand="0" w:noVBand="1"/>
      </w:tblPr>
      <w:tblGrid>
        <w:gridCol w:w="1549"/>
        <w:gridCol w:w="7807"/>
      </w:tblGrid>
      <w:tr w:rsidR="00992127" w:rsidRPr="0046024D" w14:paraId="2A5DD047" w14:textId="77777777" w:rsidTr="00B273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pct"/>
          </w:tcPr>
          <w:bookmarkEnd w:id="48"/>
          <w:p w14:paraId="636B332F" w14:textId="77777777" w:rsidR="00992127" w:rsidRPr="006B3B60" w:rsidRDefault="00992127" w:rsidP="007D4857">
            <w:pPr>
              <w:pStyle w:val="DHHStablecolhead"/>
            </w:pPr>
            <w:r w:rsidRPr="006B3B60">
              <w:t>Rationale</w:t>
            </w:r>
          </w:p>
        </w:tc>
        <w:tc>
          <w:tcPr>
            <w:tcW w:w="4172" w:type="pct"/>
          </w:tcPr>
          <w:p w14:paraId="2297888A" w14:textId="52E65DA6" w:rsidR="00992127" w:rsidRPr="00933B31" w:rsidRDefault="00992127" w:rsidP="00777F5B">
            <w:pPr>
              <w:pStyle w:val="DHHStabletext"/>
              <w:cnfStyle w:val="100000000000" w:firstRow="1" w:lastRow="0" w:firstColumn="0" w:lastColumn="0" w:oddVBand="0" w:evenVBand="0" w:oddHBand="0" w:evenHBand="0" w:firstRowFirstColumn="0" w:firstRowLastColumn="0" w:lastRowFirstColumn="0" w:lastRowLastColumn="0"/>
              <w:rPr>
                <w:rFonts w:cs="Arial"/>
                <w:color w:val="333333"/>
                <w:sz w:val="21"/>
                <w:szCs w:val="21"/>
                <w:shd w:val="clear" w:color="auto" w:fill="F5F5F5"/>
              </w:rPr>
            </w:pPr>
            <w:r w:rsidRPr="00933B31">
              <w:t xml:space="preserve">Excess alcohol consumption is responsible for about </w:t>
            </w:r>
            <w:r w:rsidR="0091084C">
              <w:t>3</w:t>
            </w:r>
            <w:r w:rsidR="0091084C" w:rsidRPr="00933B31">
              <w:t xml:space="preserve"> </w:t>
            </w:r>
            <w:r w:rsidRPr="00933B31">
              <w:t>per cent of preventable cancers</w:t>
            </w:r>
            <w:r w:rsidR="0091084C">
              <w:t>.</w:t>
            </w:r>
            <w:r w:rsidR="00777F5B">
              <w:rPr>
                <w:rStyle w:val="FootnoteReference"/>
              </w:rPr>
              <w:footnoteReference w:id="6"/>
            </w:r>
            <w:r w:rsidRPr="00933B31">
              <w:t xml:space="preserve"> </w:t>
            </w:r>
          </w:p>
        </w:tc>
      </w:tr>
      <w:tr w:rsidR="00992127" w:rsidRPr="0046024D" w14:paraId="226040E2" w14:textId="77777777" w:rsidTr="00B273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pct"/>
          </w:tcPr>
          <w:p w14:paraId="6C0C0BD5" w14:textId="77777777" w:rsidR="00992127" w:rsidRPr="006B3B60" w:rsidRDefault="00992127" w:rsidP="007D4857">
            <w:pPr>
              <w:pStyle w:val="DHHStablecolhead"/>
            </w:pPr>
            <w:r w:rsidRPr="006B3B60">
              <w:t>Mea</w:t>
            </w:r>
            <w:r>
              <w:t>sures</w:t>
            </w:r>
          </w:p>
        </w:tc>
        <w:tc>
          <w:tcPr>
            <w:tcW w:w="4172" w:type="pct"/>
          </w:tcPr>
          <w:p w14:paraId="109FEDD9" w14:textId="77777777" w:rsidR="00992127" w:rsidRPr="00F647B1" w:rsidRDefault="00992127" w:rsidP="00D87D26">
            <w:pPr>
              <w:pStyle w:val="DHHSbody"/>
              <w:cnfStyle w:val="000000100000" w:firstRow="0" w:lastRow="0" w:firstColumn="0" w:lastColumn="0" w:oddVBand="0" w:evenVBand="0" w:oddHBand="1" w:evenHBand="0" w:firstRowFirstColumn="0" w:firstRowLastColumn="0" w:lastRowFirstColumn="0" w:lastRowLastColumn="0"/>
              <w:rPr>
                <w:b/>
              </w:rPr>
            </w:pPr>
            <w:r>
              <w:rPr>
                <w:b/>
              </w:rPr>
              <w:t>6</w:t>
            </w:r>
            <w:r w:rsidRPr="00F647B1">
              <w:rPr>
                <w:b/>
              </w:rPr>
              <w:t>.3:</w:t>
            </w:r>
            <w:r w:rsidRPr="00F647B1">
              <w:rPr>
                <w:b/>
              </w:rPr>
              <w:tab/>
              <w:t xml:space="preserve">Proportion of adults who consume alcohol at lifetime risk of harm </w:t>
            </w:r>
          </w:p>
          <w:p w14:paraId="62744AA3" w14:textId="3E316A7C" w:rsidR="00992127" w:rsidRPr="003A4F90" w:rsidRDefault="00992127" w:rsidP="00D87D26">
            <w:pPr>
              <w:pStyle w:val="DHHSbody"/>
              <w:cnfStyle w:val="000000100000" w:firstRow="0" w:lastRow="0" w:firstColumn="0" w:lastColumn="0" w:oddVBand="0" w:evenVBand="0" w:oddHBand="1" w:evenHBand="0" w:firstRowFirstColumn="0" w:firstRowLastColumn="0" w:lastRowFirstColumn="0" w:lastRowLastColumn="0"/>
            </w:pPr>
            <w:r>
              <w:rPr>
                <w:b/>
              </w:rPr>
              <w:t>6</w:t>
            </w:r>
            <w:r w:rsidRPr="00F647B1">
              <w:rPr>
                <w:b/>
              </w:rPr>
              <w:t>.</w:t>
            </w:r>
            <w:r>
              <w:rPr>
                <w:b/>
              </w:rPr>
              <w:t>4</w:t>
            </w:r>
            <w:r w:rsidRPr="00F647B1">
              <w:rPr>
                <w:b/>
              </w:rPr>
              <w:t>:</w:t>
            </w:r>
            <w:r w:rsidRPr="00F647B1">
              <w:rPr>
                <w:b/>
              </w:rPr>
              <w:tab/>
              <w:t xml:space="preserve">Proportion of adolescents 12–17 years who consume alcohol </w:t>
            </w:r>
            <w:r w:rsidR="00FA613E">
              <w:rPr>
                <w:b/>
              </w:rPr>
              <w:t xml:space="preserve">at least </w:t>
            </w:r>
            <w:r w:rsidRPr="00F647B1">
              <w:rPr>
                <w:b/>
              </w:rPr>
              <w:t>monthly</w:t>
            </w:r>
          </w:p>
        </w:tc>
      </w:tr>
      <w:tr w:rsidR="00992127" w:rsidRPr="0046024D" w14:paraId="15E5FC79" w14:textId="77777777" w:rsidTr="00B27374">
        <w:tc>
          <w:tcPr>
            <w:cnfStyle w:val="001000000000" w:firstRow="0" w:lastRow="0" w:firstColumn="1" w:lastColumn="0" w:oddVBand="0" w:evenVBand="0" w:oddHBand="0" w:evenHBand="0" w:firstRowFirstColumn="0" w:firstRowLastColumn="0" w:lastRowFirstColumn="0" w:lastRowLastColumn="0"/>
            <w:tcW w:w="828" w:type="pct"/>
          </w:tcPr>
          <w:p w14:paraId="61A5E6A1" w14:textId="77777777" w:rsidR="00992127" w:rsidRPr="006B3B60" w:rsidRDefault="00992127" w:rsidP="007D4857">
            <w:pPr>
              <w:pStyle w:val="DHHStablecolhead"/>
            </w:pPr>
            <w:r w:rsidRPr="006B3B60">
              <w:t>Target</w:t>
            </w:r>
          </w:p>
        </w:tc>
        <w:tc>
          <w:tcPr>
            <w:tcW w:w="4172" w:type="pct"/>
          </w:tcPr>
          <w:p w14:paraId="348DA819" w14:textId="6F62F623" w:rsidR="00992127" w:rsidRDefault="00992127" w:rsidP="00D800B8">
            <w:pPr>
              <w:pStyle w:val="DHHSbody"/>
              <w:cnfStyle w:val="000000000000" w:firstRow="0" w:lastRow="0" w:firstColumn="0" w:lastColumn="0" w:oddVBand="0" w:evenVBand="0" w:oddHBand="0" w:evenHBand="0" w:firstRowFirstColumn="0" w:firstRowLastColumn="0" w:lastRowFirstColumn="0" w:lastRowLastColumn="0"/>
            </w:pPr>
            <w:r>
              <w:rPr>
                <w:b/>
              </w:rPr>
              <w:t>6</w:t>
            </w:r>
            <w:r w:rsidRPr="00DC5618">
              <w:rPr>
                <w:b/>
              </w:rPr>
              <w:t>.3:</w:t>
            </w:r>
            <w:r>
              <w:tab/>
              <w:t xml:space="preserve">10 per cent decrease in excess alcohol consumption by adults by 2025 from </w:t>
            </w:r>
            <w:r w:rsidR="00AF4147">
              <w:tab/>
            </w:r>
            <w:r>
              <w:t>2014 baseline</w:t>
            </w:r>
          </w:p>
          <w:p w14:paraId="3976995B" w14:textId="1821CF87" w:rsidR="00992127" w:rsidRPr="006C2A36" w:rsidRDefault="00992127" w:rsidP="00D800B8">
            <w:pPr>
              <w:pStyle w:val="DHHSbody"/>
              <w:cnfStyle w:val="000000000000" w:firstRow="0" w:lastRow="0" w:firstColumn="0" w:lastColumn="0" w:oddVBand="0" w:evenVBand="0" w:oddHBand="0" w:evenHBand="0" w:firstRowFirstColumn="0" w:firstRowLastColumn="0" w:lastRowFirstColumn="0" w:lastRowLastColumn="0"/>
              <w:rPr>
                <w:highlight w:val="yellow"/>
              </w:rPr>
            </w:pPr>
            <w:r>
              <w:rPr>
                <w:b/>
              </w:rPr>
              <w:t>6</w:t>
            </w:r>
            <w:r w:rsidRPr="00DC5618">
              <w:rPr>
                <w:b/>
              </w:rPr>
              <w:t>.</w:t>
            </w:r>
            <w:r>
              <w:rPr>
                <w:b/>
              </w:rPr>
              <w:t>4</w:t>
            </w:r>
            <w:r w:rsidRPr="00DC5618">
              <w:rPr>
                <w:b/>
              </w:rPr>
              <w:t>:</w:t>
            </w:r>
            <w:r>
              <w:tab/>
              <w:t xml:space="preserve">10 per cent decrease in excess alcohol consumption by adolescents by 2025 </w:t>
            </w:r>
            <w:r w:rsidR="00AF4147">
              <w:tab/>
            </w:r>
            <w:r>
              <w:t>from 2014 baseline</w:t>
            </w:r>
          </w:p>
        </w:tc>
      </w:tr>
      <w:tr w:rsidR="00992127" w:rsidRPr="0046024D" w14:paraId="7A30846A" w14:textId="77777777" w:rsidTr="00B273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pct"/>
          </w:tcPr>
          <w:p w14:paraId="33135B37" w14:textId="72AB9454" w:rsidR="00992127" w:rsidRPr="006B3B60" w:rsidRDefault="00992127" w:rsidP="007D4857">
            <w:pPr>
              <w:pStyle w:val="DHHStablecolhead"/>
            </w:pPr>
            <w:r w:rsidRPr="006B3B60">
              <w:t>Definition</w:t>
            </w:r>
            <w:r w:rsidR="00C415B0">
              <w:t>s</w:t>
            </w:r>
            <w:r w:rsidRPr="006B3B60">
              <w:t xml:space="preserve"> </w:t>
            </w:r>
          </w:p>
        </w:tc>
        <w:tc>
          <w:tcPr>
            <w:tcW w:w="4172" w:type="pct"/>
          </w:tcPr>
          <w:p w14:paraId="089F1BBC" w14:textId="77777777" w:rsidR="00992127" w:rsidRPr="000E0672" w:rsidRDefault="00992127" w:rsidP="00D87D26">
            <w:pPr>
              <w:pStyle w:val="DHHStabletextblackheadingbold"/>
              <w:cnfStyle w:val="000000100000" w:firstRow="0" w:lastRow="0" w:firstColumn="0" w:lastColumn="0" w:oddVBand="0" w:evenVBand="0" w:oddHBand="1" w:evenHBand="0" w:firstRowFirstColumn="0" w:firstRowLastColumn="0" w:lastRowFirstColumn="0" w:lastRowLastColumn="0"/>
            </w:pPr>
            <w:r w:rsidRPr="000E0672">
              <w:t xml:space="preserve">Measure </w:t>
            </w:r>
            <w:r>
              <w:t>6.3:</w:t>
            </w:r>
          </w:p>
          <w:p w14:paraId="5AF7AB1A" w14:textId="26898D92" w:rsidR="00992127" w:rsidRPr="00523815"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pPr>
            <w:r w:rsidRPr="00DA7619">
              <w:rPr>
                <w:rStyle w:val="Emphasis"/>
                <w:rFonts w:eastAsia="Times"/>
              </w:rPr>
              <w:t>Numerator:</w:t>
            </w:r>
            <w:r w:rsidRPr="00B42549">
              <w:t xml:space="preserve"> </w:t>
            </w:r>
            <w:r>
              <w:tab/>
            </w:r>
            <w:r w:rsidRPr="00523815">
              <w:t xml:space="preserve">Number of adults aged 18 years </w:t>
            </w:r>
            <w:r w:rsidR="00AF4147">
              <w:t>or</w:t>
            </w:r>
            <w:r w:rsidR="00AF4147" w:rsidRPr="00523815">
              <w:t xml:space="preserve"> </w:t>
            </w:r>
            <w:r w:rsidRPr="00523815">
              <w:t xml:space="preserve">older adults who </w:t>
            </w:r>
            <w:r>
              <w:t>reported consuming</w:t>
            </w:r>
            <w:r w:rsidRPr="00523815">
              <w:t xml:space="preserve"> alcohol at frequency and quantities that do not meet the </w:t>
            </w:r>
            <w:hyperlink r:id="rId30" w:history="1">
              <w:r w:rsidRPr="009E5ABF">
                <w:rPr>
                  <w:rStyle w:val="Hyperlink"/>
                </w:rPr>
                <w:t>2009 NHMRC guidelines</w:t>
              </w:r>
            </w:hyperlink>
            <w:r w:rsidR="00AF4147">
              <w:t xml:space="preserve"> </w:t>
            </w:r>
            <w:r w:rsidR="00936AFC">
              <w:t>&lt;</w:t>
            </w:r>
            <w:r w:rsidR="00936AFC" w:rsidRPr="00AF4147">
              <w:t>https://www.nhmrc.gov.au/health-topics/alcohol-guidelines</w:t>
            </w:r>
            <w:r w:rsidR="00936AFC">
              <w:t>&gt;</w:t>
            </w:r>
            <w:r w:rsidR="00936AFC" w:rsidRPr="00523815">
              <w:t xml:space="preserve"> </w:t>
            </w:r>
            <w:r w:rsidRPr="00523815">
              <w:t>to reduce the risk of alcohol</w:t>
            </w:r>
            <w:r w:rsidR="00AF4147">
              <w:t>-</w:t>
            </w:r>
            <w:r w:rsidRPr="00523815">
              <w:t>related harm over a lifetime</w:t>
            </w:r>
          </w:p>
          <w:p w14:paraId="6A6BD9F0" w14:textId="1F6DC77C" w:rsidR="00992127" w:rsidRPr="00523815"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pPr>
            <w:r w:rsidRPr="00523815">
              <w:rPr>
                <w:rStyle w:val="Emphasis"/>
                <w:rFonts w:eastAsia="Times"/>
              </w:rPr>
              <w:t>Denominator:</w:t>
            </w:r>
            <w:r w:rsidRPr="00523815">
              <w:t xml:space="preserve"> </w:t>
            </w:r>
            <w:r w:rsidRPr="00523815">
              <w:tab/>
              <w:t>Total number of adults in survey</w:t>
            </w:r>
            <w:r>
              <w:t xml:space="preserve"> with question responses</w:t>
            </w:r>
            <w:r w:rsidRPr="00523815">
              <w:t xml:space="preserve">, weighted to mid-year population estimate, aged 18 years </w:t>
            </w:r>
            <w:r w:rsidR="00AF4147">
              <w:t>or</w:t>
            </w:r>
            <w:r w:rsidR="00AF4147" w:rsidRPr="00523815">
              <w:t xml:space="preserve"> </w:t>
            </w:r>
            <w:r w:rsidRPr="00523815">
              <w:t>older (Source</w:t>
            </w:r>
            <w:r w:rsidR="001110A4">
              <w:t xml:space="preserve">: </w:t>
            </w:r>
            <w:r w:rsidRPr="00523815">
              <w:t>ABS)</w:t>
            </w:r>
          </w:p>
          <w:p w14:paraId="4694AFB1" w14:textId="518A9E3D" w:rsidR="00992127" w:rsidRPr="00523815" w:rsidRDefault="00992127" w:rsidP="00D87D26">
            <w:pPr>
              <w:pStyle w:val="DHHStabletextblackheadingbold"/>
              <w:tabs>
                <w:tab w:val="left" w:pos="1882"/>
              </w:tabs>
              <w:cnfStyle w:val="000000100000" w:firstRow="0" w:lastRow="0" w:firstColumn="0" w:lastColumn="0" w:oddVBand="0" w:evenVBand="0" w:oddHBand="1" w:evenHBand="0" w:firstRowFirstColumn="0" w:firstRowLastColumn="0" w:lastRowFirstColumn="0" w:lastRowLastColumn="0"/>
              <w:rPr>
                <w:b w:val="0"/>
                <w:highlight w:val="yellow"/>
              </w:rPr>
            </w:pPr>
            <w:r w:rsidRPr="00523815">
              <w:rPr>
                <w:rStyle w:val="Emphasis"/>
                <w:rFonts w:eastAsia="Times"/>
                <w:b w:val="0"/>
              </w:rPr>
              <w:t>Mode:</w:t>
            </w:r>
            <w:r>
              <w:rPr>
                <w:b w:val="0"/>
              </w:rPr>
              <w:t xml:space="preserve"> </w:t>
            </w:r>
            <w:r>
              <w:rPr>
                <w:b w:val="0"/>
              </w:rPr>
              <w:tab/>
            </w:r>
            <w:r w:rsidRPr="00523815">
              <w:rPr>
                <w:b w:val="0"/>
              </w:rPr>
              <w:t>Proportion, age</w:t>
            </w:r>
            <w:r w:rsidR="001110A4">
              <w:rPr>
                <w:b w:val="0"/>
              </w:rPr>
              <w:t>-</w:t>
            </w:r>
            <w:r w:rsidRPr="00523815">
              <w:rPr>
                <w:b w:val="0"/>
              </w:rPr>
              <w:t xml:space="preserve">standardised to the 2011 population of Victoria </w:t>
            </w:r>
          </w:p>
          <w:p w14:paraId="5124FB88" w14:textId="77777777" w:rsidR="00992127" w:rsidRPr="008908DC" w:rsidRDefault="00992127" w:rsidP="00D87D26">
            <w:pPr>
              <w:pStyle w:val="DHHStabletextblackheadingbold"/>
              <w:cnfStyle w:val="000000100000" w:firstRow="0" w:lastRow="0" w:firstColumn="0" w:lastColumn="0" w:oddVBand="0" w:evenVBand="0" w:oddHBand="1" w:evenHBand="0" w:firstRowFirstColumn="0" w:firstRowLastColumn="0" w:lastRowFirstColumn="0" w:lastRowLastColumn="0"/>
            </w:pPr>
            <w:r w:rsidRPr="008908DC">
              <w:t xml:space="preserve">Measure </w:t>
            </w:r>
            <w:r>
              <w:t>6</w:t>
            </w:r>
            <w:r w:rsidRPr="008908DC">
              <w:t>.</w:t>
            </w:r>
            <w:r>
              <w:t>4</w:t>
            </w:r>
            <w:r w:rsidRPr="008908DC">
              <w:t>:</w:t>
            </w:r>
          </w:p>
          <w:p w14:paraId="12D26F45" w14:textId="72DB7572" w:rsidR="00992127" w:rsidRPr="008908DC"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pPr>
            <w:r w:rsidRPr="008908DC">
              <w:rPr>
                <w:rStyle w:val="Emphasis"/>
                <w:rFonts w:eastAsia="Times"/>
              </w:rPr>
              <w:t>Numerator:</w:t>
            </w:r>
            <w:r w:rsidRPr="008908DC">
              <w:t xml:space="preserve"> </w:t>
            </w:r>
            <w:r w:rsidRPr="008908DC">
              <w:tab/>
              <w:t>Number of full</w:t>
            </w:r>
            <w:r w:rsidR="00AF4147">
              <w:t>-</w:t>
            </w:r>
            <w:r w:rsidRPr="008908DC">
              <w:t>time school students aged 12</w:t>
            </w:r>
            <w:r w:rsidR="001110A4">
              <w:t>–</w:t>
            </w:r>
            <w:r w:rsidRPr="008908DC">
              <w:t>17 years who reported drinking alcohol in the past month</w:t>
            </w:r>
          </w:p>
          <w:p w14:paraId="2E035BE5" w14:textId="5B332F8D" w:rsidR="00992127" w:rsidRPr="008908DC"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pPr>
            <w:r w:rsidRPr="008908DC">
              <w:rPr>
                <w:rStyle w:val="Emphasis"/>
                <w:rFonts w:eastAsia="Times"/>
              </w:rPr>
              <w:t>Denominator:</w:t>
            </w:r>
            <w:r w:rsidRPr="008908DC">
              <w:t xml:space="preserve"> </w:t>
            </w:r>
            <w:r w:rsidRPr="008908DC">
              <w:tab/>
              <w:t>Total number of students in survey</w:t>
            </w:r>
            <w:r>
              <w:t xml:space="preserve"> with question responses</w:t>
            </w:r>
            <w:r w:rsidRPr="008908DC">
              <w:t>, weighted to number of full</w:t>
            </w:r>
            <w:r w:rsidR="00AF4147">
              <w:t>-</w:t>
            </w:r>
            <w:r w:rsidRPr="008908DC">
              <w:t>time school students, aged 12</w:t>
            </w:r>
            <w:r w:rsidR="001110A4">
              <w:t>–</w:t>
            </w:r>
            <w:r w:rsidRPr="008908DC">
              <w:t>17 years (Source</w:t>
            </w:r>
            <w:r w:rsidR="001110A4">
              <w:t xml:space="preserve">: </w:t>
            </w:r>
            <w:r w:rsidRPr="008908DC">
              <w:t>ABS)</w:t>
            </w:r>
          </w:p>
          <w:p w14:paraId="51E93203" w14:textId="77777777" w:rsidR="00992127" w:rsidRPr="009B0884"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pPr>
            <w:r w:rsidRPr="008908DC">
              <w:rPr>
                <w:rStyle w:val="Emphasis"/>
                <w:rFonts w:eastAsia="Times"/>
              </w:rPr>
              <w:t>Mode:</w:t>
            </w:r>
            <w:r w:rsidRPr="008908DC">
              <w:t xml:space="preserve"> </w:t>
            </w:r>
            <w:r w:rsidRPr="008908DC">
              <w:tab/>
              <w:t>Proportion</w:t>
            </w:r>
          </w:p>
        </w:tc>
      </w:tr>
      <w:tr w:rsidR="00992127" w:rsidRPr="0046024D" w14:paraId="48975C1F" w14:textId="77777777" w:rsidTr="00B27374">
        <w:tc>
          <w:tcPr>
            <w:cnfStyle w:val="001000000000" w:firstRow="0" w:lastRow="0" w:firstColumn="1" w:lastColumn="0" w:oddVBand="0" w:evenVBand="0" w:oddHBand="0" w:evenHBand="0" w:firstRowFirstColumn="0" w:firstRowLastColumn="0" w:lastRowFirstColumn="0" w:lastRowLastColumn="0"/>
            <w:tcW w:w="828" w:type="pct"/>
          </w:tcPr>
          <w:p w14:paraId="3254C2DB" w14:textId="111F0607" w:rsidR="00992127" w:rsidRPr="006B3B60" w:rsidRDefault="00992127" w:rsidP="007D4857">
            <w:pPr>
              <w:pStyle w:val="DHHStablecolhead"/>
            </w:pPr>
            <w:r w:rsidRPr="006B3B60">
              <w:t>Data source</w:t>
            </w:r>
            <w:r w:rsidR="001C4884">
              <w:t>s</w:t>
            </w:r>
            <w:r w:rsidRPr="006B3B60">
              <w:t xml:space="preserve"> </w:t>
            </w:r>
          </w:p>
        </w:tc>
        <w:tc>
          <w:tcPr>
            <w:tcW w:w="4172" w:type="pct"/>
          </w:tcPr>
          <w:p w14:paraId="78C41835" w14:textId="77777777" w:rsidR="00992127" w:rsidRPr="00523815" w:rsidRDefault="00992127" w:rsidP="00D87D26">
            <w:pPr>
              <w:pStyle w:val="DHHStabletextheadinggreyspacebefore"/>
              <w:cnfStyle w:val="000000000000" w:firstRow="0" w:lastRow="0" w:firstColumn="0" w:lastColumn="0" w:oddVBand="0" w:evenVBand="0" w:oddHBand="0" w:evenHBand="0" w:firstRowFirstColumn="0" w:firstRowLastColumn="0" w:lastRowFirstColumn="0" w:lastRowLastColumn="0"/>
              <w:rPr>
                <w:color w:val="auto"/>
              </w:rPr>
            </w:pPr>
            <w:r w:rsidRPr="00523815">
              <w:rPr>
                <w:color w:val="auto"/>
              </w:rPr>
              <w:t xml:space="preserve">Measures </w:t>
            </w:r>
            <w:r>
              <w:rPr>
                <w:color w:val="auto"/>
              </w:rPr>
              <w:t>6</w:t>
            </w:r>
            <w:r w:rsidRPr="00523815">
              <w:rPr>
                <w:color w:val="auto"/>
              </w:rPr>
              <w:t>.3:</w:t>
            </w:r>
          </w:p>
          <w:p w14:paraId="15E1A27E" w14:textId="77777777" w:rsidR="00992127" w:rsidRPr="006E65AD" w:rsidRDefault="00992127" w:rsidP="00D87D26">
            <w:pPr>
              <w:pStyle w:val="DHHStabletextheadinggreyspacebefore"/>
              <w:cnfStyle w:val="000000000000" w:firstRow="0" w:lastRow="0" w:firstColumn="0" w:lastColumn="0" w:oddVBand="0" w:evenVBand="0" w:oddHBand="0" w:evenHBand="0" w:firstRowFirstColumn="0" w:firstRowLastColumn="0" w:lastRowFirstColumn="0" w:lastRowLastColumn="0"/>
            </w:pPr>
            <w:r w:rsidRPr="006E65AD">
              <w:t xml:space="preserve">Primary source </w:t>
            </w:r>
          </w:p>
          <w:p w14:paraId="0C236B5B" w14:textId="61EC9C32" w:rsidR="00992127" w:rsidRPr="006E65AD" w:rsidRDefault="00992127" w:rsidP="00D87D26">
            <w:pPr>
              <w:pStyle w:val="DHHStablebullet"/>
              <w:numPr>
                <w:ilvl w:val="0"/>
                <w:numId w:val="0"/>
              </w:numPr>
              <w:ind w:left="227" w:hanging="227"/>
              <w:cnfStyle w:val="000000000000" w:firstRow="0" w:lastRow="0" w:firstColumn="0" w:lastColumn="0" w:oddVBand="0" w:evenVBand="0" w:oddHBand="0" w:evenHBand="0" w:firstRowFirstColumn="0" w:firstRowLastColumn="0" w:lastRowFirstColumn="0" w:lastRowLastColumn="0"/>
              <w:rPr>
                <w:rStyle w:val="Emphasis"/>
                <w:rFonts w:eastAsia="Times"/>
              </w:rPr>
            </w:pPr>
            <w:r w:rsidRPr="006E65AD">
              <w:rPr>
                <w:rStyle w:val="Emphasis"/>
                <w:rFonts w:eastAsia="Times"/>
              </w:rPr>
              <w:t xml:space="preserve">Baseline and </w:t>
            </w:r>
            <w:r>
              <w:rPr>
                <w:rStyle w:val="Emphasis"/>
                <w:rFonts w:eastAsia="Times"/>
              </w:rPr>
              <w:t>f</w:t>
            </w:r>
            <w:r w:rsidRPr="006E65AD">
              <w:rPr>
                <w:rStyle w:val="Emphasis"/>
                <w:rFonts w:eastAsia="Times"/>
              </w:rPr>
              <w:t xml:space="preserve">uture: </w:t>
            </w:r>
            <w:r w:rsidRPr="006E65AD">
              <w:t xml:space="preserve">VPHS </w:t>
            </w:r>
            <w:r w:rsidR="00E6276D">
              <w:t>DH</w:t>
            </w:r>
          </w:p>
          <w:p w14:paraId="45DA42A6" w14:textId="77777777" w:rsidR="00992127" w:rsidRPr="006E65AD" w:rsidRDefault="00992127" w:rsidP="00D87D26">
            <w:pPr>
              <w:pStyle w:val="DHHStabletextheadinggreyspacebefore"/>
              <w:cnfStyle w:val="000000000000" w:firstRow="0" w:lastRow="0" w:firstColumn="0" w:lastColumn="0" w:oddVBand="0" w:evenVBand="0" w:oddHBand="0" w:evenHBand="0" w:firstRowFirstColumn="0" w:firstRowLastColumn="0" w:lastRowFirstColumn="0" w:lastRowLastColumn="0"/>
            </w:pPr>
            <w:r w:rsidRPr="006E65AD">
              <w:t xml:space="preserve">Secondary source </w:t>
            </w:r>
          </w:p>
          <w:p w14:paraId="613BA3CF" w14:textId="77777777" w:rsidR="00992127" w:rsidRPr="006E65AD" w:rsidRDefault="00992127" w:rsidP="00D87D26">
            <w:pPr>
              <w:pStyle w:val="DHHStablebullet"/>
              <w:numPr>
                <w:ilvl w:val="0"/>
                <w:numId w:val="0"/>
              </w:numPr>
              <w:ind w:left="227" w:hanging="227"/>
              <w:cnfStyle w:val="000000000000" w:firstRow="0" w:lastRow="0" w:firstColumn="0" w:lastColumn="0" w:oddVBand="0" w:evenVBand="0" w:oddHBand="0" w:evenHBand="0" w:firstRowFirstColumn="0" w:firstRowLastColumn="0" w:lastRowFirstColumn="0" w:lastRowLastColumn="0"/>
              <w:rPr>
                <w:rStyle w:val="Emphasis"/>
                <w:rFonts w:eastAsia="Times"/>
              </w:rPr>
            </w:pPr>
            <w:r w:rsidRPr="006E65AD">
              <w:rPr>
                <w:rStyle w:val="Emphasis"/>
                <w:rFonts w:eastAsia="Times"/>
              </w:rPr>
              <w:t xml:space="preserve">Baseline and </w:t>
            </w:r>
            <w:r>
              <w:rPr>
                <w:rStyle w:val="Emphasis"/>
                <w:rFonts w:eastAsia="Times"/>
              </w:rPr>
              <w:t>f</w:t>
            </w:r>
            <w:r w:rsidRPr="006E65AD">
              <w:rPr>
                <w:rStyle w:val="Emphasis"/>
                <w:rFonts w:eastAsia="Times"/>
              </w:rPr>
              <w:t xml:space="preserve">uture: </w:t>
            </w:r>
            <w:r w:rsidRPr="006E65AD">
              <w:t>AATSIHS ABS</w:t>
            </w:r>
          </w:p>
          <w:p w14:paraId="48081D4E" w14:textId="77777777" w:rsidR="00992127" w:rsidRPr="00523815" w:rsidRDefault="00992127" w:rsidP="00D87D26">
            <w:pPr>
              <w:pStyle w:val="DHHStabletextheadinggreyspacebefore"/>
              <w:cnfStyle w:val="000000000000" w:firstRow="0" w:lastRow="0" w:firstColumn="0" w:lastColumn="0" w:oddVBand="0" w:evenVBand="0" w:oddHBand="0" w:evenHBand="0" w:firstRowFirstColumn="0" w:firstRowLastColumn="0" w:lastRowFirstColumn="0" w:lastRowLastColumn="0"/>
              <w:rPr>
                <w:color w:val="auto"/>
              </w:rPr>
            </w:pPr>
            <w:r>
              <w:rPr>
                <w:color w:val="auto"/>
              </w:rPr>
              <w:t>Measure 6</w:t>
            </w:r>
            <w:r w:rsidRPr="00523815">
              <w:rPr>
                <w:color w:val="auto"/>
              </w:rPr>
              <w:t>.</w:t>
            </w:r>
            <w:r>
              <w:rPr>
                <w:color w:val="auto"/>
              </w:rPr>
              <w:t>4</w:t>
            </w:r>
            <w:r w:rsidRPr="00523815">
              <w:rPr>
                <w:color w:val="auto"/>
              </w:rPr>
              <w:t>:</w:t>
            </w:r>
          </w:p>
          <w:p w14:paraId="7A5922C2" w14:textId="77777777" w:rsidR="00992127" w:rsidRPr="001375F0" w:rsidRDefault="00992127" w:rsidP="00D87D26">
            <w:pPr>
              <w:pStyle w:val="DHHStabletext2tabs"/>
              <w:cnfStyle w:val="000000000000" w:firstRow="0" w:lastRow="0" w:firstColumn="0" w:lastColumn="0" w:oddVBand="0" w:evenVBand="0" w:oddHBand="0" w:evenHBand="0" w:firstRowFirstColumn="0" w:firstRowLastColumn="0" w:lastRowFirstColumn="0" w:lastRowLastColumn="0"/>
            </w:pPr>
            <w:r w:rsidRPr="008908DC">
              <w:rPr>
                <w:rStyle w:val="Emphasis"/>
                <w:rFonts w:eastAsia="Times"/>
              </w:rPr>
              <w:t>Baseline and future:</w:t>
            </w:r>
            <w:r w:rsidRPr="008908DC">
              <w:t xml:space="preserve"> </w:t>
            </w:r>
            <w:r w:rsidRPr="008908DC">
              <w:tab/>
              <w:t>ASSAD CCV</w:t>
            </w:r>
          </w:p>
        </w:tc>
      </w:tr>
    </w:tbl>
    <w:p w14:paraId="75C6338E" w14:textId="577ACAC8" w:rsidR="00B27374" w:rsidRDefault="00B27374"/>
    <w:p w14:paraId="1CC231A7" w14:textId="77777777" w:rsidR="00B27374" w:rsidRDefault="00B27374">
      <w:r>
        <w:br w:type="page"/>
      </w:r>
    </w:p>
    <w:tbl>
      <w:tblPr>
        <w:tblStyle w:val="PlainTable21"/>
        <w:tblW w:w="9356" w:type="dxa"/>
        <w:tblLook w:val="04A0" w:firstRow="1" w:lastRow="0" w:firstColumn="1" w:lastColumn="0" w:noHBand="0" w:noVBand="1"/>
      </w:tblPr>
      <w:tblGrid>
        <w:gridCol w:w="1549"/>
        <w:gridCol w:w="7807"/>
      </w:tblGrid>
      <w:tr w:rsidR="00992127" w:rsidRPr="0046024D" w14:paraId="6721285B" w14:textId="77777777" w:rsidTr="00B273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pct"/>
          </w:tcPr>
          <w:p w14:paraId="71B5DD9C" w14:textId="77777777" w:rsidR="00992127" w:rsidRPr="006B3B60" w:rsidRDefault="00992127" w:rsidP="007D4857">
            <w:pPr>
              <w:pStyle w:val="DHHStablecolhead"/>
            </w:pPr>
            <w:r w:rsidRPr="006B3B60">
              <w:lastRenderedPageBreak/>
              <w:t xml:space="preserve">Data availability </w:t>
            </w:r>
          </w:p>
        </w:tc>
        <w:tc>
          <w:tcPr>
            <w:tcW w:w="4172" w:type="pct"/>
          </w:tcPr>
          <w:p w14:paraId="6903AD65" w14:textId="6A4E3A51" w:rsidR="00992127" w:rsidRPr="00A53DA5" w:rsidRDefault="00992127" w:rsidP="00D87D26">
            <w:pPr>
              <w:pStyle w:val="DHHStabletextheadinggreyspacebefore"/>
              <w:cnfStyle w:val="100000000000" w:firstRow="1" w:lastRow="0" w:firstColumn="0" w:lastColumn="0" w:oddVBand="0" w:evenVBand="0" w:oddHBand="0" w:evenHBand="0" w:firstRowFirstColumn="0" w:firstRowLastColumn="0" w:lastRowFirstColumn="0" w:lastRowLastColumn="0"/>
              <w:rPr>
                <w:b/>
                <w:color w:val="auto"/>
              </w:rPr>
            </w:pPr>
            <w:r w:rsidRPr="00A53DA5">
              <w:rPr>
                <w:b/>
                <w:color w:val="auto"/>
              </w:rPr>
              <w:t>Measure 6.3:</w:t>
            </w:r>
          </w:p>
          <w:p w14:paraId="4D1FE21E" w14:textId="77777777" w:rsidR="00992127" w:rsidRPr="00A53DA5" w:rsidRDefault="00992127" w:rsidP="00D87D26">
            <w:pPr>
              <w:pStyle w:val="DHHStabletextheadinggreyspacebefore"/>
              <w:cnfStyle w:val="100000000000" w:firstRow="1" w:lastRow="0" w:firstColumn="0" w:lastColumn="0" w:oddVBand="0" w:evenVBand="0" w:oddHBand="0" w:evenHBand="0" w:firstRowFirstColumn="0" w:firstRowLastColumn="0" w:lastRowFirstColumn="0" w:lastRowLastColumn="0"/>
              <w:rPr>
                <w:b/>
                <w:color w:val="000000" w:themeColor="text1"/>
              </w:rPr>
            </w:pPr>
            <w:r w:rsidRPr="00A53DA5">
              <w:rPr>
                <w:b/>
                <w:color w:val="000000" w:themeColor="text1"/>
              </w:rPr>
              <w:t xml:space="preserve">Primary source </w:t>
            </w:r>
          </w:p>
          <w:p w14:paraId="5B327E5A" w14:textId="77777777" w:rsidR="00992127" w:rsidRPr="00A53DA5" w:rsidRDefault="00992127" w:rsidP="00D87D26">
            <w:pPr>
              <w:pStyle w:val="DHHStabletext2tabs"/>
              <w:cnfStyle w:val="100000000000" w:firstRow="1" w:lastRow="0" w:firstColumn="0" w:lastColumn="0" w:oddVBand="0" w:evenVBand="0" w:oddHBand="0" w:evenHBand="0" w:firstRowFirstColumn="0" w:firstRowLastColumn="0" w:lastRowFirstColumn="0" w:lastRowLastColumn="0"/>
              <w:rPr>
                <w:b w:val="0"/>
              </w:rPr>
            </w:pPr>
            <w:r w:rsidRPr="00A53DA5">
              <w:rPr>
                <w:rStyle w:val="Emphasis"/>
                <w:rFonts w:eastAsia="Times"/>
                <w:b w:val="0"/>
              </w:rPr>
              <w:t>Baseline year:</w:t>
            </w:r>
            <w:r w:rsidRPr="00A53DA5">
              <w:rPr>
                <w:b w:val="0"/>
              </w:rPr>
              <w:t xml:space="preserve"> </w:t>
            </w:r>
            <w:r w:rsidRPr="00A53DA5">
              <w:rPr>
                <w:b w:val="0"/>
              </w:rPr>
              <w:tab/>
              <w:t>2014</w:t>
            </w:r>
          </w:p>
          <w:p w14:paraId="3B261A49" w14:textId="77777777" w:rsidR="00992127" w:rsidRPr="00A53DA5" w:rsidRDefault="00992127" w:rsidP="00D87D26">
            <w:pPr>
              <w:pStyle w:val="DHHStabletext2tabs"/>
              <w:cnfStyle w:val="100000000000" w:firstRow="1" w:lastRow="0" w:firstColumn="0" w:lastColumn="0" w:oddVBand="0" w:evenVBand="0" w:oddHBand="0" w:evenHBand="0" w:firstRowFirstColumn="0" w:firstRowLastColumn="0" w:lastRowFirstColumn="0" w:lastRowLastColumn="0"/>
              <w:rPr>
                <w:b w:val="0"/>
              </w:rPr>
            </w:pPr>
            <w:r w:rsidRPr="00A53DA5">
              <w:rPr>
                <w:rStyle w:val="Emphasis"/>
                <w:rFonts w:eastAsia="Times"/>
                <w:b w:val="0"/>
              </w:rPr>
              <w:t>Available frequency:</w:t>
            </w:r>
            <w:r w:rsidRPr="00A53DA5">
              <w:rPr>
                <w:b w:val="0"/>
              </w:rPr>
              <w:t xml:space="preserve"> </w:t>
            </w:r>
            <w:r w:rsidRPr="00A53DA5">
              <w:rPr>
                <w:b w:val="0"/>
              </w:rPr>
              <w:tab/>
              <w:t>Annual and triennial, dependent on breakdown</w:t>
            </w:r>
          </w:p>
          <w:p w14:paraId="3FCB4952" w14:textId="77777777" w:rsidR="00992127" w:rsidRPr="00A53DA5" w:rsidRDefault="00992127" w:rsidP="00D87D26">
            <w:pPr>
              <w:pStyle w:val="DHHStabletextheadinggreyspacebefore"/>
              <w:cnfStyle w:val="100000000000" w:firstRow="1" w:lastRow="0" w:firstColumn="0" w:lastColumn="0" w:oddVBand="0" w:evenVBand="0" w:oddHBand="0" w:evenHBand="0" w:firstRowFirstColumn="0" w:firstRowLastColumn="0" w:lastRowFirstColumn="0" w:lastRowLastColumn="0"/>
              <w:rPr>
                <w:b/>
              </w:rPr>
            </w:pPr>
            <w:r w:rsidRPr="00A53DA5">
              <w:rPr>
                <w:b/>
              </w:rPr>
              <w:t>Secondary source</w:t>
            </w:r>
          </w:p>
          <w:p w14:paraId="74C8B0B8" w14:textId="4E078313" w:rsidR="00992127" w:rsidRPr="00A53DA5" w:rsidRDefault="00992127" w:rsidP="00D87D26">
            <w:pPr>
              <w:pStyle w:val="DHHStabletext2tabs"/>
              <w:cnfStyle w:val="100000000000" w:firstRow="1" w:lastRow="0" w:firstColumn="0" w:lastColumn="0" w:oddVBand="0" w:evenVBand="0" w:oddHBand="0" w:evenHBand="0" w:firstRowFirstColumn="0" w:firstRowLastColumn="0" w:lastRowFirstColumn="0" w:lastRowLastColumn="0"/>
              <w:rPr>
                <w:b w:val="0"/>
              </w:rPr>
            </w:pPr>
            <w:r w:rsidRPr="00A53DA5">
              <w:rPr>
                <w:rStyle w:val="Emphasis"/>
                <w:rFonts w:eastAsia="Times"/>
                <w:b w:val="0"/>
              </w:rPr>
              <w:t>Baseline year:</w:t>
            </w:r>
            <w:r w:rsidRPr="00A53DA5">
              <w:rPr>
                <w:b w:val="0"/>
              </w:rPr>
              <w:t xml:space="preserve"> </w:t>
            </w:r>
            <w:r w:rsidRPr="00A53DA5">
              <w:rPr>
                <w:b w:val="0"/>
              </w:rPr>
              <w:tab/>
              <w:t>2012–13</w:t>
            </w:r>
          </w:p>
          <w:p w14:paraId="52306C31" w14:textId="55B41075" w:rsidR="00992127" w:rsidRPr="00A53DA5" w:rsidRDefault="00992127" w:rsidP="00D87D26">
            <w:pPr>
              <w:pStyle w:val="DHHStabletext2tabs"/>
              <w:cnfStyle w:val="100000000000" w:firstRow="1" w:lastRow="0" w:firstColumn="0" w:lastColumn="0" w:oddVBand="0" w:evenVBand="0" w:oddHBand="0" w:evenHBand="0" w:firstRowFirstColumn="0" w:firstRowLastColumn="0" w:lastRowFirstColumn="0" w:lastRowLastColumn="0"/>
              <w:rPr>
                <w:b w:val="0"/>
              </w:rPr>
            </w:pPr>
            <w:r w:rsidRPr="00A53DA5">
              <w:rPr>
                <w:rStyle w:val="Emphasis"/>
                <w:rFonts w:eastAsia="Times"/>
                <w:b w:val="0"/>
              </w:rPr>
              <w:t>Available frequency</w:t>
            </w:r>
            <w:r w:rsidRPr="00A53DA5">
              <w:rPr>
                <w:b w:val="0"/>
                <w:i/>
              </w:rPr>
              <w:t>:</w:t>
            </w:r>
            <w:r w:rsidRPr="00A53DA5">
              <w:rPr>
                <w:b w:val="0"/>
              </w:rPr>
              <w:t xml:space="preserve"> </w:t>
            </w:r>
            <w:r w:rsidRPr="00A53DA5">
              <w:rPr>
                <w:b w:val="0"/>
              </w:rPr>
              <w:tab/>
              <w:t>Six</w:t>
            </w:r>
            <w:r w:rsidR="00AF4147" w:rsidRPr="00A53DA5">
              <w:rPr>
                <w:b w:val="0"/>
              </w:rPr>
              <w:t>-</w:t>
            </w:r>
            <w:r w:rsidRPr="00A53DA5">
              <w:rPr>
                <w:b w:val="0"/>
              </w:rPr>
              <w:t>yearly</w:t>
            </w:r>
          </w:p>
          <w:p w14:paraId="26B37CA1" w14:textId="77777777" w:rsidR="00992127" w:rsidRPr="00A53DA5" w:rsidRDefault="00992127" w:rsidP="00D87D26">
            <w:pPr>
              <w:pStyle w:val="DHHStabletextheadinggreyspacebefore"/>
              <w:cnfStyle w:val="100000000000" w:firstRow="1" w:lastRow="0" w:firstColumn="0" w:lastColumn="0" w:oddVBand="0" w:evenVBand="0" w:oddHBand="0" w:evenHBand="0" w:firstRowFirstColumn="0" w:firstRowLastColumn="0" w:lastRowFirstColumn="0" w:lastRowLastColumn="0"/>
              <w:rPr>
                <w:b/>
                <w:color w:val="auto"/>
              </w:rPr>
            </w:pPr>
            <w:r w:rsidRPr="00A53DA5">
              <w:rPr>
                <w:b/>
                <w:color w:val="auto"/>
              </w:rPr>
              <w:t>Measure 6.4:</w:t>
            </w:r>
          </w:p>
          <w:p w14:paraId="4EC0E462" w14:textId="77777777" w:rsidR="00992127" w:rsidRPr="00A53DA5" w:rsidRDefault="00992127" w:rsidP="00D87D26">
            <w:pPr>
              <w:pStyle w:val="DHHStabletext2tabs"/>
              <w:cnfStyle w:val="100000000000" w:firstRow="1" w:lastRow="0" w:firstColumn="0" w:lastColumn="0" w:oddVBand="0" w:evenVBand="0" w:oddHBand="0" w:evenHBand="0" w:firstRowFirstColumn="0" w:firstRowLastColumn="0" w:lastRowFirstColumn="0" w:lastRowLastColumn="0"/>
              <w:rPr>
                <w:b w:val="0"/>
              </w:rPr>
            </w:pPr>
            <w:r w:rsidRPr="00A53DA5">
              <w:rPr>
                <w:rStyle w:val="Emphasis"/>
                <w:rFonts w:eastAsia="Times"/>
                <w:b w:val="0"/>
              </w:rPr>
              <w:t>Baseline year:</w:t>
            </w:r>
            <w:r w:rsidRPr="00A53DA5">
              <w:rPr>
                <w:b w:val="0"/>
              </w:rPr>
              <w:t xml:space="preserve"> </w:t>
            </w:r>
            <w:r w:rsidRPr="00A53DA5">
              <w:rPr>
                <w:b w:val="0"/>
              </w:rPr>
              <w:tab/>
              <w:t>2014</w:t>
            </w:r>
          </w:p>
          <w:p w14:paraId="590670C5" w14:textId="77777777" w:rsidR="00992127" w:rsidRPr="009C2E9C" w:rsidRDefault="00992127" w:rsidP="00D87D26">
            <w:pPr>
              <w:pStyle w:val="DHHStabletext2tabs"/>
              <w:cnfStyle w:val="100000000000" w:firstRow="1" w:lastRow="0" w:firstColumn="0" w:lastColumn="0" w:oddVBand="0" w:evenVBand="0" w:oddHBand="0" w:evenHBand="0" w:firstRowFirstColumn="0" w:firstRowLastColumn="0" w:lastRowFirstColumn="0" w:lastRowLastColumn="0"/>
            </w:pPr>
            <w:r w:rsidRPr="00A53DA5">
              <w:rPr>
                <w:rStyle w:val="Emphasis"/>
                <w:rFonts w:eastAsia="Times"/>
                <w:b w:val="0"/>
              </w:rPr>
              <w:t>Available frequency:</w:t>
            </w:r>
            <w:r w:rsidRPr="00A53DA5">
              <w:rPr>
                <w:b w:val="0"/>
              </w:rPr>
              <w:t xml:space="preserve"> </w:t>
            </w:r>
            <w:r w:rsidRPr="00A53DA5">
              <w:rPr>
                <w:b w:val="0"/>
              </w:rPr>
              <w:tab/>
              <w:t>Triennial</w:t>
            </w:r>
            <w:r w:rsidRPr="008908DC">
              <w:t xml:space="preserve"> </w:t>
            </w:r>
          </w:p>
        </w:tc>
      </w:tr>
      <w:tr w:rsidR="00992127" w:rsidRPr="0046024D" w14:paraId="088973EA" w14:textId="77777777" w:rsidTr="00B273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pct"/>
          </w:tcPr>
          <w:p w14:paraId="7E160F62" w14:textId="77777777" w:rsidR="00992127" w:rsidRPr="006B3B60" w:rsidRDefault="00992127" w:rsidP="007D4857">
            <w:pPr>
              <w:pStyle w:val="DHHStablecolhead"/>
            </w:pPr>
            <w:r w:rsidRPr="006B3B60">
              <w:t>Breakdown</w:t>
            </w:r>
          </w:p>
        </w:tc>
        <w:tc>
          <w:tcPr>
            <w:tcW w:w="4172" w:type="pct"/>
          </w:tcPr>
          <w:p w14:paraId="2F592B1F" w14:textId="2A54D151" w:rsidR="00992127" w:rsidRPr="00796A0B" w:rsidRDefault="009B59FD" w:rsidP="00D87D26">
            <w:pPr>
              <w:pStyle w:val="DHHStabletext"/>
              <w:cnfStyle w:val="000000100000" w:firstRow="0" w:lastRow="0" w:firstColumn="0" w:lastColumn="0" w:oddVBand="0" w:evenVBand="0" w:oddHBand="1" w:evenHBand="0" w:firstRowFirstColumn="0" w:firstRowLastColumn="0" w:lastRowFirstColumn="0" w:lastRowLastColumn="0"/>
            </w:pPr>
            <w:r>
              <w:t>Statewide</w:t>
            </w:r>
            <w:r w:rsidR="00992127">
              <w:t xml:space="preserve"> d</w:t>
            </w:r>
            <w:r w:rsidR="00992127" w:rsidRPr="00A9147B">
              <w:t xml:space="preserve">ata </w:t>
            </w:r>
            <w:r w:rsidR="00992127">
              <w:t xml:space="preserve">is </w:t>
            </w:r>
            <w:r w:rsidR="00992127" w:rsidRPr="00A9147B">
              <w:t xml:space="preserve">available </w:t>
            </w:r>
            <w:r w:rsidR="00992127">
              <w:t xml:space="preserve">annually </w:t>
            </w:r>
            <w:r w:rsidR="00992127" w:rsidRPr="00130D9B">
              <w:t xml:space="preserve">from </w:t>
            </w:r>
            <w:r w:rsidR="00AF4147">
              <w:t xml:space="preserve">the </w:t>
            </w:r>
            <w:r w:rsidR="00992127" w:rsidRPr="00130D9B">
              <w:t xml:space="preserve">VPHS </w:t>
            </w:r>
            <w:r w:rsidR="00992127">
              <w:t xml:space="preserve">for the state </w:t>
            </w:r>
            <w:r w:rsidR="00992127" w:rsidRPr="00130D9B">
              <w:t>by age, sex, household income, employment, education</w:t>
            </w:r>
            <w:r w:rsidR="00992127">
              <w:t>,</w:t>
            </w:r>
            <w:r w:rsidR="00992127" w:rsidRPr="00130D9B">
              <w:t xml:space="preserve"> </w:t>
            </w:r>
            <w:r w:rsidR="00425C25">
              <w:t>culturally diversity</w:t>
            </w:r>
            <w:r w:rsidR="00AF4147">
              <w:t>,</w:t>
            </w:r>
            <w:r w:rsidR="00992127" w:rsidRPr="000711C5">
              <w:t xml:space="preserve"> </w:t>
            </w:r>
            <w:r w:rsidR="00992127" w:rsidRPr="00130D9B">
              <w:t xml:space="preserve">for </w:t>
            </w:r>
            <w:r w:rsidR="00992127">
              <w:t>adults</w:t>
            </w:r>
            <w:r w:rsidR="00992127" w:rsidRPr="00130D9B">
              <w:t xml:space="preserve"> with psychological distress</w:t>
            </w:r>
            <w:r w:rsidR="00992127">
              <w:t xml:space="preserve"> and </w:t>
            </w:r>
            <w:r w:rsidR="00AF4147">
              <w:t xml:space="preserve">for adults </w:t>
            </w:r>
            <w:r w:rsidR="00992127">
              <w:t>with a chronic condition</w:t>
            </w:r>
            <w:r w:rsidR="00992127" w:rsidRPr="00130D9B">
              <w:t xml:space="preserve">, </w:t>
            </w:r>
            <w:r w:rsidR="00992127">
              <w:t xml:space="preserve">and by metropolitan/rural and regions. </w:t>
            </w:r>
            <w:r w:rsidR="00992127" w:rsidRPr="009B0884">
              <w:t>Data availab</w:t>
            </w:r>
            <w:r w:rsidR="00992127">
              <w:t>le triennially from VPHS by LGA.</w:t>
            </w:r>
          </w:p>
          <w:p w14:paraId="0AD81C4E" w14:textId="4A09BCF4" w:rsidR="00992127" w:rsidRPr="00D539C7" w:rsidRDefault="009B59FD" w:rsidP="00D87D26">
            <w:pPr>
              <w:pStyle w:val="DHHStabletext"/>
              <w:cnfStyle w:val="000000100000" w:firstRow="0" w:lastRow="0" w:firstColumn="0" w:lastColumn="0" w:oddVBand="0" w:evenVBand="0" w:oddHBand="1" w:evenHBand="0" w:firstRowFirstColumn="0" w:firstRowLastColumn="0" w:lastRowFirstColumn="0" w:lastRowLastColumn="0"/>
            </w:pPr>
            <w:r>
              <w:t>Statewide</w:t>
            </w:r>
            <w:r w:rsidR="00992127">
              <w:t xml:space="preserve"> d</w:t>
            </w:r>
            <w:r w:rsidR="00992127" w:rsidRPr="00A9147B">
              <w:t xml:space="preserve">ata </w:t>
            </w:r>
            <w:r w:rsidR="00992127">
              <w:t xml:space="preserve">is </w:t>
            </w:r>
            <w:r w:rsidR="00992127" w:rsidRPr="00A9147B">
              <w:t xml:space="preserve">available </w:t>
            </w:r>
            <w:r w:rsidR="00992127" w:rsidRPr="00D539C7">
              <w:t xml:space="preserve">from AATSIHS, where respondents are aged 15 years </w:t>
            </w:r>
            <w:r w:rsidR="00853A46">
              <w:t>or</w:t>
            </w:r>
            <w:r w:rsidR="00853A46" w:rsidRPr="00D539C7">
              <w:t xml:space="preserve"> </w:t>
            </w:r>
            <w:r w:rsidR="00992127" w:rsidRPr="00D539C7">
              <w:t>older, by Aboriginal Victorians and others and by age and sex and by metropolitan/rural (custom request to ABS).</w:t>
            </w:r>
          </w:p>
          <w:p w14:paraId="1FC2A039" w14:textId="72A2B9A0" w:rsidR="00992127" w:rsidRPr="00A13A39" w:rsidRDefault="009B59FD" w:rsidP="00D87D26">
            <w:pPr>
              <w:pStyle w:val="DHHStabletext"/>
              <w:cnfStyle w:val="000000100000" w:firstRow="0" w:lastRow="0" w:firstColumn="0" w:lastColumn="0" w:oddVBand="0" w:evenVBand="0" w:oddHBand="1" w:evenHBand="0" w:firstRowFirstColumn="0" w:firstRowLastColumn="0" w:lastRowFirstColumn="0" w:lastRowLastColumn="0"/>
            </w:pPr>
            <w:r>
              <w:t>Statewide</w:t>
            </w:r>
            <w:r w:rsidR="00992127">
              <w:t xml:space="preserve"> d</w:t>
            </w:r>
            <w:r w:rsidR="00992127" w:rsidRPr="00A9147B">
              <w:t xml:space="preserve">ata </w:t>
            </w:r>
            <w:r w:rsidR="00992127">
              <w:t xml:space="preserve">is </w:t>
            </w:r>
            <w:r w:rsidR="00992127" w:rsidRPr="00A9147B">
              <w:t xml:space="preserve">available </w:t>
            </w:r>
            <w:r w:rsidR="00992127" w:rsidRPr="00D539C7">
              <w:t>from ASSAD for the state by age, sex, SEIFA IRSD and ARIA+ (custom request to CCV).</w:t>
            </w:r>
          </w:p>
        </w:tc>
      </w:tr>
      <w:tr w:rsidR="00992127" w:rsidRPr="0046024D" w14:paraId="6DB017A0" w14:textId="77777777" w:rsidTr="00B27374">
        <w:tc>
          <w:tcPr>
            <w:cnfStyle w:val="001000000000" w:firstRow="0" w:lastRow="0" w:firstColumn="1" w:lastColumn="0" w:oddVBand="0" w:evenVBand="0" w:oddHBand="0" w:evenHBand="0" w:firstRowFirstColumn="0" w:firstRowLastColumn="0" w:lastRowFirstColumn="0" w:lastRowLastColumn="0"/>
            <w:tcW w:w="828" w:type="pct"/>
          </w:tcPr>
          <w:p w14:paraId="1C309D3E" w14:textId="77777777" w:rsidR="00992127" w:rsidRPr="006B3B60" w:rsidRDefault="00992127" w:rsidP="007D4857">
            <w:pPr>
              <w:pStyle w:val="DHHStablecolhead"/>
            </w:pPr>
            <w:r w:rsidRPr="006B3B60">
              <w:t>Further information</w:t>
            </w:r>
          </w:p>
        </w:tc>
        <w:tc>
          <w:tcPr>
            <w:tcW w:w="4172" w:type="pct"/>
          </w:tcPr>
          <w:p w14:paraId="100D2712" w14:textId="77777777" w:rsidR="00992127" w:rsidRDefault="00992127" w:rsidP="00D87D26">
            <w:pPr>
              <w:pStyle w:val="DHHStabletext"/>
              <w:cnfStyle w:val="000000000000" w:firstRow="0" w:lastRow="0" w:firstColumn="0" w:lastColumn="0" w:oddVBand="0" w:evenVBand="0" w:oddHBand="0" w:evenHBand="0" w:firstRowFirstColumn="0" w:firstRowLastColumn="0" w:lastRowFirstColumn="0" w:lastRowLastColumn="0"/>
            </w:pPr>
            <w:r>
              <w:t xml:space="preserve">Measure 6.3 is identical to Measure 1.3.4.1A of the </w:t>
            </w:r>
            <w:r w:rsidRPr="005F6501">
              <w:rPr>
                <w:i/>
              </w:rPr>
              <w:t>Victorian public health and wellbeing outcomes framework</w:t>
            </w:r>
            <w:r>
              <w:t>. Measure 6.4 is similar to Measure 1.3.4.1.C of the framework.</w:t>
            </w:r>
          </w:p>
          <w:p w14:paraId="63A0A552" w14:textId="38AB7944" w:rsidR="00992127" w:rsidRDefault="00992127" w:rsidP="00D87D26">
            <w:pPr>
              <w:pStyle w:val="DHHSbody"/>
              <w:spacing w:before="80" w:after="60" w:line="240" w:lineRule="auto"/>
              <w:cnfStyle w:val="000000000000" w:firstRow="0" w:lastRow="0" w:firstColumn="0" w:lastColumn="0" w:oddVBand="0" w:evenVBand="0" w:oddHBand="0" w:evenHBand="0" w:firstRowFirstColumn="0" w:firstRowLastColumn="0" w:lastRowFirstColumn="0" w:lastRowLastColumn="0"/>
            </w:pPr>
            <w:r>
              <w:t xml:space="preserve">The </w:t>
            </w:r>
            <w:r w:rsidR="00853A46" w:rsidRPr="00D800B8">
              <w:t>Victorian public health and wellbeing outcomes framework</w:t>
            </w:r>
            <w:r>
              <w:rPr>
                <w:i/>
              </w:rPr>
              <w:t xml:space="preserve"> </w:t>
            </w:r>
            <w:r w:rsidRPr="008A61D2">
              <w:t xml:space="preserve">has set </w:t>
            </w:r>
            <w:r>
              <w:t xml:space="preserve">a 10 per cent </w:t>
            </w:r>
            <w:r w:rsidRPr="008A61D2">
              <w:t xml:space="preserve">target for decreasing the </w:t>
            </w:r>
            <w:r>
              <w:t>age</w:t>
            </w:r>
            <w:r w:rsidR="00853A46">
              <w:t>-</w:t>
            </w:r>
            <w:r>
              <w:t xml:space="preserve">standardised prevalence of </w:t>
            </w:r>
            <w:r w:rsidRPr="003A4F90">
              <w:t xml:space="preserve">lifetime risk of harm </w:t>
            </w:r>
            <w:r>
              <w:t xml:space="preserve">and for </w:t>
            </w:r>
            <w:r w:rsidRPr="003A4F90">
              <w:t>risk of alcohol-related injury on a single occasion at least monthly</w:t>
            </w:r>
            <w:r>
              <w:t xml:space="preserve"> among adults</w:t>
            </w:r>
            <w:r w:rsidRPr="00B87846">
              <w:t xml:space="preserve"> aged 18 years </w:t>
            </w:r>
            <w:r w:rsidR="00853A46">
              <w:t>or</w:t>
            </w:r>
            <w:r w:rsidR="00853A46" w:rsidRPr="00B87846">
              <w:t xml:space="preserve"> </w:t>
            </w:r>
            <w:r w:rsidRPr="00B87846">
              <w:t>older by 2025 from a 2011</w:t>
            </w:r>
            <w:r w:rsidR="001110A4">
              <w:t>–</w:t>
            </w:r>
            <w:r w:rsidRPr="00B87846">
              <w:t xml:space="preserve">12 baseline. A </w:t>
            </w:r>
            <w:r>
              <w:t>10</w:t>
            </w:r>
            <w:r w:rsidRPr="00B87846">
              <w:t xml:space="preserve"> per cent target for decreasing the prevalence of </w:t>
            </w:r>
            <w:r>
              <w:t xml:space="preserve">monthly alcohol consumption </w:t>
            </w:r>
            <w:r w:rsidRPr="00B87846">
              <w:t>among adolescents aged 12</w:t>
            </w:r>
            <w:r w:rsidR="001110A4">
              <w:t>–</w:t>
            </w:r>
            <w:r w:rsidRPr="00B87846">
              <w:t xml:space="preserve">17 years by 2025 from a 2014 baseline is also set. </w:t>
            </w:r>
            <w:r w:rsidR="00853A46">
              <w:t>WHO has set s</w:t>
            </w:r>
            <w:r w:rsidRPr="00B87846">
              <w:t>imilar targets.</w:t>
            </w:r>
            <w:r w:rsidRPr="00803AA9">
              <w:t xml:space="preserve"> </w:t>
            </w:r>
          </w:p>
          <w:p w14:paraId="24F31514" w14:textId="2558034A" w:rsidR="00992127" w:rsidRDefault="00992127" w:rsidP="00D87D26">
            <w:pPr>
              <w:pStyle w:val="DHHStabletext"/>
              <w:cnfStyle w:val="000000000000" w:firstRow="0" w:lastRow="0" w:firstColumn="0" w:lastColumn="0" w:oddVBand="0" w:evenVBand="0" w:oddHBand="0" w:evenHBand="0" w:firstRowFirstColumn="0" w:firstRowLastColumn="0" w:lastRowFirstColumn="0" w:lastRowLastColumn="0"/>
            </w:pPr>
            <w:r w:rsidRPr="00601155">
              <w:t>From 2015 onwards the VPHS used a dual sampling frame of landline and mobile phones to recruit respondents. The inclusion of mobile phone users was seen to be critical to improving the representativeness of the VPHS sample and reducing the potential for bias in the survey estimates.</w:t>
            </w:r>
            <w:r>
              <w:t xml:space="preserve"> </w:t>
            </w:r>
            <w:r w:rsidRPr="00601155">
              <w:t>This may affect the appropriateness of using the 2011–12 VPHS as a baseline for this measure.</w:t>
            </w:r>
          </w:p>
          <w:p w14:paraId="1C7C7563" w14:textId="77777777" w:rsidR="00992127" w:rsidRPr="00130D9B" w:rsidRDefault="00992127" w:rsidP="00D87D26">
            <w:pPr>
              <w:pStyle w:val="DHHStabletext"/>
              <w:cnfStyle w:val="000000000000" w:firstRow="0" w:lastRow="0" w:firstColumn="0" w:lastColumn="0" w:oddVBand="0" w:evenVBand="0" w:oddHBand="0" w:evenHBand="0" w:firstRowFirstColumn="0" w:firstRowLastColumn="0" w:lastRowFirstColumn="0" w:lastRowLastColumn="0"/>
            </w:pPr>
            <w:r w:rsidRPr="00A45824">
              <w:rPr>
                <w:rStyle w:val="Emphasis"/>
                <w:rFonts w:eastAsia="Times"/>
                <w:i w:val="0"/>
              </w:rPr>
              <w:t>Data for Measure 6</w:t>
            </w:r>
            <w:r w:rsidRPr="002F7C65">
              <w:rPr>
                <w:rStyle w:val="Emphasis"/>
                <w:rFonts w:eastAsia="Times"/>
                <w:i w:val="0"/>
              </w:rPr>
              <w:t>.3 is also availab</w:t>
            </w:r>
            <w:r w:rsidRPr="009A49E4">
              <w:rPr>
                <w:rStyle w:val="Emphasis"/>
                <w:rFonts w:eastAsia="Times"/>
                <w:i w:val="0"/>
              </w:rPr>
              <w:t>le from N</w:t>
            </w:r>
            <w:r w:rsidRPr="00853A46">
              <w:t>DSHS</w:t>
            </w:r>
            <w:r>
              <w:t xml:space="preserve"> AIHW and NHS</w:t>
            </w:r>
            <w:r w:rsidRPr="00D539C7">
              <w:t xml:space="preserve"> ABS</w:t>
            </w:r>
            <w:r>
              <w:t xml:space="preserve">. Similar data for </w:t>
            </w:r>
            <w:r w:rsidRPr="00D539C7">
              <w:t xml:space="preserve">Measure </w:t>
            </w:r>
            <w:r>
              <w:t>6</w:t>
            </w:r>
            <w:r w:rsidRPr="00D539C7">
              <w:t>.</w:t>
            </w:r>
            <w:r>
              <w:t xml:space="preserve">4 is also available from </w:t>
            </w:r>
            <w:r w:rsidRPr="00D539C7">
              <w:rPr>
                <w:i/>
              </w:rPr>
              <w:t>About You</w:t>
            </w:r>
            <w:r>
              <w:t xml:space="preserve"> DET.</w:t>
            </w:r>
          </w:p>
        </w:tc>
      </w:tr>
    </w:tbl>
    <w:p w14:paraId="53617E9D" w14:textId="77777777" w:rsidR="00777F5B" w:rsidRDefault="00777F5B">
      <w:pPr>
        <w:rPr>
          <w:rFonts w:ascii="Arial" w:hAnsi="Arial"/>
          <w:b/>
          <w:color w:val="AF272F"/>
          <w:sz w:val="28"/>
          <w:szCs w:val="28"/>
        </w:rPr>
      </w:pPr>
      <w:bookmarkStart w:id="49" w:name="_Toc496512150"/>
      <w:r>
        <w:br w:type="page"/>
      </w:r>
    </w:p>
    <w:p w14:paraId="0B0130AE" w14:textId="12B56146" w:rsidR="00992127" w:rsidRDefault="00992127" w:rsidP="00992127">
      <w:pPr>
        <w:pStyle w:val="Heading2"/>
      </w:pPr>
      <w:bookmarkStart w:id="50" w:name="_Toc140476249"/>
      <w:r>
        <w:lastRenderedPageBreak/>
        <w:t>Key result area 7: Increase healthier eating and active living</w:t>
      </w:r>
      <w:bookmarkEnd w:id="49"/>
      <w:bookmarkEnd w:id="50"/>
    </w:p>
    <w:p w14:paraId="4741330D" w14:textId="2B505A3B" w:rsidR="00001C03" w:rsidRPr="00001C03" w:rsidRDefault="00001C03" w:rsidP="00001C03">
      <w:pPr>
        <w:pStyle w:val="Heading3"/>
      </w:pPr>
      <w:r>
        <w:t>Indicator</w:t>
      </w:r>
      <w:r>
        <w:tab/>
        <w:t>Fruit and vegetable consumption of adults, adolescents and children</w:t>
      </w:r>
    </w:p>
    <w:tbl>
      <w:tblPr>
        <w:tblStyle w:val="PlainTable21"/>
        <w:tblW w:w="9356" w:type="dxa"/>
        <w:tblLook w:val="04A0" w:firstRow="1" w:lastRow="0" w:firstColumn="1" w:lastColumn="0" w:noHBand="0" w:noVBand="1"/>
      </w:tblPr>
      <w:tblGrid>
        <w:gridCol w:w="1549"/>
        <w:gridCol w:w="7807"/>
      </w:tblGrid>
      <w:tr w:rsidR="00992127" w:rsidRPr="006674EB" w14:paraId="11DFD2DD" w14:textId="77777777" w:rsidTr="00B273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pct"/>
          </w:tcPr>
          <w:p w14:paraId="78E12A37" w14:textId="77777777" w:rsidR="00992127" w:rsidRPr="000A106D" w:rsidRDefault="00992127" w:rsidP="007D4857">
            <w:pPr>
              <w:pStyle w:val="DHHStablecolhead"/>
            </w:pPr>
            <w:r w:rsidRPr="000A106D">
              <w:t>Rationale</w:t>
            </w:r>
          </w:p>
        </w:tc>
        <w:tc>
          <w:tcPr>
            <w:tcW w:w="4172" w:type="pct"/>
          </w:tcPr>
          <w:p w14:paraId="711D735E" w14:textId="03423089" w:rsidR="00992127" w:rsidRPr="000A106D" w:rsidRDefault="00992127" w:rsidP="00777F5B">
            <w:pPr>
              <w:pStyle w:val="NormalWeb"/>
              <w:shd w:val="clear" w:color="auto" w:fill="F5F5F5"/>
              <w:spacing w:before="80" w:beforeAutospacing="0" w:after="60" w:afterAutospacing="0"/>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0A106D">
              <w:rPr>
                <w:rFonts w:ascii="Arial" w:hAnsi="Arial" w:cs="Arial"/>
                <w:sz w:val="20"/>
                <w:szCs w:val="20"/>
                <w:shd w:val="clear" w:color="auto" w:fill="FFFFFF"/>
              </w:rPr>
              <w:t xml:space="preserve">Eating a healthy, balanced diet is necessary to maintaining </w:t>
            </w:r>
            <w:r w:rsidR="00ED39EE">
              <w:rPr>
                <w:rFonts w:ascii="Arial" w:hAnsi="Arial" w:cs="Arial"/>
                <w:sz w:val="20"/>
                <w:szCs w:val="20"/>
                <w:shd w:val="clear" w:color="auto" w:fill="FFFFFF"/>
              </w:rPr>
              <w:t xml:space="preserve">a </w:t>
            </w:r>
            <w:r w:rsidRPr="000A106D">
              <w:rPr>
                <w:rFonts w:ascii="Arial" w:hAnsi="Arial" w:cs="Arial"/>
                <w:sz w:val="20"/>
                <w:szCs w:val="20"/>
                <w:shd w:val="clear" w:color="auto" w:fill="FFFFFF"/>
              </w:rPr>
              <w:t>healthy weight. Keeping a healthy weight is important for cancer prevention, because obesity is the third biggest cause of cancer after smoking and ultraviolet radiation (UVR). Diet can also directly affect cancer risk. Some foods, such as fruits, vegetables and foods high in fibre, can reduce the risk of cancer. Insufficient consumption of fruit and vegetables is estimated to causes up to two per cent of preventable cancers</w:t>
            </w:r>
            <w:r w:rsidR="00ED39EE">
              <w:rPr>
                <w:rFonts w:ascii="Arial" w:hAnsi="Arial" w:cs="Arial"/>
                <w:sz w:val="20"/>
                <w:szCs w:val="20"/>
                <w:shd w:val="clear" w:color="auto" w:fill="FFFFFF"/>
              </w:rPr>
              <w:t>.</w:t>
            </w:r>
            <w:r w:rsidR="00777F5B">
              <w:rPr>
                <w:rStyle w:val="FootnoteReference"/>
                <w:rFonts w:ascii="Arial" w:hAnsi="Arial" w:cs="Arial"/>
                <w:sz w:val="20"/>
                <w:szCs w:val="20"/>
                <w:shd w:val="clear" w:color="auto" w:fill="FFFFFF"/>
              </w:rPr>
              <w:footnoteReference w:id="7"/>
            </w:r>
            <w:r w:rsidRPr="000A106D">
              <w:rPr>
                <w:rFonts w:ascii="Arial" w:hAnsi="Arial" w:cs="Arial"/>
                <w:sz w:val="20"/>
                <w:szCs w:val="20"/>
                <w:shd w:val="clear" w:color="auto" w:fill="FFFFFF"/>
              </w:rPr>
              <w:t xml:space="preserve"> Monitoring of the mean number</w:t>
            </w:r>
            <w:r w:rsidR="00EB7B4B">
              <w:rPr>
                <w:rFonts w:ascii="Arial" w:hAnsi="Arial" w:cs="Arial"/>
                <w:sz w:val="20"/>
                <w:szCs w:val="20"/>
                <w:shd w:val="clear" w:color="auto" w:fill="FFFFFF"/>
              </w:rPr>
              <w:t xml:space="preserve"> or proportion</w:t>
            </w:r>
            <w:r w:rsidRPr="000A106D">
              <w:rPr>
                <w:rFonts w:ascii="Arial" w:hAnsi="Arial" w:cs="Arial"/>
                <w:sz w:val="20"/>
                <w:szCs w:val="20"/>
                <w:shd w:val="clear" w:color="auto" w:fill="FFFFFF"/>
              </w:rPr>
              <w:t xml:space="preserve"> of serves of fruit and vegetables consumed enables assessment of progress towards meeting the </w:t>
            </w:r>
            <w:hyperlink r:id="rId31" w:history="1">
              <w:r w:rsidRPr="00AE0AFE">
                <w:rPr>
                  <w:rStyle w:val="Hyperlink"/>
                  <w:rFonts w:ascii="Arial" w:hAnsi="Arial" w:cs="Arial"/>
                  <w:sz w:val="20"/>
                  <w:szCs w:val="20"/>
                  <w:shd w:val="clear" w:color="auto" w:fill="FFFFFF"/>
                </w:rPr>
                <w:t xml:space="preserve">2013 </w:t>
              </w:r>
              <w:r w:rsidRPr="00D800B8">
                <w:rPr>
                  <w:rStyle w:val="Hyperlink"/>
                  <w:rFonts w:ascii="Arial" w:hAnsi="Arial" w:cs="Arial"/>
                  <w:i/>
                  <w:sz w:val="20"/>
                  <w:szCs w:val="20"/>
                  <w:shd w:val="clear" w:color="auto" w:fill="FFFFFF"/>
                </w:rPr>
                <w:t xml:space="preserve">Australian </w:t>
              </w:r>
              <w:r w:rsidR="00ED39EE">
                <w:rPr>
                  <w:rStyle w:val="Hyperlink"/>
                  <w:rFonts w:ascii="Arial" w:hAnsi="Arial" w:cs="Arial"/>
                  <w:i/>
                  <w:sz w:val="20"/>
                  <w:szCs w:val="20"/>
                  <w:shd w:val="clear" w:color="auto" w:fill="FFFFFF"/>
                </w:rPr>
                <w:t>d</w:t>
              </w:r>
              <w:r w:rsidRPr="00D800B8">
                <w:rPr>
                  <w:rStyle w:val="Hyperlink"/>
                  <w:rFonts w:ascii="Arial" w:hAnsi="Arial" w:cs="Arial"/>
                  <w:i/>
                  <w:sz w:val="20"/>
                  <w:szCs w:val="20"/>
                  <w:shd w:val="clear" w:color="auto" w:fill="FFFFFF"/>
                </w:rPr>
                <w:t xml:space="preserve">ietary </w:t>
              </w:r>
              <w:r w:rsidR="00ED39EE">
                <w:rPr>
                  <w:rStyle w:val="Hyperlink"/>
                  <w:rFonts w:ascii="Arial" w:hAnsi="Arial" w:cs="Arial"/>
                  <w:i/>
                  <w:sz w:val="20"/>
                  <w:szCs w:val="20"/>
                  <w:shd w:val="clear" w:color="auto" w:fill="FFFFFF"/>
                </w:rPr>
                <w:t>g</w:t>
              </w:r>
              <w:r w:rsidRPr="00D800B8">
                <w:rPr>
                  <w:rStyle w:val="Hyperlink"/>
                  <w:rFonts w:ascii="Arial" w:hAnsi="Arial" w:cs="Arial"/>
                  <w:i/>
                  <w:sz w:val="20"/>
                  <w:szCs w:val="20"/>
                  <w:shd w:val="clear" w:color="auto" w:fill="FFFFFF"/>
                </w:rPr>
                <w:t>uidelines</w:t>
              </w:r>
            </w:hyperlink>
            <w:r w:rsidRPr="000A106D">
              <w:rPr>
                <w:rFonts w:ascii="Arial" w:hAnsi="Arial" w:cs="Arial"/>
                <w:sz w:val="20"/>
                <w:szCs w:val="20"/>
                <w:shd w:val="clear" w:color="auto" w:fill="FFFFFF"/>
              </w:rPr>
              <w:t xml:space="preserve"> </w:t>
            </w:r>
            <w:r w:rsidR="00936AFC">
              <w:rPr>
                <w:rFonts w:ascii="Arial" w:hAnsi="Arial" w:cs="Arial"/>
                <w:sz w:val="20"/>
                <w:szCs w:val="20"/>
                <w:shd w:val="clear" w:color="auto" w:fill="FFFFFF"/>
              </w:rPr>
              <w:t>&lt;</w:t>
            </w:r>
            <w:r w:rsidR="00936AFC" w:rsidRPr="00936AFC">
              <w:rPr>
                <w:rFonts w:ascii="Arial" w:hAnsi="Arial" w:cs="Arial"/>
                <w:sz w:val="20"/>
                <w:szCs w:val="20"/>
                <w:shd w:val="clear" w:color="auto" w:fill="FFFFFF"/>
              </w:rPr>
              <w:t>https://www.nhmrc.gov.au/guidelines-publications/n55&gt;</w:t>
            </w:r>
            <w:r w:rsidR="00936AFC">
              <w:rPr>
                <w:rFonts w:ascii="Arial" w:hAnsi="Arial" w:cs="Arial"/>
                <w:sz w:val="20"/>
                <w:szCs w:val="20"/>
                <w:shd w:val="clear" w:color="auto" w:fill="FFFFFF"/>
              </w:rPr>
              <w:t>.</w:t>
            </w:r>
          </w:p>
        </w:tc>
      </w:tr>
      <w:tr w:rsidR="00992127" w:rsidRPr="006674EB" w14:paraId="63B3FCE1" w14:textId="77777777" w:rsidTr="00B273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pct"/>
          </w:tcPr>
          <w:p w14:paraId="52A9298C" w14:textId="77777777" w:rsidR="00992127" w:rsidRPr="006B3B60" w:rsidRDefault="00992127" w:rsidP="007D4857">
            <w:pPr>
              <w:pStyle w:val="DHHStablecolhead"/>
            </w:pPr>
            <w:r w:rsidRPr="006B3B60">
              <w:t>Measure</w:t>
            </w:r>
            <w:r>
              <w:t>s</w:t>
            </w:r>
          </w:p>
        </w:tc>
        <w:tc>
          <w:tcPr>
            <w:tcW w:w="4172" w:type="pct"/>
          </w:tcPr>
          <w:p w14:paraId="5E336BDC" w14:textId="77777777" w:rsidR="00992127" w:rsidRPr="006A67E0" w:rsidRDefault="00992127" w:rsidP="00D87D26">
            <w:pPr>
              <w:pStyle w:val="DHHSbody"/>
              <w:spacing w:before="80" w:after="60"/>
              <w:cnfStyle w:val="000000100000" w:firstRow="0" w:lastRow="0" w:firstColumn="0" w:lastColumn="0" w:oddVBand="0" w:evenVBand="0" w:oddHBand="1" w:evenHBand="0" w:firstRowFirstColumn="0" w:firstRowLastColumn="0" w:lastRowFirstColumn="0" w:lastRowLastColumn="0"/>
              <w:rPr>
                <w:b/>
              </w:rPr>
            </w:pPr>
            <w:r w:rsidRPr="006A67E0">
              <w:rPr>
                <w:rStyle w:val="Strong"/>
              </w:rPr>
              <w:t>7.1</w:t>
            </w:r>
            <w:r w:rsidRPr="006A67E0">
              <w:rPr>
                <w:b/>
              </w:rPr>
              <w:t>:</w:t>
            </w:r>
            <w:r w:rsidRPr="006A67E0">
              <w:rPr>
                <w:b/>
              </w:rPr>
              <w:tab/>
              <w:t>Mean daily serves of fruit in adults</w:t>
            </w:r>
          </w:p>
          <w:p w14:paraId="75BDC3B7" w14:textId="1A0C38D5" w:rsidR="00992127" w:rsidRPr="006A67E0" w:rsidRDefault="00992127" w:rsidP="00D87D26">
            <w:pPr>
              <w:pStyle w:val="DHHSbody"/>
              <w:spacing w:before="80" w:after="60"/>
              <w:cnfStyle w:val="000000100000" w:firstRow="0" w:lastRow="0" w:firstColumn="0" w:lastColumn="0" w:oddVBand="0" w:evenVBand="0" w:oddHBand="1" w:evenHBand="0" w:firstRowFirstColumn="0" w:firstRowLastColumn="0" w:lastRowFirstColumn="0" w:lastRowLastColumn="0"/>
              <w:rPr>
                <w:b/>
              </w:rPr>
            </w:pPr>
            <w:r w:rsidRPr="006A67E0">
              <w:rPr>
                <w:rStyle w:val="Strong"/>
              </w:rPr>
              <w:t>7.2</w:t>
            </w:r>
            <w:r w:rsidRPr="006A67E0">
              <w:rPr>
                <w:b/>
              </w:rPr>
              <w:t>:</w:t>
            </w:r>
            <w:r w:rsidRPr="006A67E0">
              <w:rPr>
                <w:b/>
              </w:rPr>
              <w:tab/>
            </w:r>
            <w:r w:rsidR="00EB7B4B">
              <w:rPr>
                <w:b/>
              </w:rPr>
              <w:t xml:space="preserve">Proportion of adolescents 10-17 years who eat the </w:t>
            </w:r>
            <w:r w:rsidR="00F530B7">
              <w:rPr>
                <w:b/>
              </w:rPr>
              <w:t xml:space="preserve">minimum </w:t>
            </w:r>
            <w:r w:rsidR="00EB7B4B">
              <w:rPr>
                <w:b/>
              </w:rPr>
              <w:t xml:space="preserve">daily </w:t>
            </w:r>
            <w:r w:rsidR="006737D2">
              <w:rPr>
                <w:b/>
              </w:rPr>
              <w:t xml:space="preserve">      </w:t>
            </w:r>
            <w:r w:rsidR="00EB7B4B">
              <w:rPr>
                <w:b/>
              </w:rPr>
              <w:t xml:space="preserve">recommended serves of fruit </w:t>
            </w:r>
          </w:p>
          <w:p w14:paraId="0C0A39CC" w14:textId="3EFF6E4B" w:rsidR="00992127" w:rsidRPr="006A67E0" w:rsidRDefault="00992127" w:rsidP="00D87D26">
            <w:pPr>
              <w:pStyle w:val="DHHSbody"/>
              <w:spacing w:before="80" w:after="60"/>
              <w:cnfStyle w:val="000000100000" w:firstRow="0" w:lastRow="0" w:firstColumn="0" w:lastColumn="0" w:oddVBand="0" w:evenVBand="0" w:oddHBand="1" w:evenHBand="0" w:firstRowFirstColumn="0" w:firstRowLastColumn="0" w:lastRowFirstColumn="0" w:lastRowLastColumn="0"/>
              <w:rPr>
                <w:b/>
              </w:rPr>
            </w:pPr>
            <w:r w:rsidRPr="006A67E0">
              <w:rPr>
                <w:rStyle w:val="Strong"/>
              </w:rPr>
              <w:t>7.3</w:t>
            </w:r>
            <w:r w:rsidRPr="006A67E0">
              <w:rPr>
                <w:b/>
              </w:rPr>
              <w:t>:</w:t>
            </w:r>
            <w:r w:rsidRPr="006A67E0">
              <w:rPr>
                <w:b/>
              </w:rPr>
              <w:tab/>
            </w:r>
            <w:r w:rsidR="00EB7B4B">
              <w:rPr>
                <w:b/>
              </w:rPr>
              <w:t>Proportion of children 4-12</w:t>
            </w:r>
            <w:r w:rsidR="00F530B7">
              <w:rPr>
                <w:b/>
              </w:rPr>
              <w:t xml:space="preserve"> </w:t>
            </w:r>
            <w:r w:rsidR="00EB7B4B">
              <w:rPr>
                <w:b/>
              </w:rPr>
              <w:t xml:space="preserve">years who eat the </w:t>
            </w:r>
            <w:r w:rsidR="00F530B7">
              <w:rPr>
                <w:b/>
              </w:rPr>
              <w:t xml:space="preserve">minimum </w:t>
            </w:r>
            <w:r w:rsidR="00EB7B4B">
              <w:rPr>
                <w:b/>
              </w:rPr>
              <w:t xml:space="preserve">daily recommended serves of fruit </w:t>
            </w:r>
          </w:p>
          <w:p w14:paraId="7F57F363" w14:textId="77777777" w:rsidR="00992127" w:rsidRPr="006A67E0" w:rsidRDefault="00992127" w:rsidP="00D87D26">
            <w:pPr>
              <w:pStyle w:val="DHHSbody"/>
              <w:spacing w:before="80" w:after="60"/>
              <w:cnfStyle w:val="000000100000" w:firstRow="0" w:lastRow="0" w:firstColumn="0" w:lastColumn="0" w:oddVBand="0" w:evenVBand="0" w:oddHBand="1" w:evenHBand="0" w:firstRowFirstColumn="0" w:firstRowLastColumn="0" w:lastRowFirstColumn="0" w:lastRowLastColumn="0"/>
              <w:rPr>
                <w:b/>
              </w:rPr>
            </w:pPr>
            <w:r w:rsidRPr="006A67E0">
              <w:rPr>
                <w:rStyle w:val="Strong"/>
              </w:rPr>
              <w:t>7.4</w:t>
            </w:r>
            <w:r w:rsidRPr="006A67E0">
              <w:rPr>
                <w:b/>
              </w:rPr>
              <w:t>:</w:t>
            </w:r>
            <w:r w:rsidRPr="006A67E0">
              <w:rPr>
                <w:b/>
              </w:rPr>
              <w:tab/>
              <w:t>Mean daily serves of vegetables in adults</w:t>
            </w:r>
          </w:p>
          <w:p w14:paraId="6C212A94" w14:textId="2079F3A3" w:rsidR="00992127" w:rsidRPr="006A67E0" w:rsidRDefault="00992127" w:rsidP="00D87D26">
            <w:pPr>
              <w:pStyle w:val="DHHSbody"/>
              <w:spacing w:before="80" w:after="60"/>
              <w:cnfStyle w:val="000000100000" w:firstRow="0" w:lastRow="0" w:firstColumn="0" w:lastColumn="0" w:oddVBand="0" w:evenVBand="0" w:oddHBand="1" w:evenHBand="0" w:firstRowFirstColumn="0" w:firstRowLastColumn="0" w:lastRowFirstColumn="0" w:lastRowLastColumn="0"/>
              <w:rPr>
                <w:b/>
              </w:rPr>
            </w:pPr>
            <w:r w:rsidRPr="006A67E0">
              <w:rPr>
                <w:rStyle w:val="Strong"/>
              </w:rPr>
              <w:t>7.5</w:t>
            </w:r>
            <w:r w:rsidRPr="006A67E0">
              <w:rPr>
                <w:b/>
              </w:rPr>
              <w:t>:</w:t>
            </w:r>
            <w:r w:rsidRPr="006A67E0">
              <w:rPr>
                <w:b/>
              </w:rPr>
              <w:tab/>
            </w:r>
            <w:r w:rsidR="00EB7B4B">
              <w:rPr>
                <w:b/>
              </w:rPr>
              <w:t xml:space="preserve">Proportion of adolescents 10-17 years who eat the </w:t>
            </w:r>
            <w:r w:rsidR="00F530B7">
              <w:rPr>
                <w:b/>
              </w:rPr>
              <w:t xml:space="preserve">minimum </w:t>
            </w:r>
            <w:r w:rsidR="00EB7B4B">
              <w:rPr>
                <w:b/>
              </w:rPr>
              <w:t xml:space="preserve">daily recommended serves of vegetables </w:t>
            </w:r>
          </w:p>
          <w:p w14:paraId="4F6B554B" w14:textId="018469A5" w:rsidR="00992127" w:rsidRPr="006A67E0" w:rsidRDefault="00992127" w:rsidP="00D87D26">
            <w:pPr>
              <w:pStyle w:val="DHHSbody"/>
              <w:spacing w:before="80" w:after="60"/>
              <w:cnfStyle w:val="000000100000" w:firstRow="0" w:lastRow="0" w:firstColumn="0" w:lastColumn="0" w:oddVBand="0" w:evenVBand="0" w:oddHBand="1" w:evenHBand="0" w:firstRowFirstColumn="0" w:firstRowLastColumn="0" w:lastRowFirstColumn="0" w:lastRowLastColumn="0"/>
              <w:rPr>
                <w:b/>
              </w:rPr>
            </w:pPr>
            <w:r w:rsidRPr="006A67E0">
              <w:rPr>
                <w:rStyle w:val="Strong"/>
              </w:rPr>
              <w:t>7.6</w:t>
            </w:r>
            <w:r w:rsidRPr="006A67E0">
              <w:rPr>
                <w:b/>
              </w:rPr>
              <w:t>:</w:t>
            </w:r>
            <w:r w:rsidRPr="006A67E0">
              <w:rPr>
                <w:b/>
              </w:rPr>
              <w:tab/>
            </w:r>
            <w:r w:rsidR="00EB7B4B">
              <w:rPr>
                <w:b/>
              </w:rPr>
              <w:t xml:space="preserve">Proportion of </w:t>
            </w:r>
            <w:r w:rsidRPr="006A67E0">
              <w:rPr>
                <w:b/>
              </w:rPr>
              <w:t>children 4–12 years</w:t>
            </w:r>
            <w:r w:rsidR="00F530B7">
              <w:rPr>
                <w:b/>
              </w:rPr>
              <w:t xml:space="preserve"> who eat the minimum daily recommended serves of vegetables </w:t>
            </w:r>
          </w:p>
        </w:tc>
      </w:tr>
      <w:tr w:rsidR="00992127" w:rsidRPr="006674EB" w14:paraId="37B85102" w14:textId="77777777" w:rsidTr="00B27374">
        <w:tc>
          <w:tcPr>
            <w:cnfStyle w:val="001000000000" w:firstRow="0" w:lastRow="0" w:firstColumn="1" w:lastColumn="0" w:oddVBand="0" w:evenVBand="0" w:oddHBand="0" w:evenHBand="0" w:firstRowFirstColumn="0" w:firstRowLastColumn="0" w:lastRowFirstColumn="0" w:lastRowLastColumn="0"/>
            <w:tcW w:w="828" w:type="pct"/>
          </w:tcPr>
          <w:p w14:paraId="0AF92D64" w14:textId="77777777" w:rsidR="00992127" w:rsidRPr="006B3B60" w:rsidRDefault="00992127" w:rsidP="007D4857">
            <w:pPr>
              <w:pStyle w:val="DHHStablecolhead"/>
            </w:pPr>
            <w:r w:rsidRPr="006B3B60">
              <w:t>Target</w:t>
            </w:r>
          </w:p>
        </w:tc>
        <w:tc>
          <w:tcPr>
            <w:tcW w:w="4172" w:type="pct"/>
          </w:tcPr>
          <w:p w14:paraId="144F0D27" w14:textId="434E9C9E" w:rsidR="00992127" w:rsidRPr="006C2A36" w:rsidRDefault="00992127" w:rsidP="00001C03">
            <w:pPr>
              <w:pStyle w:val="DHHStabletext"/>
              <w:cnfStyle w:val="000000000000" w:firstRow="0" w:lastRow="0" w:firstColumn="0" w:lastColumn="0" w:oddVBand="0" w:evenVBand="0" w:oddHBand="0" w:evenHBand="0" w:firstRowFirstColumn="0" w:firstRowLastColumn="0" w:lastRowFirstColumn="0" w:lastRowLastColumn="0"/>
              <w:rPr>
                <w:rFonts w:cs="Arial"/>
              </w:rPr>
            </w:pPr>
            <w:r w:rsidRPr="006C2A36">
              <w:rPr>
                <w:rFonts w:cs="Arial"/>
              </w:rPr>
              <w:t>Not s</w:t>
            </w:r>
            <w:r w:rsidR="00001C03">
              <w:rPr>
                <w:rFonts w:cs="Arial"/>
              </w:rPr>
              <w:t>e</w:t>
            </w:r>
            <w:r w:rsidRPr="006C2A36">
              <w:rPr>
                <w:rFonts w:cs="Arial"/>
              </w:rPr>
              <w:t>t</w:t>
            </w:r>
          </w:p>
        </w:tc>
      </w:tr>
      <w:tr w:rsidR="00992127" w:rsidRPr="006674EB" w14:paraId="36ED083B" w14:textId="77777777" w:rsidTr="00B27374">
        <w:trPr>
          <w:cnfStyle w:val="000000100000" w:firstRow="0" w:lastRow="0" w:firstColumn="0" w:lastColumn="0" w:oddVBand="0" w:evenVBand="0" w:oddHBand="1" w:evenHBand="0" w:firstRowFirstColumn="0" w:firstRowLastColumn="0" w:lastRowFirstColumn="0" w:lastRowLastColumn="0"/>
          <w:trHeight w:val="10376"/>
        </w:trPr>
        <w:tc>
          <w:tcPr>
            <w:cnfStyle w:val="001000000000" w:firstRow="0" w:lastRow="0" w:firstColumn="1" w:lastColumn="0" w:oddVBand="0" w:evenVBand="0" w:oddHBand="0" w:evenHBand="0" w:firstRowFirstColumn="0" w:firstRowLastColumn="0" w:lastRowFirstColumn="0" w:lastRowLastColumn="0"/>
            <w:tcW w:w="828" w:type="pct"/>
          </w:tcPr>
          <w:p w14:paraId="35088A47" w14:textId="24A54097" w:rsidR="00992127" w:rsidRPr="006B3B60" w:rsidRDefault="00992127" w:rsidP="007D4857">
            <w:pPr>
              <w:pStyle w:val="DHHStablecolhead"/>
            </w:pPr>
            <w:r w:rsidRPr="006B3B60">
              <w:lastRenderedPageBreak/>
              <w:t>Definition</w:t>
            </w:r>
            <w:r w:rsidR="00C415B0">
              <w:t>s</w:t>
            </w:r>
            <w:r w:rsidRPr="006B3B60">
              <w:t xml:space="preserve"> </w:t>
            </w:r>
          </w:p>
        </w:tc>
        <w:tc>
          <w:tcPr>
            <w:tcW w:w="4172" w:type="pct"/>
          </w:tcPr>
          <w:p w14:paraId="23AD8363" w14:textId="77777777" w:rsidR="00992127" w:rsidRPr="00850427" w:rsidRDefault="00992127" w:rsidP="00D87D26">
            <w:pPr>
              <w:pStyle w:val="DHHStabletextblackheadingbold"/>
              <w:cnfStyle w:val="000000100000" w:firstRow="0" w:lastRow="0" w:firstColumn="0" w:lastColumn="0" w:oddVBand="0" w:evenVBand="0" w:oddHBand="1" w:evenHBand="0" w:firstRowFirstColumn="0" w:firstRowLastColumn="0" w:lastRowFirstColumn="0" w:lastRowLastColumn="0"/>
            </w:pPr>
            <w:r w:rsidRPr="00850427">
              <w:t xml:space="preserve">Measure </w:t>
            </w:r>
            <w:r>
              <w:t>7.1:</w:t>
            </w:r>
          </w:p>
          <w:p w14:paraId="52962C47" w14:textId="74DB6E27" w:rsidR="00992127" w:rsidRPr="006674EB" w:rsidRDefault="00992127" w:rsidP="00D87D26">
            <w:pPr>
              <w:pStyle w:val="DHHStabletext"/>
              <w:spacing w:before="0"/>
              <w:cnfStyle w:val="000000100000" w:firstRow="0" w:lastRow="0" w:firstColumn="0" w:lastColumn="0" w:oddVBand="0" w:evenVBand="0" w:oddHBand="1" w:evenHBand="0" w:firstRowFirstColumn="0" w:firstRowLastColumn="0" w:lastRowFirstColumn="0" w:lastRowLastColumn="0"/>
            </w:pPr>
            <w:r w:rsidRPr="006674EB">
              <w:t xml:space="preserve">Mean number of daily serves of fruit usually consumed each day as reported by adults aged 18 years </w:t>
            </w:r>
            <w:r w:rsidR="001621CA">
              <w:t>or</w:t>
            </w:r>
            <w:r w:rsidR="001621CA" w:rsidRPr="006674EB">
              <w:t xml:space="preserve"> </w:t>
            </w:r>
            <w:r w:rsidRPr="006674EB">
              <w:t xml:space="preserve">older, where a serve of fruit is </w:t>
            </w:r>
            <w:r w:rsidR="008F053F">
              <w:t>one</w:t>
            </w:r>
            <w:r w:rsidRPr="006674EB">
              <w:t xml:space="preserve"> medium piece or </w:t>
            </w:r>
            <w:r w:rsidR="008F053F">
              <w:t>two</w:t>
            </w:r>
            <w:r w:rsidRPr="006674EB">
              <w:t xml:space="preserve"> small pieces of fruit or </w:t>
            </w:r>
            <w:r w:rsidR="008F053F">
              <w:t>one</w:t>
            </w:r>
            <w:r w:rsidRPr="006674EB">
              <w:t xml:space="preserve"> cup of diced pieces (clarification if requested by respondent </w:t>
            </w:r>
            <w:r>
              <w:t>–</w:t>
            </w:r>
            <w:r w:rsidRPr="006674EB">
              <w:t>excludes fruit juice). Number of serves per day is derived from reporting serves consumed per day (Instrument</w:t>
            </w:r>
            <w:r w:rsidR="001110A4">
              <w:t xml:space="preserve">: </w:t>
            </w:r>
            <w:r w:rsidRPr="006674EB">
              <w:t>NHS)</w:t>
            </w:r>
          </w:p>
          <w:p w14:paraId="662D8C4A" w14:textId="77777777" w:rsidR="00992127" w:rsidRPr="00850427" w:rsidRDefault="00992127" w:rsidP="00D87D26">
            <w:pPr>
              <w:pStyle w:val="DHHStabletextblackheadingbold"/>
              <w:cnfStyle w:val="000000100000" w:firstRow="0" w:lastRow="0" w:firstColumn="0" w:lastColumn="0" w:oddVBand="0" w:evenVBand="0" w:oddHBand="1" w:evenHBand="0" w:firstRowFirstColumn="0" w:firstRowLastColumn="0" w:lastRowFirstColumn="0" w:lastRowLastColumn="0"/>
            </w:pPr>
            <w:r w:rsidRPr="00850427">
              <w:t xml:space="preserve">Measure </w:t>
            </w:r>
            <w:r>
              <w:t>7.2:</w:t>
            </w:r>
          </w:p>
          <w:p w14:paraId="7C6BCD51" w14:textId="14C74C9C" w:rsidR="00992127" w:rsidRPr="006674EB" w:rsidRDefault="001053CF" w:rsidP="00D87D26">
            <w:pPr>
              <w:pStyle w:val="DHHStabletext"/>
              <w:spacing w:before="0"/>
              <w:cnfStyle w:val="000000100000" w:firstRow="0" w:lastRow="0" w:firstColumn="0" w:lastColumn="0" w:oddVBand="0" w:evenVBand="0" w:oddHBand="1" w:evenHBand="0" w:firstRowFirstColumn="0" w:firstRowLastColumn="0" w:lastRowFirstColumn="0" w:lastRowLastColumn="0"/>
            </w:pPr>
            <w:r>
              <w:t xml:space="preserve">Proportion </w:t>
            </w:r>
            <w:r w:rsidR="00992127" w:rsidRPr="006674EB">
              <w:t xml:space="preserve">of daily serves of fruit usually consumed a day as reported by adolescents in Years 5, 8 and 11, where a serve of fruit is equal to </w:t>
            </w:r>
            <w:r w:rsidR="008F053F">
              <w:t>one</w:t>
            </w:r>
            <w:r w:rsidR="00992127" w:rsidRPr="006674EB">
              <w:t xml:space="preserve"> piece of fruit, such as an apple or pear, </w:t>
            </w:r>
            <w:r w:rsidR="008F053F">
              <w:t>one</w:t>
            </w:r>
            <w:r w:rsidR="00992127" w:rsidRPr="006674EB">
              <w:t xml:space="preserve"> small packet of dried fruit, like sultanas</w:t>
            </w:r>
            <w:r w:rsidR="008F053F">
              <w:t>,</w:t>
            </w:r>
            <w:r w:rsidR="00992127" w:rsidRPr="006674EB">
              <w:t xml:space="preserve"> or </w:t>
            </w:r>
            <w:r w:rsidR="008F053F">
              <w:t>one</w:t>
            </w:r>
            <w:r w:rsidR="00992127" w:rsidRPr="006674EB">
              <w:t xml:space="preserve"> cup of diced or canned fruit. Number of serves per day is derived from reporting serves consumed per day (Scale</w:t>
            </w:r>
            <w:r w:rsidR="00992127">
              <w:t xml:space="preserve">: </w:t>
            </w:r>
            <w:r w:rsidR="00992127" w:rsidRPr="006674EB">
              <w:t>none, 1, 2, 3, 4, 5 or more) (Instrument</w:t>
            </w:r>
            <w:r w:rsidR="001110A4">
              <w:t xml:space="preserve">: </w:t>
            </w:r>
            <w:r w:rsidR="00992127" w:rsidRPr="006674EB">
              <w:t>Question devel</w:t>
            </w:r>
            <w:r w:rsidR="00992127">
              <w:t xml:space="preserve">oped in consultation with </w:t>
            </w:r>
            <w:r w:rsidR="00E6276D">
              <w:t>DH</w:t>
            </w:r>
            <w:r w:rsidR="00992127">
              <w:t>)</w:t>
            </w:r>
          </w:p>
          <w:p w14:paraId="4EB0A5D8" w14:textId="77777777" w:rsidR="00992127" w:rsidRPr="00850427" w:rsidRDefault="00992127" w:rsidP="00D87D26">
            <w:pPr>
              <w:pStyle w:val="DHHStabletextblackheadingbold"/>
              <w:cnfStyle w:val="000000100000" w:firstRow="0" w:lastRow="0" w:firstColumn="0" w:lastColumn="0" w:oddVBand="0" w:evenVBand="0" w:oddHBand="1" w:evenHBand="0" w:firstRowFirstColumn="0" w:firstRowLastColumn="0" w:lastRowFirstColumn="0" w:lastRowLastColumn="0"/>
            </w:pPr>
            <w:r w:rsidRPr="00850427">
              <w:t xml:space="preserve">Measure </w:t>
            </w:r>
            <w:r>
              <w:t>7.3:</w:t>
            </w:r>
          </w:p>
          <w:p w14:paraId="69D72E67" w14:textId="7A379E8A" w:rsidR="00992127" w:rsidRPr="006674EB" w:rsidRDefault="001053CF" w:rsidP="00D87D26">
            <w:pPr>
              <w:pStyle w:val="DHHStabletext"/>
              <w:spacing w:before="0"/>
              <w:cnfStyle w:val="000000100000" w:firstRow="0" w:lastRow="0" w:firstColumn="0" w:lastColumn="0" w:oddVBand="0" w:evenVBand="0" w:oddHBand="1" w:evenHBand="0" w:firstRowFirstColumn="0" w:firstRowLastColumn="0" w:lastRowFirstColumn="0" w:lastRowLastColumn="0"/>
            </w:pPr>
            <w:r>
              <w:t xml:space="preserve">Proportion </w:t>
            </w:r>
            <w:r w:rsidR="00992127" w:rsidRPr="006674EB">
              <w:t xml:space="preserve">of daily serves of fruit consumed each day by children aged 4–12 years as reported by parent/guardian, where ‘a </w:t>
            </w:r>
            <w:r w:rsidR="00992127" w:rsidRPr="006C2A36">
              <w:rPr>
                <w:bCs/>
              </w:rPr>
              <w:t>serve is one small piece of fruit or half a cup of diced pieces. This also</w:t>
            </w:r>
            <w:r w:rsidR="00992127" w:rsidRPr="006674EB">
              <w:t xml:space="preserve"> includes dried fruit </w:t>
            </w:r>
            <w:r w:rsidR="00992127">
              <w:t>–</w:t>
            </w:r>
            <w:r w:rsidR="00992127" w:rsidRPr="006674EB">
              <w:t xml:space="preserve"> equivalent to half a tablespoon’ (NSW Centre for Public Health Nutrition). Number of serves per day is derived from reporting serves consumed per day or per week, allowing for decimal points of a serve (Instrument</w:t>
            </w:r>
            <w:r w:rsidR="001110A4">
              <w:t xml:space="preserve">: </w:t>
            </w:r>
            <w:r w:rsidR="00992127" w:rsidRPr="006674EB">
              <w:t>NSW Cent</w:t>
            </w:r>
            <w:r w:rsidR="00992127">
              <w:t>re for Public Health Nutrition)</w:t>
            </w:r>
          </w:p>
          <w:p w14:paraId="7F1C0493" w14:textId="77777777" w:rsidR="00992127" w:rsidRPr="00850427" w:rsidRDefault="00992127" w:rsidP="00D87D26">
            <w:pPr>
              <w:pStyle w:val="DHHStabletextblackheadingbold"/>
              <w:cnfStyle w:val="000000100000" w:firstRow="0" w:lastRow="0" w:firstColumn="0" w:lastColumn="0" w:oddVBand="0" w:evenVBand="0" w:oddHBand="1" w:evenHBand="0" w:firstRowFirstColumn="0" w:firstRowLastColumn="0" w:lastRowFirstColumn="0" w:lastRowLastColumn="0"/>
            </w:pPr>
            <w:r w:rsidRPr="00850427">
              <w:t xml:space="preserve">Measure </w:t>
            </w:r>
            <w:r>
              <w:t>7.4:</w:t>
            </w:r>
          </w:p>
          <w:p w14:paraId="70E86F77" w14:textId="265510AF" w:rsidR="00992127" w:rsidRPr="006674EB" w:rsidRDefault="00992127" w:rsidP="00D87D26">
            <w:pPr>
              <w:pStyle w:val="DHHStabletext"/>
              <w:spacing w:before="0"/>
              <w:cnfStyle w:val="000000100000" w:firstRow="0" w:lastRow="0" w:firstColumn="0" w:lastColumn="0" w:oddVBand="0" w:evenVBand="0" w:oddHBand="1" w:evenHBand="0" w:firstRowFirstColumn="0" w:firstRowLastColumn="0" w:lastRowFirstColumn="0" w:lastRowLastColumn="0"/>
            </w:pPr>
            <w:r w:rsidRPr="006674EB">
              <w:t xml:space="preserve">Mean number of daily serves of vegetables usually consumed each day as reported by adults aged 18 years </w:t>
            </w:r>
            <w:r w:rsidR="001621CA">
              <w:t>or</w:t>
            </w:r>
            <w:r w:rsidR="001621CA" w:rsidRPr="006674EB">
              <w:t xml:space="preserve"> </w:t>
            </w:r>
            <w:r w:rsidRPr="006674EB">
              <w:t xml:space="preserve">older, where a serve of vegetables is ½ cup of cooked vegetables or </w:t>
            </w:r>
            <w:r w:rsidR="008F053F">
              <w:t>one</w:t>
            </w:r>
            <w:r w:rsidRPr="006674EB">
              <w:t xml:space="preserve"> cup of salad vegetables (clarification if requested by respondent </w:t>
            </w:r>
            <w:r>
              <w:t>–</w:t>
            </w:r>
            <w:r w:rsidRPr="006674EB">
              <w:t xml:space="preserve">includes potatoes, </w:t>
            </w:r>
            <w:r w:rsidRPr="00B11943">
              <w:t>hot potato chips</w:t>
            </w:r>
            <w:r w:rsidRPr="006674EB">
              <w:t>, but excludes potato crisps and vegetable juice). Number of serves per day is derived from reporting serves consumed per day (Instrument</w:t>
            </w:r>
            <w:r w:rsidR="001110A4">
              <w:t xml:space="preserve">: </w:t>
            </w:r>
            <w:r>
              <w:t>NHS)</w:t>
            </w:r>
          </w:p>
          <w:p w14:paraId="20091002" w14:textId="77777777" w:rsidR="00992127" w:rsidRPr="00850427" w:rsidRDefault="00992127" w:rsidP="00D87D26">
            <w:pPr>
              <w:pStyle w:val="DHHStabletextblackheadingbold"/>
              <w:cnfStyle w:val="000000100000" w:firstRow="0" w:lastRow="0" w:firstColumn="0" w:lastColumn="0" w:oddVBand="0" w:evenVBand="0" w:oddHBand="1" w:evenHBand="0" w:firstRowFirstColumn="0" w:firstRowLastColumn="0" w:lastRowFirstColumn="0" w:lastRowLastColumn="0"/>
            </w:pPr>
            <w:r w:rsidRPr="00850427">
              <w:t xml:space="preserve">Measure </w:t>
            </w:r>
            <w:r>
              <w:t>7.5:</w:t>
            </w:r>
          </w:p>
          <w:p w14:paraId="16B7E63C" w14:textId="1E4887A2" w:rsidR="00992127" w:rsidRPr="006674EB" w:rsidRDefault="001053CF" w:rsidP="00D87D26">
            <w:pPr>
              <w:pStyle w:val="DHHStabletext"/>
              <w:spacing w:before="0"/>
              <w:cnfStyle w:val="000000100000" w:firstRow="0" w:lastRow="0" w:firstColumn="0" w:lastColumn="0" w:oddVBand="0" w:evenVBand="0" w:oddHBand="1" w:evenHBand="0" w:firstRowFirstColumn="0" w:firstRowLastColumn="0" w:lastRowFirstColumn="0" w:lastRowLastColumn="0"/>
            </w:pPr>
            <w:r>
              <w:t xml:space="preserve">Proportion </w:t>
            </w:r>
            <w:r w:rsidR="00992127" w:rsidRPr="006674EB">
              <w:t xml:space="preserve">of daily serves of vegetables usually consumed a day as </w:t>
            </w:r>
            <w:r w:rsidR="00992127">
              <w:t xml:space="preserve">reported by </w:t>
            </w:r>
            <w:r w:rsidR="00992127" w:rsidRPr="006674EB">
              <w:t xml:space="preserve">adolescents in Years 5, 8 and 11, where a serve of vegetables is equal to ½ a cup of cooked vegetables or legumes, </w:t>
            </w:r>
            <w:r w:rsidR="008F053F">
              <w:t>one</w:t>
            </w:r>
            <w:r w:rsidR="00992127" w:rsidRPr="006674EB">
              <w:t xml:space="preserve"> cup of salad or </w:t>
            </w:r>
            <w:r w:rsidR="008F053F">
              <w:t>one</w:t>
            </w:r>
            <w:r w:rsidR="00992127" w:rsidRPr="006674EB">
              <w:t xml:space="preserve"> medium potato. Number of serves is derived from reporting serves consumed per day (Scale</w:t>
            </w:r>
            <w:r w:rsidR="00992127">
              <w:t xml:space="preserve">: </w:t>
            </w:r>
            <w:r w:rsidR="00992127" w:rsidRPr="006674EB">
              <w:t>none, 1, 2, 3, 4, 5 or more) (Instrument</w:t>
            </w:r>
            <w:r w:rsidR="001110A4">
              <w:t xml:space="preserve">: </w:t>
            </w:r>
            <w:r w:rsidR="00992127" w:rsidRPr="006674EB">
              <w:t>Question devel</w:t>
            </w:r>
            <w:r w:rsidR="00992127">
              <w:t xml:space="preserve">oped in consultation with </w:t>
            </w:r>
            <w:r w:rsidR="00E6276D">
              <w:t>DH</w:t>
            </w:r>
            <w:r w:rsidR="00992127">
              <w:t>)</w:t>
            </w:r>
          </w:p>
          <w:p w14:paraId="2808468B" w14:textId="77777777" w:rsidR="00992127" w:rsidRPr="00850427" w:rsidRDefault="00992127" w:rsidP="00D87D26">
            <w:pPr>
              <w:pStyle w:val="DHHStabletextblackheadingbold"/>
              <w:cnfStyle w:val="000000100000" w:firstRow="0" w:lastRow="0" w:firstColumn="0" w:lastColumn="0" w:oddVBand="0" w:evenVBand="0" w:oddHBand="1" w:evenHBand="0" w:firstRowFirstColumn="0" w:firstRowLastColumn="0" w:lastRowFirstColumn="0" w:lastRowLastColumn="0"/>
            </w:pPr>
            <w:r w:rsidRPr="00850427">
              <w:t xml:space="preserve">Measure </w:t>
            </w:r>
            <w:r>
              <w:t>7.6:</w:t>
            </w:r>
          </w:p>
          <w:p w14:paraId="6087058E" w14:textId="5B029570" w:rsidR="00992127" w:rsidRPr="006674EB" w:rsidRDefault="00DE01CF" w:rsidP="00D87D26">
            <w:pPr>
              <w:pStyle w:val="DHHStabletext"/>
              <w:spacing w:before="0"/>
              <w:cnfStyle w:val="000000100000" w:firstRow="0" w:lastRow="0" w:firstColumn="0" w:lastColumn="0" w:oddVBand="0" w:evenVBand="0" w:oddHBand="1" w:evenHBand="0" w:firstRowFirstColumn="0" w:firstRowLastColumn="0" w:lastRowFirstColumn="0" w:lastRowLastColumn="0"/>
            </w:pPr>
            <w:r>
              <w:t xml:space="preserve">Proportion </w:t>
            </w:r>
            <w:r w:rsidR="00992127" w:rsidRPr="006674EB">
              <w:t xml:space="preserve">of daily serves of vegetables consumed each day by children aged 4–12 years as reported by parent/guardian, where ‘a </w:t>
            </w:r>
            <w:r w:rsidR="00992127" w:rsidRPr="006C2A36">
              <w:rPr>
                <w:bCs/>
              </w:rPr>
              <w:t>serve is a quarter of a cup of cooked vegetables or half a cup of salad vegetables’</w:t>
            </w:r>
            <w:r w:rsidR="00992127" w:rsidRPr="006674EB">
              <w:t>. Number of serves per day is derived from reporting serves consumed per day or per week, allowing for decimal points of a serve (Instrument</w:t>
            </w:r>
            <w:r w:rsidR="001110A4">
              <w:t xml:space="preserve">: </w:t>
            </w:r>
            <w:r w:rsidR="00992127" w:rsidRPr="006674EB">
              <w:t>NSW Cent</w:t>
            </w:r>
            <w:r w:rsidR="00992127">
              <w:t>re for Public Health Nutrition)</w:t>
            </w:r>
          </w:p>
        </w:tc>
      </w:tr>
      <w:tr w:rsidR="00992127" w:rsidRPr="006674EB" w14:paraId="20C4275D" w14:textId="77777777" w:rsidTr="00B27374">
        <w:tc>
          <w:tcPr>
            <w:cnfStyle w:val="001000000000" w:firstRow="0" w:lastRow="0" w:firstColumn="1" w:lastColumn="0" w:oddVBand="0" w:evenVBand="0" w:oddHBand="0" w:evenHBand="0" w:firstRowFirstColumn="0" w:firstRowLastColumn="0" w:lastRowFirstColumn="0" w:lastRowLastColumn="0"/>
            <w:tcW w:w="828" w:type="pct"/>
          </w:tcPr>
          <w:p w14:paraId="3E618BA3" w14:textId="6E36F5CF" w:rsidR="00992127" w:rsidRPr="006B3B60" w:rsidRDefault="00992127" w:rsidP="007D4857">
            <w:pPr>
              <w:pStyle w:val="DHHStablecolhead"/>
            </w:pPr>
            <w:r w:rsidRPr="006B3B60">
              <w:t>Data source</w:t>
            </w:r>
            <w:r w:rsidR="001C4884">
              <w:t>s</w:t>
            </w:r>
            <w:r w:rsidRPr="006B3B60">
              <w:t xml:space="preserve"> </w:t>
            </w:r>
          </w:p>
        </w:tc>
        <w:tc>
          <w:tcPr>
            <w:tcW w:w="4172" w:type="pct"/>
          </w:tcPr>
          <w:p w14:paraId="3F36BBA4" w14:textId="77777777" w:rsidR="00992127" w:rsidRPr="006674EB" w:rsidRDefault="00992127" w:rsidP="00D87D26">
            <w:pPr>
              <w:pStyle w:val="DHHStabletextblackheadingbold"/>
              <w:cnfStyle w:val="000000000000" w:firstRow="0" w:lastRow="0" w:firstColumn="0" w:lastColumn="0" w:oddVBand="0" w:evenVBand="0" w:oddHBand="0" w:evenHBand="0" w:firstRowFirstColumn="0" w:firstRowLastColumn="0" w:lastRowFirstColumn="0" w:lastRowLastColumn="0"/>
            </w:pPr>
            <w:r w:rsidRPr="006674EB">
              <w:t xml:space="preserve">Measures </w:t>
            </w:r>
            <w:r>
              <w:t>7.1 and 7.4:</w:t>
            </w:r>
          </w:p>
          <w:p w14:paraId="31C94ABC" w14:textId="77777777" w:rsidR="00992127" w:rsidRPr="005F6A96" w:rsidRDefault="00992127" w:rsidP="00D87D26">
            <w:pPr>
              <w:pStyle w:val="DHHStabletextheadinggreyspacebefore"/>
              <w:cnfStyle w:val="000000000000" w:firstRow="0" w:lastRow="0" w:firstColumn="0" w:lastColumn="0" w:oddVBand="0" w:evenVBand="0" w:oddHBand="0" w:evenHBand="0" w:firstRowFirstColumn="0" w:firstRowLastColumn="0" w:lastRowFirstColumn="0" w:lastRowLastColumn="0"/>
            </w:pPr>
            <w:r w:rsidRPr="005F6A96">
              <w:t>Primary source</w:t>
            </w:r>
          </w:p>
          <w:p w14:paraId="1244E511" w14:textId="77777777" w:rsidR="00992127" w:rsidRDefault="00992127" w:rsidP="00D87D26">
            <w:pPr>
              <w:pStyle w:val="DHHStabletext2tabs"/>
              <w:cnfStyle w:val="000000000000" w:firstRow="0" w:lastRow="0" w:firstColumn="0" w:lastColumn="0" w:oddVBand="0" w:evenVBand="0" w:oddHBand="0" w:evenHBand="0" w:firstRowFirstColumn="0" w:firstRowLastColumn="0" w:lastRowFirstColumn="0" w:lastRowLastColumn="0"/>
            </w:pPr>
            <w:r w:rsidRPr="00DA7619">
              <w:rPr>
                <w:rStyle w:val="Emphasis"/>
                <w:rFonts w:eastAsia="Times"/>
              </w:rPr>
              <w:t>Baseline</w:t>
            </w:r>
            <w:r>
              <w:rPr>
                <w:rStyle w:val="Emphasis"/>
                <w:rFonts w:eastAsia="Times"/>
              </w:rPr>
              <w:t xml:space="preserve"> and future</w:t>
            </w:r>
            <w:r w:rsidRPr="00DA7619">
              <w:rPr>
                <w:rStyle w:val="Emphasis"/>
                <w:rFonts w:eastAsia="Times"/>
              </w:rPr>
              <w:t>:</w:t>
            </w:r>
            <w:r w:rsidRPr="00A30E59">
              <w:t xml:space="preserve"> </w:t>
            </w:r>
            <w:r>
              <w:tab/>
            </w:r>
            <w:r w:rsidRPr="00A30E59">
              <w:t>NHS ABS</w:t>
            </w:r>
          </w:p>
          <w:p w14:paraId="78147DB0" w14:textId="77777777" w:rsidR="00992127" w:rsidRPr="005F6A96" w:rsidRDefault="00992127" w:rsidP="00D87D26">
            <w:pPr>
              <w:pStyle w:val="DHHStabletextheadinggreyspacebefore"/>
              <w:cnfStyle w:val="000000000000" w:firstRow="0" w:lastRow="0" w:firstColumn="0" w:lastColumn="0" w:oddVBand="0" w:evenVBand="0" w:oddHBand="0" w:evenHBand="0" w:firstRowFirstColumn="0" w:firstRowLastColumn="0" w:lastRowFirstColumn="0" w:lastRowLastColumn="0"/>
            </w:pPr>
            <w:r w:rsidRPr="005F6A96">
              <w:t>Secondary source</w:t>
            </w:r>
          </w:p>
          <w:p w14:paraId="4526B1D6" w14:textId="77777777" w:rsidR="00992127" w:rsidRPr="004411C1" w:rsidRDefault="00992127" w:rsidP="00D87D26">
            <w:pPr>
              <w:pStyle w:val="DHHStabletext2tabs"/>
              <w:cnfStyle w:val="000000000000" w:firstRow="0" w:lastRow="0" w:firstColumn="0" w:lastColumn="0" w:oddVBand="0" w:evenVBand="0" w:oddHBand="0" w:evenHBand="0" w:firstRowFirstColumn="0" w:firstRowLastColumn="0" w:lastRowFirstColumn="0" w:lastRowLastColumn="0"/>
            </w:pPr>
            <w:r w:rsidRPr="00DA7619">
              <w:rPr>
                <w:rStyle w:val="Emphasis"/>
                <w:rFonts w:eastAsia="Times"/>
              </w:rPr>
              <w:t>Baseline and future:</w:t>
            </w:r>
            <w:r>
              <w:t xml:space="preserve"> </w:t>
            </w:r>
            <w:r>
              <w:tab/>
            </w:r>
            <w:r w:rsidRPr="00A9120D">
              <w:t>A</w:t>
            </w:r>
            <w:r>
              <w:t>ATSIHS ABS</w:t>
            </w:r>
          </w:p>
          <w:p w14:paraId="788143F8" w14:textId="77777777" w:rsidR="00992127" w:rsidRPr="006674EB" w:rsidRDefault="00992127" w:rsidP="00D87D26">
            <w:pPr>
              <w:pStyle w:val="DHHStabletextblackheadingbold"/>
              <w:cnfStyle w:val="000000000000" w:firstRow="0" w:lastRow="0" w:firstColumn="0" w:lastColumn="0" w:oddVBand="0" w:evenVBand="0" w:oddHBand="0" w:evenHBand="0" w:firstRowFirstColumn="0" w:firstRowLastColumn="0" w:lastRowFirstColumn="0" w:lastRowLastColumn="0"/>
            </w:pPr>
            <w:r w:rsidRPr="006674EB">
              <w:t xml:space="preserve">Measures </w:t>
            </w:r>
            <w:r>
              <w:t>7.2 and 7.5:</w:t>
            </w:r>
          </w:p>
          <w:p w14:paraId="12196A25" w14:textId="77777777" w:rsidR="00992127" w:rsidRPr="006674EB" w:rsidRDefault="00992127" w:rsidP="00D87D26">
            <w:pPr>
              <w:pStyle w:val="DHHStabletext2tabs"/>
              <w:cnfStyle w:val="000000000000" w:firstRow="0" w:lastRow="0" w:firstColumn="0" w:lastColumn="0" w:oddVBand="0" w:evenVBand="0" w:oddHBand="0" w:evenHBand="0" w:firstRowFirstColumn="0" w:firstRowLastColumn="0" w:lastRowFirstColumn="0" w:lastRowLastColumn="0"/>
            </w:pPr>
            <w:r w:rsidRPr="00DA7619">
              <w:rPr>
                <w:rStyle w:val="Emphasis"/>
                <w:rFonts w:eastAsia="Times"/>
              </w:rPr>
              <w:t>Baseline and future:</w:t>
            </w:r>
            <w:r w:rsidRPr="006674EB">
              <w:t xml:space="preserve"> </w:t>
            </w:r>
            <w:r>
              <w:tab/>
            </w:r>
            <w:r w:rsidRPr="005B2A3C">
              <w:rPr>
                <w:rStyle w:val="Emphasis"/>
                <w:rFonts w:eastAsia="Times"/>
              </w:rPr>
              <w:t>About You</w:t>
            </w:r>
            <w:r w:rsidRPr="006674EB">
              <w:t xml:space="preserve"> DET</w:t>
            </w:r>
          </w:p>
          <w:p w14:paraId="7409DA64" w14:textId="77777777" w:rsidR="00992127" w:rsidRPr="00FD08D8" w:rsidRDefault="00992127" w:rsidP="00D87D26">
            <w:pPr>
              <w:pStyle w:val="DHHStabletextblackheadingbold"/>
              <w:cnfStyle w:val="000000000000" w:firstRow="0" w:lastRow="0" w:firstColumn="0" w:lastColumn="0" w:oddVBand="0" w:evenVBand="0" w:oddHBand="0" w:evenHBand="0" w:firstRowFirstColumn="0" w:firstRowLastColumn="0" w:lastRowFirstColumn="0" w:lastRowLastColumn="0"/>
            </w:pPr>
            <w:r w:rsidRPr="00FD08D8">
              <w:t xml:space="preserve">Measures </w:t>
            </w:r>
            <w:r>
              <w:t>7.3</w:t>
            </w:r>
            <w:r w:rsidRPr="006D1EE5">
              <w:t xml:space="preserve"> and</w:t>
            </w:r>
            <w:r w:rsidRPr="00FD08D8">
              <w:t xml:space="preserve"> </w:t>
            </w:r>
            <w:r>
              <w:t>7.6:</w:t>
            </w:r>
          </w:p>
          <w:p w14:paraId="390C1D13" w14:textId="77777777" w:rsidR="00992127" w:rsidRPr="006674EB" w:rsidRDefault="00992127" w:rsidP="00D87D26">
            <w:pPr>
              <w:pStyle w:val="DHHStabletext2tabs"/>
              <w:cnfStyle w:val="000000000000" w:firstRow="0" w:lastRow="0" w:firstColumn="0" w:lastColumn="0" w:oddVBand="0" w:evenVBand="0" w:oddHBand="0" w:evenHBand="0" w:firstRowFirstColumn="0" w:firstRowLastColumn="0" w:lastRowFirstColumn="0" w:lastRowLastColumn="0"/>
            </w:pPr>
            <w:r w:rsidRPr="00DA7619">
              <w:rPr>
                <w:rStyle w:val="Emphasis"/>
                <w:rFonts w:eastAsia="Times"/>
              </w:rPr>
              <w:t>Baseline and future:</w:t>
            </w:r>
            <w:r w:rsidRPr="006674EB">
              <w:t xml:space="preserve"> </w:t>
            </w:r>
            <w:r>
              <w:tab/>
            </w:r>
            <w:r w:rsidRPr="006674EB">
              <w:t>VCHWS DET</w:t>
            </w:r>
          </w:p>
        </w:tc>
      </w:tr>
    </w:tbl>
    <w:p w14:paraId="3A02DB21" w14:textId="267388EB" w:rsidR="006F5745" w:rsidRDefault="006F5745"/>
    <w:p w14:paraId="39586C40" w14:textId="77777777" w:rsidR="006F5745" w:rsidRDefault="006F5745">
      <w:r>
        <w:br w:type="page"/>
      </w:r>
    </w:p>
    <w:tbl>
      <w:tblPr>
        <w:tblStyle w:val="PlainTable21"/>
        <w:tblW w:w="9356" w:type="dxa"/>
        <w:tblLook w:val="04A0" w:firstRow="1" w:lastRow="0" w:firstColumn="1" w:lastColumn="0" w:noHBand="0" w:noVBand="1"/>
      </w:tblPr>
      <w:tblGrid>
        <w:gridCol w:w="1549"/>
        <w:gridCol w:w="7807"/>
      </w:tblGrid>
      <w:tr w:rsidR="00992127" w:rsidRPr="006674EB" w14:paraId="16C03FF1" w14:textId="77777777" w:rsidTr="00B273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pct"/>
          </w:tcPr>
          <w:p w14:paraId="2026DCE0" w14:textId="77777777" w:rsidR="00992127" w:rsidRPr="006B3B60" w:rsidRDefault="00992127" w:rsidP="007D4857">
            <w:pPr>
              <w:pStyle w:val="DHHStablecolhead"/>
            </w:pPr>
            <w:r w:rsidRPr="006B3B60">
              <w:lastRenderedPageBreak/>
              <w:t xml:space="preserve">Data availability </w:t>
            </w:r>
          </w:p>
        </w:tc>
        <w:tc>
          <w:tcPr>
            <w:tcW w:w="4172" w:type="pct"/>
          </w:tcPr>
          <w:p w14:paraId="0DF438CC" w14:textId="77777777" w:rsidR="00992127" w:rsidRPr="0067496C" w:rsidRDefault="00992127" w:rsidP="00D87D26">
            <w:pPr>
              <w:pStyle w:val="DHHStabletextblackheadingbold"/>
              <w:cnfStyle w:val="100000000000" w:firstRow="1" w:lastRow="0" w:firstColumn="0" w:lastColumn="0" w:oddVBand="0" w:evenVBand="0" w:oddHBand="0" w:evenHBand="0" w:firstRowFirstColumn="0" w:firstRowLastColumn="0" w:lastRowFirstColumn="0" w:lastRowLastColumn="0"/>
            </w:pPr>
            <w:r w:rsidRPr="0067496C">
              <w:t xml:space="preserve">Measures </w:t>
            </w:r>
            <w:r>
              <w:t>7.1 and 7.4:</w:t>
            </w:r>
          </w:p>
          <w:p w14:paraId="6D339F28" w14:textId="77777777" w:rsidR="00992127" w:rsidRPr="005F6A96" w:rsidRDefault="00992127" w:rsidP="00D87D26">
            <w:pPr>
              <w:pStyle w:val="DHHStabletextheadinggreyspacebefore"/>
              <w:cnfStyle w:val="100000000000" w:firstRow="1" w:lastRow="0" w:firstColumn="0" w:lastColumn="0" w:oddVBand="0" w:evenVBand="0" w:oddHBand="0" w:evenHBand="0" w:firstRowFirstColumn="0" w:firstRowLastColumn="0" w:lastRowFirstColumn="0" w:lastRowLastColumn="0"/>
            </w:pPr>
            <w:r w:rsidRPr="005F6A96">
              <w:t>Primary source</w:t>
            </w:r>
          </w:p>
          <w:p w14:paraId="706DB272" w14:textId="77777777" w:rsidR="00992127" w:rsidRPr="006674EB" w:rsidRDefault="00992127" w:rsidP="00D87D26">
            <w:pPr>
              <w:pStyle w:val="DHHStabletext2tabs"/>
              <w:cnfStyle w:val="100000000000" w:firstRow="1" w:lastRow="0" w:firstColumn="0" w:lastColumn="0" w:oddVBand="0" w:evenVBand="0" w:oddHBand="0" w:evenHBand="0" w:firstRowFirstColumn="0" w:firstRowLastColumn="0" w:lastRowFirstColumn="0" w:lastRowLastColumn="0"/>
            </w:pPr>
            <w:r w:rsidRPr="00DA7619">
              <w:rPr>
                <w:rStyle w:val="Emphasis"/>
                <w:rFonts w:eastAsia="Times"/>
              </w:rPr>
              <w:t>Baseline year:</w:t>
            </w:r>
            <w:r w:rsidRPr="006674EB">
              <w:t xml:space="preserve"> </w:t>
            </w:r>
            <w:r>
              <w:tab/>
            </w:r>
            <w:r w:rsidRPr="006674EB">
              <w:t>2011</w:t>
            </w:r>
            <w:r>
              <w:t>–</w:t>
            </w:r>
            <w:r w:rsidRPr="006674EB">
              <w:t>12</w:t>
            </w:r>
          </w:p>
          <w:p w14:paraId="3B63B56D" w14:textId="7AD0B557" w:rsidR="00992127" w:rsidRPr="006674EB" w:rsidRDefault="00992127" w:rsidP="006F5745">
            <w:pPr>
              <w:pStyle w:val="DHHStabletext2tabs"/>
              <w:spacing w:before="120"/>
              <w:cnfStyle w:val="100000000000" w:firstRow="1" w:lastRow="0" w:firstColumn="0" w:lastColumn="0" w:oddVBand="0" w:evenVBand="0" w:oddHBand="0" w:evenHBand="0" w:firstRowFirstColumn="0" w:firstRowLastColumn="0" w:lastRowFirstColumn="0" w:lastRowLastColumn="0"/>
            </w:pPr>
            <w:r>
              <w:rPr>
                <w:rStyle w:val="Emphasis"/>
                <w:rFonts w:eastAsia="Times"/>
              </w:rPr>
              <w:t>Available frequency</w:t>
            </w:r>
            <w:r w:rsidRPr="00DA7619">
              <w:rPr>
                <w:rStyle w:val="Emphasis"/>
                <w:rFonts w:eastAsia="Times"/>
              </w:rPr>
              <w:t>:</w:t>
            </w:r>
            <w:r>
              <w:tab/>
            </w:r>
            <w:r w:rsidRPr="006674EB">
              <w:t>Triennial (NHS)</w:t>
            </w:r>
          </w:p>
          <w:p w14:paraId="7B33F3BB" w14:textId="77777777" w:rsidR="00992127" w:rsidRPr="005F6A96" w:rsidRDefault="00992127" w:rsidP="00D87D26">
            <w:pPr>
              <w:pStyle w:val="DHHStabletextheadinggreyspacebefore"/>
              <w:cnfStyle w:val="100000000000" w:firstRow="1" w:lastRow="0" w:firstColumn="0" w:lastColumn="0" w:oddVBand="0" w:evenVBand="0" w:oddHBand="0" w:evenHBand="0" w:firstRowFirstColumn="0" w:firstRowLastColumn="0" w:lastRowFirstColumn="0" w:lastRowLastColumn="0"/>
            </w:pPr>
            <w:r w:rsidRPr="005F6A96">
              <w:t>Secondary source</w:t>
            </w:r>
          </w:p>
          <w:p w14:paraId="131A44AC" w14:textId="77777777" w:rsidR="00992127" w:rsidRPr="006674EB" w:rsidRDefault="00992127" w:rsidP="00D87D26">
            <w:pPr>
              <w:pStyle w:val="DHHStabletext2tabs"/>
              <w:cnfStyle w:val="100000000000" w:firstRow="1" w:lastRow="0" w:firstColumn="0" w:lastColumn="0" w:oddVBand="0" w:evenVBand="0" w:oddHBand="0" w:evenHBand="0" w:firstRowFirstColumn="0" w:firstRowLastColumn="0" w:lastRowFirstColumn="0" w:lastRowLastColumn="0"/>
            </w:pPr>
            <w:r w:rsidRPr="00DA7619">
              <w:rPr>
                <w:rStyle w:val="Emphasis"/>
                <w:rFonts w:eastAsia="Times"/>
              </w:rPr>
              <w:t xml:space="preserve">Baseline year: </w:t>
            </w:r>
            <w:r>
              <w:tab/>
            </w:r>
            <w:r w:rsidRPr="006674EB">
              <w:t>2012</w:t>
            </w:r>
            <w:r>
              <w:t>–</w:t>
            </w:r>
            <w:r w:rsidRPr="006674EB">
              <w:t>13</w:t>
            </w:r>
          </w:p>
          <w:p w14:paraId="71C93826" w14:textId="08FD384B" w:rsidR="00992127" w:rsidRPr="006C2A36" w:rsidRDefault="00992127" w:rsidP="00D87D26">
            <w:pPr>
              <w:pStyle w:val="DHHStabletext2tabs"/>
              <w:cnfStyle w:val="100000000000" w:firstRow="1" w:lastRow="0" w:firstColumn="0" w:lastColumn="0" w:oddVBand="0" w:evenVBand="0" w:oddHBand="0" w:evenHBand="0" w:firstRowFirstColumn="0" w:firstRowLastColumn="0" w:lastRowFirstColumn="0" w:lastRowLastColumn="0"/>
              <w:rPr>
                <w:u w:val="single"/>
              </w:rPr>
            </w:pPr>
            <w:r>
              <w:rPr>
                <w:rStyle w:val="Emphasis"/>
                <w:rFonts w:eastAsia="Times"/>
              </w:rPr>
              <w:t>Available frequency</w:t>
            </w:r>
            <w:r w:rsidRPr="00DA7619">
              <w:rPr>
                <w:rStyle w:val="Emphasis"/>
                <w:rFonts w:eastAsia="Times"/>
              </w:rPr>
              <w:t>:</w:t>
            </w:r>
            <w:r w:rsidRPr="006674EB">
              <w:t xml:space="preserve"> </w:t>
            </w:r>
            <w:r>
              <w:tab/>
            </w:r>
            <w:r w:rsidRPr="006674EB">
              <w:t xml:space="preserve">Every </w:t>
            </w:r>
            <w:r w:rsidR="001621CA">
              <w:t>six</w:t>
            </w:r>
            <w:r w:rsidRPr="006674EB">
              <w:t xml:space="preserve"> years</w:t>
            </w:r>
          </w:p>
          <w:p w14:paraId="4F7BF673" w14:textId="77777777" w:rsidR="00992127" w:rsidRPr="0067496C" w:rsidRDefault="00992127" w:rsidP="00D87D26">
            <w:pPr>
              <w:pStyle w:val="DHHStabletextblackheadingbold"/>
              <w:cnfStyle w:val="100000000000" w:firstRow="1" w:lastRow="0" w:firstColumn="0" w:lastColumn="0" w:oddVBand="0" w:evenVBand="0" w:oddHBand="0" w:evenHBand="0" w:firstRowFirstColumn="0" w:firstRowLastColumn="0" w:lastRowFirstColumn="0" w:lastRowLastColumn="0"/>
            </w:pPr>
            <w:r w:rsidRPr="0067496C">
              <w:t xml:space="preserve">Measures </w:t>
            </w:r>
            <w:r>
              <w:t>7.2 and 7.5:</w:t>
            </w:r>
          </w:p>
          <w:p w14:paraId="61AA824D" w14:textId="77777777" w:rsidR="00992127" w:rsidRPr="006674EB" w:rsidRDefault="00992127" w:rsidP="00D87D26">
            <w:pPr>
              <w:pStyle w:val="DHHStabletext2tabs"/>
              <w:cnfStyle w:val="100000000000" w:firstRow="1" w:lastRow="0" w:firstColumn="0" w:lastColumn="0" w:oddVBand="0" w:evenVBand="0" w:oddHBand="0" w:evenHBand="0" w:firstRowFirstColumn="0" w:firstRowLastColumn="0" w:lastRowFirstColumn="0" w:lastRowLastColumn="0"/>
            </w:pPr>
            <w:r w:rsidRPr="00DA7619">
              <w:rPr>
                <w:rStyle w:val="Emphasis"/>
                <w:rFonts w:eastAsia="Times"/>
              </w:rPr>
              <w:t>Baseline year:</w:t>
            </w:r>
            <w:r w:rsidRPr="006674EB">
              <w:t xml:space="preserve"> </w:t>
            </w:r>
            <w:r>
              <w:tab/>
            </w:r>
            <w:r w:rsidRPr="006674EB">
              <w:t>2014</w:t>
            </w:r>
          </w:p>
          <w:p w14:paraId="6555ACB8" w14:textId="77777777" w:rsidR="00992127" w:rsidRPr="006674EB" w:rsidRDefault="00992127" w:rsidP="00D87D26">
            <w:pPr>
              <w:pStyle w:val="DHHStabletext2tabs"/>
              <w:cnfStyle w:val="100000000000" w:firstRow="1" w:lastRow="0" w:firstColumn="0" w:lastColumn="0" w:oddVBand="0" w:evenVBand="0" w:oddHBand="0" w:evenHBand="0" w:firstRowFirstColumn="0" w:firstRowLastColumn="0" w:lastRowFirstColumn="0" w:lastRowLastColumn="0"/>
            </w:pPr>
            <w:r>
              <w:rPr>
                <w:rStyle w:val="Emphasis"/>
                <w:rFonts w:eastAsia="Times"/>
              </w:rPr>
              <w:t>Available frequency</w:t>
            </w:r>
            <w:r w:rsidRPr="00DA7619">
              <w:rPr>
                <w:rStyle w:val="Emphasis"/>
                <w:rFonts w:eastAsia="Times"/>
              </w:rPr>
              <w:t>:</w:t>
            </w:r>
            <w:r w:rsidRPr="006674EB">
              <w:t xml:space="preserve"> </w:t>
            </w:r>
            <w:r>
              <w:tab/>
            </w:r>
            <w:r w:rsidRPr="006674EB">
              <w:t>Biennial</w:t>
            </w:r>
          </w:p>
          <w:p w14:paraId="22D00C80" w14:textId="77777777" w:rsidR="00992127" w:rsidRPr="0067496C" w:rsidRDefault="00992127" w:rsidP="00D87D26">
            <w:pPr>
              <w:pStyle w:val="DHHStabletextblackheadingbold"/>
              <w:cnfStyle w:val="100000000000" w:firstRow="1" w:lastRow="0" w:firstColumn="0" w:lastColumn="0" w:oddVBand="0" w:evenVBand="0" w:oddHBand="0" w:evenHBand="0" w:firstRowFirstColumn="0" w:firstRowLastColumn="0" w:lastRowFirstColumn="0" w:lastRowLastColumn="0"/>
            </w:pPr>
            <w:r w:rsidRPr="0067496C">
              <w:t xml:space="preserve">Measures </w:t>
            </w:r>
            <w:r>
              <w:t>7.3 and 7.6:</w:t>
            </w:r>
          </w:p>
          <w:p w14:paraId="227C556E" w14:textId="77777777" w:rsidR="00992127" w:rsidRPr="006674EB" w:rsidRDefault="00992127" w:rsidP="00D87D26">
            <w:pPr>
              <w:pStyle w:val="DHHStabletext2tabs"/>
              <w:cnfStyle w:val="100000000000" w:firstRow="1" w:lastRow="0" w:firstColumn="0" w:lastColumn="0" w:oddVBand="0" w:evenVBand="0" w:oddHBand="0" w:evenHBand="0" w:firstRowFirstColumn="0" w:firstRowLastColumn="0" w:lastRowFirstColumn="0" w:lastRowLastColumn="0"/>
            </w:pPr>
            <w:r w:rsidRPr="00DA7619">
              <w:rPr>
                <w:rStyle w:val="Emphasis"/>
                <w:rFonts w:eastAsia="Times"/>
              </w:rPr>
              <w:t>Baseline year:</w:t>
            </w:r>
            <w:r w:rsidRPr="006674EB">
              <w:t xml:space="preserve"> </w:t>
            </w:r>
            <w:r>
              <w:tab/>
            </w:r>
            <w:r w:rsidRPr="006674EB">
              <w:t>2013</w:t>
            </w:r>
          </w:p>
          <w:p w14:paraId="16E62904" w14:textId="77777777" w:rsidR="00992127" w:rsidRPr="006C2A36" w:rsidRDefault="00992127" w:rsidP="00D87D26">
            <w:pPr>
              <w:pStyle w:val="DHHStabletext2tabs"/>
              <w:cnfStyle w:val="100000000000" w:firstRow="1" w:lastRow="0" w:firstColumn="0" w:lastColumn="0" w:oddVBand="0" w:evenVBand="0" w:oddHBand="0" w:evenHBand="0" w:firstRowFirstColumn="0" w:firstRowLastColumn="0" w:lastRowFirstColumn="0" w:lastRowLastColumn="0"/>
              <w:rPr>
                <w:rFonts w:cs="Arial"/>
              </w:rPr>
            </w:pPr>
            <w:r>
              <w:rPr>
                <w:rStyle w:val="Emphasis"/>
                <w:rFonts w:eastAsia="Times"/>
              </w:rPr>
              <w:t>Available frequency</w:t>
            </w:r>
            <w:r w:rsidRPr="00DA7619">
              <w:rPr>
                <w:rStyle w:val="Emphasis"/>
                <w:rFonts w:eastAsia="Times"/>
              </w:rPr>
              <w:t>:</w:t>
            </w:r>
            <w:r w:rsidRPr="006674EB">
              <w:t xml:space="preserve"> </w:t>
            </w:r>
            <w:r>
              <w:tab/>
            </w:r>
            <w:r w:rsidRPr="006674EB">
              <w:t>Triennial</w:t>
            </w:r>
          </w:p>
        </w:tc>
      </w:tr>
      <w:tr w:rsidR="00992127" w:rsidRPr="006674EB" w14:paraId="0DF7A560" w14:textId="77777777" w:rsidTr="00B273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pct"/>
          </w:tcPr>
          <w:p w14:paraId="6861D0F2" w14:textId="77777777" w:rsidR="00992127" w:rsidRPr="006B3B60" w:rsidRDefault="00992127" w:rsidP="007D4857">
            <w:pPr>
              <w:pStyle w:val="DHHStablecolhead"/>
            </w:pPr>
            <w:r w:rsidRPr="006B3B60">
              <w:t>Breakdown</w:t>
            </w:r>
          </w:p>
        </w:tc>
        <w:tc>
          <w:tcPr>
            <w:tcW w:w="4172" w:type="pct"/>
          </w:tcPr>
          <w:p w14:paraId="0B99D04C" w14:textId="75654ABE" w:rsidR="00992127" w:rsidRPr="005A4EE7" w:rsidRDefault="009B59FD" w:rsidP="00D87D26">
            <w:pPr>
              <w:pStyle w:val="DHHStabletext"/>
              <w:cnfStyle w:val="000000100000" w:firstRow="0" w:lastRow="0" w:firstColumn="0" w:lastColumn="0" w:oddVBand="0" w:evenVBand="0" w:oddHBand="1" w:evenHBand="0" w:firstRowFirstColumn="0" w:firstRowLastColumn="0" w:lastRowFirstColumn="0" w:lastRowLastColumn="0"/>
            </w:pPr>
            <w:r>
              <w:t>Statewide</w:t>
            </w:r>
            <w:r w:rsidR="00992127">
              <w:t xml:space="preserve"> d</w:t>
            </w:r>
            <w:r w:rsidR="00992127" w:rsidRPr="00A9147B">
              <w:t xml:space="preserve">ata </w:t>
            </w:r>
            <w:r w:rsidR="00992127">
              <w:t xml:space="preserve">is </w:t>
            </w:r>
            <w:r w:rsidR="00992127" w:rsidRPr="00A9147B">
              <w:t xml:space="preserve">available </w:t>
            </w:r>
            <w:r w:rsidR="00992127" w:rsidRPr="005A4EE7">
              <w:t>triennially from NHS by age, sex</w:t>
            </w:r>
            <w:r w:rsidR="00992127">
              <w:t xml:space="preserve">, </w:t>
            </w:r>
            <w:r w:rsidR="00992127" w:rsidRPr="005A4EE7">
              <w:t xml:space="preserve">SEIFA </w:t>
            </w:r>
            <w:r w:rsidR="00992127">
              <w:t>IRSD</w:t>
            </w:r>
            <w:r w:rsidR="00992127" w:rsidRPr="005A4EE7">
              <w:t xml:space="preserve"> </w:t>
            </w:r>
            <w:r w:rsidR="00992127">
              <w:t>and ARIA+.</w:t>
            </w:r>
          </w:p>
          <w:p w14:paraId="26D8BB2B" w14:textId="497F6640" w:rsidR="00992127" w:rsidRPr="006674EB" w:rsidRDefault="009B59FD" w:rsidP="00D87D26">
            <w:pPr>
              <w:pStyle w:val="DHHStabletext"/>
              <w:cnfStyle w:val="000000100000" w:firstRow="0" w:lastRow="0" w:firstColumn="0" w:lastColumn="0" w:oddVBand="0" w:evenVBand="0" w:oddHBand="1" w:evenHBand="0" w:firstRowFirstColumn="0" w:firstRowLastColumn="0" w:lastRowFirstColumn="0" w:lastRowLastColumn="0"/>
            </w:pPr>
            <w:r>
              <w:t>Statewide</w:t>
            </w:r>
            <w:r w:rsidR="00992127">
              <w:t xml:space="preserve"> d</w:t>
            </w:r>
            <w:r w:rsidR="00992127" w:rsidRPr="00A9147B">
              <w:t xml:space="preserve">ata </w:t>
            </w:r>
            <w:r w:rsidR="00992127">
              <w:t xml:space="preserve">is </w:t>
            </w:r>
            <w:r w:rsidR="00992127" w:rsidRPr="00A9147B">
              <w:t xml:space="preserve">available </w:t>
            </w:r>
            <w:r w:rsidR="00992127" w:rsidRPr="006674EB">
              <w:t xml:space="preserve">from AATSIHS where respondents are aged 15 years </w:t>
            </w:r>
            <w:r w:rsidR="001621CA">
              <w:t>or</w:t>
            </w:r>
            <w:r w:rsidR="001621CA" w:rsidRPr="006674EB">
              <w:t xml:space="preserve"> </w:t>
            </w:r>
            <w:r w:rsidR="00992127" w:rsidRPr="006674EB">
              <w:t>older, for the state by Aboriginal Victorians and others, and by age, sex and metropolita</w:t>
            </w:r>
            <w:r w:rsidR="00992127">
              <w:t>n/rural (custom request to ABS).</w:t>
            </w:r>
          </w:p>
          <w:p w14:paraId="63912601" w14:textId="3782848F" w:rsidR="00992127" w:rsidRPr="006674EB" w:rsidRDefault="009B59FD" w:rsidP="00D87D26">
            <w:pPr>
              <w:pStyle w:val="DHHStabletext"/>
              <w:cnfStyle w:val="000000100000" w:firstRow="0" w:lastRow="0" w:firstColumn="0" w:lastColumn="0" w:oddVBand="0" w:evenVBand="0" w:oddHBand="1" w:evenHBand="0" w:firstRowFirstColumn="0" w:firstRowLastColumn="0" w:lastRowFirstColumn="0" w:lastRowLastColumn="0"/>
            </w:pPr>
            <w:r>
              <w:t>Statewide</w:t>
            </w:r>
            <w:r w:rsidR="00992127">
              <w:t xml:space="preserve"> d</w:t>
            </w:r>
            <w:r w:rsidR="00992127" w:rsidRPr="00A9147B">
              <w:t xml:space="preserve">ata </w:t>
            </w:r>
            <w:r w:rsidR="00992127">
              <w:t xml:space="preserve">is </w:t>
            </w:r>
            <w:r w:rsidR="00992127" w:rsidRPr="00A9147B">
              <w:t xml:space="preserve">available </w:t>
            </w:r>
            <w:r w:rsidR="00992127" w:rsidRPr="006674EB">
              <w:t xml:space="preserve">from </w:t>
            </w:r>
            <w:r w:rsidR="00992127" w:rsidRPr="005B2A3C">
              <w:rPr>
                <w:rStyle w:val="Emphasis"/>
                <w:rFonts w:eastAsia="Times"/>
              </w:rPr>
              <w:t>About You</w:t>
            </w:r>
            <w:r w:rsidR="00992127" w:rsidRPr="006674EB">
              <w:t xml:space="preserve"> by year level, sex, Aboriginal Victorians, family type,</w:t>
            </w:r>
            <w:r w:rsidR="00992127" w:rsidRPr="00DA7619">
              <w:rPr>
                <w:rStyle w:val="Emphasis"/>
                <w:rFonts w:eastAsia="Times"/>
              </w:rPr>
              <w:t xml:space="preserve"> </w:t>
            </w:r>
            <w:r w:rsidR="00992127" w:rsidRPr="006674EB">
              <w:t xml:space="preserve">LBOTE, and </w:t>
            </w:r>
            <w:r w:rsidR="00992127">
              <w:t>by metropolitan/rural</w:t>
            </w:r>
            <w:r w:rsidR="00992127" w:rsidRPr="006674EB">
              <w:t xml:space="preserve"> </w:t>
            </w:r>
            <w:r w:rsidR="00992127">
              <w:t xml:space="preserve">and regions </w:t>
            </w:r>
            <w:r w:rsidR="00992127" w:rsidRPr="006674EB">
              <w:t>(custom reque</w:t>
            </w:r>
            <w:r w:rsidR="00992127">
              <w:t>st to DET).</w:t>
            </w:r>
          </w:p>
          <w:p w14:paraId="526BD5D8" w14:textId="25243D97" w:rsidR="00992127" w:rsidRPr="006674EB" w:rsidRDefault="009B59FD" w:rsidP="00D87D26">
            <w:pPr>
              <w:pStyle w:val="DHHStabletext"/>
              <w:cnfStyle w:val="000000100000" w:firstRow="0" w:lastRow="0" w:firstColumn="0" w:lastColumn="0" w:oddVBand="0" w:evenVBand="0" w:oddHBand="1" w:evenHBand="0" w:firstRowFirstColumn="0" w:firstRowLastColumn="0" w:lastRowFirstColumn="0" w:lastRowLastColumn="0"/>
            </w:pPr>
            <w:r>
              <w:t>Statewide</w:t>
            </w:r>
            <w:r w:rsidR="00992127">
              <w:t xml:space="preserve"> d</w:t>
            </w:r>
            <w:r w:rsidR="00992127" w:rsidRPr="00A9147B">
              <w:t xml:space="preserve">ata </w:t>
            </w:r>
            <w:r w:rsidR="00992127">
              <w:t xml:space="preserve">is </w:t>
            </w:r>
            <w:r w:rsidR="00992127" w:rsidRPr="00A9147B">
              <w:t xml:space="preserve">available </w:t>
            </w:r>
            <w:r w:rsidR="00992127" w:rsidRPr="006674EB">
              <w:t>from VCHWS by age, sex, family type, Aboriginal Victorians</w:t>
            </w:r>
            <w:r w:rsidR="00992127">
              <w:t>,</w:t>
            </w:r>
            <w:r w:rsidR="00992127" w:rsidRPr="006674EB">
              <w:t xml:space="preserve"> SEIFA IRSD and by metropolitan/rural </w:t>
            </w:r>
            <w:r w:rsidR="00992127">
              <w:t>and regions (custom request to DET).</w:t>
            </w:r>
          </w:p>
        </w:tc>
      </w:tr>
      <w:tr w:rsidR="00992127" w:rsidRPr="006674EB" w14:paraId="782C913E" w14:textId="77777777" w:rsidTr="00B27374">
        <w:tc>
          <w:tcPr>
            <w:cnfStyle w:val="001000000000" w:firstRow="0" w:lastRow="0" w:firstColumn="1" w:lastColumn="0" w:oddVBand="0" w:evenVBand="0" w:oddHBand="0" w:evenHBand="0" w:firstRowFirstColumn="0" w:firstRowLastColumn="0" w:lastRowFirstColumn="0" w:lastRowLastColumn="0"/>
            <w:tcW w:w="828" w:type="pct"/>
          </w:tcPr>
          <w:p w14:paraId="7090088C" w14:textId="77777777" w:rsidR="00992127" w:rsidRPr="006C2A36" w:rsidRDefault="00992127" w:rsidP="007D4857">
            <w:pPr>
              <w:pStyle w:val="DHHStablecolhead"/>
            </w:pPr>
            <w:r w:rsidRPr="006C2A36">
              <w:t>Further information</w:t>
            </w:r>
          </w:p>
        </w:tc>
        <w:tc>
          <w:tcPr>
            <w:tcW w:w="4172" w:type="pct"/>
          </w:tcPr>
          <w:p w14:paraId="60A4D74C" w14:textId="7A5B82F3" w:rsidR="00992127" w:rsidRDefault="00992127" w:rsidP="00D87D26">
            <w:pPr>
              <w:pStyle w:val="DHHStabletext"/>
              <w:cnfStyle w:val="000000000000" w:firstRow="0" w:lastRow="0" w:firstColumn="0" w:lastColumn="0" w:oddVBand="0" w:evenVBand="0" w:oddHBand="0" w:evenHBand="0" w:firstRowFirstColumn="0" w:firstRowLastColumn="0" w:lastRowFirstColumn="0" w:lastRowLastColumn="0"/>
            </w:pPr>
            <w:r>
              <w:t xml:space="preserve">Measure 7.1 is identical to Measure 1.3.2.1A of </w:t>
            </w:r>
            <w:r w:rsidR="00ED39EE" w:rsidRPr="00D800B8">
              <w:t>Victorian public health and wellbeing outcomes framework</w:t>
            </w:r>
            <w:r>
              <w:rPr>
                <w:i/>
              </w:rPr>
              <w:t>.</w:t>
            </w:r>
            <w:r>
              <w:t xml:space="preserve"> Measure 7.2 </w:t>
            </w:r>
            <w:r w:rsidRPr="00E2514C">
              <w:t>is identical to Measure</w:t>
            </w:r>
            <w:r>
              <w:t xml:space="preserve"> 1.3.4.1.B of the framework, as is Measure 7.3 with Measure 1.3.4.1.C, Measure 7.4 with Measure 1.3.4.1.D, Measure 7.5 with Measure 1.3.4.1.E and Measure 7.6 with Measure 1.3.4.1.F of the framework.</w:t>
            </w:r>
          </w:p>
          <w:p w14:paraId="2EE462F1" w14:textId="77777777" w:rsidR="00992127" w:rsidRDefault="00992127" w:rsidP="00D87D26">
            <w:pPr>
              <w:pStyle w:val="DHHStabletext"/>
              <w:cnfStyle w:val="000000000000" w:firstRow="0" w:lastRow="0" w:firstColumn="0" w:lastColumn="0" w:oddVBand="0" w:evenVBand="0" w:oddHBand="0" w:evenHBand="0" w:firstRowFirstColumn="0" w:firstRowLastColumn="0" w:lastRowFirstColumn="0" w:lastRowLastColumn="0"/>
            </w:pPr>
            <w:r w:rsidRPr="00FA4E60">
              <w:t>National, state and territory rates available triennially from NHS. International</w:t>
            </w:r>
            <w:r>
              <w:t xml:space="preserve"> rates available for some years.</w:t>
            </w:r>
          </w:p>
          <w:p w14:paraId="0AB47359" w14:textId="23BB8DDA" w:rsidR="00992127" w:rsidRDefault="00992127" w:rsidP="00D87D26">
            <w:pPr>
              <w:pStyle w:val="DHHStabletext"/>
              <w:cnfStyle w:val="000000000000" w:firstRow="0" w:lastRow="0" w:firstColumn="0" w:lastColumn="0" w:oddVBand="0" w:evenVBand="0" w:oddHBand="0" w:evenHBand="0" w:firstRowFirstColumn="0" w:firstRowLastColumn="0" w:lastRowFirstColumn="0" w:lastRowLastColumn="0"/>
            </w:pPr>
            <w:r w:rsidRPr="00601155">
              <w:t>From 2015 onwards the VPHS used a dual sampling frame of landline and mobile phones to recruit respondents. The inclusion of mobile phone users was seen to be critical to improving the representativeness of the VPHS sample and reducing the potential for bias in the survey estimates.</w:t>
            </w:r>
            <w:r>
              <w:t xml:space="preserve"> </w:t>
            </w:r>
            <w:r w:rsidRPr="00601155">
              <w:t>This may affect the appropriateness of using the 2011–12 VPHS as a baseline for this measure.</w:t>
            </w:r>
          </w:p>
          <w:p w14:paraId="47B9CEDC" w14:textId="6D3DBB7C" w:rsidR="00992127" w:rsidRDefault="00992127" w:rsidP="00D87D26">
            <w:pPr>
              <w:pStyle w:val="DHHStabletext"/>
              <w:cnfStyle w:val="000000000000" w:firstRow="0" w:lastRow="0" w:firstColumn="0" w:lastColumn="0" w:oddVBand="0" w:evenVBand="0" w:oddHBand="0" w:evenHBand="0" w:firstRowFirstColumn="0" w:firstRowLastColumn="0" w:lastRowFirstColumn="0" w:lastRowLastColumn="0"/>
            </w:pPr>
            <w:r w:rsidRPr="006674EB">
              <w:t xml:space="preserve">From 2016 the VCHWS may use a dual sampling frame of landline and mobile phones to recruit respondents. This may affect the appropriateness of using </w:t>
            </w:r>
            <w:r>
              <w:br/>
            </w:r>
            <w:r w:rsidRPr="006674EB">
              <w:t>the 2013 VCHWS as a baseline for this measure, particularly for some population groups.</w:t>
            </w:r>
          </w:p>
          <w:p w14:paraId="3E41AA3C" w14:textId="77777777" w:rsidR="00992127" w:rsidRPr="006674EB" w:rsidRDefault="00992127" w:rsidP="00D87D26">
            <w:pPr>
              <w:pStyle w:val="DHHStabletextblackheadingbold"/>
              <w:spacing w:before="80"/>
              <w:cnfStyle w:val="000000000000" w:firstRow="0" w:lastRow="0" w:firstColumn="0" w:lastColumn="0" w:oddVBand="0" w:evenVBand="0" w:oddHBand="0" w:evenHBand="0" w:firstRowFirstColumn="0" w:firstRowLastColumn="0" w:lastRowFirstColumn="0" w:lastRowLastColumn="0"/>
            </w:pPr>
            <w:r w:rsidRPr="00A45824">
              <w:rPr>
                <w:rStyle w:val="Emphasis"/>
                <w:rFonts w:eastAsia="Times"/>
                <w:b w:val="0"/>
                <w:i w:val="0"/>
              </w:rPr>
              <w:t xml:space="preserve">Data for Measures </w:t>
            </w:r>
            <w:r w:rsidRPr="002F7C65">
              <w:rPr>
                <w:rStyle w:val="Emphasis"/>
                <w:rFonts w:eastAsia="Times"/>
                <w:b w:val="0"/>
                <w:i w:val="0"/>
              </w:rPr>
              <w:t>7.2 and 7.5 are also available from NHS ABS and</w:t>
            </w:r>
            <w:r w:rsidRPr="00280B6C">
              <w:rPr>
                <w:rStyle w:val="Emphasis"/>
                <w:rFonts w:eastAsia="Times"/>
                <w:b w:val="0"/>
              </w:rPr>
              <w:t xml:space="preserve"> </w:t>
            </w:r>
            <w:r w:rsidRPr="00280B6C">
              <w:rPr>
                <w:b w:val="0"/>
              </w:rPr>
              <w:t>National Secondary Students’ Diet and Activity Survey</w:t>
            </w:r>
            <w:r>
              <w:rPr>
                <w:b w:val="0"/>
              </w:rPr>
              <w:t xml:space="preserve"> (</w:t>
            </w:r>
            <w:r w:rsidRPr="00280B6C">
              <w:rPr>
                <w:b w:val="0"/>
              </w:rPr>
              <w:t>NaSSDA</w:t>
            </w:r>
            <w:r>
              <w:rPr>
                <w:b w:val="0"/>
              </w:rPr>
              <w:t>)</w:t>
            </w:r>
            <w:r w:rsidRPr="00280B6C">
              <w:rPr>
                <w:b w:val="0"/>
              </w:rPr>
              <w:t xml:space="preserve"> CCV</w:t>
            </w:r>
            <w:r>
              <w:rPr>
                <w:b w:val="0"/>
              </w:rPr>
              <w:t xml:space="preserve">. Data for </w:t>
            </w:r>
            <w:r w:rsidRPr="00280B6C">
              <w:rPr>
                <w:b w:val="0"/>
              </w:rPr>
              <w:t xml:space="preserve">Measures </w:t>
            </w:r>
            <w:r>
              <w:rPr>
                <w:b w:val="0"/>
              </w:rPr>
              <w:t>7</w:t>
            </w:r>
            <w:r w:rsidRPr="00280B6C">
              <w:rPr>
                <w:b w:val="0"/>
              </w:rPr>
              <w:t xml:space="preserve">.3 and </w:t>
            </w:r>
            <w:r>
              <w:rPr>
                <w:b w:val="0"/>
              </w:rPr>
              <w:t>7</w:t>
            </w:r>
            <w:r w:rsidRPr="00280B6C">
              <w:rPr>
                <w:b w:val="0"/>
              </w:rPr>
              <w:t>.6</w:t>
            </w:r>
            <w:r>
              <w:rPr>
                <w:b w:val="0"/>
              </w:rPr>
              <w:t xml:space="preserve"> is also available from </w:t>
            </w:r>
            <w:r w:rsidRPr="00280B6C">
              <w:rPr>
                <w:b w:val="0"/>
              </w:rPr>
              <w:t>NHS ABS</w:t>
            </w:r>
            <w:r>
              <w:rPr>
                <w:b w:val="0"/>
              </w:rPr>
              <w:t>.</w:t>
            </w:r>
          </w:p>
        </w:tc>
      </w:tr>
    </w:tbl>
    <w:p w14:paraId="2F153140" w14:textId="77777777" w:rsidR="00992127" w:rsidRDefault="00992127" w:rsidP="00992127">
      <w:pPr>
        <w:spacing w:after="200" w:line="276" w:lineRule="auto"/>
      </w:pPr>
      <w:r>
        <w:br w:type="page"/>
      </w:r>
    </w:p>
    <w:p w14:paraId="4ED45445" w14:textId="42B1C850" w:rsidR="00F61391" w:rsidRDefault="00F61391" w:rsidP="00F61391">
      <w:pPr>
        <w:pStyle w:val="Heading3"/>
      </w:pPr>
      <w:r>
        <w:lastRenderedPageBreak/>
        <w:t>Indicator</w:t>
      </w:r>
      <w:r>
        <w:tab/>
        <w:t>Red meat and processed meat consumption</w:t>
      </w:r>
    </w:p>
    <w:tbl>
      <w:tblPr>
        <w:tblStyle w:val="PlainTable21"/>
        <w:tblW w:w="9356" w:type="dxa"/>
        <w:tblLook w:val="04A0" w:firstRow="1" w:lastRow="0" w:firstColumn="1" w:lastColumn="0" w:noHBand="0" w:noVBand="1"/>
      </w:tblPr>
      <w:tblGrid>
        <w:gridCol w:w="1581"/>
        <w:gridCol w:w="7775"/>
      </w:tblGrid>
      <w:tr w:rsidR="00992127" w:rsidRPr="0046024D" w14:paraId="17E8E2E4" w14:textId="77777777" w:rsidTr="00B273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5" w:type="pct"/>
          </w:tcPr>
          <w:p w14:paraId="0EDF169B" w14:textId="77777777" w:rsidR="00992127" w:rsidRPr="0046024D" w:rsidRDefault="00992127" w:rsidP="007D4857">
            <w:pPr>
              <w:pStyle w:val="DHHStablecolhead"/>
            </w:pPr>
            <w:r>
              <w:t>Rationale</w:t>
            </w:r>
          </w:p>
        </w:tc>
        <w:tc>
          <w:tcPr>
            <w:tcW w:w="4155" w:type="pct"/>
          </w:tcPr>
          <w:p w14:paraId="1F72F334" w14:textId="32A90D8F" w:rsidR="00992127" w:rsidRPr="00A36CCA" w:rsidRDefault="00992127" w:rsidP="00936AFC">
            <w:pPr>
              <w:pStyle w:val="DHHStabletext"/>
              <w:cnfStyle w:val="100000000000" w:firstRow="1" w:lastRow="0" w:firstColumn="0" w:lastColumn="0" w:oddVBand="0" w:evenVBand="0" w:oddHBand="0" w:evenHBand="0" w:firstRowFirstColumn="0" w:firstRowLastColumn="0" w:lastRowFirstColumn="0" w:lastRowLastColumn="0"/>
              <w:rPr>
                <w:rFonts w:cs="Arial"/>
                <w:shd w:val="clear" w:color="auto" w:fill="FFFFFF"/>
              </w:rPr>
            </w:pPr>
            <w:r w:rsidRPr="00C03029">
              <w:t xml:space="preserve">There is strong evidence that eating lots of processed and red meat can increase the risk of </w:t>
            </w:r>
            <w:r w:rsidR="00C769D0">
              <w:t>colorectal</w:t>
            </w:r>
            <w:r w:rsidR="00C769D0" w:rsidRPr="00C03029">
              <w:t xml:space="preserve"> </w:t>
            </w:r>
            <w:r w:rsidRPr="00C03029">
              <w:t>cancer and possibly stomach and pancreatic cancer</w:t>
            </w:r>
            <w:r w:rsidR="0039797C">
              <w:t>s</w:t>
            </w:r>
            <w:r w:rsidRPr="00C03029">
              <w:t xml:space="preserve">. Excess consumption of red meat and processed meat is estimated to cause about </w:t>
            </w:r>
            <w:r w:rsidR="00C415B0">
              <w:t>2</w:t>
            </w:r>
            <w:r w:rsidR="00C415B0" w:rsidRPr="00C03029">
              <w:t xml:space="preserve"> </w:t>
            </w:r>
            <w:r w:rsidRPr="00C03029">
              <w:t>per cent of preventable cancers</w:t>
            </w:r>
            <w:r w:rsidR="00E04463">
              <w:t>.</w:t>
            </w:r>
            <w:r w:rsidR="00777F5B">
              <w:rPr>
                <w:rStyle w:val="FootnoteReference"/>
              </w:rPr>
              <w:footnoteReference w:id="8"/>
            </w:r>
            <w:r w:rsidRPr="00C03029">
              <w:t xml:space="preserve"> The </w:t>
            </w:r>
            <w:hyperlink r:id="rId32" w:history="1">
              <w:r w:rsidRPr="00AE0AFE">
                <w:rPr>
                  <w:rStyle w:val="Hyperlink"/>
                  <w:rFonts w:cs="Arial"/>
                  <w:shd w:val="clear" w:color="auto" w:fill="FFFFFF"/>
                </w:rPr>
                <w:t xml:space="preserve">2013 </w:t>
              </w:r>
              <w:r w:rsidRPr="00D800B8">
                <w:rPr>
                  <w:rStyle w:val="Hyperlink"/>
                  <w:rFonts w:cs="Arial"/>
                  <w:i/>
                  <w:shd w:val="clear" w:color="auto" w:fill="FFFFFF"/>
                </w:rPr>
                <w:t xml:space="preserve">Australian </w:t>
              </w:r>
              <w:r w:rsidR="00E04463" w:rsidRPr="00D800B8">
                <w:rPr>
                  <w:rStyle w:val="Hyperlink"/>
                  <w:rFonts w:cs="Arial"/>
                  <w:i/>
                  <w:shd w:val="clear" w:color="auto" w:fill="FFFFFF"/>
                </w:rPr>
                <w:t>d</w:t>
              </w:r>
              <w:r w:rsidRPr="00D800B8">
                <w:rPr>
                  <w:rStyle w:val="Hyperlink"/>
                  <w:rFonts w:cs="Arial"/>
                  <w:i/>
                  <w:shd w:val="clear" w:color="auto" w:fill="FFFFFF"/>
                </w:rPr>
                <w:t xml:space="preserve">ietary </w:t>
              </w:r>
              <w:r w:rsidR="00E04463" w:rsidRPr="00D800B8">
                <w:rPr>
                  <w:rStyle w:val="Hyperlink"/>
                  <w:rFonts w:cs="Arial"/>
                  <w:i/>
                  <w:shd w:val="clear" w:color="auto" w:fill="FFFFFF"/>
                </w:rPr>
                <w:t>g</w:t>
              </w:r>
              <w:r w:rsidRPr="00D800B8">
                <w:rPr>
                  <w:rStyle w:val="Hyperlink"/>
                  <w:rFonts w:cs="Arial"/>
                  <w:i/>
                  <w:shd w:val="clear" w:color="auto" w:fill="FFFFFF"/>
                </w:rPr>
                <w:t>uidelines</w:t>
              </w:r>
            </w:hyperlink>
            <w:r w:rsidR="00E04463">
              <w:rPr>
                <w:rFonts w:cs="Arial"/>
                <w:shd w:val="clear" w:color="auto" w:fill="FFFFFF"/>
              </w:rPr>
              <w:t xml:space="preserve"> </w:t>
            </w:r>
            <w:r w:rsidR="00936AFC">
              <w:rPr>
                <w:rFonts w:cs="Arial"/>
                <w:shd w:val="clear" w:color="auto" w:fill="FFFFFF"/>
              </w:rPr>
              <w:t>&lt;</w:t>
            </w:r>
            <w:r w:rsidR="00936AFC" w:rsidRPr="00D800B8">
              <w:rPr>
                <w:shd w:val="clear" w:color="auto" w:fill="FFFFFF"/>
              </w:rPr>
              <w:t>https://www.nhmrc.gov.au/</w:t>
            </w:r>
            <w:r w:rsidR="00936AFC" w:rsidRPr="00D800B8">
              <w:t>guidelines</w:t>
            </w:r>
            <w:r w:rsidR="00936AFC" w:rsidRPr="00D800B8">
              <w:rPr>
                <w:shd w:val="clear" w:color="auto" w:fill="FFFFFF"/>
              </w:rPr>
              <w:t>-publications/n55</w:t>
            </w:r>
            <w:r w:rsidR="00936AFC">
              <w:rPr>
                <w:shd w:val="clear" w:color="auto" w:fill="FFFFFF"/>
              </w:rPr>
              <w:t xml:space="preserve">&gt; </w:t>
            </w:r>
            <w:r w:rsidRPr="00C03029">
              <w:t>recommend to reduce some of the health risks associated with consuming meat, up to a maximum of 455</w:t>
            </w:r>
            <w:r w:rsidR="00C415B0">
              <w:t xml:space="preserve"> </w:t>
            </w:r>
            <w:r w:rsidRPr="00C03029">
              <w:t>g per week (one serve per day) of lean meat is recommended for Australian adults. Processed and cured meats are discretionary and consumption should be very little if any.</w:t>
            </w:r>
            <w:r>
              <w:rPr>
                <w:rFonts w:cs="Arial"/>
                <w:shd w:val="clear" w:color="auto" w:fill="FFFFFF"/>
              </w:rPr>
              <w:t xml:space="preserve">  </w:t>
            </w:r>
          </w:p>
        </w:tc>
      </w:tr>
      <w:tr w:rsidR="00992127" w:rsidRPr="0046024D" w14:paraId="6212AE2A" w14:textId="77777777" w:rsidTr="00B273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5" w:type="pct"/>
          </w:tcPr>
          <w:p w14:paraId="5C5505DD" w14:textId="77777777" w:rsidR="00992127" w:rsidRPr="0046024D" w:rsidRDefault="00992127" w:rsidP="007D4857">
            <w:pPr>
              <w:pStyle w:val="DHHStablecolhead"/>
            </w:pPr>
            <w:r w:rsidRPr="0046024D">
              <w:t>Measure</w:t>
            </w:r>
            <w:r>
              <w:t>s</w:t>
            </w:r>
          </w:p>
        </w:tc>
        <w:tc>
          <w:tcPr>
            <w:tcW w:w="4155" w:type="pct"/>
          </w:tcPr>
          <w:p w14:paraId="4FD7F653" w14:textId="77777777" w:rsidR="00992127" w:rsidRPr="00A36CCA" w:rsidRDefault="00992127" w:rsidP="00D87D26">
            <w:pPr>
              <w:pStyle w:val="DHHSbody"/>
              <w:spacing w:before="80" w:after="60"/>
              <w:ind w:left="858" w:hanging="858"/>
              <w:cnfStyle w:val="000000100000" w:firstRow="0" w:lastRow="0" w:firstColumn="0" w:lastColumn="0" w:oddVBand="0" w:evenVBand="0" w:oddHBand="1" w:evenHBand="0" w:firstRowFirstColumn="0" w:firstRowLastColumn="0" w:lastRowFirstColumn="0" w:lastRowLastColumn="0"/>
              <w:rPr>
                <w:b/>
              </w:rPr>
            </w:pPr>
            <w:r w:rsidRPr="00A36CCA">
              <w:rPr>
                <w:b/>
              </w:rPr>
              <w:t>7.7:</w:t>
            </w:r>
            <w:r w:rsidRPr="00A36CCA">
              <w:rPr>
                <w:b/>
              </w:rPr>
              <w:tab/>
            </w:r>
            <w:r>
              <w:rPr>
                <w:b/>
              </w:rPr>
              <w:t xml:space="preserve">Mean number of times per week that </w:t>
            </w:r>
            <w:r w:rsidRPr="00A36CCA">
              <w:rPr>
                <w:b/>
              </w:rPr>
              <w:t>adults</w:t>
            </w:r>
            <w:r>
              <w:rPr>
                <w:b/>
              </w:rPr>
              <w:t xml:space="preserve"> eat</w:t>
            </w:r>
            <w:r w:rsidRPr="00A36CCA">
              <w:rPr>
                <w:b/>
              </w:rPr>
              <w:t xml:space="preserve"> red meat</w:t>
            </w:r>
          </w:p>
          <w:p w14:paraId="2B11B9D3" w14:textId="77777777" w:rsidR="00992127" w:rsidRPr="00A36CCA" w:rsidRDefault="00992127" w:rsidP="00D87D26">
            <w:pPr>
              <w:pStyle w:val="DHHSbody"/>
              <w:spacing w:before="80" w:after="60"/>
              <w:ind w:left="858" w:hanging="858"/>
              <w:cnfStyle w:val="000000100000" w:firstRow="0" w:lastRow="0" w:firstColumn="0" w:lastColumn="0" w:oddVBand="0" w:evenVBand="0" w:oddHBand="1" w:evenHBand="0" w:firstRowFirstColumn="0" w:firstRowLastColumn="0" w:lastRowFirstColumn="0" w:lastRowLastColumn="0"/>
            </w:pPr>
            <w:r w:rsidRPr="00A36CCA">
              <w:rPr>
                <w:b/>
              </w:rPr>
              <w:t>7.8:</w:t>
            </w:r>
            <w:r w:rsidRPr="00A36CCA">
              <w:rPr>
                <w:b/>
              </w:rPr>
              <w:tab/>
            </w:r>
            <w:r>
              <w:rPr>
                <w:b/>
              </w:rPr>
              <w:t xml:space="preserve">Mean number of times per week that </w:t>
            </w:r>
            <w:r w:rsidRPr="00A36CCA">
              <w:rPr>
                <w:b/>
              </w:rPr>
              <w:t xml:space="preserve">adults </w:t>
            </w:r>
            <w:r>
              <w:rPr>
                <w:b/>
              </w:rPr>
              <w:t xml:space="preserve">eat </w:t>
            </w:r>
            <w:r w:rsidRPr="00A36CCA">
              <w:rPr>
                <w:b/>
              </w:rPr>
              <w:t xml:space="preserve">processed meat </w:t>
            </w:r>
          </w:p>
        </w:tc>
      </w:tr>
      <w:tr w:rsidR="00992127" w:rsidRPr="0046024D" w14:paraId="5C9DE0E3" w14:textId="77777777" w:rsidTr="00B27374">
        <w:tc>
          <w:tcPr>
            <w:cnfStyle w:val="001000000000" w:firstRow="0" w:lastRow="0" w:firstColumn="1" w:lastColumn="0" w:oddVBand="0" w:evenVBand="0" w:oddHBand="0" w:evenHBand="0" w:firstRowFirstColumn="0" w:firstRowLastColumn="0" w:lastRowFirstColumn="0" w:lastRowLastColumn="0"/>
            <w:tcW w:w="845" w:type="pct"/>
          </w:tcPr>
          <w:p w14:paraId="01B06B49" w14:textId="77777777" w:rsidR="00992127" w:rsidRPr="0046024D" w:rsidRDefault="00992127" w:rsidP="007D4857">
            <w:pPr>
              <w:pStyle w:val="DHHStablecolhead"/>
            </w:pPr>
            <w:r>
              <w:t>T</w:t>
            </w:r>
            <w:r w:rsidRPr="0046024D">
              <w:t>arget</w:t>
            </w:r>
          </w:p>
        </w:tc>
        <w:tc>
          <w:tcPr>
            <w:tcW w:w="4155" w:type="pct"/>
          </w:tcPr>
          <w:p w14:paraId="681083D1" w14:textId="77777777" w:rsidR="00992127" w:rsidRPr="00A36CCA" w:rsidRDefault="00992127" w:rsidP="00D87D26">
            <w:pPr>
              <w:pStyle w:val="DHHStabletext"/>
              <w:cnfStyle w:val="000000000000" w:firstRow="0" w:lastRow="0" w:firstColumn="0" w:lastColumn="0" w:oddVBand="0" w:evenVBand="0" w:oddHBand="0" w:evenHBand="0" w:firstRowFirstColumn="0" w:firstRowLastColumn="0" w:lastRowFirstColumn="0" w:lastRowLastColumn="0"/>
            </w:pPr>
            <w:r w:rsidRPr="00A36CCA">
              <w:t>Not set</w:t>
            </w:r>
          </w:p>
        </w:tc>
      </w:tr>
      <w:tr w:rsidR="00992127" w:rsidRPr="0046024D" w14:paraId="5E8647C1" w14:textId="77777777" w:rsidTr="00B273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5" w:type="pct"/>
          </w:tcPr>
          <w:p w14:paraId="2FC94DE4" w14:textId="3B66528D" w:rsidR="00992127" w:rsidRPr="0046024D" w:rsidRDefault="00992127" w:rsidP="007D4857">
            <w:pPr>
              <w:pStyle w:val="DHHStablecolhead"/>
            </w:pPr>
            <w:r>
              <w:t>Definition</w:t>
            </w:r>
            <w:r w:rsidR="00C415B0">
              <w:t>s</w:t>
            </w:r>
            <w:r>
              <w:t xml:space="preserve"> </w:t>
            </w:r>
          </w:p>
        </w:tc>
        <w:tc>
          <w:tcPr>
            <w:tcW w:w="4155" w:type="pct"/>
          </w:tcPr>
          <w:p w14:paraId="58BDED1B" w14:textId="77777777" w:rsidR="00992127" w:rsidRPr="0067496C" w:rsidRDefault="00992127" w:rsidP="00D87D26">
            <w:pPr>
              <w:pStyle w:val="DHHStabletextblackheadingboldtoplineincell"/>
              <w:cnfStyle w:val="000000100000" w:firstRow="0" w:lastRow="0" w:firstColumn="0" w:lastColumn="0" w:oddVBand="0" w:evenVBand="0" w:oddHBand="1" w:evenHBand="0" w:firstRowFirstColumn="0" w:firstRowLastColumn="0" w:lastRowFirstColumn="0" w:lastRowLastColumn="0"/>
            </w:pPr>
            <w:r w:rsidRPr="0067496C">
              <w:t xml:space="preserve">Measure </w:t>
            </w:r>
            <w:r>
              <w:t>7.7:</w:t>
            </w:r>
          </w:p>
          <w:p w14:paraId="093E1761" w14:textId="203A511E" w:rsidR="00992127" w:rsidRPr="001B4B81" w:rsidRDefault="00992127" w:rsidP="00D87D26">
            <w:pPr>
              <w:pStyle w:val="DHHStabletext2tabs"/>
              <w:ind w:left="0" w:firstLine="0"/>
              <w:cnfStyle w:val="000000100000" w:firstRow="0" w:lastRow="0" w:firstColumn="0" w:lastColumn="0" w:oddVBand="0" w:evenVBand="0" w:oddHBand="1" w:evenHBand="0" w:firstRowFirstColumn="0" w:firstRowLastColumn="0" w:lastRowFirstColumn="0" w:lastRowLastColumn="0"/>
            </w:pPr>
            <w:r w:rsidRPr="00243A3F">
              <w:rPr>
                <w:rFonts w:cs="Arial"/>
              </w:rPr>
              <w:t xml:space="preserve">Mean number of times per week that red meat is </w:t>
            </w:r>
            <w:r>
              <w:rPr>
                <w:rFonts w:cs="Arial"/>
              </w:rPr>
              <w:t xml:space="preserve">usually </w:t>
            </w:r>
            <w:r w:rsidRPr="00243A3F">
              <w:rPr>
                <w:rFonts w:cs="Arial"/>
              </w:rPr>
              <w:t xml:space="preserve">consumed, as reported by adults aged 18 years </w:t>
            </w:r>
            <w:r w:rsidR="001621CA">
              <w:t>or</w:t>
            </w:r>
            <w:r w:rsidR="001621CA" w:rsidRPr="006674EB">
              <w:t xml:space="preserve"> </w:t>
            </w:r>
            <w:r w:rsidRPr="00243A3F">
              <w:rPr>
                <w:rFonts w:cs="Arial"/>
              </w:rPr>
              <w:t xml:space="preserve">older (consumption of any cut of red meat such as beef, lamb, mutton and goat including steaks, chops, mince, stir fries and casseroles, but not pork). Number of </w:t>
            </w:r>
            <w:r>
              <w:rPr>
                <w:rFonts w:cs="Arial"/>
              </w:rPr>
              <w:t>times per week</w:t>
            </w:r>
            <w:r w:rsidRPr="00243A3F">
              <w:rPr>
                <w:rFonts w:cs="Arial"/>
              </w:rPr>
              <w:t xml:space="preserve"> is derived from report</w:t>
            </w:r>
            <w:r>
              <w:rPr>
                <w:rFonts w:cs="Arial"/>
              </w:rPr>
              <w:t xml:space="preserve">ed times </w:t>
            </w:r>
            <w:r w:rsidRPr="00243A3F">
              <w:rPr>
                <w:rFonts w:cs="Arial"/>
              </w:rPr>
              <w:t>consumed</w:t>
            </w:r>
            <w:r>
              <w:rPr>
                <w:rFonts w:cs="Arial"/>
              </w:rPr>
              <w:t xml:space="preserve"> (</w:t>
            </w:r>
            <w:r>
              <w:t>Instrument</w:t>
            </w:r>
            <w:r w:rsidR="001110A4">
              <w:t xml:space="preserve">: </w:t>
            </w:r>
            <w:r>
              <w:t>NaSSDA)</w:t>
            </w:r>
          </w:p>
          <w:p w14:paraId="2E138D4D" w14:textId="77777777" w:rsidR="00992127" w:rsidRPr="0067496C" w:rsidRDefault="00992127" w:rsidP="00D87D26">
            <w:pPr>
              <w:pStyle w:val="DHHStabletextblackheadingboldtoplineincell"/>
              <w:ind w:left="1850" w:hanging="1850"/>
              <w:cnfStyle w:val="000000100000" w:firstRow="0" w:lastRow="0" w:firstColumn="0" w:lastColumn="0" w:oddVBand="0" w:evenVBand="0" w:oddHBand="1" w:evenHBand="0" w:firstRowFirstColumn="0" w:firstRowLastColumn="0" w:lastRowFirstColumn="0" w:lastRowLastColumn="0"/>
            </w:pPr>
            <w:r w:rsidRPr="0067496C">
              <w:t xml:space="preserve">Measure </w:t>
            </w:r>
            <w:r>
              <w:t>7.8:</w:t>
            </w:r>
          </w:p>
          <w:p w14:paraId="3F208B21" w14:textId="42CEB101" w:rsidR="00992127" w:rsidRPr="00A36CCA" w:rsidRDefault="00992127" w:rsidP="0091084C">
            <w:pPr>
              <w:pStyle w:val="DHHStabletext2tabs"/>
              <w:ind w:left="0" w:firstLine="0"/>
              <w:cnfStyle w:val="000000100000" w:firstRow="0" w:lastRow="0" w:firstColumn="0" w:lastColumn="0" w:oddVBand="0" w:evenVBand="0" w:oddHBand="1" w:evenHBand="0" w:firstRowFirstColumn="0" w:firstRowLastColumn="0" w:lastRowFirstColumn="0" w:lastRowLastColumn="0"/>
            </w:pPr>
            <w:r w:rsidRPr="00243A3F">
              <w:rPr>
                <w:rFonts w:cs="Arial"/>
              </w:rPr>
              <w:t xml:space="preserve">Mean number of times per week that </w:t>
            </w:r>
            <w:r>
              <w:rPr>
                <w:rFonts w:cs="Arial"/>
              </w:rPr>
              <w:t>processed</w:t>
            </w:r>
            <w:r w:rsidRPr="00243A3F">
              <w:rPr>
                <w:rFonts w:cs="Arial"/>
              </w:rPr>
              <w:t xml:space="preserve"> meat is </w:t>
            </w:r>
            <w:r>
              <w:rPr>
                <w:rFonts w:cs="Arial"/>
              </w:rPr>
              <w:t xml:space="preserve">usually </w:t>
            </w:r>
            <w:r w:rsidRPr="00243A3F">
              <w:rPr>
                <w:rFonts w:cs="Arial"/>
              </w:rPr>
              <w:t xml:space="preserve">consumed, as reported by adults aged 18 years </w:t>
            </w:r>
            <w:r w:rsidR="001621CA">
              <w:t>or</w:t>
            </w:r>
            <w:r w:rsidR="001621CA" w:rsidRPr="006674EB">
              <w:t xml:space="preserve"> </w:t>
            </w:r>
            <w:r w:rsidRPr="00243A3F">
              <w:rPr>
                <w:rFonts w:cs="Arial"/>
              </w:rPr>
              <w:t>older (</w:t>
            </w:r>
            <w:r w:rsidRPr="00D0299F">
              <w:t>processed red meats such as bacon, ham, salami, devon, strasburg, and other processed deli meats, canned hams, dried red meats, sausages, chorizo, rissoles/processed hamburgers, frankfurts, saveloys, kabana and meat pies/sausage rolls</w:t>
            </w:r>
            <w:r w:rsidRPr="00243A3F">
              <w:rPr>
                <w:rFonts w:cs="Arial"/>
              </w:rPr>
              <w:t xml:space="preserve">). Number of </w:t>
            </w:r>
            <w:r>
              <w:rPr>
                <w:rFonts w:cs="Arial"/>
              </w:rPr>
              <w:t>times per week</w:t>
            </w:r>
            <w:r w:rsidRPr="00243A3F">
              <w:rPr>
                <w:rFonts w:cs="Arial"/>
              </w:rPr>
              <w:t xml:space="preserve"> is derived from report</w:t>
            </w:r>
            <w:r>
              <w:rPr>
                <w:rFonts w:cs="Arial"/>
              </w:rPr>
              <w:t xml:space="preserve">ed times </w:t>
            </w:r>
            <w:r w:rsidRPr="00243A3F">
              <w:rPr>
                <w:rFonts w:cs="Arial"/>
              </w:rPr>
              <w:t>consumed</w:t>
            </w:r>
            <w:r>
              <w:rPr>
                <w:rFonts w:cs="Arial"/>
              </w:rPr>
              <w:t xml:space="preserve"> (</w:t>
            </w:r>
            <w:r>
              <w:t>Instrument</w:t>
            </w:r>
            <w:r w:rsidR="001110A4">
              <w:t xml:space="preserve">: </w:t>
            </w:r>
            <w:r>
              <w:t>NaSSDA)</w:t>
            </w:r>
          </w:p>
        </w:tc>
      </w:tr>
      <w:tr w:rsidR="00992127" w:rsidRPr="0046024D" w14:paraId="2EC5796E" w14:textId="77777777" w:rsidTr="00B27374">
        <w:tc>
          <w:tcPr>
            <w:cnfStyle w:val="001000000000" w:firstRow="0" w:lastRow="0" w:firstColumn="1" w:lastColumn="0" w:oddVBand="0" w:evenVBand="0" w:oddHBand="0" w:evenHBand="0" w:firstRowFirstColumn="0" w:firstRowLastColumn="0" w:lastRowFirstColumn="0" w:lastRowLastColumn="0"/>
            <w:tcW w:w="845" w:type="pct"/>
          </w:tcPr>
          <w:p w14:paraId="607B9DFD" w14:textId="77777777" w:rsidR="00992127" w:rsidRPr="0046024D" w:rsidRDefault="00992127" w:rsidP="007D4857">
            <w:pPr>
              <w:pStyle w:val="DHHStablecolhead"/>
            </w:pPr>
            <w:r w:rsidRPr="0046024D">
              <w:t xml:space="preserve">Data source </w:t>
            </w:r>
          </w:p>
        </w:tc>
        <w:tc>
          <w:tcPr>
            <w:tcW w:w="4155" w:type="pct"/>
          </w:tcPr>
          <w:p w14:paraId="0168DBD0" w14:textId="77777777" w:rsidR="00992127" w:rsidRPr="00216622" w:rsidRDefault="00992127" w:rsidP="00D87D26">
            <w:pPr>
              <w:pStyle w:val="DHHStabletext2tabs"/>
              <w:cnfStyle w:val="000000000000" w:firstRow="0" w:lastRow="0" w:firstColumn="0" w:lastColumn="0" w:oddVBand="0" w:evenVBand="0" w:oddHBand="0" w:evenHBand="0" w:firstRowFirstColumn="0" w:firstRowLastColumn="0" w:lastRowFirstColumn="0" w:lastRowLastColumn="0"/>
            </w:pPr>
            <w:r w:rsidRPr="00216622">
              <w:t>TBD</w:t>
            </w:r>
          </w:p>
        </w:tc>
      </w:tr>
      <w:tr w:rsidR="00992127" w:rsidRPr="0046024D" w14:paraId="1F470CCE" w14:textId="77777777" w:rsidTr="00B273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5" w:type="pct"/>
          </w:tcPr>
          <w:p w14:paraId="68D033A5" w14:textId="77777777" w:rsidR="00992127" w:rsidRPr="0046024D" w:rsidRDefault="00992127" w:rsidP="007D4857">
            <w:pPr>
              <w:pStyle w:val="DHHStablecolhead"/>
            </w:pPr>
            <w:r w:rsidRPr="0046024D">
              <w:t xml:space="preserve">Data availability </w:t>
            </w:r>
          </w:p>
        </w:tc>
        <w:tc>
          <w:tcPr>
            <w:tcW w:w="4155" w:type="pct"/>
          </w:tcPr>
          <w:p w14:paraId="165A3F9C" w14:textId="77777777" w:rsidR="00992127" w:rsidRPr="006C2A36"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rPr>
                <w:u w:val="single"/>
              </w:rPr>
            </w:pPr>
            <w:r w:rsidRPr="00216622">
              <w:t>TBD</w:t>
            </w:r>
          </w:p>
        </w:tc>
      </w:tr>
      <w:tr w:rsidR="00992127" w:rsidRPr="0046024D" w14:paraId="191E49F2" w14:textId="77777777" w:rsidTr="00B27374">
        <w:tc>
          <w:tcPr>
            <w:cnfStyle w:val="001000000000" w:firstRow="0" w:lastRow="0" w:firstColumn="1" w:lastColumn="0" w:oddVBand="0" w:evenVBand="0" w:oddHBand="0" w:evenHBand="0" w:firstRowFirstColumn="0" w:firstRowLastColumn="0" w:lastRowFirstColumn="0" w:lastRowLastColumn="0"/>
            <w:tcW w:w="845" w:type="pct"/>
          </w:tcPr>
          <w:p w14:paraId="03C2F91B" w14:textId="77777777" w:rsidR="00992127" w:rsidRPr="0046024D" w:rsidRDefault="00992127" w:rsidP="007D4857">
            <w:pPr>
              <w:pStyle w:val="DHHStablecolhead"/>
            </w:pPr>
            <w:r>
              <w:t>Breakdown</w:t>
            </w:r>
          </w:p>
        </w:tc>
        <w:tc>
          <w:tcPr>
            <w:tcW w:w="4155" w:type="pct"/>
          </w:tcPr>
          <w:p w14:paraId="69DB321C" w14:textId="77777777" w:rsidR="00992127" w:rsidRPr="00991A37" w:rsidRDefault="00992127" w:rsidP="00D87D26">
            <w:pPr>
              <w:pStyle w:val="DHHStabletext"/>
              <w:cnfStyle w:val="000000000000" w:firstRow="0" w:lastRow="0" w:firstColumn="0" w:lastColumn="0" w:oddVBand="0" w:evenVBand="0" w:oddHBand="0" w:evenHBand="0" w:firstRowFirstColumn="0" w:firstRowLastColumn="0" w:lastRowFirstColumn="0" w:lastRowLastColumn="0"/>
            </w:pPr>
            <w:r w:rsidRPr="00216622">
              <w:t>TBD</w:t>
            </w:r>
          </w:p>
        </w:tc>
      </w:tr>
      <w:tr w:rsidR="00992127" w:rsidRPr="0046024D" w14:paraId="0149AEE6" w14:textId="77777777" w:rsidTr="00B273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5" w:type="pct"/>
          </w:tcPr>
          <w:p w14:paraId="3A07805D" w14:textId="77777777" w:rsidR="00992127" w:rsidRPr="0046024D" w:rsidRDefault="00992127" w:rsidP="007D4857">
            <w:pPr>
              <w:pStyle w:val="DHHStablecolhead"/>
            </w:pPr>
            <w:r w:rsidRPr="0046024D">
              <w:t>Further information</w:t>
            </w:r>
          </w:p>
        </w:tc>
        <w:tc>
          <w:tcPr>
            <w:tcW w:w="4155" w:type="pct"/>
          </w:tcPr>
          <w:p w14:paraId="36B9644D" w14:textId="2B38477E" w:rsidR="00992127" w:rsidRPr="00BA684B" w:rsidRDefault="00992127" w:rsidP="00D87D26">
            <w:pPr>
              <w:pStyle w:val="DHHStabletext"/>
              <w:cnfStyle w:val="000000100000" w:firstRow="0" w:lastRow="0" w:firstColumn="0" w:lastColumn="0" w:oddVBand="0" w:evenVBand="0" w:oddHBand="1" w:evenHBand="0" w:firstRowFirstColumn="0" w:firstRowLastColumn="0" w:lastRowFirstColumn="0" w:lastRowLastColumn="0"/>
            </w:pPr>
            <w:r>
              <w:t>Measured dietary intake surveys such as the NNPAS</w:t>
            </w:r>
            <w:r w:rsidRPr="0081441E">
              <w:t xml:space="preserve"> </w:t>
            </w:r>
            <w:r>
              <w:t xml:space="preserve">provide the best quantitative measure of dietary intake of red and processed meats. </w:t>
            </w:r>
            <w:r w:rsidR="00A70269">
              <w:t>The Intergenerational Health and Mental Health Study (IHMHS) 2020-2024 funded by the Commonwealth Department of Health and conducted by the Australian Bureau of Statistics includes the National Nutrition and Physical Activity Survey (NNPAS)). Red and processed meat consumption will be part of this survey. The department has recommended that it waits for this survey, which will inform the third state cancer plan.</w:t>
            </w:r>
          </w:p>
        </w:tc>
      </w:tr>
    </w:tbl>
    <w:p w14:paraId="36DF3633" w14:textId="77777777" w:rsidR="00992127" w:rsidRDefault="00992127" w:rsidP="00992127">
      <w:pPr>
        <w:spacing w:after="200" w:line="276" w:lineRule="auto"/>
      </w:pPr>
      <w:r>
        <w:br w:type="page"/>
      </w:r>
    </w:p>
    <w:p w14:paraId="395E7875" w14:textId="784000B5" w:rsidR="00F61391" w:rsidRDefault="00F61391" w:rsidP="00F61391">
      <w:pPr>
        <w:pStyle w:val="Heading3"/>
      </w:pPr>
      <w:r>
        <w:lastRenderedPageBreak/>
        <w:t>Indicator</w:t>
      </w:r>
      <w:r>
        <w:tab/>
        <w:t>Physical activity of adults, adolescents and children</w:t>
      </w:r>
    </w:p>
    <w:tbl>
      <w:tblPr>
        <w:tblStyle w:val="PlainTable21"/>
        <w:tblW w:w="9356" w:type="dxa"/>
        <w:tblLook w:val="04A0" w:firstRow="1" w:lastRow="0" w:firstColumn="1" w:lastColumn="0" w:noHBand="0" w:noVBand="1"/>
      </w:tblPr>
      <w:tblGrid>
        <w:gridCol w:w="1217"/>
        <w:gridCol w:w="8263"/>
      </w:tblGrid>
      <w:tr w:rsidR="00992127" w:rsidRPr="006C2A36" w14:paraId="2E5F4FFD" w14:textId="77777777" w:rsidTr="00B273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pct"/>
          </w:tcPr>
          <w:p w14:paraId="6CBDF8D0" w14:textId="77777777" w:rsidR="00992127" w:rsidRPr="006B3B60" w:rsidRDefault="00992127" w:rsidP="007D4857">
            <w:pPr>
              <w:pStyle w:val="DHHStablecolhead"/>
            </w:pPr>
            <w:r>
              <w:t>Rationale</w:t>
            </w:r>
          </w:p>
        </w:tc>
        <w:tc>
          <w:tcPr>
            <w:tcW w:w="4172" w:type="pct"/>
          </w:tcPr>
          <w:p w14:paraId="4EFF2C9D" w14:textId="4A746A56" w:rsidR="00992127" w:rsidRPr="00215AE2" w:rsidRDefault="00992127" w:rsidP="00A45824">
            <w:pPr>
              <w:pStyle w:val="DHHStabletext"/>
              <w:cnfStyle w:val="100000000000" w:firstRow="1" w:lastRow="0" w:firstColumn="0" w:lastColumn="0" w:oddVBand="0" w:evenVBand="0" w:oddHBand="0" w:evenHBand="0" w:firstRowFirstColumn="0" w:firstRowLastColumn="0" w:lastRowFirstColumn="0" w:lastRowLastColumn="0"/>
            </w:pPr>
            <w:r>
              <w:t>There is substantial evidence that higher levels of physical activity are linked to lower risk of several cancers including colo</w:t>
            </w:r>
            <w:r w:rsidR="0036790B">
              <w:t>rectal</w:t>
            </w:r>
            <w:r>
              <w:t>, breast and endometrial cancer</w:t>
            </w:r>
            <w:r w:rsidR="0039797C">
              <w:t>s</w:t>
            </w:r>
            <w:r>
              <w:t>. For a number of other cancers there is more limited evidence of a relationship with physical activity. Current levels of physical activity have been attributed to increasing sedentariness of domestic and occupational activities, insufficient physical activity during leisure time, increasing use of passive modes of transport and increased urbanisation.</w:t>
            </w:r>
          </w:p>
        </w:tc>
      </w:tr>
      <w:tr w:rsidR="00992127" w:rsidRPr="006C2A36" w14:paraId="3D07FFB4" w14:textId="77777777" w:rsidTr="00B273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pct"/>
          </w:tcPr>
          <w:p w14:paraId="198C654B" w14:textId="77777777" w:rsidR="00992127" w:rsidRPr="006B3B60" w:rsidRDefault="00992127" w:rsidP="007D4857">
            <w:pPr>
              <w:pStyle w:val="DHHStablecolhead"/>
            </w:pPr>
            <w:r w:rsidRPr="006B3B60">
              <w:t>Measure</w:t>
            </w:r>
            <w:r>
              <w:t>s</w:t>
            </w:r>
          </w:p>
        </w:tc>
        <w:tc>
          <w:tcPr>
            <w:tcW w:w="4172" w:type="pct"/>
          </w:tcPr>
          <w:p w14:paraId="13F3291A" w14:textId="77777777" w:rsidR="00992127" w:rsidRPr="007D4857" w:rsidRDefault="00992127" w:rsidP="007D4857">
            <w:pPr>
              <w:pStyle w:val="DHHSbody"/>
              <w:spacing w:before="80" w:after="60" w:line="240" w:lineRule="atLeast"/>
              <w:ind w:left="856" w:hanging="856"/>
              <w:cnfStyle w:val="000000100000" w:firstRow="0" w:lastRow="0" w:firstColumn="0" w:lastColumn="0" w:oddVBand="0" w:evenVBand="0" w:oddHBand="1" w:evenHBand="0" w:firstRowFirstColumn="0" w:firstRowLastColumn="0" w:lastRowFirstColumn="0" w:lastRowLastColumn="0"/>
              <w:rPr>
                <w:b/>
              </w:rPr>
            </w:pPr>
            <w:r w:rsidRPr="007D4857">
              <w:rPr>
                <w:b/>
                <w:bCs/>
              </w:rPr>
              <w:t>7.9</w:t>
            </w:r>
            <w:r w:rsidRPr="007D4857">
              <w:rPr>
                <w:b/>
              </w:rPr>
              <w:t>:</w:t>
            </w:r>
            <w:r w:rsidRPr="007D4857">
              <w:rPr>
                <w:b/>
              </w:rPr>
              <w:tab/>
              <w:t>Proportion of adults who are sufficiently physically active</w:t>
            </w:r>
          </w:p>
          <w:p w14:paraId="727C8E1A" w14:textId="77777777" w:rsidR="00992127" w:rsidRPr="007D4857" w:rsidRDefault="00992127" w:rsidP="007D4857">
            <w:pPr>
              <w:pStyle w:val="DHHSbody"/>
              <w:spacing w:before="80" w:after="60" w:line="240" w:lineRule="atLeast"/>
              <w:ind w:left="856" w:hanging="856"/>
              <w:cnfStyle w:val="000000100000" w:firstRow="0" w:lastRow="0" w:firstColumn="0" w:lastColumn="0" w:oddVBand="0" w:evenVBand="0" w:oddHBand="1" w:evenHBand="0" w:firstRowFirstColumn="0" w:firstRowLastColumn="0" w:lastRowFirstColumn="0" w:lastRowLastColumn="0"/>
              <w:rPr>
                <w:b/>
              </w:rPr>
            </w:pPr>
            <w:r w:rsidRPr="007D4857">
              <w:rPr>
                <w:b/>
                <w:bCs/>
              </w:rPr>
              <w:t>7.10</w:t>
            </w:r>
            <w:r w:rsidRPr="007D4857">
              <w:rPr>
                <w:b/>
              </w:rPr>
              <w:t>:</w:t>
            </w:r>
            <w:r w:rsidRPr="007D4857">
              <w:rPr>
                <w:b/>
              </w:rPr>
              <w:tab/>
              <w:t>Proportion of adolescents 10–17 years who are sufficiently physically active</w:t>
            </w:r>
          </w:p>
          <w:p w14:paraId="2F647C79" w14:textId="77777777" w:rsidR="00992127" w:rsidRPr="007D4857" w:rsidRDefault="00992127" w:rsidP="007D4857">
            <w:pPr>
              <w:pStyle w:val="DHHSbody"/>
              <w:spacing w:before="80" w:after="60" w:line="240" w:lineRule="atLeast"/>
              <w:ind w:left="856" w:hanging="856"/>
              <w:cnfStyle w:val="000000100000" w:firstRow="0" w:lastRow="0" w:firstColumn="0" w:lastColumn="0" w:oddVBand="0" w:evenVBand="0" w:oddHBand="1" w:evenHBand="0" w:firstRowFirstColumn="0" w:firstRowLastColumn="0" w:lastRowFirstColumn="0" w:lastRowLastColumn="0"/>
              <w:rPr>
                <w:b/>
              </w:rPr>
            </w:pPr>
            <w:r w:rsidRPr="007D4857">
              <w:rPr>
                <w:b/>
                <w:bCs/>
              </w:rPr>
              <w:t>7.11</w:t>
            </w:r>
            <w:r w:rsidRPr="007D4857">
              <w:rPr>
                <w:b/>
              </w:rPr>
              <w:t>:</w:t>
            </w:r>
            <w:r w:rsidRPr="007D4857">
              <w:rPr>
                <w:b/>
              </w:rPr>
              <w:tab/>
              <w:t>Proportion of children 5–12 years who are sufficiently physically active</w:t>
            </w:r>
          </w:p>
        </w:tc>
      </w:tr>
      <w:tr w:rsidR="00992127" w:rsidRPr="006C2A36" w14:paraId="3F520CBB" w14:textId="77777777" w:rsidTr="00B27374">
        <w:tc>
          <w:tcPr>
            <w:cnfStyle w:val="001000000000" w:firstRow="0" w:lastRow="0" w:firstColumn="1" w:lastColumn="0" w:oddVBand="0" w:evenVBand="0" w:oddHBand="0" w:evenHBand="0" w:firstRowFirstColumn="0" w:firstRowLastColumn="0" w:lastRowFirstColumn="0" w:lastRowLastColumn="0"/>
            <w:tcW w:w="828" w:type="pct"/>
          </w:tcPr>
          <w:p w14:paraId="76E97CBF" w14:textId="77777777" w:rsidR="00992127" w:rsidRPr="006B3B60" w:rsidRDefault="00992127" w:rsidP="007D4857">
            <w:pPr>
              <w:pStyle w:val="DHHStablecolhead"/>
            </w:pPr>
            <w:r w:rsidRPr="006B3B60">
              <w:t>Target</w:t>
            </w:r>
          </w:p>
        </w:tc>
        <w:tc>
          <w:tcPr>
            <w:tcW w:w="4172" w:type="pct"/>
          </w:tcPr>
          <w:p w14:paraId="76639BDA" w14:textId="0C50BDF0" w:rsidR="00992127" w:rsidRPr="007D4857" w:rsidRDefault="00992127" w:rsidP="003B0603">
            <w:pPr>
              <w:pStyle w:val="DHHSbody"/>
              <w:spacing w:before="60" w:after="60" w:line="240" w:lineRule="atLeast"/>
              <w:ind w:left="856" w:hanging="856"/>
              <w:cnfStyle w:val="000000000000" w:firstRow="0" w:lastRow="0" w:firstColumn="0" w:lastColumn="0" w:oddVBand="0" w:evenVBand="0" w:oddHBand="0" w:evenHBand="0" w:firstRowFirstColumn="0" w:firstRowLastColumn="0" w:lastRowFirstColumn="0" w:lastRowLastColumn="0"/>
              <w:rPr>
                <w:b/>
              </w:rPr>
            </w:pPr>
            <w:r>
              <w:rPr>
                <w:b/>
              </w:rPr>
              <w:t>7</w:t>
            </w:r>
            <w:r w:rsidRPr="00DC5618">
              <w:rPr>
                <w:b/>
              </w:rPr>
              <w:t>.9:</w:t>
            </w:r>
            <w:r w:rsidRPr="007D4857">
              <w:rPr>
                <w:b/>
              </w:rPr>
              <w:tab/>
            </w:r>
            <w:r w:rsidR="0093711C">
              <w:rPr>
                <w:b/>
              </w:rPr>
              <w:t xml:space="preserve">Not set </w:t>
            </w:r>
          </w:p>
          <w:p w14:paraId="665EECC2" w14:textId="77777777" w:rsidR="00992127" w:rsidRPr="007D4857" w:rsidRDefault="00992127" w:rsidP="003B0603">
            <w:pPr>
              <w:pStyle w:val="DHHSbody"/>
              <w:spacing w:before="60" w:after="60" w:line="240" w:lineRule="atLeast"/>
              <w:ind w:left="856" w:hanging="856"/>
              <w:cnfStyle w:val="000000000000" w:firstRow="0" w:lastRow="0" w:firstColumn="0" w:lastColumn="0" w:oddVBand="0" w:evenVBand="0" w:oddHBand="0" w:evenHBand="0" w:firstRowFirstColumn="0" w:firstRowLastColumn="0" w:lastRowFirstColumn="0" w:lastRowLastColumn="0"/>
              <w:rPr>
                <w:b/>
              </w:rPr>
            </w:pPr>
            <w:r>
              <w:rPr>
                <w:b/>
              </w:rPr>
              <w:t>7</w:t>
            </w:r>
            <w:r w:rsidRPr="00DC5618">
              <w:rPr>
                <w:b/>
              </w:rPr>
              <w:t>.10:</w:t>
            </w:r>
            <w:r w:rsidRPr="007D4857">
              <w:rPr>
                <w:b/>
              </w:rPr>
              <w:tab/>
              <w:t>20 per cent increase in sufficient physical activity prevalence of adolescents by 2025 from 2014 baseline</w:t>
            </w:r>
          </w:p>
          <w:p w14:paraId="62ADC456" w14:textId="77777777" w:rsidR="00992127" w:rsidRPr="007D4857" w:rsidRDefault="00992127" w:rsidP="003B0603">
            <w:pPr>
              <w:pStyle w:val="DHHSbody"/>
              <w:spacing w:before="60" w:after="60" w:line="240" w:lineRule="atLeast"/>
              <w:ind w:left="856" w:hanging="856"/>
              <w:cnfStyle w:val="000000000000" w:firstRow="0" w:lastRow="0" w:firstColumn="0" w:lastColumn="0" w:oddVBand="0" w:evenVBand="0" w:oddHBand="0" w:evenHBand="0" w:firstRowFirstColumn="0" w:firstRowLastColumn="0" w:lastRowFirstColumn="0" w:lastRowLastColumn="0"/>
              <w:rPr>
                <w:b/>
              </w:rPr>
            </w:pPr>
            <w:r w:rsidRPr="00DB065C">
              <w:rPr>
                <w:b/>
              </w:rPr>
              <w:t>7.</w:t>
            </w:r>
            <w:r w:rsidRPr="007D4857">
              <w:rPr>
                <w:b/>
              </w:rPr>
              <w:t>11:</w:t>
            </w:r>
            <w:r w:rsidRPr="007D4857">
              <w:rPr>
                <w:b/>
              </w:rPr>
              <w:tab/>
              <w:t>Not set</w:t>
            </w:r>
          </w:p>
        </w:tc>
      </w:tr>
      <w:tr w:rsidR="00992127" w:rsidRPr="00FC5C32" w14:paraId="2548DAC2" w14:textId="77777777" w:rsidTr="00B273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pct"/>
          </w:tcPr>
          <w:p w14:paraId="49BF3494" w14:textId="5F79C4C3" w:rsidR="00992127" w:rsidRPr="006B3B60" w:rsidRDefault="00992127" w:rsidP="007D4857">
            <w:pPr>
              <w:pStyle w:val="DHHStablecolhead"/>
            </w:pPr>
            <w:r w:rsidRPr="006B3B60">
              <w:t>Definition</w:t>
            </w:r>
            <w:r w:rsidR="00C415B0">
              <w:t>s</w:t>
            </w:r>
            <w:r w:rsidRPr="006B3B60">
              <w:t xml:space="preserve"> </w:t>
            </w:r>
          </w:p>
        </w:tc>
        <w:tc>
          <w:tcPr>
            <w:tcW w:w="4172" w:type="pct"/>
          </w:tcPr>
          <w:p w14:paraId="4750F904" w14:textId="77777777" w:rsidR="00992127" w:rsidRPr="0067496C" w:rsidRDefault="00992127" w:rsidP="00D87D26">
            <w:pPr>
              <w:pStyle w:val="DHHStabletextblackheadingboldtoplineincell"/>
              <w:cnfStyle w:val="000000100000" w:firstRow="0" w:lastRow="0" w:firstColumn="0" w:lastColumn="0" w:oddVBand="0" w:evenVBand="0" w:oddHBand="1" w:evenHBand="0" w:firstRowFirstColumn="0" w:firstRowLastColumn="0" w:lastRowFirstColumn="0" w:lastRowLastColumn="0"/>
            </w:pPr>
            <w:r w:rsidRPr="0067496C">
              <w:t xml:space="preserve">Measure </w:t>
            </w:r>
            <w:r>
              <w:t>7.9:</w:t>
            </w:r>
          </w:p>
          <w:p w14:paraId="086DF3D6" w14:textId="24CE934F" w:rsidR="00992127" w:rsidRPr="001B4B81"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pPr>
            <w:r w:rsidRPr="00DA7619">
              <w:rPr>
                <w:rStyle w:val="Emphasis"/>
                <w:rFonts w:eastAsia="Times"/>
              </w:rPr>
              <w:t>Numerator:</w:t>
            </w:r>
            <w:r w:rsidRPr="001B4B81">
              <w:t xml:space="preserve"> </w:t>
            </w:r>
            <w:r>
              <w:tab/>
            </w:r>
            <w:r w:rsidRPr="001B4B81">
              <w:t>Number of adults aged 18</w:t>
            </w:r>
            <w:r>
              <w:t>–</w:t>
            </w:r>
            <w:r w:rsidRPr="001B4B81">
              <w:t xml:space="preserve">64 years who reported undertaking sufficient </w:t>
            </w:r>
            <w:r>
              <w:t xml:space="preserve">physical activity, </w:t>
            </w:r>
            <w:r w:rsidRPr="001B4B81">
              <w:t>at least 150 minutes of moderate intensity physical activity or at least 75 minutes of vigorous intensity physical activity</w:t>
            </w:r>
            <w:r>
              <w:t xml:space="preserve"> over at least </w:t>
            </w:r>
            <w:r w:rsidR="0036790B">
              <w:t>five</w:t>
            </w:r>
            <w:r>
              <w:t xml:space="preserve"> sessions each week</w:t>
            </w:r>
            <w:r w:rsidRPr="001B4B81">
              <w:t xml:space="preserve">, and number of adults aged 65 years </w:t>
            </w:r>
            <w:r w:rsidR="001621CA">
              <w:t>or</w:t>
            </w:r>
            <w:r w:rsidR="001621CA" w:rsidRPr="006674EB">
              <w:t xml:space="preserve"> </w:t>
            </w:r>
            <w:r w:rsidRPr="001B4B81">
              <w:t xml:space="preserve">older who reported undertaking at least 30 minutes of physical activity each day, as described in the </w:t>
            </w:r>
            <w:hyperlink r:id="rId33" w:history="1">
              <w:r w:rsidRPr="009E5ABF">
                <w:rPr>
                  <w:rStyle w:val="Hyperlink"/>
                </w:rPr>
                <w:t>2014</w:t>
              </w:r>
              <w:r w:rsidRPr="00D800B8">
                <w:rPr>
                  <w:rStyle w:val="Hyperlink"/>
                  <w:i/>
                </w:rPr>
                <w:t xml:space="preserve"> Australia’s physical activity and sedentary behaviour guidelines</w:t>
              </w:r>
            </w:hyperlink>
            <w:r w:rsidR="00732A69">
              <w:t xml:space="preserve"> </w:t>
            </w:r>
            <w:r w:rsidR="00936AFC">
              <w:t>&lt;</w:t>
            </w:r>
            <w:r w:rsidR="00936AFC" w:rsidRPr="00732A69">
              <w:t>http://www.health.gov.au/internet/main/publishing.nsf/content/health-pubhlth-strateg-phys-act-guidelines</w:t>
            </w:r>
            <w:r w:rsidR="00936AFC">
              <w:t>&gt;</w:t>
            </w:r>
            <w:r w:rsidR="00936AFC" w:rsidRPr="001B4B81">
              <w:t xml:space="preserve"> </w:t>
            </w:r>
            <w:r w:rsidRPr="001B4B81">
              <w:t>(</w:t>
            </w:r>
            <w:r w:rsidRPr="00E758BF">
              <w:t>Instrument</w:t>
            </w:r>
            <w:r w:rsidR="001110A4">
              <w:t xml:space="preserve">: </w:t>
            </w:r>
            <w:r w:rsidRPr="00E758BF">
              <w:t>Active Australia Survey</w:t>
            </w:r>
            <w:r>
              <w:t>)</w:t>
            </w:r>
          </w:p>
          <w:p w14:paraId="7D300300" w14:textId="6AF5F6EB" w:rsidR="00992127" w:rsidRPr="00173FF0"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pPr>
            <w:r w:rsidRPr="00DA7619">
              <w:rPr>
                <w:rStyle w:val="Emphasis"/>
                <w:rFonts w:eastAsia="Times"/>
              </w:rPr>
              <w:t>Denominator:</w:t>
            </w:r>
            <w:r w:rsidRPr="001B4B81">
              <w:t xml:space="preserve"> </w:t>
            </w:r>
            <w:r>
              <w:tab/>
            </w:r>
            <w:r w:rsidRPr="001B4B81">
              <w:t>Total number of adults in survey</w:t>
            </w:r>
            <w:r>
              <w:t xml:space="preserve"> with question responses</w:t>
            </w:r>
            <w:r w:rsidRPr="001B4B81">
              <w:t xml:space="preserve">, weighted to mid-year population estimate, aged 18 years </w:t>
            </w:r>
            <w:r w:rsidR="001621CA">
              <w:t>or</w:t>
            </w:r>
            <w:r w:rsidR="001621CA" w:rsidRPr="006674EB">
              <w:t xml:space="preserve"> </w:t>
            </w:r>
            <w:r w:rsidRPr="001B4B81">
              <w:t>older (Source</w:t>
            </w:r>
            <w:r w:rsidR="001110A4">
              <w:t xml:space="preserve">: </w:t>
            </w:r>
            <w:r>
              <w:t>ABS)</w:t>
            </w:r>
          </w:p>
          <w:p w14:paraId="35F001EC" w14:textId="790E8323" w:rsidR="00992127" w:rsidRPr="00BD39D7"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pPr>
            <w:r w:rsidRPr="00DA7619">
              <w:rPr>
                <w:rStyle w:val="Emphasis"/>
                <w:rFonts w:eastAsia="Times"/>
              </w:rPr>
              <w:t>Mode:</w:t>
            </w:r>
            <w:r w:rsidRPr="00173FF0">
              <w:t xml:space="preserve"> </w:t>
            </w:r>
            <w:r>
              <w:tab/>
            </w:r>
            <w:r w:rsidRPr="00173FF0">
              <w:t>Proportion, age</w:t>
            </w:r>
            <w:r w:rsidR="001110A4">
              <w:t>-</w:t>
            </w:r>
            <w:r w:rsidRPr="00173FF0">
              <w:t>standardised to the 2011 population of Victoria</w:t>
            </w:r>
          </w:p>
          <w:p w14:paraId="53869C5D" w14:textId="77777777" w:rsidR="00992127" w:rsidRPr="00175626" w:rsidRDefault="00992127" w:rsidP="00D87D26">
            <w:pPr>
              <w:pStyle w:val="DHHStabletextblackheadingbold"/>
              <w:cnfStyle w:val="000000100000" w:firstRow="0" w:lastRow="0" w:firstColumn="0" w:lastColumn="0" w:oddVBand="0" w:evenVBand="0" w:oddHBand="1" w:evenHBand="0" w:firstRowFirstColumn="0" w:firstRowLastColumn="0" w:lastRowFirstColumn="0" w:lastRowLastColumn="0"/>
            </w:pPr>
            <w:r w:rsidRPr="00175626">
              <w:t xml:space="preserve">Measure </w:t>
            </w:r>
            <w:r>
              <w:t>7.10:</w:t>
            </w:r>
          </w:p>
          <w:p w14:paraId="6E298F9F" w14:textId="26BBA323" w:rsidR="00992127" w:rsidRPr="005C2227"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pPr>
            <w:r w:rsidRPr="00DA7619">
              <w:rPr>
                <w:rStyle w:val="Emphasis"/>
                <w:rFonts w:eastAsia="Times"/>
              </w:rPr>
              <w:t>Numerator:</w:t>
            </w:r>
            <w:r w:rsidRPr="005C2227">
              <w:t xml:space="preserve"> </w:t>
            </w:r>
            <w:r>
              <w:tab/>
            </w:r>
            <w:r w:rsidRPr="005C2227">
              <w:t>Number of adolescents in Years 5, 8 and 11 who reported undertaking an accumulated minimum of 60 minutes of moderate to vigorous intensity physical activity every day, as described in th</w:t>
            </w:r>
            <w:r>
              <w:t>e 2014</w:t>
            </w:r>
            <w:r w:rsidRPr="00D800B8">
              <w:rPr>
                <w:i/>
              </w:rPr>
              <w:t xml:space="preserve"> Australia’s physical activity and sedentary behaviour guidelines </w:t>
            </w:r>
            <w:r w:rsidRPr="005C2227">
              <w:t>(Instrument</w:t>
            </w:r>
            <w:r w:rsidR="001110A4">
              <w:t xml:space="preserve">: </w:t>
            </w:r>
            <w:r w:rsidR="00A45824" w:rsidRPr="00D87D26">
              <w:rPr>
                <w:rStyle w:val="Emphasis"/>
                <w:i w:val="0"/>
              </w:rPr>
              <w:t>Healthy Behaviour in School-age Children</w:t>
            </w:r>
            <w:r>
              <w:t>)</w:t>
            </w:r>
          </w:p>
          <w:p w14:paraId="4B77BFEC" w14:textId="77777777" w:rsidR="00992127" w:rsidRPr="005C2227"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pPr>
            <w:r w:rsidRPr="00DA7619">
              <w:rPr>
                <w:rStyle w:val="Emphasis"/>
                <w:rFonts w:eastAsia="Times"/>
              </w:rPr>
              <w:t>Denominator:</w:t>
            </w:r>
            <w:r w:rsidRPr="005C2227">
              <w:t xml:space="preserve"> </w:t>
            </w:r>
            <w:r>
              <w:tab/>
            </w:r>
            <w:r w:rsidRPr="005C2227">
              <w:t>Total number of adolescents in survey</w:t>
            </w:r>
            <w:r>
              <w:t xml:space="preserve"> with question responses</w:t>
            </w:r>
            <w:r w:rsidRPr="005C2227">
              <w:t>, weighted to school enrolments i</w:t>
            </w:r>
            <w:r>
              <w:t>n Years 5, 8 and 11</w:t>
            </w:r>
          </w:p>
          <w:p w14:paraId="4C0A8FA2" w14:textId="77777777" w:rsidR="00992127" w:rsidRPr="005C2227"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pPr>
            <w:r w:rsidRPr="00DA7619">
              <w:rPr>
                <w:rStyle w:val="Emphasis"/>
                <w:rFonts w:eastAsia="Times"/>
              </w:rPr>
              <w:t>Mode:</w:t>
            </w:r>
            <w:r w:rsidRPr="005C2227">
              <w:t xml:space="preserve"> </w:t>
            </w:r>
            <w:r>
              <w:tab/>
              <w:t>Proportion</w:t>
            </w:r>
          </w:p>
          <w:p w14:paraId="4C351DF5" w14:textId="77777777" w:rsidR="00992127" w:rsidRPr="00175626" w:rsidRDefault="00992127" w:rsidP="00D87D26">
            <w:pPr>
              <w:pStyle w:val="DHHStabletextblackheadingbold"/>
              <w:cnfStyle w:val="000000100000" w:firstRow="0" w:lastRow="0" w:firstColumn="0" w:lastColumn="0" w:oddVBand="0" w:evenVBand="0" w:oddHBand="1" w:evenHBand="0" w:firstRowFirstColumn="0" w:firstRowLastColumn="0" w:lastRowFirstColumn="0" w:lastRowLastColumn="0"/>
            </w:pPr>
            <w:r w:rsidRPr="00175626">
              <w:t xml:space="preserve">Measure </w:t>
            </w:r>
            <w:r>
              <w:t>7.11:</w:t>
            </w:r>
          </w:p>
          <w:p w14:paraId="2CCB0D42" w14:textId="222EB941" w:rsidR="00992127" w:rsidRPr="005C2227"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pPr>
            <w:r w:rsidRPr="00DA7619">
              <w:rPr>
                <w:rStyle w:val="Emphasis"/>
                <w:rFonts w:eastAsia="Times"/>
              </w:rPr>
              <w:t>Numerator:</w:t>
            </w:r>
            <w:r w:rsidRPr="005C2227">
              <w:t xml:space="preserve"> </w:t>
            </w:r>
            <w:r>
              <w:tab/>
            </w:r>
            <w:r w:rsidRPr="005C2227">
              <w:t>Number of children aged 5</w:t>
            </w:r>
            <w:r>
              <w:t>–</w:t>
            </w:r>
            <w:r w:rsidRPr="005C2227">
              <w:t xml:space="preserve">12 years who were reported by a parent/guardian to undertake an accumulated minimum of 60 minutes of moderate to vigorous intensity physical activity every day, as described in the </w:t>
            </w:r>
            <w:r>
              <w:t xml:space="preserve">2014 </w:t>
            </w:r>
            <w:r w:rsidRPr="00D800B8">
              <w:rPr>
                <w:i/>
              </w:rPr>
              <w:t>Australia’s physical activity and sedentary behaviour guidelines</w:t>
            </w:r>
            <w:r w:rsidRPr="005C2227">
              <w:t xml:space="preserve"> (Instrument</w:t>
            </w:r>
            <w:r w:rsidR="001110A4">
              <w:t xml:space="preserve">: </w:t>
            </w:r>
            <w:r w:rsidRPr="005C2227">
              <w:t>Questions cre</w:t>
            </w:r>
            <w:r>
              <w:t xml:space="preserve">ated in consultation with </w:t>
            </w:r>
            <w:r w:rsidR="00E6276D">
              <w:t>DH</w:t>
            </w:r>
            <w:r>
              <w:t>)</w:t>
            </w:r>
          </w:p>
          <w:p w14:paraId="04C85ADF" w14:textId="2A4E5608" w:rsidR="00992127"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pPr>
            <w:r w:rsidRPr="00DA7619">
              <w:rPr>
                <w:rStyle w:val="Emphasis"/>
                <w:rFonts w:eastAsia="Times"/>
              </w:rPr>
              <w:t>Denominator:</w:t>
            </w:r>
            <w:r w:rsidRPr="005C2227">
              <w:t xml:space="preserve"> </w:t>
            </w:r>
            <w:r>
              <w:tab/>
            </w:r>
            <w:r w:rsidRPr="005C2227">
              <w:t>Total number of respondents in survey</w:t>
            </w:r>
            <w:r>
              <w:t xml:space="preserve"> with question responses</w:t>
            </w:r>
            <w:r w:rsidRPr="005C2227">
              <w:t>, weighted to mid-year</w:t>
            </w:r>
            <w:r>
              <w:t xml:space="preserve"> </w:t>
            </w:r>
            <w:r w:rsidRPr="00B52145">
              <w:t>population estimate</w:t>
            </w:r>
            <w:r>
              <w:t xml:space="preserve">, </w:t>
            </w:r>
            <w:r w:rsidRPr="0051284C">
              <w:t>aged 5</w:t>
            </w:r>
            <w:r>
              <w:t>–</w:t>
            </w:r>
            <w:r w:rsidRPr="0051284C">
              <w:t>12 years</w:t>
            </w:r>
            <w:r>
              <w:t xml:space="preserve"> (Source</w:t>
            </w:r>
            <w:r w:rsidR="001110A4">
              <w:t xml:space="preserve">: </w:t>
            </w:r>
            <w:r>
              <w:t>ABS)</w:t>
            </w:r>
          </w:p>
          <w:p w14:paraId="1552D1D7" w14:textId="77777777" w:rsidR="00992127" w:rsidRPr="00FC5C32"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pPr>
            <w:r w:rsidRPr="00DA7619">
              <w:rPr>
                <w:rStyle w:val="Emphasis"/>
                <w:rFonts w:eastAsia="Times"/>
              </w:rPr>
              <w:t>Mode:</w:t>
            </w:r>
            <w:r>
              <w:t xml:space="preserve"> </w:t>
            </w:r>
            <w:r>
              <w:tab/>
              <w:t>Proportion</w:t>
            </w:r>
          </w:p>
        </w:tc>
      </w:tr>
      <w:tr w:rsidR="00992127" w:rsidRPr="006C2A36" w14:paraId="700189D7" w14:textId="77777777" w:rsidTr="00B27374">
        <w:tc>
          <w:tcPr>
            <w:cnfStyle w:val="001000000000" w:firstRow="0" w:lastRow="0" w:firstColumn="1" w:lastColumn="0" w:oddVBand="0" w:evenVBand="0" w:oddHBand="0" w:evenHBand="0" w:firstRowFirstColumn="0" w:firstRowLastColumn="0" w:lastRowFirstColumn="0" w:lastRowLastColumn="0"/>
            <w:tcW w:w="828" w:type="pct"/>
          </w:tcPr>
          <w:p w14:paraId="76FCFA0C" w14:textId="4D80FA0A" w:rsidR="00992127" w:rsidRPr="006B3B60" w:rsidRDefault="00992127" w:rsidP="007D4857">
            <w:pPr>
              <w:pStyle w:val="DHHStablecolhead"/>
            </w:pPr>
            <w:r w:rsidRPr="006B3B60">
              <w:t>Data source</w:t>
            </w:r>
            <w:r w:rsidR="001C4884">
              <w:t>s</w:t>
            </w:r>
            <w:r w:rsidRPr="006B3B60">
              <w:t xml:space="preserve"> </w:t>
            </w:r>
          </w:p>
        </w:tc>
        <w:tc>
          <w:tcPr>
            <w:tcW w:w="4172" w:type="pct"/>
          </w:tcPr>
          <w:p w14:paraId="621199B1" w14:textId="77777777" w:rsidR="00992127" w:rsidRPr="00175626" w:rsidRDefault="00992127" w:rsidP="00D87D26">
            <w:pPr>
              <w:pStyle w:val="DHHStabletextblackheadingbold"/>
              <w:cnfStyle w:val="000000000000" w:firstRow="0" w:lastRow="0" w:firstColumn="0" w:lastColumn="0" w:oddVBand="0" w:evenVBand="0" w:oddHBand="0" w:evenHBand="0" w:firstRowFirstColumn="0" w:firstRowLastColumn="0" w:lastRowFirstColumn="0" w:lastRowLastColumn="0"/>
            </w:pPr>
            <w:r w:rsidRPr="00175626">
              <w:t xml:space="preserve">Measure </w:t>
            </w:r>
            <w:r>
              <w:t>7.9:</w:t>
            </w:r>
          </w:p>
          <w:p w14:paraId="5841F48A" w14:textId="14FC2F59" w:rsidR="00992127" w:rsidRDefault="00992127" w:rsidP="00D87D26">
            <w:pPr>
              <w:pStyle w:val="DHHStabletext2tabs"/>
              <w:cnfStyle w:val="000000000000" w:firstRow="0" w:lastRow="0" w:firstColumn="0" w:lastColumn="0" w:oddVBand="0" w:evenVBand="0" w:oddHBand="0" w:evenHBand="0" w:firstRowFirstColumn="0" w:firstRowLastColumn="0" w:lastRowFirstColumn="0" w:lastRowLastColumn="0"/>
            </w:pPr>
            <w:r w:rsidRPr="00DA7619">
              <w:rPr>
                <w:rStyle w:val="Emphasis"/>
                <w:rFonts w:eastAsia="Times"/>
              </w:rPr>
              <w:t>Baseline and future:</w:t>
            </w:r>
            <w:r w:rsidRPr="00F02839">
              <w:t xml:space="preserve"> </w:t>
            </w:r>
            <w:r>
              <w:tab/>
              <w:t xml:space="preserve">VPHS </w:t>
            </w:r>
            <w:r w:rsidR="00E6276D">
              <w:t>DH</w:t>
            </w:r>
          </w:p>
          <w:p w14:paraId="754F38C8" w14:textId="77777777" w:rsidR="00992127" w:rsidRPr="00175626" w:rsidRDefault="00992127" w:rsidP="00D87D26">
            <w:pPr>
              <w:pStyle w:val="DHHStabletextblackheadingbold"/>
              <w:cnfStyle w:val="000000000000" w:firstRow="0" w:lastRow="0" w:firstColumn="0" w:lastColumn="0" w:oddVBand="0" w:evenVBand="0" w:oddHBand="0" w:evenHBand="0" w:firstRowFirstColumn="0" w:firstRowLastColumn="0" w:lastRowFirstColumn="0" w:lastRowLastColumn="0"/>
            </w:pPr>
            <w:r w:rsidRPr="00175626">
              <w:lastRenderedPageBreak/>
              <w:t xml:space="preserve">Measure </w:t>
            </w:r>
            <w:r>
              <w:t>7.10:</w:t>
            </w:r>
          </w:p>
          <w:p w14:paraId="7B424B03" w14:textId="77777777" w:rsidR="00992127" w:rsidRDefault="00992127" w:rsidP="00D87D26">
            <w:pPr>
              <w:pStyle w:val="DHHStabletext2tabs"/>
              <w:cnfStyle w:val="000000000000" w:firstRow="0" w:lastRow="0" w:firstColumn="0" w:lastColumn="0" w:oddVBand="0" w:evenVBand="0" w:oddHBand="0" w:evenHBand="0" w:firstRowFirstColumn="0" w:firstRowLastColumn="0" w:lastRowFirstColumn="0" w:lastRowLastColumn="0"/>
            </w:pPr>
            <w:r w:rsidRPr="00DA7619">
              <w:rPr>
                <w:rStyle w:val="Emphasis"/>
                <w:rFonts w:eastAsia="Times"/>
              </w:rPr>
              <w:t xml:space="preserve">Baseline and future: </w:t>
            </w:r>
            <w:r w:rsidRPr="00DA7619">
              <w:rPr>
                <w:rStyle w:val="Emphasis"/>
                <w:rFonts w:eastAsia="Times"/>
              </w:rPr>
              <w:tab/>
            </w:r>
            <w:r w:rsidRPr="005B2A3C">
              <w:rPr>
                <w:rStyle w:val="Emphasis"/>
                <w:rFonts w:eastAsia="Times"/>
              </w:rPr>
              <w:t>About You</w:t>
            </w:r>
            <w:r>
              <w:t xml:space="preserve"> DET</w:t>
            </w:r>
          </w:p>
          <w:p w14:paraId="3944A3C2" w14:textId="77777777" w:rsidR="00992127" w:rsidRPr="00175626" w:rsidRDefault="00992127" w:rsidP="00D87D26">
            <w:pPr>
              <w:pStyle w:val="DHHStabletextblackheadingbold"/>
              <w:cnfStyle w:val="000000000000" w:firstRow="0" w:lastRow="0" w:firstColumn="0" w:lastColumn="0" w:oddVBand="0" w:evenVBand="0" w:oddHBand="0" w:evenHBand="0" w:firstRowFirstColumn="0" w:firstRowLastColumn="0" w:lastRowFirstColumn="0" w:lastRowLastColumn="0"/>
            </w:pPr>
            <w:r w:rsidRPr="00175626">
              <w:t xml:space="preserve">Measure </w:t>
            </w:r>
            <w:r>
              <w:t>7.11:</w:t>
            </w:r>
          </w:p>
          <w:p w14:paraId="194B1216" w14:textId="77777777" w:rsidR="00992127" w:rsidRPr="005A44A0" w:rsidRDefault="00992127" w:rsidP="00D87D26">
            <w:pPr>
              <w:pStyle w:val="DHHStabletext2tabs"/>
              <w:cnfStyle w:val="000000000000" w:firstRow="0" w:lastRow="0" w:firstColumn="0" w:lastColumn="0" w:oddVBand="0" w:evenVBand="0" w:oddHBand="0" w:evenHBand="0" w:firstRowFirstColumn="0" w:firstRowLastColumn="0" w:lastRowFirstColumn="0" w:lastRowLastColumn="0"/>
            </w:pPr>
            <w:r w:rsidRPr="00DA7619">
              <w:rPr>
                <w:rStyle w:val="Emphasis"/>
                <w:rFonts w:eastAsia="Times"/>
              </w:rPr>
              <w:t>Baseline and future:</w:t>
            </w:r>
            <w:r w:rsidRPr="00F02839">
              <w:t xml:space="preserve"> </w:t>
            </w:r>
            <w:r>
              <w:tab/>
              <w:t>VCHWS</w:t>
            </w:r>
          </w:p>
        </w:tc>
      </w:tr>
      <w:tr w:rsidR="00992127" w:rsidRPr="006C2A36" w14:paraId="2414D659" w14:textId="77777777" w:rsidTr="00B273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pct"/>
          </w:tcPr>
          <w:p w14:paraId="0611F19F" w14:textId="77777777" w:rsidR="00992127" w:rsidRPr="006B3B60" w:rsidRDefault="00992127" w:rsidP="007D4857">
            <w:pPr>
              <w:pStyle w:val="DHHStablecolhead"/>
            </w:pPr>
            <w:r w:rsidRPr="006B3B60">
              <w:lastRenderedPageBreak/>
              <w:t xml:space="preserve">Data availability </w:t>
            </w:r>
          </w:p>
        </w:tc>
        <w:tc>
          <w:tcPr>
            <w:tcW w:w="4172" w:type="pct"/>
          </w:tcPr>
          <w:p w14:paraId="796F259E" w14:textId="77777777" w:rsidR="00992127" w:rsidRPr="00175626" w:rsidRDefault="00992127" w:rsidP="00D87D26">
            <w:pPr>
              <w:pStyle w:val="DHHStabletextblackheadingbold"/>
              <w:cnfStyle w:val="000000100000" w:firstRow="0" w:lastRow="0" w:firstColumn="0" w:lastColumn="0" w:oddVBand="0" w:evenVBand="0" w:oddHBand="1" w:evenHBand="0" w:firstRowFirstColumn="0" w:firstRowLastColumn="0" w:lastRowFirstColumn="0" w:lastRowLastColumn="0"/>
            </w:pPr>
            <w:r w:rsidRPr="00175626">
              <w:t xml:space="preserve">Measure </w:t>
            </w:r>
            <w:r>
              <w:t>7.9:</w:t>
            </w:r>
          </w:p>
          <w:p w14:paraId="38031BD4" w14:textId="476A4FFC" w:rsidR="00992127" w:rsidRPr="005C2227"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pPr>
            <w:r w:rsidRPr="00DA7619">
              <w:rPr>
                <w:rStyle w:val="Emphasis"/>
                <w:rFonts w:eastAsia="Times"/>
              </w:rPr>
              <w:t>Baseline year:</w:t>
            </w:r>
            <w:r w:rsidRPr="00F02839">
              <w:t xml:space="preserve"> </w:t>
            </w:r>
            <w:r>
              <w:tab/>
            </w:r>
            <w:r w:rsidR="00040203">
              <w:t>201</w:t>
            </w:r>
            <w:r w:rsidR="00425775">
              <w:t>5</w:t>
            </w:r>
          </w:p>
          <w:p w14:paraId="6A4F708D" w14:textId="77777777" w:rsidR="00992127" w:rsidRPr="006C2A36"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rPr>
                <w:u w:val="single"/>
              </w:rPr>
            </w:pPr>
            <w:r>
              <w:rPr>
                <w:rStyle w:val="Emphasis"/>
                <w:rFonts w:eastAsia="Times"/>
              </w:rPr>
              <w:t>Available frequency</w:t>
            </w:r>
            <w:r w:rsidRPr="00DA7619">
              <w:rPr>
                <w:rStyle w:val="Emphasis"/>
                <w:rFonts w:eastAsia="Times"/>
              </w:rPr>
              <w:t>:</w:t>
            </w:r>
            <w:r w:rsidRPr="005C2227">
              <w:t xml:space="preserve"> </w:t>
            </w:r>
            <w:r>
              <w:tab/>
            </w:r>
            <w:r w:rsidRPr="005C2227">
              <w:t>Annual and triennial, depending</w:t>
            </w:r>
            <w:r w:rsidRPr="0009729F">
              <w:t xml:space="preserve"> on </w:t>
            </w:r>
            <w:r>
              <w:t>breakdown</w:t>
            </w:r>
          </w:p>
          <w:p w14:paraId="049DB794" w14:textId="77777777" w:rsidR="00992127" w:rsidRPr="00175626" w:rsidRDefault="00992127" w:rsidP="00D87D26">
            <w:pPr>
              <w:pStyle w:val="DHHStabletextblackheadingbold"/>
              <w:cnfStyle w:val="000000100000" w:firstRow="0" w:lastRow="0" w:firstColumn="0" w:lastColumn="0" w:oddVBand="0" w:evenVBand="0" w:oddHBand="1" w:evenHBand="0" w:firstRowFirstColumn="0" w:firstRowLastColumn="0" w:lastRowFirstColumn="0" w:lastRowLastColumn="0"/>
            </w:pPr>
            <w:r w:rsidRPr="00175626">
              <w:t xml:space="preserve">Measure </w:t>
            </w:r>
            <w:r>
              <w:t>7.10:</w:t>
            </w:r>
          </w:p>
          <w:p w14:paraId="319860E3" w14:textId="77777777" w:rsidR="00992127"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pPr>
            <w:r w:rsidRPr="00DA7619">
              <w:rPr>
                <w:rStyle w:val="Emphasis"/>
                <w:rFonts w:eastAsia="Times"/>
              </w:rPr>
              <w:t>Baseline year:</w:t>
            </w:r>
            <w:r w:rsidRPr="00F02839">
              <w:t xml:space="preserve"> </w:t>
            </w:r>
            <w:r>
              <w:tab/>
              <w:t>2014</w:t>
            </w:r>
          </w:p>
          <w:p w14:paraId="3DC9C02D" w14:textId="77777777" w:rsidR="00992127" w:rsidRPr="00216D5E"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pPr>
            <w:r>
              <w:rPr>
                <w:rStyle w:val="Emphasis"/>
                <w:rFonts w:eastAsia="Times"/>
              </w:rPr>
              <w:t>Available frequency</w:t>
            </w:r>
            <w:r w:rsidRPr="00DA7619">
              <w:rPr>
                <w:rStyle w:val="Emphasis"/>
                <w:rFonts w:eastAsia="Times"/>
              </w:rPr>
              <w:t>:</w:t>
            </w:r>
            <w:r>
              <w:t xml:space="preserve"> </w:t>
            </w:r>
            <w:r>
              <w:tab/>
              <w:t>B</w:t>
            </w:r>
            <w:r w:rsidRPr="0051284C">
              <w:t>iennial</w:t>
            </w:r>
          </w:p>
          <w:p w14:paraId="7FDE64C5" w14:textId="77777777" w:rsidR="00992127" w:rsidRPr="00175626" w:rsidRDefault="00992127" w:rsidP="00D87D26">
            <w:pPr>
              <w:pStyle w:val="DHHStabletextblackheadingbold"/>
              <w:cnfStyle w:val="000000100000" w:firstRow="0" w:lastRow="0" w:firstColumn="0" w:lastColumn="0" w:oddVBand="0" w:evenVBand="0" w:oddHBand="1" w:evenHBand="0" w:firstRowFirstColumn="0" w:firstRowLastColumn="0" w:lastRowFirstColumn="0" w:lastRowLastColumn="0"/>
            </w:pPr>
            <w:r w:rsidRPr="00175626">
              <w:t xml:space="preserve">Measure </w:t>
            </w:r>
            <w:r>
              <w:t>7.11:</w:t>
            </w:r>
          </w:p>
          <w:p w14:paraId="11CCE563" w14:textId="77777777" w:rsidR="00992127"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pPr>
            <w:r w:rsidRPr="00DA7619">
              <w:rPr>
                <w:rStyle w:val="Emphasis"/>
                <w:rFonts w:eastAsia="Times"/>
              </w:rPr>
              <w:t>Baseline year:</w:t>
            </w:r>
            <w:r w:rsidRPr="00F02839">
              <w:t xml:space="preserve"> </w:t>
            </w:r>
            <w:r>
              <w:tab/>
              <w:t>2013</w:t>
            </w:r>
          </w:p>
          <w:p w14:paraId="7C88B857" w14:textId="77777777" w:rsidR="00992127" w:rsidRPr="006C2A36"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rPr>
                <w:u w:val="single"/>
              </w:rPr>
            </w:pPr>
            <w:r>
              <w:rPr>
                <w:rStyle w:val="Emphasis"/>
                <w:rFonts w:eastAsia="Times"/>
              </w:rPr>
              <w:t>Available frequency</w:t>
            </w:r>
            <w:r w:rsidRPr="00DA7619">
              <w:rPr>
                <w:rStyle w:val="Emphasis"/>
                <w:rFonts w:eastAsia="Times"/>
              </w:rPr>
              <w:t>:</w:t>
            </w:r>
            <w:r>
              <w:t xml:space="preserve"> </w:t>
            </w:r>
            <w:r>
              <w:tab/>
              <w:t>T</w:t>
            </w:r>
            <w:r w:rsidRPr="00216D5E">
              <w:t>riennial</w:t>
            </w:r>
          </w:p>
        </w:tc>
      </w:tr>
      <w:tr w:rsidR="00992127" w:rsidRPr="00F324F3" w14:paraId="6C5AB7B1" w14:textId="77777777" w:rsidTr="00B27374">
        <w:tc>
          <w:tcPr>
            <w:cnfStyle w:val="001000000000" w:firstRow="0" w:lastRow="0" w:firstColumn="1" w:lastColumn="0" w:oddVBand="0" w:evenVBand="0" w:oddHBand="0" w:evenHBand="0" w:firstRowFirstColumn="0" w:firstRowLastColumn="0" w:lastRowFirstColumn="0" w:lastRowLastColumn="0"/>
            <w:tcW w:w="828" w:type="pct"/>
          </w:tcPr>
          <w:p w14:paraId="4E6FC7CF" w14:textId="77777777" w:rsidR="00992127" w:rsidRPr="006B3B60" w:rsidRDefault="00992127" w:rsidP="007D4857">
            <w:pPr>
              <w:pStyle w:val="DHHStablecolhead"/>
            </w:pPr>
            <w:r w:rsidRPr="006B3B60">
              <w:t>Breakdown</w:t>
            </w:r>
          </w:p>
        </w:tc>
        <w:tc>
          <w:tcPr>
            <w:tcW w:w="4172" w:type="pct"/>
          </w:tcPr>
          <w:p w14:paraId="315121DF" w14:textId="66C45D40" w:rsidR="00992127" w:rsidRPr="00B42549" w:rsidRDefault="009B59FD" w:rsidP="00D87D26">
            <w:pPr>
              <w:pStyle w:val="DHHStabletext"/>
              <w:cnfStyle w:val="000000000000" w:firstRow="0" w:lastRow="0" w:firstColumn="0" w:lastColumn="0" w:oddVBand="0" w:evenVBand="0" w:oddHBand="0" w:evenHBand="0" w:firstRowFirstColumn="0" w:firstRowLastColumn="0" w:lastRowFirstColumn="0" w:lastRowLastColumn="0"/>
            </w:pPr>
            <w:r>
              <w:t>Statewide</w:t>
            </w:r>
            <w:r w:rsidR="00992127">
              <w:t xml:space="preserve"> d</w:t>
            </w:r>
            <w:r w:rsidR="00992127" w:rsidRPr="00A9147B">
              <w:t xml:space="preserve">ata </w:t>
            </w:r>
            <w:r w:rsidR="00992127">
              <w:t xml:space="preserve">is </w:t>
            </w:r>
            <w:r w:rsidR="00992127" w:rsidRPr="00A9147B">
              <w:t xml:space="preserve">available </w:t>
            </w:r>
            <w:r w:rsidR="00992127">
              <w:t xml:space="preserve">annually </w:t>
            </w:r>
            <w:r w:rsidR="00992127" w:rsidRPr="00130D9B">
              <w:t xml:space="preserve">from </w:t>
            </w:r>
            <w:r w:rsidR="00A45824">
              <w:t xml:space="preserve">the </w:t>
            </w:r>
            <w:r w:rsidR="00992127" w:rsidRPr="00130D9B">
              <w:t>VPHS</w:t>
            </w:r>
            <w:r w:rsidR="00992127">
              <w:t xml:space="preserve"> </w:t>
            </w:r>
            <w:r w:rsidR="00992127" w:rsidRPr="00130D9B">
              <w:t xml:space="preserve">by age, sex, household income, </w:t>
            </w:r>
            <w:r w:rsidR="00992127" w:rsidRPr="00B42549">
              <w:t xml:space="preserve">employment, education, </w:t>
            </w:r>
            <w:r w:rsidR="00425C25">
              <w:t>culturally diversity</w:t>
            </w:r>
            <w:r w:rsidR="00A45824">
              <w:t>,</w:t>
            </w:r>
            <w:r w:rsidR="00992127" w:rsidRPr="00B42549">
              <w:t xml:space="preserve"> for adults with psychological distress and </w:t>
            </w:r>
            <w:r w:rsidR="00A45824" w:rsidRPr="00B42549">
              <w:t xml:space="preserve">for adults </w:t>
            </w:r>
            <w:r w:rsidR="00992127" w:rsidRPr="00B42549">
              <w:t>with a chronic condi</w:t>
            </w:r>
            <w:r w:rsidR="00992127">
              <w:t>tion, and by metropolitan/rural and regions</w:t>
            </w:r>
            <w:r w:rsidR="00992127" w:rsidRPr="00B42549">
              <w:t>.</w:t>
            </w:r>
            <w:r w:rsidR="00992127">
              <w:t xml:space="preserve"> </w:t>
            </w:r>
            <w:r w:rsidR="00992127" w:rsidRPr="00B42549">
              <w:t xml:space="preserve">Data available triennially from VPHS by LGA. Data may be available from VPHS triennially from 2017 onwards for Aboriginal Victorians, </w:t>
            </w:r>
            <w:r w:rsidR="00992127">
              <w:t>if respondent numbers increase</w:t>
            </w:r>
            <w:r w:rsidR="00992127" w:rsidRPr="00B42549">
              <w:t>.</w:t>
            </w:r>
            <w:r w:rsidR="00992127">
              <w:t xml:space="preserve"> Data is available through a custom request to SIA </w:t>
            </w:r>
            <w:r w:rsidR="00E6276D">
              <w:t>DH</w:t>
            </w:r>
            <w:r w:rsidR="00992127">
              <w:t>.</w:t>
            </w:r>
          </w:p>
          <w:p w14:paraId="108D4168" w14:textId="37D3BB39" w:rsidR="00992127" w:rsidRPr="006674EB" w:rsidRDefault="009B59FD" w:rsidP="00D87D26">
            <w:pPr>
              <w:pStyle w:val="DHHStabletext"/>
              <w:cnfStyle w:val="000000000000" w:firstRow="0" w:lastRow="0" w:firstColumn="0" w:lastColumn="0" w:oddVBand="0" w:evenVBand="0" w:oddHBand="0" w:evenHBand="0" w:firstRowFirstColumn="0" w:firstRowLastColumn="0" w:lastRowFirstColumn="0" w:lastRowLastColumn="0"/>
            </w:pPr>
            <w:r>
              <w:t>Statewide</w:t>
            </w:r>
            <w:r w:rsidR="00992127">
              <w:t xml:space="preserve"> d</w:t>
            </w:r>
            <w:r w:rsidR="00992127" w:rsidRPr="00A9147B">
              <w:t xml:space="preserve">ata </w:t>
            </w:r>
            <w:r w:rsidR="00992127">
              <w:t xml:space="preserve">is </w:t>
            </w:r>
            <w:r w:rsidR="00992127" w:rsidRPr="00A9147B">
              <w:t xml:space="preserve">available </w:t>
            </w:r>
            <w:r w:rsidR="00992127" w:rsidRPr="006674EB">
              <w:t xml:space="preserve">from </w:t>
            </w:r>
            <w:r w:rsidR="00992127" w:rsidRPr="005B2A3C">
              <w:rPr>
                <w:rStyle w:val="Emphasis"/>
                <w:rFonts w:eastAsia="Times"/>
              </w:rPr>
              <w:t>About You</w:t>
            </w:r>
            <w:r w:rsidR="00992127" w:rsidRPr="006674EB">
              <w:t xml:space="preserve"> by year level, sex, Aboriginal Victorians, family type,</w:t>
            </w:r>
            <w:r w:rsidR="00992127" w:rsidRPr="00DA7619">
              <w:rPr>
                <w:rStyle w:val="Emphasis"/>
                <w:rFonts w:eastAsia="Times"/>
              </w:rPr>
              <w:t xml:space="preserve"> </w:t>
            </w:r>
            <w:r w:rsidR="00992127" w:rsidRPr="006674EB">
              <w:t xml:space="preserve">LBOTE and </w:t>
            </w:r>
            <w:r w:rsidR="00992127">
              <w:t>by metropolitan/rural</w:t>
            </w:r>
            <w:r w:rsidR="00992127" w:rsidRPr="006674EB">
              <w:t xml:space="preserve"> </w:t>
            </w:r>
            <w:r w:rsidR="00992127">
              <w:t xml:space="preserve">and regions </w:t>
            </w:r>
            <w:r w:rsidR="00992127" w:rsidRPr="006674EB">
              <w:t>(custom reque</w:t>
            </w:r>
            <w:r w:rsidR="00992127">
              <w:t>st to DET).</w:t>
            </w:r>
          </w:p>
          <w:p w14:paraId="1612DAA5" w14:textId="50C257E4" w:rsidR="00992127" w:rsidRPr="00F324F3" w:rsidRDefault="009B59FD" w:rsidP="00D87D26">
            <w:pPr>
              <w:pStyle w:val="DHHStabletext"/>
              <w:cnfStyle w:val="000000000000" w:firstRow="0" w:lastRow="0" w:firstColumn="0" w:lastColumn="0" w:oddVBand="0" w:evenVBand="0" w:oddHBand="0" w:evenHBand="0" w:firstRowFirstColumn="0" w:firstRowLastColumn="0" w:lastRowFirstColumn="0" w:lastRowLastColumn="0"/>
            </w:pPr>
            <w:r>
              <w:t>Statewide</w:t>
            </w:r>
            <w:r w:rsidR="00992127">
              <w:t xml:space="preserve"> d</w:t>
            </w:r>
            <w:r w:rsidR="00992127" w:rsidRPr="00A9147B">
              <w:t xml:space="preserve">ata </w:t>
            </w:r>
            <w:r w:rsidR="00992127">
              <w:t xml:space="preserve">is </w:t>
            </w:r>
            <w:r w:rsidR="00992127" w:rsidRPr="00A9147B">
              <w:t xml:space="preserve">available </w:t>
            </w:r>
            <w:r w:rsidR="00992127" w:rsidRPr="006674EB">
              <w:t>from VCHWS by age, sex, family type, Aboriginal Victorians</w:t>
            </w:r>
            <w:r w:rsidR="00992127">
              <w:t>,</w:t>
            </w:r>
            <w:r w:rsidR="00992127" w:rsidRPr="006674EB">
              <w:t xml:space="preserve"> SEIFA IRSD and by metropolitan/rural </w:t>
            </w:r>
            <w:r w:rsidR="00992127">
              <w:t>and regions (custom request to DET).</w:t>
            </w:r>
          </w:p>
        </w:tc>
      </w:tr>
      <w:tr w:rsidR="00992127" w:rsidRPr="006C2A36" w14:paraId="188DE829" w14:textId="77777777" w:rsidTr="00B273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pct"/>
          </w:tcPr>
          <w:p w14:paraId="6F45F3A4" w14:textId="77777777" w:rsidR="00992127" w:rsidRPr="006B3B60" w:rsidRDefault="00992127" w:rsidP="007D4857">
            <w:pPr>
              <w:pStyle w:val="DHHStablecolhead"/>
            </w:pPr>
            <w:r w:rsidRPr="006B3B60">
              <w:t>Further information</w:t>
            </w:r>
          </w:p>
        </w:tc>
        <w:tc>
          <w:tcPr>
            <w:tcW w:w="4172" w:type="pct"/>
          </w:tcPr>
          <w:p w14:paraId="69A0BB9C" w14:textId="01E4FD21" w:rsidR="00992127" w:rsidRDefault="00992127" w:rsidP="00D87D26">
            <w:pPr>
              <w:pStyle w:val="DHHStabletext"/>
              <w:cnfStyle w:val="000000100000" w:firstRow="0" w:lastRow="0" w:firstColumn="0" w:lastColumn="0" w:oddVBand="0" w:evenVBand="0" w:oddHBand="1" w:evenHBand="0" w:firstRowFirstColumn="0" w:firstRowLastColumn="0" w:lastRowFirstColumn="0" w:lastRowLastColumn="0"/>
            </w:pPr>
            <w:r>
              <w:t xml:space="preserve">Measure 7.9 is </w:t>
            </w:r>
            <w:r w:rsidR="00040203">
              <w:t xml:space="preserve">similar </w:t>
            </w:r>
            <w:r w:rsidRPr="00E80694">
              <w:t xml:space="preserve">to Measure 1.3.1.6.A of the </w:t>
            </w:r>
            <w:r w:rsidRPr="005F6501">
              <w:rPr>
                <w:i/>
              </w:rPr>
              <w:t>Victorian public health and wellbeing outcomes framework</w:t>
            </w:r>
            <w:r w:rsidRPr="00E80694">
              <w:t xml:space="preserve">. Measure </w:t>
            </w:r>
            <w:r>
              <w:t>7</w:t>
            </w:r>
            <w:r w:rsidRPr="00E80694">
              <w:t>.10 is identical to Measure 1.3.1.6.B</w:t>
            </w:r>
            <w:r w:rsidR="007C5C86">
              <w:t>,</w:t>
            </w:r>
            <w:r w:rsidRPr="00E80694">
              <w:t xml:space="preserve"> as is Measure </w:t>
            </w:r>
            <w:r>
              <w:t>7</w:t>
            </w:r>
            <w:r w:rsidRPr="00E80694">
              <w:t>.11 to Measure 1.3.1.6</w:t>
            </w:r>
            <w:r>
              <w:t>.</w:t>
            </w:r>
            <w:r w:rsidRPr="00E80694">
              <w:t>C of the framework.</w:t>
            </w:r>
          </w:p>
          <w:p w14:paraId="564A3234" w14:textId="77777777" w:rsidR="00992127" w:rsidRPr="00736396" w:rsidRDefault="00992127" w:rsidP="00D87D26">
            <w:pPr>
              <w:pStyle w:val="DHHStabletext"/>
              <w:cnfStyle w:val="000000100000" w:firstRow="0" w:lastRow="0" w:firstColumn="0" w:lastColumn="0" w:oddVBand="0" w:evenVBand="0" w:oddHBand="1" w:evenHBand="0" w:firstRowFirstColumn="0" w:firstRowLastColumn="0" w:lastRowFirstColumn="0" w:lastRowLastColumn="0"/>
            </w:pPr>
            <w:r w:rsidRPr="00736396">
              <w:t>National, state and territory rates available triennially from NHS for each measure and from NaSSDA for Measure1.3.1.6.B.</w:t>
            </w:r>
            <w:r>
              <w:t xml:space="preserve"> </w:t>
            </w:r>
            <w:r w:rsidRPr="00736396">
              <w:t>International rates are not available due to lack of comparability.</w:t>
            </w:r>
          </w:p>
          <w:p w14:paraId="7774C942" w14:textId="4AB2AC08" w:rsidR="00992127" w:rsidRPr="007F3395" w:rsidRDefault="00992127" w:rsidP="00D87D26">
            <w:pPr>
              <w:pStyle w:val="DHHStabletext"/>
              <w:cnfStyle w:val="000000100000" w:firstRow="0" w:lastRow="0" w:firstColumn="0" w:lastColumn="0" w:oddVBand="0" w:evenVBand="0" w:oddHBand="1" w:evenHBand="0" w:firstRowFirstColumn="0" w:firstRowLastColumn="0" w:lastRowFirstColumn="0" w:lastRowLastColumn="0"/>
            </w:pPr>
            <w:r w:rsidRPr="007F3395">
              <w:t xml:space="preserve">Measure </w:t>
            </w:r>
            <w:r>
              <w:t>7</w:t>
            </w:r>
            <w:r w:rsidRPr="007F3395">
              <w:t xml:space="preserve">.10 included in </w:t>
            </w:r>
            <w:r>
              <w:t xml:space="preserve">the </w:t>
            </w:r>
            <w:r w:rsidRPr="007F3395">
              <w:t>DET outcomes framework for school</w:t>
            </w:r>
            <w:r w:rsidR="007C5C86">
              <w:t>-</w:t>
            </w:r>
            <w:r w:rsidRPr="007F3395">
              <w:t>age</w:t>
            </w:r>
            <w:r w:rsidR="007C5C86">
              <w:t>d</w:t>
            </w:r>
            <w:r w:rsidRPr="007F3395">
              <w:t xml:space="preserve"> children, sourced from </w:t>
            </w:r>
            <w:r w:rsidRPr="007F3395">
              <w:rPr>
                <w:rStyle w:val="Emphasis"/>
                <w:rFonts w:eastAsia="Times"/>
              </w:rPr>
              <w:t>About You</w:t>
            </w:r>
            <w:r w:rsidRPr="007F3395">
              <w:t xml:space="preserve"> </w:t>
            </w:r>
            <w:r>
              <w:t>DET.</w:t>
            </w:r>
          </w:p>
          <w:p w14:paraId="45C5254D" w14:textId="2E8090BD" w:rsidR="00F12AD6" w:rsidRPr="00F12AD6" w:rsidRDefault="00992127" w:rsidP="00D87D26">
            <w:pPr>
              <w:pStyle w:val="DHHSbody"/>
              <w:spacing w:before="80" w:after="60" w:line="240" w:lineRule="auto"/>
              <w:cnfStyle w:val="000000100000" w:firstRow="0" w:lastRow="0" w:firstColumn="0" w:lastColumn="0" w:oddVBand="0" w:evenVBand="0" w:oddHBand="1" w:evenHBand="0" w:firstRowFirstColumn="0" w:firstRowLastColumn="0" w:lastRowFirstColumn="0" w:lastRowLastColumn="0"/>
            </w:pPr>
            <w:r>
              <w:t xml:space="preserve">The </w:t>
            </w:r>
            <w:r w:rsidR="001110A4" w:rsidRPr="00D800B8">
              <w:t>Victorian public health and wellbeing outcomes framework</w:t>
            </w:r>
            <w:r>
              <w:rPr>
                <w:i/>
              </w:rPr>
              <w:t xml:space="preserve"> </w:t>
            </w:r>
            <w:r w:rsidRPr="005A44A0">
              <w:t>has set a 10 per cent target for increasing the age</w:t>
            </w:r>
            <w:r w:rsidR="00E04463">
              <w:t>-</w:t>
            </w:r>
            <w:r w:rsidRPr="005A44A0">
              <w:t xml:space="preserve">standardised prevalence of sufficient physically active among adults aged 18 years </w:t>
            </w:r>
            <w:r w:rsidR="001621CA">
              <w:t>or</w:t>
            </w:r>
            <w:r w:rsidR="001621CA" w:rsidRPr="006674EB">
              <w:t xml:space="preserve"> </w:t>
            </w:r>
            <w:r w:rsidRPr="005A44A0">
              <w:t>older by 2025 from a 2011</w:t>
            </w:r>
            <w:r w:rsidR="001110A4">
              <w:t>–</w:t>
            </w:r>
            <w:r w:rsidRPr="005A44A0">
              <w:t>12 baseline</w:t>
            </w:r>
            <w:r w:rsidR="00F12AD6">
              <w:t>, however a baseline year of 201</w:t>
            </w:r>
            <w:r w:rsidR="00425775">
              <w:t>5</w:t>
            </w:r>
            <w:r w:rsidR="00BF74FB">
              <w:t xml:space="preserve"> </w:t>
            </w:r>
            <w:r w:rsidR="00040203">
              <w:t>is used for Measure 7.9</w:t>
            </w:r>
            <w:r w:rsidR="00425775">
              <w:t xml:space="preserve"> because of the change in sampling methodology of the VPHS </w:t>
            </w:r>
            <w:r w:rsidR="00040203">
              <w:t xml:space="preserve">. </w:t>
            </w:r>
            <w:r w:rsidR="007C5C86">
              <w:t>It has also set</w:t>
            </w:r>
            <w:r w:rsidRPr="005A44A0">
              <w:t xml:space="preserve"> a 20 per cent target for increasing the prevalence of sufficient physical activity among adolescents aged 12</w:t>
            </w:r>
            <w:r w:rsidR="001110A4">
              <w:t>–</w:t>
            </w:r>
            <w:r w:rsidRPr="005A44A0">
              <w:t xml:space="preserve">17 years by 2025 from a 2014 baseline. The target for adolescents is an Education State Target. </w:t>
            </w:r>
            <w:r w:rsidR="007C5C86" w:rsidRPr="005A44A0">
              <w:t>WH</w:t>
            </w:r>
            <w:r w:rsidR="007C5C86">
              <w:t>O has set a</w:t>
            </w:r>
            <w:r>
              <w:t xml:space="preserve"> s</w:t>
            </w:r>
            <w:r w:rsidRPr="005A44A0">
              <w:t>imilar target for adults</w:t>
            </w:r>
            <w:r>
              <w:t>.</w:t>
            </w:r>
            <w:r w:rsidRPr="00803AA9">
              <w:t xml:space="preserve"> </w:t>
            </w:r>
          </w:p>
          <w:p w14:paraId="24585E53" w14:textId="34FE20C6" w:rsidR="00992127" w:rsidRDefault="00992127" w:rsidP="00D87D26">
            <w:pPr>
              <w:pStyle w:val="DHHStabletext"/>
              <w:cnfStyle w:val="000000100000" w:firstRow="0" w:lastRow="0" w:firstColumn="0" w:lastColumn="0" w:oddVBand="0" w:evenVBand="0" w:oddHBand="1" w:evenHBand="0" w:firstRowFirstColumn="0" w:firstRowLastColumn="0" w:lastRowFirstColumn="0" w:lastRowLastColumn="0"/>
              <w:rPr>
                <w:rFonts w:cs="Arial"/>
              </w:rPr>
            </w:pPr>
            <w:r w:rsidRPr="00563044">
              <w:t>From 2015 onwards the VPHS used a dual</w:t>
            </w:r>
            <w:r w:rsidRPr="00601155">
              <w:t xml:space="preserve"> sampling frame of landline and mobile phones to recruit respondents. The inclusion of mobile phone users was seen to be critical to improving the representativeness of the VPHS sample and reducing the potential for bias in the survey estimates.</w:t>
            </w:r>
            <w:r>
              <w:t xml:space="preserve"> </w:t>
            </w:r>
            <w:r w:rsidR="009F6D72">
              <w:t>Using the 2015 VPHS</w:t>
            </w:r>
            <w:r w:rsidR="002E7FC6">
              <w:t xml:space="preserve"> as the baseline for Measure 7.9 is therefore appropriate</w:t>
            </w:r>
            <w:r w:rsidR="00425775">
              <w:t>.</w:t>
            </w:r>
            <w:r w:rsidR="006737D2">
              <w:t xml:space="preserve"> </w:t>
            </w:r>
            <w:r w:rsidRPr="006C2A36">
              <w:rPr>
                <w:rFonts w:cs="Arial"/>
              </w:rPr>
              <w:t xml:space="preserve">From 2016 the VCHWS may use a dual sampling frame of landline and mobile phones to recruit respondents. This may affect the appropriateness of using </w:t>
            </w:r>
            <w:r w:rsidRPr="006C2A36">
              <w:rPr>
                <w:rFonts w:cs="Arial"/>
              </w:rPr>
              <w:br/>
              <w:t>the 2013 VCHWS as a baseline for this measure, particularly for some population groups.</w:t>
            </w:r>
          </w:p>
          <w:p w14:paraId="6D275251" w14:textId="2D9198C2" w:rsidR="00992127" w:rsidRPr="006C2A36" w:rsidRDefault="00992127" w:rsidP="002F7C65">
            <w:pPr>
              <w:pStyle w:val="DHHStabletext"/>
              <w:cnfStyle w:val="000000100000" w:firstRow="0" w:lastRow="0" w:firstColumn="0" w:lastColumn="0" w:oddVBand="0" w:evenVBand="0" w:oddHBand="1" w:evenHBand="0" w:firstRowFirstColumn="0" w:firstRowLastColumn="0" w:lastRowFirstColumn="0" w:lastRowLastColumn="0"/>
              <w:rPr>
                <w:rFonts w:cs="Arial"/>
              </w:rPr>
            </w:pPr>
            <w:r>
              <w:t xml:space="preserve">Data for </w:t>
            </w:r>
            <w:r w:rsidRPr="00175626">
              <w:t>Measure</w:t>
            </w:r>
            <w:r>
              <w:t>s</w:t>
            </w:r>
            <w:r w:rsidRPr="00175626">
              <w:t xml:space="preserve"> </w:t>
            </w:r>
            <w:r>
              <w:t>7.9, 7.10 and 7.11 is also available from N</w:t>
            </w:r>
            <w:r w:rsidRPr="00216D5E">
              <w:t>HS ABS</w:t>
            </w:r>
            <w:r w:rsidR="00851E23">
              <w:t>.</w:t>
            </w:r>
            <w:r>
              <w:t xml:space="preserve"> Data for Measure 7.10 is also available from NaSSDA CCV.</w:t>
            </w:r>
          </w:p>
        </w:tc>
      </w:tr>
    </w:tbl>
    <w:p w14:paraId="63C48B01" w14:textId="77777777" w:rsidR="00992127" w:rsidRDefault="00992127" w:rsidP="00992127">
      <w:pPr>
        <w:pStyle w:val="Heading2"/>
      </w:pPr>
      <w:bookmarkStart w:id="51" w:name="_Toc496512154"/>
      <w:bookmarkStart w:id="52" w:name="_Toc140476250"/>
      <w:r>
        <w:lastRenderedPageBreak/>
        <w:t>Key result area 8: Decrease obesity</w:t>
      </w:r>
      <w:bookmarkEnd w:id="51"/>
      <w:bookmarkEnd w:id="52"/>
    </w:p>
    <w:p w14:paraId="62F704CC" w14:textId="6E0B8BFE" w:rsidR="00F61391" w:rsidRPr="00F61391" w:rsidRDefault="00F61391" w:rsidP="00F61391">
      <w:pPr>
        <w:pStyle w:val="Heading3"/>
      </w:pPr>
      <w:r>
        <w:t>Indicator</w:t>
      </w:r>
      <w:r>
        <w:tab/>
        <w:t>Overweight and obesity of adults, adolescents and children</w:t>
      </w:r>
    </w:p>
    <w:tbl>
      <w:tblPr>
        <w:tblStyle w:val="PlainTable21"/>
        <w:tblW w:w="9356" w:type="dxa"/>
        <w:tblLook w:val="04A0" w:firstRow="1" w:lastRow="0" w:firstColumn="1" w:lastColumn="0" w:noHBand="0" w:noVBand="1"/>
      </w:tblPr>
      <w:tblGrid>
        <w:gridCol w:w="1549"/>
        <w:gridCol w:w="7807"/>
      </w:tblGrid>
      <w:tr w:rsidR="00992127" w:rsidRPr="00196754" w14:paraId="5F67E148" w14:textId="77777777" w:rsidTr="00B273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pct"/>
          </w:tcPr>
          <w:p w14:paraId="1B48C782" w14:textId="77777777" w:rsidR="00992127" w:rsidRPr="006B3B60" w:rsidRDefault="00992127" w:rsidP="007D4857">
            <w:pPr>
              <w:pStyle w:val="DHHStablecolhead"/>
            </w:pPr>
            <w:bookmarkStart w:id="53" w:name="_Toc451270025"/>
            <w:bookmarkEnd w:id="33"/>
            <w:r w:rsidRPr="006B3B60">
              <w:t>Rationale</w:t>
            </w:r>
          </w:p>
        </w:tc>
        <w:tc>
          <w:tcPr>
            <w:tcW w:w="4172" w:type="pct"/>
          </w:tcPr>
          <w:p w14:paraId="521A8B89" w14:textId="5C48D73D" w:rsidR="00992127" w:rsidRPr="00303CE2" w:rsidRDefault="00992127" w:rsidP="00C75C88">
            <w:pPr>
              <w:pStyle w:val="DHHStabletext"/>
              <w:cnfStyle w:val="100000000000" w:firstRow="1" w:lastRow="0" w:firstColumn="0" w:lastColumn="0" w:oddVBand="0" w:evenVBand="0" w:oddHBand="0" w:evenHBand="0" w:firstRowFirstColumn="0" w:firstRowLastColumn="0" w:lastRowFirstColumn="0" w:lastRowLastColumn="0"/>
            </w:pPr>
            <w:r w:rsidRPr="008A28E4">
              <w:t>Excess weight is the third largest cause of preventable cancers in Australia after smoking and UVR</w:t>
            </w:r>
            <w:r w:rsidR="00E04463">
              <w:t>.</w:t>
            </w:r>
            <w:r w:rsidR="00C75C88">
              <w:rPr>
                <w:rStyle w:val="FootnoteReference"/>
              </w:rPr>
              <w:footnoteReference w:id="9"/>
            </w:r>
            <w:r>
              <w:t xml:space="preserve"> Extra fat in the body can have harmful effects such as producing hormones and growth factors that affect the way cells work. This can raise the risk of several diseases including cancer. Many types of cancers are more common in people who are overweight or obese</w:t>
            </w:r>
            <w:r w:rsidR="007F194D">
              <w:t>,</w:t>
            </w:r>
            <w:r>
              <w:t xml:space="preserve"> including cancer </w:t>
            </w:r>
            <w:r w:rsidR="007F194D">
              <w:t xml:space="preserve">of the breast </w:t>
            </w:r>
            <w:r>
              <w:t>(in women after menopause), bowel, womb, oesophagus, pancreas, kidney, upper stomach, gallbladder, ovary</w:t>
            </w:r>
            <w:r w:rsidR="007F194D">
              <w:t xml:space="preserve"> and</w:t>
            </w:r>
            <w:r>
              <w:t xml:space="preserve"> thyroid, </w:t>
            </w:r>
            <w:r w:rsidR="007F194D">
              <w:t xml:space="preserve">as well as </w:t>
            </w:r>
            <w:r>
              <w:t>myeloma and meningioma.</w:t>
            </w:r>
          </w:p>
        </w:tc>
      </w:tr>
      <w:tr w:rsidR="00992127" w:rsidRPr="008563D1" w14:paraId="2683E2C3" w14:textId="77777777" w:rsidTr="00B273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pct"/>
          </w:tcPr>
          <w:p w14:paraId="2F3A712E" w14:textId="77777777" w:rsidR="00992127" w:rsidRPr="006B3B60" w:rsidRDefault="00992127" w:rsidP="007D4857">
            <w:pPr>
              <w:pStyle w:val="DHHStablecolhead"/>
            </w:pPr>
            <w:r w:rsidRPr="006B3B60">
              <w:t>Measure</w:t>
            </w:r>
            <w:r>
              <w:t>s</w:t>
            </w:r>
          </w:p>
        </w:tc>
        <w:tc>
          <w:tcPr>
            <w:tcW w:w="4172" w:type="pct"/>
          </w:tcPr>
          <w:p w14:paraId="68F15078" w14:textId="77777777" w:rsidR="00992127" w:rsidRPr="006A67E0" w:rsidRDefault="00992127" w:rsidP="00D87D26">
            <w:pPr>
              <w:pStyle w:val="DHHSbody"/>
              <w:spacing w:before="80" w:after="60" w:line="240" w:lineRule="auto"/>
              <w:cnfStyle w:val="000000100000" w:firstRow="0" w:lastRow="0" w:firstColumn="0" w:lastColumn="0" w:oddVBand="0" w:evenVBand="0" w:oddHBand="1" w:evenHBand="0" w:firstRowFirstColumn="0" w:firstRowLastColumn="0" w:lastRowFirstColumn="0" w:lastRowLastColumn="0"/>
              <w:rPr>
                <w:b/>
              </w:rPr>
            </w:pPr>
            <w:r w:rsidRPr="006A67E0">
              <w:rPr>
                <w:rStyle w:val="Strong"/>
              </w:rPr>
              <w:t>8.1:</w:t>
            </w:r>
            <w:r w:rsidRPr="006A67E0">
              <w:rPr>
                <w:b/>
              </w:rPr>
              <w:t xml:space="preserve"> </w:t>
            </w:r>
            <w:r w:rsidRPr="006A67E0">
              <w:rPr>
                <w:b/>
              </w:rPr>
              <w:tab/>
              <w:t xml:space="preserve">Proportion of adults who are overweight or obese (measured) </w:t>
            </w:r>
          </w:p>
          <w:p w14:paraId="0CA90475" w14:textId="77777777" w:rsidR="00992127" w:rsidRPr="006A67E0" w:rsidRDefault="00992127" w:rsidP="00D87D26">
            <w:pPr>
              <w:pStyle w:val="DHHSbody"/>
              <w:spacing w:before="80" w:after="60" w:line="240" w:lineRule="auto"/>
              <w:cnfStyle w:val="000000100000" w:firstRow="0" w:lastRow="0" w:firstColumn="0" w:lastColumn="0" w:oddVBand="0" w:evenVBand="0" w:oddHBand="1" w:evenHBand="0" w:firstRowFirstColumn="0" w:firstRowLastColumn="0" w:lastRowFirstColumn="0" w:lastRowLastColumn="0"/>
              <w:rPr>
                <w:b/>
              </w:rPr>
            </w:pPr>
            <w:r w:rsidRPr="006A67E0">
              <w:rPr>
                <w:rStyle w:val="Strong"/>
              </w:rPr>
              <w:t>8.2:</w:t>
            </w:r>
            <w:r w:rsidRPr="006A67E0">
              <w:rPr>
                <w:b/>
              </w:rPr>
              <w:t xml:space="preserve"> </w:t>
            </w:r>
            <w:r w:rsidRPr="006A67E0">
              <w:rPr>
                <w:b/>
              </w:rPr>
              <w:tab/>
              <w:t xml:space="preserve">Proportion of adults who are overweight or obese (self-report) </w:t>
            </w:r>
          </w:p>
          <w:p w14:paraId="4B1CAF74" w14:textId="77777777" w:rsidR="00992127" w:rsidRPr="00215AE2" w:rsidRDefault="00992127" w:rsidP="00D87D26">
            <w:pPr>
              <w:pStyle w:val="DHHSbody"/>
              <w:spacing w:before="80" w:after="60" w:line="240" w:lineRule="auto"/>
              <w:ind w:left="748" w:hanging="748"/>
              <w:cnfStyle w:val="000000100000" w:firstRow="0" w:lastRow="0" w:firstColumn="0" w:lastColumn="0" w:oddVBand="0" w:evenVBand="0" w:oddHBand="1" w:evenHBand="0" w:firstRowFirstColumn="0" w:firstRowLastColumn="0" w:lastRowFirstColumn="0" w:lastRowLastColumn="0"/>
            </w:pPr>
            <w:r w:rsidRPr="006A67E0">
              <w:rPr>
                <w:rStyle w:val="Strong"/>
              </w:rPr>
              <w:t>8.3</w:t>
            </w:r>
            <w:r w:rsidRPr="006A67E0">
              <w:rPr>
                <w:b/>
              </w:rPr>
              <w:t xml:space="preserve"> </w:t>
            </w:r>
            <w:r w:rsidRPr="006A67E0">
              <w:rPr>
                <w:b/>
              </w:rPr>
              <w:tab/>
              <w:t>Proportion of children 5–17 years who are overweight or obese (measured)</w:t>
            </w:r>
            <w:r w:rsidRPr="00215AE2">
              <w:t xml:space="preserve"> </w:t>
            </w:r>
            <w:r w:rsidRPr="00215AE2">
              <w:rPr>
                <w:lang w:eastAsia="en-AU"/>
              </w:rPr>
              <w:t xml:space="preserve"> </w:t>
            </w:r>
          </w:p>
        </w:tc>
      </w:tr>
      <w:tr w:rsidR="00992127" w:rsidRPr="008563D1" w14:paraId="6471E6AD" w14:textId="77777777" w:rsidTr="00B27374">
        <w:tc>
          <w:tcPr>
            <w:cnfStyle w:val="001000000000" w:firstRow="0" w:lastRow="0" w:firstColumn="1" w:lastColumn="0" w:oddVBand="0" w:evenVBand="0" w:oddHBand="0" w:evenHBand="0" w:firstRowFirstColumn="0" w:firstRowLastColumn="0" w:lastRowFirstColumn="0" w:lastRowLastColumn="0"/>
            <w:tcW w:w="828" w:type="pct"/>
          </w:tcPr>
          <w:p w14:paraId="2C9F22B7" w14:textId="77777777" w:rsidR="00992127" w:rsidRPr="006B3B60" w:rsidRDefault="00992127" w:rsidP="007D4857">
            <w:pPr>
              <w:pStyle w:val="DHHStablecolhead"/>
            </w:pPr>
            <w:r w:rsidRPr="006B3B60">
              <w:t>Target</w:t>
            </w:r>
          </w:p>
        </w:tc>
        <w:tc>
          <w:tcPr>
            <w:tcW w:w="4172" w:type="pct"/>
          </w:tcPr>
          <w:p w14:paraId="70039215" w14:textId="77777777" w:rsidR="00992127" w:rsidRPr="00215AE2" w:rsidRDefault="00992127" w:rsidP="00D87D26">
            <w:pPr>
              <w:pStyle w:val="DHHStabletext"/>
              <w:ind w:left="748" w:hanging="748"/>
              <w:cnfStyle w:val="000000000000" w:firstRow="0" w:lastRow="0" w:firstColumn="0" w:lastColumn="0" w:oddVBand="0" w:evenVBand="0" w:oddHBand="0" w:evenHBand="0" w:firstRowFirstColumn="0" w:firstRowLastColumn="0" w:lastRowFirstColumn="0" w:lastRowLastColumn="0"/>
            </w:pPr>
            <w:r>
              <w:rPr>
                <w:b/>
              </w:rPr>
              <w:t>8</w:t>
            </w:r>
            <w:r w:rsidRPr="00DC5618">
              <w:rPr>
                <w:b/>
              </w:rPr>
              <w:t>.1:</w:t>
            </w:r>
            <w:r w:rsidRPr="00215AE2">
              <w:tab/>
              <w:t xml:space="preserve">5 per cent decrease in prevalence of overweight and obesity </w:t>
            </w:r>
            <w:r>
              <w:t>of</w:t>
            </w:r>
            <w:r w:rsidRPr="00215AE2">
              <w:t xml:space="preserve"> adults</w:t>
            </w:r>
            <w:r>
              <w:t xml:space="preserve"> by 2025 from 2011–12 baseline</w:t>
            </w:r>
          </w:p>
          <w:p w14:paraId="54081408" w14:textId="77777777" w:rsidR="00992127" w:rsidRPr="00215AE2" w:rsidRDefault="00992127" w:rsidP="00D87D26">
            <w:pPr>
              <w:pStyle w:val="DHHStabletext"/>
              <w:ind w:left="748" w:hanging="748"/>
              <w:cnfStyle w:val="000000000000" w:firstRow="0" w:lastRow="0" w:firstColumn="0" w:lastColumn="0" w:oddVBand="0" w:evenVBand="0" w:oddHBand="0" w:evenHBand="0" w:firstRowFirstColumn="0" w:firstRowLastColumn="0" w:lastRowFirstColumn="0" w:lastRowLastColumn="0"/>
            </w:pPr>
            <w:r>
              <w:rPr>
                <w:b/>
              </w:rPr>
              <w:t>8</w:t>
            </w:r>
            <w:r w:rsidRPr="00DC5618">
              <w:rPr>
                <w:b/>
              </w:rPr>
              <w:t>.2:</w:t>
            </w:r>
            <w:r w:rsidRPr="00215AE2">
              <w:tab/>
              <w:t>Not set</w:t>
            </w:r>
          </w:p>
          <w:p w14:paraId="54F56008" w14:textId="77777777" w:rsidR="00992127" w:rsidRPr="00215AE2" w:rsidRDefault="00992127" w:rsidP="00D87D26">
            <w:pPr>
              <w:pStyle w:val="DHHStabletext"/>
              <w:ind w:left="748" w:hanging="748"/>
              <w:cnfStyle w:val="000000000000" w:firstRow="0" w:lastRow="0" w:firstColumn="0" w:lastColumn="0" w:oddVBand="0" w:evenVBand="0" w:oddHBand="0" w:evenHBand="0" w:firstRowFirstColumn="0" w:firstRowLastColumn="0" w:lastRowFirstColumn="0" w:lastRowLastColumn="0"/>
            </w:pPr>
            <w:r>
              <w:rPr>
                <w:b/>
              </w:rPr>
              <w:t>8</w:t>
            </w:r>
            <w:r w:rsidRPr="00DC5618">
              <w:rPr>
                <w:b/>
              </w:rPr>
              <w:t>.3:</w:t>
            </w:r>
            <w:r w:rsidRPr="00215AE2">
              <w:tab/>
              <w:t xml:space="preserve">5 per cent decrease in prevalence of overweight and obesity </w:t>
            </w:r>
            <w:r>
              <w:t>of</w:t>
            </w:r>
            <w:r w:rsidRPr="00215AE2">
              <w:t xml:space="preserve"> children by 2025 from 2011–12 baseline</w:t>
            </w:r>
          </w:p>
        </w:tc>
      </w:tr>
      <w:tr w:rsidR="00992127" w:rsidRPr="000C6433" w14:paraId="1BCE3674" w14:textId="77777777" w:rsidTr="00B273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pct"/>
          </w:tcPr>
          <w:p w14:paraId="00AB578A" w14:textId="5D7E4900" w:rsidR="00992127" w:rsidRPr="006B3B60" w:rsidRDefault="00992127" w:rsidP="007D4857">
            <w:pPr>
              <w:pStyle w:val="DHHStablecolhead"/>
            </w:pPr>
            <w:r w:rsidRPr="006B3B60">
              <w:t>Definition</w:t>
            </w:r>
            <w:r w:rsidR="00C415B0">
              <w:t>s</w:t>
            </w:r>
            <w:r w:rsidRPr="006B3B60">
              <w:t xml:space="preserve"> </w:t>
            </w:r>
          </w:p>
        </w:tc>
        <w:tc>
          <w:tcPr>
            <w:tcW w:w="4172" w:type="pct"/>
          </w:tcPr>
          <w:p w14:paraId="4849F0B2" w14:textId="77777777" w:rsidR="00992127" w:rsidRPr="00C6032D" w:rsidRDefault="00992127" w:rsidP="00D87D26">
            <w:pPr>
              <w:pStyle w:val="DHHStabletextblackheadingbold"/>
              <w:spacing w:before="80"/>
              <w:cnfStyle w:val="000000100000" w:firstRow="0" w:lastRow="0" w:firstColumn="0" w:lastColumn="0" w:oddVBand="0" w:evenVBand="0" w:oddHBand="1" w:evenHBand="0" w:firstRowFirstColumn="0" w:firstRowLastColumn="0" w:lastRowFirstColumn="0" w:lastRowLastColumn="0"/>
            </w:pPr>
            <w:r>
              <w:t>Measure 8.1:</w:t>
            </w:r>
          </w:p>
          <w:p w14:paraId="57A3B2E8" w14:textId="6066B374" w:rsidR="00992127" w:rsidRPr="00D518C8"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pPr>
            <w:r w:rsidRPr="00DA7619">
              <w:rPr>
                <w:rStyle w:val="Emphasis"/>
                <w:rFonts w:eastAsia="Times"/>
              </w:rPr>
              <w:t>Numerator:</w:t>
            </w:r>
            <w:r w:rsidRPr="001375F0">
              <w:t xml:space="preserve"> </w:t>
            </w:r>
            <w:r>
              <w:tab/>
            </w:r>
            <w:r w:rsidRPr="00F80039">
              <w:t xml:space="preserve">Number of adults aged 18 years </w:t>
            </w:r>
            <w:r w:rsidR="001621CA">
              <w:t>or</w:t>
            </w:r>
            <w:r w:rsidR="001621CA" w:rsidRPr="006674EB">
              <w:t xml:space="preserve"> </w:t>
            </w:r>
            <w:r w:rsidRPr="00F80039">
              <w:t xml:space="preserve">older whose </w:t>
            </w:r>
            <w:r>
              <w:t>body mass index (B</w:t>
            </w:r>
            <w:r w:rsidRPr="00F80039">
              <w:t>MI</w:t>
            </w:r>
            <w:r w:rsidRPr="00D518C8">
              <w:t>), based on measured height and weight, were</w:t>
            </w:r>
            <w:r>
              <w:t xml:space="preserve"> greater than or equal to 25.00</w:t>
            </w:r>
          </w:p>
          <w:p w14:paraId="3E135635" w14:textId="01E766CA" w:rsidR="00992127" w:rsidRPr="00D518C8"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pPr>
            <w:r w:rsidRPr="00D800B8">
              <w:rPr>
                <w:i/>
              </w:rPr>
              <w:t>Denominator:</w:t>
            </w:r>
            <w:r w:rsidRPr="00D518C8">
              <w:t xml:space="preserve"> </w:t>
            </w:r>
            <w:r w:rsidRPr="00D518C8">
              <w:tab/>
              <w:t xml:space="preserve">Total number of adults in survey aged 18 years </w:t>
            </w:r>
            <w:r w:rsidR="001621CA">
              <w:t>or</w:t>
            </w:r>
            <w:r w:rsidR="001621CA" w:rsidRPr="006674EB">
              <w:t xml:space="preserve"> </w:t>
            </w:r>
            <w:r w:rsidRPr="00D518C8">
              <w:t>older with measured height and weight, weighted to mid-year population estimate, aged as identified in the measure (Source</w:t>
            </w:r>
            <w:r w:rsidR="001110A4">
              <w:t xml:space="preserve">: </w:t>
            </w:r>
            <w:r>
              <w:t>ABS)</w:t>
            </w:r>
          </w:p>
          <w:p w14:paraId="06DF06A0" w14:textId="255F1133" w:rsidR="00992127"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pPr>
            <w:r w:rsidRPr="00D800B8">
              <w:rPr>
                <w:i/>
              </w:rPr>
              <w:t>Mode:</w:t>
            </w:r>
            <w:r w:rsidRPr="00D518C8">
              <w:t xml:space="preserve"> </w:t>
            </w:r>
            <w:r w:rsidRPr="00D518C8">
              <w:tab/>
              <w:t>Proportion, direct</w:t>
            </w:r>
            <w:r>
              <w:t xml:space="preserve"> age</w:t>
            </w:r>
            <w:r w:rsidR="001110A4">
              <w:t>-</w:t>
            </w:r>
            <w:r>
              <w:t xml:space="preserve">standardised </w:t>
            </w:r>
            <w:r w:rsidRPr="00B656E3">
              <w:t>to the 20</w:t>
            </w:r>
            <w:r>
              <w:t>01 population of Australia</w:t>
            </w:r>
          </w:p>
          <w:p w14:paraId="350DD3A9" w14:textId="77777777" w:rsidR="00992127" w:rsidRPr="00C6032D" w:rsidRDefault="00992127" w:rsidP="00D87D26">
            <w:pPr>
              <w:pStyle w:val="DHHStabletextblackheadingbold"/>
              <w:spacing w:before="80"/>
              <w:cnfStyle w:val="000000100000" w:firstRow="0" w:lastRow="0" w:firstColumn="0" w:lastColumn="0" w:oddVBand="0" w:evenVBand="0" w:oddHBand="1" w:evenHBand="0" w:firstRowFirstColumn="0" w:firstRowLastColumn="0" w:lastRowFirstColumn="0" w:lastRowLastColumn="0"/>
            </w:pPr>
            <w:r>
              <w:t>Measure 8.2:</w:t>
            </w:r>
          </w:p>
          <w:p w14:paraId="6E7DC253" w14:textId="319A8786" w:rsidR="00992127" w:rsidRPr="00D518C8"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pPr>
            <w:r w:rsidRPr="00DA7619">
              <w:rPr>
                <w:rStyle w:val="Emphasis"/>
                <w:rFonts w:eastAsia="Times"/>
              </w:rPr>
              <w:t>Numerator:</w:t>
            </w:r>
            <w:r w:rsidRPr="001375F0">
              <w:t xml:space="preserve"> </w:t>
            </w:r>
            <w:r>
              <w:tab/>
            </w:r>
            <w:r w:rsidRPr="00D518C8">
              <w:t xml:space="preserve">Number of adults aged 18 years </w:t>
            </w:r>
            <w:r w:rsidR="001621CA">
              <w:t>or</w:t>
            </w:r>
            <w:r w:rsidR="001621CA" w:rsidRPr="006674EB">
              <w:t xml:space="preserve"> </w:t>
            </w:r>
            <w:r w:rsidRPr="00D518C8">
              <w:t>older whose BMI, based on self-reported height and weight, was greater than or e</w:t>
            </w:r>
            <w:r>
              <w:t>qual to 25.00 (Instrument</w:t>
            </w:r>
            <w:r w:rsidR="001110A4">
              <w:t xml:space="preserve">: </w:t>
            </w:r>
            <w:r>
              <w:t>NHS)</w:t>
            </w:r>
          </w:p>
          <w:p w14:paraId="6994D260" w14:textId="195081AA" w:rsidR="00992127" w:rsidRPr="00D518C8"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pPr>
            <w:r w:rsidRPr="00D800B8">
              <w:rPr>
                <w:i/>
              </w:rPr>
              <w:t>Denominator:</w:t>
            </w:r>
            <w:r w:rsidRPr="00D518C8">
              <w:t xml:space="preserve"> </w:t>
            </w:r>
            <w:r w:rsidRPr="00D518C8">
              <w:tab/>
              <w:t xml:space="preserve">Total number of adults in survey with self-reported height and weight, weighted to mid-year population estimate, aged 18 years </w:t>
            </w:r>
            <w:r w:rsidR="001621CA">
              <w:t>or</w:t>
            </w:r>
            <w:r w:rsidR="001621CA" w:rsidRPr="006674EB">
              <w:t xml:space="preserve"> </w:t>
            </w:r>
            <w:r w:rsidRPr="00D518C8">
              <w:t>older (Source</w:t>
            </w:r>
            <w:r w:rsidR="001110A4">
              <w:t xml:space="preserve">: </w:t>
            </w:r>
            <w:r>
              <w:t>ABS)</w:t>
            </w:r>
          </w:p>
          <w:p w14:paraId="0D57A031" w14:textId="408B1E04" w:rsidR="00992127" w:rsidRPr="00173FF0"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pPr>
            <w:r w:rsidRPr="00D800B8">
              <w:rPr>
                <w:i/>
              </w:rPr>
              <w:t>Mode:</w:t>
            </w:r>
            <w:r w:rsidRPr="00D518C8">
              <w:t xml:space="preserve"> </w:t>
            </w:r>
            <w:r w:rsidRPr="00D518C8">
              <w:tab/>
              <w:t>Proportion, direct</w:t>
            </w:r>
            <w:r w:rsidRPr="00173FF0">
              <w:t xml:space="preserve"> age</w:t>
            </w:r>
            <w:r w:rsidR="001110A4">
              <w:t>-</w:t>
            </w:r>
            <w:r w:rsidRPr="00173FF0">
              <w:t xml:space="preserve">standardised to the 2011 </w:t>
            </w:r>
            <w:r>
              <w:t>population of Victoria</w:t>
            </w:r>
          </w:p>
          <w:p w14:paraId="75A9402E" w14:textId="77777777" w:rsidR="00992127" w:rsidRPr="00C6032D" w:rsidRDefault="00992127" w:rsidP="00D87D26">
            <w:pPr>
              <w:pStyle w:val="DHHStabletextblackheadingbold"/>
              <w:spacing w:before="80"/>
              <w:cnfStyle w:val="000000100000" w:firstRow="0" w:lastRow="0" w:firstColumn="0" w:lastColumn="0" w:oddVBand="0" w:evenVBand="0" w:oddHBand="1" w:evenHBand="0" w:firstRowFirstColumn="0" w:firstRowLastColumn="0" w:lastRowFirstColumn="0" w:lastRowLastColumn="0"/>
            </w:pPr>
            <w:r>
              <w:t>Measure 8.3:</w:t>
            </w:r>
          </w:p>
          <w:p w14:paraId="79101061" w14:textId="77777777" w:rsidR="00992127" w:rsidRPr="00D82ED6"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pPr>
            <w:r w:rsidRPr="00DA7619">
              <w:rPr>
                <w:rStyle w:val="Emphasis"/>
                <w:rFonts w:eastAsia="Times"/>
              </w:rPr>
              <w:t>Numerator:</w:t>
            </w:r>
            <w:r w:rsidRPr="00D82ED6">
              <w:t xml:space="preserve"> </w:t>
            </w:r>
            <w:r>
              <w:tab/>
            </w:r>
            <w:r w:rsidRPr="00D82ED6">
              <w:t>Number of children aged 5</w:t>
            </w:r>
            <w:r>
              <w:t>–</w:t>
            </w:r>
            <w:r w:rsidRPr="00D82ED6">
              <w:t xml:space="preserve">17 years whose BMI (appropriate for age and </w:t>
            </w:r>
            <w:r w:rsidRPr="00D518C8">
              <w:t>sex</w:t>
            </w:r>
            <w:r w:rsidRPr="00D82ED6">
              <w:t>), based on measured height and weight, is likely to be greater than or equal to 25.00 at age 18 years, based on centile curves</w:t>
            </w:r>
            <w:r>
              <w:t xml:space="preserve"> (as defined by International Obesity Task Force)</w:t>
            </w:r>
          </w:p>
          <w:p w14:paraId="78515A30" w14:textId="340B4F54" w:rsidR="00992127" w:rsidRPr="00D82ED6"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pPr>
            <w:r w:rsidRPr="00DA7619">
              <w:rPr>
                <w:rStyle w:val="Emphasis"/>
                <w:rFonts w:eastAsia="Times"/>
              </w:rPr>
              <w:t>Denominator:</w:t>
            </w:r>
            <w:r w:rsidRPr="00D82ED6">
              <w:t xml:space="preserve"> </w:t>
            </w:r>
            <w:r>
              <w:tab/>
            </w:r>
            <w:r w:rsidRPr="00D82ED6">
              <w:t xml:space="preserve">Total number of </w:t>
            </w:r>
            <w:r>
              <w:t>children</w:t>
            </w:r>
            <w:r w:rsidRPr="00D82ED6">
              <w:t xml:space="preserve"> in survey</w:t>
            </w:r>
            <w:r>
              <w:t xml:space="preserve"> with measured height and weight</w:t>
            </w:r>
            <w:r w:rsidRPr="00D82ED6">
              <w:t xml:space="preserve">, weighted to </w:t>
            </w:r>
            <w:r>
              <w:t xml:space="preserve">mid-year </w:t>
            </w:r>
            <w:r w:rsidRPr="00D82ED6">
              <w:t>population estimate</w:t>
            </w:r>
            <w:r>
              <w:t>, aged 5–17 years (Source</w:t>
            </w:r>
            <w:r w:rsidR="001110A4">
              <w:t xml:space="preserve">: </w:t>
            </w:r>
            <w:r>
              <w:t>ABS)</w:t>
            </w:r>
          </w:p>
          <w:p w14:paraId="63FDD481" w14:textId="77777777" w:rsidR="00992127" w:rsidRPr="000C6433"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pPr>
            <w:r w:rsidRPr="00DA7619">
              <w:rPr>
                <w:rStyle w:val="Emphasis"/>
                <w:rFonts w:eastAsia="Times"/>
              </w:rPr>
              <w:t>Mode:</w:t>
            </w:r>
            <w:r w:rsidRPr="00D82ED6">
              <w:t xml:space="preserve"> </w:t>
            </w:r>
            <w:r>
              <w:tab/>
            </w:r>
            <w:r w:rsidRPr="00D82ED6">
              <w:t>Proportion</w:t>
            </w:r>
          </w:p>
        </w:tc>
      </w:tr>
    </w:tbl>
    <w:p w14:paraId="19BB6E48" w14:textId="7345B806" w:rsidR="003B0603" w:rsidRDefault="003B0603"/>
    <w:p w14:paraId="54B1B23E" w14:textId="77777777" w:rsidR="003B0603" w:rsidRDefault="003B0603">
      <w:r>
        <w:br w:type="page"/>
      </w:r>
    </w:p>
    <w:tbl>
      <w:tblPr>
        <w:tblStyle w:val="PlainTable21"/>
        <w:tblW w:w="9356" w:type="dxa"/>
        <w:tblLook w:val="04A0" w:firstRow="1" w:lastRow="0" w:firstColumn="1" w:lastColumn="0" w:noHBand="0" w:noVBand="1"/>
      </w:tblPr>
      <w:tblGrid>
        <w:gridCol w:w="1549"/>
        <w:gridCol w:w="7807"/>
      </w:tblGrid>
      <w:tr w:rsidR="00992127" w:rsidRPr="00007E79" w14:paraId="22FEBF8A" w14:textId="77777777" w:rsidTr="00B273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pct"/>
          </w:tcPr>
          <w:p w14:paraId="510BAE98" w14:textId="68052494" w:rsidR="00992127" w:rsidRPr="006B3B60" w:rsidRDefault="00992127" w:rsidP="007D4857">
            <w:pPr>
              <w:pStyle w:val="DHHStablecolhead"/>
            </w:pPr>
            <w:r w:rsidRPr="006B3B60">
              <w:lastRenderedPageBreak/>
              <w:t>Data source</w:t>
            </w:r>
            <w:r w:rsidR="001C4884">
              <w:t>s</w:t>
            </w:r>
            <w:r w:rsidRPr="006B3B60">
              <w:t xml:space="preserve"> </w:t>
            </w:r>
          </w:p>
        </w:tc>
        <w:tc>
          <w:tcPr>
            <w:tcW w:w="4172" w:type="pct"/>
          </w:tcPr>
          <w:p w14:paraId="4835EEBC" w14:textId="77777777" w:rsidR="00992127" w:rsidRPr="003F6AF5" w:rsidRDefault="00992127" w:rsidP="00D87D26">
            <w:pPr>
              <w:pStyle w:val="DHHStabletextblackheadingbold"/>
              <w:cnfStyle w:val="100000000000" w:firstRow="1" w:lastRow="0" w:firstColumn="0" w:lastColumn="0" w:oddVBand="0" w:evenVBand="0" w:oddHBand="0" w:evenHBand="0" w:firstRowFirstColumn="0" w:firstRowLastColumn="0" w:lastRowFirstColumn="0" w:lastRowLastColumn="0"/>
            </w:pPr>
            <w:r>
              <w:t>Measure 8.1:</w:t>
            </w:r>
          </w:p>
          <w:p w14:paraId="58148341" w14:textId="77777777" w:rsidR="00992127" w:rsidRPr="003F6AF5" w:rsidRDefault="00992127" w:rsidP="00D87D26">
            <w:pPr>
              <w:pStyle w:val="DHHStabletextheadinggreyspacebefore"/>
              <w:cnfStyle w:val="100000000000" w:firstRow="1" w:lastRow="0" w:firstColumn="0" w:lastColumn="0" w:oddVBand="0" w:evenVBand="0" w:oddHBand="0" w:evenHBand="0" w:firstRowFirstColumn="0" w:firstRowLastColumn="0" w:lastRowFirstColumn="0" w:lastRowLastColumn="0"/>
            </w:pPr>
            <w:r w:rsidRPr="003F6AF5">
              <w:t xml:space="preserve">Primary source </w:t>
            </w:r>
          </w:p>
          <w:p w14:paraId="25FC301A" w14:textId="77777777" w:rsidR="00992127" w:rsidRPr="003F6AF5" w:rsidRDefault="00992127" w:rsidP="00D87D26">
            <w:pPr>
              <w:pStyle w:val="DHHStabletext2tabs"/>
              <w:cnfStyle w:val="100000000000" w:firstRow="1" w:lastRow="0" w:firstColumn="0" w:lastColumn="0" w:oddVBand="0" w:evenVBand="0" w:oddHBand="0" w:evenHBand="0" w:firstRowFirstColumn="0" w:firstRowLastColumn="0" w:lastRowFirstColumn="0" w:lastRowLastColumn="0"/>
            </w:pPr>
            <w:r w:rsidRPr="003F6AF5">
              <w:rPr>
                <w:rStyle w:val="Emphasis"/>
                <w:rFonts w:eastAsia="Times"/>
              </w:rPr>
              <w:t>Baseline and future:</w:t>
            </w:r>
            <w:r w:rsidRPr="003F6AF5">
              <w:t xml:space="preserve"> </w:t>
            </w:r>
            <w:r w:rsidRPr="003F6AF5">
              <w:tab/>
              <w:t>NHS ABS</w:t>
            </w:r>
          </w:p>
          <w:p w14:paraId="56CE26F7" w14:textId="77777777" w:rsidR="00992127" w:rsidRPr="003F6AF5" w:rsidRDefault="00992127" w:rsidP="00D87D26">
            <w:pPr>
              <w:pStyle w:val="DHHStabletextheadinggreyspacebefore"/>
              <w:cnfStyle w:val="100000000000" w:firstRow="1" w:lastRow="0" w:firstColumn="0" w:lastColumn="0" w:oddVBand="0" w:evenVBand="0" w:oddHBand="0" w:evenHBand="0" w:firstRowFirstColumn="0" w:firstRowLastColumn="0" w:lastRowFirstColumn="0" w:lastRowLastColumn="0"/>
            </w:pPr>
            <w:r w:rsidRPr="003F6AF5">
              <w:t xml:space="preserve">Secondary source </w:t>
            </w:r>
          </w:p>
          <w:p w14:paraId="3DB9C38C" w14:textId="77777777" w:rsidR="00992127" w:rsidRPr="003F6AF5" w:rsidRDefault="00992127" w:rsidP="00D87D26">
            <w:pPr>
              <w:pStyle w:val="DHHStabletext2tabs"/>
              <w:cnfStyle w:val="100000000000" w:firstRow="1" w:lastRow="0" w:firstColumn="0" w:lastColumn="0" w:oddVBand="0" w:evenVBand="0" w:oddHBand="0" w:evenHBand="0" w:firstRowFirstColumn="0" w:firstRowLastColumn="0" w:lastRowFirstColumn="0" w:lastRowLastColumn="0"/>
            </w:pPr>
            <w:r w:rsidRPr="003F6AF5">
              <w:rPr>
                <w:rStyle w:val="Emphasis"/>
                <w:rFonts w:eastAsia="Times"/>
              </w:rPr>
              <w:t>Baseline and future:</w:t>
            </w:r>
            <w:r w:rsidRPr="003F6AF5">
              <w:t xml:space="preserve"> </w:t>
            </w:r>
            <w:r w:rsidRPr="003F6AF5">
              <w:tab/>
              <w:t xml:space="preserve">AATSIHS ABS </w:t>
            </w:r>
          </w:p>
          <w:p w14:paraId="1A8FA854" w14:textId="77777777" w:rsidR="00992127" w:rsidRPr="003F6AF5" w:rsidRDefault="00992127" w:rsidP="00D87D26">
            <w:pPr>
              <w:pStyle w:val="DHHStabletextblackheadingbold"/>
              <w:cnfStyle w:val="100000000000" w:firstRow="1" w:lastRow="0" w:firstColumn="0" w:lastColumn="0" w:oddVBand="0" w:evenVBand="0" w:oddHBand="0" w:evenHBand="0" w:firstRowFirstColumn="0" w:firstRowLastColumn="0" w:lastRowFirstColumn="0" w:lastRowLastColumn="0"/>
            </w:pPr>
            <w:r>
              <w:t>Measure 8.2:</w:t>
            </w:r>
          </w:p>
          <w:p w14:paraId="14396986" w14:textId="75180D63" w:rsidR="00992127" w:rsidRPr="003F6AF5" w:rsidRDefault="00992127" w:rsidP="00D87D26">
            <w:pPr>
              <w:pStyle w:val="DHHStabletext2tabs"/>
              <w:cnfStyle w:val="100000000000" w:firstRow="1" w:lastRow="0" w:firstColumn="0" w:lastColumn="0" w:oddVBand="0" w:evenVBand="0" w:oddHBand="0" w:evenHBand="0" w:firstRowFirstColumn="0" w:firstRowLastColumn="0" w:lastRowFirstColumn="0" w:lastRowLastColumn="0"/>
            </w:pPr>
            <w:r w:rsidRPr="003F6AF5">
              <w:rPr>
                <w:rStyle w:val="Emphasis"/>
                <w:rFonts w:eastAsia="Times"/>
              </w:rPr>
              <w:t>Baseline and future:</w:t>
            </w:r>
            <w:r w:rsidRPr="003F6AF5">
              <w:t xml:space="preserve"> </w:t>
            </w:r>
            <w:r w:rsidRPr="003F6AF5">
              <w:tab/>
              <w:t xml:space="preserve">VPHS </w:t>
            </w:r>
            <w:r w:rsidR="00E6276D">
              <w:t>DH</w:t>
            </w:r>
          </w:p>
          <w:p w14:paraId="7991E655" w14:textId="77777777" w:rsidR="00992127" w:rsidRPr="003F6AF5" w:rsidRDefault="00992127" w:rsidP="00D87D26">
            <w:pPr>
              <w:pStyle w:val="DHHStabletextblackheadingbold"/>
              <w:cnfStyle w:val="100000000000" w:firstRow="1" w:lastRow="0" w:firstColumn="0" w:lastColumn="0" w:oddVBand="0" w:evenVBand="0" w:oddHBand="0" w:evenHBand="0" w:firstRowFirstColumn="0" w:firstRowLastColumn="0" w:lastRowFirstColumn="0" w:lastRowLastColumn="0"/>
            </w:pPr>
            <w:r>
              <w:t>Measure 8.3:</w:t>
            </w:r>
          </w:p>
          <w:p w14:paraId="6D3E54F8" w14:textId="77777777" w:rsidR="00992127" w:rsidRPr="003F6AF5" w:rsidRDefault="00992127" w:rsidP="00D87D26">
            <w:pPr>
              <w:pStyle w:val="DHHStabletext2tabs"/>
              <w:cnfStyle w:val="100000000000" w:firstRow="1" w:lastRow="0" w:firstColumn="0" w:lastColumn="0" w:oddVBand="0" w:evenVBand="0" w:oddHBand="0" w:evenHBand="0" w:firstRowFirstColumn="0" w:firstRowLastColumn="0" w:lastRowFirstColumn="0" w:lastRowLastColumn="0"/>
            </w:pPr>
            <w:r w:rsidRPr="003F6AF5">
              <w:rPr>
                <w:rStyle w:val="Emphasis"/>
                <w:rFonts w:eastAsia="Times"/>
              </w:rPr>
              <w:t>Baseline and future:</w:t>
            </w:r>
            <w:r w:rsidRPr="003F6AF5">
              <w:t xml:space="preserve"> </w:t>
            </w:r>
            <w:r w:rsidRPr="003F6AF5">
              <w:tab/>
              <w:t>NHS ABS</w:t>
            </w:r>
          </w:p>
          <w:p w14:paraId="0B4EA54F" w14:textId="77777777" w:rsidR="00992127" w:rsidRPr="003F6AF5" w:rsidRDefault="00992127" w:rsidP="00D87D26">
            <w:pPr>
              <w:pStyle w:val="DHHStabletextheadinggreyspacebefore"/>
              <w:cnfStyle w:val="100000000000" w:firstRow="1" w:lastRow="0" w:firstColumn="0" w:lastColumn="0" w:oddVBand="0" w:evenVBand="0" w:oddHBand="0" w:evenHBand="0" w:firstRowFirstColumn="0" w:firstRowLastColumn="0" w:lastRowFirstColumn="0" w:lastRowLastColumn="0"/>
            </w:pPr>
            <w:r w:rsidRPr="003F6AF5">
              <w:t xml:space="preserve">Secondary source </w:t>
            </w:r>
          </w:p>
          <w:p w14:paraId="63287AE0" w14:textId="77777777" w:rsidR="00992127" w:rsidRPr="003F6AF5" w:rsidRDefault="00992127" w:rsidP="00D87D26">
            <w:pPr>
              <w:pStyle w:val="DHHStabletext2tabs"/>
              <w:cnfStyle w:val="100000000000" w:firstRow="1" w:lastRow="0" w:firstColumn="0" w:lastColumn="0" w:oddVBand="0" w:evenVBand="0" w:oddHBand="0" w:evenHBand="0" w:firstRowFirstColumn="0" w:firstRowLastColumn="0" w:lastRowFirstColumn="0" w:lastRowLastColumn="0"/>
            </w:pPr>
            <w:r w:rsidRPr="003F6AF5">
              <w:rPr>
                <w:rStyle w:val="Emphasis"/>
                <w:rFonts w:eastAsia="Times"/>
              </w:rPr>
              <w:t>Baseline and future:</w:t>
            </w:r>
            <w:r>
              <w:t xml:space="preserve"> </w:t>
            </w:r>
            <w:r>
              <w:tab/>
              <w:t xml:space="preserve">AATSIHS ABS </w:t>
            </w:r>
          </w:p>
        </w:tc>
      </w:tr>
      <w:tr w:rsidR="00992127" w:rsidRPr="000E013B" w14:paraId="6C2B8EBD" w14:textId="77777777" w:rsidTr="00B273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pct"/>
          </w:tcPr>
          <w:p w14:paraId="2206D4A5" w14:textId="77777777" w:rsidR="00992127" w:rsidRPr="006B3B60" w:rsidRDefault="00992127" w:rsidP="007D4857">
            <w:pPr>
              <w:pStyle w:val="DHHStablecolhead"/>
            </w:pPr>
            <w:r w:rsidRPr="006B3B60">
              <w:t>Data availability</w:t>
            </w:r>
          </w:p>
        </w:tc>
        <w:tc>
          <w:tcPr>
            <w:tcW w:w="4172" w:type="pct"/>
          </w:tcPr>
          <w:p w14:paraId="7B188AAA" w14:textId="77777777" w:rsidR="00992127" w:rsidRPr="003F6AF5" w:rsidRDefault="00992127" w:rsidP="00D87D26">
            <w:pPr>
              <w:pStyle w:val="DHHStabletextblackheadingbold"/>
              <w:cnfStyle w:val="000000100000" w:firstRow="0" w:lastRow="0" w:firstColumn="0" w:lastColumn="0" w:oddVBand="0" w:evenVBand="0" w:oddHBand="1" w:evenHBand="0" w:firstRowFirstColumn="0" w:firstRowLastColumn="0" w:lastRowFirstColumn="0" w:lastRowLastColumn="0"/>
            </w:pPr>
            <w:r w:rsidRPr="003F6AF5">
              <w:t>Measure</w:t>
            </w:r>
            <w:r>
              <w:t xml:space="preserve"> 8.1</w:t>
            </w:r>
            <w:r w:rsidRPr="003F6AF5">
              <w:t>:</w:t>
            </w:r>
          </w:p>
          <w:p w14:paraId="778C9BF5" w14:textId="77777777" w:rsidR="00992127" w:rsidRPr="003F6AF5" w:rsidRDefault="00992127" w:rsidP="00D87D26">
            <w:pPr>
              <w:pStyle w:val="DHHStabletextheadinggreyspacebefore"/>
              <w:cnfStyle w:val="000000100000" w:firstRow="0" w:lastRow="0" w:firstColumn="0" w:lastColumn="0" w:oddVBand="0" w:evenVBand="0" w:oddHBand="1" w:evenHBand="0" w:firstRowFirstColumn="0" w:firstRowLastColumn="0" w:lastRowFirstColumn="0" w:lastRowLastColumn="0"/>
            </w:pPr>
            <w:r w:rsidRPr="003F6AF5">
              <w:t>Primary source</w:t>
            </w:r>
          </w:p>
          <w:p w14:paraId="6847FE1D" w14:textId="77777777" w:rsidR="00992127" w:rsidRPr="003F6AF5"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pPr>
            <w:r w:rsidRPr="003F6AF5">
              <w:rPr>
                <w:rStyle w:val="Emphasis"/>
                <w:rFonts w:eastAsia="Times"/>
              </w:rPr>
              <w:t>Baseline year:</w:t>
            </w:r>
            <w:r w:rsidRPr="003F6AF5">
              <w:t xml:space="preserve"> </w:t>
            </w:r>
            <w:r w:rsidRPr="003F6AF5">
              <w:tab/>
              <w:t>2011–12</w:t>
            </w:r>
          </w:p>
          <w:p w14:paraId="2CEC7EF8" w14:textId="77777777" w:rsidR="00992127" w:rsidRPr="003F6AF5"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pPr>
            <w:r>
              <w:rPr>
                <w:rStyle w:val="Emphasis"/>
                <w:rFonts w:eastAsia="Times"/>
              </w:rPr>
              <w:t>Available frequency</w:t>
            </w:r>
            <w:r w:rsidRPr="003F6AF5">
              <w:rPr>
                <w:rStyle w:val="Emphasis"/>
                <w:rFonts w:eastAsia="Times"/>
              </w:rPr>
              <w:t>:</w:t>
            </w:r>
            <w:r w:rsidRPr="003F6AF5">
              <w:t xml:space="preserve"> </w:t>
            </w:r>
            <w:r w:rsidRPr="003F6AF5">
              <w:tab/>
              <w:t xml:space="preserve">Triennial </w:t>
            </w:r>
          </w:p>
          <w:p w14:paraId="07CFC12B" w14:textId="77777777" w:rsidR="00992127" w:rsidRPr="003F6AF5" w:rsidRDefault="00992127" w:rsidP="00D87D26">
            <w:pPr>
              <w:pStyle w:val="DHHStabletextheadinggreyspacebefore"/>
              <w:cnfStyle w:val="000000100000" w:firstRow="0" w:lastRow="0" w:firstColumn="0" w:lastColumn="0" w:oddVBand="0" w:evenVBand="0" w:oddHBand="1" w:evenHBand="0" w:firstRowFirstColumn="0" w:firstRowLastColumn="0" w:lastRowFirstColumn="0" w:lastRowLastColumn="0"/>
            </w:pPr>
            <w:r w:rsidRPr="003F6AF5">
              <w:t xml:space="preserve">Secondary source </w:t>
            </w:r>
          </w:p>
          <w:p w14:paraId="483256A1" w14:textId="77777777" w:rsidR="00992127" w:rsidRPr="003F6AF5"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pPr>
            <w:r w:rsidRPr="003F6AF5">
              <w:rPr>
                <w:rStyle w:val="Emphasis"/>
                <w:rFonts w:eastAsia="Times"/>
              </w:rPr>
              <w:t>Baseline year:</w:t>
            </w:r>
            <w:r w:rsidRPr="003F6AF5">
              <w:t xml:space="preserve"> </w:t>
            </w:r>
            <w:r w:rsidRPr="003F6AF5">
              <w:tab/>
              <w:t>2012–13</w:t>
            </w:r>
          </w:p>
          <w:p w14:paraId="4E322751" w14:textId="30EF151F" w:rsidR="00992127" w:rsidRPr="003F6AF5"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pPr>
            <w:r>
              <w:rPr>
                <w:rStyle w:val="Emphasis"/>
                <w:rFonts w:eastAsia="Times"/>
              </w:rPr>
              <w:t>Available frequency</w:t>
            </w:r>
            <w:r w:rsidRPr="003F6AF5">
              <w:rPr>
                <w:rStyle w:val="Emphasis"/>
                <w:rFonts w:eastAsia="Times"/>
              </w:rPr>
              <w:t>:</w:t>
            </w:r>
            <w:r w:rsidRPr="003F6AF5">
              <w:t xml:space="preserve"> </w:t>
            </w:r>
            <w:r w:rsidRPr="003F6AF5">
              <w:tab/>
              <w:t xml:space="preserve">Every </w:t>
            </w:r>
            <w:r w:rsidR="00E36F38">
              <w:t>six</w:t>
            </w:r>
            <w:r w:rsidRPr="003F6AF5">
              <w:t xml:space="preserve"> years </w:t>
            </w:r>
          </w:p>
          <w:p w14:paraId="751B3D8B" w14:textId="77777777" w:rsidR="00992127" w:rsidRPr="003F6AF5" w:rsidRDefault="00992127" w:rsidP="00D87D26">
            <w:pPr>
              <w:pStyle w:val="DHHStabletextblackheadingbold"/>
              <w:cnfStyle w:val="000000100000" w:firstRow="0" w:lastRow="0" w:firstColumn="0" w:lastColumn="0" w:oddVBand="0" w:evenVBand="0" w:oddHBand="1" w:evenHBand="0" w:firstRowFirstColumn="0" w:firstRowLastColumn="0" w:lastRowFirstColumn="0" w:lastRowLastColumn="0"/>
            </w:pPr>
            <w:r>
              <w:t>Measure 8.2</w:t>
            </w:r>
            <w:r w:rsidRPr="003F6AF5">
              <w:t>:</w:t>
            </w:r>
          </w:p>
          <w:p w14:paraId="3114E5A6" w14:textId="143C2E04" w:rsidR="00992127" w:rsidRPr="003F6AF5"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pPr>
            <w:r w:rsidRPr="003F6AF5">
              <w:rPr>
                <w:rStyle w:val="Emphasis"/>
                <w:rFonts w:eastAsia="Times"/>
              </w:rPr>
              <w:t>Baseline year:</w:t>
            </w:r>
            <w:r w:rsidRPr="003F6AF5">
              <w:t xml:space="preserve"> </w:t>
            </w:r>
            <w:r w:rsidRPr="003F6AF5">
              <w:tab/>
            </w:r>
            <w:r w:rsidR="006D50C2">
              <w:t>2015</w:t>
            </w:r>
          </w:p>
          <w:p w14:paraId="09BAD75E" w14:textId="77777777" w:rsidR="00992127" w:rsidRPr="003F6AF5"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pPr>
            <w:r>
              <w:rPr>
                <w:rStyle w:val="Emphasis"/>
                <w:rFonts w:eastAsia="Times"/>
              </w:rPr>
              <w:t>Available frequency</w:t>
            </w:r>
            <w:r w:rsidRPr="003F6AF5">
              <w:rPr>
                <w:rStyle w:val="Emphasis"/>
                <w:rFonts w:eastAsia="Times"/>
              </w:rPr>
              <w:t>:</w:t>
            </w:r>
            <w:r w:rsidRPr="003F6AF5">
              <w:t xml:space="preserve"> </w:t>
            </w:r>
            <w:r w:rsidRPr="003F6AF5">
              <w:tab/>
              <w:t>Annual and triennial, dependent on breakdown</w:t>
            </w:r>
          </w:p>
          <w:p w14:paraId="5FE4DE41" w14:textId="77777777" w:rsidR="00992127" w:rsidRPr="003F6AF5" w:rsidRDefault="00992127" w:rsidP="00D87D26">
            <w:pPr>
              <w:pStyle w:val="DHHStabletextblackheadingbold"/>
              <w:cnfStyle w:val="000000100000" w:firstRow="0" w:lastRow="0" w:firstColumn="0" w:lastColumn="0" w:oddVBand="0" w:evenVBand="0" w:oddHBand="1" w:evenHBand="0" w:firstRowFirstColumn="0" w:firstRowLastColumn="0" w:lastRowFirstColumn="0" w:lastRowLastColumn="0"/>
            </w:pPr>
            <w:r w:rsidRPr="003F6AF5">
              <w:t>Measure</w:t>
            </w:r>
            <w:r>
              <w:t xml:space="preserve"> 8.3</w:t>
            </w:r>
            <w:r w:rsidRPr="003F6AF5">
              <w:t>:</w:t>
            </w:r>
          </w:p>
          <w:p w14:paraId="6A2F4ACA" w14:textId="77777777" w:rsidR="00992127" w:rsidRPr="003F6AF5"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pPr>
            <w:r w:rsidRPr="003F6AF5">
              <w:rPr>
                <w:rStyle w:val="Emphasis"/>
                <w:rFonts w:eastAsia="Times"/>
              </w:rPr>
              <w:t>Baseline year:</w:t>
            </w:r>
            <w:r w:rsidRPr="003F6AF5">
              <w:t xml:space="preserve"> </w:t>
            </w:r>
            <w:r w:rsidRPr="003F6AF5">
              <w:tab/>
              <w:t>2011–12</w:t>
            </w:r>
          </w:p>
          <w:p w14:paraId="335505CB" w14:textId="77777777" w:rsidR="00992127"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pPr>
            <w:r>
              <w:rPr>
                <w:rStyle w:val="Emphasis"/>
                <w:rFonts w:eastAsia="Times"/>
              </w:rPr>
              <w:t>Available frequency</w:t>
            </w:r>
            <w:r w:rsidRPr="003F6AF5">
              <w:rPr>
                <w:rStyle w:val="Emphasis"/>
                <w:rFonts w:eastAsia="Times"/>
              </w:rPr>
              <w:t>:</w:t>
            </w:r>
            <w:r w:rsidRPr="003F6AF5">
              <w:t xml:space="preserve"> </w:t>
            </w:r>
            <w:r w:rsidRPr="003F6AF5">
              <w:tab/>
              <w:t xml:space="preserve">Triennial </w:t>
            </w:r>
          </w:p>
          <w:p w14:paraId="5FCC117D" w14:textId="77777777" w:rsidR="00992127" w:rsidRPr="003F6AF5" w:rsidRDefault="00992127" w:rsidP="00D87D26">
            <w:pPr>
              <w:pStyle w:val="DHHStabletextheadinggreyspacebefore"/>
              <w:cnfStyle w:val="000000100000" w:firstRow="0" w:lastRow="0" w:firstColumn="0" w:lastColumn="0" w:oddVBand="0" w:evenVBand="0" w:oddHBand="1" w:evenHBand="0" w:firstRowFirstColumn="0" w:firstRowLastColumn="0" w:lastRowFirstColumn="0" w:lastRowLastColumn="0"/>
            </w:pPr>
            <w:r w:rsidRPr="003F6AF5">
              <w:t xml:space="preserve">Secondary source </w:t>
            </w:r>
          </w:p>
          <w:p w14:paraId="32C7D2F6" w14:textId="77777777" w:rsidR="00992127" w:rsidRPr="003F6AF5"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pPr>
            <w:r w:rsidRPr="003F6AF5">
              <w:rPr>
                <w:rStyle w:val="Emphasis"/>
                <w:rFonts w:eastAsia="Times"/>
              </w:rPr>
              <w:t>Baseline year:</w:t>
            </w:r>
            <w:r w:rsidRPr="003F6AF5">
              <w:t xml:space="preserve"> </w:t>
            </w:r>
            <w:r w:rsidRPr="003F6AF5">
              <w:tab/>
              <w:t>2012–13</w:t>
            </w:r>
          </w:p>
          <w:p w14:paraId="36F4E615" w14:textId="5F0A044D" w:rsidR="00992127" w:rsidRPr="003F6AF5"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pPr>
            <w:r>
              <w:rPr>
                <w:rStyle w:val="Emphasis"/>
                <w:rFonts w:eastAsia="Times"/>
              </w:rPr>
              <w:t>Available frequency</w:t>
            </w:r>
            <w:r w:rsidRPr="003F6AF5">
              <w:rPr>
                <w:rStyle w:val="Emphasis"/>
                <w:rFonts w:eastAsia="Times"/>
              </w:rPr>
              <w:t>:</w:t>
            </w:r>
            <w:r>
              <w:t xml:space="preserve"> </w:t>
            </w:r>
            <w:r>
              <w:tab/>
              <w:t xml:space="preserve">Every </w:t>
            </w:r>
            <w:r w:rsidR="00E36F38">
              <w:t>six</w:t>
            </w:r>
            <w:r>
              <w:t xml:space="preserve"> years </w:t>
            </w:r>
          </w:p>
        </w:tc>
      </w:tr>
      <w:tr w:rsidR="00992127" w:rsidRPr="006F3842" w14:paraId="7161D2E7" w14:textId="77777777" w:rsidTr="00B27374">
        <w:tc>
          <w:tcPr>
            <w:cnfStyle w:val="001000000000" w:firstRow="0" w:lastRow="0" w:firstColumn="1" w:lastColumn="0" w:oddVBand="0" w:evenVBand="0" w:oddHBand="0" w:evenHBand="0" w:firstRowFirstColumn="0" w:firstRowLastColumn="0" w:lastRowFirstColumn="0" w:lastRowLastColumn="0"/>
            <w:tcW w:w="828" w:type="pct"/>
          </w:tcPr>
          <w:p w14:paraId="5E0FE411" w14:textId="77777777" w:rsidR="00992127" w:rsidRPr="006B3B60" w:rsidRDefault="00992127" w:rsidP="007D4857">
            <w:pPr>
              <w:pStyle w:val="DHHStablecolhead"/>
            </w:pPr>
            <w:r w:rsidRPr="006B3B60">
              <w:t>Breakdown</w:t>
            </w:r>
          </w:p>
        </w:tc>
        <w:tc>
          <w:tcPr>
            <w:tcW w:w="4172" w:type="pct"/>
          </w:tcPr>
          <w:p w14:paraId="22AD4050" w14:textId="1E53E719" w:rsidR="00992127" w:rsidRPr="005A4EE7" w:rsidRDefault="009B59FD" w:rsidP="00D87D26">
            <w:pPr>
              <w:pStyle w:val="DHHStabletext"/>
              <w:cnfStyle w:val="000000000000" w:firstRow="0" w:lastRow="0" w:firstColumn="0" w:lastColumn="0" w:oddVBand="0" w:evenVBand="0" w:oddHBand="0" w:evenHBand="0" w:firstRowFirstColumn="0" w:firstRowLastColumn="0" w:lastRowFirstColumn="0" w:lastRowLastColumn="0"/>
            </w:pPr>
            <w:r>
              <w:t>Statewide</w:t>
            </w:r>
            <w:r w:rsidR="00992127">
              <w:t xml:space="preserve"> d</w:t>
            </w:r>
            <w:r w:rsidR="00992127" w:rsidRPr="00A9147B">
              <w:t xml:space="preserve">ata </w:t>
            </w:r>
            <w:r w:rsidR="00992127">
              <w:t xml:space="preserve">is </w:t>
            </w:r>
            <w:r w:rsidR="00992127" w:rsidRPr="00A9147B">
              <w:t xml:space="preserve">available </w:t>
            </w:r>
            <w:r w:rsidR="00992127" w:rsidRPr="005A4EE7">
              <w:t>triennially from NHS by age, sex</w:t>
            </w:r>
            <w:r w:rsidR="00992127">
              <w:t xml:space="preserve">, </w:t>
            </w:r>
            <w:r w:rsidR="00992127" w:rsidRPr="005A4EE7">
              <w:t xml:space="preserve">SEIFA </w:t>
            </w:r>
            <w:r w:rsidR="00992127">
              <w:t>IRSD</w:t>
            </w:r>
            <w:r w:rsidR="00992127" w:rsidRPr="005A4EE7">
              <w:t xml:space="preserve"> </w:t>
            </w:r>
            <w:r w:rsidR="00992127">
              <w:t>and ARIA+.</w:t>
            </w:r>
          </w:p>
          <w:p w14:paraId="6B88F242" w14:textId="63BDFA03" w:rsidR="00992127" w:rsidRPr="000711C5" w:rsidRDefault="009B59FD" w:rsidP="00D87D26">
            <w:pPr>
              <w:pStyle w:val="DHHStabletext"/>
              <w:cnfStyle w:val="000000000000" w:firstRow="0" w:lastRow="0" w:firstColumn="0" w:lastColumn="0" w:oddVBand="0" w:evenVBand="0" w:oddHBand="0" w:evenHBand="0" w:firstRowFirstColumn="0" w:firstRowLastColumn="0" w:lastRowFirstColumn="0" w:lastRowLastColumn="0"/>
            </w:pPr>
            <w:r>
              <w:t>Statewide</w:t>
            </w:r>
            <w:r w:rsidR="00992127">
              <w:t xml:space="preserve"> d</w:t>
            </w:r>
            <w:r w:rsidR="00992127" w:rsidRPr="00A9147B">
              <w:t xml:space="preserve">ata </w:t>
            </w:r>
            <w:r w:rsidR="00992127">
              <w:t xml:space="preserve">is </w:t>
            </w:r>
            <w:r w:rsidR="00992127" w:rsidRPr="00A9147B">
              <w:t xml:space="preserve">available </w:t>
            </w:r>
            <w:r w:rsidR="00992127">
              <w:t xml:space="preserve">annually </w:t>
            </w:r>
            <w:r w:rsidR="00992127" w:rsidRPr="00130D9B">
              <w:t>from VPHS</w:t>
            </w:r>
            <w:r w:rsidR="00992127">
              <w:t xml:space="preserve"> </w:t>
            </w:r>
            <w:r w:rsidR="00992127" w:rsidRPr="00130D9B">
              <w:t xml:space="preserve">by age, sex, household income, </w:t>
            </w:r>
            <w:r w:rsidR="00992127" w:rsidRPr="000711C5">
              <w:t xml:space="preserve">employment, education, </w:t>
            </w:r>
            <w:r w:rsidR="00425C25">
              <w:t>culturally diversity</w:t>
            </w:r>
            <w:r w:rsidR="00E36F38">
              <w:t>,</w:t>
            </w:r>
            <w:r w:rsidR="00992127" w:rsidRPr="000711C5">
              <w:t xml:space="preserve"> for adults with psychological distress and </w:t>
            </w:r>
            <w:r w:rsidR="00E36F38" w:rsidRPr="000711C5">
              <w:t xml:space="preserve">for adults </w:t>
            </w:r>
            <w:r w:rsidR="00992127" w:rsidRPr="000711C5">
              <w:t>with a chronic condition, and by metropolitan/rural</w:t>
            </w:r>
            <w:r w:rsidR="00992127">
              <w:t xml:space="preserve"> and regions. </w:t>
            </w:r>
            <w:r w:rsidR="00992127" w:rsidRPr="000711C5">
              <w:t>Data availabl</w:t>
            </w:r>
            <w:r w:rsidR="00992127">
              <w:t xml:space="preserve">e triennially from VPHS by LGA. </w:t>
            </w:r>
            <w:r w:rsidR="00992127" w:rsidRPr="000711C5">
              <w:t xml:space="preserve">Data may be available from VPHS triennially from 2017 onwards for Aboriginal Victorians, </w:t>
            </w:r>
            <w:r w:rsidR="00992127">
              <w:t>if respondent numbers increase.</w:t>
            </w:r>
          </w:p>
          <w:p w14:paraId="7FC2CCD4" w14:textId="371D223D" w:rsidR="00992127" w:rsidRDefault="009B59FD" w:rsidP="00D87D26">
            <w:pPr>
              <w:pStyle w:val="DHHStabletext"/>
              <w:cnfStyle w:val="000000000000" w:firstRow="0" w:lastRow="0" w:firstColumn="0" w:lastColumn="0" w:oddVBand="0" w:evenVBand="0" w:oddHBand="0" w:evenHBand="0" w:firstRowFirstColumn="0" w:firstRowLastColumn="0" w:lastRowFirstColumn="0" w:lastRowLastColumn="0"/>
            </w:pPr>
            <w:r>
              <w:t>Statewide</w:t>
            </w:r>
            <w:r w:rsidR="00992127">
              <w:t xml:space="preserve"> d</w:t>
            </w:r>
            <w:r w:rsidR="00992127" w:rsidRPr="00A9147B">
              <w:t xml:space="preserve">ata </w:t>
            </w:r>
            <w:r w:rsidR="00992127">
              <w:t xml:space="preserve">is </w:t>
            </w:r>
            <w:r w:rsidR="00992127" w:rsidRPr="00A9147B">
              <w:t xml:space="preserve">available </w:t>
            </w:r>
            <w:r w:rsidR="00992127" w:rsidRPr="000711C5">
              <w:t xml:space="preserve">every </w:t>
            </w:r>
            <w:r w:rsidR="00E36F38">
              <w:t>six</w:t>
            </w:r>
            <w:r w:rsidR="00992127">
              <w:t xml:space="preserve"> </w:t>
            </w:r>
            <w:r w:rsidR="00992127" w:rsidRPr="0037011C">
              <w:t xml:space="preserve">years </w:t>
            </w:r>
            <w:r w:rsidR="00992127" w:rsidRPr="006F3842">
              <w:t>from AATSIHS, where</w:t>
            </w:r>
            <w:r w:rsidR="00992127" w:rsidRPr="0037011C">
              <w:t xml:space="preserve"> respondents</w:t>
            </w:r>
            <w:r w:rsidR="00992127">
              <w:t xml:space="preserve"> are aged 15 years </w:t>
            </w:r>
            <w:r w:rsidR="001621CA">
              <w:t>or</w:t>
            </w:r>
            <w:r w:rsidR="001621CA" w:rsidRPr="006674EB">
              <w:t xml:space="preserve"> </w:t>
            </w:r>
            <w:r w:rsidR="00992127">
              <w:t>older, for the state by Aboriginal Victorians and others and by age, sex and by metropolitan/rural (custom request to ABS).</w:t>
            </w:r>
          </w:p>
          <w:p w14:paraId="6F38CEC8" w14:textId="77777777" w:rsidR="00992127" w:rsidRPr="00523C4A" w:rsidRDefault="00992127" w:rsidP="00D87D26">
            <w:pPr>
              <w:pStyle w:val="DHHStabletext"/>
              <w:cnfStyle w:val="000000000000" w:firstRow="0" w:lastRow="0" w:firstColumn="0" w:lastColumn="0" w:oddVBand="0" w:evenVBand="0" w:oddHBand="0" w:evenHBand="0" w:firstRowFirstColumn="0" w:firstRowLastColumn="0" w:lastRowFirstColumn="0" w:lastRowLastColumn="0"/>
              <w:rPr>
                <w:i/>
              </w:rPr>
            </w:pPr>
            <w:r w:rsidRPr="002F7C65">
              <w:rPr>
                <w:rStyle w:val="Emphasis"/>
                <w:rFonts w:eastAsia="Times"/>
                <w:i w:val="0"/>
              </w:rPr>
              <w:t>Data for Measure 8.3 is also available from</w:t>
            </w:r>
            <w:r w:rsidRPr="00523C4A">
              <w:rPr>
                <w:rStyle w:val="Emphasis"/>
                <w:rFonts w:eastAsia="Times"/>
              </w:rPr>
              <w:t xml:space="preserve"> </w:t>
            </w:r>
            <w:r w:rsidRPr="00523C4A">
              <w:rPr>
                <w:i/>
              </w:rPr>
              <w:t xml:space="preserve">About You </w:t>
            </w:r>
            <w:r w:rsidRPr="00D800B8">
              <w:t>DET.</w:t>
            </w:r>
          </w:p>
        </w:tc>
      </w:tr>
    </w:tbl>
    <w:p w14:paraId="00DA2D3A" w14:textId="77777777" w:rsidR="00B27374" w:rsidRDefault="00B27374">
      <w:r>
        <w:rPr>
          <w:bCs/>
        </w:rPr>
        <w:br w:type="page"/>
      </w:r>
    </w:p>
    <w:tbl>
      <w:tblPr>
        <w:tblStyle w:val="PlainTable21"/>
        <w:tblW w:w="9356" w:type="dxa"/>
        <w:tblLook w:val="04A0" w:firstRow="1" w:lastRow="0" w:firstColumn="1" w:lastColumn="0" w:noHBand="0" w:noVBand="1"/>
      </w:tblPr>
      <w:tblGrid>
        <w:gridCol w:w="1549"/>
        <w:gridCol w:w="7807"/>
      </w:tblGrid>
      <w:tr w:rsidR="00992127" w:rsidRPr="00803AA9" w14:paraId="3B5342D1" w14:textId="77777777" w:rsidTr="00B273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pct"/>
          </w:tcPr>
          <w:p w14:paraId="50E4D8AF" w14:textId="1A8BD0E9" w:rsidR="00992127" w:rsidRPr="006B3B60" w:rsidRDefault="00992127" w:rsidP="007D4857">
            <w:pPr>
              <w:pStyle w:val="DHHStablecolhead"/>
            </w:pPr>
            <w:r w:rsidRPr="006B3B60">
              <w:lastRenderedPageBreak/>
              <w:t>Further information</w:t>
            </w:r>
          </w:p>
        </w:tc>
        <w:tc>
          <w:tcPr>
            <w:tcW w:w="4172" w:type="pct"/>
          </w:tcPr>
          <w:p w14:paraId="765999A6" w14:textId="44DDF21F" w:rsidR="00992127" w:rsidRPr="004F088E" w:rsidRDefault="00992127" w:rsidP="00D87D26">
            <w:pPr>
              <w:pStyle w:val="DHHStabletext"/>
              <w:cnfStyle w:val="100000000000" w:firstRow="1" w:lastRow="0" w:firstColumn="0" w:lastColumn="0" w:oddVBand="0" w:evenVBand="0" w:oddHBand="0" w:evenHBand="0" w:firstRowFirstColumn="0" w:firstRowLastColumn="0" w:lastRowFirstColumn="0" w:lastRowLastColumn="0"/>
              <w:rPr>
                <w:b w:val="0"/>
              </w:rPr>
            </w:pPr>
            <w:r w:rsidRPr="004F088E">
              <w:rPr>
                <w:b w:val="0"/>
              </w:rPr>
              <w:t xml:space="preserve">Measure 8.1 is identical to Measure 1.3.2.1.A of the </w:t>
            </w:r>
            <w:r w:rsidRPr="004F088E">
              <w:rPr>
                <w:b w:val="0"/>
                <w:i/>
              </w:rPr>
              <w:t>Victorian public health and wellbeing outcomes framework</w:t>
            </w:r>
            <w:r w:rsidRPr="004F088E">
              <w:rPr>
                <w:b w:val="0"/>
              </w:rPr>
              <w:t xml:space="preserve">. Measure 8.2 is </w:t>
            </w:r>
            <w:r w:rsidR="006D50C2" w:rsidRPr="004F088E">
              <w:rPr>
                <w:b w:val="0"/>
              </w:rPr>
              <w:t>similar</w:t>
            </w:r>
            <w:r w:rsidR="006737D2">
              <w:rPr>
                <w:b w:val="0"/>
              </w:rPr>
              <w:t xml:space="preserve"> </w:t>
            </w:r>
            <w:r w:rsidRPr="004F088E">
              <w:rPr>
                <w:b w:val="0"/>
              </w:rPr>
              <w:t>to Measure 1.3.2.1.B</w:t>
            </w:r>
            <w:r w:rsidR="00E36F38" w:rsidRPr="004F088E">
              <w:rPr>
                <w:b w:val="0"/>
              </w:rPr>
              <w:t>,</w:t>
            </w:r>
            <w:r w:rsidRPr="004F088E">
              <w:rPr>
                <w:b w:val="0"/>
              </w:rPr>
              <w:t xml:space="preserve"> as is Measure 8.3 to Measure 1.3.2.1.</w:t>
            </w:r>
            <w:r w:rsidR="002A7082" w:rsidRPr="004F088E">
              <w:rPr>
                <w:b w:val="0"/>
              </w:rPr>
              <w:t>E</w:t>
            </w:r>
            <w:r w:rsidRPr="004F088E">
              <w:rPr>
                <w:b w:val="0"/>
              </w:rPr>
              <w:t xml:space="preserve"> of the framework.</w:t>
            </w:r>
          </w:p>
          <w:p w14:paraId="66685A9B" w14:textId="77777777" w:rsidR="00992127" w:rsidRPr="004F088E" w:rsidRDefault="00992127" w:rsidP="00D87D26">
            <w:pPr>
              <w:pStyle w:val="DHHStabletext"/>
              <w:cnfStyle w:val="100000000000" w:firstRow="1" w:lastRow="0" w:firstColumn="0" w:lastColumn="0" w:oddVBand="0" w:evenVBand="0" w:oddHBand="0" w:evenHBand="0" w:firstRowFirstColumn="0" w:firstRowLastColumn="0" w:lastRowFirstColumn="0" w:lastRowLastColumn="0"/>
              <w:rPr>
                <w:b w:val="0"/>
              </w:rPr>
            </w:pPr>
            <w:r w:rsidRPr="004F088E">
              <w:rPr>
                <w:b w:val="0"/>
              </w:rPr>
              <w:t>National, state and territory rates available triennially from NHS. International rates available for some years.</w:t>
            </w:r>
          </w:p>
          <w:p w14:paraId="4C68DC53" w14:textId="77777777" w:rsidR="00992127" w:rsidRPr="004F088E" w:rsidRDefault="00992127" w:rsidP="00D87D26">
            <w:pPr>
              <w:pStyle w:val="DHHStabletext"/>
              <w:cnfStyle w:val="100000000000" w:firstRow="1" w:lastRow="0" w:firstColumn="0" w:lastColumn="0" w:oddVBand="0" w:evenVBand="0" w:oddHBand="0" w:evenHBand="0" w:firstRowFirstColumn="0" w:firstRowLastColumn="0" w:lastRowFirstColumn="0" w:lastRowLastColumn="0"/>
              <w:rPr>
                <w:b w:val="0"/>
              </w:rPr>
            </w:pPr>
            <w:r w:rsidRPr="004F088E">
              <w:rPr>
                <w:b w:val="0"/>
              </w:rPr>
              <w:t>Measures 8.1 and 8.3 are included in the National Healthcare Agreement, sourced from the NHS, and reported in ROGS.</w:t>
            </w:r>
          </w:p>
          <w:p w14:paraId="6DD94B32" w14:textId="7943F740" w:rsidR="00992127" w:rsidRPr="004F088E" w:rsidRDefault="00992127" w:rsidP="00D87D26">
            <w:pPr>
              <w:pStyle w:val="DHHStabletext"/>
              <w:cnfStyle w:val="100000000000" w:firstRow="1" w:lastRow="0" w:firstColumn="0" w:lastColumn="0" w:oddVBand="0" w:evenVBand="0" w:oddHBand="0" w:evenHBand="0" w:firstRowFirstColumn="0" w:firstRowLastColumn="0" w:lastRowFirstColumn="0" w:lastRowLastColumn="0"/>
              <w:rPr>
                <w:b w:val="0"/>
              </w:rPr>
            </w:pPr>
            <w:r w:rsidRPr="004F088E">
              <w:rPr>
                <w:b w:val="0"/>
              </w:rPr>
              <w:t>Self-reported overweight and obesity prevalence is known to underestimate the true prevalence, particularly for obesity. In 2011–12 self-reported overweight prevalence was similar to measured prevalence; in contrast</w:t>
            </w:r>
            <w:r w:rsidR="00E36F38" w:rsidRPr="004F088E">
              <w:rPr>
                <w:b w:val="0"/>
              </w:rPr>
              <w:t>,</w:t>
            </w:r>
            <w:r w:rsidRPr="004F088E">
              <w:rPr>
                <w:b w:val="0"/>
              </w:rPr>
              <w:t xml:space="preserve"> self-reported obesity prevalence was eight percentage points lower than measured prevalence.</w:t>
            </w:r>
          </w:p>
          <w:p w14:paraId="44269E59" w14:textId="0CEDAF34" w:rsidR="00992127" w:rsidRPr="004F088E" w:rsidRDefault="00992127" w:rsidP="00D87D26">
            <w:pPr>
              <w:pStyle w:val="DHHSbody"/>
              <w:spacing w:before="80" w:after="60" w:line="240" w:lineRule="auto"/>
              <w:cnfStyle w:val="100000000000" w:firstRow="1" w:lastRow="0" w:firstColumn="0" w:lastColumn="0" w:oddVBand="0" w:evenVBand="0" w:oddHBand="0" w:evenHBand="0" w:firstRowFirstColumn="0" w:firstRowLastColumn="0" w:lastRowFirstColumn="0" w:lastRowLastColumn="0"/>
              <w:rPr>
                <w:b w:val="0"/>
              </w:rPr>
            </w:pPr>
            <w:r w:rsidRPr="004F088E">
              <w:rPr>
                <w:b w:val="0"/>
              </w:rPr>
              <w:t xml:space="preserve">The </w:t>
            </w:r>
            <w:r w:rsidR="00E04463" w:rsidRPr="004F088E">
              <w:rPr>
                <w:b w:val="0"/>
              </w:rPr>
              <w:t>Victorian public health and wellbeing outcomes framework</w:t>
            </w:r>
            <w:r w:rsidRPr="004F088E">
              <w:rPr>
                <w:b w:val="0"/>
                <w:i/>
              </w:rPr>
              <w:t xml:space="preserve"> </w:t>
            </w:r>
            <w:r w:rsidRPr="004F088E">
              <w:rPr>
                <w:b w:val="0"/>
              </w:rPr>
              <w:t>has set a 5 per cent target for decreasing the age</w:t>
            </w:r>
            <w:r w:rsidR="00E04463" w:rsidRPr="004F088E">
              <w:rPr>
                <w:b w:val="0"/>
              </w:rPr>
              <w:t>-</w:t>
            </w:r>
            <w:r w:rsidRPr="004F088E">
              <w:rPr>
                <w:b w:val="0"/>
              </w:rPr>
              <w:t xml:space="preserve">standardised prevalence of overweight and obesity (measured) among adults aged 18 years </w:t>
            </w:r>
            <w:r w:rsidR="001621CA" w:rsidRPr="004F088E">
              <w:rPr>
                <w:b w:val="0"/>
              </w:rPr>
              <w:t xml:space="preserve">or </w:t>
            </w:r>
            <w:r w:rsidRPr="004F088E">
              <w:rPr>
                <w:b w:val="0"/>
              </w:rPr>
              <w:t>older and among children aged 5</w:t>
            </w:r>
            <w:r w:rsidR="001110A4" w:rsidRPr="004F088E">
              <w:rPr>
                <w:b w:val="0"/>
              </w:rPr>
              <w:t>–</w:t>
            </w:r>
            <w:r w:rsidRPr="004F088E">
              <w:rPr>
                <w:b w:val="0"/>
              </w:rPr>
              <w:t>17 years by 2025 from a 2011</w:t>
            </w:r>
            <w:r w:rsidR="001110A4" w:rsidRPr="004F088E">
              <w:rPr>
                <w:b w:val="0"/>
              </w:rPr>
              <w:t>–</w:t>
            </w:r>
            <w:r w:rsidRPr="004F088E">
              <w:rPr>
                <w:b w:val="0"/>
              </w:rPr>
              <w:t xml:space="preserve">12 baseline. WHO has set targets </w:t>
            </w:r>
            <w:r w:rsidR="00E36F38" w:rsidRPr="004F088E">
              <w:rPr>
                <w:b w:val="0"/>
              </w:rPr>
              <w:t xml:space="preserve">to </w:t>
            </w:r>
            <w:r w:rsidRPr="004F088E">
              <w:rPr>
                <w:b w:val="0"/>
              </w:rPr>
              <w:t>halt the rise in overweight and obesity in adults and children by 2025 from a 2010 baseline.</w:t>
            </w:r>
          </w:p>
          <w:p w14:paraId="18958670" w14:textId="52C43611" w:rsidR="00992127" w:rsidRPr="00803AA9" w:rsidRDefault="00992127" w:rsidP="002F7C65">
            <w:pPr>
              <w:pStyle w:val="DHHStabletext"/>
              <w:cnfStyle w:val="100000000000" w:firstRow="1" w:lastRow="0" w:firstColumn="0" w:lastColumn="0" w:oddVBand="0" w:evenVBand="0" w:oddHBand="0" w:evenHBand="0" w:firstRowFirstColumn="0" w:firstRowLastColumn="0" w:lastRowFirstColumn="0" w:lastRowLastColumn="0"/>
            </w:pPr>
            <w:r w:rsidRPr="004F088E">
              <w:rPr>
                <w:b w:val="0"/>
              </w:rPr>
              <w:t xml:space="preserve">From 2015 onwards the VPHS used a dual sampling frame of landline and mobile phones to recruit respondents. The inclusion of mobile phone users was seen to be critical to improving the representativeness of the VPHS sample and reducing the potential for bias in the survey estimates. </w:t>
            </w:r>
            <w:r w:rsidR="006D50C2" w:rsidRPr="004F088E">
              <w:rPr>
                <w:b w:val="0"/>
              </w:rPr>
              <w:t>U</w:t>
            </w:r>
            <w:r w:rsidRPr="004F088E">
              <w:rPr>
                <w:b w:val="0"/>
              </w:rPr>
              <w:t xml:space="preserve">sing the </w:t>
            </w:r>
            <w:r w:rsidR="006D50C2" w:rsidRPr="004F088E">
              <w:rPr>
                <w:b w:val="0"/>
              </w:rPr>
              <w:t xml:space="preserve">2015 </w:t>
            </w:r>
            <w:r w:rsidRPr="004F088E">
              <w:rPr>
                <w:b w:val="0"/>
              </w:rPr>
              <w:t xml:space="preserve">VPHS as </w:t>
            </w:r>
            <w:r w:rsidR="009B7D30">
              <w:rPr>
                <w:b w:val="0"/>
              </w:rPr>
              <w:t xml:space="preserve">the </w:t>
            </w:r>
            <w:r w:rsidRPr="004F088E">
              <w:rPr>
                <w:b w:val="0"/>
              </w:rPr>
              <w:t xml:space="preserve">baseline for </w:t>
            </w:r>
            <w:r w:rsidR="004F088E">
              <w:rPr>
                <w:b w:val="0"/>
              </w:rPr>
              <w:t>M</w:t>
            </w:r>
            <w:r w:rsidRPr="004F088E">
              <w:rPr>
                <w:b w:val="0"/>
              </w:rPr>
              <w:t>easure</w:t>
            </w:r>
            <w:r w:rsidR="004F088E">
              <w:rPr>
                <w:b w:val="0"/>
              </w:rPr>
              <w:t xml:space="preserve"> 8.2</w:t>
            </w:r>
            <w:r w:rsidR="006D50C2" w:rsidRPr="004F088E">
              <w:rPr>
                <w:b w:val="0"/>
              </w:rPr>
              <w:t xml:space="preserve"> is </w:t>
            </w:r>
            <w:r w:rsidR="004F088E">
              <w:rPr>
                <w:b w:val="0"/>
              </w:rPr>
              <w:t xml:space="preserve">therefore </w:t>
            </w:r>
            <w:r w:rsidR="006D50C2" w:rsidRPr="004F088E">
              <w:rPr>
                <w:b w:val="0"/>
              </w:rPr>
              <w:t>appropriate</w:t>
            </w:r>
            <w:r w:rsidRPr="004F088E">
              <w:rPr>
                <w:b w:val="0"/>
              </w:rPr>
              <w:t>.</w:t>
            </w:r>
          </w:p>
        </w:tc>
      </w:tr>
    </w:tbl>
    <w:p w14:paraId="5015BFE1" w14:textId="77777777" w:rsidR="00992127" w:rsidRDefault="00992127" w:rsidP="00992127">
      <w:pPr>
        <w:pStyle w:val="DHHSbody"/>
        <w:rPr>
          <w:rFonts w:eastAsia="MS Gothic"/>
          <w:sz w:val="24"/>
          <w:szCs w:val="26"/>
        </w:rPr>
      </w:pPr>
      <w:bookmarkStart w:id="54" w:name="_Toc468475395"/>
    </w:p>
    <w:p w14:paraId="6D6EF121" w14:textId="77777777" w:rsidR="00992127" w:rsidRDefault="00992127" w:rsidP="00992127">
      <w:pPr>
        <w:spacing w:after="200" w:line="276" w:lineRule="auto"/>
        <w:rPr>
          <w:rFonts w:ascii="Arial" w:hAnsi="Arial"/>
          <w:b/>
          <w:color w:val="D50032"/>
          <w:sz w:val="28"/>
          <w:szCs w:val="28"/>
        </w:rPr>
      </w:pPr>
      <w:r>
        <w:br w:type="page"/>
      </w:r>
    </w:p>
    <w:p w14:paraId="54256963" w14:textId="77777777" w:rsidR="00992127" w:rsidRDefault="00992127" w:rsidP="00992127">
      <w:pPr>
        <w:pStyle w:val="Heading2"/>
      </w:pPr>
      <w:bookmarkStart w:id="55" w:name="_Toc496512156"/>
      <w:bookmarkStart w:id="56" w:name="_Toc140476251"/>
      <w:r>
        <w:lastRenderedPageBreak/>
        <w:t>Key result area 9: Decrease UV exposure</w:t>
      </w:r>
      <w:bookmarkEnd w:id="55"/>
      <w:bookmarkEnd w:id="56"/>
    </w:p>
    <w:p w14:paraId="122ED420" w14:textId="0270CA3A" w:rsidR="00F61391" w:rsidRPr="00F61391" w:rsidRDefault="00F61391" w:rsidP="00F61391">
      <w:pPr>
        <w:pStyle w:val="Heading3"/>
      </w:pPr>
      <w:r>
        <w:t>Indicator</w:t>
      </w:r>
      <w:r>
        <w:tab/>
        <w:t>Sunburn incidence of adults</w:t>
      </w:r>
    </w:p>
    <w:tbl>
      <w:tblPr>
        <w:tblStyle w:val="PlainTable21"/>
        <w:tblW w:w="9356" w:type="dxa"/>
        <w:tblLook w:val="04A0" w:firstRow="1" w:lastRow="0" w:firstColumn="1" w:lastColumn="0" w:noHBand="0" w:noVBand="1"/>
      </w:tblPr>
      <w:tblGrid>
        <w:gridCol w:w="1581"/>
        <w:gridCol w:w="7775"/>
      </w:tblGrid>
      <w:tr w:rsidR="00992127" w:rsidRPr="0046024D" w14:paraId="12B2D729" w14:textId="77777777" w:rsidTr="00B273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5" w:type="pct"/>
          </w:tcPr>
          <w:p w14:paraId="76E90C52" w14:textId="77777777" w:rsidR="00992127" w:rsidRPr="0046024D" w:rsidRDefault="00992127" w:rsidP="007D4857">
            <w:pPr>
              <w:pStyle w:val="DHHStablecolhead"/>
            </w:pPr>
            <w:r>
              <w:t>Rationale</w:t>
            </w:r>
          </w:p>
        </w:tc>
        <w:tc>
          <w:tcPr>
            <w:tcW w:w="4155" w:type="pct"/>
          </w:tcPr>
          <w:p w14:paraId="658AA397" w14:textId="31A9E223" w:rsidR="00992127" w:rsidRPr="0009729F" w:rsidRDefault="00992127" w:rsidP="00D87D26">
            <w:pPr>
              <w:autoSpaceDE w:val="0"/>
              <w:autoSpaceDN w:val="0"/>
              <w:adjustRightInd w:val="0"/>
              <w:spacing w:before="80" w:after="60"/>
              <w:cnfStyle w:val="100000000000" w:firstRow="1" w:lastRow="0" w:firstColumn="0" w:lastColumn="0" w:oddVBand="0" w:evenVBand="0" w:oddHBand="0" w:evenHBand="0" w:firstRowFirstColumn="0" w:firstRowLastColumn="0" w:lastRowFirstColumn="0" w:lastRowLastColumn="0"/>
            </w:pPr>
            <w:r>
              <w:rPr>
                <w:rFonts w:ascii="Arial" w:eastAsia="TimesNewRomanPS" w:hAnsi="Arial" w:cs="Arial"/>
              </w:rPr>
              <w:t>UVR</w:t>
            </w:r>
            <w:r w:rsidR="001C4884">
              <w:rPr>
                <w:rFonts w:ascii="Arial" w:eastAsia="TimesNewRomanPS" w:hAnsi="Arial" w:cs="Arial"/>
              </w:rPr>
              <w:t>,</w:t>
            </w:r>
            <w:r>
              <w:rPr>
                <w:rFonts w:ascii="Arial" w:eastAsia="TimesNewRomanPS" w:hAnsi="Arial" w:cs="Arial"/>
              </w:rPr>
              <w:t xml:space="preserve"> whether from the sun or a UVR-emitting device</w:t>
            </w:r>
            <w:r w:rsidR="001C4884">
              <w:rPr>
                <w:rFonts w:ascii="Arial" w:eastAsia="TimesNewRomanPS" w:hAnsi="Arial" w:cs="Arial"/>
              </w:rPr>
              <w:t>,</w:t>
            </w:r>
            <w:r>
              <w:rPr>
                <w:rFonts w:ascii="Arial" w:eastAsia="TimesNewRomanPS" w:hAnsi="Arial" w:cs="Arial"/>
              </w:rPr>
              <w:t xml:space="preserve"> is carcinogenic and exposure can cause melanoma and cancers of the outermost layers of the skin (</w:t>
            </w:r>
            <w:r w:rsidRPr="00F82A93">
              <w:rPr>
                <w:rFonts w:ascii="Arial" w:eastAsia="TimesNewRomanPS" w:hAnsi="Arial" w:cs="Arial"/>
              </w:rPr>
              <w:t xml:space="preserve">non-melanocytic skin cancers). Australia has one of the highest skin cancer rates in the world. Treatment of non-melanocytic skin cancers poses a significant public health burden, resulting in more hospital admissions than any other cancer type. </w:t>
            </w:r>
            <w:r w:rsidRPr="00F82A93">
              <w:rPr>
                <w:rFonts w:ascii="Arial" w:eastAsiaTheme="minorHAnsi" w:hAnsi="Arial" w:cs="Arial"/>
              </w:rPr>
              <w:t xml:space="preserve">Reducing people’s exposure to </w:t>
            </w:r>
            <w:r>
              <w:rPr>
                <w:rFonts w:ascii="Arial" w:eastAsiaTheme="minorHAnsi" w:hAnsi="Arial" w:cs="Arial"/>
              </w:rPr>
              <w:t>UVR</w:t>
            </w:r>
            <w:r w:rsidRPr="00F82A93">
              <w:rPr>
                <w:rFonts w:ascii="Arial" w:eastAsiaTheme="minorHAnsi" w:hAnsi="Arial" w:cs="Arial"/>
              </w:rPr>
              <w:t xml:space="preserve"> is the primary strategy for skin cancer</w:t>
            </w:r>
            <w:r>
              <w:rPr>
                <w:rFonts w:ascii="Arial" w:eastAsiaTheme="minorHAnsi" w:hAnsi="Arial" w:cs="Arial"/>
              </w:rPr>
              <w:t xml:space="preserve"> </w:t>
            </w:r>
            <w:r w:rsidRPr="00F82A93">
              <w:rPr>
                <w:rFonts w:ascii="Arial" w:eastAsiaTheme="minorHAnsi" w:hAnsi="Arial" w:cs="Arial"/>
              </w:rPr>
              <w:t>prevention.</w:t>
            </w:r>
            <w:r>
              <w:rPr>
                <w:rFonts w:ascii="Arial" w:eastAsiaTheme="minorHAnsi" w:hAnsi="Arial" w:cs="Arial"/>
              </w:rPr>
              <w:t xml:space="preserve"> Sunburn is a marker of over-exposure to UVR accounting for skin type, and is associated with increased risk of melanoma.</w:t>
            </w:r>
          </w:p>
        </w:tc>
      </w:tr>
      <w:tr w:rsidR="00992127" w:rsidRPr="0046024D" w14:paraId="0D40698A" w14:textId="77777777" w:rsidTr="00B273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5" w:type="pct"/>
          </w:tcPr>
          <w:p w14:paraId="71F50AAC" w14:textId="2EA8D518" w:rsidR="00992127" w:rsidRPr="0046024D" w:rsidRDefault="00992127" w:rsidP="007D4857">
            <w:pPr>
              <w:pStyle w:val="DHHStablecolhead"/>
            </w:pPr>
            <w:r w:rsidRPr="0046024D">
              <w:t>Measure</w:t>
            </w:r>
          </w:p>
        </w:tc>
        <w:tc>
          <w:tcPr>
            <w:tcW w:w="4155" w:type="pct"/>
          </w:tcPr>
          <w:p w14:paraId="60A74CF6" w14:textId="4C1F1E0F" w:rsidR="00992127" w:rsidRPr="00F647B1" w:rsidRDefault="00992127" w:rsidP="00D87D26">
            <w:pPr>
              <w:pStyle w:val="DHHSbody"/>
              <w:tabs>
                <w:tab w:val="left" w:pos="858"/>
                <w:tab w:val="left" w:pos="1771"/>
                <w:tab w:val="left" w:pos="1951"/>
              </w:tabs>
              <w:spacing w:before="80" w:after="60"/>
              <w:ind w:left="858" w:hanging="858"/>
              <w:cnfStyle w:val="000000100000" w:firstRow="0" w:lastRow="0" w:firstColumn="0" w:lastColumn="0" w:oddVBand="0" w:evenVBand="0" w:oddHBand="1" w:evenHBand="0" w:firstRowFirstColumn="0" w:firstRowLastColumn="0" w:lastRowFirstColumn="0" w:lastRowLastColumn="0"/>
              <w:rPr>
                <w:b/>
              </w:rPr>
            </w:pPr>
            <w:r>
              <w:rPr>
                <w:b/>
              </w:rPr>
              <w:t>9</w:t>
            </w:r>
            <w:r w:rsidRPr="00F647B1">
              <w:rPr>
                <w:b/>
              </w:rPr>
              <w:t xml:space="preserve">.1: </w:t>
            </w:r>
            <w:r w:rsidRPr="00F647B1">
              <w:rPr>
                <w:b/>
              </w:rPr>
              <w:tab/>
              <w:t xml:space="preserve">Proportion of </w:t>
            </w:r>
            <w:r w:rsidR="002872E8">
              <w:rPr>
                <w:b/>
              </w:rPr>
              <w:t xml:space="preserve">Victorian </w:t>
            </w:r>
            <w:r w:rsidR="00A50AFD">
              <w:rPr>
                <w:b/>
              </w:rPr>
              <w:t>adults</w:t>
            </w:r>
            <w:r w:rsidRPr="00F647B1">
              <w:rPr>
                <w:b/>
              </w:rPr>
              <w:t xml:space="preserve"> who report getting sunburnt </w:t>
            </w:r>
            <w:r w:rsidR="00A50AFD">
              <w:rPr>
                <w:b/>
              </w:rPr>
              <w:t>during the summer</w:t>
            </w:r>
          </w:p>
        </w:tc>
      </w:tr>
      <w:tr w:rsidR="00992127" w:rsidRPr="0046024D" w14:paraId="40F4A023" w14:textId="77777777" w:rsidTr="00B27374">
        <w:tc>
          <w:tcPr>
            <w:cnfStyle w:val="001000000000" w:firstRow="0" w:lastRow="0" w:firstColumn="1" w:lastColumn="0" w:oddVBand="0" w:evenVBand="0" w:oddHBand="0" w:evenHBand="0" w:firstRowFirstColumn="0" w:firstRowLastColumn="0" w:lastRowFirstColumn="0" w:lastRowLastColumn="0"/>
            <w:tcW w:w="845" w:type="pct"/>
          </w:tcPr>
          <w:p w14:paraId="7B1D8362" w14:textId="77777777" w:rsidR="00992127" w:rsidRPr="0046024D" w:rsidRDefault="00992127" w:rsidP="007D4857">
            <w:pPr>
              <w:pStyle w:val="DHHStablecolhead"/>
            </w:pPr>
            <w:r>
              <w:t>T</w:t>
            </w:r>
            <w:r w:rsidRPr="0046024D">
              <w:t>arget</w:t>
            </w:r>
          </w:p>
        </w:tc>
        <w:tc>
          <w:tcPr>
            <w:tcW w:w="4155" w:type="pct"/>
          </w:tcPr>
          <w:p w14:paraId="364645E8" w14:textId="77777777" w:rsidR="00992127" w:rsidRPr="00196754" w:rsidRDefault="00992127" w:rsidP="00D87D26">
            <w:pPr>
              <w:pStyle w:val="DHHStabletext"/>
              <w:cnfStyle w:val="000000000000" w:firstRow="0" w:lastRow="0" w:firstColumn="0" w:lastColumn="0" w:oddVBand="0" w:evenVBand="0" w:oddHBand="0" w:evenHBand="0" w:firstRowFirstColumn="0" w:firstRowLastColumn="0" w:lastRowFirstColumn="0" w:lastRowLastColumn="0"/>
            </w:pPr>
            <w:r>
              <w:t>Not set</w:t>
            </w:r>
          </w:p>
        </w:tc>
      </w:tr>
      <w:tr w:rsidR="00992127" w:rsidRPr="0046024D" w14:paraId="06AA937F" w14:textId="77777777" w:rsidTr="00B273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5" w:type="pct"/>
          </w:tcPr>
          <w:p w14:paraId="03B023CE" w14:textId="247671D1" w:rsidR="00992127" w:rsidRPr="0046024D" w:rsidRDefault="00992127" w:rsidP="007D4857">
            <w:pPr>
              <w:pStyle w:val="DHHStablecolhead"/>
            </w:pPr>
            <w:r>
              <w:t>Definition</w:t>
            </w:r>
            <w:r w:rsidR="001C4884">
              <w:t>s</w:t>
            </w:r>
            <w:r>
              <w:t xml:space="preserve"> </w:t>
            </w:r>
          </w:p>
        </w:tc>
        <w:tc>
          <w:tcPr>
            <w:tcW w:w="4155" w:type="pct"/>
          </w:tcPr>
          <w:p w14:paraId="175A3515" w14:textId="6F83F3A6" w:rsidR="00992127"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rPr>
                <w:shd w:val="clear" w:color="auto" w:fill="FFFFFF"/>
              </w:rPr>
            </w:pPr>
            <w:r w:rsidRPr="00DA7619">
              <w:rPr>
                <w:rStyle w:val="Emphasis"/>
                <w:rFonts w:eastAsia="Times"/>
              </w:rPr>
              <w:t>Numerator:</w:t>
            </w:r>
            <w:r w:rsidRPr="0046775F">
              <w:t xml:space="preserve"> </w:t>
            </w:r>
            <w:r>
              <w:tab/>
            </w:r>
            <w:r w:rsidRPr="00A54A9E">
              <w:t>Number of adults aged 18</w:t>
            </w:r>
            <w:r>
              <w:t xml:space="preserve">years </w:t>
            </w:r>
            <w:r w:rsidR="00A50AFD">
              <w:t xml:space="preserve">and over </w:t>
            </w:r>
            <w:r w:rsidRPr="00A54A9E">
              <w:t>who reported getting sunburnt on the pre</w:t>
            </w:r>
            <w:r>
              <w:t>vious</w:t>
            </w:r>
            <w:r w:rsidRPr="00A54A9E">
              <w:t xml:space="preserve"> summer </w:t>
            </w:r>
            <w:r w:rsidRPr="00032E4E">
              <w:t>(Instrument</w:t>
            </w:r>
            <w:r w:rsidR="001110A4">
              <w:t>:</w:t>
            </w:r>
            <w:r w:rsidRPr="00032E4E">
              <w:t xml:space="preserve"> National and Victorian Sun Protection Surveys)</w:t>
            </w:r>
          </w:p>
          <w:p w14:paraId="7AB336A6" w14:textId="262A592C" w:rsidR="00992127" w:rsidRPr="00D518C8"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pPr>
            <w:r w:rsidRPr="00DA7619">
              <w:rPr>
                <w:rStyle w:val="Emphasis"/>
                <w:rFonts w:eastAsia="Times"/>
              </w:rPr>
              <w:t>Denominator:</w:t>
            </w:r>
            <w:r w:rsidRPr="0046775F">
              <w:t xml:space="preserve"> </w:t>
            </w:r>
            <w:r>
              <w:tab/>
              <w:t xml:space="preserve">Total number of </w:t>
            </w:r>
            <w:r w:rsidRPr="00D518C8">
              <w:t xml:space="preserve">adults in survey with </w:t>
            </w:r>
            <w:r>
              <w:t>question responses</w:t>
            </w:r>
            <w:r w:rsidRPr="00D518C8">
              <w:t xml:space="preserve">, weighted to </w:t>
            </w:r>
            <w:r>
              <w:t xml:space="preserve">Australian </w:t>
            </w:r>
            <w:r w:rsidRPr="00D518C8">
              <w:t>mid-year population estimate, aged 18years</w:t>
            </w:r>
            <w:r w:rsidR="00E81D20">
              <w:t xml:space="preserve"> and over</w:t>
            </w:r>
            <w:r w:rsidRPr="00D518C8">
              <w:t xml:space="preserve"> (Source</w:t>
            </w:r>
            <w:r w:rsidR="001110A4">
              <w:t xml:space="preserve">: </w:t>
            </w:r>
            <w:r>
              <w:t>ABS)</w:t>
            </w:r>
          </w:p>
          <w:p w14:paraId="48447E35" w14:textId="77777777" w:rsidR="00992127" w:rsidRPr="000C6433"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pPr>
            <w:r w:rsidRPr="00DA7619">
              <w:rPr>
                <w:rStyle w:val="Emphasis"/>
                <w:rFonts w:eastAsia="Times"/>
              </w:rPr>
              <w:t>Mode:</w:t>
            </w:r>
            <w:r w:rsidRPr="0046775F">
              <w:t xml:space="preserve"> </w:t>
            </w:r>
            <w:r>
              <w:tab/>
            </w:r>
            <w:r w:rsidRPr="0046775F">
              <w:t>Proportion</w:t>
            </w:r>
          </w:p>
        </w:tc>
      </w:tr>
      <w:tr w:rsidR="00992127" w:rsidRPr="0046024D" w14:paraId="592ED78E" w14:textId="77777777" w:rsidTr="00B27374">
        <w:tc>
          <w:tcPr>
            <w:cnfStyle w:val="001000000000" w:firstRow="0" w:lastRow="0" w:firstColumn="1" w:lastColumn="0" w:oddVBand="0" w:evenVBand="0" w:oddHBand="0" w:evenHBand="0" w:firstRowFirstColumn="0" w:firstRowLastColumn="0" w:lastRowFirstColumn="0" w:lastRowLastColumn="0"/>
            <w:tcW w:w="845" w:type="pct"/>
          </w:tcPr>
          <w:p w14:paraId="58E91340" w14:textId="77777777" w:rsidR="00992127" w:rsidRPr="0046024D" w:rsidRDefault="00992127" w:rsidP="007D4857">
            <w:pPr>
              <w:pStyle w:val="DHHStablecolhead"/>
            </w:pPr>
            <w:r w:rsidRPr="0046024D">
              <w:t xml:space="preserve">Data source </w:t>
            </w:r>
          </w:p>
        </w:tc>
        <w:tc>
          <w:tcPr>
            <w:tcW w:w="4155" w:type="pct"/>
          </w:tcPr>
          <w:p w14:paraId="00946D39" w14:textId="717C161D" w:rsidR="00992127" w:rsidRPr="006C2A36" w:rsidRDefault="00992127" w:rsidP="00D87D26">
            <w:pPr>
              <w:pStyle w:val="DHHStabletext2tabs"/>
              <w:cnfStyle w:val="000000000000" w:firstRow="0" w:lastRow="0" w:firstColumn="0" w:lastColumn="0" w:oddVBand="0" w:evenVBand="0" w:oddHBand="0" w:evenHBand="0" w:firstRowFirstColumn="0" w:firstRowLastColumn="0" w:lastRowFirstColumn="0" w:lastRowLastColumn="0"/>
              <w:rPr>
                <w:u w:val="single"/>
              </w:rPr>
            </w:pPr>
            <w:r w:rsidRPr="00DA7619">
              <w:rPr>
                <w:rStyle w:val="Emphasis"/>
                <w:rFonts w:eastAsia="Times"/>
              </w:rPr>
              <w:t>Baseline and future:</w:t>
            </w:r>
            <w:r w:rsidRPr="0046775F">
              <w:t xml:space="preserve"> </w:t>
            </w:r>
            <w:r>
              <w:tab/>
              <w:t xml:space="preserve">National Sun Protection Survey </w:t>
            </w:r>
            <w:r w:rsidR="00A50AFD">
              <w:t xml:space="preserve">(Life in Australia) </w:t>
            </w:r>
            <w:r>
              <w:t>CCV</w:t>
            </w:r>
          </w:p>
        </w:tc>
      </w:tr>
      <w:tr w:rsidR="00992127" w:rsidRPr="0046024D" w14:paraId="36C2430F" w14:textId="77777777" w:rsidTr="00B273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5" w:type="pct"/>
          </w:tcPr>
          <w:p w14:paraId="75105719" w14:textId="77777777" w:rsidR="00992127" w:rsidRPr="0046024D" w:rsidRDefault="00992127" w:rsidP="007D4857">
            <w:pPr>
              <w:pStyle w:val="DHHStablecolhead"/>
            </w:pPr>
            <w:r w:rsidRPr="0046024D">
              <w:t xml:space="preserve">Data availability </w:t>
            </w:r>
          </w:p>
        </w:tc>
        <w:tc>
          <w:tcPr>
            <w:tcW w:w="4155" w:type="pct"/>
          </w:tcPr>
          <w:p w14:paraId="0EEA50B2" w14:textId="4BDCCE4D" w:rsidR="00992127" w:rsidRPr="0046775F"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pPr>
            <w:r w:rsidRPr="00DA7619">
              <w:rPr>
                <w:rStyle w:val="Emphasis"/>
                <w:rFonts w:eastAsia="Times"/>
              </w:rPr>
              <w:t>Baseline year:</w:t>
            </w:r>
            <w:r w:rsidRPr="0046775F">
              <w:t xml:space="preserve"> </w:t>
            </w:r>
            <w:r>
              <w:tab/>
            </w:r>
            <w:r w:rsidR="0092111D">
              <w:t xml:space="preserve">2021 </w:t>
            </w:r>
          </w:p>
          <w:p w14:paraId="4E2684D2" w14:textId="77777777" w:rsidR="00992127" w:rsidRPr="006C2A36"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rPr>
                <w:u w:val="single"/>
              </w:rPr>
            </w:pPr>
            <w:r>
              <w:rPr>
                <w:rStyle w:val="Emphasis"/>
                <w:rFonts w:eastAsia="Times"/>
              </w:rPr>
              <w:t>Available frequency</w:t>
            </w:r>
            <w:r w:rsidRPr="00DA7619">
              <w:rPr>
                <w:rStyle w:val="Emphasis"/>
                <w:rFonts w:eastAsia="Times"/>
              </w:rPr>
              <w:t>:</w:t>
            </w:r>
            <w:r w:rsidRPr="0046775F">
              <w:t xml:space="preserve"> </w:t>
            </w:r>
            <w:r>
              <w:tab/>
              <w:t>About triennial</w:t>
            </w:r>
          </w:p>
        </w:tc>
      </w:tr>
      <w:tr w:rsidR="00992127" w:rsidRPr="0046024D" w14:paraId="00BC89EF" w14:textId="77777777" w:rsidTr="00B27374">
        <w:tc>
          <w:tcPr>
            <w:cnfStyle w:val="001000000000" w:firstRow="0" w:lastRow="0" w:firstColumn="1" w:lastColumn="0" w:oddVBand="0" w:evenVBand="0" w:oddHBand="0" w:evenHBand="0" w:firstRowFirstColumn="0" w:firstRowLastColumn="0" w:lastRowFirstColumn="0" w:lastRowLastColumn="0"/>
            <w:tcW w:w="845" w:type="pct"/>
          </w:tcPr>
          <w:p w14:paraId="559356F6" w14:textId="77777777" w:rsidR="00992127" w:rsidRPr="0046024D" w:rsidRDefault="00992127" w:rsidP="007D4857">
            <w:pPr>
              <w:pStyle w:val="DHHStablecolhead"/>
            </w:pPr>
            <w:r>
              <w:t>Breakdown</w:t>
            </w:r>
          </w:p>
        </w:tc>
        <w:tc>
          <w:tcPr>
            <w:tcW w:w="4155" w:type="pct"/>
          </w:tcPr>
          <w:p w14:paraId="107C0445" w14:textId="3390A920" w:rsidR="00992127" w:rsidRPr="00426215" w:rsidRDefault="009B59FD" w:rsidP="00D87D26">
            <w:pPr>
              <w:autoSpaceDE w:val="0"/>
              <w:autoSpaceDN w:val="0"/>
              <w:adjustRightInd w:val="0"/>
              <w:spacing w:before="80" w:after="60"/>
              <w:cnfStyle w:val="000000000000" w:firstRow="0" w:lastRow="0" w:firstColumn="0" w:lastColumn="0" w:oddVBand="0" w:evenVBand="0" w:oddHBand="0" w:evenHBand="0" w:firstRowFirstColumn="0" w:firstRowLastColumn="0" w:lastRowFirstColumn="0" w:lastRowLastColumn="0"/>
              <w:rPr>
                <w:rFonts w:ascii="Arial" w:eastAsiaTheme="minorHAnsi" w:hAnsi="Arial" w:cs="Arial"/>
              </w:rPr>
            </w:pPr>
            <w:r>
              <w:rPr>
                <w:rFonts w:ascii="Arial" w:hAnsi="Arial" w:cs="Arial"/>
              </w:rPr>
              <w:t>Statewide</w:t>
            </w:r>
            <w:r w:rsidR="00992127" w:rsidRPr="00426215">
              <w:rPr>
                <w:rFonts w:ascii="Arial" w:hAnsi="Arial" w:cs="Arial"/>
              </w:rPr>
              <w:t xml:space="preserve"> data is available by age, sex and SEIFA IRSD, and by skin type. Skin type is </w:t>
            </w:r>
            <w:r w:rsidR="00992127" w:rsidRPr="00426215">
              <w:rPr>
                <w:rFonts w:ascii="Arial" w:eastAsiaTheme="minorHAnsi" w:hAnsi="Arial" w:cs="Arial"/>
              </w:rPr>
              <w:t xml:space="preserve">assessed by asking how </w:t>
            </w:r>
            <w:r w:rsidR="00992127" w:rsidRPr="001C6F26">
              <w:rPr>
                <w:rFonts w:ascii="Arial" w:eastAsiaTheme="minorHAnsi" w:hAnsi="Arial" w:cs="Arial"/>
              </w:rPr>
              <w:t xml:space="preserve">the skin would react after exposure for 30 minutes ‘to strong sunshine at the beginning of summer with no protection at all’ – categories of highly sensitive, moderately sensitive and not sensitive. Data available through </w:t>
            </w:r>
            <w:r w:rsidR="00992127" w:rsidRPr="001C6F26">
              <w:rPr>
                <w:rFonts w:ascii="Arial" w:hAnsi="Arial" w:cs="Arial"/>
              </w:rPr>
              <w:t>custom request to CCV.</w:t>
            </w:r>
          </w:p>
        </w:tc>
      </w:tr>
      <w:tr w:rsidR="00992127" w:rsidRPr="0046024D" w14:paraId="6298F699" w14:textId="77777777" w:rsidTr="00B273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5" w:type="pct"/>
          </w:tcPr>
          <w:p w14:paraId="5C045882" w14:textId="77777777" w:rsidR="00992127" w:rsidRPr="0046024D" w:rsidRDefault="00992127" w:rsidP="007D4857">
            <w:pPr>
              <w:pStyle w:val="DHHStablecolhead"/>
            </w:pPr>
            <w:r w:rsidRPr="0046024D">
              <w:t>Further information</w:t>
            </w:r>
          </w:p>
        </w:tc>
        <w:tc>
          <w:tcPr>
            <w:tcW w:w="4155" w:type="pct"/>
          </w:tcPr>
          <w:p w14:paraId="2DC46665" w14:textId="35D3565C" w:rsidR="00992127" w:rsidRPr="00BA684B" w:rsidRDefault="00992127" w:rsidP="00D87D26">
            <w:pPr>
              <w:pStyle w:val="DHHStabletext"/>
              <w:cnfStyle w:val="000000100000" w:firstRow="0" w:lastRow="0" w:firstColumn="0" w:lastColumn="0" w:oddVBand="0" w:evenVBand="0" w:oddHBand="1" w:evenHBand="0" w:firstRowFirstColumn="0" w:firstRowLastColumn="0" w:lastRowFirstColumn="0" w:lastRowLastColumn="0"/>
            </w:pPr>
            <w:r w:rsidRPr="00032E4E">
              <w:t>National, state and territory figures are available from the National Sun Protection Survey</w:t>
            </w:r>
            <w:r w:rsidR="001C4884">
              <w:t>.</w:t>
            </w:r>
          </w:p>
        </w:tc>
      </w:tr>
    </w:tbl>
    <w:p w14:paraId="2139377B" w14:textId="77777777" w:rsidR="00992127" w:rsidRDefault="00992127" w:rsidP="00992127">
      <w:pPr>
        <w:pStyle w:val="DHHSbody"/>
      </w:pPr>
    </w:p>
    <w:p w14:paraId="2B1232BE" w14:textId="77777777" w:rsidR="00992127" w:rsidRDefault="00992127" w:rsidP="00992127">
      <w:pPr>
        <w:spacing w:after="200" w:line="276" w:lineRule="auto"/>
      </w:pPr>
      <w:r>
        <w:br w:type="page"/>
      </w:r>
    </w:p>
    <w:p w14:paraId="3C0AD3CF" w14:textId="6E1A6885" w:rsidR="00F61391" w:rsidRDefault="00F61391" w:rsidP="00F61391">
      <w:pPr>
        <w:pStyle w:val="Heading3"/>
      </w:pPr>
      <w:r>
        <w:lastRenderedPageBreak/>
        <w:t>Indicator</w:t>
      </w:r>
      <w:r>
        <w:tab/>
        <w:t>Sun protection behaviours of adults</w:t>
      </w:r>
    </w:p>
    <w:tbl>
      <w:tblPr>
        <w:tblStyle w:val="PlainTable21"/>
        <w:tblW w:w="9356" w:type="dxa"/>
        <w:tblLook w:val="04A0" w:firstRow="1" w:lastRow="0" w:firstColumn="1" w:lastColumn="0" w:noHBand="0" w:noVBand="1"/>
      </w:tblPr>
      <w:tblGrid>
        <w:gridCol w:w="1581"/>
        <w:gridCol w:w="7775"/>
      </w:tblGrid>
      <w:tr w:rsidR="00992127" w:rsidRPr="0046024D" w14:paraId="653AADEF" w14:textId="77777777" w:rsidTr="00B273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5" w:type="pct"/>
          </w:tcPr>
          <w:p w14:paraId="1A6EC651" w14:textId="77777777" w:rsidR="00992127" w:rsidRPr="0046024D" w:rsidRDefault="00992127" w:rsidP="007D4857">
            <w:pPr>
              <w:pStyle w:val="DHHStablecolhead"/>
            </w:pPr>
            <w:r>
              <w:t>Rationale</w:t>
            </w:r>
          </w:p>
        </w:tc>
        <w:tc>
          <w:tcPr>
            <w:tcW w:w="4155" w:type="pct"/>
          </w:tcPr>
          <w:p w14:paraId="26BABEE9" w14:textId="0CE4F01D" w:rsidR="00992127" w:rsidRPr="00231460" w:rsidRDefault="00992127" w:rsidP="00D87D26">
            <w:pPr>
              <w:autoSpaceDE w:val="0"/>
              <w:autoSpaceDN w:val="0"/>
              <w:adjustRightInd w:val="0"/>
              <w:spacing w:before="80" w:after="60"/>
              <w:cnfStyle w:val="100000000000" w:firstRow="1" w:lastRow="0" w:firstColumn="0" w:lastColumn="0" w:oddVBand="0" w:evenVBand="0" w:oddHBand="0" w:evenHBand="0" w:firstRowFirstColumn="0" w:firstRowLastColumn="0" w:lastRowFirstColumn="0" w:lastRowLastColumn="0"/>
              <w:rPr>
                <w:rFonts w:ascii="Arial" w:eastAsiaTheme="minorHAnsi" w:hAnsi="Arial" w:cs="Arial"/>
              </w:rPr>
            </w:pPr>
            <w:r>
              <w:rPr>
                <w:rFonts w:ascii="Arial" w:eastAsiaTheme="minorHAnsi" w:hAnsi="Arial" w:cs="Arial"/>
              </w:rPr>
              <w:t>For sun</w:t>
            </w:r>
            <w:r w:rsidR="001F338D">
              <w:rPr>
                <w:rFonts w:ascii="Arial" w:eastAsiaTheme="minorHAnsi" w:hAnsi="Arial" w:cs="Arial"/>
              </w:rPr>
              <w:t xml:space="preserve"> </w:t>
            </w:r>
            <w:r>
              <w:rPr>
                <w:rFonts w:ascii="Arial" w:eastAsiaTheme="minorHAnsi" w:hAnsi="Arial" w:cs="Arial"/>
              </w:rPr>
              <w:t>protection, there are five best practice sun protection behaviours recommended to reduce exposure to UVR. These are: to seek shade; wear sun protective clothing that covers as much of the body as possible; put on a broad brimmed hat that shades face, neck and ears; wear wraparound sunglasses; and apply SP30+ or above broad</w:t>
            </w:r>
            <w:r w:rsidR="001F338D">
              <w:rPr>
                <w:rFonts w:ascii="Arial" w:eastAsiaTheme="minorHAnsi" w:hAnsi="Arial" w:cs="Arial"/>
              </w:rPr>
              <w:t>-</w:t>
            </w:r>
            <w:r>
              <w:rPr>
                <w:rFonts w:ascii="Arial" w:eastAsiaTheme="minorHAnsi" w:hAnsi="Arial" w:cs="Arial"/>
              </w:rPr>
              <w:t>spectrum water</w:t>
            </w:r>
            <w:r w:rsidR="001F338D">
              <w:rPr>
                <w:rFonts w:ascii="Arial" w:eastAsiaTheme="minorHAnsi" w:hAnsi="Arial" w:cs="Arial"/>
              </w:rPr>
              <w:t>-</w:t>
            </w:r>
            <w:r>
              <w:rPr>
                <w:rFonts w:ascii="Arial" w:eastAsiaTheme="minorHAnsi" w:hAnsi="Arial" w:cs="Arial"/>
              </w:rPr>
              <w:t>resistant sunscreen every two hours.</w:t>
            </w:r>
          </w:p>
        </w:tc>
      </w:tr>
      <w:tr w:rsidR="00992127" w:rsidRPr="0046024D" w14:paraId="0A24B2C6" w14:textId="77777777" w:rsidTr="00B273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5" w:type="pct"/>
          </w:tcPr>
          <w:p w14:paraId="172F99FF" w14:textId="45DC418E" w:rsidR="00992127" w:rsidRPr="0046024D" w:rsidRDefault="00992127" w:rsidP="007D4857">
            <w:pPr>
              <w:pStyle w:val="DHHStablecolhead"/>
            </w:pPr>
            <w:r w:rsidRPr="0046024D">
              <w:t>Measure</w:t>
            </w:r>
          </w:p>
        </w:tc>
        <w:tc>
          <w:tcPr>
            <w:tcW w:w="4155" w:type="pct"/>
          </w:tcPr>
          <w:p w14:paraId="18337BE5" w14:textId="73D0DAFF" w:rsidR="00992127" w:rsidRPr="00F647B1" w:rsidRDefault="00992127" w:rsidP="002F7C65">
            <w:pPr>
              <w:pStyle w:val="DHHSbody"/>
              <w:tabs>
                <w:tab w:val="left" w:pos="858"/>
                <w:tab w:val="left" w:pos="1951"/>
              </w:tabs>
              <w:spacing w:before="80" w:after="60"/>
              <w:ind w:left="858" w:hanging="858"/>
              <w:cnfStyle w:val="000000100000" w:firstRow="0" w:lastRow="0" w:firstColumn="0" w:lastColumn="0" w:oddVBand="0" w:evenVBand="0" w:oddHBand="1" w:evenHBand="0" w:firstRowFirstColumn="0" w:firstRowLastColumn="0" w:lastRowFirstColumn="0" w:lastRowLastColumn="0"/>
              <w:rPr>
                <w:b/>
              </w:rPr>
            </w:pPr>
            <w:r>
              <w:rPr>
                <w:b/>
              </w:rPr>
              <w:t>9</w:t>
            </w:r>
            <w:r w:rsidRPr="00F647B1">
              <w:rPr>
                <w:b/>
              </w:rPr>
              <w:t xml:space="preserve">.2: </w:t>
            </w:r>
            <w:r w:rsidRPr="00F647B1">
              <w:rPr>
                <w:b/>
              </w:rPr>
              <w:tab/>
              <w:t xml:space="preserve">Proportion of </w:t>
            </w:r>
            <w:r w:rsidR="002872E8">
              <w:rPr>
                <w:b/>
              </w:rPr>
              <w:t xml:space="preserve">Victorian </w:t>
            </w:r>
            <w:r w:rsidR="00022AF8">
              <w:rPr>
                <w:b/>
              </w:rPr>
              <w:t xml:space="preserve">adults aged </w:t>
            </w:r>
            <w:r w:rsidRPr="00F647B1">
              <w:rPr>
                <w:b/>
              </w:rPr>
              <w:t>18</w:t>
            </w:r>
            <w:r w:rsidR="00022AF8">
              <w:rPr>
                <w:b/>
              </w:rPr>
              <w:t xml:space="preserve"> years and over</w:t>
            </w:r>
            <w:r w:rsidRPr="00F647B1">
              <w:rPr>
                <w:b/>
              </w:rPr>
              <w:t xml:space="preserve"> wearing a combination of </w:t>
            </w:r>
            <w:r w:rsidR="00022AF8">
              <w:rPr>
                <w:b/>
              </w:rPr>
              <w:t xml:space="preserve">broad brimmed </w:t>
            </w:r>
            <w:r w:rsidRPr="00F647B1">
              <w:rPr>
                <w:b/>
              </w:rPr>
              <w:t>hats and/or sunscreen with one other key sun protective behaviour</w:t>
            </w:r>
          </w:p>
        </w:tc>
      </w:tr>
      <w:tr w:rsidR="00992127" w:rsidRPr="0046024D" w14:paraId="279F9382" w14:textId="77777777" w:rsidTr="00B27374">
        <w:tc>
          <w:tcPr>
            <w:cnfStyle w:val="001000000000" w:firstRow="0" w:lastRow="0" w:firstColumn="1" w:lastColumn="0" w:oddVBand="0" w:evenVBand="0" w:oddHBand="0" w:evenHBand="0" w:firstRowFirstColumn="0" w:firstRowLastColumn="0" w:lastRowFirstColumn="0" w:lastRowLastColumn="0"/>
            <w:tcW w:w="845" w:type="pct"/>
          </w:tcPr>
          <w:p w14:paraId="3CEAFA58" w14:textId="77777777" w:rsidR="00992127" w:rsidRPr="0046024D" w:rsidRDefault="00992127" w:rsidP="007D4857">
            <w:pPr>
              <w:pStyle w:val="DHHStablecolhead"/>
            </w:pPr>
            <w:r>
              <w:t>T</w:t>
            </w:r>
            <w:r w:rsidRPr="0046024D">
              <w:t>arget</w:t>
            </w:r>
          </w:p>
        </w:tc>
        <w:tc>
          <w:tcPr>
            <w:tcW w:w="4155" w:type="pct"/>
          </w:tcPr>
          <w:p w14:paraId="1D92E673" w14:textId="77777777" w:rsidR="00992127" w:rsidRPr="00196754" w:rsidRDefault="00992127" w:rsidP="00D87D26">
            <w:pPr>
              <w:pStyle w:val="DHHStabletext"/>
              <w:cnfStyle w:val="000000000000" w:firstRow="0" w:lastRow="0" w:firstColumn="0" w:lastColumn="0" w:oddVBand="0" w:evenVBand="0" w:oddHBand="0" w:evenHBand="0" w:firstRowFirstColumn="0" w:firstRowLastColumn="0" w:lastRowFirstColumn="0" w:lastRowLastColumn="0"/>
            </w:pPr>
            <w:r>
              <w:t>Not set</w:t>
            </w:r>
          </w:p>
        </w:tc>
      </w:tr>
      <w:tr w:rsidR="00992127" w:rsidRPr="0046024D" w14:paraId="4DD04565" w14:textId="77777777" w:rsidTr="00B273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5" w:type="pct"/>
          </w:tcPr>
          <w:p w14:paraId="2FEAB1E0" w14:textId="79D991A7" w:rsidR="00992127" w:rsidRPr="0046024D" w:rsidRDefault="00992127" w:rsidP="007D4857">
            <w:pPr>
              <w:pStyle w:val="DHHStablecolhead"/>
            </w:pPr>
            <w:r>
              <w:t>Definition</w:t>
            </w:r>
            <w:r w:rsidR="001F338D">
              <w:t>s</w:t>
            </w:r>
            <w:r>
              <w:t xml:space="preserve"> </w:t>
            </w:r>
          </w:p>
        </w:tc>
        <w:tc>
          <w:tcPr>
            <w:tcW w:w="4155" w:type="pct"/>
          </w:tcPr>
          <w:p w14:paraId="59B6BB6F" w14:textId="67374CBE" w:rsidR="00992127"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pPr>
            <w:r w:rsidRPr="00DA7619">
              <w:rPr>
                <w:rStyle w:val="Emphasis"/>
                <w:rFonts w:eastAsia="Times"/>
              </w:rPr>
              <w:t>Numerator:</w:t>
            </w:r>
            <w:r w:rsidRPr="0046775F">
              <w:t xml:space="preserve"> </w:t>
            </w:r>
            <w:r>
              <w:tab/>
            </w:r>
            <w:r w:rsidRPr="0046775F">
              <w:t xml:space="preserve">Number of </w:t>
            </w:r>
            <w:r>
              <w:t>adults aged 18</w:t>
            </w:r>
            <w:r w:rsidR="00964DC2">
              <w:t xml:space="preserve"> years and over</w:t>
            </w:r>
            <w:r w:rsidR="007040E8">
              <w:t xml:space="preserve"> </w:t>
            </w:r>
            <w:r>
              <w:t xml:space="preserve">who spent longer than 15 minutes outdoors in peak UVR periods, reported wearing a </w:t>
            </w:r>
            <w:r w:rsidR="00CE58E6">
              <w:t xml:space="preserve">broad brimmed </w:t>
            </w:r>
            <w:r>
              <w:t>hat or sunscreen (SPF</w:t>
            </w:r>
            <w:r w:rsidR="0057485C">
              <w:t>30</w:t>
            </w:r>
            <w:r>
              <w:t>+ or higher) and one other sun protective behaviour: stayed under shade; wore three-quarter or long</w:t>
            </w:r>
            <w:r w:rsidR="001F338D">
              <w:t>-</w:t>
            </w:r>
            <w:r>
              <w:t>sleeve</w:t>
            </w:r>
            <w:r w:rsidR="001F338D">
              <w:t>d</w:t>
            </w:r>
            <w:r>
              <w:t xml:space="preserve"> top; wore three-quarter or long leg cover; wore sunglasses </w:t>
            </w:r>
            <w:r w:rsidRPr="00032E4E">
              <w:t>(Instrument</w:t>
            </w:r>
            <w:r w:rsidR="001110A4">
              <w:t>:</w:t>
            </w:r>
            <w:r w:rsidRPr="00032E4E">
              <w:t xml:space="preserve"> National and Victorian Sun Protection Surveys)</w:t>
            </w:r>
          </w:p>
          <w:p w14:paraId="52418217" w14:textId="41CCF963" w:rsidR="00992127" w:rsidRPr="00D518C8"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pPr>
            <w:r w:rsidRPr="00DA7619">
              <w:rPr>
                <w:rStyle w:val="Emphasis"/>
                <w:rFonts w:eastAsia="Times"/>
              </w:rPr>
              <w:t>Denominator:</w:t>
            </w:r>
            <w:r w:rsidRPr="0046775F">
              <w:t xml:space="preserve"> </w:t>
            </w:r>
            <w:r>
              <w:tab/>
              <w:t xml:space="preserve">Total number of </w:t>
            </w:r>
            <w:r w:rsidRPr="00D518C8">
              <w:t xml:space="preserve">adults in survey with </w:t>
            </w:r>
            <w:r>
              <w:t>question responses</w:t>
            </w:r>
            <w:r w:rsidRPr="00D518C8">
              <w:t xml:space="preserve">, weighted to </w:t>
            </w:r>
            <w:r>
              <w:t xml:space="preserve">Australian </w:t>
            </w:r>
            <w:r w:rsidRPr="00D518C8">
              <w:t>mid-year population estimate, aged 18</w:t>
            </w:r>
            <w:r w:rsidR="00CE58E6">
              <w:t xml:space="preserve"> years and over</w:t>
            </w:r>
            <w:r w:rsidRPr="00D518C8">
              <w:t xml:space="preserve"> (Source</w:t>
            </w:r>
            <w:r w:rsidR="001110A4">
              <w:t xml:space="preserve">: </w:t>
            </w:r>
            <w:r>
              <w:t>ABS)</w:t>
            </w:r>
          </w:p>
          <w:p w14:paraId="3628945B" w14:textId="77777777" w:rsidR="00992127" w:rsidRPr="000C6433"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pPr>
            <w:r w:rsidRPr="00DA7619">
              <w:rPr>
                <w:rStyle w:val="Emphasis"/>
                <w:rFonts w:eastAsia="Times"/>
              </w:rPr>
              <w:t>Mode:</w:t>
            </w:r>
            <w:r w:rsidRPr="0046775F">
              <w:t xml:space="preserve"> </w:t>
            </w:r>
            <w:r>
              <w:tab/>
            </w:r>
            <w:r w:rsidRPr="0046775F">
              <w:t>Proportion</w:t>
            </w:r>
          </w:p>
        </w:tc>
      </w:tr>
      <w:tr w:rsidR="00992127" w:rsidRPr="0046024D" w14:paraId="1966FC43" w14:textId="77777777" w:rsidTr="00B27374">
        <w:tc>
          <w:tcPr>
            <w:cnfStyle w:val="001000000000" w:firstRow="0" w:lastRow="0" w:firstColumn="1" w:lastColumn="0" w:oddVBand="0" w:evenVBand="0" w:oddHBand="0" w:evenHBand="0" w:firstRowFirstColumn="0" w:firstRowLastColumn="0" w:lastRowFirstColumn="0" w:lastRowLastColumn="0"/>
            <w:tcW w:w="845" w:type="pct"/>
          </w:tcPr>
          <w:p w14:paraId="4A030177" w14:textId="77777777" w:rsidR="00992127" w:rsidRPr="0046024D" w:rsidRDefault="00992127" w:rsidP="007D4857">
            <w:pPr>
              <w:pStyle w:val="DHHStablecolhead"/>
            </w:pPr>
            <w:r w:rsidRPr="0046024D">
              <w:t xml:space="preserve">Data source </w:t>
            </w:r>
          </w:p>
        </w:tc>
        <w:tc>
          <w:tcPr>
            <w:tcW w:w="4155" w:type="pct"/>
          </w:tcPr>
          <w:p w14:paraId="705C20E6" w14:textId="77777777" w:rsidR="00992127" w:rsidRPr="006C2A36" w:rsidRDefault="00992127" w:rsidP="00D87D26">
            <w:pPr>
              <w:pStyle w:val="DHHStabletext2tabs"/>
              <w:cnfStyle w:val="000000000000" w:firstRow="0" w:lastRow="0" w:firstColumn="0" w:lastColumn="0" w:oddVBand="0" w:evenVBand="0" w:oddHBand="0" w:evenHBand="0" w:firstRowFirstColumn="0" w:firstRowLastColumn="0" w:lastRowFirstColumn="0" w:lastRowLastColumn="0"/>
              <w:rPr>
                <w:u w:val="single"/>
              </w:rPr>
            </w:pPr>
            <w:r w:rsidRPr="00DA7619">
              <w:rPr>
                <w:rStyle w:val="Emphasis"/>
                <w:rFonts w:eastAsia="Times"/>
              </w:rPr>
              <w:t>Baseline and future:</w:t>
            </w:r>
            <w:r w:rsidRPr="0046775F">
              <w:t xml:space="preserve"> </w:t>
            </w:r>
            <w:r>
              <w:tab/>
              <w:t>National Sun Protection Survey CCV</w:t>
            </w:r>
          </w:p>
        </w:tc>
      </w:tr>
      <w:tr w:rsidR="00992127" w:rsidRPr="0046024D" w14:paraId="60B901A8" w14:textId="77777777" w:rsidTr="00B273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5" w:type="pct"/>
          </w:tcPr>
          <w:p w14:paraId="1EE84E9D" w14:textId="77777777" w:rsidR="00992127" w:rsidRPr="0046024D" w:rsidRDefault="00992127" w:rsidP="007D4857">
            <w:pPr>
              <w:pStyle w:val="DHHStablecolhead"/>
            </w:pPr>
            <w:r w:rsidRPr="0046024D">
              <w:t xml:space="preserve">Data availability </w:t>
            </w:r>
          </w:p>
        </w:tc>
        <w:tc>
          <w:tcPr>
            <w:tcW w:w="4155" w:type="pct"/>
          </w:tcPr>
          <w:p w14:paraId="511CA052" w14:textId="32DD3146" w:rsidR="00992127" w:rsidRPr="0046775F"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pPr>
            <w:r w:rsidRPr="00DA7619">
              <w:rPr>
                <w:rStyle w:val="Emphasis"/>
                <w:rFonts w:eastAsia="Times"/>
              </w:rPr>
              <w:t>Baseline year:</w:t>
            </w:r>
            <w:r w:rsidRPr="0046775F">
              <w:t xml:space="preserve"> </w:t>
            </w:r>
            <w:r>
              <w:tab/>
            </w:r>
            <w:r w:rsidRPr="004D7AC6">
              <w:t>20</w:t>
            </w:r>
            <w:r w:rsidR="0092111D">
              <w:t>21</w:t>
            </w:r>
          </w:p>
          <w:p w14:paraId="523F47F9" w14:textId="77777777" w:rsidR="00992127" w:rsidRPr="006C2A36"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rPr>
                <w:u w:val="single"/>
              </w:rPr>
            </w:pPr>
            <w:r>
              <w:rPr>
                <w:rStyle w:val="Emphasis"/>
                <w:rFonts w:eastAsia="Times"/>
              </w:rPr>
              <w:t>Available frequency</w:t>
            </w:r>
            <w:r w:rsidRPr="00DA7619">
              <w:rPr>
                <w:rStyle w:val="Emphasis"/>
                <w:rFonts w:eastAsia="Times"/>
              </w:rPr>
              <w:t>:</w:t>
            </w:r>
            <w:r w:rsidRPr="0046775F">
              <w:t xml:space="preserve"> </w:t>
            </w:r>
            <w:r>
              <w:tab/>
              <w:t>About triennial</w:t>
            </w:r>
          </w:p>
        </w:tc>
      </w:tr>
      <w:tr w:rsidR="00992127" w:rsidRPr="0046024D" w14:paraId="1741178B" w14:textId="77777777" w:rsidTr="00B27374">
        <w:tc>
          <w:tcPr>
            <w:cnfStyle w:val="001000000000" w:firstRow="0" w:lastRow="0" w:firstColumn="1" w:lastColumn="0" w:oddVBand="0" w:evenVBand="0" w:oddHBand="0" w:evenHBand="0" w:firstRowFirstColumn="0" w:firstRowLastColumn="0" w:lastRowFirstColumn="0" w:lastRowLastColumn="0"/>
            <w:tcW w:w="845" w:type="pct"/>
          </w:tcPr>
          <w:p w14:paraId="348180F2" w14:textId="77777777" w:rsidR="00992127" w:rsidRPr="0046024D" w:rsidRDefault="00992127" w:rsidP="007D4857">
            <w:pPr>
              <w:pStyle w:val="DHHStablecolhead"/>
            </w:pPr>
            <w:r>
              <w:t>Breakdown</w:t>
            </w:r>
          </w:p>
        </w:tc>
        <w:tc>
          <w:tcPr>
            <w:tcW w:w="4155" w:type="pct"/>
          </w:tcPr>
          <w:p w14:paraId="673C8181" w14:textId="5EE2FA05" w:rsidR="00992127" w:rsidRPr="00991A37" w:rsidRDefault="009B59FD" w:rsidP="00D87D26">
            <w:pPr>
              <w:pStyle w:val="DHHStabletext"/>
              <w:cnfStyle w:val="000000000000" w:firstRow="0" w:lastRow="0" w:firstColumn="0" w:lastColumn="0" w:oddVBand="0" w:evenVBand="0" w:oddHBand="0" w:evenHBand="0" w:firstRowFirstColumn="0" w:firstRowLastColumn="0" w:lastRowFirstColumn="0" w:lastRowLastColumn="0"/>
            </w:pPr>
            <w:r>
              <w:t>Statewide</w:t>
            </w:r>
            <w:r w:rsidR="00992127">
              <w:t xml:space="preserve"> d</w:t>
            </w:r>
            <w:r w:rsidR="00992127" w:rsidRPr="00A9147B">
              <w:t xml:space="preserve">ata </w:t>
            </w:r>
            <w:r w:rsidR="00992127">
              <w:t xml:space="preserve">is </w:t>
            </w:r>
            <w:r w:rsidR="00992127" w:rsidRPr="00A9147B">
              <w:t xml:space="preserve">available by </w:t>
            </w:r>
            <w:r w:rsidR="00992127">
              <w:t xml:space="preserve">age, </w:t>
            </w:r>
            <w:r w:rsidR="00992127" w:rsidRPr="00CE3880">
              <w:t xml:space="preserve">sex and </w:t>
            </w:r>
            <w:r w:rsidR="00992127">
              <w:t>SEIFA IRSD, and by skin type (custom request to CCV)</w:t>
            </w:r>
            <w:r w:rsidR="00992127" w:rsidRPr="00CE3880">
              <w:t>.</w:t>
            </w:r>
          </w:p>
        </w:tc>
      </w:tr>
      <w:tr w:rsidR="00992127" w:rsidRPr="0046024D" w14:paraId="3A0C9627" w14:textId="77777777" w:rsidTr="00B273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5" w:type="pct"/>
          </w:tcPr>
          <w:p w14:paraId="3730F5A1" w14:textId="77777777" w:rsidR="00992127" w:rsidRPr="0046024D" w:rsidRDefault="00992127" w:rsidP="007D4857">
            <w:pPr>
              <w:pStyle w:val="DHHStablecolhead"/>
            </w:pPr>
            <w:r w:rsidRPr="0046024D">
              <w:t>Further information</w:t>
            </w:r>
          </w:p>
        </w:tc>
        <w:tc>
          <w:tcPr>
            <w:tcW w:w="4155" w:type="pct"/>
          </w:tcPr>
          <w:p w14:paraId="6C4BFBED" w14:textId="6F3B1D9D" w:rsidR="00992127" w:rsidRPr="00BA684B" w:rsidRDefault="00992127" w:rsidP="00D87D26">
            <w:pPr>
              <w:pStyle w:val="DHHStabletext"/>
              <w:cnfStyle w:val="000000100000" w:firstRow="0" w:lastRow="0" w:firstColumn="0" w:lastColumn="0" w:oddVBand="0" w:evenVBand="0" w:oddHBand="1" w:evenHBand="0" w:firstRowFirstColumn="0" w:firstRowLastColumn="0" w:lastRowFirstColumn="0" w:lastRowLastColumn="0"/>
            </w:pPr>
            <w:r w:rsidRPr="00032E4E">
              <w:t>National, state and territory figures are available from the National Sun Protection Survey</w:t>
            </w:r>
            <w:r w:rsidR="001F338D">
              <w:t>.</w:t>
            </w:r>
          </w:p>
        </w:tc>
      </w:tr>
    </w:tbl>
    <w:p w14:paraId="0FE9351B" w14:textId="77777777" w:rsidR="00992127" w:rsidRDefault="00992127" w:rsidP="00992127">
      <w:pPr>
        <w:pStyle w:val="DHHSbody"/>
      </w:pPr>
    </w:p>
    <w:p w14:paraId="00A7059C" w14:textId="77777777" w:rsidR="00992127" w:rsidRDefault="00992127" w:rsidP="00992127">
      <w:pPr>
        <w:spacing w:after="200" w:line="276" w:lineRule="auto"/>
        <w:rPr>
          <w:rFonts w:ascii="Arial" w:hAnsi="Arial"/>
          <w:b/>
          <w:color w:val="D50032"/>
          <w:sz w:val="28"/>
          <w:szCs w:val="28"/>
        </w:rPr>
      </w:pPr>
      <w:r>
        <w:br w:type="page"/>
      </w:r>
    </w:p>
    <w:p w14:paraId="228ED903" w14:textId="77777777" w:rsidR="00992127" w:rsidRDefault="00992127" w:rsidP="00992127">
      <w:pPr>
        <w:pStyle w:val="Heading2"/>
      </w:pPr>
      <w:bookmarkStart w:id="57" w:name="_Toc496512159"/>
      <w:bookmarkStart w:id="58" w:name="_Toc140476252"/>
      <w:bookmarkStart w:id="59" w:name="_Hlk132965131"/>
      <w:r>
        <w:lastRenderedPageBreak/>
        <w:t xml:space="preserve">Key result area 10: Decrease HPV and </w:t>
      </w:r>
      <w:r w:rsidRPr="002E5BFB">
        <w:t>viral hepatitis impact</w:t>
      </w:r>
      <w:bookmarkEnd w:id="57"/>
      <w:bookmarkEnd w:id="58"/>
    </w:p>
    <w:p w14:paraId="72D6E072" w14:textId="386D644F" w:rsidR="00F61391" w:rsidRPr="00F61391" w:rsidRDefault="00F61391" w:rsidP="00F61391">
      <w:pPr>
        <w:pStyle w:val="Heading3"/>
      </w:pPr>
      <w:r>
        <w:t>Indicator</w:t>
      </w:r>
      <w:r>
        <w:tab/>
        <w:t>Fully vaccinated against HPV</w:t>
      </w:r>
    </w:p>
    <w:tbl>
      <w:tblPr>
        <w:tblStyle w:val="PlainTable21"/>
        <w:tblW w:w="9356" w:type="dxa"/>
        <w:tblLook w:val="04A0" w:firstRow="1" w:lastRow="0" w:firstColumn="1" w:lastColumn="0" w:noHBand="0" w:noVBand="1"/>
      </w:tblPr>
      <w:tblGrid>
        <w:gridCol w:w="1549"/>
        <w:gridCol w:w="7807"/>
      </w:tblGrid>
      <w:tr w:rsidR="00992127" w:rsidRPr="004F5A30" w14:paraId="52A9FB2D" w14:textId="77777777" w:rsidTr="007D48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pct"/>
          </w:tcPr>
          <w:bookmarkEnd w:id="53"/>
          <w:bookmarkEnd w:id="54"/>
          <w:p w14:paraId="0A61511A" w14:textId="77777777" w:rsidR="00992127" w:rsidRPr="006B3B60" w:rsidRDefault="00992127" w:rsidP="007D4857">
            <w:pPr>
              <w:pStyle w:val="DHHStablecolhead"/>
            </w:pPr>
            <w:r w:rsidRPr="006B3B60">
              <w:t>Rationale</w:t>
            </w:r>
          </w:p>
        </w:tc>
        <w:tc>
          <w:tcPr>
            <w:tcW w:w="4172" w:type="pct"/>
          </w:tcPr>
          <w:p w14:paraId="5270F669" w14:textId="77777777" w:rsidR="00992127" w:rsidRPr="004F5A30" w:rsidRDefault="00992127" w:rsidP="00D87D26">
            <w:pPr>
              <w:pStyle w:val="DHHStabletext"/>
              <w:cnfStyle w:val="100000000000" w:firstRow="1" w:lastRow="0" w:firstColumn="0" w:lastColumn="0" w:oddVBand="0" w:evenVBand="0" w:oddHBand="0" w:evenHBand="0" w:firstRowFirstColumn="0" w:firstRowLastColumn="0" w:lastRowFirstColumn="0" w:lastRowLastColumn="0"/>
              <w:rPr>
                <w:lang w:eastAsia="en-AU"/>
              </w:rPr>
            </w:pPr>
            <w:r w:rsidRPr="004F5A30">
              <w:rPr>
                <w:lang w:eastAsia="en-AU"/>
              </w:rPr>
              <w:t>Human papillomaviruses (HPV) are the major cause of cervical cancer in women. Genital warts and some cancers in males are related to HPV, including most anal cancer, and some cancers of the penis, head and neck.</w:t>
            </w:r>
            <w:r>
              <w:rPr>
                <w:lang w:eastAsia="en-AU"/>
              </w:rPr>
              <w:t xml:space="preserve"> </w:t>
            </w:r>
            <w:r w:rsidRPr="004F5A30">
              <w:rPr>
                <w:lang w:eastAsia="en-AU"/>
              </w:rPr>
              <w:t>The HPV vaccine triggers the formation of antibodies to produce immunity</w:t>
            </w:r>
            <w:r>
              <w:rPr>
                <w:lang w:eastAsia="en-AU"/>
              </w:rPr>
              <w:t>, thus protecting</w:t>
            </w:r>
            <w:r w:rsidRPr="004F5A30">
              <w:rPr>
                <w:lang w:eastAsia="en-AU"/>
              </w:rPr>
              <w:t xml:space="preserve"> the body from disease.</w:t>
            </w:r>
            <w:r>
              <w:rPr>
                <w:lang w:eastAsia="en-AU"/>
              </w:rPr>
              <w:t xml:space="preserve"> </w:t>
            </w:r>
          </w:p>
        </w:tc>
      </w:tr>
      <w:tr w:rsidR="00992127" w:rsidRPr="001E31A9" w14:paraId="5F6DF2FC" w14:textId="77777777" w:rsidTr="007D48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pct"/>
          </w:tcPr>
          <w:p w14:paraId="5E15CFCD" w14:textId="77777777" w:rsidR="00992127" w:rsidRPr="006B3B60" w:rsidRDefault="00992127" w:rsidP="007D4857">
            <w:pPr>
              <w:pStyle w:val="DHHStablecolhead"/>
            </w:pPr>
            <w:r w:rsidRPr="006B3B60">
              <w:t>Measure</w:t>
            </w:r>
          </w:p>
        </w:tc>
        <w:tc>
          <w:tcPr>
            <w:tcW w:w="4172" w:type="pct"/>
          </w:tcPr>
          <w:p w14:paraId="05D1DF3E" w14:textId="77777777" w:rsidR="00992127" w:rsidRPr="00F647B1" w:rsidRDefault="00992127" w:rsidP="00D87D26">
            <w:pPr>
              <w:pStyle w:val="DHHSbody"/>
              <w:spacing w:before="80" w:after="60"/>
              <w:ind w:left="748" w:hanging="748"/>
              <w:cnfStyle w:val="000000100000" w:firstRow="0" w:lastRow="0" w:firstColumn="0" w:lastColumn="0" w:oddVBand="0" w:evenVBand="0" w:oddHBand="1" w:evenHBand="0" w:firstRowFirstColumn="0" w:firstRowLastColumn="0" w:lastRowFirstColumn="0" w:lastRowLastColumn="0"/>
            </w:pPr>
            <w:r>
              <w:rPr>
                <w:rStyle w:val="Strong"/>
              </w:rPr>
              <w:t>10</w:t>
            </w:r>
            <w:r w:rsidRPr="00F647B1">
              <w:rPr>
                <w:rStyle w:val="Strong"/>
              </w:rPr>
              <w:t>.1:</w:t>
            </w:r>
            <w:r w:rsidRPr="00F647B1">
              <w:t xml:space="preserve"> </w:t>
            </w:r>
            <w:r w:rsidRPr="00F647B1">
              <w:tab/>
            </w:r>
            <w:r w:rsidRPr="00F647B1">
              <w:rPr>
                <w:b/>
              </w:rPr>
              <w:t>Proportion of adolescents 15 years of age full</w:t>
            </w:r>
            <w:r>
              <w:rPr>
                <w:b/>
              </w:rPr>
              <w:t>y</w:t>
            </w:r>
            <w:r w:rsidRPr="00F647B1">
              <w:rPr>
                <w:b/>
              </w:rPr>
              <w:t xml:space="preserve"> vaccinated against HPV</w:t>
            </w:r>
          </w:p>
        </w:tc>
      </w:tr>
      <w:tr w:rsidR="00992127" w:rsidRPr="001E31A9" w14:paraId="0E5CAAB0" w14:textId="77777777" w:rsidTr="007D4857">
        <w:tc>
          <w:tcPr>
            <w:cnfStyle w:val="001000000000" w:firstRow="0" w:lastRow="0" w:firstColumn="1" w:lastColumn="0" w:oddVBand="0" w:evenVBand="0" w:oddHBand="0" w:evenHBand="0" w:firstRowFirstColumn="0" w:firstRowLastColumn="0" w:lastRowFirstColumn="0" w:lastRowLastColumn="0"/>
            <w:tcW w:w="828" w:type="pct"/>
          </w:tcPr>
          <w:p w14:paraId="180FA6DC" w14:textId="77777777" w:rsidR="00992127" w:rsidRPr="006B3B60" w:rsidRDefault="00992127" w:rsidP="007D4857">
            <w:pPr>
              <w:pStyle w:val="DHHStablecolhead"/>
            </w:pPr>
            <w:r w:rsidRPr="006B3B60">
              <w:t>Target</w:t>
            </w:r>
          </w:p>
        </w:tc>
        <w:tc>
          <w:tcPr>
            <w:tcW w:w="4172" w:type="pct"/>
          </w:tcPr>
          <w:p w14:paraId="2B80FC52" w14:textId="77777777" w:rsidR="00992127" w:rsidRPr="006C2A36" w:rsidRDefault="00992127" w:rsidP="00D87D26">
            <w:pPr>
              <w:pStyle w:val="DHHStabletext"/>
              <w:cnfStyle w:val="000000000000" w:firstRow="0" w:lastRow="0" w:firstColumn="0" w:lastColumn="0" w:oddVBand="0" w:evenVBand="0" w:oddHBand="0" w:evenHBand="0" w:firstRowFirstColumn="0" w:firstRowLastColumn="0" w:lastRowFirstColumn="0" w:lastRowLastColumn="0"/>
              <w:rPr>
                <w:rFonts w:cs="Arial"/>
                <w:highlight w:val="yellow"/>
              </w:rPr>
            </w:pPr>
            <w:r w:rsidRPr="006C2A36">
              <w:rPr>
                <w:rFonts w:cs="Arial"/>
              </w:rPr>
              <w:t>Not set</w:t>
            </w:r>
          </w:p>
        </w:tc>
      </w:tr>
      <w:tr w:rsidR="00992127" w:rsidRPr="0046775F" w14:paraId="5035894E" w14:textId="77777777" w:rsidTr="007D48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pct"/>
          </w:tcPr>
          <w:p w14:paraId="140CCDB3" w14:textId="49EC0140" w:rsidR="00992127" w:rsidRPr="006B3B60" w:rsidRDefault="00992127" w:rsidP="007D4857">
            <w:pPr>
              <w:pStyle w:val="DHHStablecolhead"/>
            </w:pPr>
            <w:r w:rsidRPr="006B3B60">
              <w:t>Definition</w:t>
            </w:r>
            <w:r w:rsidR="001F338D">
              <w:t>s</w:t>
            </w:r>
            <w:r w:rsidRPr="006B3B60">
              <w:t xml:space="preserve"> </w:t>
            </w:r>
          </w:p>
        </w:tc>
        <w:tc>
          <w:tcPr>
            <w:tcW w:w="4172" w:type="pct"/>
          </w:tcPr>
          <w:p w14:paraId="4A3C0280" w14:textId="5ECAC3BC" w:rsidR="00992127" w:rsidRPr="0046775F"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pPr>
            <w:r w:rsidRPr="00DA7619">
              <w:rPr>
                <w:rStyle w:val="Emphasis"/>
                <w:rFonts w:eastAsia="Times"/>
              </w:rPr>
              <w:t>Numerator:</w:t>
            </w:r>
            <w:r w:rsidRPr="0046775F">
              <w:t xml:space="preserve"> </w:t>
            </w:r>
            <w:r>
              <w:tab/>
            </w:r>
            <w:r w:rsidRPr="00335D07">
              <w:t xml:space="preserve">Number of adolescents turning 15 years of age who have received </w:t>
            </w:r>
            <w:r w:rsidR="007B63E0">
              <w:t xml:space="preserve">two or </w:t>
            </w:r>
            <w:r w:rsidRPr="00335D07">
              <w:t>three doses of HPV vaccine which were reported to the</w:t>
            </w:r>
            <w:r w:rsidRPr="00335D07">
              <w:rPr>
                <w:shd w:val="clear" w:color="auto" w:fill="FFFFFF"/>
              </w:rPr>
              <w:t xml:space="preserve"> National </w:t>
            </w:r>
            <w:r w:rsidR="00316BBA">
              <w:rPr>
                <w:shd w:val="clear" w:color="auto" w:fill="FFFFFF"/>
              </w:rPr>
              <w:t>A</w:t>
            </w:r>
            <w:r w:rsidR="00F32F4B">
              <w:rPr>
                <w:shd w:val="clear" w:color="auto" w:fill="FFFFFF"/>
              </w:rPr>
              <w:t>ustralian Immunisation Register (A</w:t>
            </w:r>
            <w:r w:rsidR="00316BBA">
              <w:rPr>
                <w:shd w:val="clear" w:color="auto" w:fill="FFFFFF"/>
              </w:rPr>
              <w:t>IR</w:t>
            </w:r>
            <w:r w:rsidR="00F32F4B">
              <w:rPr>
                <w:shd w:val="clear" w:color="auto" w:fill="FFFFFF"/>
              </w:rPr>
              <w:t>)</w:t>
            </w:r>
            <w:r w:rsidR="00316BBA">
              <w:rPr>
                <w:shd w:val="clear" w:color="auto" w:fill="FFFFFF"/>
              </w:rPr>
              <w:t xml:space="preserve"> </w:t>
            </w:r>
            <w:r w:rsidRPr="00335D07">
              <w:rPr>
                <w:shd w:val="clear" w:color="auto" w:fill="FFFFFF"/>
              </w:rPr>
              <w:t>Register</w:t>
            </w:r>
          </w:p>
          <w:p w14:paraId="7B38C45C" w14:textId="449E6B48" w:rsidR="00992127" w:rsidRPr="0046775F"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pPr>
            <w:r w:rsidRPr="00DA7619">
              <w:rPr>
                <w:rStyle w:val="Emphasis"/>
                <w:rFonts w:eastAsia="Times"/>
              </w:rPr>
              <w:t>Denominator:</w:t>
            </w:r>
            <w:r w:rsidRPr="0046775F">
              <w:t xml:space="preserve"> </w:t>
            </w:r>
            <w:r>
              <w:tab/>
            </w:r>
            <w:r w:rsidRPr="0046775F">
              <w:t>Number of adolescents turning 15 years of age, from mid-year population estimate (Source</w:t>
            </w:r>
            <w:r w:rsidR="001110A4">
              <w:t xml:space="preserve">: </w:t>
            </w:r>
            <w:r>
              <w:t>ABS)</w:t>
            </w:r>
          </w:p>
          <w:p w14:paraId="4BD1F1C9" w14:textId="77777777" w:rsidR="00992127" w:rsidRPr="0046775F"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pPr>
            <w:r w:rsidRPr="00DA7619">
              <w:rPr>
                <w:rStyle w:val="Emphasis"/>
                <w:rFonts w:eastAsia="Times"/>
              </w:rPr>
              <w:t>Mode:</w:t>
            </w:r>
            <w:r w:rsidRPr="0046775F">
              <w:t xml:space="preserve"> </w:t>
            </w:r>
            <w:r>
              <w:tab/>
            </w:r>
            <w:r w:rsidRPr="0046775F">
              <w:t>Proportion</w:t>
            </w:r>
          </w:p>
        </w:tc>
      </w:tr>
      <w:tr w:rsidR="00992127" w:rsidRPr="0046775F" w14:paraId="73D72239" w14:textId="77777777" w:rsidTr="007D4857">
        <w:tc>
          <w:tcPr>
            <w:cnfStyle w:val="001000000000" w:firstRow="0" w:lastRow="0" w:firstColumn="1" w:lastColumn="0" w:oddVBand="0" w:evenVBand="0" w:oddHBand="0" w:evenHBand="0" w:firstRowFirstColumn="0" w:firstRowLastColumn="0" w:lastRowFirstColumn="0" w:lastRowLastColumn="0"/>
            <w:tcW w:w="828" w:type="pct"/>
          </w:tcPr>
          <w:p w14:paraId="30E154A5" w14:textId="77777777" w:rsidR="00992127" w:rsidRPr="006B3B60" w:rsidRDefault="00992127" w:rsidP="007D4857">
            <w:pPr>
              <w:pStyle w:val="DHHStablecolhead"/>
            </w:pPr>
            <w:r w:rsidRPr="006B3B60">
              <w:t xml:space="preserve">Data source </w:t>
            </w:r>
          </w:p>
        </w:tc>
        <w:tc>
          <w:tcPr>
            <w:tcW w:w="4172" w:type="pct"/>
          </w:tcPr>
          <w:p w14:paraId="4F791994" w14:textId="24EC30EA" w:rsidR="00992127" w:rsidRPr="0050641F" w:rsidRDefault="00992127" w:rsidP="00D87D26">
            <w:pPr>
              <w:pStyle w:val="DHHStabletext2tabs"/>
              <w:cnfStyle w:val="000000000000" w:firstRow="0" w:lastRow="0" w:firstColumn="0" w:lastColumn="0" w:oddVBand="0" w:evenVBand="0" w:oddHBand="0" w:evenHBand="0" w:firstRowFirstColumn="0" w:firstRowLastColumn="0" w:lastRowFirstColumn="0" w:lastRowLastColumn="0"/>
              <w:rPr>
                <w:shd w:val="clear" w:color="auto" w:fill="FFFFFF"/>
              </w:rPr>
            </w:pPr>
            <w:r w:rsidRPr="00DA7619">
              <w:rPr>
                <w:rStyle w:val="Emphasis"/>
                <w:rFonts w:eastAsia="Times"/>
              </w:rPr>
              <w:t>Baseline and future:</w:t>
            </w:r>
            <w:r w:rsidRPr="0046775F">
              <w:t xml:space="preserve"> </w:t>
            </w:r>
            <w:r>
              <w:tab/>
              <w:t xml:space="preserve">National </w:t>
            </w:r>
            <w:r w:rsidR="007040E8">
              <w:t xml:space="preserve">AIR </w:t>
            </w:r>
            <w:r w:rsidRPr="006C2A36">
              <w:rPr>
                <w:shd w:val="clear" w:color="auto" w:fill="FFFFFF"/>
              </w:rPr>
              <w:t>Register</w:t>
            </w:r>
            <w:r w:rsidR="007B63E0">
              <w:rPr>
                <w:shd w:val="clear" w:color="auto" w:fill="FFFFFF"/>
              </w:rPr>
              <w:t xml:space="preserve"> from 2019; previously </w:t>
            </w:r>
            <w:r w:rsidR="008E5853">
              <w:rPr>
                <w:shd w:val="clear" w:color="auto" w:fill="FFFFFF"/>
              </w:rPr>
              <w:t>the National Human Papillomavirus (HPV) register</w:t>
            </w:r>
          </w:p>
        </w:tc>
      </w:tr>
      <w:tr w:rsidR="00992127" w:rsidRPr="0046775F" w14:paraId="07BA88CF" w14:textId="77777777" w:rsidTr="007D48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pct"/>
          </w:tcPr>
          <w:p w14:paraId="1F48CE49" w14:textId="77777777" w:rsidR="00992127" w:rsidRPr="006B3B60" w:rsidRDefault="00992127" w:rsidP="007D4857">
            <w:pPr>
              <w:pStyle w:val="DHHStablecolhead"/>
            </w:pPr>
            <w:r w:rsidRPr="006B3B60">
              <w:t xml:space="preserve">Data availability </w:t>
            </w:r>
          </w:p>
        </w:tc>
        <w:tc>
          <w:tcPr>
            <w:tcW w:w="4172" w:type="pct"/>
          </w:tcPr>
          <w:p w14:paraId="471E7773" w14:textId="77777777" w:rsidR="00992127" w:rsidRPr="0046775F"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pPr>
            <w:r w:rsidRPr="00DA7619">
              <w:rPr>
                <w:rStyle w:val="Emphasis"/>
                <w:rFonts w:eastAsia="Times"/>
              </w:rPr>
              <w:t>Baseline year:</w:t>
            </w:r>
            <w:r w:rsidRPr="0046775F">
              <w:t xml:space="preserve"> </w:t>
            </w:r>
            <w:r>
              <w:tab/>
            </w:r>
            <w:r w:rsidRPr="0046775F">
              <w:t>2013</w:t>
            </w:r>
          </w:p>
          <w:p w14:paraId="76D941B4" w14:textId="77777777" w:rsidR="00992127" w:rsidRPr="006C2A36"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rPr>
                <w:u w:val="single"/>
              </w:rPr>
            </w:pPr>
            <w:r>
              <w:rPr>
                <w:rStyle w:val="Emphasis"/>
                <w:rFonts w:eastAsia="Times"/>
              </w:rPr>
              <w:t>Available frequency</w:t>
            </w:r>
            <w:r w:rsidRPr="00DA7619">
              <w:rPr>
                <w:rStyle w:val="Emphasis"/>
                <w:rFonts w:eastAsia="Times"/>
              </w:rPr>
              <w:t>:</w:t>
            </w:r>
            <w:r w:rsidRPr="0046775F">
              <w:t xml:space="preserve"> </w:t>
            </w:r>
            <w:r>
              <w:tab/>
            </w:r>
            <w:r w:rsidRPr="0046775F">
              <w:t>Annual</w:t>
            </w:r>
          </w:p>
        </w:tc>
      </w:tr>
      <w:tr w:rsidR="00992127" w:rsidRPr="001C297C" w14:paraId="112DB127" w14:textId="77777777" w:rsidTr="007D4857">
        <w:tc>
          <w:tcPr>
            <w:cnfStyle w:val="001000000000" w:firstRow="0" w:lastRow="0" w:firstColumn="1" w:lastColumn="0" w:oddVBand="0" w:evenVBand="0" w:oddHBand="0" w:evenHBand="0" w:firstRowFirstColumn="0" w:firstRowLastColumn="0" w:lastRowFirstColumn="0" w:lastRowLastColumn="0"/>
            <w:tcW w:w="828" w:type="pct"/>
          </w:tcPr>
          <w:p w14:paraId="1A1F2EC4" w14:textId="77777777" w:rsidR="00992127" w:rsidRPr="006B3B60" w:rsidRDefault="00992127" w:rsidP="007D4857">
            <w:pPr>
              <w:pStyle w:val="DHHStablecolhead"/>
            </w:pPr>
            <w:r w:rsidRPr="006B3B60">
              <w:t>Breakdown</w:t>
            </w:r>
          </w:p>
        </w:tc>
        <w:tc>
          <w:tcPr>
            <w:tcW w:w="4172" w:type="pct"/>
          </w:tcPr>
          <w:p w14:paraId="3951C635" w14:textId="22E544EE" w:rsidR="00992127" w:rsidRPr="00CE3880" w:rsidRDefault="009B59FD" w:rsidP="00D87D26">
            <w:pPr>
              <w:pStyle w:val="DHHStabletext"/>
              <w:cnfStyle w:val="000000000000" w:firstRow="0" w:lastRow="0" w:firstColumn="0" w:lastColumn="0" w:oddVBand="0" w:evenVBand="0" w:oddHBand="0" w:evenHBand="0" w:firstRowFirstColumn="0" w:firstRowLastColumn="0" w:lastRowFirstColumn="0" w:lastRowLastColumn="0"/>
            </w:pPr>
            <w:r>
              <w:t>Statewide</w:t>
            </w:r>
            <w:r w:rsidR="00992127">
              <w:t xml:space="preserve"> d</w:t>
            </w:r>
            <w:r w:rsidR="00992127" w:rsidRPr="00A9147B">
              <w:t xml:space="preserve">ata </w:t>
            </w:r>
            <w:r w:rsidR="00992127">
              <w:t xml:space="preserve">is </w:t>
            </w:r>
            <w:r w:rsidR="00992127" w:rsidRPr="00A9147B">
              <w:t xml:space="preserve">available by </w:t>
            </w:r>
            <w:r w:rsidR="00992127" w:rsidRPr="00CE3880">
              <w:t>sex.</w:t>
            </w:r>
          </w:p>
        </w:tc>
      </w:tr>
      <w:tr w:rsidR="00992127" w:rsidRPr="001C297C" w14:paraId="449BFBE2" w14:textId="77777777" w:rsidTr="007D4857">
        <w:trPr>
          <w:cnfStyle w:val="000000100000" w:firstRow="0" w:lastRow="0" w:firstColumn="0" w:lastColumn="0" w:oddVBand="0" w:evenVBand="0" w:oddHBand="1" w:evenHBand="0" w:firstRowFirstColumn="0" w:firstRowLastColumn="0" w:lastRowFirstColumn="0" w:lastRowLastColumn="0"/>
          <w:trHeight w:val="104"/>
        </w:trPr>
        <w:tc>
          <w:tcPr>
            <w:cnfStyle w:val="001000000000" w:firstRow="0" w:lastRow="0" w:firstColumn="1" w:lastColumn="0" w:oddVBand="0" w:evenVBand="0" w:oddHBand="0" w:evenHBand="0" w:firstRowFirstColumn="0" w:firstRowLastColumn="0" w:lastRowFirstColumn="0" w:lastRowLastColumn="0"/>
            <w:tcW w:w="828" w:type="pct"/>
          </w:tcPr>
          <w:p w14:paraId="20F1ED1A" w14:textId="77777777" w:rsidR="00992127" w:rsidRPr="006B3B60" w:rsidRDefault="00992127" w:rsidP="007D4857">
            <w:pPr>
              <w:pStyle w:val="DHHStablecolhead"/>
            </w:pPr>
            <w:r w:rsidRPr="006B3B60">
              <w:t>Further information</w:t>
            </w:r>
          </w:p>
        </w:tc>
        <w:tc>
          <w:tcPr>
            <w:tcW w:w="4172" w:type="pct"/>
          </w:tcPr>
          <w:p w14:paraId="7C21C04E" w14:textId="2BA836E8" w:rsidR="00992127" w:rsidRDefault="00992127" w:rsidP="00D87D26">
            <w:pPr>
              <w:pStyle w:val="DHHStabletext"/>
              <w:cnfStyle w:val="000000100000" w:firstRow="0" w:lastRow="0" w:firstColumn="0" w:lastColumn="0" w:oddVBand="0" w:evenVBand="0" w:oddHBand="1" w:evenHBand="0" w:firstRowFirstColumn="0" w:firstRowLastColumn="0" w:lastRowFirstColumn="0" w:lastRowLastColumn="0"/>
            </w:pPr>
            <w:r>
              <w:t>Measure</w:t>
            </w:r>
            <w:r w:rsidR="006737D2">
              <w:t xml:space="preserve"> 1</w:t>
            </w:r>
            <w:r w:rsidR="007B34C8">
              <w:t>0</w:t>
            </w:r>
            <w:r>
              <w:t xml:space="preserve">.1 is </w:t>
            </w:r>
            <w:r w:rsidR="000A1F91">
              <w:t xml:space="preserve">similar </w:t>
            </w:r>
            <w:r>
              <w:t>to Measure 1.3.5.</w:t>
            </w:r>
            <w:r w:rsidR="000A1F91">
              <w:t>3</w:t>
            </w:r>
            <w:r>
              <w:t xml:space="preserve"> of the </w:t>
            </w:r>
            <w:r w:rsidRPr="00B37F5B">
              <w:rPr>
                <w:i/>
              </w:rPr>
              <w:t>Victorian public health and wellbeing outcomes framework.</w:t>
            </w:r>
          </w:p>
          <w:p w14:paraId="35DB6394" w14:textId="0BBB22BF" w:rsidR="00992127" w:rsidRDefault="00E26B34" w:rsidP="00D87D26">
            <w:pPr>
              <w:pStyle w:val="DHHStabletext"/>
              <w:cnfStyle w:val="000000100000" w:firstRow="0" w:lastRow="0" w:firstColumn="0" w:lastColumn="0" w:oddVBand="0" w:evenVBand="0" w:oddHBand="1" w:evenHBand="0" w:firstRowFirstColumn="0" w:firstRowLastColumn="0" w:lastRowFirstColumn="0" w:lastRowLastColumn="0"/>
            </w:pPr>
            <w:r w:rsidRPr="00E26B34">
              <w:rPr>
                <w:rFonts w:cs="Arial"/>
                <w:color w:val="313131"/>
                <w:shd w:val="clear" w:color="auto" w:fill="FFFFFF"/>
              </w:rPr>
              <w:t>The National Human Papillomavirus</w:t>
            </w:r>
            <w:r w:rsidR="000A1F91">
              <w:rPr>
                <w:rFonts w:cs="Arial"/>
                <w:color w:val="313131"/>
                <w:shd w:val="clear" w:color="auto" w:fill="FFFFFF"/>
              </w:rPr>
              <w:t xml:space="preserve"> </w:t>
            </w:r>
            <w:r w:rsidRPr="00E26B34">
              <w:rPr>
                <w:rFonts w:cs="Arial"/>
                <w:color w:val="313131"/>
                <w:shd w:val="clear" w:color="auto" w:fill="FFFFFF"/>
              </w:rPr>
              <w:t>Vaccination Program Register (HPV Register)</w:t>
            </w:r>
            <w:r w:rsidR="00316BBA">
              <w:rPr>
                <w:rFonts w:cs="Arial"/>
                <w:color w:val="313131"/>
                <w:shd w:val="clear" w:color="auto" w:fill="FFFFFF"/>
              </w:rPr>
              <w:t xml:space="preserve"> </w:t>
            </w:r>
            <w:r w:rsidRPr="007040E8">
              <w:rPr>
                <w:rFonts w:cs="Arial"/>
                <w:shd w:val="clear" w:color="auto" w:fill="FFFFFF"/>
              </w:rPr>
              <w:t>ceased operating</w:t>
            </w:r>
            <w:r w:rsidR="00316BBA">
              <w:rPr>
                <w:rFonts w:cs="Arial"/>
              </w:rPr>
              <w:t xml:space="preserve"> </w:t>
            </w:r>
            <w:r w:rsidRPr="00E26B34">
              <w:rPr>
                <w:rFonts w:cs="Arial"/>
                <w:color w:val="313131"/>
                <w:shd w:val="clear" w:color="auto" w:fill="FFFFFF"/>
              </w:rPr>
              <w:t>on 31 December 2018. All</w:t>
            </w:r>
            <w:r w:rsidR="00316BBA">
              <w:rPr>
                <w:rFonts w:cs="Arial"/>
                <w:color w:val="313131"/>
                <w:shd w:val="clear" w:color="auto" w:fill="FFFFFF"/>
              </w:rPr>
              <w:t xml:space="preserve"> </w:t>
            </w:r>
            <w:r w:rsidRPr="00E26B34">
              <w:rPr>
                <w:rFonts w:cs="Arial"/>
                <w:color w:val="313131"/>
                <w:shd w:val="clear" w:color="auto" w:fill="FFFFFF"/>
              </w:rPr>
              <w:t xml:space="preserve">HPV vaccinations </w:t>
            </w:r>
            <w:r w:rsidR="000A1F91">
              <w:rPr>
                <w:rFonts w:cs="Arial"/>
                <w:color w:val="313131"/>
                <w:shd w:val="clear" w:color="auto" w:fill="FFFFFF"/>
              </w:rPr>
              <w:t xml:space="preserve">are </w:t>
            </w:r>
            <w:r w:rsidRPr="00E26B34">
              <w:rPr>
                <w:rFonts w:cs="Arial"/>
                <w:color w:val="313131"/>
                <w:shd w:val="clear" w:color="auto" w:fill="FFFFFF"/>
              </w:rPr>
              <w:t>now recorded on the</w:t>
            </w:r>
            <w:r w:rsidR="00316BBA">
              <w:rPr>
                <w:rFonts w:cs="Arial"/>
                <w:color w:val="313131"/>
                <w:shd w:val="clear" w:color="auto" w:fill="FFFFFF"/>
              </w:rPr>
              <w:t xml:space="preserve"> </w:t>
            </w:r>
            <w:r w:rsidRPr="007040E8">
              <w:rPr>
                <w:rFonts w:cs="Arial"/>
                <w:shd w:val="clear" w:color="auto" w:fill="FFFFFF"/>
              </w:rPr>
              <w:t>Australian Immunisation Register</w:t>
            </w:r>
            <w:r w:rsidR="00316BBA">
              <w:rPr>
                <w:rFonts w:cs="Arial"/>
              </w:rPr>
              <w:t xml:space="preserve"> </w:t>
            </w:r>
            <w:r w:rsidRPr="00E26B34">
              <w:rPr>
                <w:rFonts w:cs="Arial"/>
                <w:color w:val="313131"/>
                <w:shd w:val="clear" w:color="auto" w:fill="FFFFFF"/>
              </w:rPr>
              <w:t>(AIR)</w:t>
            </w:r>
            <w:r w:rsidR="000A1F91">
              <w:rPr>
                <w:rFonts w:cs="Arial"/>
                <w:color w:val="313131"/>
                <w:shd w:val="clear" w:color="auto" w:fill="FFFFFF"/>
              </w:rPr>
              <w:t xml:space="preserve"> which is administered by the </w:t>
            </w:r>
            <w:r w:rsidRPr="00E26B34">
              <w:rPr>
                <w:rFonts w:cs="Arial"/>
                <w:color w:val="313131"/>
                <w:shd w:val="clear" w:color="auto" w:fill="FFFFFF"/>
              </w:rPr>
              <w:t>.</w:t>
            </w:r>
            <w:r w:rsidR="00992127" w:rsidRPr="00CE3880">
              <w:t xml:space="preserve">National, state and territory comparisons </w:t>
            </w:r>
            <w:r w:rsidR="007B63E0">
              <w:t xml:space="preserve">from 2019 </w:t>
            </w:r>
            <w:r w:rsidR="00992127" w:rsidRPr="00CE3880">
              <w:t xml:space="preserve">available annually from </w:t>
            </w:r>
            <w:r w:rsidR="00992127">
              <w:t xml:space="preserve">National </w:t>
            </w:r>
            <w:r w:rsidR="007B63E0">
              <w:t xml:space="preserve">AIR </w:t>
            </w:r>
            <w:r w:rsidR="00992127">
              <w:t>register</w:t>
            </w:r>
            <w:r w:rsidR="00C93617">
              <w:t xml:space="preserve">, </w:t>
            </w:r>
            <w:r w:rsidR="00C93617" w:rsidRPr="002D5B2E">
              <w:t>Department of Health Australian Government</w:t>
            </w:r>
            <w:r w:rsidR="00992127">
              <w:t>.</w:t>
            </w:r>
          </w:p>
          <w:p w14:paraId="49AF5DF3" w14:textId="2B6F5EA7" w:rsidR="0092088B" w:rsidRDefault="0092088B" w:rsidP="00D87D26">
            <w:pPr>
              <w:pStyle w:val="DHHStabletext"/>
              <w:cnfStyle w:val="000000100000" w:firstRow="0" w:lastRow="0" w:firstColumn="0" w:lastColumn="0" w:oddVBand="0" w:evenVBand="0" w:oddHBand="1" w:evenHBand="0" w:firstRowFirstColumn="0" w:firstRowLastColumn="0" w:lastRowFirstColumn="0" w:lastRowLastColumn="0"/>
            </w:pPr>
            <w:r w:rsidRPr="00FB6519">
              <w:t>In Australia</w:t>
            </w:r>
            <w:r>
              <w:t>,</w:t>
            </w:r>
            <w:r w:rsidRPr="00FB6519">
              <w:t xml:space="preserve"> all girls aged 12</w:t>
            </w:r>
            <w:r>
              <w:t>–</w:t>
            </w:r>
            <w:r w:rsidRPr="00FB6519">
              <w:t>13 years have been routinely offered three doses of</w:t>
            </w:r>
            <w:r>
              <w:t xml:space="preserve"> HPV </w:t>
            </w:r>
            <w:r w:rsidRPr="00FB6519">
              <w:t>vaccination since 2007, as have boys of the same age since 2013</w:t>
            </w:r>
            <w:r>
              <w:t>. For this reason, 2013 was set as the baseline year for this measure. In 2018, a new two-dose HPV (</w:t>
            </w:r>
            <w:r>
              <w:rPr>
                <w:rFonts w:ascii="Helvetica" w:hAnsi="Helvetica" w:cs="Helvetica"/>
                <w:color w:val="333333"/>
                <w:shd w:val="clear" w:color="auto" w:fill="FFFFFF"/>
              </w:rPr>
              <w:t>Gardasil 9)</w:t>
            </w:r>
            <w:r>
              <w:t xml:space="preserve"> was introduced that provides protection against nine types of HPV and add</w:t>
            </w:r>
            <w:r w:rsidR="000B72AA">
              <w:t>s</w:t>
            </w:r>
            <w:r>
              <w:t xml:space="preserve"> a further 10 per cent protection against respective cancers.</w:t>
            </w:r>
          </w:p>
          <w:p w14:paraId="3C87E654" w14:textId="031F0814" w:rsidR="00992127" w:rsidRPr="00CE3880" w:rsidRDefault="00F32F4B" w:rsidP="00D87D26">
            <w:pPr>
              <w:pStyle w:val="DHHStabletext"/>
              <w:cnfStyle w:val="000000100000" w:firstRow="0" w:lastRow="0" w:firstColumn="0" w:lastColumn="0" w:oddVBand="0" w:evenVBand="0" w:oddHBand="1" w:evenHBand="0" w:firstRowFirstColumn="0" w:firstRowLastColumn="0" w:lastRowFirstColumn="0" w:lastRowLastColumn="0"/>
            </w:pPr>
            <w:r w:rsidRPr="00F32F4B">
              <w:t>From 6 February 2023, the routine two dose HPV vaccine schedule provided to young people aged 12-13 years bec</w:t>
            </w:r>
            <w:r w:rsidR="006D377E">
              <w:t>a</w:t>
            </w:r>
            <w:r w:rsidRPr="00F32F4B">
              <w:t>me a single dose schedule using the same Gardasil®9 vaccine.</w:t>
            </w:r>
          </w:p>
        </w:tc>
      </w:tr>
      <w:bookmarkEnd w:id="59"/>
    </w:tbl>
    <w:p w14:paraId="2F1ADF00" w14:textId="77777777" w:rsidR="00992127" w:rsidRDefault="00992127" w:rsidP="00992127">
      <w:pPr>
        <w:pStyle w:val="DHHSbody"/>
      </w:pPr>
    </w:p>
    <w:p w14:paraId="34E9CAEF" w14:textId="77777777" w:rsidR="00992127" w:rsidRDefault="00992127" w:rsidP="00992127">
      <w:pPr>
        <w:spacing w:after="200" w:line="276" w:lineRule="auto"/>
      </w:pPr>
      <w:r>
        <w:br w:type="page"/>
      </w:r>
    </w:p>
    <w:p w14:paraId="57ADFDF2" w14:textId="48F3FF2F" w:rsidR="00F61391" w:rsidRDefault="00F61391" w:rsidP="00F61391">
      <w:pPr>
        <w:pStyle w:val="Heading3"/>
      </w:pPr>
      <w:r>
        <w:lastRenderedPageBreak/>
        <w:t>Indicator</w:t>
      </w:r>
      <w:r>
        <w:tab/>
        <w:t>Notifications of viral hepatitis</w:t>
      </w:r>
    </w:p>
    <w:tbl>
      <w:tblPr>
        <w:tblStyle w:val="PlainTable21"/>
        <w:tblW w:w="9356" w:type="dxa"/>
        <w:tblLook w:val="04A0" w:firstRow="1" w:lastRow="0" w:firstColumn="1" w:lastColumn="0" w:noHBand="0" w:noVBand="1"/>
      </w:tblPr>
      <w:tblGrid>
        <w:gridCol w:w="1549"/>
        <w:gridCol w:w="7807"/>
      </w:tblGrid>
      <w:tr w:rsidR="00992127" w:rsidRPr="0046024D" w14:paraId="016BE455" w14:textId="77777777" w:rsidTr="007D48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pct"/>
          </w:tcPr>
          <w:p w14:paraId="69530A08" w14:textId="77777777" w:rsidR="00992127" w:rsidRPr="006E5798" w:rsidRDefault="00992127" w:rsidP="007D4857">
            <w:pPr>
              <w:pStyle w:val="DHHStablecolhead"/>
            </w:pPr>
            <w:r w:rsidRPr="006E5798">
              <w:t>Rationale</w:t>
            </w:r>
          </w:p>
        </w:tc>
        <w:tc>
          <w:tcPr>
            <w:tcW w:w="4172" w:type="pct"/>
          </w:tcPr>
          <w:p w14:paraId="31B4D569" w14:textId="441E1C92" w:rsidR="00992127" w:rsidRPr="009F01F7" w:rsidRDefault="00992127" w:rsidP="002F7C65">
            <w:pPr>
              <w:pStyle w:val="DHHStabletext"/>
              <w:cnfStyle w:val="100000000000" w:firstRow="1" w:lastRow="0" w:firstColumn="0" w:lastColumn="0" w:oddVBand="0" w:evenVBand="0" w:oddHBand="0" w:evenHBand="0" w:firstRowFirstColumn="0" w:firstRowLastColumn="0" w:lastRowFirstColumn="0" w:lastRowLastColumn="0"/>
              <w:rPr>
                <w:color w:val="FFFFFF" w:themeColor="background1"/>
                <w:lang w:eastAsia="en-AU"/>
              </w:rPr>
            </w:pPr>
            <w:r w:rsidRPr="007622C6">
              <w:rPr>
                <w:rFonts w:cs="Arial"/>
                <w:spacing w:val="-4"/>
                <w:shd w:val="clear" w:color="auto" w:fill="FFFFFF"/>
              </w:rPr>
              <w:t xml:space="preserve">Infection with viral hepatitis (hepatitis B and hepatitis C) is preventable. People who are infected with </w:t>
            </w:r>
            <w:r w:rsidR="002F729A" w:rsidRPr="00D800B8">
              <w:t>hepatitis B</w:t>
            </w:r>
            <w:r w:rsidRPr="007622C6">
              <w:rPr>
                <w:rFonts w:cs="Arial"/>
              </w:rPr>
              <w:t xml:space="preserve"> or hepatitis C</w:t>
            </w:r>
            <w:r w:rsidRPr="007622C6">
              <w:rPr>
                <w:rFonts w:cs="Arial"/>
                <w:spacing w:val="-4"/>
                <w:shd w:val="clear" w:color="auto" w:fill="FFFFFF"/>
              </w:rPr>
              <w:t xml:space="preserve"> may develop a chronic infection that can lead to </w:t>
            </w:r>
            <w:r w:rsidR="002F729A" w:rsidRPr="00D800B8">
              <w:t>cirrhosis</w:t>
            </w:r>
            <w:r w:rsidRPr="007622C6">
              <w:rPr>
                <w:rFonts w:cs="Arial"/>
                <w:spacing w:val="-4"/>
                <w:shd w:val="clear" w:color="auto" w:fill="FFFFFF"/>
              </w:rPr>
              <w:t xml:space="preserve">. The damage that results increases the risk of </w:t>
            </w:r>
            <w:r w:rsidR="002F729A" w:rsidRPr="00D800B8">
              <w:t>liver cancer</w:t>
            </w:r>
            <w:r w:rsidRPr="007622C6">
              <w:rPr>
                <w:rFonts w:cs="Arial"/>
              </w:rPr>
              <w:t xml:space="preserve">. </w:t>
            </w:r>
            <w:r w:rsidRPr="007622C6">
              <w:rPr>
                <w:rFonts w:cs="Arial"/>
                <w:spacing w:val="-4"/>
                <w:shd w:val="clear" w:color="auto" w:fill="FFFFFF"/>
              </w:rPr>
              <w:t xml:space="preserve">About </w:t>
            </w:r>
            <w:r w:rsidR="002F729A">
              <w:rPr>
                <w:rFonts w:cs="Arial"/>
                <w:spacing w:val="-4"/>
                <w:shd w:val="clear" w:color="auto" w:fill="FFFFFF"/>
              </w:rPr>
              <w:t>40</w:t>
            </w:r>
            <w:r w:rsidR="002F729A" w:rsidRPr="007622C6">
              <w:rPr>
                <w:rFonts w:cs="Arial"/>
                <w:spacing w:val="-4"/>
                <w:shd w:val="clear" w:color="auto" w:fill="FFFFFF"/>
              </w:rPr>
              <w:t xml:space="preserve"> </w:t>
            </w:r>
            <w:r w:rsidRPr="007622C6">
              <w:rPr>
                <w:rFonts w:cs="Arial"/>
                <w:spacing w:val="-4"/>
                <w:shd w:val="clear" w:color="auto" w:fill="FFFFFF"/>
              </w:rPr>
              <w:t>per cent of liver cancer cases in Victoria can be linked in chronic hepatitis C infections</w:t>
            </w:r>
            <w:r w:rsidRPr="002E5BFB">
              <w:rPr>
                <w:rFonts w:cs="Arial"/>
                <w:spacing w:val="-4"/>
                <w:shd w:val="clear" w:color="auto" w:fill="FFFFFF"/>
              </w:rPr>
              <w:t xml:space="preserve"> and </w:t>
            </w:r>
            <w:r w:rsidR="002F729A">
              <w:rPr>
                <w:rFonts w:cs="Arial"/>
                <w:spacing w:val="-4"/>
                <w:shd w:val="clear" w:color="auto" w:fill="FFFFFF"/>
              </w:rPr>
              <w:t>20</w:t>
            </w:r>
            <w:r w:rsidR="002F729A" w:rsidRPr="002E5BFB">
              <w:rPr>
                <w:rFonts w:cs="Arial"/>
                <w:spacing w:val="-4"/>
                <w:shd w:val="clear" w:color="auto" w:fill="FFFFFF"/>
              </w:rPr>
              <w:t xml:space="preserve"> </w:t>
            </w:r>
            <w:r w:rsidRPr="002E5BFB">
              <w:rPr>
                <w:rFonts w:cs="Arial"/>
                <w:spacing w:val="-4"/>
                <w:shd w:val="clear" w:color="auto" w:fill="FFFFFF"/>
              </w:rPr>
              <w:t>per cent linked to chronic hepatitis B infections</w:t>
            </w:r>
            <w:r w:rsidR="002F729A">
              <w:rPr>
                <w:rFonts w:cs="Arial"/>
                <w:spacing w:val="-4"/>
                <w:shd w:val="clear" w:color="auto" w:fill="FFFFFF"/>
              </w:rPr>
              <w:t>.</w:t>
            </w:r>
            <w:r w:rsidR="00C75C88">
              <w:rPr>
                <w:rStyle w:val="FootnoteReference"/>
                <w:rFonts w:cs="Arial"/>
                <w:spacing w:val="-4"/>
                <w:shd w:val="clear" w:color="auto" w:fill="FFFFFF"/>
              </w:rPr>
              <w:footnoteReference w:id="10"/>
            </w:r>
            <w:r w:rsidRPr="002E5BFB">
              <w:rPr>
                <w:rFonts w:cs="Arial"/>
                <w:spacing w:val="-4"/>
                <w:shd w:val="clear" w:color="auto" w:fill="FFFFFF"/>
              </w:rPr>
              <w:t xml:space="preserve"> I</w:t>
            </w:r>
            <w:r w:rsidRPr="002E5BFB">
              <w:t xml:space="preserve">n contrast </w:t>
            </w:r>
            <w:r w:rsidR="002F729A">
              <w:t>with</w:t>
            </w:r>
            <w:r w:rsidR="002F729A" w:rsidRPr="002E5BFB">
              <w:t xml:space="preserve"> </w:t>
            </w:r>
            <w:r w:rsidRPr="002E5BFB">
              <w:t>most other cancers in Victoria, liver cancer incidence is increasing at a rapid rate</w:t>
            </w:r>
            <w:r w:rsidR="002F729A">
              <w:t>,</w:t>
            </w:r>
            <w:r w:rsidRPr="002E5BFB">
              <w:t xml:space="preserve"> </w:t>
            </w:r>
            <w:r>
              <w:t xml:space="preserve">and </w:t>
            </w:r>
            <w:r w:rsidRPr="002E5BFB">
              <w:t xml:space="preserve">deaths due to liver cancer </w:t>
            </w:r>
            <w:r>
              <w:t>are</w:t>
            </w:r>
            <w:r w:rsidRPr="002E5BFB">
              <w:t xml:space="preserve"> increasing faster than for any other type of cancer.</w:t>
            </w:r>
          </w:p>
        </w:tc>
      </w:tr>
      <w:tr w:rsidR="00992127" w:rsidRPr="0046024D" w14:paraId="06BA16C8" w14:textId="77777777" w:rsidTr="007D48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pct"/>
          </w:tcPr>
          <w:p w14:paraId="2323336C" w14:textId="77777777" w:rsidR="00992127" w:rsidRPr="006E5798" w:rsidRDefault="00992127" w:rsidP="007D4857">
            <w:pPr>
              <w:pStyle w:val="DHHStablecolhead"/>
            </w:pPr>
            <w:r w:rsidRPr="006E5798">
              <w:t>Measure</w:t>
            </w:r>
            <w:r>
              <w:t>s</w:t>
            </w:r>
          </w:p>
        </w:tc>
        <w:tc>
          <w:tcPr>
            <w:tcW w:w="4172" w:type="pct"/>
          </w:tcPr>
          <w:p w14:paraId="62B7F788" w14:textId="77777777" w:rsidR="00992127" w:rsidRPr="002E5BFB" w:rsidRDefault="00992127" w:rsidP="00D87D26">
            <w:pPr>
              <w:pStyle w:val="DHHSbody"/>
              <w:spacing w:before="80" w:after="60"/>
              <w:cnfStyle w:val="000000100000" w:firstRow="0" w:lastRow="0" w:firstColumn="0" w:lastColumn="0" w:oddVBand="0" w:evenVBand="0" w:oddHBand="1" w:evenHBand="0" w:firstRowFirstColumn="0" w:firstRowLastColumn="0" w:lastRowFirstColumn="0" w:lastRowLastColumn="0"/>
              <w:rPr>
                <w:b/>
              </w:rPr>
            </w:pPr>
            <w:r>
              <w:rPr>
                <w:rStyle w:val="Strong"/>
              </w:rPr>
              <w:t>10</w:t>
            </w:r>
            <w:r w:rsidRPr="002E5BFB">
              <w:rPr>
                <w:rStyle w:val="Strong"/>
              </w:rPr>
              <w:t>.</w:t>
            </w:r>
            <w:r>
              <w:rPr>
                <w:rStyle w:val="Strong"/>
              </w:rPr>
              <w:t>2</w:t>
            </w:r>
            <w:r w:rsidRPr="002E5BFB">
              <w:t>:</w:t>
            </w:r>
            <w:r w:rsidRPr="002E5BFB">
              <w:tab/>
            </w:r>
            <w:r w:rsidRPr="002E5BFB">
              <w:rPr>
                <w:b/>
              </w:rPr>
              <w:t>Notification rate of unspecified hepatitis B</w:t>
            </w:r>
          </w:p>
          <w:p w14:paraId="46A017B3" w14:textId="77777777" w:rsidR="00992127" w:rsidRPr="00E8214F" w:rsidRDefault="00992127" w:rsidP="00D87D26">
            <w:pPr>
              <w:pStyle w:val="DHHSbody"/>
              <w:spacing w:before="80" w:after="60"/>
              <w:cnfStyle w:val="000000100000" w:firstRow="0" w:lastRow="0" w:firstColumn="0" w:lastColumn="0" w:oddVBand="0" w:evenVBand="0" w:oddHBand="1" w:evenHBand="0" w:firstRowFirstColumn="0" w:firstRowLastColumn="0" w:lastRowFirstColumn="0" w:lastRowLastColumn="0"/>
              <w:rPr>
                <w:b/>
                <w:highlight w:val="yellow"/>
              </w:rPr>
            </w:pPr>
            <w:r>
              <w:rPr>
                <w:b/>
              </w:rPr>
              <w:t>10</w:t>
            </w:r>
            <w:r w:rsidRPr="002E5BFB">
              <w:rPr>
                <w:b/>
              </w:rPr>
              <w:t>.3:</w:t>
            </w:r>
            <w:r w:rsidRPr="002E5BFB">
              <w:rPr>
                <w:b/>
              </w:rPr>
              <w:tab/>
              <w:t>Notification rate of unspecified hepatitis C</w:t>
            </w:r>
          </w:p>
        </w:tc>
      </w:tr>
      <w:tr w:rsidR="00992127" w:rsidRPr="0046024D" w14:paraId="42412B49" w14:textId="77777777" w:rsidTr="007D4857">
        <w:tc>
          <w:tcPr>
            <w:cnfStyle w:val="001000000000" w:firstRow="0" w:lastRow="0" w:firstColumn="1" w:lastColumn="0" w:oddVBand="0" w:evenVBand="0" w:oddHBand="0" w:evenHBand="0" w:firstRowFirstColumn="0" w:firstRowLastColumn="0" w:lastRowFirstColumn="0" w:lastRowLastColumn="0"/>
            <w:tcW w:w="828" w:type="pct"/>
          </w:tcPr>
          <w:p w14:paraId="2C08A796" w14:textId="77777777" w:rsidR="00992127" w:rsidRPr="006E5798" w:rsidRDefault="00992127" w:rsidP="007D4857">
            <w:pPr>
              <w:pStyle w:val="DHHStablecolhead"/>
            </w:pPr>
            <w:r w:rsidRPr="006E5798">
              <w:t>Target</w:t>
            </w:r>
          </w:p>
        </w:tc>
        <w:tc>
          <w:tcPr>
            <w:tcW w:w="4172" w:type="pct"/>
          </w:tcPr>
          <w:p w14:paraId="6311F06B" w14:textId="77777777" w:rsidR="00992127" w:rsidRPr="006C2A36" w:rsidRDefault="00992127" w:rsidP="00D87D26">
            <w:pPr>
              <w:pStyle w:val="DHHStabletext"/>
              <w:cnfStyle w:val="000000000000" w:firstRow="0" w:lastRow="0" w:firstColumn="0" w:lastColumn="0" w:oddVBand="0" w:evenVBand="0" w:oddHBand="0" w:evenHBand="0" w:firstRowFirstColumn="0" w:firstRowLastColumn="0" w:lastRowFirstColumn="0" w:lastRowLastColumn="0"/>
              <w:rPr>
                <w:rFonts w:cs="Arial"/>
              </w:rPr>
            </w:pPr>
            <w:r w:rsidRPr="006C2A36">
              <w:rPr>
                <w:rFonts w:cs="Arial"/>
              </w:rPr>
              <w:t>Not set</w:t>
            </w:r>
          </w:p>
        </w:tc>
      </w:tr>
      <w:tr w:rsidR="00992127" w:rsidRPr="0046024D" w14:paraId="3DF0C380" w14:textId="77777777" w:rsidTr="007D48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pct"/>
          </w:tcPr>
          <w:p w14:paraId="5926775E" w14:textId="50C36EDF" w:rsidR="00992127" w:rsidRPr="006E5798" w:rsidRDefault="00992127" w:rsidP="007D4857">
            <w:pPr>
              <w:pStyle w:val="DHHStablecolhead"/>
            </w:pPr>
            <w:r w:rsidRPr="006E5798">
              <w:t>Definition</w:t>
            </w:r>
            <w:r w:rsidR="00C415B0">
              <w:t>s</w:t>
            </w:r>
            <w:r w:rsidRPr="006E5798">
              <w:t xml:space="preserve"> </w:t>
            </w:r>
          </w:p>
        </w:tc>
        <w:tc>
          <w:tcPr>
            <w:tcW w:w="4172" w:type="pct"/>
          </w:tcPr>
          <w:p w14:paraId="33BE47E9" w14:textId="77777777" w:rsidR="00992127" w:rsidRPr="00C6032D" w:rsidRDefault="00992127" w:rsidP="00D87D26">
            <w:pPr>
              <w:pStyle w:val="DHHStabletextblackheadingbold"/>
              <w:spacing w:before="80"/>
              <w:cnfStyle w:val="000000100000" w:firstRow="0" w:lastRow="0" w:firstColumn="0" w:lastColumn="0" w:oddVBand="0" w:evenVBand="0" w:oddHBand="1" w:evenHBand="0" w:firstRowFirstColumn="0" w:firstRowLastColumn="0" w:lastRowFirstColumn="0" w:lastRowLastColumn="0"/>
            </w:pPr>
            <w:r>
              <w:t>Measure 10.2:</w:t>
            </w:r>
          </w:p>
          <w:p w14:paraId="25D98BAA" w14:textId="77777777" w:rsidR="00992127" w:rsidRPr="00D518C8"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pPr>
            <w:r w:rsidRPr="00DA7619">
              <w:rPr>
                <w:rStyle w:val="Emphasis"/>
                <w:rFonts w:eastAsia="Times"/>
              </w:rPr>
              <w:t>Numerator:</w:t>
            </w:r>
            <w:r w:rsidRPr="001375F0">
              <w:t xml:space="preserve"> </w:t>
            </w:r>
            <w:r>
              <w:tab/>
            </w:r>
            <w:r w:rsidRPr="00182D5D">
              <w:t xml:space="preserve">Number of </w:t>
            </w:r>
            <w:r>
              <w:t xml:space="preserve">notified cases of unspecified </w:t>
            </w:r>
            <w:r w:rsidRPr="00182D5D">
              <w:t>hepatitis B</w:t>
            </w:r>
            <w:r w:rsidRPr="00F80039">
              <w:t xml:space="preserve"> </w:t>
            </w:r>
          </w:p>
          <w:p w14:paraId="25CFC051" w14:textId="34260EF4" w:rsidR="00992127" w:rsidRPr="00D518C8"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pPr>
            <w:r w:rsidRPr="00D800B8">
              <w:rPr>
                <w:i/>
              </w:rPr>
              <w:t>Denominator:</w:t>
            </w:r>
            <w:r w:rsidRPr="00D518C8">
              <w:t xml:space="preserve"> </w:t>
            </w:r>
            <w:r w:rsidRPr="00D518C8">
              <w:tab/>
            </w:r>
            <w:r w:rsidRPr="00182D5D">
              <w:t>Mid-year population estimate (Source</w:t>
            </w:r>
            <w:r w:rsidR="001110A4">
              <w:t xml:space="preserve">: </w:t>
            </w:r>
            <w:r w:rsidRPr="00182D5D">
              <w:t>ABS)</w:t>
            </w:r>
          </w:p>
          <w:p w14:paraId="2E11A8D0" w14:textId="77777777" w:rsidR="00992127"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pPr>
            <w:r w:rsidRPr="00D800B8">
              <w:rPr>
                <w:i/>
              </w:rPr>
              <w:t>Mode:</w:t>
            </w:r>
            <w:r w:rsidRPr="00D518C8">
              <w:t xml:space="preserve"> </w:t>
            </w:r>
            <w:r w:rsidRPr="00D518C8">
              <w:tab/>
            </w:r>
            <w:r>
              <w:t>Rate per 100,000 population</w:t>
            </w:r>
          </w:p>
          <w:p w14:paraId="7685EEAE" w14:textId="77777777" w:rsidR="00992127" w:rsidRPr="00C6032D" w:rsidRDefault="00992127" w:rsidP="00D87D26">
            <w:pPr>
              <w:pStyle w:val="DHHStabletextblackheadingbold"/>
              <w:spacing w:before="80"/>
              <w:cnfStyle w:val="000000100000" w:firstRow="0" w:lastRow="0" w:firstColumn="0" w:lastColumn="0" w:oddVBand="0" w:evenVBand="0" w:oddHBand="1" w:evenHBand="0" w:firstRowFirstColumn="0" w:firstRowLastColumn="0" w:lastRowFirstColumn="0" w:lastRowLastColumn="0"/>
            </w:pPr>
            <w:r>
              <w:t>Measure 10.3:</w:t>
            </w:r>
          </w:p>
          <w:p w14:paraId="0B226F1E" w14:textId="77777777" w:rsidR="00992127" w:rsidRPr="00D518C8"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pPr>
            <w:r w:rsidRPr="00DA7619">
              <w:rPr>
                <w:rStyle w:val="Emphasis"/>
                <w:rFonts w:eastAsia="Times"/>
              </w:rPr>
              <w:t>Numerator:</w:t>
            </w:r>
            <w:r w:rsidRPr="001375F0">
              <w:t xml:space="preserve"> </w:t>
            </w:r>
            <w:r>
              <w:tab/>
            </w:r>
            <w:r w:rsidRPr="00182D5D">
              <w:t xml:space="preserve">Number of </w:t>
            </w:r>
            <w:r>
              <w:t>notified cases of unspecified</w:t>
            </w:r>
            <w:r w:rsidRPr="00182D5D">
              <w:t xml:space="preserve"> hepatitis </w:t>
            </w:r>
            <w:r>
              <w:t>C</w:t>
            </w:r>
            <w:r w:rsidRPr="00F80039">
              <w:t xml:space="preserve"> </w:t>
            </w:r>
          </w:p>
          <w:p w14:paraId="430D8693" w14:textId="331883ED" w:rsidR="00992127" w:rsidRPr="00D518C8"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pPr>
            <w:r w:rsidRPr="00D800B8">
              <w:rPr>
                <w:i/>
              </w:rPr>
              <w:t>Denominator:</w:t>
            </w:r>
            <w:r w:rsidRPr="00D518C8">
              <w:t xml:space="preserve"> </w:t>
            </w:r>
            <w:r w:rsidRPr="00D518C8">
              <w:tab/>
            </w:r>
            <w:r w:rsidRPr="00182D5D">
              <w:t>Mid-year population estimate (Source</w:t>
            </w:r>
            <w:r w:rsidR="001110A4">
              <w:t xml:space="preserve">: </w:t>
            </w:r>
            <w:r w:rsidRPr="00182D5D">
              <w:t>ABS)</w:t>
            </w:r>
          </w:p>
          <w:p w14:paraId="78F08379" w14:textId="77777777" w:rsidR="00992127" w:rsidRPr="00382014"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pPr>
            <w:r w:rsidRPr="00D800B8">
              <w:rPr>
                <w:i/>
              </w:rPr>
              <w:t>Mode:</w:t>
            </w:r>
            <w:r w:rsidRPr="00D518C8">
              <w:t xml:space="preserve"> </w:t>
            </w:r>
            <w:r w:rsidRPr="00D518C8">
              <w:tab/>
            </w:r>
            <w:r>
              <w:t>Rate per 100,000 population</w:t>
            </w:r>
          </w:p>
        </w:tc>
      </w:tr>
      <w:tr w:rsidR="00992127" w:rsidRPr="0046024D" w14:paraId="5ABD8746" w14:textId="77777777" w:rsidTr="007D4857">
        <w:tc>
          <w:tcPr>
            <w:cnfStyle w:val="001000000000" w:firstRow="0" w:lastRow="0" w:firstColumn="1" w:lastColumn="0" w:oddVBand="0" w:evenVBand="0" w:oddHBand="0" w:evenHBand="0" w:firstRowFirstColumn="0" w:firstRowLastColumn="0" w:lastRowFirstColumn="0" w:lastRowLastColumn="0"/>
            <w:tcW w:w="828" w:type="pct"/>
          </w:tcPr>
          <w:p w14:paraId="5888D9CB" w14:textId="77777777" w:rsidR="00992127" w:rsidRPr="006E5798" w:rsidRDefault="00992127" w:rsidP="007D4857">
            <w:pPr>
              <w:pStyle w:val="DHHStablecolhead"/>
            </w:pPr>
            <w:r w:rsidRPr="006E5798">
              <w:t xml:space="preserve">Data source </w:t>
            </w:r>
          </w:p>
        </w:tc>
        <w:tc>
          <w:tcPr>
            <w:tcW w:w="4172" w:type="pct"/>
          </w:tcPr>
          <w:p w14:paraId="151827DA" w14:textId="508D7306" w:rsidR="00992127" w:rsidRPr="007F2640" w:rsidRDefault="00992127" w:rsidP="00D87D26">
            <w:pPr>
              <w:pStyle w:val="DHHStabletext2tabs"/>
              <w:cnfStyle w:val="000000000000" w:firstRow="0" w:lastRow="0" w:firstColumn="0" w:lastColumn="0" w:oddVBand="0" w:evenVBand="0" w:oddHBand="0" w:evenHBand="0" w:firstRowFirstColumn="0" w:firstRowLastColumn="0" w:lastRowFirstColumn="0" w:lastRowLastColumn="0"/>
              <w:rPr>
                <w:highlight w:val="yellow"/>
              </w:rPr>
            </w:pPr>
            <w:r w:rsidRPr="00182D5D">
              <w:rPr>
                <w:rStyle w:val="Emphasis"/>
                <w:rFonts w:eastAsia="Times"/>
              </w:rPr>
              <w:t>Baseline and future</w:t>
            </w:r>
            <w:r w:rsidRPr="003157BB">
              <w:rPr>
                <w:rStyle w:val="Emphasis"/>
                <w:rFonts w:eastAsia="Times"/>
              </w:rPr>
              <w:t>:</w:t>
            </w:r>
            <w:r w:rsidRPr="003157BB">
              <w:t xml:space="preserve"> </w:t>
            </w:r>
            <w:r w:rsidRPr="003157BB">
              <w:tab/>
              <w:t xml:space="preserve">PHESS </w:t>
            </w:r>
            <w:r w:rsidR="00E6276D">
              <w:t>DH</w:t>
            </w:r>
          </w:p>
        </w:tc>
      </w:tr>
      <w:tr w:rsidR="00992127" w:rsidRPr="0046024D" w14:paraId="4EDAFC50" w14:textId="77777777" w:rsidTr="007D48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pct"/>
          </w:tcPr>
          <w:p w14:paraId="33FB614C" w14:textId="77777777" w:rsidR="00992127" w:rsidRPr="006E5798" w:rsidRDefault="00992127" w:rsidP="007D4857">
            <w:pPr>
              <w:pStyle w:val="DHHStablecolhead"/>
            </w:pPr>
            <w:r w:rsidRPr="006E5798">
              <w:t xml:space="preserve">Data availability </w:t>
            </w:r>
          </w:p>
        </w:tc>
        <w:tc>
          <w:tcPr>
            <w:tcW w:w="4172" w:type="pct"/>
          </w:tcPr>
          <w:p w14:paraId="4DD0646B" w14:textId="77777777" w:rsidR="00992127" w:rsidRPr="00182D5D"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pPr>
            <w:r w:rsidRPr="00182D5D">
              <w:rPr>
                <w:rStyle w:val="Emphasis"/>
                <w:rFonts w:eastAsia="Times"/>
              </w:rPr>
              <w:t>Baseline year:</w:t>
            </w:r>
            <w:r w:rsidRPr="00182D5D">
              <w:t xml:space="preserve"> </w:t>
            </w:r>
            <w:r w:rsidRPr="00182D5D">
              <w:tab/>
              <w:t>2014</w:t>
            </w:r>
          </w:p>
          <w:p w14:paraId="4EA94578" w14:textId="77777777" w:rsidR="00992127" w:rsidRPr="007F2640"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rPr>
                <w:highlight w:val="yellow"/>
                <w:u w:val="single"/>
              </w:rPr>
            </w:pPr>
            <w:r>
              <w:rPr>
                <w:rStyle w:val="Emphasis"/>
                <w:rFonts w:eastAsia="Times"/>
              </w:rPr>
              <w:t>Available frequency</w:t>
            </w:r>
            <w:r w:rsidRPr="00182D5D">
              <w:rPr>
                <w:rStyle w:val="Emphasis"/>
                <w:rFonts w:eastAsia="Times"/>
              </w:rPr>
              <w:t>:</w:t>
            </w:r>
            <w:r w:rsidRPr="00182D5D">
              <w:t xml:space="preserve"> </w:t>
            </w:r>
            <w:r w:rsidRPr="00182D5D">
              <w:tab/>
              <w:t>Annual</w:t>
            </w:r>
          </w:p>
        </w:tc>
      </w:tr>
      <w:tr w:rsidR="00992127" w:rsidRPr="00C32F29" w14:paraId="4902EEFA" w14:textId="77777777" w:rsidTr="007D4857">
        <w:tc>
          <w:tcPr>
            <w:cnfStyle w:val="001000000000" w:firstRow="0" w:lastRow="0" w:firstColumn="1" w:lastColumn="0" w:oddVBand="0" w:evenVBand="0" w:oddHBand="0" w:evenHBand="0" w:firstRowFirstColumn="0" w:firstRowLastColumn="0" w:lastRowFirstColumn="0" w:lastRowLastColumn="0"/>
            <w:tcW w:w="828" w:type="pct"/>
          </w:tcPr>
          <w:p w14:paraId="420E5C3C" w14:textId="77777777" w:rsidR="00992127" w:rsidRPr="006E5798" w:rsidRDefault="00992127" w:rsidP="007D4857">
            <w:pPr>
              <w:pStyle w:val="DHHStablecolhead"/>
            </w:pPr>
            <w:r w:rsidRPr="006E5798">
              <w:t>Breakdown</w:t>
            </w:r>
          </w:p>
        </w:tc>
        <w:tc>
          <w:tcPr>
            <w:tcW w:w="4172" w:type="pct"/>
          </w:tcPr>
          <w:p w14:paraId="3BF5351A" w14:textId="44E52C74" w:rsidR="00992127" w:rsidRPr="00C32F29" w:rsidRDefault="009B59FD" w:rsidP="00D87D26">
            <w:pPr>
              <w:pStyle w:val="DHHStabletext"/>
              <w:cnfStyle w:val="000000000000" w:firstRow="0" w:lastRow="0" w:firstColumn="0" w:lastColumn="0" w:oddVBand="0" w:evenVBand="0" w:oddHBand="0" w:evenHBand="0" w:firstRowFirstColumn="0" w:firstRowLastColumn="0" w:lastRowFirstColumn="0" w:lastRowLastColumn="0"/>
            </w:pPr>
            <w:r>
              <w:t>Statewide</w:t>
            </w:r>
            <w:r w:rsidR="00992127">
              <w:t xml:space="preserve"> d</w:t>
            </w:r>
            <w:r w:rsidR="00992127" w:rsidRPr="00A9147B">
              <w:t xml:space="preserve">ata </w:t>
            </w:r>
            <w:r w:rsidR="00992127">
              <w:t xml:space="preserve">is </w:t>
            </w:r>
            <w:r w:rsidR="00992127" w:rsidRPr="00A9147B">
              <w:t xml:space="preserve">available by </w:t>
            </w:r>
            <w:r w:rsidR="00992127">
              <w:t xml:space="preserve">age and sex, and by </w:t>
            </w:r>
            <w:r w:rsidR="00395D45">
              <w:t xml:space="preserve">ICS </w:t>
            </w:r>
            <w:r w:rsidR="00992127">
              <w:t xml:space="preserve">(custom request to Health Protection Branch </w:t>
            </w:r>
            <w:r w:rsidR="00E6276D">
              <w:t>DH</w:t>
            </w:r>
            <w:r w:rsidR="00992127">
              <w:t>)</w:t>
            </w:r>
            <w:r w:rsidR="00992127" w:rsidRPr="00CE3880">
              <w:t>.</w:t>
            </w:r>
          </w:p>
        </w:tc>
      </w:tr>
      <w:tr w:rsidR="00992127" w:rsidRPr="0046024D" w14:paraId="02FF7425" w14:textId="77777777" w:rsidTr="007D48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pct"/>
          </w:tcPr>
          <w:p w14:paraId="1096C012" w14:textId="77777777" w:rsidR="00992127" w:rsidRPr="006E5798" w:rsidRDefault="00992127" w:rsidP="007D4857">
            <w:pPr>
              <w:pStyle w:val="DHHStablecolhead"/>
            </w:pPr>
            <w:r w:rsidRPr="006E5798">
              <w:t>Further information</w:t>
            </w:r>
          </w:p>
        </w:tc>
        <w:tc>
          <w:tcPr>
            <w:tcW w:w="4172" w:type="pct"/>
          </w:tcPr>
          <w:p w14:paraId="02531E73" w14:textId="77777777" w:rsidR="00992127" w:rsidRPr="00942A2D" w:rsidRDefault="00992127" w:rsidP="00D87D26">
            <w:pPr>
              <w:pStyle w:val="DHHStabletext"/>
              <w:cnfStyle w:val="000000100000" w:firstRow="0" w:lastRow="0" w:firstColumn="0" w:lastColumn="0" w:oddVBand="0" w:evenVBand="0" w:oddHBand="1" w:evenHBand="0" w:firstRowFirstColumn="0" w:firstRowLastColumn="0" w:lastRowFirstColumn="0" w:lastRowLastColumn="0"/>
            </w:pPr>
            <w:r w:rsidRPr="00942A2D">
              <w:rPr>
                <w:shd w:val="clear" w:color="auto" w:fill="FFFFFF"/>
              </w:rPr>
              <w:t>Diagnosis of hepatitis B and hepatitis C is notifiable in Australia.</w:t>
            </w:r>
          </w:p>
          <w:p w14:paraId="49C3E630" w14:textId="4DF0D9BF" w:rsidR="00992127" w:rsidRPr="00C64E8B" w:rsidRDefault="00992127" w:rsidP="00D87D26">
            <w:pPr>
              <w:pStyle w:val="DHHStabletext"/>
              <w:cnfStyle w:val="000000100000" w:firstRow="0" w:lastRow="0" w:firstColumn="0" w:lastColumn="0" w:oddVBand="0" w:evenVBand="0" w:oddHBand="1" w:evenHBand="0" w:firstRowFirstColumn="0" w:firstRowLastColumn="0" w:lastRowFirstColumn="0" w:lastRowLastColumn="0"/>
            </w:pPr>
            <w:r w:rsidRPr="00942A2D">
              <w:t>Hepatitis B and hepatitis C are classified into two categories: newly acquired and unspecified. Newly acquired hepatitis B and hepatitis C is defined as</w:t>
            </w:r>
            <w:r w:rsidRPr="00942A2D">
              <w:rPr>
                <w:rFonts w:cs="Arial"/>
              </w:rPr>
              <w:t xml:space="preserve"> </w:t>
            </w:r>
            <w:r w:rsidRPr="00942A2D">
              <w:t xml:space="preserve">infection </w:t>
            </w:r>
            <w:r w:rsidRPr="00C64E8B">
              <w:t xml:space="preserve">acquired </w:t>
            </w:r>
            <w:r w:rsidRPr="00C64E8B">
              <w:rPr>
                <w:rFonts w:cs="Arial"/>
              </w:rPr>
              <w:t xml:space="preserve">within 24 months </w:t>
            </w:r>
            <w:r w:rsidRPr="00C64E8B">
              <w:t xml:space="preserve">prior to diagnosis. Unspecified hepatitis B and hepatitis C is defined as </w:t>
            </w:r>
            <w:r w:rsidR="002F729A">
              <w:t xml:space="preserve">an </w:t>
            </w:r>
            <w:r w:rsidRPr="00C64E8B">
              <w:t>infection acquired more than 24 months prior to diagnosis or unknown duration. Unspecified hepatitis B and hepatitis C is generally a chronic infection.</w:t>
            </w:r>
          </w:p>
          <w:p w14:paraId="7B62930E" w14:textId="5231B054" w:rsidR="00992127" w:rsidRPr="00C64E8B" w:rsidRDefault="00992127" w:rsidP="00D87D26">
            <w:pPr>
              <w:pStyle w:val="DHHStabletext"/>
              <w:cnfStyle w:val="000000100000" w:firstRow="0" w:lastRow="0" w:firstColumn="0" w:lastColumn="0" w:oddVBand="0" w:evenVBand="0" w:oddHBand="1" w:evenHBand="0" w:firstRowFirstColumn="0" w:firstRowLastColumn="0" w:lastRowFirstColumn="0" w:lastRowLastColumn="0"/>
              <w:rPr>
                <w:rFonts w:cs="Arial"/>
                <w:highlight w:val="yellow"/>
              </w:rPr>
            </w:pPr>
            <w:r w:rsidRPr="00C64E8B">
              <w:rPr>
                <w:rFonts w:cs="Arial"/>
                <w:shd w:val="clear" w:color="auto" w:fill="FFFFFF"/>
              </w:rPr>
              <w:t xml:space="preserve">Notification rates derived from routine surveillance represent cases diagnosed by laboratory testing and reported to </w:t>
            </w:r>
            <w:r w:rsidR="00E6276D">
              <w:rPr>
                <w:rFonts w:cs="Arial"/>
                <w:shd w:val="clear" w:color="auto" w:fill="FFFFFF"/>
              </w:rPr>
              <w:t>DH</w:t>
            </w:r>
            <w:r w:rsidRPr="00C64E8B">
              <w:rPr>
                <w:rFonts w:cs="Arial"/>
                <w:shd w:val="clear" w:color="auto" w:fill="FFFFFF"/>
              </w:rPr>
              <w:t xml:space="preserve"> and are not necessarily representative of the underlying burden of disease. In the case of chronic hepatitis B and hepatitis C, notifications largely represent diagnosis of existing undiagnosed cases, and therefore can be an indication of improved awareness and health care access. Improving diagnosis of hepatitis B and hepatitis C is essential to reducing the burden of liver cancer through engaging those living with viral hepatitis in monitoring and treatment.</w:t>
            </w:r>
            <w:r w:rsidRPr="00C64E8B">
              <w:rPr>
                <w:rFonts w:cs="Arial"/>
                <w:highlight w:val="yellow"/>
              </w:rPr>
              <w:t xml:space="preserve"> </w:t>
            </w:r>
          </w:p>
          <w:p w14:paraId="0FB08C35" w14:textId="0BC7A919" w:rsidR="00992127" w:rsidRPr="00182D5D" w:rsidRDefault="00992127" w:rsidP="00D87D26">
            <w:pPr>
              <w:pStyle w:val="DHHStabletext"/>
              <w:cnfStyle w:val="000000100000" w:firstRow="0" w:lastRow="0" w:firstColumn="0" w:lastColumn="0" w:oddVBand="0" w:evenVBand="0" w:oddHBand="1" w:evenHBand="0" w:firstRowFirstColumn="0" w:firstRowLastColumn="0" w:lastRowFirstColumn="0" w:lastRowLastColumn="0"/>
              <w:rPr>
                <w:rFonts w:cs="Arial"/>
                <w:highlight w:val="yellow"/>
              </w:rPr>
            </w:pPr>
            <w:r w:rsidRPr="00C64E8B">
              <w:t xml:space="preserve">National, state and territory rates </w:t>
            </w:r>
            <w:r w:rsidR="002F729A">
              <w:t xml:space="preserve">are </w:t>
            </w:r>
            <w:r w:rsidRPr="00C64E8B">
              <w:t xml:space="preserve">available from the </w:t>
            </w:r>
            <w:hyperlink r:id="rId34" w:history="1">
              <w:r w:rsidRPr="00C64E8B">
                <w:t>National Notifiable Diseases Surveillance System</w:t>
              </w:r>
            </w:hyperlink>
            <w:r w:rsidRPr="00C64E8B">
              <w:t>.</w:t>
            </w:r>
          </w:p>
        </w:tc>
      </w:tr>
    </w:tbl>
    <w:p w14:paraId="26CA3112" w14:textId="77777777" w:rsidR="00992127" w:rsidRDefault="00992127" w:rsidP="00992127">
      <w:pPr>
        <w:spacing w:after="200" w:line="276" w:lineRule="auto"/>
      </w:pPr>
      <w:r>
        <w:br w:type="page"/>
      </w:r>
    </w:p>
    <w:p w14:paraId="539198D9" w14:textId="13A19074" w:rsidR="00F61391" w:rsidRDefault="00F61391" w:rsidP="00F61391">
      <w:pPr>
        <w:pStyle w:val="Heading3"/>
      </w:pPr>
      <w:r>
        <w:lastRenderedPageBreak/>
        <w:t>Indicator</w:t>
      </w:r>
      <w:r>
        <w:tab/>
        <w:t>Late-stage diagnosis of viral hepatitis</w:t>
      </w:r>
    </w:p>
    <w:tbl>
      <w:tblPr>
        <w:tblStyle w:val="PlainTable21"/>
        <w:tblW w:w="9356" w:type="dxa"/>
        <w:tblLook w:val="04A0" w:firstRow="1" w:lastRow="0" w:firstColumn="1" w:lastColumn="0" w:noHBand="0" w:noVBand="1"/>
      </w:tblPr>
      <w:tblGrid>
        <w:gridCol w:w="1549"/>
        <w:gridCol w:w="7807"/>
      </w:tblGrid>
      <w:tr w:rsidR="00992127" w:rsidRPr="00E8214F" w14:paraId="2106F046" w14:textId="77777777" w:rsidTr="007D48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pct"/>
          </w:tcPr>
          <w:p w14:paraId="236B9ECF" w14:textId="77777777" w:rsidR="00992127" w:rsidRPr="00E8214F" w:rsidRDefault="00992127" w:rsidP="007D4857">
            <w:pPr>
              <w:pStyle w:val="DHHStablecolhead"/>
              <w:rPr>
                <w:highlight w:val="yellow"/>
              </w:rPr>
            </w:pPr>
            <w:r w:rsidRPr="007622C6">
              <w:t>Rationale</w:t>
            </w:r>
          </w:p>
        </w:tc>
        <w:tc>
          <w:tcPr>
            <w:tcW w:w="4172" w:type="pct"/>
          </w:tcPr>
          <w:p w14:paraId="72B83CF1" w14:textId="77777777" w:rsidR="00992127" w:rsidRPr="007D72A0" w:rsidRDefault="00992127" w:rsidP="00D87D26">
            <w:pPr>
              <w:pStyle w:val="DHHStabletext"/>
              <w:cnfStyle w:val="100000000000" w:firstRow="1" w:lastRow="0" w:firstColumn="0" w:lastColumn="0" w:oddVBand="0" w:evenVBand="0" w:oddHBand="0" w:evenHBand="0" w:firstRowFirstColumn="0" w:firstRowLastColumn="0" w:lastRowFirstColumn="0" w:lastRowLastColumn="0"/>
              <w:rPr>
                <w:rFonts w:cs="Arial"/>
                <w:spacing w:val="-4"/>
                <w:shd w:val="clear" w:color="auto" w:fill="FFFFFF"/>
              </w:rPr>
            </w:pPr>
            <w:r w:rsidRPr="007D1BF6">
              <w:rPr>
                <w:rFonts w:cs="Arial"/>
                <w:spacing w:val="-4"/>
                <w:shd w:val="clear" w:color="auto" w:fill="FFFFFF"/>
              </w:rPr>
              <w:t xml:space="preserve">Late </w:t>
            </w:r>
            <w:r>
              <w:rPr>
                <w:rFonts w:cs="Arial"/>
                <w:spacing w:val="-4"/>
                <w:shd w:val="clear" w:color="auto" w:fill="FFFFFF"/>
              </w:rPr>
              <w:t xml:space="preserve">diagnosis </w:t>
            </w:r>
            <w:r w:rsidRPr="007D1BF6">
              <w:rPr>
                <w:rFonts w:cs="Arial"/>
                <w:spacing w:val="-4"/>
                <w:shd w:val="clear" w:color="auto" w:fill="FFFFFF"/>
              </w:rPr>
              <w:t xml:space="preserve">of </w:t>
            </w:r>
            <w:r>
              <w:rPr>
                <w:rFonts w:cs="Arial"/>
                <w:spacing w:val="-4"/>
                <w:shd w:val="clear" w:color="auto" w:fill="FFFFFF"/>
              </w:rPr>
              <w:t>viral hepatitis (</w:t>
            </w:r>
            <w:r w:rsidRPr="007D1BF6">
              <w:rPr>
                <w:rFonts w:cs="Arial"/>
                <w:spacing w:val="-4"/>
                <w:shd w:val="clear" w:color="auto" w:fill="FFFFFF"/>
              </w:rPr>
              <w:t>hepatitis B or hepatitis C</w:t>
            </w:r>
            <w:r>
              <w:rPr>
                <w:rFonts w:cs="Arial"/>
                <w:spacing w:val="-4"/>
                <w:shd w:val="clear" w:color="auto" w:fill="FFFFFF"/>
              </w:rPr>
              <w:t>)</w:t>
            </w:r>
            <w:r w:rsidRPr="007D1BF6">
              <w:rPr>
                <w:rFonts w:cs="Arial"/>
                <w:spacing w:val="-4"/>
                <w:shd w:val="clear" w:color="auto" w:fill="FFFFFF"/>
              </w:rPr>
              <w:t xml:space="preserve"> increases the risk</w:t>
            </w:r>
            <w:r>
              <w:rPr>
                <w:rFonts w:cs="Arial"/>
                <w:spacing w:val="-4"/>
                <w:shd w:val="clear" w:color="auto" w:fill="FFFFFF"/>
              </w:rPr>
              <w:t xml:space="preserve"> of adverse outcomes including cirrhosis and liver cancer</w:t>
            </w:r>
            <w:r w:rsidRPr="007D1BF6">
              <w:rPr>
                <w:rFonts w:cs="Arial"/>
                <w:spacing w:val="-4"/>
                <w:shd w:val="clear" w:color="auto" w:fill="FFFFFF"/>
              </w:rPr>
              <w:t xml:space="preserve">. </w:t>
            </w:r>
            <w:r>
              <w:rPr>
                <w:rFonts w:cs="Arial"/>
                <w:spacing w:val="-4"/>
                <w:shd w:val="clear" w:color="auto" w:fill="FFFFFF"/>
              </w:rPr>
              <w:t>Progression to cirrhosis and/or l</w:t>
            </w:r>
            <w:r w:rsidRPr="007D1BF6">
              <w:rPr>
                <w:rFonts w:cs="Arial"/>
                <w:spacing w:val="-4"/>
                <w:shd w:val="clear" w:color="auto" w:fill="FFFFFF"/>
              </w:rPr>
              <w:t>iver cancer is preventable</w:t>
            </w:r>
            <w:r>
              <w:rPr>
                <w:rFonts w:cs="Arial"/>
                <w:spacing w:val="-4"/>
                <w:shd w:val="clear" w:color="auto" w:fill="FFFFFF"/>
              </w:rPr>
              <w:t xml:space="preserve"> in most individuals</w:t>
            </w:r>
            <w:r w:rsidRPr="007D1BF6">
              <w:rPr>
                <w:rFonts w:cs="Arial"/>
                <w:spacing w:val="-4"/>
                <w:shd w:val="clear" w:color="auto" w:fill="FFFFFF"/>
              </w:rPr>
              <w:t xml:space="preserve"> </w:t>
            </w:r>
            <w:r>
              <w:rPr>
                <w:rFonts w:cs="Arial"/>
                <w:spacing w:val="-4"/>
                <w:shd w:val="clear" w:color="auto" w:fill="FFFFFF"/>
              </w:rPr>
              <w:t xml:space="preserve">through timely diagnosis and access to treatment and care, including newly available all-oral curative therapy for hepatitis C, and effective long-term antiviral therapy </w:t>
            </w:r>
            <w:r>
              <w:t>for hepatitis B. Improving timely diagnosis of chronic viral hepatitis is essential to reduce the burden of attributable cancer incidence and mortality.</w:t>
            </w:r>
          </w:p>
        </w:tc>
      </w:tr>
      <w:tr w:rsidR="00992127" w:rsidRPr="00E8214F" w14:paraId="0E9C8448" w14:textId="77777777" w:rsidTr="007D48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pct"/>
          </w:tcPr>
          <w:p w14:paraId="223C77B0" w14:textId="77777777" w:rsidR="00992127" w:rsidRPr="00E8214F" w:rsidRDefault="00992127" w:rsidP="007D4857">
            <w:pPr>
              <w:pStyle w:val="DHHStablecolhead"/>
              <w:rPr>
                <w:highlight w:val="yellow"/>
              </w:rPr>
            </w:pPr>
            <w:r w:rsidRPr="005D48A2">
              <w:t>Measures</w:t>
            </w:r>
          </w:p>
        </w:tc>
        <w:tc>
          <w:tcPr>
            <w:tcW w:w="4172" w:type="pct"/>
          </w:tcPr>
          <w:p w14:paraId="137DA9CB" w14:textId="77777777" w:rsidR="00992127" w:rsidRPr="00705AFF" w:rsidRDefault="00992127" w:rsidP="00D87D26">
            <w:pPr>
              <w:pStyle w:val="DHHSbody"/>
              <w:spacing w:before="80" w:after="60"/>
              <w:ind w:left="748" w:hanging="748"/>
              <w:cnfStyle w:val="000000100000" w:firstRow="0" w:lastRow="0" w:firstColumn="0" w:lastColumn="0" w:oddVBand="0" w:evenVBand="0" w:oddHBand="1" w:evenHBand="0" w:firstRowFirstColumn="0" w:firstRowLastColumn="0" w:lastRowFirstColumn="0" w:lastRowLastColumn="0"/>
              <w:rPr>
                <w:b/>
              </w:rPr>
            </w:pPr>
            <w:r w:rsidRPr="00705AFF">
              <w:rPr>
                <w:rStyle w:val="Strong"/>
              </w:rPr>
              <w:t>10.4:</w:t>
            </w:r>
            <w:r w:rsidRPr="00705AFF">
              <w:rPr>
                <w:b/>
              </w:rPr>
              <w:t xml:space="preserve"> </w:t>
            </w:r>
            <w:r w:rsidRPr="00705AFF">
              <w:rPr>
                <w:b/>
              </w:rPr>
              <w:tab/>
            </w:r>
            <w:r w:rsidRPr="00705AFF">
              <w:rPr>
                <w:rFonts w:cs="Arial"/>
                <w:b/>
                <w:color w:val="000000"/>
                <w:lang w:eastAsia="en-AU"/>
              </w:rPr>
              <w:t>Proportion of people with hepatitis B diagnosed with liver cancer, whose hepatitis B was diagnosed late</w:t>
            </w:r>
          </w:p>
          <w:p w14:paraId="56E79DC5" w14:textId="77777777" w:rsidR="00992127" w:rsidRPr="005D48A2" w:rsidRDefault="00992127" w:rsidP="00D87D26">
            <w:pPr>
              <w:pStyle w:val="DHHSbody"/>
              <w:spacing w:before="80" w:after="60"/>
              <w:ind w:left="748" w:hanging="748"/>
              <w:cnfStyle w:val="000000100000" w:firstRow="0" w:lastRow="0" w:firstColumn="0" w:lastColumn="0" w:oddVBand="0" w:evenVBand="0" w:oddHBand="1" w:evenHBand="0" w:firstRowFirstColumn="0" w:firstRowLastColumn="0" w:lastRowFirstColumn="0" w:lastRowLastColumn="0"/>
              <w:rPr>
                <w:b/>
              </w:rPr>
            </w:pPr>
            <w:r w:rsidRPr="00705AFF">
              <w:rPr>
                <w:rStyle w:val="Strong"/>
              </w:rPr>
              <w:t>10.5:</w:t>
            </w:r>
            <w:r w:rsidRPr="007E38C7">
              <w:rPr>
                <w:b/>
              </w:rPr>
              <w:t xml:space="preserve"> </w:t>
            </w:r>
            <w:r w:rsidRPr="007E38C7">
              <w:rPr>
                <w:b/>
              </w:rPr>
              <w:tab/>
            </w:r>
            <w:r w:rsidRPr="007E38C7">
              <w:rPr>
                <w:rFonts w:cs="Arial"/>
                <w:b/>
                <w:color w:val="000000"/>
                <w:lang w:eastAsia="en-AU"/>
              </w:rPr>
              <w:t xml:space="preserve">Proportion of </w:t>
            </w:r>
            <w:r>
              <w:rPr>
                <w:rFonts w:cs="Arial"/>
                <w:b/>
                <w:color w:val="000000"/>
                <w:lang w:eastAsia="en-AU"/>
              </w:rPr>
              <w:t xml:space="preserve">people with </w:t>
            </w:r>
            <w:r w:rsidRPr="007E38C7">
              <w:rPr>
                <w:rFonts w:cs="Arial"/>
                <w:b/>
                <w:color w:val="000000"/>
                <w:lang w:eastAsia="en-AU"/>
              </w:rPr>
              <w:t xml:space="preserve">hepatitis </w:t>
            </w:r>
            <w:r>
              <w:rPr>
                <w:rFonts w:cs="Arial"/>
                <w:b/>
                <w:color w:val="000000"/>
                <w:lang w:eastAsia="en-AU"/>
              </w:rPr>
              <w:t>C</w:t>
            </w:r>
            <w:r w:rsidRPr="007E38C7">
              <w:rPr>
                <w:rFonts w:cs="Arial"/>
                <w:b/>
                <w:color w:val="000000"/>
                <w:lang w:eastAsia="en-AU"/>
              </w:rPr>
              <w:t xml:space="preserve"> </w:t>
            </w:r>
            <w:r>
              <w:rPr>
                <w:rFonts w:cs="Arial"/>
                <w:b/>
                <w:color w:val="000000"/>
                <w:lang w:eastAsia="en-AU"/>
              </w:rPr>
              <w:t>diagnosed with liver cancer, whose hepatitis C was diagnosed late</w:t>
            </w:r>
          </w:p>
        </w:tc>
      </w:tr>
      <w:tr w:rsidR="00992127" w:rsidRPr="00E8214F" w14:paraId="09691110" w14:textId="77777777" w:rsidTr="007D4857">
        <w:tc>
          <w:tcPr>
            <w:cnfStyle w:val="001000000000" w:firstRow="0" w:lastRow="0" w:firstColumn="1" w:lastColumn="0" w:oddVBand="0" w:evenVBand="0" w:oddHBand="0" w:evenHBand="0" w:firstRowFirstColumn="0" w:firstRowLastColumn="0" w:lastRowFirstColumn="0" w:lastRowLastColumn="0"/>
            <w:tcW w:w="828" w:type="pct"/>
          </w:tcPr>
          <w:p w14:paraId="258B7F59" w14:textId="77777777" w:rsidR="00992127" w:rsidRPr="005D48A2" w:rsidRDefault="00992127" w:rsidP="007D4857">
            <w:pPr>
              <w:pStyle w:val="DHHStablecolhead"/>
            </w:pPr>
            <w:r w:rsidRPr="005D48A2">
              <w:t>Target</w:t>
            </w:r>
          </w:p>
        </w:tc>
        <w:tc>
          <w:tcPr>
            <w:tcW w:w="4172" w:type="pct"/>
          </w:tcPr>
          <w:p w14:paraId="73A12DDB" w14:textId="77777777" w:rsidR="00992127" w:rsidRPr="005D48A2" w:rsidRDefault="00992127" w:rsidP="00D87D26">
            <w:pPr>
              <w:pStyle w:val="DHHStabletext"/>
              <w:cnfStyle w:val="000000000000" w:firstRow="0" w:lastRow="0" w:firstColumn="0" w:lastColumn="0" w:oddVBand="0" w:evenVBand="0" w:oddHBand="0" w:evenHBand="0" w:firstRowFirstColumn="0" w:firstRowLastColumn="0" w:lastRowFirstColumn="0" w:lastRowLastColumn="0"/>
              <w:rPr>
                <w:rFonts w:cs="Arial"/>
              </w:rPr>
            </w:pPr>
            <w:r w:rsidRPr="005D48A2">
              <w:rPr>
                <w:rFonts w:cs="Arial"/>
              </w:rPr>
              <w:t>Not set</w:t>
            </w:r>
          </w:p>
        </w:tc>
      </w:tr>
      <w:tr w:rsidR="00992127" w:rsidRPr="00E8214F" w14:paraId="4F58ACC9" w14:textId="77777777" w:rsidTr="007D48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pct"/>
          </w:tcPr>
          <w:p w14:paraId="1EC058DF" w14:textId="74815419" w:rsidR="00992127" w:rsidRPr="005D48A2" w:rsidRDefault="00992127" w:rsidP="007D4857">
            <w:pPr>
              <w:pStyle w:val="DHHStablecolhead"/>
            </w:pPr>
            <w:r w:rsidRPr="005D48A2">
              <w:t>Definition</w:t>
            </w:r>
            <w:r w:rsidR="00C415B0">
              <w:t>s</w:t>
            </w:r>
            <w:r w:rsidRPr="005D48A2">
              <w:t xml:space="preserve"> </w:t>
            </w:r>
          </w:p>
        </w:tc>
        <w:tc>
          <w:tcPr>
            <w:tcW w:w="4172" w:type="pct"/>
          </w:tcPr>
          <w:p w14:paraId="541E367B" w14:textId="77777777" w:rsidR="00992127" w:rsidRPr="00C6032D" w:rsidRDefault="00992127" w:rsidP="00D87D26">
            <w:pPr>
              <w:pStyle w:val="DHHStabletextblackheadingbold"/>
              <w:spacing w:before="80"/>
              <w:cnfStyle w:val="000000100000" w:firstRow="0" w:lastRow="0" w:firstColumn="0" w:lastColumn="0" w:oddVBand="0" w:evenVBand="0" w:oddHBand="1" w:evenHBand="0" w:firstRowFirstColumn="0" w:firstRowLastColumn="0" w:lastRowFirstColumn="0" w:lastRowLastColumn="0"/>
            </w:pPr>
            <w:r>
              <w:t>Measure 10.4:</w:t>
            </w:r>
          </w:p>
          <w:p w14:paraId="261CF3DD" w14:textId="07E9BEF6" w:rsidR="00992127"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pPr>
            <w:r w:rsidRPr="00DA7619">
              <w:rPr>
                <w:rStyle w:val="Emphasis"/>
                <w:rFonts w:eastAsia="Times"/>
              </w:rPr>
              <w:t>Numerator:</w:t>
            </w:r>
            <w:r w:rsidRPr="001375F0">
              <w:t xml:space="preserve"> </w:t>
            </w:r>
            <w:r>
              <w:tab/>
            </w:r>
            <w:r w:rsidRPr="006024F4">
              <w:t xml:space="preserve">Number of </w:t>
            </w:r>
            <w:r>
              <w:t xml:space="preserve">people notified with hepatitis B who were diagnosed with new liver cancer </w:t>
            </w:r>
            <w:r w:rsidRPr="006024F4">
              <w:t xml:space="preserve">in the respective calendar year, who were diagnosed with hepatitis </w:t>
            </w:r>
            <w:r>
              <w:t>B in the</w:t>
            </w:r>
            <w:r w:rsidRPr="006024F4">
              <w:t xml:space="preserve"> two years </w:t>
            </w:r>
            <w:r>
              <w:t>before, at the same time as or after liver cancer diagnosis</w:t>
            </w:r>
          </w:p>
          <w:p w14:paraId="3FC41D55" w14:textId="77777777" w:rsidR="00992127"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pPr>
            <w:r w:rsidRPr="00D800B8">
              <w:rPr>
                <w:i/>
              </w:rPr>
              <w:t>Denominator:</w:t>
            </w:r>
            <w:r w:rsidRPr="00D518C8">
              <w:t xml:space="preserve"> </w:t>
            </w:r>
            <w:r w:rsidRPr="00D518C8">
              <w:tab/>
            </w:r>
            <w:r w:rsidRPr="00182D5D">
              <w:t xml:space="preserve">Number of </w:t>
            </w:r>
            <w:r>
              <w:t>people notified with hepatitis B who were diagnosed with new liver cancer in the respective calendar year</w:t>
            </w:r>
          </w:p>
          <w:p w14:paraId="61A61A9F" w14:textId="77777777" w:rsidR="00992127" w:rsidRPr="006024F4" w:rsidRDefault="00992127" w:rsidP="00D87D26">
            <w:pPr>
              <w:pStyle w:val="DHHStabletextblackheadingbold"/>
              <w:spacing w:before="80"/>
              <w:cnfStyle w:val="000000100000" w:firstRow="0" w:lastRow="0" w:firstColumn="0" w:lastColumn="0" w:oddVBand="0" w:evenVBand="0" w:oddHBand="1" w:evenHBand="0" w:firstRowFirstColumn="0" w:firstRowLastColumn="0" w:lastRowFirstColumn="0" w:lastRowLastColumn="0"/>
            </w:pPr>
            <w:r w:rsidRPr="006024F4">
              <w:t>Measure 10.</w:t>
            </w:r>
            <w:r>
              <w:t>5</w:t>
            </w:r>
            <w:r w:rsidRPr="006024F4">
              <w:t>:</w:t>
            </w:r>
          </w:p>
          <w:p w14:paraId="3C58304F" w14:textId="2D4FA4A2" w:rsidR="00992127"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pPr>
            <w:r w:rsidRPr="00DA7619">
              <w:rPr>
                <w:rStyle w:val="Emphasis"/>
                <w:rFonts w:eastAsia="Times"/>
              </w:rPr>
              <w:t>Numerator:</w:t>
            </w:r>
            <w:r w:rsidRPr="001375F0">
              <w:t xml:space="preserve"> </w:t>
            </w:r>
            <w:r>
              <w:tab/>
            </w:r>
            <w:r w:rsidRPr="006024F4">
              <w:t xml:space="preserve">Number of </w:t>
            </w:r>
            <w:r>
              <w:t xml:space="preserve">people notified with hepatitis C who were diagnosed with new liver cancer </w:t>
            </w:r>
            <w:r w:rsidRPr="006024F4">
              <w:t xml:space="preserve">in the respective calendar year, who were diagnosed with hepatitis </w:t>
            </w:r>
            <w:r>
              <w:t>C in the</w:t>
            </w:r>
            <w:r w:rsidRPr="006024F4">
              <w:t xml:space="preserve"> two years </w:t>
            </w:r>
            <w:r>
              <w:t>before, at the same time as or after liver cancer diagnosis</w:t>
            </w:r>
          </w:p>
          <w:p w14:paraId="1E422BC8" w14:textId="77777777" w:rsidR="00992127"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pPr>
            <w:r w:rsidRPr="00D800B8">
              <w:rPr>
                <w:i/>
              </w:rPr>
              <w:t>Denominator:</w:t>
            </w:r>
            <w:r w:rsidRPr="00D518C8">
              <w:t xml:space="preserve"> </w:t>
            </w:r>
            <w:r w:rsidRPr="00D518C8">
              <w:tab/>
            </w:r>
            <w:r w:rsidRPr="00182D5D">
              <w:t xml:space="preserve">Number of </w:t>
            </w:r>
            <w:r>
              <w:t>people notified with hepatitis C who were diagnosed with new liver cancer in the respective calendar year</w:t>
            </w:r>
          </w:p>
          <w:p w14:paraId="6B964C67" w14:textId="636B9658" w:rsidR="00992127" w:rsidRPr="00D800B8" w:rsidRDefault="002F729A" w:rsidP="00D87D26">
            <w:pPr>
              <w:pStyle w:val="DHHStabletext2tabs"/>
              <w:cnfStyle w:val="000000100000" w:firstRow="0" w:lastRow="0" w:firstColumn="0" w:lastColumn="0" w:oddVBand="0" w:evenVBand="0" w:oddHBand="1" w:evenHBand="0" w:firstRowFirstColumn="0" w:firstRowLastColumn="0" w:lastRowFirstColumn="0" w:lastRowLastColumn="0"/>
              <w:rPr>
                <w:b/>
              </w:rPr>
            </w:pPr>
            <w:r>
              <w:rPr>
                <w:rStyle w:val="Emphasis"/>
                <w:rFonts w:eastAsia="Times"/>
                <w:b/>
                <w:i w:val="0"/>
              </w:rPr>
              <w:t>Both</w:t>
            </w:r>
            <w:r w:rsidRPr="002F7C65">
              <w:rPr>
                <w:rStyle w:val="Emphasis"/>
                <w:rFonts w:eastAsia="Times"/>
                <w:b/>
                <w:i w:val="0"/>
              </w:rPr>
              <w:t xml:space="preserve"> </w:t>
            </w:r>
            <w:r w:rsidR="00992127" w:rsidRPr="009A49E4">
              <w:rPr>
                <w:rStyle w:val="Emphasis"/>
                <w:rFonts w:eastAsia="Times"/>
                <w:b/>
                <w:i w:val="0"/>
              </w:rPr>
              <w:t>measures:</w:t>
            </w:r>
          </w:p>
          <w:p w14:paraId="7FFE06D2" w14:textId="77777777" w:rsidR="00992127" w:rsidRPr="00E8214F"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rPr>
                <w:highlight w:val="yellow"/>
              </w:rPr>
            </w:pPr>
            <w:r w:rsidRPr="00D800B8">
              <w:rPr>
                <w:i/>
              </w:rPr>
              <w:t>Mode:</w:t>
            </w:r>
            <w:r w:rsidRPr="00D518C8">
              <w:t xml:space="preserve"> </w:t>
            </w:r>
            <w:r w:rsidRPr="00D518C8">
              <w:tab/>
            </w:r>
            <w:r>
              <w:t>Proportion</w:t>
            </w:r>
          </w:p>
        </w:tc>
      </w:tr>
      <w:tr w:rsidR="00992127" w:rsidRPr="00E8214F" w14:paraId="5C884B08" w14:textId="77777777" w:rsidTr="007D4857">
        <w:tc>
          <w:tcPr>
            <w:cnfStyle w:val="001000000000" w:firstRow="0" w:lastRow="0" w:firstColumn="1" w:lastColumn="0" w:oddVBand="0" w:evenVBand="0" w:oddHBand="0" w:evenHBand="0" w:firstRowFirstColumn="0" w:firstRowLastColumn="0" w:lastRowFirstColumn="0" w:lastRowLastColumn="0"/>
            <w:tcW w:w="828" w:type="pct"/>
          </w:tcPr>
          <w:p w14:paraId="17E976A9" w14:textId="28591E87" w:rsidR="00992127" w:rsidRPr="005D48A2" w:rsidRDefault="00992127" w:rsidP="007D4857">
            <w:pPr>
              <w:pStyle w:val="DHHStablecolhead"/>
            </w:pPr>
            <w:r w:rsidRPr="005D48A2">
              <w:t>Data source</w:t>
            </w:r>
            <w:r w:rsidR="001C4884">
              <w:t>s</w:t>
            </w:r>
            <w:r w:rsidRPr="005D48A2">
              <w:t xml:space="preserve"> </w:t>
            </w:r>
          </w:p>
        </w:tc>
        <w:tc>
          <w:tcPr>
            <w:tcW w:w="4172" w:type="pct"/>
          </w:tcPr>
          <w:p w14:paraId="7279EA7D" w14:textId="77777777" w:rsidR="00992127" w:rsidRPr="006024F4" w:rsidRDefault="00992127" w:rsidP="00D87D26">
            <w:pPr>
              <w:pStyle w:val="DHHStabletext2tabs"/>
              <w:cnfStyle w:val="000000000000" w:firstRow="0" w:lastRow="0" w:firstColumn="0" w:lastColumn="0" w:oddVBand="0" w:evenVBand="0" w:oddHBand="0" w:evenHBand="0" w:firstRowFirstColumn="0" w:firstRowLastColumn="0" w:lastRowFirstColumn="0" w:lastRowLastColumn="0"/>
            </w:pPr>
            <w:r w:rsidRPr="006024F4">
              <w:rPr>
                <w:rStyle w:val="Emphasis"/>
                <w:rFonts w:eastAsia="Times"/>
              </w:rPr>
              <w:t>Baseline and future:</w:t>
            </w:r>
            <w:r w:rsidRPr="006024F4">
              <w:t xml:space="preserve"> </w:t>
            </w:r>
            <w:r w:rsidRPr="006024F4">
              <w:tab/>
            </w:r>
          </w:p>
          <w:p w14:paraId="4A25A6FC" w14:textId="65C2552A" w:rsidR="00992127" w:rsidRPr="006024F4" w:rsidRDefault="00992127" w:rsidP="00D87D26">
            <w:pPr>
              <w:pStyle w:val="DHHStabletext2tabs"/>
              <w:cnfStyle w:val="000000000000" w:firstRow="0" w:lastRow="0" w:firstColumn="0" w:lastColumn="0" w:oddVBand="0" w:evenVBand="0" w:oddHBand="0" w:evenHBand="0" w:firstRowFirstColumn="0" w:firstRowLastColumn="0" w:lastRowFirstColumn="0" w:lastRowLastColumn="0"/>
              <w:rPr>
                <w:i/>
              </w:rPr>
            </w:pPr>
            <w:r w:rsidRPr="006024F4">
              <w:rPr>
                <w:i/>
              </w:rPr>
              <w:t>Numerator:</w:t>
            </w:r>
            <w:r w:rsidRPr="006024F4">
              <w:rPr>
                <w:i/>
              </w:rPr>
              <w:tab/>
            </w:r>
            <w:r w:rsidRPr="006024F4">
              <w:t xml:space="preserve">Linked PHESS </w:t>
            </w:r>
            <w:r w:rsidR="00E6276D">
              <w:t>DH</w:t>
            </w:r>
            <w:r w:rsidRPr="006024F4">
              <w:t xml:space="preserve"> and VCR CCV</w:t>
            </w:r>
          </w:p>
          <w:p w14:paraId="2183E8D7" w14:textId="77777777" w:rsidR="00992127" w:rsidRPr="006024F4" w:rsidRDefault="00992127" w:rsidP="00D87D26">
            <w:pPr>
              <w:pStyle w:val="DHHStabletext2tabs"/>
              <w:cnfStyle w:val="000000000000" w:firstRow="0" w:lastRow="0" w:firstColumn="0" w:lastColumn="0" w:oddVBand="0" w:evenVBand="0" w:oddHBand="0" w:evenHBand="0" w:firstRowFirstColumn="0" w:firstRowLastColumn="0" w:lastRowFirstColumn="0" w:lastRowLastColumn="0"/>
              <w:rPr>
                <w:i/>
                <w:highlight w:val="yellow"/>
                <w:shd w:val="clear" w:color="auto" w:fill="FFFFFF"/>
              </w:rPr>
            </w:pPr>
            <w:r w:rsidRPr="006024F4">
              <w:rPr>
                <w:i/>
              </w:rPr>
              <w:t>Denominator:</w:t>
            </w:r>
            <w:r w:rsidRPr="006024F4">
              <w:rPr>
                <w:i/>
              </w:rPr>
              <w:tab/>
            </w:r>
            <w:r w:rsidRPr="00C64E8B">
              <w:t>VCR CCV</w:t>
            </w:r>
          </w:p>
        </w:tc>
      </w:tr>
      <w:tr w:rsidR="00992127" w:rsidRPr="00E8214F" w14:paraId="48147094" w14:textId="77777777" w:rsidTr="007D48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pct"/>
          </w:tcPr>
          <w:p w14:paraId="73B36452" w14:textId="77777777" w:rsidR="00992127" w:rsidRPr="005D48A2" w:rsidRDefault="00992127" w:rsidP="007D4857">
            <w:pPr>
              <w:pStyle w:val="DHHStablecolhead"/>
            </w:pPr>
            <w:r w:rsidRPr="005D48A2">
              <w:t xml:space="preserve">Data availability </w:t>
            </w:r>
          </w:p>
        </w:tc>
        <w:tc>
          <w:tcPr>
            <w:tcW w:w="4172" w:type="pct"/>
          </w:tcPr>
          <w:p w14:paraId="441C85A4" w14:textId="77777777" w:rsidR="00992127" w:rsidRPr="006024F4"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pPr>
            <w:r w:rsidRPr="006024F4">
              <w:rPr>
                <w:rStyle w:val="Emphasis"/>
                <w:rFonts w:eastAsia="Times"/>
              </w:rPr>
              <w:t>Baseline year:</w:t>
            </w:r>
            <w:r w:rsidRPr="006024F4">
              <w:t xml:space="preserve"> </w:t>
            </w:r>
            <w:r w:rsidRPr="006024F4">
              <w:tab/>
              <w:t>2014</w:t>
            </w:r>
          </w:p>
          <w:p w14:paraId="153FB521" w14:textId="77777777" w:rsidR="00992127" w:rsidRPr="00E8214F"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rPr>
                <w:highlight w:val="yellow"/>
                <w:u w:val="single"/>
              </w:rPr>
            </w:pPr>
            <w:r>
              <w:rPr>
                <w:rStyle w:val="Emphasis"/>
                <w:rFonts w:eastAsia="Times"/>
              </w:rPr>
              <w:t>Available frequency</w:t>
            </w:r>
            <w:r w:rsidRPr="006024F4">
              <w:rPr>
                <w:rStyle w:val="Emphasis"/>
                <w:rFonts w:eastAsia="Times"/>
              </w:rPr>
              <w:t>:</w:t>
            </w:r>
            <w:r w:rsidRPr="006024F4">
              <w:t xml:space="preserve"> </w:t>
            </w:r>
            <w:r w:rsidRPr="006024F4">
              <w:tab/>
              <w:t>Annual</w:t>
            </w:r>
          </w:p>
        </w:tc>
      </w:tr>
      <w:tr w:rsidR="00992127" w:rsidRPr="00E8214F" w14:paraId="73F37F4C" w14:textId="77777777" w:rsidTr="007D4857">
        <w:tc>
          <w:tcPr>
            <w:cnfStyle w:val="001000000000" w:firstRow="0" w:lastRow="0" w:firstColumn="1" w:lastColumn="0" w:oddVBand="0" w:evenVBand="0" w:oddHBand="0" w:evenHBand="0" w:firstRowFirstColumn="0" w:firstRowLastColumn="0" w:lastRowFirstColumn="0" w:lastRowLastColumn="0"/>
            <w:tcW w:w="828" w:type="pct"/>
          </w:tcPr>
          <w:p w14:paraId="532FC371" w14:textId="77777777" w:rsidR="00992127" w:rsidRPr="005D48A2" w:rsidRDefault="00992127" w:rsidP="007D4857">
            <w:pPr>
              <w:pStyle w:val="DHHStablecolhead"/>
            </w:pPr>
            <w:r w:rsidRPr="005D48A2">
              <w:t>Breakdown</w:t>
            </w:r>
          </w:p>
        </w:tc>
        <w:tc>
          <w:tcPr>
            <w:tcW w:w="4172" w:type="pct"/>
          </w:tcPr>
          <w:p w14:paraId="6A69B28B" w14:textId="5ACD6EBD" w:rsidR="00992127" w:rsidRPr="00E8214F" w:rsidRDefault="009B59FD" w:rsidP="00D87D26">
            <w:pPr>
              <w:pStyle w:val="DHHStabletext"/>
              <w:cnfStyle w:val="000000000000" w:firstRow="0" w:lastRow="0" w:firstColumn="0" w:lastColumn="0" w:oddVBand="0" w:evenVBand="0" w:oddHBand="0" w:evenHBand="0" w:firstRowFirstColumn="0" w:firstRowLastColumn="0" w:lastRowFirstColumn="0" w:lastRowLastColumn="0"/>
              <w:rPr>
                <w:highlight w:val="yellow"/>
              </w:rPr>
            </w:pPr>
            <w:r>
              <w:t>Statewide</w:t>
            </w:r>
            <w:r w:rsidR="00992127">
              <w:t xml:space="preserve"> d</w:t>
            </w:r>
            <w:r w:rsidR="00992127" w:rsidRPr="00A9147B">
              <w:t xml:space="preserve">ata </w:t>
            </w:r>
            <w:r w:rsidR="00992127">
              <w:t xml:space="preserve">is available (custom request to Health Protection Branch </w:t>
            </w:r>
            <w:r w:rsidR="00E6276D">
              <w:t>DH</w:t>
            </w:r>
            <w:r w:rsidR="00992127">
              <w:t>)</w:t>
            </w:r>
            <w:r w:rsidR="00992127" w:rsidRPr="00CE3880">
              <w:t>.</w:t>
            </w:r>
          </w:p>
        </w:tc>
      </w:tr>
      <w:tr w:rsidR="00992127" w:rsidRPr="001C297C" w14:paraId="4B8C5291" w14:textId="77777777" w:rsidTr="007D4857">
        <w:trPr>
          <w:cnfStyle w:val="000000100000" w:firstRow="0" w:lastRow="0" w:firstColumn="0" w:lastColumn="0" w:oddVBand="0" w:evenVBand="0" w:oddHBand="1" w:evenHBand="0" w:firstRowFirstColumn="0" w:firstRowLastColumn="0" w:lastRowFirstColumn="0" w:lastRowLastColumn="0"/>
          <w:trHeight w:val="104"/>
        </w:trPr>
        <w:tc>
          <w:tcPr>
            <w:cnfStyle w:val="001000000000" w:firstRow="0" w:lastRow="0" w:firstColumn="1" w:lastColumn="0" w:oddVBand="0" w:evenVBand="0" w:oddHBand="0" w:evenHBand="0" w:firstRowFirstColumn="0" w:firstRowLastColumn="0" w:lastRowFirstColumn="0" w:lastRowLastColumn="0"/>
            <w:tcW w:w="828" w:type="pct"/>
          </w:tcPr>
          <w:p w14:paraId="5F6769AA" w14:textId="77777777" w:rsidR="00992127" w:rsidRPr="005D48A2" w:rsidRDefault="00992127" w:rsidP="007D4857">
            <w:pPr>
              <w:pStyle w:val="DHHStablecolhead"/>
            </w:pPr>
            <w:r w:rsidRPr="005D48A2">
              <w:t>Further information</w:t>
            </w:r>
          </w:p>
        </w:tc>
        <w:tc>
          <w:tcPr>
            <w:tcW w:w="4172" w:type="pct"/>
          </w:tcPr>
          <w:p w14:paraId="1D4D7DB2" w14:textId="3A761B32" w:rsidR="00992127" w:rsidRDefault="00992127" w:rsidP="00D87D26">
            <w:pPr>
              <w:pStyle w:val="DHHStabletext"/>
              <w:cnfStyle w:val="000000100000" w:firstRow="0" w:lastRow="0" w:firstColumn="0" w:lastColumn="0" w:oddVBand="0" w:evenVBand="0" w:oddHBand="1" w:evenHBand="0" w:firstRowFirstColumn="0" w:firstRowLastColumn="0" w:lastRowFirstColumn="0" w:lastRowLastColumn="0"/>
              <w:rPr>
                <w:rFonts w:cs="Arial"/>
                <w:color w:val="222222"/>
                <w:shd w:val="clear" w:color="auto" w:fill="FFFFFF"/>
              </w:rPr>
            </w:pPr>
            <w:r w:rsidRPr="00942A2D">
              <w:rPr>
                <w:rFonts w:cs="Arial"/>
                <w:color w:val="222222"/>
                <w:shd w:val="clear" w:color="auto" w:fill="FFFFFF"/>
              </w:rPr>
              <w:t xml:space="preserve">Notification rates are derived from routine surveillance represent cases diagnosed by laboratory testing and reported to </w:t>
            </w:r>
            <w:r w:rsidR="00E6276D">
              <w:rPr>
                <w:rFonts w:cs="Arial"/>
                <w:color w:val="222222"/>
                <w:shd w:val="clear" w:color="auto" w:fill="FFFFFF"/>
              </w:rPr>
              <w:t>DH</w:t>
            </w:r>
            <w:r w:rsidRPr="00942A2D">
              <w:rPr>
                <w:rFonts w:cs="Arial"/>
                <w:color w:val="222222"/>
                <w:shd w:val="clear" w:color="auto" w:fill="FFFFFF"/>
              </w:rPr>
              <w:t xml:space="preserve"> and are not necessarily representative of the underlying burden of disease. Thus</w:t>
            </w:r>
            <w:r w:rsidR="00DE01CF">
              <w:rPr>
                <w:rFonts w:cs="Arial"/>
                <w:color w:val="222222"/>
                <w:shd w:val="clear" w:color="auto" w:fill="FFFFFF"/>
              </w:rPr>
              <w:t>,</w:t>
            </w:r>
            <w:r w:rsidRPr="00942A2D">
              <w:rPr>
                <w:rFonts w:cs="Arial"/>
                <w:color w:val="222222"/>
                <w:shd w:val="clear" w:color="auto" w:fill="FFFFFF"/>
              </w:rPr>
              <w:t xml:space="preserve"> the measures of late</w:t>
            </w:r>
            <w:r w:rsidR="00A61073">
              <w:rPr>
                <w:rFonts w:cs="Arial"/>
                <w:color w:val="222222"/>
                <w:shd w:val="clear" w:color="auto" w:fill="FFFFFF"/>
              </w:rPr>
              <w:t>-</w:t>
            </w:r>
            <w:r w:rsidRPr="00942A2D">
              <w:rPr>
                <w:rFonts w:cs="Arial"/>
                <w:color w:val="222222"/>
                <w:shd w:val="clear" w:color="auto" w:fill="FFFFFF"/>
              </w:rPr>
              <w:t xml:space="preserve">stage diagnosis of viral hepatitis using PHESS </w:t>
            </w:r>
            <w:r w:rsidR="00E6276D">
              <w:rPr>
                <w:rFonts w:cs="Arial"/>
                <w:color w:val="222222"/>
                <w:shd w:val="clear" w:color="auto" w:fill="FFFFFF"/>
              </w:rPr>
              <w:t>DH</w:t>
            </w:r>
            <w:r w:rsidRPr="00942A2D">
              <w:rPr>
                <w:rFonts w:cs="Arial"/>
                <w:color w:val="222222"/>
                <w:shd w:val="clear" w:color="auto" w:fill="FFFFFF"/>
              </w:rPr>
              <w:t xml:space="preserve"> as the source of diagnostic data will underestimate the true extent of liver cancer preventable by earlier diagnosis of hepatitis B or hepati</w:t>
            </w:r>
            <w:r>
              <w:rPr>
                <w:rFonts w:cs="Arial"/>
                <w:color w:val="222222"/>
                <w:shd w:val="clear" w:color="auto" w:fill="FFFFFF"/>
              </w:rPr>
              <w:t>tis</w:t>
            </w:r>
            <w:r w:rsidRPr="00942A2D">
              <w:rPr>
                <w:rFonts w:cs="Arial"/>
                <w:color w:val="222222"/>
                <w:shd w:val="clear" w:color="auto" w:fill="FFFFFF"/>
              </w:rPr>
              <w:t xml:space="preserve"> C. </w:t>
            </w:r>
          </w:p>
          <w:p w14:paraId="40DBCE76" w14:textId="389D14EA" w:rsidR="00992127" w:rsidRPr="00345443" w:rsidRDefault="00992127" w:rsidP="00D87D26">
            <w:pPr>
              <w:pStyle w:val="DHHStabletext"/>
              <w:cnfStyle w:val="000000100000" w:firstRow="0" w:lastRow="0" w:firstColumn="0" w:lastColumn="0" w:oddVBand="0" w:evenVBand="0" w:oddHBand="1" w:evenHBand="0" w:firstRowFirstColumn="0" w:firstRowLastColumn="0" w:lastRowFirstColumn="0" w:lastRowLastColumn="0"/>
              <w:rPr>
                <w:rFonts w:cs="Arial"/>
                <w:color w:val="222222"/>
                <w:shd w:val="clear" w:color="auto" w:fill="FFFFFF"/>
              </w:rPr>
            </w:pPr>
            <w:r>
              <w:rPr>
                <w:rFonts w:cs="Arial"/>
                <w:color w:val="222222"/>
                <w:shd w:val="clear" w:color="auto" w:fill="FFFFFF"/>
              </w:rPr>
              <w:t xml:space="preserve">Hepatitis B and hepatitis C became notifiable conditions in Victoria in 1991. Linkage of PHESS and VCR </w:t>
            </w:r>
            <w:r w:rsidR="00A70269">
              <w:rPr>
                <w:rFonts w:cs="Arial"/>
                <w:color w:val="222222"/>
                <w:shd w:val="clear" w:color="auto" w:fill="FFFFFF"/>
              </w:rPr>
              <w:t>is being</w:t>
            </w:r>
            <w:r>
              <w:rPr>
                <w:rFonts w:cs="Arial"/>
                <w:color w:val="222222"/>
                <w:shd w:val="clear" w:color="auto" w:fill="FFFFFF"/>
              </w:rPr>
              <w:t xml:space="preserve"> undertaken using all records from PHESS.</w:t>
            </w:r>
          </w:p>
        </w:tc>
      </w:tr>
    </w:tbl>
    <w:p w14:paraId="396C3F8E" w14:textId="77777777" w:rsidR="006019B3" w:rsidRDefault="006019B3" w:rsidP="006019B3">
      <w:pPr>
        <w:pStyle w:val="DHHSbody"/>
      </w:pPr>
      <w:bookmarkStart w:id="60" w:name="_Toc468475398"/>
      <w:bookmarkStart w:id="61" w:name="_Toc496512163"/>
    </w:p>
    <w:p w14:paraId="06ECD22A" w14:textId="77777777" w:rsidR="006019B3" w:rsidRDefault="006019B3">
      <w:pPr>
        <w:rPr>
          <w:rFonts w:ascii="Arial" w:hAnsi="Arial"/>
          <w:bCs/>
          <w:color w:val="AF272F"/>
          <w:sz w:val="44"/>
          <w:szCs w:val="44"/>
        </w:rPr>
      </w:pPr>
      <w:r>
        <w:br w:type="page"/>
      </w:r>
    </w:p>
    <w:p w14:paraId="61486C60" w14:textId="08CEF72B" w:rsidR="00992127" w:rsidRPr="006019B3" w:rsidRDefault="00992127" w:rsidP="006019B3">
      <w:pPr>
        <w:pStyle w:val="Heading1"/>
      </w:pPr>
      <w:bookmarkStart w:id="62" w:name="_Toc140476253"/>
      <w:r w:rsidRPr="006019B3">
        <w:lastRenderedPageBreak/>
        <w:t>Outcome: Detect cancers early</w:t>
      </w:r>
      <w:bookmarkEnd w:id="60"/>
      <w:bookmarkEnd w:id="61"/>
      <w:bookmarkEnd w:id="62"/>
    </w:p>
    <w:p w14:paraId="327287B3" w14:textId="2B2151C3" w:rsidR="00992127" w:rsidRDefault="00992127" w:rsidP="00992127">
      <w:pPr>
        <w:pStyle w:val="Heading2"/>
      </w:pPr>
      <w:bookmarkStart w:id="63" w:name="_Toc468475399"/>
      <w:bookmarkStart w:id="64" w:name="_Toc496512164"/>
      <w:bookmarkStart w:id="65" w:name="_Toc140476254"/>
      <w:r>
        <w:t>Key result area 11: Increase early</w:t>
      </w:r>
      <w:r w:rsidR="00A61073">
        <w:t>-</w:t>
      </w:r>
      <w:r>
        <w:t>stage diagnosis</w:t>
      </w:r>
      <w:bookmarkEnd w:id="63"/>
      <w:bookmarkEnd w:id="64"/>
      <w:bookmarkEnd w:id="65"/>
    </w:p>
    <w:p w14:paraId="382F80E4" w14:textId="11708100" w:rsidR="00F61391" w:rsidRPr="00F61391" w:rsidRDefault="00F61391" w:rsidP="00F61391">
      <w:pPr>
        <w:pStyle w:val="Heading3"/>
      </w:pPr>
      <w:r>
        <w:t>Indicator</w:t>
      </w:r>
      <w:r>
        <w:tab/>
        <w:t>Cancers diagnosed at stage 1 and 2</w:t>
      </w:r>
    </w:p>
    <w:tbl>
      <w:tblPr>
        <w:tblStyle w:val="PlainTable21"/>
        <w:tblW w:w="9356" w:type="dxa"/>
        <w:tblLook w:val="04A0" w:firstRow="1" w:lastRow="0" w:firstColumn="1" w:lastColumn="0" w:noHBand="0" w:noVBand="1"/>
      </w:tblPr>
      <w:tblGrid>
        <w:gridCol w:w="1581"/>
        <w:gridCol w:w="7775"/>
      </w:tblGrid>
      <w:tr w:rsidR="00992127" w:rsidRPr="0046024D" w14:paraId="51AAF136" w14:textId="77777777" w:rsidTr="007D48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5" w:type="pct"/>
          </w:tcPr>
          <w:p w14:paraId="26659EC6" w14:textId="77777777" w:rsidR="00992127" w:rsidRPr="0046024D" w:rsidRDefault="00992127" w:rsidP="007D4857">
            <w:pPr>
              <w:pStyle w:val="DHHStablecolhead"/>
            </w:pPr>
            <w:r>
              <w:t>Rationale</w:t>
            </w:r>
          </w:p>
        </w:tc>
        <w:tc>
          <w:tcPr>
            <w:tcW w:w="4155" w:type="pct"/>
          </w:tcPr>
          <w:p w14:paraId="2388C99A" w14:textId="0CC8E0DA" w:rsidR="00992127" w:rsidRPr="00140B62" w:rsidRDefault="00992127" w:rsidP="002F7C65">
            <w:pPr>
              <w:pStyle w:val="DHHStabletext"/>
              <w:cnfStyle w:val="100000000000" w:firstRow="1" w:lastRow="0" w:firstColumn="0" w:lastColumn="0" w:oddVBand="0" w:evenVBand="0" w:oddHBand="0" w:evenHBand="0" w:firstRowFirstColumn="0" w:firstRowLastColumn="0" w:lastRowFirstColumn="0" w:lastRowLastColumn="0"/>
              <w:rPr>
                <w:rFonts w:cs="Arial"/>
                <w:color w:val="000000"/>
                <w:shd w:val="clear" w:color="auto" w:fill="FFFFFF"/>
              </w:rPr>
            </w:pPr>
            <w:r>
              <w:t>Diagnosis at an early stage of the cancer</w:t>
            </w:r>
            <w:r w:rsidR="00A61073">
              <w:t>’</w:t>
            </w:r>
            <w:r>
              <w:t>s development leads to dramatically improved survival chances.</w:t>
            </w:r>
            <w:r w:rsidRPr="00BD14ED">
              <w:rPr>
                <w:rFonts w:cs="Arial"/>
                <w:color w:val="000000"/>
                <w:shd w:val="clear" w:color="auto" w:fill="FFFFFF"/>
              </w:rPr>
              <w:t xml:space="preserve"> Differences in stage are believed to be one of the main drivers of disparities in cancer survival between and within regions</w:t>
            </w:r>
            <w:r>
              <w:rPr>
                <w:rFonts w:cs="Arial"/>
                <w:color w:val="000000"/>
                <w:shd w:val="clear" w:color="auto" w:fill="FFFFFF"/>
              </w:rPr>
              <w:t xml:space="preserve"> and population groups. </w:t>
            </w:r>
          </w:p>
        </w:tc>
      </w:tr>
      <w:tr w:rsidR="00992127" w:rsidRPr="0046024D" w14:paraId="3E996D45" w14:textId="77777777" w:rsidTr="007D48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5" w:type="pct"/>
          </w:tcPr>
          <w:p w14:paraId="25F47D69" w14:textId="1166D407" w:rsidR="00992127" w:rsidRPr="0046024D" w:rsidRDefault="00992127" w:rsidP="007D4857">
            <w:pPr>
              <w:pStyle w:val="DHHStablecolhead"/>
            </w:pPr>
            <w:r>
              <w:t>Measure</w:t>
            </w:r>
          </w:p>
        </w:tc>
        <w:tc>
          <w:tcPr>
            <w:tcW w:w="4155" w:type="pct"/>
          </w:tcPr>
          <w:p w14:paraId="2F7BE1FD" w14:textId="77777777" w:rsidR="00992127" w:rsidRPr="00F647B1" w:rsidRDefault="00992127" w:rsidP="00D87D26">
            <w:pPr>
              <w:pStyle w:val="DHHSbody"/>
              <w:spacing w:before="80" w:after="60"/>
              <w:cnfStyle w:val="000000100000" w:firstRow="0" w:lastRow="0" w:firstColumn="0" w:lastColumn="0" w:oddVBand="0" w:evenVBand="0" w:oddHBand="1" w:evenHBand="0" w:firstRowFirstColumn="0" w:firstRowLastColumn="0" w:lastRowFirstColumn="0" w:lastRowLastColumn="0"/>
              <w:rPr>
                <w:b/>
              </w:rPr>
            </w:pPr>
            <w:r w:rsidRPr="00F647B1">
              <w:rPr>
                <w:b/>
              </w:rPr>
              <w:t>1</w:t>
            </w:r>
            <w:r>
              <w:rPr>
                <w:b/>
              </w:rPr>
              <w:t>1</w:t>
            </w:r>
            <w:r w:rsidRPr="00F647B1">
              <w:rPr>
                <w:b/>
              </w:rPr>
              <w:t xml:space="preserve">.1: </w:t>
            </w:r>
            <w:r w:rsidRPr="00F647B1">
              <w:rPr>
                <w:b/>
              </w:rPr>
              <w:tab/>
              <w:t xml:space="preserve">Proportion of </w:t>
            </w:r>
            <w:r>
              <w:rPr>
                <w:b/>
              </w:rPr>
              <w:t>all cancers diagnosed at stages 1 and 2</w:t>
            </w:r>
          </w:p>
        </w:tc>
      </w:tr>
      <w:tr w:rsidR="00992127" w:rsidRPr="0046024D" w14:paraId="40814AA2" w14:textId="77777777" w:rsidTr="007D4857">
        <w:tc>
          <w:tcPr>
            <w:cnfStyle w:val="001000000000" w:firstRow="0" w:lastRow="0" w:firstColumn="1" w:lastColumn="0" w:oddVBand="0" w:evenVBand="0" w:oddHBand="0" w:evenHBand="0" w:firstRowFirstColumn="0" w:firstRowLastColumn="0" w:lastRowFirstColumn="0" w:lastRowLastColumn="0"/>
            <w:tcW w:w="845" w:type="pct"/>
          </w:tcPr>
          <w:p w14:paraId="1F01B90D" w14:textId="77777777" w:rsidR="00992127" w:rsidRPr="0046024D" w:rsidRDefault="00992127" w:rsidP="007D4857">
            <w:pPr>
              <w:pStyle w:val="DHHStablecolhead"/>
            </w:pPr>
            <w:r>
              <w:t>T</w:t>
            </w:r>
            <w:r w:rsidRPr="0046024D">
              <w:t>arget</w:t>
            </w:r>
          </w:p>
        </w:tc>
        <w:tc>
          <w:tcPr>
            <w:tcW w:w="4155" w:type="pct"/>
          </w:tcPr>
          <w:p w14:paraId="2024D80E" w14:textId="77777777" w:rsidR="00992127" w:rsidRPr="00196754" w:rsidRDefault="00992127" w:rsidP="00D87D26">
            <w:pPr>
              <w:pStyle w:val="DHHStabletext"/>
              <w:cnfStyle w:val="000000000000" w:firstRow="0" w:lastRow="0" w:firstColumn="0" w:lastColumn="0" w:oddVBand="0" w:evenVBand="0" w:oddHBand="0" w:evenHBand="0" w:firstRowFirstColumn="0" w:firstRowLastColumn="0" w:lastRowFirstColumn="0" w:lastRowLastColumn="0"/>
            </w:pPr>
            <w:r>
              <w:t>Not set</w:t>
            </w:r>
          </w:p>
        </w:tc>
      </w:tr>
      <w:tr w:rsidR="00992127" w:rsidRPr="0046024D" w14:paraId="159D59BE" w14:textId="77777777" w:rsidTr="007D48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5" w:type="pct"/>
          </w:tcPr>
          <w:p w14:paraId="3B18EF82" w14:textId="77777777" w:rsidR="00992127" w:rsidRPr="0046024D" w:rsidRDefault="00992127" w:rsidP="007D4857">
            <w:pPr>
              <w:pStyle w:val="DHHStablecolhead"/>
            </w:pPr>
            <w:r>
              <w:t xml:space="preserve">Definition </w:t>
            </w:r>
          </w:p>
        </w:tc>
        <w:tc>
          <w:tcPr>
            <w:tcW w:w="4155" w:type="pct"/>
          </w:tcPr>
          <w:p w14:paraId="46A93314" w14:textId="3CFD20C3" w:rsidR="00992127" w:rsidRPr="00EC02A5"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rPr>
                <w:rFonts w:cs="Arial"/>
              </w:rPr>
            </w:pPr>
            <w:r w:rsidRPr="00EC02A5">
              <w:rPr>
                <w:rStyle w:val="Emphasis"/>
                <w:rFonts w:eastAsia="Times"/>
              </w:rPr>
              <w:t>Numerator:</w:t>
            </w:r>
            <w:r w:rsidRPr="00EC02A5">
              <w:t xml:space="preserve"> </w:t>
            </w:r>
            <w:r w:rsidRPr="00EC02A5">
              <w:tab/>
            </w:r>
            <w:r w:rsidRPr="00EC02A5">
              <w:rPr>
                <w:rFonts w:cs="Arial"/>
              </w:rPr>
              <w:t>Number of new cancers diagnosed of residents at registry-derived (RD)</w:t>
            </w:r>
            <w:r w:rsidR="00A61073">
              <w:rPr>
                <w:rFonts w:cs="Arial"/>
              </w:rPr>
              <w:t xml:space="preserve"> </w:t>
            </w:r>
            <w:r w:rsidRPr="00EC02A5">
              <w:rPr>
                <w:rFonts w:cs="Arial"/>
              </w:rPr>
              <w:t xml:space="preserve">stage </w:t>
            </w:r>
            <w:r>
              <w:rPr>
                <w:rFonts w:cs="Arial"/>
              </w:rPr>
              <w:t>1</w:t>
            </w:r>
            <w:r w:rsidRPr="00EC02A5">
              <w:rPr>
                <w:rFonts w:cs="Arial"/>
              </w:rPr>
              <w:t xml:space="preserve"> or </w:t>
            </w:r>
            <w:r>
              <w:rPr>
                <w:rFonts w:cs="Arial"/>
              </w:rPr>
              <w:t>2</w:t>
            </w:r>
            <w:r w:rsidRPr="00EC02A5">
              <w:rPr>
                <w:rFonts w:cs="Arial"/>
              </w:rPr>
              <w:t xml:space="preserve"> for the specific cancer sites, registered in the respective calendar year</w:t>
            </w:r>
          </w:p>
          <w:p w14:paraId="641972D6" w14:textId="4C414693" w:rsidR="00992127" w:rsidRPr="00EC02A5"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rPr>
                <w:rFonts w:cs="Arial"/>
                <w:color w:val="222222"/>
                <w:lang w:eastAsia="en-AU"/>
              </w:rPr>
            </w:pPr>
            <w:r w:rsidRPr="00EC02A5">
              <w:rPr>
                <w:rStyle w:val="Emphasis"/>
                <w:rFonts w:eastAsia="Times" w:cs="Arial"/>
              </w:rPr>
              <w:t>Denominator:</w:t>
            </w:r>
            <w:r w:rsidRPr="00EC02A5">
              <w:rPr>
                <w:rFonts w:cs="Arial"/>
              </w:rPr>
              <w:t xml:space="preserve"> </w:t>
            </w:r>
            <w:r w:rsidRPr="00EC02A5">
              <w:rPr>
                <w:rFonts w:cs="Arial"/>
              </w:rPr>
              <w:tab/>
              <w:t>Number of cancers diagnosed for which RD</w:t>
            </w:r>
            <w:r w:rsidR="00A61073">
              <w:rPr>
                <w:rFonts w:cs="Arial"/>
              </w:rPr>
              <w:t xml:space="preserve"> s</w:t>
            </w:r>
            <w:r w:rsidRPr="00EC02A5">
              <w:rPr>
                <w:rFonts w:cs="Arial"/>
              </w:rPr>
              <w:t>tage is available</w:t>
            </w:r>
          </w:p>
          <w:p w14:paraId="3F575D26" w14:textId="77777777" w:rsidR="00992127" w:rsidRPr="00EC02A5"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rPr>
                <w:rFonts w:cs="Arial"/>
              </w:rPr>
            </w:pPr>
            <w:r w:rsidRPr="00EC02A5">
              <w:rPr>
                <w:rStyle w:val="Emphasis"/>
                <w:rFonts w:eastAsia="Times" w:cs="Arial"/>
              </w:rPr>
              <w:t>Mode:</w:t>
            </w:r>
            <w:r w:rsidRPr="00EC02A5">
              <w:rPr>
                <w:rFonts w:cs="Arial"/>
              </w:rPr>
              <w:t xml:space="preserve"> </w:t>
            </w:r>
            <w:r w:rsidRPr="00EC02A5">
              <w:rPr>
                <w:rFonts w:cs="Arial"/>
              </w:rPr>
              <w:tab/>
              <w:t>Proportion</w:t>
            </w:r>
          </w:p>
        </w:tc>
      </w:tr>
      <w:tr w:rsidR="00992127" w:rsidRPr="0046024D" w14:paraId="0CA5189D" w14:textId="77777777" w:rsidTr="007D4857">
        <w:tc>
          <w:tcPr>
            <w:cnfStyle w:val="001000000000" w:firstRow="0" w:lastRow="0" w:firstColumn="1" w:lastColumn="0" w:oddVBand="0" w:evenVBand="0" w:oddHBand="0" w:evenHBand="0" w:firstRowFirstColumn="0" w:firstRowLastColumn="0" w:lastRowFirstColumn="0" w:lastRowLastColumn="0"/>
            <w:tcW w:w="845" w:type="pct"/>
          </w:tcPr>
          <w:p w14:paraId="508886D2" w14:textId="77777777" w:rsidR="00992127" w:rsidRPr="0046024D" w:rsidRDefault="00992127" w:rsidP="007D4857">
            <w:pPr>
              <w:pStyle w:val="DHHStablecolhead"/>
            </w:pPr>
            <w:r w:rsidRPr="0046024D">
              <w:t xml:space="preserve">Data source </w:t>
            </w:r>
          </w:p>
        </w:tc>
        <w:tc>
          <w:tcPr>
            <w:tcW w:w="4155" w:type="pct"/>
          </w:tcPr>
          <w:p w14:paraId="20A8F3FE" w14:textId="7AE3DDF0" w:rsidR="00992127" w:rsidRPr="00EC02A5" w:rsidRDefault="00992127" w:rsidP="00D87D26">
            <w:pPr>
              <w:pStyle w:val="DHHStabletext2tabs"/>
              <w:cnfStyle w:val="000000000000" w:firstRow="0" w:lastRow="0" w:firstColumn="0" w:lastColumn="0" w:oddVBand="0" w:evenVBand="0" w:oddHBand="0" w:evenHBand="0" w:firstRowFirstColumn="0" w:firstRowLastColumn="0" w:lastRowFirstColumn="0" w:lastRowLastColumn="0"/>
            </w:pPr>
            <w:r w:rsidRPr="00EC02A5">
              <w:t xml:space="preserve">VCR </w:t>
            </w:r>
            <w:r w:rsidR="00E6276D">
              <w:t>DH</w:t>
            </w:r>
          </w:p>
        </w:tc>
      </w:tr>
      <w:tr w:rsidR="00992127" w:rsidRPr="0046024D" w14:paraId="5CA0F8B6" w14:textId="77777777" w:rsidTr="007D48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5" w:type="pct"/>
          </w:tcPr>
          <w:p w14:paraId="34AE017F" w14:textId="77777777" w:rsidR="00992127" w:rsidRPr="0046024D" w:rsidRDefault="00992127" w:rsidP="007D4857">
            <w:pPr>
              <w:pStyle w:val="DHHStablecolhead"/>
            </w:pPr>
            <w:r w:rsidRPr="0046024D">
              <w:t xml:space="preserve">Data availability </w:t>
            </w:r>
          </w:p>
        </w:tc>
        <w:tc>
          <w:tcPr>
            <w:tcW w:w="4155" w:type="pct"/>
          </w:tcPr>
          <w:p w14:paraId="127C4366" w14:textId="7F3D530F" w:rsidR="00992127" w:rsidRPr="00EC02A5"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pPr>
            <w:r w:rsidRPr="00EC02A5">
              <w:rPr>
                <w:rStyle w:val="Emphasis"/>
                <w:rFonts w:eastAsia="Times"/>
              </w:rPr>
              <w:t>Baseline year</w:t>
            </w:r>
            <w:r w:rsidR="00A61073">
              <w:rPr>
                <w:rStyle w:val="Emphasis"/>
                <w:rFonts w:eastAsia="Times"/>
              </w:rPr>
              <w:t>s</w:t>
            </w:r>
            <w:r w:rsidRPr="00EC02A5">
              <w:rPr>
                <w:rStyle w:val="Emphasis"/>
                <w:rFonts w:eastAsia="Times"/>
              </w:rPr>
              <w:t>:</w:t>
            </w:r>
            <w:r w:rsidRPr="00EC02A5">
              <w:t xml:space="preserve"> </w:t>
            </w:r>
            <w:r w:rsidRPr="00EC02A5">
              <w:tab/>
              <w:t>2014</w:t>
            </w:r>
            <w:r>
              <w:t xml:space="preserve"> or 2010</w:t>
            </w:r>
            <w:r w:rsidR="00A61073">
              <w:t>–</w:t>
            </w:r>
            <w:r>
              <w:t>2014</w:t>
            </w:r>
          </w:p>
          <w:p w14:paraId="443266DD" w14:textId="77777777" w:rsidR="00992127" w:rsidRPr="00EC02A5"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rPr>
                <w:u w:val="single"/>
              </w:rPr>
            </w:pPr>
            <w:r>
              <w:rPr>
                <w:rStyle w:val="Emphasis"/>
                <w:rFonts w:eastAsia="Times"/>
              </w:rPr>
              <w:t>Available frequency</w:t>
            </w:r>
            <w:r w:rsidRPr="00EC02A5">
              <w:rPr>
                <w:rStyle w:val="Emphasis"/>
                <w:rFonts w:eastAsia="Times"/>
              </w:rPr>
              <w:t>:</w:t>
            </w:r>
            <w:r w:rsidRPr="00EC02A5">
              <w:t xml:space="preserve"> </w:t>
            </w:r>
            <w:r w:rsidRPr="00EC02A5">
              <w:tab/>
              <w:t>Annual</w:t>
            </w:r>
          </w:p>
        </w:tc>
      </w:tr>
      <w:tr w:rsidR="00992127" w:rsidRPr="0046024D" w14:paraId="301F45EE" w14:textId="77777777" w:rsidTr="007D4857">
        <w:tc>
          <w:tcPr>
            <w:cnfStyle w:val="001000000000" w:firstRow="0" w:lastRow="0" w:firstColumn="1" w:lastColumn="0" w:oddVBand="0" w:evenVBand="0" w:oddHBand="0" w:evenHBand="0" w:firstRowFirstColumn="0" w:firstRowLastColumn="0" w:lastRowFirstColumn="0" w:lastRowLastColumn="0"/>
            <w:tcW w:w="845" w:type="pct"/>
          </w:tcPr>
          <w:p w14:paraId="26724273" w14:textId="77777777" w:rsidR="00992127" w:rsidRPr="0046024D" w:rsidRDefault="00992127" w:rsidP="007D4857">
            <w:pPr>
              <w:pStyle w:val="DHHStablecolhead"/>
            </w:pPr>
            <w:r>
              <w:t>Breakdown</w:t>
            </w:r>
          </w:p>
        </w:tc>
        <w:tc>
          <w:tcPr>
            <w:tcW w:w="4155" w:type="pct"/>
          </w:tcPr>
          <w:p w14:paraId="086BF193" w14:textId="23EDD3E4" w:rsidR="00992127" w:rsidRPr="00EC02A5" w:rsidRDefault="009B59FD" w:rsidP="002F7C65">
            <w:pPr>
              <w:pStyle w:val="DHHStabletext"/>
              <w:cnfStyle w:val="000000000000" w:firstRow="0" w:lastRow="0" w:firstColumn="0" w:lastColumn="0" w:oddVBand="0" w:evenVBand="0" w:oddHBand="0" w:evenHBand="0" w:firstRowFirstColumn="0" w:firstRowLastColumn="0" w:lastRowFirstColumn="0" w:lastRowLastColumn="0"/>
            </w:pPr>
            <w:r>
              <w:t>Statewide</w:t>
            </w:r>
            <w:r w:rsidR="00992127">
              <w:t xml:space="preserve"> d</w:t>
            </w:r>
            <w:r w:rsidR="00992127" w:rsidRPr="00A9147B">
              <w:t xml:space="preserve">ata </w:t>
            </w:r>
            <w:r w:rsidR="00992127">
              <w:t xml:space="preserve">is </w:t>
            </w:r>
            <w:r w:rsidR="00992127" w:rsidRPr="00A9147B">
              <w:t xml:space="preserve">available by </w:t>
            </w:r>
            <w:r w:rsidR="00992127" w:rsidRPr="00EC02A5">
              <w:t xml:space="preserve">age, sex, </w:t>
            </w:r>
            <w:r w:rsidR="00425C25">
              <w:t>culturally diversity</w:t>
            </w:r>
            <w:r w:rsidR="00992127" w:rsidRPr="00EC02A5">
              <w:t xml:space="preserve">, Aboriginal Victorians, SEIFA IRSD, </w:t>
            </w:r>
            <w:r w:rsidR="00992127">
              <w:t>ARIA+</w:t>
            </w:r>
            <w:r w:rsidR="00992127" w:rsidRPr="00EC02A5">
              <w:t xml:space="preserve"> and </w:t>
            </w:r>
            <w:r w:rsidR="00992127">
              <w:t xml:space="preserve">by </w:t>
            </w:r>
            <w:r w:rsidR="00992127" w:rsidRPr="00EC02A5">
              <w:t>ICS if case numbers permit.</w:t>
            </w:r>
            <w:r w:rsidR="00992127">
              <w:t xml:space="preserve"> Data may be reported by five</w:t>
            </w:r>
            <w:r w:rsidR="00CE068B">
              <w:t>-</w:t>
            </w:r>
            <w:r w:rsidR="00992127">
              <w:t xml:space="preserve">year rolling averages. </w:t>
            </w:r>
            <w:r w:rsidR="00992127" w:rsidRPr="00EC02A5">
              <w:t xml:space="preserve">Data for Aboriginal Victorians </w:t>
            </w:r>
            <w:r w:rsidR="00992127">
              <w:t xml:space="preserve">may </w:t>
            </w:r>
            <w:r w:rsidR="00992127" w:rsidRPr="00EC02A5">
              <w:t>be reported annually based on five-year rolling averages</w:t>
            </w:r>
            <w:r w:rsidR="00992127">
              <w:t xml:space="preserve"> if case numbers permit</w:t>
            </w:r>
            <w:r w:rsidR="00992127" w:rsidRPr="00EC02A5">
              <w:t>.</w:t>
            </w:r>
            <w:r w:rsidR="00992127">
              <w:t xml:space="preserve"> Data available by custom request to CCV.</w:t>
            </w:r>
          </w:p>
        </w:tc>
      </w:tr>
      <w:tr w:rsidR="00992127" w:rsidRPr="00A63582" w14:paraId="5813A4CB" w14:textId="77777777" w:rsidTr="007D48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5" w:type="pct"/>
          </w:tcPr>
          <w:p w14:paraId="3ACA97C6" w14:textId="77777777" w:rsidR="00992127" w:rsidRPr="00A63582" w:rsidRDefault="00992127" w:rsidP="007D4857">
            <w:pPr>
              <w:pStyle w:val="DHHStablecolhead"/>
            </w:pPr>
            <w:r w:rsidRPr="00A63582">
              <w:t>Further information</w:t>
            </w:r>
          </w:p>
        </w:tc>
        <w:tc>
          <w:tcPr>
            <w:tcW w:w="4155" w:type="pct"/>
          </w:tcPr>
          <w:p w14:paraId="092D5861" w14:textId="5077F34D" w:rsidR="00992127" w:rsidRPr="00A63582" w:rsidRDefault="00992127" w:rsidP="00D87D26">
            <w:pPr>
              <w:pStyle w:val="DHHStabletext2tabs"/>
              <w:ind w:left="0" w:firstLine="0"/>
              <w:cnfStyle w:val="000000100000" w:firstRow="0" w:lastRow="0" w:firstColumn="0" w:lastColumn="0" w:oddVBand="0" w:evenVBand="0" w:oddHBand="1" w:evenHBand="0" w:firstRowFirstColumn="0" w:firstRowLastColumn="0" w:lastRowFirstColumn="0" w:lastRowLastColumn="0"/>
              <w:rPr>
                <w:rFonts w:cs="Arial"/>
                <w:shd w:val="clear" w:color="auto" w:fill="FFFFFF"/>
              </w:rPr>
            </w:pPr>
            <w:r w:rsidRPr="00A63582">
              <w:rPr>
                <w:rFonts w:cs="Arial"/>
              </w:rPr>
              <w:t>RD</w:t>
            </w:r>
            <w:r w:rsidR="00CE068B">
              <w:rPr>
                <w:rFonts w:cs="Arial"/>
              </w:rPr>
              <w:t xml:space="preserve"> </w:t>
            </w:r>
            <w:r w:rsidRPr="00A63582">
              <w:rPr>
                <w:rFonts w:cs="Arial"/>
              </w:rPr>
              <w:t xml:space="preserve">stage is the nationally agreed method of categorising </w:t>
            </w:r>
            <w:r w:rsidR="00CE068B">
              <w:rPr>
                <w:rFonts w:cs="Arial"/>
              </w:rPr>
              <w:t xml:space="preserve">cancer </w:t>
            </w:r>
            <w:r w:rsidRPr="00A63582">
              <w:rPr>
                <w:rFonts w:cs="Arial"/>
              </w:rPr>
              <w:t>stage</w:t>
            </w:r>
            <w:r w:rsidR="00CE068B">
              <w:rPr>
                <w:rFonts w:cs="Arial"/>
              </w:rPr>
              <w:t>s</w:t>
            </w:r>
            <w:r w:rsidRPr="00A63582">
              <w:rPr>
                <w:rFonts w:cs="Arial"/>
              </w:rPr>
              <w:t xml:space="preserve"> at diagnosis for population reporting. RD</w:t>
            </w:r>
            <w:r w:rsidR="00CE068B">
              <w:rPr>
                <w:rFonts w:cs="Arial"/>
              </w:rPr>
              <w:t xml:space="preserve"> </w:t>
            </w:r>
            <w:r w:rsidRPr="00A63582">
              <w:rPr>
                <w:rFonts w:cs="Arial"/>
              </w:rPr>
              <w:t>stage differs from the stage of diagnosis used for clinical managements of cancers. Stage at diagnosis is poorly recorded in patient records. RD</w:t>
            </w:r>
            <w:r w:rsidR="00CE068B">
              <w:rPr>
                <w:rFonts w:cs="Arial"/>
              </w:rPr>
              <w:t xml:space="preserve"> </w:t>
            </w:r>
            <w:r w:rsidRPr="00A63582">
              <w:rPr>
                <w:rFonts w:cs="Arial"/>
              </w:rPr>
              <w:t>stage is only available for b</w:t>
            </w:r>
            <w:r w:rsidRPr="00A63582">
              <w:rPr>
                <w:rFonts w:cs="Arial"/>
                <w:shd w:val="clear" w:color="auto" w:fill="FFFFFF"/>
              </w:rPr>
              <w:t>reast, colorectal and prostate cancer</w:t>
            </w:r>
            <w:r w:rsidR="0039797C">
              <w:rPr>
                <w:rFonts w:cs="Arial"/>
                <w:shd w:val="clear" w:color="auto" w:fill="FFFFFF"/>
              </w:rPr>
              <w:t>s</w:t>
            </w:r>
            <w:r w:rsidRPr="00A63582">
              <w:rPr>
                <w:rFonts w:cs="Arial"/>
                <w:shd w:val="clear" w:color="auto" w:fill="FFFFFF"/>
              </w:rPr>
              <w:t>. It is expected that RD</w:t>
            </w:r>
            <w:r w:rsidR="00CE068B">
              <w:rPr>
                <w:rFonts w:cs="Arial"/>
                <w:shd w:val="clear" w:color="auto" w:fill="FFFFFF"/>
              </w:rPr>
              <w:t xml:space="preserve"> </w:t>
            </w:r>
            <w:r w:rsidRPr="00A63582">
              <w:rPr>
                <w:rFonts w:cs="Arial"/>
                <w:shd w:val="clear" w:color="auto" w:fill="FFFFFF"/>
              </w:rPr>
              <w:t xml:space="preserve">stage will be available for additional cancers </w:t>
            </w:r>
            <w:r w:rsidR="00CE068B">
              <w:rPr>
                <w:rFonts w:cs="Arial"/>
                <w:shd w:val="clear" w:color="auto" w:fill="FFFFFF"/>
              </w:rPr>
              <w:t>in</w:t>
            </w:r>
            <w:r w:rsidR="00CE068B" w:rsidRPr="00A63582">
              <w:rPr>
                <w:rFonts w:cs="Arial"/>
                <w:shd w:val="clear" w:color="auto" w:fill="FFFFFF"/>
              </w:rPr>
              <w:t xml:space="preserve"> </w:t>
            </w:r>
            <w:r w:rsidRPr="00A63582">
              <w:rPr>
                <w:rFonts w:cs="Arial"/>
                <w:shd w:val="clear" w:color="auto" w:fill="FFFFFF"/>
              </w:rPr>
              <w:t>future.</w:t>
            </w:r>
          </w:p>
          <w:p w14:paraId="2BA445B9" w14:textId="4D8C769E" w:rsidR="00992127" w:rsidRPr="00A63582" w:rsidRDefault="00992127" w:rsidP="00C75C88">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A63582">
              <w:rPr>
                <w:rFonts w:ascii="Arial" w:hAnsi="Arial" w:cs="Arial"/>
              </w:rPr>
              <w:t>In Victoria derivation of RD</w:t>
            </w:r>
            <w:r w:rsidR="00CE068B">
              <w:rPr>
                <w:rFonts w:ascii="Arial" w:hAnsi="Arial" w:cs="Arial"/>
              </w:rPr>
              <w:t xml:space="preserve"> s</w:t>
            </w:r>
            <w:r w:rsidRPr="00A63582">
              <w:rPr>
                <w:rFonts w:ascii="Arial" w:hAnsi="Arial" w:cs="Arial"/>
              </w:rPr>
              <w:t>tage using the business rules was achievable for a very high proportion (86</w:t>
            </w:r>
            <w:r w:rsidR="00CE068B">
              <w:rPr>
                <w:rFonts w:ascii="Arial" w:hAnsi="Arial" w:cs="Arial"/>
              </w:rPr>
              <w:t>–</w:t>
            </w:r>
            <w:r w:rsidRPr="00A63582">
              <w:rPr>
                <w:rFonts w:ascii="Arial" w:hAnsi="Arial" w:cs="Arial"/>
              </w:rPr>
              <w:t>96</w:t>
            </w:r>
            <w:r w:rsidR="00CE068B">
              <w:rPr>
                <w:rFonts w:ascii="Arial" w:hAnsi="Arial" w:cs="Arial"/>
              </w:rPr>
              <w:t xml:space="preserve"> per cent</w:t>
            </w:r>
            <w:r w:rsidRPr="00A63582">
              <w:rPr>
                <w:rFonts w:ascii="Arial" w:hAnsi="Arial" w:cs="Arial"/>
              </w:rPr>
              <w:t>) of four of the five tumour types tested.</w:t>
            </w:r>
            <w:r w:rsidR="00C75C88">
              <w:rPr>
                <w:rStyle w:val="FootnoteReference"/>
                <w:rFonts w:ascii="Arial" w:hAnsi="Arial" w:cs="Arial"/>
              </w:rPr>
              <w:footnoteReference w:id="11"/>
            </w:r>
          </w:p>
        </w:tc>
      </w:tr>
    </w:tbl>
    <w:p w14:paraId="6D115933" w14:textId="77777777" w:rsidR="00992127" w:rsidRDefault="00992127" w:rsidP="00992127">
      <w:pPr>
        <w:spacing w:after="200" w:line="276" w:lineRule="auto"/>
      </w:pPr>
      <w:r>
        <w:br w:type="page"/>
      </w:r>
    </w:p>
    <w:p w14:paraId="24118C22" w14:textId="28134D52" w:rsidR="00F61391" w:rsidRDefault="00F61391" w:rsidP="00F61391">
      <w:pPr>
        <w:pStyle w:val="Heading3"/>
        <w:ind w:left="1440" w:hanging="1440"/>
      </w:pPr>
      <w:r>
        <w:lastRenderedPageBreak/>
        <w:t>Indicator</w:t>
      </w:r>
      <w:r>
        <w:tab/>
        <w:t>Breast, colorectal, cervi</w:t>
      </w:r>
      <w:r w:rsidR="007C291A">
        <w:t>cal</w:t>
      </w:r>
      <w:r>
        <w:t xml:space="preserve"> and lung cancers diagnosed at stages 1 </w:t>
      </w:r>
      <w:r w:rsidR="00BC0EBC">
        <w:t xml:space="preserve">or </w:t>
      </w:r>
      <w:r>
        <w:t>2</w:t>
      </w:r>
    </w:p>
    <w:tbl>
      <w:tblPr>
        <w:tblStyle w:val="PlainTable21"/>
        <w:tblW w:w="9356" w:type="dxa"/>
        <w:tblLook w:val="04A0" w:firstRow="1" w:lastRow="0" w:firstColumn="1" w:lastColumn="0" w:noHBand="0" w:noVBand="1"/>
      </w:tblPr>
      <w:tblGrid>
        <w:gridCol w:w="1581"/>
        <w:gridCol w:w="7775"/>
      </w:tblGrid>
      <w:tr w:rsidR="00992127" w:rsidRPr="0046024D" w14:paraId="1AB3F222" w14:textId="77777777" w:rsidTr="007D48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5" w:type="pct"/>
          </w:tcPr>
          <w:p w14:paraId="30A022BF" w14:textId="77777777" w:rsidR="00992127" w:rsidRPr="0046024D" w:rsidRDefault="00992127" w:rsidP="007D4857">
            <w:pPr>
              <w:pStyle w:val="DHHStablecolhead"/>
            </w:pPr>
            <w:r>
              <w:t>Rationale</w:t>
            </w:r>
          </w:p>
        </w:tc>
        <w:tc>
          <w:tcPr>
            <w:tcW w:w="4155" w:type="pct"/>
          </w:tcPr>
          <w:p w14:paraId="0A61B808" w14:textId="635A7578" w:rsidR="00992127" w:rsidRPr="006B136A" w:rsidRDefault="00992127" w:rsidP="00D87D26">
            <w:pPr>
              <w:spacing w:before="80" w:after="60"/>
              <w:cnfStyle w:val="100000000000" w:firstRow="1" w:lastRow="0" w:firstColumn="0" w:lastColumn="0" w:oddVBand="0" w:evenVBand="0" w:oddHBand="0" w:evenHBand="0" w:firstRowFirstColumn="0" w:firstRowLastColumn="0" w:lastRowFirstColumn="0" w:lastRowLastColumn="0"/>
              <w:rPr>
                <w:rFonts w:ascii="Arial" w:hAnsi="Arial" w:cs="Arial"/>
              </w:rPr>
            </w:pPr>
            <w:r w:rsidRPr="006B136A">
              <w:rPr>
                <w:rFonts w:ascii="Arial" w:hAnsi="Arial" w:cs="Arial"/>
              </w:rPr>
              <w:t>Based on the following criteria, the proportion of specific cancers diagnosed at RD</w:t>
            </w:r>
            <w:r w:rsidR="002F186A">
              <w:rPr>
                <w:rFonts w:ascii="Arial" w:hAnsi="Arial" w:cs="Arial"/>
              </w:rPr>
              <w:t xml:space="preserve"> </w:t>
            </w:r>
            <w:r w:rsidRPr="006B136A">
              <w:rPr>
                <w:rFonts w:ascii="Arial" w:hAnsi="Arial" w:cs="Arial"/>
              </w:rPr>
              <w:t>stages 1 and 2 is included in the framework. The criteria are:</w:t>
            </w:r>
          </w:p>
          <w:p w14:paraId="61DDB8B0" w14:textId="20595E74" w:rsidR="00992127" w:rsidRPr="00B2324E" w:rsidRDefault="00CE068B" w:rsidP="00D800B8">
            <w:pPr>
              <w:pStyle w:val="ListParagraph"/>
              <w:numPr>
                <w:ilvl w:val="0"/>
                <w:numId w:val="9"/>
              </w:numPr>
              <w:spacing w:before="80" w:after="60"/>
              <w:ind w:left="291" w:hanging="291"/>
              <w:cnfStyle w:val="100000000000" w:firstRow="1" w:lastRow="0" w:firstColumn="0" w:lastColumn="0" w:oddVBand="0" w:evenVBand="0" w:oddHBand="0" w:evenHBand="0" w:firstRowFirstColumn="0" w:firstRowLastColumn="0" w:lastRowFirstColumn="0" w:lastRowLastColumn="0"/>
              <w:rPr>
                <w:rFonts w:cs="Arial"/>
              </w:rPr>
            </w:pPr>
            <w:r w:rsidRPr="00D800B8">
              <w:rPr>
                <w:rFonts w:ascii="Arial" w:hAnsi="Arial" w:cs="Arial"/>
                <w:sz w:val="20"/>
                <w:szCs w:val="20"/>
              </w:rPr>
              <w:t>a</w:t>
            </w:r>
            <w:r w:rsidR="00992127" w:rsidRPr="00D800B8">
              <w:rPr>
                <w:rFonts w:ascii="Arial" w:hAnsi="Arial" w:cs="Arial"/>
                <w:sz w:val="20"/>
                <w:szCs w:val="20"/>
              </w:rPr>
              <w:t xml:space="preserve"> population screening program is in place in Victoria, or</w:t>
            </w:r>
          </w:p>
          <w:p w14:paraId="1203111B" w14:textId="1F894429" w:rsidR="00992127" w:rsidRPr="006B136A" w:rsidRDefault="00CE068B" w:rsidP="00D800B8">
            <w:pPr>
              <w:pStyle w:val="ListParagraph"/>
              <w:numPr>
                <w:ilvl w:val="0"/>
                <w:numId w:val="9"/>
              </w:numPr>
              <w:spacing w:before="80" w:after="60"/>
              <w:ind w:left="291" w:hanging="291"/>
              <w:cnfStyle w:val="100000000000" w:firstRow="1" w:lastRow="0" w:firstColumn="0" w:lastColumn="0" w:oddVBand="0" w:evenVBand="0" w:oddHBand="0" w:evenHBand="0" w:firstRowFirstColumn="0" w:firstRowLastColumn="0" w:lastRowFirstColumn="0" w:lastRowLastColumn="0"/>
            </w:pPr>
            <w:r w:rsidRPr="00D800B8">
              <w:rPr>
                <w:rFonts w:ascii="Arial" w:hAnsi="Arial" w:cs="Arial"/>
                <w:sz w:val="20"/>
                <w:szCs w:val="20"/>
              </w:rPr>
              <w:t>a</w:t>
            </w:r>
            <w:r w:rsidR="00992127" w:rsidRPr="00D800B8">
              <w:rPr>
                <w:rFonts w:ascii="Arial" w:hAnsi="Arial" w:cs="Arial"/>
                <w:sz w:val="20"/>
                <w:szCs w:val="20"/>
              </w:rPr>
              <w:t xml:space="preserve"> large burden of disease with few cancers detected at </w:t>
            </w:r>
            <w:r w:rsidR="002F186A" w:rsidRPr="00D800B8">
              <w:rPr>
                <w:rFonts w:ascii="Arial" w:hAnsi="Arial" w:cs="Arial"/>
                <w:sz w:val="20"/>
                <w:szCs w:val="20"/>
              </w:rPr>
              <w:t xml:space="preserve">the </w:t>
            </w:r>
            <w:r w:rsidR="00992127" w:rsidRPr="00D800B8">
              <w:rPr>
                <w:rFonts w:ascii="Arial" w:hAnsi="Arial" w:cs="Arial"/>
                <w:sz w:val="20"/>
                <w:szCs w:val="20"/>
              </w:rPr>
              <w:t xml:space="preserve">early stage and specific developments </w:t>
            </w:r>
            <w:r w:rsidR="002F186A" w:rsidRPr="00D800B8">
              <w:rPr>
                <w:rFonts w:ascii="Arial" w:hAnsi="Arial" w:cs="Arial"/>
                <w:sz w:val="20"/>
                <w:szCs w:val="20"/>
              </w:rPr>
              <w:t xml:space="preserve">are </w:t>
            </w:r>
            <w:r w:rsidR="00992127" w:rsidRPr="00D800B8">
              <w:rPr>
                <w:rFonts w:ascii="Arial" w:hAnsi="Arial" w:cs="Arial"/>
                <w:sz w:val="20"/>
                <w:szCs w:val="20"/>
              </w:rPr>
              <w:t>in place to try to improve early detection.</w:t>
            </w:r>
          </w:p>
        </w:tc>
      </w:tr>
      <w:tr w:rsidR="00992127" w:rsidRPr="0046024D" w14:paraId="4B7C66CD" w14:textId="77777777" w:rsidTr="007D48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5" w:type="pct"/>
          </w:tcPr>
          <w:p w14:paraId="045CB41C" w14:textId="77777777" w:rsidR="00992127" w:rsidRPr="0046024D" w:rsidRDefault="00992127" w:rsidP="007D4857">
            <w:pPr>
              <w:pStyle w:val="DHHStablecolhead"/>
            </w:pPr>
            <w:r>
              <w:t>Measures</w:t>
            </w:r>
          </w:p>
        </w:tc>
        <w:tc>
          <w:tcPr>
            <w:tcW w:w="4155" w:type="pct"/>
          </w:tcPr>
          <w:p w14:paraId="19B550D8" w14:textId="457A6D3C" w:rsidR="00992127" w:rsidRPr="00F647B1" w:rsidRDefault="00992127" w:rsidP="00D87D26">
            <w:pPr>
              <w:pStyle w:val="DHHSbody"/>
              <w:spacing w:before="80" w:after="60"/>
              <w:cnfStyle w:val="000000100000" w:firstRow="0" w:lastRow="0" w:firstColumn="0" w:lastColumn="0" w:oddVBand="0" w:evenVBand="0" w:oddHBand="1" w:evenHBand="0" w:firstRowFirstColumn="0" w:firstRowLastColumn="0" w:lastRowFirstColumn="0" w:lastRowLastColumn="0"/>
              <w:rPr>
                <w:b/>
              </w:rPr>
            </w:pPr>
            <w:r w:rsidRPr="00F647B1">
              <w:rPr>
                <w:b/>
              </w:rPr>
              <w:t>1</w:t>
            </w:r>
            <w:r>
              <w:rPr>
                <w:b/>
              </w:rPr>
              <w:t>1</w:t>
            </w:r>
            <w:r w:rsidRPr="00F647B1">
              <w:rPr>
                <w:b/>
              </w:rPr>
              <w:t xml:space="preserve">.2: </w:t>
            </w:r>
            <w:r w:rsidRPr="00F647B1">
              <w:rPr>
                <w:b/>
              </w:rPr>
              <w:tab/>
              <w:t xml:space="preserve">Proportion of female breast cancers diagnosed at </w:t>
            </w:r>
            <w:r>
              <w:rPr>
                <w:b/>
              </w:rPr>
              <w:t xml:space="preserve">stages 1 </w:t>
            </w:r>
            <w:r w:rsidR="00BC0EBC">
              <w:rPr>
                <w:b/>
              </w:rPr>
              <w:t>or</w:t>
            </w:r>
            <w:r w:rsidR="006737D2">
              <w:rPr>
                <w:b/>
              </w:rPr>
              <w:t xml:space="preserve"> </w:t>
            </w:r>
            <w:r>
              <w:rPr>
                <w:b/>
              </w:rPr>
              <w:t>2</w:t>
            </w:r>
          </w:p>
          <w:p w14:paraId="5BEB343A" w14:textId="421B5D65" w:rsidR="00992127" w:rsidRPr="00F647B1" w:rsidRDefault="00992127" w:rsidP="00D87D26">
            <w:pPr>
              <w:pStyle w:val="DHHSbody"/>
              <w:spacing w:before="80" w:after="60"/>
              <w:cnfStyle w:val="000000100000" w:firstRow="0" w:lastRow="0" w:firstColumn="0" w:lastColumn="0" w:oddVBand="0" w:evenVBand="0" w:oddHBand="1" w:evenHBand="0" w:firstRowFirstColumn="0" w:firstRowLastColumn="0" w:lastRowFirstColumn="0" w:lastRowLastColumn="0"/>
              <w:rPr>
                <w:b/>
              </w:rPr>
            </w:pPr>
            <w:r w:rsidRPr="00F647B1">
              <w:rPr>
                <w:b/>
              </w:rPr>
              <w:t>1</w:t>
            </w:r>
            <w:r>
              <w:rPr>
                <w:b/>
              </w:rPr>
              <w:t>1</w:t>
            </w:r>
            <w:r w:rsidRPr="00F647B1">
              <w:rPr>
                <w:b/>
              </w:rPr>
              <w:t xml:space="preserve">.3: </w:t>
            </w:r>
            <w:r w:rsidRPr="00F647B1">
              <w:rPr>
                <w:b/>
              </w:rPr>
              <w:tab/>
              <w:t xml:space="preserve">Proportion of colorectal cancers diagnosed at </w:t>
            </w:r>
            <w:r>
              <w:rPr>
                <w:b/>
              </w:rPr>
              <w:t xml:space="preserve">stages 1 </w:t>
            </w:r>
            <w:r w:rsidR="00BC0EBC">
              <w:rPr>
                <w:b/>
              </w:rPr>
              <w:t xml:space="preserve">or </w:t>
            </w:r>
            <w:r>
              <w:rPr>
                <w:b/>
              </w:rPr>
              <w:t>2</w:t>
            </w:r>
          </w:p>
          <w:p w14:paraId="693F7307" w14:textId="2EDAC682" w:rsidR="00992127" w:rsidRPr="00F647B1" w:rsidRDefault="00992127" w:rsidP="00D87D26">
            <w:pPr>
              <w:pStyle w:val="DHHSbody"/>
              <w:spacing w:before="80" w:after="60"/>
              <w:cnfStyle w:val="000000100000" w:firstRow="0" w:lastRow="0" w:firstColumn="0" w:lastColumn="0" w:oddVBand="0" w:evenVBand="0" w:oddHBand="1" w:evenHBand="0" w:firstRowFirstColumn="0" w:firstRowLastColumn="0" w:lastRowFirstColumn="0" w:lastRowLastColumn="0"/>
              <w:rPr>
                <w:b/>
              </w:rPr>
            </w:pPr>
            <w:r w:rsidRPr="00F647B1">
              <w:rPr>
                <w:b/>
              </w:rPr>
              <w:t>1</w:t>
            </w:r>
            <w:r>
              <w:rPr>
                <w:b/>
              </w:rPr>
              <w:t>1</w:t>
            </w:r>
            <w:r w:rsidRPr="00F647B1">
              <w:rPr>
                <w:b/>
              </w:rPr>
              <w:t xml:space="preserve">.4: </w:t>
            </w:r>
            <w:r w:rsidRPr="00F647B1">
              <w:rPr>
                <w:b/>
              </w:rPr>
              <w:tab/>
              <w:t>Proportion of cervi</w:t>
            </w:r>
            <w:r w:rsidR="00C9624C">
              <w:rPr>
                <w:b/>
              </w:rPr>
              <w:t>cal</w:t>
            </w:r>
            <w:r w:rsidRPr="00F647B1">
              <w:rPr>
                <w:b/>
              </w:rPr>
              <w:t xml:space="preserve"> cancers diagnosed at </w:t>
            </w:r>
            <w:r>
              <w:rPr>
                <w:b/>
              </w:rPr>
              <w:t>stages 1</w:t>
            </w:r>
            <w:r w:rsidR="007C291A">
              <w:rPr>
                <w:b/>
              </w:rPr>
              <w:t xml:space="preserve"> or</w:t>
            </w:r>
            <w:r>
              <w:rPr>
                <w:b/>
              </w:rPr>
              <w:t xml:space="preserve"> 2</w:t>
            </w:r>
          </w:p>
          <w:p w14:paraId="422CCB34" w14:textId="19FE2266" w:rsidR="00992127" w:rsidRPr="00901312" w:rsidRDefault="00992127" w:rsidP="00D87D26">
            <w:pPr>
              <w:pStyle w:val="DHHSbody"/>
              <w:spacing w:before="80" w:after="60"/>
              <w:cnfStyle w:val="000000100000" w:firstRow="0" w:lastRow="0" w:firstColumn="0" w:lastColumn="0" w:oddVBand="0" w:evenVBand="0" w:oddHBand="1" w:evenHBand="0" w:firstRowFirstColumn="0" w:firstRowLastColumn="0" w:lastRowFirstColumn="0" w:lastRowLastColumn="0"/>
            </w:pPr>
            <w:r w:rsidRPr="00F647B1">
              <w:rPr>
                <w:b/>
              </w:rPr>
              <w:t>1</w:t>
            </w:r>
            <w:r>
              <w:rPr>
                <w:b/>
              </w:rPr>
              <w:t>1</w:t>
            </w:r>
            <w:r w:rsidRPr="00F647B1">
              <w:rPr>
                <w:b/>
              </w:rPr>
              <w:t xml:space="preserve">.5: </w:t>
            </w:r>
            <w:r w:rsidRPr="00F647B1">
              <w:rPr>
                <w:b/>
              </w:rPr>
              <w:tab/>
              <w:t xml:space="preserve">Proportion of lung cancers diagnosed at </w:t>
            </w:r>
            <w:r>
              <w:rPr>
                <w:b/>
              </w:rPr>
              <w:t xml:space="preserve">stages 1 </w:t>
            </w:r>
            <w:r w:rsidR="007C291A">
              <w:rPr>
                <w:b/>
              </w:rPr>
              <w:t xml:space="preserve">or </w:t>
            </w:r>
            <w:r>
              <w:rPr>
                <w:b/>
              </w:rPr>
              <w:t>2</w:t>
            </w:r>
          </w:p>
        </w:tc>
      </w:tr>
      <w:tr w:rsidR="00992127" w:rsidRPr="0046024D" w14:paraId="7BDF1EB6" w14:textId="77777777" w:rsidTr="007D4857">
        <w:tc>
          <w:tcPr>
            <w:cnfStyle w:val="001000000000" w:firstRow="0" w:lastRow="0" w:firstColumn="1" w:lastColumn="0" w:oddVBand="0" w:evenVBand="0" w:oddHBand="0" w:evenHBand="0" w:firstRowFirstColumn="0" w:firstRowLastColumn="0" w:lastRowFirstColumn="0" w:lastRowLastColumn="0"/>
            <w:tcW w:w="845" w:type="pct"/>
          </w:tcPr>
          <w:p w14:paraId="7E80A94D" w14:textId="77777777" w:rsidR="00992127" w:rsidRPr="0046024D" w:rsidRDefault="00992127" w:rsidP="007D4857">
            <w:pPr>
              <w:pStyle w:val="DHHStablecolhead"/>
            </w:pPr>
            <w:r>
              <w:t>T</w:t>
            </w:r>
            <w:r w:rsidRPr="0046024D">
              <w:t>arget</w:t>
            </w:r>
          </w:p>
        </w:tc>
        <w:tc>
          <w:tcPr>
            <w:tcW w:w="4155" w:type="pct"/>
          </w:tcPr>
          <w:p w14:paraId="28EBDF38" w14:textId="77777777" w:rsidR="00992127" w:rsidRPr="00196754" w:rsidRDefault="00992127" w:rsidP="00D87D26">
            <w:pPr>
              <w:pStyle w:val="DHHStabletext"/>
              <w:cnfStyle w:val="000000000000" w:firstRow="0" w:lastRow="0" w:firstColumn="0" w:lastColumn="0" w:oddVBand="0" w:evenVBand="0" w:oddHBand="0" w:evenHBand="0" w:firstRowFirstColumn="0" w:firstRowLastColumn="0" w:lastRowFirstColumn="0" w:lastRowLastColumn="0"/>
            </w:pPr>
            <w:r>
              <w:t>Not set</w:t>
            </w:r>
          </w:p>
        </w:tc>
      </w:tr>
      <w:tr w:rsidR="00992127" w:rsidRPr="0046024D" w14:paraId="2AB438F6" w14:textId="77777777" w:rsidTr="007D48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5" w:type="pct"/>
          </w:tcPr>
          <w:p w14:paraId="39AA353D" w14:textId="1CC4FDEB" w:rsidR="00992127" w:rsidRPr="0046024D" w:rsidRDefault="00992127" w:rsidP="007D4857">
            <w:pPr>
              <w:pStyle w:val="DHHStablecolhead"/>
            </w:pPr>
            <w:r>
              <w:t>Definition</w:t>
            </w:r>
            <w:r w:rsidR="00C415B0">
              <w:t>s</w:t>
            </w:r>
            <w:r>
              <w:t xml:space="preserve"> </w:t>
            </w:r>
          </w:p>
        </w:tc>
        <w:tc>
          <w:tcPr>
            <w:tcW w:w="4155" w:type="pct"/>
          </w:tcPr>
          <w:p w14:paraId="51C92838" w14:textId="1CBD54A1" w:rsidR="00992127" w:rsidRPr="00B41A56"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rPr>
                <w:rFonts w:cs="Arial"/>
              </w:rPr>
            </w:pPr>
            <w:r w:rsidRPr="00DA7619">
              <w:rPr>
                <w:rStyle w:val="Emphasis"/>
                <w:rFonts w:eastAsia="Times"/>
              </w:rPr>
              <w:t>Numerator:</w:t>
            </w:r>
            <w:r w:rsidRPr="00F92CCA">
              <w:t xml:space="preserve"> </w:t>
            </w:r>
            <w:r>
              <w:tab/>
            </w:r>
            <w:r w:rsidRPr="00B41A56">
              <w:rPr>
                <w:rFonts w:cs="Arial"/>
              </w:rPr>
              <w:t>Number of new cancers of residents diagnosed at RD</w:t>
            </w:r>
            <w:r w:rsidR="00CE068B">
              <w:rPr>
                <w:rFonts w:cs="Arial"/>
              </w:rPr>
              <w:t xml:space="preserve"> </w:t>
            </w:r>
            <w:r w:rsidRPr="00B41A56">
              <w:rPr>
                <w:rFonts w:cs="Arial"/>
              </w:rPr>
              <w:t xml:space="preserve">stage </w:t>
            </w:r>
            <w:r>
              <w:rPr>
                <w:rFonts w:cs="Arial"/>
              </w:rPr>
              <w:t>1</w:t>
            </w:r>
            <w:r w:rsidRPr="00B41A56">
              <w:rPr>
                <w:rFonts w:cs="Arial"/>
              </w:rPr>
              <w:t xml:space="preserve"> or </w:t>
            </w:r>
            <w:r>
              <w:rPr>
                <w:rFonts w:cs="Arial"/>
              </w:rPr>
              <w:t>2</w:t>
            </w:r>
            <w:r w:rsidRPr="00B41A56">
              <w:rPr>
                <w:rFonts w:cs="Arial"/>
              </w:rPr>
              <w:t xml:space="preserve"> for the specific cancer site</w:t>
            </w:r>
          </w:p>
          <w:p w14:paraId="2D18DBFD" w14:textId="744A1C7C" w:rsidR="00992127" w:rsidRPr="00B41A56"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rPr>
                <w:rFonts w:cs="Arial"/>
                <w:color w:val="222222"/>
                <w:lang w:eastAsia="en-AU"/>
              </w:rPr>
            </w:pPr>
            <w:r w:rsidRPr="00B41A56">
              <w:rPr>
                <w:rStyle w:val="Emphasis"/>
                <w:rFonts w:eastAsia="Times" w:cs="Arial"/>
              </w:rPr>
              <w:t>Denominator:</w:t>
            </w:r>
            <w:r w:rsidRPr="00B41A56">
              <w:rPr>
                <w:rFonts w:cs="Arial"/>
              </w:rPr>
              <w:t xml:space="preserve"> </w:t>
            </w:r>
            <w:r w:rsidRPr="00B41A56">
              <w:rPr>
                <w:rFonts w:cs="Arial"/>
              </w:rPr>
              <w:tab/>
              <w:t>Number of new cancers diagnosed for which RD</w:t>
            </w:r>
            <w:r w:rsidR="00CE068B">
              <w:rPr>
                <w:rFonts w:cs="Arial"/>
              </w:rPr>
              <w:t xml:space="preserve"> s</w:t>
            </w:r>
            <w:r w:rsidRPr="00B41A56">
              <w:rPr>
                <w:rFonts w:cs="Arial"/>
              </w:rPr>
              <w:t>tage is available</w:t>
            </w:r>
          </w:p>
          <w:p w14:paraId="2DBC451D" w14:textId="77777777" w:rsidR="00992127" w:rsidRPr="000C6433"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pPr>
            <w:r w:rsidRPr="00B41A56">
              <w:rPr>
                <w:rStyle w:val="Emphasis"/>
                <w:rFonts w:eastAsia="Times" w:cs="Arial"/>
              </w:rPr>
              <w:t>Mode:</w:t>
            </w:r>
            <w:r w:rsidRPr="00B41A56">
              <w:rPr>
                <w:rFonts w:cs="Arial"/>
              </w:rPr>
              <w:t xml:space="preserve"> </w:t>
            </w:r>
            <w:r w:rsidRPr="00B41A56">
              <w:rPr>
                <w:rFonts w:cs="Arial"/>
              </w:rPr>
              <w:tab/>
              <w:t>Proportion</w:t>
            </w:r>
          </w:p>
        </w:tc>
      </w:tr>
      <w:tr w:rsidR="00992127" w:rsidRPr="0046024D" w14:paraId="3E06004B" w14:textId="77777777" w:rsidTr="007D4857">
        <w:tc>
          <w:tcPr>
            <w:cnfStyle w:val="001000000000" w:firstRow="0" w:lastRow="0" w:firstColumn="1" w:lastColumn="0" w:oddVBand="0" w:evenVBand="0" w:oddHBand="0" w:evenHBand="0" w:firstRowFirstColumn="0" w:firstRowLastColumn="0" w:lastRowFirstColumn="0" w:lastRowLastColumn="0"/>
            <w:tcW w:w="845" w:type="pct"/>
          </w:tcPr>
          <w:p w14:paraId="5EF9FD86" w14:textId="77777777" w:rsidR="00992127" w:rsidRPr="0046024D" w:rsidRDefault="00992127" w:rsidP="007D4857">
            <w:pPr>
              <w:pStyle w:val="DHHStablecolhead"/>
            </w:pPr>
            <w:r w:rsidRPr="0046024D">
              <w:t xml:space="preserve">Data source </w:t>
            </w:r>
          </w:p>
        </w:tc>
        <w:tc>
          <w:tcPr>
            <w:tcW w:w="4155" w:type="pct"/>
          </w:tcPr>
          <w:p w14:paraId="377FD473" w14:textId="36619798" w:rsidR="00992127" w:rsidRPr="00BD14ED" w:rsidRDefault="00992127" w:rsidP="00D87D26">
            <w:pPr>
              <w:pStyle w:val="DHHStabletext2tabs"/>
              <w:cnfStyle w:val="000000000000" w:firstRow="0" w:lastRow="0" w:firstColumn="0" w:lastColumn="0" w:oddVBand="0" w:evenVBand="0" w:oddHBand="0" w:evenHBand="0" w:firstRowFirstColumn="0" w:firstRowLastColumn="0" w:lastRowFirstColumn="0" w:lastRowLastColumn="0"/>
            </w:pPr>
            <w:r w:rsidRPr="00BD14ED">
              <w:t xml:space="preserve">VCR </w:t>
            </w:r>
            <w:r w:rsidR="00E6276D">
              <w:t>DH</w:t>
            </w:r>
          </w:p>
        </w:tc>
      </w:tr>
      <w:tr w:rsidR="00992127" w:rsidRPr="0046024D" w14:paraId="4A016FF8" w14:textId="77777777" w:rsidTr="007D48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5" w:type="pct"/>
          </w:tcPr>
          <w:p w14:paraId="0745FFC9" w14:textId="77777777" w:rsidR="00992127" w:rsidRPr="0046024D" w:rsidRDefault="00992127" w:rsidP="007D4857">
            <w:pPr>
              <w:pStyle w:val="DHHStablecolhead"/>
            </w:pPr>
            <w:r w:rsidRPr="0046024D">
              <w:t xml:space="preserve">Data availability </w:t>
            </w:r>
          </w:p>
        </w:tc>
        <w:tc>
          <w:tcPr>
            <w:tcW w:w="4155" w:type="pct"/>
          </w:tcPr>
          <w:p w14:paraId="237280E3" w14:textId="5A33ABF8" w:rsidR="00992127" w:rsidRPr="00B508A5"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pPr>
            <w:r w:rsidRPr="00B508A5">
              <w:rPr>
                <w:rStyle w:val="Emphasis"/>
                <w:rFonts w:eastAsia="Times"/>
              </w:rPr>
              <w:t>Baseline year</w:t>
            </w:r>
            <w:r w:rsidR="00CE068B">
              <w:rPr>
                <w:rStyle w:val="Emphasis"/>
                <w:rFonts w:eastAsia="Times"/>
              </w:rPr>
              <w:t>s</w:t>
            </w:r>
            <w:r w:rsidRPr="00B508A5">
              <w:rPr>
                <w:rStyle w:val="Emphasis"/>
                <w:rFonts w:eastAsia="Times"/>
              </w:rPr>
              <w:t>:</w:t>
            </w:r>
            <w:r w:rsidRPr="00B508A5">
              <w:t xml:space="preserve"> </w:t>
            </w:r>
            <w:r w:rsidRPr="00B508A5">
              <w:tab/>
              <w:t>2014</w:t>
            </w:r>
            <w:r>
              <w:t xml:space="preserve"> or 2010</w:t>
            </w:r>
            <w:r w:rsidR="00CE068B">
              <w:t>–</w:t>
            </w:r>
            <w:r>
              <w:t>2014</w:t>
            </w:r>
          </w:p>
          <w:p w14:paraId="7AC74726" w14:textId="77777777" w:rsidR="00992127" w:rsidRPr="006C2A36"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rPr>
                <w:u w:val="single"/>
              </w:rPr>
            </w:pPr>
            <w:r>
              <w:rPr>
                <w:rStyle w:val="Emphasis"/>
                <w:rFonts w:eastAsia="Times"/>
              </w:rPr>
              <w:t>Available frequency</w:t>
            </w:r>
            <w:r w:rsidRPr="00B508A5">
              <w:rPr>
                <w:rStyle w:val="Emphasis"/>
                <w:rFonts w:eastAsia="Times"/>
              </w:rPr>
              <w:t>:</w:t>
            </w:r>
            <w:r w:rsidRPr="00B508A5">
              <w:t xml:space="preserve"> </w:t>
            </w:r>
            <w:r w:rsidRPr="00B508A5">
              <w:tab/>
              <w:t>Annual</w:t>
            </w:r>
          </w:p>
        </w:tc>
      </w:tr>
      <w:tr w:rsidR="00992127" w:rsidRPr="0046024D" w14:paraId="42EC2340" w14:textId="77777777" w:rsidTr="007D4857">
        <w:tc>
          <w:tcPr>
            <w:cnfStyle w:val="001000000000" w:firstRow="0" w:lastRow="0" w:firstColumn="1" w:lastColumn="0" w:oddVBand="0" w:evenVBand="0" w:oddHBand="0" w:evenHBand="0" w:firstRowFirstColumn="0" w:firstRowLastColumn="0" w:lastRowFirstColumn="0" w:lastRowLastColumn="0"/>
            <w:tcW w:w="845" w:type="pct"/>
          </w:tcPr>
          <w:p w14:paraId="34315DFA" w14:textId="77777777" w:rsidR="00992127" w:rsidRPr="0046024D" w:rsidRDefault="00992127" w:rsidP="007D4857">
            <w:pPr>
              <w:pStyle w:val="DHHStablecolhead"/>
            </w:pPr>
            <w:r>
              <w:t>Breakdown</w:t>
            </w:r>
          </w:p>
        </w:tc>
        <w:tc>
          <w:tcPr>
            <w:tcW w:w="4155" w:type="pct"/>
          </w:tcPr>
          <w:p w14:paraId="64EF1456" w14:textId="04BD69E5" w:rsidR="00992127" w:rsidRPr="00991A37" w:rsidRDefault="009B59FD" w:rsidP="002F7C65">
            <w:pPr>
              <w:pStyle w:val="DHHStabletext"/>
              <w:cnfStyle w:val="000000000000" w:firstRow="0" w:lastRow="0" w:firstColumn="0" w:lastColumn="0" w:oddVBand="0" w:evenVBand="0" w:oddHBand="0" w:evenHBand="0" w:firstRowFirstColumn="0" w:firstRowLastColumn="0" w:lastRowFirstColumn="0" w:lastRowLastColumn="0"/>
            </w:pPr>
            <w:r>
              <w:t>Statewide</w:t>
            </w:r>
            <w:r w:rsidR="00992127">
              <w:t xml:space="preserve"> d</w:t>
            </w:r>
            <w:r w:rsidR="00992127" w:rsidRPr="00A9147B">
              <w:t xml:space="preserve">ata </w:t>
            </w:r>
            <w:r w:rsidR="00992127">
              <w:t xml:space="preserve">is </w:t>
            </w:r>
            <w:r w:rsidR="00992127" w:rsidRPr="00A9147B">
              <w:t xml:space="preserve">available by </w:t>
            </w:r>
            <w:r w:rsidR="00992127">
              <w:t xml:space="preserve">age, sex, </w:t>
            </w:r>
            <w:r w:rsidR="00425C25">
              <w:t>culturally diversity</w:t>
            </w:r>
            <w:r w:rsidR="00992127" w:rsidRPr="00A9147B">
              <w:t xml:space="preserve">, </w:t>
            </w:r>
            <w:r w:rsidR="00992127">
              <w:t xml:space="preserve">Aboriginal Victorians, </w:t>
            </w:r>
            <w:r w:rsidR="00992127" w:rsidRPr="00A9147B">
              <w:t xml:space="preserve">SEIFA IRSD, </w:t>
            </w:r>
            <w:r w:rsidR="00992127">
              <w:t>ARIA+ and</w:t>
            </w:r>
            <w:r w:rsidR="00992127" w:rsidRPr="00A9147B">
              <w:t xml:space="preserve"> </w:t>
            </w:r>
            <w:r w:rsidR="00992127">
              <w:t xml:space="preserve">by </w:t>
            </w:r>
            <w:r w:rsidR="00992127" w:rsidRPr="00A9147B">
              <w:t>ICS.</w:t>
            </w:r>
            <w:r w:rsidR="00992127">
              <w:t xml:space="preserve"> </w:t>
            </w:r>
            <w:r w:rsidR="00992127" w:rsidRPr="00A9147B">
              <w:t xml:space="preserve">Data for Aboriginal Victorians </w:t>
            </w:r>
            <w:r w:rsidR="00992127">
              <w:t>and some geographic areas can</w:t>
            </w:r>
            <w:r w:rsidR="00992127" w:rsidRPr="005C3E96">
              <w:t xml:space="preserve"> be reported </w:t>
            </w:r>
            <w:r w:rsidR="00992127">
              <w:t xml:space="preserve">annually </w:t>
            </w:r>
            <w:r w:rsidR="00992127" w:rsidRPr="005C3E96">
              <w:t xml:space="preserve">based on </w:t>
            </w:r>
            <w:r w:rsidR="00992127">
              <w:t>five-year rolling averages from a baseline of 2010</w:t>
            </w:r>
            <w:r w:rsidR="00CE068B">
              <w:t>–</w:t>
            </w:r>
            <w:r w:rsidR="00992127">
              <w:t>2014. Data available by custom request to CCV.</w:t>
            </w:r>
          </w:p>
        </w:tc>
      </w:tr>
      <w:tr w:rsidR="00992127" w:rsidRPr="0046024D" w14:paraId="45DF858C" w14:textId="77777777" w:rsidTr="007D48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5" w:type="pct"/>
          </w:tcPr>
          <w:p w14:paraId="78111953" w14:textId="77777777" w:rsidR="00992127" w:rsidRPr="0046024D" w:rsidRDefault="00992127" w:rsidP="007D4857">
            <w:pPr>
              <w:pStyle w:val="DHHStablecolhead"/>
            </w:pPr>
            <w:r w:rsidRPr="0046024D">
              <w:t>Further information</w:t>
            </w:r>
          </w:p>
        </w:tc>
        <w:tc>
          <w:tcPr>
            <w:tcW w:w="4155" w:type="pct"/>
          </w:tcPr>
          <w:p w14:paraId="43058581" w14:textId="51CF01DA" w:rsidR="00992127" w:rsidRPr="00BA684B" w:rsidRDefault="00992127" w:rsidP="002F7C65">
            <w:pPr>
              <w:pStyle w:val="DHHStabletext"/>
              <w:cnfStyle w:val="000000100000" w:firstRow="0" w:lastRow="0" w:firstColumn="0" w:lastColumn="0" w:oddVBand="0" w:evenVBand="0" w:oddHBand="1" w:evenHBand="0" w:firstRowFirstColumn="0" w:firstRowLastColumn="0" w:lastRowFirstColumn="0" w:lastRowLastColumn="0"/>
            </w:pPr>
            <w:r w:rsidRPr="00B41A56">
              <w:t>RD</w:t>
            </w:r>
            <w:r w:rsidR="00CE068B">
              <w:t xml:space="preserve"> </w:t>
            </w:r>
            <w:r>
              <w:t>s</w:t>
            </w:r>
            <w:r w:rsidRPr="00B41A56">
              <w:t xml:space="preserve">tage at diagnosis is not </w:t>
            </w:r>
            <w:r>
              <w:t>available</w:t>
            </w:r>
            <w:r w:rsidRPr="00B41A56">
              <w:t xml:space="preserve"> for cervi</w:t>
            </w:r>
            <w:r w:rsidR="002F186A">
              <w:t>cal</w:t>
            </w:r>
            <w:r w:rsidRPr="00B41A56">
              <w:t xml:space="preserve"> and lung cancers but may be available in future.</w:t>
            </w:r>
          </w:p>
        </w:tc>
      </w:tr>
    </w:tbl>
    <w:p w14:paraId="2B1323FA" w14:textId="77777777" w:rsidR="00992127" w:rsidRDefault="00992127" w:rsidP="00992127">
      <w:pPr>
        <w:pStyle w:val="DHHSbody"/>
      </w:pPr>
    </w:p>
    <w:p w14:paraId="1857F8AD" w14:textId="77777777" w:rsidR="00992127" w:rsidRDefault="00992127" w:rsidP="00992127">
      <w:pPr>
        <w:spacing w:after="200" w:line="276" w:lineRule="auto"/>
      </w:pPr>
      <w:r>
        <w:br w:type="page"/>
      </w:r>
    </w:p>
    <w:p w14:paraId="505B1101" w14:textId="50A83239" w:rsidR="00F61391" w:rsidRDefault="00F61391" w:rsidP="00F61391">
      <w:pPr>
        <w:pStyle w:val="Heading3"/>
      </w:pPr>
      <w:r>
        <w:lastRenderedPageBreak/>
        <w:t>Indicator</w:t>
      </w:r>
      <w:r>
        <w:tab/>
        <w:t>Cancers diagnosed at late stage</w:t>
      </w:r>
    </w:p>
    <w:tbl>
      <w:tblPr>
        <w:tblStyle w:val="PlainTable21"/>
        <w:tblW w:w="9356" w:type="dxa"/>
        <w:tblLook w:val="04A0" w:firstRow="1" w:lastRow="0" w:firstColumn="1" w:lastColumn="0" w:noHBand="0" w:noVBand="1"/>
      </w:tblPr>
      <w:tblGrid>
        <w:gridCol w:w="1581"/>
        <w:gridCol w:w="7775"/>
      </w:tblGrid>
      <w:tr w:rsidR="00992127" w:rsidRPr="0046024D" w14:paraId="4FACF54A" w14:textId="77777777" w:rsidTr="007D48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5" w:type="pct"/>
          </w:tcPr>
          <w:p w14:paraId="5F3F63DF" w14:textId="77777777" w:rsidR="00992127" w:rsidRPr="0046024D" w:rsidRDefault="00992127" w:rsidP="007D4857">
            <w:pPr>
              <w:pStyle w:val="DHHStablecolhead"/>
            </w:pPr>
            <w:r>
              <w:t>Rationale</w:t>
            </w:r>
          </w:p>
        </w:tc>
        <w:tc>
          <w:tcPr>
            <w:tcW w:w="4155" w:type="pct"/>
          </w:tcPr>
          <w:p w14:paraId="1DE75B79" w14:textId="49E3CEBB" w:rsidR="00992127" w:rsidRPr="0009729F" w:rsidRDefault="00992127" w:rsidP="00D87D26">
            <w:pPr>
              <w:pStyle w:val="DHHStabletext"/>
              <w:cnfStyle w:val="100000000000" w:firstRow="1" w:lastRow="0" w:firstColumn="0" w:lastColumn="0" w:oddVBand="0" w:evenVBand="0" w:oddHBand="0" w:evenHBand="0" w:firstRowFirstColumn="0" w:firstRowLastColumn="0" w:lastRowFirstColumn="0" w:lastRowLastColumn="0"/>
            </w:pPr>
            <w:r>
              <w:t xml:space="preserve">Diagnosis of cancer at </w:t>
            </w:r>
            <w:r w:rsidR="002901F2">
              <w:t xml:space="preserve">the </w:t>
            </w:r>
            <w:r>
              <w:t>metastatic stage can lead to substantially reduced survival chances.</w:t>
            </w:r>
            <w:r w:rsidRPr="00BD14ED">
              <w:rPr>
                <w:rFonts w:cs="Arial"/>
                <w:color w:val="000000"/>
                <w:shd w:val="clear" w:color="auto" w:fill="FFFFFF"/>
              </w:rPr>
              <w:t xml:space="preserve"> Differences in stage are believed to be one of the main drivers of disparities in cancer survival between and within regions</w:t>
            </w:r>
            <w:r>
              <w:rPr>
                <w:rFonts w:cs="Arial"/>
                <w:color w:val="000000"/>
                <w:shd w:val="clear" w:color="auto" w:fill="FFFFFF"/>
              </w:rPr>
              <w:t xml:space="preserve"> and population groups. </w:t>
            </w:r>
          </w:p>
        </w:tc>
      </w:tr>
      <w:tr w:rsidR="00992127" w:rsidRPr="0046024D" w14:paraId="5893E764" w14:textId="77777777" w:rsidTr="007D48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5" w:type="pct"/>
          </w:tcPr>
          <w:p w14:paraId="394B0AE6" w14:textId="0D86E363" w:rsidR="00992127" w:rsidRPr="0046024D" w:rsidRDefault="00992127" w:rsidP="007D4857">
            <w:pPr>
              <w:pStyle w:val="DHHStablecolhead"/>
            </w:pPr>
            <w:r>
              <w:t>Measure</w:t>
            </w:r>
          </w:p>
        </w:tc>
        <w:tc>
          <w:tcPr>
            <w:tcW w:w="4155" w:type="pct"/>
          </w:tcPr>
          <w:p w14:paraId="0EEDEC6E" w14:textId="77777777" w:rsidR="00992127" w:rsidRPr="00F647B1" w:rsidRDefault="00992127" w:rsidP="00D87D26">
            <w:pPr>
              <w:pStyle w:val="DHHSbody"/>
              <w:tabs>
                <w:tab w:val="left" w:pos="716"/>
                <w:tab w:val="left" w:pos="1621"/>
                <w:tab w:val="left" w:pos="1951"/>
              </w:tabs>
              <w:spacing w:before="80" w:after="60"/>
              <w:cnfStyle w:val="000000100000" w:firstRow="0" w:lastRow="0" w:firstColumn="0" w:lastColumn="0" w:oddVBand="0" w:evenVBand="0" w:oddHBand="1" w:evenHBand="0" w:firstRowFirstColumn="0" w:firstRowLastColumn="0" w:lastRowFirstColumn="0" w:lastRowLastColumn="0"/>
              <w:rPr>
                <w:b/>
              </w:rPr>
            </w:pPr>
            <w:r w:rsidRPr="00F647B1">
              <w:rPr>
                <w:b/>
              </w:rPr>
              <w:t>1</w:t>
            </w:r>
            <w:r>
              <w:rPr>
                <w:b/>
              </w:rPr>
              <w:t>1</w:t>
            </w:r>
            <w:r w:rsidRPr="00F647B1">
              <w:rPr>
                <w:b/>
              </w:rPr>
              <w:t>.6:</w:t>
            </w:r>
            <w:r w:rsidRPr="00F647B1">
              <w:rPr>
                <w:b/>
              </w:rPr>
              <w:tab/>
              <w:t xml:space="preserve">Proportion of </w:t>
            </w:r>
            <w:r>
              <w:rPr>
                <w:b/>
              </w:rPr>
              <w:t>all solid tumours</w:t>
            </w:r>
            <w:r w:rsidRPr="00F647B1">
              <w:rPr>
                <w:b/>
              </w:rPr>
              <w:t xml:space="preserve"> </w:t>
            </w:r>
            <w:r w:rsidRPr="00133D3D">
              <w:rPr>
                <w:b/>
              </w:rPr>
              <w:t>diagnosed at metastatic stage</w:t>
            </w:r>
          </w:p>
        </w:tc>
      </w:tr>
      <w:tr w:rsidR="00992127" w:rsidRPr="0046024D" w14:paraId="3C3769D7" w14:textId="77777777" w:rsidTr="007D4857">
        <w:tc>
          <w:tcPr>
            <w:cnfStyle w:val="001000000000" w:firstRow="0" w:lastRow="0" w:firstColumn="1" w:lastColumn="0" w:oddVBand="0" w:evenVBand="0" w:oddHBand="0" w:evenHBand="0" w:firstRowFirstColumn="0" w:firstRowLastColumn="0" w:lastRowFirstColumn="0" w:lastRowLastColumn="0"/>
            <w:tcW w:w="845" w:type="pct"/>
          </w:tcPr>
          <w:p w14:paraId="3D20C058" w14:textId="77777777" w:rsidR="00992127" w:rsidRPr="0046024D" w:rsidRDefault="00992127" w:rsidP="007D4857">
            <w:pPr>
              <w:pStyle w:val="DHHStablecolhead"/>
            </w:pPr>
            <w:r>
              <w:t>T</w:t>
            </w:r>
            <w:r w:rsidRPr="0046024D">
              <w:t>arget</w:t>
            </w:r>
          </w:p>
        </w:tc>
        <w:tc>
          <w:tcPr>
            <w:tcW w:w="4155" w:type="pct"/>
          </w:tcPr>
          <w:p w14:paraId="2C7FC1B8" w14:textId="77777777" w:rsidR="00992127" w:rsidRPr="00196754" w:rsidRDefault="00992127" w:rsidP="00D87D26">
            <w:pPr>
              <w:pStyle w:val="DHHStabletext"/>
              <w:cnfStyle w:val="000000000000" w:firstRow="0" w:lastRow="0" w:firstColumn="0" w:lastColumn="0" w:oddVBand="0" w:evenVBand="0" w:oddHBand="0" w:evenHBand="0" w:firstRowFirstColumn="0" w:firstRowLastColumn="0" w:lastRowFirstColumn="0" w:lastRowLastColumn="0"/>
            </w:pPr>
            <w:r>
              <w:t>Not set</w:t>
            </w:r>
          </w:p>
        </w:tc>
      </w:tr>
      <w:tr w:rsidR="00992127" w:rsidRPr="0046024D" w14:paraId="380FDCC8" w14:textId="77777777" w:rsidTr="007D48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5" w:type="pct"/>
          </w:tcPr>
          <w:p w14:paraId="34E42736" w14:textId="4C4DEC7F" w:rsidR="00992127" w:rsidRPr="0046024D" w:rsidRDefault="00992127" w:rsidP="007D4857">
            <w:pPr>
              <w:pStyle w:val="DHHStablecolhead"/>
            </w:pPr>
            <w:r>
              <w:t>Definition</w:t>
            </w:r>
            <w:r w:rsidR="00C415B0">
              <w:t>s</w:t>
            </w:r>
            <w:r>
              <w:t xml:space="preserve"> </w:t>
            </w:r>
          </w:p>
        </w:tc>
        <w:tc>
          <w:tcPr>
            <w:tcW w:w="4155" w:type="pct"/>
          </w:tcPr>
          <w:p w14:paraId="2FC10EBF" w14:textId="05539BB1" w:rsidR="00992127"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rPr>
                <w:rFonts w:cs="Arial"/>
              </w:rPr>
            </w:pPr>
            <w:r w:rsidRPr="00DA7619">
              <w:rPr>
                <w:rStyle w:val="Emphasis"/>
                <w:rFonts w:eastAsia="Times"/>
              </w:rPr>
              <w:t>Numerator:</w:t>
            </w:r>
            <w:r w:rsidRPr="00F92CCA">
              <w:t xml:space="preserve"> </w:t>
            </w:r>
            <w:r>
              <w:tab/>
            </w:r>
            <w:r w:rsidRPr="00B508A5">
              <w:rPr>
                <w:rFonts w:cs="Arial"/>
              </w:rPr>
              <w:t>Number of solid tumours</w:t>
            </w:r>
            <w:r>
              <w:rPr>
                <w:rFonts w:cs="Arial"/>
              </w:rPr>
              <w:t xml:space="preserve">, excluding brain and CNS tumours, </w:t>
            </w:r>
            <w:r w:rsidRPr="00B508A5">
              <w:rPr>
                <w:rFonts w:cs="Arial"/>
              </w:rPr>
              <w:t xml:space="preserve">diagnosed of residents, where </w:t>
            </w:r>
            <w:r>
              <w:rPr>
                <w:rFonts w:cs="Arial"/>
              </w:rPr>
              <w:t>metastatic disease is present at the time of diagnosis or within four months of diagnosis: determined from hospital notification with ICD codes C78</w:t>
            </w:r>
            <w:r w:rsidR="002F186A">
              <w:rPr>
                <w:rFonts w:cs="Arial"/>
              </w:rPr>
              <w:t>–</w:t>
            </w:r>
            <w:r>
              <w:rPr>
                <w:rFonts w:cs="Arial"/>
              </w:rPr>
              <w:t>C79 (and C77 where appropriate) or metastatic diseases identified on a pathology report for specimens during this period</w:t>
            </w:r>
          </w:p>
          <w:p w14:paraId="1C5F7DD8" w14:textId="77777777" w:rsidR="00992127"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rPr>
                <w:rFonts w:cs="Arial"/>
              </w:rPr>
            </w:pPr>
            <w:r w:rsidRPr="00B508A5">
              <w:rPr>
                <w:rStyle w:val="Emphasis"/>
                <w:rFonts w:eastAsia="Times" w:cs="Arial"/>
              </w:rPr>
              <w:t>Denominator:</w:t>
            </w:r>
            <w:r w:rsidRPr="00B508A5">
              <w:rPr>
                <w:rFonts w:cs="Arial"/>
              </w:rPr>
              <w:t xml:space="preserve"> </w:t>
            </w:r>
            <w:r w:rsidRPr="00B508A5">
              <w:rPr>
                <w:rFonts w:cs="Arial"/>
              </w:rPr>
              <w:tab/>
              <w:t>Number of solid tumours</w:t>
            </w:r>
            <w:r>
              <w:rPr>
                <w:rFonts w:cs="Arial"/>
              </w:rPr>
              <w:t xml:space="preserve"> diagnoses, excluding brain and CNS tumours</w:t>
            </w:r>
          </w:p>
          <w:p w14:paraId="166B93C0" w14:textId="77777777" w:rsidR="00992127" w:rsidRPr="00566B7C"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rPr>
                <w:rFonts w:cs="Arial"/>
              </w:rPr>
            </w:pPr>
            <w:r w:rsidRPr="00B508A5">
              <w:rPr>
                <w:rStyle w:val="Emphasis"/>
                <w:rFonts w:eastAsia="Times" w:cs="Arial"/>
              </w:rPr>
              <w:t>Mode:</w:t>
            </w:r>
            <w:r w:rsidRPr="00B508A5">
              <w:rPr>
                <w:rFonts w:cs="Arial"/>
              </w:rPr>
              <w:t xml:space="preserve"> </w:t>
            </w:r>
            <w:r w:rsidRPr="00B508A5">
              <w:rPr>
                <w:rFonts w:cs="Arial"/>
              </w:rPr>
              <w:tab/>
              <w:t>Proportion</w:t>
            </w:r>
          </w:p>
        </w:tc>
      </w:tr>
      <w:tr w:rsidR="00992127" w:rsidRPr="0046024D" w14:paraId="45C18368" w14:textId="77777777" w:rsidTr="007D4857">
        <w:tc>
          <w:tcPr>
            <w:cnfStyle w:val="001000000000" w:firstRow="0" w:lastRow="0" w:firstColumn="1" w:lastColumn="0" w:oddVBand="0" w:evenVBand="0" w:oddHBand="0" w:evenHBand="0" w:firstRowFirstColumn="0" w:firstRowLastColumn="0" w:lastRowFirstColumn="0" w:lastRowLastColumn="0"/>
            <w:tcW w:w="845" w:type="pct"/>
          </w:tcPr>
          <w:p w14:paraId="5395A8B1" w14:textId="7DF4F5EF" w:rsidR="00992127" w:rsidRPr="0046024D" w:rsidRDefault="00992127" w:rsidP="007D4857">
            <w:pPr>
              <w:pStyle w:val="DHHStablecolhead"/>
            </w:pPr>
            <w:r w:rsidRPr="0046024D">
              <w:t>Data source</w:t>
            </w:r>
            <w:r w:rsidR="001C4884">
              <w:t>s</w:t>
            </w:r>
            <w:r w:rsidRPr="0046024D">
              <w:t xml:space="preserve"> </w:t>
            </w:r>
          </w:p>
        </w:tc>
        <w:tc>
          <w:tcPr>
            <w:tcW w:w="4155" w:type="pct"/>
          </w:tcPr>
          <w:p w14:paraId="2F756572" w14:textId="184C2B5E" w:rsidR="00992127" w:rsidRPr="005406FE" w:rsidRDefault="00992127" w:rsidP="00D87D26">
            <w:pPr>
              <w:pStyle w:val="DHHStabletext2tabs"/>
              <w:cnfStyle w:val="000000000000" w:firstRow="0" w:lastRow="0" w:firstColumn="0" w:lastColumn="0" w:oddVBand="0" w:evenVBand="0" w:oddHBand="0" w:evenHBand="0" w:firstRowFirstColumn="0" w:firstRowLastColumn="0" w:lastRowFirstColumn="0" w:lastRowLastColumn="0"/>
            </w:pPr>
            <w:r w:rsidRPr="00342188">
              <w:rPr>
                <w:rStyle w:val="Emphasis"/>
                <w:rFonts w:eastAsia="Times"/>
              </w:rPr>
              <w:t>Baseline and future:</w:t>
            </w:r>
            <w:r w:rsidRPr="00342188">
              <w:t xml:space="preserve"> </w:t>
            </w:r>
            <w:r w:rsidRPr="00342188">
              <w:tab/>
            </w:r>
            <w:r>
              <w:t xml:space="preserve">VCR </w:t>
            </w:r>
            <w:r w:rsidR="00E6276D">
              <w:t>DH</w:t>
            </w:r>
            <w:r>
              <w:t xml:space="preserve"> and </w:t>
            </w:r>
            <w:r w:rsidRPr="005406FE">
              <w:t>V</w:t>
            </w:r>
            <w:r>
              <w:t>AED</w:t>
            </w:r>
            <w:r w:rsidRPr="005406FE">
              <w:t xml:space="preserve"> </w:t>
            </w:r>
            <w:r w:rsidR="00E6276D">
              <w:t>DH</w:t>
            </w:r>
          </w:p>
        </w:tc>
      </w:tr>
      <w:tr w:rsidR="00992127" w:rsidRPr="0046024D" w14:paraId="439E65B3" w14:textId="77777777" w:rsidTr="007D48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5" w:type="pct"/>
          </w:tcPr>
          <w:p w14:paraId="2BDB0114" w14:textId="77777777" w:rsidR="00992127" w:rsidRPr="0046024D" w:rsidRDefault="00992127" w:rsidP="007D4857">
            <w:pPr>
              <w:pStyle w:val="DHHStablecolhead"/>
            </w:pPr>
            <w:r w:rsidRPr="0046024D">
              <w:t xml:space="preserve">Data availability </w:t>
            </w:r>
          </w:p>
        </w:tc>
        <w:tc>
          <w:tcPr>
            <w:tcW w:w="4155" w:type="pct"/>
          </w:tcPr>
          <w:p w14:paraId="0BC51D02" w14:textId="77777777" w:rsidR="00992127" w:rsidRPr="00B508A5"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pPr>
            <w:r w:rsidRPr="00B508A5">
              <w:rPr>
                <w:rStyle w:val="Emphasis"/>
                <w:rFonts w:eastAsia="Times"/>
              </w:rPr>
              <w:t>Baseline year:</w:t>
            </w:r>
            <w:r w:rsidRPr="00B508A5">
              <w:t xml:space="preserve"> </w:t>
            </w:r>
            <w:r w:rsidRPr="00B508A5">
              <w:tab/>
              <w:t>2014</w:t>
            </w:r>
          </w:p>
          <w:p w14:paraId="23F686CE" w14:textId="77777777" w:rsidR="00992127" w:rsidRPr="006C2A36"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rPr>
                <w:u w:val="single"/>
              </w:rPr>
            </w:pPr>
            <w:r>
              <w:rPr>
                <w:rStyle w:val="Emphasis"/>
                <w:rFonts w:eastAsia="Times"/>
              </w:rPr>
              <w:t>Available frequency</w:t>
            </w:r>
            <w:r w:rsidRPr="00B508A5">
              <w:rPr>
                <w:rStyle w:val="Emphasis"/>
                <w:rFonts w:eastAsia="Times"/>
              </w:rPr>
              <w:t>:</w:t>
            </w:r>
            <w:r w:rsidRPr="00B508A5">
              <w:t xml:space="preserve"> </w:t>
            </w:r>
            <w:r w:rsidRPr="00B508A5">
              <w:tab/>
              <w:t>Annual</w:t>
            </w:r>
          </w:p>
        </w:tc>
      </w:tr>
      <w:tr w:rsidR="00992127" w:rsidRPr="0046024D" w14:paraId="7A335257" w14:textId="77777777" w:rsidTr="007D4857">
        <w:tc>
          <w:tcPr>
            <w:cnfStyle w:val="001000000000" w:firstRow="0" w:lastRow="0" w:firstColumn="1" w:lastColumn="0" w:oddVBand="0" w:evenVBand="0" w:oddHBand="0" w:evenHBand="0" w:firstRowFirstColumn="0" w:firstRowLastColumn="0" w:lastRowFirstColumn="0" w:lastRowLastColumn="0"/>
            <w:tcW w:w="845" w:type="pct"/>
          </w:tcPr>
          <w:p w14:paraId="2EB06E34" w14:textId="77777777" w:rsidR="00992127" w:rsidRPr="0046024D" w:rsidRDefault="00992127" w:rsidP="007D4857">
            <w:pPr>
              <w:pStyle w:val="DHHStablecolhead"/>
            </w:pPr>
            <w:r>
              <w:t>Breakdown</w:t>
            </w:r>
          </w:p>
        </w:tc>
        <w:tc>
          <w:tcPr>
            <w:tcW w:w="4155" w:type="pct"/>
          </w:tcPr>
          <w:p w14:paraId="41808321" w14:textId="738887BA" w:rsidR="00992127" w:rsidRPr="00991A37" w:rsidRDefault="009B59FD" w:rsidP="00D87D26">
            <w:pPr>
              <w:pStyle w:val="DHHStabletext"/>
              <w:cnfStyle w:val="000000000000" w:firstRow="0" w:lastRow="0" w:firstColumn="0" w:lastColumn="0" w:oddVBand="0" w:evenVBand="0" w:oddHBand="0" w:evenHBand="0" w:firstRowFirstColumn="0" w:firstRowLastColumn="0" w:lastRowFirstColumn="0" w:lastRowLastColumn="0"/>
            </w:pPr>
            <w:r>
              <w:t>Statewide</w:t>
            </w:r>
            <w:r w:rsidR="00992127">
              <w:t xml:space="preserve"> d</w:t>
            </w:r>
            <w:r w:rsidR="00992127" w:rsidRPr="00A9147B">
              <w:t xml:space="preserve">ata </w:t>
            </w:r>
            <w:r w:rsidR="00992127">
              <w:t>is available (custom request to CCV)</w:t>
            </w:r>
            <w:r w:rsidR="002901F2">
              <w:t>.</w:t>
            </w:r>
          </w:p>
        </w:tc>
      </w:tr>
      <w:tr w:rsidR="00992127" w:rsidRPr="0046024D" w14:paraId="6D909CDF" w14:textId="77777777" w:rsidTr="007D48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5" w:type="pct"/>
          </w:tcPr>
          <w:p w14:paraId="1DEACD24" w14:textId="77777777" w:rsidR="00992127" w:rsidRPr="0046024D" w:rsidRDefault="00992127" w:rsidP="007D4857">
            <w:pPr>
              <w:pStyle w:val="DHHStablecolhead"/>
            </w:pPr>
            <w:r w:rsidRPr="0046024D">
              <w:t>Further information</w:t>
            </w:r>
          </w:p>
        </w:tc>
        <w:tc>
          <w:tcPr>
            <w:tcW w:w="4155" w:type="pct"/>
          </w:tcPr>
          <w:p w14:paraId="53CCA988" w14:textId="4CC1F053" w:rsidR="00992127" w:rsidRPr="00A63582" w:rsidRDefault="00992127" w:rsidP="00D87D26">
            <w:pPr>
              <w:pStyle w:val="CommentText"/>
              <w:cnfStyle w:val="000000100000" w:firstRow="0" w:lastRow="0" w:firstColumn="0" w:lastColumn="0" w:oddVBand="0" w:evenVBand="0" w:oddHBand="1" w:evenHBand="0" w:firstRowFirstColumn="0" w:firstRowLastColumn="0" w:lastRowFirstColumn="0" w:lastRowLastColumn="0"/>
              <w:rPr>
                <w:rFonts w:ascii="Arial" w:hAnsi="Arial" w:cs="Arial"/>
              </w:rPr>
            </w:pPr>
            <w:r w:rsidRPr="00A63582">
              <w:rPr>
                <w:rFonts w:ascii="Arial" w:hAnsi="Arial" w:cs="Arial"/>
              </w:rPr>
              <w:t xml:space="preserve">This measure excludes brain and CNS cancers in which it is often not possible to differentiate between recurrence or metastatic progression of </w:t>
            </w:r>
            <w:r w:rsidR="002901F2">
              <w:rPr>
                <w:rFonts w:ascii="Arial" w:hAnsi="Arial" w:cs="Arial"/>
              </w:rPr>
              <w:t xml:space="preserve">the </w:t>
            </w:r>
            <w:r w:rsidRPr="00A63582">
              <w:rPr>
                <w:rFonts w:ascii="Arial" w:hAnsi="Arial" w:cs="Arial"/>
              </w:rPr>
              <w:t>primary tumour.</w:t>
            </w:r>
          </w:p>
        </w:tc>
      </w:tr>
    </w:tbl>
    <w:p w14:paraId="513DB382" w14:textId="77777777" w:rsidR="00715858" w:rsidRDefault="00715858">
      <w:pPr>
        <w:rPr>
          <w:rFonts w:ascii="Arial" w:hAnsi="Arial"/>
          <w:bCs/>
          <w:color w:val="AF272F"/>
          <w:sz w:val="44"/>
          <w:szCs w:val="44"/>
        </w:rPr>
      </w:pPr>
      <w:bookmarkStart w:id="66" w:name="_Toc496512168"/>
      <w:bookmarkStart w:id="67" w:name="_Toc468475403"/>
      <w:r>
        <w:br w:type="page"/>
      </w:r>
    </w:p>
    <w:p w14:paraId="0A514456" w14:textId="6A6574C6" w:rsidR="00992127" w:rsidRPr="006019B3" w:rsidRDefault="00992127" w:rsidP="006019B3">
      <w:pPr>
        <w:pStyle w:val="Heading1"/>
      </w:pPr>
      <w:bookmarkStart w:id="68" w:name="_Toc140476255"/>
      <w:r w:rsidRPr="006019B3">
        <w:lastRenderedPageBreak/>
        <w:t>Outcome: Optimal diagnostics and treatment</w:t>
      </w:r>
      <w:bookmarkEnd w:id="66"/>
      <w:bookmarkEnd w:id="68"/>
    </w:p>
    <w:p w14:paraId="6AB75B93" w14:textId="77777777" w:rsidR="00992127" w:rsidRDefault="00992127" w:rsidP="00992127">
      <w:pPr>
        <w:pStyle w:val="Heading2"/>
      </w:pPr>
      <w:bookmarkStart w:id="69" w:name="_Toc496512169"/>
      <w:bookmarkStart w:id="70" w:name="_Toc140476256"/>
      <w:r>
        <w:t>Key result area 12: Increase adherence to optimal care pathways</w:t>
      </w:r>
      <w:bookmarkEnd w:id="69"/>
      <w:bookmarkEnd w:id="70"/>
    </w:p>
    <w:p w14:paraId="1741096C" w14:textId="58D57FA8" w:rsidR="00992127" w:rsidRDefault="0027769C" w:rsidP="0027769C">
      <w:pPr>
        <w:pStyle w:val="Heading3"/>
      </w:pPr>
      <w:r>
        <w:t>Indicator</w:t>
      </w:r>
      <w:r>
        <w:tab/>
        <w:t>Timely initiation of treatment</w:t>
      </w:r>
    </w:p>
    <w:tbl>
      <w:tblPr>
        <w:tblStyle w:val="PlainTable21"/>
        <w:tblW w:w="9356" w:type="dxa"/>
        <w:tblLook w:val="04A0" w:firstRow="1" w:lastRow="0" w:firstColumn="1" w:lastColumn="0" w:noHBand="0" w:noVBand="1"/>
      </w:tblPr>
      <w:tblGrid>
        <w:gridCol w:w="1581"/>
        <w:gridCol w:w="7775"/>
      </w:tblGrid>
      <w:tr w:rsidR="00992127" w:rsidRPr="0046024D" w14:paraId="77CF1232" w14:textId="77777777" w:rsidTr="007D48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5" w:type="pct"/>
          </w:tcPr>
          <w:p w14:paraId="66DC0F4C" w14:textId="77777777" w:rsidR="00992127" w:rsidRPr="0046024D" w:rsidRDefault="00992127" w:rsidP="007D4857">
            <w:pPr>
              <w:pStyle w:val="DHHStablecolhead"/>
            </w:pPr>
            <w:r>
              <w:t>Rationale</w:t>
            </w:r>
          </w:p>
        </w:tc>
        <w:tc>
          <w:tcPr>
            <w:tcW w:w="4155" w:type="pct"/>
          </w:tcPr>
          <w:p w14:paraId="2343B6F8" w14:textId="50426F11" w:rsidR="00992127" w:rsidRPr="00016A9E" w:rsidRDefault="00992127" w:rsidP="00936AFC">
            <w:pPr>
              <w:pStyle w:val="DHHStabletext"/>
              <w:cnfStyle w:val="100000000000" w:firstRow="1" w:lastRow="0" w:firstColumn="0" w:lastColumn="0" w:oddVBand="0" w:evenVBand="0" w:oddHBand="0" w:evenHBand="0" w:firstRowFirstColumn="0" w:firstRowLastColumn="0" w:lastRowFirstColumn="0" w:lastRowLastColumn="0"/>
            </w:pPr>
            <w:r w:rsidRPr="00016A9E">
              <w:t>Prompt treatment of cancer is more likely to ensure better outcomes for patients. In addition</w:t>
            </w:r>
            <w:r w:rsidR="006A713B">
              <w:t>,</w:t>
            </w:r>
            <w:r w:rsidRPr="00016A9E">
              <w:t xml:space="preserve"> lengthy waiting times can add to the stress on patients and family at an already difficult time. </w:t>
            </w:r>
            <w:r>
              <w:t xml:space="preserve">The recommended timeframes for steps of the care pathway for each specific tumour stream are defined in the </w:t>
            </w:r>
            <w:hyperlink r:id="rId35" w:history="1">
              <w:r w:rsidR="002901F2">
                <w:rPr>
                  <w:rStyle w:val="Hyperlink"/>
                </w:rPr>
                <w:t>o</w:t>
              </w:r>
              <w:r w:rsidRPr="00016A9E">
                <w:rPr>
                  <w:rStyle w:val="Hyperlink"/>
                </w:rPr>
                <w:t xml:space="preserve">ptimal </w:t>
              </w:r>
              <w:r w:rsidR="002901F2">
                <w:rPr>
                  <w:rStyle w:val="Hyperlink"/>
                </w:rPr>
                <w:t>c</w:t>
              </w:r>
              <w:r w:rsidRPr="00016A9E">
                <w:rPr>
                  <w:rStyle w:val="Hyperlink"/>
                </w:rPr>
                <w:t xml:space="preserve">are </w:t>
              </w:r>
              <w:r w:rsidR="002901F2">
                <w:rPr>
                  <w:rStyle w:val="Hyperlink"/>
                </w:rPr>
                <w:t>p</w:t>
              </w:r>
              <w:r w:rsidRPr="00016A9E">
                <w:rPr>
                  <w:rStyle w:val="Hyperlink"/>
                </w:rPr>
                <w:t>athways</w:t>
              </w:r>
            </w:hyperlink>
            <w:r>
              <w:t xml:space="preserve"> </w:t>
            </w:r>
            <w:r w:rsidR="00936AFC">
              <w:t>&lt;</w:t>
            </w:r>
            <w:r w:rsidR="00936AFC" w:rsidRPr="002901F2">
              <w:t>http://www.cancervic.org.au/for-health-professionals/optimal-care-pathways</w:t>
            </w:r>
            <w:r w:rsidR="00936AFC">
              <w:t>&gt;.</w:t>
            </w:r>
          </w:p>
        </w:tc>
      </w:tr>
      <w:tr w:rsidR="00992127" w:rsidRPr="0046024D" w14:paraId="771ED2AF" w14:textId="77777777" w:rsidTr="007D48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5" w:type="pct"/>
          </w:tcPr>
          <w:p w14:paraId="5DF9FAA7" w14:textId="29684300" w:rsidR="00992127" w:rsidRPr="0046024D" w:rsidRDefault="00992127" w:rsidP="007D4857">
            <w:pPr>
              <w:pStyle w:val="DHHStablecolhead"/>
            </w:pPr>
            <w:r w:rsidRPr="0046024D">
              <w:t>Measure</w:t>
            </w:r>
          </w:p>
        </w:tc>
        <w:tc>
          <w:tcPr>
            <w:tcW w:w="4155" w:type="pct"/>
          </w:tcPr>
          <w:p w14:paraId="5A11C77C" w14:textId="77777777" w:rsidR="00992127" w:rsidRPr="00F647B1" w:rsidRDefault="00992127" w:rsidP="00D87D26">
            <w:pPr>
              <w:pStyle w:val="DHHSbody"/>
              <w:tabs>
                <w:tab w:val="left" w:pos="716"/>
                <w:tab w:val="left" w:pos="1771"/>
                <w:tab w:val="left" w:pos="1951"/>
              </w:tabs>
              <w:spacing w:before="80" w:after="60"/>
              <w:cnfStyle w:val="000000100000" w:firstRow="0" w:lastRow="0" w:firstColumn="0" w:lastColumn="0" w:oddVBand="0" w:evenVBand="0" w:oddHBand="1" w:evenHBand="0" w:firstRowFirstColumn="0" w:firstRowLastColumn="0" w:lastRowFirstColumn="0" w:lastRowLastColumn="0"/>
              <w:rPr>
                <w:b/>
              </w:rPr>
            </w:pPr>
            <w:r w:rsidRPr="00133D3D">
              <w:rPr>
                <w:b/>
              </w:rPr>
              <w:t xml:space="preserve">12.1: </w:t>
            </w:r>
            <w:r w:rsidRPr="00133D3D">
              <w:rPr>
                <w:b/>
              </w:rPr>
              <w:tab/>
            </w:r>
            <w:r w:rsidRPr="005B7702">
              <w:rPr>
                <w:b/>
              </w:rPr>
              <w:t>Median days from diagnosis to start of primary curative treatment</w:t>
            </w:r>
            <w:r w:rsidRPr="00F647B1">
              <w:rPr>
                <w:b/>
              </w:rPr>
              <w:t xml:space="preserve"> </w:t>
            </w:r>
          </w:p>
        </w:tc>
      </w:tr>
      <w:tr w:rsidR="00992127" w:rsidRPr="0046024D" w14:paraId="48C7C818" w14:textId="77777777" w:rsidTr="007D4857">
        <w:tc>
          <w:tcPr>
            <w:cnfStyle w:val="001000000000" w:firstRow="0" w:lastRow="0" w:firstColumn="1" w:lastColumn="0" w:oddVBand="0" w:evenVBand="0" w:oddHBand="0" w:evenHBand="0" w:firstRowFirstColumn="0" w:firstRowLastColumn="0" w:lastRowFirstColumn="0" w:lastRowLastColumn="0"/>
            <w:tcW w:w="845" w:type="pct"/>
          </w:tcPr>
          <w:p w14:paraId="74858054" w14:textId="77777777" w:rsidR="00992127" w:rsidRPr="0046024D" w:rsidRDefault="00992127" w:rsidP="007D4857">
            <w:pPr>
              <w:pStyle w:val="DHHStablecolhead"/>
            </w:pPr>
            <w:r>
              <w:t>T</w:t>
            </w:r>
            <w:r w:rsidRPr="0046024D">
              <w:t>arget</w:t>
            </w:r>
          </w:p>
        </w:tc>
        <w:tc>
          <w:tcPr>
            <w:tcW w:w="4155" w:type="pct"/>
          </w:tcPr>
          <w:p w14:paraId="409900FD" w14:textId="77777777" w:rsidR="00992127" w:rsidRPr="00196754" w:rsidRDefault="00992127" w:rsidP="00D87D26">
            <w:pPr>
              <w:pStyle w:val="DHHStabletext"/>
              <w:cnfStyle w:val="000000000000" w:firstRow="0" w:lastRow="0" w:firstColumn="0" w:lastColumn="0" w:oddVBand="0" w:evenVBand="0" w:oddHBand="0" w:evenHBand="0" w:firstRowFirstColumn="0" w:firstRowLastColumn="0" w:lastRowFirstColumn="0" w:lastRowLastColumn="0"/>
            </w:pPr>
            <w:r>
              <w:t>Not set</w:t>
            </w:r>
          </w:p>
        </w:tc>
      </w:tr>
      <w:tr w:rsidR="00992127" w:rsidRPr="0046024D" w14:paraId="698C3A1C" w14:textId="77777777" w:rsidTr="007D48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5" w:type="pct"/>
          </w:tcPr>
          <w:p w14:paraId="335426EC" w14:textId="77777777" w:rsidR="00992127" w:rsidRPr="0046024D" w:rsidRDefault="00992127" w:rsidP="007D4857">
            <w:pPr>
              <w:pStyle w:val="DHHStablecolhead"/>
            </w:pPr>
            <w:r>
              <w:t xml:space="preserve">Definition </w:t>
            </w:r>
          </w:p>
        </w:tc>
        <w:tc>
          <w:tcPr>
            <w:tcW w:w="4155" w:type="pct"/>
          </w:tcPr>
          <w:p w14:paraId="3E65FC48" w14:textId="1FDF108C" w:rsidR="00992127" w:rsidRPr="002D5B2E" w:rsidRDefault="00992127" w:rsidP="002F7C65">
            <w:pPr>
              <w:pStyle w:val="DHHStabletext"/>
              <w:spacing w:before="0"/>
              <w:cnfStyle w:val="000000100000" w:firstRow="0" w:lastRow="0" w:firstColumn="0" w:lastColumn="0" w:oddVBand="0" w:evenVBand="0" w:oddHBand="1" w:evenHBand="0" w:firstRowFirstColumn="0" w:firstRowLastColumn="0" w:lastRowFirstColumn="0" w:lastRowLastColumn="0"/>
            </w:pPr>
            <w:r w:rsidRPr="00016A9E">
              <w:t>Medi</w:t>
            </w:r>
            <w:r>
              <w:t>an</w:t>
            </w:r>
            <w:r w:rsidRPr="00016A9E">
              <w:t xml:space="preserve"> days from</w:t>
            </w:r>
            <w:r>
              <w:t xml:space="preserve"> the date of diagnosis of the new cancer recorded in the VCR to the date of primary curative treatment of surgery, radiotherapy or systemic anti-cancer therapy (SACT).</w:t>
            </w:r>
          </w:p>
        </w:tc>
      </w:tr>
      <w:tr w:rsidR="00992127" w:rsidRPr="0046024D" w14:paraId="2BD4AEF5" w14:textId="77777777" w:rsidTr="007D4857">
        <w:tc>
          <w:tcPr>
            <w:cnfStyle w:val="001000000000" w:firstRow="0" w:lastRow="0" w:firstColumn="1" w:lastColumn="0" w:oddVBand="0" w:evenVBand="0" w:oddHBand="0" w:evenHBand="0" w:firstRowFirstColumn="0" w:firstRowLastColumn="0" w:lastRowFirstColumn="0" w:lastRowLastColumn="0"/>
            <w:tcW w:w="845" w:type="pct"/>
          </w:tcPr>
          <w:p w14:paraId="439E29DA" w14:textId="398BCA4F" w:rsidR="00992127" w:rsidRPr="0046024D" w:rsidRDefault="00992127" w:rsidP="007D4857">
            <w:pPr>
              <w:pStyle w:val="DHHStablecolhead"/>
            </w:pPr>
            <w:r w:rsidRPr="0046024D">
              <w:t>Data source</w:t>
            </w:r>
            <w:r w:rsidR="001C4884">
              <w:t>s</w:t>
            </w:r>
            <w:r w:rsidRPr="0046024D">
              <w:t xml:space="preserve"> </w:t>
            </w:r>
          </w:p>
        </w:tc>
        <w:tc>
          <w:tcPr>
            <w:tcW w:w="4155" w:type="pct"/>
          </w:tcPr>
          <w:p w14:paraId="25B85655" w14:textId="0E387A3A" w:rsidR="00992127" w:rsidRPr="00E8214F" w:rsidRDefault="00992127" w:rsidP="00D87D26">
            <w:pPr>
              <w:pStyle w:val="DHHStabletext2tabs"/>
              <w:cnfStyle w:val="000000000000" w:firstRow="0" w:lastRow="0" w:firstColumn="0" w:lastColumn="0" w:oddVBand="0" w:evenVBand="0" w:oddHBand="0" w:evenHBand="0" w:firstRowFirstColumn="0" w:firstRowLastColumn="0" w:lastRowFirstColumn="0" w:lastRowLastColumn="0"/>
              <w:rPr>
                <w:highlight w:val="yellow"/>
                <w:shd w:val="clear" w:color="auto" w:fill="FFFFFF"/>
              </w:rPr>
            </w:pPr>
            <w:r w:rsidRPr="00342188">
              <w:rPr>
                <w:rStyle w:val="Emphasis"/>
                <w:rFonts w:eastAsia="Times"/>
              </w:rPr>
              <w:t>Baseline and future:</w:t>
            </w:r>
            <w:r w:rsidRPr="00342188">
              <w:t xml:space="preserve"> </w:t>
            </w:r>
            <w:r w:rsidRPr="00342188">
              <w:tab/>
            </w:r>
            <w:r>
              <w:t xml:space="preserve">VCR </w:t>
            </w:r>
            <w:r w:rsidR="00E6276D">
              <w:t>DH</w:t>
            </w:r>
            <w:r>
              <w:t xml:space="preserve"> and </w:t>
            </w:r>
            <w:r w:rsidRPr="005406FE">
              <w:t>V</w:t>
            </w:r>
            <w:r>
              <w:t>AED</w:t>
            </w:r>
            <w:r w:rsidRPr="005406FE">
              <w:t xml:space="preserve"> </w:t>
            </w:r>
            <w:r w:rsidR="00E6276D">
              <w:t>DH</w:t>
            </w:r>
          </w:p>
        </w:tc>
      </w:tr>
      <w:tr w:rsidR="00992127" w:rsidRPr="0046024D" w14:paraId="3103FEF2" w14:textId="77777777" w:rsidTr="007D48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5" w:type="pct"/>
          </w:tcPr>
          <w:p w14:paraId="1948A9B3" w14:textId="77777777" w:rsidR="00992127" w:rsidRPr="0046024D" w:rsidRDefault="00992127" w:rsidP="007D4857">
            <w:pPr>
              <w:pStyle w:val="DHHStablecolhead"/>
            </w:pPr>
            <w:r w:rsidRPr="0046024D">
              <w:t xml:space="preserve">Data availability </w:t>
            </w:r>
          </w:p>
        </w:tc>
        <w:tc>
          <w:tcPr>
            <w:tcW w:w="4155" w:type="pct"/>
          </w:tcPr>
          <w:p w14:paraId="13A2F074" w14:textId="4B8A9184" w:rsidR="00992127" w:rsidRPr="00342188"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pPr>
            <w:r w:rsidRPr="00342188">
              <w:rPr>
                <w:rStyle w:val="Emphasis"/>
                <w:rFonts w:eastAsia="Times"/>
              </w:rPr>
              <w:t>Baseline year</w:t>
            </w:r>
            <w:r w:rsidR="001C4884">
              <w:rPr>
                <w:rStyle w:val="Emphasis"/>
                <w:rFonts w:eastAsia="Times"/>
              </w:rPr>
              <w:t>s</w:t>
            </w:r>
            <w:r w:rsidRPr="00342188">
              <w:rPr>
                <w:rStyle w:val="Emphasis"/>
                <w:rFonts w:eastAsia="Times"/>
              </w:rPr>
              <w:t>:</w:t>
            </w:r>
            <w:r w:rsidRPr="00342188">
              <w:t xml:space="preserve"> </w:t>
            </w:r>
            <w:r w:rsidRPr="00342188">
              <w:tab/>
            </w:r>
            <w:r>
              <w:t>2014 or 2010</w:t>
            </w:r>
            <w:r w:rsidR="001C4884">
              <w:t>–</w:t>
            </w:r>
            <w:r>
              <w:t>2014</w:t>
            </w:r>
          </w:p>
          <w:p w14:paraId="6CEF3CFF" w14:textId="77777777" w:rsidR="00992127" w:rsidRPr="00E8214F"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rPr>
                <w:highlight w:val="yellow"/>
                <w:u w:val="single"/>
              </w:rPr>
            </w:pPr>
            <w:r>
              <w:rPr>
                <w:rStyle w:val="Emphasis"/>
                <w:rFonts w:eastAsia="Times"/>
              </w:rPr>
              <w:t>Available frequency</w:t>
            </w:r>
            <w:r w:rsidRPr="00342188">
              <w:rPr>
                <w:rStyle w:val="Emphasis"/>
                <w:rFonts w:eastAsia="Times"/>
              </w:rPr>
              <w:t>:</w:t>
            </w:r>
            <w:r w:rsidRPr="00342188">
              <w:t xml:space="preserve"> </w:t>
            </w:r>
            <w:r w:rsidRPr="00342188">
              <w:tab/>
            </w:r>
            <w:r>
              <w:t>Annual</w:t>
            </w:r>
          </w:p>
        </w:tc>
      </w:tr>
      <w:tr w:rsidR="00992127" w:rsidRPr="0046024D" w14:paraId="6CA0B85E" w14:textId="77777777" w:rsidTr="007D4857">
        <w:tc>
          <w:tcPr>
            <w:cnfStyle w:val="001000000000" w:firstRow="0" w:lastRow="0" w:firstColumn="1" w:lastColumn="0" w:oddVBand="0" w:evenVBand="0" w:oddHBand="0" w:evenHBand="0" w:firstRowFirstColumn="0" w:firstRowLastColumn="0" w:lastRowFirstColumn="0" w:lastRowLastColumn="0"/>
            <w:tcW w:w="845" w:type="pct"/>
          </w:tcPr>
          <w:p w14:paraId="01584A95" w14:textId="77777777" w:rsidR="00992127" w:rsidRPr="0046024D" w:rsidRDefault="00992127" w:rsidP="007D4857">
            <w:pPr>
              <w:pStyle w:val="DHHStablecolhead"/>
            </w:pPr>
            <w:r>
              <w:t>Breakdown</w:t>
            </w:r>
          </w:p>
        </w:tc>
        <w:tc>
          <w:tcPr>
            <w:tcW w:w="4155" w:type="pct"/>
          </w:tcPr>
          <w:p w14:paraId="3331E03D" w14:textId="71943A86" w:rsidR="00992127" w:rsidRPr="00A9147B" w:rsidRDefault="009B59FD" w:rsidP="00D87D26">
            <w:pPr>
              <w:pStyle w:val="DHHStabletext"/>
              <w:cnfStyle w:val="000000000000" w:firstRow="0" w:lastRow="0" w:firstColumn="0" w:lastColumn="0" w:oddVBand="0" w:evenVBand="0" w:oddHBand="0" w:evenHBand="0" w:firstRowFirstColumn="0" w:firstRowLastColumn="0" w:lastRowFirstColumn="0" w:lastRowLastColumn="0"/>
            </w:pPr>
            <w:r>
              <w:t>Statewide</w:t>
            </w:r>
            <w:r w:rsidR="00992127">
              <w:t xml:space="preserve"> d</w:t>
            </w:r>
            <w:r w:rsidR="00992127" w:rsidRPr="00A9147B">
              <w:t xml:space="preserve">ata </w:t>
            </w:r>
            <w:r w:rsidR="00992127">
              <w:t xml:space="preserve">is </w:t>
            </w:r>
            <w:r w:rsidR="00992127" w:rsidRPr="00A9147B">
              <w:t xml:space="preserve">available by age, sex, </w:t>
            </w:r>
            <w:r w:rsidR="00425C25">
              <w:t>culturally diversity</w:t>
            </w:r>
            <w:r w:rsidR="00992127" w:rsidRPr="00A9147B">
              <w:t xml:space="preserve">, </w:t>
            </w:r>
            <w:r w:rsidR="00992127">
              <w:t xml:space="preserve">Aboriginal Victorians, </w:t>
            </w:r>
            <w:r w:rsidR="00992127" w:rsidRPr="00A9147B">
              <w:t xml:space="preserve">SEIFA IRSD, </w:t>
            </w:r>
            <w:r w:rsidR="00992127">
              <w:t>ARIA+ and</w:t>
            </w:r>
            <w:r w:rsidR="00992127" w:rsidRPr="00A9147B">
              <w:t xml:space="preserve"> </w:t>
            </w:r>
            <w:r w:rsidR="00992127">
              <w:t xml:space="preserve">by </w:t>
            </w:r>
            <w:r w:rsidR="00992127" w:rsidRPr="00A9147B">
              <w:t>ICS.</w:t>
            </w:r>
          </w:p>
          <w:p w14:paraId="1B746126" w14:textId="77C7172F" w:rsidR="00992127" w:rsidRDefault="00992127" w:rsidP="00D87D26">
            <w:pPr>
              <w:pStyle w:val="DHHStabletext"/>
              <w:cnfStyle w:val="000000000000" w:firstRow="0" w:lastRow="0" w:firstColumn="0" w:lastColumn="0" w:oddVBand="0" w:evenVBand="0" w:oddHBand="0" w:evenHBand="0" w:firstRowFirstColumn="0" w:firstRowLastColumn="0" w:lastRowFirstColumn="0" w:lastRowLastColumn="0"/>
            </w:pPr>
            <w:r w:rsidRPr="00A9147B">
              <w:t xml:space="preserve">Data for Aboriginal Victorians </w:t>
            </w:r>
            <w:r>
              <w:t>and some geographic areas can</w:t>
            </w:r>
            <w:r w:rsidRPr="005C3E96">
              <w:t xml:space="preserve"> be reported </w:t>
            </w:r>
            <w:r>
              <w:t xml:space="preserve">annually </w:t>
            </w:r>
            <w:r w:rsidRPr="005C3E96">
              <w:t xml:space="preserve">based on </w:t>
            </w:r>
            <w:r>
              <w:t>five-year rolling averages from a baseline of 2010</w:t>
            </w:r>
            <w:r w:rsidR="002901F2">
              <w:t>–</w:t>
            </w:r>
            <w:r>
              <w:t>2014.</w:t>
            </w:r>
          </w:p>
          <w:p w14:paraId="5ABFBDBE" w14:textId="2BD16B60" w:rsidR="00992127" w:rsidRDefault="009B59FD" w:rsidP="00D87D26">
            <w:pPr>
              <w:pStyle w:val="DHHStabletext"/>
              <w:cnfStyle w:val="000000000000" w:firstRow="0" w:lastRow="0" w:firstColumn="0" w:lastColumn="0" w:oddVBand="0" w:evenVBand="0" w:oddHBand="0" w:evenHBand="0" w:firstRowFirstColumn="0" w:firstRowLastColumn="0" w:lastRowFirstColumn="0" w:lastRowLastColumn="0"/>
            </w:pPr>
            <w:r>
              <w:t>Statewide</w:t>
            </w:r>
            <w:r w:rsidR="00992127">
              <w:t xml:space="preserve"> data available by tumour stream if case numbers permit.</w:t>
            </w:r>
          </w:p>
          <w:p w14:paraId="08DEF66F" w14:textId="4D26F434" w:rsidR="00992127" w:rsidRPr="00991A37" w:rsidRDefault="00992127" w:rsidP="00D87D26">
            <w:pPr>
              <w:pStyle w:val="DHHStabletext"/>
              <w:cnfStyle w:val="000000000000" w:firstRow="0" w:lastRow="0" w:firstColumn="0" w:lastColumn="0" w:oddVBand="0" w:evenVBand="0" w:oddHBand="0" w:evenHBand="0" w:firstRowFirstColumn="0" w:firstRowLastColumn="0" w:lastRowFirstColumn="0" w:lastRowLastColumn="0"/>
            </w:pPr>
            <w:r>
              <w:t xml:space="preserve">Data available by custom request to </w:t>
            </w:r>
            <w:r w:rsidR="00BC38F9">
              <w:t>Cancer Support Treatment and Research Unit, DH</w:t>
            </w:r>
            <w:r>
              <w:t>.</w:t>
            </w:r>
          </w:p>
        </w:tc>
      </w:tr>
      <w:tr w:rsidR="00992127" w:rsidRPr="0046024D" w14:paraId="18F1E2EC" w14:textId="77777777" w:rsidTr="007D48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5" w:type="pct"/>
          </w:tcPr>
          <w:p w14:paraId="6CCDE941" w14:textId="77777777" w:rsidR="00992127" w:rsidRPr="0046024D" w:rsidRDefault="00992127" w:rsidP="007D4857">
            <w:pPr>
              <w:pStyle w:val="DHHStablecolhead"/>
            </w:pPr>
            <w:r w:rsidRPr="0046024D">
              <w:t>Further information</w:t>
            </w:r>
          </w:p>
        </w:tc>
        <w:tc>
          <w:tcPr>
            <w:tcW w:w="4155" w:type="pct"/>
          </w:tcPr>
          <w:p w14:paraId="327A4D3D" w14:textId="6D0A9FB7" w:rsidR="00C469BF" w:rsidRPr="00D7083B" w:rsidRDefault="00992127" w:rsidP="00C469BF">
            <w:pPr>
              <w:pStyle w:val="CommentText"/>
              <w:cnfStyle w:val="000000100000" w:firstRow="0" w:lastRow="0" w:firstColumn="0" w:lastColumn="0" w:oddVBand="0" w:evenVBand="0" w:oddHBand="1" w:evenHBand="0" w:firstRowFirstColumn="0" w:firstRowLastColumn="0" w:lastRowFirstColumn="0" w:lastRowLastColumn="0"/>
              <w:rPr>
                <w:rFonts w:ascii="Arial" w:hAnsi="Arial" w:cs="Arial"/>
              </w:rPr>
            </w:pPr>
            <w:r w:rsidRPr="00D7083B">
              <w:rPr>
                <w:rFonts w:ascii="Arial" w:hAnsi="Arial" w:cs="Arial"/>
              </w:rPr>
              <w:t>The VCR uses business rules to determine the most valid diagnosis date. Where available, this is the date of the pathology specimen from which the diagnosis was made. For clinical and radiological diagnoses, the diagnosis date is determined to be the earliest date available/notified to the cancer registry.</w:t>
            </w:r>
            <w:r w:rsidR="00911C4B">
              <w:rPr>
                <w:rFonts w:ascii="Arial" w:hAnsi="Arial" w:cs="Arial"/>
              </w:rPr>
              <w:t xml:space="preserve"> Procedure codes defined by the Australian Classification of Health </w:t>
            </w:r>
            <w:r w:rsidR="00C469BF" w:rsidRPr="00C469BF">
              <w:rPr>
                <w:rFonts w:ascii="Arial" w:hAnsi="Arial" w:cs="Arial"/>
              </w:rPr>
              <w:t xml:space="preserve">Interventions (ACHI) </w:t>
            </w:r>
            <w:r w:rsidR="00C469BF">
              <w:rPr>
                <w:rFonts w:ascii="Arial" w:hAnsi="Arial" w:cs="Arial"/>
              </w:rPr>
              <w:t xml:space="preserve"> </w:t>
            </w:r>
            <w:r w:rsidR="00C469BF" w:rsidRPr="00C469BF">
              <w:rPr>
                <w:rFonts w:ascii="Arial" w:hAnsi="Arial" w:cs="Arial"/>
              </w:rPr>
              <w:t xml:space="preserve">International Classification of Diseases (ICD-10-AM) 12th Edition, 2022 </w:t>
            </w:r>
            <w:r w:rsidR="00C469BF">
              <w:rPr>
                <w:rFonts w:ascii="Arial" w:hAnsi="Arial" w:cs="Arial"/>
              </w:rPr>
              <w:t>a</w:t>
            </w:r>
            <w:r w:rsidR="00C469BF" w:rsidRPr="00C469BF">
              <w:rPr>
                <w:rFonts w:ascii="Arial" w:hAnsi="Arial" w:cs="Arial"/>
              </w:rPr>
              <w:t>re included in the analysis. Some procedures included may have been diagnostic for a particular cancer rather than a specific treatment for the cancer.</w:t>
            </w:r>
            <w:r w:rsidR="00C469BF" w:rsidRPr="00C469BF">
              <w:rPr>
                <w:rFonts w:ascii="Arial" w:hAnsi="Arial" w:cs="Arial"/>
              </w:rPr>
              <w:tab/>
            </w:r>
            <w:r w:rsidR="00C469BF" w:rsidRPr="00C469BF">
              <w:rPr>
                <w:rFonts w:ascii="Arial" w:hAnsi="Arial" w:cs="Arial"/>
              </w:rPr>
              <w:tab/>
            </w:r>
            <w:r w:rsidR="00C469BF" w:rsidRPr="00C469BF">
              <w:rPr>
                <w:rFonts w:ascii="Arial" w:hAnsi="Arial" w:cs="Arial"/>
              </w:rPr>
              <w:tab/>
            </w:r>
            <w:r w:rsidR="00C469BF" w:rsidRPr="00C469BF">
              <w:rPr>
                <w:rFonts w:ascii="Arial" w:hAnsi="Arial" w:cs="Arial"/>
              </w:rPr>
              <w:tab/>
            </w:r>
          </w:p>
        </w:tc>
      </w:tr>
    </w:tbl>
    <w:p w14:paraId="6673A12D" w14:textId="77777777" w:rsidR="00992127" w:rsidRDefault="00992127" w:rsidP="00992127">
      <w:pPr>
        <w:spacing w:after="200" w:line="276" w:lineRule="auto"/>
      </w:pPr>
      <w:r>
        <w:br w:type="page"/>
      </w:r>
    </w:p>
    <w:p w14:paraId="118F3004" w14:textId="3D31D714" w:rsidR="0027769C" w:rsidRDefault="0027769C" w:rsidP="0027769C">
      <w:pPr>
        <w:pStyle w:val="Heading3"/>
      </w:pPr>
      <w:r>
        <w:lastRenderedPageBreak/>
        <w:t>Indicator</w:t>
      </w:r>
      <w:r>
        <w:tab/>
        <w:t>Access to advanced imaging modalities</w:t>
      </w:r>
    </w:p>
    <w:tbl>
      <w:tblPr>
        <w:tblStyle w:val="PlainTable21"/>
        <w:tblW w:w="9356" w:type="dxa"/>
        <w:tblLook w:val="04A0" w:firstRow="1" w:lastRow="0" w:firstColumn="1" w:lastColumn="0" w:noHBand="0" w:noVBand="1"/>
      </w:tblPr>
      <w:tblGrid>
        <w:gridCol w:w="1581"/>
        <w:gridCol w:w="7775"/>
      </w:tblGrid>
      <w:tr w:rsidR="00992127" w:rsidRPr="0046024D" w14:paraId="27AAD9D0" w14:textId="77777777" w:rsidTr="007D48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5" w:type="pct"/>
          </w:tcPr>
          <w:p w14:paraId="2D6DDDB9" w14:textId="77777777" w:rsidR="00992127" w:rsidRPr="0046024D" w:rsidRDefault="00992127" w:rsidP="007D4857">
            <w:pPr>
              <w:pStyle w:val="DHHStablecolhead"/>
            </w:pPr>
            <w:r>
              <w:t>Rationale</w:t>
            </w:r>
          </w:p>
        </w:tc>
        <w:tc>
          <w:tcPr>
            <w:tcW w:w="4155" w:type="pct"/>
          </w:tcPr>
          <w:p w14:paraId="6ADFD2E7" w14:textId="6EB28412" w:rsidR="00992127" w:rsidRPr="0009729F" w:rsidRDefault="00992127" w:rsidP="002F7C65">
            <w:pPr>
              <w:pStyle w:val="DHHStabletext"/>
              <w:cnfStyle w:val="100000000000" w:firstRow="1" w:lastRow="0" w:firstColumn="0" w:lastColumn="0" w:oddVBand="0" w:evenVBand="0" w:oddHBand="0" w:evenHBand="0" w:firstRowFirstColumn="0" w:firstRowLastColumn="0" w:lastRowFirstColumn="0" w:lastRowLastColumn="0"/>
            </w:pPr>
            <w:r>
              <w:rPr>
                <w:rFonts w:cs="Arial"/>
                <w:shd w:val="clear" w:color="auto" w:fill="FFFFFF"/>
              </w:rPr>
              <w:t xml:space="preserve">The </w:t>
            </w:r>
            <w:hyperlink r:id="rId36" w:history="1">
              <w:r w:rsidR="001C4884">
                <w:rPr>
                  <w:rStyle w:val="Hyperlink"/>
                  <w:rFonts w:cs="Arial"/>
                  <w:shd w:val="clear" w:color="auto" w:fill="FFFFFF"/>
                </w:rPr>
                <w:t>o</w:t>
              </w:r>
              <w:r w:rsidRPr="008F2F3E">
                <w:rPr>
                  <w:rStyle w:val="Hyperlink"/>
                  <w:rFonts w:cs="Arial"/>
                  <w:shd w:val="clear" w:color="auto" w:fill="FFFFFF"/>
                </w:rPr>
                <w:t xml:space="preserve">ptimal </w:t>
              </w:r>
              <w:r w:rsidR="001C4884">
                <w:rPr>
                  <w:rStyle w:val="Hyperlink"/>
                  <w:rFonts w:cs="Arial"/>
                  <w:shd w:val="clear" w:color="auto" w:fill="FFFFFF"/>
                </w:rPr>
                <w:t>c</w:t>
              </w:r>
              <w:r w:rsidRPr="008F2F3E">
                <w:rPr>
                  <w:rStyle w:val="Hyperlink"/>
                  <w:rFonts w:cs="Arial"/>
                  <w:shd w:val="clear" w:color="auto" w:fill="FFFFFF"/>
                </w:rPr>
                <w:t xml:space="preserve">are </w:t>
              </w:r>
              <w:r w:rsidR="001C4884">
                <w:rPr>
                  <w:rStyle w:val="Hyperlink"/>
                  <w:rFonts w:cs="Arial"/>
                  <w:shd w:val="clear" w:color="auto" w:fill="FFFFFF"/>
                </w:rPr>
                <w:t>p</w:t>
              </w:r>
              <w:r w:rsidRPr="008F2F3E">
                <w:rPr>
                  <w:rStyle w:val="Hyperlink"/>
                  <w:rFonts w:cs="Arial"/>
                  <w:shd w:val="clear" w:color="auto" w:fill="FFFFFF"/>
                </w:rPr>
                <w:t>athway</w:t>
              </w:r>
            </w:hyperlink>
            <w:r w:rsidR="002901F2">
              <w:rPr>
                <w:rFonts w:cs="Arial"/>
                <w:shd w:val="clear" w:color="auto" w:fill="FFFFFF"/>
              </w:rPr>
              <w:t xml:space="preserve"> </w:t>
            </w:r>
            <w:r w:rsidR="00936AFC">
              <w:rPr>
                <w:rFonts w:cs="Arial"/>
                <w:shd w:val="clear" w:color="auto" w:fill="FFFFFF"/>
              </w:rPr>
              <w:t>&lt;</w:t>
            </w:r>
            <w:r w:rsidR="00936AFC" w:rsidRPr="002901F2">
              <w:t>http://www.cancervic.org.au/for-health-professionals/optimal-care-pathways</w:t>
            </w:r>
            <w:r w:rsidR="00936AFC">
              <w:t>&gt;</w:t>
            </w:r>
            <w:r w:rsidR="00936AFC">
              <w:rPr>
                <w:rFonts w:cs="Arial"/>
                <w:shd w:val="clear" w:color="auto" w:fill="FFFFFF"/>
              </w:rPr>
              <w:t xml:space="preserve"> </w:t>
            </w:r>
            <w:r>
              <w:rPr>
                <w:rFonts w:cs="Arial"/>
                <w:shd w:val="clear" w:color="auto" w:fill="FFFFFF"/>
              </w:rPr>
              <w:t>for many cancers includes the provision of advanced imaging, including PET, for the accurate diagnosis of many tumours streams.</w:t>
            </w:r>
          </w:p>
        </w:tc>
      </w:tr>
      <w:tr w:rsidR="00992127" w:rsidRPr="0046024D" w14:paraId="71792579" w14:textId="77777777" w:rsidTr="007D48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5" w:type="pct"/>
          </w:tcPr>
          <w:p w14:paraId="6072B7A2" w14:textId="026065BF" w:rsidR="00992127" w:rsidRPr="0046024D" w:rsidRDefault="00992127" w:rsidP="007D4857">
            <w:pPr>
              <w:pStyle w:val="DHHStablecolhead"/>
            </w:pPr>
            <w:r w:rsidRPr="0046024D">
              <w:t>Measure</w:t>
            </w:r>
          </w:p>
        </w:tc>
        <w:tc>
          <w:tcPr>
            <w:tcW w:w="4155" w:type="pct"/>
          </w:tcPr>
          <w:p w14:paraId="2BFBAF19" w14:textId="77777777" w:rsidR="00992127" w:rsidRPr="00AD7944" w:rsidRDefault="00992127" w:rsidP="00D87D26">
            <w:pPr>
              <w:pStyle w:val="DHHSbody"/>
              <w:tabs>
                <w:tab w:val="left" w:pos="716"/>
                <w:tab w:val="left" w:pos="1771"/>
                <w:tab w:val="left" w:pos="1951"/>
              </w:tabs>
              <w:spacing w:before="80" w:after="60"/>
              <w:ind w:left="716" w:hanging="716"/>
              <w:cnfStyle w:val="000000100000" w:firstRow="0" w:lastRow="0" w:firstColumn="0" w:lastColumn="0" w:oddVBand="0" w:evenVBand="0" w:oddHBand="1" w:evenHBand="0" w:firstRowFirstColumn="0" w:firstRowLastColumn="0" w:lastRowFirstColumn="0" w:lastRowLastColumn="0"/>
              <w:rPr>
                <w:b/>
                <w:highlight w:val="yellow"/>
              </w:rPr>
            </w:pPr>
            <w:r w:rsidRPr="00133D3D">
              <w:rPr>
                <w:b/>
              </w:rPr>
              <w:t xml:space="preserve">12.2: </w:t>
            </w:r>
            <w:r w:rsidRPr="00133D3D">
              <w:rPr>
                <w:b/>
              </w:rPr>
              <w:tab/>
              <w:t>Proportion of patients receiving PET prior to primary treatment</w:t>
            </w:r>
            <w:r>
              <w:rPr>
                <w:b/>
              </w:rPr>
              <w:t xml:space="preserve"> where appropriate</w:t>
            </w:r>
          </w:p>
        </w:tc>
      </w:tr>
      <w:tr w:rsidR="00992127" w:rsidRPr="0046024D" w14:paraId="5FBC85C5" w14:textId="77777777" w:rsidTr="007D4857">
        <w:tc>
          <w:tcPr>
            <w:cnfStyle w:val="001000000000" w:firstRow="0" w:lastRow="0" w:firstColumn="1" w:lastColumn="0" w:oddVBand="0" w:evenVBand="0" w:oddHBand="0" w:evenHBand="0" w:firstRowFirstColumn="0" w:firstRowLastColumn="0" w:lastRowFirstColumn="0" w:lastRowLastColumn="0"/>
            <w:tcW w:w="845" w:type="pct"/>
          </w:tcPr>
          <w:p w14:paraId="4F9F9987" w14:textId="77777777" w:rsidR="00992127" w:rsidRPr="0046024D" w:rsidRDefault="00992127" w:rsidP="007D4857">
            <w:pPr>
              <w:pStyle w:val="DHHStablecolhead"/>
            </w:pPr>
            <w:r>
              <w:t>T</w:t>
            </w:r>
            <w:r w:rsidRPr="0046024D">
              <w:t>arget</w:t>
            </w:r>
          </w:p>
        </w:tc>
        <w:tc>
          <w:tcPr>
            <w:tcW w:w="4155" w:type="pct"/>
          </w:tcPr>
          <w:p w14:paraId="38D1B293" w14:textId="77777777" w:rsidR="00992127" w:rsidRPr="00196754" w:rsidRDefault="00992127" w:rsidP="00D87D26">
            <w:pPr>
              <w:pStyle w:val="DHHStabletext"/>
              <w:cnfStyle w:val="000000000000" w:firstRow="0" w:lastRow="0" w:firstColumn="0" w:lastColumn="0" w:oddVBand="0" w:evenVBand="0" w:oddHBand="0" w:evenHBand="0" w:firstRowFirstColumn="0" w:firstRowLastColumn="0" w:lastRowFirstColumn="0" w:lastRowLastColumn="0"/>
            </w:pPr>
            <w:r>
              <w:t>Not set</w:t>
            </w:r>
          </w:p>
        </w:tc>
      </w:tr>
      <w:tr w:rsidR="00992127" w:rsidRPr="0046024D" w14:paraId="5CAA3606" w14:textId="77777777" w:rsidTr="007D48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5" w:type="pct"/>
          </w:tcPr>
          <w:p w14:paraId="5AD87489" w14:textId="741D5101" w:rsidR="00992127" w:rsidRPr="0046024D" w:rsidRDefault="00992127" w:rsidP="007D4857">
            <w:pPr>
              <w:pStyle w:val="DHHStablecolhead"/>
            </w:pPr>
            <w:r>
              <w:t>Definition</w:t>
            </w:r>
            <w:r w:rsidR="00C415B0">
              <w:t>s</w:t>
            </w:r>
          </w:p>
        </w:tc>
        <w:tc>
          <w:tcPr>
            <w:tcW w:w="4155" w:type="pct"/>
          </w:tcPr>
          <w:p w14:paraId="3CFB8502" w14:textId="77777777" w:rsidR="00992127" w:rsidRPr="005C6D15"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pPr>
            <w:r w:rsidRPr="005C6D15">
              <w:rPr>
                <w:rStyle w:val="Emphasis"/>
                <w:rFonts w:eastAsia="Times"/>
              </w:rPr>
              <w:t>Numerator:</w:t>
            </w:r>
            <w:r w:rsidRPr="005C6D15">
              <w:t xml:space="preserve"> </w:t>
            </w:r>
            <w:r w:rsidRPr="005C6D15">
              <w:tab/>
            </w:r>
            <w:r>
              <w:t xml:space="preserve">Number of patients who receive a PET before surgery, radiotherapy or SCAT as part of primary treatment, and as specified in the optimal care pathways for the specific tumour stream  </w:t>
            </w:r>
          </w:p>
          <w:p w14:paraId="182A8462" w14:textId="77777777" w:rsidR="00992127" w:rsidRPr="005C6D15"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pPr>
            <w:r w:rsidRPr="005C6D15">
              <w:rPr>
                <w:rStyle w:val="Emphasis"/>
                <w:rFonts w:eastAsia="Times"/>
              </w:rPr>
              <w:t>Denominator:</w:t>
            </w:r>
            <w:r w:rsidRPr="005C6D15">
              <w:t xml:space="preserve"> </w:t>
            </w:r>
            <w:r w:rsidRPr="005C6D15">
              <w:tab/>
            </w:r>
            <w:r>
              <w:t xml:space="preserve">Number of patients who should receive a PET before surgery, radiotherapy or SCAT as part of primary treatment, and as specified in the optimal care pathways for the specific tumour stream </w:t>
            </w:r>
          </w:p>
          <w:p w14:paraId="3225513C" w14:textId="77777777" w:rsidR="00992127" w:rsidRPr="00E8214F"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rPr>
                <w:highlight w:val="yellow"/>
              </w:rPr>
            </w:pPr>
            <w:r w:rsidRPr="005C6D15">
              <w:rPr>
                <w:rStyle w:val="Emphasis"/>
                <w:rFonts w:eastAsia="Times"/>
              </w:rPr>
              <w:t>Mode:</w:t>
            </w:r>
            <w:r w:rsidRPr="005C6D15">
              <w:t xml:space="preserve"> </w:t>
            </w:r>
            <w:r w:rsidRPr="005C6D15">
              <w:tab/>
            </w:r>
            <w:r>
              <w:t>Proportion</w:t>
            </w:r>
          </w:p>
        </w:tc>
      </w:tr>
      <w:tr w:rsidR="00992127" w:rsidRPr="0046024D" w14:paraId="6A4FDFD1" w14:textId="77777777" w:rsidTr="007D4857">
        <w:tc>
          <w:tcPr>
            <w:cnfStyle w:val="001000000000" w:firstRow="0" w:lastRow="0" w:firstColumn="1" w:lastColumn="0" w:oddVBand="0" w:evenVBand="0" w:oddHBand="0" w:evenHBand="0" w:firstRowFirstColumn="0" w:firstRowLastColumn="0" w:lastRowFirstColumn="0" w:lastRowLastColumn="0"/>
            <w:tcW w:w="845" w:type="pct"/>
          </w:tcPr>
          <w:p w14:paraId="08E76C1C" w14:textId="06051863" w:rsidR="00992127" w:rsidRPr="0046024D" w:rsidRDefault="00992127" w:rsidP="007D4857">
            <w:pPr>
              <w:pStyle w:val="DHHStablecolhead"/>
            </w:pPr>
            <w:r w:rsidRPr="0046024D">
              <w:t>Data source</w:t>
            </w:r>
            <w:r w:rsidR="001C4884">
              <w:t>s</w:t>
            </w:r>
            <w:r w:rsidRPr="0046024D">
              <w:t xml:space="preserve"> </w:t>
            </w:r>
          </w:p>
        </w:tc>
        <w:tc>
          <w:tcPr>
            <w:tcW w:w="4155" w:type="pct"/>
          </w:tcPr>
          <w:p w14:paraId="312B1F2D" w14:textId="472C0297" w:rsidR="00992127" w:rsidRPr="008F2F3E" w:rsidRDefault="00992127" w:rsidP="00D87D26">
            <w:pPr>
              <w:pStyle w:val="DHHStabletext2tabs"/>
              <w:cnfStyle w:val="000000000000" w:firstRow="0" w:lastRow="0" w:firstColumn="0" w:lastColumn="0" w:oddVBand="0" w:evenVBand="0" w:oddHBand="0" w:evenHBand="0" w:firstRowFirstColumn="0" w:firstRowLastColumn="0" w:lastRowFirstColumn="0" w:lastRowLastColumn="0"/>
            </w:pPr>
            <w:r w:rsidRPr="00342188">
              <w:rPr>
                <w:rStyle w:val="Emphasis"/>
                <w:rFonts w:eastAsia="Times"/>
              </w:rPr>
              <w:t xml:space="preserve">Baseline and </w:t>
            </w:r>
            <w:r>
              <w:rPr>
                <w:rStyle w:val="Emphasis"/>
                <w:rFonts w:eastAsia="Times"/>
              </w:rPr>
              <w:t>short</w:t>
            </w:r>
            <w:r w:rsidR="005F7709">
              <w:rPr>
                <w:rStyle w:val="Emphasis"/>
                <w:rFonts w:eastAsia="Times"/>
              </w:rPr>
              <w:t>-</w:t>
            </w:r>
            <w:r>
              <w:rPr>
                <w:rStyle w:val="Emphasis"/>
                <w:rFonts w:eastAsia="Times"/>
              </w:rPr>
              <w:t xml:space="preserve"> </w:t>
            </w:r>
            <w:r w:rsidRPr="008F2F3E">
              <w:rPr>
                <w:rStyle w:val="Emphasis"/>
                <w:rFonts w:eastAsia="Times"/>
              </w:rPr>
              <w:t>and medium</w:t>
            </w:r>
            <w:r w:rsidR="005F7709">
              <w:rPr>
                <w:rStyle w:val="Emphasis"/>
                <w:rFonts w:eastAsia="Times"/>
              </w:rPr>
              <w:t>-</w:t>
            </w:r>
            <w:r w:rsidRPr="008F2F3E">
              <w:rPr>
                <w:rStyle w:val="Emphasis"/>
                <w:rFonts w:eastAsia="Times"/>
              </w:rPr>
              <w:t>term future:</w:t>
            </w:r>
            <w:r w:rsidRPr="008F2F3E">
              <w:t xml:space="preserve"> </w:t>
            </w:r>
            <w:r>
              <w:t>Hospital patient records audit</w:t>
            </w:r>
          </w:p>
          <w:p w14:paraId="5E57D33E" w14:textId="0DCBD0DB" w:rsidR="00992127" w:rsidRPr="00E8214F" w:rsidRDefault="00992127" w:rsidP="00D87D26">
            <w:pPr>
              <w:pStyle w:val="DHHStabletext2tabs"/>
              <w:cnfStyle w:val="000000000000" w:firstRow="0" w:lastRow="0" w:firstColumn="0" w:lastColumn="0" w:oddVBand="0" w:evenVBand="0" w:oddHBand="0" w:evenHBand="0" w:firstRowFirstColumn="0" w:firstRowLastColumn="0" w:lastRowFirstColumn="0" w:lastRowLastColumn="0"/>
              <w:rPr>
                <w:highlight w:val="yellow"/>
                <w:shd w:val="clear" w:color="auto" w:fill="FFFFFF"/>
              </w:rPr>
            </w:pPr>
            <w:r w:rsidRPr="008F2F3E">
              <w:rPr>
                <w:rStyle w:val="Emphasis"/>
                <w:rFonts w:eastAsia="Times"/>
              </w:rPr>
              <w:t>Revised baseline and future:</w:t>
            </w:r>
            <w:r w:rsidRPr="008F2F3E">
              <w:t xml:space="preserve"> Linked VCR </w:t>
            </w:r>
            <w:r w:rsidR="00E6276D">
              <w:t>DH</w:t>
            </w:r>
            <w:r>
              <w:t xml:space="preserve">, VAED </w:t>
            </w:r>
            <w:r w:rsidR="00E6276D">
              <w:t>DH</w:t>
            </w:r>
            <w:r>
              <w:t xml:space="preserve">, VRMDS </w:t>
            </w:r>
            <w:r w:rsidR="00E6276D">
              <w:t>DH</w:t>
            </w:r>
            <w:r>
              <w:t xml:space="preserve">, </w:t>
            </w:r>
            <w:r w:rsidRPr="008F2F3E">
              <w:t>MBS D</w:t>
            </w:r>
            <w:r w:rsidR="005F7709">
              <w:t xml:space="preserve">epartment </w:t>
            </w:r>
            <w:r w:rsidRPr="008F2F3E">
              <w:t>o</w:t>
            </w:r>
            <w:r w:rsidR="005F7709">
              <w:t xml:space="preserve">f </w:t>
            </w:r>
            <w:r w:rsidRPr="008F2F3E">
              <w:t>H</w:t>
            </w:r>
            <w:r w:rsidR="005F7709">
              <w:t>ealth (DoH)</w:t>
            </w:r>
            <w:r w:rsidRPr="008F2F3E">
              <w:t xml:space="preserve"> </w:t>
            </w:r>
            <w:r>
              <w:t>and PBS DoH</w:t>
            </w:r>
          </w:p>
        </w:tc>
      </w:tr>
      <w:tr w:rsidR="00992127" w:rsidRPr="0046024D" w14:paraId="69F16C5B" w14:textId="77777777" w:rsidTr="007D48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5" w:type="pct"/>
          </w:tcPr>
          <w:p w14:paraId="154A3D27" w14:textId="77777777" w:rsidR="00992127" w:rsidRPr="0046024D" w:rsidRDefault="00992127" w:rsidP="007D4857">
            <w:pPr>
              <w:pStyle w:val="DHHStablecolhead"/>
            </w:pPr>
            <w:r w:rsidRPr="0046024D">
              <w:t xml:space="preserve">Data availability </w:t>
            </w:r>
          </w:p>
        </w:tc>
        <w:tc>
          <w:tcPr>
            <w:tcW w:w="4155" w:type="pct"/>
          </w:tcPr>
          <w:p w14:paraId="5C18CE0B" w14:textId="77777777" w:rsidR="00992127" w:rsidRPr="00342188"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pPr>
            <w:r w:rsidRPr="00342188">
              <w:rPr>
                <w:rStyle w:val="Emphasis"/>
                <w:rFonts w:eastAsia="Times"/>
              </w:rPr>
              <w:t>Baseline year:</w:t>
            </w:r>
            <w:r w:rsidRPr="00342188">
              <w:t xml:space="preserve"> </w:t>
            </w:r>
            <w:r w:rsidRPr="00342188">
              <w:tab/>
            </w:r>
            <w:r>
              <w:t>TBD</w:t>
            </w:r>
          </w:p>
          <w:p w14:paraId="3EA563C6" w14:textId="77777777" w:rsidR="00992127" w:rsidRPr="00E8214F"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rPr>
                <w:highlight w:val="yellow"/>
                <w:u w:val="single"/>
              </w:rPr>
            </w:pPr>
            <w:r>
              <w:rPr>
                <w:rStyle w:val="Emphasis"/>
                <w:rFonts w:eastAsia="Times"/>
              </w:rPr>
              <w:t>Available frequency</w:t>
            </w:r>
            <w:r w:rsidRPr="00342188">
              <w:rPr>
                <w:rStyle w:val="Emphasis"/>
                <w:rFonts w:eastAsia="Times"/>
              </w:rPr>
              <w:t>:</w:t>
            </w:r>
            <w:r w:rsidRPr="00342188">
              <w:t xml:space="preserve"> </w:t>
            </w:r>
            <w:r w:rsidRPr="00342188">
              <w:tab/>
            </w:r>
            <w:r>
              <w:t>TBD</w:t>
            </w:r>
          </w:p>
        </w:tc>
      </w:tr>
      <w:tr w:rsidR="00992127" w:rsidRPr="0046024D" w14:paraId="43F98610" w14:textId="77777777" w:rsidTr="007D4857">
        <w:tc>
          <w:tcPr>
            <w:cnfStyle w:val="001000000000" w:firstRow="0" w:lastRow="0" w:firstColumn="1" w:lastColumn="0" w:oddVBand="0" w:evenVBand="0" w:oddHBand="0" w:evenHBand="0" w:firstRowFirstColumn="0" w:firstRowLastColumn="0" w:lastRowFirstColumn="0" w:lastRowLastColumn="0"/>
            <w:tcW w:w="845" w:type="pct"/>
          </w:tcPr>
          <w:p w14:paraId="6DD6DF8F" w14:textId="77777777" w:rsidR="00992127" w:rsidRPr="0046024D" w:rsidRDefault="00992127" w:rsidP="007D4857">
            <w:pPr>
              <w:pStyle w:val="DHHStablecolhead"/>
            </w:pPr>
            <w:r>
              <w:t>Breakdown</w:t>
            </w:r>
          </w:p>
        </w:tc>
        <w:tc>
          <w:tcPr>
            <w:tcW w:w="4155" w:type="pct"/>
          </w:tcPr>
          <w:p w14:paraId="674B5E7E" w14:textId="7E6C34A7" w:rsidR="00992127" w:rsidRPr="00765348" w:rsidRDefault="009B59FD" w:rsidP="00D87D26">
            <w:pPr>
              <w:pStyle w:val="CommentTex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Statewide</w:t>
            </w:r>
            <w:r w:rsidR="00992127" w:rsidRPr="00765348">
              <w:rPr>
                <w:rFonts w:ascii="Arial" w:hAnsi="Arial" w:cs="Arial"/>
              </w:rPr>
              <w:t xml:space="preserve"> data currently not available for all p</w:t>
            </w:r>
            <w:r w:rsidR="00992127">
              <w:rPr>
                <w:rFonts w:ascii="Arial" w:hAnsi="Arial" w:cs="Arial"/>
              </w:rPr>
              <w:t>atients. L</w:t>
            </w:r>
            <w:r w:rsidR="00992127" w:rsidRPr="00765348">
              <w:rPr>
                <w:rFonts w:ascii="Arial" w:hAnsi="Arial" w:cs="Arial"/>
              </w:rPr>
              <w:t xml:space="preserve">inkage </w:t>
            </w:r>
            <w:r w:rsidR="00992127">
              <w:rPr>
                <w:rFonts w:ascii="Arial" w:hAnsi="Arial" w:cs="Arial"/>
              </w:rPr>
              <w:t xml:space="preserve">of MBS and PBS data with VCR and VAED data will </w:t>
            </w:r>
            <w:r w:rsidR="00992127" w:rsidRPr="00765348">
              <w:rPr>
                <w:rFonts w:ascii="Arial" w:hAnsi="Arial" w:cs="Arial"/>
              </w:rPr>
              <w:t>rectify this</w:t>
            </w:r>
            <w:r w:rsidR="00992127">
              <w:rPr>
                <w:rFonts w:ascii="Arial" w:hAnsi="Arial" w:cs="Arial"/>
              </w:rPr>
              <w:t xml:space="preserve">. </w:t>
            </w:r>
          </w:p>
          <w:p w14:paraId="5174F731" w14:textId="77777777" w:rsidR="00992127" w:rsidRDefault="00992127" w:rsidP="00D87D26">
            <w:pPr>
              <w:pStyle w:val="DHHStabletext"/>
              <w:cnfStyle w:val="000000000000" w:firstRow="0" w:lastRow="0" w:firstColumn="0" w:lastColumn="0" w:oddVBand="0" w:evenVBand="0" w:oddHBand="0" w:evenHBand="0" w:firstRowFirstColumn="0" w:firstRowLastColumn="0" w:lastRowFirstColumn="0" w:lastRowLastColumn="0"/>
            </w:pPr>
            <w:r>
              <w:t>In the short to medium term (two to five years), an audit of the patient records at one or more facilities could be conducted to report against this measure.</w:t>
            </w:r>
          </w:p>
          <w:p w14:paraId="0F3BF077" w14:textId="77777777" w:rsidR="00992127" w:rsidRDefault="00992127" w:rsidP="00D87D26">
            <w:pPr>
              <w:pStyle w:val="DHHStabletext"/>
              <w:cnfStyle w:val="000000000000" w:firstRow="0" w:lastRow="0" w:firstColumn="0" w:lastColumn="0" w:oddVBand="0" w:evenVBand="0" w:oddHBand="0" w:evenHBand="0" w:firstRowFirstColumn="0" w:firstRowLastColumn="0" w:lastRowFirstColumn="0" w:lastRowLastColumn="0"/>
            </w:pPr>
            <w:r>
              <w:t>Data available by tumour stream if case numbers permit.</w:t>
            </w:r>
          </w:p>
          <w:p w14:paraId="0984BAA8" w14:textId="5C978151" w:rsidR="00992127" w:rsidRPr="007E07C8" w:rsidRDefault="00992127" w:rsidP="00D87D26">
            <w:pPr>
              <w:pStyle w:val="DHHStabletext"/>
              <w:cnfStyle w:val="000000000000" w:firstRow="0" w:lastRow="0" w:firstColumn="0" w:lastColumn="0" w:oddVBand="0" w:evenVBand="0" w:oddHBand="0" w:evenHBand="0" w:firstRowFirstColumn="0" w:firstRowLastColumn="0" w:lastRowFirstColumn="0" w:lastRowLastColumn="0"/>
            </w:pPr>
            <w:r>
              <w:t xml:space="preserve">Data available by </w:t>
            </w:r>
            <w:r w:rsidRPr="00BC38F9">
              <w:t xml:space="preserve">custom request to </w:t>
            </w:r>
            <w:r w:rsidR="00BC38F9">
              <w:t xml:space="preserve">Cancer Support Treatment and Research Unit, </w:t>
            </w:r>
            <w:r w:rsidR="00E6276D">
              <w:t>DH</w:t>
            </w:r>
            <w:r>
              <w:t>.</w:t>
            </w:r>
          </w:p>
        </w:tc>
      </w:tr>
      <w:tr w:rsidR="00992127" w:rsidRPr="0046024D" w14:paraId="7F48AC23" w14:textId="77777777" w:rsidTr="007D48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5" w:type="pct"/>
          </w:tcPr>
          <w:p w14:paraId="5698F525" w14:textId="77777777" w:rsidR="00992127" w:rsidRPr="0046024D" w:rsidRDefault="00992127" w:rsidP="007D4857">
            <w:pPr>
              <w:pStyle w:val="DHHStablecolhead"/>
            </w:pPr>
            <w:r w:rsidRPr="0046024D">
              <w:t>Further information</w:t>
            </w:r>
          </w:p>
        </w:tc>
        <w:tc>
          <w:tcPr>
            <w:tcW w:w="4155" w:type="pct"/>
          </w:tcPr>
          <w:p w14:paraId="45016468" w14:textId="0BEB1967" w:rsidR="00992127" w:rsidRDefault="00992127" w:rsidP="00D87D26">
            <w:pPr>
              <w:pStyle w:val="DHHStabletext"/>
              <w:cnfStyle w:val="000000100000" w:firstRow="0" w:lastRow="0" w:firstColumn="0" w:lastColumn="0" w:oddVBand="0" w:evenVBand="0" w:oddHBand="1" w:evenHBand="0" w:firstRowFirstColumn="0" w:firstRowLastColumn="0" w:lastRowFirstColumn="0" w:lastRowLastColumn="0"/>
            </w:pPr>
            <w:r>
              <w:t>Reporting of this measure based on patient record audit</w:t>
            </w:r>
            <w:r w:rsidR="005F7709">
              <w:t>s</w:t>
            </w:r>
            <w:r>
              <w:t xml:space="preserve"> will relate to patients treated at specific facilities or ICS and will not relate to the patient’s usual residence at the time of cancer diagnosis.</w:t>
            </w:r>
          </w:p>
          <w:p w14:paraId="6175CD0F" w14:textId="77777777" w:rsidR="00992127" w:rsidRPr="00BA684B" w:rsidRDefault="00992127" w:rsidP="00D87D26">
            <w:pPr>
              <w:pStyle w:val="DHHStabletext"/>
              <w:cnfStyle w:val="000000100000" w:firstRow="0" w:lastRow="0" w:firstColumn="0" w:lastColumn="0" w:oddVBand="0" w:evenVBand="0" w:oddHBand="1" w:evenHBand="0" w:firstRowFirstColumn="0" w:firstRowLastColumn="0" w:lastRowFirstColumn="0" w:lastRowLastColumn="0"/>
            </w:pPr>
            <w:r>
              <w:t>The specific imaging modalities included in Measure 12.2 will require review in the future as the new techniques are developed and their inclusion in optimal care pathways is revised.</w:t>
            </w:r>
          </w:p>
        </w:tc>
      </w:tr>
    </w:tbl>
    <w:p w14:paraId="2200A5F0" w14:textId="77777777" w:rsidR="00992127" w:rsidRDefault="00992127" w:rsidP="00992127">
      <w:pPr>
        <w:spacing w:after="200" w:line="276" w:lineRule="auto"/>
        <w:rPr>
          <w:rFonts w:ascii="Arial" w:eastAsia="Times" w:hAnsi="Arial"/>
        </w:rPr>
      </w:pPr>
    </w:p>
    <w:p w14:paraId="532F4486" w14:textId="77777777" w:rsidR="00CC3430" w:rsidRDefault="00CC3430">
      <w:pPr>
        <w:rPr>
          <w:rFonts w:ascii="Arial" w:eastAsia="MS Gothic" w:hAnsi="Arial"/>
          <w:b/>
          <w:bCs/>
          <w:sz w:val="24"/>
          <w:szCs w:val="26"/>
        </w:rPr>
      </w:pPr>
      <w:r>
        <w:br w:type="page"/>
      </w:r>
    </w:p>
    <w:p w14:paraId="3C14FB00" w14:textId="73E92B4E" w:rsidR="0027769C" w:rsidRDefault="0027769C" w:rsidP="0027769C">
      <w:pPr>
        <w:pStyle w:val="Heading3"/>
      </w:pPr>
      <w:r>
        <w:lastRenderedPageBreak/>
        <w:t>Indicator</w:t>
      </w:r>
      <w:r>
        <w:tab/>
        <w:t>Access to molecular diagnostics</w:t>
      </w:r>
    </w:p>
    <w:tbl>
      <w:tblPr>
        <w:tblStyle w:val="PlainTable21"/>
        <w:tblW w:w="9356" w:type="dxa"/>
        <w:tblLook w:val="04A0" w:firstRow="1" w:lastRow="0" w:firstColumn="1" w:lastColumn="0" w:noHBand="0" w:noVBand="1"/>
      </w:tblPr>
      <w:tblGrid>
        <w:gridCol w:w="1581"/>
        <w:gridCol w:w="7775"/>
      </w:tblGrid>
      <w:tr w:rsidR="00992127" w:rsidRPr="0046024D" w14:paraId="2304A906" w14:textId="77777777" w:rsidTr="007D48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5" w:type="pct"/>
          </w:tcPr>
          <w:p w14:paraId="4C623670" w14:textId="77777777" w:rsidR="00992127" w:rsidRPr="0046024D" w:rsidRDefault="00992127" w:rsidP="007D4857">
            <w:pPr>
              <w:pStyle w:val="DHHStablecolhead"/>
            </w:pPr>
            <w:r>
              <w:t>Rationale</w:t>
            </w:r>
          </w:p>
        </w:tc>
        <w:tc>
          <w:tcPr>
            <w:tcW w:w="4155" w:type="pct"/>
          </w:tcPr>
          <w:p w14:paraId="6ECF5534" w14:textId="553A435B" w:rsidR="00992127" w:rsidRPr="0009729F" w:rsidRDefault="00992127" w:rsidP="002F7C65">
            <w:pPr>
              <w:pStyle w:val="DHHStabletext"/>
              <w:cnfStyle w:val="100000000000" w:firstRow="1" w:lastRow="0" w:firstColumn="0" w:lastColumn="0" w:oddVBand="0" w:evenVBand="0" w:oddHBand="0" w:evenHBand="0" w:firstRowFirstColumn="0" w:firstRowLastColumn="0" w:lastRowFirstColumn="0" w:lastRowLastColumn="0"/>
            </w:pPr>
            <w:r w:rsidRPr="00AC78F8">
              <w:t xml:space="preserve">Molecular diagnostics </w:t>
            </w:r>
            <w:r>
              <w:t>tests are increasingly important for appropriately identifying and treating a range of cancers</w:t>
            </w:r>
            <w:r w:rsidR="005F7709">
              <w:t>.</w:t>
            </w:r>
            <w:r>
              <w:t xml:space="preserve"> The role of molecular diagnostics i</w:t>
            </w:r>
            <w:r w:rsidRPr="00AC78F8">
              <w:t>s expe</w:t>
            </w:r>
            <w:r>
              <w:t>cted</w:t>
            </w:r>
            <w:r w:rsidRPr="00AC78F8">
              <w:t xml:space="preserve"> to expand in the future.</w:t>
            </w:r>
          </w:p>
        </w:tc>
      </w:tr>
      <w:tr w:rsidR="00992127" w:rsidRPr="0046024D" w14:paraId="78D35389" w14:textId="77777777" w:rsidTr="007D48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5" w:type="pct"/>
          </w:tcPr>
          <w:p w14:paraId="04D50BD9" w14:textId="77777777" w:rsidR="00992127" w:rsidRPr="0046024D" w:rsidRDefault="00992127" w:rsidP="007D4857">
            <w:pPr>
              <w:pStyle w:val="DHHStablecolhead"/>
            </w:pPr>
            <w:r w:rsidRPr="0046024D">
              <w:t>Measure</w:t>
            </w:r>
            <w:r>
              <w:t>s</w:t>
            </w:r>
          </w:p>
        </w:tc>
        <w:tc>
          <w:tcPr>
            <w:tcW w:w="4155" w:type="pct"/>
          </w:tcPr>
          <w:p w14:paraId="7C342DF0" w14:textId="77777777" w:rsidR="00992127" w:rsidRPr="00F647B1" w:rsidRDefault="00992127" w:rsidP="00D87D26">
            <w:pPr>
              <w:pStyle w:val="DHHSbody"/>
              <w:tabs>
                <w:tab w:val="left" w:pos="858"/>
                <w:tab w:val="left" w:pos="1771"/>
                <w:tab w:val="left" w:pos="1951"/>
              </w:tabs>
              <w:spacing w:before="80" w:after="60"/>
              <w:ind w:left="716" w:hanging="716"/>
              <w:cnfStyle w:val="000000100000" w:firstRow="0" w:lastRow="0" w:firstColumn="0" w:lastColumn="0" w:oddVBand="0" w:evenVBand="0" w:oddHBand="1" w:evenHBand="0" w:firstRowFirstColumn="0" w:firstRowLastColumn="0" w:lastRowFirstColumn="0" w:lastRowLastColumn="0"/>
              <w:rPr>
                <w:b/>
              </w:rPr>
            </w:pPr>
            <w:r w:rsidRPr="00133D3D">
              <w:rPr>
                <w:b/>
              </w:rPr>
              <w:t xml:space="preserve">12.3: </w:t>
            </w:r>
            <w:r w:rsidRPr="00133D3D">
              <w:rPr>
                <w:b/>
              </w:rPr>
              <w:tab/>
            </w:r>
            <w:r w:rsidRPr="00F6346C">
              <w:rPr>
                <w:b/>
              </w:rPr>
              <w:t>Proportion of patients receiving molecular diagnostics prior to primary treatment where appropriate (TBD)</w:t>
            </w:r>
          </w:p>
        </w:tc>
      </w:tr>
      <w:tr w:rsidR="00992127" w:rsidRPr="0046024D" w14:paraId="34565FD5" w14:textId="77777777" w:rsidTr="007D4857">
        <w:tc>
          <w:tcPr>
            <w:cnfStyle w:val="001000000000" w:firstRow="0" w:lastRow="0" w:firstColumn="1" w:lastColumn="0" w:oddVBand="0" w:evenVBand="0" w:oddHBand="0" w:evenHBand="0" w:firstRowFirstColumn="0" w:firstRowLastColumn="0" w:lastRowFirstColumn="0" w:lastRowLastColumn="0"/>
            <w:tcW w:w="845" w:type="pct"/>
          </w:tcPr>
          <w:p w14:paraId="5E3898A4" w14:textId="77777777" w:rsidR="00992127" w:rsidRPr="0046024D" w:rsidRDefault="00992127" w:rsidP="007D4857">
            <w:pPr>
              <w:pStyle w:val="DHHStablecolhead"/>
            </w:pPr>
            <w:r>
              <w:t>T</w:t>
            </w:r>
            <w:r w:rsidRPr="0046024D">
              <w:t>arget</w:t>
            </w:r>
          </w:p>
        </w:tc>
        <w:tc>
          <w:tcPr>
            <w:tcW w:w="4155" w:type="pct"/>
          </w:tcPr>
          <w:p w14:paraId="3C44BEBE" w14:textId="77777777" w:rsidR="00992127" w:rsidRPr="00196754" w:rsidRDefault="00992127" w:rsidP="00D87D26">
            <w:pPr>
              <w:pStyle w:val="DHHStabletext"/>
              <w:cnfStyle w:val="000000000000" w:firstRow="0" w:lastRow="0" w:firstColumn="0" w:lastColumn="0" w:oddVBand="0" w:evenVBand="0" w:oddHBand="0" w:evenHBand="0" w:firstRowFirstColumn="0" w:firstRowLastColumn="0" w:lastRowFirstColumn="0" w:lastRowLastColumn="0"/>
            </w:pPr>
            <w:r>
              <w:t>Not set</w:t>
            </w:r>
          </w:p>
        </w:tc>
      </w:tr>
      <w:tr w:rsidR="00992127" w:rsidRPr="0046024D" w14:paraId="4327C32F" w14:textId="77777777" w:rsidTr="007D48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5" w:type="pct"/>
          </w:tcPr>
          <w:p w14:paraId="70A73BED" w14:textId="77777777" w:rsidR="00992127" w:rsidRPr="0046024D" w:rsidRDefault="00992127" w:rsidP="007D4857">
            <w:pPr>
              <w:pStyle w:val="DHHStablecolhead"/>
            </w:pPr>
            <w:r w:rsidRPr="0046024D">
              <w:t>Further information</w:t>
            </w:r>
          </w:p>
        </w:tc>
        <w:tc>
          <w:tcPr>
            <w:tcW w:w="4155" w:type="pct"/>
          </w:tcPr>
          <w:p w14:paraId="5AB2F339" w14:textId="50BEC9F2" w:rsidR="00992127" w:rsidRDefault="00992127" w:rsidP="00D87D26">
            <w:pPr>
              <w:pStyle w:val="DHHStabletext"/>
              <w:cnfStyle w:val="000000100000" w:firstRow="0" w:lastRow="0" w:firstColumn="0" w:lastColumn="0" w:oddVBand="0" w:evenVBand="0" w:oddHBand="1" w:evenHBand="0" w:firstRowFirstColumn="0" w:firstRowLastColumn="0" w:lastRowFirstColumn="0" w:lastRowLastColumn="0"/>
            </w:pPr>
            <w:r>
              <w:t>Reporting of this measure based on patient record audit</w:t>
            </w:r>
            <w:r w:rsidR="005F7709">
              <w:t>s</w:t>
            </w:r>
            <w:r>
              <w:t xml:space="preserve"> will relate to patients treated at specific facilities or ICS and will not relate to the patient’s usual residence at the time of cancer diagnosis.</w:t>
            </w:r>
          </w:p>
          <w:p w14:paraId="1E29C2ED" w14:textId="77777777" w:rsidR="00992127" w:rsidRPr="00BA684B" w:rsidRDefault="00992127" w:rsidP="00D87D26">
            <w:pPr>
              <w:pStyle w:val="DHHStabletext"/>
              <w:cnfStyle w:val="000000100000" w:firstRow="0" w:lastRow="0" w:firstColumn="0" w:lastColumn="0" w:oddVBand="0" w:evenVBand="0" w:oddHBand="1" w:evenHBand="0" w:firstRowFirstColumn="0" w:firstRowLastColumn="0" w:lastRowFirstColumn="0" w:lastRowLastColumn="0"/>
            </w:pPr>
            <w:r>
              <w:t>Measure 12.3 will require review in the future as the molecular diagnostics are further developed and their application in optimal care pathways is revised.</w:t>
            </w:r>
          </w:p>
        </w:tc>
      </w:tr>
    </w:tbl>
    <w:p w14:paraId="42F33304" w14:textId="06F8EAC9" w:rsidR="0027769C" w:rsidRDefault="0027769C" w:rsidP="0027769C">
      <w:pPr>
        <w:pStyle w:val="Heading3"/>
      </w:pPr>
      <w:r>
        <w:t>Indicator</w:t>
      </w:r>
      <w:r>
        <w:tab/>
        <w:t>Access to radiotherapy</w:t>
      </w:r>
    </w:p>
    <w:tbl>
      <w:tblPr>
        <w:tblStyle w:val="PlainTable21"/>
        <w:tblW w:w="9356" w:type="dxa"/>
        <w:tblLook w:val="04A0" w:firstRow="1" w:lastRow="0" w:firstColumn="1" w:lastColumn="0" w:noHBand="0" w:noVBand="1"/>
      </w:tblPr>
      <w:tblGrid>
        <w:gridCol w:w="1581"/>
        <w:gridCol w:w="7775"/>
      </w:tblGrid>
      <w:tr w:rsidR="00992127" w:rsidRPr="0046024D" w14:paraId="4974927D" w14:textId="77777777" w:rsidTr="007D48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5" w:type="pct"/>
          </w:tcPr>
          <w:p w14:paraId="2A4F990E" w14:textId="77777777" w:rsidR="00992127" w:rsidRPr="0046024D" w:rsidRDefault="00992127" w:rsidP="007D4857">
            <w:pPr>
              <w:pStyle w:val="DHHStablecolhead"/>
            </w:pPr>
            <w:r>
              <w:t>Rationale</w:t>
            </w:r>
          </w:p>
        </w:tc>
        <w:tc>
          <w:tcPr>
            <w:tcW w:w="4155" w:type="pct"/>
          </w:tcPr>
          <w:p w14:paraId="4AAF7DA9" w14:textId="530ABD76" w:rsidR="00992127" w:rsidRPr="0009729F" w:rsidRDefault="00992127" w:rsidP="00936AFC">
            <w:pPr>
              <w:pStyle w:val="DHHStabletext"/>
              <w:cnfStyle w:val="100000000000" w:firstRow="1" w:lastRow="0" w:firstColumn="0" w:lastColumn="0" w:oddVBand="0" w:evenVBand="0" w:oddHBand="0" w:evenHBand="0" w:firstRowFirstColumn="0" w:firstRowLastColumn="0" w:lastRowFirstColumn="0" w:lastRowLastColumn="0"/>
            </w:pPr>
            <w:r w:rsidRPr="00AC78F8">
              <w:t xml:space="preserve">Radiotherapy is a well-established, effective and safe way to treat cancer and a small number of other conditions. Whether the treatment is delivered with a curative, prophylactic (preventive) or palliative intent influences the optimal timeframe for its implementation. </w:t>
            </w:r>
            <w:r w:rsidRPr="00AC78F8">
              <w:rPr>
                <w:rFonts w:cs="Arial"/>
                <w:shd w:val="clear" w:color="auto" w:fill="FFFFFF"/>
              </w:rPr>
              <w:t xml:space="preserve">The </w:t>
            </w:r>
            <w:hyperlink r:id="rId37" w:history="1">
              <w:r w:rsidR="005F7709">
                <w:rPr>
                  <w:rStyle w:val="Hyperlink"/>
                  <w:rFonts w:cs="Arial"/>
                  <w:shd w:val="clear" w:color="auto" w:fill="FFFFFF"/>
                </w:rPr>
                <w:t>o</w:t>
              </w:r>
              <w:r w:rsidRPr="00AC78F8">
                <w:rPr>
                  <w:rStyle w:val="Hyperlink"/>
                  <w:rFonts w:cs="Arial"/>
                  <w:shd w:val="clear" w:color="auto" w:fill="FFFFFF"/>
                </w:rPr>
                <w:t xml:space="preserve">ptimal </w:t>
              </w:r>
              <w:r w:rsidR="005F7709">
                <w:rPr>
                  <w:rStyle w:val="Hyperlink"/>
                  <w:rFonts w:cs="Arial"/>
                  <w:shd w:val="clear" w:color="auto" w:fill="FFFFFF"/>
                </w:rPr>
                <w:t>c</w:t>
              </w:r>
              <w:r w:rsidRPr="00AC78F8">
                <w:rPr>
                  <w:rStyle w:val="Hyperlink"/>
                  <w:rFonts w:cs="Arial"/>
                  <w:shd w:val="clear" w:color="auto" w:fill="FFFFFF"/>
                </w:rPr>
                <w:t xml:space="preserve">are </w:t>
              </w:r>
              <w:r w:rsidR="005F7709">
                <w:rPr>
                  <w:rStyle w:val="Hyperlink"/>
                  <w:rFonts w:cs="Arial"/>
                  <w:shd w:val="clear" w:color="auto" w:fill="FFFFFF"/>
                </w:rPr>
                <w:t>p</w:t>
              </w:r>
              <w:r w:rsidRPr="00AC78F8">
                <w:rPr>
                  <w:rStyle w:val="Hyperlink"/>
                  <w:rFonts w:cs="Arial"/>
                  <w:shd w:val="clear" w:color="auto" w:fill="FFFFFF"/>
                </w:rPr>
                <w:t>athway</w:t>
              </w:r>
            </w:hyperlink>
            <w:r w:rsidR="005F7709">
              <w:rPr>
                <w:rFonts w:cs="Arial"/>
                <w:shd w:val="clear" w:color="auto" w:fill="FFFFFF"/>
              </w:rPr>
              <w:t xml:space="preserve"> </w:t>
            </w:r>
            <w:r w:rsidR="00936AFC">
              <w:rPr>
                <w:rFonts w:cs="Arial"/>
                <w:shd w:val="clear" w:color="auto" w:fill="FFFFFF"/>
              </w:rPr>
              <w:t>&lt;</w:t>
            </w:r>
            <w:r w:rsidR="00936AFC" w:rsidRPr="002901F2">
              <w:t>http://www.cancervic.org.au/for-health-professionals/optimal-care-pathways</w:t>
            </w:r>
            <w:r w:rsidR="00936AFC">
              <w:t>&gt;</w:t>
            </w:r>
            <w:r w:rsidR="00936AFC" w:rsidRPr="00AC78F8">
              <w:rPr>
                <w:rFonts w:cs="Arial"/>
                <w:shd w:val="clear" w:color="auto" w:fill="FFFFFF"/>
              </w:rPr>
              <w:t xml:space="preserve"> </w:t>
            </w:r>
            <w:r w:rsidRPr="00AC78F8">
              <w:rPr>
                <w:rFonts w:cs="Arial"/>
                <w:shd w:val="clear" w:color="auto" w:fill="FFFFFF"/>
              </w:rPr>
              <w:t>for many cancers includes radiotherapy as part of the primary treatment for specific tumours streams.</w:t>
            </w:r>
            <w:r>
              <w:rPr>
                <w:rFonts w:cs="Arial"/>
                <w:shd w:val="clear" w:color="auto" w:fill="FFFFFF"/>
              </w:rPr>
              <w:t xml:space="preserve"> </w:t>
            </w:r>
          </w:p>
        </w:tc>
      </w:tr>
      <w:tr w:rsidR="00992127" w:rsidRPr="0046024D" w14:paraId="595F60A2" w14:textId="77777777" w:rsidTr="007D48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5" w:type="pct"/>
          </w:tcPr>
          <w:p w14:paraId="182493F0" w14:textId="4E3CC446" w:rsidR="00992127" w:rsidRPr="0046024D" w:rsidRDefault="00992127" w:rsidP="007D4857">
            <w:pPr>
              <w:pStyle w:val="DHHStablecolhead"/>
            </w:pPr>
            <w:r w:rsidRPr="0046024D">
              <w:t>Measure</w:t>
            </w:r>
          </w:p>
        </w:tc>
        <w:tc>
          <w:tcPr>
            <w:tcW w:w="4155" w:type="pct"/>
          </w:tcPr>
          <w:p w14:paraId="4E4C1F73" w14:textId="4B91D438" w:rsidR="00992127" w:rsidRPr="00F647B1" w:rsidRDefault="00992127" w:rsidP="00D87D26">
            <w:pPr>
              <w:pStyle w:val="DHHSbody"/>
              <w:tabs>
                <w:tab w:val="left" w:pos="716"/>
                <w:tab w:val="left" w:pos="1771"/>
                <w:tab w:val="left" w:pos="1951"/>
              </w:tabs>
              <w:spacing w:before="80" w:after="60"/>
              <w:ind w:left="716" w:hanging="716"/>
              <w:cnfStyle w:val="000000100000" w:firstRow="0" w:lastRow="0" w:firstColumn="0" w:lastColumn="0" w:oddVBand="0" w:evenVBand="0" w:oddHBand="1" w:evenHBand="0" w:firstRowFirstColumn="0" w:firstRowLastColumn="0" w:lastRowFirstColumn="0" w:lastRowLastColumn="0"/>
              <w:rPr>
                <w:b/>
              </w:rPr>
            </w:pPr>
            <w:r w:rsidRPr="00133D3D">
              <w:rPr>
                <w:b/>
              </w:rPr>
              <w:t xml:space="preserve">12.4: </w:t>
            </w:r>
            <w:r w:rsidRPr="00133D3D">
              <w:rPr>
                <w:b/>
              </w:rPr>
              <w:tab/>
              <w:t xml:space="preserve">Proportion of patients </w:t>
            </w:r>
            <w:r w:rsidR="008974EE">
              <w:rPr>
                <w:b/>
              </w:rPr>
              <w:t xml:space="preserve">with non-metastatic lung, breast, rectal and oesophageal cancers </w:t>
            </w:r>
            <w:r w:rsidRPr="00133D3D">
              <w:rPr>
                <w:b/>
              </w:rPr>
              <w:t xml:space="preserve">receiving </w:t>
            </w:r>
            <w:r w:rsidR="008974EE">
              <w:rPr>
                <w:b/>
              </w:rPr>
              <w:t xml:space="preserve">radical </w:t>
            </w:r>
            <w:r w:rsidRPr="00133D3D">
              <w:rPr>
                <w:b/>
              </w:rPr>
              <w:t xml:space="preserve">radiotherapy as part of </w:t>
            </w:r>
            <w:r>
              <w:rPr>
                <w:b/>
              </w:rPr>
              <w:t>their primary</w:t>
            </w:r>
            <w:r w:rsidRPr="00133D3D">
              <w:rPr>
                <w:b/>
              </w:rPr>
              <w:t xml:space="preserve"> treatment </w:t>
            </w:r>
          </w:p>
        </w:tc>
      </w:tr>
      <w:tr w:rsidR="00992127" w:rsidRPr="0046024D" w14:paraId="6564EC61" w14:textId="77777777" w:rsidTr="007D4857">
        <w:tc>
          <w:tcPr>
            <w:cnfStyle w:val="001000000000" w:firstRow="0" w:lastRow="0" w:firstColumn="1" w:lastColumn="0" w:oddVBand="0" w:evenVBand="0" w:oddHBand="0" w:evenHBand="0" w:firstRowFirstColumn="0" w:firstRowLastColumn="0" w:lastRowFirstColumn="0" w:lastRowLastColumn="0"/>
            <w:tcW w:w="845" w:type="pct"/>
          </w:tcPr>
          <w:p w14:paraId="3B0B093C" w14:textId="77777777" w:rsidR="00992127" w:rsidRPr="0046024D" w:rsidRDefault="00992127" w:rsidP="007D4857">
            <w:pPr>
              <w:pStyle w:val="DHHStablecolhead"/>
            </w:pPr>
            <w:r>
              <w:t>T</w:t>
            </w:r>
            <w:r w:rsidRPr="0046024D">
              <w:t>arget</w:t>
            </w:r>
          </w:p>
        </w:tc>
        <w:tc>
          <w:tcPr>
            <w:tcW w:w="4155" w:type="pct"/>
          </w:tcPr>
          <w:p w14:paraId="316E093B" w14:textId="77777777" w:rsidR="00992127" w:rsidRPr="00196754" w:rsidRDefault="00992127" w:rsidP="00D87D26">
            <w:pPr>
              <w:pStyle w:val="DHHStabletext"/>
              <w:cnfStyle w:val="000000000000" w:firstRow="0" w:lastRow="0" w:firstColumn="0" w:lastColumn="0" w:oddVBand="0" w:evenVBand="0" w:oddHBand="0" w:evenHBand="0" w:firstRowFirstColumn="0" w:firstRowLastColumn="0" w:lastRowFirstColumn="0" w:lastRowLastColumn="0"/>
            </w:pPr>
            <w:r>
              <w:t>Not set</w:t>
            </w:r>
          </w:p>
        </w:tc>
      </w:tr>
      <w:tr w:rsidR="00992127" w:rsidRPr="0046024D" w14:paraId="61BF30E5" w14:textId="77777777" w:rsidTr="007D48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5" w:type="pct"/>
          </w:tcPr>
          <w:p w14:paraId="3BD6FE45" w14:textId="570B9988" w:rsidR="00992127" w:rsidRPr="0046024D" w:rsidRDefault="00992127" w:rsidP="007D4857">
            <w:pPr>
              <w:pStyle w:val="DHHStablecolhead"/>
            </w:pPr>
            <w:r>
              <w:t>Definition</w:t>
            </w:r>
            <w:r w:rsidR="00C415B0">
              <w:t>s</w:t>
            </w:r>
          </w:p>
        </w:tc>
        <w:tc>
          <w:tcPr>
            <w:tcW w:w="4155" w:type="pct"/>
          </w:tcPr>
          <w:p w14:paraId="41E56047" w14:textId="5E9619B1" w:rsidR="00992127" w:rsidRPr="005C6D15"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pPr>
            <w:r w:rsidRPr="005C6D15">
              <w:rPr>
                <w:rStyle w:val="Emphasis"/>
                <w:rFonts w:eastAsia="Times"/>
              </w:rPr>
              <w:t>Numerator:</w:t>
            </w:r>
            <w:r w:rsidRPr="005C6D15">
              <w:t xml:space="preserve"> </w:t>
            </w:r>
            <w:r w:rsidRPr="005C6D15">
              <w:tab/>
            </w:r>
            <w:r>
              <w:t xml:space="preserve">Number of patients with </w:t>
            </w:r>
            <w:r w:rsidR="008974EE">
              <w:t xml:space="preserve">non-metastatic </w:t>
            </w:r>
            <w:r>
              <w:t xml:space="preserve">cancers receiving </w:t>
            </w:r>
            <w:r w:rsidR="008974EE">
              <w:t xml:space="preserve">radical </w:t>
            </w:r>
            <w:r>
              <w:t xml:space="preserve">radiotherapy </w:t>
            </w:r>
          </w:p>
          <w:p w14:paraId="17AB5B03" w14:textId="3F64949C" w:rsidR="00992127" w:rsidRPr="005C6D15"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pPr>
            <w:r w:rsidRPr="005C6D15">
              <w:rPr>
                <w:rStyle w:val="Emphasis"/>
                <w:rFonts w:eastAsia="Times"/>
              </w:rPr>
              <w:t>Denominator:</w:t>
            </w:r>
            <w:r w:rsidRPr="005C6D15">
              <w:t xml:space="preserve"> </w:t>
            </w:r>
            <w:r w:rsidRPr="005C6D15">
              <w:tab/>
            </w:r>
            <w:r>
              <w:t>Number of patients with lung, breast, rectal and oesophageal cancers</w:t>
            </w:r>
          </w:p>
          <w:p w14:paraId="23CF460D" w14:textId="77777777" w:rsidR="00992127" w:rsidRPr="00E8214F"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rPr>
                <w:highlight w:val="yellow"/>
              </w:rPr>
            </w:pPr>
            <w:r w:rsidRPr="005C6D15">
              <w:rPr>
                <w:rStyle w:val="Emphasis"/>
                <w:rFonts w:eastAsia="Times"/>
              </w:rPr>
              <w:t>Mode:</w:t>
            </w:r>
            <w:r w:rsidRPr="005C6D15">
              <w:t xml:space="preserve"> </w:t>
            </w:r>
            <w:r w:rsidRPr="005C6D15">
              <w:tab/>
            </w:r>
            <w:r>
              <w:t>Proportion</w:t>
            </w:r>
          </w:p>
        </w:tc>
      </w:tr>
      <w:tr w:rsidR="00992127" w:rsidRPr="0046024D" w14:paraId="7FE57641" w14:textId="77777777" w:rsidTr="007D4857">
        <w:tc>
          <w:tcPr>
            <w:cnfStyle w:val="001000000000" w:firstRow="0" w:lastRow="0" w:firstColumn="1" w:lastColumn="0" w:oddVBand="0" w:evenVBand="0" w:oddHBand="0" w:evenHBand="0" w:firstRowFirstColumn="0" w:firstRowLastColumn="0" w:lastRowFirstColumn="0" w:lastRowLastColumn="0"/>
            <w:tcW w:w="845" w:type="pct"/>
          </w:tcPr>
          <w:p w14:paraId="7EC3A8AA" w14:textId="0C8532C2" w:rsidR="00992127" w:rsidRPr="0046024D" w:rsidRDefault="00992127" w:rsidP="007D4857">
            <w:pPr>
              <w:pStyle w:val="DHHStablecolhead"/>
            </w:pPr>
            <w:r w:rsidRPr="0046024D">
              <w:t>Data source</w:t>
            </w:r>
            <w:r w:rsidR="001C4884">
              <w:t>s</w:t>
            </w:r>
            <w:r w:rsidRPr="0046024D">
              <w:t xml:space="preserve"> </w:t>
            </w:r>
          </w:p>
        </w:tc>
        <w:tc>
          <w:tcPr>
            <w:tcW w:w="4155" w:type="pct"/>
          </w:tcPr>
          <w:p w14:paraId="332A7C0B" w14:textId="1C78EAB7" w:rsidR="00992127" w:rsidRPr="00E8214F" w:rsidRDefault="00992127" w:rsidP="00D87D26">
            <w:pPr>
              <w:pStyle w:val="DHHStabletext2tabs"/>
              <w:cnfStyle w:val="000000000000" w:firstRow="0" w:lastRow="0" w:firstColumn="0" w:lastColumn="0" w:oddVBand="0" w:evenVBand="0" w:oddHBand="0" w:evenHBand="0" w:firstRowFirstColumn="0" w:firstRowLastColumn="0" w:lastRowFirstColumn="0" w:lastRowLastColumn="0"/>
              <w:rPr>
                <w:highlight w:val="yellow"/>
                <w:shd w:val="clear" w:color="auto" w:fill="FFFFFF"/>
              </w:rPr>
            </w:pPr>
            <w:r w:rsidRPr="00342188">
              <w:rPr>
                <w:rStyle w:val="Emphasis"/>
                <w:rFonts w:eastAsia="Times"/>
              </w:rPr>
              <w:t>Baseline and future:</w:t>
            </w:r>
            <w:r w:rsidRPr="00342188">
              <w:t xml:space="preserve"> </w:t>
            </w:r>
            <w:r w:rsidRPr="00342188">
              <w:tab/>
            </w:r>
            <w:r w:rsidRPr="00E37DC7">
              <w:t xml:space="preserve">Linked VCR </w:t>
            </w:r>
            <w:r w:rsidR="00E6276D">
              <w:t>DH</w:t>
            </w:r>
            <w:r w:rsidRPr="00E37DC7">
              <w:t xml:space="preserve"> and VRMDS </w:t>
            </w:r>
            <w:r w:rsidR="00E6276D">
              <w:t>DH</w:t>
            </w:r>
          </w:p>
        </w:tc>
      </w:tr>
      <w:tr w:rsidR="00992127" w:rsidRPr="0046024D" w14:paraId="43591BEB" w14:textId="77777777" w:rsidTr="007D48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5" w:type="pct"/>
          </w:tcPr>
          <w:p w14:paraId="20F687AA" w14:textId="77777777" w:rsidR="00992127" w:rsidRPr="0046024D" w:rsidRDefault="00992127" w:rsidP="007D4857">
            <w:pPr>
              <w:pStyle w:val="DHHStablecolhead"/>
            </w:pPr>
            <w:r w:rsidRPr="0046024D">
              <w:t xml:space="preserve">Data availability </w:t>
            </w:r>
          </w:p>
        </w:tc>
        <w:tc>
          <w:tcPr>
            <w:tcW w:w="4155" w:type="pct"/>
          </w:tcPr>
          <w:p w14:paraId="2CBF358A" w14:textId="77777777" w:rsidR="00992127" w:rsidRPr="00342188"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pPr>
            <w:r w:rsidRPr="00342188">
              <w:rPr>
                <w:rStyle w:val="Emphasis"/>
                <w:rFonts w:eastAsia="Times"/>
              </w:rPr>
              <w:t>Baseline year:</w:t>
            </w:r>
            <w:r w:rsidRPr="00342188">
              <w:t xml:space="preserve"> </w:t>
            </w:r>
            <w:r w:rsidRPr="00342188">
              <w:tab/>
            </w:r>
            <w:r>
              <w:t>2014</w:t>
            </w:r>
          </w:p>
          <w:p w14:paraId="3E75AC20" w14:textId="77777777" w:rsidR="00992127" w:rsidRPr="00E8214F"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rPr>
                <w:highlight w:val="yellow"/>
                <w:u w:val="single"/>
              </w:rPr>
            </w:pPr>
            <w:r>
              <w:rPr>
                <w:rStyle w:val="Emphasis"/>
                <w:rFonts w:eastAsia="Times"/>
              </w:rPr>
              <w:t>Available frequency</w:t>
            </w:r>
            <w:r w:rsidRPr="00342188">
              <w:rPr>
                <w:rStyle w:val="Emphasis"/>
                <w:rFonts w:eastAsia="Times"/>
              </w:rPr>
              <w:t>:</w:t>
            </w:r>
            <w:r w:rsidRPr="00342188">
              <w:t xml:space="preserve"> </w:t>
            </w:r>
            <w:r w:rsidRPr="00342188">
              <w:tab/>
            </w:r>
            <w:r>
              <w:t>Annual</w:t>
            </w:r>
          </w:p>
        </w:tc>
      </w:tr>
      <w:tr w:rsidR="00992127" w:rsidRPr="0046024D" w14:paraId="33CBBCEA" w14:textId="77777777" w:rsidTr="007D4857">
        <w:tc>
          <w:tcPr>
            <w:cnfStyle w:val="001000000000" w:firstRow="0" w:lastRow="0" w:firstColumn="1" w:lastColumn="0" w:oddVBand="0" w:evenVBand="0" w:oddHBand="0" w:evenHBand="0" w:firstRowFirstColumn="0" w:firstRowLastColumn="0" w:lastRowFirstColumn="0" w:lastRowLastColumn="0"/>
            <w:tcW w:w="845" w:type="pct"/>
          </w:tcPr>
          <w:p w14:paraId="4C90ED79" w14:textId="77777777" w:rsidR="00992127" w:rsidRPr="0046024D" w:rsidRDefault="00992127" w:rsidP="007D4857">
            <w:pPr>
              <w:pStyle w:val="DHHStablecolhead"/>
            </w:pPr>
            <w:r>
              <w:t>Breakdown</w:t>
            </w:r>
          </w:p>
        </w:tc>
        <w:tc>
          <w:tcPr>
            <w:tcW w:w="4155" w:type="pct"/>
          </w:tcPr>
          <w:p w14:paraId="6EF31265" w14:textId="1013D75B" w:rsidR="00992127" w:rsidRDefault="009B59FD" w:rsidP="00D87D26">
            <w:pPr>
              <w:pStyle w:val="DHHStabletext"/>
              <w:cnfStyle w:val="000000000000" w:firstRow="0" w:lastRow="0" w:firstColumn="0" w:lastColumn="0" w:oddVBand="0" w:evenVBand="0" w:oddHBand="0" w:evenHBand="0" w:firstRowFirstColumn="0" w:firstRowLastColumn="0" w:lastRowFirstColumn="0" w:lastRowLastColumn="0"/>
            </w:pPr>
            <w:r>
              <w:t>Statewide</w:t>
            </w:r>
            <w:r w:rsidR="00992127">
              <w:t xml:space="preserve"> d</w:t>
            </w:r>
            <w:r w:rsidR="00992127" w:rsidRPr="00A9147B">
              <w:t xml:space="preserve">ata </w:t>
            </w:r>
            <w:r w:rsidR="00992127">
              <w:t xml:space="preserve">is </w:t>
            </w:r>
            <w:r w:rsidR="00992127" w:rsidRPr="00A9147B">
              <w:t xml:space="preserve">available by age, sex, </w:t>
            </w:r>
            <w:r w:rsidR="00992127">
              <w:t xml:space="preserve">Aboriginal Victorians, </w:t>
            </w:r>
            <w:r w:rsidR="00425C25">
              <w:t>culturally diversity</w:t>
            </w:r>
            <w:r w:rsidR="00992127" w:rsidRPr="00A9147B">
              <w:t xml:space="preserve">, SEIFA IRSD, </w:t>
            </w:r>
            <w:r w:rsidR="00992127">
              <w:t xml:space="preserve">ARIA+ and </w:t>
            </w:r>
            <w:r w:rsidR="00992127" w:rsidRPr="00A9147B">
              <w:t xml:space="preserve">ICS if case numbers permit. Data for Aboriginal Victorians </w:t>
            </w:r>
            <w:r w:rsidR="00992127">
              <w:t>can</w:t>
            </w:r>
            <w:r w:rsidR="00992127" w:rsidRPr="005C3E96">
              <w:t xml:space="preserve"> be reported </w:t>
            </w:r>
            <w:r w:rsidR="00992127">
              <w:t xml:space="preserve">annually, </w:t>
            </w:r>
            <w:r w:rsidR="00992127" w:rsidRPr="005C3E96">
              <w:t xml:space="preserve">based on </w:t>
            </w:r>
            <w:r w:rsidR="00992127">
              <w:t>five-year rolling averages from a baseline of 2010</w:t>
            </w:r>
            <w:r w:rsidR="008D36B7">
              <w:t>–</w:t>
            </w:r>
            <w:r w:rsidR="00992127">
              <w:t>2014.</w:t>
            </w:r>
          </w:p>
          <w:p w14:paraId="7E15ABEB" w14:textId="6A398A43" w:rsidR="00992127" w:rsidRDefault="009B59FD" w:rsidP="00D87D26">
            <w:pPr>
              <w:pStyle w:val="DHHStabletext"/>
              <w:cnfStyle w:val="000000000000" w:firstRow="0" w:lastRow="0" w:firstColumn="0" w:lastColumn="0" w:oddVBand="0" w:evenVBand="0" w:oddHBand="0" w:evenHBand="0" w:firstRowFirstColumn="0" w:firstRowLastColumn="0" w:lastRowFirstColumn="0" w:lastRowLastColumn="0"/>
            </w:pPr>
            <w:r>
              <w:t>Statewide</w:t>
            </w:r>
            <w:r w:rsidR="00992127">
              <w:t xml:space="preserve"> data available by tumour stream if case numbers permit.</w:t>
            </w:r>
          </w:p>
          <w:p w14:paraId="207140B2" w14:textId="0D836268" w:rsidR="00992127" w:rsidRPr="00991A37" w:rsidRDefault="00992127" w:rsidP="00D87D26">
            <w:pPr>
              <w:pStyle w:val="DHHStabletext"/>
              <w:cnfStyle w:val="000000000000" w:firstRow="0" w:lastRow="0" w:firstColumn="0" w:lastColumn="0" w:oddVBand="0" w:evenVBand="0" w:oddHBand="0" w:evenHBand="0" w:firstRowFirstColumn="0" w:firstRowLastColumn="0" w:lastRowFirstColumn="0" w:lastRowLastColumn="0"/>
            </w:pPr>
            <w:r>
              <w:t xml:space="preserve">Data available by </w:t>
            </w:r>
            <w:r w:rsidRPr="00BC38F9">
              <w:t xml:space="preserve">custom request to </w:t>
            </w:r>
            <w:r w:rsidR="00BC38F9">
              <w:t>Cancer Support Treatment and Research Unit, DH</w:t>
            </w:r>
            <w:r>
              <w:t>.</w:t>
            </w:r>
          </w:p>
        </w:tc>
      </w:tr>
      <w:tr w:rsidR="00992127" w:rsidRPr="0046024D" w14:paraId="0E67CA2B" w14:textId="77777777" w:rsidTr="007D48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5" w:type="pct"/>
          </w:tcPr>
          <w:p w14:paraId="2A1B2517" w14:textId="77777777" w:rsidR="00992127" w:rsidRPr="0046024D" w:rsidRDefault="00992127" w:rsidP="007D4857">
            <w:pPr>
              <w:pStyle w:val="DHHStablecolhead"/>
            </w:pPr>
            <w:r w:rsidRPr="0046024D">
              <w:t>Further information</w:t>
            </w:r>
          </w:p>
        </w:tc>
        <w:tc>
          <w:tcPr>
            <w:tcW w:w="4155" w:type="pct"/>
          </w:tcPr>
          <w:p w14:paraId="6E6AB327" w14:textId="42DAC411" w:rsidR="00992127" w:rsidRPr="00BA684B" w:rsidRDefault="00992127" w:rsidP="00D87D26">
            <w:pPr>
              <w:pStyle w:val="DHHStabletext"/>
              <w:cnfStyle w:val="000000100000" w:firstRow="0" w:lastRow="0" w:firstColumn="0" w:lastColumn="0" w:oddVBand="0" w:evenVBand="0" w:oddHBand="1" w:evenHBand="0" w:firstRowFirstColumn="0" w:firstRowLastColumn="0" w:lastRowFirstColumn="0" w:lastRowLastColumn="0"/>
            </w:pPr>
            <w:r>
              <w:t>Classification of the lung, breast, rectal and oesophageal cancers as curative will typically occur when the cancer is diagnosed as</w:t>
            </w:r>
            <w:r w:rsidR="008974EE">
              <w:t xml:space="preserve"> metastatic</w:t>
            </w:r>
            <w:r>
              <w:t>.</w:t>
            </w:r>
          </w:p>
        </w:tc>
      </w:tr>
    </w:tbl>
    <w:p w14:paraId="3EC395C8" w14:textId="77777777" w:rsidR="00992127" w:rsidRDefault="00992127" w:rsidP="00992127">
      <w:pPr>
        <w:pStyle w:val="DHHSbody"/>
      </w:pPr>
    </w:p>
    <w:p w14:paraId="70560267" w14:textId="07C68BA0" w:rsidR="00992127" w:rsidRDefault="00992127" w:rsidP="00992127">
      <w:pPr>
        <w:spacing w:after="200" w:line="276" w:lineRule="auto"/>
      </w:pPr>
      <w:r>
        <w:br w:type="page"/>
      </w:r>
    </w:p>
    <w:p w14:paraId="1653DBB1" w14:textId="2A1FD165" w:rsidR="0027769C" w:rsidRDefault="0027769C" w:rsidP="0027769C">
      <w:pPr>
        <w:pStyle w:val="Heading3"/>
      </w:pPr>
      <w:r>
        <w:lastRenderedPageBreak/>
        <w:t>Indicator</w:t>
      </w:r>
      <w:r>
        <w:tab/>
        <w:t>Access to systemic therapy</w:t>
      </w:r>
    </w:p>
    <w:tbl>
      <w:tblPr>
        <w:tblStyle w:val="PlainTable21"/>
        <w:tblW w:w="9356" w:type="dxa"/>
        <w:tblLook w:val="04A0" w:firstRow="1" w:lastRow="0" w:firstColumn="1" w:lastColumn="0" w:noHBand="0" w:noVBand="1"/>
      </w:tblPr>
      <w:tblGrid>
        <w:gridCol w:w="1581"/>
        <w:gridCol w:w="7775"/>
      </w:tblGrid>
      <w:tr w:rsidR="00992127" w:rsidRPr="0046024D" w14:paraId="62CC35C1" w14:textId="77777777" w:rsidTr="007D48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5" w:type="pct"/>
          </w:tcPr>
          <w:p w14:paraId="182606B4" w14:textId="77777777" w:rsidR="00992127" w:rsidRPr="0046024D" w:rsidRDefault="00992127" w:rsidP="007D4857">
            <w:pPr>
              <w:pStyle w:val="DHHStablecolhead"/>
            </w:pPr>
            <w:r>
              <w:t>Rationale</w:t>
            </w:r>
          </w:p>
        </w:tc>
        <w:tc>
          <w:tcPr>
            <w:tcW w:w="4155" w:type="pct"/>
          </w:tcPr>
          <w:p w14:paraId="05DBF82B" w14:textId="0BB972BF" w:rsidR="00992127" w:rsidRPr="007703DF" w:rsidRDefault="00992127" w:rsidP="005B5AC7">
            <w:pPr>
              <w:pStyle w:val="CommentText"/>
              <w:cnfStyle w:val="100000000000" w:firstRow="1" w:lastRow="0" w:firstColumn="0" w:lastColumn="0" w:oddVBand="0" w:evenVBand="0" w:oddHBand="0" w:evenHBand="0" w:firstRowFirstColumn="0" w:firstRowLastColumn="0" w:lastRowFirstColumn="0" w:lastRowLastColumn="0"/>
              <w:rPr>
                <w:shd w:val="clear" w:color="auto" w:fill="FFFFFF"/>
              </w:rPr>
            </w:pPr>
            <w:r w:rsidRPr="00B80648">
              <w:rPr>
                <w:rFonts w:ascii="Arial" w:hAnsi="Arial" w:cs="Arial"/>
                <w:shd w:val="clear" w:color="auto" w:fill="FFFFFF"/>
              </w:rPr>
              <w:t xml:space="preserve">Systemic </w:t>
            </w:r>
            <w:r>
              <w:rPr>
                <w:rFonts w:ascii="Arial" w:hAnsi="Arial" w:cs="Arial"/>
                <w:shd w:val="clear" w:color="auto" w:fill="FFFFFF"/>
              </w:rPr>
              <w:t xml:space="preserve">anti-cancer therapies </w:t>
            </w:r>
            <w:r w:rsidRPr="00B80648">
              <w:rPr>
                <w:rFonts w:ascii="Arial" w:hAnsi="Arial" w:cs="Arial"/>
                <w:shd w:val="clear" w:color="auto" w:fill="FFFFFF"/>
              </w:rPr>
              <w:t xml:space="preserve">include </w:t>
            </w:r>
            <w:r w:rsidRPr="00B80648">
              <w:rPr>
                <w:rFonts w:ascii="Arial" w:hAnsi="Arial" w:cs="Arial"/>
                <w:bCs w:val="0"/>
                <w:shd w:val="clear" w:color="auto" w:fill="FFFFFF"/>
              </w:rPr>
              <w:t>chemotherapy</w:t>
            </w:r>
            <w:r w:rsidRPr="00B80648">
              <w:rPr>
                <w:rFonts w:ascii="Arial" w:hAnsi="Arial" w:cs="Arial"/>
                <w:shd w:val="clear" w:color="auto" w:fill="FFFFFF"/>
              </w:rPr>
              <w:t xml:space="preserve">, </w:t>
            </w:r>
            <w:r w:rsidRPr="00B80648">
              <w:rPr>
                <w:rFonts w:ascii="Arial" w:hAnsi="Arial" w:cs="Arial"/>
                <w:bCs w:val="0"/>
                <w:shd w:val="clear" w:color="auto" w:fill="FFFFFF"/>
              </w:rPr>
              <w:t xml:space="preserve">targeted </w:t>
            </w:r>
            <w:r w:rsidRPr="00B80648">
              <w:rPr>
                <w:rFonts w:ascii="Arial" w:hAnsi="Arial" w:cs="Arial"/>
                <w:shd w:val="clear" w:color="auto" w:fill="FFFFFF"/>
              </w:rPr>
              <w:t xml:space="preserve">drugs and </w:t>
            </w:r>
            <w:r w:rsidRPr="00B80648">
              <w:rPr>
                <w:rFonts w:ascii="Arial" w:hAnsi="Arial" w:cs="Arial"/>
                <w:bCs w:val="0"/>
                <w:shd w:val="clear" w:color="auto" w:fill="FFFFFF"/>
              </w:rPr>
              <w:t>immunotherapy</w:t>
            </w:r>
            <w:r w:rsidRPr="00B80648">
              <w:rPr>
                <w:rFonts w:ascii="Arial" w:hAnsi="Arial" w:cs="Arial"/>
                <w:shd w:val="clear" w:color="auto" w:fill="FFFFFF"/>
              </w:rPr>
              <w:t xml:space="preserve">. The </w:t>
            </w:r>
            <w:hyperlink r:id="rId38" w:history="1">
              <w:r w:rsidR="0085137C">
                <w:rPr>
                  <w:rStyle w:val="Hyperlink"/>
                  <w:rFonts w:ascii="Arial" w:hAnsi="Arial" w:cs="Arial"/>
                  <w:shd w:val="clear" w:color="auto" w:fill="FFFFFF"/>
                </w:rPr>
                <w:t>o</w:t>
              </w:r>
              <w:r w:rsidRPr="00B80648">
                <w:rPr>
                  <w:rStyle w:val="Hyperlink"/>
                  <w:rFonts w:ascii="Arial" w:hAnsi="Arial" w:cs="Arial"/>
                  <w:shd w:val="clear" w:color="auto" w:fill="FFFFFF"/>
                </w:rPr>
                <w:t xml:space="preserve">ptimal </w:t>
              </w:r>
              <w:r w:rsidR="0085137C">
                <w:rPr>
                  <w:rStyle w:val="Hyperlink"/>
                  <w:rFonts w:ascii="Arial" w:hAnsi="Arial" w:cs="Arial"/>
                  <w:shd w:val="clear" w:color="auto" w:fill="FFFFFF"/>
                </w:rPr>
                <w:t>c</w:t>
              </w:r>
              <w:r w:rsidRPr="00B80648">
                <w:rPr>
                  <w:rStyle w:val="Hyperlink"/>
                  <w:rFonts w:ascii="Arial" w:hAnsi="Arial" w:cs="Arial"/>
                  <w:shd w:val="clear" w:color="auto" w:fill="FFFFFF"/>
                </w:rPr>
                <w:t xml:space="preserve">are </w:t>
              </w:r>
              <w:r w:rsidR="0085137C">
                <w:rPr>
                  <w:rStyle w:val="Hyperlink"/>
                  <w:rFonts w:ascii="Arial" w:hAnsi="Arial" w:cs="Arial"/>
                  <w:shd w:val="clear" w:color="auto" w:fill="FFFFFF"/>
                </w:rPr>
                <w:t>p</w:t>
              </w:r>
              <w:r w:rsidRPr="00B80648">
                <w:rPr>
                  <w:rStyle w:val="Hyperlink"/>
                  <w:rFonts w:ascii="Arial" w:hAnsi="Arial" w:cs="Arial"/>
                  <w:shd w:val="clear" w:color="auto" w:fill="FFFFFF"/>
                </w:rPr>
                <w:t>athway</w:t>
              </w:r>
            </w:hyperlink>
            <w:r w:rsidR="0085137C">
              <w:rPr>
                <w:rFonts w:ascii="Arial" w:hAnsi="Arial" w:cs="Arial"/>
                <w:shd w:val="clear" w:color="auto" w:fill="FFFFFF"/>
              </w:rPr>
              <w:t xml:space="preserve"> </w:t>
            </w:r>
            <w:r w:rsidR="005B5AC7">
              <w:rPr>
                <w:rFonts w:ascii="Arial" w:hAnsi="Arial" w:cs="Arial"/>
                <w:shd w:val="clear" w:color="auto" w:fill="FFFFFF"/>
              </w:rPr>
              <w:t>&lt;</w:t>
            </w:r>
            <w:r w:rsidR="00936AFC" w:rsidRPr="005B5AC7">
              <w:rPr>
                <w:rFonts w:ascii="Arial" w:hAnsi="Arial" w:cs="Arial"/>
                <w:shd w:val="clear" w:color="auto" w:fill="FFFFFF"/>
              </w:rPr>
              <w:t>http://www.cancervic.org.au/for-health-professionals/optimal-care-pathways</w:t>
            </w:r>
            <w:r w:rsidR="005B5AC7">
              <w:rPr>
                <w:rFonts w:ascii="Arial" w:hAnsi="Arial" w:cs="Arial"/>
                <w:shd w:val="clear" w:color="auto" w:fill="FFFFFF"/>
              </w:rPr>
              <w:t>&gt;</w:t>
            </w:r>
            <w:r w:rsidR="00936AFC" w:rsidRPr="00B80648">
              <w:rPr>
                <w:rFonts w:ascii="Arial" w:hAnsi="Arial" w:cs="Arial"/>
                <w:shd w:val="clear" w:color="auto" w:fill="FFFFFF"/>
              </w:rPr>
              <w:t xml:space="preserve"> </w:t>
            </w:r>
            <w:r w:rsidRPr="00B80648">
              <w:rPr>
                <w:rFonts w:ascii="Arial" w:hAnsi="Arial" w:cs="Arial"/>
                <w:shd w:val="clear" w:color="auto" w:fill="FFFFFF"/>
              </w:rPr>
              <w:t xml:space="preserve">includes systematic therapy, including the route of delivery and recommended time lines, for specific tumours streams. </w:t>
            </w:r>
            <w:r>
              <w:rPr>
                <w:rFonts w:ascii="Arial" w:hAnsi="Arial" w:cs="Arial"/>
                <w:shd w:val="clear" w:color="auto" w:fill="FFFFFF"/>
              </w:rPr>
              <w:t xml:space="preserve">The </w:t>
            </w:r>
            <w:hyperlink r:id="rId39" w:history="1">
              <w:r w:rsidRPr="00D800B8">
                <w:rPr>
                  <w:rStyle w:val="Hyperlink"/>
                  <w:rFonts w:ascii="Arial" w:hAnsi="Arial" w:cs="Arial"/>
                  <w:i/>
                </w:rPr>
                <w:t>Guidelines for timely initiation of chemotherapy</w:t>
              </w:r>
            </w:hyperlink>
            <w:r w:rsidR="0085137C">
              <w:rPr>
                <w:rFonts w:ascii="Arial" w:hAnsi="Arial" w:cs="Arial"/>
                <w:color w:val="8496B0" w:themeColor="text2" w:themeTint="99"/>
              </w:rPr>
              <w:t xml:space="preserve"> </w:t>
            </w:r>
            <w:r w:rsidR="005B5AC7" w:rsidRPr="005B5AC7">
              <w:rPr>
                <w:rFonts w:ascii="Arial" w:hAnsi="Arial" w:cs="Arial"/>
              </w:rPr>
              <w:t xml:space="preserve">&lt;https://www2.health.vic.gov.au/about/health-strategies/cancer-care/cancer-services-framework/chemotherapy-guidelines&gt; </w:t>
            </w:r>
            <w:r>
              <w:rPr>
                <w:rFonts w:ascii="Arial" w:hAnsi="Arial" w:cs="Arial"/>
              </w:rPr>
              <w:t>describe</w:t>
            </w:r>
            <w:r w:rsidRPr="00B80648">
              <w:rPr>
                <w:rFonts w:ascii="Arial" w:hAnsi="Arial" w:cs="Arial"/>
              </w:rPr>
              <w:t xml:space="preserve"> the time lines for treat</w:t>
            </w:r>
            <w:r w:rsidR="0085137C">
              <w:rPr>
                <w:rFonts w:ascii="Arial" w:hAnsi="Arial" w:cs="Arial"/>
              </w:rPr>
              <w:t>ing</w:t>
            </w:r>
            <w:r w:rsidRPr="00B80648">
              <w:rPr>
                <w:rFonts w:ascii="Arial" w:hAnsi="Arial" w:cs="Arial"/>
              </w:rPr>
              <w:t xml:space="preserve"> colorectal, lung, breast and ovarian cancers in Victoria</w:t>
            </w:r>
            <w:r>
              <w:rPr>
                <w:rFonts w:ascii="Arial" w:hAnsi="Arial" w:cs="Arial"/>
              </w:rPr>
              <w:t xml:space="preserve"> and should be used alongside the </w:t>
            </w:r>
            <w:r w:rsidR="0085137C">
              <w:rPr>
                <w:rFonts w:ascii="Arial" w:hAnsi="Arial" w:cs="Arial"/>
              </w:rPr>
              <w:t>o</w:t>
            </w:r>
            <w:r>
              <w:rPr>
                <w:rFonts w:ascii="Arial" w:hAnsi="Arial" w:cs="Arial"/>
              </w:rPr>
              <w:t xml:space="preserve">ptimal </w:t>
            </w:r>
            <w:r w:rsidR="0085137C">
              <w:rPr>
                <w:rFonts w:ascii="Arial" w:hAnsi="Arial" w:cs="Arial"/>
              </w:rPr>
              <w:t>c</w:t>
            </w:r>
            <w:r>
              <w:rPr>
                <w:rFonts w:ascii="Arial" w:hAnsi="Arial" w:cs="Arial"/>
              </w:rPr>
              <w:t xml:space="preserve">are </w:t>
            </w:r>
            <w:r w:rsidR="0085137C">
              <w:rPr>
                <w:rFonts w:ascii="Arial" w:hAnsi="Arial" w:cs="Arial"/>
              </w:rPr>
              <w:t>p</w:t>
            </w:r>
            <w:r>
              <w:rPr>
                <w:rFonts w:ascii="Arial" w:hAnsi="Arial" w:cs="Arial"/>
              </w:rPr>
              <w:t>athways.</w:t>
            </w:r>
          </w:p>
        </w:tc>
      </w:tr>
      <w:tr w:rsidR="00992127" w:rsidRPr="0046024D" w14:paraId="184A4138" w14:textId="77777777" w:rsidTr="007D48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5" w:type="pct"/>
          </w:tcPr>
          <w:p w14:paraId="4F37066D" w14:textId="1A96A4F1" w:rsidR="00992127" w:rsidRPr="0046024D" w:rsidRDefault="00992127" w:rsidP="007D4857">
            <w:pPr>
              <w:pStyle w:val="DHHStablecolhead"/>
            </w:pPr>
            <w:r w:rsidRPr="0046024D">
              <w:t>Measure</w:t>
            </w:r>
          </w:p>
        </w:tc>
        <w:tc>
          <w:tcPr>
            <w:tcW w:w="4155" w:type="pct"/>
          </w:tcPr>
          <w:p w14:paraId="0CFE7139" w14:textId="51BDBFDB" w:rsidR="00992127" w:rsidRPr="00F647B1" w:rsidRDefault="00992127" w:rsidP="00D87D26">
            <w:pPr>
              <w:pStyle w:val="DHHSbody"/>
              <w:tabs>
                <w:tab w:val="left" w:pos="716"/>
                <w:tab w:val="left" w:pos="1771"/>
                <w:tab w:val="left" w:pos="1951"/>
              </w:tabs>
              <w:spacing w:before="80" w:after="60"/>
              <w:ind w:left="716" w:hanging="716"/>
              <w:cnfStyle w:val="000000100000" w:firstRow="0" w:lastRow="0" w:firstColumn="0" w:lastColumn="0" w:oddVBand="0" w:evenVBand="0" w:oddHBand="1" w:evenHBand="0" w:firstRowFirstColumn="0" w:firstRowLastColumn="0" w:lastRowFirstColumn="0" w:lastRowLastColumn="0"/>
              <w:rPr>
                <w:b/>
              </w:rPr>
            </w:pPr>
            <w:r w:rsidRPr="00133D3D">
              <w:rPr>
                <w:b/>
              </w:rPr>
              <w:t xml:space="preserve">12.5: </w:t>
            </w:r>
            <w:r w:rsidRPr="00133D3D">
              <w:rPr>
                <w:b/>
              </w:rPr>
              <w:tab/>
              <w:t xml:space="preserve">Proportion of patients </w:t>
            </w:r>
            <w:r>
              <w:rPr>
                <w:b/>
              </w:rPr>
              <w:t>receiving</w:t>
            </w:r>
            <w:r w:rsidRPr="00133D3D">
              <w:rPr>
                <w:b/>
              </w:rPr>
              <w:t xml:space="preserve"> systemic therapy within recommended timelines </w:t>
            </w:r>
          </w:p>
        </w:tc>
      </w:tr>
      <w:tr w:rsidR="00992127" w:rsidRPr="0046024D" w14:paraId="4F74C08D" w14:textId="77777777" w:rsidTr="007D4857">
        <w:tc>
          <w:tcPr>
            <w:cnfStyle w:val="001000000000" w:firstRow="0" w:lastRow="0" w:firstColumn="1" w:lastColumn="0" w:oddVBand="0" w:evenVBand="0" w:oddHBand="0" w:evenHBand="0" w:firstRowFirstColumn="0" w:firstRowLastColumn="0" w:lastRowFirstColumn="0" w:lastRowLastColumn="0"/>
            <w:tcW w:w="845" w:type="pct"/>
          </w:tcPr>
          <w:p w14:paraId="73B4CCF2" w14:textId="77777777" w:rsidR="00992127" w:rsidRPr="0046024D" w:rsidRDefault="00992127" w:rsidP="007D4857">
            <w:pPr>
              <w:pStyle w:val="DHHStablecolhead"/>
            </w:pPr>
            <w:r>
              <w:t>T</w:t>
            </w:r>
            <w:r w:rsidRPr="0046024D">
              <w:t>arget</w:t>
            </w:r>
          </w:p>
        </w:tc>
        <w:tc>
          <w:tcPr>
            <w:tcW w:w="4155" w:type="pct"/>
          </w:tcPr>
          <w:p w14:paraId="7A274451" w14:textId="77777777" w:rsidR="00992127" w:rsidRPr="00196754" w:rsidRDefault="00992127" w:rsidP="00D87D26">
            <w:pPr>
              <w:pStyle w:val="DHHStabletext"/>
              <w:cnfStyle w:val="000000000000" w:firstRow="0" w:lastRow="0" w:firstColumn="0" w:lastColumn="0" w:oddVBand="0" w:evenVBand="0" w:oddHBand="0" w:evenHBand="0" w:firstRowFirstColumn="0" w:firstRowLastColumn="0" w:lastRowFirstColumn="0" w:lastRowLastColumn="0"/>
            </w:pPr>
            <w:r>
              <w:t>Not set</w:t>
            </w:r>
          </w:p>
        </w:tc>
      </w:tr>
      <w:tr w:rsidR="00992127" w:rsidRPr="0046024D" w14:paraId="32C94074" w14:textId="77777777" w:rsidTr="007D48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5" w:type="pct"/>
          </w:tcPr>
          <w:p w14:paraId="4D0BB511" w14:textId="2621F98D" w:rsidR="00992127" w:rsidRDefault="00992127" w:rsidP="007D4857">
            <w:pPr>
              <w:pStyle w:val="DHHStablecolhead"/>
            </w:pPr>
            <w:r>
              <w:t>Definition</w:t>
            </w:r>
            <w:r w:rsidR="00C415B0">
              <w:t>s</w:t>
            </w:r>
            <w:r>
              <w:t xml:space="preserve"> </w:t>
            </w:r>
          </w:p>
          <w:p w14:paraId="552E30D4" w14:textId="77777777" w:rsidR="00992127" w:rsidRPr="0046024D" w:rsidRDefault="00992127" w:rsidP="00D87D26">
            <w:pPr>
              <w:pStyle w:val="DHHStabletextboldred"/>
            </w:pPr>
          </w:p>
        </w:tc>
        <w:tc>
          <w:tcPr>
            <w:tcW w:w="4155" w:type="pct"/>
          </w:tcPr>
          <w:p w14:paraId="6814252E" w14:textId="77777777" w:rsidR="00992127" w:rsidRPr="00A45824"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rPr>
                <w:rStyle w:val="Emphasis"/>
                <w:rFonts w:eastAsia="Times"/>
                <w:b/>
                <w:i w:val="0"/>
              </w:rPr>
            </w:pPr>
            <w:r w:rsidRPr="00A45824">
              <w:rPr>
                <w:rStyle w:val="Emphasis"/>
                <w:rFonts w:eastAsia="Times"/>
                <w:b/>
                <w:i w:val="0"/>
              </w:rPr>
              <w:t>Current</w:t>
            </w:r>
          </w:p>
          <w:p w14:paraId="67E352B0" w14:textId="20427B22" w:rsidR="00992127" w:rsidRPr="005C6D15"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pPr>
            <w:r w:rsidRPr="005C6D15">
              <w:rPr>
                <w:rStyle w:val="Emphasis"/>
                <w:rFonts w:eastAsia="Times"/>
              </w:rPr>
              <w:t>Numerator:</w:t>
            </w:r>
            <w:r w:rsidRPr="005C6D15">
              <w:t xml:space="preserve"> </w:t>
            </w:r>
            <w:r w:rsidRPr="005C6D15">
              <w:tab/>
            </w:r>
            <w:r>
              <w:t>Number of patients who receive SACT as part of primary treatment within recommended time lines as specified in the chemotherapy guidelines for the specific tumour streams of colorectal, lung, breast and ovarian cancers</w:t>
            </w:r>
          </w:p>
          <w:p w14:paraId="16E8293E" w14:textId="317A8911" w:rsidR="00992127" w:rsidRPr="005C6D15"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pPr>
            <w:r w:rsidRPr="005C6D15">
              <w:rPr>
                <w:rStyle w:val="Emphasis"/>
                <w:rFonts w:eastAsia="Times"/>
              </w:rPr>
              <w:t>Denominator:</w:t>
            </w:r>
            <w:r w:rsidRPr="005C6D15">
              <w:t xml:space="preserve"> </w:t>
            </w:r>
            <w:r w:rsidRPr="005C6D15">
              <w:tab/>
            </w:r>
            <w:r>
              <w:t>Number of patients who receive SACT within six months of diagnosis and as part of primary treatment for the specific tumour streams</w:t>
            </w:r>
          </w:p>
          <w:p w14:paraId="6382FA4D" w14:textId="77777777" w:rsidR="00992127" w:rsidRPr="008116C8"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pPr>
            <w:r w:rsidRPr="005C6D15">
              <w:rPr>
                <w:rStyle w:val="Emphasis"/>
                <w:rFonts w:eastAsia="Times"/>
              </w:rPr>
              <w:t>Mode:</w:t>
            </w:r>
            <w:r w:rsidRPr="005C6D15">
              <w:t xml:space="preserve"> </w:t>
            </w:r>
            <w:r w:rsidRPr="005C6D15">
              <w:tab/>
            </w:r>
            <w:r>
              <w:t>Proportion</w:t>
            </w:r>
          </w:p>
        </w:tc>
      </w:tr>
      <w:tr w:rsidR="00992127" w:rsidRPr="0046024D" w14:paraId="5A7A43C7" w14:textId="77777777" w:rsidTr="007D4857">
        <w:tc>
          <w:tcPr>
            <w:cnfStyle w:val="001000000000" w:firstRow="0" w:lastRow="0" w:firstColumn="1" w:lastColumn="0" w:oddVBand="0" w:evenVBand="0" w:oddHBand="0" w:evenHBand="0" w:firstRowFirstColumn="0" w:firstRowLastColumn="0" w:lastRowFirstColumn="0" w:lastRowLastColumn="0"/>
            <w:tcW w:w="845" w:type="pct"/>
          </w:tcPr>
          <w:p w14:paraId="6DBA6BDE" w14:textId="6CF8F711" w:rsidR="00992127" w:rsidRPr="0046024D" w:rsidRDefault="00992127" w:rsidP="007D4857">
            <w:pPr>
              <w:pStyle w:val="DHHStablecolhead"/>
            </w:pPr>
            <w:r w:rsidRPr="0046024D">
              <w:t>Data source</w:t>
            </w:r>
            <w:r w:rsidR="001C4884">
              <w:t>s</w:t>
            </w:r>
            <w:r w:rsidRPr="0046024D">
              <w:t xml:space="preserve"> </w:t>
            </w:r>
          </w:p>
        </w:tc>
        <w:tc>
          <w:tcPr>
            <w:tcW w:w="4155" w:type="pct"/>
          </w:tcPr>
          <w:p w14:paraId="23C919AA" w14:textId="76695096" w:rsidR="00992127" w:rsidRPr="008F2F3E" w:rsidRDefault="00992127" w:rsidP="00D87D26">
            <w:pPr>
              <w:pStyle w:val="DHHStabletext2tabs"/>
              <w:cnfStyle w:val="000000000000" w:firstRow="0" w:lastRow="0" w:firstColumn="0" w:lastColumn="0" w:oddVBand="0" w:evenVBand="0" w:oddHBand="0" w:evenHBand="0" w:firstRowFirstColumn="0" w:firstRowLastColumn="0" w:lastRowFirstColumn="0" w:lastRowLastColumn="0"/>
            </w:pPr>
            <w:r w:rsidRPr="00342188">
              <w:rPr>
                <w:rStyle w:val="Emphasis"/>
                <w:rFonts w:eastAsia="Times"/>
              </w:rPr>
              <w:t xml:space="preserve">Baseline and </w:t>
            </w:r>
            <w:r>
              <w:rPr>
                <w:rStyle w:val="Emphasis"/>
                <w:rFonts w:eastAsia="Times"/>
              </w:rPr>
              <w:t>short</w:t>
            </w:r>
            <w:r w:rsidR="00A362AF">
              <w:rPr>
                <w:rStyle w:val="Emphasis"/>
                <w:rFonts w:eastAsia="Times"/>
              </w:rPr>
              <w:t>-</w:t>
            </w:r>
            <w:r>
              <w:rPr>
                <w:rStyle w:val="Emphasis"/>
                <w:rFonts w:eastAsia="Times"/>
              </w:rPr>
              <w:t xml:space="preserve"> </w:t>
            </w:r>
            <w:r w:rsidRPr="008F2F3E">
              <w:rPr>
                <w:rStyle w:val="Emphasis"/>
                <w:rFonts w:eastAsia="Times"/>
              </w:rPr>
              <w:t>and medium</w:t>
            </w:r>
            <w:r w:rsidR="00A362AF">
              <w:rPr>
                <w:rStyle w:val="Emphasis"/>
                <w:rFonts w:eastAsia="Times"/>
              </w:rPr>
              <w:t>-</w:t>
            </w:r>
            <w:r w:rsidRPr="008F2F3E">
              <w:rPr>
                <w:rStyle w:val="Emphasis"/>
                <w:rFonts w:eastAsia="Times"/>
              </w:rPr>
              <w:t>term future:</w:t>
            </w:r>
            <w:r w:rsidRPr="008F2F3E">
              <w:t xml:space="preserve"> Linked VCR </w:t>
            </w:r>
            <w:r w:rsidR="00E6276D">
              <w:t>DH</w:t>
            </w:r>
            <w:r>
              <w:t xml:space="preserve"> and VAED </w:t>
            </w:r>
            <w:r w:rsidR="00E6276D">
              <w:t>DH</w:t>
            </w:r>
          </w:p>
          <w:p w14:paraId="74EA4587" w14:textId="20EAB701" w:rsidR="00992127" w:rsidRPr="00E8214F" w:rsidRDefault="00992127" w:rsidP="00D87D26">
            <w:pPr>
              <w:pStyle w:val="DHHStabletext2tabs"/>
              <w:ind w:left="0" w:firstLine="0"/>
              <w:cnfStyle w:val="000000000000" w:firstRow="0" w:lastRow="0" w:firstColumn="0" w:lastColumn="0" w:oddVBand="0" w:evenVBand="0" w:oddHBand="0" w:evenHBand="0" w:firstRowFirstColumn="0" w:firstRowLastColumn="0" w:lastRowFirstColumn="0" w:lastRowLastColumn="0"/>
              <w:rPr>
                <w:highlight w:val="yellow"/>
                <w:shd w:val="clear" w:color="auto" w:fill="FFFFFF"/>
              </w:rPr>
            </w:pPr>
            <w:r w:rsidRPr="008F2F3E">
              <w:rPr>
                <w:rStyle w:val="Emphasis"/>
                <w:rFonts w:eastAsia="Times"/>
              </w:rPr>
              <w:t>Revised baseline and future:</w:t>
            </w:r>
            <w:r w:rsidRPr="008F2F3E">
              <w:t xml:space="preserve"> Linked VCR </w:t>
            </w:r>
            <w:r w:rsidR="00E6276D">
              <w:t>DH</w:t>
            </w:r>
            <w:r>
              <w:t xml:space="preserve">, VAED </w:t>
            </w:r>
            <w:r w:rsidR="00E6276D">
              <w:t>DH</w:t>
            </w:r>
            <w:r>
              <w:t>, MBS DoH</w:t>
            </w:r>
            <w:r w:rsidRPr="008F2F3E">
              <w:t xml:space="preserve"> and </w:t>
            </w:r>
            <w:r>
              <w:t>PBS</w:t>
            </w:r>
            <w:r w:rsidRPr="008F2F3E">
              <w:t xml:space="preserve"> DoH </w:t>
            </w:r>
          </w:p>
        </w:tc>
      </w:tr>
      <w:tr w:rsidR="00992127" w:rsidRPr="0046024D" w14:paraId="5A82F5A3" w14:textId="77777777" w:rsidTr="007D48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5" w:type="pct"/>
          </w:tcPr>
          <w:p w14:paraId="1F870D53" w14:textId="77777777" w:rsidR="00992127" w:rsidRPr="0046024D" w:rsidRDefault="00992127" w:rsidP="007D4857">
            <w:pPr>
              <w:pStyle w:val="DHHStablecolhead"/>
            </w:pPr>
            <w:r w:rsidRPr="0046024D">
              <w:t xml:space="preserve">Data availability </w:t>
            </w:r>
          </w:p>
        </w:tc>
        <w:tc>
          <w:tcPr>
            <w:tcW w:w="4155" w:type="pct"/>
          </w:tcPr>
          <w:p w14:paraId="1B16EF70" w14:textId="77777777" w:rsidR="00992127" w:rsidRPr="008C5C56"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rPr>
                <w:rStyle w:val="Emphasis"/>
                <w:rFonts w:eastAsia="Times"/>
                <w:b/>
                <w:i w:val="0"/>
              </w:rPr>
            </w:pPr>
            <w:r w:rsidRPr="008C5C56">
              <w:rPr>
                <w:rStyle w:val="Emphasis"/>
                <w:rFonts w:eastAsia="Times"/>
                <w:b/>
              </w:rPr>
              <w:t>Current</w:t>
            </w:r>
          </w:p>
          <w:p w14:paraId="59EC5DB3" w14:textId="77777777" w:rsidR="00992127" w:rsidRPr="00342188"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pPr>
            <w:r w:rsidRPr="00342188">
              <w:rPr>
                <w:rStyle w:val="Emphasis"/>
                <w:rFonts w:eastAsia="Times"/>
              </w:rPr>
              <w:t>Baseline year:</w:t>
            </w:r>
            <w:r w:rsidRPr="00342188">
              <w:t xml:space="preserve"> </w:t>
            </w:r>
            <w:r w:rsidRPr="00342188">
              <w:tab/>
            </w:r>
            <w:r>
              <w:t>2014</w:t>
            </w:r>
          </w:p>
          <w:p w14:paraId="5BD376D7" w14:textId="77777777" w:rsidR="00992127" w:rsidRPr="00E8214F"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rPr>
                <w:highlight w:val="yellow"/>
                <w:u w:val="single"/>
              </w:rPr>
            </w:pPr>
            <w:r>
              <w:rPr>
                <w:rStyle w:val="Emphasis"/>
                <w:rFonts w:eastAsia="Times"/>
              </w:rPr>
              <w:t>Available frequency</w:t>
            </w:r>
            <w:r w:rsidRPr="00342188">
              <w:rPr>
                <w:rStyle w:val="Emphasis"/>
                <w:rFonts w:eastAsia="Times"/>
              </w:rPr>
              <w:t>:</w:t>
            </w:r>
            <w:r w:rsidRPr="00342188">
              <w:t xml:space="preserve"> </w:t>
            </w:r>
            <w:r w:rsidRPr="00342188">
              <w:tab/>
            </w:r>
            <w:r>
              <w:t>Annual</w:t>
            </w:r>
          </w:p>
        </w:tc>
      </w:tr>
      <w:tr w:rsidR="00992127" w:rsidRPr="0046024D" w14:paraId="45E816D3" w14:textId="77777777" w:rsidTr="007D4857">
        <w:tc>
          <w:tcPr>
            <w:cnfStyle w:val="001000000000" w:firstRow="0" w:lastRow="0" w:firstColumn="1" w:lastColumn="0" w:oddVBand="0" w:evenVBand="0" w:oddHBand="0" w:evenHBand="0" w:firstRowFirstColumn="0" w:firstRowLastColumn="0" w:lastRowFirstColumn="0" w:lastRowLastColumn="0"/>
            <w:tcW w:w="845" w:type="pct"/>
          </w:tcPr>
          <w:p w14:paraId="6D165EC1" w14:textId="77777777" w:rsidR="00992127" w:rsidRPr="0046024D" w:rsidRDefault="00992127" w:rsidP="007D4857">
            <w:pPr>
              <w:pStyle w:val="DHHStablecolhead"/>
            </w:pPr>
            <w:r>
              <w:t>Breakdown</w:t>
            </w:r>
          </w:p>
        </w:tc>
        <w:tc>
          <w:tcPr>
            <w:tcW w:w="4155" w:type="pct"/>
          </w:tcPr>
          <w:p w14:paraId="0E3E0B93" w14:textId="64398696" w:rsidR="00992127" w:rsidRDefault="009B59FD" w:rsidP="00D87D26">
            <w:pPr>
              <w:pStyle w:val="DHHStabletext"/>
              <w:cnfStyle w:val="000000000000" w:firstRow="0" w:lastRow="0" w:firstColumn="0" w:lastColumn="0" w:oddVBand="0" w:evenVBand="0" w:oddHBand="0" w:evenHBand="0" w:firstRowFirstColumn="0" w:firstRowLastColumn="0" w:lastRowFirstColumn="0" w:lastRowLastColumn="0"/>
            </w:pPr>
            <w:r>
              <w:t>Statewide</w:t>
            </w:r>
            <w:r w:rsidR="00992127">
              <w:t xml:space="preserve"> d</w:t>
            </w:r>
            <w:r w:rsidR="00992127" w:rsidRPr="00A9147B">
              <w:t xml:space="preserve">ata </w:t>
            </w:r>
            <w:r w:rsidR="00992127">
              <w:t xml:space="preserve">is </w:t>
            </w:r>
            <w:r w:rsidR="00992127" w:rsidRPr="00A9147B">
              <w:t xml:space="preserve">available by age, sex, </w:t>
            </w:r>
            <w:r w:rsidR="00992127">
              <w:t xml:space="preserve">Aboriginal Victorians, </w:t>
            </w:r>
            <w:r w:rsidR="00425C25">
              <w:t>culturally diversity</w:t>
            </w:r>
            <w:r w:rsidR="00992127" w:rsidRPr="00A9147B">
              <w:t xml:space="preserve">, SEIFA IRSD, </w:t>
            </w:r>
            <w:r w:rsidR="00992127">
              <w:t xml:space="preserve">ARIA+ and by </w:t>
            </w:r>
            <w:r w:rsidR="00992127" w:rsidRPr="00A9147B">
              <w:t xml:space="preserve">ICS. Data for Aboriginal Victorians </w:t>
            </w:r>
            <w:r w:rsidR="00992127">
              <w:t>can</w:t>
            </w:r>
            <w:r w:rsidR="00992127" w:rsidRPr="005C3E96">
              <w:t xml:space="preserve"> be reported </w:t>
            </w:r>
            <w:r w:rsidR="00992127">
              <w:t xml:space="preserve">annually </w:t>
            </w:r>
            <w:r w:rsidR="00992127" w:rsidRPr="005C3E96">
              <w:t xml:space="preserve">based on </w:t>
            </w:r>
            <w:r w:rsidR="00992127">
              <w:t>five-year rolling averages from a baseline of 2010</w:t>
            </w:r>
            <w:r w:rsidR="00A362AF">
              <w:t>–</w:t>
            </w:r>
            <w:r w:rsidR="00992127">
              <w:t>2014.</w:t>
            </w:r>
          </w:p>
          <w:p w14:paraId="7D4ECACF" w14:textId="29F1037F" w:rsidR="00992127" w:rsidRDefault="009B59FD" w:rsidP="00D87D26">
            <w:pPr>
              <w:pStyle w:val="DHHStabletext"/>
              <w:cnfStyle w:val="000000000000" w:firstRow="0" w:lastRow="0" w:firstColumn="0" w:lastColumn="0" w:oddVBand="0" w:evenVBand="0" w:oddHBand="0" w:evenHBand="0" w:firstRowFirstColumn="0" w:firstRowLastColumn="0" w:lastRowFirstColumn="0" w:lastRowLastColumn="0"/>
            </w:pPr>
            <w:r>
              <w:t>Statewide</w:t>
            </w:r>
            <w:r w:rsidR="00992127">
              <w:t xml:space="preserve"> data available by the major tumour streams of colorectal, lung and breast cancer</w:t>
            </w:r>
            <w:r w:rsidR="0039797C">
              <w:t>s</w:t>
            </w:r>
            <w:r w:rsidR="00992127">
              <w:t>.</w:t>
            </w:r>
          </w:p>
          <w:p w14:paraId="52C7612F" w14:textId="6895720E" w:rsidR="00992127" w:rsidRPr="007E07C8" w:rsidRDefault="00992127" w:rsidP="00D87D26">
            <w:pPr>
              <w:pStyle w:val="DHHStabletext"/>
              <w:cnfStyle w:val="000000000000" w:firstRow="0" w:lastRow="0" w:firstColumn="0" w:lastColumn="0" w:oddVBand="0" w:evenVBand="0" w:oddHBand="0" w:evenHBand="0" w:firstRowFirstColumn="0" w:firstRowLastColumn="0" w:lastRowFirstColumn="0" w:lastRowLastColumn="0"/>
            </w:pPr>
            <w:r>
              <w:t xml:space="preserve">Data available by </w:t>
            </w:r>
            <w:r w:rsidRPr="00BC38F9">
              <w:t xml:space="preserve">custom request to </w:t>
            </w:r>
            <w:r w:rsidR="00BC38F9">
              <w:t>Cancer Support Treatment and Research Unit, DH</w:t>
            </w:r>
            <w:r>
              <w:t>.</w:t>
            </w:r>
          </w:p>
        </w:tc>
      </w:tr>
      <w:tr w:rsidR="00992127" w:rsidRPr="0046024D" w14:paraId="65C381FF" w14:textId="77777777" w:rsidTr="007D48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5" w:type="pct"/>
          </w:tcPr>
          <w:p w14:paraId="73C072D1" w14:textId="77777777" w:rsidR="00992127" w:rsidRPr="0046024D" w:rsidRDefault="00992127" w:rsidP="007D4857">
            <w:pPr>
              <w:pStyle w:val="DHHStablecolhead"/>
            </w:pPr>
            <w:r w:rsidRPr="0046024D">
              <w:t>Further information</w:t>
            </w:r>
          </w:p>
        </w:tc>
        <w:tc>
          <w:tcPr>
            <w:tcW w:w="4155" w:type="pct"/>
          </w:tcPr>
          <w:p w14:paraId="3901B7C8" w14:textId="1CF95032" w:rsidR="00992127" w:rsidRPr="003570DC" w:rsidRDefault="00992127" w:rsidP="00D87D26">
            <w:pPr>
              <w:pStyle w:val="CommentText"/>
              <w:cnfStyle w:val="000000100000" w:firstRow="0" w:lastRow="0" w:firstColumn="0" w:lastColumn="0" w:oddVBand="0" w:evenVBand="0" w:oddHBand="1" w:evenHBand="0" w:firstRowFirstColumn="0" w:firstRowLastColumn="0" w:lastRowFirstColumn="0" w:lastRowLastColumn="0"/>
              <w:rPr>
                <w:rFonts w:ascii="Arial" w:hAnsi="Arial" w:cs="Arial"/>
              </w:rPr>
            </w:pPr>
            <w:r w:rsidRPr="003570DC">
              <w:rPr>
                <w:rFonts w:ascii="Arial" w:hAnsi="Arial" w:cs="Arial"/>
              </w:rPr>
              <w:t xml:space="preserve">Measure 12.5 applies only to colorectal, lung, breast and ovarian cancers as the evidence for </w:t>
            </w:r>
            <w:r w:rsidR="002058BD" w:rsidRPr="003570DC">
              <w:rPr>
                <w:rFonts w:ascii="Arial" w:hAnsi="Arial" w:cs="Arial"/>
              </w:rPr>
              <w:t>timelines</w:t>
            </w:r>
            <w:r w:rsidRPr="003570DC">
              <w:rPr>
                <w:rFonts w:ascii="Arial" w:hAnsi="Arial" w:cs="Arial"/>
              </w:rPr>
              <w:t xml:space="preserve"> for </w:t>
            </w:r>
            <w:r w:rsidR="00A362AF" w:rsidRPr="003570DC">
              <w:rPr>
                <w:rFonts w:ascii="Arial" w:hAnsi="Arial" w:cs="Arial"/>
              </w:rPr>
              <w:t>delivering</w:t>
            </w:r>
            <w:r w:rsidRPr="003570DC">
              <w:rPr>
                <w:rFonts w:ascii="Arial" w:hAnsi="Arial" w:cs="Arial"/>
              </w:rPr>
              <w:t xml:space="preserve"> chemotherapy is stronger for these cancers. Second, colorectal, lung and breast cancers are three of the most common five cancers diagnosed in Victoria. </w:t>
            </w:r>
            <w:r w:rsidR="00A362AF" w:rsidRPr="003570DC">
              <w:rPr>
                <w:rFonts w:ascii="Arial" w:hAnsi="Arial" w:cs="Arial"/>
                <w:i/>
              </w:rPr>
              <w:t>Guidelines for timely initiation of chemotherapy</w:t>
            </w:r>
            <w:r w:rsidRPr="003570DC">
              <w:rPr>
                <w:rFonts w:ascii="Arial" w:hAnsi="Arial" w:cs="Arial"/>
                <w:i/>
              </w:rPr>
              <w:t xml:space="preserve"> </w:t>
            </w:r>
            <w:r w:rsidRPr="003570DC">
              <w:rPr>
                <w:rFonts w:ascii="Arial" w:hAnsi="Arial" w:cs="Arial"/>
              </w:rPr>
              <w:t xml:space="preserve">describe the </w:t>
            </w:r>
            <w:r w:rsidR="002058BD" w:rsidRPr="003570DC">
              <w:rPr>
                <w:rFonts w:ascii="Arial" w:hAnsi="Arial" w:cs="Arial"/>
              </w:rPr>
              <w:t>timelines</w:t>
            </w:r>
            <w:r w:rsidRPr="003570DC">
              <w:rPr>
                <w:rFonts w:ascii="Arial" w:hAnsi="Arial" w:cs="Arial"/>
              </w:rPr>
              <w:t xml:space="preserve"> for treatment of colorectal, lung, breast and ovarian cancers in Victoria.</w:t>
            </w:r>
          </w:p>
          <w:p w14:paraId="11F4573D" w14:textId="6178EA45" w:rsidR="00992127" w:rsidRPr="00BA684B" w:rsidRDefault="00992127" w:rsidP="002F7C65">
            <w:pPr>
              <w:pStyle w:val="CommentText"/>
              <w:cnfStyle w:val="000000100000" w:firstRow="0" w:lastRow="0" w:firstColumn="0" w:lastColumn="0" w:oddVBand="0" w:evenVBand="0" w:oddHBand="1" w:evenHBand="0" w:firstRowFirstColumn="0" w:firstRowLastColumn="0" w:lastRowFirstColumn="0" w:lastRowLastColumn="0"/>
            </w:pPr>
            <w:r w:rsidRPr="003570DC">
              <w:rPr>
                <w:rFonts w:ascii="Arial" w:hAnsi="Arial" w:cs="Arial"/>
              </w:rPr>
              <w:t xml:space="preserve">Using the linked VCR and VAED dataset, the SCAT does not include oral therapies </w:t>
            </w:r>
            <w:r w:rsidR="00A362AF" w:rsidRPr="003570DC">
              <w:rPr>
                <w:rFonts w:ascii="Arial" w:hAnsi="Arial" w:cs="Arial"/>
              </w:rPr>
              <w:t xml:space="preserve">because </w:t>
            </w:r>
            <w:r w:rsidRPr="003570DC">
              <w:rPr>
                <w:rFonts w:ascii="Arial" w:hAnsi="Arial" w:cs="Arial"/>
              </w:rPr>
              <w:t>this is not included in VAED. Improved linkage of PBS data with VCR and VAED data over coming years is expected to rectify this.</w:t>
            </w:r>
            <w:r w:rsidRPr="009A19B8">
              <w:rPr>
                <w:rFonts w:ascii="Arial" w:hAnsi="Arial" w:cs="Arial"/>
              </w:rPr>
              <w:t xml:space="preserve"> </w:t>
            </w:r>
          </w:p>
        </w:tc>
      </w:tr>
    </w:tbl>
    <w:p w14:paraId="0CEBB172" w14:textId="77777777" w:rsidR="00992127" w:rsidRDefault="00992127" w:rsidP="00992127">
      <w:pPr>
        <w:spacing w:after="200" w:line="276" w:lineRule="auto"/>
      </w:pPr>
      <w:r>
        <w:br w:type="page"/>
      </w:r>
    </w:p>
    <w:p w14:paraId="21B0DD18" w14:textId="6CB00998" w:rsidR="0027769C" w:rsidRDefault="0027769C" w:rsidP="0027769C">
      <w:pPr>
        <w:pStyle w:val="Heading3"/>
      </w:pPr>
      <w:r>
        <w:lastRenderedPageBreak/>
        <w:t>Indicator</w:t>
      </w:r>
      <w:r>
        <w:tab/>
        <w:t>Complex surgery at appropriate facilities</w:t>
      </w:r>
    </w:p>
    <w:tbl>
      <w:tblPr>
        <w:tblStyle w:val="PlainTable21"/>
        <w:tblW w:w="9356" w:type="dxa"/>
        <w:tblLook w:val="04A0" w:firstRow="1" w:lastRow="0" w:firstColumn="1" w:lastColumn="0" w:noHBand="0" w:noVBand="1"/>
      </w:tblPr>
      <w:tblGrid>
        <w:gridCol w:w="1581"/>
        <w:gridCol w:w="7775"/>
      </w:tblGrid>
      <w:tr w:rsidR="00992127" w:rsidRPr="0046024D" w14:paraId="70BE6990" w14:textId="77777777" w:rsidTr="007D48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5" w:type="pct"/>
          </w:tcPr>
          <w:p w14:paraId="6B5A89D3" w14:textId="77777777" w:rsidR="00992127" w:rsidRPr="0046024D" w:rsidRDefault="00992127" w:rsidP="007D4857">
            <w:pPr>
              <w:pStyle w:val="DHHStablecolhead"/>
            </w:pPr>
            <w:r>
              <w:t>Rationale</w:t>
            </w:r>
          </w:p>
        </w:tc>
        <w:tc>
          <w:tcPr>
            <w:tcW w:w="4155" w:type="pct"/>
          </w:tcPr>
          <w:p w14:paraId="0B665B04" w14:textId="4A8410E1" w:rsidR="00992127" w:rsidRPr="00FE7B70" w:rsidRDefault="00992127" w:rsidP="002F7C65">
            <w:pPr>
              <w:pStyle w:val="DHHStabletext"/>
              <w:cnfStyle w:val="100000000000" w:firstRow="1" w:lastRow="0" w:firstColumn="0" w:lastColumn="0" w:oddVBand="0" w:evenVBand="0" w:oddHBand="0" w:evenHBand="0" w:firstRowFirstColumn="0" w:firstRowLastColumn="0" w:lastRowFirstColumn="0" w:lastRowLastColumn="0"/>
              <w:rPr>
                <w:rFonts w:cs="Arial"/>
                <w:color w:val="333333"/>
                <w:shd w:val="clear" w:color="auto" w:fill="FFFFFF"/>
              </w:rPr>
            </w:pPr>
            <w:r w:rsidRPr="00D800B8">
              <w:rPr>
                <w:rFonts w:cs="Arial"/>
                <w:shd w:val="clear" w:color="auto" w:fill="FFFFFF"/>
              </w:rPr>
              <w:t>The outcomes for patients receiving complex surgery may be better at higher</w:t>
            </w:r>
            <w:r w:rsidR="00A362AF">
              <w:rPr>
                <w:rFonts w:cs="Arial"/>
                <w:shd w:val="clear" w:color="auto" w:fill="FFFFFF"/>
              </w:rPr>
              <w:t xml:space="preserve"> </w:t>
            </w:r>
            <w:r w:rsidRPr="00D800B8">
              <w:rPr>
                <w:rFonts w:cs="Arial"/>
                <w:shd w:val="clear" w:color="auto" w:fill="FFFFFF"/>
              </w:rPr>
              <w:t>volume hospitals.</w:t>
            </w:r>
          </w:p>
        </w:tc>
      </w:tr>
      <w:tr w:rsidR="00992127" w:rsidRPr="0046024D" w14:paraId="0721FC28" w14:textId="77777777" w:rsidTr="007D48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5" w:type="pct"/>
          </w:tcPr>
          <w:p w14:paraId="53E4B398" w14:textId="47885D62" w:rsidR="00992127" w:rsidRPr="0046024D" w:rsidRDefault="00992127" w:rsidP="007D4857">
            <w:pPr>
              <w:pStyle w:val="DHHStablecolhead"/>
            </w:pPr>
            <w:r w:rsidRPr="0046024D">
              <w:t>Measure</w:t>
            </w:r>
          </w:p>
        </w:tc>
        <w:tc>
          <w:tcPr>
            <w:tcW w:w="4155" w:type="pct"/>
          </w:tcPr>
          <w:p w14:paraId="07CAB8D8" w14:textId="0DED221B" w:rsidR="00992127" w:rsidRPr="00F3786A" w:rsidRDefault="00992127" w:rsidP="00D87D26">
            <w:pPr>
              <w:pStyle w:val="DHHSbody"/>
              <w:tabs>
                <w:tab w:val="left" w:pos="1621"/>
                <w:tab w:val="left" w:pos="1771"/>
                <w:tab w:val="left" w:pos="1951"/>
              </w:tabs>
              <w:spacing w:before="80" w:after="60"/>
              <w:ind w:left="716" w:hanging="716"/>
              <w:cnfStyle w:val="000000100000" w:firstRow="0" w:lastRow="0" w:firstColumn="0" w:lastColumn="0" w:oddVBand="0" w:evenVBand="0" w:oddHBand="1" w:evenHBand="0" w:firstRowFirstColumn="0" w:firstRowLastColumn="0" w:lastRowFirstColumn="0" w:lastRowLastColumn="0"/>
            </w:pPr>
            <w:r w:rsidRPr="00133D3D">
              <w:rPr>
                <w:b/>
              </w:rPr>
              <w:t>12.6:</w:t>
            </w:r>
            <w:r w:rsidR="00E15176">
              <w:rPr>
                <w:b/>
              </w:rPr>
              <w:tab/>
            </w:r>
            <w:r w:rsidRPr="00133D3D">
              <w:rPr>
                <w:b/>
              </w:rPr>
              <w:t xml:space="preserve">Proportion of </w:t>
            </w:r>
            <w:r w:rsidR="00653F59">
              <w:rPr>
                <w:b/>
              </w:rPr>
              <w:t xml:space="preserve">cancer related oesophagectomies and pancreatectomies </w:t>
            </w:r>
            <w:r w:rsidRPr="00133D3D">
              <w:rPr>
                <w:b/>
              </w:rPr>
              <w:t>taking place at appropriate volume facilities</w:t>
            </w:r>
          </w:p>
        </w:tc>
      </w:tr>
      <w:tr w:rsidR="00992127" w:rsidRPr="0046024D" w14:paraId="4481FE99" w14:textId="77777777" w:rsidTr="007D4857">
        <w:tc>
          <w:tcPr>
            <w:cnfStyle w:val="001000000000" w:firstRow="0" w:lastRow="0" w:firstColumn="1" w:lastColumn="0" w:oddVBand="0" w:evenVBand="0" w:oddHBand="0" w:evenHBand="0" w:firstRowFirstColumn="0" w:firstRowLastColumn="0" w:lastRowFirstColumn="0" w:lastRowLastColumn="0"/>
            <w:tcW w:w="845" w:type="pct"/>
          </w:tcPr>
          <w:p w14:paraId="3DD33B29" w14:textId="77777777" w:rsidR="00992127" w:rsidRPr="0046024D" w:rsidRDefault="00992127" w:rsidP="007D4857">
            <w:pPr>
              <w:pStyle w:val="DHHStablecolhead"/>
            </w:pPr>
            <w:r>
              <w:t>T</w:t>
            </w:r>
            <w:r w:rsidRPr="0046024D">
              <w:t>arget</w:t>
            </w:r>
          </w:p>
        </w:tc>
        <w:tc>
          <w:tcPr>
            <w:tcW w:w="4155" w:type="pct"/>
          </w:tcPr>
          <w:p w14:paraId="6B91694F" w14:textId="77777777" w:rsidR="00992127" w:rsidRPr="00196754" w:rsidRDefault="00992127" w:rsidP="00D87D26">
            <w:pPr>
              <w:pStyle w:val="DHHStabletext"/>
              <w:cnfStyle w:val="000000000000" w:firstRow="0" w:lastRow="0" w:firstColumn="0" w:lastColumn="0" w:oddVBand="0" w:evenVBand="0" w:oddHBand="0" w:evenHBand="0" w:firstRowFirstColumn="0" w:firstRowLastColumn="0" w:lastRowFirstColumn="0" w:lastRowLastColumn="0"/>
            </w:pPr>
            <w:r>
              <w:t>Not set</w:t>
            </w:r>
          </w:p>
        </w:tc>
      </w:tr>
      <w:tr w:rsidR="00992127" w:rsidRPr="0046024D" w14:paraId="03849A46" w14:textId="77777777" w:rsidTr="007D48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5" w:type="pct"/>
          </w:tcPr>
          <w:p w14:paraId="4A111A02" w14:textId="54483798" w:rsidR="00992127" w:rsidRDefault="00992127" w:rsidP="007D4857">
            <w:pPr>
              <w:pStyle w:val="DHHStablecolhead"/>
            </w:pPr>
            <w:r>
              <w:t>Definition</w:t>
            </w:r>
            <w:r w:rsidR="00C415B0">
              <w:t>s</w:t>
            </w:r>
            <w:r>
              <w:t xml:space="preserve"> </w:t>
            </w:r>
          </w:p>
          <w:p w14:paraId="0D1FA42F" w14:textId="77777777" w:rsidR="00992127" w:rsidRPr="0046024D" w:rsidRDefault="00992127" w:rsidP="00D87D26">
            <w:pPr>
              <w:pStyle w:val="DHHStabletextboldred"/>
            </w:pPr>
          </w:p>
        </w:tc>
        <w:tc>
          <w:tcPr>
            <w:tcW w:w="4155" w:type="pct"/>
          </w:tcPr>
          <w:p w14:paraId="11EA504E" w14:textId="53266E7F" w:rsidR="00992127" w:rsidRPr="005C6D15"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pPr>
            <w:r w:rsidRPr="005C6D15">
              <w:rPr>
                <w:rStyle w:val="Emphasis"/>
                <w:rFonts w:eastAsia="Times"/>
              </w:rPr>
              <w:t>Numerator:</w:t>
            </w:r>
            <w:r w:rsidRPr="005C6D15">
              <w:t xml:space="preserve"> </w:t>
            </w:r>
            <w:r w:rsidRPr="005C6D15">
              <w:tab/>
            </w:r>
            <w:r>
              <w:t>Number of oesophagectomies and of pancreatectomies performed</w:t>
            </w:r>
            <w:r w:rsidR="006744BF">
              <w:t xml:space="preserve"> on patients with a related cancer diagnosis code (C15 or C16 or C25) present in the same VAED admission performed</w:t>
            </w:r>
            <w:r>
              <w:t xml:space="preserve"> in facilities that averaged a minimum of </w:t>
            </w:r>
            <w:r w:rsidR="006744BF">
              <w:t xml:space="preserve">total of </w:t>
            </w:r>
            <w:r>
              <w:t>six per year over a two</w:t>
            </w:r>
            <w:r w:rsidR="00A362AF">
              <w:t>-</w:t>
            </w:r>
            <w:r>
              <w:t>year period</w:t>
            </w:r>
            <w:r w:rsidR="00412BA6">
              <w:t xml:space="preserve"> where the volume included all</w:t>
            </w:r>
            <w:r w:rsidR="006744BF">
              <w:t xml:space="preserve"> oesophagectomies and or pancreatectomies (including surgeries without a related cancer diagnosis code).</w:t>
            </w:r>
          </w:p>
          <w:p w14:paraId="651780C6" w14:textId="5E636D91" w:rsidR="00992127" w:rsidRPr="005C6D15"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pPr>
            <w:r w:rsidRPr="005C6D15">
              <w:rPr>
                <w:rStyle w:val="Emphasis"/>
                <w:rFonts w:eastAsia="Times"/>
              </w:rPr>
              <w:t>Denominator:</w:t>
            </w:r>
            <w:r w:rsidRPr="005C6D15">
              <w:t xml:space="preserve"> </w:t>
            </w:r>
            <w:r w:rsidRPr="005C6D15">
              <w:tab/>
            </w:r>
            <w:r>
              <w:t xml:space="preserve">Number of oesophagectomies and of pancreatectomies </w:t>
            </w:r>
            <w:r w:rsidR="006744BF">
              <w:t xml:space="preserve">performed on patients with a related cancer diagnosis code (C15 or C16 or C25) present in the same VAED admission </w:t>
            </w:r>
            <w:r>
              <w:t>performed per year over a two</w:t>
            </w:r>
            <w:r w:rsidR="00A362AF">
              <w:t>-</w:t>
            </w:r>
            <w:r>
              <w:t>year period</w:t>
            </w:r>
          </w:p>
          <w:p w14:paraId="51B40DDC" w14:textId="77777777" w:rsidR="00992127" w:rsidRPr="00E8214F"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rPr>
                <w:highlight w:val="yellow"/>
              </w:rPr>
            </w:pPr>
            <w:r w:rsidRPr="005C6D15">
              <w:rPr>
                <w:rStyle w:val="Emphasis"/>
                <w:rFonts w:eastAsia="Times"/>
              </w:rPr>
              <w:t>Mode:</w:t>
            </w:r>
            <w:r w:rsidRPr="005C6D15">
              <w:t xml:space="preserve"> </w:t>
            </w:r>
            <w:r w:rsidRPr="005C6D15">
              <w:tab/>
            </w:r>
            <w:r>
              <w:t>Proportion</w:t>
            </w:r>
          </w:p>
        </w:tc>
      </w:tr>
      <w:tr w:rsidR="00992127" w:rsidRPr="0046024D" w14:paraId="219A2362" w14:textId="77777777" w:rsidTr="007D4857">
        <w:tc>
          <w:tcPr>
            <w:cnfStyle w:val="001000000000" w:firstRow="0" w:lastRow="0" w:firstColumn="1" w:lastColumn="0" w:oddVBand="0" w:evenVBand="0" w:oddHBand="0" w:evenHBand="0" w:firstRowFirstColumn="0" w:firstRowLastColumn="0" w:lastRowFirstColumn="0" w:lastRowLastColumn="0"/>
            <w:tcW w:w="845" w:type="pct"/>
          </w:tcPr>
          <w:p w14:paraId="111F31BF" w14:textId="77777777" w:rsidR="00992127" w:rsidRPr="0046024D" w:rsidRDefault="00992127" w:rsidP="007D4857">
            <w:pPr>
              <w:pStyle w:val="DHHStablecolhead"/>
            </w:pPr>
            <w:r w:rsidRPr="0046024D">
              <w:t xml:space="preserve">Data source </w:t>
            </w:r>
          </w:p>
        </w:tc>
        <w:tc>
          <w:tcPr>
            <w:tcW w:w="4155" w:type="pct"/>
          </w:tcPr>
          <w:p w14:paraId="74C41658" w14:textId="2C5A6A06" w:rsidR="00992127" w:rsidRPr="00E8214F" w:rsidRDefault="00992127" w:rsidP="00D87D26">
            <w:pPr>
              <w:pStyle w:val="DHHStabletext2tabs"/>
              <w:cnfStyle w:val="000000000000" w:firstRow="0" w:lastRow="0" w:firstColumn="0" w:lastColumn="0" w:oddVBand="0" w:evenVBand="0" w:oddHBand="0" w:evenHBand="0" w:firstRowFirstColumn="0" w:firstRowLastColumn="0" w:lastRowFirstColumn="0" w:lastRowLastColumn="0"/>
              <w:rPr>
                <w:highlight w:val="yellow"/>
                <w:shd w:val="clear" w:color="auto" w:fill="FFFFFF"/>
              </w:rPr>
            </w:pPr>
            <w:r w:rsidRPr="00342188">
              <w:rPr>
                <w:rStyle w:val="Emphasis"/>
                <w:rFonts w:eastAsia="Times"/>
              </w:rPr>
              <w:t xml:space="preserve">Baseline and </w:t>
            </w:r>
            <w:r w:rsidRPr="00A70EA9">
              <w:rPr>
                <w:rStyle w:val="Emphasis"/>
                <w:rFonts w:eastAsia="Times"/>
              </w:rPr>
              <w:t>future:</w:t>
            </w:r>
            <w:r w:rsidRPr="00A70EA9">
              <w:t xml:space="preserve"> </w:t>
            </w:r>
            <w:r w:rsidRPr="00A70EA9">
              <w:tab/>
              <w:t xml:space="preserve">VAED </w:t>
            </w:r>
            <w:r w:rsidR="00E6276D">
              <w:t>DH</w:t>
            </w:r>
          </w:p>
        </w:tc>
      </w:tr>
      <w:tr w:rsidR="00992127" w:rsidRPr="0046024D" w14:paraId="5C1ADFB0" w14:textId="77777777" w:rsidTr="007D48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5" w:type="pct"/>
          </w:tcPr>
          <w:p w14:paraId="314C325B" w14:textId="77777777" w:rsidR="00992127" w:rsidRPr="0046024D" w:rsidRDefault="00992127" w:rsidP="007D4857">
            <w:pPr>
              <w:pStyle w:val="DHHStablecolhead"/>
            </w:pPr>
            <w:r w:rsidRPr="0046024D">
              <w:t xml:space="preserve">Data availability </w:t>
            </w:r>
          </w:p>
        </w:tc>
        <w:tc>
          <w:tcPr>
            <w:tcW w:w="4155" w:type="pct"/>
          </w:tcPr>
          <w:p w14:paraId="53349909" w14:textId="4C7C6699" w:rsidR="00992127" w:rsidRPr="00342188"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pPr>
            <w:r w:rsidRPr="00342188">
              <w:rPr>
                <w:rStyle w:val="Emphasis"/>
                <w:rFonts w:eastAsia="Times"/>
              </w:rPr>
              <w:t>Baseline year:</w:t>
            </w:r>
            <w:r w:rsidRPr="00342188">
              <w:t xml:space="preserve"> </w:t>
            </w:r>
            <w:r w:rsidRPr="00342188">
              <w:tab/>
            </w:r>
            <w:r>
              <w:t>2013</w:t>
            </w:r>
            <w:r w:rsidR="00A362AF">
              <w:t>–</w:t>
            </w:r>
            <w:r w:rsidR="00272ED6">
              <w:t>1</w:t>
            </w:r>
            <w:r>
              <w:t>4</w:t>
            </w:r>
          </w:p>
          <w:p w14:paraId="23DFCF27" w14:textId="77777777" w:rsidR="00992127" w:rsidRPr="00E8214F"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rPr>
                <w:highlight w:val="yellow"/>
                <w:u w:val="single"/>
              </w:rPr>
            </w:pPr>
            <w:r>
              <w:rPr>
                <w:rStyle w:val="Emphasis"/>
                <w:rFonts w:eastAsia="Times"/>
              </w:rPr>
              <w:t>Available frequency</w:t>
            </w:r>
            <w:r w:rsidRPr="00342188">
              <w:rPr>
                <w:rStyle w:val="Emphasis"/>
                <w:rFonts w:eastAsia="Times"/>
              </w:rPr>
              <w:t>:</w:t>
            </w:r>
            <w:r w:rsidRPr="00342188">
              <w:t xml:space="preserve"> </w:t>
            </w:r>
            <w:r w:rsidRPr="00342188">
              <w:tab/>
            </w:r>
            <w:r>
              <w:t>Annual</w:t>
            </w:r>
          </w:p>
        </w:tc>
      </w:tr>
      <w:tr w:rsidR="00992127" w:rsidRPr="0046024D" w14:paraId="1419063F" w14:textId="77777777" w:rsidTr="007D4857">
        <w:tc>
          <w:tcPr>
            <w:cnfStyle w:val="001000000000" w:firstRow="0" w:lastRow="0" w:firstColumn="1" w:lastColumn="0" w:oddVBand="0" w:evenVBand="0" w:oddHBand="0" w:evenHBand="0" w:firstRowFirstColumn="0" w:firstRowLastColumn="0" w:lastRowFirstColumn="0" w:lastRowLastColumn="0"/>
            <w:tcW w:w="845" w:type="pct"/>
          </w:tcPr>
          <w:p w14:paraId="0E043895" w14:textId="77777777" w:rsidR="00992127" w:rsidRPr="0046024D" w:rsidRDefault="00992127" w:rsidP="007D4857">
            <w:pPr>
              <w:pStyle w:val="DHHStablecolhead"/>
            </w:pPr>
            <w:r>
              <w:t>Breakdown</w:t>
            </w:r>
          </w:p>
        </w:tc>
        <w:tc>
          <w:tcPr>
            <w:tcW w:w="4155" w:type="pct"/>
          </w:tcPr>
          <w:p w14:paraId="52FB7735" w14:textId="1574BE6C" w:rsidR="00992127" w:rsidRPr="00991A37" w:rsidRDefault="00992127" w:rsidP="00D87D26">
            <w:pPr>
              <w:pStyle w:val="DHHStabletext"/>
              <w:cnfStyle w:val="000000000000" w:firstRow="0" w:lastRow="0" w:firstColumn="0" w:lastColumn="0" w:oddVBand="0" w:evenVBand="0" w:oddHBand="0" w:evenHBand="0" w:firstRowFirstColumn="0" w:firstRowLastColumn="0" w:lastRowFirstColumn="0" w:lastRowLastColumn="0"/>
            </w:pPr>
            <w:r w:rsidRPr="007A71EC">
              <w:t>Data available for the state</w:t>
            </w:r>
            <w:r>
              <w:t xml:space="preserve"> (</w:t>
            </w:r>
            <w:r w:rsidRPr="00BC38F9">
              <w:t xml:space="preserve">custom request to </w:t>
            </w:r>
            <w:r w:rsidR="00BC38F9">
              <w:t>Cancer Support Treatment and Research Unit, DH</w:t>
            </w:r>
            <w:r>
              <w:t>).</w:t>
            </w:r>
          </w:p>
        </w:tc>
      </w:tr>
      <w:tr w:rsidR="00992127" w:rsidRPr="0046024D" w14:paraId="36779F2E" w14:textId="77777777" w:rsidTr="007D48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5" w:type="pct"/>
          </w:tcPr>
          <w:p w14:paraId="1F115822" w14:textId="77777777" w:rsidR="00992127" w:rsidRPr="0046024D" w:rsidRDefault="00992127" w:rsidP="007D4857">
            <w:pPr>
              <w:pStyle w:val="DHHStablecolhead"/>
            </w:pPr>
            <w:r w:rsidRPr="0046024D">
              <w:t>Further information</w:t>
            </w:r>
          </w:p>
        </w:tc>
        <w:tc>
          <w:tcPr>
            <w:tcW w:w="4155" w:type="pct"/>
          </w:tcPr>
          <w:p w14:paraId="776EE17F" w14:textId="6C5D3822" w:rsidR="00992127" w:rsidRDefault="00992127" w:rsidP="00D87D26">
            <w:pPr>
              <w:pStyle w:val="DHHStabletext"/>
              <w:cnfStyle w:val="000000100000" w:firstRow="0" w:lastRow="0" w:firstColumn="0" w:lastColumn="0" w:oddVBand="0" w:evenVBand="0" w:oddHBand="1" w:evenHBand="0" w:firstRowFirstColumn="0" w:firstRowLastColumn="0" w:lastRowFirstColumn="0" w:lastRowLastColumn="0"/>
            </w:pPr>
            <w:r>
              <w:t>The definition of Measure 12.6 is based on the NSW oesophageal and pancreatic cancer surgical optimisation measure.</w:t>
            </w:r>
          </w:p>
          <w:p w14:paraId="73CDBA79" w14:textId="4E805855" w:rsidR="00992127" w:rsidRPr="00BA684B" w:rsidRDefault="00992127" w:rsidP="002F7C65">
            <w:pPr>
              <w:pStyle w:val="DHHStabletext"/>
              <w:cnfStyle w:val="000000100000" w:firstRow="0" w:lastRow="0" w:firstColumn="0" w:lastColumn="0" w:oddVBand="0" w:evenVBand="0" w:oddHBand="1" w:evenHBand="0" w:firstRowFirstColumn="0" w:firstRowLastColumn="0" w:lastRowFirstColumn="0" w:lastRowLastColumn="0"/>
            </w:pPr>
            <w:r w:rsidRPr="002C4B74">
              <w:t xml:space="preserve">The </w:t>
            </w:r>
            <w:r w:rsidRPr="00D800B8">
              <w:rPr>
                <w:i/>
              </w:rPr>
              <w:t>Service capability framework</w:t>
            </w:r>
            <w:r w:rsidRPr="002C4B74">
              <w:t xml:space="preserve"> surgery module is planned for development in the future</w:t>
            </w:r>
            <w:r w:rsidRPr="007703DF">
              <w:t xml:space="preserve">. This framework will </w:t>
            </w:r>
            <w:r w:rsidR="00A362AF">
              <w:t>define</w:t>
            </w:r>
            <w:r w:rsidRPr="007703DF">
              <w:t xml:space="preserve"> appropriate volume facilities for complex surgery</w:t>
            </w:r>
            <w:r>
              <w:t xml:space="preserve"> in Victoria. </w:t>
            </w:r>
          </w:p>
        </w:tc>
      </w:tr>
    </w:tbl>
    <w:p w14:paraId="386D077A" w14:textId="49C4A584" w:rsidR="0027769C" w:rsidRDefault="0027769C" w:rsidP="0027769C">
      <w:pPr>
        <w:pStyle w:val="Heading3"/>
      </w:pPr>
      <w:r>
        <w:t>Indicator</w:t>
      </w:r>
      <w:r>
        <w:tab/>
        <w:t>Referral to fertility preservation treatment</w:t>
      </w:r>
    </w:p>
    <w:tbl>
      <w:tblPr>
        <w:tblStyle w:val="PlainTable21"/>
        <w:tblW w:w="9356" w:type="dxa"/>
        <w:tblLook w:val="04A0" w:firstRow="1" w:lastRow="0" w:firstColumn="1" w:lastColumn="0" w:noHBand="0" w:noVBand="1"/>
      </w:tblPr>
      <w:tblGrid>
        <w:gridCol w:w="1581"/>
        <w:gridCol w:w="7775"/>
      </w:tblGrid>
      <w:tr w:rsidR="00992127" w:rsidRPr="0046024D" w14:paraId="49CD1953" w14:textId="77777777" w:rsidTr="007D48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5" w:type="pct"/>
          </w:tcPr>
          <w:p w14:paraId="66218486" w14:textId="77777777" w:rsidR="00992127" w:rsidRPr="0046024D" w:rsidRDefault="00992127" w:rsidP="007D4857">
            <w:pPr>
              <w:pStyle w:val="DHHStablecolhead"/>
            </w:pPr>
            <w:r>
              <w:t>Rationale</w:t>
            </w:r>
          </w:p>
        </w:tc>
        <w:tc>
          <w:tcPr>
            <w:tcW w:w="4155" w:type="pct"/>
          </w:tcPr>
          <w:p w14:paraId="2EE607FC" w14:textId="43EC6786" w:rsidR="00992127" w:rsidRPr="00B41D49" w:rsidRDefault="00992127" w:rsidP="005B5AC7">
            <w:pPr>
              <w:pStyle w:val="DHHStabletext"/>
              <w:cnfStyle w:val="100000000000" w:firstRow="1" w:lastRow="0" w:firstColumn="0" w:lastColumn="0" w:oddVBand="0" w:evenVBand="0" w:oddHBand="0" w:evenHBand="0" w:firstRowFirstColumn="0" w:firstRowLastColumn="0" w:lastRowFirstColumn="0" w:lastRowLastColumn="0"/>
              <w:rPr>
                <w:color w:val="000000"/>
                <w:shd w:val="clear" w:color="auto" w:fill="FFFFFF"/>
              </w:rPr>
            </w:pPr>
            <w:r w:rsidRPr="00B029D5">
              <w:rPr>
                <w:color w:val="000000"/>
                <w:shd w:val="clear" w:color="auto" w:fill="FFFFFF"/>
              </w:rPr>
              <w:t xml:space="preserve">Fertility preservation </w:t>
            </w:r>
            <w:r>
              <w:rPr>
                <w:color w:val="000000"/>
                <w:shd w:val="clear" w:color="auto" w:fill="FFFFFF"/>
              </w:rPr>
              <w:t xml:space="preserve">can be an </w:t>
            </w:r>
            <w:r w:rsidRPr="00B029D5">
              <w:rPr>
                <w:color w:val="000000"/>
                <w:shd w:val="clear" w:color="auto" w:fill="FFFFFF"/>
              </w:rPr>
              <w:t xml:space="preserve">important </w:t>
            </w:r>
            <w:r>
              <w:rPr>
                <w:color w:val="000000"/>
                <w:shd w:val="clear" w:color="auto" w:fill="FFFFFF"/>
              </w:rPr>
              <w:t>consideration for many cancer patients, with</w:t>
            </w:r>
            <w:r w:rsidRPr="00B029D5">
              <w:rPr>
                <w:color w:val="000000"/>
                <w:shd w:val="clear" w:color="auto" w:fill="FFFFFF"/>
              </w:rPr>
              <w:t xml:space="preserve"> </w:t>
            </w:r>
            <w:r>
              <w:rPr>
                <w:color w:val="000000"/>
                <w:shd w:val="clear" w:color="auto" w:fill="FFFFFF"/>
              </w:rPr>
              <w:t>s</w:t>
            </w:r>
            <w:r w:rsidRPr="00B029D5">
              <w:rPr>
                <w:color w:val="000000"/>
                <w:shd w:val="clear" w:color="auto" w:fill="FFFFFF"/>
              </w:rPr>
              <w:t>tudies show</w:t>
            </w:r>
            <w:r>
              <w:rPr>
                <w:color w:val="000000"/>
                <w:shd w:val="clear" w:color="auto" w:fill="FFFFFF"/>
              </w:rPr>
              <w:t>ing</w:t>
            </w:r>
            <w:r w:rsidRPr="00B029D5">
              <w:rPr>
                <w:color w:val="000000"/>
                <w:shd w:val="clear" w:color="auto" w:fill="FFFFFF"/>
              </w:rPr>
              <w:t xml:space="preserve"> that infertility is a significant survival concern.</w:t>
            </w:r>
            <w:r>
              <w:rPr>
                <w:color w:val="000000"/>
                <w:shd w:val="clear" w:color="auto" w:fill="FFFFFF"/>
              </w:rPr>
              <w:t xml:space="preserve"> </w:t>
            </w:r>
            <w:r w:rsidRPr="00AC78F8">
              <w:rPr>
                <w:rFonts w:cs="Arial"/>
                <w:shd w:val="clear" w:color="auto" w:fill="FFFFFF"/>
              </w:rPr>
              <w:t xml:space="preserve">The </w:t>
            </w:r>
            <w:hyperlink r:id="rId40" w:history="1">
              <w:r w:rsidR="00445B75">
                <w:rPr>
                  <w:rStyle w:val="Hyperlink"/>
                  <w:rFonts w:cs="Arial"/>
                  <w:shd w:val="clear" w:color="auto" w:fill="FFFFFF"/>
                </w:rPr>
                <w:t>o</w:t>
              </w:r>
              <w:r w:rsidRPr="00AC78F8">
                <w:rPr>
                  <w:rStyle w:val="Hyperlink"/>
                  <w:rFonts w:cs="Arial"/>
                  <w:shd w:val="clear" w:color="auto" w:fill="FFFFFF"/>
                </w:rPr>
                <w:t xml:space="preserve">ptimal </w:t>
              </w:r>
              <w:r w:rsidR="00445B75">
                <w:rPr>
                  <w:rStyle w:val="Hyperlink"/>
                  <w:rFonts w:cs="Arial"/>
                  <w:shd w:val="clear" w:color="auto" w:fill="FFFFFF"/>
                </w:rPr>
                <w:t>c</w:t>
              </w:r>
              <w:r w:rsidRPr="00AC78F8">
                <w:rPr>
                  <w:rStyle w:val="Hyperlink"/>
                  <w:rFonts w:cs="Arial"/>
                  <w:shd w:val="clear" w:color="auto" w:fill="FFFFFF"/>
                </w:rPr>
                <w:t xml:space="preserve">are </w:t>
              </w:r>
              <w:r w:rsidR="00445B75">
                <w:rPr>
                  <w:rStyle w:val="Hyperlink"/>
                  <w:rFonts w:cs="Arial"/>
                  <w:shd w:val="clear" w:color="auto" w:fill="FFFFFF"/>
                </w:rPr>
                <w:t>p</w:t>
              </w:r>
              <w:r w:rsidRPr="00AC78F8">
                <w:rPr>
                  <w:rStyle w:val="Hyperlink"/>
                  <w:rFonts w:cs="Arial"/>
                  <w:shd w:val="clear" w:color="auto" w:fill="FFFFFF"/>
                </w:rPr>
                <w:t>athway</w:t>
              </w:r>
            </w:hyperlink>
            <w:r w:rsidR="00445B75">
              <w:rPr>
                <w:rFonts w:cs="Arial"/>
                <w:shd w:val="clear" w:color="auto" w:fill="FFFFFF"/>
              </w:rPr>
              <w:t xml:space="preserve"> </w:t>
            </w:r>
            <w:r w:rsidR="005B5AC7">
              <w:rPr>
                <w:rFonts w:cs="Arial"/>
                <w:shd w:val="clear" w:color="auto" w:fill="FFFFFF"/>
              </w:rPr>
              <w:t>&lt;</w:t>
            </w:r>
            <w:r w:rsidR="005B5AC7" w:rsidRPr="002901F2">
              <w:t>http://www.cancervic.org.au/for-health-professionals/optimal-care-pathways</w:t>
            </w:r>
            <w:r w:rsidR="005B5AC7">
              <w:t>&gt;</w:t>
            </w:r>
            <w:r w:rsidR="005B5AC7">
              <w:rPr>
                <w:rFonts w:cs="Arial"/>
                <w:shd w:val="clear" w:color="auto" w:fill="FFFFFF"/>
              </w:rPr>
              <w:t xml:space="preserve"> </w:t>
            </w:r>
            <w:r>
              <w:rPr>
                <w:rFonts w:cs="Arial"/>
                <w:shd w:val="clear" w:color="auto" w:fill="FFFFFF"/>
              </w:rPr>
              <w:t>includes discussion of the option of fertility preservation and</w:t>
            </w:r>
            <w:r w:rsidR="00445B75">
              <w:rPr>
                <w:rFonts w:cs="Arial"/>
                <w:shd w:val="clear" w:color="auto" w:fill="FFFFFF"/>
              </w:rPr>
              <w:t>,</w:t>
            </w:r>
            <w:r>
              <w:rPr>
                <w:rFonts w:cs="Arial"/>
                <w:shd w:val="clear" w:color="auto" w:fill="FFFFFF"/>
              </w:rPr>
              <w:t xml:space="preserve"> where appropriate</w:t>
            </w:r>
            <w:r w:rsidR="00445B75">
              <w:rPr>
                <w:rFonts w:cs="Arial"/>
                <w:shd w:val="clear" w:color="auto" w:fill="FFFFFF"/>
              </w:rPr>
              <w:t>,</w:t>
            </w:r>
            <w:r>
              <w:rPr>
                <w:rFonts w:cs="Arial"/>
                <w:shd w:val="clear" w:color="auto" w:fill="FFFFFF"/>
              </w:rPr>
              <w:t xml:space="preserve"> referral to a fertility services for counselling and evaluation of options.</w:t>
            </w:r>
          </w:p>
        </w:tc>
      </w:tr>
      <w:tr w:rsidR="00992127" w:rsidRPr="0046024D" w14:paraId="656A64C7" w14:textId="77777777" w:rsidTr="007D48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5" w:type="pct"/>
          </w:tcPr>
          <w:p w14:paraId="5C5169A1" w14:textId="6ADAA020" w:rsidR="00992127" w:rsidRPr="0046024D" w:rsidRDefault="00992127" w:rsidP="007D4857">
            <w:pPr>
              <w:pStyle w:val="DHHStablecolhead"/>
            </w:pPr>
            <w:r w:rsidRPr="0046024D">
              <w:t>Measure</w:t>
            </w:r>
          </w:p>
        </w:tc>
        <w:tc>
          <w:tcPr>
            <w:tcW w:w="4155" w:type="pct"/>
          </w:tcPr>
          <w:p w14:paraId="3A4E3595" w14:textId="4E18F9C7" w:rsidR="00992127" w:rsidRPr="00273896" w:rsidRDefault="00E15176" w:rsidP="00D87D26">
            <w:pPr>
              <w:pStyle w:val="DHHSbody"/>
              <w:tabs>
                <w:tab w:val="left" w:pos="1621"/>
                <w:tab w:val="left" w:pos="1771"/>
                <w:tab w:val="left" w:pos="1951"/>
              </w:tabs>
              <w:spacing w:before="80" w:after="60"/>
              <w:ind w:left="716" w:hanging="716"/>
              <w:cnfStyle w:val="000000100000" w:firstRow="0" w:lastRow="0" w:firstColumn="0" w:lastColumn="0" w:oddVBand="0" w:evenVBand="0" w:oddHBand="1" w:evenHBand="0" w:firstRowFirstColumn="0" w:firstRowLastColumn="0" w:lastRowFirstColumn="0" w:lastRowLastColumn="0"/>
              <w:rPr>
                <w:b/>
              </w:rPr>
            </w:pPr>
            <w:r>
              <w:rPr>
                <w:b/>
              </w:rPr>
              <w:t>12.7:</w:t>
            </w:r>
            <w:r>
              <w:rPr>
                <w:b/>
              </w:rPr>
              <w:tab/>
            </w:r>
            <w:r w:rsidR="00992127" w:rsidRPr="00133D3D">
              <w:rPr>
                <w:b/>
              </w:rPr>
              <w:t xml:space="preserve">Proportion of patients aged less than </w:t>
            </w:r>
            <w:r w:rsidR="00992127">
              <w:rPr>
                <w:b/>
              </w:rPr>
              <w:t>4</w:t>
            </w:r>
            <w:r w:rsidR="00992127" w:rsidRPr="00133D3D">
              <w:rPr>
                <w:b/>
              </w:rPr>
              <w:t xml:space="preserve">0 years </w:t>
            </w:r>
            <w:r w:rsidR="00992127">
              <w:rPr>
                <w:b/>
              </w:rPr>
              <w:t xml:space="preserve">referred to </w:t>
            </w:r>
            <w:r w:rsidR="00992127" w:rsidRPr="00133D3D">
              <w:rPr>
                <w:b/>
              </w:rPr>
              <w:t xml:space="preserve">fertility preservation </w:t>
            </w:r>
            <w:r w:rsidR="00992127">
              <w:rPr>
                <w:b/>
              </w:rPr>
              <w:t>treatment</w:t>
            </w:r>
            <w:r w:rsidR="00992127" w:rsidRPr="00133D3D">
              <w:rPr>
                <w:b/>
              </w:rPr>
              <w:t xml:space="preserve"> as part of their primary treatment</w:t>
            </w:r>
          </w:p>
        </w:tc>
      </w:tr>
      <w:tr w:rsidR="00992127" w:rsidRPr="0046024D" w14:paraId="4DD08ADE" w14:textId="77777777" w:rsidTr="007D4857">
        <w:tc>
          <w:tcPr>
            <w:cnfStyle w:val="001000000000" w:firstRow="0" w:lastRow="0" w:firstColumn="1" w:lastColumn="0" w:oddVBand="0" w:evenVBand="0" w:oddHBand="0" w:evenHBand="0" w:firstRowFirstColumn="0" w:firstRowLastColumn="0" w:lastRowFirstColumn="0" w:lastRowLastColumn="0"/>
            <w:tcW w:w="845" w:type="pct"/>
          </w:tcPr>
          <w:p w14:paraId="3DA9035B" w14:textId="77777777" w:rsidR="00992127" w:rsidRPr="0046024D" w:rsidRDefault="00992127" w:rsidP="007D4857">
            <w:pPr>
              <w:pStyle w:val="DHHStablecolhead"/>
            </w:pPr>
            <w:r>
              <w:t>T</w:t>
            </w:r>
            <w:r w:rsidRPr="0046024D">
              <w:t>arget</w:t>
            </w:r>
          </w:p>
        </w:tc>
        <w:tc>
          <w:tcPr>
            <w:tcW w:w="4155" w:type="pct"/>
          </w:tcPr>
          <w:p w14:paraId="17F28477" w14:textId="77777777" w:rsidR="00992127" w:rsidRPr="00196754" w:rsidRDefault="00992127" w:rsidP="00D87D26">
            <w:pPr>
              <w:pStyle w:val="DHHStabletext"/>
              <w:cnfStyle w:val="000000000000" w:firstRow="0" w:lastRow="0" w:firstColumn="0" w:lastColumn="0" w:oddVBand="0" w:evenVBand="0" w:oddHBand="0" w:evenHBand="0" w:firstRowFirstColumn="0" w:firstRowLastColumn="0" w:lastRowFirstColumn="0" w:lastRowLastColumn="0"/>
            </w:pPr>
            <w:r>
              <w:t>Not set</w:t>
            </w:r>
          </w:p>
        </w:tc>
      </w:tr>
      <w:tr w:rsidR="00992127" w:rsidRPr="0046024D" w14:paraId="71334975" w14:textId="77777777" w:rsidTr="007D48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5" w:type="pct"/>
          </w:tcPr>
          <w:p w14:paraId="546C44FB" w14:textId="77777777" w:rsidR="00992127" w:rsidRPr="0046024D" w:rsidRDefault="00992127" w:rsidP="007D4857">
            <w:pPr>
              <w:pStyle w:val="DHHStablecolhead"/>
            </w:pPr>
            <w:r w:rsidRPr="0046024D">
              <w:t xml:space="preserve">Data source </w:t>
            </w:r>
          </w:p>
        </w:tc>
        <w:tc>
          <w:tcPr>
            <w:tcW w:w="4155" w:type="pct"/>
          </w:tcPr>
          <w:p w14:paraId="589F4552" w14:textId="77777777" w:rsidR="00992127" w:rsidRPr="00D800B8"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rPr>
                <w:i/>
                <w:highlight w:val="yellow"/>
                <w:shd w:val="clear" w:color="auto" w:fill="FFFFFF"/>
              </w:rPr>
            </w:pPr>
            <w:r w:rsidRPr="002F7C65">
              <w:rPr>
                <w:rStyle w:val="Emphasis"/>
                <w:rFonts w:eastAsia="Times"/>
                <w:i w:val="0"/>
              </w:rPr>
              <w:t>TBD</w:t>
            </w:r>
          </w:p>
        </w:tc>
      </w:tr>
      <w:tr w:rsidR="00992127" w:rsidRPr="0046024D" w14:paraId="0EDD231E" w14:textId="77777777" w:rsidTr="007D4857">
        <w:tc>
          <w:tcPr>
            <w:cnfStyle w:val="001000000000" w:firstRow="0" w:lastRow="0" w:firstColumn="1" w:lastColumn="0" w:oddVBand="0" w:evenVBand="0" w:oddHBand="0" w:evenHBand="0" w:firstRowFirstColumn="0" w:firstRowLastColumn="0" w:lastRowFirstColumn="0" w:lastRowLastColumn="0"/>
            <w:tcW w:w="845" w:type="pct"/>
          </w:tcPr>
          <w:p w14:paraId="5795F235" w14:textId="77777777" w:rsidR="00992127" w:rsidRPr="0046024D" w:rsidRDefault="00992127" w:rsidP="007D4857">
            <w:pPr>
              <w:pStyle w:val="DHHStablecolhead"/>
            </w:pPr>
            <w:r w:rsidRPr="0046024D">
              <w:t>Further information</w:t>
            </w:r>
          </w:p>
        </w:tc>
        <w:tc>
          <w:tcPr>
            <w:tcW w:w="4155" w:type="pct"/>
          </w:tcPr>
          <w:p w14:paraId="2E79B9E4" w14:textId="424AD8AA" w:rsidR="00992127" w:rsidRPr="00CC3B18" w:rsidRDefault="00992127" w:rsidP="002F7C65">
            <w:pPr>
              <w:pStyle w:val="DHHSbody"/>
              <w:tabs>
                <w:tab w:val="left" w:pos="1115"/>
                <w:tab w:val="left" w:pos="2460"/>
              </w:tabs>
              <w:spacing w:after="0" w:line="240" w:lineRule="auto"/>
              <w:cnfStyle w:val="000000000000" w:firstRow="0" w:lastRow="0" w:firstColumn="0" w:lastColumn="0" w:oddVBand="0" w:evenVBand="0" w:oddHBand="0" w:evenHBand="0" w:firstRowFirstColumn="0" w:firstRowLastColumn="0" w:lastRowFirstColumn="0" w:lastRowLastColumn="0"/>
            </w:pPr>
            <w:r>
              <w:rPr>
                <w:rFonts w:ascii="Helv" w:hAnsi="Helv" w:cs="Helv"/>
                <w:color w:val="000000"/>
                <w:lang w:eastAsia="en-AU"/>
              </w:rPr>
              <w:t xml:space="preserve">Data for this measure may be available from a linkage of VCR, VAED and MBS data using the MBS item for </w:t>
            </w:r>
            <w:r w:rsidR="00445B75">
              <w:rPr>
                <w:rFonts w:ascii="Helv" w:hAnsi="Helv" w:cs="Helv"/>
                <w:color w:val="000000"/>
                <w:lang w:eastAsia="en-AU"/>
              </w:rPr>
              <w:t xml:space="preserve">a specialist </w:t>
            </w:r>
            <w:r>
              <w:t>planning and manag</w:t>
            </w:r>
            <w:r w:rsidR="00445B75">
              <w:t>ing</w:t>
            </w:r>
            <w:r>
              <w:t xml:space="preserve"> a referred patient for the purpose of treatment by assisted reproduction/artificial insemination.</w:t>
            </w:r>
          </w:p>
        </w:tc>
      </w:tr>
    </w:tbl>
    <w:p w14:paraId="5498EDB8" w14:textId="77777777" w:rsidR="00992127" w:rsidRDefault="00992127" w:rsidP="00992127">
      <w:pPr>
        <w:pStyle w:val="DHHSbody"/>
      </w:pPr>
    </w:p>
    <w:p w14:paraId="09E4920D" w14:textId="77777777" w:rsidR="00992127" w:rsidRDefault="00992127" w:rsidP="00992127">
      <w:pPr>
        <w:spacing w:after="200" w:line="276" w:lineRule="auto"/>
      </w:pPr>
      <w:r>
        <w:br w:type="page"/>
      </w:r>
    </w:p>
    <w:p w14:paraId="180E9CC3" w14:textId="03A09639" w:rsidR="0027769C" w:rsidRDefault="0027769C" w:rsidP="0027769C">
      <w:pPr>
        <w:pStyle w:val="Heading3"/>
      </w:pPr>
      <w:r>
        <w:lastRenderedPageBreak/>
        <w:t>Indicator</w:t>
      </w:r>
      <w:r>
        <w:tab/>
        <w:t>The prevalence of malnutrition in cancer patients</w:t>
      </w:r>
    </w:p>
    <w:tbl>
      <w:tblPr>
        <w:tblStyle w:val="PlainTable21"/>
        <w:tblW w:w="9356" w:type="dxa"/>
        <w:tblLayout w:type="fixed"/>
        <w:tblLook w:val="04A0" w:firstRow="1" w:lastRow="0" w:firstColumn="1" w:lastColumn="0" w:noHBand="0" w:noVBand="1"/>
      </w:tblPr>
      <w:tblGrid>
        <w:gridCol w:w="1555"/>
        <w:gridCol w:w="7801"/>
      </w:tblGrid>
      <w:tr w:rsidR="00992127" w:rsidRPr="0046024D" w14:paraId="0C0D1FD3" w14:textId="77777777" w:rsidTr="007D48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1" w:type="pct"/>
          </w:tcPr>
          <w:p w14:paraId="60B9AB74" w14:textId="77777777" w:rsidR="00992127" w:rsidRPr="0046024D" w:rsidRDefault="00992127" w:rsidP="007D4857">
            <w:pPr>
              <w:pStyle w:val="DHHStablecolhead"/>
            </w:pPr>
            <w:r>
              <w:t>Rationale</w:t>
            </w:r>
          </w:p>
        </w:tc>
        <w:tc>
          <w:tcPr>
            <w:tcW w:w="4169" w:type="pct"/>
          </w:tcPr>
          <w:p w14:paraId="4DF35B94" w14:textId="2C8E1993" w:rsidR="00992127" w:rsidRPr="0009729F" w:rsidRDefault="00992127" w:rsidP="00C75C88">
            <w:pPr>
              <w:pStyle w:val="DHHStabletext"/>
              <w:cnfStyle w:val="100000000000" w:firstRow="1" w:lastRow="0" w:firstColumn="0" w:lastColumn="0" w:oddVBand="0" w:evenVBand="0" w:oddHBand="0" w:evenHBand="0" w:firstRowFirstColumn="0" w:firstRowLastColumn="0" w:lastRowFirstColumn="0" w:lastRowLastColumn="0"/>
            </w:pPr>
            <w:r>
              <w:t xml:space="preserve">Supportive care is an umbrella term used to refer to services, both generalist and specialist, that may be required by those affected by cancer. Cancer-related malnutrition has been identified as a significant supportive care need in the cancer population. In 2012 in Victoria, malnutrition was evident in 31 per cent of </w:t>
            </w:r>
            <w:r w:rsidR="00BA45A5">
              <w:t>hospital patients undergoing cancer treatment (with 57</w:t>
            </w:r>
            <w:r w:rsidR="00272ED6">
              <w:t xml:space="preserve"> per cent</w:t>
            </w:r>
            <w:r w:rsidR="00BA45A5">
              <w:t xml:space="preserve"> </w:t>
            </w:r>
            <w:r w:rsidR="00272ED6">
              <w:t xml:space="preserve">of </w:t>
            </w:r>
            <w:r w:rsidR="00BA45A5">
              <w:t>inpatients malnourished) and in 2014 overall prevalence was 26</w:t>
            </w:r>
            <w:r w:rsidR="00272ED6">
              <w:t xml:space="preserve"> per cent</w:t>
            </w:r>
            <w:r w:rsidR="00BA45A5">
              <w:t xml:space="preserve"> (with 57</w:t>
            </w:r>
            <w:r w:rsidR="00272ED6">
              <w:t xml:space="preserve"> per cent</w:t>
            </w:r>
            <w:r w:rsidR="00BA45A5">
              <w:t xml:space="preserve"> </w:t>
            </w:r>
            <w:r w:rsidR="00272ED6">
              <w:t xml:space="preserve">of </w:t>
            </w:r>
            <w:r w:rsidR="00BA45A5">
              <w:t xml:space="preserve">inpatients malnourished) </w:t>
            </w:r>
            <w:r w:rsidR="00C75C88">
              <w:rPr>
                <w:rStyle w:val="FootnoteReference"/>
              </w:rPr>
              <w:footnoteReference w:id="12"/>
            </w:r>
            <w:r>
              <w:t xml:space="preserve"> The cancer streams where malnutrition was more likely were upper gastrointestinal, head and neck, lung, haematological and colorectal.</w:t>
            </w:r>
          </w:p>
        </w:tc>
      </w:tr>
      <w:tr w:rsidR="00992127" w:rsidRPr="0046024D" w14:paraId="47834D91" w14:textId="77777777" w:rsidTr="007D48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1" w:type="pct"/>
          </w:tcPr>
          <w:p w14:paraId="6E8A9A12" w14:textId="7A626890" w:rsidR="00992127" w:rsidRPr="0046024D" w:rsidRDefault="00992127" w:rsidP="007D4857">
            <w:pPr>
              <w:pStyle w:val="DHHStablecolhead"/>
            </w:pPr>
            <w:r w:rsidRPr="0046024D">
              <w:t>Measure</w:t>
            </w:r>
          </w:p>
        </w:tc>
        <w:tc>
          <w:tcPr>
            <w:tcW w:w="4169" w:type="pct"/>
          </w:tcPr>
          <w:p w14:paraId="56459C20" w14:textId="14C096D3" w:rsidR="00992127" w:rsidRPr="00F3786A" w:rsidRDefault="00E15176" w:rsidP="00F4499D">
            <w:pPr>
              <w:pStyle w:val="DHHSbody"/>
              <w:tabs>
                <w:tab w:val="left" w:pos="1621"/>
                <w:tab w:val="left" w:pos="1771"/>
                <w:tab w:val="left" w:pos="1951"/>
              </w:tabs>
              <w:spacing w:before="80" w:after="60"/>
              <w:ind w:left="716" w:hanging="716"/>
              <w:cnfStyle w:val="000000100000" w:firstRow="0" w:lastRow="0" w:firstColumn="0" w:lastColumn="0" w:oddVBand="0" w:evenVBand="0" w:oddHBand="1" w:evenHBand="0" w:firstRowFirstColumn="0" w:firstRowLastColumn="0" w:lastRowFirstColumn="0" w:lastRowLastColumn="0"/>
            </w:pPr>
            <w:r>
              <w:rPr>
                <w:b/>
              </w:rPr>
              <w:t>12.8:</w:t>
            </w:r>
            <w:r>
              <w:rPr>
                <w:b/>
              </w:rPr>
              <w:tab/>
            </w:r>
            <w:r w:rsidR="00F4499D">
              <w:rPr>
                <w:b/>
              </w:rPr>
              <w:t xml:space="preserve">Proportion of admitted cancer </w:t>
            </w:r>
            <w:r w:rsidR="002868E0">
              <w:rPr>
                <w:b/>
              </w:rPr>
              <w:t xml:space="preserve">separations </w:t>
            </w:r>
            <w:r w:rsidR="00F4499D">
              <w:rPr>
                <w:b/>
              </w:rPr>
              <w:t xml:space="preserve">with a LOS &gt; 1 </w:t>
            </w:r>
            <w:r w:rsidR="00AF156E">
              <w:rPr>
                <w:b/>
              </w:rPr>
              <w:t xml:space="preserve">day </w:t>
            </w:r>
            <w:r w:rsidR="00F4499D">
              <w:rPr>
                <w:b/>
              </w:rPr>
              <w:t xml:space="preserve">who have been coded </w:t>
            </w:r>
            <w:r w:rsidR="00BA45A5">
              <w:rPr>
                <w:b/>
              </w:rPr>
              <w:t>as having malnutrition</w:t>
            </w:r>
            <w:r w:rsidR="00992127" w:rsidRPr="00133D3D">
              <w:rPr>
                <w:b/>
              </w:rPr>
              <w:t xml:space="preserve"> </w:t>
            </w:r>
          </w:p>
        </w:tc>
      </w:tr>
      <w:tr w:rsidR="00992127" w:rsidRPr="0046024D" w14:paraId="60F78061" w14:textId="77777777" w:rsidTr="007D4857">
        <w:tc>
          <w:tcPr>
            <w:cnfStyle w:val="001000000000" w:firstRow="0" w:lastRow="0" w:firstColumn="1" w:lastColumn="0" w:oddVBand="0" w:evenVBand="0" w:oddHBand="0" w:evenHBand="0" w:firstRowFirstColumn="0" w:firstRowLastColumn="0" w:lastRowFirstColumn="0" w:lastRowLastColumn="0"/>
            <w:tcW w:w="831" w:type="pct"/>
          </w:tcPr>
          <w:p w14:paraId="13439AA1" w14:textId="77777777" w:rsidR="00992127" w:rsidRPr="0046024D" w:rsidRDefault="00992127" w:rsidP="007D4857">
            <w:pPr>
              <w:pStyle w:val="DHHStablecolhead"/>
            </w:pPr>
            <w:r>
              <w:t>T</w:t>
            </w:r>
            <w:r w:rsidRPr="0046024D">
              <w:t>arget</w:t>
            </w:r>
          </w:p>
        </w:tc>
        <w:tc>
          <w:tcPr>
            <w:tcW w:w="4169" w:type="pct"/>
          </w:tcPr>
          <w:p w14:paraId="238FDBFF" w14:textId="77777777" w:rsidR="00992127" w:rsidRPr="00196754" w:rsidRDefault="00992127" w:rsidP="00D87D26">
            <w:pPr>
              <w:pStyle w:val="DHHStabletext"/>
              <w:cnfStyle w:val="000000000000" w:firstRow="0" w:lastRow="0" w:firstColumn="0" w:lastColumn="0" w:oddVBand="0" w:evenVBand="0" w:oddHBand="0" w:evenHBand="0" w:firstRowFirstColumn="0" w:firstRowLastColumn="0" w:lastRowFirstColumn="0" w:lastRowLastColumn="0"/>
            </w:pPr>
            <w:r>
              <w:t>Not set</w:t>
            </w:r>
          </w:p>
        </w:tc>
      </w:tr>
      <w:tr w:rsidR="00992127" w:rsidRPr="0046024D" w14:paraId="61534686" w14:textId="77777777" w:rsidTr="007D48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1" w:type="pct"/>
          </w:tcPr>
          <w:p w14:paraId="1204F2AA" w14:textId="7189AF50" w:rsidR="00992127" w:rsidRDefault="00992127" w:rsidP="007D4857">
            <w:pPr>
              <w:pStyle w:val="DHHStablecolhead"/>
            </w:pPr>
            <w:r>
              <w:t>Definition</w:t>
            </w:r>
            <w:r w:rsidR="00C415B0">
              <w:t>s</w:t>
            </w:r>
            <w:r>
              <w:t xml:space="preserve"> </w:t>
            </w:r>
          </w:p>
          <w:p w14:paraId="62DE2D09" w14:textId="77777777" w:rsidR="00992127" w:rsidRPr="0046024D" w:rsidRDefault="00992127" w:rsidP="00D87D26">
            <w:pPr>
              <w:pStyle w:val="DHHStabletextboldred"/>
            </w:pPr>
          </w:p>
        </w:tc>
        <w:tc>
          <w:tcPr>
            <w:tcW w:w="4169" w:type="pct"/>
          </w:tcPr>
          <w:p w14:paraId="0072A4D7" w14:textId="3B79D716" w:rsidR="00992127" w:rsidRPr="005E5E16"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rPr>
                <w:rFonts w:cs="Arial"/>
              </w:rPr>
            </w:pPr>
            <w:r w:rsidRPr="005E5E16">
              <w:rPr>
                <w:rStyle w:val="Emphasis"/>
                <w:rFonts w:eastAsia="Times"/>
              </w:rPr>
              <w:t>Numerator:</w:t>
            </w:r>
            <w:r w:rsidRPr="005E5E16">
              <w:t xml:space="preserve"> </w:t>
            </w:r>
            <w:r w:rsidRPr="005E5E16">
              <w:tab/>
            </w:r>
            <w:r w:rsidRPr="005E5E16">
              <w:rPr>
                <w:rFonts w:cs="Arial"/>
              </w:rPr>
              <w:t xml:space="preserve">Number of </w:t>
            </w:r>
            <w:r w:rsidR="00F4499D">
              <w:rPr>
                <w:rFonts w:cs="Arial"/>
              </w:rPr>
              <w:t xml:space="preserve">acute separations of </w:t>
            </w:r>
            <w:r w:rsidRPr="005E5E16">
              <w:rPr>
                <w:rFonts w:cs="Arial"/>
              </w:rPr>
              <w:t xml:space="preserve">adults </w:t>
            </w:r>
            <w:r w:rsidRPr="005E5E16">
              <w:t>aged 18 years</w:t>
            </w:r>
            <w:r w:rsidR="00920FD7">
              <w:t xml:space="preserve"> or older</w:t>
            </w:r>
            <w:r w:rsidRPr="005E5E16">
              <w:t xml:space="preserve"> </w:t>
            </w:r>
            <w:r w:rsidR="00F4499D">
              <w:t>with a cancer code as either the principal diagnosis or an additional diagnosis and a malnutrition code.</w:t>
            </w:r>
          </w:p>
          <w:p w14:paraId="492A752A" w14:textId="59B29831" w:rsidR="00992127" w:rsidRPr="00D518C8"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pPr>
            <w:r w:rsidRPr="005E5E16">
              <w:rPr>
                <w:rStyle w:val="Emphasis"/>
                <w:rFonts w:eastAsia="Times" w:cs="Arial"/>
              </w:rPr>
              <w:t>Denominator:</w:t>
            </w:r>
            <w:r w:rsidRPr="005E5E16">
              <w:rPr>
                <w:rFonts w:cs="Arial"/>
              </w:rPr>
              <w:t xml:space="preserve"> </w:t>
            </w:r>
            <w:r w:rsidRPr="005E5E16">
              <w:rPr>
                <w:rFonts w:cs="Arial"/>
              </w:rPr>
              <w:tab/>
            </w:r>
            <w:r w:rsidR="00710119">
              <w:rPr>
                <w:rFonts w:cs="Arial"/>
              </w:rPr>
              <w:t xml:space="preserve">Number of </w:t>
            </w:r>
            <w:r w:rsidR="00F4499D">
              <w:rPr>
                <w:rFonts w:cs="Arial"/>
              </w:rPr>
              <w:t xml:space="preserve">acute separations </w:t>
            </w:r>
            <w:r w:rsidR="00534DB8">
              <w:rPr>
                <w:rFonts w:cs="Arial"/>
              </w:rPr>
              <w:t xml:space="preserve">of </w:t>
            </w:r>
            <w:r w:rsidR="00710119">
              <w:rPr>
                <w:rFonts w:cs="Arial"/>
              </w:rPr>
              <w:t xml:space="preserve">adults aged 18 years or older </w:t>
            </w:r>
            <w:r w:rsidR="00920FD7">
              <w:rPr>
                <w:rFonts w:cs="Arial"/>
              </w:rPr>
              <w:t>with a cancer code as either the principal diagnosis or an additional diagnosis</w:t>
            </w:r>
            <w:r w:rsidR="00710119">
              <w:rPr>
                <w:rFonts w:cs="Arial"/>
              </w:rPr>
              <w:t>.</w:t>
            </w:r>
          </w:p>
          <w:p w14:paraId="7CDDBAC6" w14:textId="77777777" w:rsidR="00992127" w:rsidRPr="00E8214F"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rPr>
                <w:highlight w:val="yellow"/>
              </w:rPr>
            </w:pPr>
            <w:r w:rsidRPr="005C6D15">
              <w:rPr>
                <w:rStyle w:val="Emphasis"/>
                <w:rFonts w:eastAsia="Times"/>
              </w:rPr>
              <w:t>Mode:</w:t>
            </w:r>
            <w:r w:rsidRPr="005C6D15">
              <w:t xml:space="preserve"> </w:t>
            </w:r>
            <w:r w:rsidRPr="005C6D15">
              <w:tab/>
            </w:r>
            <w:r>
              <w:t>Proportion</w:t>
            </w:r>
          </w:p>
        </w:tc>
      </w:tr>
      <w:tr w:rsidR="00992127" w:rsidRPr="0046024D" w14:paraId="730782DD" w14:textId="77777777" w:rsidTr="007D4857">
        <w:tc>
          <w:tcPr>
            <w:cnfStyle w:val="001000000000" w:firstRow="0" w:lastRow="0" w:firstColumn="1" w:lastColumn="0" w:oddVBand="0" w:evenVBand="0" w:oddHBand="0" w:evenHBand="0" w:firstRowFirstColumn="0" w:firstRowLastColumn="0" w:lastRowFirstColumn="0" w:lastRowLastColumn="0"/>
            <w:tcW w:w="831" w:type="pct"/>
          </w:tcPr>
          <w:p w14:paraId="52C5619D" w14:textId="77777777" w:rsidR="00992127" w:rsidRPr="0046024D" w:rsidRDefault="00992127" w:rsidP="007D4857">
            <w:pPr>
              <w:pStyle w:val="DHHStablecolhead"/>
            </w:pPr>
            <w:r w:rsidRPr="0046024D">
              <w:t xml:space="preserve">Data source </w:t>
            </w:r>
          </w:p>
        </w:tc>
        <w:tc>
          <w:tcPr>
            <w:tcW w:w="4169" w:type="pct"/>
          </w:tcPr>
          <w:p w14:paraId="793EA331" w14:textId="0B038C1C" w:rsidR="00992127" w:rsidRPr="00E8214F" w:rsidRDefault="00992127" w:rsidP="00710119">
            <w:pPr>
              <w:pStyle w:val="DHHStabletext2tabs"/>
              <w:cnfStyle w:val="000000000000" w:firstRow="0" w:lastRow="0" w:firstColumn="0" w:lastColumn="0" w:oddVBand="0" w:evenVBand="0" w:oddHBand="0" w:evenHBand="0" w:firstRowFirstColumn="0" w:firstRowLastColumn="0" w:lastRowFirstColumn="0" w:lastRowLastColumn="0"/>
              <w:rPr>
                <w:highlight w:val="yellow"/>
                <w:shd w:val="clear" w:color="auto" w:fill="FFFFFF"/>
              </w:rPr>
            </w:pPr>
            <w:r w:rsidRPr="00342188">
              <w:rPr>
                <w:rStyle w:val="Emphasis"/>
                <w:rFonts w:eastAsia="Times"/>
              </w:rPr>
              <w:t>Baseline and future:</w:t>
            </w:r>
            <w:r w:rsidRPr="00342188">
              <w:t xml:space="preserve"> </w:t>
            </w:r>
            <w:r w:rsidRPr="00342188">
              <w:tab/>
            </w:r>
            <w:r w:rsidR="00710119">
              <w:t xml:space="preserve">VAED </w:t>
            </w:r>
            <w:r w:rsidR="00E6276D">
              <w:t>DH</w:t>
            </w:r>
          </w:p>
        </w:tc>
      </w:tr>
      <w:tr w:rsidR="00992127" w:rsidRPr="0046024D" w14:paraId="4C73FCD5" w14:textId="77777777" w:rsidTr="007D48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1" w:type="pct"/>
          </w:tcPr>
          <w:p w14:paraId="02344011" w14:textId="77777777" w:rsidR="00992127" w:rsidRPr="0046024D" w:rsidRDefault="00992127" w:rsidP="007D4857">
            <w:pPr>
              <w:pStyle w:val="DHHStablecolhead"/>
            </w:pPr>
            <w:r w:rsidRPr="0046024D">
              <w:t xml:space="preserve">Data availability </w:t>
            </w:r>
          </w:p>
        </w:tc>
        <w:tc>
          <w:tcPr>
            <w:tcW w:w="4169" w:type="pct"/>
          </w:tcPr>
          <w:p w14:paraId="298A6F52" w14:textId="77777777" w:rsidR="00992127" w:rsidRPr="00342188"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pPr>
            <w:r w:rsidRPr="00342188">
              <w:rPr>
                <w:rStyle w:val="Emphasis"/>
                <w:rFonts w:eastAsia="Times"/>
              </w:rPr>
              <w:t>Baseline year:</w:t>
            </w:r>
            <w:r w:rsidRPr="00342188">
              <w:t xml:space="preserve"> </w:t>
            </w:r>
            <w:r w:rsidRPr="00342188">
              <w:tab/>
            </w:r>
            <w:r>
              <w:t>2012</w:t>
            </w:r>
          </w:p>
          <w:p w14:paraId="3EDD5789" w14:textId="6CBCFC41" w:rsidR="00992127" w:rsidRPr="00E8214F" w:rsidRDefault="00992127" w:rsidP="00710119">
            <w:pPr>
              <w:pStyle w:val="DHHStabletext2tabs"/>
              <w:cnfStyle w:val="000000100000" w:firstRow="0" w:lastRow="0" w:firstColumn="0" w:lastColumn="0" w:oddVBand="0" w:evenVBand="0" w:oddHBand="1" w:evenHBand="0" w:firstRowFirstColumn="0" w:firstRowLastColumn="0" w:lastRowFirstColumn="0" w:lastRowLastColumn="0"/>
              <w:rPr>
                <w:highlight w:val="yellow"/>
                <w:u w:val="single"/>
              </w:rPr>
            </w:pPr>
            <w:r>
              <w:rPr>
                <w:rStyle w:val="Emphasis"/>
                <w:rFonts w:eastAsia="Times"/>
              </w:rPr>
              <w:t>Available frequency</w:t>
            </w:r>
            <w:r w:rsidRPr="00342188">
              <w:rPr>
                <w:rStyle w:val="Emphasis"/>
                <w:rFonts w:eastAsia="Times"/>
              </w:rPr>
              <w:t>:</w:t>
            </w:r>
            <w:r w:rsidRPr="00342188">
              <w:t xml:space="preserve"> </w:t>
            </w:r>
            <w:r w:rsidRPr="00342188">
              <w:tab/>
            </w:r>
            <w:r w:rsidR="00710119">
              <w:t>Annual</w:t>
            </w:r>
          </w:p>
        </w:tc>
      </w:tr>
      <w:tr w:rsidR="00992127" w:rsidRPr="0046024D" w14:paraId="0043FB42" w14:textId="77777777" w:rsidTr="007D4857">
        <w:tc>
          <w:tcPr>
            <w:cnfStyle w:val="001000000000" w:firstRow="0" w:lastRow="0" w:firstColumn="1" w:lastColumn="0" w:oddVBand="0" w:evenVBand="0" w:oddHBand="0" w:evenHBand="0" w:firstRowFirstColumn="0" w:firstRowLastColumn="0" w:lastRowFirstColumn="0" w:lastRowLastColumn="0"/>
            <w:tcW w:w="831" w:type="pct"/>
          </w:tcPr>
          <w:p w14:paraId="18B75DF5" w14:textId="77777777" w:rsidR="00992127" w:rsidRPr="0046024D" w:rsidRDefault="00992127" w:rsidP="007D4857">
            <w:pPr>
              <w:pStyle w:val="DHHStablecolhead"/>
            </w:pPr>
            <w:r>
              <w:t>Breakdown</w:t>
            </w:r>
          </w:p>
        </w:tc>
        <w:tc>
          <w:tcPr>
            <w:tcW w:w="4169" w:type="pct"/>
          </w:tcPr>
          <w:p w14:paraId="4D9C4D08" w14:textId="2729D24D" w:rsidR="00992127" w:rsidRPr="005E5E16" w:rsidRDefault="009B59FD" w:rsidP="00710119">
            <w:pPr>
              <w:pStyle w:val="DHHStabletext"/>
              <w:cnfStyle w:val="000000000000" w:firstRow="0" w:lastRow="0" w:firstColumn="0" w:lastColumn="0" w:oddVBand="0" w:evenVBand="0" w:oddHBand="0" w:evenHBand="0" w:firstRowFirstColumn="0" w:firstRowLastColumn="0" w:lastRowFirstColumn="0" w:lastRowLastColumn="0"/>
            </w:pPr>
            <w:r>
              <w:t>Statewide</w:t>
            </w:r>
            <w:r w:rsidR="00992127">
              <w:t xml:space="preserve"> d</w:t>
            </w:r>
            <w:r w:rsidR="00992127" w:rsidRPr="00A9147B">
              <w:t xml:space="preserve">ata </w:t>
            </w:r>
            <w:r w:rsidR="00992127">
              <w:t xml:space="preserve">is </w:t>
            </w:r>
            <w:r w:rsidR="00992127" w:rsidRPr="00A9147B">
              <w:t xml:space="preserve">available </w:t>
            </w:r>
            <w:r w:rsidR="00992127">
              <w:t>(</w:t>
            </w:r>
            <w:r w:rsidR="00992127" w:rsidRPr="00BC38F9">
              <w:t xml:space="preserve">custom request to </w:t>
            </w:r>
            <w:r w:rsidR="00BC38F9">
              <w:t>Cancer Support Treatment and Research Unit, DH</w:t>
            </w:r>
            <w:r w:rsidR="00992127" w:rsidRPr="00BC38F9">
              <w:t>, to liaise with relevant ICS</w:t>
            </w:r>
            <w:r w:rsidR="00992127">
              <w:t>)</w:t>
            </w:r>
          </w:p>
        </w:tc>
      </w:tr>
      <w:tr w:rsidR="00992127" w:rsidRPr="00BF08E5" w14:paraId="5EAFC254" w14:textId="77777777" w:rsidTr="007D48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1" w:type="pct"/>
          </w:tcPr>
          <w:p w14:paraId="4B0AD42A" w14:textId="77777777" w:rsidR="00992127" w:rsidRPr="0046024D" w:rsidRDefault="00992127" w:rsidP="007D4857">
            <w:pPr>
              <w:pStyle w:val="DHHStablecolhead"/>
            </w:pPr>
            <w:r w:rsidRPr="0046024D">
              <w:t>Further information</w:t>
            </w:r>
          </w:p>
        </w:tc>
        <w:tc>
          <w:tcPr>
            <w:tcW w:w="4169" w:type="pct"/>
          </w:tcPr>
          <w:p w14:paraId="6C07E81F" w14:textId="2414853C" w:rsidR="00710119" w:rsidRDefault="00710119" w:rsidP="002F7C65">
            <w:pPr>
              <w:pStyle w:val="DHHStabletext"/>
              <w:cnfStyle w:val="000000100000" w:firstRow="0" w:lastRow="0" w:firstColumn="0" w:lastColumn="0" w:oddVBand="0" w:evenVBand="0" w:oddHBand="1" w:evenHBand="0" w:firstRowFirstColumn="0" w:firstRowLastColumn="0" w:lastRowFirstColumn="0" w:lastRowLastColumn="0"/>
            </w:pPr>
            <w:r>
              <w:t xml:space="preserve">The </w:t>
            </w:r>
            <w:r w:rsidR="00BA45A5">
              <w:t xml:space="preserve">number </w:t>
            </w:r>
            <w:r>
              <w:t xml:space="preserve">of cancer </w:t>
            </w:r>
            <w:r w:rsidR="002868E0">
              <w:t xml:space="preserve">separations </w:t>
            </w:r>
            <w:r w:rsidR="00BA45A5">
              <w:t xml:space="preserve">coded as having malnutrition is captured in the </w:t>
            </w:r>
            <w:r>
              <w:t>VAED</w:t>
            </w:r>
            <w:r w:rsidR="00272ED6">
              <w:t>;</w:t>
            </w:r>
            <w:r w:rsidR="00BA45A5">
              <w:t xml:space="preserve"> however</w:t>
            </w:r>
            <w:r w:rsidR="00272ED6">
              <w:t>,</w:t>
            </w:r>
            <w:r w:rsidR="00BA45A5">
              <w:t xml:space="preserve"> it is recognised that this measure underestimates the true prevalence of malnutrition</w:t>
            </w:r>
            <w:r>
              <w:t>.</w:t>
            </w:r>
          </w:p>
          <w:p w14:paraId="2BEDC5DE" w14:textId="04966760" w:rsidR="002868E0" w:rsidRPr="00826391" w:rsidRDefault="002868E0" w:rsidP="002F7C65">
            <w:pPr>
              <w:pStyle w:val="DHHStabletext"/>
              <w:cnfStyle w:val="000000100000" w:firstRow="0" w:lastRow="0" w:firstColumn="0" w:lastColumn="0" w:oddVBand="0" w:evenVBand="0" w:oddHBand="1" w:evenHBand="0" w:firstRowFirstColumn="0" w:firstRowLastColumn="0" w:lastRowFirstColumn="0" w:lastRowLastColumn="0"/>
            </w:pPr>
            <w:r w:rsidRPr="00826391">
              <w:t>LOS &gt; 1 refers to those admitted to an inpatient ward, that is</w:t>
            </w:r>
            <w:r w:rsidR="00463546" w:rsidRPr="00826391">
              <w:t>,</w:t>
            </w:r>
            <w:r w:rsidRPr="00826391">
              <w:t xml:space="preserve"> it excludes treatment administered at a day ward </w:t>
            </w:r>
            <w:r w:rsidR="00463546" w:rsidRPr="00826391">
              <w:t xml:space="preserve">for example, </w:t>
            </w:r>
            <w:r w:rsidRPr="00826391">
              <w:t>chemotherapy.</w:t>
            </w:r>
          </w:p>
          <w:p w14:paraId="797A2A25" w14:textId="2300A861" w:rsidR="00992127" w:rsidRPr="007A4AB4" w:rsidRDefault="00394BDE" w:rsidP="00272ED6">
            <w:pPr>
              <w:pStyle w:val="DHHStabletext"/>
              <w:cnfStyle w:val="000000100000" w:firstRow="0" w:lastRow="0" w:firstColumn="0" w:lastColumn="0" w:oddVBand="0" w:evenVBand="0" w:oddHBand="1" w:evenHBand="0" w:firstRowFirstColumn="0" w:firstRowLastColumn="0" w:lastRowFirstColumn="0" w:lastRowLastColumn="0"/>
            </w:pPr>
            <w:r>
              <w:t>The biennial</w:t>
            </w:r>
            <w:r w:rsidR="00E009BD" w:rsidRPr="00272ED6">
              <w:t xml:space="preserve"> Malnutrition in Victorian Cancer Services Point Prevalence Study </w:t>
            </w:r>
            <w:r>
              <w:t>captures data on the number of malnourished patients receiving nutrition care and may in future be a more accurate measure and data source for this key result area (and preferred indicator). However, at the time of publishing this data dictionary in 2018, this point prevalence study cannot be used as a long</w:t>
            </w:r>
            <w:r w:rsidR="00272ED6">
              <w:t>-</w:t>
            </w:r>
            <w:r>
              <w:t xml:space="preserve">term data source </w:t>
            </w:r>
            <w:r w:rsidR="00272ED6">
              <w:t xml:space="preserve">because </w:t>
            </w:r>
            <w:r>
              <w:t>it is not resourced and participation across the state is not mandatory.</w:t>
            </w:r>
          </w:p>
        </w:tc>
      </w:tr>
    </w:tbl>
    <w:p w14:paraId="6900D61F" w14:textId="77777777" w:rsidR="00EF0DF5" w:rsidRDefault="00EF0DF5" w:rsidP="00D800B8">
      <w:pPr>
        <w:pStyle w:val="DHHStablefigurenote"/>
      </w:pPr>
    </w:p>
    <w:p w14:paraId="14425EF0" w14:textId="77777777" w:rsidR="00992127" w:rsidRDefault="00992127" w:rsidP="00992127">
      <w:pPr>
        <w:spacing w:after="200" w:line="276" w:lineRule="auto"/>
      </w:pPr>
      <w:r>
        <w:br w:type="page"/>
      </w:r>
    </w:p>
    <w:p w14:paraId="42AFB0B8" w14:textId="44C1B17F" w:rsidR="0027769C" w:rsidRDefault="0027769C" w:rsidP="0027769C">
      <w:pPr>
        <w:pStyle w:val="Heading3"/>
      </w:pPr>
      <w:bookmarkStart w:id="71" w:name="_Hlk140511323"/>
      <w:r>
        <w:lastRenderedPageBreak/>
        <w:t>Indicator</w:t>
      </w:r>
      <w:r>
        <w:tab/>
        <w:t>Shared decision making across the cancer pathway</w:t>
      </w:r>
    </w:p>
    <w:tbl>
      <w:tblPr>
        <w:tblStyle w:val="PlainTable21"/>
        <w:tblW w:w="9356" w:type="dxa"/>
        <w:tblLook w:val="04A0" w:firstRow="1" w:lastRow="0" w:firstColumn="1" w:lastColumn="0" w:noHBand="0" w:noVBand="1"/>
      </w:tblPr>
      <w:tblGrid>
        <w:gridCol w:w="1581"/>
        <w:gridCol w:w="7775"/>
      </w:tblGrid>
      <w:tr w:rsidR="00992127" w:rsidRPr="0046024D" w14:paraId="6AAFC5CB" w14:textId="77777777" w:rsidTr="007D48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5" w:type="pct"/>
          </w:tcPr>
          <w:p w14:paraId="7B8FD608" w14:textId="77777777" w:rsidR="00992127" w:rsidRPr="0046024D" w:rsidRDefault="00992127" w:rsidP="007D4857">
            <w:pPr>
              <w:pStyle w:val="DHHStablecolhead"/>
            </w:pPr>
            <w:r>
              <w:t>Rationale</w:t>
            </w:r>
          </w:p>
        </w:tc>
        <w:tc>
          <w:tcPr>
            <w:tcW w:w="4155" w:type="pct"/>
          </w:tcPr>
          <w:p w14:paraId="5812F78D" w14:textId="2EAF4663" w:rsidR="00992127" w:rsidRPr="0009729F" w:rsidRDefault="00992127" w:rsidP="002F7C65">
            <w:pPr>
              <w:pStyle w:val="DHHStabletext"/>
              <w:cnfStyle w:val="100000000000" w:firstRow="1" w:lastRow="0" w:firstColumn="0" w:lastColumn="0" w:oddVBand="0" w:evenVBand="0" w:oddHBand="0" w:evenHBand="0" w:firstRowFirstColumn="0" w:firstRowLastColumn="0" w:lastRowFirstColumn="0" w:lastRowLastColumn="0"/>
            </w:pPr>
            <w:r>
              <w:t>Shared decision making is a key component of patient</w:t>
            </w:r>
            <w:r w:rsidR="00445B75">
              <w:t>-</w:t>
            </w:r>
            <w:r>
              <w:t xml:space="preserve">centred health care. It is a process in which clinicians and patients work together to make decisions and select tests, treatments and care plans based on clinical evidence that balances risks and expected outcomes with patient preferences and values. In many situations there is no single </w:t>
            </w:r>
            <w:r w:rsidR="00445B75">
              <w:t>‘</w:t>
            </w:r>
            <w:r>
              <w:t>right</w:t>
            </w:r>
            <w:r w:rsidR="00445B75">
              <w:t>’</w:t>
            </w:r>
            <w:r>
              <w:t xml:space="preserve"> healthcare decision because choices about treatment, medical tests and health issues come with intended and unintended consequences related to treatment.</w:t>
            </w:r>
          </w:p>
        </w:tc>
      </w:tr>
      <w:tr w:rsidR="00992127" w:rsidRPr="0046024D" w14:paraId="35A21492" w14:textId="77777777" w:rsidTr="007D48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5" w:type="pct"/>
          </w:tcPr>
          <w:p w14:paraId="7443FA53" w14:textId="152C0FCC" w:rsidR="00992127" w:rsidRPr="0046024D" w:rsidRDefault="00992127" w:rsidP="007D4857">
            <w:pPr>
              <w:pStyle w:val="DHHStablecolhead"/>
            </w:pPr>
            <w:r w:rsidRPr="0046024D">
              <w:t>Measure</w:t>
            </w:r>
          </w:p>
        </w:tc>
        <w:tc>
          <w:tcPr>
            <w:tcW w:w="4155" w:type="pct"/>
          </w:tcPr>
          <w:p w14:paraId="6EE72C79" w14:textId="28BDA702" w:rsidR="00992127" w:rsidRPr="00F3786A" w:rsidRDefault="00992127" w:rsidP="00826391">
            <w:pPr>
              <w:pStyle w:val="DHHSbody"/>
              <w:tabs>
                <w:tab w:val="left" w:pos="1621"/>
                <w:tab w:val="left" w:pos="1771"/>
                <w:tab w:val="left" w:pos="1951"/>
              </w:tabs>
              <w:spacing w:before="80" w:after="60"/>
              <w:ind w:left="573" w:hanging="573"/>
              <w:cnfStyle w:val="000000100000" w:firstRow="0" w:lastRow="0" w:firstColumn="0" w:lastColumn="0" w:oddVBand="0" w:evenVBand="0" w:oddHBand="1" w:evenHBand="0" w:firstRowFirstColumn="0" w:firstRowLastColumn="0" w:lastRowFirstColumn="0" w:lastRowLastColumn="0"/>
            </w:pPr>
            <w:r w:rsidRPr="00133D3D">
              <w:rPr>
                <w:b/>
              </w:rPr>
              <w:t>12.</w:t>
            </w:r>
            <w:r>
              <w:rPr>
                <w:b/>
              </w:rPr>
              <w:t>9</w:t>
            </w:r>
            <w:r w:rsidRPr="00133D3D">
              <w:rPr>
                <w:b/>
              </w:rPr>
              <w:t xml:space="preserve">: Proportion of patients who reported </w:t>
            </w:r>
            <w:r>
              <w:rPr>
                <w:b/>
              </w:rPr>
              <w:t>being involved in the decisions about their care and treatment as much as they wanted to</w:t>
            </w:r>
          </w:p>
        </w:tc>
      </w:tr>
      <w:tr w:rsidR="00992127" w:rsidRPr="0046024D" w14:paraId="19D12A57" w14:textId="77777777" w:rsidTr="007D4857">
        <w:tc>
          <w:tcPr>
            <w:cnfStyle w:val="001000000000" w:firstRow="0" w:lastRow="0" w:firstColumn="1" w:lastColumn="0" w:oddVBand="0" w:evenVBand="0" w:oddHBand="0" w:evenHBand="0" w:firstRowFirstColumn="0" w:firstRowLastColumn="0" w:lastRowFirstColumn="0" w:lastRowLastColumn="0"/>
            <w:tcW w:w="845" w:type="pct"/>
          </w:tcPr>
          <w:p w14:paraId="25FBED32" w14:textId="77777777" w:rsidR="00992127" w:rsidRPr="0046024D" w:rsidRDefault="00992127" w:rsidP="007D4857">
            <w:pPr>
              <w:pStyle w:val="DHHStablecolhead"/>
            </w:pPr>
            <w:r>
              <w:t>T</w:t>
            </w:r>
            <w:r w:rsidRPr="0046024D">
              <w:t>arget</w:t>
            </w:r>
          </w:p>
        </w:tc>
        <w:tc>
          <w:tcPr>
            <w:tcW w:w="4155" w:type="pct"/>
          </w:tcPr>
          <w:p w14:paraId="4CC76DEE" w14:textId="77777777" w:rsidR="00992127" w:rsidRPr="00196754" w:rsidRDefault="00992127" w:rsidP="00D87D26">
            <w:pPr>
              <w:pStyle w:val="DHHStabletext"/>
              <w:cnfStyle w:val="000000000000" w:firstRow="0" w:lastRow="0" w:firstColumn="0" w:lastColumn="0" w:oddVBand="0" w:evenVBand="0" w:oddHBand="0" w:evenHBand="0" w:firstRowFirstColumn="0" w:firstRowLastColumn="0" w:lastRowFirstColumn="0" w:lastRowLastColumn="0"/>
            </w:pPr>
            <w:r>
              <w:t>Not set</w:t>
            </w:r>
          </w:p>
        </w:tc>
      </w:tr>
      <w:tr w:rsidR="00992127" w:rsidRPr="0046024D" w14:paraId="02501B04" w14:textId="77777777" w:rsidTr="007D48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5" w:type="pct"/>
          </w:tcPr>
          <w:p w14:paraId="08520E25" w14:textId="4A177BE2" w:rsidR="00992127" w:rsidRPr="0046024D" w:rsidRDefault="00992127" w:rsidP="007D4857">
            <w:pPr>
              <w:pStyle w:val="DHHStablecolhead"/>
            </w:pPr>
            <w:r>
              <w:t>Definition</w:t>
            </w:r>
            <w:r w:rsidR="00C415B0">
              <w:t>s</w:t>
            </w:r>
            <w:r>
              <w:t xml:space="preserve"> </w:t>
            </w:r>
          </w:p>
        </w:tc>
        <w:tc>
          <w:tcPr>
            <w:tcW w:w="4155" w:type="pct"/>
          </w:tcPr>
          <w:p w14:paraId="4EF5604E" w14:textId="677D421C" w:rsidR="00992127" w:rsidRPr="001B4B81"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pPr>
            <w:r w:rsidRPr="00DA7619">
              <w:rPr>
                <w:rStyle w:val="Emphasis"/>
                <w:rFonts w:eastAsia="Times"/>
              </w:rPr>
              <w:t>Numerator:</w:t>
            </w:r>
            <w:r w:rsidRPr="001B4B81">
              <w:t xml:space="preserve"> </w:t>
            </w:r>
            <w:r>
              <w:tab/>
            </w:r>
            <w:r w:rsidRPr="001B4B81">
              <w:t xml:space="preserve">Number of </w:t>
            </w:r>
            <w:r>
              <w:t>people</w:t>
            </w:r>
            <w:r w:rsidRPr="001B4B81">
              <w:t xml:space="preserve"> who reported </w:t>
            </w:r>
            <w:r>
              <w:t>they were definitely involved as much as they wanted to be in decisions about (their) care and treatment (Response options — yes definitely, yes to some extent, no, I was not well enough to be involved in these decisions, only one type of treatment/treatment option was suitable for me, and not sure/cannot remember)</w:t>
            </w:r>
          </w:p>
          <w:p w14:paraId="367C7963" w14:textId="77777777" w:rsidR="00992127" w:rsidRPr="00173FF0"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pPr>
            <w:r w:rsidRPr="00DA7619">
              <w:rPr>
                <w:rStyle w:val="Emphasis"/>
                <w:rFonts w:eastAsia="Times"/>
              </w:rPr>
              <w:t>Denominator:</w:t>
            </w:r>
            <w:r w:rsidRPr="001B4B81">
              <w:t xml:space="preserve"> </w:t>
            </w:r>
            <w:r>
              <w:tab/>
            </w:r>
            <w:r w:rsidRPr="001B4B81">
              <w:t xml:space="preserve">Total number of </w:t>
            </w:r>
            <w:r>
              <w:t>people</w:t>
            </w:r>
            <w:r w:rsidRPr="001B4B81">
              <w:t xml:space="preserve"> in survey</w:t>
            </w:r>
            <w:r>
              <w:t xml:space="preserve"> with question responses</w:t>
            </w:r>
            <w:r w:rsidRPr="001B4B81">
              <w:t xml:space="preserve">, weighted to </w:t>
            </w:r>
            <w:r>
              <w:t>sample frame</w:t>
            </w:r>
          </w:p>
          <w:p w14:paraId="604997C4" w14:textId="77777777" w:rsidR="00992127" w:rsidRPr="00E8214F"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rPr>
                <w:highlight w:val="yellow"/>
              </w:rPr>
            </w:pPr>
            <w:r w:rsidRPr="00DA7619">
              <w:rPr>
                <w:rStyle w:val="Emphasis"/>
                <w:rFonts w:eastAsia="Times"/>
              </w:rPr>
              <w:t>Mode:</w:t>
            </w:r>
            <w:r w:rsidRPr="00173FF0">
              <w:t xml:space="preserve"> </w:t>
            </w:r>
            <w:r>
              <w:tab/>
            </w:r>
            <w:r w:rsidRPr="00173FF0">
              <w:t>Proportion</w:t>
            </w:r>
          </w:p>
        </w:tc>
      </w:tr>
      <w:tr w:rsidR="00992127" w:rsidRPr="0046024D" w14:paraId="2D3071AD" w14:textId="77777777" w:rsidTr="007D4857">
        <w:tc>
          <w:tcPr>
            <w:cnfStyle w:val="001000000000" w:firstRow="0" w:lastRow="0" w:firstColumn="1" w:lastColumn="0" w:oddVBand="0" w:evenVBand="0" w:oddHBand="0" w:evenHBand="0" w:firstRowFirstColumn="0" w:firstRowLastColumn="0" w:lastRowFirstColumn="0" w:lastRowLastColumn="0"/>
            <w:tcW w:w="845" w:type="pct"/>
          </w:tcPr>
          <w:p w14:paraId="56290FA4" w14:textId="77777777" w:rsidR="00992127" w:rsidRPr="0046024D" w:rsidRDefault="00992127" w:rsidP="007D4857">
            <w:pPr>
              <w:pStyle w:val="DHHStablecolhead"/>
            </w:pPr>
            <w:r w:rsidRPr="0046024D">
              <w:t xml:space="preserve">Data source </w:t>
            </w:r>
          </w:p>
        </w:tc>
        <w:tc>
          <w:tcPr>
            <w:tcW w:w="4155" w:type="pct"/>
          </w:tcPr>
          <w:p w14:paraId="0049E059" w14:textId="2AC73489" w:rsidR="00992127" w:rsidRPr="00E8214F" w:rsidRDefault="00992127" w:rsidP="00D87D26">
            <w:pPr>
              <w:pStyle w:val="DHHStabletext2tabs"/>
              <w:cnfStyle w:val="000000000000" w:firstRow="0" w:lastRow="0" w:firstColumn="0" w:lastColumn="0" w:oddVBand="0" w:evenVBand="0" w:oddHBand="0" w:evenHBand="0" w:firstRowFirstColumn="0" w:firstRowLastColumn="0" w:lastRowFirstColumn="0" w:lastRowLastColumn="0"/>
              <w:rPr>
                <w:highlight w:val="yellow"/>
                <w:shd w:val="clear" w:color="auto" w:fill="FFFFFF"/>
              </w:rPr>
            </w:pPr>
            <w:r w:rsidRPr="00342188">
              <w:rPr>
                <w:rStyle w:val="Emphasis"/>
                <w:rFonts w:eastAsia="Times"/>
              </w:rPr>
              <w:t>Baseline and future:</w:t>
            </w:r>
            <w:r w:rsidRPr="00342188">
              <w:t xml:space="preserve"> </w:t>
            </w:r>
            <w:r w:rsidRPr="00342188">
              <w:tab/>
            </w:r>
            <w:r w:rsidRPr="007F6F30">
              <w:t xml:space="preserve">Cancer </w:t>
            </w:r>
            <w:r>
              <w:t xml:space="preserve">experience </w:t>
            </w:r>
            <w:r w:rsidRPr="007F6F30">
              <w:t>patient survey</w:t>
            </w:r>
            <w:r w:rsidR="004C6F14">
              <w:t xml:space="preserve"> VAHI</w:t>
            </w:r>
          </w:p>
        </w:tc>
      </w:tr>
      <w:tr w:rsidR="00992127" w:rsidRPr="0046024D" w14:paraId="7594BA71" w14:textId="77777777" w:rsidTr="007D48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5" w:type="pct"/>
          </w:tcPr>
          <w:p w14:paraId="3685CE4B" w14:textId="77777777" w:rsidR="00992127" w:rsidRPr="0046024D" w:rsidRDefault="00992127" w:rsidP="007D4857">
            <w:pPr>
              <w:pStyle w:val="DHHStablecolhead"/>
            </w:pPr>
            <w:r w:rsidRPr="0046024D">
              <w:t xml:space="preserve">Data availability </w:t>
            </w:r>
          </w:p>
        </w:tc>
        <w:tc>
          <w:tcPr>
            <w:tcW w:w="4155" w:type="pct"/>
          </w:tcPr>
          <w:p w14:paraId="4647F04F" w14:textId="32134809" w:rsidR="00992127" w:rsidRPr="00342188"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pPr>
            <w:r w:rsidRPr="00342188">
              <w:rPr>
                <w:rStyle w:val="Emphasis"/>
                <w:rFonts w:eastAsia="Times"/>
              </w:rPr>
              <w:t>Baseline year:</w:t>
            </w:r>
            <w:r w:rsidRPr="00342188">
              <w:t xml:space="preserve"> </w:t>
            </w:r>
            <w:r w:rsidRPr="00342188">
              <w:tab/>
            </w:r>
            <w:r w:rsidR="00DB4186">
              <w:t>2018</w:t>
            </w:r>
          </w:p>
          <w:p w14:paraId="50DAD11A" w14:textId="5666B1B1" w:rsidR="00992127" w:rsidRPr="00E8214F"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rPr>
                <w:highlight w:val="yellow"/>
                <w:u w:val="single"/>
              </w:rPr>
            </w:pPr>
            <w:r>
              <w:rPr>
                <w:rStyle w:val="Emphasis"/>
                <w:rFonts w:eastAsia="Times"/>
              </w:rPr>
              <w:t>Available frequency</w:t>
            </w:r>
            <w:r w:rsidRPr="00342188">
              <w:rPr>
                <w:rStyle w:val="Emphasis"/>
                <w:rFonts w:eastAsia="Times"/>
              </w:rPr>
              <w:t>:</w:t>
            </w:r>
            <w:r w:rsidRPr="00342188">
              <w:t xml:space="preserve"> </w:t>
            </w:r>
            <w:r w:rsidRPr="00342188">
              <w:tab/>
            </w:r>
            <w:r>
              <w:t>Up to four</w:t>
            </w:r>
            <w:r w:rsidR="00445B75">
              <w:t>-</w:t>
            </w:r>
            <w:r>
              <w:t>yearly</w:t>
            </w:r>
          </w:p>
        </w:tc>
      </w:tr>
      <w:tr w:rsidR="00992127" w:rsidRPr="0046024D" w14:paraId="2432B739" w14:textId="77777777" w:rsidTr="007D4857">
        <w:tc>
          <w:tcPr>
            <w:cnfStyle w:val="001000000000" w:firstRow="0" w:lastRow="0" w:firstColumn="1" w:lastColumn="0" w:oddVBand="0" w:evenVBand="0" w:oddHBand="0" w:evenHBand="0" w:firstRowFirstColumn="0" w:firstRowLastColumn="0" w:lastRowFirstColumn="0" w:lastRowLastColumn="0"/>
            <w:tcW w:w="845" w:type="pct"/>
          </w:tcPr>
          <w:p w14:paraId="65C185BF" w14:textId="77777777" w:rsidR="00992127" w:rsidRPr="0046024D" w:rsidRDefault="00992127" w:rsidP="007D4857">
            <w:pPr>
              <w:pStyle w:val="DHHStablecolhead"/>
            </w:pPr>
            <w:r>
              <w:t>Breakdown</w:t>
            </w:r>
          </w:p>
        </w:tc>
        <w:tc>
          <w:tcPr>
            <w:tcW w:w="4155" w:type="pct"/>
          </w:tcPr>
          <w:p w14:paraId="4C34E49A" w14:textId="4E7A8D06" w:rsidR="00992127" w:rsidRPr="007F6F30" w:rsidRDefault="00DB4186" w:rsidP="00D87D26">
            <w:pPr>
              <w:pStyle w:val="DHHStabletext"/>
              <w:cnfStyle w:val="000000000000" w:firstRow="0" w:lastRow="0" w:firstColumn="0" w:lastColumn="0" w:oddVBand="0" w:evenVBand="0" w:oddHBand="0" w:evenHBand="0" w:firstRowFirstColumn="0" w:firstRowLastColumn="0" w:lastRowFirstColumn="0" w:lastRowLastColumn="0"/>
            </w:pPr>
            <w:r>
              <w:t>Aggregated d</w:t>
            </w:r>
            <w:r w:rsidR="00992127">
              <w:t xml:space="preserve">ata available </w:t>
            </w:r>
            <w:r w:rsidR="00992127" w:rsidRPr="00BC38F9">
              <w:t xml:space="preserve">by custom request </w:t>
            </w:r>
            <w:r>
              <w:t>from VAHI.</w:t>
            </w:r>
          </w:p>
        </w:tc>
      </w:tr>
      <w:tr w:rsidR="00992127" w:rsidRPr="0046024D" w14:paraId="68C5C3D7" w14:textId="77777777" w:rsidTr="007D48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5" w:type="pct"/>
          </w:tcPr>
          <w:p w14:paraId="48ABBFED" w14:textId="77777777" w:rsidR="00992127" w:rsidRPr="0046024D" w:rsidRDefault="00992127" w:rsidP="007D4857">
            <w:pPr>
              <w:pStyle w:val="DHHStablecolhead"/>
            </w:pPr>
            <w:r w:rsidRPr="0046024D">
              <w:t>Further information</w:t>
            </w:r>
          </w:p>
        </w:tc>
        <w:tc>
          <w:tcPr>
            <w:tcW w:w="4155" w:type="pct"/>
          </w:tcPr>
          <w:p w14:paraId="0632DFF1" w14:textId="7CAA60F6" w:rsidR="00992127" w:rsidRPr="007F6F30" w:rsidRDefault="00992127" w:rsidP="002F7C65">
            <w:pPr>
              <w:pStyle w:val="DHHStabletext"/>
              <w:cnfStyle w:val="000000100000" w:firstRow="0" w:lastRow="0" w:firstColumn="0" w:lastColumn="0" w:oddVBand="0" w:evenVBand="0" w:oddHBand="1" w:evenHBand="0" w:firstRowFirstColumn="0" w:firstRowLastColumn="0" w:lastRowFirstColumn="0" w:lastRowLastColumn="0"/>
            </w:pPr>
            <w:r>
              <w:t xml:space="preserve">Reporting of this measure </w:t>
            </w:r>
            <w:r w:rsidR="00DB4186">
              <w:t xml:space="preserve">is </w:t>
            </w:r>
            <w:r>
              <w:t>based on survey</w:t>
            </w:r>
            <w:r w:rsidR="00DB4186">
              <w:t xml:space="preserve"> data</w:t>
            </w:r>
            <w:r>
              <w:t xml:space="preserve"> </w:t>
            </w:r>
            <w:r w:rsidR="00DB4186">
              <w:t xml:space="preserve">focusing on </w:t>
            </w:r>
            <w:r>
              <w:t xml:space="preserve">patients treated at specific facilities and </w:t>
            </w:r>
            <w:r w:rsidR="00DB4186">
              <w:t>does</w:t>
            </w:r>
            <w:r>
              <w:t xml:space="preserve"> not relate to the patient’s usual residence at the time of cancer diagnosis.</w:t>
            </w:r>
            <w:r w:rsidR="004C6F14">
              <w:t xml:space="preserve"> Full surveys conducted in 2019 and 2023 for patients receiving care in 2018 and 2022 respectively.</w:t>
            </w:r>
          </w:p>
        </w:tc>
      </w:tr>
      <w:bookmarkEnd w:id="71"/>
    </w:tbl>
    <w:p w14:paraId="05F6FE27" w14:textId="77777777" w:rsidR="00992127" w:rsidRDefault="00992127" w:rsidP="00992127">
      <w:pPr>
        <w:pStyle w:val="DHHSbody"/>
      </w:pPr>
    </w:p>
    <w:p w14:paraId="6F80D8FC" w14:textId="77777777" w:rsidR="00992127" w:rsidRDefault="00992127" w:rsidP="00992127">
      <w:pPr>
        <w:spacing w:after="200" w:line="276" w:lineRule="auto"/>
      </w:pPr>
      <w:r>
        <w:br w:type="page"/>
      </w:r>
    </w:p>
    <w:p w14:paraId="55C3229D" w14:textId="3A13B3D5" w:rsidR="0027769C" w:rsidRDefault="0027769C" w:rsidP="0027769C">
      <w:pPr>
        <w:pStyle w:val="Heading3"/>
      </w:pPr>
      <w:r>
        <w:lastRenderedPageBreak/>
        <w:t>Indicator</w:t>
      </w:r>
      <w:r>
        <w:tab/>
        <w:t>Multidisciplinary treatment and care</w:t>
      </w:r>
    </w:p>
    <w:tbl>
      <w:tblPr>
        <w:tblStyle w:val="PlainTable21"/>
        <w:tblW w:w="9356" w:type="dxa"/>
        <w:tblLook w:val="04A0" w:firstRow="1" w:lastRow="0" w:firstColumn="1" w:lastColumn="0" w:noHBand="0" w:noVBand="1"/>
      </w:tblPr>
      <w:tblGrid>
        <w:gridCol w:w="1581"/>
        <w:gridCol w:w="7775"/>
      </w:tblGrid>
      <w:tr w:rsidR="00992127" w:rsidRPr="0046024D" w14:paraId="3E6B005E" w14:textId="77777777" w:rsidTr="007D48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5" w:type="pct"/>
          </w:tcPr>
          <w:p w14:paraId="058B4B92" w14:textId="77777777" w:rsidR="00992127" w:rsidRPr="0046024D" w:rsidRDefault="00992127" w:rsidP="007D4857">
            <w:pPr>
              <w:pStyle w:val="DHHStablecolhead"/>
            </w:pPr>
            <w:r>
              <w:t>Rationale</w:t>
            </w:r>
          </w:p>
        </w:tc>
        <w:tc>
          <w:tcPr>
            <w:tcW w:w="4155" w:type="pct"/>
          </w:tcPr>
          <w:p w14:paraId="4BDED3AA" w14:textId="1FABBF89" w:rsidR="00992127" w:rsidRPr="0009729F" w:rsidRDefault="00992127" w:rsidP="00D87D26">
            <w:pPr>
              <w:pStyle w:val="DHHStabletext"/>
              <w:cnfStyle w:val="100000000000" w:firstRow="1" w:lastRow="0" w:firstColumn="0" w:lastColumn="0" w:oddVBand="0" w:evenVBand="0" w:oddHBand="0" w:evenHBand="0" w:firstRowFirstColumn="0" w:firstRowLastColumn="0" w:lastRowFirstColumn="0" w:lastRowLastColumn="0"/>
            </w:pPr>
            <w:r>
              <w:t>Multidisciplinary care is an integrated team approach to health</w:t>
            </w:r>
            <w:r w:rsidR="000260A4">
              <w:t xml:space="preserve"> </w:t>
            </w:r>
            <w:r>
              <w:t>care in which medical and allied health professionals consider all relevant treatment and collaboratively develop an individual treatment and care plan for each patient. There is increasing evidence that multidisciplinary care improve</w:t>
            </w:r>
            <w:r w:rsidR="006A713B">
              <w:t>s</w:t>
            </w:r>
            <w:r>
              <w:t xml:space="preserve"> patient outcomes. </w:t>
            </w:r>
          </w:p>
        </w:tc>
      </w:tr>
      <w:tr w:rsidR="00992127" w:rsidRPr="0046024D" w14:paraId="581AC833" w14:textId="77777777" w:rsidTr="007D48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5" w:type="pct"/>
          </w:tcPr>
          <w:p w14:paraId="29F9E74C" w14:textId="3DD40A41" w:rsidR="00992127" w:rsidRPr="0046024D" w:rsidRDefault="00992127" w:rsidP="007D4857">
            <w:pPr>
              <w:pStyle w:val="DHHStablecolhead"/>
            </w:pPr>
            <w:r w:rsidRPr="0046024D">
              <w:t>Measure</w:t>
            </w:r>
          </w:p>
        </w:tc>
        <w:tc>
          <w:tcPr>
            <w:tcW w:w="4155" w:type="pct"/>
          </w:tcPr>
          <w:p w14:paraId="732B1D95" w14:textId="77777777" w:rsidR="00992127" w:rsidRPr="00F3786A" w:rsidRDefault="00992127" w:rsidP="00D87D26">
            <w:pPr>
              <w:pStyle w:val="DHHSbody"/>
              <w:tabs>
                <w:tab w:val="left" w:pos="1621"/>
                <w:tab w:val="left" w:pos="1771"/>
                <w:tab w:val="left" w:pos="1951"/>
              </w:tabs>
              <w:spacing w:before="80" w:after="60"/>
              <w:ind w:left="716" w:hanging="716"/>
              <w:cnfStyle w:val="000000100000" w:firstRow="0" w:lastRow="0" w:firstColumn="0" w:lastColumn="0" w:oddVBand="0" w:evenVBand="0" w:oddHBand="1" w:evenHBand="0" w:firstRowFirstColumn="0" w:firstRowLastColumn="0" w:lastRowFirstColumn="0" w:lastRowLastColumn="0"/>
            </w:pPr>
            <w:r w:rsidRPr="00133D3D">
              <w:rPr>
                <w:b/>
              </w:rPr>
              <w:t>12.1</w:t>
            </w:r>
            <w:r>
              <w:rPr>
                <w:b/>
              </w:rPr>
              <w:t>0</w:t>
            </w:r>
            <w:r w:rsidRPr="00133D3D">
              <w:rPr>
                <w:b/>
              </w:rPr>
              <w:t>:   Proportion of newly diagnosed patients with evidence of multidisciplinary treatment</w:t>
            </w:r>
            <w:r>
              <w:rPr>
                <w:b/>
              </w:rPr>
              <w:t xml:space="preserve"> plan in the patient records</w:t>
            </w:r>
          </w:p>
        </w:tc>
      </w:tr>
      <w:tr w:rsidR="00992127" w:rsidRPr="0046024D" w14:paraId="40E306F9" w14:textId="77777777" w:rsidTr="007D4857">
        <w:tc>
          <w:tcPr>
            <w:cnfStyle w:val="001000000000" w:firstRow="0" w:lastRow="0" w:firstColumn="1" w:lastColumn="0" w:oddVBand="0" w:evenVBand="0" w:oddHBand="0" w:evenHBand="0" w:firstRowFirstColumn="0" w:firstRowLastColumn="0" w:lastRowFirstColumn="0" w:lastRowLastColumn="0"/>
            <w:tcW w:w="845" w:type="pct"/>
          </w:tcPr>
          <w:p w14:paraId="167F3C19" w14:textId="77777777" w:rsidR="00992127" w:rsidRPr="0046024D" w:rsidRDefault="00992127" w:rsidP="007D4857">
            <w:pPr>
              <w:pStyle w:val="DHHStablecolhead"/>
            </w:pPr>
            <w:r>
              <w:t>T</w:t>
            </w:r>
            <w:r w:rsidRPr="0046024D">
              <w:t>arget</w:t>
            </w:r>
          </w:p>
        </w:tc>
        <w:tc>
          <w:tcPr>
            <w:tcW w:w="4155" w:type="pct"/>
          </w:tcPr>
          <w:p w14:paraId="2A315051" w14:textId="77777777" w:rsidR="00992127" w:rsidRPr="00196754" w:rsidRDefault="00992127" w:rsidP="00D87D26">
            <w:pPr>
              <w:pStyle w:val="DHHStabletext"/>
              <w:cnfStyle w:val="000000000000" w:firstRow="0" w:lastRow="0" w:firstColumn="0" w:lastColumn="0" w:oddVBand="0" w:evenVBand="0" w:oddHBand="0" w:evenHBand="0" w:firstRowFirstColumn="0" w:firstRowLastColumn="0" w:lastRowFirstColumn="0" w:lastRowLastColumn="0"/>
            </w:pPr>
            <w:r>
              <w:t>Not set</w:t>
            </w:r>
          </w:p>
        </w:tc>
      </w:tr>
      <w:tr w:rsidR="00992127" w:rsidRPr="0046024D" w14:paraId="2E4B8710" w14:textId="77777777" w:rsidTr="007D48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5" w:type="pct"/>
          </w:tcPr>
          <w:p w14:paraId="73866C72" w14:textId="1CB1238A" w:rsidR="00992127" w:rsidRPr="0046024D" w:rsidRDefault="00992127" w:rsidP="007D4857">
            <w:pPr>
              <w:pStyle w:val="DHHStablecolhead"/>
            </w:pPr>
            <w:r>
              <w:t>Definition</w:t>
            </w:r>
            <w:r w:rsidR="00C415B0">
              <w:t>s</w:t>
            </w:r>
          </w:p>
        </w:tc>
        <w:tc>
          <w:tcPr>
            <w:tcW w:w="4155" w:type="pct"/>
          </w:tcPr>
          <w:p w14:paraId="06FB4CE6" w14:textId="77777777" w:rsidR="00992127" w:rsidRPr="005C6D15"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pPr>
            <w:r w:rsidRPr="005C6D15">
              <w:rPr>
                <w:rStyle w:val="Emphasis"/>
                <w:rFonts w:eastAsia="Times"/>
              </w:rPr>
              <w:t>Numerator:</w:t>
            </w:r>
            <w:r w:rsidRPr="005C6D15">
              <w:t xml:space="preserve"> </w:t>
            </w:r>
            <w:r w:rsidRPr="005C6D15">
              <w:tab/>
            </w:r>
            <w:r>
              <w:t>Number of patients whose hospital records include evidence of discussion at a multidisciplinary team meeting</w:t>
            </w:r>
          </w:p>
          <w:p w14:paraId="71C1D437" w14:textId="77777777" w:rsidR="00992127" w:rsidRPr="005C6D15"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pPr>
            <w:r w:rsidRPr="005C6D15">
              <w:rPr>
                <w:rStyle w:val="Emphasis"/>
                <w:rFonts w:eastAsia="Times"/>
              </w:rPr>
              <w:t>Denominator:</w:t>
            </w:r>
            <w:r w:rsidRPr="005C6D15">
              <w:t xml:space="preserve"> </w:t>
            </w:r>
            <w:r w:rsidRPr="005C6D15">
              <w:tab/>
            </w:r>
            <w:r>
              <w:t>Number of patients in the audit</w:t>
            </w:r>
          </w:p>
          <w:p w14:paraId="33F738D1" w14:textId="77777777" w:rsidR="00992127" w:rsidRPr="00E8214F"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rPr>
                <w:highlight w:val="yellow"/>
              </w:rPr>
            </w:pPr>
            <w:r w:rsidRPr="005C6D15">
              <w:rPr>
                <w:rStyle w:val="Emphasis"/>
                <w:rFonts w:eastAsia="Times"/>
              </w:rPr>
              <w:t>Mode:</w:t>
            </w:r>
            <w:r w:rsidRPr="005C6D15">
              <w:t xml:space="preserve"> </w:t>
            </w:r>
            <w:r w:rsidRPr="005C6D15">
              <w:tab/>
            </w:r>
            <w:r>
              <w:t>Proportion</w:t>
            </w:r>
          </w:p>
        </w:tc>
      </w:tr>
      <w:tr w:rsidR="00992127" w:rsidRPr="0046024D" w14:paraId="1841B75A" w14:textId="77777777" w:rsidTr="007D4857">
        <w:tc>
          <w:tcPr>
            <w:cnfStyle w:val="001000000000" w:firstRow="0" w:lastRow="0" w:firstColumn="1" w:lastColumn="0" w:oddVBand="0" w:evenVBand="0" w:oddHBand="0" w:evenHBand="0" w:firstRowFirstColumn="0" w:firstRowLastColumn="0" w:lastRowFirstColumn="0" w:lastRowLastColumn="0"/>
            <w:tcW w:w="845" w:type="pct"/>
          </w:tcPr>
          <w:p w14:paraId="22894230" w14:textId="77777777" w:rsidR="00992127" w:rsidRPr="0046024D" w:rsidRDefault="00992127" w:rsidP="007D4857">
            <w:pPr>
              <w:pStyle w:val="DHHStablecolhead"/>
            </w:pPr>
            <w:r w:rsidRPr="0046024D">
              <w:t xml:space="preserve">Data source </w:t>
            </w:r>
          </w:p>
        </w:tc>
        <w:tc>
          <w:tcPr>
            <w:tcW w:w="4155" w:type="pct"/>
          </w:tcPr>
          <w:p w14:paraId="06BCE8F5" w14:textId="77777777" w:rsidR="00992127" w:rsidRPr="00E8214F" w:rsidRDefault="00992127" w:rsidP="00D87D26">
            <w:pPr>
              <w:pStyle w:val="DHHStabletext2tabs"/>
              <w:cnfStyle w:val="000000000000" w:firstRow="0" w:lastRow="0" w:firstColumn="0" w:lastColumn="0" w:oddVBand="0" w:evenVBand="0" w:oddHBand="0" w:evenHBand="0" w:firstRowFirstColumn="0" w:firstRowLastColumn="0" w:lastRowFirstColumn="0" w:lastRowLastColumn="0"/>
              <w:rPr>
                <w:highlight w:val="yellow"/>
                <w:shd w:val="clear" w:color="auto" w:fill="FFFFFF"/>
              </w:rPr>
            </w:pPr>
            <w:r w:rsidRPr="00342188">
              <w:rPr>
                <w:rStyle w:val="Emphasis"/>
                <w:rFonts w:eastAsia="Times"/>
              </w:rPr>
              <w:t>Baseline and future:</w:t>
            </w:r>
            <w:r w:rsidRPr="00342188">
              <w:t xml:space="preserve"> </w:t>
            </w:r>
            <w:r w:rsidRPr="00342188">
              <w:tab/>
            </w:r>
            <w:r>
              <w:t>Hospital patient records audit</w:t>
            </w:r>
          </w:p>
        </w:tc>
      </w:tr>
      <w:tr w:rsidR="00992127" w:rsidRPr="0046024D" w14:paraId="207D312D" w14:textId="77777777" w:rsidTr="007D48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5" w:type="pct"/>
          </w:tcPr>
          <w:p w14:paraId="2C23C1F3" w14:textId="77777777" w:rsidR="00992127" w:rsidRPr="0046024D" w:rsidRDefault="00992127" w:rsidP="007D4857">
            <w:pPr>
              <w:pStyle w:val="DHHStablecolhead"/>
            </w:pPr>
            <w:r w:rsidRPr="0046024D">
              <w:t xml:space="preserve">Data availability </w:t>
            </w:r>
          </w:p>
        </w:tc>
        <w:tc>
          <w:tcPr>
            <w:tcW w:w="4155" w:type="pct"/>
          </w:tcPr>
          <w:p w14:paraId="72D46157" w14:textId="77777777" w:rsidR="00992127" w:rsidRPr="00342188"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pPr>
            <w:r w:rsidRPr="00342188">
              <w:rPr>
                <w:rStyle w:val="Emphasis"/>
                <w:rFonts w:eastAsia="Times"/>
              </w:rPr>
              <w:t>Baseline year:</w:t>
            </w:r>
            <w:r w:rsidRPr="00342188">
              <w:t xml:space="preserve"> </w:t>
            </w:r>
            <w:r w:rsidRPr="00342188">
              <w:tab/>
            </w:r>
            <w:r>
              <w:t>2014</w:t>
            </w:r>
          </w:p>
          <w:p w14:paraId="58A72D2E" w14:textId="77777777" w:rsidR="00992127" w:rsidRPr="00E8214F"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rPr>
                <w:highlight w:val="yellow"/>
                <w:u w:val="single"/>
              </w:rPr>
            </w:pPr>
            <w:r>
              <w:rPr>
                <w:rStyle w:val="Emphasis"/>
                <w:rFonts w:eastAsia="Times"/>
              </w:rPr>
              <w:t>Available frequency</w:t>
            </w:r>
            <w:r w:rsidRPr="00342188">
              <w:rPr>
                <w:rStyle w:val="Emphasis"/>
                <w:rFonts w:eastAsia="Times"/>
              </w:rPr>
              <w:t>:</w:t>
            </w:r>
            <w:r w:rsidRPr="00342188">
              <w:t xml:space="preserve"> </w:t>
            </w:r>
            <w:r w:rsidRPr="00342188">
              <w:tab/>
            </w:r>
            <w:r>
              <w:t>Annual</w:t>
            </w:r>
          </w:p>
        </w:tc>
      </w:tr>
      <w:tr w:rsidR="00992127" w:rsidRPr="0046024D" w14:paraId="44301A6F" w14:textId="77777777" w:rsidTr="007D4857">
        <w:tc>
          <w:tcPr>
            <w:cnfStyle w:val="001000000000" w:firstRow="0" w:lastRow="0" w:firstColumn="1" w:lastColumn="0" w:oddVBand="0" w:evenVBand="0" w:oddHBand="0" w:evenHBand="0" w:firstRowFirstColumn="0" w:firstRowLastColumn="0" w:lastRowFirstColumn="0" w:lastRowLastColumn="0"/>
            <w:tcW w:w="845" w:type="pct"/>
          </w:tcPr>
          <w:p w14:paraId="7DD461A9" w14:textId="77777777" w:rsidR="00992127" w:rsidRPr="0046024D" w:rsidRDefault="00992127" w:rsidP="007D4857">
            <w:pPr>
              <w:pStyle w:val="DHHStablecolhead"/>
            </w:pPr>
            <w:r>
              <w:t>Breakdown</w:t>
            </w:r>
          </w:p>
        </w:tc>
        <w:tc>
          <w:tcPr>
            <w:tcW w:w="4155" w:type="pct"/>
          </w:tcPr>
          <w:p w14:paraId="57B39A30" w14:textId="0A9A45AB" w:rsidR="00992127" w:rsidRPr="00D82C45" w:rsidRDefault="009B59FD" w:rsidP="00D87D26">
            <w:pPr>
              <w:pStyle w:val="DHHStabletext"/>
              <w:cnfStyle w:val="000000000000" w:firstRow="0" w:lastRow="0" w:firstColumn="0" w:lastColumn="0" w:oddVBand="0" w:evenVBand="0" w:oddHBand="0" w:evenHBand="0" w:firstRowFirstColumn="0" w:firstRowLastColumn="0" w:lastRowFirstColumn="0" w:lastRowLastColumn="0"/>
            </w:pPr>
            <w:r>
              <w:t>Statewide</w:t>
            </w:r>
            <w:r w:rsidR="00992127" w:rsidRPr="00D82C45">
              <w:t xml:space="preserve"> data is available and by ICS. </w:t>
            </w:r>
          </w:p>
          <w:p w14:paraId="202EFEC7" w14:textId="5B6F73BB" w:rsidR="00992127" w:rsidRDefault="009B59FD" w:rsidP="00D87D26">
            <w:pPr>
              <w:pStyle w:val="DHHStabletext"/>
              <w:cnfStyle w:val="000000000000" w:firstRow="0" w:lastRow="0" w:firstColumn="0" w:lastColumn="0" w:oddVBand="0" w:evenVBand="0" w:oddHBand="0" w:evenHBand="0" w:firstRowFirstColumn="0" w:firstRowLastColumn="0" w:lastRowFirstColumn="0" w:lastRowLastColumn="0"/>
            </w:pPr>
            <w:r>
              <w:t>Statewide</w:t>
            </w:r>
            <w:r w:rsidR="00992127" w:rsidRPr="00D82C45">
              <w:t xml:space="preserve"> data available by tumour stream if case numbers permit.</w:t>
            </w:r>
          </w:p>
          <w:p w14:paraId="45F0DBE1" w14:textId="6280C934" w:rsidR="00992127" w:rsidRPr="00991A37" w:rsidRDefault="00992127" w:rsidP="00D87D26">
            <w:pPr>
              <w:pStyle w:val="DHHStabletext"/>
              <w:cnfStyle w:val="000000000000" w:firstRow="0" w:lastRow="0" w:firstColumn="0" w:lastColumn="0" w:oddVBand="0" w:evenVBand="0" w:oddHBand="0" w:evenHBand="0" w:firstRowFirstColumn="0" w:firstRowLastColumn="0" w:lastRowFirstColumn="0" w:lastRowLastColumn="0"/>
            </w:pPr>
            <w:r w:rsidRPr="00BC38F9">
              <w:t xml:space="preserve">Data available by custom request to </w:t>
            </w:r>
            <w:r w:rsidR="00BC38F9">
              <w:t>Cancer Support Treatment and Research Unit, DH</w:t>
            </w:r>
            <w:r>
              <w:t>.</w:t>
            </w:r>
          </w:p>
        </w:tc>
      </w:tr>
      <w:tr w:rsidR="00992127" w:rsidRPr="0046024D" w14:paraId="45B57745" w14:textId="77777777" w:rsidTr="007D48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5" w:type="pct"/>
          </w:tcPr>
          <w:p w14:paraId="0472EA0C" w14:textId="77777777" w:rsidR="00992127" w:rsidRPr="0046024D" w:rsidRDefault="00992127" w:rsidP="007D4857">
            <w:pPr>
              <w:pStyle w:val="DHHStablecolhead"/>
            </w:pPr>
            <w:r w:rsidRPr="0046024D">
              <w:t>Further information</w:t>
            </w:r>
          </w:p>
        </w:tc>
        <w:tc>
          <w:tcPr>
            <w:tcW w:w="4155" w:type="pct"/>
          </w:tcPr>
          <w:p w14:paraId="47897A0B" w14:textId="5DB7B921" w:rsidR="00992127" w:rsidRDefault="00992127" w:rsidP="00D87D26">
            <w:pPr>
              <w:pStyle w:val="DHHStabletext"/>
              <w:cnfStyle w:val="000000100000" w:firstRow="0" w:lastRow="0" w:firstColumn="0" w:lastColumn="0" w:oddVBand="0" w:evenVBand="0" w:oddHBand="1" w:evenHBand="0" w:firstRowFirstColumn="0" w:firstRowLastColumn="0" w:lastRowFirstColumn="0" w:lastRowLastColumn="0"/>
            </w:pPr>
            <w:r>
              <w:t>Reporting of this measure based on patient records audit will relate to patients treated at specific facilities or ICS and will not relate to the patient’s usual residence at the time of cancer diagnosis.</w:t>
            </w:r>
          </w:p>
          <w:p w14:paraId="001BCDDE" w14:textId="0A48EF4C" w:rsidR="00992127" w:rsidRPr="00BA684B" w:rsidRDefault="00992127" w:rsidP="002F7C65">
            <w:pPr>
              <w:pStyle w:val="DHHStabletext"/>
              <w:cnfStyle w:val="000000100000" w:firstRow="0" w:lastRow="0" w:firstColumn="0" w:lastColumn="0" w:oddVBand="0" w:evenVBand="0" w:oddHBand="1" w:evenHBand="0" w:firstRowFirstColumn="0" w:firstRowLastColumn="0" w:lastRowFirstColumn="0" w:lastRowLastColumn="0"/>
            </w:pPr>
            <w:r w:rsidRPr="001A35B6">
              <w:t>Multidisciplinary cancer treatment software is planned for implementation in regional Victoria within the next few years and may</w:t>
            </w:r>
            <w:r w:rsidR="000260A4">
              <w:t xml:space="preserve"> </w:t>
            </w:r>
            <w:r w:rsidRPr="001A35B6">
              <w:t xml:space="preserve">be implemented statewide. This software may be a data source for this measure in future. </w:t>
            </w:r>
          </w:p>
        </w:tc>
      </w:tr>
    </w:tbl>
    <w:p w14:paraId="5DAD5FB1" w14:textId="77777777" w:rsidR="00992127" w:rsidRDefault="00992127" w:rsidP="00992127">
      <w:pPr>
        <w:spacing w:after="200" w:line="276" w:lineRule="auto"/>
        <w:rPr>
          <w:rFonts w:ascii="Arial" w:eastAsia="Times" w:hAnsi="Arial"/>
        </w:rPr>
      </w:pPr>
    </w:p>
    <w:p w14:paraId="5F3CF86B" w14:textId="77777777" w:rsidR="00992127" w:rsidRDefault="00992127" w:rsidP="00992127">
      <w:pPr>
        <w:spacing w:after="200" w:line="276" w:lineRule="auto"/>
        <w:rPr>
          <w:rFonts w:ascii="Arial" w:eastAsia="Times" w:hAnsi="Arial"/>
        </w:rPr>
      </w:pPr>
      <w:r>
        <w:rPr>
          <w:rFonts w:ascii="Arial" w:eastAsia="Times" w:hAnsi="Arial"/>
        </w:rPr>
        <w:br w:type="page"/>
      </w:r>
    </w:p>
    <w:p w14:paraId="20E6C135" w14:textId="4F8EC507" w:rsidR="0027769C" w:rsidRDefault="0027769C" w:rsidP="0027769C">
      <w:pPr>
        <w:pStyle w:val="Heading3"/>
      </w:pPr>
      <w:r>
        <w:lastRenderedPageBreak/>
        <w:t>Indicator</w:t>
      </w:r>
      <w:r>
        <w:tab/>
        <w:t>Local recurrence of primary tumour</w:t>
      </w:r>
    </w:p>
    <w:tbl>
      <w:tblPr>
        <w:tblStyle w:val="PlainTable21"/>
        <w:tblW w:w="9356" w:type="dxa"/>
        <w:tblLook w:val="04A0" w:firstRow="1" w:lastRow="0" w:firstColumn="1" w:lastColumn="0" w:noHBand="0" w:noVBand="1"/>
      </w:tblPr>
      <w:tblGrid>
        <w:gridCol w:w="1581"/>
        <w:gridCol w:w="7775"/>
      </w:tblGrid>
      <w:tr w:rsidR="00992127" w:rsidRPr="00666E8B" w14:paraId="2E0BA2A1" w14:textId="77777777" w:rsidTr="007D48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5" w:type="pct"/>
          </w:tcPr>
          <w:p w14:paraId="115C27E3" w14:textId="77777777" w:rsidR="00992127" w:rsidRPr="0046024D" w:rsidRDefault="00992127" w:rsidP="007D4857">
            <w:pPr>
              <w:pStyle w:val="DHHStablecolhead"/>
            </w:pPr>
            <w:r>
              <w:t>Rationale</w:t>
            </w:r>
          </w:p>
        </w:tc>
        <w:tc>
          <w:tcPr>
            <w:tcW w:w="4155" w:type="pct"/>
          </w:tcPr>
          <w:p w14:paraId="1772E6C4" w14:textId="2B10FD7E" w:rsidR="00992127" w:rsidRPr="00666E8B" w:rsidRDefault="00992127" w:rsidP="00D87D26">
            <w:pPr>
              <w:shd w:val="clear" w:color="auto" w:fill="FFFFFF"/>
              <w:spacing w:before="80" w:after="60"/>
              <w:cnfStyle w:val="100000000000" w:firstRow="1" w:lastRow="0" w:firstColumn="0" w:lastColumn="0" w:oddVBand="0" w:evenVBand="0" w:oddHBand="0" w:evenHBand="0" w:firstRowFirstColumn="0" w:firstRowLastColumn="0" w:lastRowFirstColumn="0" w:lastRowLastColumn="0"/>
              <w:rPr>
                <w:rFonts w:ascii="Arial" w:hAnsi="Arial" w:cs="Arial"/>
                <w:color w:val="1E1E23"/>
                <w:highlight w:val="green"/>
                <w:lang w:eastAsia="en-AU"/>
              </w:rPr>
            </w:pPr>
            <w:r w:rsidRPr="00014DAA">
              <w:rPr>
                <w:rFonts w:ascii="Arial" w:hAnsi="Arial" w:cs="Arial"/>
                <w:color w:val="1E1E23"/>
                <w:lang w:eastAsia="en-AU"/>
              </w:rPr>
              <w:t>Rapid local recurrence of primary cancer may be due to a number of factors including that the cancer is fast growing, was more advanced or widespread</w:t>
            </w:r>
            <w:r>
              <w:rPr>
                <w:rFonts w:ascii="Arial" w:hAnsi="Arial" w:cs="Arial"/>
                <w:color w:val="1E1E23"/>
                <w:lang w:eastAsia="en-AU"/>
              </w:rPr>
              <w:t xml:space="preserve"> than the initial diagnosis indicated</w:t>
            </w:r>
            <w:r w:rsidRPr="00014DAA">
              <w:rPr>
                <w:rFonts w:ascii="Arial" w:hAnsi="Arial" w:cs="Arial"/>
                <w:color w:val="1E1E23"/>
                <w:lang w:eastAsia="en-AU"/>
              </w:rPr>
              <w:t>, or that the cancer treatment did not remove all cancerous cells.</w:t>
            </w:r>
          </w:p>
        </w:tc>
      </w:tr>
      <w:tr w:rsidR="00992127" w:rsidRPr="0046024D" w14:paraId="3F197445" w14:textId="77777777" w:rsidTr="007D48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5" w:type="pct"/>
          </w:tcPr>
          <w:p w14:paraId="0F6AC186" w14:textId="45D99E2B" w:rsidR="00992127" w:rsidRPr="0046024D" w:rsidRDefault="00992127" w:rsidP="007D4857">
            <w:pPr>
              <w:pStyle w:val="DHHStablecolhead"/>
            </w:pPr>
            <w:r w:rsidRPr="0046024D">
              <w:t>Measure</w:t>
            </w:r>
          </w:p>
        </w:tc>
        <w:tc>
          <w:tcPr>
            <w:tcW w:w="4155" w:type="pct"/>
          </w:tcPr>
          <w:p w14:paraId="0D8EECA7" w14:textId="77777777" w:rsidR="00992127" w:rsidRPr="00133D3D" w:rsidRDefault="00992127" w:rsidP="00D87D26">
            <w:pPr>
              <w:pStyle w:val="DHHSbody"/>
              <w:tabs>
                <w:tab w:val="left" w:pos="716"/>
                <w:tab w:val="left" w:pos="1771"/>
                <w:tab w:val="left" w:pos="1951"/>
              </w:tabs>
              <w:spacing w:before="80" w:after="60"/>
              <w:ind w:left="716" w:hanging="716"/>
              <w:cnfStyle w:val="000000100000" w:firstRow="0" w:lastRow="0" w:firstColumn="0" w:lastColumn="0" w:oddVBand="0" w:evenVBand="0" w:oddHBand="1" w:evenHBand="0" w:firstRowFirstColumn="0" w:firstRowLastColumn="0" w:lastRowFirstColumn="0" w:lastRowLastColumn="0"/>
              <w:rPr>
                <w:b/>
              </w:rPr>
            </w:pPr>
            <w:r w:rsidRPr="00133D3D">
              <w:rPr>
                <w:b/>
              </w:rPr>
              <w:t>12.1</w:t>
            </w:r>
            <w:r>
              <w:rPr>
                <w:b/>
              </w:rPr>
              <w:t>1</w:t>
            </w:r>
            <w:r w:rsidRPr="00133D3D">
              <w:rPr>
                <w:b/>
              </w:rPr>
              <w:t xml:space="preserve">: </w:t>
            </w:r>
            <w:r w:rsidRPr="00133D3D">
              <w:rPr>
                <w:b/>
              </w:rPr>
              <w:tab/>
            </w:r>
            <w:r w:rsidRPr="003D0599">
              <w:rPr>
                <w:b/>
              </w:rPr>
              <w:t>Proportion of patients with local recurrence of primary tumour within two years of surgical resection or curative radiotherapy of a primary tumour</w:t>
            </w:r>
          </w:p>
        </w:tc>
      </w:tr>
      <w:tr w:rsidR="00992127" w:rsidRPr="0046024D" w14:paraId="40049D41" w14:textId="77777777" w:rsidTr="007D4857">
        <w:tc>
          <w:tcPr>
            <w:cnfStyle w:val="001000000000" w:firstRow="0" w:lastRow="0" w:firstColumn="1" w:lastColumn="0" w:oddVBand="0" w:evenVBand="0" w:oddHBand="0" w:evenHBand="0" w:firstRowFirstColumn="0" w:firstRowLastColumn="0" w:lastRowFirstColumn="0" w:lastRowLastColumn="0"/>
            <w:tcW w:w="845" w:type="pct"/>
          </w:tcPr>
          <w:p w14:paraId="4E8E5E59" w14:textId="77777777" w:rsidR="00992127" w:rsidRPr="0046024D" w:rsidRDefault="00992127" w:rsidP="007D4857">
            <w:pPr>
              <w:pStyle w:val="DHHStablecolhead"/>
            </w:pPr>
            <w:r>
              <w:t>T</w:t>
            </w:r>
            <w:r w:rsidRPr="0046024D">
              <w:t>arget</w:t>
            </w:r>
          </w:p>
        </w:tc>
        <w:tc>
          <w:tcPr>
            <w:tcW w:w="4155" w:type="pct"/>
          </w:tcPr>
          <w:p w14:paraId="46C649A8" w14:textId="77777777" w:rsidR="00992127" w:rsidRPr="00196754" w:rsidRDefault="00992127" w:rsidP="00D87D26">
            <w:pPr>
              <w:pStyle w:val="DHHStabletext"/>
              <w:cnfStyle w:val="000000000000" w:firstRow="0" w:lastRow="0" w:firstColumn="0" w:lastColumn="0" w:oddVBand="0" w:evenVBand="0" w:oddHBand="0" w:evenHBand="0" w:firstRowFirstColumn="0" w:firstRowLastColumn="0" w:lastRowFirstColumn="0" w:lastRowLastColumn="0"/>
            </w:pPr>
            <w:r>
              <w:t>Not set</w:t>
            </w:r>
          </w:p>
        </w:tc>
      </w:tr>
      <w:tr w:rsidR="00992127" w:rsidRPr="0046024D" w14:paraId="2E2E2DDC" w14:textId="77777777" w:rsidTr="007D48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5" w:type="pct"/>
          </w:tcPr>
          <w:p w14:paraId="5D7FDDFF" w14:textId="2C257E83" w:rsidR="00992127" w:rsidRPr="0046024D" w:rsidRDefault="00992127" w:rsidP="007D4857">
            <w:pPr>
              <w:pStyle w:val="DHHStablecolhead"/>
            </w:pPr>
            <w:r>
              <w:t>Definition</w:t>
            </w:r>
            <w:r w:rsidR="00C415B0">
              <w:t>s</w:t>
            </w:r>
            <w:r>
              <w:t xml:space="preserve"> </w:t>
            </w:r>
          </w:p>
        </w:tc>
        <w:tc>
          <w:tcPr>
            <w:tcW w:w="4155" w:type="pct"/>
          </w:tcPr>
          <w:p w14:paraId="0D74665E" w14:textId="5DC875F0" w:rsidR="00992127" w:rsidRPr="00F6424D"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pPr>
            <w:r w:rsidRPr="005C6D15">
              <w:rPr>
                <w:rStyle w:val="Emphasis"/>
                <w:rFonts w:eastAsia="Times"/>
              </w:rPr>
              <w:t>Numerator:</w:t>
            </w:r>
            <w:r w:rsidRPr="005C6D15">
              <w:t xml:space="preserve"> </w:t>
            </w:r>
            <w:r w:rsidRPr="005C6D15">
              <w:tab/>
            </w:r>
            <w:r w:rsidRPr="00F6424D">
              <w:t xml:space="preserve">Number of patients where the primary tumour was detected within two years of </w:t>
            </w:r>
            <w:r>
              <w:t>surgical resection or curative radiotherapy of</w:t>
            </w:r>
            <w:r w:rsidRPr="00F6424D">
              <w:t xml:space="preserve"> the initial tumour and at the same organ or site as the initial tumour, and the patient was resident in Victoria at the time of both diagnoses</w:t>
            </w:r>
          </w:p>
          <w:p w14:paraId="4587D8C0" w14:textId="4895B7D4" w:rsidR="00992127" w:rsidRPr="005C6D15"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pPr>
            <w:r w:rsidRPr="00F6424D">
              <w:rPr>
                <w:rStyle w:val="Emphasis"/>
                <w:rFonts w:eastAsia="Times"/>
              </w:rPr>
              <w:t>Denominator:</w:t>
            </w:r>
            <w:r w:rsidRPr="00F6424D">
              <w:t xml:space="preserve"> </w:t>
            </w:r>
            <w:r w:rsidRPr="00F6424D">
              <w:tab/>
              <w:t xml:space="preserve">Number of patients where the primary tumour was not detected in the same organ or place as the </w:t>
            </w:r>
            <w:r>
              <w:t>initial</w:t>
            </w:r>
            <w:r w:rsidRPr="00F6424D">
              <w:t xml:space="preserve"> tumour within two years of </w:t>
            </w:r>
            <w:r>
              <w:t>surgical resection or curative radiotherapy</w:t>
            </w:r>
          </w:p>
          <w:p w14:paraId="079304DC" w14:textId="77777777" w:rsidR="00992127" w:rsidRPr="00452CFE"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pPr>
            <w:r w:rsidRPr="005C6D15">
              <w:rPr>
                <w:rStyle w:val="Emphasis"/>
                <w:rFonts w:eastAsia="Times"/>
              </w:rPr>
              <w:t>Mode:</w:t>
            </w:r>
            <w:r w:rsidRPr="005C6D15">
              <w:t xml:space="preserve"> </w:t>
            </w:r>
            <w:r w:rsidRPr="005C6D15">
              <w:tab/>
            </w:r>
            <w:r>
              <w:t>Proportion</w:t>
            </w:r>
          </w:p>
        </w:tc>
      </w:tr>
      <w:tr w:rsidR="00992127" w:rsidRPr="0046024D" w14:paraId="6B35FFB9" w14:textId="77777777" w:rsidTr="007D4857">
        <w:tc>
          <w:tcPr>
            <w:cnfStyle w:val="001000000000" w:firstRow="0" w:lastRow="0" w:firstColumn="1" w:lastColumn="0" w:oddVBand="0" w:evenVBand="0" w:oddHBand="0" w:evenHBand="0" w:firstRowFirstColumn="0" w:firstRowLastColumn="0" w:lastRowFirstColumn="0" w:lastRowLastColumn="0"/>
            <w:tcW w:w="845" w:type="pct"/>
          </w:tcPr>
          <w:p w14:paraId="3CA224C4" w14:textId="262B4907" w:rsidR="00992127" w:rsidRPr="0046024D" w:rsidRDefault="00992127" w:rsidP="007D4857">
            <w:pPr>
              <w:pStyle w:val="DHHStablecolhead"/>
            </w:pPr>
            <w:r w:rsidRPr="0046024D">
              <w:t>Data source</w:t>
            </w:r>
            <w:r w:rsidR="001C4884">
              <w:t>s</w:t>
            </w:r>
            <w:r w:rsidRPr="0046024D">
              <w:t xml:space="preserve"> </w:t>
            </w:r>
          </w:p>
        </w:tc>
        <w:tc>
          <w:tcPr>
            <w:tcW w:w="4155" w:type="pct"/>
          </w:tcPr>
          <w:p w14:paraId="336956DC" w14:textId="2B97F631" w:rsidR="00992127" w:rsidRPr="00E8214F" w:rsidRDefault="00992127" w:rsidP="00D87D26">
            <w:pPr>
              <w:pStyle w:val="DHHStabletext2tabs"/>
              <w:cnfStyle w:val="000000000000" w:firstRow="0" w:lastRow="0" w:firstColumn="0" w:lastColumn="0" w:oddVBand="0" w:evenVBand="0" w:oddHBand="0" w:evenHBand="0" w:firstRowFirstColumn="0" w:firstRowLastColumn="0" w:lastRowFirstColumn="0" w:lastRowLastColumn="0"/>
              <w:rPr>
                <w:highlight w:val="yellow"/>
                <w:shd w:val="clear" w:color="auto" w:fill="FFFFFF"/>
              </w:rPr>
            </w:pPr>
            <w:r w:rsidRPr="00342188">
              <w:rPr>
                <w:rStyle w:val="Emphasis"/>
                <w:rFonts w:eastAsia="Times"/>
              </w:rPr>
              <w:t>Baseline and future:</w:t>
            </w:r>
            <w:r w:rsidRPr="00342188">
              <w:t xml:space="preserve"> </w:t>
            </w:r>
            <w:r w:rsidRPr="00342188">
              <w:tab/>
            </w:r>
            <w:r w:rsidRPr="00A70EA9">
              <w:t xml:space="preserve">VCR </w:t>
            </w:r>
            <w:r w:rsidR="00E6276D">
              <w:t>DH</w:t>
            </w:r>
            <w:r>
              <w:t xml:space="preserve"> and VAED </w:t>
            </w:r>
            <w:r w:rsidR="00E6276D">
              <w:t>DH</w:t>
            </w:r>
          </w:p>
        </w:tc>
      </w:tr>
      <w:tr w:rsidR="00992127" w:rsidRPr="0046024D" w14:paraId="7F3A98EE" w14:textId="77777777" w:rsidTr="007D48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5" w:type="pct"/>
          </w:tcPr>
          <w:p w14:paraId="11A05931" w14:textId="77777777" w:rsidR="00992127" w:rsidRPr="0046024D" w:rsidRDefault="00992127" w:rsidP="007D4857">
            <w:pPr>
              <w:pStyle w:val="DHHStablecolhead"/>
            </w:pPr>
            <w:r w:rsidRPr="0046024D">
              <w:t xml:space="preserve">Data availability </w:t>
            </w:r>
          </w:p>
        </w:tc>
        <w:tc>
          <w:tcPr>
            <w:tcW w:w="4155" w:type="pct"/>
          </w:tcPr>
          <w:p w14:paraId="4F8A5F60" w14:textId="77777777" w:rsidR="00992127" w:rsidRPr="00342188"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pPr>
            <w:r w:rsidRPr="00342188">
              <w:rPr>
                <w:rStyle w:val="Emphasis"/>
                <w:rFonts w:eastAsia="Times"/>
              </w:rPr>
              <w:t>Baseline year:</w:t>
            </w:r>
            <w:r w:rsidRPr="00342188">
              <w:t xml:space="preserve"> </w:t>
            </w:r>
            <w:r w:rsidRPr="00342188">
              <w:tab/>
            </w:r>
            <w:r>
              <w:t>2014</w:t>
            </w:r>
          </w:p>
          <w:p w14:paraId="0A79D705" w14:textId="77777777" w:rsidR="00992127" w:rsidRPr="00E8214F"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rPr>
                <w:highlight w:val="yellow"/>
                <w:u w:val="single"/>
              </w:rPr>
            </w:pPr>
            <w:r>
              <w:rPr>
                <w:rStyle w:val="Emphasis"/>
                <w:rFonts w:eastAsia="Times"/>
              </w:rPr>
              <w:t>Available frequency</w:t>
            </w:r>
            <w:r w:rsidRPr="00342188">
              <w:rPr>
                <w:rStyle w:val="Emphasis"/>
                <w:rFonts w:eastAsia="Times"/>
              </w:rPr>
              <w:t>:</w:t>
            </w:r>
            <w:r w:rsidRPr="00342188">
              <w:t xml:space="preserve"> </w:t>
            </w:r>
            <w:r w:rsidRPr="00342188">
              <w:tab/>
            </w:r>
            <w:r>
              <w:t>Annual</w:t>
            </w:r>
          </w:p>
        </w:tc>
      </w:tr>
      <w:tr w:rsidR="00992127" w:rsidRPr="0046024D" w14:paraId="31A217DC" w14:textId="77777777" w:rsidTr="007D4857">
        <w:tc>
          <w:tcPr>
            <w:cnfStyle w:val="001000000000" w:firstRow="0" w:lastRow="0" w:firstColumn="1" w:lastColumn="0" w:oddVBand="0" w:evenVBand="0" w:oddHBand="0" w:evenHBand="0" w:firstRowFirstColumn="0" w:firstRowLastColumn="0" w:lastRowFirstColumn="0" w:lastRowLastColumn="0"/>
            <w:tcW w:w="845" w:type="pct"/>
          </w:tcPr>
          <w:p w14:paraId="0609D28F" w14:textId="77777777" w:rsidR="00992127" w:rsidRPr="0046024D" w:rsidRDefault="00992127" w:rsidP="007D4857">
            <w:pPr>
              <w:pStyle w:val="DHHStablecolhead"/>
            </w:pPr>
            <w:r>
              <w:t>Breakdown</w:t>
            </w:r>
          </w:p>
        </w:tc>
        <w:tc>
          <w:tcPr>
            <w:tcW w:w="4155" w:type="pct"/>
          </w:tcPr>
          <w:p w14:paraId="41DF613C" w14:textId="38BA9BE4" w:rsidR="00992127" w:rsidRPr="00991A37" w:rsidRDefault="009B59FD" w:rsidP="00D87D26">
            <w:pPr>
              <w:pStyle w:val="DHHStabletext"/>
              <w:cnfStyle w:val="000000000000" w:firstRow="0" w:lastRow="0" w:firstColumn="0" w:lastColumn="0" w:oddVBand="0" w:evenVBand="0" w:oddHBand="0" w:evenHBand="0" w:firstRowFirstColumn="0" w:firstRowLastColumn="0" w:lastRowFirstColumn="0" w:lastRowLastColumn="0"/>
            </w:pPr>
            <w:r>
              <w:t>Statewide</w:t>
            </w:r>
            <w:r w:rsidR="00992127">
              <w:t xml:space="preserve"> d</w:t>
            </w:r>
            <w:r w:rsidR="00992127" w:rsidRPr="00A9147B">
              <w:t xml:space="preserve">ata </w:t>
            </w:r>
            <w:r w:rsidR="00992127">
              <w:t>is available (</w:t>
            </w:r>
            <w:r w:rsidR="00992127" w:rsidRPr="00BC38F9">
              <w:t xml:space="preserve">custom request to </w:t>
            </w:r>
            <w:r w:rsidR="00BC38F9">
              <w:t>Cancer Support Treatment and Research Unit, DH</w:t>
            </w:r>
            <w:r w:rsidR="00992127">
              <w:t>).</w:t>
            </w:r>
          </w:p>
        </w:tc>
      </w:tr>
      <w:tr w:rsidR="00992127" w:rsidRPr="0046024D" w14:paraId="22A17381" w14:textId="77777777" w:rsidTr="007D48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5" w:type="pct"/>
          </w:tcPr>
          <w:p w14:paraId="327A1D54" w14:textId="77777777" w:rsidR="00992127" w:rsidRPr="0046024D" w:rsidRDefault="00992127" w:rsidP="007D4857">
            <w:pPr>
              <w:pStyle w:val="DHHStablecolhead"/>
            </w:pPr>
            <w:r w:rsidRPr="0046024D">
              <w:t>Further information</w:t>
            </w:r>
          </w:p>
        </w:tc>
        <w:tc>
          <w:tcPr>
            <w:tcW w:w="4155" w:type="pct"/>
          </w:tcPr>
          <w:p w14:paraId="11C3E128" w14:textId="29CC293B" w:rsidR="00992127" w:rsidRPr="00BA684B" w:rsidRDefault="00992127" w:rsidP="002F7C65">
            <w:pPr>
              <w:pStyle w:val="DHHStabletext"/>
              <w:cnfStyle w:val="000000100000" w:firstRow="0" w:lastRow="0" w:firstColumn="0" w:lastColumn="0" w:oddVBand="0" w:evenVBand="0" w:oddHBand="1" w:evenHBand="0" w:firstRowFirstColumn="0" w:firstRowLastColumn="0" w:lastRowFirstColumn="0" w:lastRowLastColumn="0"/>
            </w:pPr>
            <w:r>
              <w:t xml:space="preserve">Primary haematological, brain and CNS tumours are excluded </w:t>
            </w:r>
            <w:r w:rsidR="000260A4">
              <w:t xml:space="preserve">from </w:t>
            </w:r>
            <w:r>
              <w:t xml:space="preserve">this measure. </w:t>
            </w:r>
          </w:p>
        </w:tc>
      </w:tr>
    </w:tbl>
    <w:p w14:paraId="26D8E9A4" w14:textId="77777777" w:rsidR="00992127" w:rsidRDefault="00992127" w:rsidP="00992127">
      <w:pPr>
        <w:pStyle w:val="DHHSbody"/>
      </w:pPr>
    </w:p>
    <w:p w14:paraId="6A8800E2" w14:textId="77777777" w:rsidR="00992127" w:rsidRDefault="00992127" w:rsidP="00992127">
      <w:pPr>
        <w:spacing w:after="200" w:line="276" w:lineRule="auto"/>
      </w:pPr>
      <w:r>
        <w:br w:type="page"/>
      </w:r>
    </w:p>
    <w:p w14:paraId="33296EEB" w14:textId="5790EAE3" w:rsidR="0027769C" w:rsidRDefault="0027769C" w:rsidP="0027769C">
      <w:pPr>
        <w:pStyle w:val="Heading3"/>
      </w:pPr>
      <w:r>
        <w:lastRenderedPageBreak/>
        <w:t>Indicator</w:t>
      </w:r>
      <w:r>
        <w:tab/>
        <w:t>End-of-life care</w:t>
      </w:r>
    </w:p>
    <w:tbl>
      <w:tblPr>
        <w:tblStyle w:val="PlainTable21"/>
        <w:tblW w:w="9356" w:type="dxa"/>
        <w:tblLook w:val="04A0" w:firstRow="1" w:lastRow="0" w:firstColumn="1" w:lastColumn="0" w:noHBand="0" w:noVBand="1"/>
      </w:tblPr>
      <w:tblGrid>
        <w:gridCol w:w="1581"/>
        <w:gridCol w:w="7775"/>
      </w:tblGrid>
      <w:tr w:rsidR="00992127" w:rsidRPr="008E7E5D" w14:paraId="5AE1CCBF" w14:textId="77777777" w:rsidTr="007D48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5" w:type="pct"/>
          </w:tcPr>
          <w:p w14:paraId="54B268A7" w14:textId="77777777" w:rsidR="00992127" w:rsidRPr="0046024D" w:rsidRDefault="00992127" w:rsidP="007D4857">
            <w:pPr>
              <w:pStyle w:val="DHHStablecolhead"/>
            </w:pPr>
            <w:r>
              <w:t>Rationale</w:t>
            </w:r>
          </w:p>
        </w:tc>
        <w:tc>
          <w:tcPr>
            <w:tcW w:w="4155" w:type="pct"/>
          </w:tcPr>
          <w:p w14:paraId="5B65B7B7" w14:textId="74C93C86" w:rsidR="00992127" w:rsidRPr="008E7E5D" w:rsidRDefault="00992127" w:rsidP="00D87D26">
            <w:pPr>
              <w:pStyle w:val="DHHSbody"/>
              <w:spacing w:before="80" w:after="60" w:line="240" w:lineRule="auto"/>
              <w:cnfStyle w:val="100000000000" w:firstRow="1" w:lastRow="0" w:firstColumn="0" w:lastColumn="0" w:oddVBand="0" w:evenVBand="0" w:oddHBand="0" w:evenHBand="0" w:firstRowFirstColumn="0" w:firstRowLastColumn="0" w:lastRowFirstColumn="0" w:lastRowLastColumn="0"/>
            </w:pPr>
            <w:r w:rsidRPr="008E7E5D">
              <w:rPr>
                <w:lang w:val="en-GB"/>
              </w:rPr>
              <w:t>All Victorians and their families should receive the best possible end</w:t>
            </w:r>
            <w:r w:rsidR="000260A4">
              <w:rPr>
                <w:lang w:val="en-GB"/>
              </w:rPr>
              <w:t>-</w:t>
            </w:r>
            <w:r w:rsidRPr="008E7E5D">
              <w:rPr>
                <w:lang w:val="en-GB"/>
              </w:rPr>
              <w:t>of</w:t>
            </w:r>
            <w:r w:rsidR="000260A4">
              <w:rPr>
                <w:lang w:val="en-GB"/>
              </w:rPr>
              <w:t>-</w:t>
            </w:r>
            <w:r w:rsidRPr="008E7E5D">
              <w:rPr>
                <w:lang w:val="en-GB"/>
              </w:rPr>
              <w:t xml:space="preserve">life care and be able to genuinely make choices about the care they receive as they approach the end of life. </w:t>
            </w:r>
            <w:r w:rsidRPr="008E7E5D">
              <w:t>The terms ‘end</w:t>
            </w:r>
            <w:r w:rsidR="000260A4">
              <w:t>-</w:t>
            </w:r>
            <w:r w:rsidRPr="008E7E5D">
              <w:t>of</w:t>
            </w:r>
            <w:r w:rsidR="000260A4">
              <w:t>-</w:t>
            </w:r>
            <w:r w:rsidRPr="008E7E5D">
              <w:t>life care’ and ‘palliative care’ have different meanings. In this framework, ‘end</w:t>
            </w:r>
            <w:r w:rsidR="000260A4">
              <w:t>-</w:t>
            </w:r>
            <w:r w:rsidRPr="008E7E5D">
              <w:t>of</w:t>
            </w:r>
            <w:r w:rsidR="000260A4">
              <w:t>-</w:t>
            </w:r>
            <w:r w:rsidRPr="008E7E5D">
              <w:t xml:space="preserve">life care’ describes the care needed for people who are likely to die in the next 12 months due to progressive, advanced or incurable cancer. The term ‘palliative care’ describes an approach to care that improves the quality of life of people and their families who are facing the problems associated with a progressive illness. Palliative care is based on people’s needs rather than diagnosis or possible time to death. Palliative care can be provided at the same time as other treatment intended to reverse or resolve particular conditions. </w:t>
            </w:r>
          </w:p>
          <w:p w14:paraId="6845DAA5" w14:textId="3102A487" w:rsidR="00992127" w:rsidRPr="008E7E5D" w:rsidRDefault="00992127" w:rsidP="002F7C65">
            <w:pPr>
              <w:pStyle w:val="DHHSbody"/>
              <w:spacing w:before="80" w:after="60" w:line="240" w:lineRule="auto"/>
              <w:cnfStyle w:val="100000000000" w:firstRow="1" w:lastRow="0" w:firstColumn="0" w:lastColumn="0" w:oddVBand="0" w:evenVBand="0" w:oddHBand="0" w:evenHBand="0" w:firstRowFirstColumn="0" w:firstRowLastColumn="0" w:lastRowFirstColumn="0" w:lastRowLastColumn="0"/>
              <w:rPr>
                <w:rFonts w:cs="Arial"/>
                <w:shd w:val="clear" w:color="auto" w:fill="FFFFFF"/>
              </w:rPr>
            </w:pPr>
            <w:r w:rsidRPr="00CC68E9">
              <w:rPr>
                <w:rFonts w:cs="Arial"/>
                <w:shd w:val="clear" w:color="auto" w:fill="FFFFFF"/>
              </w:rPr>
              <w:t>Important issues in the transition from curative treatment to palliative care are agreement</w:t>
            </w:r>
            <w:r w:rsidRPr="00CC68E9">
              <w:rPr>
                <w:color w:val="000000"/>
                <w:shd w:val="clear" w:color="auto" w:fill="FFFFFF"/>
              </w:rPr>
              <w:t>, timing and decision</w:t>
            </w:r>
            <w:r w:rsidR="000260A4">
              <w:rPr>
                <w:color w:val="000000"/>
                <w:shd w:val="clear" w:color="auto" w:fill="FFFFFF"/>
              </w:rPr>
              <w:t xml:space="preserve"> </w:t>
            </w:r>
            <w:r w:rsidRPr="00CC68E9">
              <w:rPr>
                <w:color w:val="000000"/>
                <w:shd w:val="clear" w:color="auto" w:fill="FFFFFF"/>
              </w:rPr>
              <w:t xml:space="preserve">making. </w:t>
            </w:r>
            <w:r>
              <w:rPr>
                <w:color w:val="000000"/>
                <w:shd w:val="clear" w:color="auto" w:fill="FFFFFF"/>
              </w:rPr>
              <w:t>Appropriate palliative and end</w:t>
            </w:r>
            <w:r w:rsidR="000260A4">
              <w:rPr>
                <w:color w:val="000000"/>
                <w:shd w:val="clear" w:color="auto" w:fill="FFFFFF"/>
              </w:rPr>
              <w:t>-</w:t>
            </w:r>
            <w:r>
              <w:rPr>
                <w:color w:val="000000"/>
                <w:shd w:val="clear" w:color="auto" w:fill="FFFFFF"/>
              </w:rPr>
              <w:t>of</w:t>
            </w:r>
            <w:r w:rsidR="000260A4">
              <w:rPr>
                <w:color w:val="000000"/>
                <w:shd w:val="clear" w:color="auto" w:fill="FFFFFF"/>
              </w:rPr>
              <w:t>-</w:t>
            </w:r>
            <w:r>
              <w:rPr>
                <w:color w:val="000000"/>
                <w:shd w:val="clear" w:color="auto" w:fill="FFFFFF"/>
              </w:rPr>
              <w:t xml:space="preserve">life </w:t>
            </w:r>
            <w:r w:rsidRPr="006F3704">
              <w:rPr>
                <w:color w:val="000000"/>
                <w:shd w:val="clear" w:color="auto" w:fill="FFFFFF"/>
              </w:rPr>
              <w:t xml:space="preserve">care can reduce the </w:t>
            </w:r>
            <w:r w:rsidR="000260A4">
              <w:rPr>
                <w:color w:val="000000"/>
                <w:shd w:val="clear" w:color="auto" w:fill="FFFFFF"/>
              </w:rPr>
              <w:t>need for</w:t>
            </w:r>
            <w:r w:rsidRPr="006F3704">
              <w:rPr>
                <w:color w:val="000000"/>
                <w:shd w:val="clear" w:color="auto" w:fill="FFFFFF"/>
              </w:rPr>
              <w:t xml:space="preserve"> interventional treatments that provide little or no benefit to patients but </w:t>
            </w:r>
            <w:r w:rsidR="000260A4">
              <w:rPr>
                <w:color w:val="000000"/>
                <w:shd w:val="clear" w:color="auto" w:fill="FFFFFF"/>
              </w:rPr>
              <w:t xml:space="preserve">that </w:t>
            </w:r>
            <w:r w:rsidRPr="006F3704">
              <w:rPr>
                <w:color w:val="000000"/>
                <w:shd w:val="clear" w:color="auto" w:fill="FFFFFF"/>
              </w:rPr>
              <w:t>can reduce their quality of remaining life (aggressive interventions).</w:t>
            </w:r>
          </w:p>
        </w:tc>
      </w:tr>
      <w:tr w:rsidR="00992127" w:rsidRPr="00AD7944" w14:paraId="5403A737" w14:textId="77777777" w:rsidTr="007D48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5" w:type="pct"/>
          </w:tcPr>
          <w:p w14:paraId="2378AF4E" w14:textId="77777777" w:rsidR="00992127" w:rsidRPr="0046024D" w:rsidRDefault="00992127" w:rsidP="007D4857">
            <w:pPr>
              <w:pStyle w:val="DHHStablecolhead"/>
            </w:pPr>
            <w:r w:rsidRPr="0046024D">
              <w:t>Measure</w:t>
            </w:r>
            <w:r>
              <w:t>s</w:t>
            </w:r>
          </w:p>
        </w:tc>
        <w:tc>
          <w:tcPr>
            <w:tcW w:w="4155" w:type="pct"/>
          </w:tcPr>
          <w:p w14:paraId="15AB7B5E" w14:textId="77777777" w:rsidR="00992127" w:rsidRPr="00F64175" w:rsidRDefault="00992127" w:rsidP="00D87D26">
            <w:pPr>
              <w:pStyle w:val="DHHSbody"/>
              <w:tabs>
                <w:tab w:val="left" w:pos="716"/>
                <w:tab w:val="left" w:pos="1771"/>
                <w:tab w:val="left" w:pos="1951"/>
              </w:tabs>
              <w:spacing w:before="80" w:after="60" w:line="240" w:lineRule="auto"/>
              <w:ind w:left="716" w:hanging="716"/>
              <w:cnfStyle w:val="000000100000" w:firstRow="0" w:lastRow="0" w:firstColumn="0" w:lastColumn="0" w:oddVBand="0" w:evenVBand="0" w:oddHBand="1" w:evenHBand="0" w:firstRowFirstColumn="0" w:firstRowLastColumn="0" w:lastRowFirstColumn="0" w:lastRowLastColumn="0"/>
              <w:rPr>
                <w:rFonts w:cs="Arial"/>
                <w:b/>
                <w:color w:val="000000"/>
                <w:lang w:eastAsia="en-AU"/>
              </w:rPr>
            </w:pPr>
            <w:r w:rsidRPr="00F64175">
              <w:rPr>
                <w:b/>
              </w:rPr>
              <w:t>12.12:</w:t>
            </w:r>
            <w:r w:rsidRPr="00F64175">
              <w:rPr>
                <w:rFonts w:cs="Arial"/>
                <w:b/>
                <w:color w:val="000000"/>
                <w:lang w:eastAsia="en-AU"/>
              </w:rPr>
              <w:t xml:space="preserve"> </w:t>
            </w:r>
            <w:r w:rsidRPr="00F64175">
              <w:rPr>
                <w:rFonts w:cs="Arial"/>
                <w:b/>
                <w:color w:val="000000"/>
                <w:lang w:eastAsia="en-AU"/>
              </w:rPr>
              <w:tab/>
              <w:t xml:space="preserve">Proportion of patients </w:t>
            </w:r>
            <w:r>
              <w:rPr>
                <w:rFonts w:cs="Arial"/>
                <w:b/>
                <w:color w:val="000000"/>
                <w:lang w:eastAsia="en-AU"/>
              </w:rPr>
              <w:t>receiving specialist p</w:t>
            </w:r>
            <w:r w:rsidRPr="00F64175">
              <w:rPr>
                <w:rFonts w:cs="Arial"/>
                <w:b/>
                <w:color w:val="000000"/>
                <w:lang w:eastAsia="en-AU"/>
              </w:rPr>
              <w:t>alliative care within 12 months prior to death</w:t>
            </w:r>
          </w:p>
          <w:p w14:paraId="6EA87C4B" w14:textId="77777777" w:rsidR="00992127" w:rsidRPr="00AD7944" w:rsidRDefault="00992127" w:rsidP="00D87D26">
            <w:pPr>
              <w:pStyle w:val="DHHSbody"/>
              <w:tabs>
                <w:tab w:val="left" w:pos="716"/>
                <w:tab w:val="left" w:pos="1771"/>
                <w:tab w:val="left" w:pos="1951"/>
              </w:tabs>
              <w:spacing w:before="80" w:after="60" w:line="240" w:lineRule="auto"/>
              <w:ind w:left="716" w:hanging="716"/>
              <w:cnfStyle w:val="000000100000" w:firstRow="0" w:lastRow="0" w:firstColumn="0" w:lastColumn="0" w:oddVBand="0" w:evenVBand="0" w:oddHBand="1" w:evenHBand="0" w:firstRowFirstColumn="0" w:firstRowLastColumn="0" w:lastRowFirstColumn="0" w:lastRowLastColumn="0"/>
              <w:rPr>
                <w:b/>
              </w:rPr>
            </w:pPr>
            <w:r w:rsidRPr="00F64175">
              <w:rPr>
                <w:b/>
              </w:rPr>
              <w:t>12.13:</w:t>
            </w:r>
            <w:r w:rsidRPr="00F64175">
              <w:rPr>
                <w:b/>
              </w:rPr>
              <w:tab/>
              <w:t>Proportion of patients receiving</w:t>
            </w:r>
            <w:r>
              <w:rPr>
                <w:b/>
              </w:rPr>
              <w:t xml:space="preserve"> aggressive interventions</w:t>
            </w:r>
            <w:r w:rsidRPr="00F64175">
              <w:rPr>
                <w:b/>
              </w:rPr>
              <w:t xml:space="preserve"> within</w:t>
            </w:r>
            <w:r>
              <w:rPr>
                <w:b/>
              </w:rPr>
              <w:t xml:space="preserve"> 30 days</w:t>
            </w:r>
            <w:r w:rsidRPr="00F64175">
              <w:rPr>
                <w:b/>
              </w:rPr>
              <w:t xml:space="preserve"> prior to death</w:t>
            </w:r>
          </w:p>
          <w:p w14:paraId="50B53D76" w14:textId="77777777" w:rsidR="00992127" w:rsidRPr="00AD7944" w:rsidRDefault="00992127" w:rsidP="00D87D26">
            <w:pPr>
              <w:pStyle w:val="DHHSbody"/>
              <w:tabs>
                <w:tab w:val="left" w:pos="716"/>
                <w:tab w:val="left" w:pos="1771"/>
                <w:tab w:val="left" w:pos="1951"/>
              </w:tabs>
              <w:spacing w:before="80" w:after="60" w:line="240" w:lineRule="auto"/>
              <w:cnfStyle w:val="000000100000" w:firstRow="0" w:lastRow="0" w:firstColumn="0" w:lastColumn="0" w:oddVBand="0" w:evenVBand="0" w:oddHBand="1" w:evenHBand="0" w:firstRowFirstColumn="0" w:firstRowLastColumn="0" w:lastRowFirstColumn="0" w:lastRowLastColumn="0"/>
            </w:pPr>
            <w:r w:rsidRPr="00AD7944">
              <w:rPr>
                <w:b/>
              </w:rPr>
              <w:t>12.14:</w:t>
            </w:r>
            <w:r w:rsidRPr="00AD7944">
              <w:rPr>
                <w:rFonts w:cs="Arial"/>
                <w:b/>
                <w:color w:val="000000"/>
                <w:lang w:eastAsia="en-AU"/>
              </w:rPr>
              <w:t xml:space="preserve"> </w:t>
            </w:r>
            <w:r w:rsidRPr="00AD7944">
              <w:rPr>
                <w:rFonts w:cs="Arial"/>
                <w:b/>
                <w:color w:val="000000"/>
                <w:lang w:eastAsia="en-AU"/>
              </w:rPr>
              <w:tab/>
              <w:t>Proportion of deaths due to cancer that occur in hospitals</w:t>
            </w:r>
          </w:p>
        </w:tc>
      </w:tr>
      <w:tr w:rsidR="00992127" w:rsidRPr="0046024D" w14:paraId="03883FC1" w14:textId="77777777" w:rsidTr="007D4857">
        <w:tc>
          <w:tcPr>
            <w:cnfStyle w:val="001000000000" w:firstRow="0" w:lastRow="0" w:firstColumn="1" w:lastColumn="0" w:oddVBand="0" w:evenVBand="0" w:oddHBand="0" w:evenHBand="0" w:firstRowFirstColumn="0" w:firstRowLastColumn="0" w:lastRowFirstColumn="0" w:lastRowLastColumn="0"/>
            <w:tcW w:w="845" w:type="pct"/>
          </w:tcPr>
          <w:p w14:paraId="2B32D088" w14:textId="77777777" w:rsidR="00992127" w:rsidRPr="0046024D" w:rsidRDefault="00992127" w:rsidP="007D4857">
            <w:pPr>
              <w:pStyle w:val="DHHStablecolhead"/>
            </w:pPr>
            <w:r>
              <w:t>T</w:t>
            </w:r>
            <w:r w:rsidRPr="0046024D">
              <w:t>arget</w:t>
            </w:r>
          </w:p>
        </w:tc>
        <w:tc>
          <w:tcPr>
            <w:tcW w:w="4155" w:type="pct"/>
          </w:tcPr>
          <w:p w14:paraId="5776CC4B" w14:textId="77777777" w:rsidR="00992127" w:rsidRPr="00196754" w:rsidRDefault="00992127" w:rsidP="00D87D26">
            <w:pPr>
              <w:pStyle w:val="DHHStabletext"/>
              <w:cnfStyle w:val="000000000000" w:firstRow="0" w:lastRow="0" w:firstColumn="0" w:lastColumn="0" w:oddVBand="0" w:evenVBand="0" w:oddHBand="0" w:evenHBand="0" w:firstRowFirstColumn="0" w:firstRowLastColumn="0" w:lastRowFirstColumn="0" w:lastRowLastColumn="0"/>
            </w:pPr>
            <w:r>
              <w:t>Not set</w:t>
            </w:r>
          </w:p>
        </w:tc>
      </w:tr>
      <w:tr w:rsidR="00992127" w:rsidRPr="0046024D" w14:paraId="4C80CF3F" w14:textId="77777777" w:rsidTr="007D48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5" w:type="pct"/>
          </w:tcPr>
          <w:p w14:paraId="1D026ECF" w14:textId="1B84050E" w:rsidR="00992127" w:rsidRPr="0046024D" w:rsidRDefault="00992127" w:rsidP="007D4857">
            <w:pPr>
              <w:pStyle w:val="DHHStablecolhead"/>
            </w:pPr>
            <w:r>
              <w:t>Definition</w:t>
            </w:r>
            <w:r w:rsidR="00C415B0">
              <w:t>s</w:t>
            </w:r>
            <w:r>
              <w:t xml:space="preserve"> </w:t>
            </w:r>
          </w:p>
        </w:tc>
        <w:tc>
          <w:tcPr>
            <w:tcW w:w="4155" w:type="pct"/>
          </w:tcPr>
          <w:p w14:paraId="0161CEAC" w14:textId="77777777" w:rsidR="00992127" w:rsidRPr="000155A3" w:rsidRDefault="00992127" w:rsidP="00D87D26">
            <w:pPr>
              <w:pStyle w:val="DHHStabletextblackheadingbold"/>
              <w:spacing w:before="80"/>
              <w:cnfStyle w:val="000000100000" w:firstRow="0" w:lastRow="0" w:firstColumn="0" w:lastColumn="0" w:oddVBand="0" w:evenVBand="0" w:oddHBand="1" w:evenHBand="0" w:firstRowFirstColumn="0" w:firstRowLastColumn="0" w:lastRowFirstColumn="0" w:lastRowLastColumn="0"/>
            </w:pPr>
            <w:r w:rsidRPr="000155A3">
              <w:t>Measure 12.12:</w:t>
            </w:r>
          </w:p>
          <w:p w14:paraId="20425D4D" w14:textId="28B95EA1" w:rsidR="00992127" w:rsidRPr="000155A3"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pPr>
            <w:r w:rsidRPr="000155A3">
              <w:rPr>
                <w:rStyle w:val="Emphasis"/>
                <w:rFonts w:eastAsia="Times"/>
              </w:rPr>
              <w:t>Numerator:</w:t>
            </w:r>
            <w:r w:rsidRPr="000155A3">
              <w:t xml:space="preserve"> </w:t>
            </w:r>
            <w:r w:rsidRPr="000155A3">
              <w:tab/>
              <w:t xml:space="preserve">Number of patients receiving </w:t>
            </w:r>
            <w:r>
              <w:t xml:space="preserve">specialist </w:t>
            </w:r>
            <w:r w:rsidRPr="000155A3">
              <w:t>palliative care within 12 months prior to death due to cancer</w:t>
            </w:r>
            <w:r w:rsidR="002F7C65">
              <w:t xml:space="preserve"> that are</w:t>
            </w:r>
            <w:r w:rsidRPr="000155A3">
              <w:t xml:space="preserve"> registered in the respective calendar year </w:t>
            </w:r>
          </w:p>
          <w:p w14:paraId="2D020B06" w14:textId="3B9286A6" w:rsidR="00992127" w:rsidRPr="000155A3"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pPr>
            <w:r w:rsidRPr="000155A3">
              <w:rPr>
                <w:rStyle w:val="Emphasis"/>
                <w:rFonts w:eastAsia="Times"/>
              </w:rPr>
              <w:t>Denominator:</w:t>
            </w:r>
            <w:r w:rsidRPr="000155A3">
              <w:t xml:space="preserve"> </w:t>
            </w:r>
            <w:r w:rsidRPr="000155A3">
              <w:tab/>
              <w:t>Number of deaths due to all cancers of residents</w:t>
            </w:r>
            <w:r w:rsidR="002F7C65">
              <w:t xml:space="preserve"> </w:t>
            </w:r>
            <w:r w:rsidRPr="000155A3">
              <w:t>registered in the respective calendar year</w:t>
            </w:r>
          </w:p>
          <w:p w14:paraId="426D9F10" w14:textId="77777777" w:rsidR="00992127" w:rsidRPr="000155A3"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pPr>
            <w:r w:rsidRPr="00D800B8">
              <w:rPr>
                <w:i/>
              </w:rPr>
              <w:t xml:space="preserve">Mode: </w:t>
            </w:r>
            <w:r w:rsidRPr="000155A3">
              <w:tab/>
              <w:t>Proportion</w:t>
            </w:r>
          </w:p>
          <w:p w14:paraId="027BFBA6" w14:textId="77777777" w:rsidR="00992127" w:rsidRPr="000155A3" w:rsidRDefault="00992127" w:rsidP="00D87D26">
            <w:pPr>
              <w:pStyle w:val="DHHStabletextblackheadingbold"/>
              <w:spacing w:before="80"/>
              <w:cnfStyle w:val="000000100000" w:firstRow="0" w:lastRow="0" w:firstColumn="0" w:lastColumn="0" w:oddVBand="0" w:evenVBand="0" w:oddHBand="1" w:evenHBand="0" w:firstRowFirstColumn="0" w:firstRowLastColumn="0" w:lastRowFirstColumn="0" w:lastRowLastColumn="0"/>
            </w:pPr>
            <w:r w:rsidRPr="000155A3">
              <w:t>Measure 12.13:</w:t>
            </w:r>
          </w:p>
          <w:p w14:paraId="6971CE64" w14:textId="7F446C30" w:rsidR="00992127" w:rsidRPr="000155A3"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pPr>
            <w:r w:rsidRPr="000155A3">
              <w:rPr>
                <w:rStyle w:val="Emphasis"/>
                <w:rFonts w:eastAsia="Times"/>
              </w:rPr>
              <w:t>Numerator:</w:t>
            </w:r>
            <w:r w:rsidRPr="000155A3">
              <w:t xml:space="preserve"> </w:t>
            </w:r>
            <w:r w:rsidRPr="000155A3">
              <w:tab/>
              <w:t xml:space="preserve">Number of deaths due to all cancers of residents registered in the respective calendar year, where the person received SACT, radical radiation (curative intent) or was admitted to intensive care within </w:t>
            </w:r>
            <w:r>
              <w:t>30</w:t>
            </w:r>
            <w:r w:rsidRPr="000155A3">
              <w:t xml:space="preserve"> days prior to the date of death </w:t>
            </w:r>
          </w:p>
          <w:p w14:paraId="4E07D049" w14:textId="72E2F905" w:rsidR="00992127" w:rsidRPr="000155A3"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pPr>
            <w:r w:rsidRPr="00D800B8">
              <w:rPr>
                <w:i/>
              </w:rPr>
              <w:t>Denominator:</w:t>
            </w:r>
            <w:r w:rsidRPr="000155A3">
              <w:t xml:space="preserve"> </w:t>
            </w:r>
            <w:r w:rsidRPr="000155A3">
              <w:tab/>
              <w:t>Number of deaths due to all cancers of residents</w:t>
            </w:r>
            <w:r w:rsidR="002F7C65">
              <w:t xml:space="preserve"> </w:t>
            </w:r>
            <w:r w:rsidRPr="000155A3">
              <w:t>registered in the respective calendar year</w:t>
            </w:r>
          </w:p>
          <w:p w14:paraId="1CCE57F7" w14:textId="77777777" w:rsidR="00992127" w:rsidRPr="000155A3"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pPr>
            <w:r w:rsidRPr="00D800B8">
              <w:rPr>
                <w:i/>
              </w:rPr>
              <w:t>Mode:</w:t>
            </w:r>
            <w:r w:rsidRPr="000155A3">
              <w:t xml:space="preserve"> </w:t>
            </w:r>
            <w:r w:rsidRPr="000155A3">
              <w:tab/>
              <w:t>Proportion</w:t>
            </w:r>
          </w:p>
          <w:p w14:paraId="3311513C" w14:textId="77777777" w:rsidR="00992127" w:rsidRPr="000155A3" w:rsidRDefault="00992127" w:rsidP="00D87D26">
            <w:pPr>
              <w:pStyle w:val="DHHStabletextblackheadingbold"/>
              <w:spacing w:before="80"/>
              <w:cnfStyle w:val="000000100000" w:firstRow="0" w:lastRow="0" w:firstColumn="0" w:lastColumn="0" w:oddVBand="0" w:evenVBand="0" w:oddHBand="1" w:evenHBand="0" w:firstRowFirstColumn="0" w:firstRowLastColumn="0" w:lastRowFirstColumn="0" w:lastRowLastColumn="0"/>
            </w:pPr>
            <w:r w:rsidRPr="000155A3">
              <w:t>Measure 12.14:</w:t>
            </w:r>
          </w:p>
          <w:p w14:paraId="3A662E9C" w14:textId="0878175A" w:rsidR="00992127" w:rsidRPr="000155A3"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pPr>
            <w:r w:rsidRPr="000155A3">
              <w:rPr>
                <w:rStyle w:val="Emphasis"/>
                <w:rFonts w:eastAsia="Times"/>
              </w:rPr>
              <w:t>Numerator:</w:t>
            </w:r>
            <w:r w:rsidRPr="000155A3">
              <w:t xml:space="preserve"> </w:t>
            </w:r>
            <w:r w:rsidRPr="000155A3">
              <w:tab/>
              <w:t>Number of deaths due to all cancers of residents registered in the respective calendar year, where the death occurred in hospital</w:t>
            </w:r>
          </w:p>
          <w:p w14:paraId="7D16D8E8" w14:textId="4E2CF1F8" w:rsidR="00992127" w:rsidRPr="000155A3"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pPr>
            <w:r w:rsidRPr="000155A3">
              <w:rPr>
                <w:rStyle w:val="Emphasis"/>
                <w:rFonts w:eastAsia="Times"/>
              </w:rPr>
              <w:t>Denominator:</w:t>
            </w:r>
            <w:r w:rsidRPr="000155A3">
              <w:t xml:space="preserve"> </w:t>
            </w:r>
            <w:r w:rsidRPr="000155A3">
              <w:tab/>
              <w:t>Number of deaths due to all cancers of residents</w:t>
            </w:r>
            <w:r w:rsidR="002F7C65">
              <w:t xml:space="preserve"> </w:t>
            </w:r>
            <w:r w:rsidRPr="000155A3">
              <w:t>registered in the respective calendar year</w:t>
            </w:r>
          </w:p>
          <w:p w14:paraId="708C2BFF" w14:textId="77777777" w:rsidR="00992127" w:rsidRPr="000155A3"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pPr>
            <w:r w:rsidRPr="00D800B8">
              <w:rPr>
                <w:i/>
              </w:rPr>
              <w:t>Mode:</w:t>
            </w:r>
            <w:r w:rsidRPr="000155A3">
              <w:t xml:space="preserve"> </w:t>
            </w:r>
            <w:r w:rsidRPr="000155A3">
              <w:tab/>
              <w:t>Proportion</w:t>
            </w:r>
          </w:p>
        </w:tc>
      </w:tr>
      <w:tr w:rsidR="00992127" w:rsidRPr="0046024D" w14:paraId="79A4C13E" w14:textId="77777777" w:rsidTr="007D4857">
        <w:tc>
          <w:tcPr>
            <w:cnfStyle w:val="001000000000" w:firstRow="0" w:lastRow="0" w:firstColumn="1" w:lastColumn="0" w:oddVBand="0" w:evenVBand="0" w:oddHBand="0" w:evenHBand="0" w:firstRowFirstColumn="0" w:firstRowLastColumn="0" w:lastRowFirstColumn="0" w:lastRowLastColumn="0"/>
            <w:tcW w:w="845" w:type="pct"/>
          </w:tcPr>
          <w:p w14:paraId="049B763D" w14:textId="659D6323" w:rsidR="00992127" w:rsidRPr="0046024D" w:rsidRDefault="00992127" w:rsidP="007D4857">
            <w:pPr>
              <w:pStyle w:val="DHHStablecolhead"/>
            </w:pPr>
            <w:r w:rsidRPr="0046024D">
              <w:t>Data source</w:t>
            </w:r>
            <w:r w:rsidR="001C4884">
              <w:t>s</w:t>
            </w:r>
            <w:r w:rsidRPr="0046024D">
              <w:t xml:space="preserve"> </w:t>
            </w:r>
          </w:p>
        </w:tc>
        <w:tc>
          <w:tcPr>
            <w:tcW w:w="4155" w:type="pct"/>
          </w:tcPr>
          <w:p w14:paraId="5B13A72C" w14:textId="77777777" w:rsidR="00992127" w:rsidRPr="000155A3" w:rsidRDefault="00992127" w:rsidP="00D87D26">
            <w:pPr>
              <w:pStyle w:val="DHHStabletextblackheadingbold"/>
              <w:spacing w:before="80"/>
              <w:cnfStyle w:val="000000000000" w:firstRow="0" w:lastRow="0" w:firstColumn="0" w:lastColumn="0" w:oddVBand="0" w:evenVBand="0" w:oddHBand="0" w:evenHBand="0" w:firstRowFirstColumn="0" w:firstRowLastColumn="0" w:lastRowFirstColumn="0" w:lastRowLastColumn="0"/>
            </w:pPr>
            <w:r w:rsidRPr="000155A3">
              <w:t>Measure 12.12:</w:t>
            </w:r>
          </w:p>
          <w:p w14:paraId="1C0138D9" w14:textId="28221079" w:rsidR="00992127" w:rsidRPr="000155A3" w:rsidRDefault="00992127" w:rsidP="00D87D26">
            <w:pPr>
              <w:pStyle w:val="DHHStabletext2tabs"/>
              <w:cnfStyle w:val="000000000000" w:firstRow="0" w:lastRow="0" w:firstColumn="0" w:lastColumn="0" w:oddVBand="0" w:evenVBand="0" w:oddHBand="0" w:evenHBand="0" w:firstRowFirstColumn="0" w:firstRowLastColumn="0" w:lastRowFirstColumn="0" w:lastRowLastColumn="0"/>
            </w:pPr>
            <w:r w:rsidRPr="000155A3">
              <w:rPr>
                <w:rStyle w:val="Emphasis"/>
                <w:rFonts w:eastAsia="Times"/>
              </w:rPr>
              <w:t>Baseline and future:</w:t>
            </w:r>
            <w:r w:rsidRPr="000155A3">
              <w:t xml:space="preserve"> </w:t>
            </w:r>
            <w:r w:rsidRPr="000155A3">
              <w:tab/>
              <w:t xml:space="preserve">VCR </w:t>
            </w:r>
            <w:r w:rsidR="00E6276D">
              <w:t>DH</w:t>
            </w:r>
            <w:r w:rsidRPr="000155A3">
              <w:t xml:space="preserve">, VAED </w:t>
            </w:r>
            <w:r w:rsidR="00E6276D">
              <w:t>DH</w:t>
            </w:r>
            <w:r w:rsidR="002741DB">
              <w:t xml:space="preserve"> and</w:t>
            </w:r>
            <w:r w:rsidRPr="000155A3">
              <w:t xml:space="preserve"> VDI </w:t>
            </w:r>
          </w:p>
          <w:p w14:paraId="75EEABF4" w14:textId="77777777" w:rsidR="00992127" w:rsidRPr="000155A3" w:rsidRDefault="00992127" w:rsidP="00D87D26">
            <w:pPr>
              <w:pStyle w:val="DHHStabletextblackheadingbold"/>
              <w:spacing w:before="80"/>
              <w:cnfStyle w:val="000000000000" w:firstRow="0" w:lastRow="0" w:firstColumn="0" w:lastColumn="0" w:oddVBand="0" w:evenVBand="0" w:oddHBand="0" w:evenHBand="0" w:firstRowFirstColumn="0" w:firstRowLastColumn="0" w:lastRowFirstColumn="0" w:lastRowLastColumn="0"/>
            </w:pPr>
            <w:r w:rsidRPr="000155A3">
              <w:t>Measure 12.13:</w:t>
            </w:r>
          </w:p>
          <w:p w14:paraId="6047A8A6" w14:textId="5F155B51" w:rsidR="00992127" w:rsidRPr="000155A3" w:rsidRDefault="00992127" w:rsidP="00D87D26">
            <w:pPr>
              <w:pStyle w:val="DHHStabletext2tabs"/>
              <w:cnfStyle w:val="000000000000" w:firstRow="0" w:lastRow="0" w:firstColumn="0" w:lastColumn="0" w:oddVBand="0" w:evenVBand="0" w:oddHBand="0" w:evenHBand="0" w:firstRowFirstColumn="0" w:firstRowLastColumn="0" w:lastRowFirstColumn="0" w:lastRowLastColumn="0"/>
            </w:pPr>
            <w:r w:rsidRPr="000155A3">
              <w:rPr>
                <w:rStyle w:val="Emphasis"/>
                <w:rFonts w:eastAsia="Times"/>
              </w:rPr>
              <w:t>Baseline and future:</w:t>
            </w:r>
            <w:r w:rsidRPr="000155A3">
              <w:t xml:space="preserve"> </w:t>
            </w:r>
            <w:r w:rsidRPr="000155A3">
              <w:tab/>
              <w:t xml:space="preserve">VCR </w:t>
            </w:r>
            <w:r w:rsidR="00E6276D">
              <w:t>DH</w:t>
            </w:r>
            <w:r w:rsidRPr="000155A3">
              <w:t xml:space="preserve">, VAED </w:t>
            </w:r>
            <w:r w:rsidR="00E6276D">
              <w:t>DH</w:t>
            </w:r>
            <w:r w:rsidRPr="000155A3">
              <w:t xml:space="preserve">, VRMDS </w:t>
            </w:r>
            <w:r w:rsidR="00E6276D">
              <w:t>DH</w:t>
            </w:r>
            <w:r w:rsidRPr="000155A3">
              <w:t xml:space="preserve">, VEMD </w:t>
            </w:r>
            <w:r w:rsidR="00E6276D">
              <w:t>DH</w:t>
            </w:r>
            <w:r w:rsidRPr="000155A3">
              <w:t xml:space="preserve"> and VDI </w:t>
            </w:r>
            <w:r w:rsidR="00E6276D">
              <w:t>DH</w:t>
            </w:r>
          </w:p>
          <w:p w14:paraId="381DCFA2" w14:textId="77777777" w:rsidR="00992127" w:rsidRPr="000155A3" w:rsidRDefault="00992127" w:rsidP="00D87D26">
            <w:pPr>
              <w:pStyle w:val="DHHStabletextblackheadingbold"/>
              <w:spacing w:before="80"/>
              <w:cnfStyle w:val="000000000000" w:firstRow="0" w:lastRow="0" w:firstColumn="0" w:lastColumn="0" w:oddVBand="0" w:evenVBand="0" w:oddHBand="0" w:evenHBand="0" w:firstRowFirstColumn="0" w:firstRowLastColumn="0" w:lastRowFirstColumn="0" w:lastRowLastColumn="0"/>
            </w:pPr>
            <w:r w:rsidRPr="000155A3">
              <w:t>Measure 12.14:</w:t>
            </w:r>
          </w:p>
          <w:p w14:paraId="6AB33FD5" w14:textId="4C574F4D" w:rsidR="00992127" w:rsidRPr="000155A3" w:rsidRDefault="00992127" w:rsidP="00D87D26">
            <w:pPr>
              <w:pStyle w:val="DHHStabletext2tabs"/>
              <w:cnfStyle w:val="000000000000" w:firstRow="0" w:lastRow="0" w:firstColumn="0" w:lastColumn="0" w:oddVBand="0" w:evenVBand="0" w:oddHBand="0" w:evenHBand="0" w:firstRowFirstColumn="0" w:firstRowLastColumn="0" w:lastRowFirstColumn="0" w:lastRowLastColumn="0"/>
              <w:rPr>
                <w:shd w:val="clear" w:color="auto" w:fill="FFFFFF"/>
              </w:rPr>
            </w:pPr>
            <w:r w:rsidRPr="000155A3">
              <w:rPr>
                <w:rStyle w:val="Emphasis"/>
                <w:rFonts w:eastAsia="Times"/>
              </w:rPr>
              <w:t>Baseline and future:</w:t>
            </w:r>
            <w:r w:rsidRPr="000155A3">
              <w:t xml:space="preserve"> </w:t>
            </w:r>
            <w:r w:rsidRPr="000155A3">
              <w:tab/>
              <w:t>VCR (</w:t>
            </w:r>
            <w:r w:rsidR="00E6276D">
              <w:t>DH</w:t>
            </w:r>
            <w:r w:rsidRPr="000155A3">
              <w:t>), VAED (</w:t>
            </w:r>
            <w:r w:rsidR="00E6276D">
              <w:t>DH</w:t>
            </w:r>
            <w:r w:rsidRPr="000155A3">
              <w:t>) and VDI (DHS)</w:t>
            </w:r>
          </w:p>
        </w:tc>
      </w:tr>
      <w:tr w:rsidR="00992127" w:rsidRPr="0046024D" w14:paraId="70AA3383" w14:textId="77777777" w:rsidTr="007D48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5" w:type="pct"/>
          </w:tcPr>
          <w:p w14:paraId="409652D2" w14:textId="77777777" w:rsidR="00992127" w:rsidRPr="0046024D" w:rsidRDefault="00992127" w:rsidP="007D4857">
            <w:pPr>
              <w:pStyle w:val="DHHStablecolhead"/>
            </w:pPr>
            <w:r w:rsidRPr="0046024D">
              <w:t xml:space="preserve">Data availability </w:t>
            </w:r>
          </w:p>
        </w:tc>
        <w:tc>
          <w:tcPr>
            <w:tcW w:w="4155" w:type="pct"/>
          </w:tcPr>
          <w:p w14:paraId="61F42053" w14:textId="77777777" w:rsidR="00992127" w:rsidRPr="00C6032D" w:rsidRDefault="00992127" w:rsidP="00D87D26">
            <w:pPr>
              <w:pStyle w:val="DHHStabletextblackheadingbold"/>
              <w:spacing w:before="80"/>
              <w:cnfStyle w:val="000000100000" w:firstRow="0" w:lastRow="0" w:firstColumn="0" w:lastColumn="0" w:oddVBand="0" w:evenVBand="0" w:oddHBand="1" w:evenHBand="0" w:firstRowFirstColumn="0" w:firstRowLastColumn="0" w:lastRowFirstColumn="0" w:lastRowLastColumn="0"/>
            </w:pPr>
            <w:r>
              <w:t>Measure 12.12:</w:t>
            </w:r>
          </w:p>
          <w:p w14:paraId="6D88E86A" w14:textId="77777777" w:rsidR="00992127" w:rsidRPr="00342188"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pPr>
            <w:r w:rsidRPr="00342188">
              <w:rPr>
                <w:rStyle w:val="Emphasis"/>
                <w:rFonts w:eastAsia="Times"/>
              </w:rPr>
              <w:lastRenderedPageBreak/>
              <w:t>Baseline year:</w:t>
            </w:r>
            <w:r w:rsidRPr="00342188">
              <w:t xml:space="preserve"> </w:t>
            </w:r>
            <w:r w:rsidRPr="00342188">
              <w:tab/>
            </w:r>
            <w:r>
              <w:t>2014</w:t>
            </w:r>
          </w:p>
          <w:p w14:paraId="384929A9" w14:textId="77777777" w:rsidR="00992127"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pPr>
            <w:r>
              <w:rPr>
                <w:rStyle w:val="Emphasis"/>
                <w:rFonts w:eastAsia="Times"/>
              </w:rPr>
              <w:t>Available frequency</w:t>
            </w:r>
            <w:r w:rsidRPr="00342188">
              <w:rPr>
                <w:rStyle w:val="Emphasis"/>
                <w:rFonts w:eastAsia="Times"/>
              </w:rPr>
              <w:t>:</w:t>
            </w:r>
            <w:r w:rsidRPr="00342188">
              <w:t xml:space="preserve"> </w:t>
            </w:r>
            <w:r w:rsidRPr="00342188">
              <w:tab/>
            </w:r>
            <w:r>
              <w:t>Annual</w:t>
            </w:r>
          </w:p>
          <w:p w14:paraId="69D01BAC" w14:textId="77777777" w:rsidR="00992127" w:rsidRPr="00C6032D" w:rsidRDefault="00992127" w:rsidP="00D87D26">
            <w:pPr>
              <w:pStyle w:val="DHHStabletextblackheadingbold"/>
              <w:spacing w:before="80"/>
              <w:cnfStyle w:val="000000100000" w:firstRow="0" w:lastRow="0" w:firstColumn="0" w:lastColumn="0" w:oddVBand="0" w:evenVBand="0" w:oddHBand="1" w:evenHBand="0" w:firstRowFirstColumn="0" w:firstRowLastColumn="0" w:lastRowFirstColumn="0" w:lastRowLastColumn="0"/>
            </w:pPr>
            <w:r>
              <w:t>Measure 12.13:</w:t>
            </w:r>
          </w:p>
          <w:p w14:paraId="6FC2892C" w14:textId="77777777" w:rsidR="00992127" w:rsidRPr="00342188"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pPr>
            <w:r w:rsidRPr="00342188">
              <w:rPr>
                <w:rStyle w:val="Emphasis"/>
                <w:rFonts w:eastAsia="Times"/>
              </w:rPr>
              <w:t>Baseline year:</w:t>
            </w:r>
            <w:r w:rsidRPr="00342188">
              <w:t xml:space="preserve"> </w:t>
            </w:r>
            <w:r w:rsidRPr="00342188">
              <w:tab/>
            </w:r>
            <w:r>
              <w:t>2014</w:t>
            </w:r>
          </w:p>
          <w:p w14:paraId="15154836" w14:textId="77777777" w:rsidR="00992127"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pPr>
            <w:r>
              <w:rPr>
                <w:rStyle w:val="Emphasis"/>
                <w:rFonts w:eastAsia="Times"/>
              </w:rPr>
              <w:t>Available frequency</w:t>
            </w:r>
            <w:r w:rsidRPr="00342188">
              <w:rPr>
                <w:rStyle w:val="Emphasis"/>
                <w:rFonts w:eastAsia="Times"/>
              </w:rPr>
              <w:t>:</w:t>
            </w:r>
            <w:r w:rsidRPr="00342188">
              <w:t xml:space="preserve"> </w:t>
            </w:r>
            <w:r w:rsidRPr="00342188">
              <w:tab/>
            </w:r>
            <w:r>
              <w:t>Annual</w:t>
            </w:r>
          </w:p>
          <w:p w14:paraId="6C7FF065" w14:textId="77777777" w:rsidR="00992127" w:rsidRPr="00C6032D" w:rsidRDefault="00992127" w:rsidP="00D87D26">
            <w:pPr>
              <w:pStyle w:val="DHHStabletextblackheadingbold"/>
              <w:spacing w:before="80"/>
              <w:cnfStyle w:val="000000100000" w:firstRow="0" w:lastRow="0" w:firstColumn="0" w:lastColumn="0" w:oddVBand="0" w:evenVBand="0" w:oddHBand="1" w:evenHBand="0" w:firstRowFirstColumn="0" w:firstRowLastColumn="0" w:lastRowFirstColumn="0" w:lastRowLastColumn="0"/>
            </w:pPr>
            <w:r>
              <w:t>Measure 12.14:</w:t>
            </w:r>
          </w:p>
          <w:p w14:paraId="0336360D" w14:textId="77777777" w:rsidR="00992127" w:rsidRPr="00342188"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pPr>
            <w:r w:rsidRPr="00342188">
              <w:rPr>
                <w:rStyle w:val="Emphasis"/>
                <w:rFonts w:eastAsia="Times"/>
              </w:rPr>
              <w:t>Baseline year:</w:t>
            </w:r>
            <w:r w:rsidRPr="00342188">
              <w:t xml:space="preserve"> </w:t>
            </w:r>
            <w:r w:rsidRPr="00342188">
              <w:tab/>
            </w:r>
            <w:r>
              <w:t>2014</w:t>
            </w:r>
          </w:p>
          <w:p w14:paraId="51C43ECE" w14:textId="77777777" w:rsidR="00992127" w:rsidRPr="002A2D27"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pPr>
            <w:r>
              <w:rPr>
                <w:rStyle w:val="Emphasis"/>
                <w:rFonts w:eastAsia="Times"/>
              </w:rPr>
              <w:t>Available frequency</w:t>
            </w:r>
            <w:r w:rsidRPr="00342188">
              <w:rPr>
                <w:rStyle w:val="Emphasis"/>
                <w:rFonts w:eastAsia="Times"/>
              </w:rPr>
              <w:t>:</w:t>
            </w:r>
            <w:r w:rsidRPr="00342188">
              <w:t xml:space="preserve"> </w:t>
            </w:r>
            <w:r w:rsidRPr="00342188">
              <w:tab/>
            </w:r>
            <w:r>
              <w:t>Annual</w:t>
            </w:r>
          </w:p>
        </w:tc>
      </w:tr>
      <w:tr w:rsidR="00992127" w:rsidRPr="0046024D" w14:paraId="0E1F757C" w14:textId="77777777" w:rsidTr="007D4857">
        <w:tc>
          <w:tcPr>
            <w:cnfStyle w:val="001000000000" w:firstRow="0" w:lastRow="0" w:firstColumn="1" w:lastColumn="0" w:oddVBand="0" w:evenVBand="0" w:oddHBand="0" w:evenHBand="0" w:firstRowFirstColumn="0" w:firstRowLastColumn="0" w:lastRowFirstColumn="0" w:lastRowLastColumn="0"/>
            <w:tcW w:w="845" w:type="pct"/>
          </w:tcPr>
          <w:p w14:paraId="4C870ECB" w14:textId="77777777" w:rsidR="00992127" w:rsidRPr="0046024D" w:rsidRDefault="00992127" w:rsidP="007D4857">
            <w:pPr>
              <w:pStyle w:val="DHHStablecolhead"/>
            </w:pPr>
            <w:r>
              <w:lastRenderedPageBreak/>
              <w:t>Breakdown</w:t>
            </w:r>
          </w:p>
        </w:tc>
        <w:tc>
          <w:tcPr>
            <w:tcW w:w="4155" w:type="pct"/>
          </w:tcPr>
          <w:p w14:paraId="744F524B" w14:textId="77777777" w:rsidR="00992127" w:rsidRPr="00C6032D" w:rsidRDefault="00992127" w:rsidP="00D87D26">
            <w:pPr>
              <w:pStyle w:val="DHHStabletextblackheadingbold"/>
              <w:spacing w:before="80"/>
              <w:cnfStyle w:val="000000000000" w:firstRow="0" w:lastRow="0" w:firstColumn="0" w:lastColumn="0" w:oddVBand="0" w:evenVBand="0" w:oddHBand="0" w:evenHBand="0" w:firstRowFirstColumn="0" w:firstRowLastColumn="0" w:lastRowFirstColumn="0" w:lastRowLastColumn="0"/>
            </w:pPr>
            <w:r>
              <w:t>Measure 12.12:</w:t>
            </w:r>
          </w:p>
          <w:p w14:paraId="2214EB34" w14:textId="571822E1" w:rsidR="00992127" w:rsidRPr="00F06022" w:rsidRDefault="009B59FD" w:rsidP="00D87D26">
            <w:pPr>
              <w:pStyle w:val="DHHStabletextblackheadingbold"/>
              <w:spacing w:before="80"/>
              <w:cnfStyle w:val="000000000000" w:firstRow="0" w:lastRow="0" w:firstColumn="0" w:lastColumn="0" w:oddVBand="0" w:evenVBand="0" w:oddHBand="0" w:evenHBand="0" w:firstRowFirstColumn="0" w:firstRowLastColumn="0" w:lastRowFirstColumn="0" w:lastRowLastColumn="0"/>
              <w:rPr>
                <w:rFonts w:cs="Arial"/>
                <w:b w:val="0"/>
              </w:rPr>
            </w:pPr>
            <w:r w:rsidRPr="00F06022">
              <w:rPr>
                <w:rFonts w:cs="Arial"/>
                <w:b w:val="0"/>
              </w:rPr>
              <w:t>Statewide</w:t>
            </w:r>
            <w:r w:rsidR="00992127" w:rsidRPr="00F06022">
              <w:rPr>
                <w:rFonts w:cs="Arial"/>
                <w:b w:val="0"/>
              </w:rPr>
              <w:t xml:space="preserve"> data is available and by ICS if case numbers permit (custom request to </w:t>
            </w:r>
            <w:r w:rsidR="00444A54" w:rsidRPr="00F06022">
              <w:rPr>
                <w:b w:val="0"/>
              </w:rPr>
              <w:t xml:space="preserve">Cancer Support Treatment and Research </w:t>
            </w:r>
            <w:r w:rsidR="00BC38F9" w:rsidRPr="00F06022">
              <w:rPr>
                <w:b w:val="0"/>
              </w:rPr>
              <w:t>unit</w:t>
            </w:r>
            <w:r w:rsidR="00992127" w:rsidRPr="00F06022">
              <w:rPr>
                <w:b w:val="0"/>
              </w:rPr>
              <w:t xml:space="preserve"> </w:t>
            </w:r>
            <w:r w:rsidR="00E6276D" w:rsidRPr="00F06022">
              <w:rPr>
                <w:rFonts w:cs="Arial"/>
                <w:b w:val="0"/>
              </w:rPr>
              <w:t>DH</w:t>
            </w:r>
            <w:r w:rsidR="00992127" w:rsidRPr="00F06022">
              <w:rPr>
                <w:rFonts w:cs="Arial"/>
                <w:b w:val="0"/>
              </w:rPr>
              <w:t>).</w:t>
            </w:r>
          </w:p>
          <w:p w14:paraId="178FE95C" w14:textId="77777777" w:rsidR="00992127" w:rsidRPr="00F06022" w:rsidRDefault="00992127" w:rsidP="00D87D26">
            <w:pPr>
              <w:pStyle w:val="DHHStabletextblackheadingbold"/>
              <w:spacing w:before="80"/>
              <w:cnfStyle w:val="000000000000" w:firstRow="0" w:lastRow="0" w:firstColumn="0" w:lastColumn="0" w:oddVBand="0" w:evenVBand="0" w:oddHBand="0" w:evenHBand="0" w:firstRowFirstColumn="0" w:firstRowLastColumn="0" w:lastRowFirstColumn="0" w:lastRowLastColumn="0"/>
            </w:pPr>
            <w:r w:rsidRPr="00F06022">
              <w:t>Measure 12.13:</w:t>
            </w:r>
          </w:p>
          <w:p w14:paraId="06F81C22" w14:textId="4C0F4FD4" w:rsidR="00992127" w:rsidRPr="00F06022" w:rsidRDefault="009B59FD" w:rsidP="00D87D26">
            <w:pPr>
              <w:pStyle w:val="DHHStabletextblackheadingbold"/>
              <w:spacing w:before="80"/>
              <w:cnfStyle w:val="000000000000" w:firstRow="0" w:lastRow="0" w:firstColumn="0" w:lastColumn="0" w:oddVBand="0" w:evenVBand="0" w:oddHBand="0" w:evenHBand="0" w:firstRowFirstColumn="0" w:firstRowLastColumn="0" w:lastRowFirstColumn="0" w:lastRowLastColumn="0"/>
              <w:rPr>
                <w:rFonts w:cs="Arial"/>
                <w:b w:val="0"/>
              </w:rPr>
            </w:pPr>
            <w:r w:rsidRPr="00F06022">
              <w:rPr>
                <w:rFonts w:cs="Arial"/>
                <w:b w:val="0"/>
              </w:rPr>
              <w:t>Statewide</w:t>
            </w:r>
            <w:r w:rsidR="00992127" w:rsidRPr="00F06022">
              <w:rPr>
                <w:rFonts w:cs="Arial"/>
                <w:b w:val="0"/>
              </w:rPr>
              <w:t xml:space="preserve"> data is available and by ICS if case numbers permit (custom request to </w:t>
            </w:r>
            <w:r w:rsidR="00444A54" w:rsidRPr="00F06022">
              <w:rPr>
                <w:b w:val="0"/>
              </w:rPr>
              <w:t xml:space="preserve">Cancer Support Treatment and Research </w:t>
            </w:r>
            <w:r w:rsidR="00BC38F9" w:rsidRPr="00F06022">
              <w:rPr>
                <w:b w:val="0"/>
              </w:rPr>
              <w:t>unit</w:t>
            </w:r>
            <w:r w:rsidR="00992127" w:rsidRPr="00F06022">
              <w:rPr>
                <w:b w:val="0"/>
              </w:rPr>
              <w:t xml:space="preserve"> </w:t>
            </w:r>
            <w:r w:rsidR="00E6276D" w:rsidRPr="00F06022">
              <w:rPr>
                <w:rFonts w:cs="Arial"/>
                <w:b w:val="0"/>
              </w:rPr>
              <w:t>DH</w:t>
            </w:r>
            <w:r w:rsidR="00992127" w:rsidRPr="00F06022">
              <w:rPr>
                <w:rFonts w:cs="Arial"/>
                <w:b w:val="0"/>
              </w:rPr>
              <w:t>).</w:t>
            </w:r>
          </w:p>
          <w:p w14:paraId="775BF02E" w14:textId="77777777" w:rsidR="00992127" w:rsidRPr="00F06022" w:rsidRDefault="00992127" w:rsidP="00D87D26">
            <w:pPr>
              <w:pStyle w:val="DHHStabletextblackheadingbold"/>
              <w:spacing w:before="80"/>
              <w:cnfStyle w:val="000000000000" w:firstRow="0" w:lastRow="0" w:firstColumn="0" w:lastColumn="0" w:oddVBand="0" w:evenVBand="0" w:oddHBand="0" w:evenHBand="0" w:firstRowFirstColumn="0" w:firstRowLastColumn="0" w:lastRowFirstColumn="0" w:lastRowLastColumn="0"/>
            </w:pPr>
            <w:r w:rsidRPr="00F06022">
              <w:t>Measure 12.14:</w:t>
            </w:r>
          </w:p>
          <w:p w14:paraId="1D1A1EE2" w14:textId="72E53F11" w:rsidR="00992127" w:rsidRPr="00C52508" w:rsidRDefault="009B59FD" w:rsidP="00D87D26">
            <w:pPr>
              <w:pStyle w:val="DHHStabletextblackheadingbold"/>
              <w:spacing w:before="80"/>
              <w:cnfStyle w:val="000000000000" w:firstRow="0" w:lastRow="0" w:firstColumn="0" w:lastColumn="0" w:oddVBand="0" w:evenVBand="0" w:oddHBand="0" w:evenHBand="0" w:firstRowFirstColumn="0" w:firstRowLastColumn="0" w:lastRowFirstColumn="0" w:lastRowLastColumn="0"/>
              <w:rPr>
                <w:rFonts w:cs="Arial"/>
                <w:b w:val="0"/>
              </w:rPr>
            </w:pPr>
            <w:r w:rsidRPr="00F06022">
              <w:rPr>
                <w:rFonts w:cs="Arial"/>
                <w:b w:val="0"/>
              </w:rPr>
              <w:t>Statewide</w:t>
            </w:r>
            <w:r w:rsidR="00992127" w:rsidRPr="00F06022">
              <w:rPr>
                <w:rFonts w:cs="Arial"/>
                <w:b w:val="0"/>
              </w:rPr>
              <w:t xml:space="preserve"> data is available and by ICS if case numbers permit (custom request to </w:t>
            </w:r>
            <w:r w:rsidR="00992127" w:rsidRPr="00F06022">
              <w:rPr>
                <w:b w:val="0"/>
              </w:rPr>
              <w:t xml:space="preserve">Cancer </w:t>
            </w:r>
            <w:r w:rsidR="00444A54" w:rsidRPr="00F06022">
              <w:rPr>
                <w:b w:val="0"/>
              </w:rPr>
              <w:t xml:space="preserve">Support Treatment and Research </w:t>
            </w:r>
            <w:r w:rsidR="00BC38F9" w:rsidRPr="00F06022">
              <w:rPr>
                <w:b w:val="0"/>
              </w:rPr>
              <w:t xml:space="preserve">unit </w:t>
            </w:r>
            <w:r w:rsidR="00E6276D" w:rsidRPr="00F06022">
              <w:rPr>
                <w:rFonts w:cs="Arial"/>
                <w:b w:val="0"/>
              </w:rPr>
              <w:t>DH</w:t>
            </w:r>
            <w:r w:rsidR="00992127" w:rsidRPr="00F06022">
              <w:rPr>
                <w:rFonts w:cs="Arial"/>
                <w:b w:val="0"/>
              </w:rPr>
              <w:t>).</w:t>
            </w:r>
          </w:p>
        </w:tc>
      </w:tr>
      <w:tr w:rsidR="00992127" w:rsidRPr="0046024D" w14:paraId="3409EC32" w14:textId="77777777" w:rsidTr="007D48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5" w:type="pct"/>
          </w:tcPr>
          <w:p w14:paraId="67EABE0E" w14:textId="77777777" w:rsidR="00992127" w:rsidRPr="0046024D" w:rsidRDefault="00992127" w:rsidP="007D4857">
            <w:pPr>
              <w:pStyle w:val="DHHStablecolhead"/>
            </w:pPr>
            <w:r w:rsidRPr="0046024D">
              <w:t>Further information</w:t>
            </w:r>
          </w:p>
        </w:tc>
        <w:tc>
          <w:tcPr>
            <w:tcW w:w="4155" w:type="pct"/>
          </w:tcPr>
          <w:p w14:paraId="338A1F24" w14:textId="1FFD3D07" w:rsidR="00992127" w:rsidRDefault="00992127" w:rsidP="00D87D26">
            <w:pPr>
              <w:pStyle w:val="DHHStabletext"/>
              <w:cnfStyle w:val="000000100000" w:firstRow="0" w:lastRow="0" w:firstColumn="0" w:lastColumn="0" w:oddVBand="0" w:evenVBand="0" w:oddHBand="1" w:evenHBand="0" w:firstRowFirstColumn="0" w:firstRowLastColumn="0" w:lastRowFirstColumn="0" w:lastRowLastColumn="0"/>
            </w:pPr>
            <w:r>
              <w:t>Measure 12.12 may underestimate the true proportion of patients receiving specialist palliative care within 12 months prior to death. Specialist palliative care is provided in the admitted and non-admitted (community) setting</w:t>
            </w:r>
            <w:r w:rsidR="002F7C65">
              <w:t>s</w:t>
            </w:r>
            <w:r>
              <w:t>.</w:t>
            </w:r>
          </w:p>
          <w:p w14:paraId="54D96BD0" w14:textId="470282AC" w:rsidR="00992127" w:rsidRPr="00BA684B" w:rsidRDefault="00992127" w:rsidP="009A49E4">
            <w:pPr>
              <w:pStyle w:val="DHHStabletext"/>
              <w:cnfStyle w:val="000000100000" w:firstRow="0" w:lastRow="0" w:firstColumn="0" w:lastColumn="0" w:oddVBand="0" w:evenVBand="0" w:oddHBand="1" w:evenHBand="0" w:firstRowFirstColumn="0" w:firstRowLastColumn="0" w:lastRowFirstColumn="0" w:lastRowLastColumn="0"/>
            </w:pPr>
            <w:r>
              <w:t>Mea</w:t>
            </w:r>
            <w:r w:rsidRPr="00075FAC">
              <w:t xml:space="preserve">sure </w:t>
            </w:r>
            <w:r>
              <w:t xml:space="preserve">12.14 will use the </w:t>
            </w:r>
            <w:r w:rsidRPr="00075FAC">
              <w:t xml:space="preserve">residential address at the time of diagnosis </w:t>
            </w:r>
            <w:r>
              <w:t xml:space="preserve">(as recorded in VCR) rather than the </w:t>
            </w:r>
            <w:r w:rsidRPr="00075FAC">
              <w:t>residential address at the time of death</w:t>
            </w:r>
            <w:r>
              <w:t xml:space="preserve"> (which is recorded on the death certificate and in ABS </w:t>
            </w:r>
            <w:r w:rsidR="002F7C65">
              <w:t>C</w:t>
            </w:r>
            <w:r>
              <w:t>a</w:t>
            </w:r>
            <w:r w:rsidR="002F7C65">
              <w:t>u</w:t>
            </w:r>
            <w:r>
              <w:t>s</w:t>
            </w:r>
            <w:r w:rsidR="002F7C65">
              <w:t>e</w:t>
            </w:r>
            <w:r>
              <w:t xml:space="preserve">s of Death). </w:t>
            </w:r>
          </w:p>
        </w:tc>
      </w:tr>
    </w:tbl>
    <w:p w14:paraId="7BB707A3" w14:textId="77777777" w:rsidR="00992127" w:rsidRDefault="00992127" w:rsidP="00992127">
      <w:pPr>
        <w:pStyle w:val="DHHSbody"/>
      </w:pPr>
    </w:p>
    <w:p w14:paraId="37ACF160" w14:textId="77777777" w:rsidR="00992127" w:rsidRDefault="00992127" w:rsidP="00992127">
      <w:pPr>
        <w:spacing w:after="200" w:line="276" w:lineRule="auto"/>
        <w:rPr>
          <w:rFonts w:ascii="Arial" w:hAnsi="Arial"/>
          <w:b/>
          <w:color w:val="D50032"/>
          <w:sz w:val="28"/>
          <w:szCs w:val="28"/>
        </w:rPr>
      </w:pPr>
      <w:r>
        <w:br w:type="page"/>
      </w:r>
    </w:p>
    <w:p w14:paraId="00B4BEC7" w14:textId="37B0C05C" w:rsidR="00992127" w:rsidRDefault="00992127" w:rsidP="00992127">
      <w:pPr>
        <w:pStyle w:val="Heading2"/>
      </w:pPr>
      <w:bookmarkStart w:id="72" w:name="_Toc496512182"/>
      <w:bookmarkStart w:id="73" w:name="_Toc140476257"/>
      <w:r>
        <w:lastRenderedPageBreak/>
        <w:t xml:space="preserve">Key result area 13: Increase one- and five-year </w:t>
      </w:r>
      <w:r w:rsidR="00A1258C">
        <w:t xml:space="preserve">relative </w:t>
      </w:r>
      <w:r>
        <w:t>survival</w:t>
      </w:r>
      <w:bookmarkEnd w:id="72"/>
      <w:bookmarkEnd w:id="73"/>
    </w:p>
    <w:p w14:paraId="6D8FE52C" w14:textId="30578FE1" w:rsidR="0027769C" w:rsidRPr="0027769C" w:rsidRDefault="0027769C" w:rsidP="0027769C">
      <w:pPr>
        <w:pStyle w:val="Heading3"/>
      </w:pPr>
      <w:r>
        <w:t>Indicator</w:t>
      </w:r>
      <w:r>
        <w:tab/>
        <w:t xml:space="preserve">One-year </w:t>
      </w:r>
      <w:r w:rsidR="00A1258C">
        <w:t xml:space="preserve">relative </w:t>
      </w:r>
      <w:r>
        <w:t>survival</w:t>
      </w:r>
    </w:p>
    <w:tbl>
      <w:tblPr>
        <w:tblStyle w:val="PlainTable21"/>
        <w:tblW w:w="9356" w:type="dxa"/>
        <w:tblLook w:val="04A0" w:firstRow="1" w:lastRow="0" w:firstColumn="1" w:lastColumn="0" w:noHBand="0" w:noVBand="1"/>
      </w:tblPr>
      <w:tblGrid>
        <w:gridCol w:w="1581"/>
        <w:gridCol w:w="7775"/>
      </w:tblGrid>
      <w:tr w:rsidR="00992127" w:rsidRPr="0046024D" w14:paraId="080346DB" w14:textId="77777777" w:rsidTr="007D48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5" w:type="pct"/>
          </w:tcPr>
          <w:p w14:paraId="65740660" w14:textId="77777777" w:rsidR="00992127" w:rsidRPr="0046024D" w:rsidRDefault="00992127" w:rsidP="007D4857">
            <w:pPr>
              <w:pStyle w:val="DHHStablecolhead"/>
            </w:pPr>
            <w:r>
              <w:t>Rationale</w:t>
            </w:r>
          </w:p>
        </w:tc>
        <w:tc>
          <w:tcPr>
            <w:tcW w:w="4155" w:type="pct"/>
          </w:tcPr>
          <w:p w14:paraId="2F256D4D" w14:textId="0BCA9FE3" w:rsidR="00992127" w:rsidRDefault="00992127" w:rsidP="00D87D26">
            <w:pPr>
              <w:pStyle w:val="DHHStabletext"/>
              <w:cnfStyle w:val="100000000000" w:firstRow="1" w:lastRow="0" w:firstColumn="0" w:lastColumn="0" w:oddVBand="0" w:evenVBand="0" w:oddHBand="0" w:evenHBand="0" w:firstRowFirstColumn="0" w:firstRowLastColumn="0" w:lastRowFirstColumn="0" w:lastRowLastColumn="0"/>
            </w:pPr>
            <w:r>
              <w:t xml:space="preserve">Treatment of cancer aims to prolong survival and improve quality of life by improving symptoms. At this time, measuring patient quality of life is not routinely carried out, so </w:t>
            </w:r>
            <w:r w:rsidRPr="004D53D6">
              <w:t xml:space="preserve">measurement of survival offers the best way of assessing effectiveness of treatment. One-year survival in an area may more closely reflect access to and quality of local care than five-year survival. It is also able to </w:t>
            </w:r>
            <w:r w:rsidR="004E4C0E">
              <w:t>m</w:t>
            </w:r>
            <w:r w:rsidRPr="004D53D6">
              <w:t>ore quickly reflect changes in both access and quality of care, including new treatments</w:t>
            </w:r>
            <w:r>
              <w:t>.</w:t>
            </w:r>
          </w:p>
          <w:p w14:paraId="49DEEBA7" w14:textId="77777777" w:rsidR="00992127" w:rsidRPr="0009729F" w:rsidRDefault="00992127" w:rsidP="00D87D26">
            <w:pPr>
              <w:pStyle w:val="DHHStabletext"/>
              <w:cnfStyle w:val="100000000000" w:firstRow="1" w:lastRow="0" w:firstColumn="0" w:lastColumn="0" w:oddVBand="0" w:evenVBand="0" w:oddHBand="0" w:evenHBand="0" w:firstRowFirstColumn="0" w:firstRowLastColumn="0" w:lastRowFirstColumn="0" w:lastRowLastColumn="0"/>
            </w:pPr>
            <w:r w:rsidRPr="009A49E4">
              <w:t xml:space="preserve">Relative survival is a means of </w:t>
            </w:r>
            <w:r w:rsidRPr="00D800B8">
              <w:rPr>
                <w:rFonts w:cs="Arial"/>
                <w:shd w:val="clear" w:color="auto" w:fill="FFFFFB"/>
              </w:rPr>
              <w:t xml:space="preserve">comparing the survival of people who have been diagnosed with cancer with those who don’t, over a certain period of time. </w:t>
            </w:r>
            <w:r w:rsidRPr="009A49E4">
              <w:t xml:space="preserve">Relative survival is net survival from cancer – the percentage who would have survived if cancer was the only cause of death. </w:t>
            </w:r>
            <w:r w:rsidRPr="00D800B8">
              <w:rPr>
                <w:rFonts w:cs="Arial"/>
                <w:shd w:val="clear" w:color="auto" w:fill="FFFFFB"/>
              </w:rPr>
              <w:t xml:space="preserve">The relative survival rate shows whether the cancer shortens life and is </w:t>
            </w:r>
            <w:r w:rsidRPr="00D800B8">
              <w:rPr>
                <w:rFonts w:cs="Arial"/>
                <w:shd w:val="clear" w:color="auto" w:fill="FFFFFF"/>
              </w:rPr>
              <w:t>based on the assumption of independent competing causes of death.</w:t>
            </w:r>
          </w:p>
        </w:tc>
      </w:tr>
      <w:tr w:rsidR="00992127" w:rsidRPr="0046024D" w14:paraId="3B37BD03" w14:textId="77777777" w:rsidTr="007D48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5" w:type="pct"/>
          </w:tcPr>
          <w:p w14:paraId="00C1E33B" w14:textId="465BCFD5" w:rsidR="00992127" w:rsidRPr="0046024D" w:rsidRDefault="00992127" w:rsidP="007D4857">
            <w:pPr>
              <w:pStyle w:val="DHHStablecolhead"/>
            </w:pPr>
            <w:r w:rsidRPr="0046024D">
              <w:t>Measure</w:t>
            </w:r>
          </w:p>
        </w:tc>
        <w:tc>
          <w:tcPr>
            <w:tcW w:w="4155" w:type="pct"/>
          </w:tcPr>
          <w:p w14:paraId="2936ED3B" w14:textId="0B673E6B" w:rsidR="00992127" w:rsidRPr="00993062" w:rsidRDefault="00992127" w:rsidP="00D87D26">
            <w:pPr>
              <w:pStyle w:val="DHHSbody"/>
              <w:tabs>
                <w:tab w:val="left" w:pos="716"/>
                <w:tab w:val="left" w:pos="1771"/>
                <w:tab w:val="left" w:pos="1951"/>
              </w:tabs>
              <w:spacing w:before="80" w:after="60"/>
              <w:cnfStyle w:val="000000100000" w:firstRow="0" w:lastRow="0" w:firstColumn="0" w:lastColumn="0" w:oddVBand="0" w:evenVBand="0" w:oddHBand="1" w:evenHBand="0" w:firstRowFirstColumn="0" w:firstRowLastColumn="0" w:lastRowFirstColumn="0" w:lastRowLastColumn="0"/>
              <w:rPr>
                <w:b/>
              </w:rPr>
            </w:pPr>
            <w:r w:rsidRPr="00133D3D">
              <w:rPr>
                <w:b/>
              </w:rPr>
              <w:t xml:space="preserve">13.1: </w:t>
            </w:r>
            <w:r w:rsidRPr="00133D3D">
              <w:rPr>
                <w:b/>
              </w:rPr>
              <w:tab/>
              <w:t>One-year</w:t>
            </w:r>
            <w:r w:rsidRPr="00993062">
              <w:rPr>
                <w:b/>
              </w:rPr>
              <w:t xml:space="preserve"> </w:t>
            </w:r>
            <w:r w:rsidR="00A1258C">
              <w:rPr>
                <w:b/>
              </w:rPr>
              <w:t xml:space="preserve">relative </w:t>
            </w:r>
            <w:r w:rsidRPr="00993062">
              <w:rPr>
                <w:b/>
              </w:rPr>
              <w:t>survival from all cancers</w:t>
            </w:r>
          </w:p>
        </w:tc>
      </w:tr>
      <w:tr w:rsidR="00992127" w:rsidRPr="0046024D" w14:paraId="6B73593A" w14:textId="77777777" w:rsidTr="007D4857">
        <w:tc>
          <w:tcPr>
            <w:cnfStyle w:val="001000000000" w:firstRow="0" w:lastRow="0" w:firstColumn="1" w:lastColumn="0" w:oddVBand="0" w:evenVBand="0" w:oddHBand="0" w:evenHBand="0" w:firstRowFirstColumn="0" w:firstRowLastColumn="0" w:lastRowFirstColumn="0" w:lastRowLastColumn="0"/>
            <w:tcW w:w="845" w:type="pct"/>
          </w:tcPr>
          <w:p w14:paraId="645AF37E" w14:textId="77777777" w:rsidR="00992127" w:rsidRPr="0046024D" w:rsidRDefault="00992127" w:rsidP="007D4857">
            <w:pPr>
              <w:pStyle w:val="DHHStablecolhead"/>
            </w:pPr>
            <w:r>
              <w:t>T</w:t>
            </w:r>
            <w:r w:rsidRPr="0046024D">
              <w:t>arget</w:t>
            </w:r>
          </w:p>
        </w:tc>
        <w:tc>
          <w:tcPr>
            <w:tcW w:w="4155" w:type="pct"/>
          </w:tcPr>
          <w:p w14:paraId="103C1160" w14:textId="624AFC11" w:rsidR="00992127" w:rsidRPr="005C6D15" w:rsidRDefault="00992127" w:rsidP="00D87D26">
            <w:pPr>
              <w:pStyle w:val="DHHStabletext"/>
              <w:cnfStyle w:val="000000000000" w:firstRow="0" w:lastRow="0" w:firstColumn="0" w:lastColumn="0" w:oddVBand="0" w:evenVBand="0" w:oddHBand="0" w:evenHBand="0" w:firstRowFirstColumn="0" w:firstRowLastColumn="0" w:lastRowFirstColumn="0" w:lastRowLastColumn="0"/>
              <w:rPr>
                <w:rFonts w:cs="Arial"/>
              </w:rPr>
            </w:pPr>
            <w:r>
              <w:t>D</w:t>
            </w:r>
            <w:r w:rsidRPr="00F071EE">
              <w:t>oubl</w:t>
            </w:r>
            <w:r>
              <w:t>e</w:t>
            </w:r>
            <w:r w:rsidRPr="00F071EE">
              <w:t xml:space="preserve"> the improvement </w:t>
            </w:r>
            <w:r>
              <w:t xml:space="preserve">in one-year </w:t>
            </w:r>
            <w:r w:rsidR="00A1258C">
              <w:t xml:space="preserve">relative </w:t>
            </w:r>
            <w:r>
              <w:t>survival by 2040 from baseline</w:t>
            </w:r>
          </w:p>
        </w:tc>
      </w:tr>
      <w:tr w:rsidR="00992127" w:rsidRPr="0046024D" w14:paraId="38F0587D" w14:textId="77777777" w:rsidTr="007D48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5" w:type="pct"/>
          </w:tcPr>
          <w:p w14:paraId="4332FF9B" w14:textId="32C2AD13" w:rsidR="00992127" w:rsidRPr="0046024D" w:rsidRDefault="00992127" w:rsidP="007D4857">
            <w:pPr>
              <w:pStyle w:val="DHHStablecolhead"/>
            </w:pPr>
            <w:r>
              <w:t>Definition</w:t>
            </w:r>
            <w:r w:rsidR="00C415B0">
              <w:t>s</w:t>
            </w:r>
            <w:r>
              <w:t xml:space="preserve"> </w:t>
            </w:r>
          </w:p>
        </w:tc>
        <w:tc>
          <w:tcPr>
            <w:tcW w:w="4155" w:type="pct"/>
          </w:tcPr>
          <w:p w14:paraId="1684A8C4" w14:textId="444ADB72" w:rsidR="00992127"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rPr>
                <w:rStyle w:val="Emphasis"/>
                <w:rFonts w:eastAsia="Times"/>
              </w:rPr>
            </w:pPr>
            <w:r w:rsidRPr="005C6D15">
              <w:rPr>
                <w:rStyle w:val="Emphasis"/>
                <w:rFonts w:eastAsia="Times"/>
              </w:rPr>
              <w:t>Numerator:</w:t>
            </w:r>
            <w:r w:rsidRPr="005C6D15">
              <w:t xml:space="preserve"> </w:t>
            </w:r>
            <w:r w:rsidRPr="005C6D15">
              <w:tab/>
            </w:r>
            <w:r>
              <w:t xml:space="preserve">Observed one-year </w:t>
            </w:r>
            <w:r w:rsidR="00A1258C">
              <w:t xml:space="preserve">relative </w:t>
            </w:r>
            <w:r>
              <w:t>survival proportion in cancer cohort (all Victorians diagnosed with a malignant cancer during the five-year period), adjusted for age and sex</w:t>
            </w:r>
          </w:p>
          <w:p w14:paraId="7A4B174E" w14:textId="77777777" w:rsidR="00992127" w:rsidRPr="005C6D15"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pPr>
            <w:r w:rsidRPr="005C6D15">
              <w:rPr>
                <w:rStyle w:val="Emphasis"/>
                <w:rFonts w:eastAsia="Times"/>
              </w:rPr>
              <w:t>Denominator:</w:t>
            </w:r>
            <w:r w:rsidRPr="005C6D15">
              <w:t xml:space="preserve"> </w:t>
            </w:r>
            <w:r w:rsidRPr="005C6D15">
              <w:tab/>
            </w:r>
            <w:r>
              <w:t>Expected one-year survival in whole population, adjusted for age and sex</w:t>
            </w:r>
          </w:p>
          <w:p w14:paraId="2DC9FCB4" w14:textId="77777777" w:rsidR="00992127" w:rsidRPr="00E8214F"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rPr>
                <w:highlight w:val="yellow"/>
              </w:rPr>
            </w:pPr>
            <w:r w:rsidRPr="005C6D15">
              <w:rPr>
                <w:rStyle w:val="Emphasis"/>
                <w:rFonts w:eastAsia="Times"/>
              </w:rPr>
              <w:t>Mode:</w:t>
            </w:r>
            <w:r w:rsidRPr="005C6D15">
              <w:t xml:space="preserve"> </w:t>
            </w:r>
            <w:r w:rsidRPr="005C6D15">
              <w:tab/>
            </w:r>
            <w:r>
              <w:t>Proportion</w:t>
            </w:r>
          </w:p>
        </w:tc>
      </w:tr>
      <w:tr w:rsidR="00992127" w:rsidRPr="0046024D" w14:paraId="5611FD94" w14:textId="77777777" w:rsidTr="007D4857">
        <w:tc>
          <w:tcPr>
            <w:cnfStyle w:val="001000000000" w:firstRow="0" w:lastRow="0" w:firstColumn="1" w:lastColumn="0" w:oddVBand="0" w:evenVBand="0" w:oddHBand="0" w:evenHBand="0" w:firstRowFirstColumn="0" w:firstRowLastColumn="0" w:lastRowFirstColumn="0" w:lastRowLastColumn="0"/>
            <w:tcW w:w="845" w:type="pct"/>
          </w:tcPr>
          <w:p w14:paraId="777F77BE" w14:textId="61F12E7F" w:rsidR="00992127" w:rsidRPr="0046024D" w:rsidRDefault="00992127" w:rsidP="007D4857">
            <w:pPr>
              <w:pStyle w:val="DHHStablecolhead"/>
            </w:pPr>
            <w:r w:rsidRPr="0046024D">
              <w:t>Data source</w:t>
            </w:r>
            <w:r w:rsidR="001C4884">
              <w:t>s</w:t>
            </w:r>
            <w:r w:rsidRPr="0046024D">
              <w:t xml:space="preserve"> </w:t>
            </w:r>
          </w:p>
        </w:tc>
        <w:tc>
          <w:tcPr>
            <w:tcW w:w="4155" w:type="pct"/>
          </w:tcPr>
          <w:p w14:paraId="7021A709" w14:textId="5FB16244" w:rsidR="00992127" w:rsidRPr="00E8214F" w:rsidRDefault="00992127" w:rsidP="00D87D26">
            <w:pPr>
              <w:pStyle w:val="DHHStabletext2tabs"/>
              <w:cnfStyle w:val="000000000000" w:firstRow="0" w:lastRow="0" w:firstColumn="0" w:lastColumn="0" w:oddVBand="0" w:evenVBand="0" w:oddHBand="0" w:evenHBand="0" w:firstRowFirstColumn="0" w:firstRowLastColumn="0" w:lastRowFirstColumn="0" w:lastRowLastColumn="0"/>
              <w:rPr>
                <w:highlight w:val="yellow"/>
                <w:shd w:val="clear" w:color="auto" w:fill="FFFFFF"/>
              </w:rPr>
            </w:pPr>
            <w:r w:rsidRPr="00342188">
              <w:rPr>
                <w:rStyle w:val="Emphasis"/>
                <w:rFonts w:eastAsia="Times"/>
              </w:rPr>
              <w:t>Baseline and future:</w:t>
            </w:r>
            <w:r w:rsidRPr="00342188">
              <w:t xml:space="preserve"> </w:t>
            </w:r>
            <w:r w:rsidRPr="00342188">
              <w:tab/>
            </w:r>
            <w:r w:rsidRPr="004E4D2D">
              <w:t>VCR</w:t>
            </w:r>
            <w:r w:rsidR="001C4884">
              <w:t xml:space="preserve"> </w:t>
            </w:r>
            <w:r w:rsidR="00E6276D">
              <w:t>DH</w:t>
            </w:r>
            <w:r w:rsidRPr="004E4D2D">
              <w:t>, ABS Causes of Death</w:t>
            </w:r>
          </w:p>
        </w:tc>
      </w:tr>
      <w:tr w:rsidR="00992127" w:rsidRPr="0046024D" w14:paraId="69F58EBC" w14:textId="77777777" w:rsidTr="007D48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5" w:type="pct"/>
          </w:tcPr>
          <w:p w14:paraId="0B39F39B" w14:textId="77777777" w:rsidR="00992127" w:rsidRPr="0046024D" w:rsidRDefault="00992127" w:rsidP="007D4857">
            <w:pPr>
              <w:pStyle w:val="DHHStablecolhead"/>
            </w:pPr>
            <w:r w:rsidRPr="0046024D">
              <w:t xml:space="preserve">Data availability </w:t>
            </w:r>
          </w:p>
        </w:tc>
        <w:tc>
          <w:tcPr>
            <w:tcW w:w="4155" w:type="pct"/>
          </w:tcPr>
          <w:p w14:paraId="494336CF" w14:textId="4B4105EE" w:rsidR="00992127" w:rsidRPr="00342188"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pPr>
            <w:r w:rsidRPr="00342188">
              <w:rPr>
                <w:rStyle w:val="Emphasis"/>
                <w:rFonts w:eastAsia="Times"/>
              </w:rPr>
              <w:t>Baseline year</w:t>
            </w:r>
            <w:r w:rsidR="001C4884">
              <w:rPr>
                <w:rStyle w:val="Emphasis"/>
                <w:rFonts w:eastAsia="Times"/>
              </w:rPr>
              <w:t>s</w:t>
            </w:r>
            <w:r w:rsidRPr="00342188">
              <w:rPr>
                <w:rStyle w:val="Emphasis"/>
                <w:rFonts w:eastAsia="Times"/>
              </w:rPr>
              <w:t>:</w:t>
            </w:r>
            <w:r w:rsidRPr="00342188">
              <w:t xml:space="preserve"> </w:t>
            </w:r>
            <w:r w:rsidRPr="00342188">
              <w:tab/>
              <w:t>2010</w:t>
            </w:r>
            <w:r w:rsidR="001C4884">
              <w:t>–</w:t>
            </w:r>
            <w:r w:rsidRPr="00342188">
              <w:t>2014</w:t>
            </w:r>
          </w:p>
          <w:p w14:paraId="329A7133" w14:textId="188D565A" w:rsidR="00992127" w:rsidRPr="00E8214F"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rPr>
                <w:highlight w:val="yellow"/>
                <w:u w:val="single"/>
              </w:rPr>
            </w:pPr>
            <w:r>
              <w:rPr>
                <w:rStyle w:val="Emphasis"/>
                <w:rFonts w:eastAsia="Times"/>
              </w:rPr>
              <w:t>Available frequency</w:t>
            </w:r>
            <w:r w:rsidRPr="00342188">
              <w:rPr>
                <w:rStyle w:val="Emphasis"/>
                <w:rFonts w:eastAsia="Times"/>
              </w:rPr>
              <w:t>:</w:t>
            </w:r>
            <w:r w:rsidRPr="00342188">
              <w:t xml:space="preserve"> </w:t>
            </w:r>
            <w:r w:rsidRPr="00342188">
              <w:tab/>
              <w:t>Five</w:t>
            </w:r>
            <w:r w:rsidR="004E4C0E">
              <w:t>-</w:t>
            </w:r>
            <w:r w:rsidRPr="00342188">
              <w:t xml:space="preserve">yearly based on </w:t>
            </w:r>
            <w:r>
              <w:t>most recent</w:t>
            </w:r>
            <w:r w:rsidRPr="00342188">
              <w:t xml:space="preserve"> five years</w:t>
            </w:r>
          </w:p>
        </w:tc>
      </w:tr>
      <w:tr w:rsidR="00992127" w:rsidRPr="0046024D" w14:paraId="17BE7D90" w14:textId="77777777" w:rsidTr="007D4857">
        <w:tc>
          <w:tcPr>
            <w:cnfStyle w:val="001000000000" w:firstRow="0" w:lastRow="0" w:firstColumn="1" w:lastColumn="0" w:oddVBand="0" w:evenVBand="0" w:oddHBand="0" w:evenHBand="0" w:firstRowFirstColumn="0" w:firstRowLastColumn="0" w:lastRowFirstColumn="0" w:lastRowLastColumn="0"/>
            <w:tcW w:w="845" w:type="pct"/>
          </w:tcPr>
          <w:p w14:paraId="0C71C101" w14:textId="77777777" w:rsidR="00992127" w:rsidRPr="0046024D" w:rsidRDefault="00992127" w:rsidP="007D4857">
            <w:pPr>
              <w:pStyle w:val="DHHStablecolhead"/>
            </w:pPr>
            <w:r>
              <w:t>Breakdown</w:t>
            </w:r>
          </w:p>
        </w:tc>
        <w:tc>
          <w:tcPr>
            <w:tcW w:w="4155" w:type="pct"/>
          </w:tcPr>
          <w:p w14:paraId="0305FCC3" w14:textId="01367AD7" w:rsidR="00992127" w:rsidRPr="00C52508" w:rsidRDefault="009B59FD" w:rsidP="00D87D26">
            <w:pPr>
              <w:pStyle w:val="DHHStabletextblackheadingbold"/>
              <w:spacing w:before="80"/>
              <w:cnfStyle w:val="000000000000" w:firstRow="0" w:lastRow="0" w:firstColumn="0" w:lastColumn="0" w:oddVBand="0" w:evenVBand="0" w:oddHBand="0" w:evenHBand="0" w:firstRowFirstColumn="0" w:firstRowLastColumn="0" w:lastRowFirstColumn="0" w:lastRowLastColumn="0"/>
              <w:rPr>
                <w:rFonts w:cs="Arial"/>
                <w:b w:val="0"/>
                <w:highlight w:val="yellow"/>
              </w:rPr>
            </w:pPr>
            <w:r>
              <w:rPr>
                <w:rFonts w:cs="Arial"/>
                <w:b w:val="0"/>
              </w:rPr>
              <w:t>Statewide</w:t>
            </w:r>
            <w:r w:rsidR="00992127" w:rsidRPr="00C52508">
              <w:rPr>
                <w:rFonts w:cs="Arial"/>
                <w:b w:val="0"/>
              </w:rPr>
              <w:t xml:space="preserve"> data is available </w:t>
            </w:r>
            <w:r w:rsidR="00992127">
              <w:rPr>
                <w:rFonts w:cs="Arial"/>
                <w:b w:val="0"/>
              </w:rPr>
              <w:t xml:space="preserve">by </w:t>
            </w:r>
            <w:r w:rsidR="00992127" w:rsidRPr="00C52508">
              <w:rPr>
                <w:rFonts w:cs="Arial"/>
                <w:b w:val="0"/>
              </w:rPr>
              <w:t>age</w:t>
            </w:r>
            <w:r w:rsidR="00992127">
              <w:rPr>
                <w:rFonts w:cs="Arial"/>
                <w:b w:val="0"/>
              </w:rPr>
              <w:t xml:space="preserve">, </w:t>
            </w:r>
            <w:r w:rsidR="00992127" w:rsidRPr="00C52508">
              <w:rPr>
                <w:rFonts w:cs="Arial"/>
                <w:b w:val="0"/>
              </w:rPr>
              <w:t xml:space="preserve">sex, </w:t>
            </w:r>
            <w:r w:rsidR="00992127">
              <w:rPr>
                <w:rFonts w:cs="Arial"/>
                <w:b w:val="0"/>
              </w:rPr>
              <w:t>ARIA+</w:t>
            </w:r>
            <w:r w:rsidR="00992127" w:rsidRPr="00C52508">
              <w:rPr>
                <w:rFonts w:cs="Arial"/>
                <w:b w:val="0"/>
              </w:rPr>
              <w:t xml:space="preserve"> and ICS</w:t>
            </w:r>
            <w:r w:rsidR="00992127">
              <w:rPr>
                <w:rFonts w:cs="Arial"/>
                <w:b w:val="0"/>
              </w:rPr>
              <w:t xml:space="preserve"> (custom request to CCV)</w:t>
            </w:r>
            <w:r w:rsidR="004E4C0E">
              <w:rPr>
                <w:rFonts w:cs="Arial"/>
                <w:b w:val="0"/>
              </w:rPr>
              <w:t>.</w:t>
            </w:r>
          </w:p>
        </w:tc>
      </w:tr>
      <w:tr w:rsidR="00992127" w:rsidRPr="0046024D" w14:paraId="7BF843AC" w14:textId="77777777" w:rsidTr="007D48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5" w:type="pct"/>
          </w:tcPr>
          <w:p w14:paraId="01E3C40D" w14:textId="77777777" w:rsidR="00992127" w:rsidRPr="0046024D" w:rsidRDefault="00992127" w:rsidP="007D4857">
            <w:pPr>
              <w:pStyle w:val="DHHStablecolhead"/>
            </w:pPr>
            <w:r w:rsidRPr="0046024D">
              <w:t>Further information</w:t>
            </w:r>
          </w:p>
        </w:tc>
        <w:tc>
          <w:tcPr>
            <w:tcW w:w="4155" w:type="pct"/>
          </w:tcPr>
          <w:p w14:paraId="19E4DCD3" w14:textId="5C69A4A4" w:rsidR="00992127" w:rsidRPr="00BA684B" w:rsidRDefault="00992127" w:rsidP="009A49E4">
            <w:pPr>
              <w:pStyle w:val="DHHSbullet1"/>
              <w:numPr>
                <w:ilvl w:val="0"/>
                <w:numId w:val="0"/>
              </w:numPr>
              <w:cnfStyle w:val="000000100000" w:firstRow="0" w:lastRow="0" w:firstColumn="0" w:lastColumn="0" w:oddVBand="0" w:evenVBand="0" w:oddHBand="1" w:evenHBand="0" w:firstRowFirstColumn="0" w:firstRowLastColumn="0" w:lastRowFirstColumn="0" w:lastRowLastColumn="0"/>
            </w:pPr>
            <w:r w:rsidRPr="00F071EE">
              <w:t xml:space="preserve">The </w:t>
            </w:r>
            <w:r w:rsidR="004722EC">
              <w:t>target</w:t>
            </w:r>
            <w:r w:rsidR="00F06022">
              <w:t xml:space="preserve"> </w:t>
            </w:r>
            <w:r w:rsidRPr="00F071EE">
              <w:t>of doubling the improvement in one-year survival will be met if the improvement in relative survival between the periods 2030</w:t>
            </w:r>
            <w:r w:rsidR="004E4C0E">
              <w:t>–</w:t>
            </w:r>
            <w:r w:rsidRPr="00F071EE">
              <w:t>2034 and 2035</w:t>
            </w:r>
            <w:r w:rsidR="004E4C0E">
              <w:t>–</w:t>
            </w:r>
            <w:r w:rsidRPr="00F071EE">
              <w:t>2039 is twice that of the improvement between the periods 2005</w:t>
            </w:r>
            <w:r w:rsidR="004E4C0E">
              <w:t>–</w:t>
            </w:r>
            <w:r w:rsidRPr="00F071EE">
              <w:t>2009 and 2010</w:t>
            </w:r>
            <w:r w:rsidR="004E4C0E">
              <w:t>–</w:t>
            </w:r>
            <w:r w:rsidRPr="00F071EE">
              <w:t>2014.</w:t>
            </w:r>
          </w:p>
        </w:tc>
      </w:tr>
    </w:tbl>
    <w:p w14:paraId="7E491717" w14:textId="77777777" w:rsidR="00992127" w:rsidRDefault="00992127" w:rsidP="00992127">
      <w:pPr>
        <w:pStyle w:val="DHHSbody"/>
      </w:pPr>
    </w:p>
    <w:p w14:paraId="5507C610" w14:textId="77777777" w:rsidR="00992127" w:rsidRDefault="00992127" w:rsidP="00992127">
      <w:pPr>
        <w:spacing w:after="200" w:line="276" w:lineRule="auto"/>
      </w:pPr>
      <w:r>
        <w:br w:type="page"/>
      </w:r>
    </w:p>
    <w:p w14:paraId="74782315" w14:textId="0D0628DF" w:rsidR="0027769C" w:rsidRDefault="0027769C" w:rsidP="0027769C">
      <w:pPr>
        <w:pStyle w:val="Heading3"/>
      </w:pPr>
      <w:r>
        <w:lastRenderedPageBreak/>
        <w:t>Indicator</w:t>
      </w:r>
      <w:r>
        <w:tab/>
        <w:t xml:space="preserve">One-year </w:t>
      </w:r>
      <w:r w:rsidR="00A1258C">
        <w:t xml:space="preserve">relative </w:t>
      </w:r>
      <w:r>
        <w:t>survival from selected cancers</w:t>
      </w:r>
    </w:p>
    <w:tbl>
      <w:tblPr>
        <w:tblStyle w:val="PlainTable21"/>
        <w:tblW w:w="9356" w:type="dxa"/>
        <w:tblLook w:val="04A0" w:firstRow="1" w:lastRow="0" w:firstColumn="1" w:lastColumn="0" w:noHBand="0" w:noVBand="1"/>
      </w:tblPr>
      <w:tblGrid>
        <w:gridCol w:w="1581"/>
        <w:gridCol w:w="7775"/>
      </w:tblGrid>
      <w:tr w:rsidR="00992127" w:rsidRPr="0046024D" w14:paraId="39BF1F81" w14:textId="77777777" w:rsidTr="007D48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5" w:type="pct"/>
          </w:tcPr>
          <w:p w14:paraId="7D3FD8D2" w14:textId="77777777" w:rsidR="00992127" w:rsidRPr="0046024D" w:rsidRDefault="00992127" w:rsidP="007D4857">
            <w:pPr>
              <w:pStyle w:val="DHHStablecolhead"/>
            </w:pPr>
            <w:r>
              <w:t>Rationale</w:t>
            </w:r>
          </w:p>
        </w:tc>
        <w:tc>
          <w:tcPr>
            <w:tcW w:w="4155" w:type="pct"/>
          </w:tcPr>
          <w:p w14:paraId="156DDAFD" w14:textId="5695F601" w:rsidR="00992127" w:rsidRPr="000E4FEE" w:rsidRDefault="00992127" w:rsidP="00D87D26">
            <w:pPr>
              <w:spacing w:before="80" w:after="60"/>
              <w:cnfStyle w:val="100000000000" w:firstRow="1" w:lastRow="0" w:firstColumn="0" w:lastColumn="0" w:oddVBand="0" w:evenVBand="0" w:oddHBand="0" w:evenHBand="0" w:firstRowFirstColumn="0" w:firstRowLastColumn="0" w:lastRowFirstColumn="0" w:lastRowLastColumn="0"/>
              <w:rPr>
                <w:rFonts w:ascii="Arial" w:hAnsi="Arial" w:cs="Arial"/>
              </w:rPr>
            </w:pPr>
            <w:r w:rsidRPr="000E4FEE">
              <w:rPr>
                <w:rFonts w:ascii="Arial" w:hAnsi="Arial" w:cs="Arial"/>
              </w:rPr>
              <w:t>Based on the following criteria, the one</w:t>
            </w:r>
            <w:r w:rsidR="0068650A">
              <w:rPr>
                <w:rFonts w:ascii="Arial" w:hAnsi="Arial" w:cs="Arial"/>
              </w:rPr>
              <w:t>-</w:t>
            </w:r>
            <w:r w:rsidRPr="000E4FEE">
              <w:rPr>
                <w:rFonts w:ascii="Arial" w:hAnsi="Arial" w:cs="Arial"/>
              </w:rPr>
              <w:t xml:space="preserve"> and five-year </w:t>
            </w:r>
            <w:r w:rsidR="00A1258C">
              <w:rPr>
                <w:rFonts w:ascii="Arial" w:hAnsi="Arial" w:cs="Arial"/>
              </w:rPr>
              <w:t xml:space="preserve">relative </w:t>
            </w:r>
            <w:r w:rsidRPr="000E4FEE">
              <w:rPr>
                <w:rFonts w:ascii="Arial" w:hAnsi="Arial" w:cs="Arial"/>
              </w:rPr>
              <w:t xml:space="preserve">survival of a number of specific cancers are included in the framework. The survival </w:t>
            </w:r>
            <w:r>
              <w:rPr>
                <w:rFonts w:ascii="Arial" w:hAnsi="Arial" w:cs="Arial"/>
              </w:rPr>
              <w:t xml:space="preserve">rate </w:t>
            </w:r>
            <w:r w:rsidRPr="000E4FEE">
              <w:rPr>
                <w:rFonts w:ascii="Arial" w:hAnsi="Arial" w:cs="Arial"/>
              </w:rPr>
              <w:t>is:</w:t>
            </w:r>
          </w:p>
          <w:p w14:paraId="3276E890" w14:textId="6E4C5D14" w:rsidR="00992127" w:rsidRPr="000E4FEE" w:rsidRDefault="0068650A" w:rsidP="00763148">
            <w:pPr>
              <w:pStyle w:val="ListParagraph"/>
              <w:numPr>
                <w:ilvl w:val="0"/>
                <w:numId w:val="9"/>
              </w:numPr>
              <w:spacing w:before="80" w:after="60"/>
              <w:ind w:left="291" w:hanging="291"/>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v</w:t>
            </w:r>
            <w:r w:rsidR="00992127" w:rsidRPr="000E4FEE">
              <w:rPr>
                <w:rFonts w:ascii="Arial" w:hAnsi="Arial" w:cs="Arial"/>
                <w:sz w:val="20"/>
                <w:szCs w:val="20"/>
              </w:rPr>
              <w:t>aried across Victoria</w:t>
            </w:r>
          </w:p>
          <w:p w14:paraId="16C4AF30" w14:textId="029BB0B8" w:rsidR="00992127" w:rsidRPr="000E4FEE" w:rsidRDefault="0068650A" w:rsidP="00763148">
            <w:pPr>
              <w:pStyle w:val="ListParagraph"/>
              <w:numPr>
                <w:ilvl w:val="0"/>
                <w:numId w:val="9"/>
              </w:numPr>
              <w:spacing w:before="80" w:after="60"/>
              <w:ind w:left="291" w:hanging="291"/>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l</w:t>
            </w:r>
            <w:r w:rsidR="00992127" w:rsidRPr="000E4FEE">
              <w:rPr>
                <w:rFonts w:ascii="Arial" w:hAnsi="Arial" w:cs="Arial"/>
                <w:sz w:val="20"/>
                <w:szCs w:val="20"/>
              </w:rPr>
              <w:t>ower in Victoria than other Australian jurisdictions</w:t>
            </w:r>
          </w:p>
          <w:p w14:paraId="128173DF" w14:textId="29D73E6A" w:rsidR="00992127" w:rsidRPr="000E4FEE" w:rsidRDefault="0068650A" w:rsidP="00763148">
            <w:pPr>
              <w:pStyle w:val="ListParagraph"/>
              <w:numPr>
                <w:ilvl w:val="0"/>
                <w:numId w:val="9"/>
              </w:numPr>
              <w:spacing w:before="80" w:after="60"/>
              <w:ind w:left="291" w:hanging="291"/>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w:t>
            </w:r>
            <w:r w:rsidR="00992127">
              <w:rPr>
                <w:rFonts w:ascii="Arial" w:hAnsi="Arial" w:cs="Arial"/>
                <w:sz w:val="20"/>
                <w:szCs w:val="20"/>
              </w:rPr>
              <w:t>oor</w:t>
            </w:r>
            <w:r w:rsidR="00992127" w:rsidRPr="000E4FEE">
              <w:rPr>
                <w:rFonts w:ascii="Arial" w:hAnsi="Arial" w:cs="Arial"/>
                <w:sz w:val="20"/>
                <w:szCs w:val="20"/>
              </w:rPr>
              <w:t>, with a high ratio of incidence to mortality</w:t>
            </w:r>
          </w:p>
          <w:p w14:paraId="0B46E4AB" w14:textId="41822B7F" w:rsidR="00992127" w:rsidRPr="00F35289" w:rsidRDefault="0068650A" w:rsidP="00763148">
            <w:pPr>
              <w:pStyle w:val="ListParagraph"/>
              <w:numPr>
                <w:ilvl w:val="0"/>
                <w:numId w:val="9"/>
              </w:numPr>
              <w:spacing w:before="80" w:after="60"/>
              <w:ind w:left="291" w:hanging="291"/>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sz w:val="20"/>
                <w:szCs w:val="20"/>
              </w:rPr>
              <w:t>u</w:t>
            </w:r>
            <w:r w:rsidR="00992127" w:rsidRPr="000E4FEE">
              <w:rPr>
                <w:rFonts w:ascii="Arial" w:hAnsi="Arial" w:cs="Arial"/>
                <w:sz w:val="20"/>
                <w:szCs w:val="20"/>
              </w:rPr>
              <w:t>nchanged over time.</w:t>
            </w:r>
          </w:p>
        </w:tc>
      </w:tr>
      <w:tr w:rsidR="00992127" w:rsidRPr="0046024D" w14:paraId="287FBB39" w14:textId="77777777" w:rsidTr="007D48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5" w:type="pct"/>
          </w:tcPr>
          <w:p w14:paraId="74287838" w14:textId="77777777" w:rsidR="00992127" w:rsidRPr="0046024D" w:rsidRDefault="00992127" w:rsidP="007D4857">
            <w:pPr>
              <w:pStyle w:val="DHHStablecolhead"/>
            </w:pPr>
            <w:r w:rsidRPr="0046024D">
              <w:t>Measure</w:t>
            </w:r>
            <w:r>
              <w:t>s</w:t>
            </w:r>
          </w:p>
        </w:tc>
        <w:tc>
          <w:tcPr>
            <w:tcW w:w="4155" w:type="pct"/>
          </w:tcPr>
          <w:p w14:paraId="38C1B3C4" w14:textId="6BE93C27" w:rsidR="00992127" w:rsidRPr="00133D3D" w:rsidRDefault="00992127" w:rsidP="00D87D26">
            <w:pPr>
              <w:pStyle w:val="DHHSbody"/>
              <w:tabs>
                <w:tab w:val="left" w:pos="716"/>
                <w:tab w:val="left" w:pos="1771"/>
                <w:tab w:val="left" w:pos="1951"/>
              </w:tabs>
              <w:spacing w:before="80" w:after="60" w:line="240" w:lineRule="auto"/>
              <w:cnfStyle w:val="000000100000" w:firstRow="0" w:lastRow="0" w:firstColumn="0" w:lastColumn="0" w:oddVBand="0" w:evenVBand="0" w:oddHBand="1" w:evenHBand="0" w:firstRowFirstColumn="0" w:firstRowLastColumn="0" w:lastRowFirstColumn="0" w:lastRowLastColumn="0"/>
              <w:rPr>
                <w:b/>
              </w:rPr>
            </w:pPr>
            <w:r w:rsidRPr="00133D3D">
              <w:rPr>
                <w:b/>
              </w:rPr>
              <w:t xml:space="preserve">13.2: </w:t>
            </w:r>
            <w:r w:rsidRPr="00133D3D">
              <w:rPr>
                <w:b/>
              </w:rPr>
              <w:tab/>
            </w:r>
            <w:r w:rsidRPr="00133D3D">
              <w:rPr>
                <w:rFonts w:cs="Arial"/>
                <w:b/>
                <w:lang w:eastAsia="en-AU"/>
              </w:rPr>
              <w:t xml:space="preserve">One-year </w:t>
            </w:r>
            <w:r w:rsidR="00A1258C">
              <w:rPr>
                <w:rFonts w:cs="Arial"/>
                <w:b/>
                <w:lang w:eastAsia="en-AU"/>
              </w:rPr>
              <w:t xml:space="preserve">relative </w:t>
            </w:r>
            <w:r w:rsidRPr="00133D3D">
              <w:rPr>
                <w:rFonts w:cs="Arial"/>
                <w:b/>
                <w:lang w:eastAsia="en-AU"/>
              </w:rPr>
              <w:t>survival from lung cancer</w:t>
            </w:r>
          </w:p>
          <w:p w14:paraId="7A1A35A0" w14:textId="3CE8510A" w:rsidR="00992127" w:rsidRPr="00133D3D" w:rsidRDefault="00992127" w:rsidP="00D87D26">
            <w:pPr>
              <w:pStyle w:val="DHHSbody"/>
              <w:tabs>
                <w:tab w:val="left" w:pos="716"/>
                <w:tab w:val="left" w:pos="1771"/>
                <w:tab w:val="left" w:pos="1951"/>
              </w:tabs>
              <w:spacing w:before="80" w:after="60" w:line="240" w:lineRule="auto"/>
              <w:cnfStyle w:val="000000100000" w:firstRow="0" w:lastRow="0" w:firstColumn="0" w:lastColumn="0" w:oddVBand="0" w:evenVBand="0" w:oddHBand="1" w:evenHBand="0" w:firstRowFirstColumn="0" w:firstRowLastColumn="0" w:lastRowFirstColumn="0" w:lastRowLastColumn="0"/>
              <w:rPr>
                <w:b/>
              </w:rPr>
            </w:pPr>
            <w:r w:rsidRPr="00133D3D">
              <w:rPr>
                <w:b/>
              </w:rPr>
              <w:t xml:space="preserve">13.3: </w:t>
            </w:r>
            <w:r w:rsidRPr="00133D3D">
              <w:rPr>
                <w:b/>
              </w:rPr>
              <w:tab/>
            </w:r>
            <w:r w:rsidRPr="00133D3D">
              <w:rPr>
                <w:rFonts w:cs="Arial"/>
                <w:b/>
                <w:lang w:eastAsia="en-AU"/>
              </w:rPr>
              <w:t xml:space="preserve">One-year </w:t>
            </w:r>
            <w:r w:rsidR="00A1258C">
              <w:rPr>
                <w:rFonts w:cs="Arial"/>
                <w:b/>
                <w:lang w:eastAsia="en-AU"/>
              </w:rPr>
              <w:t xml:space="preserve">relative </w:t>
            </w:r>
            <w:r w:rsidRPr="00133D3D">
              <w:rPr>
                <w:rFonts w:cs="Arial"/>
                <w:b/>
                <w:lang w:eastAsia="en-AU"/>
              </w:rPr>
              <w:t>survival from pancrea</w:t>
            </w:r>
            <w:r w:rsidR="00AE6467">
              <w:rPr>
                <w:rFonts w:cs="Arial"/>
                <w:b/>
                <w:lang w:eastAsia="en-AU"/>
              </w:rPr>
              <w:t>tic</w:t>
            </w:r>
            <w:r w:rsidRPr="00133D3D">
              <w:rPr>
                <w:rFonts w:cs="Arial"/>
                <w:b/>
                <w:lang w:eastAsia="en-AU"/>
              </w:rPr>
              <w:t xml:space="preserve"> cancer</w:t>
            </w:r>
          </w:p>
          <w:p w14:paraId="5A8829A5" w14:textId="56D1F28B" w:rsidR="00992127" w:rsidRPr="00133D3D" w:rsidRDefault="00992127" w:rsidP="00D87D26">
            <w:pPr>
              <w:pStyle w:val="DHHSbody"/>
              <w:tabs>
                <w:tab w:val="left" w:pos="716"/>
                <w:tab w:val="left" w:pos="1771"/>
                <w:tab w:val="left" w:pos="1951"/>
              </w:tabs>
              <w:spacing w:before="80" w:after="60" w:line="240" w:lineRule="auto"/>
              <w:cnfStyle w:val="000000100000" w:firstRow="0" w:lastRow="0" w:firstColumn="0" w:lastColumn="0" w:oddVBand="0" w:evenVBand="0" w:oddHBand="1" w:evenHBand="0" w:firstRowFirstColumn="0" w:firstRowLastColumn="0" w:lastRowFirstColumn="0" w:lastRowLastColumn="0"/>
              <w:rPr>
                <w:b/>
              </w:rPr>
            </w:pPr>
            <w:r w:rsidRPr="00133D3D">
              <w:rPr>
                <w:b/>
              </w:rPr>
              <w:t xml:space="preserve">13.4: </w:t>
            </w:r>
            <w:r w:rsidRPr="00133D3D">
              <w:rPr>
                <w:b/>
              </w:rPr>
              <w:tab/>
            </w:r>
            <w:r w:rsidRPr="00133D3D">
              <w:rPr>
                <w:rFonts w:cs="Arial"/>
                <w:b/>
                <w:lang w:eastAsia="en-AU"/>
              </w:rPr>
              <w:t xml:space="preserve">One-year </w:t>
            </w:r>
            <w:r w:rsidR="00A1258C">
              <w:rPr>
                <w:rFonts w:cs="Arial"/>
                <w:b/>
                <w:lang w:eastAsia="en-AU"/>
              </w:rPr>
              <w:t xml:space="preserve">relative </w:t>
            </w:r>
            <w:r w:rsidRPr="00133D3D">
              <w:rPr>
                <w:rFonts w:cs="Arial"/>
                <w:b/>
                <w:lang w:eastAsia="en-AU"/>
              </w:rPr>
              <w:t>survival from ovar</w:t>
            </w:r>
            <w:r w:rsidR="00AE6467">
              <w:rPr>
                <w:rFonts w:cs="Arial"/>
                <w:b/>
                <w:lang w:eastAsia="en-AU"/>
              </w:rPr>
              <w:t>ian</w:t>
            </w:r>
            <w:r w:rsidRPr="00133D3D">
              <w:rPr>
                <w:rFonts w:cs="Arial"/>
                <w:b/>
                <w:lang w:eastAsia="en-AU"/>
              </w:rPr>
              <w:t xml:space="preserve"> cancer</w:t>
            </w:r>
          </w:p>
          <w:p w14:paraId="34B275C9" w14:textId="3A7C82C7" w:rsidR="00992127" w:rsidRPr="00133D3D" w:rsidRDefault="00992127" w:rsidP="00D87D26">
            <w:pPr>
              <w:pStyle w:val="DHHSbody"/>
              <w:tabs>
                <w:tab w:val="left" w:pos="716"/>
                <w:tab w:val="left" w:pos="1771"/>
                <w:tab w:val="left" w:pos="1951"/>
              </w:tabs>
              <w:spacing w:before="80" w:after="60" w:line="240" w:lineRule="auto"/>
              <w:cnfStyle w:val="000000100000" w:firstRow="0" w:lastRow="0" w:firstColumn="0" w:lastColumn="0" w:oddVBand="0" w:evenVBand="0" w:oddHBand="1" w:evenHBand="0" w:firstRowFirstColumn="0" w:firstRowLastColumn="0" w:lastRowFirstColumn="0" w:lastRowLastColumn="0"/>
              <w:rPr>
                <w:b/>
              </w:rPr>
            </w:pPr>
            <w:r w:rsidRPr="00133D3D">
              <w:rPr>
                <w:b/>
              </w:rPr>
              <w:t xml:space="preserve">13.5: </w:t>
            </w:r>
            <w:r w:rsidRPr="00133D3D">
              <w:rPr>
                <w:b/>
              </w:rPr>
              <w:tab/>
            </w:r>
            <w:r w:rsidRPr="00133D3D">
              <w:rPr>
                <w:rFonts w:cs="Arial"/>
                <w:b/>
                <w:lang w:eastAsia="en-AU"/>
              </w:rPr>
              <w:t xml:space="preserve">One-year </w:t>
            </w:r>
            <w:r w:rsidR="00A1258C">
              <w:rPr>
                <w:rFonts w:cs="Arial"/>
                <w:b/>
                <w:lang w:eastAsia="en-AU"/>
              </w:rPr>
              <w:t xml:space="preserve">relative </w:t>
            </w:r>
            <w:r w:rsidRPr="00133D3D">
              <w:rPr>
                <w:rFonts w:cs="Arial"/>
                <w:b/>
                <w:lang w:eastAsia="en-AU"/>
              </w:rPr>
              <w:t>survival from colorectal cancer</w:t>
            </w:r>
          </w:p>
          <w:p w14:paraId="3D5D6780" w14:textId="61AA7AE6" w:rsidR="00992127" w:rsidRPr="00133D3D" w:rsidRDefault="00992127" w:rsidP="00D87D26">
            <w:pPr>
              <w:pStyle w:val="DHHSbody"/>
              <w:tabs>
                <w:tab w:val="left" w:pos="716"/>
                <w:tab w:val="left" w:pos="1771"/>
                <w:tab w:val="left" w:pos="1951"/>
              </w:tabs>
              <w:spacing w:before="80" w:after="60" w:line="240" w:lineRule="auto"/>
              <w:cnfStyle w:val="000000100000" w:firstRow="0" w:lastRow="0" w:firstColumn="0" w:lastColumn="0" w:oddVBand="0" w:evenVBand="0" w:oddHBand="1" w:evenHBand="0" w:firstRowFirstColumn="0" w:firstRowLastColumn="0" w:lastRowFirstColumn="0" w:lastRowLastColumn="0"/>
              <w:rPr>
                <w:b/>
              </w:rPr>
            </w:pPr>
            <w:r w:rsidRPr="00133D3D">
              <w:rPr>
                <w:b/>
              </w:rPr>
              <w:t xml:space="preserve">13.6: </w:t>
            </w:r>
            <w:r w:rsidRPr="00133D3D">
              <w:rPr>
                <w:b/>
              </w:rPr>
              <w:tab/>
            </w:r>
            <w:r w:rsidRPr="00133D3D">
              <w:rPr>
                <w:rFonts w:cs="Arial"/>
                <w:b/>
                <w:lang w:eastAsia="en-AU"/>
              </w:rPr>
              <w:t xml:space="preserve">One-year </w:t>
            </w:r>
            <w:r w:rsidR="00A1258C">
              <w:rPr>
                <w:rFonts w:cs="Arial"/>
                <w:b/>
                <w:lang w:eastAsia="en-AU"/>
              </w:rPr>
              <w:t xml:space="preserve">relative </w:t>
            </w:r>
            <w:r w:rsidRPr="00133D3D">
              <w:rPr>
                <w:rFonts w:cs="Arial"/>
                <w:b/>
                <w:lang w:eastAsia="en-AU"/>
              </w:rPr>
              <w:t>survival from brain cancer</w:t>
            </w:r>
          </w:p>
          <w:p w14:paraId="43587E47" w14:textId="3E8B7189" w:rsidR="00992127" w:rsidRPr="00133D3D" w:rsidRDefault="00992127" w:rsidP="00D87D26">
            <w:pPr>
              <w:pStyle w:val="DHHSbody"/>
              <w:tabs>
                <w:tab w:val="left" w:pos="716"/>
                <w:tab w:val="left" w:pos="1771"/>
                <w:tab w:val="left" w:pos="1951"/>
              </w:tabs>
              <w:spacing w:before="80" w:after="60" w:line="240" w:lineRule="auto"/>
              <w:cnfStyle w:val="000000100000" w:firstRow="0" w:lastRow="0" w:firstColumn="0" w:lastColumn="0" w:oddVBand="0" w:evenVBand="0" w:oddHBand="1" w:evenHBand="0" w:firstRowFirstColumn="0" w:firstRowLastColumn="0" w:lastRowFirstColumn="0" w:lastRowLastColumn="0"/>
              <w:rPr>
                <w:b/>
              </w:rPr>
            </w:pPr>
            <w:r w:rsidRPr="00133D3D">
              <w:rPr>
                <w:b/>
              </w:rPr>
              <w:t>13.7:</w:t>
            </w:r>
            <w:r w:rsidRPr="00133D3D">
              <w:rPr>
                <w:rFonts w:cs="Arial"/>
                <w:b/>
                <w:lang w:eastAsia="en-AU"/>
              </w:rPr>
              <w:t xml:space="preserve"> </w:t>
            </w:r>
            <w:r w:rsidRPr="00133D3D">
              <w:rPr>
                <w:rFonts w:cs="Arial"/>
                <w:b/>
                <w:lang w:eastAsia="en-AU"/>
              </w:rPr>
              <w:tab/>
              <w:t xml:space="preserve">One-year </w:t>
            </w:r>
            <w:r w:rsidR="00A1258C">
              <w:rPr>
                <w:rFonts w:cs="Arial"/>
                <w:b/>
                <w:lang w:eastAsia="en-AU"/>
              </w:rPr>
              <w:t xml:space="preserve">relative </w:t>
            </w:r>
            <w:r w:rsidRPr="00133D3D">
              <w:rPr>
                <w:rFonts w:cs="Arial"/>
                <w:b/>
                <w:lang w:eastAsia="en-AU"/>
              </w:rPr>
              <w:t>survival from oesophag</w:t>
            </w:r>
            <w:r w:rsidR="00E7428E">
              <w:rPr>
                <w:rFonts w:cs="Arial"/>
                <w:b/>
                <w:lang w:eastAsia="en-AU"/>
              </w:rPr>
              <w:t>eal</w:t>
            </w:r>
            <w:r w:rsidRPr="00133D3D">
              <w:rPr>
                <w:rFonts w:cs="Arial"/>
                <w:b/>
                <w:lang w:eastAsia="en-AU"/>
              </w:rPr>
              <w:t xml:space="preserve"> cancer</w:t>
            </w:r>
          </w:p>
          <w:p w14:paraId="34F14F66" w14:textId="436E0100" w:rsidR="00992127" w:rsidRPr="000E4FEE" w:rsidRDefault="00992127" w:rsidP="00D87D26">
            <w:pPr>
              <w:pStyle w:val="DHHSbody"/>
              <w:tabs>
                <w:tab w:val="left" w:pos="716"/>
                <w:tab w:val="left" w:pos="1771"/>
                <w:tab w:val="left" w:pos="1951"/>
              </w:tabs>
              <w:spacing w:before="80" w:after="60" w:line="240" w:lineRule="auto"/>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133D3D">
              <w:rPr>
                <w:b/>
              </w:rPr>
              <w:t>13.8:</w:t>
            </w:r>
            <w:r w:rsidRPr="00F35289">
              <w:rPr>
                <w:b/>
              </w:rPr>
              <w:t xml:space="preserve"> </w:t>
            </w:r>
            <w:r w:rsidRPr="00F35289">
              <w:rPr>
                <w:b/>
              </w:rPr>
              <w:tab/>
            </w:r>
            <w:r w:rsidRPr="00F35289">
              <w:rPr>
                <w:rFonts w:cs="Arial"/>
                <w:b/>
                <w:lang w:eastAsia="en-AU"/>
              </w:rPr>
              <w:t xml:space="preserve">One-year </w:t>
            </w:r>
            <w:r w:rsidR="00A1258C">
              <w:rPr>
                <w:rFonts w:cs="Arial"/>
                <w:b/>
                <w:lang w:eastAsia="en-AU"/>
              </w:rPr>
              <w:t xml:space="preserve">relative </w:t>
            </w:r>
            <w:r w:rsidRPr="00F35289">
              <w:rPr>
                <w:rFonts w:cs="Arial"/>
                <w:b/>
                <w:lang w:eastAsia="en-AU"/>
              </w:rPr>
              <w:t>survival from acute myeloid leukaemia</w:t>
            </w:r>
          </w:p>
        </w:tc>
      </w:tr>
      <w:tr w:rsidR="00992127" w:rsidRPr="0046024D" w14:paraId="7166C8E3" w14:textId="77777777" w:rsidTr="007D4857">
        <w:tc>
          <w:tcPr>
            <w:cnfStyle w:val="001000000000" w:firstRow="0" w:lastRow="0" w:firstColumn="1" w:lastColumn="0" w:oddVBand="0" w:evenVBand="0" w:oddHBand="0" w:evenHBand="0" w:firstRowFirstColumn="0" w:firstRowLastColumn="0" w:lastRowFirstColumn="0" w:lastRowLastColumn="0"/>
            <w:tcW w:w="845" w:type="pct"/>
          </w:tcPr>
          <w:p w14:paraId="473E31E7" w14:textId="77777777" w:rsidR="00992127" w:rsidRPr="0046024D" w:rsidRDefault="00992127" w:rsidP="007D4857">
            <w:pPr>
              <w:pStyle w:val="DHHStablecolhead"/>
            </w:pPr>
            <w:r>
              <w:t>T</w:t>
            </w:r>
            <w:r w:rsidRPr="0046024D">
              <w:t>arget</w:t>
            </w:r>
          </w:p>
        </w:tc>
        <w:tc>
          <w:tcPr>
            <w:tcW w:w="4155" w:type="pct"/>
          </w:tcPr>
          <w:p w14:paraId="380D4D99" w14:textId="77777777" w:rsidR="00992127" w:rsidRPr="00196754" w:rsidRDefault="00992127" w:rsidP="00D87D26">
            <w:pPr>
              <w:pStyle w:val="DHHStabletext"/>
              <w:cnfStyle w:val="000000000000" w:firstRow="0" w:lastRow="0" w:firstColumn="0" w:lastColumn="0" w:oddVBand="0" w:evenVBand="0" w:oddHBand="0" w:evenHBand="0" w:firstRowFirstColumn="0" w:firstRowLastColumn="0" w:lastRowFirstColumn="0" w:lastRowLastColumn="0"/>
            </w:pPr>
            <w:r>
              <w:t>Not set</w:t>
            </w:r>
          </w:p>
        </w:tc>
      </w:tr>
      <w:tr w:rsidR="00992127" w:rsidRPr="0046024D" w14:paraId="7CA341B1" w14:textId="77777777" w:rsidTr="007D48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5" w:type="pct"/>
          </w:tcPr>
          <w:p w14:paraId="0F35924C" w14:textId="71767436" w:rsidR="00992127" w:rsidRPr="0046024D" w:rsidRDefault="00992127" w:rsidP="007D4857">
            <w:pPr>
              <w:pStyle w:val="DHHStablecolhead"/>
            </w:pPr>
            <w:r>
              <w:t>Definition</w:t>
            </w:r>
            <w:r w:rsidR="00C415B0">
              <w:t>s</w:t>
            </w:r>
            <w:r>
              <w:t xml:space="preserve"> </w:t>
            </w:r>
          </w:p>
        </w:tc>
        <w:tc>
          <w:tcPr>
            <w:tcW w:w="4155" w:type="pct"/>
          </w:tcPr>
          <w:p w14:paraId="153A1B65" w14:textId="3F21B641" w:rsidR="00992127"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rPr>
                <w:rStyle w:val="Emphasis"/>
                <w:rFonts w:eastAsia="Times"/>
              </w:rPr>
            </w:pPr>
            <w:r w:rsidRPr="005C6D15">
              <w:rPr>
                <w:rStyle w:val="Emphasis"/>
                <w:rFonts w:eastAsia="Times"/>
              </w:rPr>
              <w:t>Numerator:</w:t>
            </w:r>
            <w:r w:rsidRPr="005C6D15">
              <w:t xml:space="preserve"> </w:t>
            </w:r>
            <w:r w:rsidRPr="005C6D15">
              <w:tab/>
            </w:r>
            <w:r>
              <w:t xml:space="preserve">Observed one-year </w:t>
            </w:r>
            <w:r w:rsidR="00A1258C">
              <w:t xml:space="preserve">relative </w:t>
            </w:r>
            <w:r>
              <w:t>survival proportion in cancer</w:t>
            </w:r>
            <w:r w:rsidR="0068650A">
              <w:t>-</w:t>
            </w:r>
            <w:r>
              <w:t>specific cohort (all Victorians diagnosed with a specific malignant cancer during the five-year period), adjusted for age and sex</w:t>
            </w:r>
          </w:p>
          <w:p w14:paraId="7139A47D" w14:textId="77777777" w:rsidR="00992127" w:rsidRPr="005C6D15"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pPr>
            <w:r w:rsidRPr="005C6D15">
              <w:rPr>
                <w:rStyle w:val="Emphasis"/>
                <w:rFonts w:eastAsia="Times"/>
              </w:rPr>
              <w:t>Denominator:</w:t>
            </w:r>
            <w:r w:rsidRPr="005C6D15">
              <w:t xml:space="preserve"> </w:t>
            </w:r>
            <w:r w:rsidRPr="005C6D15">
              <w:tab/>
            </w:r>
            <w:r>
              <w:t>Expected one-year survival in whole population, adjusted for age and sex</w:t>
            </w:r>
          </w:p>
          <w:p w14:paraId="4B685575" w14:textId="77777777" w:rsidR="00992127" w:rsidRPr="00E8214F"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rPr>
                <w:highlight w:val="yellow"/>
              </w:rPr>
            </w:pPr>
            <w:r w:rsidRPr="005C6D15">
              <w:rPr>
                <w:rStyle w:val="Emphasis"/>
                <w:rFonts w:eastAsia="Times"/>
              </w:rPr>
              <w:t>Mode:</w:t>
            </w:r>
            <w:r w:rsidRPr="005C6D15">
              <w:t xml:space="preserve"> </w:t>
            </w:r>
            <w:r w:rsidRPr="005C6D15">
              <w:tab/>
            </w:r>
            <w:r>
              <w:t>Proportion</w:t>
            </w:r>
          </w:p>
        </w:tc>
      </w:tr>
      <w:tr w:rsidR="00992127" w:rsidRPr="00F07762" w14:paraId="2AF367DC" w14:textId="77777777" w:rsidTr="007D4857">
        <w:tc>
          <w:tcPr>
            <w:cnfStyle w:val="001000000000" w:firstRow="0" w:lastRow="0" w:firstColumn="1" w:lastColumn="0" w:oddVBand="0" w:evenVBand="0" w:oddHBand="0" w:evenHBand="0" w:firstRowFirstColumn="0" w:firstRowLastColumn="0" w:lastRowFirstColumn="0" w:lastRowLastColumn="0"/>
            <w:tcW w:w="845" w:type="pct"/>
          </w:tcPr>
          <w:p w14:paraId="1E1C1B7D" w14:textId="0D6E7DEF" w:rsidR="00992127" w:rsidRPr="0046024D" w:rsidRDefault="00992127" w:rsidP="007D4857">
            <w:pPr>
              <w:pStyle w:val="DHHStablecolhead"/>
            </w:pPr>
            <w:r w:rsidRPr="0046024D">
              <w:t>Data source</w:t>
            </w:r>
            <w:r w:rsidR="001C4884">
              <w:t>s</w:t>
            </w:r>
          </w:p>
        </w:tc>
        <w:tc>
          <w:tcPr>
            <w:tcW w:w="4155" w:type="pct"/>
          </w:tcPr>
          <w:p w14:paraId="37574B60" w14:textId="34416803" w:rsidR="00992127" w:rsidRPr="00F07762" w:rsidRDefault="00992127" w:rsidP="00D87D26">
            <w:pPr>
              <w:pStyle w:val="DHHStabletext2tabs"/>
              <w:cnfStyle w:val="000000000000" w:firstRow="0" w:lastRow="0" w:firstColumn="0" w:lastColumn="0" w:oddVBand="0" w:evenVBand="0" w:oddHBand="0" w:evenHBand="0" w:firstRowFirstColumn="0" w:firstRowLastColumn="0" w:lastRowFirstColumn="0" w:lastRowLastColumn="0"/>
              <w:rPr>
                <w:shd w:val="clear" w:color="auto" w:fill="FFFFFF"/>
              </w:rPr>
            </w:pPr>
            <w:r w:rsidRPr="00F07762">
              <w:rPr>
                <w:rStyle w:val="Emphasis"/>
                <w:rFonts w:eastAsia="Times"/>
              </w:rPr>
              <w:t>Baseline and future:</w:t>
            </w:r>
            <w:r w:rsidRPr="00F07762">
              <w:t xml:space="preserve"> </w:t>
            </w:r>
            <w:r w:rsidRPr="00F07762">
              <w:tab/>
            </w:r>
            <w:r w:rsidRPr="004E4D2D">
              <w:t>VCR</w:t>
            </w:r>
            <w:r w:rsidR="001C4884">
              <w:t xml:space="preserve"> </w:t>
            </w:r>
            <w:r w:rsidR="00E6276D">
              <w:t>DH</w:t>
            </w:r>
            <w:r w:rsidRPr="004E4D2D">
              <w:t>, ABS Causes of Death</w:t>
            </w:r>
          </w:p>
        </w:tc>
      </w:tr>
      <w:tr w:rsidR="00992127" w:rsidRPr="0046024D" w14:paraId="45C3FF51" w14:textId="77777777" w:rsidTr="007D48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5" w:type="pct"/>
          </w:tcPr>
          <w:p w14:paraId="56E42F6C" w14:textId="77777777" w:rsidR="00992127" w:rsidRPr="0046024D" w:rsidRDefault="00992127" w:rsidP="007D4857">
            <w:pPr>
              <w:pStyle w:val="DHHStablecolhead"/>
            </w:pPr>
            <w:r w:rsidRPr="0046024D">
              <w:t xml:space="preserve">Data availability </w:t>
            </w:r>
          </w:p>
        </w:tc>
        <w:tc>
          <w:tcPr>
            <w:tcW w:w="4155" w:type="pct"/>
          </w:tcPr>
          <w:p w14:paraId="0AFC2D89" w14:textId="62E1DF10" w:rsidR="00992127" w:rsidRPr="00342188"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pPr>
            <w:r w:rsidRPr="00342188">
              <w:rPr>
                <w:rStyle w:val="Emphasis"/>
                <w:rFonts w:eastAsia="Times"/>
              </w:rPr>
              <w:t>Baseline year</w:t>
            </w:r>
            <w:r w:rsidR="001C4884">
              <w:rPr>
                <w:rStyle w:val="Emphasis"/>
                <w:rFonts w:eastAsia="Times"/>
              </w:rPr>
              <w:t>s</w:t>
            </w:r>
            <w:r w:rsidRPr="00342188">
              <w:rPr>
                <w:rStyle w:val="Emphasis"/>
                <w:rFonts w:eastAsia="Times"/>
              </w:rPr>
              <w:t>:</w:t>
            </w:r>
            <w:r w:rsidRPr="00342188">
              <w:t xml:space="preserve"> </w:t>
            </w:r>
            <w:r w:rsidRPr="00342188">
              <w:tab/>
              <w:t>2010</w:t>
            </w:r>
            <w:r w:rsidR="001C4884">
              <w:t>–</w:t>
            </w:r>
            <w:r w:rsidRPr="00342188">
              <w:t>2014</w:t>
            </w:r>
          </w:p>
          <w:p w14:paraId="076B9872" w14:textId="0E374D38" w:rsidR="00992127" w:rsidRPr="00E8214F" w:rsidRDefault="00992127" w:rsidP="009A49E4">
            <w:pPr>
              <w:pStyle w:val="DHHStabletext2tabs"/>
              <w:cnfStyle w:val="000000100000" w:firstRow="0" w:lastRow="0" w:firstColumn="0" w:lastColumn="0" w:oddVBand="0" w:evenVBand="0" w:oddHBand="1" w:evenHBand="0" w:firstRowFirstColumn="0" w:firstRowLastColumn="0" w:lastRowFirstColumn="0" w:lastRowLastColumn="0"/>
              <w:rPr>
                <w:highlight w:val="yellow"/>
                <w:u w:val="single"/>
              </w:rPr>
            </w:pPr>
            <w:r>
              <w:rPr>
                <w:rStyle w:val="Emphasis"/>
                <w:rFonts w:eastAsia="Times"/>
              </w:rPr>
              <w:t>Available frequency</w:t>
            </w:r>
            <w:r w:rsidRPr="00342188">
              <w:rPr>
                <w:rStyle w:val="Emphasis"/>
                <w:rFonts w:eastAsia="Times"/>
              </w:rPr>
              <w:t>:</w:t>
            </w:r>
            <w:r w:rsidRPr="00342188">
              <w:t xml:space="preserve"> </w:t>
            </w:r>
            <w:r w:rsidRPr="00342188">
              <w:tab/>
              <w:t>Five</w:t>
            </w:r>
            <w:r w:rsidR="0068650A">
              <w:t>-</w:t>
            </w:r>
            <w:r w:rsidRPr="00342188">
              <w:t xml:space="preserve">yearly based on </w:t>
            </w:r>
            <w:r>
              <w:t>most recent</w:t>
            </w:r>
            <w:r w:rsidRPr="00342188">
              <w:t xml:space="preserve"> five years</w:t>
            </w:r>
          </w:p>
        </w:tc>
      </w:tr>
      <w:tr w:rsidR="00992127" w:rsidRPr="00F35289" w14:paraId="7A5CCBCB" w14:textId="77777777" w:rsidTr="007D4857">
        <w:tc>
          <w:tcPr>
            <w:cnfStyle w:val="001000000000" w:firstRow="0" w:lastRow="0" w:firstColumn="1" w:lastColumn="0" w:oddVBand="0" w:evenVBand="0" w:oddHBand="0" w:evenHBand="0" w:firstRowFirstColumn="0" w:firstRowLastColumn="0" w:lastRowFirstColumn="0" w:lastRowLastColumn="0"/>
            <w:tcW w:w="845" w:type="pct"/>
          </w:tcPr>
          <w:p w14:paraId="0B269F38" w14:textId="77777777" w:rsidR="00992127" w:rsidRPr="0046024D" w:rsidRDefault="00992127" w:rsidP="007D4857">
            <w:pPr>
              <w:pStyle w:val="DHHStablecolhead"/>
            </w:pPr>
            <w:r>
              <w:t>Breakdown</w:t>
            </w:r>
          </w:p>
        </w:tc>
        <w:tc>
          <w:tcPr>
            <w:tcW w:w="4155" w:type="pct"/>
          </w:tcPr>
          <w:p w14:paraId="63B6E42F" w14:textId="7A9A201A" w:rsidR="00992127" w:rsidRPr="00C52508" w:rsidRDefault="009B59FD" w:rsidP="00D87D26">
            <w:pPr>
              <w:pStyle w:val="DHHStabletextblackheadingbold"/>
              <w:spacing w:before="80"/>
              <w:cnfStyle w:val="000000000000" w:firstRow="0" w:lastRow="0" w:firstColumn="0" w:lastColumn="0" w:oddVBand="0" w:evenVBand="0" w:oddHBand="0" w:evenHBand="0" w:firstRowFirstColumn="0" w:firstRowLastColumn="0" w:lastRowFirstColumn="0" w:lastRowLastColumn="0"/>
              <w:rPr>
                <w:rFonts w:cs="Arial"/>
                <w:b w:val="0"/>
              </w:rPr>
            </w:pPr>
            <w:r>
              <w:rPr>
                <w:rFonts w:cs="Arial"/>
                <w:b w:val="0"/>
              </w:rPr>
              <w:t>Statewide</w:t>
            </w:r>
            <w:r w:rsidR="00992127" w:rsidRPr="00C52508">
              <w:rPr>
                <w:rFonts w:cs="Arial"/>
                <w:b w:val="0"/>
              </w:rPr>
              <w:t xml:space="preserve"> data is available b</w:t>
            </w:r>
            <w:r w:rsidR="00992127">
              <w:rPr>
                <w:rFonts w:cs="Arial"/>
                <w:b w:val="0"/>
              </w:rPr>
              <w:t>y age, sex,</w:t>
            </w:r>
            <w:r w:rsidR="00992127" w:rsidRPr="00C52508">
              <w:rPr>
                <w:rFonts w:cs="Arial"/>
                <w:b w:val="0"/>
              </w:rPr>
              <w:t xml:space="preserve"> </w:t>
            </w:r>
            <w:r w:rsidR="00992127">
              <w:rPr>
                <w:rFonts w:cs="Arial"/>
                <w:b w:val="0"/>
              </w:rPr>
              <w:t>ARIA+</w:t>
            </w:r>
            <w:r w:rsidR="00992127" w:rsidRPr="00C52508">
              <w:rPr>
                <w:rFonts w:cs="Arial"/>
                <w:b w:val="0"/>
              </w:rPr>
              <w:t xml:space="preserve"> and </w:t>
            </w:r>
            <w:r w:rsidR="00992127">
              <w:rPr>
                <w:rFonts w:cs="Arial"/>
                <w:b w:val="0"/>
              </w:rPr>
              <w:t xml:space="preserve">by </w:t>
            </w:r>
            <w:r w:rsidR="00992127" w:rsidRPr="00C52508">
              <w:rPr>
                <w:rFonts w:cs="Arial"/>
                <w:b w:val="0"/>
              </w:rPr>
              <w:t>ICS for the more common cancers (lung, colorectal)</w:t>
            </w:r>
            <w:r w:rsidR="00992127">
              <w:rPr>
                <w:rFonts w:cs="Arial"/>
                <w:b w:val="0"/>
              </w:rPr>
              <w:t xml:space="preserve"> (custom  request to CCV)</w:t>
            </w:r>
            <w:r w:rsidR="0068650A">
              <w:rPr>
                <w:rFonts w:cs="Arial"/>
                <w:b w:val="0"/>
              </w:rPr>
              <w:t>.</w:t>
            </w:r>
          </w:p>
        </w:tc>
      </w:tr>
      <w:tr w:rsidR="00992127" w:rsidRPr="0046024D" w14:paraId="4A765B02" w14:textId="77777777" w:rsidTr="007D48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5" w:type="pct"/>
          </w:tcPr>
          <w:p w14:paraId="55031A17" w14:textId="77777777" w:rsidR="00992127" w:rsidRPr="0046024D" w:rsidRDefault="00992127" w:rsidP="007D4857">
            <w:pPr>
              <w:pStyle w:val="DHHStablecolhead"/>
            </w:pPr>
            <w:r w:rsidRPr="0046024D">
              <w:t>Further information</w:t>
            </w:r>
          </w:p>
        </w:tc>
        <w:tc>
          <w:tcPr>
            <w:tcW w:w="4155" w:type="pct"/>
          </w:tcPr>
          <w:p w14:paraId="730CBB32" w14:textId="77777777" w:rsidR="00992127" w:rsidRPr="00BA684B" w:rsidRDefault="00992127" w:rsidP="00D87D26">
            <w:pPr>
              <w:pStyle w:val="DHHStabletext"/>
              <w:cnfStyle w:val="000000100000" w:firstRow="0" w:lastRow="0" w:firstColumn="0" w:lastColumn="0" w:oddVBand="0" w:evenVBand="0" w:oddHBand="1" w:evenHBand="0" w:firstRowFirstColumn="0" w:firstRowLastColumn="0" w:lastRowFirstColumn="0" w:lastRowLastColumn="0"/>
            </w:pPr>
            <w:r>
              <w:t>Nil</w:t>
            </w:r>
          </w:p>
        </w:tc>
      </w:tr>
    </w:tbl>
    <w:p w14:paraId="398E40A8" w14:textId="77777777" w:rsidR="00992127" w:rsidRDefault="00992127" w:rsidP="00992127">
      <w:pPr>
        <w:pStyle w:val="DHHSbody"/>
      </w:pPr>
    </w:p>
    <w:p w14:paraId="21533A36" w14:textId="77777777" w:rsidR="00992127" w:rsidRDefault="00992127" w:rsidP="00992127">
      <w:pPr>
        <w:spacing w:after="200" w:line="276" w:lineRule="auto"/>
      </w:pPr>
      <w:r>
        <w:br w:type="page"/>
      </w:r>
    </w:p>
    <w:p w14:paraId="13E6E942" w14:textId="6779C994" w:rsidR="0027769C" w:rsidRDefault="0027769C" w:rsidP="0027769C">
      <w:pPr>
        <w:pStyle w:val="Heading3"/>
      </w:pPr>
      <w:r>
        <w:lastRenderedPageBreak/>
        <w:t>Indicator</w:t>
      </w:r>
      <w:r>
        <w:tab/>
        <w:t>Five-year</w:t>
      </w:r>
      <w:r w:rsidR="00E43B67">
        <w:t xml:space="preserve"> relative</w:t>
      </w:r>
      <w:r>
        <w:t xml:space="preserve"> survival</w:t>
      </w:r>
    </w:p>
    <w:tbl>
      <w:tblPr>
        <w:tblStyle w:val="PlainTable21"/>
        <w:tblW w:w="9356" w:type="dxa"/>
        <w:tblLook w:val="04A0" w:firstRow="1" w:lastRow="0" w:firstColumn="1" w:lastColumn="0" w:noHBand="0" w:noVBand="1"/>
      </w:tblPr>
      <w:tblGrid>
        <w:gridCol w:w="1581"/>
        <w:gridCol w:w="7775"/>
      </w:tblGrid>
      <w:tr w:rsidR="00992127" w:rsidRPr="0046024D" w14:paraId="5BB249EB" w14:textId="77777777" w:rsidTr="007D48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5" w:type="pct"/>
          </w:tcPr>
          <w:p w14:paraId="2A06B666" w14:textId="77777777" w:rsidR="00992127" w:rsidRPr="0046024D" w:rsidRDefault="00992127" w:rsidP="007D4857">
            <w:pPr>
              <w:pStyle w:val="DHHStablecolhead"/>
            </w:pPr>
            <w:r>
              <w:t>Rationale</w:t>
            </w:r>
          </w:p>
        </w:tc>
        <w:tc>
          <w:tcPr>
            <w:tcW w:w="4155" w:type="pct"/>
          </w:tcPr>
          <w:p w14:paraId="5E902A44" w14:textId="5E012D9A" w:rsidR="00992127" w:rsidRPr="000E4FEE" w:rsidRDefault="00992127" w:rsidP="009A49E4">
            <w:pPr>
              <w:pStyle w:val="DHHStabletext"/>
              <w:cnfStyle w:val="100000000000" w:firstRow="1" w:lastRow="0" w:firstColumn="0" w:lastColumn="0" w:oddVBand="0" w:evenVBand="0" w:oddHBand="0" w:evenHBand="0" w:firstRowFirstColumn="0" w:firstRowLastColumn="0" w:lastRowFirstColumn="0" w:lastRowLastColumn="0"/>
              <w:rPr>
                <w:rFonts w:cs="Arial"/>
              </w:rPr>
            </w:pPr>
            <w:r w:rsidRPr="00A2058B">
              <w:t xml:space="preserve">Relative </w:t>
            </w:r>
            <w:r>
              <w:t>five</w:t>
            </w:r>
            <w:r w:rsidR="0068650A">
              <w:t>-</w:t>
            </w:r>
            <w:r>
              <w:t xml:space="preserve">year </w:t>
            </w:r>
            <w:r w:rsidRPr="00A2058B">
              <w:t xml:space="preserve">survival is </w:t>
            </w:r>
            <w:r>
              <w:t xml:space="preserve">an internationally used measure of survival </w:t>
            </w:r>
            <w:r w:rsidR="0068650A">
              <w:t>from</w:t>
            </w:r>
            <w:r>
              <w:t xml:space="preserve"> cancer. Period survival analysis is used to provide the most up-to-date measure of recent survival.</w:t>
            </w:r>
          </w:p>
        </w:tc>
      </w:tr>
      <w:tr w:rsidR="00992127" w:rsidRPr="0046024D" w14:paraId="13975B39" w14:textId="77777777" w:rsidTr="007D48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5" w:type="pct"/>
          </w:tcPr>
          <w:p w14:paraId="61CAA6B1" w14:textId="6E3F48CE" w:rsidR="00992127" w:rsidRPr="0046024D" w:rsidRDefault="00992127" w:rsidP="007D4857">
            <w:pPr>
              <w:pStyle w:val="DHHStablecolhead"/>
            </w:pPr>
            <w:r w:rsidRPr="0046024D">
              <w:t>Measure</w:t>
            </w:r>
          </w:p>
        </w:tc>
        <w:tc>
          <w:tcPr>
            <w:tcW w:w="4155" w:type="pct"/>
          </w:tcPr>
          <w:p w14:paraId="3669CAD7" w14:textId="66DA8116" w:rsidR="00992127" w:rsidRPr="006636A5" w:rsidRDefault="00992127" w:rsidP="00D87D26">
            <w:pPr>
              <w:pStyle w:val="DHHSbody"/>
              <w:tabs>
                <w:tab w:val="left" w:pos="716"/>
                <w:tab w:val="left" w:pos="1771"/>
                <w:tab w:val="left" w:pos="1951"/>
              </w:tabs>
              <w:spacing w:before="80" w:after="60"/>
              <w:cnfStyle w:val="000000100000" w:firstRow="0" w:lastRow="0" w:firstColumn="0" w:lastColumn="0" w:oddVBand="0" w:evenVBand="0" w:oddHBand="1" w:evenHBand="0" w:firstRowFirstColumn="0" w:firstRowLastColumn="0" w:lastRowFirstColumn="0" w:lastRowLastColumn="0"/>
              <w:rPr>
                <w:b/>
              </w:rPr>
            </w:pPr>
            <w:r w:rsidRPr="00133D3D">
              <w:rPr>
                <w:b/>
              </w:rPr>
              <w:t>13.</w:t>
            </w:r>
            <w:r>
              <w:rPr>
                <w:b/>
              </w:rPr>
              <w:t>9</w:t>
            </w:r>
            <w:r w:rsidRPr="00133D3D">
              <w:rPr>
                <w:b/>
              </w:rPr>
              <w:t xml:space="preserve">: </w:t>
            </w:r>
            <w:r w:rsidRPr="00133D3D">
              <w:rPr>
                <w:b/>
              </w:rPr>
              <w:tab/>
              <w:t xml:space="preserve">Five-year </w:t>
            </w:r>
            <w:r w:rsidR="00E43B67">
              <w:rPr>
                <w:b/>
              </w:rPr>
              <w:t xml:space="preserve">relative </w:t>
            </w:r>
            <w:r w:rsidRPr="00133D3D">
              <w:rPr>
                <w:b/>
              </w:rPr>
              <w:t>survival</w:t>
            </w:r>
            <w:r w:rsidRPr="006636A5">
              <w:rPr>
                <w:b/>
              </w:rPr>
              <w:t xml:space="preserve"> from all cancers</w:t>
            </w:r>
          </w:p>
        </w:tc>
      </w:tr>
      <w:tr w:rsidR="00992127" w:rsidRPr="0046024D" w14:paraId="32CE2C6A" w14:textId="77777777" w:rsidTr="007D4857">
        <w:tc>
          <w:tcPr>
            <w:cnfStyle w:val="001000000000" w:firstRow="0" w:lastRow="0" w:firstColumn="1" w:lastColumn="0" w:oddVBand="0" w:evenVBand="0" w:oddHBand="0" w:evenHBand="0" w:firstRowFirstColumn="0" w:firstRowLastColumn="0" w:lastRowFirstColumn="0" w:lastRowLastColumn="0"/>
            <w:tcW w:w="845" w:type="pct"/>
          </w:tcPr>
          <w:p w14:paraId="30934744" w14:textId="77777777" w:rsidR="00992127" w:rsidRPr="0046024D" w:rsidRDefault="00992127" w:rsidP="007D4857">
            <w:pPr>
              <w:pStyle w:val="DHHStablecolhead"/>
            </w:pPr>
            <w:r>
              <w:t>T</w:t>
            </w:r>
            <w:r w:rsidRPr="0046024D">
              <w:t>arget</w:t>
            </w:r>
          </w:p>
        </w:tc>
        <w:tc>
          <w:tcPr>
            <w:tcW w:w="4155" w:type="pct"/>
          </w:tcPr>
          <w:p w14:paraId="1D21BFF7" w14:textId="77777777" w:rsidR="00992127" w:rsidRPr="00196754" w:rsidRDefault="00992127" w:rsidP="00D87D26">
            <w:pPr>
              <w:pStyle w:val="DHHStabletext"/>
              <w:cnfStyle w:val="000000000000" w:firstRow="0" w:lastRow="0" w:firstColumn="0" w:lastColumn="0" w:oddVBand="0" w:evenVBand="0" w:oddHBand="0" w:evenHBand="0" w:firstRowFirstColumn="0" w:firstRowLastColumn="0" w:lastRowFirstColumn="0" w:lastRowLastColumn="0"/>
            </w:pPr>
            <w:r>
              <w:t>D</w:t>
            </w:r>
            <w:r w:rsidRPr="00F071EE">
              <w:t>oubl</w:t>
            </w:r>
            <w:r>
              <w:t>e</w:t>
            </w:r>
            <w:r w:rsidRPr="00F071EE">
              <w:t xml:space="preserve"> the improvement </w:t>
            </w:r>
            <w:r>
              <w:t>in five-year survival by 2040 from baseline</w:t>
            </w:r>
          </w:p>
        </w:tc>
      </w:tr>
      <w:tr w:rsidR="00992127" w:rsidRPr="0046024D" w14:paraId="3F80A656" w14:textId="77777777" w:rsidTr="007D48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5" w:type="pct"/>
          </w:tcPr>
          <w:p w14:paraId="2A8AB580" w14:textId="6855324D" w:rsidR="00992127" w:rsidRPr="0046024D" w:rsidRDefault="00992127" w:rsidP="007D4857">
            <w:pPr>
              <w:pStyle w:val="DHHStablecolhead"/>
            </w:pPr>
            <w:r>
              <w:t>Definition</w:t>
            </w:r>
            <w:r w:rsidR="00C415B0">
              <w:t>s</w:t>
            </w:r>
            <w:r>
              <w:t xml:space="preserve"> </w:t>
            </w:r>
          </w:p>
        </w:tc>
        <w:tc>
          <w:tcPr>
            <w:tcW w:w="4155" w:type="pct"/>
          </w:tcPr>
          <w:p w14:paraId="2661C4EC" w14:textId="0970FAE0" w:rsidR="00992127"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pPr>
            <w:r w:rsidRPr="005C6D15">
              <w:rPr>
                <w:rStyle w:val="Emphasis"/>
                <w:rFonts w:eastAsia="Times"/>
              </w:rPr>
              <w:t>Numerator:</w:t>
            </w:r>
            <w:r w:rsidRPr="005C6D15">
              <w:t xml:space="preserve"> </w:t>
            </w:r>
            <w:r w:rsidRPr="005C6D15">
              <w:tab/>
            </w:r>
            <w:r>
              <w:t xml:space="preserve">Observed five-year survival proportion in cancer cohort (all Victorians diagnosed with a malignant cancer during the five-year period) adjusted for age and sex, and based on period survival of </w:t>
            </w:r>
            <w:r w:rsidR="0068650A">
              <w:t xml:space="preserve">one </w:t>
            </w:r>
            <w:r>
              <w:t xml:space="preserve">year for patients diagnosed in the most recent year, </w:t>
            </w:r>
            <w:r w:rsidR="0068650A">
              <w:t xml:space="preserve">two </w:t>
            </w:r>
            <w:r>
              <w:t>years for those diagnosed in the second most recent year and so on</w:t>
            </w:r>
          </w:p>
          <w:p w14:paraId="0FCC47E9" w14:textId="77777777" w:rsidR="00992127" w:rsidRPr="005C6D15"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pPr>
            <w:r w:rsidRPr="005C6D15">
              <w:rPr>
                <w:rStyle w:val="Emphasis"/>
                <w:rFonts w:eastAsia="Times"/>
              </w:rPr>
              <w:t>Denominator:</w:t>
            </w:r>
            <w:r w:rsidRPr="005C6D15">
              <w:t xml:space="preserve"> </w:t>
            </w:r>
            <w:r w:rsidRPr="005C6D15">
              <w:tab/>
            </w:r>
            <w:r>
              <w:t>Expected five-year survival in whole population, adjusted for age and sex</w:t>
            </w:r>
          </w:p>
          <w:p w14:paraId="2AEF75A3" w14:textId="77777777" w:rsidR="00992127" w:rsidRPr="00E8214F"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rPr>
                <w:highlight w:val="yellow"/>
              </w:rPr>
            </w:pPr>
            <w:r w:rsidRPr="005C6D15">
              <w:rPr>
                <w:rStyle w:val="Emphasis"/>
                <w:rFonts w:eastAsia="Times"/>
              </w:rPr>
              <w:t>Mode:</w:t>
            </w:r>
            <w:r w:rsidRPr="005C6D15">
              <w:t xml:space="preserve"> </w:t>
            </w:r>
            <w:r w:rsidRPr="005C6D15">
              <w:tab/>
            </w:r>
            <w:r>
              <w:t>Proportion</w:t>
            </w:r>
          </w:p>
        </w:tc>
      </w:tr>
      <w:tr w:rsidR="00992127" w:rsidRPr="0046024D" w14:paraId="6F6118A0" w14:textId="77777777" w:rsidTr="007D4857">
        <w:tc>
          <w:tcPr>
            <w:cnfStyle w:val="001000000000" w:firstRow="0" w:lastRow="0" w:firstColumn="1" w:lastColumn="0" w:oddVBand="0" w:evenVBand="0" w:oddHBand="0" w:evenHBand="0" w:firstRowFirstColumn="0" w:firstRowLastColumn="0" w:lastRowFirstColumn="0" w:lastRowLastColumn="0"/>
            <w:tcW w:w="845" w:type="pct"/>
          </w:tcPr>
          <w:p w14:paraId="457A0CF4" w14:textId="4E5518A6" w:rsidR="00992127" w:rsidRPr="0046024D" w:rsidRDefault="00992127" w:rsidP="007D4857">
            <w:pPr>
              <w:pStyle w:val="DHHStablecolhead"/>
            </w:pPr>
            <w:r w:rsidRPr="0046024D">
              <w:t>Data source</w:t>
            </w:r>
            <w:r w:rsidR="001C4884">
              <w:t>s</w:t>
            </w:r>
          </w:p>
        </w:tc>
        <w:tc>
          <w:tcPr>
            <w:tcW w:w="4155" w:type="pct"/>
          </w:tcPr>
          <w:p w14:paraId="764FD311" w14:textId="49B4CCDE" w:rsidR="00992127" w:rsidRPr="00E8214F" w:rsidRDefault="00992127" w:rsidP="00D87D26">
            <w:pPr>
              <w:pStyle w:val="DHHStabletext2tabs"/>
              <w:cnfStyle w:val="000000000000" w:firstRow="0" w:lastRow="0" w:firstColumn="0" w:lastColumn="0" w:oddVBand="0" w:evenVBand="0" w:oddHBand="0" w:evenHBand="0" w:firstRowFirstColumn="0" w:firstRowLastColumn="0" w:lastRowFirstColumn="0" w:lastRowLastColumn="0"/>
              <w:rPr>
                <w:highlight w:val="yellow"/>
                <w:shd w:val="clear" w:color="auto" w:fill="FFFFFF"/>
              </w:rPr>
            </w:pPr>
            <w:r w:rsidRPr="00342188">
              <w:rPr>
                <w:rStyle w:val="Emphasis"/>
                <w:rFonts w:eastAsia="Times"/>
              </w:rPr>
              <w:t>Baseline and future:</w:t>
            </w:r>
            <w:r w:rsidRPr="00342188">
              <w:t xml:space="preserve"> </w:t>
            </w:r>
            <w:r w:rsidRPr="00342188">
              <w:tab/>
            </w:r>
            <w:r w:rsidRPr="004E4D2D">
              <w:t>VCR</w:t>
            </w:r>
            <w:r w:rsidR="001C4884">
              <w:t xml:space="preserve"> </w:t>
            </w:r>
            <w:r w:rsidR="00E6276D">
              <w:t>DH</w:t>
            </w:r>
            <w:r w:rsidRPr="004E4D2D">
              <w:t>, ABS Causes of Death</w:t>
            </w:r>
          </w:p>
        </w:tc>
      </w:tr>
      <w:tr w:rsidR="00992127" w:rsidRPr="0046024D" w14:paraId="1590DB67" w14:textId="77777777" w:rsidTr="007D48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5" w:type="pct"/>
          </w:tcPr>
          <w:p w14:paraId="7AFAB03A" w14:textId="77777777" w:rsidR="00992127" w:rsidRPr="0046024D" w:rsidRDefault="00992127" w:rsidP="007D4857">
            <w:pPr>
              <w:pStyle w:val="DHHStablecolhead"/>
            </w:pPr>
            <w:r w:rsidRPr="0046024D">
              <w:t xml:space="preserve">Data availability </w:t>
            </w:r>
          </w:p>
        </w:tc>
        <w:tc>
          <w:tcPr>
            <w:tcW w:w="4155" w:type="pct"/>
          </w:tcPr>
          <w:p w14:paraId="7E4795E1" w14:textId="319F77C4" w:rsidR="00992127" w:rsidRPr="00342188"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pPr>
            <w:r w:rsidRPr="00342188">
              <w:rPr>
                <w:rStyle w:val="Emphasis"/>
                <w:rFonts w:eastAsia="Times"/>
              </w:rPr>
              <w:t>Baseline year</w:t>
            </w:r>
            <w:r w:rsidR="0068650A">
              <w:rPr>
                <w:rStyle w:val="Emphasis"/>
                <w:rFonts w:eastAsia="Times"/>
              </w:rPr>
              <w:t>s</w:t>
            </w:r>
            <w:r w:rsidRPr="00342188">
              <w:rPr>
                <w:rStyle w:val="Emphasis"/>
                <w:rFonts w:eastAsia="Times"/>
              </w:rPr>
              <w:t>:</w:t>
            </w:r>
            <w:r w:rsidRPr="00342188">
              <w:t xml:space="preserve"> </w:t>
            </w:r>
            <w:r w:rsidRPr="00342188">
              <w:tab/>
              <w:t>2010</w:t>
            </w:r>
            <w:r w:rsidR="001C4884">
              <w:t>–</w:t>
            </w:r>
            <w:r w:rsidRPr="00342188">
              <w:t>2014</w:t>
            </w:r>
          </w:p>
          <w:p w14:paraId="1B4DDFD6" w14:textId="4DC25D6A" w:rsidR="00992127" w:rsidRPr="00E8214F"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rPr>
                <w:highlight w:val="yellow"/>
                <w:u w:val="single"/>
              </w:rPr>
            </w:pPr>
            <w:r>
              <w:rPr>
                <w:rStyle w:val="Emphasis"/>
                <w:rFonts w:eastAsia="Times"/>
              </w:rPr>
              <w:t>Available frequency</w:t>
            </w:r>
            <w:r w:rsidRPr="00342188">
              <w:rPr>
                <w:rStyle w:val="Emphasis"/>
                <w:rFonts w:eastAsia="Times"/>
              </w:rPr>
              <w:t>:</w:t>
            </w:r>
            <w:r w:rsidRPr="00342188">
              <w:t xml:space="preserve"> </w:t>
            </w:r>
            <w:r w:rsidRPr="00342188">
              <w:tab/>
              <w:t>Five</w:t>
            </w:r>
            <w:r w:rsidR="0068650A">
              <w:t>-</w:t>
            </w:r>
            <w:r w:rsidRPr="00342188">
              <w:t xml:space="preserve">yearly based on </w:t>
            </w:r>
            <w:r>
              <w:t>most recent</w:t>
            </w:r>
            <w:r w:rsidRPr="00342188">
              <w:t xml:space="preserve"> five years</w:t>
            </w:r>
          </w:p>
        </w:tc>
      </w:tr>
      <w:tr w:rsidR="00992127" w:rsidRPr="00C52508" w14:paraId="50E518AD" w14:textId="77777777" w:rsidTr="007D4857">
        <w:tc>
          <w:tcPr>
            <w:cnfStyle w:val="001000000000" w:firstRow="0" w:lastRow="0" w:firstColumn="1" w:lastColumn="0" w:oddVBand="0" w:evenVBand="0" w:oddHBand="0" w:evenHBand="0" w:firstRowFirstColumn="0" w:firstRowLastColumn="0" w:lastRowFirstColumn="0" w:lastRowLastColumn="0"/>
            <w:tcW w:w="845" w:type="pct"/>
          </w:tcPr>
          <w:p w14:paraId="713DBCE8" w14:textId="77777777" w:rsidR="00992127" w:rsidRPr="0046024D" w:rsidRDefault="00992127" w:rsidP="007D4857">
            <w:pPr>
              <w:pStyle w:val="DHHStablecolhead"/>
            </w:pPr>
            <w:r>
              <w:t>Breakdown</w:t>
            </w:r>
          </w:p>
        </w:tc>
        <w:tc>
          <w:tcPr>
            <w:tcW w:w="4155" w:type="pct"/>
          </w:tcPr>
          <w:p w14:paraId="6884FCDA" w14:textId="47AC00DB" w:rsidR="00992127" w:rsidRPr="00C52508" w:rsidRDefault="009B59FD" w:rsidP="0096085A">
            <w:pPr>
              <w:pStyle w:val="DHHStabletextblackheadingbold"/>
              <w:spacing w:before="80"/>
              <w:cnfStyle w:val="000000000000" w:firstRow="0" w:lastRow="0" w:firstColumn="0" w:lastColumn="0" w:oddVBand="0" w:evenVBand="0" w:oddHBand="0" w:evenHBand="0" w:firstRowFirstColumn="0" w:firstRowLastColumn="0" w:lastRowFirstColumn="0" w:lastRowLastColumn="0"/>
              <w:rPr>
                <w:b w:val="0"/>
                <w:highlight w:val="yellow"/>
              </w:rPr>
            </w:pPr>
            <w:r>
              <w:rPr>
                <w:rFonts w:cs="Arial"/>
                <w:b w:val="0"/>
              </w:rPr>
              <w:t>Statewide</w:t>
            </w:r>
            <w:r w:rsidR="00992127" w:rsidRPr="00C52508">
              <w:rPr>
                <w:rFonts w:cs="Arial"/>
                <w:b w:val="0"/>
              </w:rPr>
              <w:t xml:space="preserve"> data is available </w:t>
            </w:r>
            <w:r w:rsidR="00992127" w:rsidRPr="00C52508">
              <w:rPr>
                <w:b w:val="0"/>
              </w:rPr>
              <w:t>by age</w:t>
            </w:r>
            <w:r w:rsidR="00992127">
              <w:rPr>
                <w:b w:val="0"/>
              </w:rPr>
              <w:t>,</w:t>
            </w:r>
            <w:r w:rsidR="00992127" w:rsidRPr="00C52508">
              <w:rPr>
                <w:b w:val="0"/>
              </w:rPr>
              <w:t xml:space="preserve"> sex</w:t>
            </w:r>
            <w:r w:rsidR="0096085A">
              <w:rPr>
                <w:b w:val="0"/>
              </w:rPr>
              <w:t>,</w:t>
            </w:r>
            <w:r w:rsidR="00992127">
              <w:rPr>
                <w:b w:val="0"/>
              </w:rPr>
              <w:t xml:space="preserve"> ARIA+</w:t>
            </w:r>
            <w:r w:rsidR="0096085A">
              <w:rPr>
                <w:b w:val="0"/>
              </w:rPr>
              <w:t>, SEIFA</w:t>
            </w:r>
            <w:r w:rsidR="00992127" w:rsidRPr="00C52508">
              <w:rPr>
                <w:b w:val="0"/>
              </w:rPr>
              <w:t xml:space="preserve"> and by ICS</w:t>
            </w:r>
            <w:r w:rsidR="00992127">
              <w:rPr>
                <w:b w:val="0"/>
              </w:rPr>
              <w:t xml:space="preserve"> (custom request to CCV)</w:t>
            </w:r>
            <w:r w:rsidR="0068650A">
              <w:rPr>
                <w:b w:val="0"/>
              </w:rPr>
              <w:t>.</w:t>
            </w:r>
          </w:p>
        </w:tc>
      </w:tr>
      <w:tr w:rsidR="00992127" w:rsidRPr="0046024D" w14:paraId="26C88D89" w14:textId="77777777" w:rsidTr="007D48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5" w:type="pct"/>
          </w:tcPr>
          <w:p w14:paraId="7FF08ABF" w14:textId="77777777" w:rsidR="00992127" w:rsidRPr="0046024D" w:rsidRDefault="00992127" w:rsidP="007D4857">
            <w:pPr>
              <w:pStyle w:val="DHHStablecolhead"/>
            </w:pPr>
            <w:r w:rsidRPr="0046024D">
              <w:t>Further information</w:t>
            </w:r>
          </w:p>
        </w:tc>
        <w:tc>
          <w:tcPr>
            <w:tcW w:w="4155" w:type="pct"/>
          </w:tcPr>
          <w:p w14:paraId="4A07C2CA" w14:textId="2E862E3C" w:rsidR="00992127" w:rsidRPr="00BA684B" w:rsidRDefault="00992127" w:rsidP="00D87D26">
            <w:pPr>
              <w:pStyle w:val="DHHSbullet1"/>
              <w:numPr>
                <w:ilvl w:val="0"/>
                <w:numId w:val="0"/>
              </w:numPr>
              <w:cnfStyle w:val="000000100000" w:firstRow="0" w:lastRow="0" w:firstColumn="0" w:lastColumn="0" w:oddVBand="0" w:evenVBand="0" w:oddHBand="1" w:evenHBand="0" w:firstRowFirstColumn="0" w:firstRowLastColumn="0" w:lastRowFirstColumn="0" w:lastRowLastColumn="0"/>
            </w:pPr>
            <w:r w:rsidRPr="00F071EE">
              <w:t xml:space="preserve">The </w:t>
            </w:r>
            <w:r w:rsidR="00BC38F9">
              <w:t xml:space="preserve">target </w:t>
            </w:r>
            <w:r w:rsidRPr="00F071EE">
              <w:t xml:space="preserve">of doubling the improvement in five-year </w:t>
            </w:r>
            <w:r w:rsidR="00A1258C">
              <w:t xml:space="preserve">relative </w:t>
            </w:r>
            <w:r w:rsidRPr="00F071EE">
              <w:t>survival will be met if the improvement in relative survival between the periods 2030</w:t>
            </w:r>
            <w:r w:rsidR="0068650A">
              <w:t>–</w:t>
            </w:r>
            <w:r w:rsidRPr="00F071EE">
              <w:t>2034 and 2035</w:t>
            </w:r>
            <w:r w:rsidR="0068650A">
              <w:t>–</w:t>
            </w:r>
            <w:r w:rsidRPr="00F071EE">
              <w:t>2039 is twice that of the improvement between the periods 2005</w:t>
            </w:r>
            <w:r w:rsidR="0068650A">
              <w:t>–</w:t>
            </w:r>
            <w:r w:rsidRPr="00F071EE">
              <w:t>2009 and 2010</w:t>
            </w:r>
            <w:r w:rsidR="0068650A">
              <w:t>–</w:t>
            </w:r>
            <w:r w:rsidRPr="00F071EE">
              <w:t>2014.</w:t>
            </w:r>
          </w:p>
        </w:tc>
      </w:tr>
    </w:tbl>
    <w:p w14:paraId="76EA858D" w14:textId="77777777" w:rsidR="00992127" w:rsidRDefault="00992127" w:rsidP="00992127">
      <w:pPr>
        <w:pStyle w:val="DHHSbody"/>
      </w:pPr>
    </w:p>
    <w:p w14:paraId="1E1268B0" w14:textId="77777777" w:rsidR="00992127" w:rsidRDefault="00992127" w:rsidP="00992127">
      <w:pPr>
        <w:spacing w:after="200" w:line="276" w:lineRule="auto"/>
      </w:pPr>
      <w:r>
        <w:br w:type="page"/>
      </w:r>
    </w:p>
    <w:p w14:paraId="3C8AF146" w14:textId="06E739C9" w:rsidR="0027769C" w:rsidRDefault="0027769C" w:rsidP="0027769C">
      <w:pPr>
        <w:pStyle w:val="Heading3"/>
      </w:pPr>
      <w:r>
        <w:lastRenderedPageBreak/>
        <w:t>Indicator</w:t>
      </w:r>
      <w:r>
        <w:tab/>
        <w:t>Five</w:t>
      </w:r>
      <w:r w:rsidR="00826391">
        <w:t>-</w:t>
      </w:r>
      <w:r>
        <w:t xml:space="preserve">year </w:t>
      </w:r>
      <w:r w:rsidR="00E43B67">
        <w:t xml:space="preserve">relative </w:t>
      </w:r>
      <w:r>
        <w:t>survival from selected cancers</w:t>
      </w:r>
    </w:p>
    <w:tbl>
      <w:tblPr>
        <w:tblStyle w:val="PlainTable21"/>
        <w:tblW w:w="9356" w:type="dxa"/>
        <w:tblLook w:val="04A0" w:firstRow="1" w:lastRow="0" w:firstColumn="1" w:lastColumn="0" w:noHBand="0" w:noVBand="1"/>
      </w:tblPr>
      <w:tblGrid>
        <w:gridCol w:w="1581"/>
        <w:gridCol w:w="7775"/>
      </w:tblGrid>
      <w:tr w:rsidR="00992127" w:rsidRPr="0046024D" w14:paraId="2F168AB9" w14:textId="77777777" w:rsidTr="007D48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5" w:type="pct"/>
          </w:tcPr>
          <w:p w14:paraId="7B2C86EB" w14:textId="77777777" w:rsidR="00992127" w:rsidRPr="0046024D" w:rsidRDefault="00992127" w:rsidP="007D4857">
            <w:pPr>
              <w:pStyle w:val="DHHStablecolhead"/>
            </w:pPr>
            <w:r>
              <w:t>Rationale</w:t>
            </w:r>
          </w:p>
        </w:tc>
        <w:tc>
          <w:tcPr>
            <w:tcW w:w="4155" w:type="pct"/>
          </w:tcPr>
          <w:p w14:paraId="7640CD72" w14:textId="45D0A721" w:rsidR="00992127" w:rsidRPr="0009729F" w:rsidRDefault="00992127" w:rsidP="00D87D26">
            <w:pPr>
              <w:pStyle w:val="DHHStabletext"/>
              <w:cnfStyle w:val="100000000000" w:firstRow="1" w:lastRow="0" w:firstColumn="0" w:lastColumn="0" w:oddVBand="0" w:evenVBand="0" w:oddHBand="0" w:evenHBand="0" w:firstRowFirstColumn="0" w:firstRowLastColumn="0" w:lastRowFirstColumn="0" w:lastRowLastColumn="0"/>
            </w:pPr>
            <w:r>
              <w:rPr>
                <w:rFonts w:cs="Arial"/>
              </w:rPr>
              <w:t xml:space="preserve">The five-year </w:t>
            </w:r>
            <w:r w:rsidR="00E43B67">
              <w:rPr>
                <w:rFonts w:cs="Arial"/>
              </w:rPr>
              <w:t xml:space="preserve">relative </w:t>
            </w:r>
            <w:r>
              <w:rPr>
                <w:rFonts w:cs="Arial"/>
              </w:rPr>
              <w:t xml:space="preserve">survival of specific cancers is </w:t>
            </w:r>
            <w:r w:rsidRPr="000E4FEE">
              <w:rPr>
                <w:rFonts w:cs="Arial"/>
              </w:rPr>
              <w:t>included in the framework</w:t>
            </w:r>
            <w:r>
              <w:rPr>
                <w:rFonts w:cs="Arial"/>
              </w:rPr>
              <w:t xml:space="preserve"> based on criteria above.</w:t>
            </w:r>
          </w:p>
        </w:tc>
      </w:tr>
      <w:tr w:rsidR="00992127" w:rsidRPr="0046024D" w14:paraId="63817BCC" w14:textId="77777777" w:rsidTr="007D48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5" w:type="pct"/>
          </w:tcPr>
          <w:p w14:paraId="0ED49BE0" w14:textId="77777777" w:rsidR="00992127" w:rsidRPr="0046024D" w:rsidRDefault="00992127" w:rsidP="007D4857">
            <w:pPr>
              <w:pStyle w:val="DHHStablecolhead"/>
            </w:pPr>
            <w:r w:rsidRPr="0046024D">
              <w:t>Measure</w:t>
            </w:r>
            <w:r>
              <w:t>s</w:t>
            </w:r>
          </w:p>
        </w:tc>
        <w:tc>
          <w:tcPr>
            <w:tcW w:w="4155" w:type="pct"/>
          </w:tcPr>
          <w:p w14:paraId="18099409" w14:textId="46E46D00" w:rsidR="00992127" w:rsidRPr="00133D3D" w:rsidRDefault="00992127" w:rsidP="00D87D26">
            <w:pPr>
              <w:pStyle w:val="DHHSbody"/>
              <w:tabs>
                <w:tab w:val="left" w:pos="716"/>
                <w:tab w:val="left" w:pos="1771"/>
                <w:tab w:val="left" w:pos="1951"/>
              </w:tabs>
              <w:spacing w:before="80" w:after="60" w:line="240" w:lineRule="auto"/>
              <w:cnfStyle w:val="000000100000" w:firstRow="0" w:lastRow="0" w:firstColumn="0" w:lastColumn="0" w:oddVBand="0" w:evenVBand="0" w:oddHBand="1" w:evenHBand="0" w:firstRowFirstColumn="0" w:firstRowLastColumn="0" w:lastRowFirstColumn="0" w:lastRowLastColumn="0"/>
              <w:rPr>
                <w:b/>
              </w:rPr>
            </w:pPr>
            <w:r w:rsidRPr="00133D3D">
              <w:rPr>
                <w:b/>
              </w:rPr>
              <w:t xml:space="preserve">13.10: </w:t>
            </w:r>
            <w:r w:rsidRPr="00133D3D">
              <w:rPr>
                <w:b/>
              </w:rPr>
              <w:tab/>
              <w:t>Five</w:t>
            </w:r>
            <w:r w:rsidRPr="00133D3D">
              <w:rPr>
                <w:rFonts w:cs="Arial"/>
                <w:b/>
                <w:color w:val="000000"/>
                <w:lang w:eastAsia="en-AU"/>
              </w:rPr>
              <w:t xml:space="preserve">-year </w:t>
            </w:r>
            <w:r w:rsidR="00E43B67">
              <w:rPr>
                <w:rFonts w:cs="Arial"/>
                <w:b/>
                <w:color w:val="000000"/>
                <w:lang w:eastAsia="en-AU"/>
              </w:rPr>
              <w:t xml:space="preserve">relative </w:t>
            </w:r>
            <w:r w:rsidRPr="00133D3D">
              <w:rPr>
                <w:rFonts w:cs="Arial"/>
                <w:b/>
                <w:lang w:eastAsia="en-AU"/>
              </w:rPr>
              <w:t>survival from lung cancer</w:t>
            </w:r>
          </w:p>
          <w:p w14:paraId="4280E0B5" w14:textId="2849C3CA" w:rsidR="00992127" w:rsidRPr="00133D3D" w:rsidRDefault="00992127" w:rsidP="00D87D26">
            <w:pPr>
              <w:pStyle w:val="DHHSbody"/>
              <w:tabs>
                <w:tab w:val="left" w:pos="716"/>
                <w:tab w:val="left" w:pos="1771"/>
                <w:tab w:val="left" w:pos="1951"/>
              </w:tabs>
              <w:spacing w:before="80" w:after="60" w:line="240" w:lineRule="auto"/>
              <w:cnfStyle w:val="000000100000" w:firstRow="0" w:lastRow="0" w:firstColumn="0" w:lastColumn="0" w:oddVBand="0" w:evenVBand="0" w:oddHBand="1" w:evenHBand="0" w:firstRowFirstColumn="0" w:firstRowLastColumn="0" w:lastRowFirstColumn="0" w:lastRowLastColumn="0"/>
              <w:rPr>
                <w:b/>
              </w:rPr>
            </w:pPr>
            <w:r w:rsidRPr="00133D3D">
              <w:rPr>
                <w:b/>
              </w:rPr>
              <w:t xml:space="preserve">13.11: </w:t>
            </w:r>
            <w:r w:rsidRPr="00133D3D">
              <w:rPr>
                <w:b/>
              </w:rPr>
              <w:tab/>
              <w:t>Five</w:t>
            </w:r>
            <w:r w:rsidRPr="00133D3D">
              <w:rPr>
                <w:rFonts w:cs="Arial"/>
                <w:b/>
                <w:lang w:eastAsia="en-AU"/>
              </w:rPr>
              <w:t xml:space="preserve">-year </w:t>
            </w:r>
            <w:r w:rsidR="00E43B67">
              <w:rPr>
                <w:rFonts w:cs="Arial"/>
                <w:b/>
                <w:color w:val="000000"/>
                <w:lang w:eastAsia="en-AU"/>
              </w:rPr>
              <w:t xml:space="preserve">relative </w:t>
            </w:r>
            <w:r w:rsidRPr="00133D3D">
              <w:rPr>
                <w:rFonts w:cs="Arial"/>
                <w:b/>
                <w:lang w:eastAsia="en-AU"/>
              </w:rPr>
              <w:t>survival from pancrea</w:t>
            </w:r>
            <w:r w:rsidR="0009351B">
              <w:rPr>
                <w:rFonts w:cs="Arial"/>
                <w:b/>
                <w:lang w:eastAsia="en-AU"/>
              </w:rPr>
              <w:t>tic</w:t>
            </w:r>
            <w:r w:rsidRPr="00133D3D">
              <w:rPr>
                <w:rFonts w:cs="Arial"/>
                <w:b/>
                <w:lang w:eastAsia="en-AU"/>
              </w:rPr>
              <w:t xml:space="preserve"> cancer</w:t>
            </w:r>
          </w:p>
          <w:p w14:paraId="65394583" w14:textId="530CACB0" w:rsidR="00992127" w:rsidRPr="00133D3D" w:rsidRDefault="00992127" w:rsidP="00D87D26">
            <w:pPr>
              <w:pStyle w:val="DHHSbody"/>
              <w:tabs>
                <w:tab w:val="left" w:pos="716"/>
                <w:tab w:val="left" w:pos="1771"/>
                <w:tab w:val="left" w:pos="1951"/>
              </w:tabs>
              <w:spacing w:before="80" w:after="60" w:line="240" w:lineRule="auto"/>
              <w:cnfStyle w:val="000000100000" w:firstRow="0" w:lastRow="0" w:firstColumn="0" w:lastColumn="0" w:oddVBand="0" w:evenVBand="0" w:oddHBand="1" w:evenHBand="0" w:firstRowFirstColumn="0" w:firstRowLastColumn="0" w:lastRowFirstColumn="0" w:lastRowLastColumn="0"/>
              <w:rPr>
                <w:b/>
              </w:rPr>
            </w:pPr>
            <w:r w:rsidRPr="00133D3D">
              <w:rPr>
                <w:b/>
              </w:rPr>
              <w:t xml:space="preserve">13.12: </w:t>
            </w:r>
            <w:r w:rsidRPr="00133D3D">
              <w:rPr>
                <w:b/>
              </w:rPr>
              <w:tab/>
              <w:t>Five</w:t>
            </w:r>
            <w:r w:rsidRPr="00133D3D">
              <w:rPr>
                <w:rFonts w:cs="Arial"/>
                <w:b/>
                <w:lang w:eastAsia="en-AU"/>
              </w:rPr>
              <w:t xml:space="preserve">-year </w:t>
            </w:r>
            <w:r w:rsidR="00E43B67">
              <w:rPr>
                <w:rFonts w:cs="Arial"/>
                <w:b/>
                <w:color w:val="000000"/>
                <w:lang w:eastAsia="en-AU"/>
              </w:rPr>
              <w:t xml:space="preserve">relative </w:t>
            </w:r>
            <w:r w:rsidRPr="00133D3D">
              <w:rPr>
                <w:rFonts w:cs="Arial"/>
                <w:b/>
                <w:lang w:eastAsia="en-AU"/>
              </w:rPr>
              <w:t>survival from ovar</w:t>
            </w:r>
            <w:r w:rsidR="0009351B">
              <w:rPr>
                <w:rFonts w:cs="Arial"/>
                <w:b/>
                <w:lang w:eastAsia="en-AU"/>
              </w:rPr>
              <w:t>ian</w:t>
            </w:r>
            <w:r w:rsidRPr="00133D3D">
              <w:rPr>
                <w:rFonts w:cs="Arial"/>
                <w:b/>
                <w:lang w:eastAsia="en-AU"/>
              </w:rPr>
              <w:t xml:space="preserve"> cancer</w:t>
            </w:r>
          </w:p>
          <w:p w14:paraId="612C908C" w14:textId="62CDF866" w:rsidR="00992127" w:rsidRPr="00133D3D" w:rsidRDefault="00992127" w:rsidP="00D87D26">
            <w:pPr>
              <w:pStyle w:val="DHHSbody"/>
              <w:tabs>
                <w:tab w:val="left" w:pos="716"/>
                <w:tab w:val="left" w:pos="1771"/>
                <w:tab w:val="left" w:pos="1951"/>
              </w:tabs>
              <w:spacing w:before="80" w:after="60" w:line="240" w:lineRule="auto"/>
              <w:cnfStyle w:val="000000100000" w:firstRow="0" w:lastRow="0" w:firstColumn="0" w:lastColumn="0" w:oddVBand="0" w:evenVBand="0" w:oddHBand="1" w:evenHBand="0" w:firstRowFirstColumn="0" w:firstRowLastColumn="0" w:lastRowFirstColumn="0" w:lastRowLastColumn="0"/>
              <w:rPr>
                <w:b/>
              </w:rPr>
            </w:pPr>
            <w:r w:rsidRPr="00133D3D">
              <w:rPr>
                <w:b/>
              </w:rPr>
              <w:t xml:space="preserve">13.13: </w:t>
            </w:r>
            <w:r w:rsidRPr="00133D3D">
              <w:rPr>
                <w:b/>
              </w:rPr>
              <w:tab/>
              <w:t>Five</w:t>
            </w:r>
            <w:r w:rsidRPr="00133D3D">
              <w:rPr>
                <w:rFonts w:cs="Arial"/>
                <w:b/>
                <w:lang w:eastAsia="en-AU"/>
              </w:rPr>
              <w:t xml:space="preserve">-year </w:t>
            </w:r>
            <w:r w:rsidR="00E43B67">
              <w:rPr>
                <w:rFonts w:cs="Arial"/>
                <w:b/>
                <w:color w:val="000000"/>
                <w:lang w:eastAsia="en-AU"/>
              </w:rPr>
              <w:t xml:space="preserve">relative </w:t>
            </w:r>
            <w:r w:rsidRPr="00133D3D">
              <w:rPr>
                <w:rFonts w:cs="Arial"/>
                <w:b/>
                <w:lang w:eastAsia="en-AU"/>
              </w:rPr>
              <w:t>survival from colorectal cancer</w:t>
            </w:r>
          </w:p>
          <w:p w14:paraId="05B24286" w14:textId="12BF4935" w:rsidR="00992127" w:rsidRPr="00133D3D" w:rsidRDefault="00992127" w:rsidP="00D87D26">
            <w:pPr>
              <w:pStyle w:val="DHHSbody"/>
              <w:tabs>
                <w:tab w:val="left" w:pos="716"/>
                <w:tab w:val="left" w:pos="1771"/>
                <w:tab w:val="left" w:pos="1951"/>
              </w:tabs>
              <w:spacing w:before="80" w:after="60" w:line="240" w:lineRule="auto"/>
              <w:cnfStyle w:val="000000100000" w:firstRow="0" w:lastRow="0" w:firstColumn="0" w:lastColumn="0" w:oddVBand="0" w:evenVBand="0" w:oddHBand="1" w:evenHBand="0" w:firstRowFirstColumn="0" w:firstRowLastColumn="0" w:lastRowFirstColumn="0" w:lastRowLastColumn="0"/>
              <w:rPr>
                <w:b/>
              </w:rPr>
            </w:pPr>
            <w:r w:rsidRPr="00133D3D">
              <w:rPr>
                <w:b/>
              </w:rPr>
              <w:t xml:space="preserve">13.14: </w:t>
            </w:r>
            <w:r w:rsidRPr="00133D3D">
              <w:rPr>
                <w:b/>
              </w:rPr>
              <w:tab/>
              <w:t>Five</w:t>
            </w:r>
            <w:r w:rsidRPr="00133D3D">
              <w:rPr>
                <w:rFonts w:cs="Arial"/>
                <w:b/>
                <w:lang w:eastAsia="en-AU"/>
              </w:rPr>
              <w:t xml:space="preserve">-year </w:t>
            </w:r>
            <w:r w:rsidR="00E43B67">
              <w:rPr>
                <w:rFonts w:cs="Arial"/>
                <w:b/>
                <w:color w:val="000000"/>
                <w:lang w:eastAsia="en-AU"/>
              </w:rPr>
              <w:t xml:space="preserve">relative </w:t>
            </w:r>
            <w:r w:rsidRPr="00133D3D">
              <w:rPr>
                <w:rFonts w:cs="Arial"/>
                <w:b/>
                <w:lang w:eastAsia="en-AU"/>
              </w:rPr>
              <w:t>survival from brain cancer</w:t>
            </w:r>
          </w:p>
          <w:p w14:paraId="22AEC53B" w14:textId="78EF148A" w:rsidR="00992127" w:rsidRPr="00133D3D" w:rsidRDefault="00992127" w:rsidP="00D87D26">
            <w:pPr>
              <w:pStyle w:val="DHHSbody"/>
              <w:tabs>
                <w:tab w:val="left" w:pos="716"/>
                <w:tab w:val="left" w:pos="1771"/>
                <w:tab w:val="left" w:pos="1951"/>
              </w:tabs>
              <w:spacing w:before="80" w:after="60" w:line="240" w:lineRule="auto"/>
              <w:cnfStyle w:val="000000100000" w:firstRow="0" w:lastRow="0" w:firstColumn="0" w:lastColumn="0" w:oddVBand="0" w:evenVBand="0" w:oddHBand="1" w:evenHBand="0" w:firstRowFirstColumn="0" w:firstRowLastColumn="0" w:lastRowFirstColumn="0" w:lastRowLastColumn="0"/>
              <w:rPr>
                <w:b/>
              </w:rPr>
            </w:pPr>
            <w:r w:rsidRPr="00133D3D">
              <w:rPr>
                <w:b/>
              </w:rPr>
              <w:t>13.15:</w:t>
            </w:r>
            <w:r w:rsidRPr="00133D3D">
              <w:rPr>
                <w:rFonts w:cs="Arial"/>
                <w:b/>
                <w:lang w:eastAsia="en-AU"/>
              </w:rPr>
              <w:t xml:space="preserve"> </w:t>
            </w:r>
            <w:r w:rsidRPr="00133D3D">
              <w:rPr>
                <w:rFonts w:cs="Arial"/>
                <w:b/>
                <w:lang w:eastAsia="en-AU"/>
              </w:rPr>
              <w:tab/>
              <w:t xml:space="preserve">Five-year </w:t>
            </w:r>
            <w:r w:rsidR="00E43B67">
              <w:rPr>
                <w:rFonts w:cs="Arial"/>
                <w:b/>
                <w:color w:val="000000"/>
                <w:lang w:eastAsia="en-AU"/>
              </w:rPr>
              <w:t xml:space="preserve">relative </w:t>
            </w:r>
            <w:r w:rsidRPr="00133D3D">
              <w:rPr>
                <w:rFonts w:cs="Arial"/>
                <w:b/>
                <w:lang w:eastAsia="en-AU"/>
              </w:rPr>
              <w:t>survival from oesophag</w:t>
            </w:r>
            <w:r w:rsidR="00496A7C">
              <w:rPr>
                <w:rFonts w:cs="Arial"/>
                <w:b/>
                <w:lang w:eastAsia="en-AU"/>
              </w:rPr>
              <w:t>eal</w:t>
            </w:r>
            <w:r w:rsidRPr="00133D3D">
              <w:rPr>
                <w:rFonts w:cs="Arial"/>
                <w:b/>
                <w:lang w:eastAsia="en-AU"/>
              </w:rPr>
              <w:t xml:space="preserve"> cancer</w:t>
            </w:r>
          </w:p>
          <w:p w14:paraId="25D124E7" w14:textId="6CD8DCCA" w:rsidR="00992127" w:rsidRPr="00F3786A" w:rsidRDefault="00992127" w:rsidP="00D87D26">
            <w:pPr>
              <w:pStyle w:val="DHHSbody"/>
              <w:tabs>
                <w:tab w:val="left" w:pos="716"/>
                <w:tab w:val="left" w:pos="1771"/>
                <w:tab w:val="left" w:pos="1951"/>
              </w:tabs>
              <w:cnfStyle w:val="000000100000" w:firstRow="0" w:lastRow="0" w:firstColumn="0" w:lastColumn="0" w:oddVBand="0" w:evenVBand="0" w:oddHBand="1" w:evenHBand="0" w:firstRowFirstColumn="0" w:firstRowLastColumn="0" w:lastRowFirstColumn="0" w:lastRowLastColumn="0"/>
            </w:pPr>
            <w:r w:rsidRPr="00133D3D">
              <w:rPr>
                <w:b/>
              </w:rPr>
              <w:t xml:space="preserve">13.16: </w:t>
            </w:r>
            <w:r w:rsidRPr="00133D3D">
              <w:rPr>
                <w:b/>
              </w:rPr>
              <w:tab/>
              <w:t>Five</w:t>
            </w:r>
            <w:r w:rsidRPr="001B1AE6">
              <w:rPr>
                <w:rFonts w:cs="Arial"/>
                <w:b/>
                <w:lang w:eastAsia="en-AU"/>
              </w:rPr>
              <w:t xml:space="preserve">-year </w:t>
            </w:r>
            <w:r w:rsidR="00E43B67">
              <w:rPr>
                <w:rFonts w:cs="Arial"/>
                <w:b/>
                <w:color w:val="000000"/>
                <w:lang w:eastAsia="en-AU"/>
              </w:rPr>
              <w:t xml:space="preserve">relative </w:t>
            </w:r>
            <w:r w:rsidRPr="001B1AE6">
              <w:rPr>
                <w:rFonts w:cs="Arial"/>
                <w:b/>
                <w:lang w:eastAsia="en-AU"/>
              </w:rPr>
              <w:t>survival from acute myeloid leukaemia</w:t>
            </w:r>
          </w:p>
        </w:tc>
      </w:tr>
      <w:tr w:rsidR="00992127" w:rsidRPr="0046024D" w14:paraId="074BCB34" w14:textId="77777777" w:rsidTr="007D4857">
        <w:tc>
          <w:tcPr>
            <w:cnfStyle w:val="001000000000" w:firstRow="0" w:lastRow="0" w:firstColumn="1" w:lastColumn="0" w:oddVBand="0" w:evenVBand="0" w:oddHBand="0" w:evenHBand="0" w:firstRowFirstColumn="0" w:firstRowLastColumn="0" w:lastRowFirstColumn="0" w:lastRowLastColumn="0"/>
            <w:tcW w:w="845" w:type="pct"/>
          </w:tcPr>
          <w:p w14:paraId="79771EB1" w14:textId="77777777" w:rsidR="00992127" w:rsidRPr="0046024D" w:rsidRDefault="00992127" w:rsidP="007D4857">
            <w:pPr>
              <w:pStyle w:val="DHHStablecolhead"/>
            </w:pPr>
            <w:r>
              <w:t>T</w:t>
            </w:r>
            <w:r w:rsidRPr="0046024D">
              <w:t>arget</w:t>
            </w:r>
          </w:p>
        </w:tc>
        <w:tc>
          <w:tcPr>
            <w:tcW w:w="4155" w:type="pct"/>
          </w:tcPr>
          <w:p w14:paraId="69E1677B" w14:textId="77777777" w:rsidR="00992127" w:rsidRPr="00196754" w:rsidRDefault="00992127" w:rsidP="00D87D26">
            <w:pPr>
              <w:pStyle w:val="DHHStabletext"/>
              <w:cnfStyle w:val="000000000000" w:firstRow="0" w:lastRow="0" w:firstColumn="0" w:lastColumn="0" w:oddVBand="0" w:evenVBand="0" w:oddHBand="0" w:evenHBand="0" w:firstRowFirstColumn="0" w:firstRowLastColumn="0" w:lastRowFirstColumn="0" w:lastRowLastColumn="0"/>
            </w:pPr>
            <w:r>
              <w:t>Not set</w:t>
            </w:r>
          </w:p>
        </w:tc>
      </w:tr>
      <w:tr w:rsidR="00992127" w:rsidRPr="0046024D" w14:paraId="23089EF2" w14:textId="77777777" w:rsidTr="007D48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5" w:type="pct"/>
          </w:tcPr>
          <w:p w14:paraId="01BF447D" w14:textId="2777A963" w:rsidR="00992127" w:rsidRPr="0046024D" w:rsidRDefault="00992127" w:rsidP="007D4857">
            <w:pPr>
              <w:pStyle w:val="DHHStablecolhead"/>
            </w:pPr>
            <w:r>
              <w:t>Definition</w:t>
            </w:r>
            <w:r w:rsidR="00C415B0">
              <w:t>s</w:t>
            </w:r>
            <w:r>
              <w:t xml:space="preserve"> </w:t>
            </w:r>
          </w:p>
        </w:tc>
        <w:tc>
          <w:tcPr>
            <w:tcW w:w="4155" w:type="pct"/>
          </w:tcPr>
          <w:p w14:paraId="21B32489" w14:textId="07499295" w:rsidR="00992127"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pPr>
            <w:r w:rsidRPr="005C6D15">
              <w:rPr>
                <w:rStyle w:val="Emphasis"/>
                <w:rFonts w:eastAsia="Times"/>
              </w:rPr>
              <w:t>Numerator:</w:t>
            </w:r>
            <w:r w:rsidRPr="005C6D15">
              <w:t xml:space="preserve"> </w:t>
            </w:r>
            <w:r w:rsidRPr="005C6D15">
              <w:tab/>
            </w:r>
            <w:r>
              <w:t xml:space="preserve">Observed five-year </w:t>
            </w:r>
            <w:r w:rsidR="00A1258C">
              <w:t xml:space="preserve">relative </w:t>
            </w:r>
            <w:r>
              <w:t xml:space="preserve">survival proportion in cancer cohort, adjusted for age and sex, and based on period survival of </w:t>
            </w:r>
            <w:r w:rsidR="0068650A">
              <w:t xml:space="preserve">one </w:t>
            </w:r>
            <w:r>
              <w:t xml:space="preserve">year for patients diagnosed in the most recent year, </w:t>
            </w:r>
            <w:r w:rsidR="0068650A">
              <w:t xml:space="preserve">two </w:t>
            </w:r>
            <w:r>
              <w:t>years for those diagnosed in the second most recent year and so on</w:t>
            </w:r>
          </w:p>
          <w:p w14:paraId="708D6D4B" w14:textId="77777777" w:rsidR="00992127" w:rsidRPr="005C6D15"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pPr>
            <w:r w:rsidRPr="005C6D15">
              <w:rPr>
                <w:rStyle w:val="Emphasis"/>
                <w:rFonts w:eastAsia="Times"/>
              </w:rPr>
              <w:t>Denominator:</w:t>
            </w:r>
            <w:r w:rsidRPr="005C6D15">
              <w:t xml:space="preserve"> </w:t>
            </w:r>
            <w:r w:rsidRPr="005C6D15">
              <w:tab/>
            </w:r>
            <w:r>
              <w:t>Expected five-year survival in whole population, adjusted for age and sex</w:t>
            </w:r>
          </w:p>
          <w:p w14:paraId="7CA6B8B3" w14:textId="77777777" w:rsidR="00992127" w:rsidRPr="000C6433"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pPr>
            <w:r w:rsidRPr="005C6D15">
              <w:rPr>
                <w:rStyle w:val="Emphasis"/>
                <w:rFonts w:eastAsia="Times"/>
              </w:rPr>
              <w:t>Mode:</w:t>
            </w:r>
            <w:r w:rsidRPr="005C6D15">
              <w:t xml:space="preserve"> </w:t>
            </w:r>
            <w:r w:rsidRPr="005C6D15">
              <w:tab/>
            </w:r>
            <w:r>
              <w:t>Proportion</w:t>
            </w:r>
          </w:p>
        </w:tc>
      </w:tr>
      <w:tr w:rsidR="00992127" w:rsidRPr="0046024D" w14:paraId="0222B465" w14:textId="77777777" w:rsidTr="007D4857">
        <w:tc>
          <w:tcPr>
            <w:cnfStyle w:val="001000000000" w:firstRow="0" w:lastRow="0" w:firstColumn="1" w:lastColumn="0" w:oddVBand="0" w:evenVBand="0" w:oddHBand="0" w:evenHBand="0" w:firstRowFirstColumn="0" w:firstRowLastColumn="0" w:lastRowFirstColumn="0" w:lastRowLastColumn="0"/>
            <w:tcW w:w="845" w:type="pct"/>
          </w:tcPr>
          <w:p w14:paraId="1CC65D64" w14:textId="5A83345D" w:rsidR="00992127" w:rsidRPr="0046024D" w:rsidRDefault="00992127" w:rsidP="007D4857">
            <w:pPr>
              <w:pStyle w:val="DHHStablecolhead"/>
            </w:pPr>
            <w:r w:rsidRPr="0046024D">
              <w:t>Data source</w:t>
            </w:r>
            <w:r w:rsidR="001C4884">
              <w:t>s</w:t>
            </w:r>
          </w:p>
        </w:tc>
        <w:tc>
          <w:tcPr>
            <w:tcW w:w="4155" w:type="pct"/>
          </w:tcPr>
          <w:p w14:paraId="00F99701" w14:textId="6CA880D2" w:rsidR="00992127" w:rsidRPr="00E8214F" w:rsidRDefault="00992127" w:rsidP="00D87D26">
            <w:pPr>
              <w:pStyle w:val="DHHStabletext2tabs"/>
              <w:cnfStyle w:val="000000000000" w:firstRow="0" w:lastRow="0" w:firstColumn="0" w:lastColumn="0" w:oddVBand="0" w:evenVBand="0" w:oddHBand="0" w:evenHBand="0" w:firstRowFirstColumn="0" w:firstRowLastColumn="0" w:lastRowFirstColumn="0" w:lastRowLastColumn="0"/>
              <w:rPr>
                <w:highlight w:val="yellow"/>
                <w:shd w:val="clear" w:color="auto" w:fill="FFFFFF"/>
              </w:rPr>
            </w:pPr>
            <w:r w:rsidRPr="00342188">
              <w:rPr>
                <w:rStyle w:val="Emphasis"/>
                <w:rFonts w:eastAsia="Times"/>
              </w:rPr>
              <w:t>Baseline and future:</w:t>
            </w:r>
            <w:r w:rsidRPr="00342188">
              <w:t xml:space="preserve"> </w:t>
            </w:r>
            <w:r w:rsidRPr="004E4D2D">
              <w:t>VCR</w:t>
            </w:r>
            <w:r w:rsidR="001C4884">
              <w:t xml:space="preserve"> </w:t>
            </w:r>
            <w:r w:rsidR="00E6276D">
              <w:t>DH</w:t>
            </w:r>
            <w:r w:rsidRPr="004E4D2D">
              <w:t>, ABS Causes of Death</w:t>
            </w:r>
          </w:p>
        </w:tc>
      </w:tr>
      <w:tr w:rsidR="00992127" w:rsidRPr="0046024D" w14:paraId="77CDC8E7" w14:textId="77777777" w:rsidTr="007D48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5" w:type="pct"/>
          </w:tcPr>
          <w:p w14:paraId="086F2E8F" w14:textId="77777777" w:rsidR="00992127" w:rsidRPr="0046024D" w:rsidRDefault="00992127" w:rsidP="007D4857">
            <w:pPr>
              <w:pStyle w:val="DHHStablecolhead"/>
            </w:pPr>
            <w:r w:rsidRPr="0046024D">
              <w:t xml:space="preserve">Data availability </w:t>
            </w:r>
          </w:p>
        </w:tc>
        <w:tc>
          <w:tcPr>
            <w:tcW w:w="4155" w:type="pct"/>
          </w:tcPr>
          <w:p w14:paraId="2C59D4D7" w14:textId="767CB603" w:rsidR="00992127" w:rsidRPr="00342188"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pPr>
            <w:r w:rsidRPr="00342188">
              <w:rPr>
                <w:rStyle w:val="Emphasis"/>
                <w:rFonts w:eastAsia="Times"/>
              </w:rPr>
              <w:t>Baseline year</w:t>
            </w:r>
            <w:r w:rsidR="001C4884">
              <w:rPr>
                <w:rStyle w:val="Emphasis"/>
                <w:rFonts w:eastAsia="Times"/>
              </w:rPr>
              <w:t>s</w:t>
            </w:r>
            <w:r w:rsidRPr="00342188">
              <w:rPr>
                <w:rStyle w:val="Emphasis"/>
                <w:rFonts w:eastAsia="Times"/>
              </w:rPr>
              <w:t>:</w:t>
            </w:r>
            <w:r w:rsidRPr="00342188">
              <w:t xml:space="preserve"> </w:t>
            </w:r>
            <w:r w:rsidRPr="00342188">
              <w:tab/>
              <w:t>2010</w:t>
            </w:r>
            <w:r w:rsidR="001C4884">
              <w:t>–</w:t>
            </w:r>
            <w:r w:rsidRPr="00342188">
              <w:t>2014</w:t>
            </w:r>
          </w:p>
          <w:p w14:paraId="0D46FFBE" w14:textId="295F9650" w:rsidR="00992127" w:rsidRPr="00E8214F"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rPr>
                <w:highlight w:val="yellow"/>
                <w:u w:val="single"/>
              </w:rPr>
            </w:pPr>
            <w:r>
              <w:rPr>
                <w:rStyle w:val="Emphasis"/>
                <w:rFonts w:eastAsia="Times"/>
              </w:rPr>
              <w:t>Available frequency</w:t>
            </w:r>
            <w:r w:rsidRPr="00342188">
              <w:rPr>
                <w:rStyle w:val="Emphasis"/>
                <w:rFonts w:eastAsia="Times"/>
              </w:rPr>
              <w:t>:</w:t>
            </w:r>
            <w:r w:rsidRPr="00342188">
              <w:t xml:space="preserve"> </w:t>
            </w:r>
            <w:r w:rsidRPr="00342188">
              <w:tab/>
              <w:t>Five</w:t>
            </w:r>
            <w:r w:rsidR="001C4884">
              <w:t>-</w:t>
            </w:r>
            <w:r w:rsidRPr="00342188">
              <w:t xml:space="preserve">yearly based on </w:t>
            </w:r>
            <w:r>
              <w:t>most recent</w:t>
            </w:r>
            <w:r w:rsidRPr="00342188">
              <w:t xml:space="preserve"> five years</w:t>
            </w:r>
          </w:p>
        </w:tc>
      </w:tr>
      <w:tr w:rsidR="00992127" w:rsidRPr="0046024D" w14:paraId="5B9876FF" w14:textId="77777777" w:rsidTr="007D4857">
        <w:tc>
          <w:tcPr>
            <w:cnfStyle w:val="001000000000" w:firstRow="0" w:lastRow="0" w:firstColumn="1" w:lastColumn="0" w:oddVBand="0" w:evenVBand="0" w:oddHBand="0" w:evenHBand="0" w:firstRowFirstColumn="0" w:firstRowLastColumn="0" w:lastRowFirstColumn="0" w:lastRowLastColumn="0"/>
            <w:tcW w:w="845" w:type="pct"/>
          </w:tcPr>
          <w:p w14:paraId="2CA13E8E" w14:textId="77777777" w:rsidR="00992127" w:rsidRPr="0046024D" w:rsidRDefault="00992127" w:rsidP="007D4857">
            <w:pPr>
              <w:pStyle w:val="DHHStablecolhead"/>
            </w:pPr>
            <w:r>
              <w:t>Breakdown</w:t>
            </w:r>
          </w:p>
        </w:tc>
        <w:tc>
          <w:tcPr>
            <w:tcW w:w="4155" w:type="pct"/>
          </w:tcPr>
          <w:p w14:paraId="40E99225" w14:textId="6FA098F3" w:rsidR="00992127" w:rsidRPr="00C52508" w:rsidRDefault="009B59FD" w:rsidP="00D87D26">
            <w:pPr>
              <w:pStyle w:val="DHHStabletextblackheadingbold"/>
              <w:spacing w:before="80"/>
              <w:cnfStyle w:val="000000000000" w:firstRow="0" w:lastRow="0" w:firstColumn="0" w:lastColumn="0" w:oddVBand="0" w:evenVBand="0" w:oddHBand="0" w:evenHBand="0" w:firstRowFirstColumn="0" w:firstRowLastColumn="0" w:lastRowFirstColumn="0" w:lastRowLastColumn="0"/>
              <w:rPr>
                <w:rFonts w:cs="Arial"/>
                <w:b w:val="0"/>
                <w:highlight w:val="yellow"/>
              </w:rPr>
            </w:pPr>
            <w:r>
              <w:rPr>
                <w:rFonts w:cs="Arial"/>
                <w:b w:val="0"/>
              </w:rPr>
              <w:t>Statewide</w:t>
            </w:r>
            <w:r w:rsidR="00992127" w:rsidRPr="00C52508">
              <w:rPr>
                <w:rFonts w:cs="Arial"/>
                <w:b w:val="0"/>
              </w:rPr>
              <w:t xml:space="preserve"> data is available by age</w:t>
            </w:r>
            <w:r w:rsidR="00992127">
              <w:rPr>
                <w:rFonts w:cs="Arial"/>
                <w:b w:val="0"/>
              </w:rPr>
              <w:t xml:space="preserve">, </w:t>
            </w:r>
            <w:r w:rsidR="00992127" w:rsidRPr="00C52508">
              <w:rPr>
                <w:rFonts w:cs="Arial"/>
                <w:b w:val="0"/>
              </w:rPr>
              <w:t xml:space="preserve">sex </w:t>
            </w:r>
            <w:r w:rsidR="00992127">
              <w:rPr>
                <w:rFonts w:cs="Arial"/>
                <w:b w:val="0"/>
              </w:rPr>
              <w:t>ARIA+</w:t>
            </w:r>
            <w:r w:rsidR="00372A14">
              <w:rPr>
                <w:rFonts w:cs="Arial"/>
                <w:b w:val="0"/>
              </w:rPr>
              <w:t xml:space="preserve">, SEIFA </w:t>
            </w:r>
            <w:r w:rsidR="00992127" w:rsidRPr="00C52508">
              <w:rPr>
                <w:rFonts w:cs="Arial"/>
                <w:b w:val="0"/>
              </w:rPr>
              <w:t xml:space="preserve">and </w:t>
            </w:r>
            <w:r w:rsidR="00992127">
              <w:rPr>
                <w:rFonts w:cs="Arial"/>
                <w:b w:val="0"/>
              </w:rPr>
              <w:t xml:space="preserve">by </w:t>
            </w:r>
            <w:r w:rsidR="00992127" w:rsidRPr="00C52508">
              <w:rPr>
                <w:rFonts w:cs="Arial"/>
                <w:b w:val="0"/>
              </w:rPr>
              <w:t>ICS for the more common cancers (lung, colorectal</w:t>
            </w:r>
            <w:r w:rsidR="00992127">
              <w:rPr>
                <w:rFonts w:cs="Arial"/>
                <w:b w:val="0"/>
              </w:rPr>
              <w:t>) (custom request to CCV)</w:t>
            </w:r>
            <w:r w:rsidR="0068650A">
              <w:rPr>
                <w:rFonts w:cs="Arial"/>
                <w:b w:val="0"/>
              </w:rPr>
              <w:t>.</w:t>
            </w:r>
          </w:p>
        </w:tc>
      </w:tr>
      <w:tr w:rsidR="00992127" w:rsidRPr="0046024D" w14:paraId="2323ECE5" w14:textId="77777777" w:rsidTr="007D48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5" w:type="pct"/>
          </w:tcPr>
          <w:p w14:paraId="031A0183" w14:textId="77777777" w:rsidR="00992127" w:rsidRPr="0046024D" w:rsidRDefault="00992127" w:rsidP="007D4857">
            <w:pPr>
              <w:pStyle w:val="DHHStablecolhead"/>
            </w:pPr>
            <w:r w:rsidRPr="0046024D">
              <w:t>Further information</w:t>
            </w:r>
          </w:p>
        </w:tc>
        <w:tc>
          <w:tcPr>
            <w:tcW w:w="4155" w:type="pct"/>
          </w:tcPr>
          <w:p w14:paraId="17B8AF25" w14:textId="77777777" w:rsidR="00992127" w:rsidRPr="00BA684B" w:rsidRDefault="00992127" w:rsidP="00D87D26">
            <w:pPr>
              <w:pStyle w:val="DHHStabletext"/>
              <w:cnfStyle w:val="000000100000" w:firstRow="0" w:lastRow="0" w:firstColumn="0" w:lastColumn="0" w:oddVBand="0" w:evenVBand="0" w:oddHBand="1" w:evenHBand="0" w:firstRowFirstColumn="0" w:firstRowLastColumn="0" w:lastRowFirstColumn="0" w:lastRowLastColumn="0"/>
            </w:pPr>
            <w:r>
              <w:t>Nil</w:t>
            </w:r>
          </w:p>
        </w:tc>
      </w:tr>
    </w:tbl>
    <w:p w14:paraId="3443DE7D" w14:textId="77777777" w:rsidR="00992127" w:rsidRDefault="00992127" w:rsidP="00992127">
      <w:pPr>
        <w:pStyle w:val="DHHSbody"/>
      </w:pPr>
    </w:p>
    <w:p w14:paraId="2ABB3E53" w14:textId="77777777" w:rsidR="00992127" w:rsidRDefault="00992127" w:rsidP="00992127">
      <w:pPr>
        <w:spacing w:after="200" w:line="276" w:lineRule="auto"/>
      </w:pPr>
      <w:r>
        <w:br w:type="page"/>
      </w:r>
    </w:p>
    <w:p w14:paraId="5291BE7E" w14:textId="3AFE4FE8" w:rsidR="0027769C" w:rsidRDefault="0027769C" w:rsidP="0027769C">
      <w:pPr>
        <w:pStyle w:val="Heading3"/>
      </w:pPr>
      <w:r>
        <w:lastRenderedPageBreak/>
        <w:t>Indicator</w:t>
      </w:r>
      <w:r>
        <w:tab/>
        <w:t xml:space="preserve">Five-year </w:t>
      </w:r>
      <w:r w:rsidR="0009351B">
        <w:t xml:space="preserve">relative </w:t>
      </w:r>
      <w:r>
        <w:t>survival of early and late detected cancers</w:t>
      </w:r>
    </w:p>
    <w:tbl>
      <w:tblPr>
        <w:tblStyle w:val="PlainTable21"/>
        <w:tblW w:w="9356" w:type="dxa"/>
        <w:tblLook w:val="04A0" w:firstRow="1" w:lastRow="0" w:firstColumn="1" w:lastColumn="0" w:noHBand="0" w:noVBand="1"/>
      </w:tblPr>
      <w:tblGrid>
        <w:gridCol w:w="1581"/>
        <w:gridCol w:w="7775"/>
      </w:tblGrid>
      <w:tr w:rsidR="00992127" w:rsidRPr="0046024D" w14:paraId="7D6B384E" w14:textId="77777777" w:rsidTr="007D48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5" w:type="pct"/>
          </w:tcPr>
          <w:p w14:paraId="6FCEABD1" w14:textId="77777777" w:rsidR="00992127" w:rsidRPr="0046024D" w:rsidRDefault="00992127" w:rsidP="007D4857">
            <w:pPr>
              <w:pStyle w:val="DHHStablecolhead"/>
            </w:pPr>
            <w:r>
              <w:t>Rationale</w:t>
            </w:r>
          </w:p>
        </w:tc>
        <w:tc>
          <w:tcPr>
            <w:tcW w:w="4155" w:type="pct"/>
          </w:tcPr>
          <w:p w14:paraId="66A25A33" w14:textId="2ADB2C8D" w:rsidR="00992127" w:rsidRPr="00F62501" w:rsidRDefault="00992127" w:rsidP="00D87D26">
            <w:pPr>
              <w:pStyle w:val="DHHStabletext"/>
              <w:cnfStyle w:val="100000000000" w:firstRow="1" w:lastRow="0" w:firstColumn="0" w:lastColumn="0" w:oddVBand="0" w:evenVBand="0" w:oddHBand="0" w:evenHBand="0" w:firstRowFirstColumn="0" w:firstRowLastColumn="0" w:lastRowFirstColumn="0" w:lastRowLastColumn="0"/>
            </w:pPr>
            <w:r w:rsidRPr="00F62501">
              <w:rPr>
                <w:rFonts w:cs="Arial"/>
                <w:color w:val="231F20"/>
                <w:shd w:val="clear" w:color="auto" w:fill="FFFFFF"/>
              </w:rPr>
              <w:t xml:space="preserve">The stage of a cancer at diagnosis is one of the most important factors in predicting </w:t>
            </w:r>
            <w:r w:rsidR="0009351B">
              <w:rPr>
                <w:rFonts w:cs="Arial"/>
                <w:color w:val="231F20"/>
                <w:shd w:val="clear" w:color="auto" w:fill="FFFFFF"/>
              </w:rPr>
              <w:t xml:space="preserve">relative </w:t>
            </w:r>
            <w:r w:rsidRPr="00F62501">
              <w:rPr>
                <w:rFonts w:cs="Arial"/>
                <w:color w:val="231F20"/>
                <w:shd w:val="clear" w:color="auto" w:fill="FFFFFF"/>
              </w:rPr>
              <w:t>survival rates.</w:t>
            </w:r>
            <w:r>
              <w:rPr>
                <w:rFonts w:cs="Arial"/>
                <w:color w:val="231F20"/>
                <w:shd w:val="clear" w:color="auto" w:fill="FFFFFF"/>
              </w:rPr>
              <w:t xml:space="preserve"> Increasing the proportion of cancers detected at early stage will improve overall cancer survival.</w:t>
            </w:r>
          </w:p>
        </w:tc>
      </w:tr>
      <w:tr w:rsidR="00992127" w:rsidRPr="0046024D" w14:paraId="6958781C" w14:textId="77777777" w:rsidTr="007D48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5" w:type="pct"/>
          </w:tcPr>
          <w:p w14:paraId="155C0A1D" w14:textId="77777777" w:rsidR="00992127" w:rsidRPr="0046024D" w:rsidRDefault="00992127" w:rsidP="007D4857">
            <w:pPr>
              <w:pStyle w:val="DHHStablecolhead"/>
            </w:pPr>
            <w:r w:rsidRPr="0046024D">
              <w:t>Measure</w:t>
            </w:r>
            <w:r>
              <w:t>s</w:t>
            </w:r>
          </w:p>
        </w:tc>
        <w:tc>
          <w:tcPr>
            <w:tcW w:w="4155" w:type="pct"/>
          </w:tcPr>
          <w:p w14:paraId="2A21D2EE" w14:textId="559B12C2" w:rsidR="00992127" w:rsidRPr="009A49E4" w:rsidRDefault="00992127" w:rsidP="00D87D26">
            <w:pPr>
              <w:pStyle w:val="DHHSbody"/>
              <w:tabs>
                <w:tab w:val="left" w:pos="1621"/>
                <w:tab w:val="left" w:pos="1771"/>
                <w:tab w:val="left" w:pos="1951"/>
              </w:tabs>
              <w:spacing w:before="80" w:after="60"/>
              <w:ind w:left="716" w:hanging="716"/>
              <w:cnfStyle w:val="000000100000" w:firstRow="0" w:lastRow="0" w:firstColumn="0" w:lastColumn="0" w:oddVBand="0" w:evenVBand="0" w:oddHBand="1" w:evenHBand="0" w:firstRowFirstColumn="0" w:firstRowLastColumn="0" w:lastRowFirstColumn="0" w:lastRowLastColumn="0"/>
              <w:rPr>
                <w:b/>
              </w:rPr>
            </w:pPr>
            <w:r w:rsidRPr="0051184C">
              <w:rPr>
                <w:b/>
              </w:rPr>
              <w:t>13.17:</w:t>
            </w:r>
            <w:r w:rsidRPr="0051184C">
              <w:t xml:space="preserve">   </w:t>
            </w:r>
            <w:r w:rsidRPr="00D800B8">
              <w:rPr>
                <w:rFonts w:cs="Arial"/>
                <w:b/>
                <w:color w:val="000000"/>
                <w:lang w:eastAsia="en-AU"/>
              </w:rPr>
              <w:t xml:space="preserve">Five-year </w:t>
            </w:r>
            <w:r w:rsidR="0009351B">
              <w:rPr>
                <w:rFonts w:cs="Arial"/>
                <w:b/>
                <w:color w:val="000000"/>
                <w:lang w:eastAsia="en-AU"/>
              </w:rPr>
              <w:t xml:space="preserve">relative </w:t>
            </w:r>
            <w:r w:rsidRPr="00D800B8">
              <w:rPr>
                <w:rFonts w:cs="Arial"/>
                <w:b/>
                <w:color w:val="000000"/>
                <w:lang w:eastAsia="en-AU"/>
              </w:rPr>
              <w:t>survival from all cancers diagnosed at stages 1 and 2</w:t>
            </w:r>
          </w:p>
          <w:p w14:paraId="6EA5CA8D" w14:textId="350455C0" w:rsidR="00992127" w:rsidRPr="00F64175" w:rsidRDefault="00992127" w:rsidP="00D87D26">
            <w:pPr>
              <w:pStyle w:val="DHHSbody"/>
              <w:tabs>
                <w:tab w:val="left" w:pos="1621"/>
                <w:tab w:val="left" w:pos="1771"/>
                <w:tab w:val="left" w:pos="1951"/>
              </w:tabs>
              <w:spacing w:before="80" w:after="60"/>
              <w:ind w:left="858" w:hanging="858"/>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AU"/>
              </w:rPr>
            </w:pPr>
            <w:r w:rsidRPr="009A49E4">
              <w:rPr>
                <w:b/>
              </w:rPr>
              <w:t xml:space="preserve">13.18:   </w:t>
            </w:r>
            <w:r w:rsidRPr="00D800B8">
              <w:rPr>
                <w:rFonts w:cs="Arial"/>
                <w:b/>
                <w:color w:val="000000"/>
                <w:lang w:eastAsia="en-AU"/>
              </w:rPr>
              <w:t xml:space="preserve">Five-year </w:t>
            </w:r>
            <w:r w:rsidR="0009351B">
              <w:rPr>
                <w:rFonts w:cs="Arial"/>
                <w:b/>
                <w:color w:val="000000"/>
                <w:lang w:eastAsia="en-AU"/>
              </w:rPr>
              <w:t xml:space="preserve">relative </w:t>
            </w:r>
            <w:r w:rsidRPr="00D800B8">
              <w:rPr>
                <w:rFonts w:cs="Arial"/>
                <w:b/>
                <w:color w:val="000000"/>
                <w:lang w:eastAsia="en-AU"/>
              </w:rPr>
              <w:t>survival from all cancers diagnosed at stages 3 and 4</w:t>
            </w:r>
          </w:p>
        </w:tc>
      </w:tr>
      <w:tr w:rsidR="00992127" w:rsidRPr="0046024D" w14:paraId="0868A61E" w14:textId="77777777" w:rsidTr="007D4857">
        <w:tc>
          <w:tcPr>
            <w:cnfStyle w:val="001000000000" w:firstRow="0" w:lastRow="0" w:firstColumn="1" w:lastColumn="0" w:oddVBand="0" w:evenVBand="0" w:oddHBand="0" w:evenHBand="0" w:firstRowFirstColumn="0" w:firstRowLastColumn="0" w:lastRowFirstColumn="0" w:lastRowLastColumn="0"/>
            <w:tcW w:w="845" w:type="pct"/>
          </w:tcPr>
          <w:p w14:paraId="0204B1CD" w14:textId="77777777" w:rsidR="00992127" w:rsidRPr="0046024D" w:rsidRDefault="00992127" w:rsidP="007D4857">
            <w:pPr>
              <w:pStyle w:val="DHHStablecolhead"/>
            </w:pPr>
            <w:r>
              <w:t>T</w:t>
            </w:r>
            <w:r w:rsidRPr="0046024D">
              <w:t>arget</w:t>
            </w:r>
          </w:p>
        </w:tc>
        <w:tc>
          <w:tcPr>
            <w:tcW w:w="4155" w:type="pct"/>
          </w:tcPr>
          <w:p w14:paraId="0925C0F8" w14:textId="77777777" w:rsidR="00992127" w:rsidRPr="00F64175" w:rsidRDefault="00992127" w:rsidP="00D87D26">
            <w:pPr>
              <w:pStyle w:val="DHHStabletext"/>
              <w:cnfStyle w:val="000000000000" w:firstRow="0" w:lastRow="0" w:firstColumn="0" w:lastColumn="0" w:oddVBand="0" w:evenVBand="0" w:oddHBand="0" w:evenHBand="0" w:firstRowFirstColumn="0" w:firstRowLastColumn="0" w:lastRowFirstColumn="0" w:lastRowLastColumn="0"/>
            </w:pPr>
            <w:r w:rsidRPr="00F64175">
              <w:t>Not set</w:t>
            </w:r>
          </w:p>
        </w:tc>
      </w:tr>
      <w:tr w:rsidR="00992127" w:rsidRPr="0046024D" w14:paraId="30DF3CE7" w14:textId="77777777" w:rsidTr="007D48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5" w:type="pct"/>
          </w:tcPr>
          <w:p w14:paraId="31B983F6" w14:textId="34AA06A5" w:rsidR="00992127" w:rsidRPr="0046024D" w:rsidRDefault="00992127" w:rsidP="007D4857">
            <w:pPr>
              <w:pStyle w:val="DHHStablecolhead"/>
            </w:pPr>
            <w:r>
              <w:t>Definition</w:t>
            </w:r>
            <w:r w:rsidR="00C415B0">
              <w:t>s</w:t>
            </w:r>
            <w:r>
              <w:t xml:space="preserve"> </w:t>
            </w:r>
          </w:p>
        </w:tc>
        <w:tc>
          <w:tcPr>
            <w:tcW w:w="4155" w:type="pct"/>
          </w:tcPr>
          <w:p w14:paraId="3508525B" w14:textId="77777777" w:rsidR="00992127" w:rsidRPr="00C6032D" w:rsidRDefault="00992127" w:rsidP="00D87D26">
            <w:pPr>
              <w:pStyle w:val="DHHStabletextblackheadingbold"/>
              <w:spacing w:before="80"/>
              <w:cnfStyle w:val="000000100000" w:firstRow="0" w:lastRow="0" w:firstColumn="0" w:lastColumn="0" w:oddVBand="0" w:evenVBand="0" w:oddHBand="1" w:evenHBand="0" w:firstRowFirstColumn="0" w:firstRowLastColumn="0" w:lastRowFirstColumn="0" w:lastRowLastColumn="0"/>
            </w:pPr>
            <w:r>
              <w:t>Measure 13.17:</w:t>
            </w:r>
          </w:p>
          <w:p w14:paraId="1B4C45C7" w14:textId="28BC29AC" w:rsidR="00992127"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pPr>
            <w:r w:rsidRPr="005C6D15">
              <w:rPr>
                <w:rStyle w:val="Emphasis"/>
                <w:rFonts w:eastAsia="Times"/>
              </w:rPr>
              <w:t>Numerator:</w:t>
            </w:r>
            <w:r w:rsidRPr="005C6D15">
              <w:t xml:space="preserve"> </w:t>
            </w:r>
            <w:r w:rsidRPr="005C6D15">
              <w:tab/>
            </w:r>
            <w:r>
              <w:t>Observed five-year</w:t>
            </w:r>
            <w:r w:rsidR="0009351B">
              <w:t xml:space="preserve"> relative</w:t>
            </w:r>
            <w:r>
              <w:t xml:space="preserve"> survival proportion in cancer cohort, adjusted for age and sex, who were diagnosed with b</w:t>
            </w:r>
            <w:r>
              <w:rPr>
                <w:rFonts w:cs="Arial"/>
                <w:color w:val="000000"/>
                <w:shd w:val="clear" w:color="auto" w:fill="FFFFFF"/>
              </w:rPr>
              <w:t>reast</w:t>
            </w:r>
            <w:r w:rsidRPr="00EC02A5">
              <w:rPr>
                <w:rFonts w:cs="Arial"/>
                <w:color w:val="000000"/>
                <w:shd w:val="clear" w:color="auto" w:fill="FFFFFF"/>
              </w:rPr>
              <w:t xml:space="preserve">, colorectal </w:t>
            </w:r>
            <w:r>
              <w:rPr>
                <w:rFonts w:cs="Arial"/>
                <w:color w:val="000000"/>
                <w:shd w:val="clear" w:color="auto" w:fill="FFFFFF"/>
              </w:rPr>
              <w:t xml:space="preserve">or </w:t>
            </w:r>
            <w:r w:rsidRPr="00EC02A5">
              <w:rPr>
                <w:rFonts w:cs="Arial"/>
                <w:color w:val="000000"/>
                <w:shd w:val="clear" w:color="auto" w:fill="FFFFFF"/>
              </w:rPr>
              <w:t xml:space="preserve">prostate </w:t>
            </w:r>
            <w:r>
              <w:t>cancer at RD</w:t>
            </w:r>
            <w:r w:rsidR="0051184C">
              <w:t xml:space="preserve"> </w:t>
            </w:r>
            <w:r>
              <w:t xml:space="preserve">stage 1 or stage 2, and based on period survival of </w:t>
            </w:r>
            <w:r w:rsidR="0051184C">
              <w:t xml:space="preserve">one </w:t>
            </w:r>
            <w:r>
              <w:t xml:space="preserve">year for patients diagnosed in the most recent year, </w:t>
            </w:r>
            <w:r w:rsidR="0051184C">
              <w:t xml:space="preserve">two </w:t>
            </w:r>
            <w:r>
              <w:t>years for those diagnosed in the second most recent year and so on</w:t>
            </w:r>
          </w:p>
          <w:p w14:paraId="581D992A" w14:textId="77777777" w:rsidR="00992127" w:rsidRPr="005C6D15"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pPr>
            <w:r w:rsidRPr="005C6D15">
              <w:rPr>
                <w:rStyle w:val="Emphasis"/>
                <w:rFonts w:eastAsia="Times"/>
              </w:rPr>
              <w:t>Denominator:</w:t>
            </w:r>
            <w:r w:rsidRPr="005C6D15">
              <w:t xml:space="preserve"> </w:t>
            </w:r>
            <w:r w:rsidRPr="005C6D15">
              <w:tab/>
            </w:r>
            <w:r>
              <w:t>Expected five-year survival in whole population, adjusted for age and sex</w:t>
            </w:r>
          </w:p>
          <w:p w14:paraId="0289D11B" w14:textId="41FF2C7F" w:rsidR="00992127" w:rsidRPr="00F62501" w:rsidRDefault="00992127" w:rsidP="00E15176">
            <w:pPr>
              <w:pStyle w:val="DHHStabletext2tabs"/>
              <w:cnfStyle w:val="000000100000" w:firstRow="0" w:lastRow="0" w:firstColumn="0" w:lastColumn="0" w:oddVBand="0" w:evenVBand="0" w:oddHBand="1" w:evenHBand="0" w:firstRowFirstColumn="0" w:firstRowLastColumn="0" w:lastRowFirstColumn="0" w:lastRowLastColumn="0"/>
              <w:rPr>
                <w:rStyle w:val="Emphasis"/>
                <w:rFonts w:eastAsia="Times"/>
                <w:b/>
              </w:rPr>
            </w:pPr>
            <w:r w:rsidRPr="00E15176">
              <w:rPr>
                <w:rStyle w:val="Emphasis"/>
                <w:rFonts w:eastAsia="Times"/>
              </w:rPr>
              <w:t>Mode:</w:t>
            </w:r>
            <w:r w:rsidR="00E15176">
              <w:rPr>
                <w:b/>
              </w:rPr>
              <w:tab/>
            </w:r>
            <w:r w:rsidRPr="00E15176">
              <w:t>Proportion</w:t>
            </w:r>
            <w:r w:rsidRPr="00F62501">
              <w:rPr>
                <w:rStyle w:val="Emphasis"/>
                <w:rFonts w:eastAsia="Times"/>
                <w:b/>
              </w:rPr>
              <w:t xml:space="preserve"> </w:t>
            </w:r>
          </w:p>
          <w:p w14:paraId="7C279B0C" w14:textId="77777777" w:rsidR="00992127" w:rsidRPr="00C6032D" w:rsidRDefault="00992127" w:rsidP="00D87D26">
            <w:pPr>
              <w:pStyle w:val="DHHStabletextblackheadingbold"/>
              <w:spacing w:before="80"/>
              <w:cnfStyle w:val="000000100000" w:firstRow="0" w:lastRow="0" w:firstColumn="0" w:lastColumn="0" w:oddVBand="0" w:evenVBand="0" w:oddHBand="1" w:evenHBand="0" w:firstRowFirstColumn="0" w:firstRowLastColumn="0" w:lastRowFirstColumn="0" w:lastRowLastColumn="0"/>
            </w:pPr>
            <w:r>
              <w:t>Measure 13.18:</w:t>
            </w:r>
          </w:p>
          <w:p w14:paraId="16741BF1" w14:textId="4ADC6821" w:rsidR="00992127"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pPr>
            <w:r w:rsidRPr="00DA7619">
              <w:rPr>
                <w:rStyle w:val="Emphasis"/>
                <w:rFonts w:eastAsia="Times"/>
              </w:rPr>
              <w:t>Numerator:</w:t>
            </w:r>
            <w:r w:rsidRPr="001375F0">
              <w:t xml:space="preserve"> </w:t>
            </w:r>
            <w:r>
              <w:tab/>
              <w:t xml:space="preserve">Observed five-year </w:t>
            </w:r>
            <w:r w:rsidR="0009351B">
              <w:t xml:space="preserve">relative </w:t>
            </w:r>
            <w:r>
              <w:t>survival proportion in cancer cohort, adjusted for age and sex, who were diagnosed with b</w:t>
            </w:r>
            <w:r>
              <w:rPr>
                <w:rFonts w:cs="Arial"/>
                <w:color w:val="000000"/>
                <w:shd w:val="clear" w:color="auto" w:fill="FFFFFF"/>
              </w:rPr>
              <w:t>reast</w:t>
            </w:r>
            <w:r w:rsidRPr="00EC02A5">
              <w:rPr>
                <w:rFonts w:cs="Arial"/>
                <w:color w:val="000000"/>
                <w:shd w:val="clear" w:color="auto" w:fill="FFFFFF"/>
              </w:rPr>
              <w:t xml:space="preserve">, colorectal </w:t>
            </w:r>
            <w:r>
              <w:rPr>
                <w:rFonts w:cs="Arial"/>
                <w:color w:val="000000"/>
                <w:shd w:val="clear" w:color="auto" w:fill="FFFFFF"/>
              </w:rPr>
              <w:t xml:space="preserve">or prostate </w:t>
            </w:r>
            <w:r>
              <w:t>cancer at RD</w:t>
            </w:r>
            <w:r w:rsidR="00700084">
              <w:t xml:space="preserve"> </w:t>
            </w:r>
            <w:r>
              <w:t xml:space="preserve">stage 3 or stage 4, and based on period survival of </w:t>
            </w:r>
            <w:r w:rsidR="00700084">
              <w:t xml:space="preserve">one </w:t>
            </w:r>
            <w:r>
              <w:t xml:space="preserve">year for patients diagnosed in the most recent year, </w:t>
            </w:r>
            <w:r w:rsidR="00700084">
              <w:t xml:space="preserve">two </w:t>
            </w:r>
            <w:r>
              <w:t xml:space="preserve">years for those diagnosed in the second most recent year and so on </w:t>
            </w:r>
          </w:p>
          <w:p w14:paraId="7F60AB69" w14:textId="062B53B5" w:rsidR="00992127" w:rsidRPr="009B7503"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pPr>
            <w:r w:rsidRPr="00D800B8">
              <w:rPr>
                <w:i/>
              </w:rPr>
              <w:t>Denominator:</w:t>
            </w:r>
            <w:r w:rsidRPr="00D518C8">
              <w:t xml:space="preserve"> </w:t>
            </w:r>
            <w:r w:rsidRPr="00D518C8">
              <w:tab/>
            </w:r>
            <w:r>
              <w:t xml:space="preserve">Expected five-year </w:t>
            </w:r>
            <w:r w:rsidR="0009351B">
              <w:t xml:space="preserve">relative </w:t>
            </w:r>
            <w:r>
              <w:t>survival in whole population, adjusted for age and sex</w:t>
            </w:r>
          </w:p>
          <w:p w14:paraId="3A9CEA8F" w14:textId="77777777" w:rsidR="00992127" w:rsidRPr="000C6433"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pPr>
            <w:r w:rsidRPr="00D800B8">
              <w:rPr>
                <w:i/>
              </w:rPr>
              <w:t>Mode:</w:t>
            </w:r>
            <w:r w:rsidRPr="00D518C8">
              <w:t xml:space="preserve"> </w:t>
            </w:r>
            <w:r w:rsidRPr="00D518C8">
              <w:tab/>
            </w:r>
            <w:r>
              <w:t>Proportion</w:t>
            </w:r>
          </w:p>
        </w:tc>
      </w:tr>
      <w:tr w:rsidR="00992127" w:rsidRPr="0046024D" w14:paraId="4E6799BE" w14:textId="77777777" w:rsidTr="007D4857">
        <w:tc>
          <w:tcPr>
            <w:cnfStyle w:val="001000000000" w:firstRow="0" w:lastRow="0" w:firstColumn="1" w:lastColumn="0" w:oddVBand="0" w:evenVBand="0" w:oddHBand="0" w:evenHBand="0" w:firstRowFirstColumn="0" w:firstRowLastColumn="0" w:lastRowFirstColumn="0" w:lastRowLastColumn="0"/>
            <w:tcW w:w="845" w:type="pct"/>
          </w:tcPr>
          <w:p w14:paraId="7F30324C" w14:textId="058B56C8" w:rsidR="00992127" w:rsidRPr="0046024D" w:rsidRDefault="00992127" w:rsidP="007D4857">
            <w:pPr>
              <w:pStyle w:val="DHHStablecolhead"/>
            </w:pPr>
            <w:r w:rsidRPr="0046024D">
              <w:t>Data source</w:t>
            </w:r>
            <w:r w:rsidR="001C4884">
              <w:t>s</w:t>
            </w:r>
            <w:r w:rsidRPr="0046024D">
              <w:t xml:space="preserve"> </w:t>
            </w:r>
          </w:p>
        </w:tc>
        <w:tc>
          <w:tcPr>
            <w:tcW w:w="4155" w:type="pct"/>
          </w:tcPr>
          <w:p w14:paraId="77067947" w14:textId="30E8ECC8" w:rsidR="00992127" w:rsidRPr="006C2A36" w:rsidRDefault="00992127" w:rsidP="00D87D26">
            <w:pPr>
              <w:pStyle w:val="DHHStabletext2tabs"/>
              <w:cnfStyle w:val="000000000000" w:firstRow="0" w:lastRow="0" w:firstColumn="0" w:lastColumn="0" w:oddVBand="0" w:evenVBand="0" w:oddHBand="0" w:evenHBand="0" w:firstRowFirstColumn="0" w:firstRowLastColumn="0" w:lastRowFirstColumn="0" w:lastRowLastColumn="0"/>
              <w:rPr>
                <w:u w:val="single"/>
              </w:rPr>
            </w:pPr>
            <w:r w:rsidRPr="00342188">
              <w:rPr>
                <w:rStyle w:val="Emphasis"/>
                <w:rFonts w:eastAsia="Times"/>
              </w:rPr>
              <w:t>Baseline and future:</w:t>
            </w:r>
            <w:r w:rsidRPr="00342188">
              <w:t xml:space="preserve"> </w:t>
            </w:r>
            <w:r w:rsidRPr="00342188">
              <w:tab/>
            </w:r>
            <w:r w:rsidRPr="004E4D2D">
              <w:t>VCR</w:t>
            </w:r>
            <w:r w:rsidR="001C4884">
              <w:t xml:space="preserve"> </w:t>
            </w:r>
            <w:r w:rsidR="00E6276D">
              <w:t>DH</w:t>
            </w:r>
            <w:r w:rsidRPr="004E4D2D">
              <w:t>, ABS Causes of Death</w:t>
            </w:r>
          </w:p>
        </w:tc>
      </w:tr>
      <w:tr w:rsidR="00992127" w:rsidRPr="0046024D" w14:paraId="1E6B89C7" w14:textId="77777777" w:rsidTr="007D48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5" w:type="pct"/>
          </w:tcPr>
          <w:p w14:paraId="7781FF16" w14:textId="77777777" w:rsidR="00992127" w:rsidRPr="0046024D" w:rsidRDefault="00992127" w:rsidP="007D4857">
            <w:pPr>
              <w:pStyle w:val="DHHStablecolhead"/>
            </w:pPr>
            <w:r w:rsidRPr="0046024D">
              <w:t xml:space="preserve">Data availability </w:t>
            </w:r>
          </w:p>
        </w:tc>
        <w:tc>
          <w:tcPr>
            <w:tcW w:w="4155" w:type="pct"/>
          </w:tcPr>
          <w:p w14:paraId="5123F2DE" w14:textId="7E10DDB2" w:rsidR="00992127" w:rsidRPr="00342188"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pPr>
            <w:r w:rsidRPr="00342188">
              <w:rPr>
                <w:rStyle w:val="Emphasis"/>
                <w:rFonts w:eastAsia="Times"/>
              </w:rPr>
              <w:t>Baseline year</w:t>
            </w:r>
            <w:r w:rsidR="001C4884">
              <w:rPr>
                <w:rStyle w:val="Emphasis"/>
                <w:rFonts w:eastAsia="Times"/>
              </w:rPr>
              <w:t>s</w:t>
            </w:r>
            <w:r w:rsidRPr="00342188">
              <w:rPr>
                <w:rStyle w:val="Emphasis"/>
                <w:rFonts w:eastAsia="Times"/>
              </w:rPr>
              <w:t>:</w:t>
            </w:r>
            <w:r w:rsidRPr="00342188">
              <w:t xml:space="preserve"> </w:t>
            </w:r>
            <w:r w:rsidRPr="00342188">
              <w:tab/>
              <w:t>2010</w:t>
            </w:r>
            <w:r w:rsidR="001C4884">
              <w:t>–</w:t>
            </w:r>
            <w:r w:rsidRPr="00342188">
              <w:t>2014</w:t>
            </w:r>
          </w:p>
          <w:p w14:paraId="6B28FC7F" w14:textId="6815E096" w:rsidR="00992127" w:rsidRPr="006C2A36"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rPr>
                <w:u w:val="single"/>
              </w:rPr>
            </w:pPr>
            <w:r>
              <w:rPr>
                <w:rStyle w:val="Emphasis"/>
                <w:rFonts w:eastAsia="Times"/>
              </w:rPr>
              <w:t>Available frequency</w:t>
            </w:r>
            <w:r w:rsidRPr="00342188">
              <w:rPr>
                <w:rStyle w:val="Emphasis"/>
                <w:rFonts w:eastAsia="Times"/>
              </w:rPr>
              <w:t>:</w:t>
            </w:r>
            <w:r w:rsidRPr="00342188">
              <w:t xml:space="preserve"> </w:t>
            </w:r>
            <w:r w:rsidRPr="00342188">
              <w:tab/>
              <w:t>Five</w:t>
            </w:r>
            <w:r w:rsidR="001C4884">
              <w:t>-</w:t>
            </w:r>
            <w:r w:rsidRPr="00342188">
              <w:t xml:space="preserve">yearly based on </w:t>
            </w:r>
            <w:r>
              <w:t>most recent</w:t>
            </w:r>
            <w:r w:rsidRPr="00342188">
              <w:t xml:space="preserve"> five years</w:t>
            </w:r>
          </w:p>
        </w:tc>
      </w:tr>
      <w:tr w:rsidR="00992127" w:rsidRPr="0046024D" w14:paraId="5D64C07D" w14:textId="77777777" w:rsidTr="007D4857">
        <w:tc>
          <w:tcPr>
            <w:cnfStyle w:val="001000000000" w:firstRow="0" w:lastRow="0" w:firstColumn="1" w:lastColumn="0" w:oddVBand="0" w:evenVBand="0" w:oddHBand="0" w:evenHBand="0" w:firstRowFirstColumn="0" w:firstRowLastColumn="0" w:lastRowFirstColumn="0" w:lastRowLastColumn="0"/>
            <w:tcW w:w="845" w:type="pct"/>
          </w:tcPr>
          <w:p w14:paraId="1E9151AA" w14:textId="77777777" w:rsidR="00992127" w:rsidRPr="0046024D" w:rsidRDefault="00992127" w:rsidP="007D4857">
            <w:pPr>
              <w:pStyle w:val="DHHStablecolhead"/>
            </w:pPr>
            <w:r>
              <w:t>Breakdown</w:t>
            </w:r>
          </w:p>
        </w:tc>
        <w:tc>
          <w:tcPr>
            <w:tcW w:w="4155" w:type="pct"/>
          </w:tcPr>
          <w:p w14:paraId="47F6AD57" w14:textId="2A55BC20" w:rsidR="00992127" w:rsidRPr="00C52508" w:rsidRDefault="009B59FD" w:rsidP="00D87D26">
            <w:pPr>
              <w:pStyle w:val="DHHStabletext"/>
              <w:cnfStyle w:val="000000000000" w:firstRow="0" w:lastRow="0" w:firstColumn="0" w:lastColumn="0" w:oddVBand="0" w:evenVBand="0" w:oddHBand="0" w:evenHBand="0" w:firstRowFirstColumn="0" w:firstRowLastColumn="0" w:lastRowFirstColumn="0" w:lastRowLastColumn="0"/>
            </w:pPr>
            <w:r>
              <w:rPr>
                <w:rFonts w:cs="Arial"/>
              </w:rPr>
              <w:t>Statewide</w:t>
            </w:r>
            <w:r w:rsidR="00992127" w:rsidRPr="00C52508">
              <w:rPr>
                <w:rFonts w:cs="Arial"/>
              </w:rPr>
              <w:t xml:space="preserve"> data is available by age</w:t>
            </w:r>
            <w:r w:rsidR="00992127">
              <w:rPr>
                <w:rFonts w:cs="Arial"/>
              </w:rPr>
              <w:t xml:space="preserve">, </w:t>
            </w:r>
            <w:r w:rsidR="00992127" w:rsidRPr="00C52508">
              <w:rPr>
                <w:rFonts w:cs="Arial"/>
              </w:rPr>
              <w:t xml:space="preserve">sex and </w:t>
            </w:r>
            <w:r w:rsidR="00992127">
              <w:rPr>
                <w:rFonts w:cs="Arial"/>
              </w:rPr>
              <w:t xml:space="preserve">ARIA+ </w:t>
            </w:r>
            <w:r w:rsidR="00992127" w:rsidRPr="00C52508">
              <w:rPr>
                <w:rFonts w:cs="Arial"/>
              </w:rPr>
              <w:t xml:space="preserve">and </w:t>
            </w:r>
            <w:r w:rsidR="00992127">
              <w:rPr>
                <w:rFonts w:cs="Arial"/>
              </w:rPr>
              <w:t xml:space="preserve">by </w:t>
            </w:r>
            <w:r w:rsidR="00992127" w:rsidRPr="00C52508">
              <w:rPr>
                <w:rFonts w:cs="Arial"/>
              </w:rPr>
              <w:t>ICS</w:t>
            </w:r>
            <w:r w:rsidR="00992127">
              <w:rPr>
                <w:rFonts w:cs="Arial"/>
              </w:rPr>
              <w:t xml:space="preserve"> (custom request to CCV)</w:t>
            </w:r>
            <w:r w:rsidR="00700084">
              <w:rPr>
                <w:rFonts w:cs="Arial"/>
              </w:rPr>
              <w:t>.</w:t>
            </w:r>
          </w:p>
        </w:tc>
      </w:tr>
      <w:tr w:rsidR="00992127" w:rsidRPr="00A63582" w14:paraId="44945391" w14:textId="77777777" w:rsidTr="007D48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5" w:type="pct"/>
          </w:tcPr>
          <w:p w14:paraId="7D396C19" w14:textId="77777777" w:rsidR="00992127" w:rsidRPr="00A63582" w:rsidRDefault="00992127" w:rsidP="007D4857">
            <w:pPr>
              <w:pStyle w:val="DHHStablecolhead"/>
            </w:pPr>
            <w:r w:rsidRPr="00A63582">
              <w:t>Further information</w:t>
            </w:r>
          </w:p>
        </w:tc>
        <w:tc>
          <w:tcPr>
            <w:tcW w:w="4155" w:type="pct"/>
          </w:tcPr>
          <w:p w14:paraId="1EF5027B" w14:textId="5A47E93D" w:rsidR="00992127" w:rsidRPr="00A63582" w:rsidRDefault="00992127" w:rsidP="00D87D26">
            <w:pPr>
              <w:pStyle w:val="DHHStabletext2tabs"/>
              <w:ind w:left="0" w:firstLine="0"/>
              <w:cnfStyle w:val="000000100000" w:firstRow="0" w:lastRow="0" w:firstColumn="0" w:lastColumn="0" w:oddVBand="0" w:evenVBand="0" w:oddHBand="1" w:evenHBand="0" w:firstRowFirstColumn="0" w:firstRowLastColumn="0" w:lastRowFirstColumn="0" w:lastRowLastColumn="0"/>
              <w:rPr>
                <w:rFonts w:cs="Arial"/>
              </w:rPr>
            </w:pPr>
            <w:r w:rsidRPr="00A63582">
              <w:t>RD</w:t>
            </w:r>
            <w:r w:rsidR="00700084">
              <w:t xml:space="preserve"> </w:t>
            </w:r>
            <w:r w:rsidRPr="00A63582">
              <w:t>stage is only available for b</w:t>
            </w:r>
            <w:r w:rsidRPr="00A63582">
              <w:rPr>
                <w:rFonts w:cs="Arial"/>
                <w:color w:val="000000"/>
                <w:shd w:val="clear" w:color="auto" w:fill="FFFFFF"/>
              </w:rPr>
              <w:t>reast, colorectal and prostate</w:t>
            </w:r>
            <w:r w:rsidR="00700084">
              <w:rPr>
                <w:rFonts w:cs="Arial"/>
                <w:color w:val="000000"/>
                <w:shd w:val="clear" w:color="auto" w:fill="FFFFFF"/>
              </w:rPr>
              <w:t xml:space="preserve"> cancers</w:t>
            </w:r>
            <w:r w:rsidRPr="00A63582">
              <w:rPr>
                <w:rFonts w:cs="Arial"/>
                <w:color w:val="000000"/>
                <w:shd w:val="clear" w:color="auto" w:fill="FFFFFF"/>
              </w:rPr>
              <w:t>. It is expected that RD</w:t>
            </w:r>
            <w:r w:rsidR="00700084">
              <w:rPr>
                <w:rFonts w:cs="Arial"/>
                <w:color w:val="000000"/>
                <w:shd w:val="clear" w:color="auto" w:fill="FFFFFF"/>
              </w:rPr>
              <w:t xml:space="preserve"> </w:t>
            </w:r>
            <w:r w:rsidRPr="00A63582">
              <w:rPr>
                <w:rFonts w:cs="Arial"/>
                <w:color w:val="000000"/>
                <w:shd w:val="clear" w:color="auto" w:fill="FFFFFF"/>
              </w:rPr>
              <w:t>stage will be available for additional cancers the future.</w:t>
            </w:r>
          </w:p>
          <w:p w14:paraId="386CE4DA" w14:textId="1371B225" w:rsidR="00992127" w:rsidRPr="00652809" w:rsidRDefault="00992127" w:rsidP="00652809">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ED62A1">
              <w:rPr>
                <w:rFonts w:ascii="Arial" w:hAnsi="Arial" w:cs="Arial"/>
              </w:rPr>
              <w:t>In Victoria derivation of RD</w:t>
            </w:r>
            <w:r w:rsidR="00700084" w:rsidRPr="00ED62A1">
              <w:rPr>
                <w:rFonts w:ascii="Arial" w:hAnsi="Arial" w:cs="Arial"/>
              </w:rPr>
              <w:t xml:space="preserve"> s</w:t>
            </w:r>
            <w:r w:rsidRPr="00ED62A1">
              <w:rPr>
                <w:rFonts w:ascii="Arial" w:hAnsi="Arial" w:cs="Arial"/>
              </w:rPr>
              <w:t>tage using the business rules was achievable for a very high proportion (86</w:t>
            </w:r>
            <w:r w:rsidR="001C4884" w:rsidRPr="00ED62A1">
              <w:rPr>
                <w:rFonts w:ascii="Arial" w:hAnsi="Arial" w:cs="Arial"/>
              </w:rPr>
              <w:t>–</w:t>
            </w:r>
            <w:r w:rsidRPr="00ED62A1">
              <w:rPr>
                <w:rFonts w:ascii="Arial" w:hAnsi="Arial" w:cs="Arial"/>
              </w:rPr>
              <w:t>96</w:t>
            </w:r>
            <w:r w:rsidR="00700084" w:rsidRPr="00ED62A1">
              <w:rPr>
                <w:rFonts w:ascii="Arial" w:hAnsi="Arial" w:cs="Arial"/>
              </w:rPr>
              <w:t xml:space="preserve"> per cent</w:t>
            </w:r>
            <w:r w:rsidRPr="00ED62A1">
              <w:rPr>
                <w:rFonts w:ascii="Arial" w:hAnsi="Arial" w:cs="Arial"/>
              </w:rPr>
              <w:t>) of four o</w:t>
            </w:r>
            <w:r w:rsidR="00C75C88" w:rsidRPr="00ED62A1">
              <w:rPr>
                <w:rFonts w:ascii="Arial" w:hAnsi="Arial" w:cs="Arial"/>
              </w:rPr>
              <w:t>f the five tumour types tested.</w:t>
            </w:r>
            <w:r w:rsidR="00C75C88" w:rsidRPr="00ED62A1">
              <w:rPr>
                <w:rStyle w:val="FootnoteReference"/>
                <w:rFonts w:ascii="Arial" w:hAnsi="Arial" w:cs="Arial"/>
              </w:rPr>
              <w:footnoteReference w:id="13"/>
            </w:r>
            <w:r w:rsidRPr="00ED62A1">
              <w:rPr>
                <w:rFonts w:ascii="Arial" w:hAnsi="Arial" w:cs="Arial"/>
              </w:rPr>
              <w:t xml:space="preserve"> </w:t>
            </w:r>
            <w:r w:rsidR="0069301C" w:rsidRPr="00ED62A1">
              <w:rPr>
                <w:rFonts w:ascii="Arial" w:hAnsi="Arial" w:cs="Arial"/>
              </w:rPr>
              <w:t>Sta</w:t>
            </w:r>
            <w:r w:rsidR="00ED62A1" w:rsidRPr="00ED62A1">
              <w:rPr>
                <w:rFonts w:ascii="Arial" w:hAnsi="Arial" w:cs="Arial"/>
              </w:rPr>
              <w:t>ged</w:t>
            </w:r>
            <w:r w:rsidR="0069301C" w:rsidRPr="00ED62A1">
              <w:rPr>
                <w:rFonts w:ascii="Arial" w:hAnsi="Arial" w:cs="Arial"/>
              </w:rPr>
              <w:t xml:space="preserve"> data</w:t>
            </w:r>
            <w:r w:rsidR="0027529C">
              <w:rPr>
                <w:rFonts w:ascii="Arial" w:hAnsi="Arial" w:cs="Arial"/>
              </w:rPr>
              <w:t xml:space="preserve"> </w:t>
            </w:r>
            <w:r w:rsidR="0027529C" w:rsidRPr="0027529C">
              <w:rPr>
                <w:rFonts w:ascii="Arial" w:hAnsi="Arial" w:cs="Arial"/>
              </w:rPr>
              <w:t>for b</w:t>
            </w:r>
            <w:r w:rsidR="0027529C" w:rsidRPr="0027529C">
              <w:rPr>
                <w:rFonts w:ascii="Arial" w:hAnsi="Arial" w:cs="Arial"/>
                <w:color w:val="000000"/>
                <w:shd w:val="clear" w:color="auto" w:fill="FFFFFF"/>
              </w:rPr>
              <w:t>reast, colorectal and prostate cancers</w:t>
            </w:r>
            <w:r w:rsidR="0069301C" w:rsidRPr="0027529C">
              <w:rPr>
                <w:rFonts w:ascii="Arial" w:hAnsi="Arial" w:cs="Arial"/>
              </w:rPr>
              <w:t xml:space="preserve"> was derived from</w:t>
            </w:r>
            <w:r w:rsidR="00ED62A1" w:rsidRPr="0027529C">
              <w:rPr>
                <w:rFonts w:ascii="Arial" w:hAnsi="Arial" w:cs="Arial"/>
              </w:rPr>
              <w:t xml:space="preserve"> the </w:t>
            </w:r>
            <w:r w:rsidR="00ED62A1" w:rsidRPr="0027529C">
              <w:rPr>
                <w:rFonts w:ascii="Arial" w:hAnsi="Arial" w:cs="Arial"/>
                <w:color w:val="111111"/>
                <w:shd w:val="clear" w:color="auto" w:fill="FFFFFF"/>
              </w:rPr>
              <w:t>American Joint Committee on Cancer</w:t>
            </w:r>
            <w:r w:rsidR="001E7AD4">
              <w:rPr>
                <w:rFonts w:ascii="Arial" w:hAnsi="Arial" w:cs="Arial"/>
                <w:color w:val="111111"/>
                <w:shd w:val="clear" w:color="auto" w:fill="FFFFFF"/>
              </w:rPr>
              <w:t xml:space="preserve"> (AJCC)</w:t>
            </w:r>
            <w:r w:rsidR="00ED62A1" w:rsidRPr="0027529C">
              <w:rPr>
                <w:rFonts w:ascii="Arial" w:hAnsi="Arial" w:cs="Arial"/>
                <w:color w:val="111111"/>
                <w:shd w:val="clear" w:color="auto" w:fill="FFFFFF"/>
              </w:rPr>
              <w:t xml:space="preserve"> </w:t>
            </w:r>
            <w:r w:rsidR="0069301C" w:rsidRPr="0027529C">
              <w:rPr>
                <w:rFonts w:ascii="Arial" w:hAnsi="Arial" w:cs="Arial"/>
              </w:rPr>
              <w:t>7</w:t>
            </w:r>
            <w:r w:rsidR="0069301C" w:rsidRPr="0027529C">
              <w:rPr>
                <w:rFonts w:ascii="Arial" w:hAnsi="Arial" w:cs="Arial"/>
                <w:vertAlign w:val="superscript"/>
              </w:rPr>
              <w:t>th</w:t>
            </w:r>
            <w:r w:rsidR="0069301C" w:rsidRPr="0027529C">
              <w:rPr>
                <w:rFonts w:ascii="Arial" w:hAnsi="Arial" w:cs="Arial"/>
              </w:rPr>
              <w:t xml:space="preserve"> edition</w:t>
            </w:r>
            <w:r w:rsidR="001E7AD4">
              <w:rPr>
                <w:rFonts w:ascii="Arial" w:hAnsi="Arial" w:cs="Arial"/>
              </w:rPr>
              <w:t xml:space="preserve"> of the AJCC cancer staging handbook</w:t>
            </w:r>
            <w:r w:rsidR="00ED62A1" w:rsidRPr="0027529C">
              <w:rPr>
                <w:rFonts w:ascii="Arial" w:hAnsi="Arial" w:cs="Arial"/>
              </w:rPr>
              <w:t>.</w:t>
            </w:r>
          </w:p>
        </w:tc>
      </w:tr>
    </w:tbl>
    <w:p w14:paraId="3164BCE9" w14:textId="77777777" w:rsidR="00C75C88" w:rsidRDefault="00C75C88">
      <w:pPr>
        <w:rPr>
          <w:rFonts w:ascii="Arial" w:hAnsi="Arial"/>
          <w:b/>
          <w:color w:val="AF272F"/>
          <w:sz w:val="28"/>
          <w:szCs w:val="28"/>
        </w:rPr>
      </w:pPr>
      <w:bookmarkStart w:id="74" w:name="_Toc496512188"/>
      <w:r>
        <w:br w:type="page"/>
      </w:r>
    </w:p>
    <w:p w14:paraId="6706341B" w14:textId="201A70C3" w:rsidR="00992127" w:rsidRDefault="00992127" w:rsidP="00992127">
      <w:pPr>
        <w:pStyle w:val="Heading2"/>
      </w:pPr>
      <w:bookmarkStart w:id="75" w:name="_Toc140476258"/>
      <w:r>
        <w:lastRenderedPageBreak/>
        <w:t>Key result area 14: Improve quality of life</w:t>
      </w:r>
      <w:bookmarkEnd w:id="74"/>
      <w:bookmarkEnd w:id="75"/>
      <w:r w:rsidRPr="0089589B">
        <w:t xml:space="preserve"> </w:t>
      </w:r>
    </w:p>
    <w:p w14:paraId="5B46D406" w14:textId="4740DAB9" w:rsidR="0027769C" w:rsidRPr="0027769C" w:rsidRDefault="0027769C" w:rsidP="0027769C">
      <w:pPr>
        <w:pStyle w:val="Heading3"/>
      </w:pPr>
      <w:r>
        <w:t>Indicator</w:t>
      </w:r>
      <w:r>
        <w:tab/>
        <w:t>Health-related quality of life</w:t>
      </w:r>
    </w:p>
    <w:tbl>
      <w:tblPr>
        <w:tblStyle w:val="PlainTable21"/>
        <w:tblW w:w="9356" w:type="dxa"/>
        <w:tblLook w:val="04A0" w:firstRow="1" w:lastRow="0" w:firstColumn="1" w:lastColumn="0" w:noHBand="0" w:noVBand="1"/>
      </w:tblPr>
      <w:tblGrid>
        <w:gridCol w:w="1581"/>
        <w:gridCol w:w="7775"/>
      </w:tblGrid>
      <w:tr w:rsidR="00992127" w:rsidRPr="0046024D" w14:paraId="04181F4D" w14:textId="77777777" w:rsidTr="007D48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5" w:type="pct"/>
          </w:tcPr>
          <w:p w14:paraId="59B833FD" w14:textId="77777777" w:rsidR="00992127" w:rsidRPr="0046024D" w:rsidRDefault="00992127" w:rsidP="007D4857">
            <w:pPr>
              <w:pStyle w:val="DHHStablecolhead"/>
            </w:pPr>
            <w:r>
              <w:t>Rationale</w:t>
            </w:r>
          </w:p>
        </w:tc>
        <w:tc>
          <w:tcPr>
            <w:tcW w:w="4155" w:type="pct"/>
          </w:tcPr>
          <w:p w14:paraId="0AAF59E3" w14:textId="023FDC44" w:rsidR="00992127" w:rsidRPr="0009729F" w:rsidRDefault="00992127" w:rsidP="009A49E4">
            <w:pPr>
              <w:autoSpaceDE w:val="0"/>
              <w:autoSpaceDN w:val="0"/>
              <w:adjustRightInd w:val="0"/>
              <w:spacing w:before="80" w:after="60"/>
              <w:cnfStyle w:val="100000000000" w:firstRow="1" w:lastRow="0" w:firstColumn="0" w:lastColumn="0" w:oddVBand="0" w:evenVBand="0" w:oddHBand="0" w:evenHBand="0" w:firstRowFirstColumn="0" w:firstRowLastColumn="0" w:lastRowFirstColumn="0" w:lastRowLastColumn="0"/>
            </w:pPr>
            <w:r w:rsidRPr="008764BD">
              <w:rPr>
                <w:rFonts w:ascii="Arial" w:hAnsi="Arial" w:cs="Arial"/>
              </w:rPr>
              <w:t xml:space="preserve">There is growing recognition of the importance of wellness during and after treatment </w:t>
            </w:r>
            <w:r w:rsidRPr="00994B11">
              <w:rPr>
                <w:rFonts w:ascii="Arial" w:hAnsi="Arial" w:cs="Arial"/>
              </w:rPr>
              <w:t xml:space="preserve">for cancer. </w:t>
            </w:r>
            <w:r w:rsidRPr="00994B11">
              <w:rPr>
                <w:rFonts w:ascii="Arial" w:hAnsi="Arial" w:cs="Arial"/>
                <w:color w:val="000000"/>
                <w:shd w:val="clear" w:color="auto" w:fill="FFFFFF"/>
              </w:rPr>
              <w:t>Health-related quality of life (HRQOL) has become a more accurate predictor of cancer survival than some other clinical parameters such as performance status.</w:t>
            </w:r>
            <w:r w:rsidRPr="00994B11">
              <w:rPr>
                <w:rStyle w:val="apple-converted-space"/>
                <w:rFonts w:ascii="Arial" w:hAnsi="Arial" w:cs="Arial"/>
                <w:color w:val="000000"/>
                <w:shd w:val="clear" w:color="auto" w:fill="FFFFFF"/>
              </w:rPr>
              <w:t xml:space="preserve"> </w:t>
            </w:r>
            <w:r w:rsidRPr="00994B11">
              <w:rPr>
                <w:rFonts w:ascii="Arial" w:hAnsi="Arial" w:cs="Arial"/>
                <w:color w:val="000000"/>
                <w:shd w:val="clear" w:color="auto" w:fill="FFFFFF"/>
              </w:rPr>
              <w:t>HRQOL refers to multidimensional assessments that include at least the physical, emotional (or psychological) and social domains. HRQOL is a p</w:t>
            </w:r>
            <w:r w:rsidRPr="00994B11">
              <w:rPr>
                <w:rFonts w:ascii="Arial" w:eastAsiaTheme="minorHAnsi" w:hAnsi="Arial" w:cs="Arial"/>
              </w:rPr>
              <w:t>atient</w:t>
            </w:r>
            <w:r w:rsidR="0039797C">
              <w:rPr>
                <w:rFonts w:ascii="Arial" w:eastAsiaTheme="minorHAnsi" w:hAnsi="Arial" w:cs="Arial"/>
              </w:rPr>
              <w:t>-</w:t>
            </w:r>
            <w:r w:rsidRPr="00994B11">
              <w:rPr>
                <w:rFonts w:ascii="Arial" w:eastAsiaTheme="minorHAnsi" w:hAnsi="Arial" w:cs="Arial"/>
              </w:rPr>
              <w:t>reported outcome measure (PROM).</w:t>
            </w:r>
            <w:r>
              <w:rPr>
                <w:rFonts w:ascii="Times New Roman" w:eastAsiaTheme="minorHAnsi" w:hAnsi="Times New Roman"/>
                <w:sz w:val="24"/>
                <w:szCs w:val="24"/>
              </w:rPr>
              <w:t xml:space="preserve"> </w:t>
            </w:r>
          </w:p>
        </w:tc>
      </w:tr>
      <w:tr w:rsidR="00992127" w:rsidRPr="0046024D" w14:paraId="536D85FC" w14:textId="77777777" w:rsidTr="007D48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5" w:type="pct"/>
          </w:tcPr>
          <w:p w14:paraId="2C758B8A" w14:textId="77777777" w:rsidR="00992127" w:rsidRPr="0046024D" w:rsidRDefault="00992127" w:rsidP="007D4857">
            <w:pPr>
              <w:pStyle w:val="DHHStablecolhead"/>
            </w:pPr>
            <w:r w:rsidRPr="0046024D">
              <w:t>Measure</w:t>
            </w:r>
          </w:p>
        </w:tc>
        <w:tc>
          <w:tcPr>
            <w:tcW w:w="4155" w:type="pct"/>
          </w:tcPr>
          <w:p w14:paraId="3476FA4F" w14:textId="77777777" w:rsidR="00992127" w:rsidRPr="006636A5" w:rsidRDefault="00992127" w:rsidP="00D87D26">
            <w:pPr>
              <w:pStyle w:val="DHHSbody"/>
              <w:tabs>
                <w:tab w:val="left" w:pos="716"/>
                <w:tab w:val="left" w:pos="1771"/>
                <w:tab w:val="left" w:pos="1951"/>
              </w:tabs>
              <w:spacing w:before="80" w:after="60"/>
              <w:cnfStyle w:val="000000100000" w:firstRow="0" w:lastRow="0" w:firstColumn="0" w:lastColumn="0" w:oddVBand="0" w:evenVBand="0" w:oddHBand="1" w:evenHBand="0" w:firstRowFirstColumn="0" w:firstRowLastColumn="0" w:lastRowFirstColumn="0" w:lastRowLastColumn="0"/>
              <w:rPr>
                <w:b/>
              </w:rPr>
            </w:pPr>
            <w:r>
              <w:rPr>
                <w:b/>
              </w:rPr>
              <w:t>14</w:t>
            </w:r>
            <w:r w:rsidRPr="006636A5">
              <w:rPr>
                <w:b/>
              </w:rPr>
              <w:t>.1:</w:t>
            </w:r>
            <w:r>
              <w:rPr>
                <w:b/>
              </w:rPr>
              <w:t xml:space="preserve"> </w:t>
            </w:r>
            <w:r>
              <w:rPr>
                <w:b/>
              </w:rPr>
              <w:tab/>
              <w:t>Health-related quality of life following primary treatment (TBD)</w:t>
            </w:r>
          </w:p>
        </w:tc>
      </w:tr>
      <w:tr w:rsidR="00992127" w:rsidRPr="0046024D" w14:paraId="2CC101A0" w14:textId="77777777" w:rsidTr="007D4857">
        <w:tc>
          <w:tcPr>
            <w:cnfStyle w:val="001000000000" w:firstRow="0" w:lastRow="0" w:firstColumn="1" w:lastColumn="0" w:oddVBand="0" w:evenVBand="0" w:oddHBand="0" w:evenHBand="0" w:firstRowFirstColumn="0" w:firstRowLastColumn="0" w:lastRowFirstColumn="0" w:lastRowLastColumn="0"/>
            <w:tcW w:w="845" w:type="pct"/>
          </w:tcPr>
          <w:p w14:paraId="2BB9F3DB" w14:textId="77777777" w:rsidR="00992127" w:rsidRPr="0046024D" w:rsidRDefault="00992127" w:rsidP="007D4857">
            <w:pPr>
              <w:pStyle w:val="DHHStablecolhead"/>
            </w:pPr>
            <w:r>
              <w:t>T</w:t>
            </w:r>
            <w:r w:rsidRPr="0046024D">
              <w:t>arget</w:t>
            </w:r>
          </w:p>
        </w:tc>
        <w:tc>
          <w:tcPr>
            <w:tcW w:w="4155" w:type="pct"/>
          </w:tcPr>
          <w:p w14:paraId="17CCF433" w14:textId="77777777" w:rsidR="00992127" w:rsidRPr="00196754" w:rsidRDefault="00992127" w:rsidP="00D87D26">
            <w:pPr>
              <w:pStyle w:val="DHHStabletext"/>
              <w:cnfStyle w:val="000000000000" w:firstRow="0" w:lastRow="0" w:firstColumn="0" w:lastColumn="0" w:oddVBand="0" w:evenVBand="0" w:oddHBand="0" w:evenHBand="0" w:firstRowFirstColumn="0" w:firstRowLastColumn="0" w:lastRowFirstColumn="0" w:lastRowLastColumn="0"/>
            </w:pPr>
            <w:r>
              <w:t>Not set</w:t>
            </w:r>
          </w:p>
        </w:tc>
      </w:tr>
      <w:tr w:rsidR="00992127" w:rsidRPr="0046024D" w14:paraId="33016ED4" w14:textId="77777777" w:rsidTr="007D48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5" w:type="pct"/>
          </w:tcPr>
          <w:p w14:paraId="03681A57" w14:textId="77777777" w:rsidR="00992127" w:rsidRPr="0046024D" w:rsidRDefault="00992127" w:rsidP="007D4857">
            <w:pPr>
              <w:pStyle w:val="DHHStablecolhead"/>
            </w:pPr>
            <w:r w:rsidRPr="0046024D">
              <w:t>Further information</w:t>
            </w:r>
          </w:p>
        </w:tc>
        <w:tc>
          <w:tcPr>
            <w:tcW w:w="4155" w:type="pct"/>
          </w:tcPr>
          <w:p w14:paraId="4BC72C75" w14:textId="672AF69B" w:rsidR="00992127" w:rsidRPr="00994B11" w:rsidRDefault="00992127" w:rsidP="009A49E4">
            <w:pPr>
              <w:autoSpaceDE w:val="0"/>
              <w:autoSpaceDN w:val="0"/>
              <w:adjustRightInd w:val="0"/>
              <w:spacing w:before="80" w:after="6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eastAsiaTheme="minorHAnsi" w:hAnsi="Arial" w:cs="Arial"/>
              </w:rPr>
              <w:t xml:space="preserve">To date, </w:t>
            </w:r>
            <w:r w:rsidR="0039797C">
              <w:rPr>
                <w:rFonts w:ascii="Arial" w:eastAsiaTheme="minorHAnsi" w:hAnsi="Arial" w:cs="Arial"/>
              </w:rPr>
              <w:t>HRQOL</w:t>
            </w:r>
            <w:r>
              <w:rPr>
                <w:rFonts w:ascii="Arial" w:eastAsiaTheme="minorHAnsi" w:hAnsi="Arial" w:cs="Arial"/>
              </w:rPr>
              <w:t xml:space="preserve"> has been collected for patients treated for specific cancers or in specific ICS or facilities. Thus, local or tumour stream specific reporting may be available.</w:t>
            </w:r>
          </w:p>
        </w:tc>
      </w:tr>
    </w:tbl>
    <w:p w14:paraId="076CCC60" w14:textId="77777777" w:rsidR="00CC3430" w:rsidRDefault="00CC3430">
      <w:pPr>
        <w:rPr>
          <w:rFonts w:ascii="Arial" w:hAnsi="Arial"/>
          <w:bCs/>
          <w:color w:val="AF272F"/>
          <w:sz w:val="44"/>
          <w:szCs w:val="44"/>
        </w:rPr>
      </w:pPr>
      <w:bookmarkStart w:id="76" w:name="_Toc468475405"/>
      <w:bookmarkStart w:id="77" w:name="_Toc496512190"/>
      <w:bookmarkEnd w:id="67"/>
      <w:r>
        <w:br w:type="page"/>
      </w:r>
    </w:p>
    <w:p w14:paraId="44B997EA" w14:textId="5D2FA228" w:rsidR="00992127" w:rsidRPr="006019B3" w:rsidRDefault="00992127" w:rsidP="006019B3">
      <w:pPr>
        <w:pStyle w:val="Heading1"/>
      </w:pPr>
      <w:bookmarkStart w:id="78" w:name="_Toc140476259"/>
      <w:r w:rsidRPr="006019B3">
        <w:lastRenderedPageBreak/>
        <w:t>Outcome: Best possible experience of care systems</w:t>
      </w:r>
      <w:bookmarkEnd w:id="76"/>
      <w:bookmarkEnd w:id="77"/>
      <w:bookmarkEnd w:id="78"/>
    </w:p>
    <w:p w14:paraId="1F05BFEE" w14:textId="68580EA4" w:rsidR="00992127" w:rsidRDefault="00992127" w:rsidP="00992127">
      <w:pPr>
        <w:pStyle w:val="Heading2"/>
      </w:pPr>
      <w:bookmarkStart w:id="79" w:name="_Toc496512191"/>
      <w:bookmarkStart w:id="80" w:name="_Toc140476260"/>
      <w:bookmarkStart w:id="81" w:name="_Toc468475406"/>
      <w:bookmarkStart w:id="82" w:name="_Toc451270094"/>
      <w:bookmarkStart w:id="83" w:name="_Toc457223672"/>
      <w:r>
        <w:t>Key result area 15: Improve patient experience of health</w:t>
      </w:r>
      <w:r w:rsidR="00FF4BDE">
        <w:t xml:space="preserve"> </w:t>
      </w:r>
      <w:r>
        <w:t>care</w:t>
      </w:r>
      <w:bookmarkEnd w:id="79"/>
      <w:bookmarkEnd w:id="80"/>
      <w:r w:rsidRPr="0089589B">
        <w:t xml:space="preserve"> </w:t>
      </w:r>
      <w:bookmarkEnd w:id="81"/>
    </w:p>
    <w:p w14:paraId="0706E524" w14:textId="2E9142A9" w:rsidR="0027769C" w:rsidRPr="0027769C" w:rsidRDefault="0027769C" w:rsidP="0027769C">
      <w:pPr>
        <w:pStyle w:val="Heading3"/>
      </w:pPr>
      <w:bookmarkStart w:id="84" w:name="_Hlk140511357"/>
      <w:r>
        <w:t>Indicator</w:t>
      </w:r>
      <w:r>
        <w:tab/>
        <w:t>Patient experience of inpatient health care</w:t>
      </w:r>
    </w:p>
    <w:tbl>
      <w:tblPr>
        <w:tblStyle w:val="PlainTable21"/>
        <w:tblW w:w="9356" w:type="dxa"/>
        <w:tblLook w:val="04A0" w:firstRow="1" w:lastRow="0" w:firstColumn="1" w:lastColumn="0" w:noHBand="0" w:noVBand="1"/>
      </w:tblPr>
      <w:tblGrid>
        <w:gridCol w:w="1581"/>
        <w:gridCol w:w="7775"/>
      </w:tblGrid>
      <w:tr w:rsidR="00992127" w:rsidRPr="0046024D" w14:paraId="1E795E3D" w14:textId="77777777" w:rsidTr="007D48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5" w:type="pct"/>
          </w:tcPr>
          <w:p w14:paraId="3AA2ADB5" w14:textId="77777777" w:rsidR="00992127" w:rsidRPr="0046024D" w:rsidRDefault="00992127" w:rsidP="007D4857">
            <w:pPr>
              <w:pStyle w:val="DHHStablecolhead"/>
            </w:pPr>
            <w:r>
              <w:t>Rationale</w:t>
            </w:r>
          </w:p>
        </w:tc>
        <w:tc>
          <w:tcPr>
            <w:tcW w:w="4155" w:type="pct"/>
          </w:tcPr>
          <w:p w14:paraId="0DEED54B" w14:textId="4A5965C7" w:rsidR="00992127" w:rsidRPr="0009729F" w:rsidRDefault="00992127" w:rsidP="009A49E4">
            <w:pPr>
              <w:pStyle w:val="DHHStabletext"/>
              <w:cnfStyle w:val="100000000000" w:firstRow="1" w:lastRow="0" w:firstColumn="0" w:lastColumn="0" w:oddVBand="0" w:evenVBand="0" w:oddHBand="0" w:evenHBand="0" w:firstRowFirstColumn="0" w:firstRowLastColumn="0" w:lastRowFirstColumn="0" w:lastRowLastColumn="0"/>
            </w:pPr>
            <w:r w:rsidRPr="0097588E">
              <w:t>Patient experience measurement and reporting contributes to improving the safety and quality of care in health services. Patient experience encompasses the range of interactions that patients have with the healthcare system. As an integral component of health care quality, patient experience includes several aspects of health care delivery that patients value highly when they seek and receive care. Evaluating patient experience along with other components such as effectiveness and safety of care is essential to providing a complete picture of health care quality</w:t>
            </w:r>
            <w:r w:rsidR="00BE712C">
              <w:t>.</w:t>
            </w:r>
            <w:r>
              <w:t xml:space="preserve"> Inpatient health</w:t>
            </w:r>
            <w:r w:rsidR="00BE712C">
              <w:t xml:space="preserve"> </w:t>
            </w:r>
            <w:r>
              <w:t>care is the primary component of treatment and care for cancer.</w:t>
            </w:r>
          </w:p>
        </w:tc>
      </w:tr>
      <w:tr w:rsidR="00992127" w:rsidRPr="0046024D" w14:paraId="6B241EA6" w14:textId="77777777" w:rsidTr="007D48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5" w:type="pct"/>
          </w:tcPr>
          <w:p w14:paraId="31210248" w14:textId="77777777" w:rsidR="00992127" w:rsidRPr="0046024D" w:rsidRDefault="00992127" w:rsidP="007D4857">
            <w:pPr>
              <w:pStyle w:val="DHHStablecolhead"/>
            </w:pPr>
            <w:r w:rsidRPr="0046024D">
              <w:t>Measure</w:t>
            </w:r>
            <w:r>
              <w:t>s</w:t>
            </w:r>
          </w:p>
        </w:tc>
        <w:tc>
          <w:tcPr>
            <w:tcW w:w="4155" w:type="pct"/>
          </w:tcPr>
          <w:p w14:paraId="64A7AE13" w14:textId="0817182E" w:rsidR="00992127" w:rsidRPr="00214AB5" w:rsidRDefault="00E15176" w:rsidP="00D87D26">
            <w:pPr>
              <w:pStyle w:val="DHHSbody"/>
              <w:tabs>
                <w:tab w:val="left" w:pos="1621"/>
                <w:tab w:val="left" w:pos="1771"/>
                <w:tab w:val="left" w:pos="1951"/>
              </w:tabs>
              <w:spacing w:before="80" w:after="60"/>
              <w:ind w:left="716" w:hanging="716"/>
              <w:cnfStyle w:val="000000100000" w:firstRow="0" w:lastRow="0" w:firstColumn="0" w:lastColumn="0" w:oddVBand="0" w:evenVBand="0" w:oddHBand="1" w:evenHBand="0" w:firstRowFirstColumn="0" w:firstRowLastColumn="0" w:lastRowFirstColumn="0" w:lastRowLastColumn="0"/>
              <w:rPr>
                <w:b/>
              </w:rPr>
            </w:pPr>
            <w:r>
              <w:rPr>
                <w:b/>
              </w:rPr>
              <w:t>15.1:</w:t>
            </w:r>
            <w:r>
              <w:rPr>
                <w:b/>
              </w:rPr>
              <w:tab/>
            </w:r>
            <w:r w:rsidR="00992127" w:rsidRPr="00214AB5">
              <w:rPr>
                <w:b/>
              </w:rPr>
              <w:t xml:space="preserve">Proportion of adults admitted to public hospitals due to cancer who report </w:t>
            </w:r>
            <w:r w:rsidR="00496A7C">
              <w:rPr>
                <w:b/>
              </w:rPr>
              <w:t xml:space="preserve">a </w:t>
            </w:r>
            <w:r w:rsidR="00992127" w:rsidRPr="00214AB5">
              <w:rPr>
                <w:b/>
              </w:rPr>
              <w:t>positive overall healthcare experience</w:t>
            </w:r>
          </w:p>
          <w:p w14:paraId="0FCDF45C" w14:textId="0BCBDEA8" w:rsidR="00992127" w:rsidRPr="00214AB5" w:rsidRDefault="00E15176" w:rsidP="00D87D26">
            <w:pPr>
              <w:pStyle w:val="DHHSbody"/>
              <w:tabs>
                <w:tab w:val="left" w:pos="1621"/>
                <w:tab w:val="left" w:pos="1771"/>
                <w:tab w:val="left" w:pos="1951"/>
              </w:tabs>
              <w:spacing w:before="80" w:after="60"/>
              <w:ind w:left="716" w:hanging="716"/>
              <w:cnfStyle w:val="000000100000" w:firstRow="0" w:lastRow="0" w:firstColumn="0" w:lastColumn="0" w:oddVBand="0" w:evenVBand="0" w:oddHBand="1" w:evenHBand="0" w:firstRowFirstColumn="0" w:firstRowLastColumn="0" w:lastRowFirstColumn="0" w:lastRowLastColumn="0"/>
            </w:pPr>
            <w:r>
              <w:rPr>
                <w:b/>
              </w:rPr>
              <w:t>15.2:</w:t>
            </w:r>
            <w:r>
              <w:rPr>
                <w:b/>
              </w:rPr>
              <w:tab/>
            </w:r>
            <w:r w:rsidR="00992127" w:rsidRPr="00214AB5">
              <w:rPr>
                <w:b/>
              </w:rPr>
              <w:t xml:space="preserve">Proportion of children and adolescents admitted to hospital due to cancer who report </w:t>
            </w:r>
            <w:r w:rsidR="00496A7C">
              <w:rPr>
                <w:b/>
              </w:rPr>
              <w:t xml:space="preserve">a </w:t>
            </w:r>
            <w:r w:rsidR="00992127" w:rsidRPr="00214AB5">
              <w:rPr>
                <w:b/>
              </w:rPr>
              <w:t xml:space="preserve">positive healthcare experience </w:t>
            </w:r>
          </w:p>
        </w:tc>
      </w:tr>
      <w:tr w:rsidR="00992127" w:rsidRPr="0046024D" w14:paraId="2A362A03" w14:textId="77777777" w:rsidTr="007D4857">
        <w:tc>
          <w:tcPr>
            <w:cnfStyle w:val="001000000000" w:firstRow="0" w:lastRow="0" w:firstColumn="1" w:lastColumn="0" w:oddVBand="0" w:evenVBand="0" w:oddHBand="0" w:evenHBand="0" w:firstRowFirstColumn="0" w:firstRowLastColumn="0" w:lastRowFirstColumn="0" w:lastRowLastColumn="0"/>
            <w:tcW w:w="845" w:type="pct"/>
          </w:tcPr>
          <w:p w14:paraId="63B8AD1B" w14:textId="77777777" w:rsidR="00992127" w:rsidRPr="0046024D" w:rsidRDefault="00992127" w:rsidP="007D4857">
            <w:pPr>
              <w:pStyle w:val="DHHStablecolhead"/>
            </w:pPr>
            <w:r>
              <w:t>T</w:t>
            </w:r>
            <w:r w:rsidRPr="0046024D">
              <w:t>arget</w:t>
            </w:r>
          </w:p>
        </w:tc>
        <w:tc>
          <w:tcPr>
            <w:tcW w:w="4155" w:type="pct"/>
          </w:tcPr>
          <w:p w14:paraId="3ED5C6BE" w14:textId="77777777" w:rsidR="00992127" w:rsidRPr="00214AB5" w:rsidRDefault="00992127" w:rsidP="00D87D26">
            <w:pPr>
              <w:pStyle w:val="DHHStabletext"/>
              <w:cnfStyle w:val="000000000000" w:firstRow="0" w:lastRow="0" w:firstColumn="0" w:lastColumn="0" w:oddVBand="0" w:evenVBand="0" w:oddHBand="0" w:evenHBand="0" w:firstRowFirstColumn="0" w:firstRowLastColumn="0" w:lastRowFirstColumn="0" w:lastRowLastColumn="0"/>
            </w:pPr>
            <w:r w:rsidRPr="00214AB5">
              <w:t>Not set</w:t>
            </w:r>
          </w:p>
        </w:tc>
      </w:tr>
      <w:tr w:rsidR="00992127" w:rsidRPr="0046024D" w14:paraId="02C53EFA" w14:textId="77777777" w:rsidTr="007D48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5" w:type="pct"/>
          </w:tcPr>
          <w:p w14:paraId="7AF67766" w14:textId="6270CB47" w:rsidR="00992127" w:rsidRPr="0046024D" w:rsidRDefault="00992127" w:rsidP="007D4857">
            <w:pPr>
              <w:pStyle w:val="DHHStablecolhead"/>
            </w:pPr>
            <w:r>
              <w:t>Definition</w:t>
            </w:r>
            <w:r w:rsidR="00C415B0">
              <w:t>s</w:t>
            </w:r>
            <w:r>
              <w:t xml:space="preserve"> </w:t>
            </w:r>
          </w:p>
        </w:tc>
        <w:tc>
          <w:tcPr>
            <w:tcW w:w="4155" w:type="pct"/>
          </w:tcPr>
          <w:p w14:paraId="5C4F7ABD" w14:textId="77777777" w:rsidR="00992127" w:rsidRPr="00A45824"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rPr>
                <w:rStyle w:val="Emphasis"/>
                <w:rFonts w:eastAsia="Times"/>
                <w:b/>
                <w:i w:val="0"/>
              </w:rPr>
            </w:pPr>
            <w:r w:rsidRPr="00A45824">
              <w:rPr>
                <w:rStyle w:val="Emphasis"/>
                <w:rFonts w:eastAsia="Times"/>
                <w:b/>
                <w:i w:val="0"/>
              </w:rPr>
              <w:t>Measure 15.1:</w:t>
            </w:r>
          </w:p>
          <w:p w14:paraId="70249A12" w14:textId="77777777" w:rsidR="00992127" w:rsidRPr="00D800B8" w:rsidRDefault="00992127" w:rsidP="00D800B8">
            <w:pPr>
              <w:pStyle w:val="DHHStabletextheadinggreyspacebefore"/>
              <w:cnfStyle w:val="000000100000" w:firstRow="0" w:lastRow="0" w:firstColumn="0" w:lastColumn="0" w:oddVBand="0" w:evenVBand="0" w:oddHBand="1" w:evenHBand="0" w:firstRowFirstColumn="0" w:firstRowLastColumn="0" w:lastRowFirstColumn="0" w:lastRowLastColumn="0"/>
            </w:pPr>
            <w:r w:rsidRPr="00D800B8">
              <w:t>Primary source</w:t>
            </w:r>
          </w:p>
          <w:p w14:paraId="47379694" w14:textId="6CD57C56" w:rsidR="00992127"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pPr>
            <w:r w:rsidRPr="00DA7619">
              <w:rPr>
                <w:rStyle w:val="Emphasis"/>
                <w:rFonts w:eastAsia="Times"/>
              </w:rPr>
              <w:t>Numerator:</w:t>
            </w:r>
            <w:r w:rsidRPr="00F92CCA">
              <w:t xml:space="preserve"> </w:t>
            </w:r>
            <w:r>
              <w:tab/>
            </w:r>
            <w:r w:rsidRPr="00073723">
              <w:t xml:space="preserve">Number of </w:t>
            </w:r>
            <w:r>
              <w:t>adults who have received inpatient health</w:t>
            </w:r>
            <w:r w:rsidR="00BE712C">
              <w:t xml:space="preserve"> </w:t>
            </w:r>
            <w:r>
              <w:t xml:space="preserve">care at public hospitals with principal diagnosis coded as specified cancer-related DRGs and </w:t>
            </w:r>
            <w:r w:rsidRPr="00073723">
              <w:t xml:space="preserve">who rated their overall </w:t>
            </w:r>
            <w:r>
              <w:t>care received while in hospital</w:t>
            </w:r>
            <w:r w:rsidR="004C6F14">
              <w:t>. Of note is that the response code changed from ‘satisfied’ to ‘good’.</w:t>
            </w:r>
            <w:r>
              <w:t xml:space="preserve"> </w:t>
            </w:r>
          </w:p>
          <w:p w14:paraId="3A98974A" w14:textId="77777777" w:rsidR="00992127" w:rsidRPr="00F92CCA"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pPr>
            <w:r w:rsidRPr="00073723">
              <w:rPr>
                <w:rStyle w:val="Emphasis"/>
                <w:rFonts w:eastAsia="Times"/>
              </w:rPr>
              <w:t>Denominator:</w:t>
            </w:r>
            <w:r w:rsidRPr="00073723">
              <w:t xml:space="preserve"> </w:t>
            </w:r>
            <w:r w:rsidRPr="00073723">
              <w:tab/>
              <w:t xml:space="preserve">Number of </w:t>
            </w:r>
            <w:r>
              <w:t>adults</w:t>
            </w:r>
            <w:r w:rsidRPr="00073723">
              <w:t xml:space="preserve"> in survey with question responses</w:t>
            </w:r>
          </w:p>
          <w:p w14:paraId="0AF0BE77" w14:textId="77777777" w:rsidR="00992127"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pPr>
            <w:r w:rsidRPr="00DA7619">
              <w:rPr>
                <w:rStyle w:val="Emphasis"/>
                <w:rFonts w:eastAsia="Times"/>
              </w:rPr>
              <w:t>Mode:</w:t>
            </w:r>
            <w:r w:rsidRPr="00F92CCA">
              <w:t xml:space="preserve"> </w:t>
            </w:r>
            <w:r>
              <w:tab/>
              <w:t>Proportion</w:t>
            </w:r>
          </w:p>
          <w:p w14:paraId="50C780C5" w14:textId="77777777" w:rsidR="00992127" w:rsidRPr="00D800B8" w:rsidRDefault="00992127" w:rsidP="00D800B8">
            <w:pPr>
              <w:pStyle w:val="DHHStabletextheadinggreyspacebefore"/>
              <w:cnfStyle w:val="000000100000" w:firstRow="0" w:lastRow="0" w:firstColumn="0" w:lastColumn="0" w:oddVBand="0" w:evenVBand="0" w:oddHBand="1" w:evenHBand="0" w:firstRowFirstColumn="0" w:firstRowLastColumn="0" w:lastRowFirstColumn="0" w:lastRowLastColumn="0"/>
            </w:pPr>
            <w:r w:rsidRPr="00D800B8">
              <w:t>Secondary source</w:t>
            </w:r>
          </w:p>
          <w:p w14:paraId="10A3DF7C" w14:textId="77777777" w:rsidR="00992127" w:rsidRPr="00073723"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pPr>
            <w:r w:rsidRPr="00DA7619">
              <w:rPr>
                <w:rStyle w:val="Emphasis"/>
                <w:rFonts w:eastAsia="Times"/>
              </w:rPr>
              <w:t>Numerator:</w:t>
            </w:r>
            <w:r w:rsidRPr="00F92CCA">
              <w:t xml:space="preserve"> </w:t>
            </w:r>
            <w:r>
              <w:tab/>
            </w:r>
            <w:r w:rsidRPr="00073723">
              <w:t xml:space="preserve">Number of </w:t>
            </w:r>
            <w:r>
              <w:t xml:space="preserve">adults who </w:t>
            </w:r>
            <w:r w:rsidRPr="00073723">
              <w:t xml:space="preserve">rated their </w:t>
            </w:r>
            <w:r>
              <w:t xml:space="preserve">satisfaction with their </w:t>
            </w:r>
            <w:r w:rsidRPr="00073723">
              <w:t xml:space="preserve">overall </w:t>
            </w:r>
            <w:r>
              <w:t>care received from all professionals involved in their treatment in hospital as very satisfied or satisfied (positive score)</w:t>
            </w:r>
            <w:r w:rsidRPr="00073723">
              <w:t xml:space="preserve"> (Scale: </w:t>
            </w:r>
            <w:r>
              <w:t>very satisfied, satisfied, neither satisfied or dissatisfied, dissatisfied, very dissatisfied)</w:t>
            </w:r>
          </w:p>
          <w:p w14:paraId="79C14A52" w14:textId="77777777" w:rsidR="00992127" w:rsidRPr="00F92CCA"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pPr>
            <w:r w:rsidRPr="00073723">
              <w:rPr>
                <w:rStyle w:val="Emphasis"/>
                <w:rFonts w:eastAsia="Times"/>
              </w:rPr>
              <w:t>Denominator:</w:t>
            </w:r>
            <w:r w:rsidRPr="00073723">
              <w:t xml:space="preserve"> </w:t>
            </w:r>
            <w:r w:rsidRPr="00073723">
              <w:tab/>
              <w:t xml:space="preserve">Number of </w:t>
            </w:r>
            <w:r>
              <w:t>adults</w:t>
            </w:r>
            <w:r w:rsidRPr="00073723">
              <w:t xml:space="preserve"> in survey with question responses</w:t>
            </w:r>
          </w:p>
          <w:p w14:paraId="074D276D" w14:textId="45ADAB15" w:rsidR="00992127"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pPr>
            <w:r w:rsidRPr="00DA7619">
              <w:rPr>
                <w:rStyle w:val="Emphasis"/>
                <w:rFonts w:eastAsia="Times"/>
              </w:rPr>
              <w:t>Mode:</w:t>
            </w:r>
            <w:r w:rsidRPr="00F92CCA">
              <w:t xml:space="preserve"> </w:t>
            </w:r>
            <w:r>
              <w:tab/>
              <w:t>Proportion</w:t>
            </w:r>
          </w:p>
          <w:p w14:paraId="328910D5" w14:textId="77777777" w:rsidR="00E329D6" w:rsidRDefault="00E329D6" w:rsidP="00D87D26">
            <w:pPr>
              <w:pStyle w:val="DHHStabletext2tabs"/>
              <w:cnfStyle w:val="000000100000" w:firstRow="0" w:lastRow="0" w:firstColumn="0" w:lastColumn="0" w:oddVBand="0" w:evenVBand="0" w:oddHBand="1" w:evenHBand="0" w:firstRowFirstColumn="0" w:firstRowLastColumn="0" w:lastRowFirstColumn="0" w:lastRowLastColumn="0"/>
            </w:pPr>
          </w:p>
          <w:p w14:paraId="341451FA" w14:textId="77777777" w:rsidR="00992127" w:rsidRDefault="00992127" w:rsidP="00E329D6">
            <w:pPr>
              <w:pStyle w:val="DHHStabletext2tabs"/>
              <w:cnfStyle w:val="000000100000" w:firstRow="0" w:lastRow="0" w:firstColumn="0" w:lastColumn="0" w:oddVBand="0" w:evenVBand="0" w:oddHBand="1" w:evenHBand="0" w:firstRowFirstColumn="0" w:firstRowLastColumn="0" w:lastRowFirstColumn="0" w:lastRowLastColumn="0"/>
              <w:rPr>
                <w:rStyle w:val="Emphasis"/>
                <w:rFonts w:eastAsia="Times"/>
                <w:b/>
                <w:i w:val="0"/>
              </w:rPr>
            </w:pPr>
            <w:r w:rsidRPr="00A45824">
              <w:rPr>
                <w:rStyle w:val="Emphasis"/>
                <w:rFonts w:eastAsia="Times"/>
                <w:b/>
                <w:i w:val="0"/>
              </w:rPr>
              <w:t>Measure 15.2:</w:t>
            </w:r>
          </w:p>
          <w:p w14:paraId="0A99BBB7" w14:textId="77777777" w:rsidR="00E329D6" w:rsidRPr="00D800B8" w:rsidRDefault="00E329D6" w:rsidP="00E329D6">
            <w:pPr>
              <w:pStyle w:val="DHHStabletextheadinggreyspacebefore"/>
              <w:cnfStyle w:val="000000100000" w:firstRow="0" w:lastRow="0" w:firstColumn="0" w:lastColumn="0" w:oddVBand="0" w:evenVBand="0" w:oddHBand="1" w:evenHBand="0" w:firstRowFirstColumn="0" w:firstRowLastColumn="0" w:lastRowFirstColumn="0" w:lastRowLastColumn="0"/>
            </w:pPr>
            <w:r w:rsidRPr="00D800B8">
              <w:t>Primary source</w:t>
            </w:r>
          </w:p>
          <w:p w14:paraId="58714513" w14:textId="5D88D9A7" w:rsidR="00E329D6" w:rsidRDefault="00E329D6" w:rsidP="00E329D6">
            <w:pPr>
              <w:pStyle w:val="DHHStabletext2tabs"/>
              <w:cnfStyle w:val="000000100000" w:firstRow="0" w:lastRow="0" w:firstColumn="0" w:lastColumn="0" w:oddVBand="0" w:evenVBand="0" w:oddHBand="1" w:evenHBand="0" w:firstRowFirstColumn="0" w:firstRowLastColumn="0" w:lastRowFirstColumn="0" w:lastRowLastColumn="0"/>
            </w:pPr>
            <w:r w:rsidRPr="00DA7619">
              <w:rPr>
                <w:rStyle w:val="Emphasis"/>
                <w:rFonts w:eastAsia="Times"/>
              </w:rPr>
              <w:t>Numerator:</w:t>
            </w:r>
            <w:r w:rsidRPr="00F92CCA">
              <w:t xml:space="preserve"> </w:t>
            </w:r>
            <w:r>
              <w:tab/>
            </w:r>
            <w:r w:rsidRPr="00073723">
              <w:t xml:space="preserve">Number of </w:t>
            </w:r>
            <w:r>
              <w:t xml:space="preserve">children and adolescents admitted who have received inpatient health care at public hospitals with principal diagnosis coded as specified cancer-related DRGs and </w:t>
            </w:r>
            <w:r w:rsidRPr="00073723">
              <w:t xml:space="preserve">who </w:t>
            </w:r>
            <w:r>
              <w:t xml:space="preserve">report a positive health experience </w:t>
            </w:r>
          </w:p>
          <w:p w14:paraId="0C73DAE6" w14:textId="1F8D08C4" w:rsidR="00E329D6" w:rsidRPr="00F92CCA" w:rsidRDefault="00E329D6" w:rsidP="00E329D6">
            <w:pPr>
              <w:pStyle w:val="DHHStabletext2tabs"/>
              <w:cnfStyle w:val="000000100000" w:firstRow="0" w:lastRow="0" w:firstColumn="0" w:lastColumn="0" w:oddVBand="0" w:evenVBand="0" w:oddHBand="1" w:evenHBand="0" w:firstRowFirstColumn="0" w:firstRowLastColumn="0" w:lastRowFirstColumn="0" w:lastRowLastColumn="0"/>
            </w:pPr>
            <w:r w:rsidRPr="00073723">
              <w:rPr>
                <w:rStyle w:val="Emphasis"/>
                <w:rFonts w:eastAsia="Times"/>
              </w:rPr>
              <w:t>Denominator:</w:t>
            </w:r>
            <w:r w:rsidRPr="00073723">
              <w:t xml:space="preserve"> </w:t>
            </w:r>
            <w:r w:rsidRPr="00073723">
              <w:tab/>
              <w:t xml:space="preserve">Number of </w:t>
            </w:r>
            <w:r>
              <w:t>children and adolescents</w:t>
            </w:r>
            <w:r w:rsidRPr="00073723">
              <w:t xml:space="preserve"> in survey with question responses</w:t>
            </w:r>
          </w:p>
          <w:p w14:paraId="0CA721B8" w14:textId="6FFC5344" w:rsidR="00E329D6" w:rsidRPr="00E329D6" w:rsidRDefault="00E329D6" w:rsidP="00E329D6">
            <w:pPr>
              <w:pStyle w:val="DHHStabletext2tabs"/>
              <w:cnfStyle w:val="000000100000" w:firstRow="0" w:lastRow="0" w:firstColumn="0" w:lastColumn="0" w:oddVBand="0" w:evenVBand="0" w:oddHBand="1" w:evenHBand="0" w:firstRowFirstColumn="0" w:firstRowLastColumn="0" w:lastRowFirstColumn="0" w:lastRowLastColumn="0"/>
            </w:pPr>
            <w:r w:rsidRPr="00DA7619">
              <w:rPr>
                <w:rStyle w:val="Emphasis"/>
                <w:rFonts w:eastAsia="Times"/>
              </w:rPr>
              <w:t>Mode:</w:t>
            </w:r>
            <w:r w:rsidRPr="00F92CCA">
              <w:t xml:space="preserve"> </w:t>
            </w:r>
            <w:r>
              <w:tab/>
              <w:t>Proportion</w:t>
            </w:r>
          </w:p>
        </w:tc>
      </w:tr>
      <w:tr w:rsidR="00992127" w:rsidRPr="0046024D" w14:paraId="0EEB4278" w14:textId="77777777" w:rsidTr="007D4857">
        <w:tc>
          <w:tcPr>
            <w:cnfStyle w:val="001000000000" w:firstRow="0" w:lastRow="0" w:firstColumn="1" w:lastColumn="0" w:oddVBand="0" w:evenVBand="0" w:oddHBand="0" w:evenHBand="0" w:firstRowFirstColumn="0" w:firstRowLastColumn="0" w:lastRowFirstColumn="0" w:lastRowLastColumn="0"/>
            <w:tcW w:w="845" w:type="pct"/>
          </w:tcPr>
          <w:p w14:paraId="640DB9F6" w14:textId="2BA34AB9" w:rsidR="00992127" w:rsidRPr="0046024D" w:rsidRDefault="00992127" w:rsidP="007D4857">
            <w:pPr>
              <w:pStyle w:val="DHHStablecolhead"/>
            </w:pPr>
            <w:r w:rsidRPr="0046024D">
              <w:t>Data source</w:t>
            </w:r>
            <w:r w:rsidR="001C4884">
              <w:t>s</w:t>
            </w:r>
            <w:r w:rsidRPr="0046024D">
              <w:t xml:space="preserve"> </w:t>
            </w:r>
          </w:p>
        </w:tc>
        <w:tc>
          <w:tcPr>
            <w:tcW w:w="4155" w:type="pct"/>
          </w:tcPr>
          <w:p w14:paraId="7DA3F499" w14:textId="77777777" w:rsidR="00992127" w:rsidRPr="002F7C65" w:rsidRDefault="00992127" w:rsidP="00D87D26">
            <w:pPr>
              <w:pStyle w:val="DHHStabletext2tabs"/>
              <w:cnfStyle w:val="000000000000" w:firstRow="0" w:lastRow="0" w:firstColumn="0" w:lastColumn="0" w:oddVBand="0" w:evenVBand="0" w:oddHBand="0" w:evenHBand="0" w:firstRowFirstColumn="0" w:firstRowLastColumn="0" w:lastRowFirstColumn="0" w:lastRowLastColumn="0"/>
              <w:rPr>
                <w:rStyle w:val="Emphasis"/>
                <w:rFonts w:eastAsia="Times"/>
                <w:b/>
                <w:i w:val="0"/>
              </w:rPr>
            </w:pPr>
            <w:r w:rsidRPr="00A45824">
              <w:rPr>
                <w:rStyle w:val="Emphasis"/>
                <w:rFonts w:eastAsia="Times"/>
                <w:b/>
                <w:i w:val="0"/>
              </w:rPr>
              <w:t>Measure 15.1:</w:t>
            </w:r>
          </w:p>
          <w:p w14:paraId="15EB8772" w14:textId="77777777" w:rsidR="00992127" w:rsidRPr="00D800B8" w:rsidRDefault="00992127" w:rsidP="00D800B8">
            <w:pPr>
              <w:pStyle w:val="DHHStabletextheadinggreyspacebefore"/>
              <w:cnfStyle w:val="000000000000" w:firstRow="0" w:lastRow="0" w:firstColumn="0" w:lastColumn="0" w:oddVBand="0" w:evenVBand="0" w:oddHBand="0" w:evenHBand="0" w:firstRowFirstColumn="0" w:firstRowLastColumn="0" w:lastRowFirstColumn="0" w:lastRowLastColumn="0"/>
            </w:pPr>
            <w:r w:rsidRPr="00D800B8">
              <w:lastRenderedPageBreak/>
              <w:t>Primary source</w:t>
            </w:r>
          </w:p>
          <w:p w14:paraId="07B7EF9E" w14:textId="3E26B0BF" w:rsidR="00992127" w:rsidRDefault="00992127" w:rsidP="00D87D26">
            <w:pPr>
              <w:pStyle w:val="DHHStabletext2tabs"/>
              <w:cnfStyle w:val="000000000000" w:firstRow="0" w:lastRow="0" w:firstColumn="0" w:lastColumn="0" w:oddVBand="0" w:evenVBand="0" w:oddHBand="0" w:evenHBand="0" w:firstRowFirstColumn="0" w:firstRowLastColumn="0" w:lastRowFirstColumn="0" w:lastRowLastColumn="0"/>
            </w:pPr>
            <w:r w:rsidRPr="00342188">
              <w:rPr>
                <w:rStyle w:val="Emphasis"/>
                <w:rFonts w:eastAsia="Times"/>
              </w:rPr>
              <w:t>Baseline and future:</w:t>
            </w:r>
            <w:r w:rsidRPr="00342188">
              <w:t xml:space="preserve"> </w:t>
            </w:r>
            <w:r w:rsidRPr="00342188">
              <w:tab/>
            </w:r>
            <w:r w:rsidR="00E329D6">
              <w:t xml:space="preserve">2018 </w:t>
            </w:r>
            <w:r>
              <w:t>Victorian Healthcare Experience Survey (VHES</w:t>
            </w:r>
            <w:r w:rsidR="009A49E4">
              <w:t xml:space="preserve">) </w:t>
            </w:r>
            <w:r w:rsidR="00E6276D">
              <w:t>DH</w:t>
            </w:r>
            <w:r w:rsidR="00BE712C">
              <w:t>,</w:t>
            </w:r>
            <w:r>
              <w:t xml:space="preserve"> Victorian Agency for Health Information (VAHI), VAED </w:t>
            </w:r>
            <w:r w:rsidR="00E6276D">
              <w:t>DH</w:t>
            </w:r>
          </w:p>
          <w:p w14:paraId="33866A14" w14:textId="77777777" w:rsidR="00992127" w:rsidRPr="004863D4" w:rsidRDefault="00992127" w:rsidP="00D87D26">
            <w:pPr>
              <w:pStyle w:val="DHHStabletext2tabs"/>
              <w:cnfStyle w:val="000000000000" w:firstRow="0" w:lastRow="0" w:firstColumn="0" w:lastColumn="0" w:oddVBand="0" w:evenVBand="0" w:oddHBand="0" w:evenHBand="0" w:firstRowFirstColumn="0" w:firstRowLastColumn="0" w:lastRowFirstColumn="0" w:lastRowLastColumn="0"/>
              <w:rPr>
                <w:rStyle w:val="Emphasis"/>
                <w:rFonts w:eastAsia="Times"/>
                <w:b/>
                <w:i w:val="0"/>
              </w:rPr>
            </w:pPr>
            <w:r w:rsidRPr="00A45824">
              <w:rPr>
                <w:rStyle w:val="Emphasis"/>
                <w:rFonts w:eastAsia="Times"/>
                <w:b/>
                <w:i w:val="0"/>
              </w:rPr>
              <w:t>Measure 15.2:</w:t>
            </w:r>
          </w:p>
          <w:p w14:paraId="0799D713" w14:textId="30EEBE5B" w:rsidR="00E329D6" w:rsidRPr="00E329D6" w:rsidRDefault="00E329D6" w:rsidP="00E329D6">
            <w:pPr>
              <w:pStyle w:val="DHHStabletextheadinggreyspacebefore"/>
              <w:cnfStyle w:val="000000000000" w:firstRow="0" w:lastRow="0" w:firstColumn="0" w:lastColumn="0" w:oddVBand="0" w:evenVBand="0" w:oddHBand="0" w:evenHBand="0" w:firstRowFirstColumn="0" w:firstRowLastColumn="0" w:lastRowFirstColumn="0" w:lastRowLastColumn="0"/>
              <w:rPr>
                <w:rStyle w:val="Emphasis"/>
                <w:i w:val="0"/>
                <w:iCs w:val="0"/>
              </w:rPr>
            </w:pPr>
            <w:r w:rsidRPr="00D800B8">
              <w:t>Primary source</w:t>
            </w:r>
          </w:p>
          <w:p w14:paraId="46A04E5E" w14:textId="486A46C8" w:rsidR="00E329D6" w:rsidRPr="007C7C29" w:rsidRDefault="00992127" w:rsidP="00E329D6">
            <w:pPr>
              <w:pStyle w:val="DHHStabletext2tabs"/>
              <w:cnfStyle w:val="000000000000" w:firstRow="0" w:lastRow="0" w:firstColumn="0" w:lastColumn="0" w:oddVBand="0" w:evenVBand="0" w:oddHBand="0" w:evenHBand="0" w:firstRowFirstColumn="0" w:firstRowLastColumn="0" w:lastRowFirstColumn="0" w:lastRowLastColumn="0"/>
            </w:pPr>
            <w:r w:rsidRPr="00E36F38">
              <w:rPr>
                <w:rStyle w:val="Emphasis"/>
                <w:rFonts w:eastAsia="Times"/>
              </w:rPr>
              <w:t>Baseline and future:</w:t>
            </w:r>
            <w:r w:rsidRPr="00D800B8">
              <w:rPr>
                <w:i/>
              </w:rPr>
              <w:t xml:space="preserve"> </w:t>
            </w:r>
            <w:r w:rsidRPr="00D800B8">
              <w:rPr>
                <w:i/>
              </w:rPr>
              <w:tab/>
            </w:r>
            <w:r w:rsidR="00DB4186">
              <w:t>2021</w:t>
            </w:r>
            <w:r w:rsidR="00E329D6">
              <w:t xml:space="preserve"> Victorian Paediatric Integrated Cancer Service</w:t>
            </w:r>
            <w:r w:rsidR="004C6F14">
              <w:t xml:space="preserve"> (PICS) Patient Experience Survey</w:t>
            </w:r>
          </w:p>
        </w:tc>
      </w:tr>
    </w:tbl>
    <w:p w14:paraId="400FDC4D" w14:textId="77777777" w:rsidR="003B0603" w:rsidRDefault="003B0603"/>
    <w:tbl>
      <w:tblPr>
        <w:tblStyle w:val="PlainTable21"/>
        <w:tblW w:w="9356" w:type="dxa"/>
        <w:tblLook w:val="04A0" w:firstRow="1" w:lastRow="0" w:firstColumn="1" w:lastColumn="0" w:noHBand="0" w:noVBand="1"/>
      </w:tblPr>
      <w:tblGrid>
        <w:gridCol w:w="1581"/>
        <w:gridCol w:w="7775"/>
      </w:tblGrid>
      <w:tr w:rsidR="00992127" w:rsidRPr="0046024D" w14:paraId="61D0D961" w14:textId="77777777" w:rsidTr="007D48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5" w:type="pct"/>
          </w:tcPr>
          <w:p w14:paraId="7261B2A8" w14:textId="77777777" w:rsidR="00992127" w:rsidRPr="0046024D" w:rsidRDefault="00992127" w:rsidP="007D4857">
            <w:pPr>
              <w:pStyle w:val="DHHStablecolhead"/>
            </w:pPr>
            <w:r w:rsidRPr="0046024D">
              <w:t xml:space="preserve">Data availability </w:t>
            </w:r>
          </w:p>
        </w:tc>
        <w:tc>
          <w:tcPr>
            <w:tcW w:w="4155" w:type="pct"/>
          </w:tcPr>
          <w:p w14:paraId="290FD8A9" w14:textId="77777777" w:rsidR="00992127" w:rsidRPr="00E329D6" w:rsidRDefault="00992127" w:rsidP="00D87D26">
            <w:pPr>
              <w:pStyle w:val="DHHStabletext2tabs"/>
              <w:cnfStyle w:val="100000000000" w:firstRow="1" w:lastRow="0" w:firstColumn="0" w:lastColumn="0" w:oddVBand="0" w:evenVBand="0" w:oddHBand="0" w:evenHBand="0" w:firstRowFirstColumn="0" w:firstRowLastColumn="0" w:lastRowFirstColumn="0" w:lastRowLastColumn="0"/>
              <w:rPr>
                <w:rStyle w:val="Emphasis"/>
                <w:rFonts w:eastAsia="Times"/>
                <w:bCs w:val="0"/>
                <w:i w:val="0"/>
              </w:rPr>
            </w:pPr>
            <w:r w:rsidRPr="00E329D6">
              <w:rPr>
                <w:rStyle w:val="Emphasis"/>
                <w:rFonts w:eastAsia="Times"/>
                <w:bCs w:val="0"/>
                <w:i w:val="0"/>
              </w:rPr>
              <w:t>Measure 15.1:</w:t>
            </w:r>
          </w:p>
          <w:p w14:paraId="5FF78829" w14:textId="77777777" w:rsidR="00992127" w:rsidRPr="00D800B8" w:rsidRDefault="00992127" w:rsidP="00D800B8">
            <w:pPr>
              <w:pStyle w:val="DHHStabletextheadinggreyspacebefore"/>
              <w:cnfStyle w:val="100000000000" w:firstRow="1" w:lastRow="0" w:firstColumn="0" w:lastColumn="0" w:oddVBand="0" w:evenVBand="0" w:oddHBand="0" w:evenHBand="0" w:firstRowFirstColumn="0" w:firstRowLastColumn="0" w:lastRowFirstColumn="0" w:lastRowLastColumn="0"/>
            </w:pPr>
            <w:r w:rsidRPr="00D800B8">
              <w:t>Primary source</w:t>
            </w:r>
          </w:p>
          <w:p w14:paraId="362F72A6" w14:textId="623C38A3" w:rsidR="00992127" w:rsidRPr="00342188" w:rsidRDefault="00992127" w:rsidP="0093567D">
            <w:pPr>
              <w:pStyle w:val="DHHStabletext2tabs"/>
              <w:ind w:left="2138" w:hanging="2127"/>
              <w:cnfStyle w:val="100000000000" w:firstRow="1" w:lastRow="0" w:firstColumn="0" w:lastColumn="0" w:oddVBand="0" w:evenVBand="0" w:oddHBand="0" w:evenHBand="0" w:firstRowFirstColumn="0" w:firstRowLastColumn="0" w:lastRowFirstColumn="0" w:lastRowLastColumn="0"/>
            </w:pPr>
            <w:r w:rsidRPr="00342188">
              <w:rPr>
                <w:rStyle w:val="Emphasis"/>
                <w:rFonts w:eastAsia="Times"/>
              </w:rPr>
              <w:t>Baseline year:</w:t>
            </w:r>
            <w:r w:rsidRPr="00342188">
              <w:t xml:space="preserve"> </w:t>
            </w:r>
            <w:r>
              <w:tab/>
            </w:r>
            <w:r w:rsidRPr="0093567D">
              <w:rPr>
                <w:b w:val="0"/>
                <w:bCs w:val="0"/>
              </w:rPr>
              <w:t>201</w:t>
            </w:r>
            <w:r w:rsidR="00BC38F9" w:rsidRPr="0093567D">
              <w:rPr>
                <w:b w:val="0"/>
                <w:bCs w:val="0"/>
              </w:rPr>
              <w:t>8</w:t>
            </w:r>
            <w:r w:rsidRPr="00342188">
              <w:tab/>
            </w:r>
          </w:p>
          <w:p w14:paraId="554E1768" w14:textId="77777777" w:rsidR="00992127" w:rsidRPr="0093567D" w:rsidRDefault="00992127" w:rsidP="0093567D">
            <w:pPr>
              <w:pStyle w:val="DHHStabletext2tabs"/>
              <w:tabs>
                <w:tab w:val="clear" w:pos="3402"/>
                <w:tab w:val="left" w:pos="1996"/>
              </w:tabs>
              <w:cnfStyle w:val="100000000000" w:firstRow="1" w:lastRow="0" w:firstColumn="0" w:lastColumn="0" w:oddVBand="0" w:evenVBand="0" w:oddHBand="0" w:evenHBand="0" w:firstRowFirstColumn="0" w:firstRowLastColumn="0" w:lastRowFirstColumn="0" w:lastRowLastColumn="0"/>
              <w:rPr>
                <w:b w:val="0"/>
                <w:bCs w:val="0"/>
              </w:rPr>
            </w:pPr>
            <w:r>
              <w:rPr>
                <w:rStyle w:val="Emphasis"/>
                <w:rFonts w:eastAsia="Times"/>
              </w:rPr>
              <w:t>Available frequency</w:t>
            </w:r>
            <w:r w:rsidRPr="00342188">
              <w:rPr>
                <w:rStyle w:val="Emphasis"/>
                <w:rFonts w:eastAsia="Times"/>
              </w:rPr>
              <w:t>:</w:t>
            </w:r>
            <w:r w:rsidRPr="00342188">
              <w:t xml:space="preserve"> </w:t>
            </w:r>
            <w:r>
              <w:tab/>
            </w:r>
            <w:r w:rsidRPr="0093567D">
              <w:rPr>
                <w:b w:val="0"/>
                <w:bCs w:val="0"/>
              </w:rPr>
              <w:t>Annual</w:t>
            </w:r>
            <w:r w:rsidRPr="0093567D">
              <w:rPr>
                <w:b w:val="0"/>
                <w:bCs w:val="0"/>
              </w:rPr>
              <w:tab/>
            </w:r>
          </w:p>
          <w:p w14:paraId="307E844C" w14:textId="77777777" w:rsidR="00E329D6" w:rsidRDefault="00E329D6" w:rsidP="00D87D26">
            <w:pPr>
              <w:pStyle w:val="DHHStabletext2tabs"/>
              <w:cnfStyle w:val="100000000000" w:firstRow="1" w:lastRow="0" w:firstColumn="0" w:lastColumn="0" w:oddVBand="0" w:evenVBand="0" w:oddHBand="0" w:evenHBand="0" w:firstRowFirstColumn="0" w:firstRowLastColumn="0" w:lastRowFirstColumn="0" w:lastRowLastColumn="0"/>
              <w:rPr>
                <w:rStyle w:val="Emphasis"/>
                <w:rFonts w:eastAsia="Times"/>
                <w:bCs w:val="0"/>
                <w:i w:val="0"/>
              </w:rPr>
            </w:pPr>
          </w:p>
          <w:p w14:paraId="5DFBAF53" w14:textId="49ED5263" w:rsidR="00992127" w:rsidRPr="00E329D6" w:rsidRDefault="00992127" w:rsidP="00D87D26">
            <w:pPr>
              <w:pStyle w:val="DHHStabletext2tabs"/>
              <w:cnfStyle w:val="100000000000" w:firstRow="1" w:lastRow="0" w:firstColumn="0" w:lastColumn="0" w:oddVBand="0" w:evenVBand="0" w:oddHBand="0" w:evenHBand="0" w:firstRowFirstColumn="0" w:firstRowLastColumn="0" w:lastRowFirstColumn="0" w:lastRowLastColumn="0"/>
              <w:rPr>
                <w:rStyle w:val="Emphasis"/>
                <w:rFonts w:eastAsia="Times"/>
                <w:bCs w:val="0"/>
                <w:i w:val="0"/>
              </w:rPr>
            </w:pPr>
            <w:r w:rsidRPr="00E329D6">
              <w:rPr>
                <w:rStyle w:val="Emphasis"/>
                <w:rFonts w:eastAsia="Times"/>
                <w:bCs w:val="0"/>
                <w:i w:val="0"/>
              </w:rPr>
              <w:t>Measure 15.2:</w:t>
            </w:r>
          </w:p>
          <w:p w14:paraId="109C6A03" w14:textId="2A9E146D" w:rsidR="00E329D6" w:rsidRDefault="00992127" w:rsidP="0093567D">
            <w:pPr>
              <w:pStyle w:val="DHHStabletext2tabs"/>
              <w:ind w:left="2279" w:hanging="2268"/>
              <w:cnfStyle w:val="100000000000" w:firstRow="1" w:lastRow="0" w:firstColumn="0" w:lastColumn="0" w:oddVBand="0" w:evenVBand="0" w:oddHBand="0" w:evenHBand="0" w:firstRowFirstColumn="0" w:firstRowLastColumn="0" w:lastRowFirstColumn="0" w:lastRowLastColumn="0"/>
              <w:rPr>
                <w:rStyle w:val="Emphasis"/>
                <w:rFonts w:eastAsia="Times"/>
                <w:b w:val="0"/>
                <w:bCs w:val="0"/>
              </w:rPr>
            </w:pPr>
            <w:r w:rsidRPr="00342188">
              <w:rPr>
                <w:rStyle w:val="Emphasis"/>
                <w:rFonts w:eastAsia="Times"/>
              </w:rPr>
              <w:t>Baseline year</w:t>
            </w:r>
            <w:r w:rsidR="00E329D6">
              <w:rPr>
                <w:rStyle w:val="Emphasis"/>
                <w:rFonts w:eastAsia="Times"/>
              </w:rPr>
              <w:t xml:space="preserve">:         </w:t>
            </w:r>
            <w:r w:rsidR="00E329D6" w:rsidRPr="0093567D">
              <w:rPr>
                <w:rStyle w:val="Emphasis"/>
                <w:rFonts w:eastAsia="Times"/>
                <w:b w:val="0"/>
                <w:bCs w:val="0"/>
                <w:i w:val="0"/>
                <w:iCs w:val="0"/>
              </w:rPr>
              <w:t>2021</w:t>
            </w:r>
          </w:p>
          <w:p w14:paraId="1B81E8E8" w14:textId="7029F5CE" w:rsidR="00992127" w:rsidRPr="0093567D" w:rsidRDefault="00E329D6" w:rsidP="00D87D26">
            <w:pPr>
              <w:pStyle w:val="DHHStabletext2tabs"/>
              <w:cnfStyle w:val="100000000000" w:firstRow="1" w:lastRow="0" w:firstColumn="0" w:lastColumn="0" w:oddVBand="0" w:evenVBand="0" w:oddHBand="0" w:evenHBand="0" w:firstRowFirstColumn="0" w:firstRowLastColumn="0" w:lastRowFirstColumn="0" w:lastRowLastColumn="0"/>
              <w:rPr>
                <w:b w:val="0"/>
                <w:bCs w:val="0"/>
                <w:highlight w:val="yellow"/>
                <w:u w:val="single"/>
              </w:rPr>
            </w:pPr>
            <w:r>
              <w:rPr>
                <w:rStyle w:val="Emphasis"/>
                <w:rFonts w:eastAsia="Times"/>
              </w:rPr>
              <w:t>A</w:t>
            </w:r>
            <w:r w:rsidR="00992127">
              <w:rPr>
                <w:rStyle w:val="Emphasis"/>
                <w:rFonts w:eastAsia="Times"/>
              </w:rPr>
              <w:t>vailable frequency</w:t>
            </w:r>
            <w:r w:rsidR="00992127" w:rsidRPr="00342188">
              <w:rPr>
                <w:rStyle w:val="Emphasis"/>
                <w:rFonts w:eastAsia="Times"/>
              </w:rPr>
              <w:t>:</w:t>
            </w:r>
            <w:r w:rsidR="00992127">
              <w:t xml:space="preserve"> </w:t>
            </w:r>
            <w:r w:rsidR="0093567D" w:rsidRPr="0093567D">
              <w:rPr>
                <w:b w:val="0"/>
                <w:bCs w:val="0"/>
              </w:rPr>
              <w:t>Up to four-yearly</w:t>
            </w:r>
          </w:p>
        </w:tc>
      </w:tr>
      <w:tr w:rsidR="00992127" w:rsidRPr="0046024D" w14:paraId="08EF155B" w14:textId="77777777" w:rsidTr="007D48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5" w:type="pct"/>
          </w:tcPr>
          <w:p w14:paraId="24305AEC" w14:textId="77777777" w:rsidR="00992127" w:rsidRPr="0046024D" w:rsidRDefault="00992127" w:rsidP="007D4857">
            <w:pPr>
              <w:pStyle w:val="DHHStablecolhead"/>
            </w:pPr>
            <w:r>
              <w:t>Breakdown</w:t>
            </w:r>
          </w:p>
        </w:tc>
        <w:tc>
          <w:tcPr>
            <w:tcW w:w="4155" w:type="pct"/>
          </w:tcPr>
          <w:p w14:paraId="408CA481" w14:textId="77777777" w:rsidR="0093567D" w:rsidRPr="009A49E4" w:rsidRDefault="0093567D" w:rsidP="0093567D">
            <w:pPr>
              <w:pStyle w:val="DHHStabletext2tabs"/>
              <w:cnfStyle w:val="000000100000" w:firstRow="0" w:lastRow="0" w:firstColumn="0" w:lastColumn="0" w:oddVBand="0" w:evenVBand="0" w:oddHBand="1" w:evenHBand="0" w:firstRowFirstColumn="0" w:firstRowLastColumn="0" w:lastRowFirstColumn="0" w:lastRowLastColumn="0"/>
              <w:rPr>
                <w:rStyle w:val="Emphasis"/>
                <w:rFonts w:eastAsia="Times"/>
                <w:b/>
                <w:i w:val="0"/>
              </w:rPr>
            </w:pPr>
            <w:r w:rsidRPr="0093567D">
              <w:rPr>
                <w:rStyle w:val="Emphasis"/>
                <w:rFonts w:eastAsia="Times"/>
                <w:b/>
                <w:i w:val="0"/>
                <w:iCs w:val="0"/>
              </w:rPr>
              <w:t>Measure 15.1:</w:t>
            </w:r>
            <w:r>
              <w:rPr>
                <w:rStyle w:val="Emphasis"/>
                <w:rFonts w:eastAsia="Times"/>
                <w:b/>
              </w:rPr>
              <w:t xml:space="preserve"> </w:t>
            </w:r>
            <w:r>
              <w:t xml:space="preserve">Aggregated data available </w:t>
            </w:r>
            <w:r w:rsidRPr="00BC38F9">
              <w:t xml:space="preserve">by custom request </w:t>
            </w:r>
            <w:r>
              <w:t>from VAHI.</w:t>
            </w:r>
          </w:p>
          <w:p w14:paraId="5D07A26D" w14:textId="6E8FC912" w:rsidR="00992127" w:rsidRPr="00B862EF" w:rsidRDefault="0093567D" w:rsidP="0093567D">
            <w:pPr>
              <w:pStyle w:val="DHHStabletext"/>
              <w:cnfStyle w:val="000000100000" w:firstRow="0" w:lastRow="0" w:firstColumn="0" w:lastColumn="0" w:oddVBand="0" w:evenVBand="0" w:oddHBand="1" w:evenHBand="0" w:firstRowFirstColumn="0" w:firstRowLastColumn="0" w:lastRowFirstColumn="0" w:lastRowLastColumn="0"/>
            </w:pPr>
            <w:r w:rsidRPr="0093567D">
              <w:rPr>
                <w:rStyle w:val="Emphasis"/>
                <w:rFonts w:eastAsia="Times"/>
                <w:b/>
                <w:i w:val="0"/>
                <w:iCs w:val="0"/>
              </w:rPr>
              <w:t>Measure 15.2:</w:t>
            </w:r>
            <w:r>
              <w:rPr>
                <w:rStyle w:val="Emphasis"/>
                <w:rFonts w:eastAsia="Times"/>
                <w:b/>
              </w:rPr>
              <w:t xml:space="preserve"> </w:t>
            </w:r>
            <w:r>
              <w:t xml:space="preserve">Aggregated data available </w:t>
            </w:r>
            <w:r w:rsidRPr="00BC38F9">
              <w:t xml:space="preserve">by custom request </w:t>
            </w:r>
            <w:r>
              <w:t>from the Victorian Paediatric Integrated Cancer Service</w:t>
            </w:r>
          </w:p>
        </w:tc>
      </w:tr>
      <w:tr w:rsidR="00992127" w:rsidRPr="0046024D" w14:paraId="7F397FD0" w14:textId="77777777" w:rsidTr="007D4857">
        <w:tc>
          <w:tcPr>
            <w:cnfStyle w:val="001000000000" w:firstRow="0" w:lastRow="0" w:firstColumn="1" w:lastColumn="0" w:oddVBand="0" w:evenVBand="0" w:oddHBand="0" w:evenHBand="0" w:firstRowFirstColumn="0" w:firstRowLastColumn="0" w:lastRowFirstColumn="0" w:lastRowLastColumn="0"/>
            <w:tcW w:w="845" w:type="pct"/>
          </w:tcPr>
          <w:p w14:paraId="5712EACC" w14:textId="77777777" w:rsidR="00992127" w:rsidRPr="0046024D" w:rsidRDefault="00992127" w:rsidP="007D4857">
            <w:pPr>
              <w:pStyle w:val="DHHStablecolhead"/>
            </w:pPr>
            <w:r w:rsidRPr="0046024D">
              <w:t>Further information</w:t>
            </w:r>
          </w:p>
        </w:tc>
        <w:tc>
          <w:tcPr>
            <w:tcW w:w="4155" w:type="pct"/>
          </w:tcPr>
          <w:p w14:paraId="6AB8AA42" w14:textId="77777777" w:rsidR="00992127" w:rsidRDefault="00992127" w:rsidP="009A49E4">
            <w:pPr>
              <w:pStyle w:val="DHHStabletext"/>
              <w:cnfStyle w:val="000000000000" w:firstRow="0" w:lastRow="0" w:firstColumn="0" w:lastColumn="0" w:oddVBand="0" w:evenVBand="0" w:oddHBand="0" w:evenHBand="0" w:firstRowFirstColumn="0" w:firstRowLastColumn="0" w:lastRowFirstColumn="0" w:lastRowLastColumn="0"/>
            </w:pPr>
            <w:r w:rsidRPr="00B862EF">
              <w:t>Reporting of Measure 15.1 relate</w:t>
            </w:r>
            <w:r w:rsidR="00E329D6">
              <w:t>s</w:t>
            </w:r>
            <w:r w:rsidRPr="00B862EF">
              <w:t xml:space="preserve"> to patients treated at specific </w:t>
            </w:r>
            <w:r>
              <w:t xml:space="preserve">public </w:t>
            </w:r>
            <w:r w:rsidRPr="00B862EF">
              <w:t xml:space="preserve">facilities and </w:t>
            </w:r>
            <w:r w:rsidR="00E329D6">
              <w:t>does</w:t>
            </w:r>
            <w:r w:rsidRPr="00B862EF">
              <w:t xml:space="preserve"> not relate to the patient’s usual residence at the time of cancer diagnosis.</w:t>
            </w:r>
            <w:r>
              <w:t xml:space="preserve"> The patient experience relates to the experience of the patient at a specific episode of inpatient treatment, as a same</w:t>
            </w:r>
            <w:r w:rsidR="00B86A01">
              <w:t>-</w:t>
            </w:r>
            <w:r>
              <w:t>day or in</w:t>
            </w:r>
            <w:r w:rsidR="00B86A01">
              <w:t>-</w:t>
            </w:r>
            <w:r>
              <w:t>hospital treatment of one or more nights. The sample frame for the VHES is representative of patients admitted to hospitals and not of patients admitted to hospitals for cancer treatment.</w:t>
            </w:r>
          </w:p>
          <w:p w14:paraId="1C2CD6CF" w14:textId="496892D9" w:rsidR="0093567D" w:rsidRPr="00B862EF" w:rsidRDefault="0093567D" w:rsidP="009A49E4">
            <w:pPr>
              <w:pStyle w:val="DHHStabletext"/>
              <w:cnfStyle w:val="000000000000" w:firstRow="0" w:lastRow="0" w:firstColumn="0" w:lastColumn="0" w:oddVBand="0" w:evenVBand="0" w:oddHBand="0" w:evenHBand="0" w:firstRowFirstColumn="0" w:firstRowLastColumn="0" w:lastRowFirstColumn="0" w:lastRowLastColumn="0"/>
            </w:pPr>
            <w:r>
              <w:t xml:space="preserve">Reporting of Measure 15.2 is specific to children and adolescents only </w:t>
            </w:r>
            <w:r w:rsidRPr="00B862EF">
              <w:t xml:space="preserve">treated at specific </w:t>
            </w:r>
            <w:r>
              <w:t xml:space="preserve">public </w:t>
            </w:r>
            <w:r w:rsidRPr="00B862EF">
              <w:t xml:space="preserve">facilities and </w:t>
            </w:r>
            <w:r>
              <w:t>does</w:t>
            </w:r>
            <w:r w:rsidRPr="00B862EF">
              <w:t xml:space="preserve"> not relate to the patient’s usual residence at the time of cancer diagnosis</w:t>
            </w:r>
            <w:r>
              <w:t>.</w:t>
            </w:r>
          </w:p>
        </w:tc>
      </w:tr>
    </w:tbl>
    <w:p w14:paraId="5BE94CBE" w14:textId="77777777" w:rsidR="00992127" w:rsidRDefault="00992127" w:rsidP="00992127">
      <w:pPr>
        <w:pStyle w:val="DHHSbody"/>
      </w:pPr>
    </w:p>
    <w:p w14:paraId="2031EA5E" w14:textId="77777777" w:rsidR="00992127" w:rsidRDefault="00992127" w:rsidP="00992127">
      <w:pPr>
        <w:spacing w:after="200" w:line="276" w:lineRule="auto"/>
      </w:pPr>
      <w:r>
        <w:br w:type="page"/>
      </w:r>
    </w:p>
    <w:p w14:paraId="15B72A29" w14:textId="007C17AF" w:rsidR="0027769C" w:rsidRDefault="0027769C" w:rsidP="0027769C">
      <w:pPr>
        <w:pStyle w:val="Heading3"/>
      </w:pPr>
      <w:r>
        <w:lastRenderedPageBreak/>
        <w:t>Indicator</w:t>
      </w:r>
      <w:r>
        <w:tab/>
        <w:t>Patient experience of transition from inpatient health care</w:t>
      </w:r>
    </w:p>
    <w:tbl>
      <w:tblPr>
        <w:tblStyle w:val="PlainTable21"/>
        <w:tblW w:w="9356" w:type="dxa"/>
        <w:tblLook w:val="04A0" w:firstRow="1" w:lastRow="0" w:firstColumn="1" w:lastColumn="0" w:noHBand="0" w:noVBand="1"/>
      </w:tblPr>
      <w:tblGrid>
        <w:gridCol w:w="1581"/>
        <w:gridCol w:w="7775"/>
      </w:tblGrid>
      <w:tr w:rsidR="00992127" w:rsidRPr="0046024D" w14:paraId="3EBDC282" w14:textId="77777777" w:rsidTr="007D48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5" w:type="pct"/>
          </w:tcPr>
          <w:p w14:paraId="74A0C1FB" w14:textId="77777777" w:rsidR="00992127" w:rsidRPr="0046024D" w:rsidRDefault="00992127" w:rsidP="007D4857">
            <w:pPr>
              <w:pStyle w:val="DHHStablecolhead"/>
            </w:pPr>
            <w:r>
              <w:t>Rationale</w:t>
            </w:r>
          </w:p>
        </w:tc>
        <w:tc>
          <w:tcPr>
            <w:tcW w:w="4155" w:type="pct"/>
          </w:tcPr>
          <w:p w14:paraId="563EB54A" w14:textId="77777777" w:rsidR="00992127" w:rsidRPr="0009729F" w:rsidRDefault="00992127" w:rsidP="00D87D26">
            <w:pPr>
              <w:pStyle w:val="DHHStabletext"/>
              <w:cnfStyle w:val="100000000000" w:firstRow="1" w:lastRow="0" w:firstColumn="0" w:lastColumn="0" w:oddVBand="0" w:evenVBand="0" w:oddHBand="0" w:evenHBand="0" w:firstRowFirstColumn="0" w:firstRowLastColumn="0" w:lastRowFirstColumn="0" w:lastRowLastColumn="0"/>
            </w:pPr>
            <w:r>
              <w:t xml:space="preserve">The patient experience transitions index from in-patient healthcare </w:t>
            </w:r>
            <w:r w:rsidRPr="00530E89">
              <w:rPr>
                <w:rFonts w:cs="Arial"/>
                <w:bCs w:val="0"/>
                <w:lang w:eastAsia="en-AU"/>
              </w:rPr>
              <w:t>has been developed with the aim of improving processes relating to discharge planning. It incorporates the average of the positive scores for four adult inpatient questions relating to discharge. The index provides an overview of how hospitals, health services, peer groups and the state are performing in the discharge process.</w:t>
            </w:r>
            <w:r>
              <w:t xml:space="preserve"> </w:t>
            </w:r>
          </w:p>
        </w:tc>
      </w:tr>
      <w:tr w:rsidR="00992127" w:rsidRPr="0046024D" w14:paraId="4CFB69A2" w14:textId="77777777" w:rsidTr="007D48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5" w:type="pct"/>
          </w:tcPr>
          <w:p w14:paraId="10DBBAEA" w14:textId="1C633114" w:rsidR="00992127" w:rsidRPr="0046024D" w:rsidRDefault="00992127" w:rsidP="007D4857">
            <w:pPr>
              <w:pStyle w:val="DHHStablecolhead"/>
            </w:pPr>
            <w:r w:rsidRPr="0046024D">
              <w:t>Measure</w:t>
            </w:r>
          </w:p>
        </w:tc>
        <w:tc>
          <w:tcPr>
            <w:tcW w:w="4155" w:type="pct"/>
          </w:tcPr>
          <w:p w14:paraId="589E53A3" w14:textId="2B2CB07C" w:rsidR="00992127" w:rsidRPr="00577C42" w:rsidRDefault="00992127" w:rsidP="00E15176">
            <w:pPr>
              <w:pStyle w:val="DHHSbody"/>
              <w:tabs>
                <w:tab w:val="left" w:pos="1621"/>
                <w:tab w:val="left" w:pos="1771"/>
                <w:tab w:val="left" w:pos="1951"/>
              </w:tabs>
              <w:spacing w:before="80" w:after="60"/>
              <w:ind w:left="716" w:hanging="716"/>
              <w:cnfStyle w:val="000000100000" w:firstRow="0" w:lastRow="0" w:firstColumn="0" w:lastColumn="0" w:oddVBand="0" w:evenVBand="0" w:oddHBand="1" w:evenHBand="0" w:firstRowFirstColumn="0" w:firstRowLastColumn="0" w:lastRowFirstColumn="0" w:lastRowLastColumn="0"/>
              <w:rPr>
                <w:b/>
              </w:rPr>
            </w:pPr>
            <w:r w:rsidRPr="00214AB5">
              <w:rPr>
                <w:b/>
              </w:rPr>
              <w:t>15.</w:t>
            </w:r>
            <w:r>
              <w:rPr>
                <w:b/>
              </w:rPr>
              <w:t>3</w:t>
            </w:r>
            <w:r w:rsidRPr="00214AB5">
              <w:rPr>
                <w:b/>
              </w:rPr>
              <w:t>:</w:t>
            </w:r>
            <w:r w:rsidR="00E15176">
              <w:rPr>
                <w:b/>
              </w:rPr>
              <w:tab/>
            </w:r>
            <w:r w:rsidRPr="00214AB5">
              <w:rPr>
                <w:b/>
              </w:rPr>
              <w:t xml:space="preserve">Proportion of adults admitted to public hospitals due to cancer who report </w:t>
            </w:r>
            <w:r w:rsidR="00496A7C">
              <w:rPr>
                <w:b/>
              </w:rPr>
              <w:t xml:space="preserve">a </w:t>
            </w:r>
            <w:r w:rsidRPr="00214AB5">
              <w:rPr>
                <w:b/>
              </w:rPr>
              <w:t>positive</w:t>
            </w:r>
            <w:r w:rsidRPr="00DD3C9E">
              <w:rPr>
                <w:b/>
              </w:rPr>
              <w:t xml:space="preserve"> </w:t>
            </w:r>
            <w:r>
              <w:rPr>
                <w:b/>
              </w:rPr>
              <w:t>transition from care index score</w:t>
            </w:r>
          </w:p>
        </w:tc>
      </w:tr>
      <w:tr w:rsidR="00992127" w:rsidRPr="0046024D" w14:paraId="6004D5E9" w14:textId="77777777" w:rsidTr="007D4857">
        <w:tc>
          <w:tcPr>
            <w:cnfStyle w:val="001000000000" w:firstRow="0" w:lastRow="0" w:firstColumn="1" w:lastColumn="0" w:oddVBand="0" w:evenVBand="0" w:oddHBand="0" w:evenHBand="0" w:firstRowFirstColumn="0" w:firstRowLastColumn="0" w:lastRowFirstColumn="0" w:lastRowLastColumn="0"/>
            <w:tcW w:w="845" w:type="pct"/>
          </w:tcPr>
          <w:p w14:paraId="64104863" w14:textId="77777777" w:rsidR="00992127" w:rsidRPr="0046024D" w:rsidRDefault="00992127" w:rsidP="007D4857">
            <w:pPr>
              <w:pStyle w:val="DHHStablecolhead"/>
            </w:pPr>
            <w:r>
              <w:t>T</w:t>
            </w:r>
            <w:r w:rsidRPr="0046024D">
              <w:t>arget</w:t>
            </w:r>
          </w:p>
        </w:tc>
        <w:tc>
          <w:tcPr>
            <w:tcW w:w="4155" w:type="pct"/>
          </w:tcPr>
          <w:p w14:paraId="5FB5E451" w14:textId="77777777" w:rsidR="00992127" w:rsidRPr="00196754" w:rsidRDefault="00992127" w:rsidP="00D87D26">
            <w:pPr>
              <w:pStyle w:val="DHHStabletext"/>
              <w:cnfStyle w:val="000000000000" w:firstRow="0" w:lastRow="0" w:firstColumn="0" w:lastColumn="0" w:oddVBand="0" w:evenVBand="0" w:oddHBand="0" w:evenHBand="0" w:firstRowFirstColumn="0" w:firstRowLastColumn="0" w:lastRowFirstColumn="0" w:lastRowLastColumn="0"/>
            </w:pPr>
            <w:r>
              <w:t>Not set</w:t>
            </w:r>
          </w:p>
        </w:tc>
      </w:tr>
      <w:tr w:rsidR="00992127" w:rsidRPr="0046024D" w14:paraId="548194F9" w14:textId="77777777" w:rsidTr="007D48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5" w:type="pct"/>
          </w:tcPr>
          <w:p w14:paraId="348F275C" w14:textId="3B796068" w:rsidR="00992127" w:rsidRPr="0046024D" w:rsidRDefault="00992127" w:rsidP="007D4857">
            <w:pPr>
              <w:pStyle w:val="DHHStablecolhead"/>
            </w:pPr>
            <w:r>
              <w:t>Definition</w:t>
            </w:r>
            <w:r w:rsidR="004863D4">
              <w:t>s</w:t>
            </w:r>
            <w:r>
              <w:t xml:space="preserve"> </w:t>
            </w:r>
          </w:p>
        </w:tc>
        <w:tc>
          <w:tcPr>
            <w:tcW w:w="4155" w:type="pct"/>
          </w:tcPr>
          <w:p w14:paraId="72E5B47C" w14:textId="5B42CC12" w:rsidR="00992127" w:rsidRPr="00073723"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pPr>
            <w:r w:rsidRPr="00DA7619">
              <w:rPr>
                <w:rStyle w:val="Emphasis"/>
                <w:rFonts w:eastAsia="Times"/>
              </w:rPr>
              <w:t>Numerator:</w:t>
            </w:r>
            <w:r w:rsidRPr="00F92CCA">
              <w:t xml:space="preserve"> </w:t>
            </w:r>
            <w:r>
              <w:tab/>
            </w:r>
            <w:r w:rsidRPr="00073723">
              <w:t xml:space="preserve">Number of </w:t>
            </w:r>
            <w:r>
              <w:t>adults who have received inpatient health</w:t>
            </w:r>
            <w:r w:rsidR="000C0DD4">
              <w:t xml:space="preserve"> </w:t>
            </w:r>
            <w:r>
              <w:t xml:space="preserve">care at public hospitals with principal diagnosis coded as specified cancer-related DRGs and </w:t>
            </w:r>
            <w:r w:rsidRPr="00073723">
              <w:t xml:space="preserve">who rated </w:t>
            </w:r>
            <w:r>
              <w:t>each of the following characteristics as very good or good (positive care)</w:t>
            </w:r>
            <w:r w:rsidRPr="00073723">
              <w:t xml:space="preserve"> (Scale: </w:t>
            </w:r>
            <w:r>
              <w:t>very good, good, adequate, poor and very poor): before leaving hospital, receipt of sufficient information about managing health and care at home; family and home situation taken into account when planning discharge; adequate arrangements made by the hospital for any services needed; if required, provision of necessary information to GP about the treatment or advice given while in hospital</w:t>
            </w:r>
          </w:p>
          <w:p w14:paraId="7149DE7F" w14:textId="77777777" w:rsidR="00992127" w:rsidRPr="00F92CCA"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pPr>
            <w:r w:rsidRPr="00073723">
              <w:rPr>
                <w:rStyle w:val="Emphasis"/>
                <w:rFonts w:eastAsia="Times"/>
              </w:rPr>
              <w:t>Denominator:</w:t>
            </w:r>
            <w:r w:rsidRPr="00073723">
              <w:t xml:space="preserve"> </w:t>
            </w:r>
            <w:r w:rsidRPr="00073723">
              <w:tab/>
              <w:t xml:space="preserve">Number of </w:t>
            </w:r>
            <w:r>
              <w:t>adults</w:t>
            </w:r>
            <w:r w:rsidRPr="00073723">
              <w:t xml:space="preserve"> in survey with question responses</w:t>
            </w:r>
          </w:p>
          <w:p w14:paraId="39E9AC3E" w14:textId="77777777" w:rsidR="00992127" w:rsidRPr="000C6433"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pPr>
            <w:r w:rsidRPr="00DA7619">
              <w:rPr>
                <w:rStyle w:val="Emphasis"/>
                <w:rFonts w:eastAsia="Times"/>
              </w:rPr>
              <w:t>Mode:</w:t>
            </w:r>
            <w:r w:rsidRPr="00F92CCA">
              <w:t xml:space="preserve"> </w:t>
            </w:r>
            <w:r>
              <w:tab/>
              <w:t>Proportion</w:t>
            </w:r>
          </w:p>
        </w:tc>
      </w:tr>
      <w:tr w:rsidR="00992127" w:rsidRPr="0046024D" w14:paraId="55556698" w14:textId="77777777" w:rsidTr="007D4857">
        <w:tc>
          <w:tcPr>
            <w:cnfStyle w:val="001000000000" w:firstRow="0" w:lastRow="0" w:firstColumn="1" w:lastColumn="0" w:oddVBand="0" w:evenVBand="0" w:oddHBand="0" w:evenHBand="0" w:firstRowFirstColumn="0" w:firstRowLastColumn="0" w:lastRowFirstColumn="0" w:lastRowLastColumn="0"/>
            <w:tcW w:w="845" w:type="pct"/>
          </w:tcPr>
          <w:p w14:paraId="0A3CF51E" w14:textId="77777777" w:rsidR="00992127" w:rsidRPr="0046024D" w:rsidRDefault="00992127" w:rsidP="007D4857">
            <w:pPr>
              <w:pStyle w:val="DHHStablecolhead"/>
            </w:pPr>
            <w:r w:rsidRPr="0046024D">
              <w:t xml:space="preserve">Data source </w:t>
            </w:r>
          </w:p>
        </w:tc>
        <w:tc>
          <w:tcPr>
            <w:tcW w:w="4155" w:type="pct"/>
          </w:tcPr>
          <w:p w14:paraId="5F943F83" w14:textId="105CC000" w:rsidR="00992127" w:rsidRPr="00E8214F" w:rsidRDefault="00992127" w:rsidP="00D87D26">
            <w:pPr>
              <w:pStyle w:val="DHHStabletext2tabs"/>
              <w:cnfStyle w:val="000000000000" w:firstRow="0" w:lastRow="0" w:firstColumn="0" w:lastColumn="0" w:oddVBand="0" w:evenVBand="0" w:oddHBand="0" w:evenHBand="0" w:firstRowFirstColumn="0" w:firstRowLastColumn="0" w:lastRowFirstColumn="0" w:lastRowLastColumn="0"/>
              <w:rPr>
                <w:highlight w:val="yellow"/>
                <w:shd w:val="clear" w:color="auto" w:fill="FFFFFF"/>
              </w:rPr>
            </w:pPr>
            <w:r w:rsidRPr="00342188">
              <w:rPr>
                <w:rStyle w:val="Emphasis"/>
                <w:rFonts w:eastAsia="Times"/>
              </w:rPr>
              <w:t>Baseline and future:</w:t>
            </w:r>
            <w:r w:rsidRPr="00342188">
              <w:t xml:space="preserve"> </w:t>
            </w:r>
            <w:r w:rsidRPr="00342188">
              <w:tab/>
            </w:r>
            <w:r>
              <w:t>VAHI</w:t>
            </w:r>
          </w:p>
        </w:tc>
      </w:tr>
      <w:tr w:rsidR="00992127" w:rsidRPr="0046024D" w14:paraId="4B405BB9" w14:textId="77777777" w:rsidTr="007D48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5" w:type="pct"/>
          </w:tcPr>
          <w:p w14:paraId="484DC589" w14:textId="77777777" w:rsidR="00992127" w:rsidRPr="0046024D" w:rsidRDefault="00992127" w:rsidP="007D4857">
            <w:pPr>
              <w:pStyle w:val="DHHStablecolhead"/>
            </w:pPr>
            <w:r w:rsidRPr="0046024D">
              <w:t xml:space="preserve">Data availability </w:t>
            </w:r>
          </w:p>
        </w:tc>
        <w:tc>
          <w:tcPr>
            <w:tcW w:w="4155" w:type="pct"/>
          </w:tcPr>
          <w:p w14:paraId="6A9FFD52" w14:textId="77777777" w:rsidR="00992127" w:rsidRPr="00342188"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pPr>
            <w:r w:rsidRPr="00342188">
              <w:rPr>
                <w:rStyle w:val="Emphasis"/>
                <w:rFonts w:eastAsia="Times"/>
              </w:rPr>
              <w:t>Baseline year:</w:t>
            </w:r>
            <w:r w:rsidRPr="00342188">
              <w:t xml:space="preserve"> </w:t>
            </w:r>
            <w:r>
              <w:tab/>
              <w:t>2014</w:t>
            </w:r>
            <w:r w:rsidRPr="00342188">
              <w:tab/>
            </w:r>
          </w:p>
          <w:p w14:paraId="16C629DA" w14:textId="77777777" w:rsidR="00992127" w:rsidRPr="00E8214F"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rPr>
                <w:highlight w:val="yellow"/>
                <w:u w:val="single"/>
              </w:rPr>
            </w:pPr>
            <w:r>
              <w:rPr>
                <w:rStyle w:val="Emphasis"/>
                <w:rFonts w:eastAsia="Times"/>
              </w:rPr>
              <w:t>Available frequency</w:t>
            </w:r>
            <w:r w:rsidRPr="00342188">
              <w:rPr>
                <w:rStyle w:val="Emphasis"/>
                <w:rFonts w:eastAsia="Times"/>
              </w:rPr>
              <w:t>:</w:t>
            </w:r>
            <w:r w:rsidRPr="00342188">
              <w:t xml:space="preserve"> </w:t>
            </w:r>
            <w:r>
              <w:tab/>
              <w:t>Annual</w:t>
            </w:r>
            <w:r w:rsidRPr="00342188">
              <w:tab/>
            </w:r>
          </w:p>
        </w:tc>
      </w:tr>
      <w:tr w:rsidR="00992127" w:rsidRPr="0046024D" w14:paraId="7CC17F32" w14:textId="77777777" w:rsidTr="007D4857">
        <w:tc>
          <w:tcPr>
            <w:cnfStyle w:val="001000000000" w:firstRow="0" w:lastRow="0" w:firstColumn="1" w:lastColumn="0" w:oddVBand="0" w:evenVBand="0" w:oddHBand="0" w:evenHBand="0" w:firstRowFirstColumn="0" w:firstRowLastColumn="0" w:lastRowFirstColumn="0" w:lastRowLastColumn="0"/>
            <w:tcW w:w="845" w:type="pct"/>
          </w:tcPr>
          <w:p w14:paraId="7F0BA5A4" w14:textId="77777777" w:rsidR="00992127" w:rsidRPr="0046024D" w:rsidRDefault="00992127" w:rsidP="007D4857">
            <w:pPr>
              <w:pStyle w:val="DHHStablecolhead"/>
            </w:pPr>
            <w:r>
              <w:t>Breakdown</w:t>
            </w:r>
          </w:p>
        </w:tc>
        <w:tc>
          <w:tcPr>
            <w:tcW w:w="4155" w:type="pct"/>
          </w:tcPr>
          <w:p w14:paraId="7CDE71D2" w14:textId="2C9BAAA1" w:rsidR="00992127" w:rsidRPr="00E8214F" w:rsidRDefault="009B59FD" w:rsidP="00D87D26">
            <w:pPr>
              <w:pStyle w:val="DHHStabletext"/>
              <w:cnfStyle w:val="000000000000" w:firstRow="0" w:lastRow="0" w:firstColumn="0" w:lastColumn="0" w:oddVBand="0" w:evenVBand="0" w:oddHBand="0" w:evenHBand="0" w:firstRowFirstColumn="0" w:firstRowLastColumn="0" w:lastRowFirstColumn="0" w:lastRowLastColumn="0"/>
              <w:rPr>
                <w:highlight w:val="yellow"/>
              </w:rPr>
            </w:pPr>
            <w:r>
              <w:t>Statewide</w:t>
            </w:r>
            <w:r w:rsidR="00992127" w:rsidRPr="00F402F1">
              <w:t xml:space="preserve"> data is available (custom request to VAHI)</w:t>
            </w:r>
            <w:r w:rsidR="000C0DD4">
              <w:t>.</w:t>
            </w:r>
          </w:p>
        </w:tc>
      </w:tr>
      <w:tr w:rsidR="00992127" w:rsidRPr="0046024D" w14:paraId="5A940BA9" w14:textId="77777777" w:rsidTr="007D48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5" w:type="pct"/>
          </w:tcPr>
          <w:p w14:paraId="26398F63" w14:textId="77777777" w:rsidR="00992127" w:rsidRPr="0046024D" w:rsidRDefault="00992127" w:rsidP="007D4857">
            <w:pPr>
              <w:pStyle w:val="DHHStablecolhead"/>
            </w:pPr>
            <w:r w:rsidRPr="0046024D">
              <w:t>Further information</w:t>
            </w:r>
          </w:p>
        </w:tc>
        <w:tc>
          <w:tcPr>
            <w:tcW w:w="4155" w:type="pct"/>
          </w:tcPr>
          <w:p w14:paraId="3E583FCA" w14:textId="13BCBA43" w:rsidR="00992127" w:rsidRPr="00BA684B" w:rsidRDefault="00992127" w:rsidP="00D87D26">
            <w:pPr>
              <w:pStyle w:val="DHHStabletext"/>
              <w:cnfStyle w:val="000000100000" w:firstRow="0" w:lastRow="0" w:firstColumn="0" w:lastColumn="0" w:oddVBand="0" w:evenVBand="0" w:oddHBand="1" w:evenHBand="0" w:firstRowFirstColumn="0" w:firstRowLastColumn="0" w:lastRowFirstColumn="0" w:lastRowLastColumn="0"/>
            </w:pPr>
            <w:r w:rsidRPr="00B862EF">
              <w:t>Reporting of Measure 15.</w:t>
            </w:r>
            <w:r>
              <w:t>3</w:t>
            </w:r>
            <w:r w:rsidRPr="00B862EF">
              <w:t xml:space="preserve"> will relate to patients t</w:t>
            </w:r>
            <w:r>
              <w:t xml:space="preserve">ransitioning from </w:t>
            </w:r>
            <w:r w:rsidRPr="00B862EF">
              <w:t xml:space="preserve">specific </w:t>
            </w:r>
            <w:r>
              <w:t xml:space="preserve">public </w:t>
            </w:r>
            <w:r w:rsidRPr="00B862EF">
              <w:t>facilities or ICS and will not relate to the patient’s usual residence at the time of cancer diagnosis.</w:t>
            </w:r>
            <w:r>
              <w:t xml:space="preserve"> The patient experience relates to the experience of the patient at a specific transition from inpatient health</w:t>
            </w:r>
            <w:r w:rsidR="008639FD">
              <w:t xml:space="preserve"> </w:t>
            </w:r>
            <w:r>
              <w:t>care as a same</w:t>
            </w:r>
            <w:r w:rsidR="008639FD">
              <w:t>-</w:t>
            </w:r>
            <w:r>
              <w:t>day or in</w:t>
            </w:r>
            <w:r w:rsidR="008639FD">
              <w:t>-</w:t>
            </w:r>
            <w:r>
              <w:t>hospital treatment of one or more nights. The sample frame for the VHES is representative of patients admitted to hospitals and not of patients transitioning from inpatient health</w:t>
            </w:r>
            <w:r w:rsidR="008639FD">
              <w:t xml:space="preserve"> </w:t>
            </w:r>
            <w:r>
              <w:t>care following cancer treatment.</w:t>
            </w:r>
          </w:p>
        </w:tc>
      </w:tr>
    </w:tbl>
    <w:p w14:paraId="33A54A13" w14:textId="671788E7" w:rsidR="0027769C" w:rsidRDefault="0027769C" w:rsidP="0027769C">
      <w:pPr>
        <w:pStyle w:val="Heading3"/>
      </w:pPr>
      <w:r>
        <w:t>Indicator</w:t>
      </w:r>
      <w:r>
        <w:tab/>
        <w:t>Patient experience of emergency department health care</w:t>
      </w:r>
    </w:p>
    <w:tbl>
      <w:tblPr>
        <w:tblStyle w:val="PlainTable21"/>
        <w:tblW w:w="9356" w:type="dxa"/>
        <w:tblLook w:val="04A0" w:firstRow="1" w:lastRow="0" w:firstColumn="1" w:lastColumn="0" w:noHBand="0" w:noVBand="1"/>
      </w:tblPr>
      <w:tblGrid>
        <w:gridCol w:w="1581"/>
        <w:gridCol w:w="7775"/>
      </w:tblGrid>
      <w:tr w:rsidR="00992127" w:rsidRPr="0046024D" w14:paraId="39F09FC8" w14:textId="77777777" w:rsidTr="007D48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5" w:type="pct"/>
          </w:tcPr>
          <w:p w14:paraId="71357379" w14:textId="77777777" w:rsidR="00992127" w:rsidRPr="0046024D" w:rsidRDefault="00992127" w:rsidP="007D4857">
            <w:pPr>
              <w:pStyle w:val="DHHStablecolhead"/>
            </w:pPr>
            <w:r>
              <w:t>Rationale</w:t>
            </w:r>
          </w:p>
        </w:tc>
        <w:tc>
          <w:tcPr>
            <w:tcW w:w="4155" w:type="pct"/>
          </w:tcPr>
          <w:p w14:paraId="2A9BE6C3" w14:textId="35F51E8E" w:rsidR="00992127" w:rsidRPr="0009729F" w:rsidRDefault="00992127" w:rsidP="009A49E4">
            <w:pPr>
              <w:pStyle w:val="DHHStabletext"/>
              <w:cnfStyle w:val="100000000000" w:firstRow="1" w:lastRow="0" w:firstColumn="0" w:lastColumn="0" w:oddVBand="0" w:evenVBand="0" w:oddHBand="0" w:evenHBand="0" w:firstRowFirstColumn="0" w:firstRowLastColumn="0" w:lastRowFirstColumn="0" w:lastRowLastColumn="0"/>
            </w:pPr>
            <w:r w:rsidRPr="0097588E">
              <w:t>Patient experience measurement and reporting contributes to improving the safety and quality of care in health services. Patient experience encompasses the range of interactions that patients have with the healthcare system</w:t>
            </w:r>
            <w:r>
              <w:t>, including in the emergency department</w:t>
            </w:r>
            <w:r w:rsidRPr="0097588E">
              <w:t xml:space="preserve">. </w:t>
            </w:r>
            <w:r>
              <w:t>Patients with cancer may receive out-of-hours and urgent care in the emergency department setting.</w:t>
            </w:r>
          </w:p>
        </w:tc>
      </w:tr>
      <w:tr w:rsidR="00992127" w:rsidRPr="0046024D" w14:paraId="653E8C90" w14:textId="77777777" w:rsidTr="007D48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5" w:type="pct"/>
          </w:tcPr>
          <w:p w14:paraId="5F2E866F" w14:textId="77777777" w:rsidR="00992127" w:rsidRPr="0046024D" w:rsidRDefault="00992127" w:rsidP="007D4857">
            <w:pPr>
              <w:pStyle w:val="DHHStablecolhead"/>
            </w:pPr>
            <w:r w:rsidRPr="0046024D">
              <w:t>Measure</w:t>
            </w:r>
            <w:r>
              <w:t>s</w:t>
            </w:r>
          </w:p>
        </w:tc>
        <w:tc>
          <w:tcPr>
            <w:tcW w:w="4155" w:type="pct"/>
          </w:tcPr>
          <w:p w14:paraId="16E834CE" w14:textId="4A4253C9" w:rsidR="00992127" w:rsidRPr="00577C42" w:rsidRDefault="00992127" w:rsidP="00D87D26">
            <w:pPr>
              <w:pStyle w:val="DHHSbody"/>
              <w:tabs>
                <w:tab w:val="left" w:pos="1621"/>
                <w:tab w:val="left" w:pos="1771"/>
                <w:tab w:val="left" w:pos="1951"/>
              </w:tabs>
              <w:spacing w:before="80" w:after="60"/>
              <w:ind w:left="716" w:hanging="716"/>
              <w:cnfStyle w:val="000000100000" w:firstRow="0" w:lastRow="0" w:firstColumn="0" w:lastColumn="0" w:oddVBand="0" w:evenVBand="0" w:oddHBand="1" w:evenHBand="0" w:firstRowFirstColumn="0" w:firstRowLastColumn="0" w:lastRowFirstColumn="0" w:lastRowLastColumn="0"/>
              <w:rPr>
                <w:b/>
              </w:rPr>
            </w:pPr>
            <w:r w:rsidRPr="00214AB5">
              <w:rPr>
                <w:b/>
              </w:rPr>
              <w:t>15.</w:t>
            </w:r>
            <w:r>
              <w:rPr>
                <w:b/>
              </w:rPr>
              <w:t>4</w:t>
            </w:r>
            <w:r w:rsidR="00E15176">
              <w:rPr>
                <w:b/>
              </w:rPr>
              <w:t>:</w:t>
            </w:r>
            <w:r w:rsidR="00E15176">
              <w:rPr>
                <w:b/>
              </w:rPr>
              <w:tab/>
            </w:r>
            <w:r w:rsidRPr="005B6D81">
              <w:rPr>
                <w:b/>
              </w:rPr>
              <w:t xml:space="preserve">Proportion of adults attending emergency departments due to cancer who report </w:t>
            </w:r>
            <w:r w:rsidR="00496A7C">
              <w:rPr>
                <w:b/>
              </w:rPr>
              <w:t xml:space="preserve">a </w:t>
            </w:r>
            <w:r w:rsidRPr="005B6D81">
              <w:rPr>
                <w:b/>
              </w:rPr>
              <w:t xml:space="preserve">positive overall healthcare experience </w:t>
            </w:r>
          </w:p>
        </w:tc>
      </w:tr>
      <w:tr w:rsidR="00992127" w:rsidRPr="0046024D" w14:paraId="344D1763" w14:textId="77777777" w:rsidTr="007D4857">
        <w:tc>
          <w:tcPr>
            <w:cnfStyle w:val="001000000000" w:firstRow="0" w:lastRow="0" w:firstColumn="1" w:lastColumn="0" w:oddVBand="0" w:evenVBand="0" w:oddHBand="0" w:evenHBand="0" w:firstRowFirstColumn="0" w:firstRowLastColumn="0" w:lastRowFirstColumn="0" w:lastRowLastColumn="0"/>
            <w:tcW w:w="845" w:type="pct"/>
          </w:tcPr>
          <w:p w14:paraId="2BA36653" w14:textId="77777777" w:rsidR="00992127" w:rsidRPr="0046024D" w:rsidRDefault="00992127" w:rsidP="007D4857">
            <w:pPr>
              <w:pStyle w:val="DHHStablecolhead"/>
            </w:pPr>
            <w:r>
              <w:t>T</w:t>
            </w:r>
            <w:r w:rsidRPr="0046024D">
              <w:t>arget</w:t>
            </w:r>
          </w:p>
        </w:tc>
        <w:tc>
          <w:tcPr>
            <w:tcW w:w="4155" w:type="pct"/>
          </w:tcPr>
          <w:p w14:paraId="36995B37" w14:textId="77777777" w:rsidR="00992127" w:rsidRPr="00196754" w:rsidRDefault="00992127" w:rsidP="00D87D26">
            <w:pPr>
              <w:pStyle w:val="DHHStabletext"/>
              <w:cnfStyle w:val="000000000000" w:firstRow="0" w:lastRow="0" w:firstColumn="0" w:lastColumn="0" w:oddVBand="0" w:evenVBand="0" w:oddHBand="0" w:evenHBand="0" w:firstRowFirstColumn="0" w:firstRowLastColumn="0" w:lastRowFirstColumn="0" w:lastRowLastColumn="0"/>
            </w:pPr>
            <w:r>
              <w:t>Not set</w:t>
            </w:r>
          </w:p>
        </w:tc>
      </w:tr>
      <w:tr w:rsidR="0093567D" w:rsidRPr="0046024D" w14:paraId="51B083EE" w14:textId="77777777" w:rsidTr="007D48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5" w:type="pct"/>
          </w:tcPr>
          <w:p w14:paraId="0C86F29B" w14:textId="23C2AA4B" w:rsidR="0093567D" w:rsidRPr="0046024D" w:rsidRDefault="0093567D" w:rsidP="0093567D">
            <w:pPr>
              <w:pStyle w:val="DHHStablecolhead"/>
            </w:pPr>
            <w:r>
              <w:t xml:space="preserve">Definitions </w:t>
            </w:r>
          </w:p>
        </w:tc>
        <w:tc>
          <w:tcPr>
            <w:tcW w:w="4155" w:type="pct"/>
          </w:tcPr>
          <w:p w14:paraId="7E0BC9CC" w14:textId="77777777" w:rsidR="0093567D" w:rsidRPr="00073723" w:rsidRDefault="0093567D" w:rsidP="0093567D">
            <w:pPr>
              <w:pStyle w:val="DHHStabletext2tabs"/>
              <w:cnfStyle w:val="000000100000" w:firstRow="0" w:lastRow="0" w:firstColumn="0" w:lastColumn="0" w:oddVBand="0" w:evenVBand="0" w:oddHBand="1" w:evenHBand="0" w:firstRowFirstColumn="0" w:firstRowLastColumn="0" w:lastRowFirstColumn="0" w:lastRowLastColumn="0"/>
            </w:pPr>
            <w:r w:rsidRPr="00DA7619">
              <w:rPr>
                <w:rStyle w:val="Emphasis"/>
                <w:rFonts w:eastAsia="Times"/>
              </w:rPr>
              <w:t>Numerator:</w:t>
            </w:r>
            <w:r w:rsidRPr="00F92CCA">
              <w:t xml:space="preserve"> </w:t>
            </w:r>
            <w:r>
              <w:tab/>
            </w:r>
            <w:r w:rsidRPr="00073723">
              <w:t xml:space="preserve">Number of </w:t>
            </w:r>
            <w:r>
              <w:t xml:space="preserve">adults attending emergency department who have received inpatient health care at public hospitals with principal diagnosis coded as specified cancer-related DRGs and </w:t>
            </w:r>
            <w:r w:rsidRPr="00073723">
              <w:t xml:space="preserve">who rated </w:t>
            </w:r>
            <w:r>
              <w:t>their healthcare experience as well managed (positive care)</w:t>
            </w:r>
            <w:r w:rsidRPr="00073723">
              <w:t xml:space="preserve"> </w:t>
            </w:r>
            <w:r>
              <w:t>to not well managed (poor) before leaving hospital</w:t>
            </w:r>
          </w:p>
          <w:p w14:paraId="25498D0C" w14:textId="77777777" w:rsidR="0093567D" w:rsidRPr="00F92CCA" w:rsidRDefault="0093567D" w:rsidP="0093567D">
            <w:pPr>
              <w:pStyle w:val="DHHStabletext2tabs"/>
              <w:cnfStyle w:val="000000100000" w:firstRow="0" w:lastRow="0" w:firstColumn="0" w:lastColumn="0" w:oddVBand="0" w:evenVBand="0" w:oddHBand="1" w:evenHBand="0" w:firstRowFirstColumn="0" w:firstRowLastColumn="0" w:lastRowFirstColumn="0" w:lastRowLastColumn="0"/>
            </w:pPr>
            <w:r w:rsidRPr="00073723">
              <w:rPr>
                <w:rStyle w:val="Emphasis"/>
                <w:rFonts w:eastAsia="Times"/>
              </w:rPr>
              <w:t>Denominator:</w:t>
            </w:r>
            <w:r w:rsidRPr="00073723">
              <w:t xml:space="preserve"> </w:t>
            </w:r>
            <w:r w:rsidRPr="00073723">
              <w:tab/>
              <w:t xml:space="preserve">Number of </w:t>
            </w:r>
            <w:r>
              <w:t>adults</w:t>
            </w:r>
            <w:r w:rsidRPr="00073723">
              <w:t xml:space="preserve"> in survey with question responses</w:t>
            </w:r>
          </w:p>
          <w:p w14:paraId="3015DC48" w14:textId="11B4DB9B" w:rsidR="0093567D" w:rsidRPr="00BA684B" w:rsidRDefault="0093567D" w:rsidP="0093567D">
            <w:pPr>
              <w:pStyle w:val="DHHStabletext"/>
              <w:cnfStyle w:val="000000100000" w:firstRow="0" w:lastRow="0" w:firstColumn="0" w:lastColumn="0" w:oddVBand="0" w:evenVBand="0" w:oddHBand="1" w:evenHBand="0" w:firstRowFirstColumn="0" w:firstRowLastColumn="0" w:lastRowFirstColumn="0" w:lastRowLastColumn="0"/>
            </w:pPr>
            <w:r w:rsidRPr="00DA7619">
              <w:rPr>
                <w:rStyle w:val="Emphasis"/>
                <w:rFonts w:eastAsia="Times"/>
              </w:rPr>
              <w:t>Mode:</w:t>
            </w:r>
            <w:r w:rsidRPr="00F92CCA">
              <w:t xml:space="preserve"> </w:t>
            </w:r>
            <w:r>
              <w:tab/>
              <w:t>Proportion</w:t>
            </w:r>
          </w:p>
        </w:tc>
      </w:tr>
      <w:tr w:rsidR="0093567D" w:rsidRPr="0046024D" w14:paraId="0DEE2145" w14:textId="77777777" w:rsidTr="007D4857">
        <w:tc>
          <w:tcPr>
            <w:cnfStyle w:val="001000000000" w:firstRow="0" w:lastRow="0" w:firstColumn="1" w:lastColumn="0" w:oddVBand="0" w:evenVBand="0" w:oddHBand="0" w:evenHBand="0" w:firstRowFirstColumn="0" w:firstRowLastColumn="0" w:lastRowFirstColumn="0" w:lastRowLastColumn="0"/>
            <w:tcW w:w="845" w:type="pct"/>
          </w:tcPr>
          <w:p w14:paraId="187CD8FD" w14:textId="4D8728B9" w:rsidR="0093567D" w:rsidRDefault="0093567D" w:rsidP="0093567D">
            <w:pPr>
              <w:pStyle w:val="DHHStablecolhead"/>
            </w:pPr>
            <w:r w:rsidRPr="0046024D">
              <w:lastRenderedPageBreak/>
              <w:t xml:space="preserve">Data source </w:t>
            </w:r>
          </w:p>
        </w:tc>
        <w:tc>
          <w:tcPr>
            <w:tcW w:w="4155" w:type="pct"/>
          </w:tcPr>
          <w:p w14:paraId="089D19A9" w14:textId="7CF13C4A" w:rsidR="0093567D" w:rsidRPr="00DA7619" w:rsidRDefault="0093567D" w:rsidP="0093567D">
            <w:pPr>
              <w:pStyle w:val="DHHStabletext2tabs"/>
              <w:cnfStyle w:val="000000000000" w:firstRow="0" w:lastRow="0" w:firstColumn="0" w:lastColumn="0" w:oddVBand="0" w:evenVBand="0" w:oddHBand="0" w:evenHBand="0" w:firstRowFirstColumn="0" w:firstRowLastColumn="0" w:lastRowFirstColumn="0" w:lastRowLastColumn="0"/>
              <w:rPr>
                <w:rStyle w:val="Emphasis"/>
                <w:rFonts w:eastAsia="Times"/>
              </w:rPr>
            </w:pPr>
            <w:r w:rsidRPr="00342188">
              <w:rPr>
                <w:rStyle w:val="Emphasis"/>
                <w:rFonts w:eastAsia="Times"/>
              </w:rPr>
              <w:t>Baseline and future:</w:t>
            </w:r>
            <w:r w:rsidRPr="00342188">
              <w:t xml:space="preserve"> </w:t>
            </w:r>
            <w:r w:rsidRPr="00342188">
              <w:tab/>
            </w:r>
            <w:r>
              <w:t>VHES VAHI</w:t>
            </w:r>
          </w:p>
        </w:tc>
      </w:tr>
      <w:tr w:rsidR="0093567D" w:rsidRPr="0046024D" w14:paraId="09590F9E" w14:textId="77777777" w:rsidTr="007D48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5" w:type="pct"/>
          </w:tcPr>
          <w:p w14:paraId="05E76233" w14:textId="38B8DE24" w:rsidR="0093567D" w:rsidRPr="0046024D" w:rsidRDefault="0093567D" w:rsidP="0093567D">
            <w:pPr>
              <w:pStyle w:val="DHHStablecolhead"/>
            </w:pPr>
            <w:r w:rsidRPr="0046024D">
              <w:t xml:space="preserve">Data availability </w:t>
            </w:r>
          </w:p>
        </w:tc>
        <w:tc>
          <w:tcPr>
            <w:tcW w:w="4155" w:type="pct"/>
          </w:tcPr>
          <w:p w14:paraId="272ED855" w14:textId="77777777" w:rsidR="0093567D" w:rsidRPr="00342188" w:rsidRDefault="0093567D" w:rsidP="0093567D">
            <w:pPr>
              <w:pStyle w:val="DHHStabletext2tabs"/>
              <w:cnfStyle w:val="000000100000" w:firstRow="0" w:lastRow="0" w:firstColumn="0" w:lastColumn="0" w:oddVBand="0" w:evenVBand="0" w:oddHBand="1" w:evenHBand="0" w:firstRowFirstColumn="0" w:firstRowLastColumn="0" w:lastRowFirstColumn="0" w:lastRowLastColumn="0"/>
            </w:pPr>
            <w:r w:rsidRPr="00342188">
              <w:rPr>
                <w:rStyle w:val="Emphasis"/>
                <w:rFonts w:eastAsia="Times"/>
              </w:rPr>
              <w:t>Baseline year:</w:t>
            </w:r>
            <w:r w:rsidRPr="00342188">
              <w:t xml:space="preserve"> </w:t>
            </w:r>
            <w:r>
              <w:tab/>
              <w:t>2018</w:t>
            </w:r>
          </w:p>
          <w:p w14:paraId="18AEEA23" w14:textId="4B2DF2C5" w:rsidR="0093567D" w:rsidRPr="00342188" w:rsidRDefault="0093567D" w:rsidP="0093567D">
            <w:pPr>
              <w:pStyle w:val="DHHStabletext2tabs"/>
              <w:cnfStyle w:val="000000100000" w:firstRow="0" w:lastRow="0" w:firstColumn="0" w:lastColumn="0" w:oddVBand="0" w:evenVBand="0" w:oddHBand="1" w:evenHBand="0" w:firstRowFirstColumn="0" w:firstRowLastColumn="0" w:lastRowFirstColumn="0" w:lastRowLastColumn="0"/>
              <w:rPr>
                <w:rFonts w:eastAsia="Times"/>
              </w:rPr>
            </w:pPr>
            <w:r>
              <w:rPr>
                <w:rStyle w:val="Emphasis"/>
                <w:rFonts w:eastAsia="Times"/>
              </w:rPr>
              <w:t>Available frequency</w:t>
            </w:r>
            <w:r w:rsidRPr="00342188">
              <w:rPr>
                <w:rStyle w:val="Emphasis"/>
                <w:rFonts w:eastAsia="Times"/>
              </w:rPr>
              <w:t>:</w:t>
            </w:r>
            <w:r w:rsidRPr="00342188">
              <w:t xml:space="preserve"> </w:t>
            </w:r>
            <w:r>
              <w:tab/>
              <w:t>Minimum every four years</w:t>
            </w:r>
          </w:p>
        </w:tc>
      </w:tr>
      <w:tr w:rsidR="0093567D" w:rsidRPr="0093567D" w14:paraId="05DF3940" w14:textId="77777777" w:rsidTr="007D4857">
        <w:tc>
          <w:tcPr>
            <w:cnfStyle w:val="001000000000" w:firstRow="0" w:lastRow="0" w:firstColumn="1" w:lastColumn="0" w:oddVBand="0" w:evenVBand="0" w:oddHBand="0" w:evenHBand="0" w:firstRowFirstColumn="0" w:firstRowLastColumn="0" w:lastRowFirstColumn="0" w:lastRowLastColumn="0"/>
            <w:tcW w:w="845" w:type="pct"/>
          </w:tcPr>
          <w:p w14:paraId="3D0A6990" w14:textId="5FA3FE9A" w:rsidR="0093567D" w:rsidRPr="0046024D" w:rsidRDefault="0093567D" w:rsidP="0093567D">
            <w:pPr>
              <w:pStyle w:val="DHHStablecolhead"/>
            </w:pPr>
            <w:r>
              <w:t>Breakdown</w:t>
            </w:r>
          </w:p>
        </w:tc>
        <w:tc>
          <w:tcPr>
            <w:tcW w:w="4155" w:type="pct"/>
          </w:tcPr>
          <w:p w14:paraId="53808E48" w14:textId="3AEF7F84" w:rsidR="0093567D" w:rsidRPr="0093567D" w:rsidRDefault="0093567D" w:rsidP="0093567D">
            <w:pPr>
              <w:pStyle w:val="DHHSreportsubtitle"/>
              <w:cnfStyle w:val="000000000000" w:firstRow="0" w:lastRow="0" w:firstColumn="0" w:lastColumn="0" w:oddVBand="0" w:evenVBand="0" w:oddHBand="0" w:evenHBand="0" w:firstRowFirstColumn="0" w:firstRowLastColumn="0" w:lastRowFirstColumn="0" w:lastRowLastColumn="0"/>
              <w:rPr>
                <w:rFonts w:eastAsia="Times"/>
                <w:color w:val="auto"/>
                <w:sz w:val="20"/>
                <w:szCs w:val="20"/>
              </w:rPr>
            </w:pPr>
            <w:r w:rsidRPr="0093567D">
              <w:rPr>
                <w:color w:val="auto"/>
                <w:sz w:val="20"/>
                <w:szCs w:val="20"/>
              </w:rPr>
              <w:t>Statewide data is available (custom request to VAHI)</w:t>
            </w:r>
          </w:p>
        </w:tc>
      </w:tr>
    </w:tbl>
    <w:p w14:paraId="34D1F98A" w14:textId="40F9E7C8" w:rsidR="00FE3338" w:rsidRDefault="00FE3338" w:rsidP="00FE3338">
      <w:pPr>
        <w:pStyle w:val="Heading3"/>
      </w:pPr>
      <w:r>
        <w:t>Indicator</w:t>
      </w:r>
      <w:r>
        <w:tab/>
        <w:t>Patient experience of outpatient health care</w:t>
      </w:r>
    </w:p>
    <w:tbl>
      <w:tblPr>
        <w:tblStyle w:val="PlainTable21"/>
        <w:tblW w:w="9356" w:type="dxa"/>
        <w:tblLook w:val="04A0" w:firstRow="1" w:lastRow="0" w:firstColumn="1" w:lastColumn="0" w:noHBand="0" w:noVBand="1"/>
      </w:tblPr>
      <w:tblGrid>
        <w:gridCol w:w="1581"/>
        <w:gridCol w:w="7775"/>
      </w:tblGrid>
      <w:tr w:rsidR="00992127" w:rsidRPr="0046024D" w14:paraId="080CC17D" w14:textId="77777777" w:rsidTr="007D48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5" w:type="pct"/>
          </w:tcPr>
          <w:p w14:paraId="3D92744B" w14:textId="77777777" w:rsidR="00992127" w:rsidRPr="0046024D" w:rsidRDefault="00992127" w:rsidP="007D4857">
            <w:pPr>
              <w:pStyle w:val="DHHStablecolhead"/>
            </w:pPr>
            <w:r>
              <w:t>Rationale</w:t>
            </w:r>
          </w:p>
        </w:tc>
        <w:tc>
          <w:tcPr>
            <w:tcW w:w="4155" w:type="pct"/>
          </w:tcPr>
          <w:p w14:paraId="36842F06" w14:textId="77777777" w:rsidR="00992127" w:rsidRPr="002652C3" w:rsidRDefault="00992127" w:rsidP="00D87D26">
            <w:pPr>
              <w:pStyle w:val="CommentText"/>
              <w:cnfStyle w:val="100000000000" w:firstRow="1" w:lastRow="0" w:firstColumn="0" w:lastColumn="0" w:oddVBand="0" w:evenVBand="0" w:oddHBand="0" w:evenHBand="0" w:firstRowFirstColumn="0" w:firstRowLastColumn="0" w:lastRowFirstColumn="0" w:lastRowLastColumn="0"/>
              <w:rPr>
                <w:rFonts w:ascii="Arial" w:hAnsi="Arial" w:cs="Arial"/>
              </w:rPr>
            </w:pPr>
            <w:r w:rsidRPr="002652C3">
              <w:rPr>
                <w:rFonts w:ascii="Arial" w:hAnsi="Arial" w:cs="Arial"/>
              </w:rPr>
              <w:t xml:space="preserve">Increasingly, people affected by cancer will experience some of their treatment, monitoring and supportive care </w:t>
            </w:r>
            <w:r w:rsidRPr="00DA2FCE">
              <w:rPr>
                <w:rFonts w:ascii="Arial" w:hAnsi="Arial" w:cs="Arial"/>
              </w:rPr>
              <w:t xml:space="preserve">services in primary care settings, and many will transition in and out of acute care and primary care settings. </w:t>
            </w:r>
            <w:r w:rsidRPr="00DA2FCE">
              <w:rPr>
                <w:rFonts w:ascii="Arial" w:hAnsi="Arial" w:cs="Arial"/>
                <w:bCs w:val="0"/>
                <w:iCs/>
              </w:rPr>
              <w:t>Patient experie</w:t>
            </w:r>
            <w:r>
              <w:rPr>
                <w:rFonts w:ascii="Arial" w:hAnsi="Arial" w:cs="Arial"/>
                <w:bCs w:val="0"/>
                <w:iCs/>
              </w:rPr>
              <w:t xml:space="preserve">nces of care in these settings </w:t>
            </w:r>
            <w:r w:rsidRPr="00DA2FCE">
              <w:rPr>
                <w:rFonts w:ascii="Arial" w:hAnsi="Arial" w:cs="Arial"/>
                <w:bCs w:val="0"/>
                <w:iCs/>
              </w:rPr>
              <w:t>will contribute to their outcomes.</w:t>
            </w:r>
          </w:p>
        </w:tc>
      </w:tr>
      <w:tr w:rsidR="00992127" w:rsidRPr="0046024D" w14:paraId="28A6F354" w14:textId="77777777" w:rsidTr="007D48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5" w:type="pct"/>
          </w:tcPr>
          <w:p w14:paraId="6C6796C0" w14:textId="77777777" w:rsidR="00992127" w:rsidRPr="0046024D" w:rsidRDefault="00992127" w:rsidP="007D4857">
            <w:pPr>
              <w:pStyle w:val="DHHStablecolhead"/>
            </w:pPr>
            <w:r w:rsidRPr="0046024D">
              <w:t>Measure</w:t>
            </w:r>
            <w:r>
              <w:t>s</w:t>
            </w:r>
          </w:p>
        </w:tc>
        <w:tc>
          <w:tcPr>
            <w:tcW w:w="4155" w:type="pct"/>
          </w:tcPr>
          <w:p w14:paraId="5D0F2262" w14:textId="5FCB592B" w:rsidR="00992127" w:rsidRPr="00577C42" w:rsidRDefault="00E15176" w:rsidP="00D87D26">
            <w:pPr>
              <w:pStyle w:val="DHHSbody"/>
              <w:tabs>
                <w:tab w:val="left" w:pos="1621"/>
                <w:tab w:val="left" w:pos="1771"/>
                <w:tab w:val="left" w:pos="1951"/>
              </w:tabs>
              <w:spacing w:before="80" w:after="60"/>
              <w:ind w:left="716" w:hanging="716"/>
              <w:cnfStyle w:val="000000100000" w:firstRow="0" w:lastRow="0" w:firstColumn="0" w:lastColumn="0" w:oddVBand="0" w:evenVBand="0" w:oddHBand="1" w:evenHBand="0" w:firstRowFirstColumn="0" w:firstRowLastColumn="0" w:lastRowFirstColumn="0" w:lastRowLastColumn="0"/>
              <w:rPr>
                <w:b/>
              </w:rPr>
            </w:pPr>
            <w:r>
              <w:rPr>
                <w:b/>
              </w:rPr>
              <w:t>15.5:</w:t>
            </w:r>
            <w:r>
              <w:rPr>
                <w:b/>
              </w:rPr>
              <w:tab/>
            </w:r>
            <w:r w:rsidR="00992127" w:rsidRPr="00214AB5">
              <w:rPr>
                <w:b/>
              </w:rPr>
              <w:t xml:space="preserve">Proportion of </w:t>
            </w:r>
            <w:r w:rsidR="00992127">
              <w:rPr>
                <w:b/>
              </w:rPr>
              <w:t>people</w:t>
            </w:r>
            <w:r w:rsidR="00992127" w:rsidRPr="00214AB5">
              <w:rPr>
                <w:b/>
              </w:rPr>
              <w:t xml:space="preserve"> </w:t>
            </w:r>
            <w:r w:rsidR="00992127">
              <w:rPr>
                <w:b/>
              </w:rPr>
              <w:t>attending hospital outpatients</w:t>
            </w:r>
            <w:r w:rsidR="00992127" w:rsidRPr="00214AB5">
              <w:rPr>
                <w:b/>
              </w:rPr>
              <w:t xml:space="preserve"> due to cancer who report </w:t>
            </w:r>
            <w:r w:rsidR="00496A7C">
              <w:rPr>
                <w:b/>
              </w:rPr>
              <w:t xml:space="preserve">a </w:t>
            </w:r>
            <w:r w:rsidR="00992127" w:rsidRPr="00214AB5">
              <w:rPr>
                <w:b/>
              </w:rPr>
              <w:t>positive</w:t>
            </w:r>
            <w:r w:rsidR="00992127" w:rsidRPr="00DD3C9E">
              <w:rPr>
                <w:b/>
              </w:rPr>
              <w:t xml:space="preserve"> </w:t>
            </w:r>
            <w:r w:rsidR="00992127">
              <w:rPr>
                <w:b/>
              </w:rPr>
              <w:t>experience healthcare experience (TBD)</w:t>
            </w:r>
          </w:p>
        </w:tc>
      </w:tr>
      <w:tr w:rsidR="00992127" w:rsidRPr="0046024D" w14:paraId="00755FCC" w14:textId="77777777" w:rsidTr="007D4857">
        <w:tc>
          <w:tcPr>
            <w:cnfStyle w:val="001000000000" w:firstRow="0" w:lastRow="0" w:firstColumn="1" w:lastColumn="0" w:oddVBand="0" w:evenVBand="0" w:oddHBand="0" w:evenHBand="0" w:firstRowFirstColumn="0" w:firstRowLastColumn="0" w:lastRowFirstColumn="0" w:lastRowLastColumn="0"/>
            <w:tcW w:w="845" w:type="pct"/>
          </w:tcPr>
          <w:p w14:paraId="27D19C4F" w14:textId="77777777" w:rsidR="00992127" w:rsidRPr="0046024D" w:rsidRDefault="00992127" w:rsidP="007D4857">
            <w:pPr>
              <w:pStyle w:val="DHHStablecolhead"/>
            </w:pPr>
            <w:r>
              <w:t>T</w:t>
            </w:r>
            <w:r w:rsidRPr="0046024D">
              <w:t>arget</w:t>
            </w:r>
          </w:p>
        </w:tc>
        <w:tc>
          <w:tcPr>
            <w:tcW w:w="4155" w:type="pct"/>
          </w:tcPr>
          <w:p w14:paraId="2F663E6B" w14:textId="77777777" w:rsidR="00992127" w:rsidRPr="00196754" w:rsidRDefault="00992127" w:rsidP="00D87D26">
            <w:pPr>
              <w:pStyle w:val="DHHStabletext"/>
              <w:cnfStyle w:val="000000000000" w:firstRow="0" w:lastRow="0" w:firstColumn="0" w:lastColumn="0" w:oddVBand="0" w:evenVBand="0" w:oddHBand="0" w:evenHBand="0" w:firstRowFirstColumn="0" w:firstRowLastColumn="0" w:lastRowFirstColumn="0" w:lastRowLastColumn="0"/>
            </w:pPr>
            <w:r>
              <w:t>Not set</w:t>
            </w:r>
          </w:p>
        </w:tc>
      </w:tr>
      <w:tr w:rsidR="00992127" w:rsidRPr="0046024D" w14:paraId="5FCF3A87" w14:textId="77777777" w:rsidTr="007D48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5" w:type="pct"/>
          </w:tcPr>
          <w:p w14:paraId="31E8CF2E" w14:textId="77777777" w:rsidR="00992127" w:rsidRPr="0046024D" w:rsidRDefault="00992127" w:rsidP="007D4857">
            <w:pPr>
              <w:pStyle w:val="DHHStablecolhead"/>
            </w:pPr>
            <w:r w:rsidRPr="0046024D">
              <w:t>Further information</w:t>
            </w:r>
          </w:p>
        </w:tc>
        <w:tc>
          <w:tcPr>
            <w:tcW w:w="4155" w:type="pct"/>
          </w:tcPr>
          <w:p w14:paraId="4B60E8C9" w14:textId="77777777" w:rsidR="00992127" w:rsidRPr="00BA684B" w:rsidRDefault="00992127" w:rsidP="00D87D26">
            <w:pPr>
              <w:pStyle w:val="DHHStabletext"/>
              <w:cnfStyle w:val="000000100000" w:firstRow="0" w:lastRow="0" w:firstColumn="0" w:lastColumn="0" w:oddVBand="0" w:evenVBand="0" w:oddHBand="1" w:evenHBand="0" w:firstRowFirstColumn="0" w:firstRowLastColumn="0" w:lastRowFirstColumn="0" w:lastRowLastColumn="0"/>
            </w:pPr>
            <w:r>
              <w:t>Nil</w:t>
            </w:r>
          </w:p>
        </w:tc>
      </w:tr>
    </w:tbl>
    <w:p w14:paraId="4E3DBC25" w14:textId="3167C523" w:rsidR="00FE3338" w:rsidRDefault="00FE3338" w:rsidP="00FE3338">
      <w:pPr>
        <w:pStyle w:val="Heading3"/>
      </w:pPr>
      <w:r>
        <w:t>Indicator</w:t>
      </w:r>
      <w:r>
        <w:tab/>
        <w:t>Patient experience of primary health care</w:t>
      </w:r>
    </w:p>
    <w:tbl>
      <w:tblPr>
        <w:tblStyle w:val="PlainTable21"/>
        <w:tblW w:w="9356" w:type="dxa"/>
        <w:tblLook w:val="04A0" w:firstRow="1" w:lastRow="0" w:firstColumn="1" w:lastColumn="0" w:noHBand="0" w:noVBand="1"/>
      </w:tblPr>
      <w:tblGrid>
        <w:gridCol w:w="1581"/>
        <w:gridCol w:w="7775"/>
      </w:tblGrid>
      <w:tr w:rsidR="00992127" w:rsidRPr="0046024D" w14:paraId="0BD22F88" w14:textId="77777777" w:rsidTr="007D48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5" w:type="pct"/>
          </w:tcPr>
          <w:p w14:paraId="52F3E6C4" w14:textId="77777777" w:rsidR="00992127" w:rsidRPr="0046024D" w:rsidRDefault="00992127" w:rsidP="007D4857">
            <w:pPr>
              <w:pStyle w:val="DHHStablecolhead"/>
            </w:pPr>
            <w:r>
              <w:t>Rationale</w:t>
            </w:r>
          </w:p>
        </w:tc>
        <w:tc>
          <w:tcPr>
            <w:tcW w:w="4155" w:type="pct"/>
          </w:tcPr>
          <w:p w14:paraId="71E8D221" w14:textId="2EDADA75" w:rsidR="00992127" w:rsidRPr="0009729F" w:rsidRDefault="00992127" w:rsidP="0091084C">
            <w:pPr>
              <w:pStyle w:val="DHHStabletext"/>
              <w:cnfStyle w:val="100000000000" w:firstRow="1" w:lastRow="0" w:firstColumn="0" w:lastColumn="0" w:oddVBand="0" w:evenVBand="0" w:oddHBand="0" w:evenHBand="0" w:firstRowFirstColumn="0" w:firstRowLastColumn="0" w:lastRowFirstColumn="0" w:lastRowLastColumn="0"/>
            </w:pPr>
            <w:r>
              <w:t xml:space="preserve">GPs work directly with patients across five of the seven steps of the </w:t>
            </w:r>
            <w:r w:rsidR="00817CF4">
              <w:t>optimal care pathway</w:t>
            </w:r>
            <w:r>
              <w:t xml:space="preserve">s delivering prevention messages, encouraging and undertaking screening, facilitating early diagnosis, enabling referral to appropriate specialists within optimal timeframes and supporting patients through active treatment, survivorship and end of life. </w:t>
            </w:r>
          </w:p>
        </w:tc>
      </w:tr>
      <w:tr w:rsidR="00992127" w:rsidRPr="0046024D" w14:paraId="67DD9212" w14:textId="77777777" w:rsidTr="007D48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5" w:type="pct"/>
          </w:tcPr>
          <w:p w14:paraId="19762B7B" w14:textId="77777777" w:rsidR="00992127" w:rsidRPr="0046024D" w:rsidRDefault="00992127" w:rsidP="007D4857">
            <w:pPr>
              <w:pStyle w:val="DHHStablecolhead"/>
            </w:pPr>
            <w:r w:rsidRPr="0046024D">
              <w:t>Measure</w:t>
            </w:r>
            <w:r>
              <w:t>s</w:t>
            </w:r>
          </w:p>
        </w:tc>
        <w:tc>
          <w:tcPr>
            <w:tcW w:w="4155" w:type="pct"/>
          </w:tcPr>
          <w:p w14:paraId="656ED490" w14:textId="2881DD70" w:rsidR="00992127" w:rsidRPr="00577C42" w:rsidRDefault="00E15176" w:rsidP="00D87D26">
            <w:pPr>
              <w:pStyle w:val="DHHSbody"/>
              <w:tabs>
                <w:tab w:val="left" w:pos="1621"/>
                <w:tab w:val="left" w:pos="1771"/>
                <w:tab w:val="left" w:pos="1951"/>
              </w:tabs>
              <w:spacing w:before="80" w:after="60"/>
              <w:ind w:left="716" w:hanging="716"/>
              <w:cnfStyle w:val="000000100000" w:firstRow="0" w:lastRow="0" w:firstColumn="0" w:lastColumn="0" w:oddVBand="0" w:evenVBand="0" w:oddHBand="1" w:evenHBand="0" w:firstRowFirstColumn="0" w:firstRowLastColumn="0" w:lastRowFirstColumn="0" w:lastRowLastColumn="0"/>
              <w:rPr>
                <w:b/>
              </w:rPr>
            </w:pPr>
            <w:r>
              <w:rPr>
                <w:b/>
              </w:rPr>
              <w:t>15.6:</w:t>
            </w:r>
            <w:r>
              <w:rPr>
                <w:b/>
              </w:rPr>
              <w:tab/>
            </w:r>
            <w:r w:rsidR="00992127" w:rsidRPr="00214AB5">
              <w:rPr>
                <w:b/>
              </w:rPr>
              <w:t xml:space="preserve">Proportion of </w:t>
            </w:r>
            <w:r w:rsidR="00992127">
              <w:rPr>
                <w:b/>
              </w:rPr>
              <w:t>people</w:t>
            </w:r>
            <w:r w:rsidR="00992127" w:rsidRPr="00214AB5">
              <w:rPr>
                <w:b/>
              </w:rPr>
              <w:t xml:space="preserve"> attending primary care due to cancer who report </w:t>
            </w:r>
            <w:r w:rsidR="00496A7C">
              <w:rPr>
                <w:b/>
              </w:rPr>
              <w:t xml:space="preserve">a </w:t>
            </w:r>
            <w:r w:rsidR="00992127" w:rsidRPr="00214AB5">
              <w:rPr>
                <w:b/>
              </w:rPr>
              <w:t>positive healthcare</w:t>
            </w:r>
            <w:r w:rsidR="00992127" w:rsidRPr="006F7657">
              <w:rPr>
                <w:b/>
              </w:rPr>
              <w:t xml:space="preserve"> experience (TBD)</w:t>
            </w:r>
          </w:p>
        </w:tc>
      </w:tr>
      <w:tr w:rsidR="00992127" w:rsidRPr="0046024D" w14:paraId="45D164BE" w14:textId="77777777" w:rsidTr="007D4857">
        <w:tc>
          <w:tcPr>
            <w:cnfStyle w:val="001000000000" w:firstRow="0" w:lastRow="0" w:firstColumn="1" w:lastColumn="0" w:oddVBand="0" w:evenVBand="0" w:oddHBand="0" w:evenHBand="0" w:firstRowFirstColumn="0" w:firstRowLastColumn="0" w:lastRowFirstColumn="0" w:lastRowLastColumn="0"/>
            <w:tcW w:w="845" w:type="pct"/>
          </w:tcPr>
          <w:p w14:paraId="3A399CBF" w14:textId="77777777" w:rsidR="00992127" w:rsidRPr="0046024D" w:rsidRDefault="00992127" w:rsidP="007D4857">
            <w:pPr>
              <w:pStyle w:val="DHHStablecolhead"/>
            </w:pPr>
            <w:r>
              <w:t>T</w:t>
            </w:r>
            <w:r w:rsidRPr="0046024D">
              <w:t>arget</w:t>
            </w:r>
          </w:p>
        </w:tc>
        <w:tc>
          <w:tcPr>
            <w:tcW w:w="4155" w:type="pct"/>
          </w:tcPr>
          <w:p w14:paraId="4F3F2DEB" w14:textId="77777777" w:rsidR="00992127" w:rsidRPr="00196754" w:rsidRDefault="00992127" w:rsidP="00D87D26">
            <w:pPr>
              <w:pStyle w:val="DHHStabletext"/>
              <w:cnfStyle w:val="000000000000" w:firstRow="0" w:lastRow="0" w:firstColumn="0" w:lastColumn="0" w:oddVBand="0" w:evenVBand="0" w:oddHBand="0" w:evenHBand="0" w:firstRowFirstColumn="0" w:firstRowLastColumn="0" w:lastRowFirstColumn="0" w:lastRowLastColumn="0"/>
            </w:pPr>
            <w:r>
              <w:t>Not set</w:t>
            </w:r>
          </w:p>
        </w:tc>
      </w:tr>
      <w:tr w:rsidR="00992127" w:rsidRPr="0046024D" w14:paraId="6FFD9FDA" w14:textId="77777777" w:rsidTr="007D48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5" w:type="pct"/>
          </w:tcPr>
          <w:p w14:paraId="0D1294BC" w14:textId="77777777" w:rsidR="00992127" w:rsidRPr="0046024D" w:rsidRDefault="00992127" w:rsidP="007D4857">
            <w:pPr>
              <w:pStyle w:val="DHHStablecolhead"/>
            </w:pPr>
            <w:r w:rsidRPr="0046024D">
              <w:t>Further information</w:t>
            </w:r>
          </w:p>
        </w:tc>
        <w:tc>
          <w:tcPr>
            <w:tcW w:w="4155" w:type="pct"/>
          </w:tcPr>
          <w:p w14:paraId="1CE09D42" w14:textId="77777777" w:rsidR="00992127" w:rsidRPr="00BA684B" w:rsidRDefault="00992127" w:rsidP="00D87D26">
            <w:pPr>
              <w:pStyle w:val="DHHStabletext"/>
              <w:cnfStyle w:val="000000100000" w:firstRow="0" w:lastRow="0" w:firstColumn="0" w:lastColumn="0" w:oddVBand="0" w:evenVBand="0" w:oddHBand="1" w:evenHBand="0" w:firstRowFirstColumn="0" w:firstRowLastColumn="0" w:lastRowFirstColumn="0" w:lastRowLastColumn="0"/>
            </w:pPr>
            <w:r>
              <w:t>Collection of data relating to primary care patient experience is under consideration.</w:t>
            </w:r>
          </w:p>
        </w:tc>
      </w:tr>
    </w:tbl>
    <w:p w14:paraId="6FEA54D8" w14:textId="77777777" w:rsidR="00992127" w:rsidRDefault="00992127" w:rsidP="00992127">
      <w:pPr>
        <w:pStyle w:val="DHHSbody"/>
      </w:pPr>
    </w:p>
    <w:bookmarkEnd w:id="84"/>
    <w:p w14:paraId="0BC5DCFB" w14:textId="77777777" w:rsidR="00992127" w:rsidRDefault="00992127" w:rsidP="00992127">
      <w:pPr>
        <w:spacing w:after="200" w:line="276" w:lineRule="auto"/>
        <w:rPr>
          <w:rFonts w:ascii="Arial" w:hAnsi="Arial"/>
          <w:b/>
          <w:color w:val="D50032"/>
          <w:sz w:val="28"/>
          <w:szCs w:val="28"/>
        </w:rPr>
      </w:pPr>
      <w:r>
        <w:br w:type="page"/>
      </w:r>
    </w:p>
    <w:p w14:paraId="40BB3C0F" w14:textId="77777777" w:rsidR="00992127" w:rsidRDefault="00992127" w:rsidP="00992127">
      <w:pPr>
        <w:pStyle w:val="Heading2"/>
      </w:pPr>
      <w:bookmarkStart w:id="85" w:name="_Toc496512197"/>
      <w:bookmarkStart w:id="86" w:name="_Toc140476261"/>
      <w:r>
        <w:lastRenderedPageBreak/>
        <w:t>Key result area 16: Improve patient experience of screening</w:t>
      </w:r>
      <w:bookmarkEnd w:id="85"/>
      <w:bookmarkEnd w:id="86"/>
    </w:p>
    <w:p w14:paraId="7502A68E" w14:textId="048EF141" w:rsidR="00FE3338" w:rsidRPr="00FE3338" w:rsidRDefault="00FE3338" w:rsidP="00FE3338">
      <w:pPr>
        <w:pStyle w:val="Heading3"/>
      </w:pPr>
      <w:r>
        <w:t>Indicator</w:t>
      </w:r>
      <w:r>
        <w:tab/>
        <w:t>Client satisfaction with BreastScreen Victoria</w:t>
      </w:r>
    </w:p>
    <w:tbl>
      <w:tblPr>
        <w:tblStyle w:val="PlainTable21"/>
        <w:tblW w:w="9356" w:type="dxa"/>
        <w:tblLook w:val="04A0" w:firstRow="1" w:lastRow="0" w:firstColumn="1" w:lastColumn="0" w:noHBand="0" w:noVBand="1"/>
      </w:tblPr>
      <w:tblGrid>
        <w:gridCol w:w="1581"/>
        <w:gridCol w:w="7775"/>
      </w:tblGrid>
      <w:tr w:rsidR="00992127" w:rsidRPr="0046024D" w14:paraId="78457F9F" w14:textId="77777777" w:rsidTr="007D48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5" w:type="pct"/>
          </w:tcPr>
          <w:p w14:paraId="5B3218B8" w14:textId="77777777" w:rsidR="00992127" w:rsidRPr="0046024D" w:rsidRDefault="00992127" w:rsidP="007D4857">
            <w:pPr>
              <w:pStyle w:val="DHHStablecolhead"/>
            </w:pPr>
            <w:r>
              <w:t>Rationale</w:t>
            </w:r>
          </w:p>
        </w:tc>
        <w:tc>
          <w:tcPr>
            <w:tcW w:w="4155" w:type="pct"/>
          </w:tcPr>
          <w:p w14:paraId="2BEB2DB7" w14:textId="60559BFE" w:rsidR="00992127" w:rsidRPr="00073723" w:rsidRDefault="00992127" w:rsidP="00D87D26">
            <w:pPr>
              <w:pStyle w:val="Default"/>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073723">
              <w:rPr>
                <w:rFonts w:ascii="Arial" w:hAnsi="Arial" w:cs="Arial"/>
                <w:sz w:val="20"/>
                <w:szCs w:val="20"/>
              </w:rPr>
              <w:t xml:space="preserve">BreastScreen Victoria </w:t>
            </w:r>
            <w:r>
              <w:rPr>
                <w:rFonts w:ascii="Arial" w:hAnsi="Arial" w:cs="Arial"/>
                <w:sz w:val="20"/>
                <w:szCs w:val="20"/>
              </w:rPr>
              <w:t>(BSV) conducts</w:t>
            </w:r>
            <w:r w:rsidRPr="00073723">
              <w:rPr>
                <w:rFonts w:ascii="Arial" w:hAnsi="Arial" w:cs="Arial"/>
                <w:sz w:val="20"/>
                <w:szCs w:val="20"/>
              </w:rPr>
              <w:t xml:space="preserve"> an annual client satisfaction survey providing an ongoing mechanism for measuring and monitoring all aspects of service delivery. There is a clear relationship between </w:t>
            </w:r>
            <w:r>
              <w:rPr>
                <w:rFonts w:ascii="Arial" w:hAnsi="Arial" w:cs="Arial"/>
                <w:sz w:val="20"/>
                <w:szCs w:val="20"/>
              </w:rPr>
              <w:t xml:space="preserve">women’s </w:t>
            </w:r>
            <w:r w:rsidRPr="00073723">
              <w:rPr>
                <w:rFonts w:ascii="Arial" w:hAnsi="Arial" w:cs="Arial"/>
                <w:sz w:val="20"/>
                <w:szCs w:val="20"/>
              </w:rPr>
              <w:t xml:space="preserve">satisfaction </w:t>
            </w:r>
            <w:r>
              <w:rPr>
                <w:rFonts w:ascii="Arial" w:hAnsi="Arial" w:cs="Arial"/>
                <w:sz w:val="20"/>
                <w:szCs w:val="20"/>
              </w:rPr>
              <w:t xml:space="preserve">of their breast screening experience </w:t>
            </w:r>
            <w:r w:rsidRPr="00073723">
              <w:rPr>
                <w:rFonts w:ascii="Arial" w:hAnsi="Arial" w:cs="Arial"/>
                <w:sz w:val="20"/>
                <w:szCs w:val="20"/>
              </w:rPr>
              <w:t xml:space="preserve">and </w:t>
            </w:r>
            <w:r>
              <w:rPr>
                <w:rFonts w:ascii="Arial" w:hAnsi="Arial" w:cs="Arial"/>
                <w:sz w:val="20"/>
                <w:szCs w:val="20"/>
              </w:rPr>
              <w:t xml:space="preserve">their </w:t>
            </w:r>
            <w:r w:rsidRPr="00073723">
              <w:rPr>
                <w:rFonts w:ascii="Arial" w:hAnsi="Arial" w:cs="Arial"/>
                <w:sz w:val="20"/>
                <w:szCs w:val="20"/>
              </w:rPr>
              <w:t>intention to return</w:t>
            </w:r>
            <w:r w:rsidR="007C6892">
              <w:rPr>
                <w:rFonts w:ascii="Arial" w:hAnsi="Arial" w:cs="Arial"/>
                <w:sz w:val="20"/>
                <w:szCs w:val="20"/>
              </w:rPr>
              <w:t xml:space="preserve"> for rescreening</w:t>
            </w:r>
            <w:r w:rsidRPr="00073723">
              <w:rPr>
                <w:rFonts w:ascii="Arial" w:hAnsi="Arial" w:cs="Arial"/>
                <w:sz w:val="20"/>
                <w:szCs w:val="20"/>
              </w:rPr>
              <w:t xml:space="preserve">. </w:t>
            </w:r>
          </w:p>
        </w:tc>
      </w:tr>
      <w:tr w:rsidR="00992127" w:rsidRPr="0046024D" w14:paraId="4981C24D" w14:textId="77777777" w:rsidTr="007D48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5" w:type="pct"/>
          </w:tcPr>
          <w:p w14:paraId="1D3DF52B" w14:textId="1CFB88BB" w:rsidR="00992127" w:rsidRPr="0046024D" w:rsidRDefault="00992127" w:rsidP="007D4857">
            <w:pPr>
              <w:pStyle w:val="DHHStablecolhead"/>
            </w:pPr>
            <w:r w:rsidRPr="0046024D">
              <w:t>Measure</w:t>
            </w:r>
          </w:p>
        </w:tc>
        <w:tc>
          <w:tcPr>
            <w:tcW w:w="4155" w:type="pct"/>
          </w:tcPr>
          <w:p w14:paraId="6CF33694" w14:textId="78B939AF" w:rsidR="00992127" w:rsidRPr="00F647B1" w:rsidRDefault="00992127" w:rsidP="00D87D26">
            <w:pPr>
              <w:pStyle w:val="DHHSbody"/>
              <w:tabs>
                <w:tab w:val="left" w:pos="716"/>
                <w:tab w:val="left" w:pos="1771"/>
                <w:tab w:val="left" w:pos="1951"/>
              </w:tabs>
              <w:spacing w:before="80" w:after="60"/>
              <w:ind w:left="716" w:hanging="716"/>
              <w:cnfStyle w:val="000000100000" w:firstRow="0" w:lastRow="0" w:firstColumn="0" w:lastColumn="0" w:oddVBand="0" w:evenVBand="0" w:oddHBand="1" w:evenHBand="0" w:firstRowFirstColumn="0" w:firstRowLastColumn="0" w:lastRowFirstColumn="0" w:lastRowLastColumn="0"/>
              <w:rPr>
                <w:b/>
              </w:rPr>
            </w:pPr>
            <w:r w:rsidRPr="00F647B1">
              <w:rPr>
                <w:b/>
              </w:rPr>
              <w:t>1</w:t>
            </w:r>
            <w:r>
              <w:rPr>
                <w:b/>
              </w:rPr>
              <w:t>6.1</w:t>
            </w:r>
            <w:r w:rsidRPr="00F647B1">
              <w:rPr>
                <w:b/>
              </w:rPr>
              <w:t xml:space="preserve">: </w:t>
            </w:r>
            <w:r>
              <w:rPr>
                <w:b/>
              </w:rPr>
              <w:tab/>
            </w:r>
            <w:r w:rsidRPr="00D911F8">
              <w:rPr>
                <w:b/>
              </w:rPr>
              <w:t>Proportion of women who have a mammogram by BreastScreen Victoria who rate the service as highly satisfactory</w:t>
            </w:r>
          </w:p>
        </w:tc>
      </w:tr>
      <w:tr w:rsidR="00992127" w:rsidRPr="0046024D" w14:paraId="1D906112" w14:textId="77777777" w:rsidTr="007D4857">
        <w:tc>
          <w:tcPr>
            <w:cnfStyle w:val="001000000000" w:firstRow="0" w:lastRow="0" w:firstColumn="1" w:lastColumn="0" w:oddVBand="0" w:evenVBand="0" w:oddHBand="0" w:evenHBand="0" w:firstRowFirstColumn="0" w:firstRowLastColumn="0" w:lastRowFirstColumn="0" w:lastRowLastColumn="0"/>
            <w:tcW w:w="845" w:type="pct"/>
          </w:tcPr>
          <w:p w14:paraId="1207EB9A" w14:textId="77777777" w:rsidR="00992127" w:rsidRPr="0046024D" w:rsidRDefault="00992127" w:rsidP="007D4857">
            <w:pPr>
              <w:pStyle w:val="DHHStablecolhead"/>
            </w:pPr>
            <w:r>
              <w:t>T</w:t>
            </w:r>
            <w:r w:rsidRPr="0046024D">
              <w:t>arget</w:t>
            </w:r>
          </w:p>
        </w:tc>
        <w:tc>
          <w:tcPr>
            <w:tcW w:w="4155" w:type="pct"/>
          </w:tcPr>
          <w:p w14:paraId="54E62E70" w14:textId="77777777" w:rsidR="00992127" w:rsidRPr="00196754" w:rsidRDefault="00992127" w:rsidP="00D87D26">
            <w:pPr>
              <w:pStyle w:val="DHHStabletext"/>
              <w:cnfStyle w:val="000000000000" w:firstRow="0" w:lastRow="0" w:firstColumn="0" w:lastColumn="0" w:oddVBand="0" w:evenVBand="0" w:oddHBand="0" w:evenHBand="0" w:firstRowFirstColumn="0" w:firstRowLastColumn="0" w:lastRowFirstColumn="0" w:lastRowLastColumn="0"/>
            </w:pPr>
            <w:r>
              <w:t>Not set</w:t>
            </w:r>
          </w:p>
        </w:tc>
      </w:tr>
      <w:tr w:rsidR="00992127" w:rsidRPr="0046024D" w14:paraId="6D4CD964" w14:textId="77777777" w:rsidTr="007D48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5" w:type="pct"/>
          </w:tcPr>
          <w:p w14:paraId="46E8B5F9" w14:textId="3A7450BF" w:rsidR="00992127" w:rsidRPr="0046024D" w:rsidRDefault="00992127" w:rsidP="007D4857">
            <w:pPr>
              <w:pStyle w:val="DHHStablecolhead"/>
            </w:pPr>
            <w:r>
              <w:t>Definition</w:t>
            </w:r>
            <w:r w:rsidR="004863D4">
              <w:t>s</w:t>
            </w:r>
            <w:r>
              <w:t xml:space="preserve"> </w:t>
            </w:r>
          </w:p>
        </w:tc>
        <w:tc>
          <w:tcPr>
            <w:tcW w:w="4155" w:type="pct"/>
          </w:tcPr>
          <w:p w14:paraId="6899E167" w14:textId="6102B436" w:rsidR="00992127" w:rsidRPr="00DA372A"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pPr>
            <w:r w:rsidRPr="00DA7619">
              <w:rPr>
                <w:rStyle w:val="Emphasis"/>
                <w:rFonts w:eastAsia="Times"/>
              </w:rPr>
              <w:t>Numerator:</w:t>
            </w:r>
            <w:r w:rsidRPr="00F92CCA">
              <w:t xml:space="preserve"> </w:t>
            </w:r>
            <w:r>
              <w:tab/>
            </w:r>
            <w:r w:rsidRPr="00073723">
              <w:t xml:space="preserve">Number of women who had a mammogram at </w:t>
            </w:r>
            <w:r>
              <w:t xml:space="preserve">BSV </w:t>
            </w:r>
            <w:r w:rsidRPr="00073723">
              <w:t>who rated their overall experience as highly satisfactory (</w:t>
            </w:r>
            <w:r w:rsidR="00DA372A">
              <w:t>From 2014-2019 s</w:t>
            </w:r>
            <w:r w:rsidRPr="00073723">
              <w:t xml:space="preserve">cale: highly satisfactory, somewhat satisfactory, neither satisfied or </w:t>
            </w:r>
            <w:r w:rsidRPr="00DA372A">
              <w:t>dissatisfied, somewhat dissatisfied, highly dissatisfied, unsure</w:t>
            </w:r>
            <w:r w:rsidR="00DA372A" w:rsidRPr="00DA372A">
              <w:t>. From 2020</w:t>
            </w:r>
            <w:r w:rsidR="00DA372A">
              <w:t xml:space="preserve"> </w:t>
            </w:r>
            <w:r w:rsidR="00DA372A" w:rsidRPr="00131AD2">
              <w:rPr>
                <w:lang w:eastAsia="en-AU"/>
              </w:rPr>
              <w:t>onwards the survey design only included highly satisfied and somewhat satisfied</w:t>
            </w:r>
            <w:r w:rsidRPr="00DA372A">
              <w:t>)</w:t>
            </w:r>
            <w:r w:rsidR="00C55764">
              <w:t>.</w:t>
            </w:r>
          </w:p>
          <w:p w14:paraId="72692559" w14:textId="77777777" w:rsidR="00992127" w:rsidRPr="00F92CCA"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pPr>
            <w:r w:rsidRPr="00073723">
              <w:rPr>
                <w:rStyle w:val="Emphasis"/>
                <w:rFonts w:eastAsia="Times"/>
              </w:rPr>
              <w:t>Denominator:</w:t>
            </w:r>
            <w:r w:rsidRPr="00073723">
              <w:t xml:space="preserve"> </w:t>
            </w:r>
            <w:r w:rsidRPr="00073723">
              <w:tab/>
              <w:t>Number of women in survey with question responses</w:t>
            </w:r>
          </w:p>
          <w:p w14:paraId="46CACDFA" w14:textId="77777777" w:rsidR="00992127" w:rsidRPr="000C6433"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pPr>
            <w:r w:rsidRPr="00DA7619">
              <w:rPr>
                <w:rStyle w:val="Emphasis"/>
                <w:rFonts w:eastAsia="Times"/>
              </w:rPr>
              <w:t>Mode:</w:t>
            </w:r>
            <w:r w:rsidRPr="00F92CCA">
              <w:t xml:space="preserve"> </w:t>
            </w:r>
            <w:r>
              <w:tab/>
              <w:t>Proportion</w:t>
            </w:r>
          </w:p>
        </w:tc>
      </w:tr>
      <w:tr w:rsidR="00992127" w:rsidRPr="0046024D" w14:paraId="4D1DFE7B" w14:textId="77777777" w:rsidTr="007D4857">
        <w:tc>
          <w:tcPr>
            <w:cnfStyle w:val="001000000000" w:firstRow="0" w:lastRow="0" w:firstColumn="1" w:lastColumn="0" w:oddVBand="0" w:evenVBand="0" w:oddHBand="0" w:evenHBand="0" w:firstRowFirstColumn="0" w:firstRowLastColumn="0" w:lastRowFirstColumn="0" w:lastRowLastColumn="0"/>
            <w:tcW w:w="845" w:type="pct"/>
          </w:tcPr>
          <w:p w14:paraId="383CCEE9" w14:textId="77777777" w:rsidR="00992127" w:rsidRPr="0046024D" w:rsidRDefault="00992127" w:rsidP="007D4857">
            <w:pPr>
              <w:pStyle w:val="DHHStablecolhead"/>
            </w:pPr>
            <w:r w:rsidRPr="0046024D">
              <w:t xml:space="preserve">Data source </w:t>
            </w:r>
          </w:p>
        </w:tc>
        <w:tc>
          <w:tcPr>
            <w:tcW w:w="4155" w:type="pct"/>
          </w:tcPr>
          <w:p w14:paraId="0FDA849C" w14:textId="77777777" w:rsidR="00992127" w:rsidRPr="00535524" w:rsidRDefault="00992127" w:rsidP="00D87D26">
            <w:pPr>
              <w:pStyle w:val="DHHStabletext2tabs"/>
              <w:cnfStyle w:val="000000000000" w:firstRow="0" w:lastRow="0" w:firstColumn="0" w:lastColumn="0" w:oddVBand="0" w:evenVBand="0" w:oddHBand="0" w:evenHBand="0" w:firstRowFirstColumn="0" w:firstRowLastColumn="0" w:lastRowFirstColumn="0" w:lastRowLastColumn="0"/>
            </w:pPr>
            <w:r w:rsidRPr="00535524">
              <w:t>B</w:t>
            </w:r>
            <w:r>
              <w:t>SV</w:t>
            </w:r>
            <w:r w:rsidRPr="00535524">
              <w:t xml:space="preserve"> Consumer Satisfaction Survey</w:t>
            </w:r>
            <w:r>
              <w:t xml:space="preserve"> BSV</w:t>
            </w:r>
          </w:p>
        </w:tc>
      </w:tr>
      <w:tr w:rsidR="00992127" w:rsidRPr="0046024D" w14:paraId="7BD3B91E" w14:textId="77777777" w:rsidTr="007D48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5" w:type="pct"/>
          </w:tcPr>
          <w:p w14:paraId="12B89C2A" w14:textId="77777777" w:rsidR="00992127" w:rsidRPr="0046024D" w:rsidRDefault="00992127" w:rsidP="007D4857">
            <w:pPr>
              <w:pStyle w:val="DHHStablecolhead"/>
            </w:pPr>
            <w:r w:rsidRPr="0046024D">
              <w:t xml:space="preserve">Data availability </w:t>
            </w:r>
          </w:p>
        </w:tc>
        <w:tc>
          <w:tcPr>
            <w:tcW w:w="4155" w:type="pct"/>
          </w:tcPr>
          <w:p w14:paraId="4F4BA4D0" w14:textId="77777777" w:rsidR="00992127" w:rsidRPr="00535524"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pPr>
            <w:r w:rsidRPr="00D800B8">
              <w:rPr>
                <w:i/>
              </w:rPr>
              <w:t>Baseline year :</w:t>
            </w:r>
            <w:r w:rsidRPr="00535524">
              <w:t xml:space="preserve"> </w:t>
            </w:r>
            <w:r>
              <w:tab/>
            </w:r>
            <w:r w:rsidRPr="00535524">
              <w:t xml:space="preserve">2014 </w:t>
            </w:r>
          </w:p>
          <w:p w14:paraId="23FEAA30" w14:textId="77777777" w:rsidR="00992127" w:rsidRPr="00535524"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pPr>
            <w:r w:rsidRPr="00D800B8">
              <w:rPr>
                <w:i/>
              </w:rPr>
              <w:t>Available frequency:</w:t>
            </w:r>
            <w:r w:rsidRPr="00535524">
              <w:t xml:space="preserve"> Annual</w:t>
            </w:r>
          </w:p>
        </w:tc>
      </w:tr>
      <w:tr w:rsidR="00992127" w:rsidRPr="0046024D" w14:paraId="48074F50" w14:textId="77777777" w:rsidTr="007D4857">
        <w:tc>
          <w:tcPr>
            <w:cnfStyle w:val="001000000000" w:firstRow="0" w:lastRow="0" w:firstColumn="1" w:lastColumn="0" w:oddVBand="0" w:evenVBand="0" w:oddHBand="0" w:evenHBand="0" w:firstRowFirstColumn="0" w:firstRowLastColumn="0" w:lastRowFirstColumn="0" w:lastRowLastColumn="0"/>
            <w:tcW w:w="845" w:type="pct"/>
          </w:tcPr>
          <w:p w14:paraId="0471B142" w14:textId="77777777" w:rsidR="00992127" w:rsidRPr="0046024D" w:rsidRDefault="00992127" w:rsidP="007D4857">
            <w:pPr>
              <w:pStyle w:val="DHHStablecolhead"/>
            </w:pPr>
            <w:r>
              <w:t>Breakdown</w:t>
            </w:r>
          </w:p>
        </w:tc>
        <w:tc>
          <w:tcPr>
            <w:tcW w:w="4155" w:type="pct"/>
          </w:tcPr>
          <w:p w14:paraId="18A9E01C" w14:textId="74E6E0E9" w:rsidR="00992127" w:rsidRPr="00991A37" w:rsidRDefault="00992127" w:rsidP="00D87D26">
            <w:pPr>
              <w:pStyle w:val="DHHStabletext"/>
              <w:cnfStyle w:val="000000000000" w:firstRow="0" w:lastRow="0" w:firstColumn="0" w:lastColumn="0" w:oddVBand="0" w:evenVBand="0" w:oddHBand="0" w:evenHBand="0" w:firstRowFirstColumn="0" w:firstRowLastColumn="0" w:lastRowFirstColumn="0" w:lastRowLastColumn="0"/>
            </w:pPr>
            <w:r>
              <w:t>Statewide data is available and by BSV clinic and BSV regions (custom request to BSV)</w:t>
            </w:r>
            <w:r w:rsidR="007C6892">
              <w:t>.</w:t>
            </w:r>
          </w:p>
        </w:tc>
      </w:tr>
      <w:tr w:rsidR="00992127" w:rsidRPr="0046024D" w14:paraId="4601B200" w14:textId="77777777" w:rsidTr="007D48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5" w:type="pct"/>
          </w:tcPr>
          <w:p w14:paraId="5B7A924B" w14:textId="77777777" w:rsidR="00992127" w:rsidRPr="0046024D" w:rsidRDefault="00992127" w:rsidP="007D4857">
            <w:pPr>
              <w:pStyle w:val="DHHStablecolhead"/>
            </w:pPr>
            <w:r w:rsidRPr="0046024D">
              <w:t>Further information</w:t>
            </w:r>
          </w:p>
        </w:tc>
        <w:tc>
          <w:tcPr>
            <w:tcW w:w="4155" w:type="pct"/>
          </w:tcPr>
          <w:p w14:paraId="084B261C" w14:textId="584F520A" w:rsidR="00992127" w:rsidRPr="00BA684B" w:rsidRDefault="00992127" w:rsidP="009A49E4">
            <w:pPr>
              <w:pStyle w:val="DHHStabletext"/>
              <w:cnfStyle w:val="000000100000" w:firstRow="0" w:lastRow="0" w:firstColumn="0" w:lastColumn="0" w:oddVBand="0" w:evenVBand="0" w:oddHBand="1" w:evenHBand="0" w:firstRowFirstColumn="0" w:firstRowLastColumn="0" w:lastRowFirstColumn="0" w:lastRowLastColumn="0"/>
            </w:pPr>
            <w:r>
              <w:t xml:space="preserve">The survey is sent to all women who had a breast screen during a defined period (usually </w:t>
            </w:r>
            <w:r w:rsidR="007C6892">
              <w:t>a two- to four-</w:t>
            </w:r>
            <w:r>
              <w:t>week period). The survey has been conducted annually since 2013.</w:t>
            </w:r>
          </w:p>
        </w:tc>
      </w:tr>
    </w:tbl>
    <w:p w14:paraId="4A167BD2" w14:textId="77777777" w:rsidR="00992127" w:rsidRDefault="00992127" w:rsidP="00992127">
      <w:pPr>
        <w:pStyle w:val="DHHSbody"/>
      </w:pPr>
    </w:p>
    <w:p w14:paraId="5B990E9D" w14:textId="77777777" w:rsidR="00992127" w:rsidRDefault="00992127" w:rsidP="00992127">
      <w:pPr>
        <w:spacing w:after="200" w:line="276" w:lineRule="auto"/>
      </w:pPr>
      <w:r>
        <w:br w:type="page"/>
      </w:r>
    </w:p>
    <w:p w14:paraId="7AC9FEFC" w14:textId="3248087A" w:rsidR="00FE3338" w:rsidRDefault="00FE3338" w:rsidP="00FE3338">
      <w:pPr>
        <w:pStyle w:val="Heading3"/>
      </w:pPr>
      <w:r>
        <w:lastRenderedPageBreak/>
        <w:t>Indicator</w:t>
      </w:r>
      <w:r>
        <w:tab/>
        <w:t>Breast cancer rescreening rate</w:t>
      </w:r>
    </w:p>
    <w:tbl>
      <w:tblPr>
        <w:tblStyle w:val="PlainTable21"/>
        <w:tblW w:w="9356" w:type="dxa"/>
        <w:tblLook w:val="04A0" w:firstRow="1" w:lastRow="0" w:firstColumn="1" w:lastColumn="0" w:noHBand="0" w:noVBand="1"/>
      </w:tblPr>
      <w:tblGrid>
        <w:gridCol w:w="1581"/>
        <w:gridCol w:w="7775"/>
      </w:tblGrid>
      <w:tr w:rsidR="00992127" w:rsidRPr="0046024D" w14:paraId="5B6DF037" w14:textId="77777777" w:rsidTr="007D48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5" w:type="pct"/>
          </w:tcPr>
          <w:p w14:paraId="6D69F00E" w14:textId="77777777" w:rsidR="00992127" w:rsidRPr="0046024D" w:rsidRDefault="00992127" w:rsidP="007D4857">
            <w:pPr>
              <w:pStyle w:val="DHHStablecolhead"/>
            </w:pPr>
            <w:r>
              <w:t>Rationale</w:t>
            </w:r>
          </w:p>
        </w:tc>
        <w:tc>
          <w:tcPr>
            <w:tcW w:w="4155" w:type="pct"/>
          </w:tcPr>
          <w:p w14:paraId="142B47CB" w14:textId="75B2F419" w:rsidR="00992127" w:rsidRPr="0009729F" w:rsidRDefault="00992127" w:rsidP="009A49E4">
            <w:pPr>
              <w:pStyle w:val="DHHStabletext"/>
              <w:cnfStyle w:val="100000000000" w:firstRow="1" w:lastRow="0" w:firstColumn="0" w:lastColumn="0" w:oddVBand="0" w:evenVBand="0" w:oddHBand="0" w:evenHBand="0" w:firstRowFirstColumn="0" w:firstRowLastColumn="0" w:lastRowFirstColumn="0" w:lastRowLastColumn="0"/>
            </w:pPr>
            <w:r w:rsidRPr="00073723">
              <w:rPr>
                <w:rFonts w:cs="Arial"/>
              </w:rPr>
              <w:t xml:space="preserve">There is a clear relationship between </w:t>
            </w:r>
            <w:r>
              <w:rPr>
                <w:rFonts w:cs="Arial"/>
              </w:rPr>
              <w:t xml:space="preserve">women’s </w:t>
            </w:r>
            <w:r w:rsidRPr="00073723">
              <w:rPr>
                <w:rFonts w:cs="Arial"/>
              </w:rPr>
              <w:t xml:space="preserve">satisfaction </w:t>
            </w:r>
            <w:r>
              <w:rPr>
                <w:rFonts w:cs="Arial"/>
              </w:rPr>
              <w:t xml:space="preserve">of their breast screening experience </w:t>
            </w:r>
            <w:r w:rsidRPr="00073723">
              <w:rPr>
                <w:rFonts w:cs="Arial"/>
              </w:rPr>
              <w:t xml:space="preserve">and </w:t>
            </w:r>
            <w:r>
              <w:rPr>
                <w:rFonts w:cs="Arial"/>
              </w:rPr>
              <w:t xml:space="preserve">their </w:t>
            </w:r>
            <w:r w:rsidRPr="00073723">
              <w:rPr>
                <w:rFonts w:cs="Arial"/>
              </w:rPr>
              <w:t xml:space="preserve">intention to return. Women who are dissatisfied are significantly less likely to intend to return for another breast screen in future. </w:t>
            </w:r>
            <w:r w:rsidRPr="00140BD0">
              <w:t xml:space="preserve">Rescreen rates measure the proportion of women who return for screening </w:t>
            </w:r>
            <w:r>
              <w:t xml:space="preserve">at </w:t>
            </w:r>
            <w:r w:rsidR="00C55764">
              <w:t>BreastScreen Victoria (</w:t>
            </w:r>
            <w:r>
              <w:t>BSV</w:t>
            </w:r>
            <w:r w:rsidR="00C55764">
              <w:t>)</w:t>
            </w:r>
            <w:r>
              <w:t xml:space="preserve"> </w:t>
            </w:r>
            <w:r w:rsidRPr="00140BD0">
              <w:t>within the recommended screening interval. A high rescreen rate is important to both increase the likelihood of breast cancers being detected early and to maintain overall participation.</w:t>
            </w:r>
            <w:r>
              <w:t xml:space="preserve"> Reviewing rescreen rates after</w:t>
            </w:r>
            <w:r w:rsidR="00A80F9E">
              <w:t xml:space="preserve"> the</w:t>
            </w:r>
            <w:r>
              <w:t xml:space="preserve"> initial screen is the most important indicator of ongoing screening.</w:t>
            </w:r>
          </w:p>
        </w:tc>
      </w:tr>
      <w:tr w:rsidR="00992127" w:rsidRPr="0046024D" w14:paraId="3F2366EF" w14:textId="77777777" w:rsidTr="007D48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5" w:type="pct"/>
          </w:tcPr>
          <w:p w14:paraId="23A55409" w14:textId="3F708C3A" w:rsidR="00992127" w:rsidRPr="0046024D" w:rsidRDefault="00992127" w:rsidP="007D4857">
            <w:pPr>
              <w:pStyle w:val="DHHStablecolhead"/>
            </w:pPr>
            <w:r w:rsidRPr="0046024D">
              <w:t>Measure</w:t>
            </w:r>
          </w:p>
        </w:tc>
        <w:tc>
          <w:tcPr>
            <w:tcW w:w="4155" w:type="pct"/>
          </w:tcPr>
          <w:p w14:paraId="18959FE2" w14:textId="77777777" w:rsidR="00992127" w:rsidRPr="00F647B1" w:rsidRDefault="00992127" w:rsidP="00D87D26">
            <w:pPr>
              <w:pStyle w:val="DHHSbody"/>
              <w:tabs>
                <w:tab w:val="left" w:pos="716"/>
                <w:tab w:val="left" w:pos="1771"/>
                <w:tab w:val="left" w:pos="1951"/>
              </w:tabs>
              <w:spacing w:before="80" w:after="60"/>
              <w:ind w:left="716" w:hanging="716"/>
              <w:cnfStyle w:val="000000100000" w:firstRow="0" w:lastRow="0" w:firstColumn="0" w:lastColumn="0" w:oddVBand="0" w:evenVBand="0" w:oddHBand="1" w:evenHBand="0" w:firstRowFirstColumn="0" w:firstRowLastColumn="0" w:lastRowFirstColumn="0" w:lastRowLastColumn="0"/>
              <w:rPr>
                <w:b/>
              </w:rPr>
            </w:pPr>
            <w:r w:rsidRPr="00F647B1">
              <w:rPr>
                <w:b/>
              </w:rPr>
              <w:t>1</w:t>
            </w:r>
            <w:r>
              <w:rPr>
                <w:b/>
              </w:rPr>
              <w:t>6.2</w:t>
            </w:r>
            <w:r w:rsidRPr="00F647B1">
              <w:rPr>
                <w:b/>
              </w:rPr>
              <w:t xml:space="preserve">: </w:t>
            </w:r>
            <w:r>
              <w:rPr>
                <w:b/>
              </w:rPr>
              <w:tab/>
            </w:r>
            <w:r w:rsidRPr="00F647B1">
              <w:rPr>
                <w:b/>
              </w:rPr>
              <w:t xml:space="preserve">Proportion of women who are rescreened at BreastScreen Victoria within 27 months after </w:t>
            </w:r>
            <w:r>
              <w:rPr>
                <w:b/>
              </w:rPr>
              <w:t xml:space="preserve">the </w:t>
            </w:r>
            <w:r w:rsidRPr="00F647B1">
              <w:rPr>
                <w:b/>
              </w:rPr>
              <w:t>first screen</w:t>
            </w:r>
          </w:p>
        </w:tc>
      </w:tr>
      <w:tr w:rsidR="00992127" w:rsidRPr="0046024D" w14:paraId="79F6442A" w14:textId="77777777" w:rsidTr="007D4857">
        <w:tc>
          <w:tcPr>
            <w:cnfStyle w:val="001000000000" w:firstRow="0" w:lastRow="0" w:firstColumn="1" w:lastColumn="0" w:oddVBand="0" w:evenVBand="0" w:oddHBand="0" w:evenHBand="0" w:firstRowFirstColumn="0" w:firstRowLastColumn="0" w:lastRowFirstColumn="0" w:lastRowLastColumn="0"/>
            <w:tcW w:w="845" w:type="pct"/>
          </w:tcPr>
          <w:p w14:paraId="4C30C3C1" w14:textId="77777777" w:rsidR="00992127" w:rsidRPr="0046024D" w:rsidRDefault="00992127" w:rsidP="007D4857">
            <w:pPr>
              <w:pStyle w:val="DHHStablecolhead"/>
            </w:pPr>
            <w:r>
              <w:t>T</w:t>
            </w:r>
            <w:r w:rsidRPr="0046024D">
              <w:t>arget</w:t>
            </w:r>
          </w:p>
        </w:tc>
        <w:tc>
          <w:tcPr>
            <w:tcW w:w="4155" w:type="pct"/>
          </w:tcPr>
          <w:p w14:paraId="05D2904B" w14:textId="77777777" w:rsidR="00992127" w:rsidRPr="00196754" w:rsidRDefault="00992127" w:rsidP="00D87D26">
            <w:pPr>
              <w:pStyle w:val="DHHStabletext"/>
              <w:cnfStyle w:val="000000000000" w:firstRow="0" w:lastRow="0" w:firstColumn="0" w:lastColumn="0" w:oddVBand="0" w:evenVBand="0" w:oddHBand="0" w:evenHBand="0" w:firstRowFirstColumn="0" w:firstRowLastColumn="0" w:lastRowFirstColumn="0" w:lastRowLastColumn="0"/>
            </w:pPr>
            <w:r>
              <w:t>Not set</w:t>
            </w:r>
          </w:p>
        </w:tc>
      </w:tr>
      <w:tr w:rsidR="00992127" w:rsidRPr="0046024D" w14:paraId="05422BDD" w14:textId="77777777" w:rsidTr="007D48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5" w:type="pct"/>
          </w:tcPr>
          <w:p w14:paraId="77A204ED" w14:textId="1B4A767F" w:rsidR="00992127" w:rsidRPr="0046024D" w:rsidRDefault="00992127" w:rsidP="007D4857">
            <w:pPr>
              <w:pStyle w:val="DHHStablecolhead"/>
            </w:pPr>
            <w:r>
              <w:t>Definition</w:t>
            </w:r>
            <w:r w:rsidR="004863D4">
              <w:t>s</w:t>
            </w:r>
            <w:r>
              <w:t xml:space="preserve"> </w:t>
            </w:r>
          </w:p>
        </w:tc>
        <w:tc>
          <w:tcPr>
            <w:tcW w:w="4155" w:type="pct"/>
          </w:tcPr>
          <w:p w14:paraId="1DA3FA1A" w14:textId="7A77A07B" w:rsidR="00992127" w:rsidRPr="004659D3"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rPr>
                <w:rFonts w:ascii="Helvetica" w:hAnsi="Helvetica" w:cs="Helvetica"/>
                <w:color w:val="222222"/>
                <w:lang w:eastAsia="en-AU"/>
              </w:rPr>
            </w:pPr>
            <w:r w:rsidRPr="00DA7619">
              <w:rPr>
                <w:rStyle w:val="Emphasis"/>
                <w:rFonts w:eastAsia="Times"/>
              </w:rPr>
              <w:t>Numerator:</w:t>
            </w:r>
            <w:r w:rsidRPr="00F92CCA">
              <w:t xml:space="preserve"> </w:t>
            </w:r>
            <w:r>
              <w:tab/>
            </w:r>
            <w:r w:rsidRPr="003730BB">
              <w:t xml:space="preserve">Number of women aged </w:t>
            </w:r>
            <w:r w:rsidRPr="004659D3">
              <w:t>50</w:t>
            </w:r>
            <w:r w:rsidR="004F451A">
              <w:t>–</w:t>
            </w:r>
            <w:r w:rsidR="00C05FF9">
              <w:t>72</w:t>
            </w:r>
            <w:r w:rsidRPr="004659D3">
              <w:t xml:space="preserve"> years who were rescreened by BreastScreen Victoria within 27 months of the first screen</w:t>
            </w:r>
          </w:p>
          <w:p w14:paraId="36BE709E" w14:textId="5330BF1A" w:rsidR="00992127" w:rsidRPr="00F92CCA"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pPr>
            <w:r w:rsidRPr="004659D3">
              <w:rPr>
                <w:rStyle w:val="Emphasis"/>
                <w:rFonts w:eastAsia="Times"/>
              </w:rPr>
              <w:t>Denominator:</w:t>
            </w:r>
            <w:r w:rsidRPr="004659D3">
              <w:t xml:space="preserve"> </w:t>
            </w:r>
            <w:r w:rsidRPr="004659D3">
              <w:tab/>
              <w:t>Number of women aged 50</w:t>
            </w:r>
            <w:r w:rsidR="004F451A">
              <w:t>–</w:t>
            </w:r>
            <w:r w:rsidR="00C05FF9">
              <w:t>72</w:t>
            </w:r>
            <w:r w:rsidRPr="004659D3">
              <w:t xml:space="preserve"> years</w:t>
            </w:r>
            <w:r w:rsidRPr="003730BB">
              <w:t xml:space="preserve"> who have had first screen by BreastScreen Victoria</w:t>
            </w:r>
          </w:p>
          <w:p w14:paraId="42F32794" w14:textId="77777777" w:rsidR="00992127" w:rsidRPr="000C6433"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pPr>
            <w:r w:rsidRPr="00DA7619">
              <w:rPr>
                <w:rStyle w:val="Emphasis"/>
                <w:rFonts w:eastAsia="Times"/>
              </w:rPr>
              <w:t>Mode:</w:t>
            </w:r>
            <w:r w:rsidRPr="00F92CCA">
              <w:t xml:space="preserve"> </w:t>
            </w:r>
            <w:r>
              <w:tab/>
              <w:t>Proportion</w:t>
            </w:r>
          </w:p>
        </w:tc>
      </w:tr>
      <w:tr w:rsidR="00992127" w:rsidRPr="0046024D" w14:paraId="78EE1E60" w14:textId="77777777" w:rsidTr="007D4857">
        <w:tc>
          <w:tcPr>
            <w:cnfStyle w:val="001000000000" w:firstRow="0" w:lastRow="0" w:firstColumn="1" w:lastColumn="0" w:oddVBand="0" w:evenVBand="0" w:oddHBand="0" w:evenHBand="0" w:firstRowFirstColumn="0" w:firstRowLastColumn="0" w:lastRowFirstColumn="0" w:lastRowLastColumn="0"/>
            <w:tcW w:w="845" w:type="pct"/>
          </w:tcPr>
          <w:p w14:paraId="5699819E" w14:textId="77777777" w:rsidR="00992127" w:rsidRPr="0046024D" w:rsidRDefault="00992127" w:rsidP="007D4857">
            <w:pPr>
              <w:pStyle w:val="DHHStablecolhead"/>
            </w:pPr>
            <w:r w:rsidRPr="0046024D">
              <w:t xml:space="preserve">Data source </w:t>
            </w:r>
          </w:p>
        </w:tc>
        <w:tc>
          <w:tcPr>
            <w:tcW w:w="4155" w:type="pct"/>
          </w:tcPr>
          <w:p w14:paraId="5A0E7D69" w14:textId="3FC867F7" w:rsidR="00992127" w:rsidRPr="000A106D" w:rsidRDefault="002C1DDD" w:rsidP="00D87D26">
            <w:pPr>
              <w:pStyle w:val="DHHStabletext2tabs"/>
              <w:cnfStyle w:val="000000000000" w:firstRow="0" w:lastRow="0" w:firstColumn="0" w:lastColumn="0" w:oddVBand="0" w:evenVBand="0" w:oddHBand="0" w:evenHBand="0" w:firstRowFirstColumn="0" w:firstRowLastColumn="0" w:lastRowFirstColumn="0" w:lastRowLastColumn="0"/>
            </w:pPr>
            <w:r>
              <w:t>BSV</w:t>
            </w:r>
          </w:p>
        </w:tc>
      </w:tr>
      <w:tr w:rsidR="00992127" w:rsidRPr="0046024D" w14:paraId="613FC7EE" w14:textId="77777777" w:rsidTr="007D48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5" w:type="pct"/>
          </w:tcPr>
          <w:p w14:paraId="62104508" w14:textId="77777777" w:rsidR="00992127" w:rsidRPr="0046024D" w:rsidRDefault="00992127" w:rsidP="007D4857">
            <w:pPr>
              <w:pStyle w:val="DHHStablecolhead"/>
            </w:pPr>
            <w:r w:rsidRPr="0046024D">
              <w:t xml:space="preserve">Data availability </w:t>
            </w:r>
          </w:p>
        </w:tc>
        <w:tc>
          <w:tcPr>
            <w:tcW w:w="4155" w:type="pct"/>
          </w:tcPr>
          <w:p w14:paraId="25351CFF" w14:textId="6C418FB7" w:rsidR="00992127" w:rsidRPr="00535524"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pPr>
            <w:r w:rsidRPr="00D800B8">
              <w:rPr>
                <w:i/>
              </w:rPr>
              <w:t>Baseline year:</w:t>
            </w:r>
            <w:r w:rsidRPr="00535524">
              <w:t xml:space="preserve"> </w:t>
            </w:r>
            <w:r>
              <w:tab/>
            </w:r>
            <w:r w:rsidRPr="00535524">
              <w:t>2014</w:t>
            </w:r>
            <w:r w:rsidR="00853B4A">
              <w:t xml:space="preserve"> - 2015</w:t>
            </w:r>
            <w:r w:rsidRPr="00535524">
              <w:t xml:space="preserve"> </w:t>
            </w:r>
          </w:p>
          <w:p w14:paraId="01A63B5B" w14:textId="77777777" w:rsidR="00992127" w:rsidRPr="006C2A36"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rPr>
                <w:u w:val="single"/>
              </w:rPr>
            </w:pPr>
            <w:r w:rsidRPr="00D800B8">
              <w:rPr>
                <w:i/>
              </w:rPr>
              <w:t>Available frequency:</w:t>
            </w:r>
            <w:r w:rsidRPr="00535524">
              <w:t xml:space="preserve"> Annual</w:t>
            </w:r>
          </w:p>
        </w:tc>
      </w:tr>
      <w:tr w:rsidR="00992127" w:rsidRPr="0046024D" w14:paraId="35EBF1FB" w14:textId="77777777" w:rsidTr="007D4857">
        <w:tc>
          <w:tcPr>
            <w:cnfStyle w:val="001000000000" w:firstRow="0" w:lastRow="0" w:firstColumn="1" w:lastColumn="0" w:oddVBand="0" w:evenVBand="0" w:oddHBand="0" w:evenHBand="0" w:firstRowFirstColumn="0" w:firstRowLastColumn="0" w:lastRowFirstColumn="0" w:lastRowLastColumn="0"/>
            <w:tcW w:w="845" w:type="pct"/>
          </w:tcPr>
          <w:p w14:paraId="66E5E64D" w14:textId="77777777" w:rsidR="00992127" w:rsidRPr="0046024D" w:rsidRDefault="00992127" w:rsidP="007D4857">
            <w:pPr>
              <w:pStyle w:val="DHHStablecolhead"/>
            </w:pPr>
            <w:r>
              <w:t>Breakdown</w:t>
            </w:r>
          </w:p>
        </w:tc>
        <w:tc>
          <w:tcPr>
            <w:tcW w:w="4155" w:type="pct"/>
          </w:tcPr>
          <w:p w14:paraId="1CC11268" w14:textId="2A334E4D" w:rsidR="00992127" w:rsidRPr="00991A37" w:rsidRDefault="009B59FD" w:rsidP="00D87D26">
            <w:pPr>
              <w:pStyle w:val="DHHStabletext"/>
              <w:cnfStyle w:val="000000000000" w:firstRow="0" w:lastRow="0" w:firstColumn="0" w:lastColumn="0" w:oddVBand="0" w:evenVBand="0" w:oddHBand="0" w:evenHBand="0" w:firstRowFirstColumn="0" w:firstRowLastColumn="0" w:lastRowFirstColumn="0" w:lastRowLastColumn="0"/>
            </w:pPr>
            <w:r>
              <w:t>Statewide</w:t>
            </w:r>
            <w:r w:rsidR="00992127">
              <w:t xml:space="preserve"> data available by age (reported by AIHW)</w:t>
            </w:r>
            <w:r w:rsidR="00B22040">
              <w:t>.</w:t>
            </w:r>
          </w:p>
        </w:tc>
      </w:tr>
      <w:tr w:rsidR="00992127" w:rsidRPr="0046024D" w14:paraId="447628BF" w14:textId="77777777" w:rsidTr="007D48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5" w:type="pct"/>
          </w:tcPr>
          <w:p w14:paraId="37AEE7A0" w14:textId="77777777" w:rsidR="00992127" w:rsidRPr="0046024D" w:rsidRDefault="00992127" w:rsidP="007D4857">
            <w:pPr>
              <w:pStyle w:val="DHHStablecolhead"/>
            </w:pPr>
            <w:r w:rsidRPr="0046024D">
              <w:t>Further information</w:t>
            </w:r>
          </w:p>
        </w:tc>
        <w:tc>
          <w:tcPr>
            <w:tcW w:w="4155" w:type="pct"/>
          </w:tcPr>
          <w:p w14:paraId="4BF8BCDE" w14:textId="0D4FAC54" w:rsidR="00992127" w:rsidRDefault="00992127" w:rsidP="00D87D26">
            <w:pPr>
              <w:pStyle w:val="DHHStabletext"/>
              <w:cnfStyle w:val="000000100000" w:firstRow="0" w:lastRow="0" w:firstColumn="0" w:lastColumn="0" w:oddVBand="0" w:evenVBand="0" w:oddHBand="1" w:evenHBand="0" w:firstRowFirstColumn="0" w:firstRowLastColumn="0" w:lastRowFirstColumn="0" w:lastRowLastColumn="0"/>
            </w:pPr>
            <w:r w:rsidRPr="00140BD0">
              <w:t>While the recommended screening interval is 24 months, a 27</w:t>
            </w:r>
            <w:r w:rsidR="00A80F9E">
              <w:t>-</w:t>
            </w:r>
            <w:r w:rsidRPr="00140BD0">
              <w:t>month time period is set to allow a reasonable timeframe for women to respond to invitations.</w:t>
            </w:r>
          </w:p>
          <w:p w14:paraId="20725F07" w14:textId="4B5E2302" w:rsidR="00992127" w:rsidRDefault="00992127" w:rsidP="00D87D26">
            <w:pPr>
              <w:pStyle w:val="DHHStabletext"/>
              <w:cnfStyle w:val="000000100000" w:firstRow="0" w:lastRow="0" w:firstColumn="0" w:lastColumn="0" w:oddVBand="0" w:evenVBand="0" w:oddHBand="1" w:evenHBand="0" w:firstRowFirstColumn="0" w:firstRowLastColumn="0" w:lastRowFirstColumn="0" w:lastRowLastColumn="0"/>
            </w:pPr>
            <w:r>
              <w:t xml:space="preserve">The recommended screening age changed from </w:t>
            </w:r>
            <w:r w:rsidRPr="004659D3">
              <w:t>50</w:t>
            </w:r>
            <w:r w:rsidR="00A80F9E">
              <w:t>–</w:t>
            </w:r>
            <w:r>
              <w:t xml:space="preserve">69 years to </w:t>
            </w:r>
            <w:r w:rsidRPr="004659D3">
              <w:t>50</w:t>
            </w:r>
            <w:r w:rsidR="00A80F9E">
              <w:t>–</w:t>
            </w:r>
            <w:r>
              <w:t xml:space="preserve">74 years in 2014 and rescreening rates for women </w:t>
            </w:r>
            <w:r w:rsidRPr="004659D3">
              <w:t>50</w:t>
            </w:r>
            <w:r w:rsidR="00A80F9E">
              <w:t>–</w:t>
            </w:r>
            <w:r>
              <w:t xml:space="preserve">72 years will be reported from about 2018. </w:t>
            </w:r>
          </w:p>
          <w:p w14:paraId="5EB442DE" w14:textId="249B3096" w:rsidR="00992127" w:rsidRPr="00BA684B" w:rsidRDefault="00992127" w:rsidP="00D87D26">
            <w:pPr>
              <w:pStyle w:val="DHHStabletext"/>
              <w:cnfStyle w:val="000000100000" w:firstRow="0" w:lastRow="0" w:firstColumn="0" w:lastColumn="0" w:oddVBand="0" w:evenVBand="0" w:oddHBand="1" w:evenHBand="0" w:firstRowFirstColumn="0" w:firstRowLastColumn="0" w:lastRowFirstColumn="0" w:lastRowLastColumn="0"/>
            </w:pPr>
            <w:r>
              <w:t>N</w:t>
            </w:r>
            <w:r w:rsidRPr="009B7503">
              <w:t>ational</w:t>
            </w:r>
            <w:r>
              <w:t xml:space="preserve">, state and territory rates </w:t>
            </w:r>
            <w:r w:rsidR="00A80F9E">
              <w:t xml:space="preserve">are </w:t>
            </w:r>
            <w:r>
              <w:t>available from AIHW BreastScreen Australia monitoring reports.</w:t>
            </w:r>
          </w:p>
        </w:tc>
      </w:tr>
    </w:tbl>
    <w:p w14:paraId="7694D24A" w14:textId="77777777" w:rsidR="00992127" w:rsidRDefault="00992127" w:rsidP="00992127">
      <w:pPr>
        <w:spacing w:after="200" w:line="276" w:lineRule="auto"/>
      </w:pPr>
      <w:r>
        <w:br w:type="page"/>
      </w:r>
    </w:p>
    <w:p w14:paraId="1079FEA0" w14:textId="1165E76F" w:rsidR="00FE3338" w:rsidRDefault="00FE3338" w:rsidP="00FE3338">
      <w:pPr>
        <w:pStyle w:val="Heading3"/>
      </w:pPr>
      <w:r>
        <w:lastRenderedPageBreak/>
        <w:t>Indicator</w:t>
      </w:r>
      <w:r>
        <w:tab/>
        <w:t xml:space="preserve">Cervical cancer </w:t>
      </w:r>
      <w:r w:rsidR="00D214F5">
        <w:t xml:space="preserve">screening program </w:t>
      </w:r>
      <w:r>
        <w:t>rescreening rate</w:t>
      </w:r>
    </w:p>
    <w:tbl>
      <w:tblPr>
        <w:tblStyle w:val="PlainTable21"/>
        <w:tblW w:w="9356" w:type="dxa"/>
        <w:tblLook w:val="04A0" w:firstRow="1" w:lastRow="0" w:firstColumn="1" w:lastColumn="0" w:noHBand="0" w:noVBand="1"/>
      </w:tblPr>
      <w:tblGrid>
        <w:gridCol w:w="1581"/>
        <w:gridCol w:w="7775"/>
      </w:tblGrid>
      <w:tr w:rsidR="00992127" w:rsidRPr="0046024D" w14:paraId="74CE4488" w14:textId="77777777" w:rsidTr="007D48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5" w:type="pct"/>
          </w:tcPr>
          <w:p w14:paraId="670F47DC" w14:textId="77777777" w:rsidR="00992127" w:rsidRPr="0046024D" w:rsidRDefault="00992127" w:rsidP="007D4857">
            <w:pPr>
              <w:pStyle w:val="DHHStablecolhead"/>
            </w:pPr>
            <w:r>
              <w:t>Rationale</w:t>
            </w:r>
          </w:p>
        </w:tc>
        <w:tc>
          <w:tcPr>
            <w:tcW w:w="4155" w:type="pct"/>
          </w:tcPr>
          <w:p w14:paraId="5044A72D" w14:textId="6CD618BC" w:rsidR="00992127" w:rsidRPr="0009729F" w:rsidRDefault="00992127" w:rsidP="00D87D26">
            <w:pPr>
              <w:pStyle w:val="DHHStabletext"/>
              <w:cnfStyle w:val="100000000000" w:firstRow="1" w:lastRow="0" w:firstColumn="0" w:lastColumn="0" w:oddVBand="0" w:evenVBand="0" w:oddHBand="0" w:evenHBand="0" w:firstRowFirstColumn="0" w:firstRowLastColumn="0" w:lastRowFirstColumn="0" w:lastRowLastColumn="0"/>
            </w:pPr>
            <w:r w:rsidRPr="00073723">
              <w:rPr>
                <w:rFonts w:cs="Arial"/>
              </w:rPr>
              <w:t xml:space="preserve">There is a clear relationship between </w:t>
            </w:r>
            <w:r>
              <w:rPr>
                <w:rFonts w:cs="Arial"/>
              </w:rPr>
              <w:t>a woman’s experience</w:t>
            </w:r>
            <w:r w:rsidRPr="00073723">
              <w:rPr>
                <w:rFonts w:cs="Arial"/>
              </w:rPr>
              <w:t xml:space="preserve"> </w:t>
            </w:r>
            <w:r>
              <w:rPr>
                <w:rFonts w:cs="Arial"/>
              </w:rPr>
              <w:t xml:space="preserve">of </w:t>
            </w:r>
            <w:r w:rsidR="00FF135E">
              <w:rPr>
                <w:rFonts w:cs="Arial"/>
              </w:rPr>
              <w:t xml:space="preserve">her </w:t>
            </w:r>
            <w:r>
              <w:rPr>
                <w:rFonts w:cs="Arial"/>
              </w:rPr>
              <w:t xml:space="preserve">cervical screening test </w:t>
            </w:r>
            <w:r w:rsidRPr="00073723">
              <w:rPr>
                <w:rFonts w:cs="Arial"/>
              </w:rPr>
              <w:t xml:space="preserve">and </w:t>
            </w:r>
            <w:r w:rsidR="00FF135E">
              <w:rPr>
                <w:rFonts w:cs="Arial"/>
              </w:rPr>
              <w:t>her</w:t>
            </w:r>
            <w:r>
              <w:rPr>
                <w:rFonts w:cs="Arial"/>
              </w:rPr>
              <w:t xml:space="preserve"> </w:t>
            </w:r>
            <w:r w:rsidRPr="00073723">
              <w:rPr>
                <w:rFonts w:cs="Arial"/>
              </w:rPr>
              <w:t xml:space="preserve">intention to </w:t>
            </w:r>
            <w:r>
              <w:rPr>
                <w:rFonts w:cs="Arial"/>
              </w:rPr>
              <w:t>rescreen</w:t>
            </w:r>
            <w:r w:rsidRPr="00073723">
              <w:rPr>
                <w:rFonts w:cs="Arial"/>
              </w:rPr>
              <w:t xml:space="preserve">. Women who </w:t>
            </w:r>
            <w:r>
              <w:rPr>
                <w:rFonts w:cs="Arial"/>
              </w:rPr>
              <w:t>had a previously negative experience</w:t>
            </w:r>
            <w:r w:rsidRPr="00073723">
              <w:rPr>
                <w:rFonts w:cs="Arial"/>
              </w:rPr>
              <w:t xml:space="preserve"> are significantly less likely to return for another </w:t>
            </w:r>
            <w:r w:rsidR="00097634">
              <w:rPr>
                <w:rFonts w:cs="Arial"/>
              </w:rPr>
              <w:t>test</w:t>
            </w:r>
            <w:r w:rsidRPr="00073723">
              <w:rPr>
                <w:rFonts w:cs="Arial"/>
              </w:rPr>
              <w:t xml:space="preserve">. </w:t>
            </w:r>
            <w:r w:rsidR="00D214F5">
              <w:rPr>
                <w:rFonts w:cs="Arial"/>
              </w:rPr>
              <w:t>I</w:t>
            </w:r>
            <w:r w:rsidR="00A84B7A">
              <w:rPr>
                <w:rFonts w:cs="Arial"/>
              </w:rPr>
              <w:t xml:space="preserve">t is important that a high proportion of women rescreen </w:t>
            </w:r>
            <w:r w:rsidRPr="00140BD0">
              <w:t xml:space="preserve">to </w:t>
            </w:r>
            <w:r w:rsidR="00131AD2">
              <w:t>detect and treat precancerous lesions and prevent cervical cancer</w:t>
            </w:r>
            <w:r>
              <w:t>.</w:t>
            </w:r>
          </w:p>
        </w:tc>
      </w:tr>
      <w:tr w:rsidR="00992127" w:rsidRPr="0046024D" w14:paraId="1E9FAF31" w14:textId="77777777" w:rsidTr="007D48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5" w:type="pct"/>
          </w:tcPr>
          <w:p w14:paraId="282817C9" w14:textId="0B164318" w:rsidR="00992127" w:rsidRPr="0046024D" w:rsidRDefault="00992127" w:rsidP="007D4857">
            <w:pPr>
              <w:pStyle w:val="DHHStablecolhead"/>
            </w:pPr>
            <w:r w:rsidRPr="0046024D">
              <w:t>Measure</w:t>
            </w:r>
          </w:p>
        </w:tc>
        <w:tc>
          <w:tcPr>
            <w:tcW w:w="4155" w:type="pct"/>
          </w:tcPr>
          <w:p w14:paraId="25252F98" w14:textId="25E1DFD9" w:rsidR="00992127" w:rsidRPr="00F647B1" w:rsidRDefault="00992127" w:rsidP="009A49E4">
            <w:pPr>
              <w:pStyle w:val="DHHSbody"/>
              <w:tabs>
                <w:tab w:val="left" w:pos="716"/>
                <w:tab w:val="left" w:pos="1771"/>
                <w:tab w:val="left" w:pos="1951"/>
              </w:tabs>
              <w:spacing w:before="80" w:after="60"/>
              <w:ind w:left="716" w:hanging="716"/>
              <w:cnfStyle w:val="000000100000" w:firstRow="0" w:lastRow="0" w:firstColumn="0" w:lastColumn="0" w:oddVBand="0" w:evenVBand="0" w:oddHBand="1" w:evenHBand="0" w:firstRowFirstColumn="0" w:firstRowLastColumn="0" w:lastRowFirstColumn="0" w:lastRowLastColumn="0"/>
              <w:rPr>
                <w:b/>
              </w:rPr>
            </w:pPr>
            <w:r w:rsidRPr="00F647B1">
              <w:rPr>
                <w:b/>
              </w:rPr>
              <w:t>1</w:t>
            </w:r>
            <w:r>
              <w:rPr>
                <w:b/>
              </w:rPr>
              <w:t>6.3</w:t>
            </w:r>
            <w:r w:rsidRPr="00F647B1">
              <w:rPr>
                <w:b/>
              </w:rPr>
              <w:t xml:space="preserve">: </w:t>
            </w:r>
            <w:r>
              <w:rPr>
                <w:b/>
              </w:rPr>
              <w:tab/>
            </w:r>
            <w:r w:rsidR="00131AD2" w:rsidRPr="00131AD2">
              <w:rPr>
                <w:b/>
                <w:bCs/>
              </w:rPr>
              <w:t>The percentage of women aged 25–69 whose screening HPV test in the index calendar year did not detect oncogenic HPV who rescreened within 4.5-5.5 years</w:t>
            </w:r>
          </w:p>
        </w:tc>
      </w:tr>
      <w:tr w:rsidR="00992127" w:rsidRPr="0046024D" w14:paraId="79F41AB6" w14:textId="77777777" w:rsidTr="007D4857">
        <w:tc>
          <w:tcPr>
            <w:cnfStyle w:val="001000000000" w:firstRow="0" w:lastRow="0" w:firstColumn="1" w:lastColumn="0" w:oddVBand="0" w:evenVBand="0" w:oddHBand="0" w:evenHBand="0" w:firstRowFirstColumn="0" w:firstRowLastColumn="0" w:lastRowFirstColumn="0" w:lastRowLastColumn="0"/>
            <w:tcW w:w="845" w:type="pct"/>
          </w:tcPr>
          <w:p w14:paraId="6F109D86" w14:textId="77777777" w:rsidR="00992127" w:rsidRPr="0046024D" w:rsidRDefault="00992127" w:rsidP="007D4857">
            <w:pPr>
              <w:pStyle w:val="DHHStablecolhead"/>
            </w:pPr>
            <w:r>
              <w:t>T</w:t>
            </w:r>
            <w:r w:rsidRPr="0046024D">
              <w:t>arget</w:t>
            </w:r>
          </w:p>
        </w:tc>
        <w:tc>
          <w:tcPr>
            <w:tcW w:w="4155" w:type="pct"/>
          </w:tcPr>
          <w:p w14:paraId="6B781CC1" w14:textId="77777777" w:rsidR="00992127" w:rsidRPr="00196754" w:rsidRDefault="00992127" w:rsidP="00D87D26">
            <w:pPr>
              <w:pStyle w:val="DHHStabletext"/>
              <w:cnfStyle w:val="000000000000" w:firstRow="0" w:lastRow="0" w:firstColumn="0" w:lastColumn="0" w:oddVBand="0" w:evenVBand="0" w:oddHBand="0" w:evenHBand="0" w:firstRowFirstColumn="0" w:firstRowLastColumn="0" w:lastRowFirstColumn="0" w:lastRowLastColumn="0"/>
            </w:pPr>
            <w:r>
              <w:t>Not set</w:t>
            </w:r>
          </w:p>
        </w:tc>
      </w:tr>
      <w:tr w:rsidR="00992127" w:rsidRPr="0046024D" w14:paraId="34F57892" w14:textId="77777777" w:rsidTr="007D48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5" w:type="pct"/>
          </w:tcPr>
          <w:p w14:paraId="24B1A909" w14:textId="12B0A814" w:rsidR="00992127" w:rsidRPr="0046024D" w:rsidRDefault="00992127" w:rsidP="007D4857">
            <w:pPr>
              <w:pStyle w:val="DHHStablecolhead"/>
            </w:pPr>
            <w:r>
              <w:t>Definition</w:t>
            </w:r>
            <w:r w:rsidR="004863D4">
              <w:t>s</w:t>
            </w:r>
            <w:r>
              <w:t xml:space="preserve"> </w:t>
            </w:r>
          </w:p>
        </w:tc>
        <w:tc>
          <w:tcPr>
            <w:tcW w:w="4155" w:type="pct"/>
          </w:tcPr>
          <w:p w14:paraId="4EAE8DEB" w14:textId="0B40CDE3" w:rsidR="00992127" w:rsidRPr="009F3D47"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rPr>
                <w:rFonts w:ascii="Helvetica" w:hAnsi="Helvetica" w:cs="Helvetica"/>
                <w:color w:val="222222"/>
                <w:lang w:eastAsia="en-AU"/>
              </w:rPr>
            </w:pPr>
            <w:r w:rsidRPr="00DA7619">
              <w:rPr>
                <w:rStyle w:val="Emphasis"/>
                <w:rFonts w:eastAsia="Times"/>
              </w:rPr>
              <w:t>Numerator:</w:t>
            </w:r>
            <w:r w:rsidRPr="00F92CCA">
              <w:t xml:space="preserve"> </w:t>
            </w:r>
            <w:r>
              <w:tab/>
            </w:r>
            <w:r w:rsidR="004B3FE2">
              <w:t xml:space="preserve">Number of women aged 25– 69 whose screening HPV test in the index calendar year did not detect oncogenic HPV who had an HPV test between 4.5 years and 5.5 years </w:t>
            </w:r>
          </w:p>
          <w:p w14:paraId="19874D6F" w14:textId="4FE01323" w:rsidR="00992127" w:rsidRPr="005C5F93"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rPr>
                <w:rFonts w:ascii="Helvetica" w:hAnsi="Helvetica" w:cs="Helvetica"/>
                <w:color w:val="222222"/>
                <w:lang w:eastAsia="en-AU"/>
              </w:rPr>
            </w:pPr>
            <w:r w:rsidRPr="009F3D47">
              <w:rPr>
                <w:rStyle w:val="Emphasis"/>
                <w:rFonts w:eastAsia="Times"/>
              </w:rPr>
              <w:t>Denominator:</w:t>
            </w:r>
            <w:r w:rsidRPr="009F3D47">
              <w:t xml:space="preserve"> </w:t>
            </w:r>
            <w:r w:rsidRPr="009F3D47">
              <w:tab/>
              <w:t>Number of women aged 20</w:t>
            </w:r>
            <w:r w:rsidR="00214F56">
              <w:t>–</w:t>
            </w:r>
            <w:r w:rsidRPr="009F3D47">
              <w:t>6</w:t>
            </w:r>
            <w:r w:rsidR="00FF135E">
              <w:t>9</w:t>
            </w:r>
            <w:r w:rsidRPr="009F3D47">
              <w:t xml:space="preserve"> years</w:t>
            </w:r>
            <w:r w:rsidRPr="005C5F93">
              <w:t xml:space="preserve"> who</w:t>
            </w:r>
            <w:r w:rsidR="00D214F5">
              <w:t>se screening HPV test in the index calendar year did not detect oncogenic HPV</w:t>
            </w:r>
            <w:r w:rsidRPr="005C5F93">
              <w:t xml:space="preserve"> </w:t>
            </w:r>
          </w:p>
          <w:p w14:paraId="76B265BA" w14:textId="77777777" w:rsidR="00992127" w:rsidRPr="000C6433"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pPr>
            <w:r w:rsidRPr="00DA7619">
              <w:rPr>
                <w:rStyle w:val="Emphasis"/>
                <w:rFonts w:eastAsia="Times"/>
              </w:rPr>
              <w:t>Mode:</w:t>
            </w:r>
            <w:r w:rsidRPr="00F92CCA">
              <w:t xml:space="preserve"> </w:t>
            </w:r>
            <w:r>
              <w:tab/>
              <w:t>Proportion</w:t>
            </w:r>
          </w:p>
        </w:tc>
      </w:tr>
      <w:tr w:rsidR="00992127" w:rsidRPr="0046024D" w14:paraId="29FC8DFA" w14:textId="77777777" w:rsidTr="007D4857">
        <w:tc>
          <w:tcPr>
            <w:cnfStyle w:val="001000000000" w:firstRow="0" w:lastRow="0" w:firstColumn="1" w:lastColumn="0" w:oddVBand="0" w:evenVBand="0" w:oddHBand="0" w:evenHBand="0" w:firstRowFirstColumn="0" w:firstRowLastColumn="0" w:lastRowFirstColumn="0" w:lastRowLastColumn="0"/>
            <w:tcW w:w="845" w:type="pct"/>
          </w:tcPr>
          <w:p w14:paraId="481F5760" w14:textId="77777777" w:rsidR="00992127" w:rsidRPr="0046024D" w:rsidRDefault="00992127" w:rsidP="007D4857">
            <w:pPr>
              <w:pStyle w:val="DHHStablecolhead"/>
            </w:pPr>
            <w:r w:rsidRPr="0046024D">
              <w:t xml:space="preserve">Data source </w:t>
            </w:r>
          </w:p>
        </w:tc>
        <w:tc>
          <w:tcPr>
            <w:tcW w:w="4155" w:type="pct"/>
          </w:tcPr>
          <w:p w14:paraId="7567CBA6" w14:textId="23392D20" w:rsidR="00992127" w:rsidRPr="005C5F93" w:rsidRDefault="00C05FF9" w:rsidP="00D87D26">
            <w:pPr>
              <w:pStyle w:val="DHHStabletext2tabs"/>
              <w:cnfStyle w:val="000000000000" w:firstRow="0" w:lastRow="0" w:firstColumn="0" w:lastColumn="0" w:oddVBand="0" w:evenVBand="0" w:oddHBand="0" w:evenHBand="0" w:firstRowFirstColumn="0" w:firstRowLastColumn="0" w:lastRowFirstColumn="0" w:lastRowLastColumn="0"/>
            </w:pPr>
            <w:r>
              <w:t xml:space="preserve">National Cervical Screening Program </w:t>
            </w:r>
          </w:p>
        </w:tc>
      </w:tr>
      <w:tr w:rsidR="00992127" w:rsidRPr="0046024D" w14:paraId="614749B0" w14:textId="77777777" w:rsidTr="007D48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5" w:type="pct"/>
          </w:tcPr>
          <w:p w14:paraId="58DF6E3C" w14:textId="77777777" w:rsidR="00992127" w:rsidRPr="0046024D" w:rsidRDefault="00992127" w:rsidP="007D4857">
            <w:pPr>
              <w:pStyle w:val="DHHStablecolhead"/>
            </w:pPr>
            <w:r w:rsidRPr="0046024D">
              <w:t xml:space="preserve">Data availability </w:t>
            </w:r>
          </w:p>
        </w:tc>
        <w:tc>
          <w:tcPr>
            <w:tcW w:w="4155" w:type="pct"/>
          </w:tcPr>
          <w:p w14:paraId="0E94D967" w14:textId="2C468883" w:rsidR="00992127" w:rsidRPr="00535524"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pPr>
            <w:r w:rsidRPr="00D800B8">
              <w:rPr>
                <w:i/>
              </w:rPr>
              <w:t>Baseline year:</w:t>
            </w:r>
            <w:r w:rsidRPr="00535524">
              <w:t xml:space="preserve"> </w:t>
            </w:r>
            <w:r w:rsidR="00A80F9E">
              <w:tab/>
            </w:r>
            <w:r w:rsidRPr="00535524">
              <w:t>201</w:t>
            </w:r>
            <w:r w:rsidR="00FF135E">
              <w:t>5</w:t>
            </w:r>
            <w:r w:rsidR="00853B4A">
              <w:t xml:space="preserve"> - 201</w:t>
            </w:r>
            <w:r w:rsidR="00FF135E">
              <w:t>6</w:t>
            </w:r>
          </w:p>
          <w:p w14:paraId="7F650394" w14:textId="77777777" w:rsidR="00992127" w:rsidRPr="006C2A36"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rPr>
                <w:u w:val="single"/>
              </w:rPr>
            </w:pPr>
            <w:r w:rsidRPr="00D800B8">
              <w:rPr>
                <w:i/>
              </w:rPr>
              <w:t>Available frequency:</w:t>
            </w:r>
            <w:r w:rsidRPr="00535524">
              <w:t xml:space="preserve"> Annual</w:t>
            </w:r>
          </w:p>
        </w:tc>
      </w:tr>
      <w:tr w:rsidR="00992127" w:rsidRPr="0046024D" w14:paraId="0F2FE501" w14:textId="77777777" w:rsidTr="007D4857">
        <w:tc>
          <w:tcPr>
            <w:cnfStyle w:val="001000000000" w:firstRow="0" w:lastRow="0" w:firstColumn="1" w:lastColumn="0" w:oddVBand="0" w:evenVBand="0" w:oddHBand="0" w:evenHBand="0" w:firstRowFirstColumn="0" w:firstRowLastColumn="0" w:lastRowFirstColumn="0" w:lastRowLastColumn="0"/>
            <w:tcW w:w="845" w:type="pct"/>
          </w:tcPr>
          <w:p w14:paraId="06E2C7C6" w14:textId="77777777" w:rsidR="00992127" w:rsidRPr="0046024D" w:rsidRDefault="00992127" w:rsidP="007D4857">
            <w:pPr>
              <w:pStyle w:val="DHHStablecolhead"/>
            </w:pPr>
            <w:r>
              <w:t>Breakdown</w:t>
            </w:r>
          </w:p>
        </w:tc>
        <w:tc>
          <w:tcPr>
            <w:tcW w:w="4155" w:type="pct"/>
          </w:tcPr>
          <w:p w14:paraId="45169A72" w14:textId="667EA158" w:rsidR="00992127" w:rsidRPr="00991A37" w:rsidRDefault="009B59FD" w:rsidP="00D87D26">
            <w:pPr>
              <w:pStyle w:val="DHHStabletext"/>
              <w:cnfStyle w:val="000000000000" w:firstRow="0" w:lastRow="0" w:firstColumn="0" w:lastColumn="0" w:oddVBand="0" w:evenVBand="0" w:oddHBand="0" w:evenHBand="0" w:firstRowFirstColumn="0" w:firstRowLastColumn="0" w:lastRowFirstColumn="0" w:lastRowLastColumn="0"/>
            </w:pPr>
            <w:r>
              <w:t>Statewide</w:t>
            </w:r>
            <w:r w:rsidR="00992127">
              <w:t xml:space="preserve"> data is reported by AIHW</w:t>
            </w:r>
            <w:r w:rsidR="00B22040">
              <w:t>.</w:t>
            </w:r>
          </w:p>
        </w:tc>
      </w:tr>
      <w:tr w:rsidR="00992127" w:rsidRPr="0046024D" w14:paraId="55480B3E" w14:textId="77777777" w:rsidTr="007D48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5" w:type="pct"/>
          </w:tcPr>
          <w:p w14:paraId="3B7105D2" w14:textId="77777777" w:rsidR="00992127" w:rsidRPr="0046024D" w:rsidRDefault="00992127" w:rsidP="007D4857">
            <w:pPr>
              <w:pStyle w:val="DHHStablecolhead"/>
            </w:pPr>
            <w:r w:rsidRPr="0046024D">
              <w:t>Further information</w:t>
            </w:r>
          </w:p>
        </w:tc>
        <w:tc>
          <w:tcPr>
            <w:tcW w:w="4155" w:type="pct"/>
          </w:tcPr>
          <w:p w14:paraId="79F91470" w14:textId="1D7AA5AC" w:rsidR="00992127" w:rsidRDefault="00992127" w:rsidP="00D87D26">
            <w:pPr>
              <w:pStyle w:val="DHHStabletext"/>
              <w:cnfStyle w:val="000000100000" w:firstRow="0" w:lastRow="0" w:firstColumn="0" w:lastColumn="0" w:oddVBand="0" w:evenVBand="0" w:oddHBand="1" w:evenHBand="0" w:firstRowFirstColumn="0" w:firstRowLastColumn="0" w:lastRowFirstColumn="0" w:lastRowLastColumn="0"/>
            </w:pPr>
            <w:r>
              <w:t xml:space="preserve">From 1 December 2017 the National Cervical Screening Program </w:t>
            </w:r>
            <w:r w:rsidR="00A84B7A">
              <w:t xml:space="preserve">changed to </w:t>
            </w:r>
            <w:r>
              <w:t>include five-yearly cervical screening of HPV-vaccinated and unvaccinated women 25</w:t>
            </w:r>
            <w:r w:rsidR="00B22040">
              <w:t>–</w:t>
            </w:r>
            <w:r>
              <w:t>69 years of age, using a primary HPV test with partial HPV genotyping and reflex liquid-based cytology triage, followed by exit testing of women 70</w:t>
            </w:r>
            <w:r w:rsidR="00B22040">
              <w:t>–</w:t>
            </w:r>
            <w:r>
              <w:t>74 years of age</w:t>
            </w:r>
            <w:r w:rsidR="00C75C88">
              <w:rPr>
                <w:rStyle w:val="FootnoteReference"/>
              </w:rPr>
              <w:footnoteReference w:id="14"/>
            </w:r>
            <w:r>
              <w:t xml:space="preserve"> (MSAC 2014). </w:t>
            </w:r>
            <w:r w:rsidR="00A84B7A">
              <w:t>T</w:t>
            </w:r>
            <w:r>
              <w:t xml:space="preserve">he </w:t>
            </w:r>
            <w:r w:rsidR="00A84B7A">
              <w:t xml:space="preserve">previous </w:t>
            </w:r>
            <w:r>
              <w:t>program recommend</w:t>
            </w:r>
            <w:r w:rsidR="00A84B7A">
              <w:t>ed</w:t>
            </w:r>
            <w:r>
              <w:t xml:space="preserve"> </w:t>
            </w:r>
            <w:r w:rsidR="00B22040">
              <w:t>two</w:t>
            </w:r>
            <w:r>
              <w:t>-yearly cervical screening using Pap tests for</w:t>
            </w:r>
            <w:r w:rsidR="00A84B7A">
              <w:t xml:space="preserve"> women</w:t>
            </w:r>
            <w:r w:rsidR="00AB4DE7">
              <w:t xml:space="preserve"> 18-69 years</w:t>
            </w:r>
            <w:r>
              <w:t xml:space="preserve">. Screening reminders </w:t>
            </w:r>
            <w:r w:rsidR="00A84B7A">
              <w:t xml:space="preserve">are </w:t>
            </w:r>
            <w:r>
              <w:t xml:space="preserve">sent three months prior to </w:t>
            </w:r>
            <w:r w:rsidR="00DF4AAA">
              <w:t xml:space="preserve">the </w:t>
            </w:r>
            <w:r>
              <w:t xml:space="preserve">cervical screening test </w:t>
            </w:r>
            <w:r w:rsidR="00DF4AAA">
              <w:t xml:space="preserve">becoming </w:t>
            </w:r>
            <w:r>
              <w:t xml:space="preserve">due and three months </w:t>
            </w:r>
            <w:r w:rsidR="00DF4AAA">
              <w:t xml:space="preserve">after the </w:t>
            </w:r>
            <w:r>
              <w:t>test due</w:t>
            </w:r>
            <w:r w:rsidR="00DF4AAA">
              <w:t xml:space="preserve"> date</w:t>
            </w:r>
            <w:r w:rsidR="00A84B7A">
              <w:t xml:space="preserve"> (i.e. at 27 months)</w:t>
            </w:r>
            <w:r>
              <w:t>.</w:t>
            </w:r>
          </w:p>
          <w:p w14:paraId="76166C5C" w14:textId="36DB7DEC" w:rsidR="00992127" w:rsidRPr="00BA684B" w:rsidRDefault="00992127" w:rsidP="00D87D26">
            <w:pPr>
              <w:pStyle w:val="DHHStabletext"/>
              <w:cnfStyle w:val="000000100000" w:firstRow="0" w:lastRow="0" w:firstColumn="0" w:lastColumn="0" w:oddVBand="0" w:evenVBand="0" w:oddHBand="1" w:evenHBand="0" w:firstRowFirstColumn="0" w:firstRowLastColumn="0" w:lastRowFirstColumn="0" w:lastRowLastColumn="0"/>
            </w:pPr>
            <w:r>
              <w:t>N</w:t>
            </w:r>
            <w:r w:rsidRPr="009B7503">
              <w:t>ational</w:t>
            </w:r>
            <w:r>
              <w:t>, state and territory rates</w:t>
            </w:r>
            <w:r w:rsidR="007544DC">
              <w:t xml:space="preserve"> </w:t>
            </w:r>
            <w:r w:rsidR="00D214F5">
              <w:t xml:space="preserve">will be </w:t>
            </w:r>
            <w:r>
              <w:t xml:space="preserve">available from AIHW </w:t>
            </w:r>
            <w:r w:rsidR="004B3FE2">
              <w:t>National Cervical Screen</w:t>
            </w:r>
            <w:r w:rsidR="00767835">
              <w:t>i</w:t>
            </w:r>
            <w:r w:rsidR="004B3FE2">
              <w:t>ng Program monitoring rep</w:t>
            </w:r>
            <w:r w:rsidR="00767835">
              <w:t>ort</w:t>
            </w:r>
            <w:r w:rsidR="007544DC">
              <w:t>.</w:t>
            </w:r>
          </w:p>
        </w:tc>
      </w:tr>
    </w:tbl>
    <w:p w14:paraId="188EDD0B" w14:textId="77777777" w:rsidR="00992127" w:rsidRDefault="00992127" w:rsidP="00992127">
      <w:pPr>
        <w:spacing w:after="200" w:line="276" w:lineRule="auto"/>
      </w:pPr>
      <w:r>
        <w:br w:type="page"/>
      </w:r>
    </w:p>
    <w:p w14:paraId="62EB8A58" w14:textId="1C19B827" w:rsidR="00FE3338" w:rsidRDefault="00FE3338" w:rsidP="00FE3338">
      <w:pPr>
        <w:pStyle w:val="Heading3"/>
      </w:pPr>
      <w:r>
        <w:lastRenderedPageBreak/>
        <w:t>Indicator</w:t>
      </w:r>
      <w:r>
        <w:tab/>
        <w:t xml:space="preserve">Bowel cancer </w:t>
      </w:r>
      <w:r w:rsidR="009A05FB">
        <w:t>re</w:t>
      </w:r>
      <w:r>
        <w:t>screening rate</w:t>
      </w:r>
    </w:p>
    <w:tbl>
      <w:tblPr>
        <w:tblStyle w:val="PlainTable21"/>
        <w:tblW w:w="9356" w:type="dxa"/>
        <w:tblLook w:val="04A0" w:firstRow="1" w:lastRow="0" w:firstColumn="1" w:lastColumn="0" w:noHBand="0" w:noVBand="1"/>
      </w:tblPr>
      <w:tblGrid>
        <w:gridCol w:w="1628"/>
        <w:gridCol w:w="7728"/>
      </w:tblGrid>
      <w:tr w:rsidR="00992127" w:rsidRPr="0046024D" w14:paraId="6311BA79" w14:textId="77777777" w:rsidTr="007D48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0" w:type="pct"/>
          </w:tcPr>
          <w:p w14:paraId="106E6645" w14:textId="77777777" w:rsidR="00992127" w:rsidRPr="0046024D" w:rsidRDefault="00992127" w:rsidP="007D4857">
            <w:pPr>
              <w:pStyle w:val="DHHStablecolhead"/>
            </w:pPr>
            <w:r>
              <w:t>Rationale</w:t>
            </w:r>
          </w:p>
        </w:tc>
        <w:tc>
          <w:tcPr>
            <w:tcW w:w="4130" w:type="pct"/>
          </w:tcPr>
          <w:p w14:paraId="76562D38" w14:textId="6FAC168F" w:rsidR="00992127" w:rsidRPr="008645A8" w:rsidRDefault="00992127" w:rsidP="009A49E4">
            <w:pPr>
              <w:pStyle w:val="DHHStabletext"/>
              <w:cnfStyle w:val="100000000000" w:firstRow="1" w:lastRow="0" w:firstColumn="0" w:lastColumn="0" w:oddVBand="0" w:evenVBand="0" w:oddHBand="0" w:evenHBand="0" w:firstRowFirstColumn="0" w:firstRowLastColumn="0" w:lastRowFirstColumn="0" w:lastRowLastColumn="0"/>
            </w:pPr>
            <w:r w:rsidRPr="00073723">
              <w:rPr>
                <w:rFonts w:cs="Arial"/>
              </w:rPr>
              <w:t xml:space="preserve">There is a clear relationship between </w:t>
            </w:r>
            <w:r>
              <w:rPr>
                <w:rFonts w:cs="Arial"/>
              </w:rPr>
              <w:t xml:space="preserve">a person completing an initial bowel screening test </w:t>
            </w:r>
            <w:r w:rsidRPr="00073723">
              <w:rPr>
                <w:rFonts w:cs="Arial"/>
              </w:rPr>
              <w:t xml:space="preserve">and </w:t>
            </w:r>
            <w:r>
              <w:rPr>
                <w:rFonts w:cs="Arial"/>
              </w:rPr>
              <w:t xml:space="preserve">their </w:t>
            </w:r>
            <w:r w:rsidRPr="00073723">
              <w:rPr>
                <w:rFonts w:cs="Arial"/>
              </w:rPr>
              <w:t xml:space="preserve">intention to </w:t>
            </w:r>
            <w:r>
              <w:rPr>
                <w:rFonts w:cs="Arial"/>
              </w:rPr>
              <w:t>rescreen</w:t>
            </w:r>
            <w:r w:rsidRPr="008645A8">
              <w:t xml:space="preserve"> </w:t>
            </w:r>
            <w:r>
              <w:t xml:space="preserve">as part of the </w:t>
            </w:r>
            <w:r w:rsidRPr="008645A8">
              <w:t>National Bowel Cancer Screening Program (NBCSP)</w:t>
            </w:r>
            <w:r w:rsidRPr="00073723">
              <w:rPr>
                <w:rFonts w:cs="Arial"/>
              </w:rPr>
              <w:t xml:space="preserve">. </w:t>
            </w:r>
            <w:r>
              <w:t xml:space="preserve">The participation rate was approximately </w:t>
            </w:r>
            <w:r w:rsidR="001D1A9F">
              <w:t>three</w:t>
            </w:r>
            <w:r>
              <w:t xml:space="preserve"> times higher for people receiving their second or later (subsequent) screening invitation when compared </w:t>
            </w:r>
            <w:r w:rsidR="001D1A9F">
              <w:t xml:space="preserve">with </w:t>
            </w:r>
            <w:r>
              <w:t xml:space="preserve">those receiving their initial screening test. </w:t>
            </w:r>
            <w:r w:rsidRPr="00140BD0">
              <w:t xml:space="preserve">A high rescreen rate is important to increase the likelihood of </w:t>
            </w:r>
            <w:r>
              <w:t>colorectal</w:t>
            </w:r>
            <w:r w:rsidRPr="00140BD0">
              <w:t xml:space="preserve"> cancers being detected early </w:t>
            </w:r>
            <w:r>
              <w:t>and treated successfully.</w:t>
            </w:r>
          </w:p>
        </w:tc>
      </w:tr>
      <w:tr w:rsidR="00992127" w:rsidRPr="0046024D" w14:paraId="41534ACD" w14:textId="77777777" w:rsidTr="007D48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0" w:type="pct"/>
          </w:tcPr>
          <w:p w14:paraId="3A2B9AFC" w14:textId="37EA6B1A" w:rsidR="00992127" w:rsidRPr="0046024D" w:rsidRDefault="00992127" w:rsidP="007D4857">
            <w:pPr>
              <w:pStyle w:val="DHHStablecolhead"/>
            </w:pPr>
            <w:r w:rsidRPr="0046024D">
              <w:t>Measure</w:t>
            </w:r>
          </w:p>
        </w:tc>
        <w:tc>
          <w:tcPr>
            <w:tcW w:w="4130" w:type="pct"/>
          </w:tcPr>
          <w:p w14:paraId="35E58605" w14:textId="64FAA70E" w:rsidR="00992127" w:rsidRPr="00F647B1" w:rsidRDefault="00992127" w:rsidP="00D87D26">
            <w:pPr>
              <w:pStyle w:val="DHHSbody"/>
              <w:tabs>
                <w:tab w:val="left" w:pos="716"/>
                <w:tab w:val="left" w:pos="1771"/>
                <w:tab w:val="left" w:pos="1951"/>
              </w:tabs>
              <w:spacing w:before="80" w:after="60"/>
              <w:ind w:left="716" w:hanging="716"/>
              <w:cnfStyle w:val="000000100000" w:firstRow="0" w:lastRow="0" w:firstColumn="0" w:lastColumn="0" w:oddVBand="0" w:evenVBand="0" w:oddHBand="1" w:evenHBand="0" w:firstRowFirstColumn="0" w:firstRowLastColumn="0" w:lastRowFirstColumn="0" w:lastRowLastColumn="0"/>
              <w:rPr>
                <w:b/>
              </w:rPr>
            </w:pPr>
            <w:r w:rsidRPr="00F647B1">
              <w:rPr>
                <w:b/>
              </w:rPr>
              <w:t>1</w:t>
            </w:r>
            <w:r>
              <w:rPr>
                <w:b/>
              </w:rPr>
              <w:t>6.4</w:t>
            </w:r>
            <w:r w:rsidRPr="00F647B1">
              <w:rPr>
                <w:b/>
              </w:rPr>
              <w:t xml:space="preserve">: </w:t>
            </w:r>
            <w:r>
              <w:rPr>
                <w:b/>
              </w:rPr>
              <w:tab/>
            </w:r>
            <w:r w:rsidRPr="00F647B1">
              <w:rPr>
                <w:b/>
              </w:rPr>
              <w:t xml:space="preserve">Proportion of adults who </w:t>
            </w:r>
            <w:r w:rsidR="009A05FB">
              <w:rPr>
                <w:b/>
              </w:rPr>
              <w:t>participated in subsequent rounds of</w:t>
            </w:r>
            <w:r w:rsidRPr="00F647B1">
              <w:rPr>
                <w:b/>
              </w:rPr>
              <w:t xml:space="preserve"> </w:t>
            </w:r>
            <w:r w:rsidR="008D39F6">
              <w:rPr>
                <w:b/>
              </w:rPr>
              <w:t xml:space="preserve">the </w:t>
            </w:r>
            <w:r w:rsidRPr="00F647B1">
              <w:rPr>
                <w:b/>
              </w:rPr>
              <w:t>National Bo</w:t>
            </w:r>
            <w:r>
              <w:rPr>
                <w:b/>
              </w:rPr>
              <w:t>wel Cancer Screening Program</w:t>
            </w:r>
          </w:p>
        </w:tc>
      </w:tr>
      <w:tr w:rsidR="00992127" w:rsidRPr="0046024D" w14:paraId="26C60A66" w14:textId="77777777" w:rsidTr="007D4857">
        <w:tc>
          <w:tcPr>
            <w:cnfStyle w:val="001000000000" w:firstRow="0" w:lastRow="0" w:firstColumn="1" w:lastColumn="0" w:oddVBand="0" w:evenVBand="0" w:oddHBand="0" w:evenHBand="0" w:firstRowFirstColumn="0" w:firstRowLastColumn="0" w:lastRowFirstColumn="0" w:lastRowLastColumn="0"/>
            <w:tcW w:w="870" w:type="pct"/>
          </w:tcPr>
          <w:p w14:paraId="33698446" w14:textId="77777777" w:rsidR="00992127" w:rsidRPr="0046024D" w:rsidRDefault="00992127" w:rsidP="007D4857">
            <w:pPr>
              <w:pStyle w:val="DHHStablecolhead"/>
            </w:pPr>
            <w:r>
              <w:t>T</w:t>
            </w:r>
            <w:r w:rsidRPr="0046024D">
              <w:t>arget</w:t>
            </w:r>
          </w:p>
        </w:tc>
        <w:tc>
          <w:tcPr>
            <w:tcW w:w="4130" w:type="pct"/>
          </w:tcPr>
          <w:p w14:paraId="7204372F" w14:textId="77777777" w:rsidR="00992127" w:rsidRPr="00196754" w:rsidRDefault="00992127" w:rsidP="00D87D26">
            <w:pPr>
              <w:pStyle w:val="DHHStabletext"/>
              <w:cnfStyle w:val="000000000000" w:firstRow="0" w:lastRow="0" w:firstColumn="0" w:lastColumn="0" w:oddVBand="0" w:evenVBand="0" w:oddHBand="0" w:evenHBand="0" w:firstRowFirstColumn="0" w:firstRowLastColumn="0" w:lastRowFirstColumn="0" w:lastRowLastColumn="0"/>
            </w:pPr>
            <w:r>
              <w:t>Not set</w:t>
            </w:r>
          </w:p>
        </w:tc>
      </w:tr>
      <w:tr w:rsidR="00992127" w:rsidRPr="0046024D" w14:paraId="15C7F755" w14:textId="77777777" w:rsidTr="007D48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0" w:type="pct"/>
          </w:tcPr>
          <w:p w14:paraId="1689BC81" w14:textId="1E2CB4C0" w:rsidR="00992127" w:rsidRPr="0046024D" w:rsidRDefault="00992127" w:rsidP="007D4857">
            <w:pPr>
              <w:pStyle w:val="DHHStablecolhead"/>
            </w:pPr>
            <w:r>
              <w:t>Definition</w:t>
            </w:r>
            <w:r w:rsidR="004863D4">
              <w:t>s</w:t>
            </w:r>
            <w:r>
              <w:t xml:space="preserve"> </w:t>
            </w:r>
          </w:p>
        </w:tc>
        <w:tc>
          <w:tcPr>
            <w:tcW w:w="4130" w:type="pct"/>
          </w:tcPr>
          <w:p w14:paraId="3D116559" w14:textId="3AFE57E6" w:rsidR="00992127" w:rsidRPr="009F3D47"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rPr>
                <w:rFonts w:ascii="Helvetica" w:hAnsi="Helvetica" w:cs="Helvetica"/>
                <w:color w:val="222222"/>
                <w:lang w:eastAsia="en-AU"/>
              </w:rPr>
            </w:pPr>
            <w:r w:rsidRPr="00DA7619">
              <w:rPr>
                <w:rStyle w:val="Emphasis"/>
                <w:rFonts w:eastAsia="Times"/>
              </w:rPr>
              <w:t>Numerator:</w:t>
            </w:r>
            <w:r w:rsidRPr="00F92CCA">
              <w:t xml:space="preserve"> </w:t>
            </w:r>
            <w:r>
              <w:tab/>
            </w:r>
            <w:r w:rsidRPr="005C5F93">
              <w:t xml:space="preserve">Number of </w:t>
            </w:r>
            <w:r>
              <w:t xml:space="preserve">adults </w:t>
            </w:r>
            <w:r w:rsidRPr="009F3D47">
              <w:t xml:space="preserve">aged </w:t>
            </w:r>
            <w:r>
              <w:t>50</w:t>
            </w:r>
            <w:r w:rsidR="00AD3BD3">
              <w:t>–</w:t>
            </w:r>
            <w:r>
              <w:t>74</w:t>
            </w:r>
            <w:r w:rsidRPr="009F3D47">
              <w:t xml:space="preserve"> y</w:t>
            </w:r>
            <w:r>
              <w:t xml:space="preserve">ears who were screened in the NBCSP </w:t>
            </w:r>
            <w:r w:rsidR="001D1A9F">
              <w:t xml:space="preserve">who </w:t>
            </w:r>
            <w:r>
              <w:t>were screened in a previous invitation round</w:t>
            </w:r>
            <w:r w:rsidRPr="009F3D47">
              <w:t xml:space="preserve"> </w:t>
            </w:r>
          </w:p>
          <w:p w14:paraId="5F69E1EB" w14:textId="7F1AD492" w:rsidR="00992127" w:rsidRPr="005C5F93"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rPr>
                <w:rFonts w:ascii="Helvetica" w:hAnsi="Helvetica" w:cs="Helvetica"/>
                <w:color w:val="222222"/>
                <w:lang w:eastAsia="en-AU"/>
              </w:rPr>
            </w:pPr>
            <w:r w:rsidRPr="009F3D47">
              <w:rPr>
                <w:rStyle w:val="Emphasis"/>
                <w:rFonts w:eastAsia="Times"/>
              </w:rPr>
              <w:t>Denominator:</w:t>
            </w:r>
            <w:r w:rsidRPr="009F3D47">
              <w:t xml:space="preserve"> </w:t>
            </w:r>
            <w:r w:rsidRPr="009F3D47">
              <w:tab/>
              <w:t xml:space="preserve">Number of </w:t>
            </w:r>
            <w:r>
              <w:t>adults</w:t>
            </w:r>
            <w:r w:rsidRPr="009F3D47">
              <w:t xml:space="preserve"> aged </w:t>
            </w:r>
            <w:r>
              <w:t>50</w:t>
            </w:r>
            <w:r w:rsidR="00AD3BD3">
              <w:t>–</w:t>
            </w:r>
            <w:r>
              <w:t>74</w:t>
            </w:r>
            <w:r w:rsidRPr="009F3D47">
              <w:t xml:space="preserve"> years</w:t>
            </w:r>
            <w:r w:rsidRPr="005C5F93">
              <w:t xml:space="preserve"> who were </w:t>
            </w:r>
            <w:r>
              <w:t>screened in the NBCSP in the previous round and were invited to participate in a subsequent round, excluding suspended and opted</w:t>
            </w:r>
            <w:r w:rsidR="001D1A9F">
              <w:t>-</w:t>
            </w:r>
            <w:r>
              <w:t>out participants</w:t>
            </w:r>
          </w:p>
          <w:p w14:paraId="7C0CE55C" w14:textId="77777777" w:rsidR="00992127" w:rsidRPr="000C6433"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pPr>
            <w:r w:rsidRPr="00DA7619">
              <w:rPr>
                <w:rStyle w:val="Emphasis"/>
                <w:rFonts w:eastAsia="Times"/>
              </w:rPr>
              <w:t>Mode:</w:t>
            </w:r>
            <w:r w:rsidRPr="00F92CCA">
              <w:t xml:space="preserve"> </w:t>
            </w:r>
            <w:r>
              <w:tab/>
              <w:t>Proportion</w:t>
            </w:r>
          </w:p>
        </w:tc>
      </w:tr>
      <w:tr w:rsidR="00992127" w:rsidRPr="0046024D" w14:paraId="6DEAC1B1" w14:textId="77777777" w:rsidTr="007D4857">
        <w:tc>
          <w:tcPr>
            <w:cnfStyle w:val="001000000000" w:firstRow="0" w:lastRow="0" w:firstColumn="1" w:lastColumn="0" w:oddVBand="0" w:evenVBand="0" w:oddHBand="0" w:evenHBand="0" w:firstRowFirstColumn="0" w:firstRowLastColumn="0" w:lastRowFirstColumn="0" w:lastRowLastColumn="0"/>
            <w:tcW w:w="870" w:type="pct"/>
          </w:tcPr>
          <w:p w14:paraId="33682390" w14:textId="77777777" w:rsidR="00992127" w:rsidRPr="0046024D" w:rsidRDefault="00992127" w:rsidP="007D4857">
            <w:pPr>
              <w:pStyle w:val="DHHStablecolhead"/>
            </w:pPr>
            <w:r w:rsidRPr="0046024D">
              <w:t xml:space="preserve">Data source </w:t>
            </w:r>
          </w:p>
        </w:tc>
        <w:tc>
          <w:tcPr>
            <w:tcW w:w="4130" w:type="pct"/>
          </w:tcPr>
          <w:p w14:paraId="3D29212E" w14:textId="7A4740B4" w:rsidR="00992127" w:rsidRPr="00D267E6" w:rsidRDefault="001D1A9F" w:rsidP="00D87D26">
            <w:pPr>
              <w:pStyle w:val="DHHStabletext2tabs"/>
              <w:cnfStyle w:val="000000000000" w:firstRow="0" w:lastRow="0" w:firstColumn="0" w:lastColumn="0" w:oddVBand="0" w:evenVBand="0" w:oddHBand="0" w:evenHBand="0" w:firstRowFirstColumn="0" w:firstRowLastColumn="0" w:lastRowFirstColumn="0" w:lastRowLastColumn="0"/>
            </w:pPr>
            <w:r>
              <w:t xml:space="preserve">NBCSP </w:t>
            </w:r>
            <w:r w:rsidR="00992127" w:rsidRPr="004E4D2D">
              <w:t>DoH</w:t>
            </w:r>
          </w:p>
        </w:tc>
      </w:tr>
      <w:tr w:rsidR="00992127" w:rsidRPr="0046024D" w14:paraId="5E122438" w14:textId="77777777" w:rsidTr="007D48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0" w:type="pct"/>
          </w:tcPr>
          <w:p w14:paraId="6215974A" w14:textId="77777777" w:rsidR="00992127" w:rsidRPr="0046024D" w:rsidRDefault="00992127" w:rsidP="007D4857">
            <w:pPr>
              <w:pStyle w:val="DHHStablecolhead"/>
            </w:pPr>
            <w:r w:rsidRPr="0046024D">
              <w:t xml:space="preserve">Data availability </w:t>
            </w:r>
          </w:p>
        </w:tc>
        <w:tc>
          <w:tcPr>
            <w:tcW w:w="4130" w:type="pct"/>
          </w:tcPr>
          <w:p w14:paraId="7159D29D" w14:textId="1A8A3699" w:rsidR="00992127" w:rsidRPr="00535524"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pPr>
            <w:r w:rsidRPr="00D800B8">
              <w:rPr>
                <w:i/>
              </w:rPr>
              <w:t>Baseline year:</w:t>
            </w:r>
            <w:r w:rsidRPr="00535524">
              <w:t xml:space="preserve"> </w:t>
            </w:r>
            <w:r w:rsidR="00AD3BD3">
              <w:tab/>
            </w:r>
            <w:r w:rsidRPr="00535524">
              <w:t>2014</w:t>
            </w:r>
            <w:r w:rsidR="001621CA">
              <w:t>–</w:t>
            </w:r>
            <w:r>
              <w:t>2015</w:t>
            </w:r>
            <w:r w:rsidRPr="00535524">
              <w:t xml:space="preserve"> </w:t>
            </w:r>
          </w:p>
          <w:p w14:paraId="1DF1BDFC" w14:textId="77777777" w:rsidR="00992127" w:rsidRPr="006C2A36"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rPr>
                <w:u w:val="single"/>
              </w:rPr>
            </w:pPr>
            <w:r w:rsidRPr="00D800B8">
              <w:rPr>
                <w:i/>
              </w:rPr>
              <w:t xml:space="preserve">Available frequency: </w:t>
            </w:r>
            <w:r w:rsidRPr="00535524">
              <w:t>Annual</w:t>
            </w:r>
          </w:p>
        </w:tc>
      </w:tr>
      <w:tr w:rsidR="00992127" w:rsidRPr="0046024D" w14:paraId="3B301726" w14:textId="77777777" w:rsidTr="007D4857">
        <w:tc>
          <w:tcPr>
            <w:cnfStyle w:val="001000000000" w:firstRow="0" w:lastRow="0" w:firstColumn="1" w:lastColumn="0" w:oddVBand="0" w:evenVBand="0" w:oddHBand="0" w:evenHBand="0" w:firstRowFirstColumn="0" w:firstRowLastColumn="0" w:lastRowFirstColumn="0" w:lastRowLastColumn="0"/>
            <w:tcW w:w="870" w:type="pct"/>
          </w:tcPr>
          <w:p w14:paraId="7904509B" w14:textId="77777777" w:rsidR="00992127" w:rsidRPr="0046024D" w:rsidRDefault="00992127" w:rsidP="007D4857">
            <w:pPr>
              <w:pStyle w:val="DHHStablecolhead"/>
            </w:pPr>
            <w:r>
              <w:t>Breakdown</w:t>
            </w:r>
          </w:p>
        </w:tc>
        <w:tc>
          <w:tcPr>
            <w:tcW w:w="4130" w:type="pct"/>
          </w:tcPr>
          <w:p w14:paraId="35954976" w14:textId="435D5324" w:rsidR="00992127" w:rsidRPr="00991A37" w:rsidRDefault="009B59FD" w:rsidP="00D87D26">
            <w:pPr>
              <w:pStyle w:val="DHHStabletext"/>
              <w:cnfStyle w:val="000000000000" w:firstRow="0" w:lastRow="0" w:firstColumn="0" w:lastColumn="0" w:oddVBand="0" w:evenVBand="0" w:oddHBand="0" w:evenHBand="0" w:firstRowFirstColumn="0" w:firstRowLastColumn="0" w:lastRowFirstColumn="0" w:lastRowLastColumn="0"/>
            </w:pPr>
            <w:r>
              <w:t>Statewide</w:t>
            </w:r>
            <w:r w:rsidR="00992127">
              <w:t xml:space="preserve"> data is available (reported by AIHW)</w:t>
            </w:r>
          </w:p>
        </w:tc>
      </w:tr>
      <w:tr w:rsidR="00992127" w:rsidRPr="0046024D" w14:paraId="709161AE" w14:textId="77777777" w:rsidTr="007D48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0" w:type="pct"/>
          </w:tcPr>
          <w:p w14:paraId="3EF4DA22" w14:textId="77777777" w:rsidR="00992127" w:rsidRPr="0046024D" w:rsidRDefault="00992127" w:rsidP="007D4857">
            <w:pPr>
              <w:pStyle w:val="DHHStablecolhead"/>
            </w:pPr>
            <w:r w:rsidRPr="0046024D">
              <w:t>Further information</w:t>
            </w:r>
          </w:p>
        </w:tc>
        <w:tc>
          <w:tcPr>
            <w:tcW w:w="4130" w:type="pct"/>
          </w:tcPr>
          <w:p w14:paraId="52610F36" w14:textId="363971F4" w:rsidR="00992127" w:rsidRPr="00E856EA" w:rsidRDefault="00992127" w:rsidP="00D800B8">
            <w:pPr>
              <w:pStyle w:val="DHHStabletext"/>
              <w:cnfStyle w:val="000000100000" w:firstRow="0" w:lastRow="0" w:firstColumn="0" w:lastColumn="0" w:oddVBand="0" w:evenVBand="0" w:oddHBand="1" w:evenHBand="0" w:firstRowFirstColumn="0" w:firstRowLastColumn="0" w:lastRowFirstColumn="0" w:lastRowLastColumn="0"/>
            </w:pPr>
            <w:r w:rsidRPr="00E856EA">
              <w:t xml:space="preserve">Since 2006 the NBCSP has continued to invite additional age cohorts to participate in the program. </w:t>
            </w:r>
            <w:r w:rsidR="009A05FB">
              <w:t>As of</w:t>
            </w:r>
            <w:r w:rsidRPr="00E856EA">
              <w:t xml:space="preserve"> 2019</w:t>
            </w:r>
            <w:r w:rsidR="001D1A9F">
              <w:t>–</w:t>
            </w:r>
            <w:r w:rsidRPr="00E856EA">
              <w:t>20 all eligible people aged 50</w:t>
            </w:r>
            <w:r w:rsidR="001D1A9F">
              <w:t>–</w:t>
            </w:r>
            <w:r w:rsidRPr="00E856EA">
              <w:t xml:space="preserve">74 years </w:t>
            </w:r>
            <w:r w:rsidR="009A05FB">
              <w:t xml:space="preserve">are now </w:t>
            </w:r>
            <w:r w:rsidRPr="00E856EA">
              <w:t xml:space="preserve">invited to participate every two years. </w:t>
            </w:r>
          </w:p>
        </w:tc>
      </w:tr>
      <w:bookmarkEnd w:id="82"/>
      <w:bookmarkEnd w:id="83"/>
    </w:tbl>
    <w:p w14:paraId="5B447FDB" w14:textId="579578F2" w:rsidR="00992127" w:rsidRPr="006019B3" w:rsidRDefault="00992127" w:rsidP="006019B3">
      <w:pPr>
        <w:pStyle w:val="Heading1"/>
      </w:pPr>
      <w:r w:rsidRPr="006019B3">
        <w:rPr>
          <w:rFonts w:eastAsia="Times"/>
        </w:rPr>
        <w:br w:type="page"/>
      </w:r>
      <w:bookmarkStart w:id="87" w:name="_Toc496512202"/>
      <w:bookmarkStart w:id="88" w:name="_Toc140476262"/>
      <w:bookmarkStart w:id="89" w:name="_Hlk126520205"/>
      <w:r w:rsidRPr="006019B3">
        <w:rPr>
          <w:rFonts w:eastAsia="Times"/>
        </w:rPr>
        <w:lastRenderedPageBreak/>
        <w:t>Outcome: Integrated research system</w:t>
      </w:r>
      <w:bookmarkEnd w:id="87"/>
      <w:r w:rsidR="001D1A9F" w:rsidRPr="006019B3">
        <w:rPr>
          <w:rFonts w:eastAsia="Times"/>
        </w:rPr>
        <w:t>s</w:t>
      </w:r>
      <w:bookmarkEnd w:id="88"/>
    </w:p>
    <w:p w14:paraId="6DE9E240" w14:textId="77777777" w:rsidR="00992127" w:rsidRDefault="00992127" w:rsidP="00992127">
      <w:pPr>
        <w:pStyle w:val="Heading2"/>
        <w:rPr>
          <w:rFonts w:eastAsia="Times"/>
        </w:rPr>
      </w:pPr>
      <w:bookmarkStart w:id="90" w:name="_Toc496512203"/>
      <w:bookmarkStart w:id="91" w:name="_Toc140476263"/>
      <w:r>
        <w:rPr>
          <w:rFonts w:eastAsia="Times"/>
        </w:rPr>
        <w:t>Key result area 17:</w:t>
      </w:r>
      <w:r w:rsidRPr="00BF7531">
        <w:rPr>
          <w:rFonts w:eastAsia="Times"/>
        </w:rPr>
        <w:t xml:space="preserve"> </w:t>
      </w:r>
      <w:r>
        <w:rPr>
          <w:rFonts w:eastAsia="Times"/>
        </w:rPr>
        <w:t>Innovations and improved evidence of best practice</w:t>
      </w:r>
      <w:bookmarkEnd w:id="90"/>
      <w:bookmarkEnd w:id="91"/>
    </w:p>
    <w:p w14:paraId="4099AE75" w14:textId="4EBF6DB2" w:rsidR="00992127" w:rsidRPr="006F7657" w:rsidRDefault="00FE3338" w:rsidP="00FE3338">
      <w:pPr>
        <w:pStyle w:val="Heading3"/>
      </w:pPr>
      <w:r>
        <w:t>Indicator</w:t>
      </w:r>
      <w:r>
        <w:tab/>
        <w:t>Embedded research into the health system</w:t>
      </w:r>
    </w:p>
    <w:tbl>
      <w:tblPr>
        <w:tblStyle w:val="PlainTable21"/>
        <w:tblW w:w="9356" w:type="dxa"/>
        <w:tblLook w:val="04A0" w:firstRow="1" w:lastRow="0" w:firstColumn="1" w:lastColumn="0" w:noHBand="0" w:noVBand="1"/>
      </w:tblPr>
      <w:tblGrid>
        <w:gridCol w:w="1581"/>
        <w:gridCol w:w="7775"/>
      </w:tblGrid>
      <w:tr w:rsidR="00992127" w:rsidRPr="0046024D" w14:paraId="77B64330" w14:textId="77777777" w:rsidTr="00B273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5" w:type="pct"/>
          </w:tcPr>
          <w:p w14:paraId="76DE83EA" w14:textId="77777777" w:rsidR="00992127" w:rsidRPr="0046024D" w:rsidRDefault="00992127" w:rsidP="007D4857">
            <w:pPr>
              <w:pStyle w:val="DHHStablecolhead"/>
            </w:pPr>
            <w:r>
              <w:t>Rationale</w:t>
            </w:r>
          </w:p>
        </w:tc>
        <w:tc>
          <w:tcPr>
            <w:tcW w:w="4155" w:type="pct"/>
          </w:tcPr>
          <w:p w14:paraId="5177B060" w14:textId="1984CEB6" w:rsidR="00992127" w:rsidRPr="0009729F" w:rsidRDefault="00992127" w:rsidP="00D800B8">
            <w:pPr>
              <w:pStyle w:val="DHHStabletext"/>
              <w:cnfStyle w:val="100000000000" w:firstRow="1" w:lastRow="0" w:firstColumn="0" w:lastColumn="0" w:oddVBand="0" w:evenVBand="0" w:oddHBand="0" w:evenHBand="0" w:firstRowFirstColumn="0" w:firstRowLastColumn="0" w:lastRowFirstColumn="0" w:lastRowLastColumn="0"/>
            </w:pPr>
            <w:r>
              <w:t>High-quality cancer research drives clinical practice improvements and underpins prevention, detection, treatment and support services and interventions. Clinical trials are fundamental to establish whether new cancer treatments or new ways of using existing therapies, diagnostic tests</w:t>
            </w:r>
            <w:r w:rsidR="001B2B41">
              <w:t xml:space="preserve"> and</w:t>
            </w:r>
            <w:r>
              <w:t xml:space="preserve"> preventive or supportive interventions are safe and effective. Clinical trials generate the evidence for new treatments and best</w:t>
            </w:r>
            <w:r w:rsidR="001B2B41">
              <w:t xml:space="preserve"> </w:t>
            </w:r>
            <w:r>
              <w:t>practice cancer care.</w:t>
            </w:r>
          </w:p>
        </w:tc>
      </w:tr>
      <w:tr w:rsidR="00992127" w:rsidRPr="0046024D" w14:paraId="1624C6FA" w14:textId="77777777" w:rsidTr="00B273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5" w:type="pct"/>
          </w:tcPr>
          <w:p w14:paraId="263C935B" w14:textId="77777777" w:rsidR="00992127" w:rsidRPr="0046024D" w:rsidRDefault="00992127" w:rsidP="007D4857">
            <w:pPr>
              <w:pStyle w:val="DHHStablecolhead"/>
            </w:pPr>
            <w:r w:rsidRPr="0046024D">
              <w:t>Measure</w:t>
            </w:r>
            <w:r>
              <w:t>s</w:t>
            </w:r>
          </w:p>
        </w:tc>
        <w:tc>
          <w:tcPr>
            <w:tcW w:w="4155" w:type="pct"/>
          </w:tcPr>
          <w:p w14:paraId="4BF3CFBF" w14:textId="163B89F2" w:rsidR="00992127" w:rsidRPr="00F50024" w:rsidRDefault="00E15176" w:rsidP="00D87D26">
            <w:pPr>
              <w:pStyle w:val="DHHSbody"/>
              <w:tabs>
                <w:tab w:val="left" w:pos="1621"/>
                <w:tab w:val="left" w:pos="1771"/>
                <w:tab w:val="left" w:pos="1951"/>
              </w:tabs>
              <w:spacing w:before="80" w:after="60"/>
              <w:ind w:left="858" w:hanging="858"/>
              <w:cnfStyle w:val="000000100000" w:firstRow="0" w:lastRow="0" w:firstColumn="0" w:lastColumn="0" w:oddVBand="0" w:evenVBand="0" w:oddHBand="1" w:evenHBand="0" w:firstRowFirstColumn="0" w:firstRowLastColumn="0" w:lastRowFirstColumn="0" w:lastRowLastColumn="0"/>
              <w:rPr>
                <w:b/>
              </w:rPr>
            </w:pPr>
            <w:r>
              <w:rPr>
                <w:b/>
              </w:rPr>
              <w:t>17.1:</w:t>
            </w:r>
            <w:r>
              <w:rPr>
                <w:b/>
              </w:rPr>
              <w:tab/>
            </w:r>
            <w:r w:rsidR="00992127" w:rsidRPr="00F50024">
              <w:rPr>
                <w:b/>
              </w:rPr>
              <w:t xml:space="preserve">Number of </w:t>
            </w:r>
            <w:r w:rsidR="00992127">
              <w:rPr>
                <w:b/>
              </w:rPr>
              <w:t xml:space="preserve">new enrolments </w:t>
            </w:r>
            <w:r w:rsidR="00992127" w:rsidRPr="00F50024">
              <w:rPr>
                <w:b/>
              </w:rPr>
              <w:t xml:space="preserve">in </w:t>
            </w:r>
            <w:r w:rsidR="00992127">
              <w:rPr>
                <w:b/>
              </w:rPr>
              <w:t xml:space="preserve">cancer </w:t>
            </w:r>
            <w:r w:rsidR="00992127" w:rsidRPr="00F50024">
              <w:rPr>
                <w:b/>
              </w:rPr>
              <w:t>intervention clinical trials</w:t>
            </w:r>
          </w:p>
          <w:p w14:paraId="6375A7BA" w14:textId="3BD25D13" w:rsidR="00992127" w:rsidRPr="00F50024" w:rsidRDefault="00E15176" w:rsidP="00D87D26">
            <w:pPr>
              <w:pStyle w:val="DHHSbody"/>
              <w:tabs>
                <w:tab w:val="left" w:pos="1621"/>
                <w:tab w:val="left" w:pos="1771"/>
                <w:tab w:val="left" w:pos="1951"/>
              </w:tabs>
              <w:spacing w:before="80" w:after="60"/>
              <w:ind w:left="858" w:hanging="858"/>
              <w:cnfStyle w:val="000000100000" w:firstRow="0" w:lastRow="0" w:firstColumn="0" w:lastColumn="0" w:oddVBand="0" w:evenVBand="0" w:oddHBand="1" w:evenHBand="0" w:firstRowFirstColumn="0" w:firstRowLastColumn="0" w:lastRowFirstColumn="0" w:lastRowLastColumn="0"/>
              <w:rPr>
                <w:b/>
              </w:rPr>
            </w:pPr>
            <w:r>
              <w:rPr>
                <w:b/>
              </w:rPr>
              <w:t>17.2:</w:t>
            </w:r>
            <w:r>
              <w:rPr>
                <w:b/>
              </w:rPr>
              <w:tab/>
            </w:r>
            <w:r w:rsidR="00992127" w:rsidRPr="00F50024">
              <w:rPr>
                <w:b/>
              </w:rPr>
              <w:t xml:space="preserve">Number of </w:t>
            </w:r>
            <w:r w:rsidR="00992127">
              <w:rPr>
                <w:b/>
              </w:rPr>
              <w:t xml:space="preserve">recruiting cancer </w:t>
            </w:r>
            <w:r w:rsidR="00992127" w:rsidRPr="00F50024">
              <w:rPr>
                <w:b/>
              </w:rPr>
              <w:t>intervention clinical trials</w:t>
            </w:r>
          </w:p>
          <w:p w14:paraId="33B08681" w14:textId="7FC1E994" w:rsidR="00992127" w:rsidRPr="00F3786A" w:rsidRDefault="00E15176" w:rsidP="00D800B8">
            <w:pPr>
              <w:pStyle w:val="DHHSbody"/>
              <w:tabs>
                <w:tab w:val="left" w:pos="1621"/>
                <w:tab w:val="left" w:pos="1771"/>
                <w:tab w:val="left" w:pos="1951"/>
                <w:tab w:val="left" w:pos="5423"/>
              </w:tabs>
              <w:spacing w:before="80" w:after="60"/>
              <w:ind w:left="858" w:hanging="858"/>
              <w:cnfStyle w:val="000000100000" w:firstRow="0" w:lastRow="0" w:firstColumn="0" w:lastColumn="0" w:oddVBand="0" w:evenVBand="0" w:oddHBand="1" w:evenHBand="0" w:firstRowFirstColumn="0" w:firstRowLastColumn="0" w:lastRowFirstColumn="0" w:lastRowLastColumn="0"/>
            </w:pPr>
            <w:r>
              <w:rPr>
                <w:b/>
              </w:rPr>
              <w:t>17.3:</w:t>
            </w:r>
            <w:r>
              <w:rPr>
                <w:b/>
              </w:rPr>
              <w:tab/>
            </w:r>
            <w:r w:rsidR="00992127" w:rsidRPr="00F50024">
              <w:rPr>
                <w:b/>
              </w:rPr>
              <w:t xml:space="preserve">Number of </w:t>
            </w:r>
            <w:r w:rsidR="005519D1" w:rsidRPr="00D800B8">
              <w:rPr>
                <w:b/>
              </w:rPr>
              <w:t>human research ethics committee</w:t>
            </w:r>
            <w:r w:rsidR="005519D1">
              <w:t xml:space="preserve"> </w:t>
            </w:r>
            <w:r w:rsidR="00992127" w:rsidRPr="00F50024">
              <w:rPr>
                <w:b/>
              </w:rPr>
              <w:t>approved cancer-related studies</w:t>
            </w:r>
          </w:p>
        </w:tc>
      </w:tr>
      <w:tr w:rsidR="00992127" w:rsidRPr="0046024D" w14:paraId="2D3B5051" w14:textId="77777777" w:rsidTr="00B27374">
        <w:tc>
          <w:tcPr>
            <w:cnfStyle w:val="001000000000" w:firstRow="0" w:lastRow="0" w:firstColumn="1" w:lastColumn="0" w:oddVBand="0" w:evenVBand="0" w:oddHBand="0" w:evenHBand="0" w:firstRowFirstColumn="0" w:firstRowLastColumn="0" w:lastRowFirstColumn="0" w:lastRowLastColumn="0"/>
            <w:tcW w:w="845" w:type="pct"/>
          </w:tcPr>
          <w:p w14:paraId="1BF21C92" w14:textId="77777777" w:rsidR="00992127" w:rsidRPr="0046024D" w:rsidRDefault="00992127" w:rsidP="007D4857">
            <w:pPr>
              <w:pStyle w:val="DHHStablecolhead"/>
            </w:pPr>
            <w:r>
              <w:t>T</w:t>
            </w:r>
            <w:r w:rsidRPr="0046024D">
              <w:t>arget</w:t>
            </w:r>
          </w:p>
        </w:tc>
        <w:tc>
          <w:tcPr>
            <w:tcW w:w="4155" w:type="pct"/>
          </w:tcPr>
          <w:p w14:paraId="323EC5E9" w14:textId="77777777" w:rsidR="00992127" w:rsidRPr="00196754" w:rsidRDefault="00992127" w:rsidP="00D87D26">
            <w:pPr>
              <w:pStyle w:val="DHHStabletext"/>
              <w:cnfStyle w:val="000000000000" w:firstRow="0" w:lastRow="0" w:firstColumn="0" w:lastColumn="0" w:oddVBand="0" w:evenVBand="0" w:oddHBand="0" w:evenHBand="0" w:firstRowFirstColumn="0" w:firstRowLastColumn="0" w:lastRowFirstColumn="0" w:lastRowLastColumn="0"/>
            </w:pPr>
            <w:r>
              <w:t>Not set</w:t>
            </w:r>
          </w:p>
        </w:tc>
      </w:tr>
      <w:tr w:rsidR="00992127" w:rsidRPr="0046024D" w14:paraId="2226D7C4" w14:textId="77777777" w:rsidTr="00B273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5" w:type="pct"/>
          </w:tcPr>
          <w:p w14:paraId="5784F0A4" w14:textId="7BC1F7FE" w:rsidR="00992127" w:rsidRPr="0046024D" w:rsidRDefault="00992127" w:rsidP="007D4857">
            <w:pPr>
              <w:pStyle w:val="DHHStablecolhead"/>
            </w:pPr>
            <w:r>
              <w:t>Definition</w:t>
            </w:r>
            <w:r w:rsidR="004863D4">
              <w:t>s</w:t>
            </w:r>
            <w:r>
              <w:t xml:space="preserve"> </w:t>
            </w:r>
          </w:p>
        </w:tc>
        <w:tc>
          <w:tcPr>
            <w:tcW w:w="4155" w:type="pct"/>
          </w:tcPr>
          <w:p w14:paraId="2210ACC8" w14:textId="77777777" w:rsidR="00992127" w:rsidRPr="009A49E4"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rPr>
                <w:rStyle w:val="Emphasis"/>
                <w:rFonts w:eastAsia="Times"/>
                <w:b/>
                <w:i w:val="0"/>
              </w:rPr>
            </w:pPr>
            <w:r w:rsidRPr="00A45824">
              <w:rPr>
                <w:rStyle w:val="Emphasis"/>
                <w:rFonts w:eastAsia="Times"/>
                <w:b/>
                <w:i w:val="0"/>
              </w:rPr>
              <w:t>Measure 17</w:t>
            </w:r>
            <w:r w:rsidRPr="002F7C65">
              <w:rPr>
                <w:rStyle w:val="Emphasis"/>
                <w:rFonts w:eastAsia="Times"/>
                <w:b/>
                <w:i w:val="0"/>
              </w:rPr>
              <w:t>.1:</w:t>
            </w:r>
          </w:p>
          <w:p w14:paraId="365BF3F8" w14:textId="5DFD82BA" w:rsidR="00FA613E" w:rsidRDefault="00992127" w:rsidP="00FA613E">
            <w:pPr>
              <w:pStyle w:val="DHHStabletext2tabs"/>
              <w:ind w:left="0" w:firstLine="0"/>
              <w:cnfStyle w:val="000000100000" w:firstRow="0" w:lastRow="0" w:firstColumn="0" w:lastColumn="0" w:oddVBand="0" w:evenVBand="0" w:oddHBand="1" w:evenHBand="0" w:firstRowFirstColumn="0" w:firstRowLastColumn="0" w:lastRowFirstColumn="0" w:lastRowLastColumn="0"/>
              <w:rPr>
                <w:rStyle w:val="Emphasis"/>
                <w:rFonts w:eastAsia="Times"/>
                <w:b/>
                <w:i w:val="0"/>
              </w:rPr>
            </w:pPr>
            <w:r>
              <w:t>Number of new patient</w:t>
            </w:r>
            <w:r w:rsidR="00FA613E">
              <w:t>s enrolled</w:t>
            </w:r>
            <w:r>
              <w:t xml:space="preserve"> in intervention clinical trials that meet the </w:t>
            </w:r>
            <w:r w:rsidR="001B2B41">
              <w:t xml:space="preserve">WHO </w:t>
            </w:r>
            <w:r w:rsidR="00FA613E">
              <w:t xml:space="preserve">definition of a </w:t>
            </w:r>
            <w:r>
              <w:t xml:space="preserve">clinical trial and </w:t>
            </w:r>
            <w:r w:rsidR="001B2B41">
              <w:t xml:space="preserve">are </w:t>
            </w:r>
            <w:r>
              <w:t>classified as treatment according to</w:t>
            </w:r>
            <w:r w:rsidR="00FA613E">
              <w:t xml:space="preserve"> a</w:t>
            </w:r>
            <w:r>
              <w:t xml:space="preserve"> Common Scientific</w:t>
            </w:r>
            <w:r w:rsidR="00FA613E">
              <w:t xml:space="preserve"> Outline</w:t>
            </w:r>
            <w:r>
              <w:t xml:space="preserve"> </w:t>
            </w:r>
          </w:p>
          <w:p w14:paraId="314FF079" w14:textId="5B53BBE4" w:rsidR="00992127" w:rsidRPr="009A49E4"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rPr>
                <w:rStyle w:val="Emphasis"/>
                <w:rFonts w:eastAsia="Times"/>
                <w:b/>
                <w:i w:val="0"/>
              </w:rPr>
            </w:pPr>
            <w:r w:rsidRPr="00A45824">
              <w:rPr>
                <w:rStyle w:val="Emphasis"/>
                <w:rFonts w:eastAsia="Times"/>
                <w:b/>
                <w:i w:val="0"/>
              </w:rPr>
              <w:t>Measure 17</w:t>
            </w:r>
            <w:r w:rsidRPr="002F7C65">
              <w:rPr>
                <w:rStyle w:val="Emphasis"/>
                <w:rFonts w:eastAsia="Times"/>
                <w:b/>
                <w:i w:val="0"/>
              </w:rPr>
              <w:t>.2:</w:t>
            </w:r>
          </w:p>
          <w:p w14:paraId="7BFED432" w14:textId="7796927C" w:rsidR="00FA613E" w:rsidRDefault="00992127" w:rsidP="00D87D26">
            <w:pPr>
              <w:pStyle w:val="DHHStabletext2tabs"/>
              <w:ind w:left="0" w:firstLine="0"/>
              <w:cnfStyle w:val="000000100000" w:firstRow="0" w:lastRow="0" w:firstColumn="0" w:lastColumn="0" w:oddVBand="0" w:evenVBand="0" w:oddHBand="1" w:evenHBand="0" w:firstRowFirstColumn="0" w:firstRowLastColumn="0" w:lastRowFirstColumn="0" w:lastRowLastColumn="0"/>
            </w:pPr>
            <w:r>
              <w:t xml:space="preserve">Number of </w:t>
            </w:r>
            <w:r w:rsidRPr="00C12438">
              <w:t>recruiting intervention clinical trials</w:t>
            </w:r>
            <w:r>
              <w:t xml:space="preserve"> </w:t>
            </w:r>
            <w:r w:rsidRPr="00C12438">
              <w:t xml:space="preserve">that meet the </w:t>
            </w:r>
            <w:r w:rsidR="001B2B41">
              <w:t xml:space="preserve">WHO </w:t>
            </w:r>
            <w:r w:rsidR="00FA613E">
              <w:t xml:space="preserve">definition of a </w:t>
            </w:r>
            <w:r w:rsidRPr="00C12438">
              <w:t xml:space="preserve">clinical trial and </w:t>
            </w:r>
            <w:r w:rsidR="001B2B41">
              <w:t xml:space="preserve">are </w:t>
            </w:r>
            <w:r w:rsidRPr="00C12438">
              <w:t xml:space="preserve">classified as treatment according to </w:t>
            </w:r>
            <w:r w:rsidR="00FA613E">
              <w:t xml:space="preserve">a </w:t>
            </w:r>
            <w:r w:rsidRPr="00C12438">
              <w:t>Common Scientific</w:t>
            </w:r>
            <w:r w:rsidR="00FA613E">
              <w:t xml:space="preserve"> Outline</w:t>
            </w:r>
            <w:r w:rsidRPr="00C12438">
              <w:t xml:space="preserve"> </w:t>
            </w:r>
          </w:p>
          <w:p w14:paraId="58ED1670" w14:textId="77777777" w:rsidR="00992127" w:rsidRPr="009A49E4"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rPr>
                <w:rStyle w:val="Emphasis"/>
                <w:rFonts w:eastAsia="Times"/>
                <w:b/>
                <w:i w:val="0"/>
              </w:rPr>
            </w:pPr>
            <w:r w:rsidRPr="00A45824">
              <w:rPr>
                <w:rStyle w:val="Emphasis"/>
                <w:rFonts w:eastAsia="Times"/>
                <w:b/>
                <w:i w:val="0"/>
              </w:rPr>
              <w:t>Measure 17</w:t>
            </w:r>
            <w:r w:rsidRPr="002F7C65">
              <w:rPr>
                <w:rStyle w:val="Emphasis"/>
                <w:rFonts w:eastAsia="Times"/>
                <w:b/>
                <w:i w:val="0"/>
              </w:rPr>
              <w:t>.3:</w:t>
            </w:r>
          </w:p>
          <w:p w14:paraId="1A82ACAB" w14:textId="0C6C7716" w:rsidR="00992127" w:rsidRPr="000C6433" w:rsidRDefault="00992127" w:rsidP="009A49E4">
            <w:pPr>
              <w:pStyle w:val="DHHStabletext2tabs"/>
              <w:ind w:left="0" w:firstLine="0"/>
              <w:cnfStyle w:val="000000100000" w:firstRow="0" w:lastRow="0" w:firstColumn="0" w:lastColumn="0" w:oddVBand="0" w:evenVBand="0" w:oddHBand="1" w:evenHBand="0" w:firstRowFirstColumn="0" w:firstRowLastColumn="0" w:lastRowFirstColumn="0" w:lastRowLastColumn="0"/>
            </w:pPr>
            <w:r>
              <w:t xml:space="preserve">Number of cancer-related research studies that have been approved by a </w:t>
            </w:r>
            <w:r w:rsidR="001B2B41">
              <w:t>h</w:t>
            </w:r>
            <w:r>
              <w:t xml:space="preserve">uman </w:t>
            </w:r>
            <w:r w:rsidR="001B2B41">
              <w:t>r</w:t>
            </w:r>
            <w:r>
              <w:t xml:space="preserve">esearch </w:t>
            </w:r>
            <w:r w:rsidR="001B2B41">
              <w:t>e</w:t>
            </w:r>
            <w:r>
              <w:t xml:space="preserve">thics </w:t>
            </w:r>
            <w:r w:rsidR="001B2B41">
              <w:t>c</w:t>
            </w:r>
            <w:r>
              <w:t>ommittee</w:t>
            </w:r>
          </w:p>
        </w:tc>
      </w:tr>
      <w:tr w:rsidR="00992127" w:rsidRPr="00474855" w14:paraId="389C8604" w14:textId="77777777" w:rsidTr="00B27374">
        <w:tc>
          <w:tcPr>
            <w:cnfStyle w:val="001000000000" w:firstRow="0" w:lastRow="0" w:firstColumn="1" w:lastColumn="0" w:oddVBand="0" w:evenVBand="0" w:oddHBand="0" w:evenHBand="0" w:firstRowFirstColumn="0" w:firstRowLastColumn="0" w:lastRowFirstColumn="0" w:lastRowLastColumn="0"/>
            <w:tcW w:w="845" w:type="pct"/>
          </w:tcPr>
          <w:p w14:paraId="47304428" w14:textId="32766995" w:rsidR="00992127" w:rsidRPr="0046024D" w:rsidRDefault="00992127" w:rsidP="007D4857">
            <w:pPr>
              <w:pStyle w:val="DHHStablecolhead"/>
            </w:pPr>
            <w:r w:rsidRPr="0046024D">
              <w:t>Data source</w:t>
            </w:r>
            <w:r w:rsidR="001C4884">
              <w:t>s</w:t>
            </w:r>
            <w:r w:rsidRPr="0046024D">
              <w:t xml:space="preserve"> </w:t>
            </w:r>
          </w:p>
        </w:tc>
        <w:tc>
          <w:tcPr>
            <w:tcW w:w="4155" w:type="pct"/>
          </w:tcPr>
          <w:p w14:paraId="21B39716" w14:textId="77777777" w:rsidR="00992127" w:rsidRPr="00A45824" w:rsidRDefault="00992127" w:rsidP="00D87D26">
            <w:pPr>
              <w:pStyle w:val="DHHStabletext2tabs"/>
              <w:cnfStyle w:val="000000000000" w:firstRow="0" w:lastRow="0" w:firstColumn="0" w:lastColumn="0" w:oddVBand="0" w:evenVBand="0" w:oddHBand="0" w:evenHBand="0" w:firstRowFirstColumn="0" w:firstRowLastColumn="0" w:lastRowFirstColumn="0" w:lastRowLastColumn="0"/>
              <w:rPr>
                <w:rStyle w:val="Emphasis"/>
                <w:rFonts w:eastAsia="Times"/>
                <w:b/>
                <w:i w:val="0"/>
              </w:rPr>
            </w:pPr>
            <w:r w:rsidRPr="00A45824">
              <w:rPr>
                <w:rStyle w:val="Emphasis"/>
                <w:rFonts w:eastAsia="Times"/>
                <w:b/>
                <w:i w:val="0"/>
              </w:rPr>
              <w:t>Measure 17.1 and Measure 17.2:</w:t>
            </w:r>
          </w:p>
          <w:p w14:paraId="01B7F7B2" w14:textId="19BE25D9" w:rsidR="00992127" w:rsidRPr="00474855" w:rsidRDefault="00992127" w:rsidP="00D87D26">
            <w:pPr>
              <w:pStyle w:val="DHHStabletext2tabs"/>
              <w:cnfStyle w:val="000000000000" w:firstRow="0" w:lastRow="0" w:firstColumn="0" w:lastColumn="0" w:oddVBand="0" w:evenVBand="0" w:oddHBand="0" w:evenHBand="0" w:firstRowFirstColumn="0" w:firstRowLastColumn="0" w:lastRowFirstColumn="0" w:lastRowLastColumn="0"/>
              <w:rPr>
                <w:rStyle w:val="Emphasis"/>
                <w:rFonts w:eastAsia="Times"/>
                <w:i w:val="0"/>
              </w:rPr>
            </w:pPr>
            <w:r w:rsidRPr="00474855">
              <w:rPr>
                <w:rStyle w:val="Emphasis"/>
                <w:rFonts w:eastAsia="Times"/>
              </w:rPr>
              <w:t>Baseline and future:</w:t>
            </w:r>
            <w:r w:rsidRPr="00474855">
              <w:t xml:space="preserve"> </w:t>
            </w:r>
            <w:r w:rsidRPr="00474855">
              <w:tab/>
            </w:r>
            <w:r w:rsidR="001F5E29">
              <w:t xml:space="preserve">Previously the </w:t>
            </w:r>
            <w:r w:rsidRPr="00474855">
              <w:t>Cancer Trials Management Scheme CCV</w:t>
            </w:r>
            <w:r w:rsidR="001F5E29">
              <w:t>; from 2019 Cancer Trials Australia (CTA)</w:t>
            </w:r>
          </w:p>
          <w:p w14:paraId="09A60CD5" w14:textId="77777777" w:rsidR="00992127" w:rsidRPr="00A45824" w:rsidRDefault="00992127" w:rsidP="00D87D26">
            <w:pPr>
              <w:pStyle w:val="DHHStabletext2tabs"/>
              <w:cnfStyle w:val="000000000000" w:firstRow="0" w:lastRow="0" w:firstColumn="0" w:lastColumn="0" w:oddVBand="0" w:evenVBand="0" w:oddHBand="0" w:evenHBand="0" w:firstRowFirstColumn="0" w:firstRowLastColumn="0" w:lastRowFirstColumn="0" w:lastRowLastColumn="0"/>
              <w:rPr>
                <w:rStyle w:val="Emphasis"/>
                <w:rFonts w:eastAsia="Times"/>
                <w:b/>
                <w:i w:val="0"/>
              </w:rPr>
            </w:pPr>
            <w:r w:rsidRPr="00A45824">
              <w:rPr>
                <w:rStyle w:val="Emphasis"/>
                <w:rFonts w:eastAsia="Times"/>
                <w:b/>
                <w:i w:val="0"/>
              </w:rPr>
              <w:t>Measure 17.3:</w:t>
            </w:r>
          </w:p>
          <w:p w14:paraId="4246FE74" w14:textId="226F155E" w:rsidR="00992127" w:rsidRPr="00474855" w:rsidRDefault="00992127" w:rsidP="00D87D26">
            <w:pPr>
              <w:pStyle w:val="DHHStabletext2tabs"/>
              <w:cnfStyle w:val="000000000000" w:firstRow="0" w:lastRow="0" w:firstColumn="0" w:lastColumn="0" w:oddVBand="0" w:evenVBand="0" w:oddHBand="0" w:evenHBand="0" w:firstRowFirstColumn="0" w:firstRowLastColumn="0" w:lastRowFirstColumn="0" w:lastRowLastColumn="0"/>
              <w:rPr>
                <w:shd w:val="clear" w:color="auto" w:fill="FFFFFF"/>
              </w:rPr>
            </w:pPr>
            <w:r w:rsidRPr="00474855">
              <w:rPr>
                <w:rStyle w:val="Emphasis"/>
                <w:rFonts w:eastAsia="Times"/>
              </w:rPr>
              <w:t>Baseline and future:</w:t>
            </w:r>
            <w:r w:rsidRPr="00474855">
              <w:t xml:space="preserve"> </w:t>
            </w:r>
            <w:r w:rsidRPr="00474855">
              <w:tab/>
              <w:t>Coordinating Office for Clinical Trial Research</w:t>
            </w:r>
            <w:r w:rsidR="006203C3">
              <w:t xml:space="preserve">, </w:t>
            </w:r>
            <w:r w:rsidR="00E6276D">
              <w:t>DH</w:t>
            </w:r>
          </w:p>
        </w:tc>
      </w:tr>
      <w:tr w:rsidR="00992127" w:rsidRPr="0046024D" w14:paraId="4D0FF587" w14:textId="77777777" w:rsidTr="00B273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5" w:type="pct"/>
          </w:tcPr>
          <w:p w14:paraId="67CE28DC" w14:textId="77777777" w:rsidR="00992127" w:rsidRPr="0046024D" w:rsidRDefault="00992127" w:rsidP="007D4857">
            <w:pPr>
              <w:pStyle w:val="DHHStablecolhead"/>
            </w:pPr>
            <w:r w:rsidRPr="0046024D">
              <w:t xml:space="preserve">Data availability </w:t>
            </w:r>
          </w:p>
        </w:tc>
        <w:tc>
          <w:tcPr>
            <w:tcW w:w="4155" w:type="pct"/>
          </w:tcPr>
          <w:p w14:paraId="6B025EDB" w14:textId="77777777" w:rsidR="00992127" w:rsidRPr="00A45824"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rPr>
                <w:rStyle w:val="Emphasis"/>
                <w:rFonts w:eastAsia="Times"/>
                <w:b/>
                <w:i w:val="0"/>
              </w:rPr>
            </w:pPr>
            <w:r w:rsidRPr="00A45824">
              <w:rPr>
                <w:rStyle w:val="Emphasis"/>
                <w:rFonts w:eastAsia="Times"/>
                <w:b/>
                <w:i w:val="0"/>
              </w:rPr>
              <w:t>Measure 17.1 and Measure 17.2:</w:t>
            </w:r>
          </w:p>
          <w:p w14:paraId="54FDD6B7" w14:textId="104B099B" w:rsidR="00992127" w:rsidRPr="00691748"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pPr>
            <w:r w:rsidRPr="00691748">
              <w:rPr>
                <w:rStyle w:val="Emphasis"/>
                <w:rFonts w:eastAsia="Times"/>
              </w:rPr>
              <w:t>Baseline year:</w:t>
            </w:r>
            <w:r w:rsidRPr="00691748">
              <w:t xml:space="preserve"> </w:t>
            </w:r>
            <w:r w:rsidRPr="00691748">
              <w:tab/>
              <w:t>201</w:t>
            </w:r>
            <w:r w:rsidR="008E5BB6">
              <w:t>6</w:t>
            </w:r>
          </w:p>
          <w:p w14:paraId="29231EB2" w14:textId="77777777" w:rsidR="00992127"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pPr>
            <w:r>
              <w:rPr>
                <w:rStyle w:val="Emphasis"/>
                <w:rFonts w:eastAsia="Times"/>
              </w:rPr>
              <w:t>Available frequency</w:t>
            </w:r>
            <w:r w:rsidRPr="00691748">
              <w:rPr>
                <w:rStyle w:val="Emphasis"/>
                <w:rFonts w:eastAsia="Times"/>
              </w:rPr>
              <w:t>:</w:t>
            </w:r>
            <w:r w:rsidRPr="00691748">
              <w:t xml:space="preserve"> </w:t>
            </w:r>
            <w:r>
              <w:tab/>
              <w:t>Annual</w:t>
            </w:r>
          </w:p>
          <w:p w14:paraId="435D61F0" w14:textId="77777777" w:rsidR="00992127" w:rsidRPr="00A45824"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rPr>
                <w:rStyle w:val="Emphasis"/>
                <w:rFonts w:eastAsia="Times"/>
                <w:b/>
                <w:i w:val="0"/>
              </w:rPr>
            </w:pPr>
            <w:r w:rsidRPr="00A45824">
              <w:rPr>
                <w:rStyle w:val="Emphasis"/>
                <w:rFonts w:eastAsia="Times"/>
                <w:b/>
                <w:i w:val="0"/>
              </w:rPr>
              <w:t>Measure 17.3:</w:t>
            </w:r>
          </w:p>
          <w:p w14:paraId="708314C4" w14:textId="77777777" w:rsidR="00992127" w:rsidRPr="00691748"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pPr>
            <w:r w:rsidRPr="00691748">
              <w:rPr>
                <w:rStyle w:val="Emphasis"/>
                <w:rFonts w:eastAsia="Times"/>
              </w:rPr>
              <w:t>Baseline year:</w:t>
            </w:r>
            <w:r>
              <w:t xml:space="preserve"> </w:t>
            </w:r>
            <w:r>
              <w:tab/>
              <w:t>2015</w:t>
            </w:r>
          </w:p>
          <w:p w14:paraId="6FC0A893" w14:textId="77777777" w:rsidR="00992127" w:rsidRPr="005B3936" w:rsidRDefault="00992127" w:rsidP="00D87D26">
            <w:pPr>
              <w:pStyle w:val="DHHStabletext2tabs"/>
              <w:cnfStyle w:val="000000100000" w:firstRow="0" w:lastRow="0" w:firstColumn="0" w:lastColumn="0" w:oddVBand="0" w:evenVBand="0" w:oddHBand="1" w:evenHBand="0" w:firstRowFirstColumn="0" w:firstRowLastColumn="0" w:lastRowFirstColumn="0" w:lastRowLastColumn="0"/>
            </w:pPr>
            <w:r>
              <w:rPr>
                <w:rStyle w:val="Emphasis"/>
                <w:rFonts w:eastAsia="Times"/>
              </w:rPr>
              <w:t>Available frequency</w:t>
            </w:r>
            <w:r w:rsidRPr="00691748">
              <w:rPr>
                <w:rStyle w:val="Emphasis"/>
                <w:rFonts w:eastAsia="Times"/>
              </w:rPr>
              <w:t>:</w:t>
            </w:r>
            <w:r w:rsidRPr="00691748">
              <w:t xml:space="preserve"> </w:t>
            </w:r>
            <w:r>
              <w:tab/>
              <w:t>Annual</w:t>
            </w:r>
          </w:p>
        </w:tc>
      </w:tr>
      <w:tr w:rsidR="00992127" w:rsidRPr="0046024D" w14:paraId="4BAC75B4" w14:textId="77777777" w:rsidTr="00B27374">
        <w:tc>
          <w:tcPr>
            <w:cnfStyle w:val="001000000000" w:firstRow="0" w:lastRow="0" w:firstColumn="1" w:lastColumn="0" w:oddVBand="0" w:evenVBand="0" w:oddHBand="0" w:evenHBand="0" w:firstRowFirstColumn="0" w:firstRowLastColumn="0" w:lastRowFirstColumn="0" w:lastRowLastColumn="0"/>
            <w:tcW w:w="845" w:type="pct"/>
          </w:tcPr>
          <w:p w14:paraId="784B2C0F" w14:textId="77777777" w:rsidR="00992127" w:rsidRPr="0046024D" w:rsidRDefault="00992127" w:rsidP="007D4857">
            <w:pPr>
              <w:pStyle w:val="DHHStablecolhead"/>
            </w:pPr>
            <w:r>
              <w:t>Breakdown</w:t>
            </w:r>
          </w:p>
        </w:tc>
        <w:tc>
          <w:tcPr>
            <w:tcW w:w="4155" w:type="pct"/>
          </w:tcPr>
          <w:p w14:paraId="76E62A7D" w14:textId="77777777" w:rsidR="00992127" w:rsidRPr="00A45824" w:rsidRDefault="00992127" w:rsidP="00D87D26">
            <w:pPr>
              <w:pStyle w:val="DHHStabletext2tabs"/>
              <w:tabs>
                <w:tab w:val="clear" w:pos="3402"/>
                <w:tab w:val="left" w:pos="2417"/>
                <w:tab w:val="left" w:pos="4692"/>
              </w:tabs>
              <w:cnfStyle w:val="000000000000" w:firstRow="0" w:lastRow="0" w:firstColumn="0" w:lastColumn="0" w:oddVBand="0" w:evenVBand="0" w:oddHBand="0" w:evenHBand="0" w:firstRowFirstColumn="0" w:firstRowLastColumn="0" w:lastRowFirstColumn="0" w:lastRowLastColumn="0"/>
              <w:rPr>
                <w:rStyle w:val="Emphasis"/>
                <w:rFonts w:eastAsia="Times"/>
                <w:b/>
                <w:i w:val="0"/>
              </w:rPr>
            </w:pPr>
            <w:r w:rsidRPr="00A45824">
              <w:rPr>
                <w:rStyle w:val="Emphasis"/>
                <w:rFonts w:eastAsia="Times"/>
                <w:b/>
                <w:i w:val="0"/>
              </w:rPr>
              <w:t>Measure 17.1 and Measure 17.2:</w:t>
            </w:r>
          </w:p>
          <w:p w14:paraId="76F9051A" w14:textId="3C91F485" w:rsidR="00992127" w:rsidRPr="0059481C" w:rsidRDefault="009B59FD" w:rsidP="00D87D26">
            <w:pPr>
              <w:pStyle w:val="DHHStabletext2tabs"/>
              <w:tabs>
                <w:tab w:val="clear" w:pos="3402"/>
                <w:tab w:val="left" w:pos="2417"/>
                <w:tab w:val="left" w:pos="4692"/>
              </w:tabs>
              <w:ind w:left="0" w:firstLine="0"/>
              <w:cnfStyle w:val="000000000000" w:firstRow="0" w:lastRow="0" w:firstColumn="0" w:lastColumn="0" w:oddVBand="0" w:evenVBand="0" w:oddHBand="0" w:evenHBand="0" w:firstRowFirstColumn="0" w:firstRowLastColumn="0" w:lastRowFirstColumn="0" w:lastRowLastColumn="0"/>
              <w:rPr>
                <w:b/>
                <w:iCs/>
              </w:rPr>
            </w:pPr>
            <w:r>
              <w:t>Statewide</w:t>
            </w:r>
            <w:r w:rsidR="00992127" w:rsidRPr="00A21ED1">
              <w:t xml:space="preserve"> data available by </w:t>
            </w:r>
            <w:r w:rsidR="00992127">
              <w:t xml:space="preserve">metropolitan/regional and </w:t>
            </w:r>
            <w:r w:rsidR="00992127" w:rsidRPr="00A21ED1">
              <w:t xml:space="preserve">ICS </w:t>
            </w:r>
            <w:r w:rsidR="00992127">
              <w:t xml:space="preserve">and tumour stream </w:t>
            </w:r>
            <w:r w:rsidR="00992127" w:rsidRPr="00A21ED1">
              <w:t>(special request to C</w:t>
            </w:r>
            <w:r w:rsidR="00B87A07">
              <w:t>TA</w:t>
            </w:r>
            <w:r w:rsidR="00992127" w:rsidRPr="00A21ED1">
              <w:t>)</w:t>
            </w:r>
            <w:r w:rsidR="00424825">
              <w:t>.</w:t>
            </w:r>
          </w:p>
          <w:p w14:paraId="4A45B4D9" w14:textId="77777777" w:rsidR="00992127" w:rsidRPr="00A45824" w:rsidRDefault="00992127" w:rsidP="00D87D26">
            <w:pPr>
              <w:pStyle w:val="DHHStabletext2tabs"/>
              <w:tabs>
                <w:tab w:val="clear" w:pos="3402"/>
                <w:tab w:val="left" w:pos="2417"/>
                <w:tab w:val="left" w:pos="4692"/>
              </w:tabs>
              <w:cnfStyle w:val="000000000000" w:firstRow="0" w:lastRow="0" w:firstColumn="0" w:lastColumn="0" w:oddVBand="0" w:evenVBand="0" w:oddHBand="0" w:evenHBand="0" w:firstRowFirstColumn="0" w:firstRowLastColumn="0" w:lastRowFirstColumn="0" w:lastRowLastColumn="0"/>
              <w:rPr>
                <w:rStyle w:val="Emphasis"/>
                <w:rFonts w:eastAsia="Times"/>
                <w:b/>
                <w:i w:val="0"/>
              </w:rPr>
            </w:pPr>
            <w:r w:rsidRPr="00A45824">
              <w:rPr>
                <w:rStyle w:val="Emphasis"/>
                <w:rFonts w:eastAsia="Times"/>
                <w:b/>
                <w:i w:val="0"/>
              </w:rPr>
              <w:t>Measure 17.3:</w:t>
            </w:r>
          </w:p>
          <w:p w14:paraId="6F37D327" w14:textId="3B51DC18" w:rsidR="00992127" w:rsidRPr="00A21ED1" w:rsidRDefault="009B59FD" w:rsidP="009A49E4">
            <w:pPr>
              <w:pStyle w:val="DHHStabletext"/>
              <w:tabs>
                <w:tab w:val="left" w:pos="2417"/>
                <w:tab w:val="left" w:pos="4692"/>
              </w:tabs>
              <w:cnfStyle w:val="000000000000" w:firstRow="0" w:lastRow="0" w:firstColumn="0" w:lastColumn="0" w:oddVBand="0" w:evenVBand="0" w:oddHBand="0" w:evenHBand="0" w:firstRowFirstColumn="0" w:firstRowLastColumn="0" w:lastRowFirstColumn="0" w:lastRowLastColumn="0"/>
            </w:pPr>
            <w:r>
              <w:t>Statewide</w:t>
            </w:r>
            <w:r w:rsidR="00992127" w:rsidRPr="00A21ED1">
              <w:t xml:space="preserve"> data available by participating public hospital </w:t>
            </w:r>
            <w:r w:rsidR="00424825">
              <w:t>h</w:t>
            </w:r>
            <w:r w:rsidR="00992127" w:rsidRPr="00A21ED1">
              <w:t xml:space="preserve">uman </w:t>
            </w:r>
            <w:r w:rsidR="00424825">
              <w:t>r</w:t>
            </w:r>
            <w:r w:rsidR="00992127" w:rsidRPr="00A21ED1">
              <w:t xml:space="preserve">esearch </w:t>
            </w:r>
            <w:r w:rsidR="00424825">
              <w:t>e</w:t>
            </w:r>
            <w:r w:rsidR="00992127" w:rsidRPr="00A21ED1">
              <w:t xml:space="preserve">thics </w:t>
            </w:r>
            <w:r w:rsidR="00424825">
              <w:t>c</w:t>
            </w:r>
            <w:r w:rsidR="00992127" w:rsidRPr="00A21ED1">
              <w:t>ommittee</w:t>
            </w:r>
            <w:r w:rsidR="00992127">
              <w:t xml:space="preserve"> and ICS (custom request to </w:t>
            </w:r>
            <w:r w:rsidR="00992127" w:rsidRPr="00474855">
              <w:t xml:space="preserve">Coordinating Office for Clinical Trial Research </w:t>
            </w:r>
            <w:r w:rsidR="00E6276D">
              <w:t>DH</w:t>
            </w:r>
            <w:r w:rsidR="00992127">
              <w:t>)</w:t>
            </w:r>
            <w:r w:rsidR="00424825">
              <w:t>.</w:t>
            </w:r>
          </w:p>
        </w:tc>
      </w:tr>
    </w:tbl>
    <w:p w14:paraId="725F722F" w14:textId="77777777" w:rsidR="006019B3" w:rsidRDefault="006019B3">
      <w:r>
        <w:rPr>
          <w:bCs/>
        </w:rPr>
        <w:br w:type="page"/>
      </w:r>
    </w:p>
    <w:tbl>
      <w:tblPr>
        <w:tblStyle w:val="PlainTable21"/>
        <w:tblW w:w="9356" w:type="dxa"/>
        <w:tblLook w:val="04A0" w:firstRow="1" w:lastRow="0" w:firstColumn="1" w:lastColumn="0" w:noHBand="0" w:noVBand="1"/>
      </w:tblPr>
      <w:tblGrid>
        <w:gridCol w:w="1581"/>
        <w:gridCol w:w="7775"/>
      </w:tblGrid>
      <w:tr w:rsidR="00992127" w:rsidRPr="00524DDA" w14:paraId="5CE67BA1" w14:textId="77777777" w:rsidTr="00B273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5" w:type="pct"/>
          </w:tcPr>
          <w:p w14:paraId="322C6205" w14:textId="2520B228" w:rsidR="00992127" w:rsidRDefault="00992127" w:rsidP="007D4857">
            <w:pPr>
              <w:pStyle w:val="DHHStablecolhead"/>
            </w:pPr>
            <w:r w:rsidRPr="0046024D">
              <w:lastRenderedPageBreak/>
              <w:t>Further information</w:t>
            </w:r>
          </w:p>
        </w:tc>
        <w:tc>
          <w:tcPr>
            <w:tcW w:w="4155" w:type="pct"/>
          </w:tcPr>
          <w:p w14:paraId="6BB9154F" w14:textId="1D2F2165" w:rsidR="00992127" w:rsidRDefault="00992127" w:rsidP="00D87D26">
            <w:pPr>
              <w:pStyle w:val="DHHStabletext"/>
              <w:cnfStyle w:val="100000000000" w:firstRow="1" w:lastRow="0" w:firstColumn="0" w:lastColumn="0" w:oddVBand="0" w:evenVBand="0" w:oddHBand="0" w:evenHBand="0" w:firstRowFirstColumn="0" w:firstRowLastColumn="0" w:lastRowFirstColumn="0" w:lastRowLastColumn="0"/>
              <w:rPr>
                <w:b w:val="0"/>
                <w:bCs w:val="0"/>
              </w:rPr>
            </w:pPr>
            <w:r w:rsidRPr="00524DDA">
              <w:t xml:space="preserve">Measures 17.1 and 17.2 </w:t>
            </w:r>
            <w:r>
              <w:t xml:space="preserve">are limited to research in </w:t>
            </w:r>
            <w:r w:rsidRPr="00524DDA">
              <w:t>intervention clinical trials</w:t>
            </w:r>
            <w:r>
              <w:t xml:space="preserve"> and do not include research relating to prevention, screening, supportive care or to basic science research not involving humans. Future work is required to address this limitation in the framework</w:t>
            </w:r>
            <w:r w:rsidRPr="00524DDA">
              <w:t>.</w:t>
            </w:r>
            <w:r w:rsidR="0039739A">
              <w:t xml:space="preserve"> </w:t>
            </w:r>
          </w:p>
          <w:p w14:paraId="3420DC89" w14:textId="52DFA8B4" w:rsidR="0039739A" w:rsidRPr="002C52FC" w:rsidRDefault="00096065" w:rsidP="00595F2B">
            <w:pPr>
              <w:pStyle w:val="NormalWeb"/>
              <w:spacing w:before="0" w:beforeAutospacing="0" w:after="0" w:afterAutospacing="0"/>
              <w:cnfStyle w:val="100000000000" w:firstRow="1" w:lastRow="0" w:firstColumn="0" w:lastColumn="0" w:oddVBand="0" w:evenVBand="0" w:oddHBand="0" w:evenHBand="0" w:firstRowFirstColumn="0" w:firstRowLastColumn="0" w:lastRowFirstColumn="0" w:lastRowLastColumn="0"/>
              <w:rPr>
                <w:rFonts w:ascii="Arial" w:hAnsi="Arial" w:cs="Arial"/>
                <w:color w:val="333333"/>
                <w:sz w:val="20"/>
                <w:szCs w:val="20"/>
              </w:rPr>
            </w:pPr>
            <w:r w:rsidRPr="002C52FC">
              <w:rPr>
                <w:rFonts w:ascii="Arial" w:hAnsi="Arial" w:cs="Arial"/>
                <w:color w:val="565656"/>
                <w:sz w:val="20"/>
                <w:szCs w:val="20"/>
                <w:shd w:val="clear" w:color="auto" w:fill="FFFFFF"/>
              </w:rPr>
              <w:t>On 1 January</w:t>
            </w:r>
            <w:r w:rsidR="0039739A" w:rsidRPr="002C52FC">
              <w:rPr>
                <w:rFonts w:ascii="Arial" w:hAnsi="Arial" w:cs="Arial"/>
                <w:color w:val="565656"/>
                <w:sz w:val="20"/>
                <w:szCs w:val="20"/>
                <w:shd w:val="clear" w:color="auto" w:fill="FFFFFF"/>
              </w:rPr>
              <w:t xml:space="preserve"> 2023 Cancer Trials Australia</w:t>
            </w:r>
            <w:r w:rsidR="007C4D2F" w:rsidRPr="002C52FC">
              <w:rPr>
                <w:rFonts w:ascii="Arial" w:hAnsi="Arial" w:cs="Arial"/>
                <w:color w:val="565656"/>
                <w:sz w:val="20"/>
                <w:szCs w:val="20"/>
                <w:shd w:val="clear" w:color="auto" w:fill="FFFFFF"/>
              </w:rPr>
              <w:t xml:space="preserve"> </w:t>
            </w:r>
            <w:r w:rsidR="0039739A" w:rsidRPr="002C52FC">
              <w:rPr>
                <w:rFonts w:ascii="Arial" w:hAnsi="Arial" w:cs="Arial"/>
                <w:color w:val="565656"/>
                <w:sz w:val="20"/>
                <w:szCs w:val="20"/>
                <w:shd w:val="clear" w:color="auto" w:fill="FFFFFF"/>
              </w:rPr>
              <w:t>assumed responsibility for collecting cancer clinical trial data (including the 1 January to 31 December 2022 reporting period). Prior to 2023 Cancer Council Victoria collected cancer clinical trial data on behalf of the state.</w:t>
            </w:r>
            <w:r w:rsidR="00595F2B" w:rsidRPr="002C52FC">
              <w:rPr>
                <w:rFonts w:ascii="Arial" w:hAnsi="Arial" w:cs="Arial"/>
                <w:color w:val="565656"/>
                <w:sz w:val="20"/>
                <w:szCs w:val="20"/>
                <w:shd w:val="clear" w:color="auto" w:fill="FFFFFF"/>
              </w:rPr>
              <w:t xml:space="preserve"> </w:t>
            </w:r>
            <w:r w:rsidR="00595F2B" w:rsidRPr="002C52FC">
              <w:rPr>
                <w:rFonts w:ascii="Arial" w:hAnsi="Arial" w:cs="Arial"/>
                <w:color w:val="333333"/>
                <w:sz w:val="20"/>
                <w:szCs w:val="20"/>
              </w:rPr>
              <w:t>Requests for data reported for years 2019 to 2022 onwards will be managed by Cancer Trials Australia. Requests for data reported before this time will be managed by Cancer Council Victoria on an individual basis and in accordance with the guidelines set out in the ‘How to access Cancer Trials Management Scheme (CTMS) data quick guide’.</w:t>
            </w:r>
          </w:p>
          <w:p w14:paraId="36735A15" w14:textId="35BB05F1" w:rsidR="00992127" w:rsidRDefault="00992127" w:rsidP="00D87D26">
            <w:pPr>
              <w:pStyle w:val="DHHStabletext"/>
              <w:cnfStyle w:val="100000000000" w:firstRow="1" w:lastRow="0" w:firstColumn="0" w:lastColumn="0" w:oddVBand="0" w:evenVBand="0" w:oddHBand="0" w:evenHBand="0" w:firstRowFirstColumn="0" w:firstRowLastColumn="0" w:lastRowFirstColumn="0" w:lastRowLastColumn="0"/>
            </w:pPr>
            <w:r w:rsidRPr="002C52FC">
              <w:t>Measure 17.3 is limited to research involving humans and does not include</w:t>
            </w:r>
            <w:r>
              <w:t xml:space="preserve"> basic science research. Future work is required to address this limitation in the framework</w:t>
            </w:r>
            <w:r w:rsidRPr="00524DDA">
              <w:t>.</w:t>
            </w:r>
          </w:p>
          <w:p w14:paraId="02539E24" w14:textId="62DFC7B7" w:rsidR="00992127" w:rsidRPr="00524DDA" w:rsidRDefault="00992127" w:rsidP="00D87D26">
            <w:pPr>
              <w:pStyle w:val="DHHStabletext"/>
              <w:cnfStyle w:val="100000000000" w:firstRow="1" w:lastRow="0" w:firstColumn="0" w:lastColumn="0" w:oddVBand="0" w:evenVBand="0" w:oddHBand="0" w:evenHBand="0" w:firstRowFirstColumn="0" w:firstRowLastColumn="0" w:lastRowFirstColumn="0" w:lastRowLastColumn="0"/>
            </w:pPr>
            <w:r>
              <w:t>Nationally and internationally there is ongoing work to develop measures of research outcomes. This work will be monitored to inform further development of the framework.</w:t>
            </w:r>
            <w:r w:rsidRPr="00524DDA">
              <w:t xml:space="preserve"> </w:t>
            </w:r>
          </w:p>
        </w:tc>
      </w:tr>
    </w:tbl>
    <w:bookmarkEnd w:id="89"/>
    <w:p w14:paraId="20E01EFB" w14:textId="51114A71" w:rsidR="00FE3338" w:rsidRDefault="00FE3338" w:rsidP="00FE3338">
      <w:pPr>
        <w:pStyle w:val="Heading3"/>
        <w:ind w:left="1440" w:hanging="1440"/>
      </w:pPr>
      <w:r>
        <w:t>Indicator</w:t>
      </w:r>
      <w:r>
        <w:tab/>
        <w:t>Accelerate translation of research into prevention and clinical practice</w:t>
      </w:r>
    </w:p>
    <w:tbl>
      <w:tblPr>
        <w:tblStyle w:val="PlainTable21"/>
        <w:tblW w:w="9356" w:type="dxa"/>
        <w:tblLook w:val="04A0" w:firstRow="1" w:lastRow="0" w:firstColumn="1" w:lastColumn="0" w:noHBand="0" w:noVBand="1"/>
      </w:tblPr>
      <w:tblGrid>
        <w:gridCol w:w="1581"/>
        <w:gridCol w:w="7775"/>
      </w:tblGrid>
      <w:tr w:rsidR="00992127" w:rsidRPr="0046024D" w14:paraId="263318DA" w14:textId="77777777" w:rsidTr="003B06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5" w:type="pct"/>
          </w:tcPr>
          <w:p w14:paraId="1FA7C45F" w14:textId="77777777" w:rsidR="00992127" w:rsidRPr="0046024D" w:rsidRDefault="00992127" w:rsidP="007D4857">
            <w:pPr>
              <w:pStyle w:val="DHHStablecolhead"/>
            </w:pPr>
            <w:r>
              <w:t>Rationale</w:t>
            </w:r>
          </w:p>
        </w:tc>
        <w:tc>
          <w:tcPr>
            <w:tcW w:w="4155" w:type="pct"/>
          </w:tcPr>
          <w:p w14:paraId="02254556" w14:textId="77777777" w:rsidR="00992127" w:rsidRDefault="00992127" w:rsidP="00D87D26">
            <w:pPr>
              <w:shd w:val="clear" w:color="auto" w:fill="FFFFFF"/>
              <w:spacing w:before="80" w:after="60"/>
              <w:cnfStyle w:val="100000000000" w:firstRow="1" w:lastRow="0" w:firstColumn="0" w:lastColumn="0" w:oddVBand="0" w:evenVBand="0" w:oddHBand="0" w:evenHBand="0" w:firstRowFirstColumn="0" w:firstRowLastColumn="0" w:lastRowFirstColumn="0" w:lastRowLastColumn="0"/>
              <w:rPr>
                <w:rFonts w:ascii="Arial" w:hAnsi="Arial" w:cs="Arial"/>
                <w:lang w:eastAsia="en-AU"/>
              </w:rPr>
            </w:pPr>
            <w:r w:rsidRPr="004931CE">
              <w:rPr>
                <w:rFonts w:ascii="Arial" w:hAnsi="Arial" w:cs="Arial"/>
                <w:lang w:eastAsia="en-AU"/>
              </w:rPr>
              <w:t xml:space="preserve">The creation of knowledge </w:t>
            </w:r>
            <w:r>
              <w:rPr>
                <w:rFonts w:ascii="Arial" w:hAnsi="Arial" w:cs="Arial"/>
                <w:lang w:eastAsia="en-AU"/>
              </w:rPr>
              <w:t xml:space="preserve">by research </w:t>
            </w:r>
            <w:r w:rsidRPr="004931CE">
              <w:rPr>
                <w:rFonts w:ascii="Arial" w:hAnsi="Arial" w:cs="Arial"/>
                <w:lang w:eastAsia="en-AU"/>
              </w:rPr>
              <w:t xml:space="preserve">does not, of itself, lead to widespread implementation and positive impacts on health. The knowledge must be translated into changes in practice and policy for the benefits to flow to </w:t>
            </w:r>
            <w:r>
              <w:rPr>
                <w:rFonts w:ascii="Arial" w:hAnsi="Arial" w:cs="Arial"/>
                <w:lang w:eastAsia="en-AU"/>
              </w:rPr>
              <w:t xml:space="preserve">Victorians. </w:t>
            </w:r>
            <w:r w:rsidRPr="004931CE">
              <w:rPr>
                <w:rFonts w:ascii="Arial" w:hAnsi="Arial" w:cs="Arial"/>
                <w:lang w:eastAsia="en-AU"/>
              </w:rPr>
              <w:t xml:space="preserve">It can also take many years for research evidence to reach </w:t>
            </w:r>
            <w:r>
              <w:rPr>
                <w:rFonts w:ascii="Arial" w:hAnsi="Arial" w:cs="Arial"/>
                <w:lang w:eastAsia="en-AU"/>
              </w:rPr>
              <w:t xml:space="preserve">prevention and </w:t>
            </w:r>
            <w:r w:rsidRPr="004931CE">
              <w:rPr>
                <w:rFonts w:ascii="Arial" w:hAnsi="Arial" w:cs="Arial"/>
                <w:lang w:eastAsia="en-AU"/>
              </w:rPr>
              <w:t>clinical practice.</w:t>
            </w:r>
          </w:p>
          <w:p w14:paraId="6AE19908" w14:textId="449CFE60" w:rsidR="00992127" w:rsidRDefault="00992127" w:rsidP="00D87D26">
            <w:pPr>
              <w:shd w:val="clear" w:color="auto" w:fill="FFFFFF"/>
              <w:spacing w:before="80" w:after="60"/>
              <w:cnfStyle w:val="100000000000" w:firstRow="1" w:lastRow="0" w:firstColumn="0" w:lastColumn="0" w:oddVBand="0" w:evenVBand="0" w:oddHBand="0" w:evenHBand="0" w:firstRowFirstColumn="0" w:firstRowLastColumn="0" w:lastRowFirstColumn="0" w:lastRowLastColumn="0"/>
              <w:rPr>
                <w:rFonts w:ascii="Arial" w:hAnsi="Arial" w:cs="Arial"/>
                <w:color w:val="222222"/>
                <w:shd w:val="clear" w:color="auto" w:fill="FFFFFF"/>
              </w:rPr>
            </w:pPr>
            <w:r>
              <w:rPr>
                <w:rFonts w:ascii="Arial" w:hAnsi="Arial" w:cs="Arial"/>
                <w:color w:val="222222"/>
                <w:shd w:val="clear" w:color="auto" w:fill="FFFFFF"/>
              </w:rPr>
              <w:t>The PBS provides timely, reliable and affordable access to necessary medicines for Australians. Rapid uptake of newly listed medications is a measure of translation of research into clinical practice.</w:t>
            </w:r>
          </w:p>
          <w:p w14:paraId="6BB8A8DD" w14:textId="55D773BA" w:rsidR="00992127" w:rsidRPr="004931CE" w:rsidRDefault="00992127" w:rsidP="00D87D26">
            <w:pPr>
              <w:shd w:val="clear" w:color="auto" w:fill="FFFFFF"/>
              <w:spacing w:before="80" w:after="60"/>
              <w:cnfStyle w:val="100000000000" w:firstRow="1" w:lastRow="0" w:firstColumn="0" w:lastColumn="0" w:oddVBand="0" w:evenVBand="0" w:oddHBand="0" w:evenHBand="0" w:firstRowFirstColumn="0" w:firstRowLastColumn="0" w:lastRowFirstColumn="0" w:lastRowLastColumn="0"/>
            </w:pPr>
            <w:r>
              <w:rPr>
                <w:rFonts w:ascii="Arial" w:hAnsi="Arial" w:cs="Arial"/>
                <w:lang w:eastAsia="en-AU"/>
              </w:rPr>
              <w:t>To achieve population</w:t>
            </w:r>
            <w:r w:rsidR="00903863">
              <w:rPr>
                <w:rFonts w:ascii="Arial" w:hAnsi="Arial" w:cs="Arial"/>
                <w:lang w:eastAsia="en-AU"/>
              </w:rPr>
              <w:t>-</w:t>
            </w:r>
            <w:r>
              <w:rPr>
                <w:rFonts w:ascii="Arial" w:hAnsi="Arial" w:cs="Arial"/>
                <w:lang w:eastAsia="en-AU"/>
              </w:rPr>
              <w:t>level improvements in sustained cessation of smoking will require continuation of an evidence-based multi-strategy approach, predicated on translation of research into prevention practice.</w:t>
            </w:r>
          </w:p>
        </w:tc>
      </w:tr>
      <w:tr w:rsidR="00992127" w:rsidRPr="0046024D" w14:paraId="3EDDA920" w14:textId="77777777" w:rsidTr="003B06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5" w:type="pct"/>
          </w:tcPr>
          <w:p w14:paraId="114D32B3" w14:textId="77777777" w:rsidR="00992127" w:rsidRPr="0046024D" w:rsidRDefault="00992127" w:rsidP="007D4857">
            <w:pPr>
              <w:pStyle w:val="DHHStablecolhead"/>
            </w:pPr>
            <w:r w:rsidRPr="0046024D">
              <w:t>Measure</w:t>
            </w:r>
            <w:r>
              <w:t>s</w:t>
            </w:r>
          </w:p>
        </w:tc>
        <w:tc>
          <w:tcPr>
            <w:tcW w:w="4155" w:type="pct"/>
          </w:tcPr>
          <w:p w14:paraId="364B0908" w14:textId="68A26B04" w:rsidR="00992127" w:rsidRDefault="00992127" w:rsidP="00D87D26">
            <w:pPr>
              <w:pStyle w:val="DHHSbody"/>
              <w:tabs>
                <w:tab w:val="left" w:pos="1621"/>
                <w:tab w:val="left" w:pos="1771"/>
                <w:tab w:val="left" w:pos="1951"/>
              </w:tabs>
              <w:spacing w:before="80" w:after="60"/>
              <w:ind w:left="716" w:hanging="716"/>
              <w:cnfStyle w:val="000000100000" w:firstRow="0" w:lastRow="0" w:firstColumn="0" w:lastColumn="0" w:oddVBand="0" w:evenVBand="0" w:oddHBand="1" w:evenHBand="0" w:firstRowFirstColumn="0" w:firstRowLastColumn="0" w:lastRowFirstColumn="0" w:lastRowLastColumn="0"/>
              <w:rPr>
                <w:b/>
              </w:rPr>
            </w:pPr>
            <w:r w:rsidRPr="00F647B1">
              <w:rPr>
                <w:b/>
              </w:rPr>
              <w:t>1</w:t>
            </w:r>
            <w:r>
              <w:rPr>
                <w:b/>
              </w:rPr>
              <w:t>7.4</w:t>
            </w:r>
            <w:r w:rsidR="00E15176">
              <w:rPr>
                <w:b/>
              </w:rPr>
              <w:t>:</w:t>
            </w:r>
            <w:r w:rsidR="00E15176">
              <w:rPr>
                <w:b/>
              </w:rPr>
              <w:tab/>
            </w:r>
            <w:r>
              <w:rPr>
                <w:b/>
              </w:rPr>
              <w:t xml:space="preserve">Ratio </w:t>
            </w:r>
            <w:r w:rsidRPr="00F647B1">
              <w:rPr>
                <w:b/>
              </w:rPr>
              <w:t xml:space="preserve">of </w:t>
            </w:r>
            <w:r>
              <w:rPr>
                <w:b/>
              </w:rPr>
              <w:t xml:space="preserve">eligible patients who receive new SACT medications within 12 months of listing on the PBS </w:t>
            </w:r>
            <w:r w:rsidR="00547CC3">
              <w:rPr>
                <w:b/>
              </w:rPr>
              <w:t xml:space="preserve">relative </w:t>
            </w:r>
            <w:r>
              <w:rPr>
                <w:b/>
              </w:rPr>
              <w:t>to cancer incidence</w:t>
            </w:r>
          </w:p>
          <w:p w14:paraId="77A638CB" w14:textId="6422FCF1" w:rsidR="00992127" w:rsidRPr="00F3786A" w:rsidRDefault="00992127" w:rsidP="00E15176">
            <w:pPr>
              <w:pStyle w:val="DHHSbody"/>
              <w:tabs>
                <w:tab w:val="left" w:pos="1621"/>
                <w:tab w:val="left" w:pos="1771"/>
                <w:tab w:val="left" w:pos="1951"/>
              </w:tabs>
              <w:spacing w:before="80" w:after="60"/>
              <w:ind w:left="716" w:hanging="716"/>
              <w:cnfStyle w:val="000000100000" w:firstRow="0" w:lastRow="0" w:firstColumn="0" w:lastColumn="0" w:oddVBand="0" w:evenVBand="0" w:oddHBand="1" w:evenHBand="0" w:firstRowFirstColumn="0" w:firstRowLastColumn="0" w:lastRowFirstColumn="0" w:lastRowLastColumn="0"/>
            </w:pPr>
            <w:r w:rsidRPr="00F647B1">
              <w:rPr>
                <w:b/>
              </w:rPr>
              <w:t>1</w:t>
            </w:r>
            <w:r>
              <w:rPr>
                <w:b/>
              </w:rPr>
              <w:t>7.5</w:t>
            </w:r>
            <w:r w:rsidR="00E15176">
              <w:rPr>
                <w:b/>
              </w:rPr>
              <w:t>:</w:t>
            </w:r>
            <w:r w:rsidR="00E15176">
              <w:rPr>
                <w:b/>
              </w:rPr>
              <w:tab/>
            </w:r>
            <w:r w:rsidRPr="0034214D">
              <w:rPr>
                <w:b/>
              </w:rPr>
              <w:t xml:space="preserve">Quit ratio of </w:t>
            </w:r>
            <w:r>
              <w:rPr>
                <w:b/>
              </w:rPr>
              <w:t xml:space="preserve">rate of </w:t>
            </w:r>
            <w:r w:rsidRPr="0034214D">
              <w:rPr>
                <w:b/>
              </w:rPr>
              <w:t xml:space="preserve">sustained </w:t>
            </w:r>
            <w:r w:rsidR="009F61AE">
              <w:rPr>
                <w:b/>
              </w:rPr>
              <w:t xml:space="preserve">quitting </w:t>
            </w:r>
            <w:r w:rsidRPr="0034214D">
              <w:rPr>
                <w:b/>
              </w:rPr>
              <w:t xml:space="preserve">to </w:t>
            </w:r>
            <w:r>
              <w:rPr>
                <w:b/>
              </w:rPr>
              <w:t xml:space="preserve">rate of </w:t>
            </w:r>
            <w:r w:rsidR="009F61AE">
              <w:rPr>
                <w:b/>
              </w:rPr>
              <w:t xml:space="preserve">people who had </w:t>
            </w:r>
            <w:r>
              <w:rPr>
                <w:b/>
              </w:rPr>
              <w:t>ever</w:t>
            </w:r>
            <w:r w:rsidRPr="0034214D">
              <w:rPr>
                <w:b/>
              </w:rPr>
              <w:t xml:space="preserve"> smoke</w:t>
            </w:r>
            <w:r w:rsidR="009F61AE">
              <w:rPr>
                <w:b/>
              </w:rPr>
              <w:t>d</w:t>
            </w:r>
          </w:p>
        </w:tc>
      </w:tr>
      <w:tr w:rsidR="00992127" w:rsidRPr="0046024D" w14:paraId="086F28A6" w14:textId="77777777" w:rsidTr="003B0603">
        <w:tc>
          <w:tcPr>
            <w:cnfStyle w:val="001000000000" w:firstRow="0" w:lastRow="0" w:firstColumn="1" w:lastColumn="0" w:oddVBand="0" w:evenVBand="0" w:oddHBand="0" w:evenHBand="0" w:firstRowFirstColumn="0" w:firstRowLastColumn="0" w:lastRowFirstColumn="0" w:lastRowLastColumn="0"/>
            <w:tcW w:w="845" w:type="pct"/>
          </w:tcPr>
          <w:p w14:paraId="58AE0152" w14:textId="77777777" w:rsidR="00992127" w:rsidRPr="0046024D" w:rsidRDefault="00992127" w:rsidP="007D4857">
            <w:pPr>
              <w:pStyle w:val="DHHStablecolhead"/>
            </w:pPr>
            <w:r>
              <w:t>T</w:t>
            </w:r>
            <w:r w:rsidRPr="0046024D">
              <w:t>arget</w:t>
            </w:r>
          </w:p>
        </w:tc>
        <w:tc>
          <w:tcPr>
            <w:tcW w:w="4155" w:type="pct"/>
          </w:tcPr>
          <w:p w14:paraId="267598AF" w14:textId="77777777" w:rsidR="00992127" w:rsidRPr="00196754" w:rsidRDefault="00992127" w:rsidP="00D87D26">
            <w:pPr>
              <w:pStyle w:val="DHHStabletext"/>
              <w:cnfStyle w:val="000000000000" w:firstRow="0" w:lastRow="0" w:firstColumn="0" w:lastColumn="0" w:oddVBand="0" w:evenVBand="0" w:oddHBand="0" w:evenHBand="0" w:firstRowFirstColumn="0" w:firstRowLastColumn="0" w:lastRowFirstColumn="0" w:lastRowLastColumn="0"/>
            </w:pPr>
            <w:r>
              <w:t>Not set</w:t>
            </w:r>
          </w:p>
        </w:tc>
      </w:tr>
      <w:tr w:rsidR="00992127" w:rsidRPr="0046024D" w14:paraId="76BD8476" w14:textId="77777777" w:rsidTr="003B06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5" w:type="pct"/>
          </w:tcPr>
          <w:p w14:paraId="2B772F30" w14:textId="5749EB31" w:rsidR="00992127" w:rsidRPr="0046024D" w:rsidRDefault="00992127" w:rsidP="007D4857">
            <w:pPr>
              <w:pStyle w:val="DHHStablecolhead"/>
            </w:pPr>
            <w:r>
              <w:t>Definition</w:t>
            </w:r>
            <w:r w:rsidR="004863D4">
              <w:t>s</w:t>
            </w:r>
            <w:r>
              <w:t xml:space="preserve"> </w:t>
            </w:r>
          </w:p>
        </w:tc>
        <w:tc>
          <w:tcPr>
            <w:tcW w:w="4155" w:type="pct"/>
          </w:tcPr>
          <w:p w14:paraId="165A17D6" w14:textId="77777777" w:rsidR="00992127" w:rsidRPr="009A49E4" w:rsidRDefault="00992127" w:rsidP="003B0603">
            <w:pPr>
              <w:pStyle w:val="DHHStabletext2tabs"/>
              <w:cnfStyle w:val="000000100000" w:firstRow="0" w:lastRow="0" w:firstColumn="0" w:lastColumn="0" w:oddVBand="0" w:evenVBand="0" w:oddHBand="1" w:evenHBand="0" w:firstRowFirstColumn="0" w:firstRowLastColumn="0" w:lastRowFirstColumn="0" w:lastRowLastColumn="0"/>
              <w:rPr>
                <w:rStyle w:val="Emphasis"/>
                <w:rFonts w:eastAsia="Times"/>
                <w:b/>
                <w:i w:val="0"/>
              </w:rPr>
            </w:pPr>
            <w:r w:rsidRPr="00A45824">
              <w:rPr>
                <w:rStyle w:val="Emphasis"/>
                <w:rFonts w:eastAsia="Times"/>
                <w:b/>
                <w:i w:val="0"/>
              </w:rPr>
              <w:t>Measure 17</w:t>
            </w:r>
            <w:r w:rsidRPr="002F7C65">
              <w:rPr>
                <w:rStyle w:val="Emphasis"/>
                <w:rFonts w:eastAsia="Times"/>
                <w:b/>
                <w:i w:val="0"/>
              </w:rPr>
              <w:t>.4:</w:t>
            </w:r>
          </w:p>
          <w:p w14:paraId="19512697" w14:textId="589FB0EE" w:rsidR="00992127" w:rsidRPr="00B1028F" w:rsidRDefault="00992127" w:rsidP="003B0603">
            <w:pPr>
              <w:pStyle w:val="DHHStabletext2tabs"/>
              <w:cnfStyle w:val="000000100000" w:firstRow="0" w:lastRow="0" w:firstColumn="0" w:lastColumn="0" w:oddVBand="0" w:evenVBand="0" w:oddHBand="1" w:evenHBand="0" w:firstRowFirstColumn="0" w:firstRowLastColumn="0" w:lastRowFirstColumn="0" w:lastRowLastColumn="0"/>
            </w:pPr>
            <w:r w:rsidRPr="00B1028F">
              <w:rPr>
                <w:rStyle w:val="Emphasis"/>
                <w:rFonts w:eastAsia="Times"/>
              </w:rPr>
              <w:t>Numerator:</w:t>
            </w:r>
            <w:r w:rsidRPr="00B1028F">
              <w:t xml:space="preserve"> </w:t>
            </w:r>
            <w:r w:rsidRPr="00B1028F">
              <w:tab/>
            </w:r>
            <w:r>
              <w:t>Number of patients who are dispensed with specified SACT medications from public hospital pharmacies within 12 months of listing on the PBS for a specified condition</w:t>
            </w:r>
          </w:p>
          <w:p w14:paraId="59422B06" w14:textId="1795654E" w:rsidR="00992127" w:rsidRPr="00B1028F" w:rsidRDefault="00992127" w:rsidP="003B0603">
            <w:pPr>
              <w:pStyle w:val="DHHStabletext2tabs"/>
              <w:cnfStyle w:val="000000100000" w:firstRow="0" w:lastRow="0" w:firstColumn="0" w:lastColumn="0" w:oddVBand="0" w:evenVBand="0" w:oddHBand="1" w:evenHBand="0" w:firstRowFirstColumn="0" w:firstRowLastColumn="0" w:lastRowFirstColumn="0" w:lastRowLastColumn="0"/>
            </w:pPr>
            <w:r w:rsidRPr="00B1028F">
              <w:rPr>
                <w:rStyle w:val="Emphasis"/>
                <w:rFonts w:eastAsia="Times"/>
              </w:rPr>
              <w:t>Denominator:</w:t>
            </w:r>
            <w:r w:rsidRPr="00B1028F">
              <w:t xml:space="preserve"> </w:t>
            </w:r>
            <w:r w:rsidRPr="00B1028F">
              <w:tab/>
            </w:r>
            <w:r>
              <w:t>Number of new cancers of residents of specified tumour type and stage at diagnosis in the respective calendar year</w:t>
            </w:r>
          </w:p>
          <w:p w14:paraId="5A79598C" w14:textId="77777777" w:rsidR="00992127" w:rsidRDefault="00992127" w:rsidP="003B0603">
            <w:pPr>
              <w:pStyle w:val="DHHStabletext2tabs"/>
              <w:cnfStyle w:val="000000100000" w:firstRow="0" w:lastRow="0" w:firstColumn="0" w:lastColumn="0" w:oddVBand="0" w:evenVBand="0" w:oddHBand="1" w:evenHBand="0" w:firstRowFirstColumn="0" w:firstRowLastColumn="0" w:lastRowFirstColumn="0" w:lastRowLastColumn="0"/>
            </w:pPr>
            <w:r w:rsidRPr="00B1028F">
              <w:rPr>
                <w:rStyle w:val="Emphasis"/>
                <w:rFonts w:eastAsia="Times"/>
              </w:rPr>
              <w:t>Mode:</w:t>
            </w:r>
            <w:r w:rsidRPr="00B1028F">
              <w:t xml:space="preserve"> </w:t>
            </w:r>
            <w:r w:rsidRPr="00B1028F">
              <w:tab/>
              <w:t>Proportion</w:t>
            </w:r>
          </w:p>
          <w:p w14:paraId="7C6D3DED" w14:textId="77777777" w:rsidR="00992127" w:rsidRPr="009A49E4" w:rsidRDefault="00992127" w:rsidP="003B0603">
            <w:pPr>
              <w:pStyle w:val="DHHStabletext2tabs"/>
              <w:cnfStyle w:val="000000100000" w:firstRow="0" w:lastRow="0" w:firstColumn="0" w:lastColumn="0" w:oddVBand="0" w:evenVBand="0" w:oddHBand="1" w:evenHBand="0" w:firstRowFirstColumn="0" w:firstRowLastColumn="0" w:lastRowFirstColumn="0" w:lastRowLastColumn="0"/>
              <w:rPr>
                <w:rStyle w:val="Emphasis"/>
                <w:rFonts w:eastAsia="Times"/>
                <w:b/>
                <w:i w:val="0"/>
              </w:rPr>
            </w:pPr>
            <w:r w:rsidRPr="00A45824">
              <w:rPr>
                <w:rStyle w:val="Emphasis"/>
                <w:rFonts w:eastAsia="Times"/>
                <w:b/>
                <w:i w:val="0"/>
              </w:rPr>
              <w:t>Measure 17</w:t>
            </w:r>
            <w:r w:rsidRPr="002F7C65">
              <w:rPr>
                <w:rStyle w:val="Emphasis"/>
                <w:rFonts w:eastAsia="Times"/>
                <w:b/>
                <w:i w:val="0"/>
              </w:rPr>
              <w:t>.5:</w:t>
            </w:r>
          </w:p>
          <w:p w14:paraId="05EDA6C9" w14:textId="4256D239" w:rsidR="00992127" w:rsidRDefault="00992127" w:rsidP="003B0603">
            <w:pPr>
              <w:pStyle w:val="DHHStabletext2tabs"/>
              <w:cnfStyle w:val="000000100000" w:firstRow="0" w:lastRow="0" w:firstColumn="0" w:lastColumn="0" w:oddVBand="0" w:evenVBand="0" w:oddHBand="1" w:evenHBand="0" w:firstRowFirstColumn="0" w:firstRowLastColumn="0" w:lastRowFirstColumn="0" w:lastRowLastColumn="0"/>
              <w:rPr>
                <w:shd w:val="clear" w:color="auto" w:fill="FFFFFF"/>
              </w:rPr>
            </w:pPr>
            <w:r w:rsidRPr="005C6D15">
              <w:rPr>
                <w:rStyle w:val="Emphasis"/>
                <w:rFonts w:eastAsia="Times"/>
              </w:rPr>
              <w:t>Numerator:</w:t>
            </w:r>
            <w:r w:rsidRPr="005C6D15">
              <w:t xml:space="preserve"> </w:t>
            </w:r>
            <w:r w:rsidRPr="005C6D15">
              <w:tab/>
            </w:r>
            <w:r w:rsidRPr="00A54A9E">
              <w:t xml:space="preserve">Number of adults aged </w:t>
            </w:r>
            <w:r>
              <w:t>18 years and older</w:t>
            </w:r>
            <w:r w:rsidRPr="00A54A9E">
              <w:t xml:space="preserve"> who reported</w:t>
            </w:r>
            <w:r>
              <w:t xml:space="preserve"> smoking at least 100 cigarettes in their lifetime and who stopped smoking 12 or more months ago</w:t>
            </w:r>
          </w:p>
          <w:p w14:paraId="09241FE6" w14:textId="78DD8618" w:rsidR="00992127" w:rsidRPr="00173FF0" w:rsidRDefault="00992127" w:rsidP="003B0603">
            <w:pPr>
              <w:pStyle w:val="DHHStabletext2tabs"/>
              <w:cnfStyle w:val="000000100000" w:firstRow="0" w:lastRow="0" w:firstColumn="0" w:lastColumn="0" w:oddVBand="0" w:evenVBand="0" w:oddHBand="1" w:evenHBand="0" w:firstRowFirstColumn="0" w:firstRowLastColumn="0" w:lastRowFirstColumn="0" w:lastRowLastColumn="0"/>
            </w:pPr>
            <w:r w:rsidRPr="005C6D15">
              <w:rPr>
                <w:rStyle w:val="Emphasis"/>
                <w:rFonts w:eastAsia="Times"/>
              </w:rPr>
              <w:t>Denominator:</w:t>
            </w:r>
            <w:r w:rsidRPr="005C6D15">
              <w:t xml:space="preserve"> </w:t>
            </w:r>
            <w:r w:rsidRPr="005C6D15">
              <w:tab/>
            </w:r>
            <w:r w:rsidRPr="00A54A9E">
              <w:t xml:space="preserve">Number of adults aged </w:t>
            </w:r>
            <w:r>
              <w:t>18 years and older</w:t>
            </w:r>
            <w:r w:rsidRPr="00A54A9E">
              <w:t xml:space="preserve"> who reported</w:t>
            </w:r>
            <w:r>
              <w:t xml:space="preserve"> smoking at least 100 cigarettes in their lifetime </w:t>
            </w:r>
          </w:p>
          <w:p w14:paraId="49E87AD8" w14:textId="77777777" w:rsidR="00992127" w:rsidRPr="000C6433" w:rsidRDefault="00992127" w:rsidP="003B0603">
            <w:pPr>
              <w:pStyle w:val="DHHStabletext2tabs"/>
              <w:cnfStyle w:val="000000100000" w:firstRow="0" w:lastRow="0" w:firstColumn="0" w:lastColumn="0" w:oddVBand="0" w:evenVBand="0" w:oddHBand="1" w:evenHBand="0" w:firstRowFirstColumn="0" w:firstRowLastColumn="0" w:lastRowFirstColumn="0" w:lastRowLastColumn="0"/>
            </w:pPr>
            <w:r w:rsidRPr="00DA7619">
              <w:rPr>
                <w:rStyle w:val="Emphasis"/>
                <w:rFonts w:eastAsia="Times"/>
              </w:rPr>
              <w:t>Mode:</w:t>
            </w:r>
            <w:r w:rsidRPr="00173FF0">
              <w:t xml:space="preserve"> </w:t>
            </w:r>
            <w:r>
              <w:tab/>
            </w:r>
            <w:r w:rsidRPr="00942A2D">
              <w:t>Proportion</w:t>
            </w:r>
          </w:p>
        </w:tc>
      </w:tr>
      <w:tr w:rsidR="00992127" w:rsidRPr="0046024D" w14:paraId="13710DC9" w14:textId="77777777" w:rsidTr="003B0603">
        <w:tc>
          <w:tcPr>
            <w:cnfStyle w:val="001000000000" w:firstRow="0" w:lastRow="0" w:firstColumn="1" w:lastColumn="0" w:oddVBand="0" w:evenVBand="0" w:oddHBand="0" w:evenHBand="0" w:firstRowFirstColumn="0" w:firstRowLastColumn="0" w:lastRowFirstColumn="0" w:lastRowLastColumn="0"/>
            <w:tcW w:w="845" w:type="pct"/>
          </w:tcPr>
          <w:p w14:paraId="5F8F9475" w14:textId="03BD52D2" w:rsidR="00992127" w:rsidRPr="0046024D" w:rsidRDefault="00992127" w:rsidP="007D4857">
            <w:pPr>
              <w:pStyle w:val="DHHStablecolhead"/>
            </w:pPr>
            <w:r w:rsidRPr="0046024D">
              <w:t>Data source</w:t>
            </w:r>
            <w:r w:rsidR="001C4884">
              <w:t>s</w:t>
            </w:r>
            <w:r w:rsidRPr="0046024D">
              <w:t xml:space="preserve"> </w:t>
            </w:r>
          </w:p>
        </w:tc>
        <w:tc>
          <w:tcPr>
            <w:tcW w:w="4155" w:type="pct"/>
          </w:tcPr>
          <w:p w14:paraId="223F346E" w14:textId="77777777" w:rsidR="00992127" w:rsidRPr="00A45824" w:rsidRDefault="00992127" w:rsidP="00D87D26">
            <w:pPr>
              <w:pStyle w:val="DHHStabletext2tabs"/>
              <w:cnfStyle w:val="000000000000" w:firstRow="0" w:lastRow="0" w:firstColumn="0" w:lastColumn="0" w:oddVBand="0" w:evenVBand="0" w:oddHBand="0" w:evenHBand="0" w:firstRowFirstColumn="0" w:firstRowLastColumn="0" w:lastRowFirstColumn="0" w:lastRowLastColumn="0"/>
              <w:rPr>
                <w:rStyle w:val="Emphasis"/>
                <w:rFonts w:eastAsia="Times"/>
                <w:b/>
                <w:i w:val="0"/>
              </w:rPr>
            </w:pPr>
            <w:r w:rsidRPr="00A45824">
              <w:rPr>
                <w:rStyle w:val="Emphasis"/>
                <w:rFonts w:eastAsia="Times"/>
                <w:b/>
                <w:i w:val="0"/>
              </w:rPr>
              <w:t>Measure 17.4:</w:t>
            </w:r>
          </w:p>
          <w:p w14:paraId="6DCB3753" w14:textId="44C76EE3" w:rsidR="00992127" w:rsidRPr="00B1028F" w:rsidRDefault="00992127" w:rsidP="00D87D26">
            <w:pPr>
              <w:pStyle w:val="DHHStabletext2tabs"/>
              <w:cnfStyle w:val="000000000000" w:firstRow="0" w:lastRow="0" w:firstColumn="0" w:lastColumn="0" w:oddVBand="0" w:evenVBand="0" w:oddHBand="0" w:evenHBand="0" w:firstRowFirstColumn="0" w:firstRowLastColumn="0" w:lastRowFirstColumn="0" w:lastRowLastColumn="0"/>
            </w:pPr>
            <w:r w:rsidRPr="00B1028F">
              <w:rPr>
                <w:rStyle w:val="Emphasis"/>
                <w:rFonts w:eastAsia="Times"/>
              </w:rPr>
              <w:t>Baseline and future:</w:t>
            </w:r>
            <w:r w:rsidRPr="00B1028F">
              <w:t xml:space="preserve"> </w:t>
            </w:r>
            <w:r w:rsidRPr="00B1028F">
              <w:tab/>
            </w:r>
            <w:r>
              <w:t xml:space="preserve">VCR </w:t>
            </w:r>
            <w:r w:rsidR="00E6276D">
              <w:t>DH</w:t>
            </w:r>
            <w:r>
              <w:t xml:space="preserve">, </w:t>
            </w:r>
            <w:r w:rsidRPr="00B1028F">
              <w:t xml:space="preserve">VAED </w:t>
            </w:r>
            <w:r w:rsidR="00E6276D">
              <w:t>DH</w:t>
            </w:r>
            <w:r w:rsidRPr="00B1028F">
              <w:t xml:space="preserve">, </w:t>
            </w:r>
            <w:r>
              <w:t>VINAH (</w:t>
            </w:r>
            <w:r w:rsidR="00E6276D">
              <w:t>DH</w:t>
            </w:r>
            <w:r>
              <w:t xml:space="preserve">), </w:t>
            </w:r>
            <w:r w:rsidRPr="00B1028F">
              <w:t>PBS DoH</w:t>
            </w:r>
          </w:p>
          <w:p w14:paraId="2816636A" w14:textId="77777777" w:rsidR="00992127" w:rsidRPr="00A45824" w:rsidRDefault="00992127" w:rsidP="00D87D26">
            <w:pPr>
              <w:pStyle w:val="DHHStabletext2tabs"/>
              <w:cnfStyle w:val="000000000000" w:firstRow="0" w:lastRow="0" w:firstColumn="0" w:lastColumn="0" w:oddVBand="0" w:evenVBand="0" w:oddHBand="0" w:evenHBand="0" w:firstRowFirstColumn="0" w:firstRowLastColumn="0" w:lastRowFirstColumn="0" w:lastRowLastColumn="0"/>
              <w:rPr>
                <w:rStyle w:val="Emphasis"/>
                <w:rFonts w:eastAsia="Times"/>
                <w:b/>
                <w:i w:val="0"/>
              </w:rPr>
            </w:pPr>
            <w:r w:rsidRPr="00A45824">
              <w:rPr>
                <w:rStyle w:val="Emphasis"/>
                <w:rFonts w:eastAsia="Times"/>
                <w:b/>
                <w:i w:val="0"/>
              </w:rPr>
              <w:lastRenderedPageBreak/>
              <w:t>Measure 17.5:</w:t>
            </w:r>
          </w:p>
          <w:p w14:paraId="7DF0A183" w14:textId="77777777" w:rsidR="00992127" w:rsidRPr="00E8214F" w:rsidRDefault="00992127" w:rsidP="00D87D26">
            <w:pPr>
              <w:pStyle w:val="DHHStabletext2tabs"/>
              <w:cnfStyle w:val="000000000000" w:firstRow="0" w:lastRow="0" w:firstColumn="0" w:lastColumn="0" w:oddVBand="0" w:evenVBand="0" w:oddHBand="0" w:evenHBand="0" w:firstRowFirstColumn="0" w:firstRowLastColumn="0" w:lastRowFirstColumn="0" w:lastRowLastColumn="0"/>
              <w:rPr>
                <w:highlight w:val="yellow"/>
                <w:shd w:val="clear" w:color="auto" w:fill="FFFFFF"/>
              </w:rPr>
            </w:pPr>
            <w:r w:rsidRPr="00942A2D">
              <w:rPr>
                <w:rStyle w:val="Emphasis"/>
                <w:rFonts w:eastAsia="Times"/>
              </w:rPr>
              <w:t>Baseline and future:</w:t>
            </w:r>
            <w:r w:rsidRPr="00942A2D">
              <w:t xml:space="preserve"> </w:t>
            </w:r>
            <w:r w:rsidRPr="00942A2D">
              <w:tab/>
            </w:r>
            <w:r>
              <w:t>Smoking and Health Survey CCV</w:t>
            </w:r>
          </w:p>
        </w:tc>
      </w:tr>
    </w:tbl>
    <w:p w14:paraId="6C43CE57" w14:textId="427B1562" w:rsidR="00791F94" w:rsidRDefault="00791F94"/>
    <w:tbl>
      <w:tblPr>
        <w:tblStyle w:val="PlainTable21"/>
        <w:tblW w:w="9356" w:type="dxa"/>
        <w:tblLook w:val="04A0" w:firstRow="1" w:lastRow="0" w:firstColumn="1" w:lastColumn="0" w:noHBand="0" w:noVBand="1"/>
      </w:tblPr>
      <w:tblGrid>
        <w:gridCol w:w="1581"/>
        <w:gridCol w:w="7775"/>
      </w:tblGrid>
      <w:tr w:rsidR="00992127" w:rsidRPr="0046024D" w14:paraId="5A2A2BCC" w14:textId="77777777" w:rsidTr="003B06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5" w:type="pct"/>
          </w:tcPr>
          <w:p w14:paraId="732AA0C6" w14:textId="77777777" w:rsidR="00992127" w:rsidRPr="0046024D" w:rsidRDefault="00992127" w:rsidP="007D4857">
            <w:pPr>
              <w:pStyle w:val="DHHStablecolhead"/>
            </w:pPr>
            <w:r w:rsidRPr="0046024D">
              <w:t xml:space="preserve">Data availability </w:t>
            </w:r>
          </w:p>
        </w:tc>
        <w:tc>
          <w:tcPr>
            <w:tcW w:w="4155" w:type="pct"/>
          </w:tcPr>
          <w:p w14:paraId="4566B414" w14:textId="77777777" w:rsidR="00992127" w:rsidRPr="00A45824" w:rsidRDefault="00992127" w:rsidP="00D87D26">
            <w:pPr>
              <w:pStyle w:val="DHHStabletext2tabs"/>
              <w:cnfStyle w:val="100000000000" w:firstRow="1" w:lastRow="0" w:firstColumn="0" w:lastColumn="0" w:oddVBand="0" w:evenVBand="0" w:oddHBand="0" w:evenHBand="0" w:firstRowFirstColumn="0" w:firstRowLastColumn="0" w:lastRowFirstColumn="0" w:lastRowLastColumn="0"/>
              <w:rPr>
                <w:rStyle w:val="Emphasis"/>
                <w:rFonts w:eastAsia="Times"/>
                <w:b w:val="0"/>
                <w:i w:val="0"/>
              </w:rPr>
            </w:pPr>
            <w:r w:rsidRPr="00A45824">
              <w:rPr>
                <w:rStyle w:val="Emphasis"/>
                <w:rFonts w:eastAsia="Times"/>
                <w:b w:val="0"/>
                <w:i w:val="0"/>
              </w:rPr>
              <w:t>Measure 17.4:</w:t>
            </w:r>
          </w:p>
          <w:p w14:paraId="10174FB1" w14:textId="77777777" w:rsidR="00992127" w:rsidRPr="00EE3F21" w:rsidRDefault="00992127" w:rsidP="00D87D26">
            <w:pPr>
              <w:pStyle w:val="DHHStabletext2tabs"/>
              <w:cnfStyle w:val="100000000000" w:firstRow="1" w:lastRow="0" w:firstColumn="0" w:lastColumn="0" w:oddVBand="0" w:evenVBand="0" w:oddHBand="0" w:evenHBand="0" w:firstRowFirstColumn="0" w:firstRowLastColumn="0" w:lastRowFirstColumn="0" w:lastRowLastColumn="0"/>
            </w:pPr>
            <w:r w:rsidRPr="00EE3F21">
              <w:rPr>
                <w:rStyle w:val="Emphasis"/>
                <w:rFonts w:eastAsia="Times"/>
              </w:rPr>
              <w:t>Baseline year:</w:t>
            </w:r>
            <w:r w:rsidRPr="00EE3F21">
              <w:t xml:space="preserve"> </w:t>
            </w:r>
            <w:r w:rsidRPr="00EE3F21">
              <w:tab/>
              <w:t>2015</w:t>
            </w:r>
          </w:p>
          <w:p w14:paraId="6958E668" w14:textId="77777777" w:rsidR="00992127" w:rsidRPr="00EE3F21" w:rsidRDefault="00992127" w:rsidP="00D87D26">
            <w:pPr>
              <w:pStyle w:val="DHHStabletext2tabs"/>
              <w:cnfStyle w:val="100000000000" w:firstRow="1" w:lastRow="0" w:firstColumn="0" w:lastColumn="0" w:oddVBand="0" w:evenVBand="0" w:oddHBand="0" w:evenHBand="0" w:firstRowFirstColumn="0" w:firstRowLastColumn="0" w:lastRowFirstColumn="0" w:lastRowLastColumn="0"/>
            </w:pPr>
            <w:r>
              <w:rPr>
                <w:rStyle w:val="Emphasis"/>
                <w:rFonts w:eastAsia="Times"/>
              </w:rPr>
              <w:t>Available frequency</w:t>
            </w:r>
            <w:r w:rsidRPr="00EE3F21">
              <w:rPr>
                <w:rStyle w:val="Emphasis"/>
                <w:rFonts w:eastAsia="Times"/>
              </w:rPr>
              <w:t>:</w:t>
            </w:r>
            <w:r w:rsidRPr="00EE3F21">
              <w:t xml:space="preserve"> </w:t>
            </w:r>
            <w:r w:rsidRPr="00EE3F21">
              <w:tab/>
              <w:t>Annual</w:t>
            </w:r>
          </w:p>
          <w:p w14:paraId="128C0AF6" w14:textId="77777777" w:rsidR="00992127" w:rsidRPr="00A45824" w:rsidRDefault="00992127" w:rsidP="00D87D26">
            <w:pPr>
              <w:pStyle w:val="DHHStabletext2tabs"/>
              <w:cnfStyle w:val="100000000000" w:firstRow="1" w:lastRow="0" w:firstColumn="0" w:lastColumn="0" w:oddVBand="0" w:evenVBand="0" w:oddHBand="0" w:evenHBand="0" w:firstRowFirstColumn="0" w:firstRowLastColumn="0" w:lastRowFirstColumn="0" w:lastRowLastColumn="0"/>
              <w:rPr>
                <w:rStyle w:val="Emphasis"/>
                <w:rFonts w:eastAsia="Times"/>
                <w:b w:val="0"/>
                <w:i w:val="0"/>
              </w:rPr>
            </w:pPr>
            <w:r w:rsidRPr="00A45824">
              <w:rPr>
                <w:rStyle w:val="Emphasis"/>
                <w:rFonts w:eastAsia="Times"/>
                <w:b w:val="0"/>
                <w:i w:val="0"/>
              </w:rPr>
              <w:t>Measure 17.5:</w:t>
            </w:r>
          </w:p>
          <w:p w14:paraId="218D376A" w14:textId="77777777" w:rsidR="00992127" w:rsidRPr="00EE3F21" w:rsidRDefault="00992127" w:rsidP="00D87D26">
            <w:pPr>
              <w:pStyle w:val="DHHStabletext2tabs"/>
              <w:cnfStyle w:val="100000000000" w:firstRow="1" w:lastRow="0" w:firstColumn="0" w:lastColumn="0" w:oddVBand="0" w:evenVBand="0" w:oddHBand="0" w:evenHBand="0" w:firstRowFirstColumn="0" w:firstRowLastColumn="0" w:lastRowFirstColumn="0" w:lastRowLastColumn="0"/>
            </w:pPr>
            <w:r w:rsidRPr="00EE3F21">
              <w:rPr>
                <w:rStyle w:val="Emphasis"/>
                <w:rFonts w:eastAsia="Times"/>
              </w:rPr>
              <w:t>Baseline year:</w:t>
            </w:r>
            <w:r w:rsidRPr="00EE3F21">
              <w:t xml:space="preserve"> </w:t>
            </w:r>
            <w:r w:rsidRPr="00EE3F21">
              <w:tab/>
              <w:t>2015</w:t>
            </w:r>
          </w:p>
          <w:p w14:paraId="4193B240" w14:textId="75099A51" w:rsidR="00992127" w:rsidRPr="00EE3F21" w:rsidRDefault="00992127" w:rsidP="00D87D26">
            <w:pPr>
              <w:pStyle w:val="DHHStabletext2tabs"/>
              <w:cnfStyle w:val="100000000000" w:firstRow="1" w:lastRow="0" w:firstColumn="0" w:lastColumn="0" w:oddVBand="0" w:evenVBand="0" w:oddHBand="0" w:evenHBand="0" w:firstRowFirstColumn="0" w:firstRowLastColumn="0" w:lastRowFirstColumn="0" w:lastRowLastColumn="0"/>
            </w:pPr>
            <w:r>
              <w:rPr>
                <w:rStyle w:val="Emphasis"/>
                <w:rFonts w:eastAsia="Times"/>
              </w:rPr>
              <w:t>Available frequency</w:t>
            </w:r>
            <w:r w:rsidRPr="00EE3F21">
              <w:rPr>
                <w:rStyle w:val="Emphasis"/>
                <w:rFonts w:eastAsia="Times"/>
              </w:rPr>
              <w:t>:</w:t>
            </w:r>
            <w:r w:rsidRPr="00EE3F21">
              <w:t xml:space="preserve"> </w:t>
            </w:r>
            <w:r w:rsidRPr="00EE3F21">
              <w:tab/>
              <w:t>Annual</w:t>
            </w:r>
            <w:r w:rsidR="00596B39">
              <w:t xml:space="preserve"> (until 2022); next survey 202</w:t>
            </w:r>
            <w:r w:rsidR="002D4408">
              <w:t>6</w:t>
            </w:r>
          </w:p>
        </w:tc>
      </w:tr>
      <w:tr w:rsidR="00992127" w:rsidRPr="0046024D" w14:paraId="0A1648D7" w14:textId="77777777" w:rsidTr="003B06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5" w:type="pct"/>
          </w:tcPr>
          <w:p w14:paraId="1EDF1631" w14:textId="77777777" w:rsidR="00992127" w:rsidRPr="0046024D" w:rsidRDefault="00992127" w:rsidP="007D4857">
            <w:pPr>
              <w:pStyle w:val="DHHStablecolhead"/>
            </w:pPr>
            <w:r>
              <w:t>Breakdown</w:t>
            </w:r>
          </w:p>
        </w:tc>
        <w:tc>
          <w:tcPr>
            <w:tcW w:w="4155" w:type="pct"/>
          </w:tcPr>
          <w:p w14:paraId="6F630A8C" w14:textId="24B8508F" w:rsidR="00992127" w:rsidRPr="00EE3F21" w:rsidRDefault="00992127" w:rsidP="00D87D26">
            <w:pPr>
              <w:pStyle w:val="DHHStabletext"/>
              <w:cnfStyle w:val="000000100000" w:firstRow="0" w:lastRow="0" w:firstColumn="0" w:lastColumn="0" w:oddVBand="0" w:evenVBand="0" w:oddHBand="1" w:evenHBand="0" w:firstRowFirstColumn="0" w:firstRowLastColumn="0" w:lastRowFirstColumn="0" w:lastRowLastColumn="0"/>
            </w:pPr>
            <w:r w:rsidRPr="00EE3F21">
              <w:t xml:space="preserve">Measure 17.4: </w:t>
            </w:r>
            <w:r w:rsidR="009B59FD">
              <w:t>Statewide</w:t>
            </w:r>
            <w:r w:rsidRPr="00EE3F21">
              <w:t xml:space="preserve"> data is available and by ICS (</w:t>
            </w:r>
            <w:r w:rsidRPr="009C7361">
              <w:t xml:space="preserve">custom request to Cancer Strategy and Development Unit </w:t>
            </w:r>
            <w:r w:rsidR="00E6276D">
              <w:t>DH</w:t>
            </w:r>
            <w:r w:rsidRPr="009C7361">
              <w:t>)</w:t>
            </w:r>
            <w:r w:rsidR="00903863" w:rsidRPr="009C7361">
              <w:t>.</w:t>
            </w:r>
          </w:p>
          <w:p w14:paraId="45989844" w14:textId="3CF05D3A" w:rsidR="00992127" w:rsidRPr="00EE3F21" w:rsidRDefault="00992127" w:rsidP="00D87D26">
            <w:pPr>
              <w:pStyle w:val="DHHStabletext"/>
              <w:cnfStyle w:val="000000100000" w:firstRow="0" w:lastRow="0" w:firstColumn="0" w:lastColumn="0" w:oddVBand="0" w:evenVBand="0" w:oddHBand="1" w:evenHBand="0" w:firstRowFirstColumn="0" w:firstRowLastColumn="0" w:lastRowFirstColumn="0" w:lastRowLastColumn="0"/>
            </w:pPr>
            <w:r w:rsidRPr="00EE3F21">
              <w:t xml:space="preserve">Measure 17.5: </w:t>
            </w:r>
            <w:r w:rsidR="009B59FD">
              <w:t>Statewide</w:t>
            </w:r>
            <w:r w:rsidRPr="00EE3F21">
              <w:t xml:space="preserve"> data is available (reported by CCV)</w:t>
            </w:r>
            <w:r w:rsidR="00903863">
              <w:t>.</w:t>
            </w:r>
          </w:p>
        </w:tc>
      </w:tr>
      <w:tr w:rsidR="00992127" w:rsidRPr="0046024D" w14:paraId="53DD97D4" w14:textId="77777777" w:rsidTr="003B0603">
        <w:tc>
          <w:tcPr>
            <w:cnfStyle w:val="001000000000" w:firstRow="0" w:lastRow="0" w:firstColumn="1" w:lastColumn="0" w:oddVBand="0" w:evenVBand="0" w:oddHBand="0" w:evenHBand="0" w:firstRowFirstColumn="0" w:firstRowLastColumn="0" w:lastRowFirstColumn="0" w:lastRowLastColumn="0"/>
            <w:tcW w:w="845" w:type="pct"/>
          </w:tcPr>
          <w:p w14:paraId="13F5154F" w14:textId="77777777" w:rsidR="00992127" w:rsidRPr="0046024D" w:rsidRDefault="00992127" w:rsidP="007D4857">
            <w:pPr>
              <w:pStyle w:val="DHHStablecolhead"/>
            </w:pPr>
            <w:r w:rsidRPr="0046024D">
              <w:t>Further information</w:t>
            </w:r>
          </w:p>
        </w:tc>
        <w:tc>
          <w:tcPr>
            <w:tcW w:w="4155" w:type="pct"/>
          </w:tcPr>
          <w:p w14:paraId="3C3F29D4" w14:textId="77777777" w:rsidR="00992127" w:rsidRPr="00B1028F" w:rsidRDefault="00992127" w:rsidP="00D87D26">
            <w:pPr>
              <w:pStyle w:val="DHHStabletext"/>
              <w:cnfStyle w:val="000000000000" w:firstRow="0" w:lastRow="0" w:firstColumn="0" w:lastColumn="0" w:oddVBand="0" w:evenVBand="0" w:oddHBand="0" w:evenHBand="0" w:firstRowFirstColumn="0" w:firstRowLastColumn="0" w:lastRowFirstColumn="0" w:lastRowLastColumn="0"/>
            </w:pPr>
            <w:r w:rsidRPr="00B1028F">
              <w:t xml:space="preserve">Measures 17.4 and 17.5 capture key components of research translation. Measure 17.4 captures rapid uptake of novel pharmaceuticals. Measure 17.5 captures </w:t>
            </w:r>
            <w:r>
              <w:t xml:space="preserve">the population outcome of </w:t>
            </w:r>
            <w:r>
              <w:rPr>
                <w:rFonts w:cs="Arial"/>
                <w:lang w:eastAsia="en-AU"/>
              </w:rPr>
              <w:t>evidence-based prevention practice.</w:t>
            </w:r>
          </w:p>
          <w:p w14:paraId="5E347159" w14:textId="77777777" w:rsidR="00992127" w:rsidRPr="00B1028F" w:rsidRDefault="00992127" w:rsidP="00D87D26">
            <w:pPr>
              <w:pStyle w:val="DHHStabletext"/>
              <w:cnfStyle w:val="000000000000" w:firstRow="0" w:lastRow="0" w:firstColumn="0" w:lastColumn="0" w:oddVBand="0" w:evenVBand="0" w:oddHBand="0" w:evenHBand="0" w:firstRowFirstColumn="0" w:firstRowLastColumn="0" w:lastRowFirstColumn="0" w:lastRowLastColumn="0"/>
            </w:pPr>
            <w:r w:rsidRPr="00B1028F">
              <w:t xml:space="preserve">While informative, there are substantial limitations to these measures. The measures do not include the breath of translation including uptake of new devices, most behavioural interventions or supportive care interventions. Nor do they capture trials for new uses of existing drugs. </w:t>
            </w:r>
          </w:p>
          <w:p w14:paraId="1CED3A2D" w14:textId="6C3546CB" w:rsidR="00992127" w:rsidRPr="00BA684B" w:rsidRDefault="00992127" w:rsidP="00D87D26">
            <w:pPr>
              <w:pStyle w:val="DHHStabletext"/>
              <w:cnfStyle w:val="000000000000" w:firstRow="0" w:lastRow="0" w:firstColumn="0" w:lastColumn="0" w:oddVBand="0" w:evenVBand="0" w:oddHBand="0" w:evenHBand="0" w:firstRowFirstColumn="0" w:firstRowLastColumn="0" w:lastRowFirstColumn="0" w:lastRowLastColumn="0"/>
            </w:pPr>
            <w:r>
              <w:t>Nationally and internationally there is ongoing work to develop measures of research outcomes. This work will be monitored to inform further development of the framework.</w:t>
            </w:r>
          </w:p>
        </w:tc>
      </w:tr>
    </w:tbl>
    <w:p w14:paraId="7EF88118" w14:textId="77777777" w:rsidR="00C75C88" w:rsidRPr="00246A25" w:rsidRDefault="00C75C88">
      <w:pPr>
        <w:rPr>
          <w:rFonts w:ascii="Arial" w:hAnsi="Arial"/>
          <w:bCs/>
          <w:sz w:val="44"/>
          <w:szCs w:val="44"/>
        </w:rPr>
      </w:pPr>
      <w:bookmarkStart w:id="92" w:name="_Toc496512206"/>
      <w:r>
        <w:br w:type="page"/>
      </w:r>
    </w:p>
    <w:p w14:paraId="03FE4CDD" w14:textId="1CE4575E" w:rsidR="00992127" w:rsidRPr="006019B3" w:rsidRDefault="00992127" w:rsidP="006019B3">
      <w:pPr>
        <w:pStyle w:val="Heading1"/>
      </w:pPr>
      <w:bookmarkStart w:id="93" w:name="_Toc140476264"/>
      <w:r w:rsidRPr="006019B3">
        <w:lastRenderedPageBreak/>
        <w:t>Appendix: Data sources and custodians</w:t>
      </w:r>
      <w:bookmarkEnd w:id="92"/>
      <w:bookmarkEnd w:id="93"/>
    </w:p>
    <w:tbl>
      <w:tblPr>
        <w:tblStyle w:val="PlainTable21"/>
        <w:tblW w:w="0" w:type="auto"/>
        <w:tblLook w:val="04A0" w:firstRow="1" w:lastRow="0" w:firstColumn="1" w:lastColumn="0" w:noHBand="0" w:noVBand="1"/>
      </w:tblPr>
      <w:tblGrid>
        <w:gridCol w:w="4653"/>
        <w:gridCol w:w="4646"/>
      </w:tblGrid>
      <w:tr w:rsidR="00992127" w:rsidRPr="001F5E8F" w14:paraId="56D3C117" w14:textId="77777777" w:rsidTr="00E46716">
        <w:trPr>
          <w:cnfStyle w:val="100000000000" w:firstRow="1" w:lastRow="0" w:firstColumn="0" w:lastColumn="0" w:oddVBand="0" w:evenVBand="0" w:oddHBand="0" w:evenHBand="0" w:firstRowFirstColumn="0" w:firstRowLastColumn="0" w:lastRowFirstColumn="0" w:lastRowLastColumn="0"/>
          <w:trHeight w:val="390"/>
          <w:tblHeader/>
        </w:trPr>
        <w:tc>
          <w:tcPr>
            <w:cnfStyle w:val="001000000000" w:firstRow="0" w:lastRow="0" w:firstColumn="1" w:lastColumn="0" w:oddVBand="0" w:evenVBand="0" w:oddHBand="0" w:evenHBand="0" w:firstRowFirstColumn="0" w:firstRowLastColumn="0" w:lastRowFirstColumn="0" w:lastRowLastColumn="0"/>
            <w:tcW w:w="4732" w:type="dxa"/>
          </w:tcPr>
          <w:p w14:paraId="4DD7727B" w14:textId="77777777" w:rsidR="00992127" w:rsidRPr="009B59FD" w:rsidRDefault="00992127" w:rsidP="007D4857">
            <w:pPr>
              <w:pStyle w:val="DHHStablecolhead"/>
              <w:rPr>
                <w:rStyle w:val="Strong"/>
                <w:b w:val="0"/>
                <w:bCs/>
              </w:rPr>
            </w:pPr>
            <w:r w:rsidRPr="009B59FD">
              <w:rPr>
                <w:rStyle w:val="Strong"/>
                <w:b w:val="0"/>
                <w:bCs/>
              </w:rPr>
              <w:t>Data source</w:t>
            </w:r>
          </w:p>
        </w:tc>
        <w:tc>
          <w:tcPr>
            <w:tcW w:w="4732" w:type="dxa"/>
          </w:tcPr>
          <w:p w14:paraId="5D4FBB5D" w14:textId="77777777" w:rsidR="00992127" w:rsidRPr="009B59FD" w:rsidRDefault="00992127" w:rsidP="007D4857">
            <w:pPr>
              <w:pStyle w:val="DHHStablecolhead"/>
              <w:cnfStyle w:val="100000000000" w:firstRow="1" w:lastRow="0" w:firstColumn="0" w:lastColumn="0" w:oddVBand="0" w:evenVBand="0" w:oddHBand="0" w:evenHBand="0" w:firstRowFirstColumn="0" w:firstRowLastColumn="0" w:lastRowFirstColumn="0" w:lastRowLastColumn="0"/>
              <w:rPr>
                <w:rStyle w:val="Strong"/>
                <w:b w:val="0"/>
                <w:bCs/>
              </w:rPr>
            </w:pPr>
            <w:r w:rsidRPr="009B59FD">
              <w:rPr>
                <w:rStyle w:val="Strong"/>
                <w:b w:val="0"/>
                <w:bCs/>
              </w:rPr>
              <w:t>Data custodian</w:t>
            </w:r>
          </w:p>
        </w:tc>
      </w:tr>
      <w:tr w:rsidR="00992127" w:rsidRPr="002D5B2E" w14:paraId="111C3DA4" w14:textId="77777777" w:rsidTr="00B27374">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4732" w:type="dxa"/>
          </w:tcPr>
          <w:p w14:paraId="14A37530" w14:textId="77777777" w:rsidR="00992127" w:rsidRPr="002D5B2E" w:rsidRDefault="00992127" w:rsidP="00D87D26">
            <w:pPr>
              <w:pStyle w:val="DHHStabletext"/>
            </w:pPr>
            <w:r w:rsidRPr="00D800B8">
              <w:rPr>
                <w:i/>
              </w:rPr>
              <w:t>About You</w:t>
            </w:r>
            <w:r w:rsidRPr="002D5B2E">
              <w:t xml:space="preserve"> (also known as Victorian Student Health and Wellbeing Survey (VSHAWS)) </w:t>
            </w:r>
          </w:p>
        </w:tc>
        <w:tc>
          <w:tcPr>
            <w:tcW w:w="4732" w:type="dxa"/>
          </w:tcPr>
          <w:p w14:paraId="5DD36024" w14:textId="77777777" w:rsidR="00992127" w:rsidRPr="002D5B2E" w:rsidRDefault="00992127" w:rsidP="00D87D26">
            <w:pPr>
              <w:pStyle w:val="DHHStabletext"/>
              <w:cnfStyle w:val="000000100000" w:firstRow="0" w:lastRow="0" w:firstColumn="0" w:lastColumn="0" w:oddVBand="0" w:evenVBand="0" w:oddHBand="1" w:evenHBand="0" w:firstRowFirstColumn="0" w:firstRowLastColumn="0" w:lastRowFirstColumn="0" w:lastRowLastColumn="0"/>
            </w:pPr>
            <w:r w:rsidRPr="002D5B2E">
              <w:t>Department of Education and Training</w:t>
            </w:r>
          </w:p>
        </w:tc>
      </w:tr>
      <w:tr w:rsidR="00992127" w:rsidRPr="002D5B2E" w14:paraId="6BCAE152" w14:textId="77777777" w:rsidTr="00B27374">
        <w:trPr>
          <w:trHeight w:val="390"/>
        </w:trPr>
        <w:tc>
          <w:tcPr>
            <w:cnfStyle w:val="001000000000" w:firstRow="0" w:lastRow="0" w:firstColumn="1" w:lastColumn="0" w:oddVBand="0" w:evenVBand="0" w:oddHBand="0" w:evenHBand="0" w:firstRowFirstColumn="0" w:firstRowLastColumn="0" w:lastRowFirstColumn="0" w:lastRowLastColumn="0"/>
            <w:tcW w:w="4732" w:type="dxa"/>
          </w:tcPr>
          <w:p w14:paraId="03757A06" w14:textId="77777777" w:rsidR="00992127" w:rsidRPr="002D5B2E" w:rsidRDefault="00992127" w:rsidP="00D87D26">
            <w:pPr>
              <w:pStyle w:val="DHHStabletext"/>
            </w:pPr>
            <w:r w:rsidRPr="002D5B2E">
              <w:t>Australian Aboriginal and Torres Strait Islander Health Survey (AATSIHS)</w:t>
            </w:r>
          </w:p>
        </w:tc>
        <w:tc>
          <w:tcPr>
            <w:tcW w:w="4732" w:type="dxa"/>
          </w:tcPr>
          <w:p w14:paraId="4CD6E98F" w14:textId="77777777" w:rsidR="00992127" w:rsidRPr="002D5B2E" w:rsidRDefault="00992127" w:rsidP="00D87D26">
            <w:pPr>
              <w:pStyle w:val="DHHStabletext"/>
              <w:cnfStyle w:val="000000000000" w:firstRow="0" w:lastRow="0" w:firstColumn="0" w:lastColumn="0" w:oddVBand="0" w:evenVBand="0" w:oddHBand="0" w:evenHBand="0" w:firstRowFirstColumn="0" w:firstRowLastColumn="0" w:lastRowFirstColumn="0" w:lastRowLastColumn="0"/>
            </w:pPr>
            <w:r w:rsidRPr="002D5B2E">
              <w:t>Australian Bureau of Statistics</w:t>
            </w:r>
          </w:p>
        </w:tc>
      </w:tr>
      <w:tr w:rsidR="00992127" w:rsidRPr="002D5B2E" w14:paraId="24069C65" w14:textId="77777777" w:rsidTr="00B27374">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4732" w:type="dxa"/>
          </w:tcPr>
          <w:p w14:paraId="613306D7" w14:textId="77777777" w:rsidR="00992127" w:rsidRPr="002D5B2E" w:rsidRDefault="00992127" w:rsidP="00D87D26">
            <w:pPr>
              <w:pStyle w:val="DHHStabletext"/>
              <w:rPr>
                <w:bCs w:val="0"/>
              </w:rPr>
            </w:pPr>
            <w:r>
              <w:rPr>
                <w:bCs w:val="0"/>
              </w:rPr>
              <w:t>Australian Secondary Students Alcohol and Drug Survey (ASSAD)</w:t>
            </w:r>
          </w:p>
        </w:tc>
        <w:tc>
          <w:tcPr>
            <w:tcW w:w="4732" w:type="dxa"/>
          </w:tcPr>
          <w:p w14:paraId="7D9A5047" w14:textId="77777777" w:rsidR="00992127" w:rsidRPr="002D5B2E" w:rsidRDefault="00992127" w:rsidP="00D87D26">
            <w:pPr>
              <w:pStyle w:val="DHHStabletext"/>
              <w:cnfStyle w:val="000000100000" w:firstRow="0" w:lastRow="0" w:firstColumn="0" w:lastColumn="0" w:oddVBand="0" w:evenVBand="0" w:oddHBand="1" w:evenHBand="0" w:firstRowFirstColumn="0" w:firstRowLastColumn="0" w:lastRowFirstColumn="0" w:lastRowLastColumn="0"/>
            </w:pPr>
            <w:r>
              <w:t>Cancer Australia</w:t>
            </w:r>
          </w:p>
        </w:tc>
      </w:tr>
      <w:tr w:rsidR="00992127" w:rsidRPr="002D5B2E" w14:paraId="073447B7" w14:textId="77777777" w:rsidTr="00B27374">
        <w:trPr>
          <w:trHeight w:val="390"/>
        </w:trPr>
        <w:tc>
          <w:tcPr>
            <w:cnfStyle w:val="001000000000" w:firstRow="0" w:lastRow="0" w:firstColumn="1" w:lastColumn="0" w:oddVBand="0" w:evenVBand="0" w:oddHBand="0" w:evenHBand="0" w:firstRowFirstColumn="0" w:firstRowLastColumn="0" w:lastRowFirstColumn="0" w:lastRowLastColumn="0"/>
            <w:tcW w:w="4732" w:type="dxa"/>
          </w:tcPr>
          <w:p w14:paraId="2CAA980C" w14:textId="77777777" w:rsidR="00992127" w:rsidRDefault="00992127" w:rsidP="00D87D26">
            <w:pPr>
              <w:pStyle w:val="DHHStabletext"/>
              <w:rPr>
                <w:bCs w:val="0"/>
              </w:rPr>
            </w:pPr>
            <w:r>
              <w:rPr>
                <w:bCs w:val="0"/>
              </w:rPr>
              <w:t xml:space="preserve">Breast Screen Australia monitoring reports </w:t>
            </w:r>
          </w:p>
        </w:tc>
        <w:tc>
          <w:tcPr>
            <w:tcW w:w="4732" w:type="dxa"/>
          </w:tcPr>
          <w:p w14:paraId="2797D788" w14:textId="77777777" w:rsidR="00992127" w:rsidRDefault="00992127" w:rsidP="00D87D26">
            <w:pPr>
              <w:pStyle w:val="DHHStabletext"/>
              <w:cnfStyle w:val="000000000000" w:firstRow="0" w:lastRow="0" w:firstColumn="0" w:lastColumn="0" w:oddVBand="0" w:evenVBand="0" w:oddHBand="0" w:evenHBand="0" w:firstRowFirstColumn="0" w:firstRowLastColumn="0" w:lastRowFirstColumn="0" w:lastRowLastColumn="0"/>
            </w:pPr>
            <w:r w:rsidRPr="002D5B2E">
              <w:t>Australian Institute of Health and Welfare</w:t>
            </w:r>
          </w:p>
        </w:tc>
      </w:tr>
      <w:tr w:rsidR="00992127" w:rsidRPr="002D5B2E" w14:paraId="67AC5B91" w14:textId="77777777" w:rsidTr="00B27374">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4732" w:type="dxa"/>
          </w:tcPr>
          <w:p w14:paraId="7BAFD9A5" w14:textId="77777777" w:rsidR="00992127" w:rsidRPr="002D5B2E" w:rsidRDefault="00992127" w:rsidP="00D87D26">
            <w:pPr>
              <w:pStyle w:val="DHHStabletext"/>
              <w:rPr>
                <w:bCs w:val="0"/>
              </w:rPr>
            </w:pPr>
            <w:r>
              <w:rPr>
                <w:bCs w:val="0"/>
              </w:rPr>
              <w:t xml:space="preserve">Breast Screen Victoria (BSV) Customer Satisfaction Survey </w:t>
            </w:r>
          </w:p>
        </w:tc>
        <w:tc>
          <w:tcPr>
            <w:tcW w:w="4732" w:type="dxa"/>
          </w:tcPr>
          <w:p w14:paraId="243D888D" w14:textId="5C7A7E93" w:rsidR="00992127" w:rsidRPr="002D5B2E" w:rsidRDefault="00E820C8" w:rsidP="00D87D26">
            <w:pPr>
              <w:pStyle w:val="DHHStabletext"/>
              <w:cnfStyle w:val="000000100000" w:firstRow="0" w:lastRow="0" w:firstColumn="0" w:lastColumn="0" w:oddVBand="0" w:evenVBand="0" w:oddHBand="1" w:evenHBand="0" w:firstRowFirstColumn="0" w:firstRowLastColumn="0" w:lastRowFirstColumn="0" w:lastRowLastColumn="0"/>
            </w:pPr>
            <w:r>
              <w:t xml:space="preserve">BreastScreen Victoria </w:t>
            </w:r>
          </w:p>
        </w:tc>
      </w:tr>
      <w:tr w:rsidR="00992127" w:rsidRPr="002D5B2E" w14:paraId="265056A3" w14:textId="77777777" w:rsidTr="00B27374">
        <w:trPr>
          <w:trHeight w:val="390"/>
        </w:trPr>
        <w:tc>
          <w:tcPr>
            <w:cnfStyle w:val="001000000000" w:firstRow="0" w:lastRow="0" w:firstColumn="1" w:lastColumn="0" w:oddVBand="0" w:evenVBand="0" w:oddHBand="0" w:evenHBand="0" w:firstRowFirstColumn="0" w:firstRowLastColumn="0" w:lastRowFirstColumn="0" w:lastRowLastColumn="0"/>
            <w:tcW w:w="4732" w:type="dxa"/>
          </w:tcPr>
          <w:p w14:paraId="5A41BB6A" w14:textId="77777777" w:rsidR="00992127" w:rsidRPr="002D5B2E" w:rsidRDefault="00992127" w:rsidP="00D87D26">
            <w:pPr>
              <w:pStyle w:val="DHHStabletext"/>
            </w:pPr>
            <w:r w:rsidRPr="002D5B2E">
              <w:rPr>
                <w:bCs w:val="0"/>
              </w:rPr>
              <w:t>Causes of Death</w:t>
            </w:r>
            <w:r w:rsidRPr="002D5B2E">
              <w:t xml:space="preserve"> </w:t>
            </w:r>
          </w:p>
        </w:tc>
        <w:tc>
          <w:tcPr>
            <w:tcW w:w="4732" w:type="dxa"/>
          </w:tcPr>
          <w:p w14:paraId="26BFC75F" w14:textId="77777777" w:rsidR="00992127" w:rsidRPr="002D5B2E" w:rsidRDefault="00992127" w:rsidP="00D87D26">
            <w:pPr>
              <w:pStyle w:val="DHHStabletext"/>
              <w:cnfStyle w:val="000000000000" w:firstRow="0" w:lastRow="0" w:firstColumn="0" w:lastColumn="0" w:oddVBand="0" w:evenVBand="0" w:oddHBand="0" w:evenHBand="0" w:firstRowFirstColumn="0" w:firstRowLastColumn="0" w:lastRowFirstColumn="0" w:lastRowLastColumn="0"/>
            </w:pPr>
            <w:r w:rsidRPr="002D5B2E">
              <w:t>Australian Bureau of Statistics</w:t>
            </w:r>
          </w:p>
        </w:tc>
      </w:tr>
      <w:tr w:rsidR="00992127" w:rsidRPr="002D5B2E" w14:paraId="7F5AA582" w14:textId="77777777" w:rsidTr="00B27374">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4732" w:type="dxa"/>
          </w:tcPr>
          <w:p w14:paraId="73187DDC" w14:textId="70A8F389" w:rsidR="00992127" w:rsidRDefault="00992127" w:rsidP="009A49E4">
            <w:pPr>
              <w:pStyle w:val="DHHStabletext"/>
            </w:pPr>
            <w:r>
              <w:t xml:space="preserve">Cancer </w:t>
            </w:r>
            <w:r w:rsidR="00E7756D">
              <w:t>E</w:t>
            </w:r>
            <w:r>
              <w:t xml:space="preserve">xperience </w:t>
            </w:r>
            <w:r w:rsidR="00E7756D">
              <w:t>P</w:t>
            </w:r>
            <w:r>
              <w:t xml:space="preserve">atient </w:t>
            </w:r>
            <w:r w:rsidR="00E7756D">
              <w:t>S</w:t>
            </w:r>
            <w:r>
              <w:t xml:space="preserve">urvey </w:t>
            </w:r>
          </w:p>
        </w:tc>
        <w:tc>
          <w:tcPr>
            <w:tcW w:w="4732" w:type="dxa"/>
          </w:tcPr>
          <w:p w14:paraId="0DA1482D" w14:textId="6256ACDC" w:rsidR="00992127" w:rsidRDefault="00992127" w:rsidP="00D87D26">
            <w:pPr>
              <w:pStyle w:val="DHHStabletext"/>
              <w:cnfStyle w:val="000000100000" w:firstRow="0" w:lastRow="0" w:firstColumn="0" w:lastColumn="0" w:oddVBand="0" w:evenVBand="0" w:oddHBand="1" w:evenHBand="0" w:firstRowFirstColumn="0" w:firstRowLastColumn="0" w:lastRowFirstColumn="0" w:lastRowLastColumn="0"/>
            </w:pPr>
            <w:r w:rsidRPr="002D5B2E">
              <w:t xml:space="preserve">Department of Health </w:t>
            </w:r>
          </w:p>
        </w:tc>
      </w:tr>
      <w:tr w:rsidR="00992127" w:rsidRPr="002D5B2E" w14:paraId="4A8EB418" w14:textId="77777777" w:rsidTr="00B27374">
        <w:trPr>
          <w:trHeight w:val="390"/>
        </w:trPr>
        <w:tc>
          <w:tcPr>
            <w:cnfStyle w:val="001000000000" w:firstRow="0" w:lastRow="0" w:firstColumn="1" w:lastColumn="0" w:oddVBand="0" w:evenVBand="0" w:oddHBand="0" w:evenHBand="0" w:firstRowFirstColumn="0" w:firstRowLastColumn="0" w:lastRowFirstColumn="0" w:lastRowLastColumn="0"/>
            <w:tcW w:w="4732" w:type="dxa"/>
          </w:tcPr>
          <w:p w14:paraId="538C7126" w14:textId="1C93BF64" w:rsidR="00992127" w:rsidRPr="002D5B2E" w:rsidRDefault="00992127" w:rsidP="00D87D26">
            <w:pPr>
              <w:pStyle w:val="DHHStabletext"/>
            </w:pPr>
            <w:r>
              <w:t>Cancer Trials Management Scheme</w:t>
            </w:r>
          </w:p>
        </w:tc>
        <w:tc>
          <w:tcPr>
            <w:tcW w:w="4732" w:type="dxa"/>
          </w:tcPr>
          <w:p w14:paraId="4DDDA1A2" w14:textId="78B2B2AD" w:rsidR="00992127" w:rsidRPr="00C55764" w:rsidRDefault="00C55764" w:rsidP="00C55764">
            <w:pPr>
              <w:pStyle w:val="DHHStabletext2tabs"/>
              <w:ind w:left="0" w:firstLine="0"/>
              <w:cnfStyle w:val="000000000000" w:firstRow="0" w:lastRow="0" w:firstColumn="0" w:lastColumn="0" w:oddVBand="0" w:evenVBand="0" w:oddHBand="0" w:evenHBand="0" w:firstRowFirstColumn="0" w:firstRowLastColumn="0" w:lastRowFirstColumn="0" w:lastRowLastColumn="0"/>
              <w:rPr>
                <w:rFonts w:eastAsia="Times"/>
                <w:iCs/>
              </w:rPr>
            </w:pPr>
            <w:r>
              <w:t xml:space="preserve">Previously </w:t>
            </w:r>
            <w:r w:rsidR="00992127">
              <w:t>Cancer Council Victoria</w:t>
            </w:r>
            <w:r>
              <w:t>; from 2019  Cancer Trials Australia (CTA)</w:t>
            </w:r>
          </w:p>
        </w:tc>
      </w:tr>
      <w:tr w:rsidR="00992127" w:rsidRPr="002D5B2E" w14:paraId="552D44AF" w14:textId="77777777" w:rsidTr="00B27374">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4732" w:type="dxa"/>
          </w:tcPr>
          <w:p w14:paraId="5F9FDA4D" w14:textId="77777777" w:rsidR="00992127" w:rsidRPr="002D5B2E" w:rsidRDefault="00992127" w:rsidP="00D87D26">
            <w:pPr>
              <w:pStyle w:val="DHHStabletext"/>
            </w:pPr>
            <w:r>
              <w:t>National Cancer Screening Register</w:t>
            </w:r>
          </w:p>
        </w:tc>
        <w:tc>
          <w:tcPr>
            <w:tcW w:w="4732" w:type="dxa"/>
          </w:tcPr>
          <w:p w14:paraId="1286B728" w14:textId="77777777" w:rsidR="00992127" w:rsidRPr="002D5B2E" w:rsidRDefault="00992127" w:rsidP="00D87D26">
            <w:pPr>
              <w:pStyle w:val="DHHStabletext"/>
              <w:cnfStyle w:val="000000100000" w:firstRow="0" w:lastRow="0" w:firstColumn="0" w:lastColumn="0" w:oddVBand="0" w:evenVBand="0" w:oddHBand="1" w:evenHBand="0" w:firstRowFirstColumn="0" w:firstRowLastColumn="0" w:lastRowFirstColumn="0" w:lastRowLastColumn="0"/>
            </w:pPr>
            <w:r w:rsidRPr="002D5B2E">
              <w:t>Department of Health Australian Government</w:t>
            </w:r>
          </w:p>
        </w:tc>
      </w:tr>
      <w:tr w:rsidR="00992127" w:rsidRPr="002D5B2E" w14:paraId="0E11ACB7" w14:textId="77777777" w:rsidTr="00B27374">
        <w:trPr>
          <w:trHeight w:val="390"/>
        </w:trPr>
        <w:tc>
          <w:tcPr>
            <w:cnfStyle w:val="001000000000" w:firstRow="0" w:lastRow="0" w:firstColumn="1" w:lastColumn="0" w:oddVBand="0" w:evenVBand="0" w:oddHBand="0" w:evenHBand="0" w:firstRowFirstColumn="0" w:firstRowLastColumn="0" w:lastRowFirstColumn="0" w:lastRowLastColumn="0"/>
            <w:tcW w:w="4732" w:type="dxa"/>
          </w:tcPr>
          <w:p w14:paraId="44B0CE88" w14:textId="77777777" w:rsidR="00992127" w:rsidRPr="002D5B2E" w:rsidRDefault="00992127" w:rsidP="00D87D26">
            <w:pPr>
              <w:pStyle w:val="DHHStabletext"/>
            </w:pPr>
            <w:r w:rsidRPr="002D5B2E">
              <w:t>National Drug Strategy Household Survey (NDSHS)</w:t>
            </w:r>
          </w:p>
        </w:tc>
        <w:tc>
          <w:tcPr>
            <w:tcW w:w="4732" w:type="dxa"/>
          </w:tcPr>
          <w:p w14:paraId="4DF012E5" w14:textId="77777777" w:rsidR="00992127" w:rsidRPr="002D5B2E" w:rsidRDefault="00992127" w:rsidP="00D87D26">
            <w:pPr>
              <w:pStyle w:val="DHHStabletext"/>
              <w:cnfStyle w:val="000000000000" w:firstRow="0" w:lastRow="0" w:firstColumn="0" w:lastColumn="0" w:oddVBand="0" w:evenVBand="0" w:oddHBand="0" w:evenHBand="0" w:firstRowFirstColumn="0" w:firstRowLastColumn="0" w:lastRowFirstColumn="0" w:lastRowLastColumn="0"/>
            </w:pPr>
            <w:r w:rsidRPr="002D5B2E">
              <w:t>Australian Institute of Health and Welfare</w:t>
            </w:r>
          </w:p>
        </w:tc>
      </w:tr>
      <w:tr w:rsidR="00992127" w:rsidRPr="002D5B2E" w14:paraId="19753E41" w14:textId="77777777" w:rsidTr="00B27374">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4732" w:type="dxa"/>
          </w:tcPr>
          <w:p w14:paraId="571BB3EF" w14:textId="77777777" w:rsidR="00992127" w:rsidRPr="002D5B2E" w:rsidRDefault="00992127" w:rsidP="00D87D26">
            <w:pPr>
              <w:pStyle w:val="DHHStabletext"/>
            </w:pPr>
            <w:r w:rsidRPr="002D5B2E">
              <w:t>National Health Survey (NHS)</w:t>
            </w:r>
          </w:p>
        </w:tc>
        <w:tc>
          <w:tcPr>
            <w:tcW w:w="4732" w:type="dxa"/>
          </w:tcPr>
          <w:p w14:paraId="5CD2AE4A" w14:textId="77777777" w:rsidR="00992127" w:rsidRPr="002D5B2E" w:rsidRDefault="00992127" w:rsidP="00D87D26">
            <w:pPr>
              <w:pStyle w:val="DHHStabletext"/>
              <w:cnfStyle w:val="000000100000" w:firstRow="0" w:lastRow="0" w:firstColumn="0" w:lastColumn="0" w:oddVBand="0" w:evenVBand="0" w:oddHBand="1" w:evenHBand="0" w:firstRowFirstColumn="0" w:firstRowLastColumn="0" w:lastRowFirstColumn="0" w:lastRowLastColumn="0"/>
            </w:pPr>
            <w:r w:rsidRPr="002D5B2E">
              <w:t>Australian Bureau of Statistics</w:t>
            </w:r>
          </w:p>
        </w:tc>
      </w:tr>
      <w:tr w:rsidR="00992127" w:rsidRPr="002D5B2E" w14:paraId="7DCCE4E1" w14:textId="77777777" w:rsidTr="00B27374">
        <w:trPr>
          <w:trHeight w:val="390"/>
        </w:trPr>
        <w:tc>
          <w:tcPr>
            <w:cnfStyle w:val="001000000000" w:firstRow="0" w:lastRow="0" w:firstColumn="1" w:lastColumn="0" w:oddVBand="0" w:evenVBand="0" w:oddHBand="0" w:evenHBand="0" w:firstRowFirstColumn="0" w:firstRowLastColumn="0" w:lastRowFirstColumn="0" w:lastRowLastColumn="0"/>
            <w:tcW w:w="4732" w:type="dxa"/>
          </w:tcPr>
          <w:p w14:paraId="41E1F045" w14:textId="4FA0997C" w:rsidR="00992127" w:rsidRPr="002D5B2E" w:rsidRDefault="00992127" w:rsidP="00D87D26">
            <w:pPr>
              <w:pStyle w:val="DHHStabletext"/>
            </w:pPr>
            <w:r w:rsidRPr="002D5B2E">
              <w:t xml:space="preserve">National </w:t>
            </w:r>
            <w:r w:rsidR="00246A25">
              <w:t xml:space="preserve">Australian </w:t>
            </w:r>
            <w:r w:rsidRPr="002D5B2E">
              <w:t xml:space="preserve">Human Papillomavirus Vaccination </w:t>
            </w:r>
            <w:r>
              <w:t xml:space="preserve">(HPV) </w:t>
            </w:r>
            <w:r w:rsidR="00246A25">
              <w:t xml:space="preserve">Immunisation </w:t>
            </w:r>
            <w:r w:rsidRPr="002D5B2E">
              <w:t xml:space="preserve">Register </w:t>
            </w:r>
            <w:r w:rsidR="00246A25">
              <w:t>(AIR)</w:t>
            </w:r>
          </w:p>
        </w:tc>
        <w:tc>
          <w:tcPr>
            <w:tcW w:w="4732" w:type="dxa"/>
          </w:tcPr>
          <w:p w14:paraId="13CB6ACD" w14:textId="77777777" w:rsidR="00992127" w:rsidRPr="002D5B2E" w:rsidRDefault="00992127" w:rsidP="00D87D26">
            <w:pPr>
              <w:pStyle w:val="DHHStabletext"/>
              <w:cnfStyle w:val="000000000000" w:firstRow="0" w:lastRow="0" w:firstColumn="0" w:lastColumn="0" w:oddVBand="0" w:evenVBand="0" w:oddHBand="0" w:evenHBand="0" w:firstRowFirstColumn="0" w:firstRowLastColumn="0" w:lastRowFirstColumn="0" w:lastRowLastColumn="0"/>
            </w:pPr>
            <w:r w:rsidRPr="002D5B2E">
              <w:t xml:space="preserve">Victorian Cytology Service, together with the Australian Government Department of Health </w:t>
            </w:r>
          </w:p>
        </w:tc>
      </w:tr>
      <w:tr w:rsidR="00992127" w:rsidRPr="002D5B2E" w14:paraId="594DB0AE" w14:textId="77777777" w:rsidTr="00B27374">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4732" w:type="dxa"/>
          </w:tcPr>
          <w:p w14:paraId="38758499" w14:textId="77777777" w:rsidR="00992127" w:rsidRDefault="00992127" w:rsidP="00D87D26">
            <w:pPr>
              <w:pStyle w:val="DHHStabletext"/>
            </w:pPr>
            <w:r>
              <w:t>National Sun Protection Survey</w:t>
            </w:r>
          </w:p>
        </w:tc>
        <w:tc>
          <w:tcPr>
            <w:tcW w:w="4732" w:type="dxa"/>
          </w:tcPr>
          <w:p w14:paraId="0F6CBAFA" w14:textId="77777777" w:rsidR="00992127" w:rsidRPr="002D5B2E" w:rsidRDefault="00992127" w:rsidP="00D87D26">
            <w:pPr>
              <w:pStyle w:val="DHHStabletext"/>
              <w:cnfStyle w:val="000000100000" w:firstRow="0" w:lastRow="0" w:firstColumn="0" w:lastColumn="0" w:oddVBand="0" w:evenVBand="0" w:oddHBand="1" w:evenHBand="0" w:firstRowFirstColumn="0" w:firstRowLastColumn="0" w:lastRowFirstColumn="0" w:lastRowLastColumn="0"/>
            </w:pPr>
            <w:r>
              <w:t>Cancer Council Victoria</w:t>
            </w:r>
          </w:p>
        </w:tc>
      </w:tr>
      <w:tr w:rsidR="00992127" w:rsidRPr="002D5B2E" w14:paraId="133CB9A9" w14:textId="77777777" w:rsidTr="00B27374">
        <w:trPr>
          <w:trHeight w:val="390"/>
        </w:trPr>
        <w:tc>
          <w:tcPr>
            <w:cnfStyle w:val="001000000000" w:firstRow="0" w:lastRow="0" w:firstColumn="1" w:lastColumn="0" w:oddVBand="0" w:evenVBand="0" w:oddHBand="0" w:evenHBand="0" w:firstRowFirstColumn="0" w:firstRowLastColumn="0" w:lastRowFirstColumn="0" w:lastRowLastColumn="0"/>
            <w:tcW w:w="4732" w:type="dxa"/>
          </w:tcPr>
          <w:p w14:paraId="147FF554" w14:textId="77777777" w:rsidR="00992127" w:rsidRDefault="00992127" w:rsidP="00D87D26">
            <w:pPr>
              <w:pStyle w:val="DHHStabletext"/>
            </w:pPr>
            <w:r>
              <w:t>Medical Benefits Scheme (MBS)</w:t>
            </w:r>
          </w:p>
        </w:tc>
        <w:tc>
          <w:tcPr>
            <w:tcW w:w="4732" w:type="dxa"/>
          </w:tcPr>
          <w:p w14:paraId="0BF3637F" w14:textId="77777777" w:rsidR="00992127" w:rsidRPr="002D5B2E" w:rsidRDefault="00992127" w:rsidP="00D87D26">
            <w:pPr>
              <w:pStyle w:val="DHHStabletext"/>
              <w:cnfStyle w:val="000000000000" w:firstRow="0" w:lastRow="0" w:firstColumn="0" w:lastColumn="0" w:oddVBand="0" w:evenVBand="0" w:oddHBand="0" w:evenHBand="0" w:firstRowFirstColumn="0" w:firstRowLastColumn="0" w:lastRowFirstColumn="0" w:lastRowLastColumn="0"/>
            </w:pPr>
            <w:r w:rsidRPr="002D5B2E">
              <w:t>Department of Health Australian Government</w:t>
            </w:r>
          </w:p>
        </w:tc>
      </w:tr>
      <w:tr w:rsidR="00992127" w:rsidRPr="002D5B2E" w14:paraId="6B53D3B9" w14:textId="77777777" w:rsidTr="00B27374">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4732" w:type="dxa"/>
          </w:tcPr>
          <w:p w14:paraId="1BAB368E" w14:textId="77777777" w:rsidR="00992127" w:rsidRPr="002D5B2E" w:rsidRDefault="00992127" w:rsidP="00D87D26">
            <w:pPr>
              <w:pStyle w:val="DHHStabletext"/>
            </w:pPr>
            <w:r>
              <w:t>Pharmaceutical Benefits Scheme (PBS)</w:t>
            </w:r>
          </w:p>
        </w:tc>
        <w:tc>
          <w:tcPr>
            <w:tcW w:w="4732" w:type="dxa"/>
          </w:tcPr>
          <w:p w14:paraId="125894DE" w14:textId="77777777" w:rsidR="00992127" w:rsidRPr="002D5B2E" w:rsidRDefault="00992127" w:rsidP="00D87D26">
            <w:pPr>
              <w:pStyle w:val="DHHStabletext"/>
              <w:cnfStyle w:val="000000100000" w:firstRow="0" w:lastRow="0" w:firstColumn="0" w:lastColumn="0" w:oddVBand="0" w:evenVBand="0" w:oddHBand="1" w:evenHBand="0" w:firstRowFirstColumn="0" w:firstRowLastColumn="0" w:lastRowFirstColumn="0" w:lastRowLastColumn="0"/>
            </w:pPr>
            <w:r w:rsidRPr="002D5B2E">
              <w:t>Department of Health Australian Government</w:t>
            </w:r>
          </w:p>
        </w:tc>
      </w:tr>
      <w:tr w:rsidR="00992127" w:rsidRPr="002D5B2E" w14:paraId="771277F7" w14:textId="77777777" w:rsidTr="00B27374">
        <w:trPr>
          <w:trHeight w:val="390"/>
        </w:trPr>
        <w:tc>
          <w:tcPr>
            <w:cnfStyle w:val="001000000000" w:firstRow="0" w:lastRow="0" w:firstColumn="1" w:lastColumn="0" w:oddVBand="0" w:evenVBand="0" w:oddHBand="0" w:evenHBand="0" w:firstRowFirstColumn="0" w:firstRowLastColumn="0" w:lastRowFirstColumn="0" w:lastRowLastColumn="0"/>
            <w:tcW w:w="4732" w:type="dxa"/>
          </w:tcPr>
          <w:p w14:paraId="09EE6090" w14:textId="77777777" w:rsidR="00992127" w:rsidRPr="002D5B2E" w:rsidRDefault="00992127" w:rsidP="00D87D26">
            <w:pPr>
              <w:pStyle w:val="DHHStabletext"/>
            </w:pPr>
            <w:r w:rsidRPr="002D5B2E">
              <w:t>Public Health Event Surveillance System (PHESS)</w:t>
            </w:r>
          </w:p>
        </w:tc>
        <w:tc>
          <w:tcPr>
            <w:tcW w:w="4732" w:type="dxa"/>
          </w:tcPr>
          <w:p w14:paraId="18FB2DA3" w14:textId="32325D7F" w:rsidR="00992127" w:rsidRPr="002D5B2E" w:rsidRDefault="00992127" w:rsidP="00D87D26">
            <w:pPr>
              <w:pStyle w:val="DHHStabletext"/>
              <w:cnfStyle w:val="000000000000" w:firstRow="0" w:lastRow="0" w:firstColumn="0" w:lastColumn="0" w:oddVBand="0" w:evenVBand="0" w:oddHBand="0" w:evenHBand="0" w:firstRowFirstColumn="0" w:firstRowLastColumn="0" w:lastRowFirstColumn="0" w:lastRowLastColumn="0"/>
            </w:pPr>
            <w:r w:rsidRPr="002D5B2E">
              <w:t xml:space="preserve">Department of Health </w:t>
            </w:r>
          </w:p>
        </w:tc>
      </w:tr>
      <w:tr w:rsidR="00992127" w:rsidRPr="002D5B2E" w14:paraId="65A68F43" w14:textId="77777777" w:rsidTr="00B27374">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4732" w:type="dxa"/>
          </w:tcPr>
          <w:p w14:paraId="1A912FF3" w14:textId="77777777" w:rsidR="00992127" w:rsidRPr="002D5B2E" w:rsidRDefault="00992127" w:rsidP="00D87D26">
            <w:pPr>
              <w:pStyle w:val="DHHStabletext"/>
            </w:pPr>
            <w:r>
              <w:t>Smoking and Health Survey</w:t>
            </w:r>
          </w:p>
        </w:tc>
        <w:tc>
          <w:tcPr>
            <w:tcW w:w="4732" w:type="dxa"/>
          </w:tcPr>
          <w:p w14:paraId="4EE94270" w14:textId="77777777" w:rsidR="00992127" w:rsidRPr="002D5B2E" w:rsidRDefault="00992127" w:rsidP="00D87D26">
            <w:pPr>
              <w:pStyle w:val="DHHStabletext"/>
              <w:cnfStyle w:val="000000100000" w:firstRow="0" w:lastRow="0" w:firstColumn="0" w:lastColumn="0" w:oddVBand="0" w:evenVBand="0" w:oddHBand="1" w:evenHBand="0" w:firstRowFirstColumn="0" w:firstRowLastColumn="0" w:lastRowFirstColumn="0" w:lastRowLastColumn="0"/>
            </w:pPr>
            <w:r>
              <w:t>Cancer Council Victoria</w:t>
            </w:r>
          </w:p>
        </w:tc>
      </w:tr>
      <w:tr w:rsidR="00992127" w:rsidRPr="002D5B2E" w14:paraId="0C394E5A" w14:textId="77777777" w:rsidTr="00B27374">
        <w:trPr>
          <w:trHeight w:val="390"/>
        </w:trPr>
        <w:tc>
          <w:tcPr>
            <w:cnfStyle w:val="001000000000" w:firstRow="0" w:lastRow="0" w:firstColumn="1" w:lastColumn="0" w:oddVBand="0" w:evenVBand="0" w:oddHBand="0" w:evenHBand="0" w:firstRowFirstColumn="0" w:firstRowLastColumn="0" w:lastRowFirstColumn="0" w:lastRowLastColumn="0"/>
            <w:tcW w:w="4732" w:type="dxa"/>
          </w:tcPr>
          <w:p w14:paraId="41D2EF9B" w14:textId="77777777" w:rsidR="00992127" w:rsidRPr="002D5B2E" w:rsidRDefault="00992127" w:rsidP="00D87D26">
            <w:pPr>
              <w:pStyle w:val="DHHStabletext"/>
            </w:pPr>
            <w:r w:rsidRPr="002D5B2E">
              <w:t>Victorian Admitted Episodes Dataset (VAED)</w:t>
            </w:r>
          </w:p>
        </w:tc>
        <w:tc>
          <w:tcPr>
            <w:tcW w:w="4732" w:type="dxa"/>
          </w:tcPr>
          <w:p w14:paraId="543EE739" w14:textId="5139A85A" w:rsidR="00992127" w:rsidRPr="002D5B2E" w:rsidRDefault="00992127" w:rsidP="00D87D26">
            <w:pPr>
              <w:pStyle w:val="DHHStabletext"/>
              <w:cnfStyle w:val="000000000000" w:firstRow="0" w:lastRow="0" w:firstColumn="0" w:lastColumn="0" w:oddVBand="0" w:evenVBand="0" w:oddHBand="0" w:evenHBand="0" w:firstRowFirstColumn="0" w:firstRowLastColumn="0" w:lastRowFirstColumn="0" w:lastRowLastColumn="0"/>
            </w:pPr>
            <w:r w:rsidRPr="002D5B2E">
              <w:t xml:space="preserve">Department of Health </w:t>
            </w:r>
          </w:p>
        </w:tc>
      </w:tr>
      <w:tr w:rsidR="00992127" w:rsidRPr="002D5B2E" w14:paraId="45102617" w14:textId="77777777" w:rsidTr="00B27374">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4732" w:type="dxa"/>
          </w:tcPr>
          <w:p w14:paraId="0D7F819B" w14:textId="77777777" w:rsidR="00992127" w:rsidRPr="002D5B2E" w:rsidRDefault="00992127" w:rsidP="00D87D26">
            <w:pPr>
              <w:pStyle w:val="DHHStabletext"/>
              <w:rPr>
                <w:rFonts w:cs="Arial"/>
                <w:color w:val="000000"/>
              </w:rPr>
            </w:pPr>
            <w:r>
              <w:rPr>
                <w:rFonts w:cs="Arial"/>
                <w:color w:val="000000"/>
              </w:rPr>
              <w:t>Victorian Cancer Registry (VCR)</w:t>
            </w:r>
          </w:p>
        </w:tc>
        <w:tc>
          <w:tcPr>
            <w:tcW w:w="4732" w:type="dxa"/>
          </w:tcPr>
          <w:p w14:paraId="6F9BBF8B" w14:textId="2BFC6F05" w:rsidR="00992127" w:rsidRPr="002D5B2E" w:rsidRDefault="00992127" w:rsidP="00D87D26">
            <w:pPr>
              <w:pStyle w:val="DHHStabletext"/>
              <w:cnfStyle w:val="000000100000" w:firstRow="0" w:lastRow="0" w:firstColumn="0" w:lastColumn="0" w:oddVBand="0" w:evenVBand="0" w:oddHBand="1" w:evenHBand="0" w:firstRowFirstColumn="0" w:firstRowLastColumn="0" w:lastRowFirstColumn="0" w:lastRowLastColumn="0"/>
            </w:pPr>
            <w:r w:rsidRPr="002D5B2E">
              <w:t xml:space="preserve">Department of Health </w:t>
            </w:r>
          </w:p>
        </w:tc>
      </w:tr>
      <w:tr w:rsidR="00992127" w:rsidRPr="002D5B2E" w14:paraId="207D8A73" w14:textId="77777777" w:rsidTr="00B27374">
        <w:trPr>
          <w:trHeight w:val="390"/>
        </w:trPr>
        <w:tc>
          <w:tcPr>
            <w:cnfStyle w:val="001000000000" w:firstRow="0" w:lastRow="0" w:firstColumn="1" w:lastColumn="0" w:oddVBand="0" w:evenVBand="0" w:oddHBand="0" w:evenHBand="0" w:firstRowFirstColumn="0" w:firstRowLastColumn="0" w:lastRowFirstColumn="0" w:lastRowLastColumn="0"/>
            <w:tcW w:w="4732" w:type="dxa"/>
          </w:tcPr>
          <w:p w14:paraId="17921E18" w14:textId="77777777" w:rsidR="00992127" w:rsidRPr="002D5B2E" w:rsidRDefault="00992127" w:rsidP="00D87D26">
            <w:pPr>
              <w:pStyle w:val="DHHStabletext"/>
              <w:rPr>
                <w:rFonts w:cs="Arial"/>
                <w:color w:val="000000"/>
              </w:rPr>
            </w:pPr>
            <w:r w:rsidRPr="002D5B2E">
              <w:rPr>
                <w:rFonts w:cs="Arial"/>
                <w:color w:val="000000"/>
              </w:rPr>
              <w:t>Victorian Child Health and Wellbeing Survey (VCHWS)</w:t>
            </w:r>
          </w:p>
        </w:tc>
        <w:tc>
          <w:tcPr>
            <w:tcW w:w="4732" w:type="dxa"/>
          </w:tcPr>
          <w:p w14:paraId="5B993B1C" w14:textId="0E3BE2FE" w:rsidR="00992127" w:rsidRPr="002D5B2E" w:rsidRDefault="00992127" w:rsidP="00D87D26">
            <w:pPr>
              <w:pStyle w:val="DHHStabletext"/>
              <w:cnfStyle w:val="000000000000" w:firstRow="0" w:lastRow="0" w:firstColumn="0" w:lastColumn="0" w:oddVBand="0" w:evenVBand="0" w:oddHBand="0" w:evenHBand="0" w:firstRowFirstColumn="0" w:firstRowLastColumn="0" w:lastRowFirstColumn="0" w:lastRowLastColumn="0"/>
            </w:pPr>
            <w:r w:rsidRPr="002D5B2E">
              <w:t xml:space="preserve">Department of Health </w:t>
            </w:r>
          </w:p>
        </w:tc>
      </w:tr>
      <w:tr w:rsidR="00992127" w:rsidRPr="002D5B2E" w14:paraId="2F9C846E" w14:textId="77777777" w:rsidTr="00B27374">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4732" w:type="dxa"/>
          </w:tcPr>
          <w:p w14:paraId="0B351920" w14:textId="77777777" w:rsidR="00992127" w:rsidRDefault="00992127" w:rsidP="00D87D26">
            <w:pPr>
              <w:pStyle w:val="DHHStabletext"/>
              <w:rPr>
                <w:rFonts w:cs="Arial"/>
                <w:color w:val="000000"/>
              </w:rPr>
            </w:pPr>
            <w:r>
              <w:rPr>
                <w:rFonts w:cs="Arial"/>
                <w:color w:val="000000"/>
              </w:rPr>
              <w:t>Victorian Death Index (VDI)</w:t>
            </w:r>
          </w:p>
        </w:tc>
        <w:tc>
          <w:tcPr>
            <w:tcW w:w="4732" w:type="dxa"/>
          </w:tcPr>
          <w:p w14:paraId="0F118EB6" w14:textId="2A7FEB63" w:rsidR="00992127" w:rsidRPr="002D5B2E" w:rsidRDefault="00992127" w:rsidP="00D87D26">
            <w:pPr>
              <w:pStyle w:val="DHHStabletext"/>
              <w:cnfStyle w:val="000000100000" w:firstRow="0" w:lastRow="0" w:firstColumn="0" w:lastColumn="0" w:oddVBand="0" w:evenVBand="0" w:oddHBand="1" w:evenHBand="0" w:firstRowFirstColumn="0" w:firstRowLastColumn="0" w:lastRowFirstColumn="0" w:lastRowLastColumn="0"/>
            </w:pPr>
            <w:r w:rsidRPr="002D5B2E">
              <w:t xml:space="preserve">Department of Health </w:t>
            </w:r>
          </w:p>
        </w:tc>
      </w:tr>
      <w:tr w:rsidR="00992127" w:rsidRPr="002D5B2E" w14:paraId="23481B5C" w14:textId="77777777" w:rsidTr="00B27374">
        <w:trPr>
          <w:trHeight w:val="390"/>
        </w:trPr>
        <w:tc>
          <w:tcPr>
            <w:cnfStyle w:val="001000000000" w:firstRow="0" w:lastRow="0" w:firstColumn="1" w:lastColumn="0" w:oddVBand="0" w:evenVBand="0" w:oddHBand="0" w:evenHBand="0" w:firstRowFirstColumn="0" w:firstRowLastColumn="0" w:lastRowFirstColumn="0" w:lastRowLastColumn="0"/>
            <w:tcW w:w="4732" w:type="dxa"/>
          </w:tcPr>
          <w:p w14:paraId="22913F2A" w14:textId="77777777" w:rsidR="00992127" w:rsidRDefault="00992127" w:rsidP="00D87D26">
            <w:pPr>
              <w:pStyle w:val="DHHStabletext"/>
              <w:rPr>
                <w:rFonts w:cs="Arial"/>
                <w:color w:val="000000"/>
              </w:rPr>
            </w:pPr>
            <w:r>
              <w:rPr>
                <w:rFonts w:cs="Arial"/>
                <w:color w:val="000000"/>
              </w:rPr>
              <w:t>Victorian Emergency Minimum Dataset (VEMD)</w:t>
            </w:r>
          </w:p>
        </w:tc>
        <w:tc>
          <w:tcPr>
            <w:tcW w:w="4732" w:type="dxa"/>
          </w:tcPr>
          <w:p w14:paraId="3930E182" w14:textId="087608E3" w:rsidR="00992127" w:rsidRDefault="00992127" w:rsidP="00D87D26">
            <w:pPr>
              <w:pStyle w:val="DHHStabletext"/>
              <w:cnfStyle w:val="000000000000" w:firstRow="0" w:lastRow="0" w:firstColumn="0" w:lastColumn="0" w:oddVBand="0" w:evenVBand="0" w:oddHBand="0" w:evenHBand="0" w:firstRowFirstColumn="0" w:firstRowLastColumn="0" w:lastRowFirstColumn="0" w:lastRowLastColumn="0"/>
            </w:pPr>
            <w:r w:rsidRPr="002D5B2E">
              <w:t xml:space="preserve">Department of Health </w:t>
            </w:r>
          </w:p>
        </w:tc>
      </w:tr>
      <w:tr w:rsidR="00992127" w:rsidRPr="002D5B2E" w14:paraId="1DACB714" w14:textId="77777777" w:rsidTr="00B27374">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4732" w:type="dxa"/>
          </w:tcPr>
          <w:p w14:paraId="204E57D0" w14:textId="77777777" w:rsidR="00992127" w:rsidRPr="002D5B2E" w:rsidRDefault="00992127" w:rsidP="00D87D26">
            <w:pPr>
              <w:pStyle w:val="DHHStabletext"/>
              <w:rPr>
                <w:rFonts w:cs="Arial"/>
                <w:color w:val="000000"/>
              </w:rPr>
            </w:pPr>
            <w:r>
              <w:rPr>
                <w:rFonts w:cs="Arial"/>
                <w:color w:val="000000"/>
              </w:rPr>
              <w:t>Victorian Healthcare Experience Survey (VHES)</w:t>
            </w:r>
          </w:p>
        </w:tc>
        <w:tc>
          <w:tcPr>
            <w:tcW w:w="4732" w:type="dxa"/>
          </w:tcPr>
          <w:p w14:paraId="788B93A9" w14:textId="77777777" w:rsidR="00992127" w:rsidRPr="002D5B2E" w:rsidRDefault="00992127" w:rsidP="00D87D26">
            <w:pPr>
              <w:pStyle w:val="DHHStabletext"/>
              <w:cnfStyle w:val="000000100000" w:firstRow="0" w:lastRow="0" w:firstColumn="0" w:lastColumn="0" w:oddVBand="0" w:evenVBand="0" w:oddHBand="1" w:evenHBand="0" w:firstRowFirstColumn="0" w:firstRowLastColumn="0" w:lastRowFirstColumn="0" w:lastRowLastColumn="0"/>
            </w:pPr>
            <w:r>
              <w:t>Victorian Agency for Health Information (VAHI)</w:t>
            </w:r>
          </w:p>
        </w:tc>
      </w:tr>
      <w:tr w:rsidR="00992127" w:rsidRPr="002D5B2E" w14:paraId="396CAF0F" w14:textId="77777777" w:rsidTr="00B27374">
        <w:trPr>
          <w:trHeight w:val="390"/>
        </w:trPr>
        <w:tc>
          <w:tcPr>
            <w:cnfStyle w:val="001000000000" w:firstRow="0" w:lastRow="0" w:firstColumn="1" w:lastColumn="0" w:oddVBand="0" w:evenVBand="0" w:oddHBand="0" w:evenHBand="0" w:firstRowFirstColumn="0" w:firstRowLastColumn="0" w:lastRowFirstColumn="0" w:lastRowLastColumn="0"/>
            <w:tcW w:w="4732" w:type="dxa"/>
          </w:tcPr>
          <w:p w14:paraId="05F83756" w14:textId="77777777" w:rsidR="00992127" w:rsidRPr="002D5B2E" w:rsidRDefault="00992127" w:rsidP="00D87D26">
            <w:pPr>
              <w:pStyle w:val="DHHStabletext"/>
            </w:pPr>
            <w:r w:rsidRPr="002D5B2E">
              <w:rPr>
                <w:rFonts w:cs="Arial"/>
                <w:color w:val="000000"/>
              </w:rPr>
              <w:t>Victorian Population Health Survey (VPHS)</w:t>
            </w:r>
          </w:p>
        </w:tc>
        <w:tc>
          <w:tcPr>
            <w:tcW w:w="4732" w:type="dxa"/>
          </w:tcPr>
          <w:p w14:paraId="1E6F9325" w14:textId="333FB0BA" w:rsidR="00992127" w:rsidRPr="002D5B2E" w:rsidRDefault="00992127" w:rsidP="00D87D26">
            <w:pPr>
              <w:pStyle w:val="DHHStabletext"/>
              <w:cnfStyle w:val="000000000000" w:firstRow="0" w:lastRow="0" w:firstColumn="0" w:lastColumn="0" w:oddVBand="0" w:evenVBand="0" w:oddHBand="0" w:evenHBand="0" w:firstRowFirstColumn="0" w:firstRowLastColumn="0" w:lastRowFirstColumn="0" w:lastRowLastColumn="0"/>
            </w:pPr>
            <w:r w:rsidRPr="002D5B2E">
              <w:t xml:space="preserve">Department of Health </w:t>
            </w:r>
          </w:p>
        </w:tc>
      </w:tr>
      <w:tr w:rsidR="00992127" w:rsidRPr="002D5B2E" w14:paraId="2DFB49EE" w14:textId="77777777" w:rsidTr="00B27374">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4732" w:type="dxa"/>
          </w:tcPr>
          <w:p w14:paraId="1984AA45" w14:textId="1543B9FE" w:rsidR="00992127" w:rsidRPr="002D5B2E" w:rsidRDefault="00992127" w:rsidP="009A49E4">
            <w:pPr>
              <w:pStyle w:val="DHHSbody"/>
            </w:pPr>
            <w:r w:rsidRPr="009F3D47">
              <w:rPr>
                <w:rFonts w:cs="Arial"/>
              </w:rPr>
              <w:t>Victorian</w:t>
            </w:r>
            <w:r w:rsidRPr="009A49E4">
              <w:rPr>
                <w:rFonts w:cs="Arial"/>
              </w:rPr>
              <w:t xml:space="preserve"> </w:t>
            </w:r>
            <w:r w:rsidRPr="00B2324E">
              <w:rPr>
                <w:rStyle w:val="Emphasis"/>
                <w:rFonts w:cs="Arial"/>
                <w:bCs w:val="0"/>
                <w:i w:val="0"/>
                <w:shd w:val="clear" w:color="auto" w:fill="FFFFFF"/>
              </w:rPr>
              <w:t xml:space="preserve">Integrated Non-Admitted Health </w:t>
            </w:r>
            <w:r>
              <w:t>(VINAH)</w:t>
            </w:r>
            <w:r w:rsidR="00515238" w:rsidRPr="00FF76E5">
              <w:rPr>
                <w:rStyle w:val="Emphasis"/>
                <w:rFonts w:cs="Arial"/>
                <w:bCs w:val="0"/>
                <w:i w:val="0"/>
                <w:shd w:val="clear" w:color="auto" w:fill="FFFFFF"/>
              </w:rPr>
              <w:t xml:space="preserve"> dataset</w:t>
            </w:r>
          </w:p>
        </w:tc>
        <w:tc>
          <w:tcPr>
            <w:tcW w:w="4732" w:type="dxa"/>
          </w:tcPr>
          <w:p w14:paraId="1184C80D" w14:textId="2D6B9541" w:rsidR="00992127" w:rsidRPr="009F3D47" w:rsidRDefault="00992127" w:rsidP="00D87D26">
            <w:pPr>
              <w:pStyle w:val="DHHSbody"/>
              <w:cnfStyle w:val="000000100000" w:firstRow="0" w:lastRow="0" w:firstColumn="0" w:lastColumn="0" w:oddVBand="0" w:evenVBand="0" w:oddHBand="1" w:evenHBand="0" w:firstRowFirstColumn="0" w:firstRowLastColumn="0" w:lastRowFirstColumn="0" w:lastRowLastColumn="0"/>
              <w:rPr>
                <w:rFonts w:cs="Arial"/>
              </w:rPr>
            </w:pPr>
            <w:r w:rsidRPr="002D5B2E">
              <w:t xml:space="preserve">Department of Health </w:t>
            </w:r>
          </w:p>
        </w:tc>
      </w:tr>
      <w:tr w:rsidR="00992127" w:rsidRPr="002D5B2E" w14:paraId="2D38BF0A" w14:textId="77777777" w:rsidTr="00B27374">
        <w:trPr>
          <w:trHeight w:val="390"/>
        </w:trPr>
        <w:tc>
          <w:tcPr>
            <w:cnfStyle w:val="001000000000" w:firstRow="0" w:lastRow="0" w:firstColumn="1" w:lastColumn="0" w:oddVBand="0" w:evenVBand="0" w:oddHBand="0" w:evenHBand="0" w:firstRowFirstColumn="0" w:firstRowLastColumn="0" w:lastRowFirstColumn="0" w:lastRowLastColumn="0"/>
            <w:tcW w:w="4732" w:type="dxa"/>
          </w:tcPr>
          <w:p w14:paraId="1C4FF393" w14:textId="77777777" w:rsidR="00992127" w:rsidRPr="002D5B2E" w:rsidRDefault="00992127" w:rsidP="00D87D26">
            <w:pPr>
              <w:pStyle w:val="DHHStabletext"/>
            </w:pPr>
            <w:r>
              <w:lastRenderedPageBreak/>
              <w:t>Victorian Radiotherapy Minimum Data Set (VRMDS)</w:t>
            </w:r>
          </w:p>
        </w:tc>
        <w:tc>
          <w:tcPr>
            <w:tcW w:w="4732" w:type="dxa"/>
          </w:tcPr>
          <w:p w14:paraId="42400626" w14:textId="5F2D1053" w:rsidR="00992127" w:rsidRPr="002D5B2E" w:rsidRDefault="00992127" w:rsidP="00D87D26">
            <w:pPr>
              <w:pStyle w:val="DHHStabletext"/>
              <w:cnfStyle w:val="000000000000" w:firstRow="0" w:lastRow="0" w:firstColumn="0" w:lastColumn="0" w:oddVBand="0" w:evenVBand="0" w:oddHBand="0" w:evenHBand="0" w:firstRowFirstColumn="0" w:firstRowLastColumn="0" w:lastRowFirstColumn="0" w:lastRowLastColumn="0"/>
            </w:pPr>
            <w:r w:rsidRPr="002D5B2E">
              <w:t xml:space="preserve">Department of Health </w:t>
            </w:r>
          </w:p>
        </w:tc>
      </w:tr>
      <w:bookmarkEnd w:id="2"/>
      <w:bookmarkEnd w:id="3"/>
      <w:bookmarkEnd w:id="4"/>
    </w:tbl>
    <w:p w14:paraId="7505B74D" w14:textId="77777777" w:rsidR="002B00AB" w:rsidRDefault="002B00AB" w:rsidP="009B59FD">
      <w:pPr>
        <w:pStyle w:val="DHHSbody"/>
      </w:pPr>
    </w:p>
    <w:sectPr w:rsidR="002B00AB" w:rsidSect="003C3948">
      <w:headerReference w:type="even" r:id="rId41"/>
      <w:headerReference w:type="default" r:id="rId42"/>
      <w:footerReference w:type="even" r:id="rId43"/>
      <w:footerReference w:type="default" r:id="rId44"/>
      <w:headerReference w:type="first" r:id="rId45"/>
      <w:pgSz w:w="11907" w:h="16839" w:code="9"/>
      <w:pgMar w:top="1418" w:right="1134" w:bottom="851" w:left="1474"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312DA1" w14:textId="77777777" w:rsidR="0074171B" w:rsidRDefault="0074171B">
      <w:r>
        <w:separator/>
      </w:r>
    </w:p>
  </w:endnote>
  <w:endnote w:type="continuationSeparator" w:id="0">
    <w:p w14:paraId="18C7D9BD" w14:textId="77777777" w:rsidR="0074171B" w:rsidRDefault="00741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Lucida Grande">
    <w:charset w:val="00"/>
    <w:family w:val="swiss"/>
    <w:pitch w:val="variable"/>
    <w:sig w:usb0="E1000AEF" w:usb1="5000A1FF" w:usb2="00000000" w:usb3="00000000" w:csb0="000001BF" w:csb1="00000000"/>
  </w:font>
  <w:font w:name="Times">
    <w:panose1 w:val="020206030504050203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EYInterstate">
    <w:altName w:val="EY Interstate Light"/>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MyriadPro-Regular">
    <w:altName w:val="Yu Gothic"/>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TimesNewRomanPS">
    <w:altName w:val="Arial Unicode MS"/>
    <w:panose1 w:val="00000000000000000000"/>
    <w:charset w:val="81"/>
    <w:family w:val="roman"/>
    <w:notTrueType/>
    <w:pitch w:val="default"/>
    <w:sig w:usb0="00000000" w:usb1="09060000" w:usb2="00000010" w:usb3="00000000" w:csb0="00080000"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5070B" w14:textId="1D417BD1" w:rsidR="00DA1AB8" w:rsidRDefault="0087053E">
    <w:pPr>
      <w:pStyle w:val="Footer"/>
    </w:pPr>
    <w:r>
      <w:rPr>
        <w:noProof/>
      </w:rPr>
      <mc:AlternateContent>
        <mc:Choice Requires="wps">
          <w:drawing>
            <wp:anchor distT="0" distB="0" distL="114300" distR="114300" simplePos="0" relativeHeight="251671040" behindDoc="0" locked="0" layoutInCell="0" allowOverlap="1" wp14:anchorId="7437D092" wp14:editId="412D9C2D">
              <wp:simplePos x="0" y="9365456"/>
              <wp:positionH relativeFrom="page">
                <wp:align>center</wp:align>
              </wp:positionH>
              <wp:positionV relativeFrom="page">
                <wp:align>bottom</wp:align>
              </wp:positionV>
              <wp:extent cx="7772400" cy="502285"/>
              <wp:effectExtent l="0" t="0" r="0" b="12065"/>
              <wp:wrapNone/>
              <wp:docPr id="19" name="MSIPCMebb24d53837bc5a7e06b20b0" descr="{&quot;HashCode&quot;:904758361,&quot;Height&quot;:9999999.0,&quot;Width&quot;:9999999.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905C3C9" w14:textId="4DC51125" w:rsidR="0087053E" w:rsidRPr="002773D7" w:rsidRDefault="002773D7" w:rsidP="002773D7">
                          <w:pPr>
                            <w:jc w:val="center"/>
                            <w:rPr>
                              <w:rFonts w:ascii="Arial Black" w:hAnsi="Arial Black"/>
                              <w:color w:val="000000"/>
                            </w:rPr>
                          </w:pPr>
                          <w:r w:rsidRPr="002773D7">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7437D092" id="_x0000_t202" coordsize="21600,21600" o:spt="202" path="m,l,21600r21600,l21600,xe">
              <v:stroke joinstyle="miter"/>
              <v:path gradientshapeok="t" o:connecttype="rect"/>
            </v:shapetype>
            <v:shape id="MSIPCMebb24d53837bc5a7e06b20b0" o:spid="_x0000_s1026" type="#_x0000_t202" alt="{&quot;HashCode&quot;:904758361,&quot;Height&quot;:9999999.0,&quot;Width&quot;:9999999.0,&quot;Placement&quot;:&quot;Footer&quot;,&quot;Index&quot;:&quot;OddAndEven&quot;,&quot;Section&quot;:1,&quot;Top&quot;:0.0,&quot;Left&quot;:0.0}" style="position:absolute;margin-left:0;margin-top:0;width:612pt;height:39.55pt;z-index:251671040;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" o:allowincell="f" filled="f" stroked="f" strokeweight=".5pt">
              <v:textbox inset=",0,,0">
                <w:txbxContent>
                  <w:p w14:paraId="4905C3C9" w14:textId="4DC51125" w:rsidR="0087053E" w:rsidRPr="002773D7" w:rsidRDefault="002773D7" w:rsidP="002773D7">
                    <w:pPr>
                      <w:jc w:val="center"/>
                      <w:rPr>
                        <w:rFonts w:ascii="Arial Black" w:hAnsi="Arial Black"/>
                        <w:color w:val="000000"/>
                      </w:rPr>
                    </w:pPr>
                    <w:r w:rsidRPr="002773D7">
                      <w:rPr>
                        <w:rFonts w:ascii="Arial Black" w:hAnsi="Arial Black"/>
                        <w:color w:val="00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AFF9C" w14:textId="2DFB4263" w:rsidR="00DA1AB8" w:rsidRDefault="0087053E">
    <w:pPr>
      <w:pStyle w:val="Footer"/>
    </w:pPr>
    <w:r>
      <w:rPr>
        <w:noProof/>
      </w:rPr>
      <mc:AlternateContent>
        <mc:Choice Requires="wps">
          <w:drawing>
            <wp:anchor distT="0" distB="0" distL="114300" distR="114300" simplePos="0" relativeHeight="251652608" behindDoc="0" locked="0" layoutInCell="0" allowOverlap="1" wp14:anchorId="1B2E9B45" wp14:editId="34FBBEEC">
              <wp:simplePos x="0" y="0"/>
              <wp:positionH relativeFrom="page">
                <wp:align>center</wp:align>
              </wp:positionH>
              <wp:positionV relativeFrom="page">
                <wp:align>bottom</wp:align>
              </wp:positionV>
              <wp:extent cx="7772400" cy="502285"/>
              <wp:effectExtent l="0" t="0" r="0" b="12065"/>
              <wp:wrapNone/>
              <wp:docPr id="17" name="MSIPCM541a48a5bd4cd48a624e06d4" descr="{&quot;HashCode&quot;:90475836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62AB6D4" w14:textId="7DA22551" w:rsidR="0087053E" w:rsidRPr="002773D7" w:rsidRDefault="002773D7" w:rsidP="002773D7">
                          <w:pPr>
                            <w:jc w:val="center"/>
                            <w:rPr>
                              <w:rFonts w:ascii="Arial Black" w:hAnsi="Arial Black"/>
                              <w:color w:val="000000"/>
                            </w:rPr>
                          </w:pPr>
                          <w:r w:rsidRPr="002773D7">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1B2E9B45" id="_x0000_t202" coordsize="21600,21600" o:spt="202" path="m,l,21600r21600,l21600,xe">
              <v:stroke joinstyle="miter"/>
              <v:path gradientshapeok="t" o:connecttype="rect"/>
            </v:shapetype>
            <v:shape id="MSIPCM541a48a5bd4cd48a624e06d4" o:spid="_x0000_s1027" type="#_x0000_t202" alt="{&quot;HashCode&quot;:904758361,&quot;Height&quot;:9999999.0,&quot;Width&quot;:9999999.0,&quot;Placement&quot;:&quot;Footer&quot;,&quot;Index&quot;:&quot;Primary&quot;,&quot;Section&quot;:1,&quot;Top&quot;:0.0,&quot;Left&quot;:0.0}" style="position:absolute;margin-left:0;margin-top:0;width:612pt;height:39.55pt;z-index:251652608;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" o:allowincell="f" filled="f" stroked="f" strokeweight=".5pt">
              <v:textbox inset=",0,,0">
                <w:txbxContent>
                  <w:p w14:paraId="462AB6D4" w14:textId="7DA22551" w:rsidR="0087053E" w:rsidRPr="002773D7" w:rsidRDefault="002773D7" w:rsidP="002773D7">
                    <w:pPr>
                      <w:jc w:val="center"/>
                      <w:rPr>
                        <w:rFonts w:ascii="Arial Black" w:hAnsi="Arial Black"/>
                        <w:color w:val="000000"/>
                      </w:rPr>
                    </w:pPr>
                    <w:r w:rsidRPr="002773D7">
                      <w:rPr>
                        <w:rFonts w:ascii="Arial Black" w:hAnsi="Arial Black"/>
                        <w:color w:val="00000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9894C" w14:textId="68722DAF" w:rsidR="00DA1AB8" w:rsidRDefault="0087053E">
    <w:pPr>
      <w:pStyle w:val="Footer"/>
    </w:pPr>
    <w:r>
      <w:rPr>
        <w:noProof/>
      </w:rPr>
      <mc:AlternateContent>
        <mc:Choice Requires="wps">
          <w:drawing>
            <wp:anchor distT="0" distB="0" distL="114300" distR="114300" simplePos="0" relativeHeight="251661824" behindDoc="0" locked="0" layoutInCell="0" allowOverlap="1" wp14:anchorId="7F4F7CD2" wp14:editId="76440074">
              <wp:simplePos x="0" y="0"/>
              <wp:positionH relativeFrom="page">
                <wp:align>center</wp:align>
              </wp:positionH>
              <wp:positionV relativeFrom="page">
                <wp:align>bottom</wp:align>
              </wp:positionV>
              <wp:extent cx="7772400" cy="502285"/>
              <wp:effectExtent l="0" t="0" r="0" b="12065"/>
              <wp:wrapNone/>
              <wp:docPr id="18" name="MSIPCM5a5f4df08cb3d5a2256833c8" descr="{&quot;HashCode&quot;:904758361,&quot;Height&quot;:9999999.0,&quot;Width&quot;:9999999.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98D843B" w14:textId="1A61BF1C" w:rsidR="0087053E" w:rsidRPr="002773D7" w:rsidRDefault="002773D7" w:rsidP="002773D7">
                          <w:pPr>
                            <w:jc w:val="center"/>
                            <w:rPr>
                              <w:rFonts w:ascii="Arial Black" w:hAnsi="Arial Black"/>
                              <w:color w:val="000000"/>
                            </w:rPr>
                          </w:pPr>
                          <w:r w:rsidRPr="002773D7">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7F4F7CD2" id="_x0000_t202" coordsize="21600,21600" o:spt="202" path="m,l,21600r21600,l21600,xe">
              <v:stroke joinstyle="miter"/>
              <v:path gradientshapeok="t" o:connecttype="rect"/>
            </v:shapetype>
            <v:shape id="MSIPCM5a5f4df08cb3d5a2256833c8" o:spid="_x0000_s1028" type="#_x0000_t202" alt="{&quot;HashCode&quot;:904758361,&quot;Height&quot;:9999999.0,&quot;Width&quot;:9999999.0,&quot;Placement&quot;:&quot;Footer&quot;,&quot;Index&quot;:&quot;FirstPage&quot;,&quot;Section&quot;:1,&quot;Top&quot;:0.0,&quot;Left&quot;:0.0}" style="position:absolute;margin-left:0;margin-top:0;width:612pt;height:39.55pt;z-index:251661824;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" o:allowincell="f" filled="f" stroked="f" strokeweight=".5pt">
              <v:textbox inset=",0,,0">
                <w:txbxContent>
                  <w:p w14:paraId="398D843B" w14:textId="1A61BF1C" w:rsidR="0087053E" w:rsidRPr="002773D7" w:rsidRDefault="002773D7" w:rsidP="002773D7">
                    <w:pPr>
                      <w:jc w:val="center"/>
                      <w:rPr>
                        <w:rFonts w:ascii="Arial Black" w:hAnsi="Arial Black"/>
                        <w:color w:val="000000"/>
                      </w:rPr>
                    </w:pPr>
                    <w:r w:rsidRPr="002773D7">
                      <w:rPr>
                        <w:rFonts w:ascii="Arial Black" w:hAnsi="Arial Black"/>
                        <w:color w:val="00000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0E49F" w14:textId="3D7D1691" w:rsidR="0074171B" w:rsidRPr="00896161" w:rsidRDefault="00F70857" w:rsidP="00896161">
    <w:pPr>
      <w:pStyle w:val="Footer"/>
    </w:pPr>
    <w:r>
      <w:rPr>
        <w:noProof/>
      </w:rPr>
      <mc:AlternateContent>
        <mc:Choice Requires="wps">
          <w:drawing>
            <wp:anchor distT="0" distB="0" distL="114300" distR="114300" simplePos="0" relativeHeight="251713876" behindDoc="0" locked="0" layoutInCell="0" allowOverlap="1" wp14:anchorId="02D7827C" wp14:editId="6D377146">
              <wp:simplePos x="0" y="0"/>
              <wp:positionH relativeFrom="page">
                <wp:align>center</wp:align>
              </wp:positionH>
              <wp:positionV relativeFrom="page">
                <wp:align>bottom</wp:align>
              </wp:positionV>
              <wp:extent cx="7772400" cy="502285"/>
              <wp:effectExtent l="0" t="0" r="0" b="12065"/>
              <wp:wrapNone/>
              <wp:docPr id="10" name="MSIPCM5bda4be68bf76c8e23664995" descr="{&quot;HashCode&quot;:904758361,&quot;Height&quot;:9999999.0,&quot;Width&quot;:9999999.0,&quot;Placement&quot;:&quot;Footer&quot;,&quot;Index&quot;:&quot;OddAndEven&quot;,&quot;Section&quot;:2,&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DB43C9" w14:textId="6709F59C" w:rsidR="00F70857" w:rsidRPr="006D377E" w:rsidRDefault="006D377E" w:rsidP="006D377E">
                          <w:pPr>
                            <w:jc w:val="center"/>
                            <w:rPr>
                              <w:rFonts w:ascii="Arial Black" w:hAnsi="Arial Black"/>
                              <w:color w:val="000000"/>
                            </w:rPr>
                          </w:pPr>
                          <w:r w:rsidRPr="006D377E">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02D7827C" id="_x0000_t202" coordsize="21600,21600" o:spt="202" path="m,l,21600r21600,l21600,xe">
              <v:stroke joinstyle="miter"/>
              <v:path gradientshapeok="t" o:connecttype="rect"/>
            </v:shapetype>
            <v:shape id="MSIPCM5bda4be68bf76c8e23664995" o:spid="_x0000_s1029" type="#_x0000_t202" alt="{&quot;HashCode&quot;:904758361,&quot;Height&quot;:9999999.0,&quot;Width&quot;:9999999.0,&quot;Placement&quot;:&quot;Footer&quot;,&quot;Index&quot;:&quot;OddAndEven&quot;,&quot;Section&quot;:2,&quot;Top&quot;:0.0,&quot;Left&quot;:0.0}" style="position:absolute;margin-left:0;margin-top:0;width:612pt;height:39.55pt;z-index:251713876;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" o:allowincell="f" filled="f" stroked="f" strokeweight=".5pt">
              <v:textbox inset=",0,,0">
                <w:txbxContent>
                  <w:p w14:paraId="7FDB43C9" w14:textId="6709F59C" w:rsidR="00F70857" w:rsidRPr="006D377E" w:rsidRDefault="006D377E" w:rsidP="006D377E">
                    <w:pPr>
                      <w:jc w:val="center"/>
                      <w:rPr>
                        <w:rFonts w:ascii="Arial Black" w:hAnsi="Arial Black"/>
                        <w:color w:val="000000"/>
                      </w:rPr>
                    </w:pPr>
                    <w:r w:rsidRPr="006D377E">
                      <w:rPr>
                        <w:rFonts w:ascii="Arial Black" w:hAnsi="Arial Black"/>
                        <w:color w:val="00000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55E03" w14:textId="1AF6CEA2" w:rsidR="0074171B" w:rsidRPr="00896161" w:rsidRDefault="00F70857" w:rsidP="00896161">
    <w:pPr>
      <w:pStyle w:val="Footer"/>
    </w:pPr>
    <w:r>
      <w:rPr>
        <w:noProof/>
      </w:rPr>
      <mc:AlternateContent>
        <mc:Choice Requires="wps">
          <w:drawing>
            <wp:anchor distT="0" distB="0" distL="114300" distR="114300" simplePos="0" relativeHeight="251729920" behindDoc="0" locked="0" layoutInCell="0" allowOverlap="1" wp14:anchorId="0961ECBB" wp14:editId="6D6CCE74">
              <wp:simplePos x="0" y="0"/>
              <wp:positionH relativeFrom="page">
                <wp:align>center</wp:align>
              </wp:positionH>
              <wp:positionV relativeFrom="page">
                <wp:align>bottom</wp:align>
              </wp:positionV>
              <wp:extent cx="7772400" cy="502285"/>
              <wp:effectExtent l="0" t="0" r="0" b="12065"/>
              <wp:wrapNone/>
              <wp:docPr id="9" name="MSIPCM50a345c2b008920dd462afb8" descr="{&quot;HashCode&quot;:904758361,&quot;Height&quot;:9999999.0,&quot;Width&quot;:9999999.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70EAA16" w14:textId="6BDB7F25" w:rsidR="00F70857" w:rsidRPr="002773D7" w:rsidRDefault="002773D7" w:rsidP="002773D7">
                          <w:pPr>
                            <w:jc w:val="center"/>
                            <w:rPr>
                              <w:rFonts w:ascii="Arial Black" w:hAnsi="Arial Black"/>
                              <w:color w:val="000000"/>
                            </w:rPr>
                          </w:pPr>
                          <w:r w:rsidRPr="002773D7">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0961ECBB" id="_x0000_t202" coordsize="21600,21600" o:spt="202" path="m,l,21600r21600,l21600,xe">
              <v:stroke joinstyle="miter"/>
              <v:path gradientshapeok="t" o:connecttype="rect"/>
            </v:shapetype>
            <v:shape id="MSIPCM50a345c2b008920dd462afb8" o:spid="_x0000_s1030" type="#_x0000_t202" alt="{&quot;HashCode&quot;:904758361,&quot;Height&quot;:9999999.0,&quot;Width&quot;:9999999.0,&quot;Placement&quot;:&quot;Footer&quot;,&quot;Index&quot;:&quot;Primary&quot;,&quot;Section&quot;:2,&quot;Top&quot;:0.0,&quot;Left&quot;:0.0}" style="position:absolute;margin-left:0;margin-top:0;width:612pt;height:39.55pt;z-index:251729920;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" o:allowincell="f" filled="f" stroked="f" strokeweight=".5pt">
              <v:textbox inset=",0,,0">
                <w:txbxContent>
                  <w:p w14:paraId="770EAA16" w14:textId="6BDB7F25" w:rsidR="00F70857" w:rsidRPr="002773D7" w:rsidRDefault="002773D7" w:rsidP="002773D7">
                    <w:pPr>
                      <w:jc w:val="center"/>
                      <w:rPr>
                        <w:rFonts w:ascii="Arial Black" w:hAnsi="Arial Black"/>
                        <w:color w:val="000000"/>
                      </w:rPr>
                    </w:pPr>
                    <w:r w:rsidRPr="002773D7">
                      <w:rPr>
                        <w:rFonts w:ascii="Arial Black" w:hAnsi="Arial Black"/>
                        <w:color w:val="000000"/>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4D156" w14:textId="354B05A6" w:rsidR="0074171B" w:rsidRDefault="00F70857" w:rsidP="00746FAC">
    <w:pPr>
      <w:pStyle w:val="DHHSfooter"/>
    </w:pPr>
    <w:r>
      <w:rPr>
        <w:noProof/>
        <w:color w:val="53565A"/>
      </w:rPr>
      <mc:AlternateContent>
        <mc:Choice Requires="wps">
          <w:drawing>
            <wp:anchor distT="0" distB="0" distL="114300" distR="114300" simplePos="0" relativeHeight="251717632" behindDoc="0" locked="0" layoutInCell="0" allowOverlap="1" wp14:anchorId="201E49D0" wp14:editId="6850B2B9">
              <wp:simplePos x="0" y="0"/>
              <wp:positionH relativeFrom="page">
                <wp:align>center</wp:align>
              </wp:positionH>
              <wp:positionV relativeFrom="page">
                <wp:align>bottom</wp:align>
              </wp:positionV>
              <wp:extent cx="7772400" cy="502285"/>
              <wp:effectExtent l="0" t="0" r="0" b="12065"/>
              <wp:wrapNone/>
              <wp:docPr id="12" name="MSIPCMd455478d8895ddee5cedc02d" descr="{&quot;HashCode&quot;:904758361,&quot;Height&quot;:9999999.0,&quot;Width&quot;:9999999.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165FF47" w14:textId="4D2CF056" w:rsidR="00F70857" w:rsidRPr="006D377E" w:rsidRDefault="006D377E" w:rsidP="006D377E">
                          <w:pPr>
                            <w:jc w:val="center"/>
                            <w:rPr>
                              <w:rFonts w:ascii="Arial Black" w:hAnsi="Arial Black"/>
                              <w:color w:val="000000"/>
                            </w:rPr>
                          </w:pPr>
                          <w:r w:rsidRPr="006D377E">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201E49D0" id="_x0000_t202" coordsize="21600,21600" o:spt="202" path="m,l,21600r21600,l21600,xe">
              <v:stroke joinstyle="miter"/>
              <v:path gradientshapeok="t" o:connecttype="rect"/>
            </v:shapetype>
            <v:shape id="MSIPCMd455478d8895ddee5cedc02d" o:spid="_x0000_s1031" type="#_x0000_t202" alt="{&quot;HashCode&quot;:904758361,&quot;Height&quot;:9999999.0,&quot;Width&quot;:9999999.0,&quot;Placement&quot;:&quot;Footer&quot;,&quot;Index&quot;:&quot;OddAndEven&quot;,&quot;Section&quot;:3,&quot;Top&quot;:0.0,&quot;Left&quot;:0.0}" style="position:absolute;margin-left:0;margin-top:0;width:612pt;height:39.55pt;z-index:251717632;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" o:allowincell="f" filled="f" stroked="f" strokeweight=".5pt">
              <v:textbox inset=",0,,0">
                <w:txbxContent>
                  <w:p w14:paraId="1165FF47" w14:textId="4D2CF056" w:rsidR="00F70857" w:rsidRPr="006D377E" w:rsidRDefault="006D377E" w:rsidP="006D377E">
                    <w:pPr>
                      <w:jc w:val="center"/>
                      <w:rPr>
                        <w:rFonts w:ascii="Arial Black" w:hAnsi="Arial Black"/>
                        <w:color w:val="000000"/>
                      </w:rPr>
                    </w:pPr>
                    <w:r w:rsidRPr="006D377E">
                      <w:rPr>
                        <w:rFonts w:ascii="Arial Black" w:hAnsi="Arial Black"/>
                        <w:color w:val="000000"/>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48CEE" w14:textId="21C685DB" w:rsidR="0074171B" w:rsidRPr="00010E32" w:rsidRDefault="00F70857" w:rsidP="00010E32">
    <w:pPr>
      <w:pStyle w:val="DHHSfooter"/>
      <w:rPr>
        <w:b/>
        <w:color w:val="53565A"/>
      </w:rPr>
    </w:pPr>
    <w:r>
      <w:rPr>
        <w:noProof/>
        <w:color w:val="AF272F"/>
      </w:rPr>
      <mc:AlternateContent>
        <mc:Choice Requires="wps">
          <w:drawing>
            <wp:anchor distT="0" distB="0" distL="114300" distR="114300" simplePos="0" relativeHeight="251728893" behindDoc="0" locked="0" layoutInCell="0" allowOverlap="1" wp14:anchorId="2194D94B" wp14:editId="38D82BF7">
              <wp:simplePos x="0" y="0"/>
              <wp:positionH relativeFrom="page">
                <wp:align>center</wp:align>
              </wp:positionH>
              <wp:positionV relativeFrom="page">
                <wp:align>bottom</wp:align>
              </wp:positionV>
              <wp:extent cx="7772400" cy="502285"/>
              <wp:effectExtent l="0" t="0" r="0" b="12065"/>
              <wp:wrapNone/>
              <wp:docPr id="11" name="MSIPCMf0ae41148c7e25219aafca97" descr="{&quot;HashCode&quot;:904758361,&quot;Height&quot;:9999999.0,&quot;Width&quot;:9999999.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ED548C4" w14:textId="4C71A8D0" w:rsidR="00F70857" w:rsidRPr="002773D7" w:rsidRDefault="002773D7" w:rsidP="002773D7">
                          <w:pPr>
                            <w:jc w:val="center"/>
                            <w:rPr>
                              <w:rFonts w:ascii="Arial Black" w:hAnsi="Arial Black"/>
                              <w:color w:val="000000"/>
                            </w:rPr>
                          </w:pPr>
                          <w:r w:rsidRPr="002773D7">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2194D94B" id="_x0000_t202" coordsize="21600,21600" o:spt="202" path="m,l,21600r21600,l21600,xe">
              <v:stroke joinstyle="miter"/>
              <v:path gradientshapeok="t" o:connecttype="rect"/>
            </v:shapetype>
            <v:shape id="MSIPCMf0ae41148c7e25219aafca97" o:spid="_x0000_s1032" type="#_x0000_t202" alt="{&quot;HashCode&quot;:904758361,&quot;Height&quot;:9999999.0,&quot;Width&quot;:9999999.0,&quot;Placement&quot;:&quot;Footer&quot;,&quot;Index&quot;:&quot;Primary&quot;,&quot;Section&quot;:3,&quot;Top&quot;:0.0,&quot;Left&quot;:0.0}" style="position:absolute;margin-left:0;margin-top:0;width:612pt;height:39.55pt;z-index:251728893;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" o:allowincell="f" filled="f" stroked="f" strokeweight=".5pt">
              <v:textbox inset=",0,,0">
                <w:txbxContent>
                  <w:p w14:paraId="5ED548C4" w14:textId="4C71A8D0" w:rsidR="00F70857" w:rsidRPr="002773D7" w:rsidRDefault="002773D7" w:rsidP="002773D7">
                    <w:pPr>
                      <w:jc w:val="center"/>
                      <w:rPr>
                        <w:rFonts w:ascii="Arial Black" w:hAnsi="Arial Black"/>
                        <w:color w:val="000000"/>
                      </w:rPr>
                    </w:pPr>
                    <w:r w:rsidRPr="002773D7">
                      <w:rPr>
                        <w:rFonts w:ascii="Arial Black" w:hAnsi="Arial Black"/>
                        <w:color w:val="000000"/>
                      </w:rPr>
                      <w:t>OFFICIAL</w:t>
                    </w:r>
                  </w:p>
                </w:txbxContent>
              </v:textbox>
              <w10:wrap anchorx="page" anchory="page"/>
            </v:shape>
          </w:pict>
        </mc:Fallback>
      </mc:AlternateContent>
    </w:r>
    <w:r w:rsidR="0087053E" w:rsidRPr="00010E32">
      <w:rPr>
        <w:b/>
        <w:color w:val="53565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510AB8" w14:textId="77777777" w:rsidR="0074171B" w:rsidRDefault="0074171B">
      <w:r>
        <w:separator/>
      </w:r>
    </w:p>
  </w:footnote>
  <w:footnote w:type="continuationSeparator" w:id="0">
    <w:p w14:paraId="50E9C0DB" w14:textId="77777777" w:rsidR="0074171B" w:rsidRDefault="0074171B">
      <w:r>
        <w:continuationSeparator/>
      </w:r>
    </w:p>
  </w:footnote>
  <w:footnote w:id="1">
    <w:p w14:paraId="726A5B51" w14:textId="69ACDF40" w:rsidR="0074171B" w:rsidRDefault="0074171B">
      <w:pPr>
        <w:pStyle w:val="FootnoteText"/>
      </w:pPr>
      <w:r>
        <w:rPr>
          <w:rStyle w:val="FootnoteReference"/>
        </w:rPr>
        <w:footnoteRef/>
      </w:r>
      <w:r>
        <w:t xml:space="preserve"> </w:t>
      </w:r>
      <w:r w:rsidRPr="00C769D0">
        <w:rPr>
          <w:rFonts w:eastAsia="Times New Roman"/>
        </w:rPr>
        <w:t>ICD-10-AM is the International Statistical Classification of Diseases and Related Health Problems, Tenth Revision, Australian Modification. Introduced July 2017</w:t>
      </w:r>
    </w:p>
  </w:footnote>
  <w:footnote w:id="2">
    <w:p w14:paraId="284D4268" w14:textId="60424BEE" w:rsidR="0074171B" w:rsidRDefault="0074171B">
      <w:pPr>
        <w:pStyle w:val="FootnoteText"/>
      </w:pPr>
      <w:r>
        <w:rPr>
          <w:rStyle w:val="FootnoteReference"/>
        </w:rPr>
        <w:footnoteRef/>
      </w:r>
      <w:r>
        <w:t xml:space="preserve"> </w:t>
      </w:r>
      <w:r w:rsidRPr="006B539F">
        <w:t>Whiteman DC et al. 2015, ‘Cancers in Australia in 2010 attributable to modifiable factors: summary and conclusions’, ANZJPH 38; 477–484</w:t>
      </w:r>
    </w:p>
  </w:footnote>
  <w:footnote w:id="3">
    <w:p w14:paraId="25451839" w14:textId="171F1786" w:rsidR="0074171B" w:rsidRDefault="0074171B">
      <w:pPr>
        <w:pStyle w:val="FootnoteText"/>
      </w:pPr>
      <w:r>
        <w:rPr>
          <w:rStyle w:val="FootnoteReference"/>
        </w:rPr>
        <w:footnoteRef/>
      </w:r>
      <w:r>
        <w:t xml:space="preserve"> W</w:t>
      </w:r>
      <w:r w:rsidRPr="004967B0">
        <w:t>hiteman DC et al. 2015</w:t>
      </w:r>
      <w:r>
        <w:t>,</w:t>
      </w:r>
      <w:r w:rsidRPr="004967B0">
        <w:t xml:space="preserve"> </w:t>
      </w:r>
      <w:r>
        <w:t>‘</w:t>
      </w:r>
      <w:r w:rsidRPr="00C769D0">
        <w:t>Cancers in Australia in 2010 attributable to modifiable factors: summary and conclusions</w:t>
      </w:r>
      <w:r>
        <w:t>’,</w:t>
      </w:r>
      <w:r w:rsidRPr="00C769D0">
        <w:t xml:space="preserve"> </w:t>
      </w:r>
      <w:r w:rsidRPr="004967B0">
        <w:t>ANZJPH 38; 477</w:t>
      </w:r>
      <w:r>
        <w:t>–</w:t>
      </w:r>
      <w:r w:rsidRPr="004967B0">
        <w:t>484</w:t>
      </w:r>
    </w:p>
  </w:footnote>
  <w:footnote w:id="4">
    <w:p w14:paraId="00419FF9" w14:textId="3450C1EE" w:rsidR="0074171B" w:rsidRDefault="0074171B">
      <w:pPr>
        <w:pStyle w:val="FootnoteText"/>
      </w:pPr>
      <w:r>
        <w:rPr>
          <w:rStyle w:val="FootnoteReference"/>
        </w:rPr>
        <w:footnoteRef/>
      </w:r>
      <w:r>
        <w:t xml:space="preserve"> </w:t>
      </w:r>
      <w:r w:rsidRPr="00A93080">
        <w:t>AIHW 2016, Australian Burden of Disease Study series no. 3. BOD 4, Canberra</w:t>
      </w:r>
    </w:p>
  </w:footnote>
  <w:footnote w:id="5">
    <w:p w14:paraId="376E0A11" w14:textId="2847BE45" w:rsidR="0074171B" w:rsidRDefault="0074171B">
      <w:pPr>
        <w:pStyle w:val="FootnoteText"/>
      </w:pPr>
      <w:r>
        <w:rPr>
          <w:rStyle w:val="FootnoteReference"/>
        </w:rPr>
        <w:footnoteRef/>
      </w:r>
      <w:r>
        <w:t xml:space="preserve"> </w:t>
      </w:r>
      <w:r w:rsidRPr="00777F5B">
        <w:t>Based on the methodology used by Coory et al. 2013, ‘Australia is continuing to make progress against cancer, but the regional and remote disadvantage remains’, MJA 199; 605–608.</w:t>
      </w:r>
    </w:p>
  </w:footnote>
  <w:footnote w:id="6">
    <w:p w14:paraId="6AA37E59" w14:textId="044CC85C" w:rsidR="0074171B" w:rsidRDefault="0074171B">
      <w:pPr>
        <w:pStyle w:val="FootnoteText"/>
      </w:pPr>
      <w:r>
        <w:rPr>
          <w:rStyle w:val="FootnoteReference"/>
        </w:rPr>
        <w:footnoteRef/>
      </w:r>
      <w:r>
        <w:t xml:space="preserve"> </w:t>
      </w:r>
      <w:r w:rsidRPr="00777F5B">
        <w:t>Whiteman DC et al. 2015, ‘Cancers in Australia in 2010 attributable to modifiable factors: summary and conclusions’, ANZJPH 38; 477–484</w:t>
      </w:r>
    </w:p>
  </w:footnote>
  <w:footnote w:id="7">
    <w:p w14:paraId="537AA5C0" w14:textId="670ACA04" w:rsidR="0074171B" w:rsidRDefault="0074171B">
      <w:pPr>
        <w:pStyle w:val="FootnoteText"/>
      </w:pPr>
      <w:r>
        <w:rPr>
          <w:rStyle w:val="FootnoteReference"/>
        </w:rPr>
        <w:footnoteRef/>
      </w:r>
      <w:r>
        <w:t xml:space="preserve"> </w:t>
      </w:r>
      <w:r w:rsidRPr="00777F5B">
        <w:t>Whiteman DC et al. 2015, ‘Cancers in Australia in 2010 attributable to modifiable factors: summary and conclusions’, ANZJPH 38; 477–484</w:t>
      </w:r>
    </w:p>
  </w:footnote>
  <w:footnote w:id="8">
    <w:p w14:paraId="1A79EC56" w14:textId="31D69979" w:rsidR="0074171B" w:rsidRDefault="0074171B">
      <w:pPr>
        <w:pStyle w:val="FootnoteText"/>
      </w:pPr>
      <w:r>
        <w:rPr>
          <w:rStyle w:val="FootnoteReference"/>
        </w:rPr>
        <w:footnoteRef/>
      </w:r>
      <w:r>
        <w:t xml:space="preserve"> </w:t>
      </w:r>
      <w:r w:rsidRPr="00777F5B">
        <w:t>Whiteman DC et al. 2015, ‘Cancers in Australia in 2010 attributable to modifiable factors: summary and conclusions’, ANZJPH 38; 477–484</w:t>
      </w:r>
    </w:p>
  </w:footnote>
  <w:footnote w:id="9">
    <w:p w14:paraId="7176370B" w14:textId="23401FA6" w:rsidR="0074171B" w:rsidRDefault="0074171B">
      <w:pPr>
        <w:pStyle w:val="FootnoteText"/>
      </w:pPr>
      <w:r>
        <w:rPr>
          <w:rStyle w:val="FootnoteReference"/>
        </w:rPr>
        <w:footnoteRef/>
      </w:r>
      <w:r>
        <w:t xml:space="preserve"> </w:t>
      </w:r>
      <w:r w:rsidRPr="00C75C88">
        <w:t>Whiteman DC et al. 2015, ‘Cancers in Australia in 2010 attributable to modifiable factors: summary and conclusions’, ANZJPH 38; 477–484</w:t>
      </w:r>
    </w:p>
  </w:footnote>
  <w:footnote w:id="10">
    <w:p w14:paraId="523AD3EC" w14:textId="66595CF5" w:rsidR="0074171B" w:rsidRDefault="0074171B">
      <w:pPr>
        <w:pStyle w:val="FootnoteText"/>
      </w:pPr>
      <w:r>
        <w:rPr>
          <w:rStyle w:val="FootnoteReference"/>
        </w:rPr>
        <w:footnoteRef/>
      </w:r>
      <w:r>
        <w:t xml:space="preserve"> </w:t>
      </w:r>
      <w:r w:rsidRPr="00C75C88">
        <w:t>Hong et al. 2016, ‘Novel population</w:t>
      </w:r>
      <w:r w:rsidRPr="00C75C88">
        <w:rPr>
          <w:rFonts w:ascii="Cambria Math" w:hAnsi="Cambria Math" w:cs="Cambria Math"/>
        </w:rPr>
        <w:t>‐</w:t>
      </w:r>
      <w:r w:rsidRPr="00C75C88">
        <w:t>based study finding higher than reported hepatocellular carcinoma incidence suggests an updated approach is needed', Hepatology 63;1205–1212</w:t>
      </w:r>
    </w:p>
  </w:footnote>
  <w:footnote w:id="11">
    <w:p w14:paraId="20AF732D" w14:textId="011C18C8" w:rsidR="0074171B" w:rsidRDefault="0074171B">
      <w:pPr>
        <w:pStyle w:val="FootnoteText"/>
      </w:pPr>
      <w:r>
        <w:rPr>
          <w:rStyle w:val="FootnoteReference"/>
        </w:rPr>
        <w:footnoteRef/>
      </w:r>
      <w:r>
        <w:t xml:space="preserve"> </w:t>
      </w:r>
      <w:r w:rsidRPr="00C75C88">
        <w:t>Thursfield V, Farrugia H 2016, Cancer in Victoria: statistics and trends 2015, Cancer Council Victoria, Melbourne.</w:t>
      </w:r>
    </w:p>
  </w:footnote>
  <w:footnote w:id="12">
    <w:p w14:paraId="50DBB9D8" w14:textId="1140F919" w:rsidR="0074171B" w:rsidRDefault="0074171B" w:rsidP="00C75C88">
      <w:pPr>
        <w:pStyle w:val="FootnoteText"/>
      </w:pPr>
      <w:r>
        <w:rPr>
          <w:rStyle w:val="FootnoteReference"/>
        </w:rPr>
        <w:footnoteRef/>
      </w:r>
      <w:r>
        <w:t xml:space="preserve"> Marshall K, Loeliger J 2012, Investigating practices relating to malnutrition in Victorian Cancer Services – summary report. DHHS, State Government of Victoria, Melbourne</w:t>
      </w:r>
    </w:p>
    <w:p w14:paraId="6277F724" w14:textId="18757A33" w:rsidR="0074171B" w:rsidRDefault="0074171B" w:rsidP="00C75C88">
      <w:pPr>
        <w:pStyle w:val="FootnoteText"/>
      </w:pPr>
      <w:r>
        <w:t>Loeliger J, Kiss N 2014, Phase II Malnutrition in Victorian Cancer Services: summary report, Department of Health and Human Services, State Government of Victoria, Melbourne.</w:t>
      </w:r>
    </w:p>
  </w:footnote>
  <w:footnote w:id="13">
    <w:p w14:paraId="2307AA9D" w14:textId="621A4830" w:rsidR="0074171B" w:rsidRDefault="0074171B">
      <w:pPr>
        <w:pStyle w:val="FootnoteText"/>
      </w:pPr>
      <w:r>
        <w:rPr>
          <w:rStyle w:val="FootnoteReference"/>
        </w:rPr>
        <w:footnoteRef/>
      </w:r>
      <w:r>
        <w:t xml:space="preserve"> </w:t>
      </w:r>
      <w:r w:rsidRPr="00C75C88">
        <w:t>Thursfield V, Farrugia H 2016, Cancer in Victoria: statistics and trends 2015, Cancer Council Victoria, Melbourne.</w:t>
      </w:r>
    </w:p>
  </w:footnote>
  <w:footnote w:id="14">
    <w:p w14:paraId="7C4A84CD" w14:textId="7F7B6B8E" w:rsidR="0074171B" w:rsidRDefault="0074171B">
      <w:pPr>
        <w:pStyle w:val="FootnoteText"/>
      </w:pPr>
      <w:r>
        <w:rPr>
          <w:rStyle w:val="FootnoteReference"/>
        </w:rPr>
        <w:footnoteRef/>
      </w:r>
      <w:r>
        <w:t xml:space="preserve"> </w:t>
      </w:r>
      <w:r w:rsidRPr="00C75C88">
        <w:t>MSAC (Medical Services Advisory Committee) 2014. MSAC application no.1276: National Cervical Screening Program renewal. Canberra: MSAC.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C37FD" w14:textId="77777777" w:rsidR="002773D7" w:rsidRDefault="002773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F04FF" w14:textId="77777777" w:rsidR="002773D7" w:rsidRDefault="002773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B174F" w14:textId="77777777" w:rsidR="002773D7" w:rsidRDefault="002773D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1FB59" w14:textId="458FBB6C" w:rsidR="0074171B" w:rsidRDefault="0087053E">
    <w:pPr>
      <w:pStyle w:val="Header"/>
    </w:pPr>
    <w:r>
      <w:t>Victorian cancer plan monitoring and evaluation framework: data dictionary</w:t>
    </w:r>
    <w:r w:rsidRPr="00DA1AB8">
      <w:rPr>
        <w:b/>
        <w:bCs/>
      </w:rPr>
      <w:ptab w:relativeTo="margin" w:alignment="right" w:leader="none"/>
    </w:r>
    <w:r w:rsidRPr="00DA1AB8">
      <w:rPr>
        <w:b/>
        <w:bCs/>
      </w:rPr>
      <w:fldChar w:fldCharType="begin"/>
    </w:r>
    <w:r w:rsidRPr="00DA1AB8">
      <w:rPr>
        <w:b/>
        <w:bCs/>
      </w:rPr>
      <w:instrText xml:space="preserve"> PAGE </w:instrText>
    </w:r>
    <w:r w:rsidRPr="00DA1AB8">
      <w:rPr>
        <w:b/>
        <w:bCs/>
      </w:rPr>
      <w:fldChar w:fldCharType="separate"/>
    </w:r>
    <w:r>
      <w:rPr>
        <w:b/>
        <w:bCs/>
      </w:rPr>
      <w:t>3</w:t>
    </w:r>
    <w:r w:rsidRPr="00DA1AB8">
      <w:rPr>
        <w:b/>
        <w:bCs/>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FD66D" w14:textId="42F0BE6F" w:rsidR="00DA1AB8" w:rsidRDefault="00DA1AB8">
    <w:pPr>
      <w:pStyle w:val="Header"/>
    </w:pPr>
    <w:r>
      <w:t>Victorian cancer plan monitoring and evaluation framework: data dictionary</w:t>
    </w:r>
    <w:r w:rsidRPr="00DA1AB8">
      <w:rPr>
        <w:b/>
        <w:bCs/>
      </w:rPr>
      <w:ptab w:relativeTo="margin" w:alignment="right" w:leader="none"/>
    </w:r>
    <w:r w:rsidRPr="00DA1AB8">
      <w:rPr>
        <w:b/>
        <w:bCs/>
      </w:rPr>
      <w:fldChar w:fldCharType="begin"/>
    </w:r>
    <w:r w:rsidRPr="00DA1AB8">
      <w:rPr>
        <w:b/>
        <w:bCs/>
      </w:rPr>
      <w:instrText xml:space="preserve"> PAGE </w:instrText>
    </w:r>
    <w:r w:rsidRPr="00DA1AB8">
      <w:rPr>
        <w:b/>
        <w:bCs/>
      </w:rPr>
      <w:fldChar w:fldCharType="separate"/>
    </w:r>
    <w:r w:rsidRPr="00DA1AB8">
      <w:rPr>
        <w:b/>
        <w:bCs/>
      </w:rPr>
      <w:t>3</w:t>
    </w:r>
    <w:r w:rsidRPr="00DA1AB8">
      <w:rPr>
        <w:b/>
        <w:bCs/>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1F03E" w14:textId="3504B2A0" w:rsidR="0074171B" w:rsidRDefault="0074171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3B928" w14:textId="589608A2" w:rsidR="0074171B" w:rsidRDefault="00E820C8">
    <w:pPr>
      <w:pStyle w:val="Header"/>
    </w:pPr>
    <w:r>
      <w:t>Victorian cancer plan monitoring and evaluation framework: data dictionary</w:t>
    </w:r>
    <w:r w:rsidRPr="00DA1AB8">
      <w:rPr>
        <w:b/>
        <w:bCs/>
      </w:rPr>
      <w:ptab w:relativeTo="margin" w:alignment="right" w:leader="none"/>
    </w:r>
    <w:r w:rsidRPr="00DA1AB8">
      <w:rPr>
        <w:b/>
        <w:bCs/>
      </w:rPr>
      <w:fldChar w:fldCharType="begin"/>
    </w:r>
    <w:r w:rsidRPr="00DA1AB8">
      <w:rPr>
        <w:b/>
        <w:bCs/>
      </w:rPr>
      <w:instrText xml:space="preserve"> PAGE </w:instrText>
    </w:r>
    <w:r w:rsidRPr="00DA1AB8">
      <w:rPr>
        <w:b/>
        <w:bCs/>
      </w:rPr>
      <w:fldChar w:fldCharType="separate"/>
    </w:r>
    <w:r>
      <w:rPr>
        <w:b/>
        <w:bCs/>
      </w:rPr>
      <w:t>6</w:t>
    </w:r>
    <w:r w:rsidRPr="00DA1AB8">
      <w:rPr>
        <w:b/>
        <w:bCs/>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151DB" w14:textId="77777777" w:rsidR="00E820C8" w:rsidRDefault="00E820C8" w:rsidP="00E820C8">
    <w:pPr>
      <w:pStyle w:val="Header"/>
    </w:pPr>
    <w:r>
      <w:t>Victorian cancer plan monitoring and evaluation framework: data dictionary</w:t>
    </w:r>
    <w:r w:rsidRPr="00DA1AB8">
      <w:rPr>
        <w:b/>
        <w:bCs/>
      </w:rPr>
      <w:ptab w:relativeTo="margin" w:alignment="right" w:leader="none"/>
    </w:r>
    <w:r w:rsidRPr="00DA1AB8">
      <w:rPr>
        <w:b/>
        <w:bCs/>
      </w:rPr>
      <w:fldChar w:fldCharType="begin"/>
    </w:r>
    <w:r w:rsidRPr="00DA1AB8">
      <w:rPr>
        <w:b/>
        <w:bCs/>
      </w:rPr>
      <w:instrText xml:space="preserve"> PAGE </w:instrText>
    </w:r>
    <w:r w:rsidRPr="00DA1AB8">
      <w:rPr>
        <w:b/>
        <w:bCs/>
      </w:rPr>
      <w:fldChar w:fldCharType="separate"/>
    </w:r>
    <w:r>
      <w:rPr>
        <w:b/>
        <w:bCs/>
      </w:rPr>
      <w:t>5</w:t>
    </w:r>
    <w:r w:rsidRPr="00DA1AB8">
      <w:rPr>
        <w:b/>
        <w:bCs/>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5F82E" w14:textId="02159CD9" w:rsidR="0074171B" w:rsidRDefault="007417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multilevel"/>
    <w:tmpl w:val="F4A609AA"/>
    <w:lvl w:ilvl="0">
      <w:start w:val="1"/>
      <w:numFmt w:val="decimal"/>
      <w:pStyle w:val="ListNumber"/>
      <w:lvlText w:val="%1."/>
      <w:lvlJc w:val="left"/>
      <w:pPr>
        <w:tabs>
          <w:tab w:val="num" w:pos="567"/>
        </w:tabs>
        <w:ind w:left="567" w:hanging="567"/>
      </w:pPr>
      <w:rPr>
        <w:rFonts w:hint="default"/>
      </w:rPr>
    </w:lvl>
    <w:lvl w:ilvl="1">
      <w:start w:val="1"/>
      <w:numFmt w:val="lowerLetter"/>
      <w:lvlText w:val="%2."/>
      <w:lvlJc w:val="left"/>
      <w:pPr>
        <w:ind w:left="1080" w:hanging="360"/>
      </w:pPr>
    </w:lvl>
    <w:lvl w:ilvl="2">
      <w:numFmt w:val="bullet"/>
      <w:lvlText w:val="·"/>
      <w:lvlJc w:val="left"/>
      <w:pPr>
        <w:ind w:left="1980" w:hanging="360"/>
      </w:pPr>
      <w:rPr>
        <w:rFonts w:ascii="Calibri" w:eastAsia="Times New Roman" w:hAnsi="Calibri" w:cs="Times New Roman" w:hint="default"/>
      </w:r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15:restartNumberingAfterBreak="0">
    <w:nsid w:val="03E63F3F"/>
    <w:multiLevelType w:val="hybridMultilevel"/>
    <w:tmpl w:val="30FA54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B8D43DB"/>
    <w:multiLevelType w:val="multilevel"/>
    <w:tmpl w:val="B33A2DBC"/>
    <w:numStyleLink w:val="ZZNumbersdigit"/>
  </w:abstractNum>
  <w:abstractNum w:abstractNumId="3" w15:restartNumberingAfterBreak="0">
    <w:nsid w:val="0ECC58E4"/>
    <w:multiLevelType w:val="hybridMultilevel"/>
    <w:tmpl w:val="00F04D62"/>
    <w:lvl w:ilvl="0" w:tplc="57F22FD2">
      <w:numFmt w:val="bullet"/>
      <w:lvlText w:val=""/>
      <w:lvlJc w:val="left"/>
      <w:pPr>
        <w:ind w:left="720" w:hanging="360"/>
      </w:pPr>
      <w:rPr>
        <w:rFonts w:ascii="Symbol" w:eastAsia="Calibri"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257D778B"/>
    <w:multiLevelType w:val="hybridMultilevel"/>
    <w:tmpl w:val="D71CE5FA"/>
    <w:lvl w:ilvl="0" w:tplc="0C090001">
      <w:start w:val="1"/>
      <w:numFmt w:val="bullet"/>
      <w:lvlText w:val=""/>
      <w:lvlJc w:val="left"/>
      <w:pPr>
        <w:ind w:left="1080" w:hanging="360"/>
      </w:pPr>
      <w:rPr>
        <w:rFonts w:ascii="Symbol" w:hAnsi="Symbol"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32D70CCF"/>
    <w:multiLevelType w:val="hybridMultilevel"/>
    <w:tmpl w:val="0BA6506C"/>
    <w:lvl w:ilvl="0" w:tplc="FDFEA42E">
      <w:start w:val="1"/>
      <w:numFmt w:val="decimal"/>
      <w:pStyle w:val="DHHSNumberText"/>
      <w:lvlText w:val="%1."/>
      <w:lvlJc w:val="left"/>
      <w:pPr>
        <w:ind w:left="397" w:hanging="397"/>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C090001">
      <w:start w:val="1"/>
      <w:numFmt w:val="bullet"/>
      <w:lvlText w:val=""/>
      <w:lvlJc w:val="left"/>
      <w:pPr>
        <w:ind w:left="1494" w:hanging="360"/>
      </w:pPr>
      <w:rPr>
        <w:rFonts w:ascii="Symbol" w:hAnsi="Symbol" w:hint="default"/>
        <w:b w:val="0"/>
        <w:i w:val="0"/>
        <w:color w:val="auto"/>
        <w:sz w:val="2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A450B4"/>
    <w:multiLevelType w:val="hybridMultilevel"/>
    <w:tmpl w:val="1B3C292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8"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9" w15:restartNumberingAfterBreak="0">
    <w:nsid w:val="46B677D6"/>
    <w:multiLevelType w:val="hybridMultilevel"/>
    <w:tmpl w:val="5422FC2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54BA1E5A"/>
    <w:multiLevelType w:val="multilevel"/>
    <w:tmpl w:val="82C2F15C"/>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5E2F799C"/>
    <w:multiLevelType w:val="hybridMultilevel"/>
    <w:tmpl w:val="19A076F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666575B3"/>
    <w:multiLevelType w:val="hybridMultilevel"/>
    <w:tmpl w:val="9C4C7C40"/>
    <w:lvl w:ilvl="0" w:tplc="A92C739C">
      <w:numFmt w:val="bullet"/>
      <w:lvlText w:val="•"/>
      <w:lvlJc w:val="left"/>
      <w:pPr>
        <w:ind w:left="360" w:hanging="360"/>
      </w:pPr>
      <w:rPr>
        <w:rFonts w:ascii="Arial" w:eastAsiaTheme="minorHAnsi"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6D05235D"/>
    <w:multiLevelType w:val="hybridMultilevel"/>
    <w:tmpl w:val="891A480A"/>
    <w:lvl w:ilvl="0" w:tplc="1DAA4F16">
      <w:start w:val="1"/>
      <w:numFmt w:val="decimal"/>
      <w:lvlText w:val="%1."/>
      <w:lvlJc w:val="left"/>
      <w:pPr>
        <w:ind w:left="360" w:hanging="360"/>
      </w:pPr>
      <w:rPr>
        <w:rFonts w:ascii="Arial" w:hAnsi="Arial" w:cs="Arial" w:hint="default"/>
        <w:b/>
        <w:i w:val="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6F902B51"/>
    <w:multiLevelType w:val="hybridMultilevel"/>
    <w:tmpl w:val="48ECF06E"/>
    <w:lvl w:ilvl="0" w:tplc="714E3694">
      <w:numFmt w:val="bullet"/>
      <w:lvlText w:val=""/>
      <w:lvlJc w:val="left"/>
      <w:pPr>
        <w:ind w:left="720" w:hanging="360"/>
      </w:pPr>
      <w:rPr>
        <w:rFonts w:ascii="Symbol" w:eastAsia="Times New Roman" w:hAnsi="Symbo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40826E3"/>
    <w:multiLevelType w:val="hybridMultilevel"/>
    <w:tmpl w:val="077EBFC0"/>
    <w:lvl w:ilvl="0" w:tplc="9E0E04C4">
      <w:start w:val="1"/>
      <w:numFmt w:val="bullet"/>
      <w:lvlText w:val="•"/>
      <w:lvlJc w:val="left"/>
      <w:pPr>
        <w:tabs>
          <w:tab w:val="num" w:pos="720"/>
        </w:tabs>
        <w:ind w:left="720" w:hanging="360"/>
      </w:pPr>
      <w:rPr>
        <w:rFonts w:ascii="Arial" w:hAnsi="Arial" w:hint="default"/>
      </w:rPr>
    </w:lvl>
    <w:lvl w:ilvl="1" w:tplc="446A265A" w:tentative="1">
      <w:start w:val="1"/>
      <w:numFmt w:val="bullet"/>
      <w:lvlText w:val="•"/>
      <w:lvlJc w:val="left"/>
      <w:pPr>
        <w:tabs>
          <w:tab w:val="num" w:pos="1440"/>
        </w:tabs>
        <w:ind w:left="1440" w:hanging="360"/>
      </w:pPr>
      <w:rPr>
        <w:rFonts w:ascii="Arial" w:hAnsi="Arial" w:hint="default"/>
      </w:rPr>
    </w:lvl>
    <w:lvl w:ilvl="2" w:tplc="B7863FA2" w:tentative="1">
      <w:start w:val="1"/>
      <w:numFmt w:val="bullet"/>
      <w:lvlText w:val="•"/>
      <w:lvlJc w:val="left"/>
      <w:pPr>
        <w:tabs>
          <w:tab w:val="num" w:pos="2160"/>
        </w:tabs>
        <w:ind w:left="2160" w:hanging="360"/>
      </w:pPr>
      <w:rPr>
        <w:rFonts w:ascii="Arial" w:hAnsi="Arial" w:hint="default"/>
      </w:rPr>
    </w:lvl>
    <w:lvl w:ilvl="3" w:tplc="91C80D16" w:tentative="1">
      <w:start w:val="1"/>
      <w:numFmt w:val="bullet"/>
      <w:lvlText w:val="•"/>
      <w:lvlJc w:val="left"/>
      <w:pPr>
        <w:tabs>
          <w:tab w:val="num" w:pos="2880"/>
        </w:tabs>
        <w:ind w:left="2880" w:hanging="360"/>
      </w:pPr>
      <w:rPr>
        <w:rFonts w:ascii="Arial" w:hAnsi="Arial" w:hint="default"/>
      </w:rPr>
    </w:lvl>
    <w:lvl w:ilvl="4" w:tplc="4CBE73E4" w:tentative="1">
      <w:start w:val="1"/>
      <w:numFmt w:val="bullet"/>
      <w:lvlText w:val="•"/>
      <w:lvlJc w:val="left"/>
      <w:pPr>
        <w:tabs>
          <w:tab w:val="num" w:pos="3600"/>
        </w:tabs>
        <w:ind w:left="3600" w:hanging="360"/>
      </w:pPr>
      <w:rPr>
        <w:rFonts w:ascii="Arial" w:hAnsi="Arial" w:hint="default"/>
      </w:rPr>
    </w:lvl>
    <w:lvl w:ilvl="5" w:tplc="51EC216A" w:tentative="1">
      <w:start w:val="1"/>
      <w:numFmt w:val="bullet"/>
      <w:lvlText w:val="•"/>
      <w:lvlJc w:val="left"/>
      <w:pPr>
        <w:tabs>
          <w:tab w:val="num" w:pos="4320"/>
        </w:tabs>
        <w:ind w:left="4320" w:hanging="360"/>
      </w:pPr>
      <w:rPr>
        <w:rFonts w:ascii="Arial" w:hAnsi="Arial" w:hint="default"/>
      </w:rPr>
    </w:lvl>
    <w:lvl w:ilvl="6" w:tplc="2B1ADF48" w:tentative="1">
      <w:start w:val="1"/>
      <w:numFmt w:val="bullet"/>
      <w:lvlText w:val="•"/>
      <w:lvlJc w:val="left"/>
      <w:pPr>
        <w:tabs>
          <w:tab w:val="num" w:pos="5040"/>
        </w:tabs>
        <w:ind w:left="5040" w:hanging="360"/>
      </w:pPr>
      <w:rPr>
        <w:rFonts w:ascii="Arial" w:hAnsi="Arial" w:hint="default"/>
      </w:rPr>
    </w:lvl>
    <w:lvl w:ilvl="7" w:tplc="4C025FC0" w:tentative="1">
      <w:start w:val="1"/>
      <w:numFmt w:val="bullet"/>
      <w:lvlText w:val="•"/>
      <w:lvlJc w:val="left"/>
      <w:pPr>
        <w:tabs>
          <w:tab w:val="num" w:pos="5760"/>
        </w:tabs>
        <w:ind w:left="5760" w:hanging="360"/>
      </w:pPr>
      <w:rPr>
        <w:rFonts w:ascii="Arial" w:hAnsi="Arial" w:hint="default"/>
      </w:rPr>
    </w:lvl>
    <w:lvl w:ilvl="8" w:tplc="BCF46E64"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7A3D3AFC"/>
    <w:multiLevelType w:val="hybridMultilevel"/>
    <w:tmpl w:val="7F740EE6"/>
    <w:lvl w:ilvl="0" w:tplc="4B300028">
      <w:start w:val="1"/>
      <w:numFmt w:val="bullet"/>
      <w:lvlText w:val="•"/>
      <w:lvlJc w:val="left"/>
      <w:pPr>
        <w:ind w:left="284" w:hanging="284"/>
      </w:pPr>
      <w:rPr>
        <w:rFonts w:ascii="Times New Roman" w:hAnsi="Times New Roman" w:hint="default"/>
        <w:b w:val="0"/>
        <w:i w:val="0"/>
        <w:color w:val="auto"/>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pStyle w:val="DHHStablebulletinden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FCF717C"/>
    <w:multiLevelType w:val="hybridMultilevel"/>
    <w:tmpl w:val="E50EF9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48506555">
    <w:abstractNumId w:val="16"/>
  </w:num>
  <w:num w:numId="2" w16cid:durableId="787940801">
    <w:abstractNumId w:val="10"/>
  </w:num>
  <w:num w:numId="3" w16cid:durableId="42406829">
    <w:abstractNumId w:val="7"/>
  </w:num>
  <w:num w:numId="4" w16cid:durableId="716591504">
    <w:abstractNumId w:val="5"/>
  </w:num>
  <w:num w:numId="5" w16cid:durableId="752896548">
    <w:abstractNumId w:val="0"/>
  </w:num>
  <w:num w:numId="6" w16cid:durableId="1891064201">
    <w:abstractNumId w:val="17"/>
  </w:num>
  <w:num w:numId="7" w16cid:durableId="774130400">
    <w:abstractNumId w:val="1"/>
  </w:num>
  <w:num w:numId="8" w16cid:durableId="674461959">
    <w:abstractNumId w:val="11"/>
  </w:num>
  <w:num w:numId="9" w16cid:durableId="1472333816">
    <w:abstractNumId w:val="4"/>
  </w:num>
  <w:num w:numId="10" w16cid:durableId="378211704">
    <w:abstractNumId w:val="15"/>
  </w:num>
  <w:num w:numId="11" w16cid:durableId="635333811">
    <w:abstractNumId w:val="12"/>
  </w:num>
  <w:num w:numId="12" w16cid:durableId="2044091138">
    <w:abstractNumId w:val="6"/>
  </w:num>
  <w:num w:numId="13" w16cid:durableId="270356910">
    <w:abstractNumId w:val="9"/>
  </w:num>
  <w:num w:numId="14" w16cid:durableId="937101948">
    <w:abstractNumId w:val="13"/>
  </w:num>
  <w:num w:numId="15" w16cid:durableId="1611279210">
    <w:abstractNumId w:val="14"/>
  </w:num>
  <w:num w:numId="16" w16cid:durableId="1328560315">
    <w:abstractNumId w:val="8"/>
  </w:num>
  <w:num w:numId="17" w16cid:durableId="17316136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63185165">
    <w:abstractNumId w:val="3"/>
  </w:num>
  <w:num w:numId="19" w16cid:durableId="1776825036">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efaultTableStyle w:val="PlainTable21"/>
  <w:evenAndOddHeaders/>
  <w:drawingGridHorizontalSpacing w:val="181"/>
  <w:drawingGridVerticalSpacing w:val="181"/>
  <w:noPunctuationKerning/>
  <w:characterSpacingControl w:val="doNotCompress"/>
  <w:hdrShapeDefaults>
    <o:shapedefaults v:ext="edit" spidmax="145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cyNzYzNzA0MTe1NDZV0lEKTi0uzszPAykwrQUAeuGKMCwAAAA="/>
  </w:docVars>
  <w:rsids>
    <w:rsidRoot w:val="002B00AB"/>
    <w:rsid w:val="00001C03"/>
    <w:rsid w:val="00002990"/>
    <w:rsid w:val="00003DD2"/>
    <w:rsid w:val="000048AC"/>
    <w:rsid w:val="00010E32"/>
    <w:rsid w:val="00014FC4"/>
    <w:rsid w:val="00015918"/>
    <w:rsid w:val="00020AAB"/>
    <w:rsid w:val="000214EC"/>
    <w:rsid w:val="000223A4"/>
    <w:rsid w:val="00022AF8"/>
    <w:rsid w:val="00022E60"/>
    <w:rsid w:val="000260A4"/>
    <w:rsid w:val="00026C19"/>
    <w:rsid w:val="00031263"/>
    <w:rsid w:val="00037723"/>
    <w:rsid w:val="00040203"/>
    <w:rsid w:val="00044ED4"/>
    <w:rsid w:val="00047D6B"/>
    <w:rsid w:val="000502B0"/>
    <w:rsid w:val="00052392"/>
    <w:rsid w:val="000525EB"/>
    <w:rsid w:val="00057E89"/>
    <w:rsid w:val="00060E93"/>
    <w:rsid w:val="000627AE"/>
    <w:rsid w:val="00064936"/>
    <w:rsid w:val="000657E2"/>
    <w:rsid w:val="00067650"/>
    <w:rsid w:val="000734F8"/>
    <w:rsid w:val="000736B8"/>
    <w:rsid w:val="000817CB"/>
    <w:rsid w:val="000873EF"/>
    <w:rsid w:val="00093203"/>
    <w:rsid w:val="0009351B"/>
    <w:rsid w:val="00093AA4"/>
    <w:rsid w:val="00096065"/>
    <w:rsid w:val="00097634"/>
    <w:rsid w:val="000A1F91"/>
    <w:rsid w:val="000A7C4C"/>
    <w:rsid w:val="000A7EC5"/>
    <w:rsid w:val="000B03B1"/>
    <w:rsid w:val="000B230F"/>
    <w:rsid w:val="000B3792"/>
    <w:rsid w:val="000B72AA"/>
    <w:rsid w:val="000C011A"/>
    <w:rsid w:val="000C0DD4"/>
    <w:rsid w:val="000C2B87"/>
    <w:rsid w:val="000C55BF"/>
    <w:rsid w:val="000C6242"/>
    <w:rsid w:val="000C68DB"/>
    <w:rsid w:val="000D1E91"/>
    <w:rsid w:val="000D2233"/>
    <w:rsid w:val="000D2C32"/>
    <w:rsid w:val="000E6F72"/>
    <w:rsid w:val="000F0478"/>
    <w:rsid w:val="000F0A50"/>
    <w:rsid w:val="000F5B2F"/>
    <w:rsid w:val="00103D5E"/>
    <w:rsid w:val="00104E1B"/>
    <w:rsid w:val="00104EA7"/>
    <w:rsid w:val="001053CF"/>
    <w:rsid w:val="00105FAD"/>
    <w:rsid w:val="001110A4"/>
    <w:rsid w:val="0011155B"/>
    <w:rsid w:val="00111A6A"/>
    <w:rsid w:val="00121BF1"/>
    <w:rsid w:val="00127A8B"/>
    <w:rsid w:val="00131AD2"/>
    <w:rsid w:val="00134BE5"/>
    <w:rsid w:val="001377CC"/>
    <w:rsid w:val="001412D1"/>
    <w:rsid w:val="001423E3"/>
    <w:rsid w:val="00145BB1"/>
    <w:rsid w:val="001475EA"/>
    <w:rsid w:val="001504F5"/>
    <w:rsid w:val="001517BD"/>
    <w:rsid w:val="001564E2"/>
    <w:rsid w:val="001621CA"/>
    <w:rsid w:val="0017248D"/>
    <w:rsid w:val="00173626"/>
    <w:rsid w:val="0017614A"/>
    <w:rsid w:val="0017640F"/>
    <w:rsid w:val="001817CD"/>
    <w:rsid w:val="0018235E"/>
    <w:rsid w:val="0018768C"/>
    <w:rsid w:val="00192BA0"/>
    <w:rsid w:val="00197303"/>
    <w:rsid w:val="001A17EA"/>
    <w:rsid w:val="001A22AA"/>
    <w:rsid w:val="001A3FF4"/>
    <w:rsid w:val="001A4336"/>
    <w:rsid w:val="001A6674"/>
    <w:rsid w:val="001A6F2D"/>
    <w:rsid w:val="001A7A18"/>
    <w:rsid w:val="001B1565"/>
    <w:rsid w:val="001B166D"/>
    <w:rsid w:val="001B28B5"/>
    <w:rsid w:val="001B2975"/>
    <w:rsid w:val="001B2B41"/>
    <w:rsid w:val="001C122D"/>
    <w:rsid w:val="001C4884"/>
    <w:rsid w:val="001D1A9F"/>
    <w:rsid w:val="001D2A82"/>
    <w:rsid w:val="001D569B"/>
    <w:rsid w:val="001E0EA3"/>
    <w:rsid w:val="001E26B9"/>
    <w:rsid w:val="001E4995"/>
    <w:rsid w:val="001E5689"/>
    <w:rsid w:val="001E7AD4"/>
    <w:rsid w:val="001F09DC"/>
    <w:rsid w:val="001F338D"/>
    <w:rsid w:val="001F43E6"/>
    <w:rsid w:val="001F5E29"/>
    <w:rsid w:val="0020206A"/>
    <w:rsid w:val="002058BD"/>
    <w:rsid w:val="0020674C"/>
    <w:rsid w:val="00206BA0"/>
    <w:rsid w:val="00206BCD"/>
    <w:rsid w:val="00213772"/>
    <w:rsid w:val="00214F56"/>
    <w:rsid w:val="00217E4E"/>
    <w:rsid w:val="00220749"/>
    <w:rsid w:val="00222B8F"/>
    <w:rsid w:val="0022422C"/>
    <w:rsid w:val="0022724E"/>
    <w:rsid w:val="00230666"/>
    <w:rsid w:val="00231153"/>
    <w:rsid w:val="0023252E"/>
    <w:rsid w:val="00234918"/>
    <w:rsid w:val="00237D20"/>
    <w:rsid w:val="00241C31"/>
    <w:rsid w:val="00246A25"/>
    <w:rsid w:val="002679D5"/>
    <w:rsid w:val="002714FD"/>
    <w:rsid w:val="00272ED6"/>
    <w:rsid w:val="002741DB"/>
    <w:rsid w:val="0027529C"/>
    <w:rsid w:val="00275F94"/>
    <w:rsid w:val="002773D7"/>
    <w:rsid w:val="0027769C"/>
    <w:rsid w:val="00281B9C"/>
    <w:rsid w:val="00284C9B"/>
    <w:rsid w:val="002868E0"/>
    <w:rsid w:val="002872E8"/>
    <w:rsid w:val="002901F2"/>
    <w:rsid w:val="002908EB"/>
    <w:rsid w:val="00292951"/>
    <w:rsid w:val="00294029"/>
    <w:rsid w:val="00296A2A"/>
    <w:rsid w:val="00297C10"/>
    <w:rsid w:val="002A141B"/>
    <w:rsid w:val="002A26B6"/>
    <w:rsid w:val="002A6A4E"/>
    <w:rsid w:val="002A7082"/>
    <w:rsid w:val="002B00AB"/>
    <w:rsid w:val="002B5A85"/>
    <w:rsid w:val="002B63A7"/>
    <w:rsid w:val="002C1DDD"/>
    <w:rsid w:val="002C52FC"/>
    <w:rsid w:val="002C5543"/>
    <w:rsid w:val="002D0F7F"/>
    <w:rsid w:val="002D4408"/>
    <w:rsid w:val="002E0198"/>
    <w:rsid w:val="002E1D7C"/>
    <w:rsid w:val="002E7FC6"/>
    <w:rsid w:val="002F186A"/>
    <w:rsid w:val="002F449B"/>
    <w:rsid w:val="002F4D86"/>
    <w:rsid w:val="002F5D69"/>
    <w:rsid w:val="002F729A"/>
    <w:rsid w:val="002F7C65"/>
    <w:rsid w:val="002F7C77"/>
    <w:rsid w:val="00300CB3"/>
    <w:rsid w:val="00302524"/>
    <w:rsid w:val="0030394B"/>
    <w:rsid w:val="003072C6"/>
    <w:rsid w:val="00310D8E"/>
    <w:rsid w:val="00315BBD"/>
    <w:rsid w:val="00316BBA"/>
    <w:rsid w:val="0031753A"/>
    <w:rsid w:val="00320293"/>
    <w:rsid w:val="00322CC2"/>
    <w:rsid w:val="00334B54"/>
    <w:rsid w:val="00336FDC"/>
    <w:rsid w:val="0033739E"/>
    <w:rsid w:val="003413DD"/>
    <w:rsid w:val="00343733"/>
    <w:rsid w:val="00355886"/>
    <w:rsid w:val="00356814"/>
    <w:rsid w:val="003570DC"/>
    <w:rsid w:val="003623CC"/>
    <w:rsid w:val="00366E82"/>
    <w:rsid w:val="0036790B"/>
    <w:rsid w:val="00372A14"/>
    <w:rsid w:val="0038019F"/>
    <w:rsid w:val="00382071"/>
    <w:rsid w:val="0038480C"/>
    <w:rsid w:val="0038496D"/>
    <w:rsid w:val="00392FE1"/>
    <w:rsid w:val="00394BDE"/>
    <w:rsid w:val="00395D45"/>
    <w:rsid w:val="00396BA0"/>
    <w:rsid w:val="0039739A"/>
    <w:rsid w:val="0039797C"/>
    <w:rsid w:val="003A2F25"/>
    <w:rsid w:val="003A36F6"/>
    <w:rsid w:val="003B0603"/>
    <w:rsid w:val="003B2807"/>
    <w:rsid w:val="003C2103"/>
    <w:rsid w:val="003C3948"/>
    <w:rsid w:val="003C68F2"/>
    <w:rsid w:val="003C7EBF"/>
    <w:rsid w:val="003D5CFB"/>
    <w:rsid w:val="003D6C97"/>
    <w:rsid w:val="003E18E2"/>
    <w:rsid w:val="003E2167"/>
    <w:rsid w:val="003E2636"/>
    <w:rsid w:val="003E2E12"/>
    <w:rsid w:val="003F08E5"/>
    <w:rsid w:val="003F39CE"/>
    <w:rsid w:val="00401108"/>
    <w:rsid w:val="00402927"/>
    <w:rsid w:val="00407993"/>
    <w:rsid w:val="00411833"/>
    <w:rsid w:val="00412BA6"/>
    <w:rsid w:val="00412F64"/>
    <w:rsid w:val="00417BEB"/>
    <w:rsid w:val="00424825"/>
    <w:rsid w:val="00425775"/>
    <w:rsid w:val="00425C25"/>
    <w:rsid w:val="00431ECA"/>
    <w:rsid w:val="004324FF"/>
    <w:rsid w:val="00432A55"/>
    <w:rsid w:val="0044260A"/>
    <w:rsid w:val="00444A54"/>
    <w:rsid w:val="00444D82"/>
    <w:rsid w:val="00445B75"/>
    <w:rsid w:val="0044765C"/>
    <w:rsid w:val="00452A62"/>
    <w:rsid w:val="004564C6"/>
    <w:rsid w:val="004610CC"/>
    <w:rsid w:val="00463546"/>
    <w:rsid w:val="00465464"/>
    <w:rsid w:val="00465E87"/>
    <w:rsid w:val="004722EC"/>
    <w:rsid w:val="0047786A"/>
    <w:rsid w:val="00477A65"/>
    <w:rsid w:val="00482DB3"/>
    <w:rsid w:val="004863D4"/>
    <w:rsid w:val="00496A7C"/>
    <w:rsid w:val="004A0236"/>
    <w:rsid w:val="004A369A"/>
    <w:rsid w:val="004A3763"/>
    <w:rsid w:val="004A3B3E"/>
    <w:rsid w:val="004B3B61"/>
    <w:rsid w:val="004B3FE2"/>
    <w:rsid w:val="004B4C4D"/>
    <w:rsid w:val="004C01D0"/>
    <w:rsid w:val="004C062C"/>
    <w:rsid w:val="004C575C"/>
    <w:rsid w:val="004C5777"/>
    <w:rsid w:val="004C632D"/>
    <w:rsid w:val="004C6F14"/>
    <w:rsid w:val="004D0173"/>
    <w:rsid w:val="004D1056"/>
    <w:rsid w:val="004D4F3F"/>
    <w:rsid w:val="004D775D"/>
    <w:rsid w:val="004E21E2"/>
    <w:rsid w:val="004E293F"/>
    <w:rsid w:val="004E380D"/>
    <w:rsid w:val="004E4C0E"/>
    <w:rsid w:val="004E7922"/>
    <w:rsid w:val="004F088E"/>
    <w:rsid w:val="004F0DFC"/>
    <w:rsid w:val="004F1DC9"/>
    <w:rsid w:val="004F3441"/>
    <w:rsid w:val="004F41B2"/>
    <w:rsid w:val="004F451A"/>
    <w:rsid w:val="004F4AFC"/>
    <w:rsid w:val="004F52A5"/>
    <w:rsid w:val="00500C8C"/>
    <w:rsid w:val="00501375"/>
    <w:rsid w:val="00501D3B"/>
    <w:rsid w:val="005022C9"/>
    <w:rsid w:val="0050779D"/>
    <w:rsid w:val="0051184C"/>
    <w:rsid w:val="00512773"/>
    <w:rsid w:val="00515238"/>
    <w:rsid w:val="00520BBB"/>
    <w:rsid w:val="00524AF8"/>
    <w:rsid w:val="00525456"/>
    <w:rsid w:val="005268A9"/>
    <w:rsid w:val="005321AB"/>
    <w:rsid w:val="00532236"/>
    <w:rsid w:val="00534DB8"/>
    <w:rsid w:val="00541DFE"/>
    <w:rsid w:val="00543E6C"/>
    <w:rsid w:val="00544184"/>
    <w:rsid w:val="00547CC3"/>
    <w:rsid w:val="005519D1"/>
    <w:rsid w:val="005552FD"/>
    <w:rsid w:val="00555817"/>
    <w:rsid w:val="0055621E"/>
    <w:rsid w:val="005600E5"/>
    <w:rsid w:val="005616C9"/>
    <w:rsid w:val="0056174C"/>
    <w:rsid w:val="00564CB5"/>
    <w:rsid w:val="00564E8F"/>
    <w:rsid w:val="00564F82"/>
    <w:rsid w:val="00570DB3"/>
    <w:rsid w:val="005728A4"/>
    <w:rsid w:val="00573A21"/>
    <w:rsid w:val="0057485C"/>
    <w:rsid w:val="005763FC"/>
    <w:rsid w:val="00576EB4"/>
    <w:rsid w:val="00582768"/>
    <w:rsid w:val="00583461"/>
    <w:rsid w:val="005856A4"/>
    <w:rsid w:val="00590730"/>
    <w:rsid w:val="00595F2B"/>
    <w:rsid w:val="00596B39"/>
    <w:rsid w:val="005A3051"/>
    <w:rsid w:val="005A53FE"/>
    <w:rsid w:val="005A652E"/>
    <w:rsid w:val="005B10ED"/>
    <w:rsid w:val="005B15E7"/>
    <w:rsid w:val="005B42F4"/>
    <w:rsid w:val="005B5AC7"/>
    <w:rsid w:val="005B7D22"/>
    <w:rsid w:val="005C029E"/>
    <w:rsid w:val="005C1586"/>
    <w:rsid w:val="005C4394"/>
    <w:rsid w:val="005E085D"/>
    <w:rsid w:val="005E3FA7"/>
    <w:rsid w:val="005E7963"/>
    <w:rsid w:val="005F218C"/>
    <w:rsid w:val="005F7709"/>
    <w:rsid w:val="006019B3"/>
    <w:rsid w:val="00601D4D"/>
    <w:rsid w:val="006021B4"/>
    <w:rsid w:val="00605B5B"/>
    <w:rsid w:val="006062D8"/>
    <w:rsid w:val="00606827"/>
    <w:rsid w:val="00620262"/>
    <w:rsid w:val="006203C3"/>
    <w:rsid w:val="006204EE"/>
    <w:rsid w:val="00621B4C"/>
    <w:rsid w:val="00627C52"/>
    <w:rsid w:val="00630937"/>
    <w:rsid w:val="00635930"/>
    <w:rsid w:val="0064469E"/>
    <w:rsid w:val="006500FF"/>
    <w:rsid w:val="00652809"/>
    <w:rsid w:val="00653B84"/>
    <w:rsid w:val="00653E0D"/>
    <w:rsid w:val="00653F59"/>
    <w:rsid w:val="006575EC"/>
    <w:rsid w:val="00665FF7"/>
    <w:rsid w:val="006737D2"/>
    <w:rsid w:val="006744BF"/>
    <w:rsid w:val="00674670"/>
    <w:rsid w:val="00675CFB"/>
    <w:rsid w:val="0068650A"/>
    <w:rsid w:val="006865C8"/>
    <w:rsid w:val="00686B48"/>
    <w:rsid w:val="00687038"/>
    <w:rsid w:val="0068714E"/>
    <w:rsid w:val="006929F7"/>
    <w:rsid w:val="0069301C"/>
    <w:rsid w:val="0069374A"/>
    <w:rsid w:val="00694AB8"/>
    <w:rsid w:val="006959C8"/>
    <w:rsid w:val="00695EF7"/>
    <w:rsid w:val="0069699D"/>
    <w:rsid w:val="006A2541"/>
    <w:rsid w:val="006A602F"/>
    <w:rsid w:val="006A6E79"/>
    <w:rsid w:val="006A713B"/>
    <w:rsid w:val="006B2C51"/>
    <w:rsid w:val="006B539F"/>
    <w:rsid w:val="006B6361"/>
    <w:rsid w:val="006C33AC"/>
    <w:rsid w:val="006C6C1E"/>
    <w:rsid w:val="006C74DE"/>
    <w:rsid w:val="006D360C"/>
    <w:rsid w:val="006D377E"/>
    <w:rsid w:val="006D50C2"/>
    <w:rsid w:val="006D5AC9"/>
    <w:rsid w:val="006D66ED"/>
    <w:rsid w:val="006D7443"/>
    <w:rsid w:val="006E786B"/>
    <w:rsid w:val="006E787C"/>
    <w:rsid w:val="006F0679"/>
    <w:rsid w:val="006F473D"/>
    <w:rsid w:val="006F5745"/>
    <w:rsid w:val="00700084"/>
    <w:rsid w:val="007002B1"/>
    <w:rsid w:val="007040E8"/>
    <w:rsid w:val="00704EB7"/>
    <w:rsid w:val="00705742"/>
    <w:rsid w:val="00705FD3"/>
    <w:rsid w:val="00710119"/>
    <w:rsid w:val="007104FE"/>
    <w:rsid w:val="007121A2"/>
    <w:rsid w:val="00713981"/>
    <w:rsid w:val="00715858"/>
    <w:rsid w:val="007176D6"/>
    <w:rsid w:val="00723A7E"/>
    <w:rsid w:val="00727D54"/>
    <w:rsid w:val="00727DFF"/>
    <w:rsid w:val="00732A69"/>
    <w:rsid w:val="007344C5"/>
    <w:rsid w:val="00734959"/>
    <w:rsid w:val="0073520D"/>
    <w:rsid w:val="0074171B"/>
    <w:rsid w:val="00746A9D"/>
    <w:rsid w:val="00746FAC"/>
    <w:rsid w:val="007535E7"/>
    <w:rsid w:val="007544DC"/>
    <w:rsid w:val="00763148"/>
    <w:rsid w:val="0076738D"/>
    <w:rsid w:val="00767835"/>
    <w:rsid w:val="00773FBE"/>
    <w:rsid w:val="00777F5B"/>
    <w:rsid w:val="00780226"/>
    <w:rsid w:val="00781AB4"/>
    <w:rsid w:val="00786D4E"/>
    <w:rsid w:val="00791F94"/>
    <w:rsid w:val="007923B7"/>
    <w:rsid w:val="00792616"/>
    <w:rsid w:val="007926BB"/>
    <w:rsid w:val="0079344C"/>
    <w:rsid w:val="007954E8"/>
    <w:rsid w:val="007A0283"/>
    <w:rsid w:val="007A244D"/>
    <w:rsid w:val="007B34C8"/>
    <w:rsid w:val="007B63E0"/>
    <w:rsid w:val="007C02C7"/>
    <w:rsid w:val="007C2169"/>
    <w:rsid w:val="007C21EE"/>
    <w:rsid w:val="007C291A"/>
    <w:rsid w:val="007C4D2F"/>
    <w:rsid w:val="007C5C86"/>
    <w:rsid w:val="007C6892"/>
    <w:rsid w:val="007D2212"/>
    <w:rsid w:val="007D33A1"/>
    <w:rsid w:val="007D3A2E"/>
    <w:rsid w:val="007D4857"/>
    <w:rsid w:val="007D6652"/>
    <w:rsid w:val="007E14BD"/>
    <w:rsid w:val="007E3288"/>
    <w:rsid w:val="007E343D"/>
    <w:rsid w:val="007E6399"/>
    <w:rsid w:val="007E7EDF"/>
    <w:rsid w:val="007F0CFC"/>
    <w:rsid w:val="007F194D"/>
    <w:rsid w:val="007F3DD0"/>
    <w:rsid w:val="007F4383"/>
    <w:rsid w:val="007F5626"/>
    <w:rsid w:val="00801601"/>
    <w:rsid w:val="00810991"/>
    <w:rsid w:val="00814A9B"/>
    <w:rsid w:val="00814F66"/>
    <w:rsid w:val="00817C9E"/>
    <w:rsid w:val="00817CF4"/>
    <w:rsid w:val="008205AF"/>
    <w:rsid w:val="008225E5"/>
    <w:rsid w:val="0082384D"/>
    <w:rsid w:val="00825A0F"/>
    <w:rsid w:val="00826391"/>
    <w:rsid w:val="0083005F"/>
    <w:rsid w:val="00831053"/>
    <w:rsid w:val="008314D2"/>
    <w:rsid w:val="0083254D"/>
    <w:rsid w:val="00836249"/>
    <w:rsid w:val="00836F00"/>
    <w:rsid w:val="00846192"/>
    <w:rsid w:val="00850806"/>
    <w:rsid w:val="0085137C"/>
    <w:rsid w:val="00851E23"/>
    <w:rsid w:val="00853A46"/>
    <w:rsid w:val="00853B4A"/>
    <w:rsid w:val="00856A1B"/>
    <w:rsid w:val="00857A03"/>
    <w:rsid w:val="008621C3"/>
    <w:rsid w:val="008639FD"/>
    <w:rsid w:val="00863A21"/>
    <w:rsid w:val="00865486"/>
    <w:rsid w:val="0087053E"/>
    <w:rsid w:val="00876275"/>
    <w:rsid w:val="00882B99"/>
    <w:rsid w:val="00882C64"/>
    <w:rsid w:val="008844CF"/>
    <w:rsid w:val="00885574"/>
    <w:rsid w:val="008927EF"/>
    <w:rsid w:val="00896161"/>
    <w:rsid w:val="008974EE"/>
    <w:rsid w:val="008A295B"/>
    <w:rsid w:val="008A6604"/>
    <w:rsid w:val="008B1C0E"/>
    <w:rsid w:val="008B5482"/>
    <w:rsid w:val="008C11F4"/>
    <w:rsid w:val="008C2BEC"/>
    <w:rsid w:val="008C3111"/>
    <w:rsid w:val="008C6D0E"/>
    <w:rsid w:val="008D09D2"/>
    <w:rsid w:val="008D36B7"/>
    <w:rsid w:val="008D39C5"/>
    <w:rsid w:val="008D39F6"/>
    <w:rsid w:val="008E1D89"/>
    <w:rsid w:val="008E3E3E"/>
    <w:rsid w:val="008E5853"/>
    <w:rsid w:val="008E5BB6"/>
    <w:rsid w:val="008F053F"/>
    <w:rsid w:val="008F5F87"/>
    <w:rsid w:val="00900A34"/>
    <w:rsid w:val="00903863"/>
    <w:rsid w:val="00907073"/>
    <w:rsid w:val="0091084C"/>
    <w:rsid w:val="00911C4B"/>
    <w:rsid w:val="0092088B"/>
    <w:rsid w:val="009208F5"/>
    <w:rsid w:val="00920FD7"/>
    <w:rsid w:val="0092111D"/>
    <w:rsid w:val="00927D51"/>
    <w:rsid w:val="009316BA"/>
    <w:rsid w:val="009316D4"/>
    <w:rsid w:val="00932272"/>
    <w:rsid w:val="00932862"/>
    <w:rsid w:val="0093567D"/>
    <w:rsid w:val="00935D60"/>
    <w:rsid w:val="00936AFC"/>
    <w:rsid w:val="0093711C"/>
    <w:rsid w:val="00942FC6"/>
    <w:rsid w:val="009447BB"/>
    <w:rsid w:val="00944C48"/>
    <w:rsid w:val="00946335"/>
    <w:rsid w:val="009513C4"/>
    <w:rsid w:val="00952040"/>
    <w:rsid w:val="00955359"/>
    <w:rsid w:val="00955E55"/>
    <w:rsid w:val="0096085A"/>
    <w:rsid w:val="00962200"/>
    <w:rsid w:val="00964DC2"/>
    <w:rsid w:val="00966F54"/>
    <w:rsid w:val="00975E61"/>
    <w:rsid w:val="00976E31"/>
    <w:rsid w:val="00977C63"/>
    <w:rsid w:val="00980087"/>
    <w:rsid w:val="00980C0B"/>
    <w:rsid w:val="00980C88"/>
    <w:rsid w:val="00987ABE"/>
    <w:rsid w:val="009906C7"/>
    <w:rsid w:val="00992127"/>
    <w:rsid w:val="00992997"/>
    <w:rsid w:val="00993814"/>
    <w:rsid w:val="009963CD"/>
    <w:rsid w:val="009965FC"/>
    <w:rsid w:val="009A05FB"/>
    <w:rsid w:val="009A49E4"/>
    <w:rsid w:val="009A6801"/>
    <w:rsid w:val="009B14B1"/>
    <w:rsid w:val="009B266D"/>
    <w:rsid w:val="009B59FD"/>
    <w:rsid w:val="009B5CBF"/>
    <w:rsid w:val="009B7D30"/>
    <w:rsid w:val="009C184A"/>
    <w:rsid w:val="009C2CA5"/>
    <w:rsid w:val="009C7361"/>
    <w:rsid w:val="009E7136"/>
    <w:rsid w:val="009E7429"/>
    <w:rsid w:val="009F351F"/>
    <w:rsid w:val="009F3F89"/>
    <w:rsid w:val="009F480E"/>
    <w:rsid w:val="009F5F83"/>
    <w:rsid w:val="009F61AE"/>
    <w:rsid w:val="009F6D72"/>
    <w:rsid w:val="009F7B70"/>
    <w:rsid w:val="00A022A2"/>
    <w:rsid w:val="00A02BC1"/>
    <w:rsid w:val="00A02D15"/>
    <w:rsid w:val="00A050F2"/>
    <w:rsid w:val="00A11403"/>
    <w:rsid w:val="00A1258C"/>
    <w:rsid w:val="00A25516"/>
    <w:rsid w:val="00A26B0D"/>
    <w:rsid w:val="00A2739C"/>
    <w:rsid w:val="00A31E1C"/>
    <w:rsid w:val="00A362AF"/>
    <w:rsid w:val="00A36977"/>
    <w:rsid w:val="00A3735A"/>
    <w:rsid w:val="00A42F1B"/>
    <w:rsid w:val="00A45824"/>
    <w:rsid w:val="00A50AFD"/>
    <w:rsid w:val="00A53DA5"/>
    <w:rsid w:val="00A546BC"/>
    <w:rsid w:val="00A55989"/>
    <w:rsid w:val="00A5694A"/>
    <w:rsid w:val="00A61073"/>
    <w:rsid w:val="00A62E74"/>
    <w:rsid w:val="00A63DA4"/>
    <w:rsid w:val="00A65581"/>
    <w:rsid w:val="00A70269"/>
    <w:rsid w:val="00A75CD5"/>
    <w:rsid w:val="00A763B2"/>
    <w:rsid w:val="00A80F9E"/>
    <w:rsid w:val="00A83DF3"/>
    <w:rsid w:val="00A84B7A"/>
    <w:rsid w:val="00A85915"/>
    <w:rsid w:val="00A8629B"/>
    <w:rsid w:val="00A91B66"/>
    <w:rsid w:val="00A93080"/>
    <w:rsid w:val="00A930B3"/>
    <w:rsid w:val="00A952AB"/>
    <w:rsid w:val="00A9783D"/>
    <w:rsid w:val="00AA339C"/>
    <w:rsid w:val="00AA45E6"/>
    <w:rsid w:val="00AB12E2"/>
    <w:rsid w:val="00AB343F"/>
    <w:rsid w:val="00AB489C"/>
    <w:rsid w:val="00AB4DE7"/>
    <w:rsid w:val="00AB50C1"/>
    <w:rsid w:val="00AB6936"/>
    <w:rsid w:val="00AB6F86"/>
    <w:rsid w:val="00AC0492"/>
    <w:rsid w:val="00AC0C3B"/>
    <w:rsid w:val="00AC2D63"/>
    <w:rsid w:val="00AC3221"/>
    <w:rsid w:val="00AC747F"/>
    <w:rsid w:val="00AD03D8"/>
    <w:rsid w:val="00AD0711"/>
    <w:rsid w:val="00AD3BD3"/>
    <w:rsid w:val="00AD704E"/>
    <w:rsid w:val="00AD75D5"/>
    <w:rsid w:val="00AD7B81"/>
    <w:rsid w:val="00AE5FE0"/>
    <w:rsid w:val="00AE60B7"/>
    <w:rsid w:val="00AE6467"/>
    <w:rsid w:val="00AF156E"/>
    <w:rsid w:val="00AF2AB7"/>
    <w:rsid w:val="00AF2B1C"/>
    <w:rsid w:val="00AF2F20"/>
    <w:rsid w:val="00AF4147"/>
    <w:rsid w:val="00AF4D3F"/>
    <w:rsid w:val="00B0300B"/>
    <w:rsid w:val="00B04A3C"/>
    <w:rsid w:val="00B05457"/>
    <w:rsid w:val="00B062C4"/>
    <w:rsid w:val="00B06454"/>
    <w:rsid w:val="00B109F5"/>
    <w:rsid w:val="00B128A0"/>
    <w:rsid w:val="00B13373"/>
    <w:rsid w:val="00B20240"/>
    <w:rsid w:val="00B22040"/>
    <w:rsid w:val="00B2324E"/>
    <w:rsid w:val="00B23281"/>
    <w:rsid w:val="00B27374"/>
    <w:rsid w:val="00B27571"/>
    <w:rsid w:val="00B4164B"/>
    <w:rsid w:val="00B435B7"/>
    <w:rsid w:val="00B43738"/>
    <w:rsid w:val="00B5409A"/>
    <w:rsid w:val="00B55574"/>
    <w:rsid w:val="00B6525D"/>
    <w:rsid w:val="00B65ABA"/>
    <w:rsid w:val="00B6790F"/>
    <w:rsid w:val="00B71B3B"/>
    <w:rsid w:val="00B85C47"/>
    <w:rsid w:val="00B86A01"/>
    <w:rsid w:val="00B87A07"/>
    <w:rsid w:val="00B87D61"/>
    <w:rsid w:val="00B9128E"/>
    <w:rsid w:val="00B93948"/>
    <w:rsid w:val="00B93E6E"/>
    <w:rsid w:val="00BA04D6"/>
    <w:rsid w:val="00BA45A5"/>
    <w:rsid w:val="00BA4BC7"/>
    <w:rsid w:val="00BA55B7"/>
    <w:rsid w:val="00BA5E47"/>
    <w:rsid w:val="00BA7D57"/>
    <w:rsid w:val="00BB156E"/>
    <w:rsid w:val="00BB2084"/>
    <w:rsid w:val="00BB3330"/>
    <w:rsid w:val="00BB47D7"/>
    <w:rsid w:val="00BB499C"/>
    <w:rsid w:val="00BB4A62"/>
    <w:rsid w:val="00BC01C1"/>
    <w:rsid w:val="00BC0EBC"/>
    <w:rsid w:val="00BC38F9"/>
    <w:rsid w:val="00BC5A34"/>
    <w:rsid w:val="00BD0851"/>
    <w:rsid w:val="00BD17F5"/>
    <w:rsid w:val="00BD5EC7"/>
    <w:rsid w:val="00BD6E05"/>
    <w:rsid w:val="00BE09CA"/>
    <w:rsid w:val="00BE1A85"/>
    <w:rsid w:val="00BE54D0"/>
    <w:rsid w:val="00BE712C"/>
    <w:rsid w:val="00BF6B6C"/>
    <w:rsid w:val="00BF7251"/>
    <w:rsid w:val="00BF74FB"/>
    <w:rsid w:val="00BF7F28"/>
    <w:rsid w:val="00C01909"/>
    <w:rsid w:val="00C02F35"/>
    <w:rsid w:val="00C02FD8"/>
    <w:rsid w:val="00C05787"/>
    <w:rsid w:val="00C05FF9"/>
    <w:rsid w:val="00C12525"/>
    <w:rsid w:val="00C13059"/>
    <w:rsid w:val="00C156D4"/>
    <w:rsid w:val="00C167A3"/>
    <w:rsid w:val="00C2181C"/>
    <w:rsid w:val="00C2437E"/>
    <w:rsid w:val="00C2657D"/>
    <w:rsid w:val="00C26B03"/>
    <w:rsid w:val="00C415B0"/>
    <w:rsid w:val="00C416E1"/>
    <w:rsid w:val="00C433A7"/>
    <w:rsid w:val="00C43F4F"/>
    <w:rsid w:val="00C469BF"/>
    <w:rsid w:val="00C47287"/>
    <w:rsid w:val="00C47BF8"/>
    <w:rsid w:val="00C50178"/>
    <w:rsid w:val="00C51B1C"/>
    <w:rsid w:val="00C53DCE"/>
    <w:rsid w:val="00C54ABB"/>
    <w:rsid w:val="00C54CC3"/>
    <w:rsid w:val="00C55764"/>
    <w:rsid w:val="00C65255"/>
    <w:rsid w:val="00C655F2"/>
    <w:rsid w:val="00C65B61"/>
    <w:rsid w:val="00C70E53"/>
    <w:rsid w:val="00C71F64"/>
    <w:rsid w:val="00C727A3"/>
    <w:rsid w:val="00C72979"/>
    <w:rsid w:val="00C74CB0"/>
    <w:rsid w:val="00C75C88"/>
    <w:rsid w:val="00C769D0"/>
    <w:rsid w:val="00C81529"/>
    <w:rsid w:val="00C81BA6"/>
    <w:rsid w:val="00C82DAC"/>
    <w:rsid w:val="00C8377C"/>
    <w:rsid w:val="00C877CD"/>
    <w:rsid w:val="00C902E9"/>
    <w:rsid w:val="00C908B7"/>
    <w:rsid w:val="00C91D81"/>
    <w:rsid w:val="00C92A42"/>
    <w:rsid w:val="00C93617"/>
    <w:rsid w:val="00C9624C"/>
    <w:rsid w:val="00CA0DB3"/>
    <w:rsid w:val="00CA18F2"/>
    <w:rsid w:val="00CA4871"/>
    <w:rsid w:val="00CA6722"/>
    <w:rsid w:val="00CA6D4E"/>
    <w:rsid w:val="00CA7B4B"/>
    <w:rsid w:val="00CB36A8"/>
    <w:rsid w:val="00CC05F5"/>
    <w:rsid w:val="00CC139A"/>
    <w:rsid w:val="00CC1E7A"/>
    <w:rsid w:val="00CC3430"/>
    <w:rsid w:val="00CC4F64"/>
    <w:rsid w:val="00CC65B5"/>
    <w:rsid w:val="00CD058C"/>
    <w:rsid w:val="00CD3B98"/>
    <w:rsid w:val="00CD3D61"/>
    <w:rsid w:val="00CD4216"/>
    <w:rsid w:val="00CD733F"/>
    <w:rsid w:val="00CE068B"/>
    <w:rsid w:val="00CE0942"/>
    <w:rsid w:val="00CE58E6"/>
    <w:rsid w:val="00CE6A29"/>
    <w:rsid w:val="00CE7CA5"/>
    <w:rsid w:val="00CF1D81"/>
    <w:rsid w:val="00CF2DC9"/>
    <w:rsid w:val="00CF7CB6"/>
    <w:rsid w:val="00D12ABE"/>
    <w:rsid w:val="00D214F5"/>
    <w:rsid w:val="00D23A5E"/>
    <w:rsid w:val="00D311AB"/>
    <w:rsid w:val="00D325A8"/>
    <w:rsid w:val="00D33694"/>
    <w:rsid w:val="00D354E2"/>
    <w:rsid w:val="00D3778E"/>
    <w:rsid w:val="00D442AD"/>
    <w:rsid w:val="00D527F1"/>
    <w:rsid w:val="00D55680"/>
    <w:rsid w:val="00D5618A"/>
    <w:rsid w:val="00D5784B"/>
    <w:rsid w:val="00D619E5"/>
    <w:rsid w:val="00D63EFB"/>
    <w:rsid w:val="00D658AF"/>
    <w:rsid w:val="00D800B8"/>
    <w:rsid w:val="00D8140C"/>
    <w:rsid w:val="00D83DE9"/>
    <w:rsid w:val="00D8450D"/>
    <w:rsid w:val="00D87D26"/>
    <w:rsid w:val="00D90DEB"/>
    <w:rsid w:val="00D91AEA"/>
    <w:rsid w:val="00D93D6C"/>
    <w:rsid w:val="00D95AF9"/>
    <w:rsid w:val="00DA09C9"/>
    <w:rsid w:val="00DA1822"/>
    <w:rsid w:val="00DA1AB8"/>
    <w:rsid w:val="00DA372A"/>
    <w:rsid w:val="00DB128C"/>
    <w:rsid w:val="00DB4186"/>
    <w:rsid w:val="00DB5E1F"/>
    <w:rsid w:val="00DC19D8"/>
    <w:rsid w:val="00DC2613"/>
    <w:rsid w:val="00DC4512"/>
    <w:rsid w:val="00DD3691"/>
    <w:rsid w:val="00DD3F70"/>
    <w:rsid w:val="00DD4B55"/>
    <w:rsid w:val="00DE01CF"/>
    <w:rsid w:val="00DE1C84"/>
    <w:rsid w:val="00DE1E90"/>
    <w:rsid w:val="00DE24E6"/>
    <w:rsid w:val="00DF0666"/>
    <w:rsid w:val="00DF07AD"/>
    <w:rsid w:val="00DF1C2B"/>
    <w:rsid w:val="00DF3364"/>
    <w:rsid w:val="00DF4AAA"/>
    <w:rsid w:val="00E009BD"/>
    <w:rsid w:val="00E022F6"/>
    <w:rsid w:val="00E03FBA"/>
    <w:rsid w:val="00E04463"/>
    <w:rsid w:val="00E055BB"/>
    <w:rsid w:val="00E11988"/>
    <w:rsid w:val="00E15176"/>
    <w:rsid w:val="00E15DA9"/>
    <w:rsid w:val="00E2095D"/>
    <w:rsid w:val="00E26B34"/>
    <w:rsid w:val="00E26BC7"/>
    <w:rsid w:val="00E30414"/>
    <w:rsid w:val="00E31383"/>
    <w:rsid w:val="00E329D6"/>
    <w:rsid w:val="00E36F38"/>
    <w:rsid w:val="00E40769"/>
    <w:rsid w:val="00E43B67"/>
    <w:rsid w:val="00E46716"/>
    <w:rsid w:val="00E50938"/>
    <w:rsid w:val="00E54A7F"/>
    <w:rsid w:val="00E60F12"/>
    <w:rsid w:val="00E6276D"/>
    <w:rsid w:val="00E63B79"/>
    <w:rsid w:val="00E652FB"/>
    <w:rsid w:val="00E66C20"/>
    <w:rsid w:val="00E67B50"/>
    <w:rsid w:val="00E71C46"/>
    <w:rsid w:val="00E7428E"/>
    <w:rsid w:val="00E754A8"/>
    <w:rsid w:val="00E75ED2"/>
    <w:rsid w:val="00E7756D"/>
    <w:rsid w:val="00E81D20"/>
    <w:rsid w:val="00E820C8"/>
    <w:rsid w:val="00E8280C"/>
    <w:rsid w:val="00E83E4C"/>
    <w:rsid w:val="00E8722A"/>
    <w:rsid w:val="00E91933"/>
    <w:rsid w:val="00E92A81"/>
    <w:rsid w:val="00E969B1"/>
    <w:rsid w:val="00EA1162"/>
    <w:rsid w:val="00EB1B81"/>
    <w:rsid w:val="00EB6552"/>
    <w:rsid w:val="00EB7B4B"/>
    <w:rsid w:val="00EC01E9"/>
    <w:rsid w:val="00EC18E6"/>
    <w:rsid w:val="00EC1984"/>
    <w:rsid w:val="00EC234C"/>
    <w:rsid w:val="00EC27D3"/>
    <w:rsid w:val="00EC6CBC"/>
    <w:rsid w:val="00ED3529"/>
    <w:rsid w:val="00ED39EE"/>
    <w:rsid w:val="00ED4D17"/>
    <w:rsid w:val="00ED62A1"/>
    <w:rsid w:val="00EE6CD3"/>
    <w:rsid w:val="00EF098F"/>
    <w:rsid w:val="00EF0DF5"/>
    <w:rsid w:val="00EF2052"/>
    <w:rsid w:val="00EF20D7"/>
    <w:rsid w:val="00EF3419"/>
    <w:rsid w:val="00F0119C"/>
    <w:rsid w:val="00F02BDB"/>
    <w:rsid w:val="00F0441B"/>
    <w:rsid w:val="00F06022"/>
    <w:rsid w:val="00F07623"/>
    <w:rsid w:val="00F1084F"/>
    <w:rsid w:val="00F12AD6"/>
    <w:rsid w:val="00F26F59"/>
    <w:rsid w:val="00F301B4"/>
    <w:rsid w:val="00F3136B"/>
    <w:rsid w:val="00F314F1"/>
    <w:rsid w:val="00F31774"/>
    <w:rsid w:val="00F327EA"/>
    <w:rsid w:val="00F32F4B"/>
    <w:rsid w:val="00F42842"/>
    <w:rsid w:val="00F4499D"/>
    <w:rsid w:val="00F46E40"/>
    <w:rsid w:val="00F4760A"/>
    <w:rsid w:val="00F52B8E"/>
    <w:rsid w:val="00F530B7"/>
    <w:rsid w:val="00F53CFD"/>
    <w:rsid w:val="00F54AF5"/>
    <w:rsid w:val="00F557E3"/>
    <w:rsid w:val="00F61391"/>
    <w:rsid w:val="00F61E78"/>
    <w:rsid w:val="00F635C5"/>
    <w:rsid w:val="00F65ADE"/>
    <w:rsid w:val="00F70857"/>
    <w:rsid w:val="00F73274"/>
    <w:rsid w:val="00F736E3"/>
    <w:rsid w:val="00F767E8"/>
    <w:rsid w:val="00F86A3F"/>
    <w:rsid w:val="00F91297"/>
    <w:rsid w:val="00F9133B"/>
    <w:rsid w:val="00F92FB9"/>
    <w:rsid w:val="00F97730"/>
    <w:rsid w:val="00FA613E"/>
    <w:rsid w:val="00FB070C"/>
    <w:rsid w:val="00FB32A4"/>
    <w:rsid w:val="00FB3A9F"/>
    <w:rsid w:val="00FB594D"/>
    <w:rsid w:val="00FB6D50"/>
    <w:rsid w:val="00FB7661"/>
    <w:rsid w:val="00FC49BB"/>
    <w:rsid w:val="00FD5807"/>
    <w:rsid w:val="00FD616B"/>
    <w:rsid w:val="00FE2D48"/>
    <w:rsid w:val="00FE3338"/>
    <w:rsid w:val="00FE367F"/>
    <w:rsid w:val="00FF135E"/>
    <w:rsid w:val="00FF29DC"/>
    <w:rsid w:val="00FF4BDE"/>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5409"/>
    <o:shapelayout v:ext="edit">
      <o:idmap v:ext="edit" data="1"/>
    </o:shapelayout>
  </w:shapeDefaults>
  <w:decimalSymbol w:val="."/>
  <w:listSeparator w:val=","/>
  <w14:docId w14:val="7AD5DFEC"/>
  <w15:docId w15:val="{ED7C9CFE-EC4F-4AEE-92BE-391EF03C4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10" w:unhideWhenUsed="1"/>
    <w:lsdException w:name="footer" w:semiHidden="1" w:uiPriority="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1"/>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3739E"/>
    <w:rPr>
      <w:rFonts w:ascii="Cambria" w:hAnsi="Cambria"/>
      <w:lang w:eastAsia="en-US"/>
    </w:rPr>
  </w:style>
  <w:style w:type="paragraph" w:styleId="Heading1">
    <w:name w:val="heading 1"/>
    <w:next w:val="DHHSbody"/>
    <w:link w:val="Heading1Char"/>
    <w:uiPriority w:val="9"/>
    <w:qFormat/>
    <w:rsid w:val="006019B3"/>
    <w:pPr>
      <w:keepNext/>
      <w:keepLines/>
      <w:spacing w:after="440" w:line="440" w:lineRule="atLeast"/>
      <w:outlineLvl w:val="0"/>
    </w:pPr>
    <w:rPr>
      <w:rFonts w:ascii="Arial" w:hAnsi="Arial"/>
      <w:bCs/>
      <w:color w:val="AF272F"/>
      <w:sz w:val="44"/>
      <w:szCs w:val="44"/>
      <w:lang w:eastAsia="en-US"/>
    </w:rPr>
  </w:style>
  <w:style w:type="paragraph" w:styleId="Heading2">
    <w:name w:val="heading 2"/>
    <w:next w:val="DHHSbody"/>
    <w:link w:val="Heading2Char"/>
    <w:uiPriority w:val="9"/>
    <w:qFormat/>
    <w:rsid w:val="00CC3430"/>
    <w:pPr>
      <w:keepNext/>
      <w:keepLines/>
      <w:spacing w:before="240" w:after="90" w:line="320" w:lineRule="atLeast"/>
      <w:outlineLvl w:val="1"/>
    </w:pPr>
    <w:rPr>
      <w:rFonts w:ascii="Arial" w:hAnsi="Arial"/>
      <w:b/>
      <w:color w:val="AF272F"/>
      <w:sz w:val="28"/>
      <w:szCs w:val="28"/>
      <w:lang w:eastAsia="en-US"/>
    </w:rPr>
  </w:style>
  <w:style w:type="paragraph" w:styleId="Heading3">
    <w:name w:val="heading 3"/>
    <w:next w:val="DHHSbody"/>
    <w:link w:val="Heading3Char"/>
    <w:uiPriority w:val="9"/>
    <w:qFormat/>
    <w:rsid w:val="00FB594D"/>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9"/>
    <w:qFormat/>
    <w:rsid w:val="00EE6CD3"/>
    <w:pPr>
      <w:keepNext/>
      <w:keepLines/>
      <w:spacing w:before="240" w:after="120" w:line="240" w:lineRule="atLeast"/>
      <w:outlineLvl w:val="3"/>
    </w:pPr>
    <w:rPr>
      <w:rFonts w:ascii="Arial" w:eastAsia="MS Mincho" w:hAnsi="Arial"/>
      <w:b/>
      <w:bCs/>
      <w:lang w:eastAsia="en-US"/>
    </w:rPr>
  </w:style>
  <w:style w:type="paragraph" w:styleId="Heading5">
    <w:name w:val="heading 5"/>
    <w:next w:val="DHHSbody"/>
    <w:link w:val="Heading5Char"/>
    <w:uiPriority w:val="9"/>
    <w:qFormat/>
    <w:rsid w:val="005B7D22"/>
    <w:pPr>
      <w:keepNext/>
      <w:keepLines/>
      <w:suppressAutoHyphens/>
      <w:spacing w:before="240" w:after="120" w:line="240" w:lineRule="atLeast"/>
      <w:outlineLvl w:val="4"/>
    </w:pPr>
    <w:rPr>
      <w:rFonts w:ascii="Arial" w:eastAsia="MS Mincho" w:hAnsi="Arial"/>
      <w:b/>
      <w:bCs/>
      <w:i/>
      <w:lang w:eastAsia="en-US"/>
    </w:rPr>
  </w:style>
  <w:style w:type="paragraph" w:styleId="Heading6">
    <w:name w:val="heading 6"/>
    <w:basedOn w:val="Normal"/>
    <w:next w:val="Normal"/>
    <w:link w:val="Heading6Char"/>
    <w:uiPriority w:val="9"/>
    <w:unhideWhenUsed/>
    <w:qFormat/>
    <w:rsid w:val="002B00AB"/>
    <w:pPr>
      <w:keepNext/>
      <w:keepLines/>
      <w:spacing w:before="200"/>
      <w:outlineLvl w:val="5"/>
    </w:pPr>
    <w:rPr>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019B3"/>
    <w:rPr>
      <w:rFonts w:ascii="Arial" w:hAnsi="Arial"/>
      <w:bCs/>
      <w:color w:val="AF272F"/>
      <w:sz w:val="44"/>
      <w:szCs w:val="44"/>
      <w:lang w:eastAsia="en-US"/>
    </w:rPr>
  </w:style>
  <w:style w:type="character" w:customStyle="1" w:styleId="Heading2Char">
    <w:name w:val="Heading 2 Char"/>
    <w:link w:val="Heading2"/>
    <w:uiPriority w:val="9"/>
    <w:rsid w:val="00CC3430"/>
    <w:rPr>
      <w:rFonts w:ascii="Arial" w:hAnsi="Arial"/>
      <w:b/>
      <w:color w:val="AF272F"/>
      <w:sz w:val="28"/>
      <w:szCs w:val="28"/>
      <w:lang w:eastAsia="en-US"/>
    </w:rPr>
  </w:style>
  <w:style w:type="character" w:customStyle="1" w:styleId="Heading3Char">
    <w:name w:val="Heading 3 Char"/>
    <w:link w:val="Heading3"/>
    <w:uiPriority w:val="9"/>
    <w:rsid w:val="00FB594D"/>
    <w:rPr>
      <w:rFonts w:ascii="Arial" w:eastAsia="MS Gothic" w:hAnsi="Arial" w:cs="Times New Roman"/>
      <w:b/>
      <w:bCs/>
      <w:sz w:val="24"/>
      <w:szCs w:val="26"/>
    </w:rPr>
  </w:style>
  <w:style w:type="character" w:customStyle="1" w:styleId="Heading4Char">
    <w:name w:val="Heading 4 Char"/>
    <w:link w:val="Heading4"/>
    <w:uiPriority w:val="9"/>
    <w:rsid w:val="00EE6CD3"/>
    <w:rPr>
      <w:rFonts w:ascii="Arial" w:eastAsia="MS Mincho" w:hAnsi="Arial" w:cs="Times New Roman"/>
      <w:b/>
      <w:bCs/>
    </w:rPr>
  </w:style>
  <w:style w:type="paragraph" w:styleId="Header">
    <w:name w:val="header"/>
    <w:basedOn w:val="DHHSheader"/>
    <w:link w:val="HeaderChar"/>
    <w:uiPriority w:val="10"/>
    <w:rsid w:val="004E380D"/>
  </w:style>
  <w:style w:type="paragraph" w:styleId="Footer">
    <w:name w:val="footer"/>
    <w:basedOn w:val="DHHSfooter"/>
    <w:link w:val="FooterChar"/>
    <w:uiPriority w:val="8"/>
    <w:rsid w:val="0031753A"/>
  </w:style>
  <w:style w:type="character" w:styleId="FollowedHyperlink">
    <w:name w:val="FollowedHyperlink"/>
    <w:uiPriority w:val="99"/>
    <w:rsid w:val="00E91933"/>
    <w:rPr>
      <w:color w:val="6633CC"/>
      <w:u w:val="dotted"/>
    </w:rPr>
  </w:style>
  <w:style w:type="paragraph" w:customStyle="1" w:styleId="DHHStabletext6pt">
    <w:name w:val="DHHS table text + 6pt"/>
    <w:basedOn w:val="DHHStabletext"/>
    <w:rsid w:val="00E91933"/>
    <w:pPr>
      <w:spacing w:after="120"/>
    </w:pPr>
  </w:style>
  <w:style w:type="paragraph" w:styleId="Subtitle">
    <w:name w:val="Subtitle"/>
    <w:basedOn w:val="Normal"/>
    <w:next w:val="Normal"/>
    <w:link w:val="SubtitleChar"/>
    <w:uiPriority w:val="11"/>
    <w:qFormat/>
    <w:rsid w:val="00E71C46"/>
    <w:pPr>
      <w:spacing w:after="60"/>
      <w:jc w:val="center"/>
    </w:pPr>
    <w:rPr>
      <w:rFonts w:ascii="Calibri Light" w:hAnsi="Calibri Light"/>
      <w:sz w:val="24"/>
      <w:szCs w:val="24"/>
    </w:rPr>
  </w:style>
  <w:style w:type="paragraph" w:styleId="EndnoteText">
    <w:name w:val="endnote text"/>
    <w:basedOn w:val="Normal"/>
    <w:semiHidden/>
    <w:rsid w:val="00EA6F2B"/>
    <w:rPr>
      <w:sz w:val="24"/>
      <w:szCs w:val="24"/>
    </w:rPr>
  </w:style>
  <w:style w:type="character" w:styleId="EndnoteReference">
    <w:name w:val="endnote reference"/>
    <w:aliases w:val="Endnote Text Char"/>
    <w:semiHidden/>
    <w:rsid w:val="00923608"/>
    <w:rPr>
      <w:rFonts w:ascii="Arial" w:hAnsi="Arial"/>
      <w:sz w:val="20"/>
      <w:vertAlign w:val="superscript"/>
    </w:rPr>
  </w:style>
  <w:style w:type="table" w:styleId="TableGrid">
    <w:name w:val="Table Grid"/>
    <w:basedOn w:val="TableNormal"/>
    <w:rsid w:val="00CD058C"/>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DA7946"/>
  </w:style>
  <w:style w:type="paragraph" w:customStyle="1" w:styleId="DHHSreportsubtitle">
    <w:name w:val="DHHS report subtitle"/>
    <w:basedOn w:val="Normal"/>
    <w:uiPriority w:val="4"/>
    <w:rsid w:val="00CC3430"/>
    <w:pPr>
      <w:spacing w:after="120" w:line="380" w:lineRule="atLeast"/>
    </w:pPr>
    <w:rPr>
      <w:rFonts w:ascii="Arial" w:hAnsi="Arial"/>
      <w:color w:val="AF272F"/>
      <w:sz w:val="30"/>
      <w:szCs w:val="30"/>
    </w:rPr>
  </w:style>
  <w:style w:type="character" w:styleId="FootnoteReference">
    <w:name w:val="footnote reference"/>
    <w:uiPriority w:val="99"/>
    <w:rsid w:val="00D869F2"/>
    <w:rPr>
      <w:vertAlign w:val="superscript"/>
    </w:rPr>
  </w:style>
  <w:style w:type="paragraph" w:customStyle="1" w:styleId="DHHSreportmaintitle">
    <w:name w:val="DHHS report main title"/>
    <w:uiPriority w:val="4"/>
    <w:rsid w:val="00CC3430"/>
    <w:pPr>
      <w:keepLines/>
      <w:spacing w:after="240" w:line="580" w:lineRule="atLeast"/>
    </w:pPr>
    <w:rPr>
      <w:rFonts w:ascii="Arial" w:hAnsi="Arial"/>
      <w:color w:val="AF272F"/>
      <w:sz w:val="50"/>
      <w:szCs w:val="24"/>
      <w:lang w:eastAsia="en-US"/>
    </w:rPr>
  </w:style>
  <w:style w:type="paragraph" w:styleId="FootnoteText">
    <w:name w:val="footnote text"/>
    <w:basedOn w:val="Normal"/>
    <w:link w:val="FootnoteTextChar"/>
    <w:uiPriority w:val="99"/>
    <w:rsid w:val="003072C6"/>
    <w:pPr>
      <w:spacing w:before="60" w:after="60" w:line="200" w:lineRule="atLeast"/>
    </w:pPr>
    <w:rPr>
      <w:rFonts w:ascii="Arial" w:eastAsia="MS Gothic" w:hAnsi="Arial" w:cs="Arial"/>
      <w:sz w:val="16"/>
      <w:szCs w:val="16"/>
    </w:rPr>
  </w:style>
  <w:style w:type="paragraph" w:styleId="TOC1">
    <w:name w:val="toc 1"/>
    <w:basedOn w:val="Normal"/>
    <w:next w:val="Normal"/>
    <w:uiPriority w:val="39"/>
    <w:rsid w:val="00297C10"/>
    <w:pPr>
      <w:keepNext/>
      <w:keepLines/>
      <w:tabs>
        <w:tab w:val="right" w:leader="dot" w:pos="9299"/>
      </w:tabs>
      <w:spacing w:before="160" w:after="60" w:line="270" w:lineRule="atLeast"/>
      <w:ind w:right="680"/>
    </w:pPr>
    <w:rPr>
      <w:rFonts w:ascii="Arial" w:hAnsi="Arial"/>
      <w:b/>
      <w:noProof/>
      <w:color w:val="AF272F"/>
      <w:sz w:val="22"/>
    </w:rPr>
  </w:style>
  <w:style w:type="paragraph" w:styleId="TOC2">
    <w:name w:val="toc 2"/>
    <w:basedOn w:val="Normal"/>
    <w:next w:val="Normal"/>
    <w:uiPriority w:val="39"/>
    <w:rsid w:val="00297C10"/>
    <w:pPr>
      <w:keepNext/>
      <w:keepLines/>
      <w:tabs>
        <w:tab w:val="right" w:leader="dot" w:pos="9299"/>
      </w:tabs>
      <w:spacing w:after="60" w:line="270" w:lineRule="atLeast"/>
      <w:ind w:right="680"/>
    </w:pPr>
    <w:rPr>
      <w:rFonts w:ascii="Arial" w:hAnsi="Arial"/>
      <w:noProof/>
      <w:color w:val="53565A"/>
    </w:rPr>
  </w:style>
  <w:style w:type="paragraph" w:styleId="TOC3">
    <w:name w:val="toc 3"/>
    <w:basedOn w:val="Normal"/>
    <w:next w:val="Normal"/>
    <w:uiPriority w:val="39"/>
    <w:rsid w:val="00E969B1"/>
    <w:pPr>
      <w:keepLines/>
      <w:tabs>
        <w:tab w:val="right" w:leader="dot" w:pos="9299"/>
      </w:tabs>
      <w:spacing w:after="60" w:line="270" w:lineRule="atLeast"/>
      <w:ind w:left="284" w:right="680"/>
    </w:pPr>
    <w:rPr>
      <w:rFonts w:ascii="Arial" w:hAnsi="Arial" w:cs="Arial"/>
    </w:rPr>
  </w:style>
  <w:style w:type="paragraph" w:styleId="TOC4">
    <w:name w:val="toc 4"/>
    <w:basedOn w:val="Normal"/>
    <w:next w:val="Normal"/>
    <w:uiPriority w:val="39"/>
    <w:rsid w:val="00E969B1"/>
    <w:pPr>
      <w:keepLines/>
      <w:tabs>
        <w:tab w:val="right" w:leader="dot" w:pos="9299"/>
      </w:tabs>
      <w:spacing w:after="60" w:line="270" w:lineRule="atLeast"/>
      <w:ind w:left="567" w:right="680"/>
    </w:pPr>
    <w:rPr>
      <w:rFonts w:ascii="Arial" w:hAnsi="Arial" w:cs="Arial"/>
    </w:rPr>
  </w:style>
  <w:style w:type="paragraph" w:styleId="TOC5">
    <w:name w:val="toc 5"/>
    <w:basedOn w:val="Normal"/>
    <w:next w:val="Normal"/>
    <w:autoRedefine/>
    <w:uiPriority w:val="39"/>
    <w:rsid w:val="00862D33"/>
    <w:pPr>
      <w:ind w:left="800"/>
    </w:pPr>
  </w:style>
  <w:style w:type="paragraph" w:styleId="TOC6">
    <w:name w:val="toc 6"/>
    <w:basedOn w:val="Normal"/>
    <w:next w:val="Normal"/>
    <w:autoRedefine/>
    <w:uiPriority w:val="39"/>
    <w:rsid w:val="00862D33"/>
    <w:pPr>
      <w:ind w:left="1000"/>
    </w:pPr>
  </w:style>
  <w:style w:type="paragraph" w:styleId="TOC7">
    <w:name w:val="toc 7"/>
    <w:basedOn w:val="Normal"/>
    <w:next w:val="Normal"/>
    <w:autoRedefine/>
    <w:uiPriority w:val="39"/>
    <w:rsid w:val="00862D33"/>
    <w:pPr>
      <w:ind w:left="1200"/>
    </w:pPr>
  </w:style>
  <w:style w:type="paragraph" w:styleId="TOC8">
    <w:name w:val="toc 8"/>
    <w:basedOn w:val="Normal"/>
    <w:next w:val="Normal"/>
    <w:autoRedefine/>
    <w:uiPriority w:val="39"/>
    <w:rsid w:val="00862D33"/>
    <w:pPr>
      <w:ind w:left="1400"/>
    </w:pPr>
  </w:style>
  <w:style w:type="paragraph" w:styleId="TOC9">
    <w:name w:val="toc 9"/>
    <w:basedOn w:val="Normal"/>
    <w:next w:val="Normal"/>
    <w:autoRedefine/>
    <w:rsid w:val="00862D33"/>
    <w:pPr>
      <w:ind w:left="1600"/>
    </w:pPr>
  </w:style>
  <w:style w:type="paragraph" w:customStyle="1" w:styleId="DHHSreportmaintitlewhite">
    <w:name w:val="DHHS report main title white"/>
    <w:uiPriority w:val="4"/>
    <w:rsid w:val="00E91933"/>
    <w:pPr>
      <w:keepLines/>
      <w:spacing w:after="240" w:line="580" w:lineRule="atLeast"/>
    </w:pPr>
    <w:rPr>
      <w:rFonts w:ascii="Arial" w:hAnsi="Arial"/>
      <w:bCs/>
      <w:color w:val="FFFFFF"/>
      <w:sz w:val="50"/>
      <w:szCs w:val="50"/>
      <w:lang w:eastAsia="en-US"/>
    </w:rPr>
  </w:style>
  <w:style w:type="paragraph" w:customStyle="1" w:styleId="DHHSreportsubtitlewhite">
    <w:name w:val="DHHS report subtitle white"/>
    <w:uiPriority w:val="4"/>
    <w:rsid w:val="00E91933"/>
    <w:pPr>
      <w:spacing w:after="120" w:line="380" w:lineRule="atLeast"/>
    </w:pPr>
    <w:rPr>
      <w:rFonts w:ascii="Arial" w:hAnsi="Arial"/>
      <w:bCs/>
      <w:color w:val="FFFFFF"/>
      <w:sz w:val="30"/>
      <w:szCs w:val="30"/>
      <w:lang w:eastAsia="en-US"/>
    </w:rPr>
  </w:style>
  <w:style w:type="paragraph" w:customStyle="1" w:styleId="Coverinstructions">
    <w:name w:val="Cover instructions"/>
    <w:rsid w:val="001A7E04"/>
    <w:pPr>
      <w:spacing w:after="200" w:line="320" w:lineRule="atLeast"/>
    </w:pPr>
    <w:rPr>
      <w:rFonts w:ascii="Arial" w:hAnsi="Arial"/>
      <w:color w:val="FFFFFF"/>
      <w:sz w:val="24"/>
      <w:lang w:eastAsia="en-US"/>
    </w:rPr>
  </w:style>
  <w:style w:type="character" w:customStyle="1" w:styleId="Heading5Char">
    <w:name w:val="Heading 5 Char"/>
    <w:link w:val="Heading5"/>
    <w:uiPriority w:val="9"/>
    <w:rsid w:val="005B7D22"/>
    <w:rPr>
      <w:rFonts w:ascii="Arial" w:eastAsia="MS Mincho" w:hAnsi="Arial"/>
      <w:b/>
      <w:bCs/>
      <w:i/>
    </w:rPr>
  </w:style>
  <w:style w:type="paragraph" w:styleId="DocumentMap">
    <w:name w:val="Document Map"/>
    <w:basedOn w:val="Normal"/>
    <w:link w:val="DocumentMapChar"/>
    <w:uiPriority w:val="99"/>
    <w:semiHidden/>
    <w:unhideWhenUsed/>
    <w:rsid w:val="001E0EA3"/>
    <w:rPr>
      <w:rFonts w:ascii="Lucida Grande" w:hAnsi="Lucida Grande" w:cs="Lucida Grande"/>
      <w:sz w:val="24"/>
      <w:szCs w:val="24"/>
    </w:rPr>
  </w:style>
  <w:style w:type="character" w:customStyle="1" w:styleId="DocumentMapChar">
    <w:name w:val="Document Map Char"/>
    <w:link w:val="DocumentMap"/>
    <w:uiPriority w:val="99"/>
    <w:semiHidden/>
    <w:rsid w:val="001E0EA3"/>
    <w:rPr>
      <w:rFonts w:ascii="Lucida Grande" w:hAnsi="Lucida Grande" w:cs="Lucida Grande"/>
      <w:sz w:val="24"/>
      <w:szCs w:val="24"/>
    </w:rPr>
  </w:style>
  <w:style w:type="character" w:styleId="Hyperlink">
    <w:name w:val="Hyperlink"/>
    <w:uiPriority w:val="99"/>
    <w:rsid w:val="00977C63"/>
    <w:rPr>
      <w:color w:val="3366FF"/>
      <w:u w:val="dotted"/>
    </w:rPr>
  </w:style>
  <w:style w:type="paragraph" w:customStyle="1" w:styleId="DHHSbody">
    <w:name w:val="DHHS body"/>
    <w:link w:val="DHHSbodyChar"/>
    <w:qFormat/>
    <w:rsid w:val="00E30414"/>
    <w:pPr>
      <w:spacing w:after="120" w:line="270" w:lineRule="atLeast"/>
    </w:pPr>
    <w:rPr>
      <w:rFonts w:ascii="Arial" w:eastAsia="Times" w:hAnsi="Arial"/>
      <w:lang w:eastAsia="en-US"/>
    </w:rPr>
  </w:style>
  <w:style w:type="paragraph" w:customStyle="1" w:styleId="DHHSbullet1">
    <w:name w:val="DHHS bullet 1"/>
    <w:basedOn w:val="DHHSbody"/>
    <w:uiPriority w:val="99"/>
    <w:qFormat/>
    <w:rsid w:val="00CF7CB6"/>
    <w:pPr>
      <w:numPr>
        <w:numId w:val="2"/>
      </w:numPr>
      <w:spacing w:after="40"/>
    </w:pPr>
  </w:style>
  <w:style w:type="paragraph" w:customStyle="1" w:styleId="DHHSnumberloweralpha">
    <w:name w:val="DHHS number lower alpha"/>
    <w:basedOn w:val="DHHSbody"/>
    <w:uiPriority w:val="3"/>
    <w:rsid w:val="00CF7CB6"/>
    <w:pPr>
      <w:numPr>
        <w:ilvl w:val="2"/>
        <w:numId w:val="3"/>
      </w:numPr>
    </w:pPr>
  </w:style>
  <w:style w:type="paragraph" w:customStyle="1" w:styleId="DHHSnumberloweralphaindent">
    <w:name w:val="DHHS number lower alpha indent"/>
    <w:basedOn w:val="DHHSbody"/>
    <w:uiPriority w:val="3"/>
    <w:rsid w:val="00CF7CB6"/>
    <w:pPr>
      <w:numPr>
        <w:ilvl w:val="3"/>
        <w:numId w:val="3"/>
      </w:numPr>
    </w:pPr>
  </w:style>
  <w:style w:type="paragraph" w:customStyle="1" w:styleId="DHHStablefigurenote">
    <w:name w:val="DHHS table/figure note"/>
    <w:uiPriority w:val="4"/>
    <w:rsid w:val="002E1D7C"/>
    <w:pPr>
      <w:spacing w:before="60" w:after="60" w:line="240" w:lineRule="exact"/>
    </w:pPr>
    <w:rPr>
      <w:rFonts w:ascii="Arial" w:hAnsi="Arial"/>
      <w:i/>
      <w:sz w:val="18"/>
      <w:lang w:eastAsia="en-US"/>
    </w:rPr>
  </w:style>
  <w:style w:type="paragraph" w:customStyle="1" w:styleId="DHHStabletext">
    <w:name w:val="DHHS table text"/>
    <w:qFormat/>
    <w:rsid w:val="00E30414"/>
    <w:pPr>
      <w:spacing w:before="80" w:after="60"/>
    </w:pPr>
    <w:rPr>
      <w:rFonts w:ascii="Arial" w:hAnsi="Arial"/>
      <w:lang w:eastAsia="en-US"/>
    </w:rPr>
  </w:style>
  <w:style w:type="paragraph" w:customStyle="1" w:styleId="DHHStablecaption">
    <w:name w:val="DHHS table caption"/>
    <w:next w:val="DHHSbody"/>
    <w:uiPriority w:val="3"/>
    <w:qFormat/>
    <w:rsid w:val="004E21E2"/>
    <w:pPr>
      <w:keepNext/>
      <w:keepLines/>
      <w:spacing w:before="240" w:after="120" w:line="240" w:lineRule="atLeast"/>
    </w:pPr>
    <w:rPr>
      <w:rFonts w:ascii="Arial" w:hAnsi="Arial"/>
      <w:b/>
      <w:lang w:eastAsia="en-US"/>
    </w:rPr>
  </w:style>
  <w:style w:type="paragraph" w:customStyle="1" w:styleId="DHHSfigurecaption">
    <w:name w:val="DHHS figure caption"/>
    <w:next w:val="DHHSbody"/>
    <w:rsid w:val="00E91933"/>
    <w:pPr>
      <w:keepNext/>
      <w:keepLines/>
      <w:spacing w:before="240" w:after="120"/>
    </w:pPr>
    <w:rPr>
      <w:rFonts w:ascii="Arial" w:hAnsi="Arial"/>
      <w:b/>
      <w:lang w:eastAsia="en-US"/>
    </w:rPr>
  </w:style>
  <w:style w:type="paragraph" w:customStyle="1" w:styleId="DHHSfooter">
    <w:name w:val="DHHS footer"/>
    <w:uiPriority w:val="11"/>
    <w:rsid w:val="00E969B1"/>
    <w:pPr>
      <w:tabs>
        <w:tab w:val="right" w:pos="9299"/>
      </w:tabs>
    </w:pPr>
    <w:rPr>
      <w:rFonts w:ascii="Arial" w:hAnsi="Arial" w:cs="Arial"/>
      <w:sz w:val="18"/>
      <w:szCs w:val="18"/>
      <w:lang w:eastAsia="en-US"/>
    </w:rPr>
  </w:style>
  <w:style w:type="paragraph" w:customStyle="1" w:styleId="DHHSbullet2">
    <w:name w:val="DHHS bullet 2"/>
    <w:basedOn w:val="DHHSbody"/>
    <w:uiPriority w:val="99"/>
    <w:qFormat/>
    <w:rsid w:val="00CF7CB6"/>
    <w:pPr>
      <w:numPr>
        <w:ilvl w:val="2"/>
        <w:numId w:val="2"/>
      </w:numPr>
      <w:spacing w:after="40"/>
    </w:pPr>
  </w:style>
  <w:style w:type="paragraph" w:customStyle="1" w:styleId="DHHSheader">
    <w:name w:val="DHHS header"/>
    <w:basedOn w:val="DHHSfooter"/>
    <w:uiPriority w:val="11"/>
    <w:rsid w:val="00E969B1"/>
  </w:style>
  <w:style w:type="character" w:styleId="Strong">
    <w:name w:val="Strong"/>
    <w:uiPriority w:val="22"/>
    <w:qFormat/>
    <w:rsid w:val="00DC19D8"/>
    <w:rPr>
      <w:b/>
      <w:bCs/>
    </w:rPr>
  </w:style>
  <w:style w:type="paragraph" w:customStyle="1" w:styleId="DHHSnumberdigit">
    <w:name w:val="DHHS number digit"/>
    <w:basedOn w:val="DHHSbody"/>
    <w:uiPriority w:val="2"/>
    <w:rsid w:val="00CF7CB6"/>
    <w:pPr>
      <w:numPr>
        <w:numId w:val="3"/>
      </w:numPr>
    </w:pPr>
  </w:style>
  <w:style w:type="paragraph" w:customStyle="1" w:styleId="DHHStablecolhead">
    <w:name w:val="DHHS table col head"/>
    <w:qFormat/>
    <w:rsid w:val="00CC3430"/>
    <w:pPr>
      <w:spacing w:before="80" w:after="60"/>
    </w:pPr>
    <w:rPr>
      <w:rFonts w:ascii="Arial" w:hAnsi="Arial"/>
      <w:b/>
      <w:color w:val="AF272F"/>
      <w:lang w:eastAsia="en-US"/>
    </w:rPr>
  </w:style>
  <w:style w:type="paragraph" w:customStyle="1" w:styleId="DHHSbodyaftertablefigure">
    <w:name w:val="DHHS body after table/figure"/>
    <w:basedOn w:val="DHHSbody"/>
    <w:next w:val="DHHSbody"/>
    <w:rsid w:val="00876275"/>
    <w:pPr>
      <w:spacing w:before="240"/>
    </w:pPr>
  </w:style>
  <w:style w:type="paragraph" w:customStyle="1" w:styleId="DHHSbullet1lastline">
    <w:name w:val="DHHS bullet 1 last line"/>
    <w:basedOn w:val="DHHSbullet1"/>
    <w:uiPriority w:val="99"/>
    <w:qFormat/>
    <w:rsid w:val="00CF7CB6"/>
    <w:pPr>
      <w:numPr>
        <w:ilvl w:val="1"/>
      </w:numPr>
      <w:spacing w:after="120"/>
    </w:pPr>
  </w:style>
  <w:style w:type="paragraph" w:customStyle="1" w:styleId="DHHSbullet2lastline">
    <w:name w:val="DHHS bullet 2 last line"/>
    <w:basedOn w:val="DHHSbullet2"/>
    <w:uiPriority w:val="99"/>
    <w:qFormat/>
    <w:rsid w:val="00CF7CB6"/>
    <w:pPr>
      <w:numPr>
        <w:ilvl w:val="3"/>
      </w:numPr>
      <w:spacing w:after="120"/>
    </w:pPr>
  </w:style>
  <w:style w:type="paragraph" w:customStyle="1" w:styleId="DHHStablebullet">
    <w:name w:val="DHHS table bullet"/>
    <w:basedOn w:val="DHHStabletext"/>
    <w:uiPriority w:val="99"/>
    <w:qFormat/>
    <w:rsid w:val="00CF7CB6"/>
    <w:pPr>
      <w:numPr>
        <w:ilvl w:val="6"/>
        <w:numId w:val="2"/>
      </w:numPr>
    </w:pPr>
  </w:style>
  <w:style w:type="paragraph" w:customStyle="1" w:styleId="DHHSTOCheadingreport">
    <w:name w:val="DHHS TOC heading report"/>
    <w:basedOn w:val="Heading1"/>
    <w:link w:val="DHHSTOCheadingreportChar"/>
    <w:uiPriority w:val="5"/>
    <w:rsid w:val="00AB50C1"/>
    <w:pPr>
      <w:outlineLvl w:val="9"/>
    </w:pPr>
  </w:style>
  <w:style w:type="character" w:customStyle="1" w:styleId="DHHSTOCheadingreportChar">
    <w:name w:val="DHHS TOC heading report Char"/>
    <w:link w:val="DHHSTOCheadingreport"/>
    <w:uiPriority w:val="5"/>
    <w:rsid w:val="00AB50C1"/>
    <w:rPr>
      <w:rFonts w:ascii="Arial" w:hAnsi="Arial"/>
      <w:bCs/>
      <w:color w:val="D50032"/>
      <w:sz w:val="44"/>
      <w:szCs w:val="44"/>
      <w:lang w:eastAsia="en-US"/>
    </w:rPr>
  </w:style>
  <w:style w:type="paragraph" w:customStyle="1" w:styleId="DHHSaccessibilitypara">
    <w:name w:val="DHHS accessibility para"/>
    <w:uiPriority w:val="8"/>
    <w:rsid w:val="00B0300B"/>
    <w:pPr>
      <w:spacing w:after="300" w:line="300" w:lineRule="atLeast"/>
    </w:pPr>
    <w:rPr>
      <w:rFonts w:ascii="Arial" w:eastAsia="Times" w:hAnsi="Arial"/>
      <w:sz w:val="24"/>
      <w:szCs w:val="19"/>
      <w:lang w:eastAsia="en-US"/>
    </w:rPr>
  </w:style>
  <w:style w:type="paragraph" w:customStyle="1" w:styleId="DHHSbodynospace">
    <w:name w:val="DHHS body no space"/>
    <w:basedOn w:val="DHHSbody"/>
    <w:uiPriority w:val="3"/>
    <w:qFormat/>
    <w:rsid w:val="00CA6D4E"/>
    <w:pPr>
      <w:spacing w:after="0"/>
    </w:pPr>
  </w:style>
  <w:style w:type="paragraph" w:customStyle="1" w:styleId="DHHSquote">
    <w:name w:val="DHHS quote"/>
    <w:basedOn w:val="DHHSbody"/>
    <w:uiPriority w:val="4"/>
    <w:rsid w:val="00E75ED2"/>
    <w:pPr>
      <w:ind w:left="397"/>
    </w:pPr>
    <w:rPr>
      <w:szCs w:val="18"/>
    </w:rPr>
  </w:style>
  <w:style w:type="numbering" w:customStyle="1" w:styleId="ZZBullets">
    <w:name w:val="ZZ Bullets"/>
    <w:rsid w:val="00CF7CB6"/>
    <w:pPr>
      <w:numPr>
        <w:numId w:val="2"/>
      </w:numPr>
    </w:pPr>
  </w:style>
  <w:style w:type="paragraph" w:customStyle="1" w:styleId="DHHSbulletindent">
    <w:name w:val="DHHS bullet indent"/>
    <w:basedOn w:val="DHHSbody"/>
    <w:uiPriority w:val="99"/>
    <w:rsid w:val="00CF7CB6"/>
    <w:pPr>
      <w:numPr>
        <w:ilvl w:val="4"/>
        <w:numId w:val="2"/>
      </w:numPr>
      <w:spacing w:after="40"/>
    </w:pPr>
  </w:style>
  <w:style w:type="paragraph" w:customStyle="1" w:styleId="DHHSbulletindentlastline">
    <w:name w:val="DHHS bullet indent last line"/>
    <w:basedOn w:val="DHHSbody"/>
    <w:uiPriority w:val="99"/>
    <w:rsid w:val="00CF7CB6"/>
    <w:pPr>
      <w:numPr>
        <w:ilvl w:val="5"/>
        <w:numId w:val="2"/>
      </w:numPr>
    </w:pPr>
  </w:style>
  <w:style w:type="numbering" w:customStyle="1" w:styleId="ZZNumbers">
    <w:name w:val="ZZ Numbers"/>
    <w:rsid w:val="00CF7CB6"/>
    <w:pPr>
      <w:numPr>
        <w:numId w:val="3"/>
      </w:numPr>
    </w:pPr>
  </w:style>
  <w:style w:type="paragraph" w:customStyle="1" w:styleId="DHHSnumberlowerroman">
    <w:name w:val="DHHS number lower roman"/>
    <w:basedOn w:val="DHHSbody"/>
    <w:uiPriority w:val="3"/>
    <w:rsid w:val="00CF7CB6"/>
    <w:pPr>
      <w:numPr>
        <w:ilvl w:val="4"/>
        <w:numId w:val="3"/>
      </w:numPr>
    </w:pPr>
  </w:style>
  <w:style w:type="paragraph" w:customStyle="1" w:styleId="DHHSnumberlowerromanindent">
    <w:name w:val="DHHS number lower roman indent"/>
    <w:basedOn w:val="DHHSbody"/>
    <w:uiPriority w:val="3"/>
    <w:rsid w:val="00CF7CB6"/>
    <w:pPr>
      <w:numPr>
        <w:ilvl w:val="5"/>
        <w:numId w:val="3"/>
      </w:numPr>
    </w:pPr>
  </w:style>
  <w:style w:type="paragraph" w:customStyle="1" w:styleId="DHHSnumberdigitindent">
    <w:name w:val="DHHS number digit indent"/>
    <w:basedOn w:val="DHHSnumberloweralphaindent"/>
    <w:uiPriority w:val="3"/>
    <w:rsid w:val="00CF7CB6"/>
    <w:pPr>
      <w:numPr>
        <w:ilvl w:val="1"/>
      </w:numPr>
    </w:pPr>
  </w:style>
  <w:style w:type="character" w:customStyle="1" w:styleId="SubtitleChar">
    <w:name w:val="Subtitle Char"/>
    <w:link w:val="Subtitle"/>
    <w:uiPriority w:val="11"/>
    <w:rsid w:val="00E71C46"/>
    <w:rPr>
      <w:rFonts w:ascii="Calibri Light" w:eastAsia="Times New Roman" w:hAnsi="Calibri Light" w:cs="Times New Roman"/>
      <w:sz w:val="24"/>
      <w:szCs w:val="24"/>
      <w:lang w:eastAsia="en-US"/>
    </w:rPr>
  </w:style>
  <w:style w:type="paragraph" w:styleId="Title">
    <w:name w:val="Title"/>
    <w:basedOn w:val="Normal"/>
    <w:next w:val="Normal"/>
    <w:link w:val="TitleChar"/>
    <w:uiPriority w:val="10"/>
    <w:qFormat/>
    <w:rsid w:val="00E71C46"/>
    <w:pPr>
      <w:spacing w:before="240" w:after="60"/>
      <w:jc w:val="center"/>
    </w:pPr>
    <w:rPr>
      <w:rFonts w:ascii="Calibri Light" w:hAnsi="Calibri Light"/>
      <w:b/>
      <w:bCs/>
      <w:kern w:val="28"/>
      <w:sz w:val="32"/>
      <w:szCs w:val="32"/>
    </w:rPr>
  </w:style>
  <w:style w:type="character" w:customStyle="1" w:styleId="TitleChar">
    <w:name w:val="Title Char"/>
    <w:link w:val="Title"/>
    <w:uiPriority w:val="10"/>
    <w:rsid w:val="00E71C46"/>
    <w:rPr>
      <w:rFonts w:ascii="Calibri Light" w:eastAsia="Times New Roman" w:hAnsi="Calibri Light" w:cs="Times New Roman"/>
      <w:b/>
      <w:bCs/>
      <w:kern w:val="28"/>
      <w:sz w:val="32"/>
      <w:szCs w:val="32"/>
      <w:lang w:eastAsia="en-US"/>
    </w:rPr>
  </w:style>
  <w:style w:type="character" w:customStyle="1" w:styleId="Heading6Char">
    <w:name w:val="Heading 6 Char"/>
    <w:basedOn w:val="DefaultParagraphFont"/>
    <w:link w:val="Heading6"/>
    <w:uiPriority w:val="9"/>
    <w:rsid w:val="002B00AB"/>
    <w:rPr>
      <w:rFonts w:ascii="Cambria" w:hAnsi="Cambria"/>
      <w:i/>
      <w:iCs/>
      <w:color w:val="243F60"/>
      <w:lang w:eastAsia="en-US"/>
    </w:rPr>
  </w:style>
  <w:style w:type="character" w:customStyle="1" w:styleId="HeaderChar">
    <w:name w:val="Header Char"/>
    <w:link w:val="Header"/>
    <w:uiPriority w:val="99"/>
    <w:rsid w:val="002B00AB"/>
    <w:rPr>
      <w:rFonts w:ascii="Arial" w:hAnsi="Arial" w:cs="Arial"/>
      <w:sz w:val="18"/>
      <w:szCs w:val="18"/>
      <w:lang w:eastAsia="en-US"/>
    </w:rPr>
  </w:style>
  <w:style w:type="character" w:customStyle="1" w:styleId="FooterChar">
    <w:name w:val="Footer Char"/>
    <w:link w:val="Footer"/>
    <w:uiPriority w:val="99"/>
    <w:rsid w:val="002B00AB"/>
    <w:rPr>
      <w:rFonts w:ascii="Arial" w:hAnsi="Arial" w:cs="Arial"/>
      <w:sz w:val="18"/>
      <w:szCs w:val="18"/>
      <w:lang w:eastAsia="en-US"/>
    </w:rPr>
  </w:style>
  <w:style w:type="character" w:customStyle="1" w:styleId="FootnoteTextChar">
    <w:name w:val="Footnote Text Char"/>
    <w:link w:val="FootnoteText"/>
    <w:uiPriority w:val="99"/>
    <w:rsid w:val="002B00AB"/>
    <w:rPr>
      <w:rFonts w:ascii="Arial" w:eastAsia="MS Gothic" w:hAnsi="Arial" w:cs="Arial"/>
      <w:sz w:val="16"/>
      <w:szCs w:val="16"/>
      <w:lang w:eastAsia="en-US"/>
    </w:rPr>
  </w:style>
  <w:style w:type="paragraph" w:styleId="BalloonText">
    <w:name w:val="Balloon Text"/>
    <w:basedOn w:val="Normal"/>
    <w:link w:val="BalloonTextChar"/>
    <w:uiPriority w:val="99"/>
    <w:semiHidden/>
    <w:unhideWhenUsed/>
    <w:rsid w:val="002B00AB"/>
    <w:rPr>
      <w:rFonts w:ascii="Tahoma" w:hAnsi="Tahoma" w:cs="Tahoma"/>
      <w:sz w:val="16"/>
      <w:szCs w:val="16"/>
    </w:rPr>
  </w:style>
  <w:style w:type="character" w:customStyle="1" w:styleId="BalloonTextChar">
    <w:name w:val="Balloon Text Char"/>
    <w:basedOn w:val="DefaultParagraphFont"/>
    <w:link w:val="BalloonText"/>
    <w:uiPriority w:val="99"/>
    <w:semiHidden/>
    <w:rsid w:val="002B00AB"/>
    <w:rPr>
      <w:rFonts w:ascii="Tahoma" w:hAnsi="Tahoma" w:cs="Tahoma"/>
      <w:sz w:val="16"/>
      <w:szCs w:val="16"/>
      <w:lang w:eastAsia="en-US"/>
    </w:rPr>
  </w:style>
  <w:style w:type="character" w:customStyle="1" w:styleId="DHHSbodyChar">
    <w:name w:val="DHHS body Char"/>
    <w:link w:val="DHHSbody"/>
    <w:rsid w:val="002B00AB"/>
    <w:rPr>
      <w:rFonts w:ascii="Arial" w:eastAsia="Times" w:hAnsi="Arial"/>
      <w:lang w:eastAsia="en-US"/>
    </w:rPr>
  </w:style>
  <w:style w:type="character" w:styleId="Emphasis">
    <w:name w:val="Emphasis"/>
    <w:uiPriority w:val="20"/>
    <w:qFormat/>
    <w:rsid w:val="002B00AB"/>
    <w:rPr>
      <w:i/>
      <w:iCs/>
    </w:rPr>
  </w:style>
  <w:style w:type="paragraph" w:styleId="ListParagraph">
    <w:name w:val="List Paragraph"/>
    <w:basedOn w:val="Normal"/>
    <w:link w:val="ListParagraphChar"/>
    <w:uiPriority w:val="34"/>
    <w:qFormat/>
    <w:rsid w:val="002B00AB"/>
    <w:pPr>
      <w:spacing w:after="200" w:line="276" w:lineRule="auto"/>
      <w:ind w:left="720"/>
      <w:contextualSpacing/>
    </w:pPr>
    <w:rPr>
      <w:rFonts w:ascii="Calibri" w:eastAsia="Calibri" w:hAnsi="Calibri"/>
      <w:sz w:val="22"/>
      <w:szCs w:val="22"/>
    </w:rPr>
  </w:style>
  <w:style w:type="character" w:styleId="CommentReference">
    <w:name w:val="annotation reference"/>
    <w:uiPriority w:val="99"/>
    <w:semiHidden/>
    <w:unhideWhenUsed/>
    <w:rsid w:val="002B00AB"/>
    <w:rPr>
      <w:sz w:val="16"/>
      <w:szCs w:val="16"/>
    </w:rPr>
  </w:style>
  <w:style w:type="paragraph" w:customStyle="1" w:styleId="DHHSNumberText">
    <w:name w:val="DHHS Number Text"/>
    <w:basedOn w:val="Normal"/>
    <w:link w:val="DHHSNumberTextChar"/>
    <w:qFormat/>
    <w:rsid w:val="002B00AB"/>
    <w:pPr>
      <w:numPr>
        <w:numId w:val="4"/>
      </w:numPr>
      <w:spacing w:after="120" w:line="270" w:lineRule="exact"/>
      <w:jc w:val="both"/>
    </w:pPr>
    <w:rPr>
      <w:rFonts w:ascii="Calibri" w:hAnsi="Calibri"/>
      <w:sz w:val="22"/>
    </w:rPr>
  </w:style>
  <w:style w:type="character" w:customStyle="1" w:styleId="DHHSNumberTextChar">
    <w:name w:val="DHHS Number Text Char"/>
    <w:link w:val="DHHSNumberText"/>
    <w:rsid w:val="002B00AB"/>
    <w:rPr>
      <w:rFonts w:ascii="Calibri" w:hAnsi="Calibri"/>
      <w:sz w:val="22"/>
      <w:lang w:eastAsia="en-US"/>
    </w:rPr>
  </w:style>
  <w:style w:type="paragraph" w:styleId="NormalWeb">
    <w:name w:val="Normal (Web)"/>
    <w:basedOn w:val="Normal"/>
    <w:uiPriority w:val="99"/>
    <w:unhideWhenUsed/>
    <w:rsid w:val="002B00AB"/>
    <w:pPr>
      <w:spacing w:before="100" w:beforeAutospacing="1" w:after="100" w:afterAutospacing="1"/>
    </w:pPr>
    <w:rPr>
      <w:rFonts w:ascii="Times New Roman" w:hAnsi="Times New Roman"/>
      <w:sz w:val="24"/>
      <w:szCs w:val="24"/>
      <w:lang w:eastAsia="en-AU"/>
    </w:rPr>
  </w:style>
  <w:style w:type="paragraph" w:styleId="NoSpacing">
    <w:name w:val="No Spacing"/>
    <w:link w:val="NoSpacingChar"/>
    <w:uiPriority w:val="1"/>
    <w:qFormat/>
    <w:rsid w:val="002B00AB"/>
    <w:rPr>
      <w:rFonts w:ascii="Calibri" w:eastAsia="Calibri" w:hAnsi="Calibri"/>
      <w:sz w:val="22"/>
      <w:szCs w:val="22"/>
      <w:lang w:eastAsia="en-US"/>
    </w:rPr>
  </w:style>
  <w:style w:type="paragraph" w:styleId="CommentText">
    <w:name w:val="annotation text"/>
    <w:basedOn w:val="Normal"/>
    <w:link w:val="CommentTextChar"/>
    <w:uiPriority w:val="99"/>
    <w:unhideWhenUsed/>
    <w:rsid w:val="002B00AB"/>
  </w:style>
  <w:style w:type="character" w:customStyle="1" w:styleId="CommentTextChar">
    <w:name w:val="Comment Text Char"/>
    <w:basedOn w:val="DefaultParagraphFont"/>
    <w:link w:val="CommentText"/>
    <w:uiPriority w:val="99"/>
    <w:rsid w:val="002B00AB"/>
    <w:rPr>
      <w:rFonts w:ascii="Cambria" w:hAnsi="Cambria"/>
      <w:lang w:eastAsia="en-US"/>
    </w:rPr>
  </w:style>
  <w:style w:type="paragraph" w:styleId="CommentSubject">
    <w:name w:val="annotation subject"/>
    <w:basedOn w:val="Normal"/>
    <w:link w:val="CommentSubjectChar"/>
    <w:uiPriority w:val="99"/>
    <w:semiHidden/>
    <w:unhideWhenUsed/>
    <w:rsid w:val="002B00AB"/>
    <w:rPr>
      <w:b/>
      <w:bCs/>
    </w:rPr>
  </w:style>
  <w:style w:type="character" w:customStyle="1" w:styleId="CommentSubjectChar">
    <w:name w:val="Comment Subject Char"/>
    <w:basedOn w:val="CommentTextChar"/>
    <w:link w:val="CommentSubject"/>
    <w:uiPriority w:val="99"/>
    <w:semiHidden/>
    <w:rsid w:val="002B00AB"/>
    <w:rPr>
      <w:rFonts w:ascii="Cambria" w:hAnsi="Cambria"/>
      <w:b/>
      <w:bCs/>
      <w:lang w:eastAsia="en-US"/>
    </w:rPr>
  </w:style>
  <w:style w:type="paragraph" w:customStyle="1" w:styleId="Healthtablebody">
    <w:name w:val="Health table body"/>
    <w:rsid w:val="002B00AB"/>
    <w:pPr>
      <w:spacing w:after="40" w:line="220" w:lineRule="atLeast"/>
    </w:pPr>
    <w:rPr>
      <w:rFonts w:ascii="Arial" w:eastAsia="MS Mincho" w:hAnsi="Arial"/>
      <w:sz w:val="18"/>
      <w:szCs w:val="24"/>
      <w:lang w:eastAsia="en-US"/>
    </w:rPr>
  </w:style>
  <w:style w:type="paragraph" w:styleId="TOCHeading">
    <w:name w:val="TOC Heading"/>
    <w:basedOn w:val="Heading1"/>
    <w:next w:val="Normal"/>
    <w:uiPriority w:val="39"/>
    <w:unhideWhenUsed/>
    <w:qFormat/>
    <w:rsid w:val="002B00AB"/>
    <w:pPr>
      <w:spacing w:before="480" w:after="0" w:line="276" w:lineRule="auto"/>
      <w:outlineLvl w:val="9"/>
    </w:pPr>
    <w:rPr>
      <w:rFonts w:ascii="Cambria" w:hAnsi="Cambria"/>
      <w:b/>
      <w:color w:val="365F91"/>
      <w:sz w:val="28"/>
      <w:szCs w:val="28"/>
      <w:lang w:val="en-US" w:eastAsia="ja-JP"/>
    </w:rPr>
  </w:style>
  <w:style w:type="paragraph" w:customStyle="1" w:styleId="DHHStabletext2tabs">
    <w:name w:val="DHHS table text 2 tabs"/>
    <w:basedOn w:val="DHHStabletext"/>
    <w:rsid w:val="007D4857"/>
    <w:pPr>
      <w:tabs>
        <w:tab w:val="left" w:pos="3402"/>
      </w:tabs>
      <w:spacing w:before="60"/>
      <w:ind w:left="1871" w:hanging="1871"/>
    </w:pPr>
  </w:style>
  <w:style w:type="character" w:customStyle="1" w:styleId="ListParagraphChar">
    <w:name w:val="List Paragraph Char"/>
    <w:link w:val="ListParagraph"/>
    <w:uiPriority w:val="34"/>
    <w:locked/>
    <w:rsid w:val="002B00AB"/>
    <w:rPr>
      <w:rFonts w:ascii="Calibri" w:eastAsia="Calibri" w:hAnsi="Calibri"/>
      <w:sz w:val="22"/>
      <w:szCs w:val="22"/>
      <w:lang w:eastAsia="en-US"/>
    </w:rPr>
  </w:style>
  <w:style w:type="character" w:styleId="PlaceholderText">
    <w:name w:val="Placeholder Text"/>
    <w:uiPriority w:val="99"/>
    <w:semiHidden/>
    <w:rsid w:val="002B00AB"/>
    <w:rPr>
      <w:color w:val="808080"/>
    </w:rPr>
  </w:style>
  <w:style w:type="paragraph" w:styleId="Revision">
    <w:name w:val="Revision"/>
    <w:hidden/>
    <w:uiPriority w:val="71"/>
    <w:rsid w:val="002B00AB"/>
    <w:rPr>
      <w:rFonts w:ascii="Cambria" w:hAnsi="Cambria"/>
      <w:lang w:eastAsia="en-US"/>
    </w:rPr>
  </w:style>
  <w:style w:type="table" w:customStyle="1" w:styleId="PlainTable21">
    <w:name w:val="Plain Table 21"/>
    <w:basedOn w:val="TableNormal"/>
    <w:uiPriority w:val="42"/>
    <w:rsid w:val="002B00AB"/>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DHHStabletextblackheadingboldtoplineincell">
    <w:name w:val="DHHS table text black heading bold top line in cell"/>
    <w:basedOn w:val="DHHStabletextblackheadingbold"/>
    <w:rsid w:val="002B00AB"/>
    <w:pPr>
      <w:spacing w:before="80"/>
    </w:pPr>
  </w:style>
  <w:style w:type="paragraph" w:customStyle="1" w:styleId="DHHStabletextboldred">
    <w:name w:val="DHHS table text bold red"/>
    <w:basedOn w:val="DHHStabletext"/>
    <w:rsid w:val="00CC3430"/>
    <w:rPr>
      <w:b/>
      <w:color w:val="AF272F"/>
    </w:rPr>
  </w:style>
  <w:style w:type="table" w:customStyle="1" w:styleId="TableGridLight1">
    <w:name w:val="Table Grid Light1"/>
    <w:basedOn w:val="TableNormal"/>
    <w:uiPriority w:val="40"/>
    <w:rsid w:val="002B00AB"/>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DHHStabletextheadinggreytopofcell">
    <w:name w:val="DHHS table text heading grey top of cell"/>
    <w:basedOn w:val="DHHStabletextheadinggreyspacebefore"/>
    <w:rsid w:val="002B00AB"/>
    <w:pPr>
      <w:spacing w:before="80"/>
    </w:pPr>
  </w:style>
  <w:style w:type="paragraph" w:customStyle="1" w:styleId="DHHStabletextblackheadingbold">
    <w:name w:val="DHHS table text black heading bold"/>
    <w:basedOn w:val="DHHStabletext"/>
    <w:rsid w:val="003B0603"/>
    <w:pPr>
      <w:spacing w:before="120" w:after="40"/>
    </w:pPr>
    <w:rPr>
      <w:b/>
    </w:rPr>
  </w:style>
  <w:style w:type="paragraph" w:customStyle="1" w:styleId="DHHStabletextheadinggreyspacebefore">
    <w:name w:val="DHHS table text heading grey space before"/>
    <w:basedOn w:val="DHHStabletext"/>
    <w:rsid w:val="002B00AB"/>
    <w:pPr>
      <w:tabs>
        <w:tab w:val="left" w:pos="1871"/>
      </w:tabs>
      <w:spacing w:before="160"/>
    </w:pPr>
    <w:rPr>
      <w:b/>
      <w:color w:val="767171"/>
    </w:rPr>
  </w:style>
  <w:style w:type="paragraph" w:customStyle="1" w:styleId="DHHStablebulletindent">
    <w:name w:val="DHHS table bullet indent"/>
    <w:basedOn w:val="DHHStablebullet"/>
    <w:rsid w:val="002B00AB"/>
    <w:pPr>
      <w:numPr>
        <w:numId w:val="1"/>
      </w:numPr>
      <w:ind w:left="2098"/>
    </w:pPr>
  </w:style>
  <w:style w:type="table" w:customStyle="1" w:styleId="DHHSTableStyle2">
    <w:name w:val="DHHS Table Style 2"/>
    <w:basedOn w:val="TableNormal"/>
    <w:rsid w:val="002B00AB"/>
    <w:rPr>
      <w:rFonts w:ascii="Arial" w:hAnsi="Arial"/>
    </w:rPr>
    <w:tblPr>
      <w:tblStyleRowBandSize w:val="1"/>
      <w:tblInd w:w="113" w:type="dxa"/>
      <w:tblBorders>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rPr>
        <w:rFonts w:ascii="Arial" w:hAnsi="Arial"/>
        <w:color w:val="FFFFFF"/>
      </w:rPr>
      <w:tblPr/>
      <w:trPr>
        <w:tblHeader/>
      </w:trPr>
      <w:tcPr>
        <w:tcBorders>
          <w:top w:val="single" w:sz="4" w:space="0" w:color="D50032"/>
          <w:left w:val="single" w:sz="4" w:space="0" w:color="D50032"/>
          <w:bottom w:val="nil"/>
          <w:right w:val="single" w:sz="4" w:space="0" w:color="D50032"/>
          <w:insideH w:val="nil"/>
          <w:insideV w:val="single" w:sz="4" w:space="0" w:color="FFFFFF"/>
          <w:tl2br w:val="nil"/>
          <w:tr2bl w:val="nil"/>
        </w:tcBorders>
        <w:shd w:val="clear" w:color="auto" w:fill="D50032"/>
      </w:tcPr>
    </w:tblStylePr>
    <w:tblStylePr w:type="lastRow">
      <w:tblPr/>
      <w:tcPr>
        <w:tcBorders>
          <w:top w:val="single" w:sz="4" w:space="0" w:color="auto"/>
          <w:bottom w:val="single" w:sz="4" w:space="0" w:color="auto"/>
        </w:tcBorders>
      </w:tcPr>
    </w:tblStylePr>
    <w:tblStylePr w:type="band1Horz">
      <w:tblPr/>
      <w:tcPr>
        <w:tcBorders>
          <w:top w:val="nil"/>
          <w:left w:val="single" w:sz="4" w:space="0" w:color="auto"/>
          <w:bottom w:val="single" w:sz="4" w:space="0" w:color="auto"/>
          <w:right w:val="single" w:sz="4" w:space="0" w:color="auto"/>
          <w:insideH w:val="nil"/>
          <w:insideV w:val="single" w:sz="4" w:space="0" w:color="auto"/>
          <w:tl2br w:val="nil"/>
          <w:tr2bl w:val="nil"/>
        </w:tcBorders>
      </w:tcPr>
    </w:tblStylePr>
    <w:tblStylePr w:type="band2Horz">
      <w:tblPr/>
      <w:tcPr>
        <w:tcBorders>
          <w:top w:val="nil"/>
          <w:left w:val="single" w:sz="4" w:space="0" w:color="000000"/>
          <w:bottom w:val="single" w:sz="4" w:space="0" w:color="000000"/>
          <w:right w:val="single" w:sz="4" w:space="0" w:color="000000"/>
          <w:insideH w:val="nil"/>
          <w:insideV w:val="single" w:sz="4" w:space="0" w:color="auto"/>
          <w:tl2br w:val="nil"/>
          <w:tr2bl w:val="nil"/>
        </w:tcBorders>
      </w:tcPr>
    </w:tblStylePr>
  </w:style>
  <w:style w:type="paragraph" w:customStyle="1" w:styleId="DHHSHeaderDomainRedBold">
    <w:name w:val="DHHS Header Domain Red Bold"/>
    <w:basedOn w:val="Header"/>
    <w:rsid w:val="002B00AB"/>
    <w:rPr>
      <w:b/>
      <w:color w:val="D50032"/>
    </w:rPr>
  </w:style>
  <w:style w:type="paragraph" w:customStyle="1" w:styleId="DHHSHeaderOutcomeRed">
    <w:name w:val="DHHS Header Outcome Red"/>
    <w:basedOn w:val="DHHSHeaderDomainRedBold"/>
    <w:rsid w:val="002B00AB"/>
    <w:rPr>
      <w:b w:val="0"/>
    </w:rPr>
  </w:style>
  <w:style w:type="paragraph" w:customStyle="1" w:styleId="DHHSHeaderBoldBlack">
    <w:name w:val="DHHS Header Bold Black"/>
    <w:basedOn w:val="Header"/>
    <w:rsid w:val="002B00AB"/>
    <w:rPr>
      <w:b/>
    </w:rPr>
  </w:style>
  <w:style w:type="paragraph" w:customStyle="1" w:styleId="DHHSDefinition">
    <w:name w:val="DHHS Definition"/>
    <w:basedOn w:val="Heading5"/>
    <w:rsid w:val="002B00AB"/>
    <w:rPr>
      <w:i w:val="0"/>
      <w:sz w:val="24"/>
      <w:shd w:val="clear" w:color="auto" w:fill="FFFFFF"/>
    </w:rPr>
  </w:style>
  <w:style w:type="paragraph" w:customStyle="1" w:styleId="DHHSDefinitionsublisting">
    <w:name w:val="DHHS Definition sublisting"/>
    <w:basedOn w:val="DHHSDefinition"/>
    <w:rsid w:val="002B00AB"/>
    <w:pPr>
      <w:spacing w:before="0" w:after="40"/>
    </w:pPr>
    <w:rPr>
      <w:i/>
      <w:sz w:val="20"/>
    </w:rPr>
  </w:style>
  <w:style w:type="paragraph" w:customStyle="1" w:styleId="tablenotes">
    <w:name w:val="table notes"/>
    <w:autoRedefine/>
    <w:rsid w:val="002B00AB"/>
    <w:pPr>
      <w:suppressAutoHyphens/>
      <w:spacing w:before="120"/>
    </w:pPr>
    <w:rPr>
      <w:rFonts w:ascii="Helvetica" w:eastAsia="Arial" w:hAnsi="Helvetica"/>
      <w:sz w:val="16"/>
      <w:szCs w:val="18"/>
      <w:lang w:eastAsia="ar-SA"/>
    </w:rPr>
  </w:style>
  <w:style w:type="paragraph" w:customStyle="1" w:styleId="Default">
    <w:name w:val="Default"/>
    <w:rsid w:val="002B00AB"/>
    <w:pPr>
      <w:autoSpaceDE w:val="0"/>
      <w:autoSpaceDN w:val="0"/>
      <w:adjustRightInd w:val="0"/>
    </w:pPr>
    <w:rPr>
      <w:rFonts w:ascii="EYInterstate" w:eastAsia="Calibri" w:hAnsi="EYInterstate" w:cs="EYInterstate"/>
      <w:color w:val="000000"/>
      <w:sz w:val="24"/>
      <w:szCs w:val="24"/>
      <w:lang w:eastAsia="en-US"/>
    </w:rPr>
  </w:style>
  <w:style w:type="character" w:customStyle="1" w:styleId="apple-converted-space">
    <w:name w:val="apple-converted-space"/>
    <w:rsid w:val="002B00AB"/>
  </w:style>
  <w:style w:type="paragraph" w:customStyle="1" w:styleId="deck">
    <w:name w:val="deck"/>
    <w:basedOn w:val="Normal"/>
    <w:rsid w:val="002B00AB"/>
    <w:pPr>
      <w:spacing w:before="100" w:beforeAutospacing="1" w:after="100" w:afterAutospacing="1"/>
    </w:pPr>
    <w:rPr>
      <w:rFonts w:ascii="Times New Roman" w:hAnsi="Times New Roman"/>
      <w:b/>
      <w:bCs/>
      <w:spacing w:val="5"/>
      <w:sz w:val="27"/>
      <w:szCs w:val="27"/>
      <w:lang w:eastAsia="en-AU"/>
    </w:rPr>
  </w:style>
  <w:style w:type="paragraph" w:styleId="ListNumber">
    <w:name w:val="List Number"/>
    <w:basedOn w:val="Normal"/>
    <w:rsid w:val="002B00AB"/>
    <w:pPr>
      <w:numPr>
        <w:numId w:val="5"/>
      </w:numPr>
      <w:spacing w:before="240"/>
    </w:pPr>
    <w:rPr>
      <w:rFonts w:ascii="Arial" w:hAnsi="Arial"/>
      <w:sz w:val="26"/>
      <w:szCs w:val="24"/>
    </w:rPr>
  </w:style>
  <w:style w:type="table" w:styleId="LightShading-Accent2">
    <w:name w:val="Light Shading Accent 2"/>
    <w:basedOn w:val="TableNormal"/>
    <w:uiPriority w:val="30"/>
    <w:qFormat/>
    <w:rsid w:val="002B00AB"/>
    <w:rPr>
      <w:color w:val="943634"/>
      <w:sz w:val="24"/>
      <w:szCs w:val="2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MediumGrid3-Accent5">
    <w:name w:val="Medium Grid 3 Accent 5"/>
    <w:basedOn w:val="TableNormal"/>
    <w:uiPriority w:val="60"/>
    <w:rsid w:val="002B00AB"/>
    <w:rPr>
      <w:sz w:val="24"/>
      <w:szCs w:val="24"/>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4">
    <w:name w:val="Medium Grid 3 Accent 4"/>
    <w:basedOn w:val="TableNormal"/>
    <w:uiPriority w:val="60"/>
    <w:rsid w:val="002B00AB"/>
    <w:rPr>
      <w:sz w:val="24"/>
      <w:szCs w:val="24"/>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3">
    <w:name w:val="Medium Grid 3 Accent 3"/>
    <w:basedOn w:val="TableNormal"/>
    <w:uiPriority w:val="60"/>
    <w:rsid w:val="002B00AB"/>
    <w:rPr>
      <w:sz w:val="24"/>
      <w:szCs w:val="24"/>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ColorfulList-Accent1">
    <w:name w:val="Colorful List Accent 1"/>
    <w:basedOn w:val="TableNormal"/>
    <w:uiPriority w:val="34"/>
    <w:qFormat/>
    <w:rsid w:val="002B00AB"/>
    <w:rPr>
      <w:color w:val="000000"/>
      <w:sz w:val="24"/>
      <w:szCs w:val="24"/>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MediumGrid3">
    <w:name w:val="Medium Grid 3"/>
    <w:basedOn w:val="TableNormal"/>
    <w:uiPriority w:val="60"/>
    <w:rsid w:val="002B00AB"/>
    <w:rPr>
      <w:sz w:val="24"/>
      <w:szCs w:val="24"/>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2">
    <w:name w:val="Medium Grid 3 Accent 2"/>
    <w:basedOn w:val="TableNormal"/>
    <w:uiPriority w:val="60"/>
    <w:rsid w:val="002B00AB"/>
    <w:rPr>
      <w:sz w:val="24"/>
      <w:szCs w:val="24"/>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DarkList">
    <w:name w:val="Dark List"/>
    <w:basedOn w:val="TableNormal"/>
    <w:uiPriority w:val="61"/>
    <w:rsid w:val="002B00AB"/>
    <w:rPr>
      <w:color w:val="FFFFFF"/>
      <w:sz w:val="24"/>
      <w:szCs w:val="24"/>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4">
    <w:name w:val="Dark List Accent 4"/>
    <w:basedOn w:val="TableNormal"/>
    <w:uiPriority w:val="61"/>
    <w:rsid w:val="002B00AB"/>
    <w:rPr>
      <w:color w:val="FFFFFF"/>
      <w:sz w:val="24"/>
      <w:szCs w:val="24"/>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ghtShading-Accent3">
    <w:name w:val="Light Shading Accent 3"/>
    <w:basedOn w:val="TableNormal"/>
    <w:uiPriority w:val="65"/>
    <w:rsid w:val="002B00AB"/>
    <w:rPr>
      <w:color w:val="76923C"/>
      <w:sz w:val="24"/>
      <w:szCs w:val="24"/>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ColorfulGrid-Accent6">
    <w:name w:val="Colorful Grid Accent 6"/>
    <w:basedOn w:val="TableNormal"/>
    <w:uiPriority w:val="64"/>
    <w:rsid w:val="002B00AB"/>
    <w:rPr>
      <w:color w:val="000000"/>
      <w:sz w:val="24"/>
      <w:szCs w:val="24"/>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Grid-Accent5">
    <w:name w:val="Colorful Grid Accent 5"/>
    <w:basedOn w:val="TableNormal"/>
    <w:uiPriority w:val="64"/>
    <w:rsid w:val="002B00AB"/>
    <w:rPr>
      <w:color w:val="000000"/>
      <w:sz w:val="24"/>
      <w:szCs w:val="24"/>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4">
    <w:name w:val="Colorful Grid Accent 4"/>
    <w:basedOn w:val="TableNormal"/>
    <w:uiPriority w:val="64"/>
    <w:rsid w:val="002B00AB"/>
    <w:rPr>
      <w:color w:val="000000"/>
      <w:sz w:val="24"/>
      <w:szCs w:val="24"/>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List-Accent5">
    <w:name w:val="Colorful List Accent 5"/>
    <w:basedOn w:val="TableNormal"/>
    <w:uiPriority w:val="63"/>
    <w:rsid w:val="002B00AB"/>
    <w:rPr>
      <w:color w:val="000000"/>
      <w:sz w:val="24"/>
      <w:szCs w:val="24"/>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MediumShading1-Accent6">
    <w:name w:val="Medium Shading 1 Accent 6"/>
    <w:basedOn w:val="TableNormal"/>
    <w:uiPriority w:val="68"/>
    <w:rsid w:val="002B00AB"/>
    <w:rPr>
      <w:sz w:val="24"/>
      <w:szCs w:val="24"/>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1-Accent5">
    <w:name w:val="Medium Shading 1 Accent 5"/>
    <w:basedOn w:val="TableNormal"/>
    <w:uiPriority w:val="68"/>
    <w:rsid w:val="002B00AB"/>
    <w:rPr>
      <w:sz w:val="24"/>
      <w:szCs w:val="24"/>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4">
    <w:name w:val="Medium Shading 1 Accent 4"/>
    <w:basedOn w:val="TableNormal"/>
    <w:uiPriority w:val="68"/>
    <w:rsid w:val="002B00AB"/>
    <w:rPr>
      <w:sz w:val="24"/>
      <w:szCs w:val="24"/>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3">
    <w:name w:val="Medium Shading 1 Accent 3"/>
    <w:basedOn w:val="TableNormal"/>
    <w:uiPriority w:val="68"/>
    <w:rsid w:val="002B00AB"/>
    <w:rPr>
      <w:sz w:val="24"/>
      <w:szCs w:val="24"/>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2">
    <w:name w:val="Medium Shading 1 Accent 2"/>
    <w:basedOn w:val="TableNormal"/>
    <w:uiPriority w:val="68"/>
    <w:rsid w:val="002B00AB"/>
    <w:rPr>
      <w:sz w:val="24"/>
      <w:szCs w:val="24"/>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paragraph" w:customStyle="1" w:styleId="Figure1">
    <w:name w:val="Figure 1"/>
    <w:basedOn w:val="DHHSbody"/>
    <w:rsid w:val="002B00AB"/>
    <w:rPr>
      <w:b/>
      <w:sz w:val="24"/>
      <w:szCs w:val="24"/>
    </w:rPr>
  </w:style>
  <w:style w:type="table" w:styleId="LightList-Accent3">
    <w:name w:val="Light List Accent 3"/>
    <w:basedOn w:val="TableNormal"/>
    <w:uiPriority w:val="61"/>
    <w:rsid w:val="002B00AB"/>
    <w:rPr>
      <w:rFonts w:ascii="Calibri" w:hAnsi="Calibri"/>
      <w:sz w:val="22"/>
      <w:szCs w:val="22"/>
      <w:lang w:val="en-US" w:eastAsia="ja-JP"/>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character" w:customStyle="1" w:styleId="NoSpacingChar">
    <w:name w:val="No Spacing Char"/>
    <w:link w:val="NoSpacing"/>
    <w:uiPriority w:val="1"/>
    <w:rsid w:val="002B00AB"/>
    <w:rPr>
      <w:rFonts w:ascii="Calibri" w:eastAsia="Calibri" w:hAnsi="Calibri"/>
      <w:sz w:val="22"/>
      <w:szCs w:val="22"/>
      <w:lang w:eastAsia="en-US"/>
    </w:rPr>
  </w:style>
  <w:style w:type="character" w:customStyle="1" w:styleId="UnresolvedMention1">
    <w:name w:val="Unresolved Mention1"/>
    <w:basedOn w:val="DefaultParagraphFont"/>
    <w:uiPriority w:val="99"/>
    <w:semiHidden/>
    <w:unhideWhenUsed/>
    <w:rsid w:val="00992127"/>
    <w:rPr>
      <w:color w:val="808080"/>
      <w:shd w:val="clear" w:color="auto" w:fill="E6E6E6"/>
    </w:rPr>
  </w:style>
  <w:style w:type="paragraph" w:customStyle="1" w:styleId="Body">
    <w:name w:val="Body"/>
    <w:link w:val="BodyChar"/>
    <w:qFormat/>
    <w:rsid w:val="00DA1AB8"/>
    <w:pPr>
      <w:spacing w:after="120" w:line="280" w:lineRule="atLeast"/>
    </w:pPr>
    <w:rPr>
      <w:rFonts w:ascii="Arial" w:eastAsia="Times" w:hAnsi="Arial"/>
      <w:sz w:val="21"/>
      <w:lang w:eastAsia="en-US"/>
    </w:rPr>
  </w:style>
  <w:style w:type="paragraph" w:customStyle="1" w:styleId="Bullet1">
    <w:name w:val="Bullet 1"/>
    <w:basedOn w:val="Body"/>
    <w:qFormat/>
    <w:rsid w:val="00DA1AB8"/>
    <w:pPr>
      <w:spacing w:after="40"/>
      <w:ind w:left="360" w:hanging="360"/>
    </w:pPr>
  </w:style>
  <w:style w:type="paragraph" w:customStyle="1" w:styleId="Documenttitle">
    <w:name w:val="Document title"/>
    <w:uiPriority w:val="8"/>
    <w:rsid w:val="00DA1AB8"/>
    <w:pPr>
      <w:spacing w:after="240" w:line="560" w:lineRule="atLeast"/>
    </w:pPr>
    <w:rPr>
      <w:rFonts w:ascii="Arial" w:hAnsi="Arial"/>
      <w:b/>
      <w:color w:val="AF272F"/>
      <w:sz w:val="48"/>
      <w:szCs w:val="50"/>
      <w:lang w:eastAsia="en-US"/>
    </w:rPr>
  </w:style>
  <w:style w:type="paragraph" w:customStyle="1" w:styleId="Bullet2">
    <w:name w:val="Bullet 2"/>
    <w:basedOn w:val="Body"/>
    <w:uiPriority w:val="2"/>
    <w:qFormat/>
    <w:rsid w:val="00DA1AB8"/>
    <w:pPr>
      <w:spacing w:after="40"/>
      <w:ind w:left="1080" w:hanging="360"/>
    </w:pPr>
  </w:style>
  <w:style w:type="paragraph" w:customStyle="1" w:styleId="Bulletafternumbers1">
    <w:name w:val="Bullet after numbers 1"/>
    <w:basedOn w:val="Body"/>
    <w:uiPriority w:val="4"/>
    <w:rsid w:val="00DA1AB8"/>
    <w:pPr>
      <w:numPr>
        <w:ilvl w:val="2"/>
        <w:numId w:val="16"/>
      </w:numPr>
      <w:ind w:left="567" w:hanging="283"/>
    </w:pPr>
  </w:style>
  <w:style w:type="paragraph" w:customStyle="1" w:styleId="Documentsubtitle">
    <w:name w:val="Document subtitle"/>
    <w:uiPriority w:val="8"/>
    <w:rsid w:val="00DA1AB8"/>
    <w:pPr>
      <w:spacing w:after="120"/>
    </w:pPr>
    <w:rPr>
      <w:rFonts w:ascii="Arial" w:hAnsi="Arial"/>
      <w:color w:val="53565A"/>
      <w:sz w:val="28"/>
      <w:szCs w:val="24"/>
      <w:lang w:eastAsia="en-US"/>
    </w:rPr>
  </w:style>
  <w:style w:type="numbering" w:customStyle="1" w:styleId="ZZNumbersdigit">
    <w:name w:val="ZZ Numbers digit"/>
    <w:rsid w:val="00DA1AB8"/>
    <w:pPr>
      <w:numPr>
        <w:numId w:val="16"/>
      </w:numPr>
    </w:pPr>
  </w:style>
  <w:style w:type="paragraph" w:customStyle="1" w:styleId="Numberdigit">
    <w:name w:val="Number digit"/>
    <w:basedOn w:val="Body"/>
    <w:uiPriority w:val="2"/>
    <w:rsid w:val="00DA1AB8"/>
    <w:pPr>
      <w:numPr>
        <w:numId w:val="16"/>
      </w:numPr>
      <w:tabs>
        <w:tab w:val="clear" w:pos="397"/>
      </w:tabs>
      <w:ind w:left="284" w:hanging="284"/>
    </w:pPr>
  </w:style>
  <w:style w:type="paragraph" w:customStyle="1" w:styleId="Numberdigitindent">
    <w:name w:val="Number digit indent"/>
    <w:basedOn w:val="Normal"/>
    <w:uiPriority w:val="3"/>
    <w:rsid w:val="00DA1AB8"/>
    <w:pPr>
      <w:numPr>
        <w:ilvl w:val="1"/>
        <w:numId w:val="16"/>
      </w:numPr>
      <w:spacing w:after="120" w:line="280" w:lineRule="atLeast"/>
    </w:pPr>
    <w:rPr>
      <w:rFonts w:ascii="Arial" w:eastAsia="Times" w:hAnsi="Arial"/>
      <w:sz w:val="21"/>
    </w:rPr>
  </w:style>
  <w:style w:type="paragraph" w:customStyle="1" w:styleId="Bulletafternumbers2">
    <w:name w:val="Bullet after numbers 2"/>
    <w:basedOn w:val="Body"/>
    <w:rsid w:val="00DA1AB8"/>
    <w:pPr>
      <w:numPr>
        <w:ilvl w:val="3"/>
        <w:numId w:val="16"/>
      </w:numPr>
      <w:ind w:left="567" w:hanging="283"/>
    </w:pPr>
  </w:style>
  <w:style w:type="character" w:customStyle="1" w:styleId="BodyChar">
    <w:name w:val="Body Char"/>
    <w:basedOn w:val="DefaultParagraphFont"/>
    <w:link w:val="Body"/>
    <w:rsid w:val="00DA1AB8"/>
    <w:rPr>
      <w:rFonts w:ascii="Arial" w:eastAsia="Times" w:hAnsi="Arial"/>
      <w:sz w:val="21"/>
      <w:lang w:eastAsia="en-US"/>
    </w:rPr>
  </w:style>
  <w:style w:type="paragraph" w:customStyle="1" w:styleId="Bannermarking">
    <w:name w:val="Banner marking"/>
    <w:basedOn w:val="Body"/>
    <w:uiPriority w:val="11"/>
    <w:rsid w:val="00DA1AB8"/>
    <w:pPr>
      <w:spacing w:after="0"/>
    </w:pPr>
    <w:rPr>
      <w:b/>
      <w:bCs/>
      <w:color w:val="000000" w:themeColor="text1"/>
    </w:rPr>
  </w:style>
  <w:style w:type="character" w:styleId="UnresolvedMention">
    <w:name w:val="Unresolved Mention"/>
    <w:basedOn w:val="DefaultParagraphFont"/>
    <w:uiPriority w:val="99"/>
    <w:semiHidden/>
    <w:unhideWhenUsed/>
    <w:rsid w:val="004B3B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825500">
      <w:bodyDiv w:val="1"/>
      <w:marLeft w:val="0"/>
      <w:marRight w:val="0"/>
      <w:marTop w:val="0"/>
      <w:marBottom w:val="0"/>
      <w:divBdr>
        <w:top w:val="none" w:sz="0" w:space="0" w:color="auto"/>
        <w:left w:val="none" w:sz="0" w:space="0" w:color="auto"/>
        <w:bottom w:val="none" w:sz="0" w:space="0" w:color="auto"/>
        <w:right w:val="none" w:sz="0" w:space="0" w:color="auto"/>
      </w:divBdr>
    </w:div>
    <w:div w:id="421148320">
      <w:bodyDiv w:val="1"/>
      <w:marLeft w:val="0"/>
      <w:marRight w:val="0"/>
      <w:marTop w:val="0"/>
      <w:marBottom w:val="0"/>
      <w:divBdr>
        <w:top w:val="none" w:sz="0" w:space="0" w:color="auto"/>
        <w:left w:val="none" w:sz="0" w:space="0" w:color="auto"/>
        <w:bottom w:val="none" w:sz="0" w:space="0" w:color="auto"/>
        <w:right w:val="none" w:sz="0" w:space="0" w:color="auto"/>
      </w:divBdr>
    </w:div>
    <w:div w:id="595291782">
      <w:bodyDiv w:val="1"/>
      <w:marLeft w:val="0"/>
      <w:marRight w:val="0"/>
      <w:marTop w:val="0"/>
      <w:marBottom w:val="0"/>
      <w:divBdr>
        <w:top w:val="none" w:sz="0" w:space="0" w:color="auto"/>
        <w:left w:val="none" w:sz="0" w:space="0" w:color="auto"/>
        <w:bottom w:val="none" w:sz="0" w:space="0" w:color="auto"/>
        <w:right w:val="none" w:sz="0" w:space="0" w:color="auto"/>
      </w:divBdr>
    </w:div>
    <w:div w:id="754517184">
      <w:bodyDiv w:val="1"/>
      <w:marLeft w:val="0"/>
      <w:marRight w:val="0"/>
      <w:marTop w:val="0"/>
      <w:marBottom w:val="0"/>
      <w:divBdr>
        <w:top w:val="none" w:sz="0" w:space="0" w:color="auto"/>
        <w:left w:val="none" w:sz="0" w:space="0" w:color="auto"/>
        <w:bottom w:val="none" w:sz="0" w:space="0" w:color="auto"/>
        <w:right w:val="none" w:sz="0" w:space="0" w:color="auto"/>
      </w:divBdr>
    </w:div>
    <w:div w:id="845483987">
      <w:bodyDiv w:val="1"/>
      <w:marLeft w:val="0"/>
      <w:marRight w:val="0"/>
      <w:marTop w:val="0"/>
      <w:marBottom w:val="0"/>
      <w:divBdr>
        <w:top w:val="none" w:sz="0" w:space="0" w:color="auto"/>
        <w:left w:val="none" w:sz="0" w:space="0" w:color="auto"/>
        <w:bottom w:val="none" w:sz="0" w:space="0" w:color="auto"/>
        <w:right w:val="none" w:sz="0" w:space="0" w:color="auto"/>
      </w:divBdr>
    </w:div>
    <w:div w:id="1089159705">
      <w:bodyDiv w:val="1"/>
      <w:marLeft w:val="0"/>
      <w:marRight w:val="0"/>
      <w:marTop w:val="0"/>
      <w:marBottom w:val="0"/>
      <w:divBdr>
        <w:top w:val="none" w:sz="0" w:space="0" w:color="auto"/>
        <w:left w:val="none" w:sz="0" w:space="0" w:color="auto"/>
        <w:bottom w:val="none" w:sz="0" w:space="0" w:color="auto"/>
        <w:right w:val="none" w:sz="0" w:space="0" w:color="auto"/>
      </w:divBdr>
    </w:div>
    <w:div w:id="1139153685">
      <w:bodyDiv w:val="1"/>
      <w:marLeft w:val="0"/>
      <w:marRight w:val="0"/>
      <w:marTop w:val="0"/>
      <w:marBottom w:val="0"/>
      <w:divBdr>
        <w:top w:val="none" w:sz="0" w:space="0" w:color="auto"/>
        <w:left w:val="none" w:sz="0" w:space="0" w:color="auto"/>
        <w:bottom w:val="none" w:sz="0" w:space="0" w:color="auto"/>
        <w:right w:val="none" w:sz="0" w:space="0" w:color="auto"/>
      </w:divBdr>
    </w:div>
    <w:div w:id="1501316456">
      <w:bodyDiv w:val="1"/>
      <w:marLeft w:val="0"/>
      <w:marRight w:val="0"/>
      <w:marTop w:val="0"/>
      <w:marBottom w:val="0"/>
      <w:divBdr>
        <w:top w:val="none" w:sz="0" w:space="0" w:color="auto"/>
        <w:left w:val="none" w:sz="0" w:space="0" w:color="auto"/>
        <w:bottom w:val="none" w:sz="0" w:space="0" w:color="auto"/>
        <w:right w:val="none" w:sz="0" w:space="0" w:color="auto"/>
      </w:divBdr>
    </w:div>
    <w:div w:id="1574391339">
      <w:bodyDiv w:val="1"/>
      <w:marLeft w:val="0"/>
      <w:marRight w:val="0"/>
      <w:marTop w:val="0"/>
      <w:marBottom w:val="0"/>
      <w:divBdr>
        <w:top w:val="none" w:sz="0" w:space="0" w:color="auto"/>
        <w:left w:val="none" w:sz="0" w:space="0" w:color="auto"/>
        <w:bottom w:val="none" w:sz="0" w:space="0" w:color="auto"/>
        <w:right w:val="none" w:sz="0" w:space="0" w:color="auto"/>
      </w:divBdr>
    </w:div>
    <w:div w:id="1751535659">
      <w:bodyDiv w:val="1"/>
      <w:marLeft w:val="0"/>
      <w:marRight w:val="0"/>
      <w:marTop w:val="0"/>
      <w:marBottom w:val="0"/>
      <w:divBdr>
        <w:top w:val="none" w:sz="0" w:space="0" w:color="auto"/>
        <w:left w:val="none" w:sz="0" w:space="0" w:color="auto"/>
        <w:bottom w:val="none" w:sz="0" w:space="0" w:color="auto"/>
        <w:right w:val="none" w:sz="0" w:space="0" w:color="auto"/>
      </w:divBdr>
    </w:div>
    <w:div w:id="1793403632">
      <w:bodyDiv w:val="1"/>
      <w:marLeft w:val="0"/>
      <w:marRight w:val="0"/>
      <w:marTop w:val="0"/>
      <w:marBottom w:val="0"/>
      <w:divBdr>
        <w:top w:val="none" w:sz="0" w:space="0" w:color="auto"/>
        <w:left w:val="none" w:sz="0" w:space="0" w:color="auto"/>
        <w:bottom w:val="none" w:sz="0" w:space="0" w:color="auto"/>
        <w:right w:val="none" w:sz="0" w:space="0" w:color="auto"/>
      </w:divBdr>
    </w:div>
    <w:div w:id="1800145942">
      <w:bodyDiv w:val="1"/>
      <w:marLeft w:val="0"/>
      <w:marRight w:val="0"/>
      <w:marTop w:val="0"/>
      <w:marBottom w:val="0"/>
      <w:divBdr>
        <w:top w:val="none" w:sz="0" w:space="0" w:color="auto"/>
        <w:left w:val="none" w:sz="0" w:space="0" w:color="auto"/>
        <w:bottom w:val="none" w:sz="0" w:space="0" w:color="auto"/>
        <w:right w:val="none" w:sz="0" w:space="0" w:color="auto"/>
      </w:divBdr>
    </w:div>
    <w:div w:id="2030717426">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cancerplanning@dhhs.vic.gov.au" TargetMode="External"/><Relationship Id="rId26" Type="http://schemas.openxmlformats.org/officeDocument/2006/relationships/image" Target="media/image3.png"/><Relationship Id="rId39" Type="http://schemas.openxmlformats.org/officeDocument/2006/relationships/hyperlink" Target="https://www2.health.vic.gov.au/about/health-strategies/cancer-care/cancer-services-framework/chemotherapy-guidelines" TargetMode="External"/><Relationship Id="rId3" Type="http://schemas.openxmlformats.org/officeDocument/2006/relationships/customXml" Target="../customXml/item3.xml"/><Relationship Id="rId21" Type="http://schemas.openxmlformats.org/officeDocument/2006/relationships/header" Target="header5.xml"/><Relationship Id="rId34" Type="http://schemas.openxmlformats.org/officeDocument/2006/relationships/hyperlink" Target="http://www.health.gov.au/internet/main/publishing.nsf/Content/cda-surveil-nndss-nndssintro.htm" TargetMode="External"/><Relationship Id="rId42" Type="http://schemas.openxmlformats.org/officeDocument/2006/relationships/header" Target="header8.xml"/><Relationship Id="rId47"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2.png"/><Relationship Id="rId33" Type="http://schemas.openxmlformats.org/officeDocument/2006/relationships/hyperlink" Target="http://www.health.gov.au/internet/main/publishing.nsf/content/health-pubhlth-strateg-phys-act-guidelines" TargetMode="External"/><Relationship Id="rId38" Type="http://schemas.openxmlformats.org/officeDocument/2006/relationships/hyperlink" Target="http://www.cancervic.org.au/for-health-professionals/optimal-care-pathways" TargetMode="Externa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29" Type="http://schemas.openxmlformats.org/officeDocument/2006/relationships/image" Target="media/image6.png"/><Relationship Id="rId41"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eader" Target="header6.xml"/><Relationship Id="rId32" Type="http://schemas.openxmlformats.org/officeDocument/2006/relationships/hyperlink" Target="https://www.nhmrc.gov.au/guidelines-publications/n55" TargetMode="External"/><Relationship Id="rId37" Type="http://schemas.openxmlformats.org/officeDocument/2006/relationships/hyperlink" Target="http://www.cancervic.org.au/for-health-professionals/optimal-care-pathways" TargetMode="External"/><Relationship Id="rId40" Type="http://schemas.openxmlformats.org/officeDocument/2006/relationships/hyperlink" Target="http://www.cancervic.org.au/for-health-professionals/optimal-care-pathways" TargetMode="External"/><Relationship Id="rId45"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5.xml"/><Relationship Id="rId28" Type="http://schemas.openxmlformats.org/officeDocument/2006/relationships/image" Target="media/image5.png"/><Relationship Id="rId36" Type="http://schemas.openxmlformats.org/officeDocument/2006/relationships/hyperlink" Target="http://www.cancervic.org.au/for-health-professionals/optimal-care-pathways" TargetMode="External"/><Relationship Id="rId10" Type="http://schemas.openxmlformats.org/officeDocument/2006/relationships/endnotes" Target="endnotes.xml"/><Relationship Id="rId19" Type="http://schemas.openxmlformats.org/officeDocument/2006/relationships/hyperlink" Target="https://www.health.vic.gov.au/health-strategies/cancer-care" TargetMode="External"/><Relationship Id="rId31" Type="http://schemas.openxmlformats.org/officeDocument/2006/relationships/hyperlink" Target="https://www.nhmrc.gov.au/guidelines-publications/n55" TargetMode="External"/><Relationship Id="rId44"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4.xml"/><Relationship Id="rId27" Type="http://schemas.openxmlformats.org/officeDocument/2006/relationships/image" Target="media/image4.png"/><Relationship Id="rId30" Type="http://schemas.openxmlformats.org/officeDocument/2006/relationships/hyperlink" Target="https://www.nhmrc.gov.au/health-topics/alcohol-guidelines" TargetMode="External"/><Relationship Id="rId35" Type="http://schemas.openxmlformats.org/officeDocument/2006/relationships/hyperlink" Target="http://www.cancervic.org.au/for-health-professionals/optimal-care-pathways" TargetMode="External"/><Relationship Id="rId43" Type="http://schemas.openxmlformats.org/officeDocument/2006/relationships/footer" Target="foot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t%20Davies\Documents\The%20Word%20Guy\Clients\DHHS\Style%20guides%20-%20templates%20-%20accessibility\All%20templates%20-%20save%20as%20.docx%20when%20using\DHHS%20Report%2006%20Pink%2019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394D0638DEC1E4591235A38D4C16438" ma:contentTypeVersion="7" ma:contentTypeDescription="Create a new document." ma:contentTypeScope="" ma:versionID="d53e84fac71de6e95a798fbecd7f2d6c">
  <xsd:schema xmlns:xsd="http://www.w3.org/2001/XMLSchema" xmlns:xs="http://www.w3.org/2001/XMLSchema" xmlns:p="http://schemas.microsoft.com/office/2006/metadata/properties" xmlns:ns2="1fadcac9-6589-4082-b3bc-89e2c1922e9d" xmlns:ns3="bf2ed0af-2f96-4b75-a4e0-bbb4dfce7fb2" targetNamespace="http://schemas.microsoft.com/office/2006/metadata/properties" ma:root="true" ma:fieldsID="884ea3169cdf5e5378f2f6e81127db52" ns2:_="" ns3:_="">
    <xsd:import namespace="1fadcac9-6589-4082-b3bc-89e2c1922e9d"/>
    <xsd:import namespace="bf2ed0af-2f96-4b75-a4e0-bbb4dfce7fb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adcac9-6589-4082-b3bc-89e2c1922e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2ed0af-2f96-4b75-a4e0-bbb4dfce7fb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BFEFCF-6A09-43B8-95D9-F9659CB389B1}">
  <ds:schemaRefs>
    <ds:schemaRef ds:uri="http://schemas.microsoft.com/sharepoint/v3/contenttype/forms"/>
  </ds:schemaRefs>
</ds:datastoreItem>
</file>

<file path=customXml/itemProps2.xml><?xml version="1.0" encoding="utf-8"?>
<ds:datastoreItem xmlns:ds="http://schemas.openxmlformats.org/officeDocument/2006/customXml" ds:itemID="{B6C79D89-349B-481A-BFE8-97A99A8F6B97}">
  <ds:schemaRefs>
    <ds:schemaRef ds:uri="http://schemas.openxmlformats.org/officeDocument/2006/bibliography"/>
  </ds:schemaRefs>
</ds:datastoreItem>
</file>

<file path=customXml/itemProps3.xml><?xml version="1.0" encoding="utf-8"?>
<ds:datastoreItem xmlns:ds="http://schemas.openxmlformats.org/officeDocument/2006/customXml" ds:itemID="{9813FEC1-1847-48E7-80E8-B61C257E5B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adcac9-6589-4082-b3bc-89e2c1922e9d"/>
    <ds:schemaRef ds:uri="bf2ed0af-2f96-4b75-a4e0-bbb4dfce7f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2A29AF-DFEC-48D5-8298-4C69C00A73CB}">
  <ds:schemaRefs>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1fadcac9-6589-4082-b3bc-89e2c1922e9d"/>
    <ds:schemaRef ds:uri="http://schemas.microsoft.com/office/infopath/2007/PartnerControls"/>
    <ds:schemaRef ds:uri="bf2ed0af-2f96-4b75-a4e0-bbb4dfce7fb2"/>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DHHS Report 06 Pink 199.dot</Template>
  <TotalTime>1</TotalTime>
  <Pages>76</Pages>
  <Words>20564</Words>
  <Characters>117216</Characters>
  <Application>Microsoft Office Word</Application>
  <DocSecurity>0</DocSecurity>
  <Lines>976</Lines>
  <Paragraphs>275</Paragraphs>
  <ScaleCrop>false</ScaleCrop>
  <HeadingPairs>
    <vt:vector size="2" baseType="variant">
      <vt:variant>
        <vt:lpstr>Title</vt:lpstr>
      </vt:variant>
      <vt:variant>
        <vt:i4>1</vt:i4>
      </vt:variant>
    </vt:vector>
  </HeadingPairs>
  <TitlesOfParts>
    <vt:vector size="1" baseType="lpstr">
      <vt:lpstr>Victorian cancer plan monitoring and evaluation framework: data dictionary</vt:lpstr>
    </vt:vector>
  </TitlesOfParts>
  <Company>Department of Health and Human Services</Company>
  <LinksUpToDate>false</LinksUpToDate>
  <CharactersWithSpaces>137505</CharactersWithSpaces>
  <SharedDoc>false</SharedDoc>
  <HyperlinkBase/>
  <HLinks>
    <vt:vector size="66" baseType="variant">
      <vt:variant>
        <vt:i4>6291573</vt:i4>
      </vt:variant>
      <vt:variant>
        <vt:i4>54</vt:i4>
      </vt:variant>
      <vt:variant>
        <vt:i4>0</vt:i4>
      </vt:variant>
      <vt:variant>
        <vt:i4>5</vt:i4>
      </vt:variant>
      <vt:variant>
        <vt:lpwstr>http://intranet.health.vic.gov.au/resources-and-tools/forms-and-templates/microsoft-word-templates</vt:lpwstr>
      </vt:variant>
      <vt:variant>
        <vt:lpwstr/>
      </vt:variant>
      <vt:variant>
        <vt:i4>7536758</vt:i4>
      </vt:variant>
      <vt:variant>
        <vt:i4>51</vt:i4>
      </vt:variant>
      <vt:variant>
        <vt:i4>0</vt:i4>
      </vt:variant>
      <vt:variant>
        <vt:i4>5</vt:i4>
      </vt:variant>
      <vt:variant>
        <vt:lpwstr>http://intranet.dhs.vic.gov.au/resources-and-tools/forms-and-templates/microsoft-word-templates</vt:lpwstr>
      </vt:variant>
      <vt:variant>
        <vt:lpwstr/>
      </vt:variant>
      <vt:variant>
        <vt:i4>1507381</vt:i4>
      </vt:variant>
      <vt:variant>
        <vt:i4>44</vt:i4>
      </vt:variant>
      <vt:variant>
        <vt:i4>0</vt:i4>
      </vt:variant>
      <vt:variant>
        <vt:i4>5</vt:i4>
      </vt:variant>
      <vt:variant>
        <vt:lpwstr/>
      </vt:variant>
      <vt:variant>
        <vt:lpwstr>_Toc442704370</vt:lpwstr>
      </vt:variant>
      <vt:variant>
        <vt:i4>1441845</vt:i4>
      </vt:variant>
      <vt:variant>
        <vt:i4>38</vt:i4>
      </vt:variant>
      <vt:variant>
        <vt:i4>0</vt:i4>
      </vt:variant>
      <vt:variant>
        <vt:i4>5</vt:i4>
      </vt:variant>
      <vt:variant>
        <vt:lpwstr/>
      </vt:variant>
      <vt:variant>
        <vt:lpwstr>_Toc442704369</vt:lpwstr>
      </vt:variant>
      <vt:variant>
        <vt:i4>1441845</vt:i4>
      </vt:variant>
      <vt:variant>
        <vt:i4>32</vt:i4>
      </vt:variant>
      <vt:variant>
        <vt:i4>0</vt:i4>
      </vt:variant>
      <vt:variant>
        <vt:i4>5</vt:i4>
      </vt:variant>
      <vt:variant>
        <vt:lpwstr/>
      </vt:variant>
      <vt:variant>
        <vt:lpwstr>_Toc442704368</vt:lpwstr>
      </vt:variant>
      <vt:variant>
        <vt:i4>1441845</vt:i4>
      </vt:variant>
      <vt:variant>
        <vt:i4>26</vt:i4>
      </vt:variant>
      <vt:variant>
        <vt:i4>0</vt:i4>
      </vt:variant>
      <vt:variant>
        <vt:i4>5</vt:i4>
      </vt:variant>
      <vt:variant>
        <vt:lpwstr/>
      </vt:variant>
      <vt:variant>
        <vt:lpwstr>_Toc442704367</vt:lpwstr>
      </vt:variant>
      <vt:variant>
        <vt:i4>1441845</vt:i4>
      </vt:variant>
      <vt:variant>
        <vt:i4>20</vt:i4>
      </vt:variant>
      <vt:variant>
        <vt:i4>0</vt:i4>
      </vt:variant>
      <vt:variant>
        <vt:i4>5</vt:i4>
      </vt:variant>
      <vt:variant>
        <vt:lpwstr/>
      </vt:variant>
      <vt:variant>
        <vt:lpwstr>_Toc442704366</vt:lpwstr>
      </vt:variant>
      <vt:variant>
        <vt:i4>1441845</vt:i4>
      </vt:variant>
      <vt:variant>
        <vt:i4>14</vt:i4>
      </vt:variant>
      <vt:variant>
        <vt:i4>0</vt:i4>
      </vt:variant>
      <vt:variant>
        <vt:i4>5</vt:i4>
      </vt:variant>
      <vt:variant>
        <vt:lpwstr/>
      </vt:variant>
      <vt:variant>
        <vt:lpwstr>_Toc442704365</vt:lpwstr>
      </vt:variant>
      <vt:variant>
        <vt:i4>1441845</vt:i4>
      </vt:variant>
      <vt:variant>
        <vt:i4>8</vt:i4>
      </vt:variant>
      <vt:variant>
        <vt:i4>0</vt:i4>
      </vt:variant>
      <vt:variant>
        <vt:i4>5</vt:i4>
      </vt:variant>
      <vt:variant>
        <vt:lpwstr/>
      </vt:variant>
      <vt:variant>
        <vt:lpwstr>_Toc442704364</vt:lpwstr>
      </vt:variant>
      <vt:variant>
        <vt:i4>2555941</vt:i4>
      </vt:variant>
      <vt:variant>
        <vt:i4>3</vt:i4>
      </vt:variant>
      <vt:variant>
        <vt:i4>0</vt:i4>
      </vt:variant>
      <vt:variant>
        <vt:i4>5</vt:i4>
      </vt:variant>
      <vt:variant>
        <vt:lpwstr>http://survey.tool.tempdomain.info/TakeSurveycss.asp?SurveyID=3K33p3LIm66MG</vt:lpwstr>
      </vt:variant>
      <vt:variant>
        <vt:lpwstr/>
      </vt:variant>
      <vt:variant>
        <vt:i4>3145752</vt:i4>
      </vt:variant>
      <vt:variant>
        <vt:i4>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Victorian cancer plan monitoring and evaluation framework: data dictionary</dc:title>
  <dc:subject>Victorian cancer plan monitoring and evaluation framework: data dictionary</dc:subject>
  <dc:creator>Prevention, Population Health &amp; Place Branch</dc:creator>
  <cp:keywords>cancer plan, monitoring and evaluation framework, data dictionary</cp:keywords>
  <cp:lastModifiedBy>Tania Wohling (Health)</cp:lastModifiedBy>
  <cp:revision>2</cp:revision>
  <cp:lastPrinted>2023-07-17T06:47:00Z</cp:lastPrinted>
  <dcterms:created xsi:type="dcterms:W3CDTF">2023-11-22T21:26:00Z</dcterms:created>
  <dcterms:modified xsi:type="dcterms:W3CDTF">2023-11-22T21:26:00Z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0x010100C394D0638DEC1E4591235A38D4C16438</vt:lpwstr>
  </property>
  <property fmtid="{D5CDD505-2E9C-101B-9397-08002B2CF9AE}" pid="4" name="MSIP_Label_43e64453-338c-4f93-8a4d-0039a0a41f2a_Enabled">
    <vt:lpwstr>true</vt:lpwstr>
  </property>
  <property fmtid="{D5CDD505-2E9C-101B-9397-08002B2CF9AE}" pid="5" name="MSIP_Label_43e64453-338c-4f93-8a4d-0039a0a41f2a_SetDate">
    <vt:lpwstr>2023-11-22T21:25:45Z</vt:lpwstr>
  </property>
  <property fmtid="{D5CDD505-2E9C-101B-9397-08002B2CF9AE}" pid="6" name="MSIP_Label_43e64453-338c-4f93-8a4d-0039a0a41f2a_Method">
    <vt:lpwstr>Privileged</vt:lpwstr>
  </property>
  <property fmtid="{D5CDD505-2E9C-101B-9397-08002B2CF9AE}" pid="7" name="MSIP_Label_43e64453-338c-4f93-8a4d-0039a0a41f2a_Name">
    <vt:lpwstr>43e64453-338c-4f93-8a4d-0039a0a41f2a</vt:lpwstr>
  </property>
  <property fmtid="{D5CDD505-2E9C-101B-9397-08002B2CF9AE}" pid="8" name="MSIP_Label_43e64453-338c-4f93-8a4d-0039a0a41f2a_SiteId">
    <vt:lpwstr>c0e0601f-0fac-449c-9c88-a104c4eb9f28</vt:lpwstr>
  </property>
  <property fmtid="{D5CDD505-2E9C-101B-9397-08002B2CF9AE}" pid="9" name="MSIP_Label_43e64453-338c-4f93-8a4d-0039a0a41f2a_ActionId">
    <vt:lpwstr>a5580ffa-8473-4a38-96d2-dc360b15ec6a</vt:lpwstr>
  </property>
  <property fmtid="{D5CDD505-2E9C-101B-9397-08002B2CF9AE}" pid="10" name="MSIP_Label_43e64453-338c-4f93-8a4d-0039a0a41f2a_ContentBits">
    <vt:lpwstr>2</vt:lpwstr>
  </property>
</Properties>
</file>