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6F0420" w:rsidRPr="00014539" w14:paraId="718239BB" w14:textId="77777777" w:rsidTr="0077455A">
        <w:trPr>
          <w:cantSplit/>
        </w:trPr>
        <w:tc>
          <w:tcPr>
            <w:tcW w:w="0" w:type="auto"/>
            <w:tcMar>
              <w:top w:w="0" w:type="dxa"/>
              <w:left w:w="0" w:type="dxa"/>
              <w:right w:w="0" w:type="dxa"/>
            </w:tcMar>
          </w:tcPr>
          <w:p w14:paraId="0469FFAD" w14:textId="662AC34D" w:rsidR="006F0420" w:rsidRPr="00014539" w:rsidRDefault="006F0420" w:rsidP="0077455A">
            <w:pPr>
              <w:pStyle w:val="Documenttitle"/>
            </w:pPr>
            <w:r w:rsidRPr="00014539">
              <w:rPr>
                <w:noProof/>
                <w:lang w:eastAsia="en-AU"/>
              </w:rPr>
              <w:drawing>
                <wp:anchor distT="0" distB="0" distL="114300" distR="114300" simplePos="0" relativeHeight="251658240" behindDoc="1" locked="1" layoutInCell="1" allowOverlap="0" wp14:anchorId="3C64653E" wp14:editId="7B29C5FA">
                  <wp:simplePos x="0" y="0"/>
                  <wp:positionH relativeFrom="page">
                    <wp:posOffset>-850265</wp:posOffset>
                  </wp:positionH>
                  <wp:positionV relativeFrom="page">
                    <wp:posOffset>-2494915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Pr="00014539">
              <w:t>HIV</w:t>
            </w:r>
            <w:r w:rsidR="00283502">
              <w:rPr>
                <w:rFonts w:eastAsiaTheme="minorEastAsia" w:hint="eastAsia"/>
              </w:rPr>
              <w:t>와</w:t>
            </w:r>
            <w:r w:rsidR="00283502">
              <w:rPr>
                <w:rFonts w:eastAsiaTheme="minorEastAsia" w:hint="eastAsia"/>
              </w:rPr>
              <w:t xml:space="preserve"> </w:t>
            </w:r>
            <w:r w:rsidR="00283502">
              <w:rPr>
                <w:rFonts w:eastAsiaTheme="minorEastAsia" w:hint="eastAsia"/>
              </w:rPr>
              <w:t>함께</w:t>
            </w:r>
            <w:r w:rsidR="00283502">
              <w:rPr>
                <w:rFonts w:eastAsiaTheme="minorEastAsia" w:hint="eastAsia"/>
              </w:rPr>
              <w:t xml:space="preserve"> </w:t>
            </w:r>
            <w:r w:rsidR="00283502">
              <w:rPr>
                <w:rFonts w:eastAsiaTheme="minorEastAsia" w:hint="eastAsia"/>
              </w:rPr>
              <w:t>살아가는</w:t>
            </w:r>
            <w:r w:rsidRPr="00014539">
              <w:t xml:space="preserve">성 노동자를 위한 안내서 </w:t>
            </w:r>
          </w:p>
        </w:tc>
      </w:tr>
      <w:tr w:rsidR="00825D25" w:rsidRPr="00014539" w14:paraId="59A823D4" w14:textId="77777777" w:rsidTr="0077455A">
        <w:trPr>
          <w:cantSplit/>
        </w:trPr>
        <w:tc>
          <w:tcPr>
            <w:tcW w:w="0" w:type="auto"/>
            <w:tcMar>
              <w:top w:w="0" w:type="dxa"/>
              <w:left w:w="0" w:type="dxa"/>
              <w:right w:w="0" w:type="dxa"/>
            </w:tcMar>
          </w:tcPr>
          <w:p w14:paraId="2EFDCCD7" w14:textId="11934335" w:rsidR="00825D25" w:rsidRPr="00014539" w:rsidRDefault="00825D25" w:rsidP="0077455A">
            <w:pPr>
              <w:pStyle w:val="Documenttitle"/>
            </w:pPr>
            <w:r w:rsidRPr="00014539">
              <w:t>(</w:t>
            </w:r>
            <w:r w:rsidR="00283502">
              <w:rPr>
                <w:rFonts w:eastAsiaTheme="minorEastAsia" w:hint="eastAsia"/>
              </w:rPr>
              <w:t>열람가능한</w:t>
            </w:r>
            <w:r w:rsidRPr="00014539">
              <w:t xml:space="preserve"> 버전)</w:t>
            </w:r>
          </w:p>
        </w:tc>
      </w:tr>
      <w:tr w:rsidR="006F0420" w:rsidRPr="00014539" w14:paraId="1CC4CF03" w14:textId="77777777" w:rsidTr="0077455A">
        <w:trPr>
          <w:cantSplit/>
        </w:trPr>
        <w:tc>
          <w:tcPr>
            <w:tcW w:w="0" w:type="auto"/>
          </w:tcPr>
          <w:p w14:paraId="0D980A03" w14:textId="77777777" w:rsidR="006F0420" w:rsidRPr="00014539" w:rsidRDefault="00000000" w:rsidP="0077455A">
            <w:pPr>
              <w:pStyle w:val="Bannermarking"/>
            </w:pPr>
            <w:r>
              <w:fldChar w:fldCharType="begin"/>
            </w:r>
            <w:r>
              <w:instrText>FILLIN  "Type the protective marking" \d OFFICIAL \o  \* MERGEFORMAT</w:instrText>
            </w:r>
            <w:r>
              <w:fldChar w:fldCharType="separate"/>
            </w:r>
            <w:r w:rsidR="002B49A3" w:rsidRPr="00014539">
              <w:t>공문</w:t>
            </w:r>
            <w:r>
              <w:fldChar w:fldCharType="end"/>
            </w:r>
          </w:p>
        </w:tc>
      </w:tr>
    </w:tbl>
    <w:p w14:paraId="393FA652" w14:textId="77777777" w:rsidR="006F0420" w:rsidRPr="00014539" w:rsidRDefault="006F0420" w:rsidP="006F0420">
      <w:pPr>
        <w:pStyle w:val="Body"/>
        <w:sectPr w:rsidR="006F0420" w:rsidRPr="00014539" w:rsidSect="006F0420">
          <w:footerReference w:type="default" r:id="rId12"/>
          <w:footerReference w:type="first" r:id="rId13"/>
          <w:pgSz w:w="11906" w:h="16838" w:code="9"/>
          <w:pgMar w:top="3969" w:right="1304" w:bottom="1418" w:left="1304" w:header="680" w:footer="851" w:gutter="0"/>
          <w:cols w:space="340"/>
          <w:docGrid w:linePitch="360"/>
        </w:sectPr>
      </w:pPr>
    </w:p>
    <w:p w14:paraId="52EDEFC1" w14:textId="2A3CE05D" w:rsidR="00EA02C3" w:rsidRPr="00014539" w:rsidRDefault="00EA02C3" w:rsidP="00FC7C9C">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6F0420" w:rsidRPr="00014539" w14:paraId="1AAA4BFB" w14:textId="77777777" w:rsidTr="0077455A">
        <w:trPr>
          <w:cantSplit/>
          <w:trHeight w:val="5103"/>
        </w:trPr>
        <w:tc>
          <w:tcPr>
            <w:tcW w:w="9288" w:type="dxa"/>
            <w:vAlign w:val="bottom"/>
          </w:tcPr>
          <w:p w14:paraId="12E9ABAC" w14:textId="17BD4432" w:rsidR="00734A9A" w:rsidRPr="00014539" w:rsidRDefault="00734A9A" w:rsidP="00734A9A">
            <w:pPr>
              <w:pStyle w:val="Accessibilitypara"/>
              <w:rPr>
                <w:rFonts w:cs="Arial"/>
                <w:sz w:val="28"/>
                <w:szCs w:val="28"/>
              </w:rPr>
            </w:pPr>
            <w:r w:rsidRPr="00014539">
              <w:rPr>
                <w:sz w:val="28"/>
              </w:rPr>
              <w:t xml:space="preserve">다른 형태로 이 문서를 받고 싶으시면 </w:t>
            </w:r>
            <w:hyperlink r:id="rId14" w:history="1">
              <w:r w:rsidRPr="00014539">
                <w:rPr>
                  <w:rStyle w:val="Hyperlink"/>
                  <w:sz w:val="28"/>
                </w:rPr>
                <w:t>정책 및 프로그램 부서로 이메일을 보내십시오</w:t>
              </w:r>
            </w:hyperlink>
            <w:r w:rsidRPr="00014539">
              <w:rPr>
                <w:sz w:val="28"/>
              </w:rPr>
              <w:t>&lt;sexworkreform@health.vic.gov.au&gt;.</w:t>
            </w:r>
          </w:p>
          <w:p w14:paraId="5279C1B5" w14:textId="77777777" w:rsidR="00734A9A" w:rsidRPr="00014539" w:rsidRDefault="00734A9A" w:rsidP="00734A9A">
            <w:pPr>
              <w:pStyle w:val="Imprint"/>
              <w:rPr>
                <w:rFonts w:cs="Arial"/>
                <w:szCs w:val="24"/>
              </w:rPr>
            </w:pPr>
            <w:r w:rsidRPr="00014539">
              <w:t>승인 및 발행: 빅토리아주 정부, 1 Treasury Place, Melbourne</w:t>
            </w:r>
          </w:p>
          <w:p w14:paraId="24091DDD" w14:textId="30F8BF29" w:rsidR="00734A9A" w:rsidRPr="00014539" w:rsidRDefault="00734A9A" w:rsidP="00734A9A">
            <w:pPr>
              <w:pStyle w:val="Imprint"/>
              <w:rPr>
                <w:rFonts w:cs="Arial"/>
                <w:szCs w:val="24"/>
              </w:rPr>
            </w:pPr>
            <w:r w:rsidRPr="00014539">
              <w:t>© 호주 빅토리아주 보건부, 2023년 2월.</w:t>
            </w:r>
          </w:p>
          <w:p w14:paraId="0CCB6A59" w14:textId="77777777" w:rsidR="00734A9A" w:rsidRPr="00014539" w:rsidRDefault="00734A9A" w:rsidP="00734A9A">
            <w:pPr>
              <w:pStyle w:val="Imprint"/>
              <w:rPr>
                <w:rFonts w:cs="Arial"/>
                <w:color w:val="auto"/>
                <w:szCs w:val="24"/>
              </w:rPr>
            </w:pPr>
            <w:r w:rsidRPr="00014539">
              <w:rPr>
                <w:color w:val="auto"/>
              </w:rPr>
              <w:t xml:space="preserve">이 문서에서 '원주민'은 호주 원주민 및 토레스 해협 섬 주민들을 가리킵니다. </w:t>
            </w:r>
          </w:p>
          <w:p w14:paraId="30FDC363" w14:textId="68949D3B" w:rsidR="00A95886" w:rsidRPr="00014539" w:rsidRDefault="00A95886" w:rsidP="00A95886">
            <w:pPr>
              <w:pStyle w:val="Imprint"/>
              <w:rPr>
                <w:rFonts w:cs="Arial"/>
                <w:szCs w:val="24"/>
              </w:rPr>
            </w:pPr>
            <w:r w:rsidRPr="00014539">
              <w:t>ISBN 978-1-76131-108-6 (pdf/온라인/MS word)</w:t>
            </w:r>
          </w:p>
          <w:p w14:paraId="237D6E18" w14:textId="77777777" w:rsidR="00A95886" w:rsidRPr="00014539" w:rsidRDefault="00A95886" w:rsidP="00A95886">
            <w:pPr>
              <w:pStyle w:val="Body"/>
              <w:rPr>
                <w:rFonts w:cs="Arial"/>
                <w:szCs w:val="24"/>
              </w:rPr>
            </w:pPr>
            <w:r w:rsidRPr="00014539">
              <w:t>ISBN 978-1-76131-107-9 (인쇄)</w:t>
            </w:r>
            <w:bookmarkStart w:id="0" w:name="_Hlk106612394"/>
          </w:p>
          <w:p w14:paraId="2333D03D" w14:textId="2860C54A" w:rsidR="00734A9A" w:rsidRPr="00014539" w:rsidRDefault="00000000" w:rsidP="00A95886">
            <w:pPr>
              <w:pStyle w:val="Body"/>
            </w:pPr>
            <w:hyperlink r:id="rId15" w:history="1">
              <w:r w:rsidR="00734A9A" w:rsidRPr="00014539">
                <w:rPr>
                  <w:rStyle w:val="Hyperlink"/>
                </w:rPr>
                <w:t>보건부 웹사이트</w:t>
              </w:r>
            </w:hyperlink>
            <w:r w:rsidR="00734A9A" w:rsidRPr="00014539">
              <w:t xml:space="preserve"> &lt;https://www.health.vic.gov.au/preventive-health/sex-worker-health&gt;에서 보실 수 있습니다.</w:t>
            </w:r>
            <w:bookmarkEnd w:id="0"/>
          </w:p>
          <w:p w14:paraId="512B5A46" w14:textId="23F7721E" w:rsidR="00244366" w:rsidRPr="00014539" w:rsidRDefault="00244366" w:rsidP="00D90E69">
            <w:pPr>
              <w:pStyle w:val="Body"/>
              <w:rPr>
                <w:szCs w:val="24"/>
              </w:rPr>
            </w:pPr>
          </w:p>
          <w:p w14:paraId="059A67BA" w14:textId="77777777" w:rsidR="00244366" w:rsidRPr="00014539" w:rsidRDefault="00244366" w:rsidP="00244366">
            <w:pPr>
              <w:pStyle w:val="Accessibilitypara"/>
              <w:rPr>
                <w:rFonts w:cs="Arial"/>
                <w:b/>
                <w:bCs/>
                <w:szCs w:val="24"/>
              </w:rPr>
            </w:pPr>
            <w:r w:rsidRPr="00014539">
              <w:rPr>
                <w:b/>
              </w:rPr>
              <w:t xml:space="preserve">면책 사항 </w:t>
            </w:r>
          </w:p>
          <w:p w14:paraId="40766FC2" w14:textId="44E3D571" w:rsidR="006F0420" w:rsidRPr="00014539" w:rsidRDefault="00244366" w:rsidP="00825D25">
            <w:pPr>
              <w:pStyle w:val="Accessibilitypara"/>
              <w:rPr>
                <w:rFonts w:cs="Arial"/>
                <w:sz w:val="21"/>
                <w:szCs w:val="21"/>
              </w:rPr>
            </w:pPr>
            <w:r w:rsidRPr="00014539">
              <w:t>이 간행물에 포함된 모든 조언은 일반적인 지침으로만 제공됨을 숙지하십시오.  호주 보건부는 이 간행물에 포함된 일반적인 지침 및 조언에 의존한 결과로 발생한 손실이나 손해에 대해 어떠한 책임도 지지 않습니다.  이 간행물의 어떠한 내용도 적절한 의료 및 법률 자문을 구하는 행위를 대체하면 안됩니다.</w:t>
            </w:r>
          </w:p>
        </w:tc>
      </w:tr>
      <w:tr w:rsidR="006F0420" w:rsidRPr="00014539" w14:paraId="1529F7FF" w14:textId="77777777" w:rsidTr="0077455A">
        <w:trPr>
          <w:cantSplit/>
        </w:trPr>
        <w:tc>
          <w:tcPr>
            <w:tcW w:w="9288" w:type="dxa"/>
          </w:tcPr>
          <w:p w14:paraId="1231A23F" w14:textId="77777777" w:rsidR="006F0420" w:rsidRPr="00014539" w:rsidRDefault="006F0420" w:rsidP="0077455A">
            <w:pPr>
              <w:pStyle w:val="Body"/>
            </w:pPr>
          </w:p>
        </w:tc>
      </w:tr>
    </w:tbl>
    <w:p w14:paraId="061BB274" w14:textId="77777777" w:rsidR="006F0420" w:rsidRPr="00014539" w:rsidRDefault="006F0420" w:rsidP="006F0420">
      <w:pPr>
        <w:pStyle w:val="Body"/>
      </w:pPr>
      <w:r w:rsidRPr="00014539">
        <w:br w:type="page"/>
      </w:r>
    </w:p>
    <w:p w14:paraId="08A90A42" w14:textId="77777777" w:rsidR="00FC7C9C" w:rsidRPr="00014539" w:rsidRDefault="00FC7C9C" w:rsidP="00FC7C9C">
      <w:pPr>
        <w:pStyle w:val="Heading1"/>
        <w:spacing w:before="0"/>
      </w:pPr>
      <w:bookmarkStart w:id="1" w:name="_Toc128564199"/>
      <w:r w:rsidRPr="00014539">
        <w:lastRenderedPageBreak/>
        <w:t>원주민 존중 의례</w:t>
      </w:r>
      <w:bookmarkEnd w:id="1"/>
      <w:r w:rsidRPr="00014539">
        <w:t xml:space="preserve"> </w:t>
      </w:r>
    </w:p>
    <w:p w14:paraId="57FB2B5D" w14:textId="77777777" w:rsidR="00FC7C9C" w:rsidRPr="00014539" w:rsidRDefault="00FC7C9C" w:rsidP="00FC7C9C">
      <w:pPr>
        <w:pStyle w:val="Body"/>
        <w:rPr>
          <w:szCs w:val="24"/>
        </w:rPr>
      </w:pPr>
      <w:r w:rsidRPr="00014539">
        <w:t>빅토리아주 정부는 우리 모두가 일하고 생활하는 이 땅의 전통적인 소유자들을 존중합니다. 우리는 빅토리아주 원주민들이 그들의 전설, 관습, 언어를 계승하고 있으며 땅과 물에 대한 깊은 정신적, 문화적 연결 및 관행을 통해 이 땅을 발전시켜 왔음에 경의를 표합니다.</w:t>
      </w:r>
    </w:p>
    <w:p w14:paraId="59BB8120" w14:textId="77777777" w:rsidR="00FC7C9C" w:rsidRPr="00014539" w:rsidRDefault="00FC7C9C" w:rsidP="00FC7C9C">
      <w:pPr>
        <w:pStyle w:val="Body"/>
        <w:rPr>
          <w:szCs w:val="24"/>
        </w:rPr>
      </w:pPr>
      <w:r w:rsidRPr="00014539">
        <w:t xml:space="preserve">빅토리아주 정부는 평등, 진실, 정의에 기반한 미래를 위해 최선을 다하고 있으며 원주민들이 고착화된 제도적 불공정과 부당함을 견디고 있음을 인지하고 있습니다. </w:t>
      </w:r>
    </w:p>
    <w:p w14:paraId="7E246817" w14:textId="4B76705E" w:rsidR="00FC7C9C" w:rsidRPr="00014539" w:rsidRDefault="00FC7C9C" w:rsidP="00FC7C9C">
      <w:pPr>
        <w:spacing w:after="160" w:line="259" w:lineRule="auto"/>
        <w:rPr>
          <w:rFonts w:cs="Arial"/>
          <w:bCs/>
          <w:color w:val="AF272F"/>
          <w:kern w:val="32"/>
          <w:sz w:val="44"/>
          <w:szCs w:val="44"/>
        </w:rPr>
      </w:pPr>
      <w:r w:rsidRPr="00014539">
        <w:rPr>
          <w:sz w:val="24"/>
        </w:rPr>
        <w:t>우리는 과거와 현재의 조상, 원로, 지도자들에게 깊은 존경과 감사를 표합니다. 이들은 강인함과 용기를 바탕으로 미래 세대를 위한 길을 개척하였습니다.</w:t>
      </w:r>
      <w:r w:rsidRPr="00014539">
        <w:br w:type="page"/>
      </w:r>
    </w:p>
    <w:p w14:paraId="6F99C42F" w14:textId="19C1A217" w:rsidR="006F0420" w:rsidRPr="00014539" w:rsidRDefault="006F0420" w:rsidP="006F0420">
      <w:pPr>
        <w:pStyle w:val="TOCheadingreport"/>
      </w:pPr>
      <w:r w:rsidRPr="00014539">
        <w:lastRenderedPageBreak/>
        <w:t>목차</w:t>
      </w:r>
    </w:p>
    <w:p w14:paraId="0C60F492" w14:textId="108394D4" w:rsidR="00250AEA" w:rsidRPr="00CC5DD1" w:rsidRDefault="00BC393B">
      <w:pPr>
        <w:pStyle w:val="TOC1"/>
        <w:rPr>
          <w:rFonts w:ascii="Batang" w:eastAsia="Batang" w:hAnsi="Batang" w:cstheme="minorBidi"/>
          <w:b w:val="0"/>
          <w:sz w:val="22"/>
          <w:szCs w:val="22"/>
        </w:rPr>
      </w:pPr>
      <w:r w:rsidRPr="00014539">
        <w:fldChar w:fldCharType="begin"/>
      </w:r>
      <w:r w:rsidRPr="00014539">
        <w:instrText xml:space="preserve"> TOC \o "1-1" \h \z \u </w:instrText>
      </w:r>
      <w:r w:rsidRPr="00014539">
        <w:fldChar w:fldCharType="separate"/>
      </w:r>
      <w:hyperlink w:anchor="_Toc128564199" w:history="1">
        <w:r w:rsidR="00EC6C69" w:rsidRPr="00CC5DD1">
          <w:rPr>
            <w:rStyle w:val="Hyperlink"/>
            <w:rFonts w:ascii="Batang" w:eastAsia="Batang" w:hAnsi="Batang" w:cs="Malgun Gothic" w:hint="eastAsia"/>
          </w:rPr>
          <w:t>원주민 존중 의례</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_Toc128564199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3</w:t>
        </w:r>
        <w:r w:rsidR="00250AEA" w:rsidRPr="00CC5DD1">
          <w:rPr>
            <w:rFonts w:ascii="Batang" w:eastAsia="Batang" w:hAnsi="Batang"/>
            <w:webHidden/>
          </w:rPr>
          <w:fldChar w:fldCharType="end"/>
        </w:r>
      </w:hyperlink>
    </w:p>
    <w:p w14:paraId="7E934A32" w14:textId="7779940F" w:rsidR="00250AEA" w:rsidRPr="00CC5DD1" w:rsidRDefault="00000000">
      <w:pPr>
        <w:pStyle w:val="TOC1"/>
        <w:rPr>
          <w:rFonts w:ascii="Batang" w:eastAsia="Batang" w:hAnsi="Batang" w:cstheme="minorBidi"/>
          <w:b w:val="0"/>
          <w:sz w:val="22"/>
          <w:szCs w:val="22"/>
        </w:rPr>
      </w:pPr>
      <w:hyperlink w:anchor="_Toc128564200" w:history="1">
        <w:r w:rsidR="00EC6C69" w:rsidRPr="00CC5DD1">
          <w:rPr>
            <w:rStyle w:val="Hyperlink"/>
            <w:rFonts w:ascii="Batang" w:eastAsia="Batang" w:hAnsi="Batang" w:cs="Malgun Gothic" w:hint="eastAsia"/>
          </w:rPr>
          <w:t>개요</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_Toc128564200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5</w:t>
        </w:r>
        <w:r w:rsidR="00250AEA" w:rsidRPr="00CC5DD1">
          <w:rPr>
            <w:rFonts w:ascii="Batang" w:eastAsia="Batang" w:hAnsi="Batang"/>
            <w:webHidden/>
          </w:rPr>
          <w:fldChar w:fldCharType="end"/>
        </w:r>
      </w:hyperlink>
    </w:p>
    <w:p w14:paraId="7392531A" w14:textId="0D7E086B" w:rsidR="00250AEA" w:rsidRPr="00CC5DD1" w:rsidRDefault="00000000">
      <w:pPr>
        <w:pStyle w:val="TOC1"/>
        <w:rPr>
          <w:rFonts w:ascii="Batang" w:eastAsia="Batang" w:hAnsi="Batang" w:cstheme="minorBidi"/>
          <w:b w:val="0"/>
          <w:sz w:val="22"/>
          <w:szCs w:val="22"/>
        </w:rPr>
      </w:pPr>
      <w:hyperlink w:anchor="_Toc128564201" w:history="1">
        <w:r w:rsidR="00CC5DD1" w:rsidRPr="00CC5DD1">
          <w:rPr>
            <w:rStyle w:val="Hyperlink"/>
            <w:rFonts w:ascii="Batang" w:eastAsia="Batang" w:hAnsi="Batang" w:cs="Malgun Gothic" w:hint="eastAsia"/>
          </w:rPr>
          <w:t>성 노동의 비범죄화</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_Toc128564201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6</w:t>
        </w:r>
        <w:r w:rsidR="00250AEA" w:rsidRPr="00CC5DD1">
          <w:rPr>
            <w:rFonts w:ascii="Batang" w:eastAsia="Batang" w:hAnsi="Batang"/>
            <w:webHidden/>
          </w:rPr>
          <w:fldChar w:fldCharType="end"/>
        </w:r>
      </w:hyperlink>
    </w:p>
    <w:p w14:paraId="4F8AFEDC" w14:textId="3778A0E0" w:rsidR="00250AEA" w:rsidRPr="00CC5DD1" w:rsidRDefault="00000000">
      <w:pPr>
        <w:pStyle w:val="TOC1"/>
        <w:rPr>
          <w:rFonts w:ascii="Batang" w:eastAsia="Batang" w:hAnsi="Batang" w:cstheme="minorBidi"/>
          <w:b w:val="0"/>
          <w:sz w:val="22"/>
          <w:szCs w:val="22"/>
        </w:rPr>
      </w:pPr>
      <w:hyperlink w:anchor="_Toc128564202" w:history="1">
        <w:r w:rsidR="00250AEA" w:rsidRPr="00CC5DD1">
          <w:rPr>
            <w:rStyle w:val="Hyperlink"/>
            <w:rFonts w:ascii="Batang" w:eastAsia="Batang" w:hAnsi="Batang"/>
          </w:rPr>
          <w:t xml:space="preserve">HIV </w:t>
        </w:r>
        <w:r w:rsidR="00CC5DD1" w:rsidRPr="00CC5DD1">
          <w:rPr>
            <w:rStyle w:val="Hyperlink"/>
            <w:rFonts w:ascii="Batang" w:eastAsia="Batang" w:hAnsi="Batang" w:cs="Malgun Gothic" w:hint="eastAsia"/>
          </w:rPr>
          <w:t>진단 이해하기</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_Toc128564202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7</w:t>
        </w:r>
        <w:r w:rsidR="00250AEA" w:rsidRPr="00CC5DD1">
          <w:rPr>
            <w:rFonts w:ascii="Batang" w:eastAsia="Batang" w:hAnsi="Batang"/>
            <w:webHidden/>
          </w:rPr>
          <w:fldChar w:fldCharType="end"/>
        </w:r>
      </w:hyperlink>
    </w:p>
    <w:p w14:paraId="226025D9" w14:textId="3ADA4AC3" w:rsidR="00250AEA" w:rsidRPr="00CC5DD1" w:rsidRDefault="00000000">
      <w:pPr>
        <w:pStyle w:val="TOC1"/>
        <w:rPr>
          <w:rFonts w:ascii="Batang" w:eastAsia="Batang" w:hAnsi="Batang" w:cstheme="minorBidi"/>
          <w:b w:val="0"/>
          <w:sz w:val="22"/>
          <w:szCs w:val="22"/>
        </w:rPr>
      </w:pPr>
      <w:hyperlink w:anchor="_Toc128564203" w:history="1">
        <w:r w:rsidR="00CC5DD1" w:rsidRPr="00CC5DD1">
          <w:rPr>
            <w:rStyle w:val="Hyperlink"/>
            <w:rFonts w:ascii="Batang" w:eastAsia="Batang" w:hAnsi="Batang" w:cs="Malgun Gothic" w:hint="eastAsia"/>
          </w:rPr>
          <w:t>치료</w:t>
        </w:r>
        <w:r w:rsidR="00250AEA" w:rsidRPr="00CC5DD1">
          <w:rPr>
            <w:rStyle w:val="Hyperlink"/>
            <w:rFonts w:ascii="Batang" w:eastAsia="Batang" w:hAnsi="Batang"/>
          </w:rPr>
          <w:t xml:space="preserve">: </w:t>
        </w:r>
        <w:r w:rsidR="00CC5DD1" w:rsidRPr="00CC5DD1">
          <w:rPr>
            <w:rStyle w:val="Hyperlink"/>
            <w:rFonts w:ascii="Batang" w:eastAsia="Batang" w:hAnsi="Batang" w:cs="Malgun Gothic" w:hint="eastAsia"/>
          </w:rPr>
          <w:t>검출 불가</w:t>
        </w:r>
        <w:r w:rsidR="00250AEA" w:rsidRPr="00CC5DD1">
          <w:rPr>
            <w:rStyle w:val="Hyperlink"/>
            <w:rFonts w:ascii="Batang" w:eastAsia="Batang" w:hAnsi="Batang"/>
          </w:rPr>
          <w:t xml:space="preserve"> = </w:t>
        </w:r>
        <w:r w:rsidR="00CC5DD1" w:rsidRPr="00CC5DD1">
          <w:rPr>
            <w:rStyle w:val="Hyperlink"/>
            <w:rFonts w:ascii="Batang" w:eastAsia="Batang" w:hAnsi="Batang" w:cs="Malgun Gothic" w:hint="eastAsia"/>
          </w:rPr>
          <w:t>전염 불가</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_Toc128564203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8</w:t>
        </w:r>
        <w:r w:rsidR="00250AEA" w:rsidRPr="00CC5DD1">
          <w:rPr>
            <w:rFonts w:ascii="Batang" w:eastAsia="Batang" w:hAnsi="Batang"/>
            <w:webHidden/>
          </w:rPr>
          <w:fldChar w:fldCharType="end"/>
        </w:r>
      </w:hyperlink>
    </w:p>
    <w:p w14:paraId="5D98CD32" w14:textId="683F2760" w:rsidR="00250AEA" w:rsidRPr="00CC5DD1" w:rsidRDefault="00000000">
      <w:pPr>
        <w:pStyle w:val="TOC1"/>
        <w:rPr>
          <w:rFonts w:ascii="Batang" w:eastAsia="Batang" w:hAnsi="Batang" w:cstheme="minorBidi"/>
          <w:b w:val="0"/>
          <w:sz w:val="22"/>
          <w:szCs w:val="22"/>
        </w:rPr>
      </w:pPr>
      <w:hyperlink w:anchor="_Toc128564204" w:history="1">
        <w:r w:rsidR="00CC5DD1" w:rsidRPr="00CC5DD1">
          <w:rPr>
            <w:rStyle w:val="Hyperlink"/>
            <w:rFonts w:ascii="Batang" w:eastAsia="Batang" w:hAnsi="Batang" w:cs="Malgun Gothic" w:hint="eastAsia"/>
          </w:rPr>
          <w:t>검출 가능한 바이러스 부하 상태로 일하기</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_Toc128564204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11</w:t>
        </w:r>
        <w:r w:rsidR="00250AEA" w:rsidRPr="00CC5DD1">
          <w:rPr>
            <w:rFonts w:ascii="Batang" w:eastAsia="Batang" w:hAnsi="Batang"/>
            <w:webHidden/>
          </w:rPr>
          <w:fldChar w:fldCharType="end"/>
        </w:r>
      </w:hyperlink>
    </w:p>
    <w:p w14:paraId="4A04EF6C" w14:textId="0BA44935" w:rsidR="00250AEA" w:rsidRPr="00CC5DD1" w:rsidRDefault="00000000">
      <w:pPr>
        <w:pStyle w:val="TOC1"/>
        <w:rPr>
          <w:rFonts w:ascii="Batang" w:eastAsia="Batang" w:hAnsi="Batang" w:cstheme="minorBidi"/>
          <w:b w:val="0"/>
          <w:sz w:val="22"/>
          <w:szCs w:val="22"/>
        </w:rPr>
      </w:pPr>
      <w:hyperlink w:anchor="_Toc128564205" w:history="1">
        <w:r w:rsidR="00250AEA" w:rsidRPr="00CC5DD1">
          <w:rPr>
            <w:rStyle w:val="Hyperlink"/>
            <w:rFonts w:ascii="Batang" w:eastAsia="Batang" w:hAnsi="Batang"/>
          </w:rPr>
          <w:t xml:space="preserve">HIV </w:t>
        </w:r>
        <w:r w:rsidR="00CC5DD1" w:rsidRPr="00CC5DD1">
          <w:rPr>
            <w:rStyle w:val="Hyperlink"/>
            <w:rFonts w:ascii="Batang" w:eastAsia="Batang" w:hAnsi="Batang" w:cs="Malgun Gothic" w:hint="eastAsia"/>
          </w:rPr>
          <w:t>전파 위험 행위 관리</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_Toc128564205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15</w:t>
        </w:r>
        <w:r w:rsidR="00250AEA" w:rsidRPr="00CC5DD1">
          <w:rPr>
            <w:rFonts w:ascii="Batang" w:eastAsia="Batang" w:hAnsi="Batang"/>
            <w:webHidden/>
          </w:rPr>
          <w:fldChar w:fldCharType="end"/>
        </w:r>
      </w:hyperlink>
    </w:p>
    <w:p w14:paraId="3A61F088" w14:textId="59EB683C" w:rsidR="00250AEA" w:rsidRPr="00CC5DD1" w:rsidRDefault="00000000">
      <w:pPr>
        <w:pStyle w:val="TOC1"/>
        <w:rPr>
          <w:rFonts w:ascii="Batang" w:eastAsia="Batang" w:hAnsi="Batang" w:cstheme="minorBidi"/>
          <w:b w:val="0"/>
          <w:sz w:val="22"/>
          <w:szCs w:val="22"/>
        </w:rPr>
      </w:pPr>
      <w:hyperlink w:anchor="_Toc128564206" w:history="1">
        <w:r w:rsidR="00CC5DD1" w:rsidRPr="00CC5DD1">
          <w:rPr>
            <w:rStyle w:val="Hyperlink"/>
            <w:rFonts w:ascii="Batang" w:eastAsia="Batang" w:hAnsi="Batang" w:cs="Malgun Gothic" w:hint="eastAsia"/>
          </w:rPr>
          <w:t>낙인과 차별</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_Toc128564206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16</w:t>
        </w:r>
        <w:r w:rsidR="00250AEA" w:rsidRPr="00CC5DD1">
          <w:rPr>
            <w:rFonts w:ascii="Batang" w:eastAsia="Batang" w:hAnsi="Batang"/>
            <w:webHidden/>
          </w:rPr>
          <w:fldChar w:fldCharType="end"/>
        </w:r>
      </w:hyperlink>
    </w:p>
    <w:p w14:paraId="5A555344" w14:textId="7D7DE07F" w:rsidR="00250AEA" w:rsidRPr="00CC5DD1" w:rsidRDefault="00000000">
      <w:pPr>
        <w:pStyle w:val="TOC1"/>
        <w:rPr>
          <w:rFonts w:ascii="Batang" w:eastAsia="Batang" w:hAnsi="Batang" w:cstheme="minorBidi"/>
          <w:b w:val="0"/>
          <w:sz w:val="22"/>
          <w:szCs w:val="22"/>
        </w:rPr>
      </w:pPr>
      <w:hyperlink w:anchor="_Toc128564207" w:history="1">
        <w:r w:rsidR="00250AEA" w:rsidRPr="00CC5DD1">
          <w:rPr>
            <w:rStyle w:val="Hyperlink"/>
            <w:rFonts w:ascii="Batang" w:eastAsia="Batang" w:hAnsi="Batang"/>
          </w:rPr>
          <w:t xml:space="preserve">HIV </w:t>
        </w:r>
        <w:r w:rsidR="00CC5DD1" w:rsidRPr="00CC5DD1">
          <w:rPr>
            <w:rStyle w:val="Hyperlink"/>
            <w:rFonts w:ascii="Batang" w:eastAsia="Batang" w:hAnsi="Batang" w:cs="Malgun Gothic" w:hint="eastAsia"/>
          </w:rPr>
          <w:t>감염 여부 공개하기</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_Toc128564207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17</w:t>
        </w:r>
        <w:r w:rsidR="00250AEA" w:rsidRPr="00CC5DD1">
          <w:rPr>
            <w:rFonts w:ascii="Batang" w:eastAsia="Batang" w:hAnsi="Batang"/>
            <w:webHidden/>
          </w:rPr>
          <w:fldChar w:fldCharType="end"/>
        </w:r>
      </w:hyperlink>
    </w:p>
    <w:p w14:paraId="16684AF2" w14:textId="50F0DDF8" w:rsidR="00250AEA" w:rsidRPr="00CC5DD1" w:rsidRDefault="00000000">
      <w:pPr>
        <w:pStyle w:val="TOC1"/>
        <w:rPr>
          <w:rFonts w:ascii="Batang" w:eastAsia="Batang" w:hAnsi="Batang" w:cstheme="minorBidi"/>
          <w:b w:val="0"/>
          <w:sz w:val="22"/>
          <w:szCs w:val="22"/>
        </w:rPr>
      </w:pPr>
      <w:hyperlink w:anchor="_Toc128564208" w:history="1">
        <w:r w:rsidR="00CC5DD1" w:rsidRPr="00CC5DD1">
          <w:rPr>
            <w:rStyle w:val="Hyperlink"/>
            <w:rFonts w:ascii="Batang" w:eastAsia="Batang" w:hAnsi="Batang" w:cs="Malgun Gothic" w:hint="eastAsia"/>
          </w:rPr>
          <w:t>다른 주 및 테리토리에서 일하기</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_Toc128564208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19</w:t>
        </w:r>
        <w:r w:rsidR="00250AEA" w:rsidRPr="00CC5DD1">
          <w:rPr>
            <w:rFonts w:ascii="Batang" w:eastAsia="Batang" w:hAnsi="Batang"/>
            <w:webHidden/>
          </w:rPr>
          <w:fldChar w:fldCharType="end"/>
        </w:r>
      </w:hyperlink>
    </w:p>
    <w:p w14:paraId="3A0FE754" w14:textId="3F0B73B1" w:rsidR="00250AEA" w:rsidRPr="00CC5DD1" w:rsidRDefault="00000000">
      <w:pPr>
        <w:pStyle w:val="TOC1"/>
        <w:rPr>
          <w:rFonts w:ascii="Batang" w:eastAsia="Batang" w:hAnsi="Batang" w:cstheme="minorBidi"/>
          <w:b w:val="0"/>
          <w:sz w:val="22"/>
          <w:szCs w:val="22"/>
        </w:rPr>
      </w:pPr>
      <w:hyperlink w:anchor="_Toc128564209" w:history="1">
        <w:r w:rsidR="00CC5DD1" w:rsidRPr="00CC5DD1">
          <w:rPr>
            <w:rStyle w:val="Hyperlink"/>
            <w:rFonts w:ascii="Batang" w:eastAsia="Batang" w:hAnsi="Batang" w:cs="Malgun Gothic" w:hint="eastAsia"/>
          </w:rPr>
          <w:t>호주로 이주하기</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_Toc128564209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20</w:t>
        </w:r>
        <w:r w:rsidR="00250AEA" w:rsidRPr="00CC5DD1">
          <w:rPr>
            <w:rFonts w:ascii="Batang" w:eastAsia="Batang" w:hAnsi="Batang"/>
            <w:webHidden/>
          </w:rPr>
          <w:fldChar w:fldCharType="end"/>
        </w:r>
      </w:hyperlink>
    </w:p>
    <w:p w14:paraId="0F2A4AF3" w14:textId="42E4BAA1" w:rsidR="00250AEA" w:rsidRPr="00CC5DD1" w:rsidRDefault="00000000">
      <w:pPr>
        <w:pStyle w:val="TOC1"/>
        <w:rPr>
          <w:rFonts w:ascii="Batang" w:eastAsia="Batang" w:hAnsi="Batang" w:cstheme="minorBidi"/>
          <w:b w:val="0"/>
          <w:sz w:val="22"/>
          <w:szCs w:val="22"/>
        </w:rPr>
      </w:pPr>
      <w:hyperlink w:anchor="_Toc128564210" w:history="1">
        <w:r w:rsidR="00CC5DD1" w:rsidRPr="00CC5DD1">
          <w:rPr>
            <w:rStyle w:val="Hyperlink"/>
            <w:rFonts w:ascii="Batang" w:eastAsia="Batang" w:hAnsi="Batang" w:cs="Malgun Gothic" w:hint="eastAsia"/>
          </w:rPr>
          <w:t>서비스 및 자료</w:t>
        </w:r>
        <w:r w:rsidR="00250AEA" w:rsidRPr="00CC5DD1">
          <w:rPr>
            <w:rFonts w:ascii="Batang" w:eastAsia="Batang" w:hAnsi="Batang"/>
            <w:webHidden/>
          </w:rPr>
          <w:tab/>
        </w:r>
        <w:r w:rsidR="00250AEA" w:rsidRPr="00CC5DD1">
          <w:rPr>
            <w:rFonts w:ascii="Batang" w:eastAsia="Batang" w:hAnsi="Batang"/>
            <w:webHidden/>
          </w:rPr>
          <w:fldChar w:fldCharType="begin"/>
        </w:r>
        <w:r w:rsidR="00250AEA" w:rsidRPr="00CC5DD1">
          <w:rPr>
            <w:rFonts w:ascii="Batang" w:eastAsia="Batang" w:hAnsi="Batang"/>
            <w:webHidden/>
          </w:rPr>
          <w:instrText xml:space="preserve"> PAGEREF _Toc128564210 \h </w:instrText>
        </w:r>
        <w:r w:rsidR="00250AEA" w:rsidRPr="00CC5DD1">
          <w:rPr>
            <w:rFonts w:ascii="Batang" w:eastAsia="Batang" w:hAnsi="Batang"/>
            <w:webHidden/>
          </w:rPr>
        </w:r>
        <w:r w:rsidR="00250AEA" w:rsidRPr="00CC5DD1">
          <w:rPr>
            <w:rFonts w:ascii="Batang" w:eastAsia="Batang" w:hAnsi="Batang"/>
            <w:webHidden/>
          </w:rPr>
          <w:fldChar w:fldCharType="separate"/>
        </w:r>
        <w:r w:rsidR="00D93B48">
          <w:rPr>
            <w:rFonts w:ascii="Batang" w:eastAsia="Batang" w:hAnsi="Batang"/>
            <w:webHidden/>
          </w:rPr>
          <w:t>21</w:t>
        </w:r>
        <w:r w:rsidR="00250AEA" w:rsidRPr="00CC5DD1">
          <w:rPr>
            <w:rFonts w:ascii="Batang" w:eastAsia="Batang" w:hAnsi="Batang"/>
            <w:webHidden/>
          </w:rPr>
          <w:fldChar w:fldCharType="end"/>
        </w:r>
      </w:hyperlink>
    </w:p>
    <w:p w14:paraId="4271F5F4" w14:textId="648A000D" w:rsidR="006F0420" w:rsidRPr="00014539" w:rsidRDefault="00BC393B" w:rsidP="00825D25">
      <w:pPr>
        <w:pStyle w:val="TOC1"/>
      </w:pPr>
      <w:r w:rsidRPr="00014539">
        <w:fldChar w:fldCharType="end"/>
      </w:r>
      <w:r w:rsidR="006F0420" w:rsidRPr="00014539">
        <w:br w:type="page"/>
      </w:r>
    </w:p>
    <w:p w14:paraId="67C4DAE6" w14:textId="3425FACF" w:rsidR="006F0420" w:rsidRPr="00014539" w:rsidRDefault="006F0420" w:rsidP="006F0420">
      <w:pPr>
        <w:pStyle w:val="Heading1"/>
        <w:spacing w:before="0"/>
      </w:pPr>
      <w:bookmarkStart w:id="2" w:name="_Toc128564200"/>
      <w:bookmarkStart w:id="3" w:name="_Hlk66712316"/>
      <w:r w:rsidRPr="00014539">
        <w:lastRenderedPageBreak/>
        <w:t>개요</w:t>
      </w:r>
      <w:bookmarkEnd w:id="2"/>
    </w:p>
    <w:p w14:paraId="75A42814" w14:textId="599C97CA" w:rsidR="00A4640B" w:rsidRPr="00014539" w:rsidRDefault="00CA56AC" w:rsidP="00D512F1">
      <w:pPr>
        <w:pStyle w:val="Body"/>
      </w:pPr>
      <w:r w:rsidRPr="00014539">
        <w:t>호주 보건부(이하 보건부)는 Living Positive Victoria, Positive Women Victoria, Vixen 및 Scarlet Alliance</w:t>
      </w:r>
      <w:r w:rsidR="00283502">
        <w:rPr>
          <w:rFonts w:ascii="Malgun Gothic" w:eastAsia="Malgun Gothic" w:hAnsi="Malgun Gothic" w:cs="Malgun Gothic" w:hint="eastAsia"/>
        </w:rPr>
        <w:t>와</w:t>
      </w:r>
      <w:r w:rsidRPr="00014539">
        <w:t xml:space="preserve"> 협력하여 HIV</w:t>
      </w:r>
      <w:r w:rsidR="00283502">
        <w:rPr>
          <w:rFonts w:eastAsiaTheme="minorEastAsia" w:hint="eastAsia"/>
        </w:rPr>
        <w:t>와</w:t>
      </w:r>
      <w:r w:rsidR="00283502">
        <w:rPr>
          <w:rFonts w:eastAsiaTheme="minorEastAsia" w:hint="eastAsia"/>
        </w:rPr>
        <w:t xml:space="preserve"> </w:t>
      </w:r>
      <w:r w:rsidR="00283502">
        <w:rPr>
          <w:rFonts w:eastAsiaTheme="minorEastAsia" w:hint="eastAsia"/>
        </w:rPr>
        <w:t>함께</w:t>
      </w:r>
      <w:r w:rsidR="00283502">
        <w:rPr>
          <w:rFonts w:eastAsiaTheme="minorEastAsia" w:hint="eastAsia"/>
        </w:rPr>
        <w:t xml:space="preserve"> </w:t>
      </w:r>
      <w:r w:rsidR="00283502">
        <w:rPr>
          <w:rFonts w:eastAsiaTheme="minorEastAsia" w:hint="eastAsia"/>
        </w:rPr>
        <w:t>살아가는</w:t>
      </w:r>
      <w:r w:rsidRPr="00014539">
        <w:t xml:space="preserve"> 성 노동자들을 위한 안내서를 제작했습니다.</w:t>
      </w:r>
    </w:p>
    <w:p w14:paraId="1CC20D1B" w14:textId="5D123F5D" w:rsidR="00247BBC" w:rsidRPr="00014539" w:rsidRDefault="00FE7C35" w:rsidP="00D512F1">
      <w:pPr>
        <w:pStyle w:val="Body"/>
      </w:pPr>
      <w:r w:rsidRPr="00014539">
        <w:t xml:space="preserve">이 문서는 빅토리아주가 성 노동자의 건강과 복지를 지원하기 위해 마련한 광범위한 공중 보건 대응책의 일부입니다. 이 안내서는 </w:t>
      </w:r>
      <w:hyperlink r:id="rId16" w:history="1">
        <w:r w:rsidRPr="00014539">
          <w:rPr>
            <w:rStyle w:val="Hyperlink"/>
          </w:rPr>
          <w:t>성 산업을 위한 성병 및 혈액 매개 바이러스(BBV) 예방을 위한 안내서</w:t>
        </w:r>
      </w:hyperlink>
      <w:r w:rsidRPr="00014539">
        <w:t xml:space="preserve"> &lt;https://www.health.vic.gov.au/publications/sti-and-bbv-prevention-for-the-sex-industry&gt;.와 함께 제공되는 문서입니다.</w:t>
      </w:r>
    </w:p>
    <w:p w14:paraId="034EE227" w14:textId="361E2535" w:rsidR="006F0420" w:rsidRPr="00014539" w:rsidRDefault="006F0420" w:rsidP="00D512F1">
      <w:pPr>
        <w:pStyle w:val="Body"/>
      </w:pPr>
      <w:r w:rsidRPr="00014539">
        <w:t>HIV는 면역 체계를 손상시켜서 우리의 몸이 단순한 감염을 퇴치하기 어렵게 만드는 바이러스입니다. HIV 감염은 치료가 가능합니다. 치료를 통해 면역 체계 손상을 예방하고 성 파트너에게 전염될 위험을 줄이거나 제거할 수 있습니다.</w:t>
      </w:r>
    </w:p>
    <w:p w14:paraId="0446A68C" w14:textId="04D33829" w:rsidR="006F0420" w:rsidRPr="00014539" w:rsidRDefault="006F0420" w:rsidP="00D512F1">
      <w:pPr>
        <w:pStyle w:val="Body"/>
      </w:pPr>
      <w:r w:rsidRPr="00014539">
        <w:t>HIV 진단을 받은 경우 혼란스럽고 화가 나거나 두려움을 느끼는 것은 정상입니다. 그러나 여러분은 혼자가 아닙니다. 빅토리아주에는 HIV 감염자를 위한 훌륭한 의료 서비스 및 동료 주도 지원 서비스가 있습니다. HIV 진단을 받았다고 해서 중병에 걸리거나 성생활을 포기해야 하거나 아이를 가질 수 없는 것은 아닙니다.</w:t>
      </w:r>
    </w:p>
    <w:p w14:paraId="256FFB11" w14:textId="77777777" w:rsidR="006F0420" w:rsidRPr="00014539" w:rsidRDefault="006F0420" w:rsidP="00D512F1">
      <w:pPr>
        <w:pStyle w:val="Body"/>
      </w:pPr>
      <w:r w:rsidRPr="00014539">
        <w:t>HIV 치료법은 상당히 발전했습니다. 이 치료법은 체내 바이러스를 일반 혈액 검사로는 검출할 수 없는 수준으로 낮추는 방식으로 이루어집니다. 이를 검출되지 않는 바이러스 부하라고 합니다.</w:t>
      </w:r>
    </w:p>
    <w:p w14:paraId="53FF7A1B" w14:textId="3D863174" w:rsidR="006F0420" w:rsidRPr="00014539" w:rsidRDefault="006F0420" w:rsidP="00D512F1">
      <w:pPr>
        <w:pStyle w:val="Body"/>
      </w:pPr>
      <w:r w:rsidRPr="00014539">
        <w:t>검출되지 않는 바이러스 부하를 유지하면 성적 접촉을 통해 HIV를 전염시킬 수 없습니다. 이는 미검출은 전염불가와 같다는 의미(U=U), 또는 예방으로서의 치료(</w:t>
      </w:r>
      <w:proofErr w:type="spellStart"/>
      <w:r w:rsidRPr="00014539">
        <w:t>TasP</w:t>
      </w:r>
      <w:proofErr w:type="spellEnd"/>
      <w:r w:rsidRPr="00014539">
        <w:t>)로 알려져 있습니다.</w:t>
      </w:r>
    </w:p>
    <w:p w14:paraId="0AFC3E95" w14:textId="67780EE6" w:rsidR="006F0420" w:rsidRPr="00014539" w:rsidRDefault="006F0420" w:rsidP="00D512F1">
      <w:pPr>
        <w:pStyle w:val="Body"/>
      </w:pPr>
      <w:r w:rsidRPr="00014539">
        <w:t xml:space="preserve">HIV가 검출되지 않는 않는다고 해서 완치된것은 아닙니다. 그러나 이는 </w:t>
      </w:r>
      <w:r w:rsidR="00283502">
        <w:rPr>
          <w:rFonts w:ascii="Malgun Gothic" w:eastAsia="Malgun Gothic" w:hAnsi="Malgun Gothic" w:cs="Malgun Gothic" w:hint="eastAsia"/>
        </w:rPr>
        <w:t>여러분이</w:t>
      </w:r>
      <w:r w:rsidRPr="00014539">
        <w:t xml:space="preserve"> 정상적인 기대 수명을 누릴 수 있고 이 바이러스를 타인에게 전파할 위험이 제거된다는 의미입니다.</w:t>
      </w:r>
    </w:p>
    <w:p w14:paraId="3F843CA6" w14:textId="77777777" w:rsidR="00D90E69" w:rsidRPr="00014539" w:rsidRDefault="00D90E69">
      <w:pPr>
        <w:spacing w:after="160" w:line="259" w:lineRule="auto"/>
        <w:rPr>
          <w:rFonts w:cs="Arial"/>
          <w:bCs/>
          <w:color w:val="AF272F"/>
          <w:kern w:val="32"/>
          <w:sz w:val="44"/>
          <w:szCs w:val="44"/>
        </w:rPr>
      </w:pPr>
      <w:bookmarkStart w:id="4" w:name="_Hlk63948051"/>
      <w:r w:rsidRPr="00014539">
        <w:br w:type="page"/>
      </w:r>
    </w:p>
    <w:p w14:paraId="0F031EF5" w14:textId="5388BB3F" w:rsidR="006F0420" w:rsidRPr="00014539" w:rsidRDefault="006F0420" w:rsidP="006F0420">
      <w:pPr>
        <w:pStyle w:val="Heading1"/>
      </w:pPr>
      <w:bookmarkStart w:id="5" w:name="_Toc128564201"/>
      <w:r w:rsidRPr="00014539">
        <w:lastRenderedPageBreak/>
        <w:t>성 노동의 비범죄화</w:t>
      </w:r>
      <w:bookmarkEnd w:id="5"/>
    </w:p>
    <w:bookmarkEnd w:id="4"/>
    <w:p w14:paraId="7FFA9B94" w14:textId="04ADA0AE" w:rsidR="006F0420" w:rsidRPr="00014539" w:rsidRDefault="006F0420" w:rsidP="00D90E69">
      <w:pPr>
        <w:pStyle w:val="Body"/>
      </w:pPr>
      <w:r w:rsidRPr="00014539">
        <w:t xml:space="preserve">빅토리아주에서 성 노동이 비범죄화되고 있습니다. </w:t>
      </w:r>
    </w:p>
    <w:p w14:paraId="4C2F849C" w14:textId="09DD908F" w:rsidR="006F0420" w:rsidRPr="00014539" w:rsidRDefault="006F0420" w:rsidP="00D90E69">
      <w:pPr>
        <w:pStyle w:val="Body"/>
      </w:pPr>
      <w:r w:rsidRPr="00014539">
        <w:t>비범죄화는 성 노동이 노동임을 인정하는 것입니다. 비범죄화와 더불어, 성 산업은 빅토리아주의 다른 모든 사업장에 적용되는 것과 동일한 일반 산업안전보건(OHS)과 관련된 권리, 의무 및 보호를 계속해서 적용받게 됩니다.</w:t>
      </w:r>
    </w:p>
    <w:p w14:paraId="55FF3AA6" w14:textId="04B64E93" w:rsidR="006F0420" w:rsidRPr="00014539" w:rsidRDefault="006F0420" w:rsidP="00D90E69">
      <w:pPr>
        <w:pStyle w:val="Body"/>
      </w:pPr>
      <w:r w:rsidRPr="00014539">
        <w:t xml:space="preserve">비범죄화의 첫 단계는 2022년 5월 10일에 시작되었습니다. 비범죄화에 대한 더 자세한 정보는 </w:t>
      </w:r>
      <w:hyperlink r:id="rId17" w:history="1">
        <w:r w:rsidRPr="00014539">
          <w:rPr>
            <w:rStyle w:val="Hyperlink"/>
          </w:rPr>
          <w:t>보건부 웹사이트</w:t>
        </w:r>
      </w:hyperlink>
      <w:r w:rsidRPr="00014539">
        <w:t xml:space="preserve"> &lt;https://www.health.vic.gov.au/preventive-health/sex-worker-health&gt;.에서 확인할 수 있습니다.</w:t>
      </w:r>
    </w:p>
    <w:p w14:paraId="3B79D450" w14:textId="34FD9833" w:rsidR="006F0420" w:rsidRPr="00014539" w:rsidRDefault="00B83A74" w:rsidP="00D90E69">
      <w:pPr>
        <w:pStyle w:val="Body"/>
      </w:pPr>
      <w:r w:rsidRPr="00014539">
        <w:t xml:space="preserve">과거에는 </w:t>
      </w:r>
      <w:r w:rsidR="006F0420" w:rsidRPr="00014539">
        <w:rPr>
          <w:b/>
          <w:bCs/>
        </w:rPr>
        <w:t xml:space="preserve">성 노동법 1994 </w:t>
      </w:r>
      <w:r w:rsidRPr="00014539">
        <w:t xml:space="preserve">에 따라 성병에 감염된 상태로 성 노동을 하는 행위는 불법이었습니다. 여기에는 HIV가 포함되었습니다. 이 위법조항은 2022년 5월 10일에 삭제되었습니다. </w:t>
      </w:r>
      <w:r w:rsidR="006F0420" w:rsidRPr="00014539">
        <w:rPr>
          <w:b/>
          <w:bCs/>
        </w:rPr>
        <w:t xml:space="preserve">이제 빅토리아주에서 HIV 감염인이 원할 경우 성 노동자로 일하는 것은 합법입니다. </w:t>
      </w:r>
    </w:p>
    <w:p w14:paraId="4BD2CB04" w14:textId="37393578" w:rsidR="006F0420" w:rsidRPr="00014539" w:rsidRDefault="006F0420" w:rsidP="00D90E69">
      <w:pPr>
        <w:pStyle w:val="Body"/>
      </w:pPr>
      <w:r w:rsidRPr="00014539">
        <w:t>이러한 법 개정은 범죄화가 HIV와 같은 혈액 매개 바이러스 및 성병 전파를 막는 효과적인 방법이 아님을 인정하는 것입니다.</w:t>
      </w:r>
    </w:p>
    <w:p w14:paraId="70C33D01" w14:textId="30451974" w:rsidR="006F0420" w:rsidRPr="00014539" w:rsidRDefault="006F0420" w:rsidP="00D90E69">
      <w:pPr>
        <w:pStyle w:val="Body"/>
      </w:pPr>
      <w:r w:rsidRPr="00014539">
        <w:t>보건부는 낙인과 차별을 줄이고 건강 정보, 자발적인 혈액 매개 바이러스 및 성병 검사와 치료에 대한 성 노동자들의 접근성을 개선하기 위해 해당 산업분야 및 지역사회와 협력하고 있습니다.</w:t>
      </w:r>
    </w:p>
    <w:p w14:paraId="53C453A6" w14:textId="77777777" w:rsidR="00D90E69" w:rsidRPr="00014539" w:rsidRDefault="00D90E69">
      <w:pPr>
        <w:spacing w:after="160" w:line="259" w:lineRule="auto"/>
        <w:rPr>
          <w:rFonts w:cs="Arial"/>
          <w:bCs/>
          <w:color w:val="AF272F"/>
          <w:kern w:val="32"/>
          <w:sz w:val="44"/>
          <w:szCs w:val="44"/>
        </w:rPr>
      </w:pPr>
      <w:r w:rsidRPr="00014539">
        <w:br w:type="page"/>
      </w:r>
    </w:p>
    <w:p w14:paraId="0FC1AB20" w14:textId="4F178133" w:rsidR="006F0420" w:rsidRPr="00014539" w:rsidRDefault="006F0420" w:rsidP="006F0420">
      <w:pPr>
        <w:pStyle w:val="Heading1"/>
      </w:pPr>
      <w:bookmarkStart w:id="6" w:name="_Toc128564202"/>
      <w:r w:rsidRPr="00014539">
        <w:lastRenderedPageBreak/>
        <w:t>HIV 진단 이해하기</w:t>
      </w:r>
      <w:bookmarkEnd w:id="6"/>
    </w:p>
    <w:p w14:paraId="062B6A87" w14:textId="77777777" w:rsidR="006F0420" w:rsidRPr="00014539" w:rsidRDefault="006F0420" w:rsidP="00D90E69">
      <w:pPr>
        <w:pStyle w:val="Body"/>
      </w:pPr>
      <w:r w:rsidRPr="00014539">
        <w:t>HIV는 혈액 매개 바이러스이며 이는 혈액 및 일부 체액을 통해 전파된다는 의미입니다. HIV는 성병으로도 간주됩니다.</w:t>
      </w:r>
    </w:p>
    <w:p w14:paraId="4AA28007" w14:textId="68AB7029" w:rsidR="006F0420" w:rsidRPr="00014539" w:rsidRDefault="006F0420" w:rsidP="00D90E69">
      <w:pPr>
        <w:pStyle w:val="Body"/>
      </w:pPr>
      <w:r w:rsidRPr="00014539">
        <w:t>HIV 는 혈액, 정액, 질액, 항문 점액이나 모유를 통해 타인에게 전파될 수 있습니다. 기침이나 재채기, 키스, 포옹, 악수나 음식 공유를 통해서는 전염되지 않습니다. 음경이 있는 사람으로부터 항문성교를 받거나 질을 가진 사람과 구강성교를 하는 등의 다양한 성행위에 따라 HIV 감염 위험이 달라질 수 있습니다.</w:t>
      </w:r>
    </w:p>
    <w:p w14:paraId="57167537" w14:textId="03E08AB0" w:rsidR="006F0420" w:rsidRPr="00014539" w:rsidRDefault="006F0420" w:rsidP="00D90E69">
      <w:pPr>
        <w:pStyle w:val="Body"/>
      </w:pPr>
      <w:r w:rsidRPr="00014539">
        <w:t xml:space="preserve">HIV는 </w:t>
      </w:r>
      <w:proofErr w:type="gramStart"/>
      <w:r w:rsidRPr="00014539">
        <w:t>에이즈(</w:t>
      </w:r>
      <w:proofErr w:type="gramEnd"/>
      <w:r w:rsidRPr="00014539">
        <w:t>후천성 면역결핍 증후군)</w:t>
      </w:r>
      <w:r w:rsidR="00283502">
        <w:rPr>
          <w:rFonts w:eastAsiaTheme="minorEastAsia" w:hint="eastAsia"/>
        </w:rPr>
        <w:t>와</w:t>
      </w:r>
      <w:r w:rsidRPr="00014539">
        <w:t xml:space="preserve">는 다릅니다. 에이즈는 HIV 감염이 가장 진행된 단계이며 이 단계에서는 면역 체계가 가장 취약하고 한 개 이상의 특정한 질병을 가지게 됩니다. </w:t>
      </w:r>
    </w:p>
    <w:p w14:paraId="139BB5AB" w14:textId="78A5C341" w:rsidR="006F0420" w:rsidRPr="00014539" w:rsidRDefault="006F0420" w:rsidP="00D90E69">
      <w:pPr>
        <w:pStyle w:val="Body"/>
      </w:pPr>
      <w:r w:rsidRPr="00014539">
        <w:t>호주에서 에이즈는 극히 드물게 발생합니다. HIV에 감염된 빅토리아주 주민들 대부분은 에이즈에 걸리지 않고 건강하게 오래 살 수 있습니다. 이는 바이러스 증식을 막아주는 매우 효과적인 HIV 치료법 덕분입니다.</w:t>
      </w:r>
    </w:p>
    <w:p w14:paraId="5795302B" w14:textId="66F31600" w:rsidR="006F0420" w:rsidRPr="00014539" w:rsidRDefault="006F0420" w:rsidP="00D90E69">
      <w:pPr>
        <w:pStyle w:val="Body"/>
      </w:pPr>
      <w:r w:rsidRPr="00014539">
        <w:t xml:space="preserve">혈액검사는 HIV를 검사하는 가장 일반적인 방법입니다. 첫 번째 검사에서 HIV 항체에 대한 양성 판정이 나오면, 첫 번째 검사가 정확했는지 확인하기 위한 추가 검사가 필요합니다. </w:t>
      </w:r>
    </w:p>
    <w:p w14:paraId="1165D3AA" w14:textId="58354273" w:rsidR="006F0420" w:rsidRPr="00014539" w:rsidRDefault="006F0420" w:rsidP="00D90E69">
      <w:pPr>
        <w:pStyle w:val="Body"/>
      </w:pPr>
      <w:r w:rsidRPr="00014539">
        <w:t xml:space="preserve">자신이 HIV 양성임을 알게 되면 혼란스럽고 두려울 수 있습니다. 이런 진단을 받은 사람은 누구나 자신만의 방법으로 대처합니다. HIV에 대해 최대한 많이 배우고 이해하면 불안과 걱정을 줄이는 데 도움이 될 수 있습니다. </w:t>
      </w:r>
      <w:r w:rsidR="00DD3F0B">
        <w:rPr>
          <w:rFonts w:eastAsiaTheme="minorEastAsia" w:hint="eastAsia"/>
        </w:rPr>
        <w:t>여러분</w:t>
      </w:r>
      <w:r w:rsidRPr="00014539">
        <w:t>에게 검사 결과를 알려주는 의사나 간호사는 기본적인 정보와 자료도 제공해야 합니다.</w:t>
      </w:r>
    </w:p>
    <w:p w14:paraId="0A75E5C5" w14:textId="0E431EAE" w:rsidR="006F0420" w:rsidRPr="00014539" w:rsidRDefault="00DD3F0B" w:rsidP="00D90E69">
      <w:pPr>
        <w:pStyle w:val="Body"/>
      </w:pPr>
      <w:r>
        <w:rPr>
          <w:rFonts w:eastAsiaTheme="minorEastAsia" w:hint="eastAsia"/>
        </w:rPr>
        <w:t>여러분</w:t>
      </w:r>
      <w:r w:rsidR="006F0420" w:rsidRPr="00014539">
        <w:t>의 HIV 감염 여부는 비밀이 보장되는 의료 정보입니다. 보건 전문가들에게는 고객의 개인정보를 보호해야 할 윤리적, 법적 의무가 있습니다.</w:t>
      </w:r>
    </w:p>
    <w:p w14:paraId="67FC7534" w14:textId="3FFCB813" w:rsidR="006F0420" w:rsidRPr="00014539" w:rsidRDefault="00DD3F0B" w:rsidP="00D90E69">
      <w:pPr>
        <w:pStyle w:val="Body"/>
      </w:pPr>
      <w:r>
        <w:rPr>
          <w:rFonts w:ascii="Malgun Gothic" w:eastAsia="Malgun Gothic" w:hAnsi="Malgun Gothic" w:cs="Malgun Gothic" w:hint="eastAsia"/>
        </w:rPr>
        <w:t>여러분이</w:t>
      </w:r>
      <w:r w:rsidR="006F0420" w:rsidRPr="00014539">
        <w:t xml:space="preserve"> 대하기 편안하고 신뢰할수 있는 의사를 찾는 것이 중요합니다. HIV를 전문으로 진료하는 의사를 찾는 것도 좋습니다. 이 문서 끝부분에는 HIV 감염인 및 성 노동자를 위한 동료 지원 서비스를 포함하여 </w:t>
      </w:r>
      <w:bookmarkStart w:id="7" w:name="_Hlk117080312"/>
      <w:r w:rsidR="006F0420" w:rsidRPr="00014539">
        <w:t>빅토리아주에서 제공되는 전문 서비스 및 자료 목록</w:t>
      </w:r>
      <w:bookmarkEnd w:id="7"/>
      <w:r w:rsidR="006F0420" w:rsidRPr="00014539">
        <w:t>이 나와 있습니다.</w:t>
      </w:r>
    </w:p>
    <w:p w14:paraId="5B294666" w14:textId="0765B9DD" w:rsidR="006F0420" w:rsidRPr="00014539" w:rsidRDefault="00DD3F0B" w:rsidP="00D90E69">
      <w:pPr>
        <w:pStyle w:val="Body"/>
      </w:pPr>
      <w:r>
        <w:rPr>
          <w:rFonts w:ascii="Malgun Gothic" w:eastAsia="Malgun Gothic" w:hAnsi="Malgun Gothic" w:cs="Malgun Gothic" w:hint="eastAsia"/>
        </w:rPr>
        <w:t>여러분이</w:t>
      </w:r>
      <w:r w:rsidR="006F0420" w:rsidRPr="00014539">
        <w:t xml:space="preserve"> 원하지 않으면 담당 의사에게 본인이 성 노동자라고 말할 필요는 없습니다. 어떤 사람들은 돈이나 기타 물품이 교환되는 것에 대한 언급 없이, </w:t>
      </w:r>
      <w:r>
        <w:rPr>
          <w:rFonts w:ascii="Malgun Gothic" w:eastAsia="Malgun Gothic" w:hAnsi="Malgun Gothic" w:cs="Malgun Gothic" w:hint="eastAsia"/>
        </w:rPr>
        <w:t>일할때</w:t>
      </w:r>
      <w:r w:rsidR="006F0420" w:rsidRPr="00014539">
        <w:t xml:space="preserve"> 가지는 성관계에 대해 이야기할 수도 있습니다. 그러나 </w:t>
      </w:r>
      <w:r>
        <w:rPr>
          <w:rFonts w:ascii="Malgun Gothic" w:eastAsia="Malgun Gothic" w:hAnsi="Malgun Gothic" w:cs="Malgun Gothic" w:hint="eastAsia"/>
        </w:rPr>
        <w:t>여러분</w:t>
      </w:r>
      <w:r w:rsidR="006F0420" w:rsidRPr="00014539">
        <w:t>의 직업에 대해 편하게 이야기할 수 있다면, 의사가 가장 적절한 조언을 제공하는 데 도움이 될 수 있습니다.</w:t>
      </w:r>
    </w:p>
    <w:p w14:paraId="354214F1" w14:textId="77777777" w:rsidR="00D90E69" w:rsidRPr="00014539" w:rsidRDefault="00D90E69">
      <w:pPr>
        <w:spacing w:after="160" w:line="259" w:lineRule="auto"/>
        <w:rPr>
          <w:rFonts w:cs="Arial"/>
          <w:bCs/>
          <w:color w:val="AF272F"/>
          <w:kern w:val="32"/>
          <w:sz w:val="44"/>
          <w:szCs w:val="44"/>
        </w:rPr>
      </w:pPr>
      <w:r w:rsidRPr="00014539">
        <w:lastRenderedPageBreak/>
        <w:br w:type="page"/>
      </w:r>
    </w:p>
    <w:p w14:paraId="3D5F6682" w14:textId="2BDB22BF" w:rsidR="006F0420" w:rsidRPr="00014539" w:rsidRDefault="006F0420" w:rsidP="006F0420">
      <w:pPr>
        <w:pStyle w:val="Heading1"/>
      </w:pPr>
      <w:bookmarkStart w:id="8" w:name="_Toc128564203"/>
      <w:r w:rsidRPr="00014539">
        <w:lastRenderedPageBreak/>
        <w:t>치료: 검출 불가 = 전염 불가</w:t>
      </w:r>
      <w:bookmarkEnd w:id="8"/>
    </w:p>
    <w:p w14:paraId="3E8EA8A9" w14:textId="22528679" w:rsidR="006F0420" w:rsidRPr="00014539" w:rsidRDefault="006F0420" w:rsidP="00D90E69">
      <w:pPr>
        <w:pStyle w:val="Body"/>
      </w:pPr>
      <w:r w:rsidRPr="00014539">
        <w:t xml:space="preserve">HIV 치료는 항레트로바이러스 </w:t>
      </w:r>
      <w:proofErr w:type="gramStart"/>
      <w:r w:rsidRPr="00014539">
        <w:t>치료(</w:t>
      </w:r>
      <w:proofErr w:type="gramEnd"/>
      <w:r w:rsidRPr="00014539">
        <w:t>ART)로 알려져 있습니다.</w:t>
      </w:r>
    </w:p>
    <w:p w14:paraId="01E92641" w14:textId="77777777" w:rsidR="006F0420" w:rsidRPr="00014539" w:rsidRDefault="006F0420" w:rsidP="00D90E69">
      <w:pPr>
        <w:pStyle w:val="Body"/>
      </w:pPr>
      <w:r w:rsidRPr="00014539">
        <w:t>현재 HIV를 완치할 수 있는 치료법은 없습니다. 면역 체계 손상을 막기 위한 지속적인 치료가 필요합니다. ART는 쉽게 접근할 수 있으며 호주에 거주하는 모든 HIV 감염인에게 권장됩니다. 이 치료법은 바이러스가 스스로를 복제하는 것을 방지하여 체내 바이러스 양을 줄입니다.</w:t>
      </w:r>
    </w:p>
    <w:p w14:paraId="686D2A55" w14:textId="77777777" w:rsidR="006F0420" w:rsidRPr="00014539" w:rsidRDefault="006F0420" w:rsidP="00D90E69">
      <w:pPr>
        <w:pStyle w:val="Body"/>
      </w:pPr>
      <w:r w:rsidRPr="00014539">
        <w:t>ART는 주로 다양한 방식으로 바이러스를 겨냥하는 다양한 약물을 복용하는 치료법입니다. 여러 약물들은 하루에 한두 번 복용하는 알약 한 개로 결합될 수 있습니다. 8주 마다 투여하는 주사형 ART도 이용 가능하며 이는 많은 사람들에게 좋은 선택이 될 수 있습니다.</w:t>
      </w:r>
    </w:p>
    <w:p w14:paraId="3EFDEADA" w14:textId="77777777" w:rsidR="006F0420" w:rsidRPr="00014539" w:rsidRDefault="006F0420" w:rsidP="00D90E69">
      <w:pPr>
        <w:pStyle w:val="Body"/>
      </w:pPr>
      <w:r w:rsidRPr="00014539">
        <w:t>HIV 치료 경험은 상당히 달라졌습니다. 지금 치료를 시작하는 대부분의 사람들은 부작용이 거의 또는 전혀 없는 상태에서 면역 체계 손상을 예방하는 효과를 기대할 수 있게 되었습니다.</w:t>
      </w:r>
    </w:p>
    <w:p w14:paraId="2E279439" w14:textId="77777777" w:rsidR="006F0420" w:rsidRPr="00014539" w:rsidRDefault="006F0420" w:rsidP="00D90E69">
      <w:pPr>
        <w:pStyle w:val="Body"/>
      </w:pPr>
      <w:r w:rsidRPr="00014539">
        <w:t>현대 ART는 HIV를 고혈압이나 당뇨병처럼 관리 가능한 만성 질환으로 변화시켰습니다. 이를 통해 HIV 감염인도 다른 사람들처럼 건강하게 오래 살 수 있습니다. 또한 다른 사람들에게 HIV를 전염시킬 가능성도 없앨 수 있습니다.</w:t>
      </w:r>
    </w:p>
    <w:p w14:paraId="3F6E1F2E" w14:textId="4DA7152F" w:rsidR="006F0420" w:rsidRPr="00014539" w:rsidRDefault="006F0420" w:rsidP="00D90E69">
      <w:pPr>
        <w:pStyle w:val="Body"/>
      </w:pPr>
      <w:r w:rsidRPr="00014539">
        <w:t>U = U 는 검출 불가 = 전염 불가의 약자입니다. 이를 예방으로서의 치료(</w:t>
      </w:r>
      <w:proofErr w:type="spellStart"/>
      <w:r w:rsidRPr="00014539">
        <w:t>TasP</w:t>
      </w:r>
      <w:proofErr w:type="spellEnd"/>
      <w:r w:rsidRPr="00014539">
        <w:t>)라고도 합니다.</w:t>
      </w:r>
    </w:p>
    <w:p w14:paraId="7EAF04B2" w14:textId="77777777" w:rsidR="006F0420" w:rsidRPr="00014539" w:rsidRDefault="006F0420" w:rsidP="00D90E69">
      <w:pPr>
        <w:pStyle w:val="Body"/>
      </w:pPr>
      <w:r w:rsidRPr="00014539">
        <w:t xml:space="preserve">효과적인 치료를 받으면 혈중 HIV 수치, 즉 바이러스 부하가 일반 검사 방법으로는 더 이상 검출될 수 없을 정도로 낮아지게 됩니다. 이를 검출 불가 바이러스 부하라고 합니다. </w:t>
      </w:r>
    </w:p>
    <w:p w14:paraId="1B540A77" w14:textId="77777777" w:rsidR="006F0420" w:rsidRPr="00014539" w:rsidRDefault="006F0420" w:rsidP="00D90E69">
      <w:pPr>
        <w:pStyle w:val="Body"/>
      </w:pPr>
      <w:r w:rsidRPr="00014539">
        <w:t>검출 불가능한 바이러스 부하의 국제 표준은 백만분의 200 미만입니다. 빅토리아주에서는, 백만 분의 20에 불과한 소량의 바이러스도 검출할 수 있는 고감도 바이러스 부하 검사를 시행하고 있습니다. 그러나 바이러스 부하가 백만 분의 200 미만인 경우도 여전히 검출 불가능으로 간주됩니다.</w:t>
      </w:r>
    </w:p>
    <w:p w14:paraId="1E65597F" w14:textId="6497FA79" w:rsidR="00B6239F" w:rsidRPr="00014539" w:rsidRDefault="006F0420" w:rsidP="00D90E69">
      <w:pPr>
        <w:pStyle w:val="Body"/>
      </w:pPr>
      <w:r w:rsidRPr="00014539">
        <w:rPr>
          <w:b/>
          <w:bCs/>
        </w:rPr>
        <w:t xml:space="preserve">검출 불가능한 바이러스 부하를 가진 사람은 성 파트너에게 HIV를 전염시킬 수 없습니다. </w:t>
      </w:r>
      <w:r w:rsidRPr="00014539">
        <w:t xml:space="preserve">한 사람이 HIV 감염인이고 그의 파트너는 그렇지 않은 관계에 있는 사람들에 대한 광범위한 연구에 따르면, 검출 불가능한 바이러스 부하를 유지하는 HIV 감염인은 </w:t>
      </w:r>
      <w:r w:rsidRPr="00014539">
        <w:lastRenderedPageBreak/>
        <w:t>콘돔을 사용하지 않더라도 파트너에게 HIV를 전염시키지 않는 것으로 나타났습니다.</w:t>
      </w:r>
      <w:r w:rsidRPr="00014539">
        <w:rPr>
          <w:rStyle w:val="FootnoteReference"/>
          <w:b/>
          <w:bCs/>
          <w:color w:val="000000" w:themeColor="text1"/>
          <w:szCs w:val="21"/>
        </w:rPr>
        <w:footnoteReference w:id="2"/>
      </w:r>
      <w:r w:rsidRPr="00014539">
        <w:t xml:space="preserve"> 이는 의료계</w:t>
      </w:r>
      <w:r w:rsidR="009D7805">
        <w:rPr>
          <w:rFonts w:ascii="Malgun Gothic" w:eastAsia="Malgun Gothic" w:hAnsi="Malgun Gothic" w:cs="Malgun Gothic" w:hint="eastAsia"/>
        </w:rPr>
        <w:t>내</w:t>
      </w:r>
      <w:r w:rsidRPr="00014539">
        <w:t>에서 널리 알려진 사실입니다.</w:t>
      </w:r>
    </w:p>
    <w:p w14:paraId="768A93DE" w14:textId="771C6A33" w:rsidR="006F0420" w:rsidRPr="00014539" w:rsidRDefault="006F0420" w:rsidP="00D90E69">
      <w:pPr>
        <w:pStyle w:val="Body"/>
      </w:pPr>
      <w:r w:rsidRPr="00014539">
        <w:t xml:space="preserve">호주에서는 치료 중인 사람들의 최대 97%가 검출 불가능한 바이러스 부하를 달성할수 있습니다. </w:t>
      </w:r>
    </w:p>
    <w:p w14:paraId="3D57A350" w14:textId="7A8528EA" w:rsidR="006F0420" w:rsidRPr="00014539" w:rsidRDefault="006F0420" w:rsidP="00D90E69">
      <w:pPr>
        <w:pStyle w:val="Body"/>
      </w:pPr>
      <w:r w:rsidRPr="00014539">
        <w:t xml:space="preserve">치료를 시작한 후 검출 불가능한 상태가 되기까지는 시간이 걸릴 수 있습니다. 그러나 대부분의 경우, 6 개월 또는 그 이하의 기간이 걸립니다. 가능하면 최대한 빨리 치료를 시작하는 것이 가장 좋습니다. 그렇게 하면 검출 불가능 상태에 더 빨리 도달할 수 있고 면역 체계가 손상되지 않도록 보호할 수 있습니다. </w:t>
      </w:r>
    </w:p>
    <w:p w14:paraId="6621019C" w14:textId="51E3153F" w:rsidR="006F0420" w:rsidRPr="00014539" w:rsidRDefault="006F0420" w:rsidP="00D90E69">
      <w:pPr>
        <w:pStyle w:val="Body"/>
        <w:rPr>
          <w:b/>
          <w:bCs/>
        </w:rPr>
      </w:pPr>
      <w:r w:rsidRPr="00014539">
        <w:t xml:space="preserve">치료를 시작하는 것은 항상 개인적인 결정입니다. 치료를 받았던 다른 사람들과 그들의 경험에 대해 </w:t>
      </w:r>
      <w:hyperlink r:id="rId18" w:history="1">
        <w:r w:rsidRPr="00014539">
          <w:rPr>
            <w:rStyle w:val="Hyperlink"/>
          </w:rPr>
          <w:t>이야기를 나누는 것</w:t>
        </w:r>
      </w:hyperlink>
      <w:r w:rsidRPr="00014539">
        <w:t xml:space="preserve"> &lt;https://livingpositivevictoria.org.au/programs-and-services/one-on-one-support/&gt;이 도움이 될 수 있습니다.</w:t>
      </w:r>
    </w:p>
    <w:p w14:paraId="0803418F" w14:textId="77777777" w:rsidR="00B5435D" w:rsidRPr="00014539" w:rsidRDefault="006F0420" w:rsidP="00D90E69">
      <w:pPr>
        <w:pStyle w:val="Body"/>
      </w:pPr>
      <w:r w:rsidRPr="00014539">
        <w:t xml:space="preserve">일단 치료를 시작하면 의사의 지시대로 약을 계속 복용하는 것이 중요합니다. </w:t>
      </w:r>
    </w:p>
    <w:p w14:paraId="5D313425" w14:textId="4AB9842B" w:rsidR="00475E95" w:rsidRPr="00014539" w:rsidRDefault="000D3828" w:rsidP="00D90E69">
      <w:pPr>
        <w:pStyle w:val="Body"/>
      </w:pPr>
      <w:r w:rsidRPr="00014539">
        <w:t xml:space="preserve">복용을 자주 거르거나 짧은 기간이라도 치료를 중단하면 과거에는 검출되지 않던 바이러스 부하가 검출 가능한 수준까지 높아질 수 있습니다. 또한 바이러스가 면역 체계를 손상시키거나 약물에 대한 내성을 가지게 될 수도 있습니다. 바이러스가 내성을 가지게 되면 약의 효과가 줄어들게 되므로 다른 조합의 약물로 변경해야 할 수도 있습니다. </w:t>
      </w:r>
    </w:p>
    <w:p w14:paraId="1B47BDCD" w14:textId="5FCE91A6" w:rsidR="006F0420" w:rsidRPr="00014539" w:rsidRDefault="009F6F99" w:rsidP="00D90E69">
      <w:pPr>
        <w:pStyle w:val="Body"/>
      </w:pPr>
      <w:r w:rsidRPr="00014539">
        <w:t>지시대로 약을 복용하는 데 어려움이 있는 경우 의사와 상담하여 도움을 받으십시오.</w:t>
      </w:r>
    </w:p>
    <w:p w14:paraId="543097DB" w14:textId="4A10436E" w:rsidR="006F0420" w:rsidRPr="00014539" w:rsidRDefault="006F0420" w:rsidP="00D90E69">
      <w:pPr>
        <w:pStyle w:val="Body"/>
      </w:pPr>
      <w:r w:rsidRPr="00014539">
        <w:t>치료의 효과를 확인하고 검출 불가능한 바이러스 부하를 유지하기 위해서는 정기적으로 바이러스 부하를 검사하는 것이 중요합니다.</w:t>
      </w:r>
    </w:p>
    <w:p w14:paraId="673EA0C5" w14:textId="51BB3ADC" w:rsidR="006F0420" w:rsidRPr="00014539" w:rsidRDefault="006F0420" w:rsidP="00D90E69">
      <w:pPr>
        <w:pStyle w:val="Body"/>
      </w:pPr>
      <w:r w:rsidRPr="00014539">
        <w:t xml:space="preserve">검출 불가능한 바이러스 부하를 가진 사람들도 때로는 바이러스 일시 증가를 경험할 수 있습니다. 이는 혈중 HIV 수치가 일시적으로 검출 불가능에서 낮지만 검출 가능한 수준으로 올라갈 수 있고, 다음 검사에서는 다시 검출 불가능 수준이 된다는 의미입니다. 지시대로 약을 복용해 왔다면 이런 일시적 증가는 걱정할 필요가 없습니다. 그러나 바이러스가 검출 불가능 상태였다가 몇 번의 연속적인 검사에서 현저히 높게 나온다면 </w:t>
      </w:r>
      <w:r w:rsidRPr="00014539">
        <w:lastRenderedPageBreak/>
        <w:t>그 원인들에 대해 의사와 상담해야 합니다. 여러분은 복용하는 약을 조정해야 할 수도 있습니다.</w:t>
      </w:r>
      <w:r w:rsidRPr="00014539">
        <w:rPr>
          <w:rStyle w:val="FootnoteReference"/>
          <w:color w:val="000000" w:themeColor="text1"/>
          <w:szCs w:val="21"/>
        </w:rPr>
        <w:footnoteReference w:id="3"/>
      </w:r>
    </w:p>
    <w:tbl>
      <w:tblPr>
        <w:tblStyle w:val="TableGrid"/>
        <w:tblW w:w="0" w:type="auto"/>
        <w:shd w:val="clear" w:color="auto" w:fill="D0CECE" w:themeFill="background2" w:themeFillShade="E6"/>
        <w:tblLayout w:type="fixed"/>
        <w:tblLook w:val="06A0" w:firstRow="1" w:lastRow="0" w:firstColumn="1" w:lastColumn="0" w:noHBand="1" w:noVBand="1"/>
      </w:tblPr>
      <w:tblGrid>
        <w:gridCol w:w="9015"/>
      </w:tblGrid>
      <w:tr w:rsidR="006F0420" w:rsidRPr="00014539" w14:paraId="4E8DABD3" w14:textId="77777777" w:rsidTr="00D512F1">
        <w:tc>
          <w:tcPr>
            <w:tcW w:w="9015" w:type="dxa"/>
            <w:shd w:val="clear" w:color="auto" w:fill="auto"/>
          </w:tcPr>
          <w:p w14:paraId="4A65D2F7" w14:textId="16CDEDA7" w:rsidR="006F0420" w:rsidRPr="00014539" w:rsidRDefault="006F0420" w:rsidP="00D512F1">
            <w:pPr>
              <w:pStyle w:val="Heading2"/>
            </w:pPr>
            <w:r w:rsidRPr="00014539">
              <w:t>항레트로 바이러스 치료와의 상호작용</w:t>
            </w:r>
          </w:p>
          <w:p w14:paraId="28E14881" w14:textId="7522F070" w:rsidR="006F0420" w:rsidRPr="00014539" w:rsidRDefault="006F0420" w:rsidP="00D90E69">
            <w:pPr>
              <w:pStyle w:val="Body"/>
            </w:pPr>
            <w:r w:rsidRPr="00014539">
              <w:t>복용 중인 다른 약이 있다면 이에 대해 항상 의사에게 알리는 것이 중요합니다. 여기에는 일반적인 약초 요법, 피임약 및 호르몬제가 포함됩니다.</w:t>
            </w:r>
          </w:p>
          <w:p w14:paraId="5C1872B4" w14:textId="3570CDB9" w:rsidR="006F0420" w:rsidRPr="00014539" w:rsidRDefault="006F0420" w:rsidP="00D90E69">
            <w:pPr>
              <w:pStyle w:val="Body"/>
            </w:pPr>
            <w:r w:rsidRPr="00014539">
              <w:t xml:space="preserve">일부 HIV 치료제는 폐경기를 위한 호르몬 대체 요법이나 성별 확정 호르몬 요법의 호르몬과 상호작용할 수도 있습니다. 그렇다고 해서 호르몬제 복용을 중단해야 하는 것은 아닙니다. 그러나 담당 의사는 </w:t>
            </w:r>
            <w:r w:rsidR="00A85001">
              <w:rPr>
                <w:rFonts w:ascii="Malgun Gothic" w:eastAsia="Malgun Gothic" w:hAnsi="Malgun Gothic" w:cs="Malgun Gothic" w:hint="eastAsia"/>
              </w:rPr>
              <w:t>여러분이</w:t>
            </w:r>
            <w:r w:rsidRPr="00014539">
              <w:t xml:space="preserve"> 복용하는 HIV 치료제를 조정할 수 있습니다. 또한 양쪽 치료법 모두로부터 최상의 임상 효과를 얻기 위해서 한쪽 약물 또는 양쪽 약물 모두의 복용량을 조정할 수도 있습니다.</w:t>
            </w:r>
          </w:p>
          <w:p w14:paraId="30F55369" w14:textId="77777777" w:rsidR="006F0420" w:rsidRPr="00014539" w:rsidRDefault="006F0420" w:rsidP="00D90E69">
            <w:pPr>
              <w:pStyle w:val="Body"/>
            </w:pPr>
            <w:r w:rsidRPr="00014539">
              <w:t>피임약을 복용하는 경우, 피임약이 HIV 치료제와 잘 맞는지 여부에 대해 담당 의사와 상담해야 합니다.</w:t>
            </w:r>
          </w:p>
        </w:tc>
      </w:tr>
    </w:tbl>
    <w:p w14:paraId="3EB90484" w14:textId="77777777" w:rsidR="00D90E69" w:rsidRPr="00014539" w:rsidRDefault="00D90E69">
      <w:pPr>
        <w:spacing w:after="160" w:line="259" w:lineRule="auto"/>
        <w:rPr>
          <w:rFonts w:cs="Arial"/>
          <w:bCs/>
          <w:color w:val="AF272F"/>
          <w:kern w:val="32"/>
          <w:sz w:val="44"/>
          <w:szCs w:val="44"/>
        </w:rPr>
      </w:pPr>
      <w:r w:rsidRPr="00014539">
        <w:br w:type="page"/>
      </w:r>
    </w:p>
    <w:p w14:paraId="10CA7707" w14:textId="73FCA7A9" w:rsidR="006F0420" w:rsidRPr="00014539" w:rsidRDefault="006F0420" w:rsidP="006F0420">
      <w:pPr>
        <w:pStyle w:val="Heading1"/>
      </w:pPr>
      <w:bookmarkStart w:id="9" w:name="_Toc128564204"/>
      <w:r w:rsidRPr="00014539">
        <w:lastRenderedPageBreak/>
        <w:t>검출 가능한 바이러스 부하 상태로 일하기</w:t>
      </w:r>
      <w:bookmarkEnd w:id="9"/>
    </w:p>
    <w:p w14:paraId="3B070E17" w14:textId="03771D55" w:rsidR="006F0420" w:rsidRPr="00014539" w:rsidRDefault="006F0420" w:rsidP="00D90E69">
      <w:pPr>
        <w:pStyle w:val="Body"/>
      </w:pPr>
      <w:r w:rsidRPr="00014539">
        <w:t>검출 불가능한 바이러스 부하 상태인 경우, 타인에게 성적 접촉을 통해 HIV를 전염시킬 위험은 없습니다. 그러나 일단 치료를 시작한 후 이 상태에 도달하려면 최대 6 개월이 걸릴 수 있습니다.</w:t>
      </w:r>
    </w:p>
    <w:p w14:paraId="18B45503" w14:textId="77777777" w:rsidR="006F0420" w:rsidRPr="00014539" w:rsidRDefault="006F0420" w:rsidP="00D90E69">
      <w:pPr>
        <w:pStyle w:val="Body"/>
      </w:pPr>
      <w:r w:rsidRPr="00014539">
        <w:t>바이러스 부하가 높을수록 성적 접촉을 통해 HIV를 전염시킬 가능성이 높아집니다. 바이러스 부하량은 일반적으로 HIV 감염 초기에 가장 높습니다.</w:t>
      </w:r>
    </w:p>
    <w:p w14:paraId="592E0099" w14:textId="4390FCE9" w:rsidR="006F0420" w:rsidRPr="00014539" w:rsidRDefault="006F0420" w:rsidP="00D90E69">
      <w:pPr>
        <w:pStyle w:val="Body"/>
      </w:pPr>
      <w:r w:rsidRPr="00014539">
        <w:t xml:space="preserve">진단을 받은 직후에 성 노동을 관리하는 다양한 방법이 있습니다. 어떤 이들은 계속 일을 할 수도 있고, 다른 이들은 치료를 시작하는 시기 동안 일을 중단할 수 있습니다. 동료나 </w:t>
      </w:r>
      <w:r w:rsidRPr="00014539">
        <w:rPr>
          <w:rStyle w:val="CommentReference"/>
          <w:color w:val="000000" w:themeColor="text1"/>
          <w:sz w:val="24"/>
          <w:szCs w:val="24"/>
        </w:rPr>
        <w:t>믿을 수 있는 보건 전문가</w:t>
      </w:r>
      <w:r w:rsidRPr="00014539">
        <w:t xml:space="preserve">와 상담하면 본인에게 가장 적합한 선택을 하는 데 도움이 될 수 있습니다. 검출 가능한 바이러스 부하 상태라 해도 전염 위험을 줄이기 위해 취할 수 있는 확실한 조치들이 있습니다. 호주 성 노동자 및 HIV </w:t>
      </w:r>
      <w:r w:rsidR="00A85001">
        <w:rPr>
          <w:rFonts w:ascii="Malgun Gothic" w:eastAsia="Malgun Gothic" w:hAnsi="Malgun Gothic" w:cs="Malgun Gothic" w:hint="eastAsia"/>
        </w:rPr>
        <w:t>와 함께 살아가는 사람</w:t>
      </w:r>
      <w:r w:rsidRPr="00014539">
        <w:t>들은 오랜 기간 동안 효과적인 동료 교육 및 예방을 실천해 왔습니다.</w:t>
      </w: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014539" w14:paraId="73D6500F" w14:textId="77777777" w:rsidTr="00D512F1">
        <w:tc>
          <w:tcPr>
            <w:tcW w:w="9016" w:type="dxa"/>
            <w:shd w:val="clear" w:color="auto" w:fill="auto"/>
          </w:tcPr>
          <w:p w14:paraId="412912E4" w14:textId="38E1F882" w:rsidR="006F0420" w:rsidRPr="00014539" w:rsidRDefault="006F0420" w:rsidP="00D512F1">
            <w:pPr>
              <w:pStyle w:val="Heading2"/>
            </w:pPr>
            <w:r w:rsidRPr="00014539">
              <w:lastRenderedPageBreak/>
              <w:t>콘돔 사용과 성병 검사</w:t>
            </w:r>
          </w:p>
          <w:p w14:paraId="5E2595C2" w14:textId="500769FE" w:rsidR="006F0420" w:rsidRPr="00014539" w:rsidRDefault="006F0420" w:rsidP="00D90E69">
            <w:pPr>
              <w:pStyle w:val="Body"/>
            </w:pPr>
            <w:r w:rsidRPr="00014539">
              <w:t>항상 콘돔을 사용하는 것은 HIV 감염 여부나 바이러스 부하에 관계없이 성 노동자에게 중요한 예방 조치입니다. 내부형(질 또는 항문에 삽입) 또는 외부형(음경을 덮는 데 사용) 콘돔을 사용할 수 있습니다.</w:t>
            </w:r>
          </w:p>
          <w:p w14:paraId="0B42C70B" w14:textId="5D699E0C" w:rsidR="006F0420" w:rsidRPr="00014539" w:rsidRDefault="00C420F7" w:rsidP="00D90E69">
            <w:pPr>
              <w:pStyle w:val="Body"/>
            </w:pPr>
            <w:r w:rsidRPr="00014539">
              <w:t>파손을 막기 위해서는 항상 콘돔에 적합한 윤활제를 함께 사용하세요. 윤활제는 오일, 물, 실리콘, 하이브리드 등 다양한 베이스로 제공됩니다. 오일은 라텍스를 훼손시키므로 라텍스 콘돔과 함께 사용하면 안됩니다. 콘돔 사용 안내서를 통해 어떤 윤활제가 적합한지 확인하세요.</w:t>
            </w:r>
          </w:p>
          <w:p w14:paraId="3109636B" w14:textId="3296C6B5" w:rsidR="006F0420" w:rsidRPr="00014539" w:rsidRDefault="006F0420" w:rsidP="00D90E69">
            <w:pPr>
              <w:pStyle w:val="Body"/>
              <w:rPr>
                <w:szCs w:val="21"/>
              </w:rPr>
            </w:pPr>
            <w:r w:rsidRPr="00014539">
              <w:t>검출 가능한 바이러스 부하 상태인 경우, 콘돔 사용은 HIV 전염을 예방하는 데 도움이 됩니다. 검출 불가능한 바이러스 부하 상태라 하더라도, 콘돔 사용은 기타 다른 성병을 예방하는 가장 좋은 방법입니다.</w:t>
            </w:r>
          </w:p>
          <w:p w14:paraId="3E33FC15" w14:textId="214EA937" w:rsidR="006F0420" w:rsidRPr="00014539" w:rsidRDefault="006F0420" w:rsidP="00D90E69">
            <w:pPr>
              <w:pStyle w:val="Body"/>
            </w:pPr>
            <w:r w:rsidRPr="00014539">
              <w:t>모든 성병들은 치료가 가능하고, 이들 중 다수는 완치될 수 있습니다. 그러나 많은 성병들은 치료하지 않을 경우 단기/장기적으로 건강에 영향을 미칠 수 있습니다. 또한 일부 성병들은 HIV 바이러스 부하를 증가시킬 수 있습니다. (다만 치료를 받고 있다면 성병으로 인해 검출 불가능 바이러스 부하가 검출 가능한 수준으로 증가할 가능성은 낮습니다.)</w:t>
            </w:r>
          </w:p>
          <w:p w14:paraId="55490500" w14:textId="543FF07B" w:rsidR="00265A6A" w:rsidRPr="00014539" w:rsidRDefault="006F0420" w:rsidP="00D90E69">
            <w:pPr>
              <w:pStyle w:val="Body"/>
            </w:pPr>
            <w:r w:rsidRPr="00014539">
              <w:t xml:space="preserve">정기적으로 성병 검사를 받고 최대한 빨리 치료를 받으면 건강과 일에 미치는 영향을 줄이고 성병을 전염시킬 위험을 줄이는 데 도움이 됩니다. </w:t>
            </w:r>
          </w:p>
          <w:p w14:paraId="3B3F3F8F" w14:textId="5FAAC642" w:rsidR="006F0420" w:rsidRPr="00014539" w:rsidRDefault="00000000" w:rsidP="00D90E69">
            <w:pPr>
              <w:pStyle w:val="Body"/>
            </w:pPr>
            <w:hyperlink r:id="rId19" w:history="1">
              <w:r w:rsidR="00265A6A" w:rsidRPr="00014539">
                <w:rPr>
                  <w:rStyle w:val="Hyperlink"/>
                </w:rPr>
                <w:t>Scarlet Alliance Red Book</w:t>
              </w:r>
            </w:hyperlink>
            <w:r w:rsidR="00265A6A" w:rsidRPr="00014539">
              <w:t xml:space="preserve"> &lt;https://redbook.scarletalliance.org.au/safer-sex-tools/&gt; 은 성 노동자들이 개발한 온라인 자료집으로 콘돔 사용법에 대한 정보가 포함되어 있습니다.</w:t>
            </w:r>
          </w:p>
          <w:p w14:paraId="1A095A35" w14:textId="6B32E007" w:rsidR="006F0420" w:rsidRPr="00014539" w:rsidRDefault="0C8AA669" w:rsidP="00D90E69">
            <w:pPr>
              <w:pStyle w:val="Body"/>
            </w:pPr>
            <w:r w:rsidRPr="00014539">
              <w:t xml:space="preserve">무료 콘돔, 윤활제 및 기타 안전한 성 용품은 우편을 포함하여 </w:t>
            </w:r>
            <w:hyperlink r:id="rId20" w:history="1">
              <w:r w:rsidRPr="00014539">
                <w:rPr>
                  <w:rStyle w:val="Hyperlink"/>
                </w:rPr>
                <w:t>Vixen</w:t>
              </w:r>
            </w:hyperlink>
            <w:r w:rsidRPr="00014539">
              <w:t xml:space="preserve"> &lt;www.vixen.org.au&gt; 및 </w:t>
            </w:r>
            <w:hyperlink r:id="rId21" w:history="1">
              <w:r w:rsidRPr="00014539">
                <w:rPr>
                  <w:rStyle w:val="Hyperlink"/>
                </w:rPr>
                <w:t>RhED</w:t>
              </w:r>
            </w:hyperlink>
            <w:r w:rsidRPr="00014539">
              <w:t xml:space="preserve"> &lt;https://sexworker.org.au/&gt; 를 통해 받을 수 있습니다.</w:t>
            </w:r>
          </w:p>
        </w:tc>
      </w:tr>
    </w:tbl>
    <w:p w14:paraId="0D30E482" w14:textId="3E0AB71F" w:rsidR="006F0420" w:rsidRPr="00014539" w:rsidRDefault="006F0420" w:rsidP="00D512F1">
      <w:pPr>
        <w:pStyle w:val="Bodyaftertablefigure"/>
      </w:pPr>
      <w:r w:rsidRPr="00014539">
        <w:t>사생활이나 직장에서 검출 가능한 바이러스 부하 상태인 사람과 성관계를 가지는 경우, 성행위의 유형에 따라 전염 위험이 매우 달라질 수 있다는 점을 이해하는 것이 중요합니다.</w:t>
      </w:r>
      <w:r w:rsidRPr="00014539">
        <w:rPr>
          <w:rStyle w:val="FootnoteReference"/>
          <w:color w:val="000000" w:themeColor="text1"/>
          <w:szCs w:val="21"/>
        </w:rPr>
        <w:footnoteReference w:id="4"/>
      </w:r>
      <w:r w:rsidRPr="00014539">
        <w:t xml:space="preserve"> </w:t>
      </w:r>
    </w:p>
    <w:p w14:paraId="27BB0327" w14:textId="015A974C" w:rsidR="006F0420" w:rsidRPr="00014539" w:rsidRDefault="20649283" w:rsidP="00D90E69">
      <w:pPr>
        <w:pStyle w:val="Body"/>
      </w:pPr>
      <w:r w:rsidRPr="00014539">
        <w:lastRenderedPageBreak/>
        <w:t>연구결과에 따르면, 검출 가능한 바이러스 부하 상태인 사람들이 콘돔 없이 항문 성교를 주도할 경우(음경을 가진 경우) HIV 전염 위험도가 가장 높은 반면, 콘돔 없이 항문 성교를 받으면 (어떤 성기이든 상관 없이) HIV 전염 위험이 두 번째로 높은 것으로 나타났습니다. 콘돔 없이 질 성교를 주거나 받는 경우는 다소 낮은 수위의 감염 위험을 수반합니다.</w:t>
      </w:r>
    </w:p>
    <w:p w14:paraId="4C74C449" w14:textId="3C1FE3D9" w:rsidR="006F0420" w:rsidRPr="00014539" w:rsidRDefault="006F0420" w:rsidP="00D90E69">
      <w:pPr>
        <w:pStyle w:val="Body"/>
      </w:pPr>
      <w:r w:rsidRPr="00014539">
        <w:t>콘돔 없이 구강 성교를 하는 것은 HIV 전염 위험이 거의 또는 전혀 없습니다. 그러나 위험이 아예 없다고 단언할 수는 없습니다. 이는 구강 성교를 하는 사람들의 대부분이 질 성교나 항문 성교도 하기 때문입니다. 각 요인을 개별적으로 파악하는 일에는 어려움이 따릅니다. HIV 감염인에게 구강 성교를 해주는 사람이 잇몸 출혈, 궤양 또는 인후 감염이 있는 경우에는 전염 위험이 더 높은 것으로 보여집니다. 이 바이러스가  타액을 통해 전염될 수는 없습니다.</w:t>
      </w:r>
    </w:p>
    <w:p w14:paraId="369B0B8C" w14:textId="77777777" w:rsidR="006F0420" w:rsidRPr="00014539" w:rsidRDefault="006F0420" w:rsidP="00D90E69">
      <w:pPr>
        <w:pStyle w:val="Body"/>
      </w:pPr>
      <w:r w:rsidRPr="00014539">
        <w:t>적합한 윤활제와 사용하는 콘돔은 HIV 전염을 예방하는 데 매우 효과적입니다. 그러나 콘돔이 파손되거나 찢어지는 경우의 전염 위험은 콘돔 없이 가지는 성관계와 같은 수준이 될 수 있습니다.</w:t>
      </w:r>
    </w:p>
    <w:p w14:paraId="7516CA54" w14:textId="77777777" w:rsidR="006F0420" w:rsidRPr="00014539" w:rsidRDefault="006F0420" w:rsidP="00D90E69">
      <w:pPr>
        <w:pStyle w:val="Body"/>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014539" w14:paraId="1AE7CBC8" w14:textId="77777777" w:rsidTr="00D512F1">
        <w:tc>
          <w:tcPr>
            <w:tcW w:w="9016" w:type="dxa"/>
            <w:shd w:val="clear" w:color="auto" w:fill="auto"/>
          </w:tcPr>
          <w:p w14:paraId="38373729" w14:textId="2E74CF87" w:rsidR="006F0420" w:rsidRPr="00014539" w:rsidRDefault="006F0420" w:rsidP="00D512F1">
            <w:pPr>
              <w:pStyle w:val="Heading2"/>
            </w:pPr>
            <w:r w:rsidRPr="00014539">
              <w:lastRenderedPageBreak/>
              <w:t>콘돔 파손 및 노출 후 예방조치</w:t>
            </w:r>
          </w:p>
          <w:p w14:paraId="30C1699A" w14:textId="1728F8C8" w:rsidR="006F0420" w:rsidRPr="00014539" w:rsidRDefault="006F0420" w:rsidP="00D90E69">
            <w:pPr>
              <w:pStyle w:val="Body"/>
            </w:pPr>
            <w:r w:rsidRPr="00014539">
              <w:t xml:space="preserve">검출 가능한 바이러스 부하 상태에서 콘돔을 사용하여 성관계를 가질 경우, 상대방에게 노출 후 예방약(PEP)에 대해 알리는 등, 콘돔 파손 시 대처 계획을 세워두어야 합니다. </w:t>
            </w:r>
            <w:r w:rsidRPr="00014539">
              <w:tab/>
            </w:r>
            <w:r w:rsidRPr="00014539">
              <w:tab/>
            </w:r>
          </w:p>
          <w:p w14:paraId="348D28CA" w14:textId="23B61756" w:rsidR="006F0420" w:rsidRPr="00014539" w:rsidRDefault="006F0420" w:rsidP="00D90E69">
            <w:pPr>
              <w:pStyle w:val="Body"/>
              <w:rPr>
                <w:b/>
                <w:bCs/>
              </w:rPr>
            </w:pPr>
            <w:r w:rsidRPr="00014539">
              <w:t xml:space="preserve">PEP은 바이러스에 노출 된 후 HIV 감염을 막기위해 복용할 수 있는 약입니다.  </w:t>
            </w:r>
            <w:r w:rsidRPr="00014539">
              <w:rPr>
                <w:b/>
                <w:bCs/>
              </w:rPr>
              <w:t xml:space="preserve">PEP은 노출 후 72시간 이내에 시작하여 28일의 기간동안 올바른 방법으로 복용해야 합니다. </w:t>
            </w:r>
            <w:r w:rsidRPr="00014539">
              <w:t>PEP은 매일 1정씩 복용하거나 매일 2정이나 3정을 함께 복용할 수 있습니다.</w:t>
            </w:r>
          </w:p>
          <w:p w14:paraId="2FF87B6D" w14:textId="317ADC6B" w:rsidR="006F0420" w:rsidRPr="00014539" w:rsidRDefault="006F0420" w:rsidP="00D90E69">
            <w:pPr>
              <w:pStyle w:val="Body"/>
            </w:pPr>
            <w:r w:rsidRPr="00014539">
              <w:t xml:space="preserve"> </w:t>
            </w:r>
            <w:hyperlink r:id="rId22" w:history="1">
              <w:r w:rsidRPr="00014539">
                <w:rPr>
                  <w:rStyle w:val="Hyperlink"/>
                </w:rPr>
                <w:t>PEP에 대한 자세한 내용</w:t>
              </w:r>
            </w:hyperlink>
            <w:r w:rsidRPr="00014539">
              <w:t xml:space="preserve"> &lt;https://www.getpep.info/get-pep-now/vic/&gt;및 접종처는 온라인으로 확인할 수 있습니다. 또한 1800 889 887번으로 빅토리아주 핫라인에도 전화하실 수 있습니다. 이 전화상담 서비스는 월요일부터 금요일까지 오전 9시부터 오후 5시까지 운영되며, 그 이외 시간에는 자세한 녹음 메시지가 재생됩니다.</w:t>
            </w:r>
          </w:p>
          <w:p w14:paraId="29857849" w14:textId="2E005062" w:rsidR="006F0420" w:rsidRPr="00014539" w:rsidRDefault="006F0420" w:rsidP="00D90E69">
            <w:pPr>
              <w:pStyle w:val="Body"/>
            </w:pPr>
            <w:r w:rsidRPr="00014539">
              <w:t>일</w:t>
            </w:r>
            <w:r w:rsidR="00810CD8">
              <w:rPr>
                <w:rFonts w:ascii="Malgun Gothic" w:eastAsia="Malgun Gothic" w:hAnsi="Malgun Gothic" w:cs="Malgun Gothic" w:hint="eastAsia"/>
              </w:rPr>
              <w:t>하는중</w:t>
            </w:r>
            <w:r w:rsidRPr="00014539">
              <w:t>에 콘돔이 파손된 후 고객에게 PEP를 복용해야 함을 알리는 것은 두려운 일이 될 수 있습니다. 타인의 건강 뿐 아니라 여러분 자신의 안전을 고려하는 것이 중요합니다.</w:t>
            </w:r>
          </w:p>
          <w:p w14:paraId="25521E47" w14:textId="6BC0C55F" w:rsidR="006F0420" w:rsidRPr="00014539" w:rsidRDefault="006F0420" w:rsidP="00D90E69">
            <w:pPr>
              <w:pStyle w:val="Body"/>
            </w:pPr>
            <w:r w:rsidRPr="00014539">
              <w:t>어떤 사람들은 자신의 HIV 감염 여부를 언급하지 않고 대화하는 것을 선호합니다. 예를 들면, '콘돔이 찢어진 것 같아요. 저는 우리 둘 다 건강에 대해 올바른 조치를 취해야 한다고 생각합니다. 우리가 복용할 수 있는 PEP이라는 약이 있는데 72 시간 이내에 복용해야 합니다. 연락하실 수 있는 전화번호는 여기 있습니다'라고 말할 수 있습니다.</w:t>
            </w:r>
          </w:p>
          <w:p w14:paraId="3CA4D763" w14:textId="5115B6F3" w:rsidR="006F0420" w:rsidRPr="00014539" w:rsidRDefault="006F0420" w:rsidP="00D90E69">
            <w:pPr>
              <w:pStyle w:val="Body"/>
            </w:pPr>
            <w:bookmarkStart w:id="10" w:name="_Hlk126755245"/>
            <w:r w:rsidRPr="00014539">
              <w:t xml:space="preserve">경험 </w:t>
            </w:r>
            <w:bookmarkStart w:id="11" w:name="_Hlk124940227"/>
            <w:r w:rsidRPr="00014539">
              <w:t xml:space="preserve">많은 </w:t>
            </w:r>
            <w:hyperlink r:id="rId23" w:history="1">
              <w:r w:rsidRPr="00014539">
                <w:rPr>
                  <w:rStyle w:val="Hyperlink"/>
                  <w:color w:val="000000" w:themeColor="text1"/>
                </w:rPr>
                <w:t>동료</w:t>
              </w:r>
            </w:hyperlink>
            <w:r w:rsidRPr="00014539">
              <w:t xml:space="preserve"> &lt;https://livingpositivevictoria.org.au/programs-and-services/one-on-one-support/&gt;</w:t>
            </w:r>
            <w:bookmarkEnd w:id="10"/>
            <w:r w:rsidRPr="00014539">
              <w:t xml:space="preserve"> </w:t>
            </w:r>
            <w:bookmarkEnd w:id="11"/>
            <w:r w:rsidRPr="00014539">
              <w:t>와 이야기를 나누고 미리 계획을 세워둔다면 필요한 경우 자신감 있게 대화하는 데 도움이 될 수 있습니다.</w:t>
            </w:r>
          </w:p>
        </w:tc>
      </w:tr>
    </w:tbl>
    <w:p w14:paraId="05D23F33" w14:textId="5D188EE0" w:rsidR="006F0420" w:rsidRPr="00014539" w:rsidRDefault="006F0420" w:rsidP="00D512F1">
      <w:pPr>
        <w:pStyle w:val="Bodyaftertablefigure"/>
      </w:pPr>
      <w:r w:rsidRPr="00014539">
        <w:t xml:space="preserve">모든 사람들에게는 HIV 전염 예방을 위해 합리적인 조치를 취할 책임이 있다는 것을 기억하는 것이 중요합니다. 감염 예방은 HIV </w:t>
      </w:r>
      <w:r w:rsidR="00810CD8">
        <w:rPr>
          <w:rFonts w:ascii="Malgun Gothic" w:eastAsia="Malgun Gothic" w:hAnsi="Malgun Gothic" w:cs="Malgun Gothic" w:hint="eastAsia"/>
        </w:rPr>
        <w:t>와 함께 살아가는 사람들</w:t>
      </w:r>
      <w:r w:rsidRPr="00014539">
        <w:t>만의 책임이 아닙니다. HIV-음성인 사람들과 자신의 감염 여부를 모르는 사람들에게도 감염 위험을 줄일 똑같은 책임이 있습니다.</w:t>
      </w:r>
    </w:p>
    <w:p w14:paraId="6DCF3442" w14:textId="6A023C6E" w:rsidR="006F0420" w:rsidRPr="00014539" w:rsidRDefault="006F0420" w:rsidP="00D90E69">
      <w:pPr>
        <w:pStyle w:val="Body"/>
      </w:pPr>
      <w:r w:rsidRPr="00014539">
        <w:t>HIV-음성인 사람들과 감염 여부를 모르는 사람들이 취할 수 있는 합리적인 조치는 다음과 같습니다.</w:t>
      </w:r>
    </w:p>
    <w:p w14:paraId="50698FA3" w14:textId="77777777" w:rsidR="006B05F9" w:rsidRPr="00014539" w:rsidRDefault="006B05F9" w:rsidP="00991571">
      <w:pPr>
        <w:pStyle w:val="Bullet1"/>
      </w:pPr>
      <w:r w:rsidRPr="00014539">
        <w:lastRenderedPageBreak/>
        <w:t>적합한 윤활제와 함께 콘돔을 지속적으로 사용</w:t>
      </w:r>
    </w:p>
    <w:p w14:paraId="7CB83135" w14:textId="5D60CB51" w:rsidR="006B05F9" w:rsidRPr="00014539" w:rsidRDefault="006B05F9" w:rsidP="00991571">
      <w:pPr>
        <w:pStyle w:val="Bullet1"/>
      </w:pPr>
      <w:r w:rsidRPr="00014539">
        <w:t>덴탈댐과 같은 기타 적절한 보호 장비 사용</w:t>
      </w:r>
    </w:p>
    <w:p w14:paraId="4114B2AD" w14:textId="77777777" w:rsidR="006F0420" w:rsidRPr="00014539" w:rsidRDefault="006F0420" w:rsidP="00991571">
      <w:pPr>
        <w:pStyle w:val="Bullet1"/>
      </w:pPr>
      <w:r w:rsidRPr="00014539">
        <w:t xml:space="preserve">HIV 감염 위험이 있는 경우 노출전 </w:t>
      </w:r>
      <w:proofErr w:type="gramStart"/>
      <w:r w:rsidRPr="00014539">
        <w:t>예방약(</w:t>
      </w:r>
      <w:proofErr w:type="spellStart"/>
      <w:proofErr w:type="gramEnd"/>
      <w:r w:rsidRPr="00014539">
        <w:t>PrEP</w:t>
      </w:r>
      <w:proofErr w:type="spellEnd"/>
      <w:r w:rsidRPr="00014539">
        <w:t>)을 복용</w:t>
      </w:r>
    </w:p>
    <w:p w14:paraId="52176380" w14:textId="6474CFED" w:rsidR="006F0420" w:rsidRPr="00014539" w:rsidRDefault="006F0420" w:rsidP="00991571">
      <w:pPr>
        <w:pStyle w:val="Bullet1"/>
      </w:pPr>
      <w:r w:rsidRPr="00014539">
        <w:t xml:space="preserve">HIV에 노출되었음을 알거나 노출이 의심되는 경우 PEP 복용 </w:t>
      </w:r>
    </w:p>
    <w:p w14:paraId="1D44CB5A" w14:textId="70599B93" w:rsidR="006F0420" w:rsidRPr="00014539" w:rsidRDefault="006F0420" w:rsidP="00991571">
      <w:pPr>
        <w:pStyle w:val="Bullet1"/>
      </w:pPr>
      <w:r w:rsidRPr="00014539">
        <w:t>멸균된 바늘과 주사기 사용, 도구 공유 피하기 등을 통한  피해 감소 및 안전한 주사 놓기 관행</w:t>
      </w:r>
    </w:p>
    <w:p w14:paraId="733A0D70" w14:textId="77777777" w:rsidR="006F0420" w:rsidRPr="00014539" w:rsidRDefault="006F0420" w:rsidP="00991571">
      <w:pPr>
        <w:pStyle w:val="Bodyafterbullets"/>
      </w:pPr>
      <w:r w:rsidRPr="00014539">
        <w:t>검출 가능한 바이러스 부하 상태의 HIV 감염인이 취할 수 있는 합리적인 조치에는 다음이 포함됩니다.</w:t>
      </w:r>
    </w:p>
    <w:p w14:paraId="15228869" w14:textId="70B7CA73" w:rsidR="006F0420" w:rsidRPr="00014539" w:rsidRDefault="006F0420" w:rsidP="00991571">
      <w:pPr>
        <w:pStyle w:val="Bullet1"/>
      </w:pPr>
      <w:r w:rsidRPr="00014539">
        <w:t>검출 불가능한 바이러스 부하 상태에 도달하고 이를 유지하기 위해 적절한 임상 검진 및 치료 모니터링에 참여</w:t>
      </w:r>
    </w:p>
    <w:p w14:paraId="68D7EE65" w14:textId="77777777" w:rsidR="006F0420" w:rsidRPr="00014539" w:rsidRDefault="006F0420" w:rsidP="00991571">
      <w:pPr>
        <w:pStyle w:val="Bullet1"/>
      </w:pPr>
      <w:r w:rsidRPr="00014539">
        <w:t>적합한 윤활제와 함께 콘돔을 지속적으로 사용</w:t>
      </w:r>
    </w:p>
    <w:p w14:paraId="3EE1991E" w14:textId="38B2467F" w:rsidR="006F0420" w:rsidRPr="00014539" w:rsidRDefault="006F0420" w:rsidP="00991571">
      <w:pPr>
        <w:pStyle w:val="Bullet1"/>
      </w:pPr>
      <w:r w:rsidRPr="00014539">
        <w:t>덴탈댐과 같은 기타 적절한 보호 장치 사용</w:t>
      </w:r>
    </w:p>
    <w:p w14:paraId="6FBBFA79" w14:textId="77777777" w:rsidR="006F0420" w:rsidRPr="00014539" w:rsidRDefault="006F0420" w:rsidP="00991571">
      <w:pPr>
        <w:pStyle w:val="Bullet1"/>
      </w:pPr>
      <w:r w:rsidRPr="00014539">
        <w:t>성 파트너가 콘돔이 파손될 경우  PEP에 대해 알고 있는지 확인</w:t>
      </w:r>
    </w:p>
    <w:p w14:paraId="1984E759" w14:textId="2A4745CA" w:rsidR="006F0420" w:rsidRPr="00014539" w:rsidRDefault="006F0420" w:rsidP="00991571">
      <w:pPr>
        <w:pStyle w:val="Bullet1"/>
      </w:pPr>
      <w:r w:rsidRPr="00014539">
        <w:t xml:space="preserve">멸균된 바늘과 주사기 사용, 도구 공유 피하기 등을 통한  피해 감소 및 안전한 주사 놓기 관행 </w:t>
      </w:r>
    </w:p>
    <w:p w14:paraId="1AAC10AF" w14:textId="0B4D0D16" w:rsidR="006F0420" w:rsidRPr="00014539" w:rsidRDefault="006F0420" w:rsidP="00991571">
      <w:pPr>
        <w:pStyle w:val="Bodyafterbullets"/>
      </w:pPr>
      <w:r w:rsidRPr="00014539">
        <w:t>빅토리아주에서는 HIV 감염인이 전염 위험을 줄이기 위해 합리적인 조치를 취하고 있는 경우, 성 파트너에게 자신이 HIV 양성임을 알려야 할 법적 의무가 없습니다.</w:t>
      </w:r>
    </w:p>
    <w:p w14:paraId="3B2EE8B9" w14:textId="77777777" w:rsidR="00265A6A" w:rsidRPr="00014539" w:rsidRDefault="006F0420" w:rsidP="00D90E69">
      <w:pPr>
        <w:pStyle w:val="Body"/>
      </w:pPr>
      <w:r w:rsidRPr="00014539">
        <w:t xml:space="preserve">전염 위험을 줄이기 위해 직장에서 취할 수 있는 가장 중요한 조치 중 하나는 내부형이나 외부형 콘돔을 적절한 윤활제와 함께 사용하는 것입니다. </w:t>
      </w:r>
    </w:p>
    <w:p w14:paraId="2A5775BB" w14:textId="42907FE8" w:rsidR="006F0420" w:rsidRPr="00014539" w:rsidRDefault="006F0420" w:rsidP="00D90E69">
      <w:pPr>
        <w:pStyle w:val="Body"/>
      </w:pPr>
      <w:r w:rsidRPr="00014539">
        <w:t>어떤 사람들은 검출 가능한 바이러스 부하 상태인 기간 동안 항문 및 질 성교를 중단하거나 에로틱 마사지와 구강 성교만 제공하는 등, 그들이 제공하는 서비스를 일시적으로 조정할 수도 있습니다. 이는 전염 위험을 줄이는 또 다른 방법이 될 수 있습니다.</w:t>
      </w:r>
    </w:p>
    <w:p w14:paraId="214F69F6" w14:textId="0ADB85AF" w:rsidR="006F0420" w:rsidRPr="00014539" w:rsidRDefault="006F0420" w:rsidP="00D90E69">
      <w:pPr>
        <w:pStyle w:val="Body"/>
      </w:pPr>
      <w:r w:rsidRPr="00014539">
        <w:t xml:space="preserve">담당 의사나 경험이 많은 </w:t>
      </w:r>
      <w:hyperlink r:id="rId24" w:history="1">
        <w:r w:rsidRPr="00014539">
          <w:rPr>
            <w:rStyle w:val="Hyperlink"/>
            <w:color w:val="000000" w:themeColor="text1"/>
          </w:rPr>
          <w:t>동료</w:t>
        </w:r>
      </w:hyperlink>
      <w:r w:rsidRPr="00014539">
        <w:t xml:space="preserve"> &lt;https://livingpositivevictoria.org.au/programs-and-services/one-on-one-support/&gt;와 상담하면 개별적인 상황에서 전염 위험을 줄이기 위해 취해야 할 올바른 조치를 결정하는 데 도움이 될 수 있습니다.</w:t>
      </w:r>
    </w:p>
    <w:p w14:paraId="21F2D51C" w14:textId="77777777" w:rsidR="00D90E69" w:rsidRPr="00014539" w:rsidRDefault="00D90E69">
      <w:pPr>
        <w:spacing w:after="160" w:line="259" w:lineRule="auto"/>
        <w:rPr>
          <w:rFonts w:cs="Arial"/>
          <w:bCs/>
          <w:color w:val="AF272F"/>
          <w:kern w:val="32"/>
          <w:sz w:val="44"/>
          <w:szCs w:val="44"/>
        </w:rPr>
      </w:pPr>
      <w:r w:rsidRPr="00014539">
        <w:br w:type="page"/>
      </w:r>
    </w:p>
    <w:p w14:paraId="5C7C5129" w14:textId="3C87C59E" w:rsidR="006B3FC6" w:rsidRPr="00014539" w:rsidRDefault="006B3FC6" w:rsidP="006B3FC6">
      <w:pPr>
        <w:pStyle w:val="Heading1"/>
      </w:pPr>
      <w:bookmarkStart w:id="12" w:name="_Toc128564205"/>
      <w:r w:rsidRPr="00014539">
        <w:lastRenderedPageBreak/>
        <w:t>HIV 전파 위험 행위 관리</w:t>
      </w:r>
      <w:bookmarkEnd w:id="12"/>
    </w:p>
    <w:p w14:paraId="7B3B39C9" w14:textId="122E07F6" w:rsidR="006F0420" w:rsidRPr="00014539" w:rsidRDefault="006F0420" w:rsidP="00D90E69">
      <w:pPr>
        <w:pStyle w:val="Body"/>
      </w:pPr>
      <w:r w:rsidRPr="00014539">
        <w:t xml:space="preserve">HIV </w:t>
      </w:r>
      <w:r w:rsidR="001D407E">
        <w:rPr>
          <w:rFonts w:eastAsiaTheme="minorEastAsia" w:hint="eastAsia"/>
        </w:rPr>
        <w:t>와</w:t>
      </w:r>
      <w:r w:rsidR="001D407E">
        <w:rPr>
          <w:rFonts w:eastAsiaTheme="minorEastAsia" w:hint="eastAsia"/>
        </w:rPr>
        <w:t xml:space="preserve"> </w:t>
      </w:r>
      <w:r w:rsidR="001D407E">
        <w:rPr>
          <w:rFonts w:eastAsiaTheme="minorEastAsia" w:hint="eastAsia"/>
        </w:rPr>
        <w:t>함께</w:t>
      </w:r>
      <w:r w:rsidR="001D407E">
        <w:rPr>
          <w:rFonts w:eastAsiaTheme="minorEastAsia" w:hint="eastAsia"/>
        </w:rPr>
        <w:t xml:space="preserve"> </w:t>
      </w:r>
      <w:r w:rsidR="001D407E">
        <w:rPr>
          <w:rFonts w:eastAsiaTheme="minorEastAsia" w:hint="eastAsia"/>
        </w:rPr>
        <w:t>살아가는</w:t>
      </w:r>
      <w:r w:rsidRPr="00014539">
        <w:t xml:space="preserve"> 대부분</w:t>
      </w:r>
      <w:r w:rsidR="001D407E">
        <w:rPr>
          <w:rFonts w:ascii="Malgun Gothic" w:eastAsia="Malgun Gothic" w:hAnsi="Malgun Gothic" w:cs="Malgun Gothic" w:hint="eastAsia"/>
        </w:rPr>
        <w:t>의 사람들</w:t>
      </w:r>
      <w:r w:rsidRPr="00014539">
        <w:t>은 바이러스 전파 위험을 줄이기 위한 합리적인 조치를 취합니다. 극소수의 경우, 합당한 예방 조치를 취하지 않거나 의도적으로 타인을 위험에 빠뜨리는 사람들도 있을 수 있습니다.</w:t>
      </w:r>
    </w:p>
    <w:p w14:paraId="2A24D4D3" w14:textId="77777777" w:rsidR="006F0420" w:rsidRPr="00014539" w:rsidRDefault="006F0420" w:rsidP="00D90E69">
      <w:pPr>
        <w:pStyle w:val="Body"/>
      </w:pPr>
      <w:r w:rsidRPr="00014539">
        <w:t>보건부는 이러한 상황에서 HIV 전파 위험 행위를 관리하는 지침들을 마련했습니다. 이 지침의 목표는 적절한 보살핌과 치료로 연결하는 것입니다. 이 지침들은 지역사회 모든 이들에게 적용되며, 직업에 따라 달라지지 않습니다.</w:t>
      </w:r>
    </w:p>
    <w:p w14:paraId="62055F6B" w14:textId="4FCBCCB5" w:rsidR="006F0420" w:rsidRPr="00014539" w:rsidRDefault="00000000" w:rsidP="00D90E69">
      <w:pPr>
        <w:pStyle w:val="Body"/>
      </w:pPr>
      <w:hyperlink r:id="rId25" w:history="1">
        <w:r w:rsidR="00900743" w:rsidRPr="00014539">
          <w:rPr>
            <w:rStyle w:val="Hyperlink"/>
          </w:rPr>
          <w:t>지침 읽기</w:t>
        </w:r>
      </w:hyperlink>
      <w:r w:rsidR="00900743" w:rsidRPr="00014539">
        <w:t xml:space="preserve"> &lt;https://www.health.vic.gov.au/publications/victorian-guidelines-for-managing-hiv-transmission-risk-behaviours&gt; 를 통해 자세한 정보를 확인하세요.</w:t>
      </w:r>
    </w:p>
    <w:p w14:paraId="032A71A1" w14:textId="77777777" w:rsidR="006F0420" w:rsidRPr="00014539" w:rsidRDefault="006F0420" w:rsidP="00D90E69">
      <w:pPr>
        <w:pStyle w:val="Body"/>
      </w:pPr>
      <w:r w:rsidRPr="00014539">
        <w:t>이 지침들은 다음과 같은 경우에만 적용됩니다.</w:t>
      </w:r>
    </w:p>
    <w:p w14:paraId="0E55D43B" w14:textId="77777777" w:rsidR="006F0420" w:rsidRPr="00014539" w:rsidRDefault="006F0420" w:rsidP="00991571">
      <w:pPr>
        <w:pStyle w:val="Bullet1"/>
      </w:pPr>
      <w:r w:rsidRPr="00014539">
        <w:t>개인의 행동이 실제적이고 즉각적인 HIV 전파의 위험을 초래하는 경우</w:t>
      </w:r>
    </w:p>
    <w:p w14:paraId="0DBB8B65" w14:textId="46088001" w:rsidR="006F0420" w:rsidRPr="00014539" w:rsidRDefault="006F0420" w:rsidP="00991571">
      <w:pPr>
        <w:pStyle w:val="Bullet1"/>
      </w:pPr>
      <w:r w:rsidRPr="00014539">
        <w:t>개인을 담당하는 의료진이 전파 위험을 관리하지 못한 경우</w:t>
      </w:r>
    </w:p>
    <w:p w14:paraId="6EDF4F65" w14:textId="394C24CF" w:rsidR="006F0420" w:rsidRPr="00014539" w:rsidRDefault="006F0420" w:rsidP="00991571">
      <w:pPr>
        <w:pStyle w:val="Bodyafterbullets"/>
      </w:pPr>
      <w:r w:rsidRPr="00014539">
        <w:t xml:space="preserve">이 지침들에 따라 </w:t>
      </w:r>
      <w:r w:rsidR="00433B7C">
        <w:rPr>
          <w:rFonts w:eastAsiaTheme="minorEastAsia" w:hint="eastAsia"/>
        </w:rPr>
        <w:t>여러분</w:t>
      </w:r>
      <w:r w:rsidRPr="00014539">
        <w:t xml:space="preserve">에게 지원이 필요하다는 정보가 보건부에 입수되면, 협력 통보 담당관이 </w:t>
      </w:r>
      <w:r w:rsidR="00433B7C">
        <w:rPr>
          <w:rFonts w:ascii="Malgun Gothic" w:eastAsia="Malgun Gothic" w:hAnsi="Malgun Gothic" w:cs="Malgun Gothic" w:hint="eastAsia"/>
        </w:rPr>
        <w:t>여러분</w:t>
      </w:r>
      <w:r w:rsidRPr="00014539">
        <w:t xml:space="preserve">에게 연락해서 </w:t>
      </w:r>
      <w:r w:rsidR="00433B7C">
        <w:rPr>
          <w:rFonts w:ascii="Malgun Gothic" w:eastAsia="Malgun Gothic" w:hAnsi="Malgun Gothic" w:cs="Malgun Gothic" w:hint="eastAsia"/>
        </w:rPr>
        <w:t>여러분</w:t>
      </w:r>
      <w:r w:rsidRPr="00014539">
        <w:t xml:space="preserve">의 상황을 논의하고 지원 필요 여부를 심사할 것입니다.  이 심사 과정에서 해당 위험 행위가 성 노동 환경에서 발생했는지 여부는 중요하지 않습니다. 여러분이 전파 위험을 줄이기 위한 조치를 지속적으로 취하고 있다면, 이 지침들이 </w:t>
      </w:r>
      <w:r w:rsidR="00433B7C">
        <w:rPr>
          <w:rFonts w:ascii="Malgun Gothic" w:eastAsia="Malgun Gothic" w:hAnsi="Malgun Gothic" w:cs="Malgun Gothic" w:hint="eastAsia"/>
        </w:rPr>
        <w:t>여러분</w:t>
      </w:r>
      <w:r w:rsidRPr="00014539">
        <w:t>에게 적용되어야 할 이유는 없습니다.</w:t>
      </w:r>
    </w:p>
    <w:p w14:paraId="7BF65120" w14:textId="0E2C6485" w:rsidR="006F0420" w:rsidRPr="00014539" w:rsidRDefault="006F0420" w:rsidP="00D90E69">
      <w:pPr>
        <w:pStyle w:val="Body"/>
      </w:pPr>
      <w:r w:rsidRPr="00014539">
        <w:t xml:space="preserve">이 지침들에 따라 지원이 필요하게 될 경우, Living Positive Victoria 및 Positive Women Victoria 와 같은 동료 서비스 기관들은 </w:t>
      </w:r>
      <w:r w:rsidR="00433B7C">
        <w:rPr>
          <w:rFonts w:ascii="Malgun Gothic" w:eastAsia="Malgun Gothic" w:hAnsi="Malgun Gothic" w:cs="Malgun Gothic" w:hint="eastAsia"/>
        </w:rPr>
        <w:t>여러분이</w:t>
      </w:r>
      <w:r w:rsidRPr="00014539">
        <w:t xml:space="preserve"> 해당 절차를 파악하고 </w:t>
      </w:r>
      <w:r w:rsidR="00433B7C">
        <w:rPr>
          <w:rFonts w:ascii="Malgun Gothic" w:eastAsia="Malgun Gothic" w:hAnsi="Malgun Gothic" w:cs="Malgun Gothic" w:hint="eastAsia"/>
        </w:rPr>
        <w:t>여러분이</w:t>
      </w:r>
      <w:r w:rsidRPr="00014539">
        <w:t xml:space="preserve"> 가진 권리를 이해할 수 있도록 도와줄 수 있습니다.</w:t>
      </w:r>
    </w:p>
    <w:p w14:paraId="4DA6CF2A" w14:textId="77777777" w:rsidR="00D90E69" w:rsidRPr="00014539" w:rsidRDefault="00D90E69">
      <w:pPr>
        <w:spacing w:after="160" w:line="259" w:lineRule="auto"/>
        <w:rPr>
          <w:rFonts w:cs="Arial"/>
          <w:bCs/>
          <w:color w:val="AF272F"/>
          <w:kern w:val="32"/>
          <w:sz w:val="44"/>
          <w:szCs w:val="44"/>
        </w:rPr>
      </w:pPr>
      <w:r w:rsidRPr="00014539">
        <w:br w:type="page"/>
      </w:r>
    </w:p>
    <w:p w14:paraId="3EB99945" w14:textId="7BE65063" w:rsidR="006B3FC6" w:rsidRPr="00014539" w:rsidRDefault="006B3FC6" w:rsidP="006B3FC6">
      <w:pPr>
        <w:pStyle w:val="Heading1"/>
      </w:pPr>
      <w:bookmarkStart w:id="13" w:name="_Toc128564206"/>
      <w:r w:rsidRPr="00014539">
        <w:lastRenderedPageBreak/>
        <w:t>낙인과 차별</w:t>
      </w:r>
      <w:bookmarkEnd w:id="13"/>
    </w:p>
    <w:p w14:paraId="32B2C648" w14:textId="224D7E5C" w:rsidR="006F0420" w:rsidRPr="00014539" w:rsidRDefault="006F0420" w:rsidP="00D90E69">
      <w:pPr>
        <w:pStyle w:val="Body"/>
      </w:pPr>
      <w:r w:rsidRPr="00014539">
        <w:t>법이 바뀌어 빅토리아주에서 HIV에 감염된 성 노동자들이 더 이상 범죄자 취급을 받지 않게 되었지만, 이것은 성 노동자에 대한 낙인과 차별이 하루아침에 사라질 것이라는 의미는 아닙니다.</w:t>
      </w:r>
    </w:p>
    <w:p w14:paraId="0F6D9239" w14:textId="77777777" w:rsidR="006F0420" w:rsidRPr="00014539" w:rsidRDefault="006F0420" w:rsidP="00D90E69">
      <w:pPr>
        <w:pStyle w:val="Body"/>
      </w:pPr>
      <w:r w:rsidRPr="00014539">
        <w:t xml:space="preserve">HIV 에 대한 낙인과 차별을 없애는 일은 호주 전국 및 </w:t>
      </w:r>
      <w:hyperlink r:id="rId26" w:history="1">
        <w:r w:rsidRPr="00014539">
          <w:rPr>
            <w:rStyle w:val="Hyperlink"/>
            <w:color w:val="000000" w:themeColor="text1"/>
          </w:rPr>
          <w:t>빅토리아주</w:t>
        </w:r>
      </w:hyperlink>
      <w:r w:rsidRPr="00014539">
        <w:t xml:space="preserve"> &lt;https://www.health.vic.gov.au/publications/victorian-hiv-plan-2022-30&gt;에서여전히 최우선 과제입니다.</w:t>
      </w:r>
    </w:p>
    <w:p w14:paraId="798F54EB" w14:textId="77777777" w:rsidR="006F0420" w:rsidRPr="00014539" w:rsidRDefault="006F0420" w:rsidP="00D90E69">
      <w:pPr>
        <w:pStyle w:val="Body"/>
      </w:pPr>
      <w:r w:rsidRPr="00014539">
        <w:t xml:space="preserve">HIV 와 성 노동에 대한 이중 낙인은 매우 견디기 힘들 수 있습니다. </w:t>
      </w:r>
    </w:p>
    <w:p w14:paraId="0AB9AEC4" w14:textId="11F54E4A" w:rsidR="006F0420" w:rsidRPr="00014539" w:rsidRDefault="006F0420" w:rsidP="00D90E69">
      <w:pPr>
        <w:pStyle w:val="Body"/>
      </w:pPr>
      <w:r w:rsidRPr="00014539">
        <w:t xml:space="preserve">낙인은 다음과 같은 다양한 형태를 취할 수 있습니다. </w:t>
      </w:r>
    </w:p>
    <w:p w14:paraId="10723E31" w14:textId="77777777" w:rsidR="006F0420" w:rsidRPr="00014539" w:rsidRDefault="006F0420" w:rsidP="00991571">
      <w:pPr>
        <w:pStyle w:val="Bullet1"/>
      </w:pPr>
      <w:r w:rsidRPr="00014539">
        <w:t>내면화된 낙인(예: 수치심이나 자신을 무가치하게 느끼는 것)</w:t>
      </w:r>
    </w:p>
    <w:p w14:paraId="09C89EFE" w14:textId="77777777" w:rsidR="006F0420" w:rsidRPr="00014539" w:rsidRDefault="006F0420" w:rsidP="00991571">
      <w:pPr>
        <w:pStyle w:val="Bullet1"/>
      </w:pPr>
      <w:r w:rsidRPr="00014539">
        <w:t>표면화된 낙인(예: 차별 경험이나 무시당한 경험)</w:t>
      </w:r>
    </w:p>
    <w:p w14:paraId="70882ACC" w14:textId="77777777" w:rsidR="006F0420" w:rsidRPr="00014539" w:rsidRDefault="006F0420" w:rsidP="00991571">
      <w:pPr>
        <w:pStyle w:val="Bullet1"/>
      </w:pPr>
      <w:r w:rsidRPr="00014539">
        <w:t xml:space="preserve">예상되는 낙인(예: 폭력이나 부당한 대우에 대한 두려움) </w:t>
      </w:r>
    </w:p>
    <w:p w14:paraId="32DEBA9D" w14:textId="1A631A4D" w:rsidR="006F0420" w:rsidRPr="00014539" w:rsidRDefault="006F0420" w:rsidP="00991571">
      <w:pPr>
        <w:pStyle w:val="Bodyafterbullets"/>
      </w:pPr>
      <w:r w:rsidRPr="00014539">
        <w:t xml:space="preserve">낙인과 차별은 가족, 동반자 관계, 친구관계, 직장, 보건이나 기타 서비스 이용 시를 비롯한 다양한 상황에서 경험할 수 있습니다. 상황에 따라, 이러한 경험을 짚어보고 해결책을 모색하는 다양한 방법들이 있습니다. </w:t>
      </w:r>
    </w:p>
    <w:p w14:paraId="25A9DF18" w14:textId="580C31A2" w:rsidR="006F0420" w:rsidRPr="00014539" w:rsidRDefault="006F0420" w:rsidP="00D90E69">
      <w:pPr>
        <w:pStyle w:val="Body"/>
      </w:pPr>
      <w:r w:rsidRPr="00014539">
        <w:t xml:space="preserve">성 노동 비범죄화의 일환으로, 빅토리아주 성 노동자에 대한 차별 금지 보호조치가 강화되었습니다. 더 자세한 정보는 </w:t>
      </w:r>
      <w:hyperlink r:id="rId27" w:history="1">
        <w:r w:rsidRPr="00014539">
          <w:rPr>
            <w:rStyle w:val="Hyperlink"/>
          </w:rPr>
          <w:t>빅토리아주 평등 기회 및 인권 위원회(VEOHRC) 웹사이트</w:t>
        </w:r>
      </w:hyperlink>
      <w:r w:rsidRPr="00014539">
        <w:t xml:space="preserve"> &lt;https://www.humanrights.vic.gov.au/for-individuals/profession-trade-occupation/&gt;에서 확인하세요.</w:t>
      </w:r>
    </w:p>
    <w:p w14:paraId="00E06F31" w14:textId="66D8F196" w:rsidR="006F0420" w:rsidRPr="00014539" w:rsidRDefault="006F0420" w:rsidP="00D90E69">
      <w:pPr>
        <w:pStyle w:val="Body"/>
      </w:pPr>
      <w:r w:rsidRPr="00014539">
        <w:t xml:space="preserve">해당 법은 HIV와 같은 기존 질병으로 인해 향후 장애가 발생할 수 있는 사람들을 포함하여 장애를 가진 사람들을 보호합니다. 공공 생활 영역에서 여러분의 직업 또는 장애와 같이 보호받아야 할 특성 때문에 차별을 받았다고 느낄 경우, VEOHRC가 </w:t>
      </w:r>
      <w:hyperlink r:id="rId28" w:history="1">
        <w:r w:rsidRPr="00014539">
          <w:rPr>
            <w:rStyle w:val="Hyperlink"/>
            <w:color w:val="000000" w:themeColor="text1"/>
          </w:rPr>
          <w:t>분쟁 해결</w:t>
        </w:r>
      </w:hyperlink>
      <w:r w:rsidRPr="00014539">
        <w:t xml:space="preserve"> &lt;https://www.humanrights.vic.gov.au/get-help/&gt;에 도움을 줄 수 있습니다.</w:t>
      </w:r>
    </w:p>
    <w:p w14:paraId="61715F65" w14:textId="7C09A0A3" w:rsidR="00E3371A" w:rsidRPr="00014539" w:rsidRDefault="006F0420" w:rsidP="00D90E69">
      <w:pPr>
        <w:pStyle w:val="Body"/>
      </w:pPr>
      <w:r w:rsidRPr="00014539">
        <w:t xml:space="preserve">Living Positive Victoria, Positive Women Victoria 및 Vixen과 같은 동료 서비스 기관들이 전화 및 대면 상담 서비스를 제공하여 여러분이 가진 권리와 선택사항들을 이해하는 데 도움을 줄 수 있습니다. 이 기관들은 다음과 같은 서비스도 제공합니다. </w:t>
      </w:r>
    </w:p>
    <w:p w14:paraId="17A49C0F" w14:textId="77777777" w:rsidR="00E3371A" w:rsidRPr="00014539" w:rsidRDefault="006F0420" w:rsidP="00C95765">
      <w:pPr>
        <w:pStyle w:val="Bullet1"/>
      </w:pPr>
      <w:r w:rsidRPr="00014539">
        <w:t>지원 서비스 기관 소개 및 연결해 주기</w:t>
      </w:r>
    </w:p>
    <w:p w14:paraId="046A53D3" w14:textId="65050E71" w:rsidR="00E3371A" w:rsidRPr="00014539" w:rsidRDefault="006F0420" w:rsidP="00C95765">
      <w:pPr>
        <w:pStyle w:val="Bullet1"/>
      </w:pPr>
      <w:r w:rsidRPr="00014539">
        <w:t>내면화된 낙인 또는 예상되는 낙인에 대한 도움</w:t>
      </w:r>
    </w:p>
    <w:p w14:paraId="202B4473" w14:textId="20A210C7" w:rsidR="006F0420" w:rsidRPr="00014539" w:rsidRDefault="00E3371A" w:rsidP="00C95765">
      <w:pPr>
        <w:pStyle w:val="Bullet1"/>
      </w:pPr>
      <w:r w:rsidRPr="00014539">
        <w:t>분쟁 해결 절차를 파악하는 데 도움 제공</w:t>
      </w:r>
    </w:p>
    <w:p w14:paraId="58710733" w14:textId="77777777" w:rsidR="00D90E69" w:rsidRPr="00014539" w:rsidRDefault="00D90E69">
      <w:pPr>
        <w:spacing w:after="160" w:line="259" w:lineRule="auto"/>
        <w:rPr>
          <w:rFonts w:cs="Arial"/>
          <w:bCs/>
          <w:color w:val="AF272F"/>
          <w:kern w:val="32"/>
          <w:sz w:val="44"/>
          <w:szCs w:val="44"/>
        </w:rPr>
      </w:pPr>
      <w:r w:rsidRPr="00014539">
        <w:lastRenderedPageBreak/>
        <w:br w:type="page"/>
      </w:r>
    </w:p>
    <w:p w14:paraId="19E5D245" w14:textId="13665900" w:rsidR="006B3FC6" w:rsidRPr="00014539" w:rsidRDefault="006B3FC6" w:rsidP="006B3FC6">
      <w:pPr>
        <w:pStyle w:val="Heading1"/>
      </w:pPr>
      <w:bookmarkStart w:id="14" w:name="_Toc128564207"/>
      <w:r w:rsidRPr="00014539">
        <w:lastRenderedPageBreak/>
        <w:t>HIV 감염 여부 공개하기</w:t>
      </w:r>
      <w:bookmarkEnd w:id="14"/>
    </w:p>
    <w:p w14:paraId="56911B4B" w14:textId="0E080063" w:rsidR="006F0420" w:rsidRPr="00014539" w:rsidRDefault="006F0420" w:rsidP="00D512F1">
      <w:pPr>
        <w:pStyle w:val="Body"/>
        <w:ind w:right="-332"/>
      </w:pPr>
      <w:r w:rsidRPr="00014539">
        <w:t>공개는 새로운 또는 사적인 정보를 알리는 행위를 의미합니다. 공개의 영향을 예상할 수 있는 경우도 있지만, 놀라움과 충격으로 이어지는 경우도 있습니다.</w:t>
      </w:r>
    </w:p>
    <w:p w14:paraId="17D0E09E" w14:textId="640388B0" w:rsidR="006F0420" w:rsidRPr="00014539" w:rsidRDefault="006F0420" w:rsidP="00D90E69">
      <w:pPr>
        <w:pStyle w:val="Body"/>
      </w:pPr>
      <w:r w:rsidRPr="00014539">
        <w:t xml:space="preserve">Living Positive Victoria는 여러분이 HIV 감염 여부를 공개하는 이유, 시기, 장소를 결정하는 데 도움이 되는 </w:t>
      </w:r>
      <w:hyperlink r:id="rId29" w:history="1">
        <w:r w:rsidRPr="00014539">
          <w:rPr>
            <w:rStyle w:val="Hyperlink"/>
            <w:color w:val="000000" w:themeColor="text1"/>
          </w:rPr>
          <w:t>안내서</w:t>
        </w:r>
      </w:hyperlink>
      <w:r w:rsidRPr="00014539">
        <w:t xml:space="preserve"> &lt;https://livingpositivevictoria.org.au/disclosing-hiv-status/&gt;를 제공합니다. 공개와 관려된 잠재적인 위험과 장점에 대해 </w:t>
      </w:r>
      <w:hyperlink r:id="rId30" w:history="1">
        <w:r w:rsidRPr="00014539">
          <w:rPr>
            <w:rStyle w:val="Hyperlink"/>
            <w:color w:val="000000" w:themeColor="text1"/>
          </w:rPr>
          <w:t>경험 많은 동료(peer navigator)</w:t>
        </w:r>
      </w:hyperlink>
      <w:r w:rsidRPr="00014539">
        <w:t xml:space="preserve"> &lt;https://livingpositivevictoria.org.au/programs-and-services/one-on-one-support/&gt; 와 상담하는 것도 도움이 될 수 있습니다.</w:t>
      </w:r>
    </w:p>
    <w:p w14:paraId="4345D51B" w14:textId="58190AFF" w:rsidR="006F0420" w:rsidRPr="00014539" w:rsidRDefault="006F0420" w:rsidP="00D90E69">
      <w:pPr>
        <w:pStyle w:val="Body"/>
      </w:pPr>
      <w:r w:rsidRPr="00014539">
        <w:rPr>
          <w:b/>
        </w:rPr>
        <w:t>그러나 HIV 감염 여부를 언제 어디서 공개할지, 아니면 아예 하지 않을지에 대한 결정은 본인에게 달려 있습니다.</w:t>
      </w:r>
      <w:r w:rsidRPr="00014539">
        <w:t xml:space="preserve"> 다른 사람들이 </w:t>
      </w:r>
      <w:r w:rsidR="009A506E">
        <w:rPr>
          <w:rFonts w:eastAsiaTheme="minorEastAsia" w:hint="eastAsia"/>
        </w:rPr>
        <w:t>여러분</w:t>
      </w:r>
      <w:r w:rsidRPr="00014539">
        <w:t>의 개인정보를 알게 될 위험에 대해 신중하게 생각해보는 것이 중요합니다.</w:t>
      </w:r>
    </w:p>
    <w:p w14:paraId="690D4020" w14:textId="77777777" w:rsidR="006F0420" w:rsidRPr="00014539" w:rsidRDefault="006F0420" w:rsidP="00D90E69">
      <w:pPr>
        <w:pStyle w:val="Body"/>
      </w:pPr>
      <w:r w:rsidRPr="00014539">
        <w:t xml:space="preserve">빅토리아주에서는 여러분이 감염 위험을 줄이기 위한 합리적인 조치를 위하고 있는 경우 여러분의 HIV 감염 여부를 성 파트너에게 공개할 의무가 없습니다.  그러나 HIV 감염 여부를 부정확하게 또는 허위로 진술할 경우 법적 처벌을 받을 수 있습니다. </w:t>
      </w:r>
    </w:p>
    <w:p w14:paraId="3C620B3A" w14:textId="6FDE7121" w:rsidR="006F0420" w:rsidRPr="00014539" w:rsidRDefault="006F0420" w:rsidP="00D90E69">
      <w:pPr>
        <w:pStyle w:val="Body"/>
      </w:pPr>
      <w:r w:rsidRPr="00014539">
        <w:t>빅토리아주에서는 여러분이 경찰서에 구금되어 있더라도 경찰에게 여러분의 HIV 감염 여부를 공개해야 할 의무가 없습니다. 그러나 여러분이 HIV 치료제를 소지하지 않은 상태로 경찰에 구금되어 있다면 치료가 중단되지 않도록 경찰에게 치료제가 필요하다는 사실을 알리는 것이 여러분에게 이익이 될 수 있습니다.</w:t>
      </w:r>
    </w:p>
    <w:p w14:paraId="185596BA" w14:textId="132F8C21" w:rsidR="006F0420" w:rsidRPr="00014539" w:rsidRDefault="006F0420" w:rsidP="00D90E69">
      <w:pPr>
        <w:pStyle w:val="Body"/>
      </w:pPr>
      <w:r w:rsidRPr="00014539">
        <w:t>HIV 감염 여부를 공개해야 하는 직업군은 단지 몇 개에 불과합니다. 여기에는 호주 방위군, 비행기 조종사, 항공 교통 관제사 및 특정 절차를 수행하는 의사 등이 포함됩니다.</w:t>
      </w:r>
    </w:p>
    <w:p w14:paraId="26840B34" w14:textId="06AB5E8E" w:rsidR="006F0420" w:rsidRPr="00014539" w:rsidRDefault="006F0420" w:rsidP="00D90E69">
      <w:pPr>
        <w:pStyle w:val="Body"/>
      </w:pPr>
      <w:r w:rsidRPr="00014539">
        <w:t>성 산업 업소, 고객이나 동료에게는 공개할 의무가 없습니다.</w:t>
      </w:r>
    </w:p>
    <w:p w14:paraId="32AE951F" w14:textId="628B4C47" w:rsidR="006F0420" w:rsidRPr="00014539" w:rsidRDefault="006F0420" w:rsidP="00D90E69">
      <w:pPr>
        <w:pStyle w:val="Body"/>
      </w:pPr>
      <w:bookmarkStart w:id="15" w:name="_Hlk116031449"/>
      <w:r w:rsidRPr="00014539">
        <w:t>직장에서 HIV 감염 사실을 공개하면, 다른 성 노동자, 고객, 리셉션 직원, 매니저, 업주 등의 성산업 종사자들로부터 낙인과 차별을 경험하게 될 위험이 있습니다. HIV에 감염된 일부 성 노동자들은 감염 사실을 공개 한 후 겪었던 다음과 같은 부정적인 경험들을 보고했습니다.</w:t>
      </w:r>
    </w:p>
    <w:p w14:paraId="6E9B87D2" w14:textId="30307752" w:rsidR="006F0420" w:rsidRPr="00014539" w:rsidRDefault="006F0420" w:rsidP="00991571">
      <w:pPr>
        <w:pStyle w:val="Bullet1"/>
      </w:pPr>
      <w:r w:rsidRPr="00014539">
        <w:t>고객이나 동료들이 화를</w:t>
      </w:r>
      <w:r w:rsidR="00C14694">
        <w:rPr>
          <w:rFonts w:ascii="Malgun Gothic" w:eastAsia="Malgun Gothic" w:hAnsi="Malgun Gothic" w:cs="Malgun Gothic" w:hint="eastAsia"/>
        </w:rPr>
        <w:t>냄</w:t>
      </w:r>
      <w:r w:rsidRPr="00014539">
        <w:t>.</w:t>
      </w:r>
    </w:p>
    <w:p w14:paraId="5FB68104" w14:textId="77777777" w:rsidR="006F0420" w:rsidRPr="00014539" w:rsidRDefault="006F0420" w:rsidP="00991571">
      <w:pPr>
        <w:pStyle w:val="Bullet1"/>
      </w:pPr>
      <w:r w:rsidRPr="00014539">
        <w:t>예약 취소</w:t>
      </w:r>
    </w:p>
    <w:p w14:paraId="77806EDC" w14:textId="4E5E49F3" w:rsidR="006F0420" w:rsidRPr="00014539" w:rsidRDefault="006F0420" w:rsidP="00991571">
      <w:pPr>
        <w:pStyle w:val="Bullet1"/>
      </w:pPr>
      <w:r w:rsidRPr="00014539">
        <w:t>특정 업소에서 일하는 것이 금지</w:t>
      </w:r>
      <w:r w:rsidR="00C14694">
        <w:rPr>
          <w:rFonts w:ascii="Malgun Gothic" w:eastAsia="Malgun Gothic" w:hAnsi="Malgun Gothic" w:cs="Malgun Gothic" w:hint="eastAsia"/>
        </w:rPr>
        <w:t>됨</w:t>
      </w:r>
      <w:r w:rsidRPr="00014539">
        <w:t>.</w:t>
      </w:r>
    </w:p>
    <w:p w14:paraId="1529EA28" w14:textId="1247BBDB" w:rsidR="006F0420" w:rsidRPr="00014539" w:rsidRDefault="006F0420" w:rsidP="00991571">
      <w:pPr>
        <w:pStyle w:val="Bullet1"/>
      </w:pPr>
      <w:r w:rsidRPr="00014539">
        <w:lastRenderedPageBreak/>
        <w:t>본인의 동의 없이 HIV 감염 사실이 타인들에게 공개</w:t>
      </w:r>
      <w:r w:rsidR="00C14694">
        <w:rPr>
          <w:rFonts w:ascii="Malgun Gothic" w:eastAsia="Malgun Gothic" w:hAnsi="Malgun Gothic" w:cs="Malgun Gothic" w:hint="eastAsia"/>
        </w:rPr>
        <w:t>됨</w:t>
      </w:r>
      <w:r w:rsidRPr="00014539">
        <w:t>.</w:t>
      </w:r>
    </w:p>
    <w:p w14:paraId="0408BA4E" w14:textId="77777777" w:rsidR="006F0420" w:rsidRPr="00014539" w:rsidRDefault="006F0420" w:rsidP="00991571">
      <w:pPr>
        <w:pStyle w:val="Bullet1"/>
      </w:pPr>
      <w:r w:rsidRPr="00014539">
        <w:t>신체적 폭력</w:t>
      </w:r>
    </w:p>
    <w:p w14:paraId="5DDFF789" w14:textId="5B45DA70" w:rsidR="006F0420" w:rsidRPr="00014539" w:rsidRDefault="006F0420" w:rsidP="00991571">
      <w:pPr>
        <w:pStyle w:val="Bodyafterbullets"/>
      </w:pPr>
      <w:r w:rsidRPr="00014539">
        <w:t>감염 사실 공개에 대한 경험은 다양한 성 노동 환경과 사회 공동체, 대도시와 지방 및 외딴 지역 환경 등에 따라 달라질 수 있습니다. 자신의 고유한 상황과 더불어 여러분의 동료, 고객 또는 직장이 HIV를 어떤 수준으로 이해하고 있는지를 고려하는 것이 중요합니다.</w:t>
      </w:r>
    </w:p>
    <w:p w14:paraId="1C2F3E86" w14:textId="26E0ADB5" w:rsidR="00D90E69" w:rsidRPr="00014539" w:rsidRDefault="006F0420" w:rsidP="00D512F1">
      <w:pPr>
        <w:pStyle w:val="Body"/>
        <w:rPr>
          <w:rFonts w:cs="Arial"/>
          <w:bCs/>
          <w:color w:val="AF272F"/>
          <w:kern w:val="32"/>
          <w:sz w:val="44"/>
          <w:szCs w:val="44"/>
        </w:rPr>
      </w:pPr>
      <w:r w:rsidRPr="00014539">
        <w:t>HIV에 감염된 호주 성 노동자들 중 일부는 자신의 감염 사실을 직장에 공개하기도 합니다</w:t>
      </w:r>
      <w:bookmarkEnd w:id="15"/>
      <w:r w:rsidRPr="00014539">
        <w:t>. 삶의 다양한 영역 안에서 최상의 접근 방식을 결정하는 것은 본인에게 달려 있습니다.</w:t>
      </w:r>
      <w:r w:rsidR="00D90E69" w:rsidRPr="00014539">
        <w:br w:type="page"/>
      </w:r>
    </w:p>
    <w:p w14:paraId="4A5190CD" w14:textId="032E2432" w:rsidR="006B3FC6" w:rsidRPr="00014539" w:rsidRDefault="006B3FC6" w:rsidP="006B3FC6">
      <w:pPr>
        <w:pStyle w:val="Heading1"/>
      </w:pPr>
      <w:bookmarkStart w:id="16" w:name="_Toc128564208"/>
      <w:r w:rsidRPr="00014539">
        <w:lastRenderedPageBreak/>
        <w:t>다른 주 및 테리토리에서 일하기</w:t>
      </w:r>
      <w:bookmarkEnd w:id="16"/>
    </w:p>
    <w:p w14:paraId="1A860700" w14:textId="163E7934" w:rsidR="006F0420" w:rsidRPr="00014539" w:rsidRDefault="006F0420" w:rsidP="00D90E69">
      <w:pPr>
        <w:pStyle w:val="Body"/>
      </w:pPr>
      <w:r w:rsidRPr="00014539">
        <w:t>성 노동, HIV 감염인의 성 노동 및 성</w:t>
      </w:r>
      <w:r w:rsidR="00C14694">
        <w:rPr>
          <w:rFonts w:ascii="Malgun Gothic" w:eastAsia="Malgun Gothic" w:hAnsi="Malgun Gothic" w:cs="Malgun Gothic" w:hint="eastAsia"/>
        </w:rPr>
        <w:t>적</w:t>
      </w:r>
      <w:r w:rsidRPr="00014539">
        <w:t xml:space="preserve"> 파트너에게 HIV 감염 여부 공개 등과 관련된 법은 주 및 테리토리마다 다릅니다. 이 영역을 다루는 법률은 복잡합니다. 법이 어떻게 집행되는지 또는 법이 여러분에게 실제로 어떤 의미를 가지는지는 파악하기 어려울 수 있습니다. 다른 주에서 일할 계획이라면 이동 전에 현지의 동종 관련 조직에 연락하여 최신 정보를 확인하는 것이 좋습니다.</w:t>
      </w:r>
    </w:p>
    <w:p w14:paraId="22C7496B" w14:textId="64FE8C76" w:rsidR="006F0420" w:rsidRPr="00014539" w:rsidRDefault="005039E4" w:rsidP="00D90E69">
      <w:pPr>
        <w:pStyle w:val="Body"/>
      </w:pPr>
      <w:r w:rsidRPr="00014539">
        <w:t xml:space="preserve">온라인에서 </w:t>
      </w:r>
      <w:hyperlink r:id="rId31" w:history="1">
        <w:r w:rsidRPr="00014539">
          <w:rPr>
            <w:rStyle w:val="Hyperlink"/>
          </w:rPr>
          <w:t>각 주의 성 노동자 단체 목록</w:t>
        </w:r>
      </w:hyperlink>
      <w:r w:rsidRPr="00014539">
        <w:t xml:space="preserve"> &lt;https://redbook.scarletalliance.org.au/home/sex-worker-orgs/&gt; </w:t>
      </w:r>
      <w:r w:rsidR="00C14694">
        <w:rPr>
          <w:rFonts w:ascii="Malgun Gothic" w:eastAsia="Malgun Gothic" w:hAnsi="Malgun Gothic" w:cs="Malgun Gothic" w:hint="eastAsia"/>
        </w:rPr>
        <w:t>을</w:t>
      </w:r>
      <w:r w:rsidRPr="00014539">
        <w:t xml:space="preserve"> 확인하세요.</w:t>
      </w:r>
    </w:p>
    <w:p w14:paraId="209310B4" w14:textId="4A8E71F2" w:rsidR="006F0420" w:rsidRPr="00014539" w:rsidRDefault="00000000" w:rsidP="00D90E69">
      <w:pPr>
        <w:pStyle w:val="Body"/>
      </w:pPr>
      <w:hyperlink r:id="rId32" w:history="1">
        <w:r w:rsidR="005039E4" w:rsidRPr="00014539">
          <w:rPr>
            <w:rStyle w:val="Hyperlink"/>
          </w:rPr>
          <w:t>각 주의 HIV 동료 지원 단체 목록</w:t>
        </w:r>
      </w:hyperlink>
      <w:r w:rsidR="005039E4" w:rsidRPr="00014539">
        <w:t xml:space="preserve"> &lt;</w:t>
      </w:r>
      <w:hyperlink w:history="1"/>
      <w:r w:rsidR="005039E4" w:rsidRPr="00014539">
        <w:t>https://napwha.org.au/hiv-peer-support/&gt; 도 온라인으로 확인하세요.</w:t>
      </w:r>
    </w:p>
    <w:p w14:paraId="1A971A08" w14:textId="77777777" w:rsidR="00D90E69" w:rsidRPr="00014539" w:rsidRDefault="00D90E69">
      <w:pPr>
        <w:spacing w:after="160" w:line="259" w:lineRule="auto"/>
        <w:rPr>
          <w:rFonts w:cs="Arial"/>
          <w:bCs/>
          <w:color w:val="AF272F"/>
          <w:kern w:val="32"/>
          <w:sz w:val="44"/>
          <w:szCs w:val="44"/>
        </w:rPr>
      </w:pPr>
      <w:r w:rsidRPr="00014539">
        <w:br w:type="page"/>
      </w:r>
    </w:p>
    <w:p w14:paraId="5ABA9C6A" w14:textId="5B7E6289" w:rsidR="006B3FC6" w:rsidRPr="00014539" w:rsidRDefault="006B3FC6" w:rsidP="006B3FC6">
      <w:pPr>
        <w:pStyle w:val="Heading1"/>
      </w:pPr>
      <w:bookmarkStart w:id="17" w:name="_Toc128564209"/>
      <w:r w:rsidRPr="00014539">
        <w:lastRenderedPageBreak/>
        <w:t>호주로 이주하기</w:t>
      </w:r>
      <w:bookmarkEnd w:id="17"/>
    </w:p>
    <w:p w14:paraId="731C3A2C" w14:textId="000B5D6F" w:rsidR="006F0420" w:rsidRPr="00014539" w:rsidRDefault="006F0420" w:rsidP="00D90E69">
      <w:pPr>
        <w:pStyle w:val="Body"/>
      </w:pPr>
      <w:r w:rsidRPr="00014539">
        <w:t xml:space="preserve">대부분의 경우, HIV 감염 여부가 호주 방문이나 단기간의 호주 체류에 영향을 미치지는 않습니다. 그러나 HIV 감염인이 호주로 영구적으로 이주할 수 있는 경로는 제한되어 있습니다. 호주 이민법에서 이 분야의 법은 복잡하며 끊임없이 변화하고 있습니다. </w:t>
      </w:r>
    </w:p>
    <w:p w14:paraId="1CF08C4B" w14:textId="3375D9DE" w:rsidR="006F0420" w:rsidRPr="00014539" w:rsidRDefault="006F0420" w:rsidP="00D90E69">
      <w:pPr>
        <w:pStyle w:val="Body"/>
      </w:pPr>
      <w:r w:rsidRPr="00014539">
        <w:t xml:space="preserve">호주 비자에는 건강 기준이 적용됩니다. 일부 임시 비자 및 모든 영주 비자 신청자는 건강 기준을 충족하는지 확인하기 위한 건강 검진을 받아야 합니다. 건강 검진에는 HIV 검사가 포함될 수 있습니다. 이 건강 기준 때문에 HIV 감염인은 호주 영주권(또는 영주권으로 이어지는 임시 비자)를 취득하지 못하는 경우가 많습니다  </w:t>
      </w:r>
    </w:p>
    <w:p w14:paraId="5342D8B6" w14:textId="28B2C7D6" w:rsidR="006F0420" w:rsidRPr="00014539" w:rsidRDefault="006F0420" w:rsidP="00D90E69">
      <w:pPr>
        <w:pStyle w:val="Body"/>
      </w:pPr>
      <w:r w:rsidRPr="00014539">
        <w:t xml:space="preserve">이는 HIV가 공중 보건에 위협이 되기 때문이 아니라 평생 지속되는 HIV 치료가 호주에 상당한 재정적 부담을 주는 것으로 간주되기 때문입니다. </w:t>
      </w:r>
    </w:p>
    <w:p w14:paraId="46809230" w14:textId="08DB88F8" w:rsidR="006F0420" w:rsidRPr="00014539" w:rsidRDefault="006F0420" w:rsidP="00D90E69">
      <w:pPr>
        <w:pStyle w:val="Body"/>
      </w:pPr>
      <w:r w:rsidRPr="00014539">
        <w:t>소수의 영주 비자(일부 파트너 비자 및 기술 이민 비자 포함)는 특정한 상황에서 건강 기준 면제를 허용합니다. 대부분의 경우, 비자 비용을 지불하고 신청 절차를 거쳐 거부 통보를 받은 후에만 이에 대해 대응하고 면제를 신청할 수 있습니다.</w:t>
      </w:r>
    </w:p>
    <w:p w14:paraId="4D750DA2" w14:textId="145F64C9" w:rsidR="006F0420" w:rsidRPr="00014539" w:rsidRDefault="006F0420" w:rsidP="00D90E69">
      <w:pPr>
        <w:pStyle w:val="Body"/>
      </w:pPr>
      <w:r w:rsidRPr="00014539">
        <w:t xml:space="preserve">HIV/AIDS 법률 센터는 호주 이민에 대한 자세한 정보를 제공하는 </w:t>
      </w:r>
      <w:hyperlink r:id="rId33" w:history="1">
        <w:r w:rsidRPr="00014539">
          <w:rPr>
            <w:rStyle w:val="Hyperlink"/>
            <w:b/>
          </w:rPr>
          <w:t>긍정</w:t>
        </w:r>
        <w:r w:rsidR="00C14694">
          <w:rPr>
            <w:rStyle w:val="Hyperlink"/>
            <w:rFonts w:ascii="Malgun Gothic" w:eastAsia="Malgun Gothic" w:hAnsi="Malgun Gothic" w:cs="Malgun Gothic" w:hint="eastAsia"/>
            <w:b/>
          </w:rPr>
          <w:t>의(양성의)</w:t>
        </w:r>
        <w:r w:rsidRPr="00014539">
          <w:rPr>
            <w:rStyle w:val="Hyperlink"/>
            <w:b/>
          </w:rPr>
          <w:t xml:space="preserve"> 이민</w:t>
        </w:r>
        <w:r w:rsidR="005039E4" w:rsidRPr="00014539">
          <w:rPr>
            <w:rStyle w:val="Hyperlink"/>
          </w:rPr>
          <w:t xml:space="preserve"> 안내서</w:t>
        </w:r>
      </w:hyperlink>
      <w:r w:rsidRPr="00014539">
        <w:t xml:space="preserve"> &lt;https://halc.org.au/publications/guides-to-hiv-and-the-law/&gt;를 발행했습니다.</w:t>
      </w:r>
    </w:p>
    <w:p w14:paraId="1E98E3A9" w14:textId="77777777" w:rsidR="006F0420" w:rsidRPr="00014539" w:rsidRDefault="006F0420" w:rsidP="00D90E69">
      <w:pPr>
        <w:pStyle w:val="Body"/>
      </w:pPr>
      <w:r w:rsidRPr="00014539">
        <w:br w:type="page"/>
      </w:r>
    </w:p>
    <w:p w14:paraId="1FC6A8D5" w14:textId="284A75EC" w:rsidR="4EA39152" w:rsidRPr="00014539" w:rsidRDefault="4EA39152" w:rsidP="09A9D13B">
      <w:pPr>
        <w:pStyle w:val="Heading1"/>
        <w:rPr>
          <w:bCs w:val="0"/>
        </w:rPr>
      </w:pPr>
      <w:bookmarkStart w:id="18" w:name="_Toc128564210"/>
      <w:bookmarkEnd w:id="3"/>
      <w:r w:rsidRPr="00014539">
        <w:lastRenderedPageBreak/>
        <w:t>서비스 및 자료</w:t>
      </w:r>
      <w:bookmarkEnd w:id="18"/>
    </w:p>
    <w:p w14:paraId="604175AD" w14:textId="447AE4CD" w:rsidR="003664E0" w:rsidRPr="00014539" w:rsidRDefault="003664E0" w:rsidP="00F60083">
      <w:pPr>
        <w:pStyle w:val="Heading2"/>
      </w:pPr>
      <w:r w:rsidRPr="00014539">
        <w:t>성 노동자 대상</w:t>
      </w:r>
    </w:p>
    <w:p w14:paraId="1CB0EEAA" w14:textId="77777777" w:rsidR="00F60083" w:rsidRPr="00014539" w:rsidRDefault="00000000" w:rsidP="00D90E69">
      <w:pPr>
        <w:pStyle w:val="Body"/>
      </w:pPr>
      <w:hyperlink r:id="rId34" w:history="1">
        <w:r w:rsidR="00900743" w:rsidRPr="00014539">
          <w:rPr>
            <w:rStyle w:val="Hyperlink"/>
          </w:rPr>
          <w:t>RhED</w:t>
        </w:r>
      </w:hyperlink>
      <w:r w:rsidR="00900743" w:rsidRPr="00014539">
        <w:t xml:space="preserve"> &lt;https://sexworker.org.au/&gt; – 정보, 자료, 사례 관리, 동료 교육, 아웃리치, 포용적 실무 교육 등 성 노동에 긍정적인 성 산업 전용 서비스 제공</w:t>
      </w:r>
    </w:p>
    <w:p w14:paraId="4AC09F0A" w14:textId="77777777" w:rsidR="00F60083" w:rsidRPr="00014539" w:rsidRDefault="00000000" w:rsidP="00D90E69">
      <w:pPr>
        <w:pStyle w:val="Body"/>
      </w:pPr>
      <w:hyperlink r:id="rId35" w:history="1">
        <w:r w:rsidR="00900743" w:rsidRPr="00014539">
          <w:rPr>
            <w:rStyle w:val="Hyperlink"/>
          </w:rPr>
          <w:t>Scarlet Alliance Red Book</w:t>
        </w:r>
      </w:hyperlink>
      <w:r w:rsidR="00900743" w:rsidRPr="00014539">
        <w:t xml:space="preserve"> &lt;https://redbook.scarletalliance.org.au&gt; – 성 노동자들을 위해 성 노동자들이 개발한 성 건강 자료</w:t>
      </w:r>
    </w:p>
    <w:p w14:paraId="5AA20DB6" w14:textId="75DA43A2" w:rsidR="00F60083" w:rsidRPr="00014539" w:rsidRDefault="00000000" w:rsidP="00D90E69">
      <w:pPr>
        <w:pStyle w:val="Body"/>
      </w:pPr>
      <w:hyperlink r:id="rId36" w:history="1">
        <w:r w:rsidR="00900743" w:rsidRPr="00014539">
          <w:rPr>
            <w:rStyle w:val="Hyperlink"/>
          </w:rPr>
          <w:t>Sex worker health page</w:t>
        </w:r>
      </w:hyperlink>
      <w:r w:rsidR="00900743" w:rsidRPr="00014539">
        <w:t xml:space="preserve"> &lt;https://www.health.vic.gov.au/preventive-health/sex-worker-health&gt; – 성 노동자 건강 및 빅토리아주 공중 보건 대응책에 대한 정보 제공</w:t>
      </w:r>
    </w:p>
    <w:p w14:paraId="15F4D91C" w14:textId="44DC9A2B" w:rsidR="00F60083" w:rsidRPr="00014539" w:rsidRDefault="00000000" w:rsidP="00D90E69">
      <w:pPr>
        <w:pStyle w:val="Body"/>
      </w:pPr>
      <w:hyperlink r:id="rId37" w:history="1">
        <w:r w:rsidR="00900743" w:rsidRPr="00014539">
          <w:rPr>
            <w:rStyle w:val="Hyperlink"/>
          </w:rPr>
          <w:t>성 산업을 위한 성병 및 혈액 매개 바이러스 감염 예방</w:t>
        </w:r>
      </w:hyperlink>
      <w:r w:rsidR="00900743" w:rsidRPr="00014539">
        <w:t xml:space="preserve"> &lt;https://www.health.vic.gov.au/publications/sti-and-bbv-prevention-for-the-sex-industry&gt; </w:t>
      </w:r>
      <w:r w:rsidR="00F60083" w:rsidRPr="00014539">
        <w:t>– 성 노동 비범죄화를 지원하기 위해 성 노동자 및 사업 운영자를 대상으로 보건부가 제작한 안내서</w:t>
      </w:r>
    </w:p>
    <w:p w14:paraId="6D39C06A" w14:textId="77777777" w:rsidR="00F60083" w:rsidRPr="00014539" w:rsidRDefault="00000000" w:rsidP="00D90E69">
      <w:pPr>
        <w:pStyle w:val="Body"/>
      </w:pPr>
      <w:hyperlink r:id="rId38" w:history="1">
        <w:r w:rsidR="00900743" w:rsidRPr="00014539">
          <w:rPr>
            <w:rStyle w:val="Hyperlink"/>
          </w:rPr>
          <w:t>Vixen</w:t>
        </w:r>
      </w:hyperlink>
      <w:r w:rsidR="00900743" w:rsidRPr="00014539">
        <w:t xml:space="preserve"> &lt;https://vixen.org.au/&gt; – 정보, 자료, 상담, 동료 교육, 아웃리치, 성 노동 감수성 교육 등을 포함하는 성 노동자를 위한 동료 지원</w:t>
      </w:r>
    </w:p>
    <w:p w14:paraId="506C3C76" w14:textId="77777777" w:rsidR="003664E0" w:rsidRPr="00014539" w:rsidRDefault="003664E0" w:rsidP="00F60083">
      <w:pPr>
        <w:pStyle w:val="Heading2"/>
      </w:pPr>
      <w:r w:rsidRPr="00014539">
        <w:t>HIV 감염인 대상</w:t>
      </w:r>
    </w:p>
    <w:p w14:paraId="1C1D7C25" w14:textId="77777777" w:rsidR="00F60083" w:rsidRPr="00014539" w:rsidRDefault="00000000" w:rsidP="00F60083">
      <w:pPr>
        <w:pStyle w:val="Body"/>
      </w:pPr>
      <w:hyperlink r:id="rId39" w:history="1">
        <w:r w:rsidR="00900743" w:rsidRPr="00014539">
          <w:rPr>
            <w:rStyle w:val="Hyperlink"/>
          </w:rPr>
          <w:t>HIV/AIDS Legal Centre</w:t>
        </w:r>
      </w:hyperlink>
      <w:r w:rsidR="00900743" w:rsidRPr="00014539">
        <w:t xml:space="preserve"> &lt;https://halc.org.au/&gt; – HIV 감염인을 위한 법률 지원, 정보 및 자료 제공</w:t>
      </w:r>
    </w:p>
    <w:p w14:paraId="65380039" w14:textId="55A0479D" w:rsidR="4EA39152" w:rsidRPr="00014539" w:rsidRDefault="00000000" w:rsidP="00D90E69">
      <w:pPr>
        <w:pStyle w:val="Body"/>
      </w:pPr>
      <w:hyperlink r:id="rId40" w:history="1">
        <w:r w:rsidR="00900743" w:rsidRPr="00014539">
          <w:rPr>
            <w:rStyle w:val="Hyperlink"/>
          </w:rPr>
          <w:t>Living Positive Victoria</w:t>
        </w:r>
      </w:hyperlink>
      <w:r w:rsidR="00900743" w:rsidRPr="00014539">
        <w:t xml:space="preserve"> &lt;https://livingpositivevictoria.org.au</w:t>
      </w:r>
      <w:r w:rsidR="4EA39152" w:rsidRPr="00014539">
        <w:t>/&gt; – 정보, 자원, 일대일 지원 및 워크숍을 포함하는 HIV 감염인을 위한 동료 주도 지원 서비스</w:t>
      </w:r>
    </w:p>
    <w:p w14:paraId="25DBFCF1" w14:textId="34BC5335" w:rsidR="4EA39152" w:rsidRPr="00014539" w:rsidRDefault="00000000" w:rsidP="00D90E69">
      <w:pPr>
        <w:pStyle w:val="Body"/>
      </w:pPr>
      <w:hyperlink r:id="rId41" w:history="1">
        <w:r w:rsidR="00900743" w:rsidRPr="00014539">
          <w:rPr>
            <w:rStyle w:val="Hyperlink"/>
          </w:rPr>
          <w:t>Positive Women Victoria</w:t>
        </w:r>
      </w:hyperlink>
      <w:r w:rsidR="00900743" w:rsidRPr="00014539">
        <w:t xml:space="preserve"> &lt;https://positivewomen.org.au/&gt; – HIV에 감염된 트렌스, 시스 및 젠더 다이버스 여성을 위한 동료 지원, 정보 및 옹호 서비스</w:t>
      </w:r>
    </w:p>
    <w:p w14:paraId="65856DA8" w14:textId="37D0ED86" w:rsidR="4EA39152" w:rsidRPr="00014539" w:rsidRDefault="00000000" w:rsidP="00D90E69">
      <w:pPr>
        <w:pStyle w:val="Body"/>
      </w:pPr>
      <w:hyperlink r:id="rId42" w:history="1">
        <w:r w:rsidR="00900743" w:rsidRPr="00014539">
          <w:rPr>
            <w:rStyle w:val="Hyperlink"/>
          </w:rPr>
          <w:t>Thorne Harbour Health</w:t>
        </w:r>
      </w:hyperlink>
      <w:r w:rsidR="00900743" w:rsidRPr="00014539">
        <w:t xml:space="preserve"> &lt;https://thorneharbour.org/&gt; – 사회 및 지역사회 지원을 포함하여 HIV 감염인을 위한 예방 교육, 치료 및 관리</w:t>
      </w:r>
    </w:p>
    <w:p w14:paraId="7C0C2A55" w14:textId="6534FC47" w:rsidR="4EA39152" w:rsidRPr="00014539" w:rsidRDefault="00000000" w:rsidP="00D90E69">
      <w:pPr>
        <w:pStyle w:val="Bullet1"/>
      </w:pPr>
      <w:hyperlink r:id="rId43" w:history="1">
        <w:r w:rsidR="00900743" w:rsidRPr="00014539">
          <w:rPr>
            <w:rStyle w:val="Hyperlink"/>
          </w:rPr>
          <w:t>Positive Living Centre</w:t>
        </w:r>
      </w:hyperlink>
      <w:r w:rsidR="00900743" w:rsidRPr="00014539">
        <w:t xml:space="preserve"> &lt;https://thorneharbour.org/services/hiv-positive-services/positive-living-centre/&gt; – HIV 감염인을 위한 사회적, 정서적, 레크리에이션 및 기술 기반 서비스와 활동 제공</w:t>
      </w:r>
    </w:p>
    <w:p w14:paraId="5E36A1B9" w14:textId="3CBF1E63" w:rsidR="4EA39152" w:rsidRPr="00014539" w:rsidRDefault="00000000" w:rsidP="00D90E69">
      <w:pPr>
        <w:pStyle w:val="Bullet1"/>
      </w:pPr>
      <w:hyperlink r:id="rId44" w:history="1">
        <w:r w:rsidR="00900743" w:rsidRPr="00014539">
          <w:rPr>
            <w:rStyle w:val="Hyperlink"/>
          </w:rPr>
          <w:t>The Centre Clinic</w:t>
        </w:r>
      </w:hyperlink>
      <w:r w:rsidR="00900743" w:rsidRPr="00014539">
        <w:t xml:space="preserve"> &lt;https://thorneharbour.org/services/centre-clinic/&gt; – 성소수자 커뮤니티 구성원과 HIV 감염인을 위한 전문 의료 서비스를 제공하는 일반 진료소</w:t>
      </w:r>
    </w:p>
    <w:p w14:paraId="6C5EF06B" w14:textId="3DFE4AC9" w:rsidR="4EA39152" w:rsidRPr="00014539" w:rsidRDefault="00000000" w:rsidP="00D90E69">
      <w:pPr>
        <w:pStyle w:val="Bullet1"/>
      </w:pPr>
      <w:hyperlink r:id="rId45" w:history="1">
        <w:r w:rsidR="00900743" w:rsidRPr="00014539">
          <w:rPr>
            <w:rStyle w:val="Hyperlink"/>
          </w:rPr>
          <w:t>Equinox Gender Diverse Health Service</w:t>
        </w:r>
      </w:hyperlink>
      <w:r w:rsidR="00900743" w:rsidRPr="00014539">
        <w:t xml:space="preserve"> &lt;https://thorneharbour.org/services/trans-and-gender-diverse-health/&gt; – 트렌스젠더 및 젠더 다이버스들을 위한 일반 진료 및 상담 서비스</w:t>
      </w:r>
    </w:p>
    <w:p w14:paraId="4ABA2514" w14:textId="5F87C3EE" w:rsidR="4EA39152" w:rsidRPr="00014539" w:rsidRDefault="00000000" w:rsidP="00D90E69">
      <w:pPr>
        <w:pStyle w:val="Bullet1"/>
      </w:pPr>
      <w:hyperlink r:id="rId46" w:history="1">
        <w:r w:rsidR="00900743" w:rsidRPr="00014539">
          <w:rPr>
            <w:rStyle w:val="Hyperlink"/>
          </w:rPr>
          <w:t>Thorne Harbour Country</w:t>
        </w:r>
      </w:hyperlink>
      <w:r w:rsidR="00900743" w:rsidRPr="00014539">
        <w:t xml:space="preserve"> &lt;https://thorneharbour.org/services/thcountry/&gt; – 벤디고의 성소수자 커뮤니티 구성원 및 HIV 감염인을 위한 동료 지원, 상담, 자원 및 정보 제공</w:t>
      </w:r>
    </w:p>
    <w:p w14:paraId="42BDE0A3" w14:textId="7674632A" w:rsidR="4EA39152" w:rsidRPr="00014539" w:rsidRDefault="00000000" w:rsidP="00D90E69">
      <w:pPr>
        <w:pStyle w:val="Body"/>
      </w:pPr>
      <w:hyperlink r:id="rId47" w:history="1">
        <w:r w:rsidR="00900743" w:rsidRPr="00014539">
          <w:rPr>
            <w:rStyle w:val="Hyperlink"/>
          </w:rPr>
          <w:t>Victorian HIV Service</w:t>
        </w:r>
      </w:hyperlink>
      <w:r w:rsidR="00900743" w:rsidRPr="00014539">
        <w:t xml:space="preserve"> &lt;https://www.alfredhealth.org.au/services/hiv-service&gt; – 병원 내, 외래 및 지역사회 서비스를 포함하는 전문 HIV 임상 서비스</w:t>
      </w:r>
    </w:p>
    <w:p w14:paraId="5C040A7C" w14:textId="6A0D3D10" w:rsidR="4EA39152" w:rsidRPr="00014539" w:rsidRDefault="00000000" w:rsidP="00D90E69">
      <w:pPr>
        <w:pStyle w:val="Bullet1"/>
      </w:pPr>
      <w:hyperlink r:id="rId48">
        <w:r w:rsidR="00900743" w:rsidRPr="00014539">
          <w:rPr>
            <w:rStyle w:val="Hyperlink"/>
          </w:rPr>
          <w:t>Victorian NPEP Service</w:t>
        </w:r>
      </w:hyperlink>
      <w:r w:rsidR="00900743" w:rsidRPr="00014539">
        <w:t xml:space="preserve"> &lt;https://www.alfredhealth.org.au/services/victorian-npep-service&gt; – 빅토리아주 전역에서 노출 후 예방요법 제공</w:t>
      </w:r>
    </w:p>
    <w:p w14:paraId="55C271F9" w14:textId="18EC83EE" w:rsidR="4EA39152" w:rsidRDefault="00000000" w:rsidP="00D90E69">
      <w:pPr>
        <w:pStyle w:val="Bullet1"/>
      </w:pPr>
      <w:hyperlink r:id="rId49">
        <w:r w:rsidR="00900743" w:rsidRPr="00014539">
          <w:rPr>
            <w:rStyle w:val="Hyperlink"/>
          </w:rPr>
          <w:t>Victorian PrEP Service</w:t>
        </w:r>
      </w:hyperlink>
      <w:r w:rsidR="00900743" w:rsidRPr="00014539">
        <w:t xml:space="preserve"> &lt;https://www.alfredhealth.org.au/services/victorian-prep-service&gt; – 빅토리아주 전역에서 노출 전 예방요법 제공</w:t>
      </w:r>
    </w:p>
    <w:sectPr w:rsidR="4EA39152" w:rsidSect="0077455A">
      <w:headerReference w:type="even" r:id="rId50"/>
      <w:headerReference w:type="default" r:id="rId51"/>
      <w:footerReference w:type="even" r:id="rId52"/>
      <w:footerReference w:type="default" r:id="rId5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2F9A" w14:textId="77777777" w:rsidR="007E690F" w:rsidRDefault="007E690F" w:rsidP="006F0420">
      <w:pPr>
        <w:spacing w:after="0" w:line="240" w:lineRule="auto"/>
      </w:pPr>
      <w:r>
        <w:separator/>
      </w:r>
    </w:p>
  </w:endnote>
  <w:endnote w:type="continuationSeparator" w:id="0">
    <w:p w14:paraId="146C1505" w14:textId="77777777" w:rsidR="007E690F" w:rsidRDefault="007E690F" w:rsidP="006F0420">
      <w:pPr>
        <w:spacing w:after="0" w:line="240" w:lineRule="auto"/>
      </w:pPr>
      <w:r>
        <w:continuationSeparator/>
      </w:r>
    </w:p>
  </w:endnote>
  <w:endnote w:type="continuationNotice" w:id="1">
    <w:p w14:paraId="6D6A52EA" w14:textId="77777777" w:rsidR="007E690F" w:rsidRDefault="007E6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FC49" w14:textId="1134E584" w:rsidR="006F0420" w:rsidRDefault="00831CF7">
    <w:pPr>
      <w:pStyle w:val="Footer"/>
    </w:pPr>
    <w:r>
      <w:rPr>
        <w:noProof/>
        <w:lang w:eastAsia="en-AU"/>
      </w:rPr>
      <mc:AlternateContent>
        <mc:Choice Requires="wps">
          <w:drawing>
            <wp:anchor distT="0" distB="0" distL="114300" distR="114300" simplePos="0" relativeHeight="251658243" behindDoc="0" locked="0" layoutInCell="0" allowOverlap="1" wp14:anchorId="3555BBA4" wp14:editId="365F61B1">
              <wp:simplePos x="0" y="0"/>
              <wp:positionH relativeFrom="page">
                <wp:posOffset>0</wp:posOffset>
              </wp:positionH>
              <wp:positionV relativeFrom="page">
                <wp:posOffset>10189210</wp:posOffset>
              </wp:positionV>
              <wp:extent cx="7560310" cy="311785"/>
              <wp:effectExtent l="0" t="0" r="0" b="12065"/>
              <wp:wrapNone/>
              <wp:docPr id="1" name="MSIPCM8bef40508b1277df22512a6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D22E9" w14:textId="5A76878F"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55BBA4" id="_x0000_t202" coordsize="21600,21600" o:spt="202" path="m,l,21600r21600,l21600,xe">
              <v:stroke joinstyle="miter"/>
              <v:path gradientshapeok="t" o:connecttype="rect"/>
            </v:shapetype>
            <v:shape id="MSIPCM8bef40508b1277df22512a68"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3BD22E9" w14:textId="5A76878F"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v:textbox>
              <w10:wrap anchorx="page" anchory="page"/>
            </v:shape>
          </w:pict>
        </mc:Fallback>
      </mc:AlternateContent>
    </w:r>
    <w:r w:rsidR="006F0420">
      <w:rPr>
        <w:noProof/>
        <w:lang w:eastAsia="en-AU"/>
      </w:rPr>
      <mc:AlternateContent>
        <mc:Choice Requires="wps">
          <w:drawing>
            <wp:anchor distT="0" distB="0" distL="114300" distR="114300" simplePos="0" relativeHeight="251658240" behindDoc="0" locked="0" layoutInCell="0" allowOverlap="1" wp14:anchorId="28F7DD66" wp14:editId="29450F0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9DB6A" w14:textId="129939D7"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F7DD66" id="Text Box 8"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839DB6A" w14:textId="129939D7"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0BC3" w14:textId="49C46F66" w:rsidR="006F0420" w:rsidRDefault="00831CF7">
    <w:pPr>
      <w:pStyle w:val="Footer"/>
    </w:pPr>
    <w:r>
      <w:rPr>
        <w:noProof/>
        <w:lang w:eastAsia="en-AU"/>
      </w:rPr>
      <mc:AlternateContent>
        <mc:Choice Requires="wps">
          <w:drawing>
            <wp:anchor distT="0" distB="0" distL="114300" distR="114300" simplePos="0" relativeHeight="251658244" behindDoc="0" locked="0" layoutInCell="0" allowOverlap="1" wp14:anchorId="0FF2755F" wp14:editId="29137079">
              <wp:simplePos x="0" y="0"/>
              <wp:positionH relativeFrom="page">
                <wp:posOffset>0</wp:posOffset>
              </wp:positionH>
              <wp:positionV relativeFrom="page">
                <wp:posOffset>10189210</wp:posOffset>
              </wp:positionV>
              <wp:extent cx="7560310" cy="311785"/>
              <wp:effectExtent l="0" t="0" r="0" b="12065"/>
              <wp:wrapNone/>
              <wp:docPr id="2" name="MSIPCM33494b14b76eefbd2d3dea2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D3FA7" w14:textId="34273620"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F2755F" id="_x0000_t202" coordsize="21600,21600" o:spt="202" path="m,l,21600r21600,l21600,xe">
              <v:stroke joinstyle="miter"/>
              <v:path gradientshapeok="t" o:connecttype="rect"/>
            </v:shapetype>
            <v:shape id="MSIPCM33494b14b76eefbd2d3dea29"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2AD3FA7" w14:textId="34273620"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v:textbox>
              <w10:wrap anchorx="page" anchory="page"/>
            </v:shape>
          </w:pict>
        </mc:Fallback>
      </mc:AlternateContent>
    </w:r>
    <w:r w:rsidR="006F0420">
      <w:rPr>
        <w:noProof/>
        <w:lang w:eastAsia="en-AU"/>
      </w:rPr>
      <mc:AlternateContent>
        <mc:Choice Requires="wps">
          <w:drawing>
            <wp:anchor distT="0" distB="0" distL="114300" distR="114300" simplePos="0" relativeHeight="251658241" behindDoc="0" locked="0" layoutInCell="0" allowOverlap="1" wp14:anchorId="4BAB118F" wp14:editId="737771C9">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CE926" w14:textId="39F2D290"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BAB118F" id="Text Box 9"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FCCE926" w14:textId="39F2D290"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D78" w14:textId="378504DD" w:rsidR="0077455A" w:rsidRDefault="007745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21E9" w14:textId="35152BA6" w:rsidR="0077455A" w:rsidRDefault="00831CF7">
    <w:pPr>
      <w:pStyle w:val="Footer"/>
    </w:pPr>
    <w:r>
      <w:rPr>
        <w:noProof/>
        <w:lang w:eastAsia="en-AU"/>
      </w:rPr>
      <mc:AlternateContent>
        <mc:Choice Requires="wps">
          <w:drawing>
            <wp:anchor distT="0" distB="0" distL="114300" distR="114300" simplePos="0" relativeHeight="251658245" behindDoc="0" locked="0" layoutInCell="0" allowOverlap="1" wp14:anchorId="0838569A" wp14:editId="0ECDDF5F">
              <wp:simplePos x="0" y="0"/>
              <wp:positionH relativeFrom="page">
                <wp:posOffset>0</wp:posOffset>
              </wp:positionH>
              <wp:positionV relativeFrom="page">
                <wp:posOffset>10189210</wp:posOffset>
              </wp:positionV>
              <wp:extent cx="7560310" cy="311785"/>
              <wp:effectExtent l="0" t="0" r="0" b="12065"/>
              <wp:wrapNone/>
              <wp:docPr id="4" name="MSIPCM65c74e92aca4c08cb7e5018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83A81" w14:textId="2AAB74C1"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8569A" id="_x0000_t202" coordsize="21600,21600" o:spt="202" path="m,l,21600r21600,l21600,xe">
              <v:stroke joinstyle="miter"/>
              <v:path gradientshapeok="t" o:connecttype="rect"/>
            </v:shapetype>
            <v:shape id="MSIPCM65c74e92aca4c08cb7e5018b"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A483A81" w14:textId="2AAB74C1"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v:textbox>
              <w10:wrap anchorx="page" anchory="page"/>
            </v:shape>
          </w:pict>
        </mc:Fallback>
      </mc:AlternateContent>
    </w:r>
    <w:r w:rsidR="006F0420">
      <w:rPr>
        <w:noProof/>
        <w:lang w:eastAsia="en-AU"/>
      </w:rPr>
      <mc:AlternateContent>
        <mc:Choice Requires="wps">
          <w:drawing>
            <wp:anchor distT="0" distB="0" distL="114300" distR="114300" simplePos="0" relativeHeight="251658242" behindDoc="0" locked="0" layoutInCell="0" allowOverlap="1" wp14:anchorId="2F7EB381" wp14:editId="1FC5483D">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A800E" w14:textId="478B6FC5"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7EB381" id="Text Box 10"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9CA800E" w14:textId="478B6FC5"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공문</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07F0" w14:textId="77777777" w:rsidR="007E690F" w:rsidRDefault="007E690F" w:rsidP="006F0420">
      <w:pPr>
        <w:spacing w:after="0" w:line="240" w:lineRule="auto"/>
      </w:pPr>
      <w:r>
        <w:separator/>
      </w:r>
    </w:p>
  </w:footnote>
  <w:footnote w:type="continuationSeparator" w:id="0">
    <w:p w14:paraId="6C89AB86" w14:textId="77777777" w:rsidR="007E690F" w:rsidRDefault="007E690F" w:rsidP="006F0420">
      <w:pPr>
        <w:spacing w:after="0" w:line="240" w:lineRule="auto"/>
      </w:pPr>
      <w:r>
        <w:continuationSeparator/>
      </w:r>
    </w:p>
  </w:footnote>
  <w:footnote w:type="continuationNotice" w:id="1">
    <w:p w14:paraId="4B1D4957" w14:textId="77777777" w:rsidR="007E690F" w:rsidRDefault="007E690F">
      <w:pPr>
        <w:spacing w:after="0" w:line="240" w:lineRule="auto"/>
      </w:pPr>
    </w:p>
  </w:footnote>
  <w:footnote w:id="2">
    <w:p w14:paraId="111CA8AA" w14:textId="766519EA" w:rsidR="006F0420" w:rsidRDefault="006F0420" w:rsidP="006F0420">
      <w:pPr>
        <w:pStyle w:val="FootnoteText"/>
      </w:pPr>
      <w:r>
        <w:rPr>
          <w:rStyle w:val="FootnoteReference"/>
        </w:rPr>
        <w:footnoteRef/>
      </w:r>
      <w:r>
        <w:t xml:space="preserve"> 전 세계적으로 U=U 에 대한 증거를 보여주는 다음과 같은 연구들이 있습니다. </w:t>
      </w:r>
    </w:p>
    <w:p w14:paraId="327BE9A9" w14:textId="24875B12" w:rsidR="009577AC" w:rsidRPr="009577AC" w:rsidRDefault="00000000" w:rsidP="006F0420">
      <w:pPr>
        <w:pStyle w:val="FootnoteText"/>
      </w:pPr>
      <w:hyperlink r:id="rId1" w:history="1">
        <w:r w:rsidR="00900743">
          <w:rPr>
            <w:rStyle w:val="Hyperlink"/>
          </w:rPr>
          <w:t>HIV 예방 트라이얼 네트워크</w:t>
        </w:r>
      </w:hyperlink>
      <w:r w:rsidR="00900743" w:rsidRPr="00014539">
        <w:t xml:space="preserve"> &lt;https://www.hptn.org/research/studies/hptn052&gt;</w:t>
      </w:r>
    </w:p>
    <w:p w14:paraId="518B9E2A" w14:textId="77BD8CFD" w:rsidR="009577AC" w:rsidRPr="009577AC" w:rsidRDefault="00000000" w:rsidP="006F0420">
      <w:pPr>
        <w:pStyle w:val="FootnoteText"/>
      </w:pPr>
      <w:hyperlink r:id="rId2" w:history="1">
        <w:r w:rsidR="00900743">
          <w:rPr>
            <w:rStyle w:val="Hyperlink"/>
          </w:rPr>
          <w:t>Opposites Attract 연구</w:t>
        </w:r>
      </w:hyperlink>
      <w:r w:rsidR="00900743" w:rsidRPr="00014539">
        <w:t xml:space="preserve"> &lt;https://kirby.unsw.edu.au/project/opposites-attract&gt;</w:t>
      </w:r>
    </w:p>
    <w:p w14:paraId="3F04524B" w14:textId="344277D5" w:rsidR="006F0420" w:rsidRDefault="00000000" w:rsidP="006F0420">
      <w:pPr>
        <w:pStyle w:val="FootnoteText"/>
      </w:pPr>
      <w:hyperlink r:id="rId3" w:history="1">
        <w:r w:rsidR="00900743">
          <w:rPr>
            <w:rStyle w:val="Hyperlink"/>
          </w:rPr>
          <w:t>The PARTNER 연구</w:t>
        </w:r>
      </w:hyperlink>
      <w:r w:rsidR="00900743" w:rsidRPr="00014539">
        <w:t xml:space="preserve"> &lt;https://jamanetwork.com/journals/jama/fullarticle/2533066&gt;.</w:t>
      </w:r>
    </w:p>
  </w:footnote>
  <w:footnote w:id="3">
    <w:p w14:paraId="23D5D267" w14:textId="21CB4A48" w:rsidR="006F0420" w:rsidRDefault="006F0420" w:rsidP="006F0420">
      <w:pPr>
        <w:pStyle w:val="FootnoteText"/>
      </w:pPr>
      <w:r>
        <w:rPr>
          <w:rStyle w:val="FootnoteReference"/>
        </w:rPr>
        <w:footnoteRef/>
      </w:r>
      <w:r>
        <w:t xml:space="preserve"> 호주 HIV, 바이러스 간염 및 성 건강 의학 연구소 2018, </w:t>
      </w:r>
      <w:hyperlink r:id="rId4" w:history="1">
        <w:r>
          <w:rPr>
            <w:rStyle w:val="Hyperlink"/>
            <w:b/>
            <w:u w:val="none"/>
          </w:rPr>
          <w:t>U=U를 상담하는 의료진을 위한 가이드</w:t>
        </w:r>
      </w:hyperlink>
      <w:r>
        <w:rPr>
          <w:vanish/>
        </w:rPr>
        <w:t xml:space="preserve"> </w:t>
      </w:r>
      <w:r w:rsidRPr="009577AC">
        <w:t>&lt;https://ashm.blob.core.windows.net/ashmpublic/UequalsU.pdf&gt;.</w:t>
      </w:r>
    </w:p>
  </w:footnote>
  <w:footnote w:id="4">
    <w:p w14:paraId="5CF57403" w14:textId="77777777" w:rsidR="006F0420" w:rsidRDefault="006F0420" w:rsidP="006F0420">
      <w:pPr>
        <w:pStyle w:val="FootnoteText"/>
      </w:pPr>
      <w:r>
        <w:rPr>
          <w:rStyle w:val="FootnoteReference"/>
        </w:rPr>
        <w:footnoteRef/>
      </w:r>
      <w:r>
        <w:t xml:space="preserve">HIV 전염 위험에 대한 자세한 정보 및 연구 목록은 </w:t>
      </w:r>
      <w:hyperlink r:id="rId5" w:history="1">
        <w:r>
          <w:rPr>
            <w:rStyle w:val="Hyperlink"/>
          </w:rPr>
          <w:t>Stanford Health Care</w:t>
        </w:r>
      </w:hyperlink>
      <w:r>
        <w:rPr>
          <w:vanish/>
        </w:rPr>
        <w:t xml:space="preserve"> </w:t>
      </w:r>
      <w:r w:rsidRPr="009577AC">
        <w:t xml:space="preserve">&lt;https://stanfordhealthcare.org/medical-conditions/sexual-and-reproductive-health/hiv-aids/causes/risk-of-exposure.html&gt; </w:t>
      </w:r>
      <w:r>
        <w:t>에서 확인할 수 있습니다.  많은 연구에서는 HIV 음성인 파트너가 성행위 중에 받는 쪽인지 주는 쪽인지 여부를 기반으로 전염 위험수위를 계산한다는 점에 주지하십시오.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4908" w14:textId="77777777" w:rsidR="0077455A" w:rsidRPr="00454A7D" w:rsidRDefault="0077455A" w:rsidP="00774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0627" w14:textId="383D1059" w:rsidR="0077455A" w:rsidRPr="0051568D" w:rsidRDefault="006F0420" w:rsidP="0077455A">
    <w:pPr>
      <w:pStyle w:val="Header"/>
    </w:pPr>
    <w:r>
      <w:t>HIV에 감염된 성 노동자를 위한 안내서 (이용자 버전)</w:t>
    </w:r>
    <w:r w:rsidR="009523FC">
      <w:ptab w:relativeTo="margin" w:alignment="right" w:leader="none"/>
    </w:r>
    <w:r w:rsidR="009523FC" w:rsidRPr="00DE6C85">
      <w:rPr>
        <w:b w:val="0"/>
        <w:bCs/>
      </w:rPr>
      <w:fldChar w:fldCharType="begin"/>
    </w:r>
    <w:r w:rsidR="009523FC" w:rsidRPr="00DE6C85">
      <w:rPr>
        <w:bCs/>
      </w:rPr>
      <w:instrText xml:space="preserve"> PAGE </w:instrText>
    </w:r>
    <w:r w:rsidR="009523FC" w:rsidRPr="00DE6C85">
      <w:rPr>
        <w:b w:val="0"/>
        <w:bCs/>
      </w:rPr>
      <w:fldChar w:fldCharType="separate"/>
    </w:r>
    <w:r w:rsidR="00D93B48">
      <w:rPr>
        <w:bCs/>
        <w:noProof/>
      </w:rPr>
      <w:t>19</w:t>
    </w:r>
    <w:r w:rsidR="009523F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styleLink w:val="ZZBullets2"/>
    <w:lvl w:ilvl="0">
      <w:start w:val="1"/>
      <w:numFmt w:val="bullet"/>
      <w:lvlText w:val=""/>
      <w:lvlJc w:val="left"/>
      <w:pPr>
        <w:ind w:left="284" w:hanging="284"/>
      </w:pPr>
      <w:rPr>
        <w:rFonts w:ascii="Symbol" w:eastAsia="Symbol" w:hAnsi="Symbol" w:hint="default"/>
      </w:rPr>
    </w:lvl>
    <w:lvl w:ilvl="1">
      <w:start w:val="1"/>
      <w:numFmt w:val="bullet"/>
      <w:lvlRestart w:val="0"/>
      <w:lvlText w:val=""/>
      <w:lvlJc w:val="left"/>
      <w:pPr>
        <w:ind w:left="284" w:hanging="284"/>
      </w:pPr>
      <w:rPr>
        <w:rFonts w:ascii="Symbol" w:eastAsia="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eastAsia="Symbol" w:hAnsi="Symbol" w:hint="default"/>
      </w:rPr>
    </w:lvl>
    <w:lvl w:ilvl="5">
      <w:start w:val="1"/>
      <w:numFmt w:val="bullet"/>
      <w:lvlRestart w:val="0"/>
      <w:lvlText w:val=""/>
      <w:lvlJc w:val="left"/>
      <w:pPr>
        <w:ind w:left="680" w:hanging="283"/>
      </w:pPr>
      <w:rPr>
        <w:rFonts w:ascii="Symbol" w:eastAsia="Symbol" w:hAnsi="Symbol" w:hint="default"/>
      </w:rPr>
    </w:lvl>
    <w:lvl w:ilvl="6">
      <w:start w:val="1"/>
      <w:numFmt w:val="bullet"/>
      <w:lvlRestart w:val="0"/>
      <w:lvlText w:val=""/>
      <w:lvlJc w:val="left"/>
      <w:pPr>
        <w:ind w:left="227" w:hanging="227"/>
      </w:pPr>
      <w:rPr>
        <w:rFonts w:ascii="Symbol" w:eastAsia="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F3F3808"/>
    <w:multiLevelType w:val="hybridMultilevel"/>
    <w:tmpl w:val="5A82AD78"/>
    <w:lvl w:ilvl="0" w:tplc="433E25E4">
      <w:start w:val="1"/>
      <w:numFmt w:val="bullet"/>
      <w:lvlText w:val="-"/>
      <w:lvlJc w:val="left"/>
      <w:pPr>
        <w:ind w:left="720" w:hanging="360"/>
      </w:pPr>
      <w:rPr>
        <w:rFonts w:ascii="Calibri" w:eastAsia="Calibri" w:hAnsi="Calibri" w:hint="default"/>
      </w:rPr>
    </w:lvl>
    <w:lvl w:ilvl="1" w:tplc="FFCE392E">
      <w:start w:val="1"/>
      <w:numFmt w:val="bullet"/>
      <w:lvlText w:val="o"/>
      <w:lvlJc w:val="left"/>
      <w:pPr>
        <w:ind w:left="1440" w:hanging="360"/>
      </w:pPr>
      <w:rPr>
        <w:rFonts w:ascii="Courier New" w:eastAsia="Courier New" w:hAnsi="Courier New" w:hint="default"/>
      </w:rPr>
    </w:lvl>
    <w:lvl w:ilvl="2" w:tplc="15B2BF3C">
      <w:start w:val="1"/>
      <w:numFmt w:val="bullet"/>
      <w:lvlText w:val=""/>
      <w:lvlJc w:val="left"/>
      <w:pPr>
        <w:ind w:left="2160" w:hanging="360"/>
      </w:pPr>
      <w:rPr>
        <w:rFonts w:ascii="Wingdings" w:eastAsia="Wingdings" w:hAnsi="Wingdings" w:hint="default"/>
      </w:rPr>
    </w:lvl>
    <w:lvl w:ilvl="3" w:tplc="F68C19CC">
      <w:start w:val="1"/>
      <w:numFmt w:val="bullet"/>
      <w:lvlText w:val=""/>
      <w:lvlJc w:val="left"/>
      <w:pPr>
        <w:ind w:left="2880" w:hanging="360"/>
      </w:pPr>
      <w:rPr>
        <w:rFonts w:ascii="Symbol" w:eastAsia="Symbol" w:hAnsi="Symbol" w:hint="default"/>
      </w:rPr>
    </w:lvl>
    <w:lvl w:ilvl="4" w:tplc="20A4A7AC">
      <w:start w:val="1"/>
      <w:numFmt w:val="bullet"/>
      <w:lvlText w:val="o"/>
      <w:lvlJc w:val="left"/>
      <w:pPr>
        <w:ind w:left="3600" w:hanging="360"/>
      </w:pPr>
      <w:rPr>
        <w:rFonts w:ascii="Courier New" w:eastAsia="Courier New" w:hAnsi="Courier New" w:hint="default"/>
      </w:rPr>
    </w:lvl>
    <w:lvl w:ilvl="5" w:tplc="265E6FA2">
      <w:start w:val="1"/>
      <w:numFmt w:val="bullet"/>
      <w:lvlText w:val=""/>
      <w:lvlJc w:val="left"/>
      <w:pPr>
        <w:ind w:left="4320" w:hanging="360"/>
      </w:pPr>
      <w:rPr>
        <w:rFonts w:ascii="Wingdings" w:eastAsia="Wingdings" w:hAnsi="Wingdings" w:hint="default"/>
      </w:rPr>
    </w:lvl>
    <w:lvl w:ilvl="6" w:tplc="F58C9108">
      <w:start w:val="1"/>
      <w:numFmt w:val="bullet"/>
      <w:lvlText w:val=""/>
      <w:lvlJc w:val="left"/>
      <w:pPr>
        <w:ind w:left="5040" w:hanging="360"/>
      </w:pPr>
      <w:rPr>
        <w:rFonts w:ascii="Symbol" w:eastAsia="Symbol" w:hAnsi="Symbol" w:hint="default"/>
      </w:rPr>
    </w:lvl>
    <w:lvl w:ilvl="7" w:tplc="618CB32A">
      <w:start w:val="1"/>
      <w:numFmt w:val="bullet"/>
      <w:lvlText w:val="o"/>
      <w:lvlJc w:val="left"/>
      <w:pPr>
        <w:ind w:left="5760" w:hanging="360"/>
      </w:pPr>
      <w:rPr>
        <w:rFonts w:ascii="Courier New" w:eastAsia="Courier New" w:hAnsi="Courier New" w:hint="default"/>
      </w:rPr>
    </w:lvl>
    <w:lvl w:ilvl="8" w:tplc="CDF6F09E">
      <w:start w:val="1"/>
      <w:numFmt w:val="bullet"/>
      <w:lvlText w:val=""/>
      <w:lvlJc w:val="left"/>
      <w:pPr>
        <w:ind w:left="6480" w:hanging="360"/>
      </w:pPr>
      <w:rPr>
        <w:rFonts w:ascii="Wingdings" w:eastAsia="Wingdings" w:hAnsi="Wingding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eastAsia="Calibri" w:hAnsi="Calibri" w:hint="default"/>
        <w:color w:val="auto"/>
      </w:rPr>
    </w:lvl>
    <w:lvl w:ilvl="3">
      <w:start w:val="1"/>
      <w:numFmt w:val="bullet"/>
      <w:lvlRestart w:val="0"/>
      <w:pStyle w:val="Bulletafternumbers2"/>
      <w:lvlText w:val="–"/>
      <w:lvlJc w:val="left"/>
      <w:pPr>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eastAsia="Calibri" w:hAnsi="Calibri" w:hint="default"/>
      </w:rPr>
    </w:lvl>
    <w:lvl w:ilvl="1">
      <w:start w:val="1"/>
      <w:numFmt w:val="bullet"/>
      <w:lvlRestart w:val="0"/>
      <w:pStyle w:val="Tablebullet2"/>
      <w:lvlText w:val="–"/>
      <w:lvlJc w:val="left"/>
      <w:pPr>
        <w:tabs>
          <w:tab w:val="num" w:pos="227"/>
        </w:tabs>
        <w:ind w:left="454" w:hanging="227"/>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16C60A1A"/>
    <w:styleLink w:val="ZZBullets"/>
    <w:lvl w:ilvl="0">
      <w:start w:val="1"/>
      <w:numFmt w:val="bullet"/>
      <w:pStyle w:val="Bullet1"/>
      <w:lvlText w:val="•"/>
      <w:lvlJc w:val="left"/>
      <w:pPr>
        <w:ind w:left="284" w:hanging="284"/>
      </w:pPr>
      <w:rPr>
        <w:rFonts w:ascii="Calibri" w:eastAsia="Calibri" w:hAnsi="Calibri" w:hint="default"/>
      </w:rPr>
    </w:lvl>
    <w:lvl w:ilvl="1">
      <w:start w:val="1"/>
      <w:numFmt w:val="bullet"/>
      <w:lvlRestart w:val="0"/>
      <w:pStyle w:val="Bullet2"/>
      <w:lvlText w:val="–"/>
      <w:lvlJc w:val="left"/>
      <w:pPr>
        <w:ind w:left="567" w:hanging="283"/>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B10E825"/>
    <w:multiLevelType w:val="hybridMultilevel"/>
    <w:tmpl w:val="AFF6DC4C"/>
    <w:lvl w:ilvl="0" w:tplc="08AE6F5E">
      <w:start w:val="1"/>
      <w:numFmt w:val="bullet"/>
      <w:lvlText w:val="-"/>
      <w:lvlJc w:val="left"/>
      <w:pPr>
        <w:ind w:left="720" w:hanging="360"/>
      </w:pPr>
      <w:rPr>
        <w:rFonts w:ascii="Calibri" w:eastAsia="Calibri" w:hAnsi="Calibri" w:hint="default"/>
      </w:rPr>
    </w:lvl>
    <w:lvl w:ilvl="1" w:tplc="C61815AC">
      <w:start w:val="1"/>
      <w:numFmt w:val="bullet"/>
      <w:lvlText w:val="o"/>
      <w:lvlJc w:val="left"/>
      <w:pPr>
        <w:ind w:left="1440" w:hanging="360"/>
      </w:pPr>
      <w:rPr>
        <w:rFonts w:ascii="Courier New" w:eastAsia="Courier New" w:hAnsi="Courier New" w:hint="default"/>
      </w:rPr>
    </w:lvl>
    <w:lvl w:ilvl="2" w:tplc="CADE5774">
      <w:start w:val="1"/>
      <w:numFmt w:val="bullet"/>
      <w:lvlText w:val=""/>
      <w:lvlJc w:val="left"/>
      <w:pPr>
        <w:ind w:left="2160" w:hanging="360"/>
      </w:pPr>
      <w:rPr>
        <w:rFonts w:ascii="Wingdings" w:eastAsia="Wingdings" w:hAnsi="Wingdings" w:hint="default"/>
      </w:rPr>
    </w:lvl>
    <w:lvl w:ilvl="3" w:tplc="4EC2EC2A">
      <w:start w:val="1"/>
      <w:numFmt w:val="bullet"/>
      <w:lvlText w:val=""/>
      <w:lvlJc w:val="left"/>
      <w:pPr>
        <w:ind w:left="2880" w:hanging="360"/>
      </w:pPr>
      <w:rPr>
        <w:rFonts w:ascii="Symbol" w:eastAsia="Symbol" w:hAnsi="Symbol" w:hint="default"/>
      </w:rPr>
    </w:lvl>
    <w:lvl w:ilvl="4" w:tplc="8CE83382">
      <w:start w:val="1"/>
      <w:numFmt w:val="bullet"/>
      <w:lvlText w:val="o"/>
      <w:lvlJc w:val="left"/>
      <w:pPr>
        <w:ind w:left="3600" w:hanging="360"/>
      </w:pPr>
      <w:rPr>
        <w:rFonts w:ascii="Courier New" w:eastAsia="Courier New" w:hAnsi="Courier New" w:hint="default"/>
      </w:rPr>
    </w:lvl>
    <w:lvl w:ilvl="5" w:tplc="5000A364">
      <w:start w:val="1"/>
      <w:numFmt w:val="bullet"/>
      <w:lvlText w:val=""/>
      <w:lvlJc w:val="left"/>
      <w:pPr>
        <w:ind w:left="4320" w:hanging="360"/>
      </w:pPr>
      <w:rPr>
        <w:rFonts w:ascii="Wingdings" w:eastAsia="Wingdings" w:hAnsi="Wingdings" w:hint="default"/>
      </w:rPr>
    </w:lvl>
    <w:lvl w:ilvl="6" w:tplc="D2CA0932">
      <w:start w:val="1"/>
      <w:numFmt w:val="bullet"/>
      <w:lvlText w:val=""/>
      <w:lvlJc w:val="left"/>
      <w:pPr>
        <w:ind w:left="5040" w:hanging="360"/>
      </w:pPr>
      <w:rPr>
        <w:rFonts w:ascii="Symbol" w:eastAsia="Symbol" w:hAnsi="Symbol" w:hint="default"/>
      </w:rPr>
    </w:lvl>
    <w:lvl w:ilvl="7" w:tplc="2E560664">
      <w:start w:val="1"/>
      <w:numFmt w:val="bullet"/>
      <w:lvlText w:val="o"/>
      <w:lvlJc w:val="left"/>
      <w:pPr>
        <w:ind w:left="5760" w:hanging="360"/>
      </w:pPr>
      <w:rPr>
        <w:rFonts w:ascii="Courier New" w:eastAsia="Courier New" w:hAnsi="Courier New" w:hint="default"/>
      </w:rPr>
    </w:lvl>
    <w:lvl w:ilvl="8" w:tplc="9ED2687E">
      <w:start w:val="1"/>
      <w:numFmt w:val="bullet"/>
      <w:lvlText w:val=""/>
      <w:lvlJc w:val="left"/>
      <w:pPr>
        <w:ind w:left="6480" w:hanging="360"/>
      </w:pPr>
      <w:rPr>
        <w:rFonts w:ascii="Wingdings" w:eastAsia="Wingdings" w:hAnsi="Wingdings" w:hint="default"/>
      </w:rPr>
    </w:lvl>
  </w:abstractNum>
  <w:abstractNum w:abstractNumId="9" w15:restartNumberingAfterBreak="0">
    <w:nsid w:val="61F15EAB"/>
    <w:multiLevelType w:val="hybridMultilevel"/>
    <w:tmpl w:val="6DEA3474"/>
    <w:lvl w:ilvl="0" w:tplc="915AA62E">
      <w:start w:val="1"/>
      <w:numFmt w:val="bullet"/>
      <w:lvlText w:val="-"/>
      <w:lvlJc w:val="left"/>
      <w:pPr>
        <w:ind w:left="720" w:hanging="360"/>
      </w:pPr>
      <w:rPr>
        <w:rFonts w:ascii="Calibri" w:eastAsia="Calibri" w:hAnsi="Calibri" w:hint="default"/>
      </w:rPr>
    </w:lvl>
    <w:lvl w:ilvl="1" w:tplc="C046E8CA">
      <w:start w:val="1"/>
      <w:numFmt w:val="bullet"/>
      <w:lvlText w:val="o"/>
      <w:lvlJc w:val="left"/>
      <w:pPr>
        <w:ind w:left="1440" w:hanging="360"/>
      </w:pPr>
      <w:rPr>
        <w:rFonts w:ascii="Courier New" w:eastAsia="Courier New" w:hAnsi="Courier New" w:hint="default"/>
      </w:rPr>
    </w:lvl>
    <w:lvl w:ilvl="2" w:tplc="0CF0B8FC">
      <w:start w:val="1"/>
      <w:numFmt w:val="bullet"/>
      <w:lvlText w:val=""/>
      <w:lvlJc w:val="left"/>
      <w:pPr>
        <w:ind w:left="2160" w:hanging="360"/>
      </w:pPr>
      <w:rPr>
        <w:rFonts w:ascii="Wingdings" w:eastAsia="Wingdings" w:hAnsi="Wingdings" w:hint="default"/>
      </w:rPr>
    </w:lvl>
    <w:lvl w:ilvl="3" w:tplc="1D00E2E0">
      <w:start w:val="1"/>
      <w:numFmt w:val="bullet"/>
      <w:lvlText w:val=""/>
      <w:lvlJc w:val="left"/>
      <w:pPr>
        <w:ind w:left="2880" w:hanging="360"/>
      </w:pPr>
      <w:rPr>
        <w:rFonts w:ascii="Symbol" w:eastAsia="Symbol" w:hAnsi="Symbol" w:hint="default"/>
      </w:rPr>
    </w:lvl>
    <w:lvl w:ilvl="4" w:tplc="2AFC9214">
      <w:start w:val="1"/>
      <w:numFmt w:val="bullet"/>
      <w:lvlText w:val="o"/>
      <w:lvlJc w:val="left"/>
      <w:pPr>
        <w:ind w:left="3600" w:hanging="360"/>
      </w:pPr>
      <w:rPr>
        <w:rFonts w:ascii="Courier New" w:eastAsia="Courier New" w:hAnsi="Courier New" w:hint="default"/>
      </w:rPr>
    </w:lvl>
    <w:lvl w:ilvl="5" w:tplc="84BA727E">
      <w:start w:val="1"/>
      <w:numFmt w:val="bullet"/>
      <w:lvlText w:val=""/>
      <w:lvlJc w:val="left"/>
      <w:pPr>
        <w:ind w:left="4320" w:hanging="360"/>
      </w:pPr>
      <w:rPr>
        <w:rFonts w:ascii="Wingdings" w:eastAsia="Wingdings" w:hAnsi="Wingdings" w:hint="default"/>
      </w:rPr>
    </w:lvl>
    <w:lvl w:ilvl="6" w:tplc="A7BA0084">
      <w:start w:val="1"/>
      <w:numFmt w:val="bullet"/>
      <w:lvlText w:val=""/>
      <w:lvlJc w:val="left"/>
      <w:pPr>
        <w:ind w:left="5040" w:hanging="360"/>
      </w:pPr>
      <w:rPr>
        <w:rFonts w:ascii="Symbol" w:eastAsia="Symbol" w:hAnsi="Symbol" w:hint="default"/>
      </w:rPr>
    </w:lvl>
    <w:lvl w:ilvl="7" w:tplc="0610D180">
      <w:start w:val="1"/>
      <w:numFmt w:val="bullet"/>
      <w:lvlText w:val="o"/>
      <w:lvlJc w:val="left"/>
      <w:pPr>
        <w:ind w:left="5760" w:hanging="360"/>
      </w:pPr>
      <w:rPr>
        <w:rFonts w:ascii="Courier New" w:eastAsia="Courier New" w:hAnsi="Courier New" w:hint="default"/>
      </w:rPr>
    </w:lvl>
    <w:lvl w:ilvl="8" w:tplc="BEAEC434">
      <w:start w:val="1"/>
      <w:numFmt w:val="bullet"/>
      <w:lvlText w:val=""/>
      <w:lvlJc w:val="left"/>
      <w:pPr>
        <w:ind w:left="6480" w:hanging="360"/>
      </w:pPr>
      <w:rPr>
        <w:rFonts w:ascii="Wingdings" w:eastAsia="Wingdings" w:hAnsi="Wingding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eastAsia="Calibri" w:hAnsi="Calibri" w:hint="default"/>
        <w:color w:val="auto"/>
      </w:rPr>
    </w:lvl>
    <w:lvl w:ilvl="1">
      <w:start w:val="1"/>
      <w:numFmt w:val="bullet"/>
      <w:lvlRestart w:val="0"/>
      <w:pStyle w:val="Quotebullet2"/>
      <w:lvlText w:val="–"/>
      <w:lvlJc w:val="left"/>
      <w:pPr>
        <w:ind w:left="964" w:hanging="284"/>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44A3669"/>
    <w:multiLevelType w:val="hybridMultilevel"/>
    <w:tmpl w:val="5D16A42E"/>
    <w:lvl w:ilvl="0" w:tplc="6B1EE644">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2" w15:restartNumberingAfterBreak="0">
    <w:nsid w:val="67D2A07B"/>
    <w:multiLevelType w:val="hybridMultilevel"/>
    <w:tmpl w:val="CB588CA0"/>
    <w:lvl w:ilvl="0" w:tplc="60C6F35A">
      <w:start w:val="10"/>
      <w:numFmt w:val="bullet"/>
      <w:lvlText w:val="-"/>
      <w:lvlJc w:val="left"/>
      <w:pPr>
        <w:ind w:left="720" w:hanging="360"/>
      </w:pPr>
      <w:rPr>
        <w:rFonts w:ascii="Calibri" w:eastAsia="Calibri" w:hAnsi="Calibri" w:hint="default"/>
      </w:rPr>
    </w:lvl>
    <w:lvl w:ilvl="1" w:tplc="65BC4B1E">
      <w:start w:val="1"/>
      <w:numFmt w:val="bullet"/>
      <w:lvlText w:val="o"/>
      <w:lvlJc w:val="left"/>
      <w:pPr>
        <w:ind w:left="1440" w:hanging="360"/>
      </w:pPr>
      <w:rPr>
        <w:rFonts w:ascii="Courier New" w:eastAsia="Courier New" w:hAnsi="Courier New" w:hint="default"/>
      </w:rPr>
    </w:lvl>
    <w:lvl w:ilvl="2" w:tplc="11649186">
      <w:start w:val="1"/>
      <w:numFmt w:val="bullet"/>
      <w:lvlText w:val=""/>
      <w:lvlJc w:val="left"/>
      <w:pPr>
        <w:ind w:left="2160" w:hanging="360"/>
      </w:pPr>
      <w:rPr>
        <w:rFonts w:ascii="Wingdings" w:eastAsia="Wingdings" w:hAnsi="Wingdings" w:hint="default"/>
      </w:rPr>
    </w:lvl>
    <w:lvl w:ilvl="3" w:tplc="6472060A">
      <w:start w:val="1"/>
      <w:numFmt w:val="bullet"/>
      <w:lvlText w:val=""/>
      <w:lvlJc w:val="left"/>
      <w:pPr>
        <w:ind w:left="2880" w:hanging="360"/>
      </w:pPr>
      <w:rPr>
        <w:rFonts w:ascii="Symbol" w:eastAsia="Symbol" w:hAnsi="Symbol" w:hint="default"/>
      </w:rPr>
    </w:lvl>
    <w:lvl w:ilvl="4" w:tplc="FBB63822">
      <w:start w:val="1"/>
      <w:numFmt w:val="bullet"/>
      <w:lvlText w:val="o"/>
      <w:lvlJc w:val="left"/>
      <w:pPr>
        <w:ind w:left="3600" w:hanging="360"/>
      </w:pPr>
      <w:rPr>
        <w:rFonts w:ascii="Courier New" w:eastAsia="Courier New" w:hAnsi="Courier New" w:hint="default"/>
      </w:rPr>
    </w:lvl>
    <w:lvl w:ilvl="5" w:tplc="F2449B32">
      <w:start w:val="1"/>
      <w:numFmt w:val="bullet"/>
      <w:lvlText w:val=""/>
      <w:lvlJc w:val="left"/>
      <w:pPr>
        <w:ind w:left="4320" w:hanging="360"/>
      </w:pPr>
      <w:rPr>
        <w:rFonts w:ascii="Wingdings" w:eastAsia="Wingdings" w:hAnsi="Wingdings" w:hint="default"/>
      </w:rPr>
    </w:lvl>
    <w:lvl w:ilvl="6" w:tplc="46D6F284">
      <w:start w:val="1"/>
      <w:numFmt w:val="bullet"/>
      <w:lvlText w:val=""/>
      <w:lvlJc w:val="left"/>
      <w:pPr>
        <w:ind w:left="5040" w:hanging="360"/>
      </w:pPr>
      <w:rPr>
        <w:rFonts w:ascii="Symbol" w:eastAsia="Symbol" w:hAnsi="Symbol" w:hint="default"/>
      </w:rPr>
    </w:lvl>
    <w:lvl w:ilvl="7" w:tplc="63E83448">
      <w:start w:val="1"/>
      <w:numFmt w:val="bullet"/>
      <w:lvlText w:val="o"/>
      <w:lvlJc w:val="left"/>
      <w:pPr>
        <w:ind w:left="5760" w:hanging="360"/>
      </w:pPr>
      <w:rPr>
        <w:rFonts w:ascii="Courier New" w:eastAsia="Courier New" w:hAnsi="Courier New" w:hint="default"/>
      </w:rPr>
    </w:lvl>
    <w:lvl w:ilvl="8" w:tplc="3CD2ADFE">
      <w:start w:val="1"/>
      <w:numFmt w:val="bullet"/>
      <w:lvlText w:val=""/>
      <w:lvlJc w:val="left"/>
      <w:pPr>
        <w:ind w:left="6480" w:hanging="360"/>
      </w:pPr>
      <w:rPr>
        <w:rFonts w:ascii="Wingdings" w:eastAsia="Wingdings" w:hAnsi="Wingdings" w:hint="default"/>
      </w:rPr>
    </w:lvl>
  </w:abstractNum>
  <w:abstractNum w:abstractNumId="13" w15:restartNumberingAfterBreak="0">
    <w:nsid w:val="6CEB2F6C"/>
    <w:multiLevelType w:val="hybridMultilevel"/>
    <w:tmpl w:val="1E5AB880"/>
    <w:lvl w:ilvl="0" w:tplc="B4CA2F4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757D13E6"/>
    <w:multiLevelType w:val="hybridMultilevel"/>
    <w:tmpl w:val="A0E27D56"/>
    <w:lvl w:ilvl="0" w:tplc="5602E26A">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5" w15:restartNumberingAfterBreak="0">
    <w:nsid w:val="76987D05"/>
    <w:multiLevelType w:val="hybridMultilevel"/>
    <w:tmpl w:val="90CC6B5E"/>
    <w:lvl w:ilvl="0" w:tplc="8DE4F1EC">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7E5C114D"/>
    <w:multiLevelType w:val="hybridMultilevel"/>
    <w:tmpl w:val="9356DDD2"/>
    <w:lvl w:ilvl="0" w:tplc="3F82B75A">
      <w:start w:val="1"/>
      <w:numFmt w:val="bullet"/>
      <w:lvlText w:val="-"/>
      <w:lvlJc w:val="left"/>
      <w:pPr>
        <w:ind w:left="720" w:hanging="360"/>
      </w:pPr>
      <w:rPr>
        <w:rFonts w:ascii="Calibri" w:eastAsia="Calibri" w:hAnsi="Calibri" w:hint="default"/>
      </w:rPr>
    </w:lvl>
    <w:lvl w:ilvl="1" w:tplc="6A3ABED0">
      <w:start w:val="1"/>
      <w:numFmt w:val="bullet"/>
      <w:lvlText w:val="o"/>
      <w:lvlJc w:val="left"/>
      <w:pPr>
        <w:ind w:left="1440" w:hanging="360"/>
      </w:pPr>
      <w:rPr>
        <w:rFonts w:ascii="Courier New" w:eastAsia="Courier New" w:hAnsi="Courier New" w:hint="default"/>
      </w:rPr>
    </w:lvl>
    <w:lvl w:ilvl="2" w:tplc="C698542A">
      <w:start w:val="1"/>
      <w:numFmt w:val="bullet"/>
      <w:lvlText w:val=""/>
      <w:lvlJc w:val="left"/>
      <w:pPr>
        <w:ind w:left="2160" w:hanging="360"/>
      </w:pPr>
      <w:rPr>
        <w:rFonts w:ascii="Wingdings" w:eastAsia="Wingdings" w:hAnsi="Wingdings" w:hint="default"/>
      </w:rPr>
    </w:lvl>
    <w:lvl w:ilvl="3" w:tplc="3056C5DC">
      <w:start w:val="1"/>
      <w:numFmt w:val="bullet"/>
      <w:lvlText w:val=""/>
      <w:lvlJc w:val="left"/>
      <w:pPr>
        <w:ind w:left="2880" w:hanging="360"/>
      </w:pPr>
      <w:rPr>
        <w:rFonts w:ascii="Symbol" w:eastAsia="Symbol" w:hAnsi="Symbol" w:hint="default"/>
      </w:rPr>
    </w:lvl>
    <w:lvl w:ilvl="4" w:tplc="19426A64">
      <w:start w:val="1"/>
      <w:numFmt w:val="bullet"/>
      <w:lvlText w:val="o"/>
      <w:lvlJc w:val="left"/>
      <w:pPr>
        <w:ind w:left="3600" w:hanging="360"/>
      </w:pPr>
      <w:rPr>
        <w:rFonts w:ascii="Courier New" w:eastAsia="Courier New" w:hAnsi="Courier New" w:hint="default"/>
      </w:rPr>
    </w:lvl>
    <w:lvl w:ilvl="5" w:tplc="206AFFBC">
      <w:start w:val="1"/>
      <w:numFmt w:val="bullet"/>
      <w:lvlText w:val=""/>
      <w:lvlJc w:val="left"/>
      <w:pPr>
        <w:ind w:left="4320" w:hanging="360"/>
      </w:pPr>
      <w:rPr>
        <w:rFonts w:ascii="Wingdings" w:eastAsia="Wingdings" w:hAnsi="Wingdings" w:hint="default"/>
      </w:rPr>
    </w:lvl>
    <w:lvl w:ilvl="6" w:tplc="7324A9BC">
      <w:start w:val="1"/>
      <w:numFmt w:val="bullet"/>
      <w:lvlText w:val=""/>
      <w:lvlJc w:val="left"/>
      <w:pPr>
        <w:ind w:left="5040" w:hanging="360"/>
      </w:pPr>
      <w:rPr>
        <w:rFonts w:ascii="Symbol" w:eastAsia="Symbol" w:hAnsi="Symbol" w:hint="default"/>
      </w:rPr>
    </w:lvl>
    <w:lvl w:ilvl="7" w:tplc="067403DE">
      <w:start w:val="1"/>
      <w:numFmt w:val="bullet"/>
      <w:lvlText w:val="o"/>
      <w:lvlJc w:val="left"/>
      <w:pPr>
        <w:ind w:left="5760" w:hanging="360"/>
      </w:pPr>
      <w:rPr>
        <w:rFonts w:ascii="Courier New" w:eastAsia="Courier New" w:hAnsi="Courier New" w:hint="default"/>
      </w:rPr>
    </w:lvl>
    <w:lvl w:ilvl="8" w:tplc="AC1653F6">
      <w:start w:val="1"/>
      <w:numFmt w:val="bullet"/>
      <w:lvlText w:val=""/>
      <w:lvlJc w:val="left"/>
      <w:pPr>
        <w:ind w:left="6480" w:hanging="360"/>
      </w:pPr>
      <w:rPr>
        <w:rFonts w:ascii="Wingdings" w:eastAsia="Wingdings" w:hAnsi="Wingdings" w:hint="default"/>
      </w:rPr>
    </w:lvl>
  </w:abstractNum>
  <w:abstractNum w:abstractNumId="17" w15:restartNumberingAfterBreak="0">
    <w:nsid w:val="7F9D6D14"/>
    <w:multiLevelType w:val="hybridMultilevel"/>
    <w:tmpl w:val="6F78D182"/>
    <w:lvl w:ilvl="0" w:tplc="FFFFFFFF">
      <w:start w:val="10"/>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16cid:durableId="825442664">
    <w:abstractNumId w:val="12"/>
  </w:num>
  <w:num w:numId="2" w16cid:durableId="1603103858">
    <w:abstractNumId w:val="16"/>
  </w:num>
  <w:num w:numId="3" w16cid:durableId="1629891679">
    <w:abstractNumId w:val="3"/>
  </w:num>
  <w:num w:numId="4" w16cid:durableId="1191725377">
    <w:abstractNumId w:val="8"/>
  </w:num>
  <w:num w:numId="5" w16cid:durableId="1026833254">
    <w:abstractNumId w:val="9"/>
  </w:num>
  <w:num w:numId="6" w16cid:durableId="1803839537">
    <w:abstractNumId w:val="4"/>
  </w:num>
  <w:num w:numId="7" w16cid:durableId="359666001">
    <w:abstractNumId w:val="7"/>
  </w:num>
  <w:num w:numId="8" w16cid:durableId="883324785">
    <w:abstractNumId w:val="6"/>
  </w:num>
  <w:num w:numId="9" w16cid:durableId="1779787930">
    <w:abstractNumId w:val="10"/>
  </w:num>
  <w:num w:numId="10" w16cid:durableId="943734641">
    <w:abstractNumId w:val="5"/>
  </w:num>
  <w:num w:numId="11" w16cid:durableId="1515807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564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3989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7548461">
    <w:abstractNumId w:val="2"/>
  </w:num>
  <w:num w:numId="15" w16cid:durableId="1326782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333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3228601">
    <w:abstractNumId w:val="17"/>
  </w:num>
  <w:num w:numId="18" w16cid:durableId="1720666886">
    <w:abstractNumId w:val="13"/>
  </w:num>
  <w:num w:numId="19" w16cid:durableId="1645231679">
    <w:abstractNumId w:val="11"/>
  </w:num>
  <w:num w:numId="20" w16cid:durableId="1485511119">
    <w:abstractNumId w:val="0"/>
  </w:num>
  <w:num w:numId="21" w16cid:durableId="422529988">
    <w:abstractNumId w:val="15"/>
  </w:num>
  <w:num w:numId="22" w16cid:durableId="1427195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20"/>
    <w:rsid w:val="00014539"/>
    <w:rsid w:val="00023A1F"/>
    <w:rsid w:val="000325BD"/>
    <w:rsid w:val="000526B0"/>
    <w:rsid w:val="00082B10"/>
    <w:rsid w:val="00095A9A"/>
    <w:rsid w:val="00095C0A"/>
    <w:rsid w:val="000B5487"/>
    <w:rsid w:val="000D3828"/>
    <w:rsid w:val="001023B7"/>
    <w:rsid w:val="00113439"/>
    <w:rsid w:val="001169CF"/>
    <w:rsid w:val="0012746E"/>
    <w:rsid w:val="00143E23"/>
    <w:rsid w:val="001524D9"/>
    <w:rsid w:val="001852AC"/>
    <w:rsid w:val="001A4626"/>
    <w:rsid w:val="001A6582"/>
    <w:rsid w:val="001B065A"/>
    <w:rsid w:val="001D407E"/>
    <w:rsid w:val="001E04F0"/>
    <w:rsid w:val="001F2FF2"/>
    <w:rsid w:val="00216C67"/>
    <w:rsid w:val="00222978"/>
    <w:rsid w:val="00226C47"/>
    <w:rsid w:val="0023118C"/>
    <w:rsid w:val="00241FF0"/>
    <w:rsid w:val="0024311B"/>
    <w:rsid w:val="00244366"/>
    <w:rsid w:val="00247BBC"/>
    <w:rsid w:val="00250AEA"/>
    <w:rsid w:val="0026020A"/>
    <w:rsid w:val="00265A6A"/>
    <w:rsid w:val="00283502"/>
    <w:rsid w:val="002A5FEB"/>
    <w:rsid w:val="002B49A3"/>
    <w:rsid w:val="002C15E9"/>
    <w:rsid w:val="002C7297"/>
    <w:rsid w:val="002E4644"/>
    <w:rsid w:val="002E49E3"/>
    <w:rsid w:val="0033226F"/>
    <w:rsid w:val="003664E0"/>
    <w:rsid w:val="003A60CC"/>
    <w:rsid w:val="003B08FE"/>
    <w:rsid w:val="003C2276"/>
    <w:rsid w:val="003C6273"/>
    <w:rsid w:val="003D1005"/>
    <w:rsid w:val="003D5B14"/>
    <w:rsid w:val="003E3CAD"/>
    <w:rsid w:val="004049BA"/>
    <w:rsid w:val="00422E6C"/>
    <w:rsid w:val="00430320"/>
    <w:rsid w:val="00430FE2"/>
    <w:rsid w:val="00433B7C"/>
    <w:rsid w:val="0044069B"/>
    <w:rsid w:val="004722DC"/>
    <w:rsid w:val="00472FA6"/>
    <w:rsid w:val="00475E95"/>
    <w:rsid w:val="00484D78"/>
    <w:rsid w:val="00485882"/>
    <w:rsid w:val="004B6875"/>
    <w:rsid w:val="004C4472"/>
    <w:rsid w:val="004D6E1C"/>
    <w:rsid w:val="005039E4"/>
    <w:rsid w:val="005278F2"/>
    <w:rsid w:val="00533333"/>
    <w:rsid w:val="00534BD8"/>
    <w:rsid w:val="00543688"/>
    <w:rsid w:val="00552953"/>
    <w:rsid w:val="005715D6"/>
    <w:rsid w:val="00574BC5"/>
    <w:rsid w:val="005A6843"/>
    <w:rsid w:val="005B1EB1"/>
    <w:rsid w:val="005C5605"/>
    <w:rsid w:val="005D150D"/>
    <w:rsid w:val="005E4ADD"/>
    <w:rsid w:val="005E5C24"/>
    <w:rsid w:val="00600D2D"/>
    <w:rsid w:val="00610BCF"/>
    <w:rsid w:val="006201A2"/>
    <w:rsid w:val="00622296"/>
    <w:rsid w:val="00622B17"/>
    <w:rsid w:val="00636C81"/>
    <w:rsid w:val="006526AA"/>
    <w:rsid w:val="006577FA"/>
    <w:rsid w:val="00666F95"/>
    <w:rsid w:val="006731DA"/>
    <w:rsid w:val="00682E76"/>
    <w:rsid w:val="006903E6"/>
    <w:rsid w:val="00695EBA"/>
    <w:rsid w:val="006B05F9"/>
    <w:rsid w:val="006B3FC6"/>
    <w:rsid w:val="006F0420"/>
    <w:rsid w:val="006F2B2B"/>
    <w:rsid w:val="00704E2E"/>
    <w:rsid w:val="00715330"/>
    <w:rsid w:val="0073249C"/>
    <w:rsid w:val="0073439E"/>
    <w:rsid w:val="00734A9A"/>
    <w:rsid w:val="007371B7"/>
    <w:rsid w:val="00757C7F"/>
    <w:rsid w:val="0076018E"/>
    <w:rsid w:val="007644F9"/>
    <w:rsid w:val="00766894"/>
    <w:rsid w:val="0077415E"/>
    <w:rsid w:val="0077455A"/>
    <w:rsid w:val="007A5F02"/>
    <w:rsid w:val="007B66CA"/>
    <w:rsid w:val="007C40D6"/>
    <w:rsid w:val="007D7AD6"/>
    <w:rsid w:val="007E2EE6"/>
    <w:rsid w:val="007E690F"/>
    <w:rsid w:val="0080453B"/>
    <w:rsid w:val="00810CD8"/>
    <w:rsid w:val="00825D25"/>
    <w:rsid w:val="00831CF7"/>
    <w:rsid w:val="00884EE0"/>
    <w:rsid w:val="00890DC1"/>
    <w:rsid w:val="008A4DF0"/>
    <w:rsid w:val="008B635B"/>
    <w:rsid w:val="008D30BD"/>
    <w:rsid w:val="008D511A"/>
    <w:rsid w:val="008E6124"/>
    <w:rsid w:val="00900743"/>
    <w:rsid w:val="00901C88"/>
    <w:rsid w:val="00912207"/>
    <w:rsid w:val="00914487"/>
    <w:rsid w:val="009277F6"/>
    <w:rsid w:val="00927F9D"/>
    <w:rsid w:val="009311AA"/>
    <w:rsid w:val="00933F79"/>
    <w:rsid w:val="009455F8"/>
    <w:rsid w:val="009523FC"/>
    <w:rsid w:val="009577AC"/>
    <w:rsid w:val="00962D56"/>
    <w:rsid w:val="00990535"/>
    <w:rsid w:val="00991407"/>
    <w:rsid w:val="00991571"/>
    <w:rsid w:val="00995E31"/>
    <w:rsid w:val="009A506E"/>
    <w:rsid w:val="009C2442"/>
    <w:rsid w:val="009C727B"/>
    <w:rsid w:val="009D4D82"/>
    <w:rsid w:val="009D7805"/>
    <w:rsid w:val="009F6E6F"/>
    <w:rsid w:val="009F6F99"/>
    <w:rsid w:val="00A01FE8"/>
    <w:rsid w:val="00A142AD"/>
    <w:rsid w:val="00A20F03"/>
    <w:rsid w:val="00A24136"/>
    <w:rsid w:val="00A2595C"/>
    <w:rsid w:val="00A31C82"/>
    <w:rsid w:val="00A41675"/>
    <w:rsid w:val="00A4559D"/>
    <w:rsid w:val="00A4640B"/>
    <w:rsid w:val="00A46B19"/>
    <w:rsid w:val="00A5303C"/>
    <w:rsid w:val="00A543F3"/>
    <w:rsid w:val="00A5611F"/>
    <w:rsid w:val="00A623DA"/>
    <w:rsid w:val="00A7120B"/>
    <w:rsid w:val="00A7200D"/>
    <w:rsid w:val="00A72FFD"/>
    <w:rsid w:val="00A732CE"/>
    <w:rsid w:val="00A85001"/>
    <w:rsid w:val="00A95886"/>
    <w:rsid w:val="00AA39A4"/>
    <w:rsid w:val="00AB2E3F"/>
    <w:rsid w:val="00AD63B2"/>
    <w:rsid w:val="00AF48B1"/>
    <w:rsid w:val="00AF5556"/>
    <w:rsid w:val="00B04CCC"/>
    <w:rsid w:val="00B06755"/>
    <w:rsid w:val="00B15126"/>
    <w:rsid w:val="00B25FA7"/>
    <w:rsid w:val="00B41343"/>
    <w:rsid w:val="00B43E7B"/>
    <w:rsid w:val="00B5435D"/>
    <w:rsid w:val="00B6239F"/>
    <w:rsid w:val="00B83A74"/>
    <w:rsid w:val="00BA1B8E"/>
    <w:rsid w:val="00BB027F"/>
    <w:rsid w:val="00BB096E"/>
    <w:rsid w:val="00BB2332"/>
    <w:rsid w:val="00BB489E"/>
    <w:rsid w:val="00BC393B"/>
    <w:rsid w:val="00BD109C"/>
    <w:rsid w:val="00C02684"/>
    <w:rsid w:val="00C14694"/>
    <w:rsid w:val="00C31103"/>
    <w:rsid w:val="00C420F7"/>
    <w:rsid w:val="00C4761F"/>
    <w:rsid w:val="00C51392"/>
    <w:rsid w:val="00C55DBA"/>
    <w:rsid w:val="00C61A0B"/>
    <w:rsid w:val="00C904CE"/>
    <w:rsid w:val="00C95765"/>
    <w:rsid w:val="00CA0961"/>
    <w:rsid w:val="00CA56AC"/>
    <w:rsid w:val="00CB1E45"/>
    <w:rsid w:val="00CC5DD1"/>
    <w:rsid w:val="00CE255C"/>
    <w:rsid w:val="00D02AA0"/>
    <w:rsid w:val="00D101F0"/>
    <w:rsid w:val="00D512F1"/>
    <w:rsid w:val="00D63074"/>
    <w:rsid w:val="00D73586"/>
    <w:rsid w:val="00D802D7"/>
    <w:rsid w:val="00D90E69"/>
    <w:rsid w:val="00D93B48"/>
    <w:rsid w:val="00D95F6C"/>
    <w:rsid w:val="00DB4757"/>
    <w:rsid w:val="00DC2717"/>
    <w:rsid w:val="00DD3F0B"/>
    <w:rsid w:val="00DD6F82"/>
    <w:rsid w:val="00DD7A0A"/>
    <w:rsid w:val="00DE0806"/>
    <w:rsid w:val="00DE4451"/>
    <w:rsid w:val="00DF2CC1"/>
    <w:rsid w:val="00DF3B98"/>
    <w:rsid w:val="00E1150B"/>
    <w:rsid w:val="00E32247"/>
    <w:rsid w:val="00E3371A"/>
    <w:rsid w:val="00E43FBC"/>
    <w:rsid w:val="00E617B3"/>
    <w:rsid w:val="00E76FFE"/>
    <w:rsid w:val="00E83835"/>
    <w:rsid w:val="00E87FC3"/>
    <w:rsid w:val="00E912FD"/>
    <w:rsid w:val="00EA02C3"/>
    <w:rsid w:val="00EA2E6C"/>
    <w:rsid w:val="00EC15CC"/>
    <w:rsid w:val="00EC6C69"/>
    <w:rsid w:val="00EE3BA2"/>
    <w:rsid w:val="00EE3C87"/>
    <w:rsid w:val="00F1050C"/>
    <w:rsid w:val="00F13F07"/>
    <w:rsid w:val="00F27F48"/>
    <w:rsid w:val="00F43FC0"/>
    <w:rsid w:val="00F45653"/>
    <w:rsid w:val="00F60083"/>
    <w:rsid w:val="00F80F45"/>
    <w:rsid w:val="00F94888"/>
    <w:rsid w:val="00FA662A"/>
    <w:rsid w:val="00FC7C9C"/>
    <w:rsid w:val="00FE6512"/>
    <w:rsid w:val="00FE7C35"/>
    <w:rsid w:val="00FF337D"/>
    <w:rsid w:val="02EA3FFA"/>
    <w:rsid w:val="03BA4B8A"/>
    <w:rsid w:val="06E00350"/>
    <w:rsid w:val="09A9D13B"/>
    <w:rsid w:val="0C8AA669"/>
    <w:rsid w:val="0E58C133"/>
    <w:rsid w:val="0F47A0EA"/>
    <w:rsid w:val="1239B345"/>
    <w:rsid w:val="18721183"/>
    <w:rsid w:val="18AF06F5"/>
    <w:rsid w:val="20649283"/>
    <w:rsid w:val="231215D6"/>
    <w:rsid w:val="2DACEAA0"/>
    <w:rsid w:val="2EB8C4DF"/>
    <w:rsid w:val="3530704F"/>
    <w:rsid w:val="367CCA4D"/>
    <w:rsid w:val="3AC8C8BC"/>
    <w:rsid w:val="43191858"/>
    <w:rsid w:val="43EC5CE0"/>
    <w:rsid w:val="47B4DBEC"/>
    <w:rsid w:val="4920253B"/>
    <w:rsid w:val="49A37741"/>
    <w:rsid w:val="4C0734DF"/>
    <w:rsid w:val="4C3B8774"/>
    <w:rsid w:val="4E0A3799"/>
    <w:rsid w:val="4EA39152"/>
    <w:rsid w:val="520B21AE"/>
    <w:rsid w:val="552D59B4"/>
    <w:rsid w:val="56D6C425"/>
    <w:rsid w:val="5934A891"/>
    <w:rsid w:val="6493810C"/>
    <w:rsid w:val="66357A09"/>
    <w:rsid w:val="6708BE91"/>
    <w:rsid w:val="67953C25"/>
    <w:rsid w:val="681498D0"/>
    <w:rsid w:val="68E29575"/>
    <w:rsid w:val="720AE1B6"/>
    <w:rsid w:val="7333A221"/>
    <w:rsid w:val="787F6FBB"/>
    <w:rsid w:val="7EAFCC7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68AC"/>
  <w15:chartTrackingRefBased/>
  <w15:docId w15:val="{53F313CD-B9EE-4975-9247-E93C0378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F0420"/>
    <w:pPr>
      <w:spacing w:after="120" w:line="280" w:lineRule="atLeast"/>
    </w:pPr>
    <w:rPr>
      <w:rFonts w:ascii="Arial" w:eastAsia="Arial" w:hAnsi="Arial" w:cs="Times New Roman"/>
      <w:sz w:val="21"/>
      <w:szCs w:val="20"/>
    </w:rPr>
  </w:style>
  <w:style w:type="paragraph" w:styleId="Heading1">
    <w:name w:val="heading 1"/>
    <w:next w:val="Body"/>
    <w:link w:val="Heading1Char"/>
    <w:uiPriority w:val="1"/>
    <w:qFormat/>
    <w:rsid w:val="006F0420"/>
    <w:pPr>
      <w:keepNext/>
      <w:keepLines/>
      <w:spacing w:before="520" w:after="240" w:line="480" w:lineRule="atLeast"/>
      <w:outlineLvl w:val="0"/>
    </w:pPr>
    <w:rPr>
      <w:rFonts w:ascii="Arial" w:eastAsia="Arial" w:hAnsi="Arial" w:cs="Arial"/>
      <w:bCs/>
      <w:color w:val="AF272F"/>
      <w:kern w:val="32"/>
      <w:sz w:val="44"/>
      <w:szCs w:val="44"/>
    </w:rPr>
  </w:style>
  <w:style w:type="paragraph" w:styleId="Heading2">
    <w:name w:val="heading 2"/>
    <w:next w:val="Body"/>
    <w:link w:val="Heading2Char"/>
    <w:uiPriority w:val="1"/>
    <w:qFormat/>
    <w:rsid w:val="006F0420"/>
    <w:pPr>
      <w:keepNext/>
      <w:keepLines/>
      <w:spacing w:before="360" w:after="120" w:line="340" w:lineRule="atLeast"/>
      <w:outlineLvl w:val="1"/>
    </w:pPr>
    <w:rPr>
      <w:rFonts w:ascii="Arial" w:eastAsia="Arial" w:hAnsi="Arial" w:cs="Times New Roman"/>
      <w:b/>
      <w:color w:val="53565A"/>
      <w:sz w:val="32"/>
      <w:szCs w:val="28"/>
    </w:rPr>
  </w:style>
  <w:style w:type="paragraph" w:styleId="Heading3">
    <w:name w:val="heading 3"/>
    <w:next w:val="Body"/>
    <w:link w:val="Heading3Char"/>
    <w:uiPriority w:val="1"/>
    <w:qFormat/>
    <w:rsid w:val="006F0420"/>
    <w:pPr>
      <w:keepNext/>
      <w:keepLines/>
      <w:spacing w:before="360" w:after="120" w:line="320" w:lineRule="atLeast"/>
      <w:outlineLvl w:val="2"/>
    </w:pPr>
    <w:rPr>
      <w:rFonts w:ascii="Arial" w:eastAsia="Arial" w:hAnsi="Arial" w:cs="Times New Roman"/>
      <w:bCs/>
      <w:color w:val="53565A"/>
      <w:sz w:val="30"/>
      <w:szCs w:val="26"/>
    </w:rPr>
  </w:style>
  <w:style w:type="paragraph" w:styleId="Heading4">
    <w:name w:val="heading 4"/>
    <w:next w:val="Body"/>
    <w:link w:val="Heading4Char"/>
    <w:uiPriority w:val="1"/>
    <w:qFormat/>
    <w:rsid w:val="006F0420"/>
    <w:pPr>
      <w:keepNext/>
      <w:keepLines/>
      <w:spacing w:before="240" w:after="80" w:line="280" w:lineRule="atLeast"/>
      <w:outlineLvl w:val="3"/>
    </w:pPr>
    <w:rPr>
      <w:rFonts w:ascii="Arial" w:eastAsia="Arial" w:hAnsi="Arial" w:cs="Times New Roman"/>
      <w:b/>
      <w:bCs/>
      <w:color w:val="53565A"/>
      <w:sz w:val="24"/>
    </w:rPr>
  </w:style>
  <w:style w:type="paragraph" w:styleId="Heading5">
    <w:name w:val="heading 5"/>
    <w:basedOn w:val="Normal"/>
    <w:next w:val="Body"/>
    <w:link w:val="Heading5Char"/>
    <w:uiPriority w:val="98"/>
    <w:qFormat/>
    <w:rsid w:val="006F0420"/>
    <w:pPr>
      <w:keepNext/>
      <w:keepLines/>
      <w:spacing w:before="240" w:after="0"/>
      <w:outlineLvl w:val="4"/>
    </w:pPr>
    <w:rPr>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0420"/>
    <w:rPr>
      <w:rFonts w:ascii="Arial" w:eastAsia="Arial" w:hAnsi="Arial" w:cs="Arial"/>
      <w:bCs/>
      <w:color w:val="AF272F"/>
      <w:kern w:val="32"/>
      <w:sz w:val="44"/>
      <w:szCs w:val="44"/>
    </w:rPr>
  </w:style>
  <w:style w:type="character" w:customStyle="1" w:styleId="Heading2Char">
    <w:name w:val="Heading 2 Char"/>
    <w:basedOn w:val="DefaultParagraphFont"/>
    <w:link w:val="Heading2"/>
    <w:uiPriority w:val="1"/>
    <w:rsid w:val="006F0420"/>
    <w:rPr>
      <w:rFonts w:ascii="Arial" w:eastAsia="Arial" w:hAnsi="Arial" w:cs="Times New Roman"/>
      <w:b/>
      <w:color w:val="53565A"/>
      <w:sz w:val="32"/>
      <w:szCs w:val="28"/>
    </w:rPr>
  </w:style>
  <w:style w:type="character" w:customStyle="1" w:styleId="Heading3Char">
    <w:name w:val="Heading 3 Char"/>
    <w:basedOn w:val="DefaultParagraphFont"/>
    <w:link w:val="Heading3"/>
    <w:uiPriority w:val="1"/>
    <w:rsid w:val="006F0420"/>
    <w:rPr>
      <w:rFonts w:ascii="Arial" w:eastAsia="Arial" w:hAnsi="Arial" w:cs="Times New Roman"/>
      <w:bCs/>
      <w:color w:val="53565A"/>
      <w:sz w:val="30"/>
      <w:szCs w:val="26"/>
    </w:rPr>
  </w:style>
  <w:style w:type="character" w:customStyle="1" w:styleId="Heading4Char">
    <w:name w:val="Heading 4 Char"/>
    <w:basedOn w:val="DefaultParagraphFont"/>
    <w:link w:val="Heading4"/>
    <w:uiPriority w:val="1"/>
    <w:rsid w:val="006F0420"/>
    <w:rPr>
      <w:rFonts w:ascii="Arial" w:eastAsia="Arial" w:hAnsi="Arial" w:cs="Times New Roman"/>
      <w:b/>
      <w:bCs/>
      <w:color w:val="53565A"/>
      <w:sz w:val="24"/>
    </w:rPr>
  </w:style>
  <w:style w:type="character" w:customStyle="1" w:styleId="Heading5Char">
    <w:name w:val="Heading 5 Char"/>
    <w:basedOn w:val="DefaultParagraphFont"/>
    <w:link w:val="Heading5"/>
    <w:uiPriority w:val="98"/>
    <w:rsid w:val="006F0420"/>
    <w:rPr>
      <w:rFonts w:ascii="Arial" w:eastAsia="Arial" w:hAnsi="Arial" w:cs="Times New Roman"/>
      <w:b/>
      <w:bCs/>
      <w:iCs/>
      <w:color w:val="000000" w:themeColor="text1"/>
      <w:sz w:val="21"/>
      <w:szCs w:val="26"/>
    </w:rPr>
  </w:style>
  <w:style w:type="paragraph" w:customStyle="1" w:styleId="Body">
    <w:name w:val="Body"/>
    <w:link w:val="BodyChar"/>
    <w:qFormat/>
    <w:rsid w:val="00825D25"/>
    <w:pPr>
      <w:spacing w:after="120" w:line="320" w:lineRule="atLeast"/>
    </w:pPr>
    <w:rPr>
      <w:rFonts w:ascii="Arial" w:eastAsia="Arial" w:hAnsi="Arial" w:cs="Times New Roman"/>
      <w:sz w:val="24"/>
      <w:szCs w:val="20"/>
    </w:rPr>
  </w:style>
  <w:style w:type="paragraph" w:styleId="Header">
    <w:name w:val="header"/>
    <w:link w:val="HeaderChar"/>
    <w:uiPriority w:val="99"/>
    <w:rsid w:val="00825D25"/>
    <w:pPr>
      <w:spacing w:after="300" w:line="240" w:lineRule="auto"/>
    </w:pPr>
    <w:rPr>
      <w:rFonts w:ascii="Arial" w:eastAsia="Arial" w:hAnsi="Arial" w:cs="Arial"/>
      <w:b/>
      <w:color w:val="53565A"/>
      <w:sz w:val="21"/>
      <w:szCs w:val="18"/>
    </w:rPr>
  </w:style>
  <w:style w:type="character" w:customStyle="1" w:styleId="HeaderChar">
    <w:name w:val="Header Char"/>
    <w:basedOn w:val="DefaultParagraphFont"/>
    <w:link w:val="Header"/>
    <w:uiPriority w:val="99"/>
    <w:rsid w:val="00825D25"/>
    <w:rPr>
      <w:rFonts w:ascii="Arial" w:eastAsia="Arial" w:hAnsi="Arial" w:cs="Arial"/>
      <w:b/>
      <w:color w:val="53565A"/>
      <w:sz w:val="21"/>
      <w:szCs w:val="18"/>
    </w:rPr>
  </w:style>
  <w:style w:type="paragraph" w:styleId="Footer">
    <w:name w:val="footer"/>
    <w:link w:val="FooterChar"/>
    <w:uiPriority w:val="8"/>
    <w:rsid w:val="006F0420"/>
    <w:pPr>
      <w:spacing w:before="300" w:after="0" w:line="240" w:lineRule="auto"/>
      <w:jc w:val="right"/>
    </w:pPr>
    <w:rPr>
      <w:rFonts w:ascii="Arial" w:eastAsia="Arial" w:hAnsi="Arial" w:cs="Arial"/>
      <w:sz w:val="20"/>
      <w:szCs w:val="18"/>
    </w:rPr>
  </w:style>
  <w:style w:type="character" w:customStyle="1" w:styleId="FooterChar">
    <w:name w:val="Footer Char"/>
    <w:basedOn w:val="DefaultParagraphFont"/>
    <w:link w:val="Footer"/>
    <w:uiPriority w:val="8"/>
    <w:rsid w:val="006F0420"/>
    <w:rPr>
      <w:rFonts w:ascii="Arial" w:eastAsia="Arial" w:hAnsi="Arial" w:cs="Arial"/>
      <w:sz w:val="20"/>
      <w:szCs w:val="18"/>
    </w:rPr>
  </w:style>
  <w:style w:type="paragraph" w:customStyle="1" w:styleId="Tabletext6pt">
    <w:name w:val="Table text + 6pt"/>
    <w:basedOn w:val="Tabletext"/>
    <w:rsid w:val="006F0420"/>
    <w:pPr>
      <w:spacing w:after="120"/>
    </w:pPr>
  </w:style>
  <w:style w:type="table" w:styleId="TableGrid">
    <w:name w:val="Table Grid"/>
    <w:basedOn w:val="TableNormal"/>
    <w:uiPriority w:val="39"/>
    <w:rsid w:val="006F04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D90E69"/>
    <w:pPr>
      <w:numPr>
        <w:numId w:val="7"/>
      </w:numPr>
      <w:tabs>
        <w:tab w:val="num" w:pos="360"/>
      </w:tabs>
      <w:spacing w:after="40"/>
      <w:ind w:left="360" w:hanging="360"/>
    </w:pPr>
  </w:style>
  <w:style w:type="paragraph" w:styleId="TOC1">
    <w:name w:val="toc 1"/>
    <w:basedOn w:val="Normal"/>
    <w:next w:val="Normal"/>
    <w:uiPriority w:val="39"/>
    <w:rsid w:val="00825D25"/>
    <w:pPr>
      <w:keepNext/>
      <w:keepLines/>
      <w:tabs>
        <w:tab w:val="right" w:leader="dot" w:pos="9299"/>
      </w:tabs>
      <w:spacing w:before="160" w:after="60"/>
    </w:pPr>
    <w:rPr>
      <w:b/>
      <w:noProof/>
      <w:sz w:val="24"/>
    </w:rPr>
  </w:style>
  <w:style w:type="paragraph" w:customStyle="1" w:styleId="TOCheadingreport">
    <w:name w:val="TOC heading report"/>
    <w:basedOn w:val="Heading1"/>
    <w:next w:val="Body"/>
    <w:link w:val="TOCheadingreportChar"/>
    <w:uiPriority w:val="4"/>
    <w:rsid w:val="006F0420"/>
    <w:pPr>
      <w:pageBreakBefore/>
      <w:spacing w:before="0"/>
      <w:outlineLvl w:val="9"/>
    </w:pPr>
  </w:style>
  <w:style w:type="character" w:customStyle="1" w:styleId="TOCheadingreportChar">
    <w:name w:val="TOC heading report Char"/>
    <w:link w:val="TOCheadingreport"/>
    <w:uiPriority w:val="4"/>
    <w:rsid w:val="006F0420"/>
    <w:rPr>
      <w:rFonts w:ascii="Arial" w:eastAsia="Arial" w:hAnsi="Arial" w:cs="Arial"/>
      <w:bCs/>
      <w:color w:val="AF272F"/>
      <w:kern w:val="32"/>
      <w:sz w:val="44"/>
      <w:szCs w:val="44"/>
    </w:rPr>
  </w:style>
  <w:style w:type="paragraph" w:styleId="TOC2">
    <w:name w:val="toc 2"/>
    <w:basedOn w:val="Normal"/>
    <w:next w:val="Normal"/>
    <w:uiPriority w:val="39"/>
    <w:rsid w:val="00825D25"/>
    <w:pPr>
      <w:keepLines/>
      <w:tabs>
        <w:tab w:val="right" w:leader="dot" w:pos="9299"/>
      </w:tabs>
      <w:spacing w:after="60"/>
    </w:pPr>
    <w:rPr>
      <w:noProof/>
      <w:sz w:val="24"/>
    </w:rPr>
  </w:style>
  <w:style w:type="paragraph" w:customStyle="1" w:styleId="Tabletext">
    <w:name w:val="Table text"/>
    <w:uiPriority w:val="3"/>
    <w:qFormat/>
    <w:rsid w:val="006F0420"/>
    <w:pPr>
      <w:spacing w:before="80" w:after="60" w:line="240" w:lineRule="auto"/>
    </w:pPr>
    <w:rPr>
      <w:rFonts w:ascii="Arial" w:eastAsia="Arial" w:hAnsi="Arial" w:cs="Times New Roman"/>
      <w:sz w:val="21"/>
      <w:szCs w:val="20"/>
    </w:rPr>
  </w:style>
  <w:style w:type="paragraph" w:customStyle="1" w:styleId="Tablecaption">
    <w:name w:val="Table caption"/>
    <w:next w:val="Body"/>
    <w:uiPriority w:val="3"/>
    <w:qFormat/>
    <w:rsid w:val="006F0420"/>
    <w:pPr>
      <w:keepNext/>
      <w:keepLines/>
      <w:spacing w:before="240" w:after="120" w:line="250" w:lineRule="atLeast"/>
    </w:pPr>
    <w:rPr>
      <w:rFonts w:ascii="Arial" w:eastAsia="Arial" w:hAnsi="Arial" w:cs="Times New Roman"/>
      <w:b/>
      <w:sz w:val="21"/>
      <w:szCs w:val="20"/>
    </w:rPr>
  </w:style>
  <w:style w:type="paragraph" w:customStyle="1" w:styleId="Documenttitle">
    <w:name w:val="Document title"/>
    <w:uiPriority w:val="8"/>
    <w:rsid w:val="006F0420"/>
    <w:pPr>
      <w:spacing w:after="240" w:line="560" w:lineRule="atLeast"/>
    </w:pPr>
    <w:rPr>
      <w:rFonts w:ascii="Arial" w:eastAsia="Arial" w:hAnsi="Arial" w:cs="Times New Roman"/>
      <w:b/>
      <w:color w:val="AF272F"/>
      <w:sz w:val="48"/>
      <w:szCs w:val="50"/>
    </w:rPr>
  </w:style>
  <w:style w:type="character" w:styleId="FootnoteReference">
    <w:name w:val="footnote reference"/>
    <w:uiPriority w:val="99"/>
    <w:rsid w:val="006F0420"/>
    <w:rPr>
      <w:vertAlign w:val="superscript"/>
    </w:rPr>
  </w:style>
  <w:style w:type="paragraph" w:customStyle="1" w:styleId="Accessibilitypara">
    <w:name w:val="Accessibility para"/>
    <w:uiPriority w:val="8"/>
    <w:rsid w:val="006F0420"/>
    <w:pPr>
      <w:spacing w:before="240" w:after="200" w:line="300" w:lineRule="atLeast"/>
    </w:pPr>
    <w:rPr>
      <w:rFonts w:ascii="Arial" w:eastAsia="Arial" w:hAnsi="Arial" w:cs="Times New Roman"/>
      <w:sz w:val="24"/>
      <w:szCs w:val="19"/>
    </w:rPr>
  </w:style>
  <w:style w:type="paragraph" w:customStyle="1" w:styleId="Figurecaption">
    <w:name w:val="Figure caption"/>
    <w:next w:val="Body"/>
    <w:rsid w:val="006F0420"/>
    <w:pPr>
      <w:keepNext/>
      <w:keepLines/>
      <w:spacing w:before="240" w:after="120" w:line="250" w:lineRule="atLeast"/>
    </w:pPr>
    <w:rPr>
      <w:rFonts w:ascii="Arial" w:eastAsia="Arial" w:hAnsi="Arial" w:cs="Times New Roman"/>
      <w:b/>
      <w:sz w:val="21"/>
      <w:szCs w:val="20"/>
    </w:rPr>
  </w:style>
  <w:style w:type="paragraph" w:customStyle="1" w:styleId="Bullet2">
    <w:name w:val="Bullet 2"/>
    <w:basedOn w:val="Body"/>
    <w:uiPriority w:val="2"/>
    <w:qFormat/>
    <w:rsid w:val="006F0420"/>
    <w:pPr>
      <w:numPr>
        <w:ilvl w:val="1"/>
        <w:numId w:val="7"/>
      </w:numPr>
      <w:tabs>
        <w:tab w:val="num" w:pos="360"/>
      </w:tabs>
      <w:spacing w:after="40"/>
      <w:ind w:left="0" w:firstLine="0"/>
    </w:pPr>
  </w:style>
  <w:style w:type="paragraph" w:customStyle="1" w:styleId="Bodyafterbullets">
    <w:name w:val="Body after bullets"/>
    <w:basedOn w:val="Body"/>
    <w:uiPriority w:val="11"/>
    <w:rsid w:val="006F0420"/>
    <w:pPr>
      <w:spacing w:before="120"/>
    </w:pPr>
  </w:style>
  <w:style w:type="paragraph" w:customStyle="1" w:styleId="Tablebullet2">
    <w:name w:val="Table bullet 2"/>
    <w:basedOn w:val="Tabletext"/>
    <w:uiPriority w:val="11"/>
    <w:rsid w:val="006F0420"/>
    <w:pPr>
      <w:numPr>
        <w:ilvl w:val="1"/>
        <w:numId w:val="8"/>
      </w:numPr>
    </w:pPr>
  </w:style>
  <w:style w:type="paragraph" w:customStyle="1" w:styleId="Tablebullet1">
    <w:name w:val="Table bullet 1"/>
    <w:basedOn w:val="Tabletext"/>
    <w:uiPriority w:val="3"/>
    <w:qFormat/>
    <w:rsid w:val="006F0420"/>
    <w:pPr>
      <w:numPr>
        <w:numId w:val="8"/>
      </w:numPr>
    </w:pPr>
  </w:style>
  <w:style w:type="numbering" w:customStyle="1" w:styleId="ZZTablebullets">
    <w:name w:val="ZZ Table bullets"/>
    <w:basedOn w:val="NoList"/>
    <w:rsid w:val="006F0420"/>
    <w:pPr>
      <w:numPr>
        <w:numId w:val="8"/>
      </w:numPr>
    </w:pPr>
  </w:style>
  <w:style w:type="paragraph" w:customStyle="1" w:styleId="Tablecolhead">
    <w:name w:val="Table col head"/>
    <w:uiPriority w:val="3"/>
    <w:qFormat/>
    <w:rsid w:val="006F0420"/>
    <w:pPr>
      <w:spacing w:before="80" w:after="60" w:line="240" w:lineRule="auto"/>
    </w:pPr>
    <w:rPr>
      <w:rFonts w:ascii="Arial" w:eastAsia="Arial" w:hAnsi="Arial" w:cs="Times New Roman"/>
      <w:b/>
      <w:color w:val="53565A"/>
      <w:sz w:val="21"/>
      <w:szCs w:val="20"/>
    </w:rPr>
  </w:style>
  <w:style w:type="paragraph" w:customStyle="1" w:styleId="Bulletafternumbers1">
    <w:name w:val="Bullet after numbers 1"/>
    <w:basedOn w:val="Body"/>
    <w:uiPriority w:val="4"/>
    <w:rsid w:val="006F0420"/>
    <w:pPr>
      <w:numPr>
        <w:ilvl w:val="2"/>
        <w:numId w:val="6"/>
      </w:numPr>
      <w:tabs>
        <w:tab w:val="num" w:pos="360"/>
      </w:tabs>
    </w:pPr>
  </w:style>
  <w:style w:type="character" w:styleId="Hyperlink">
    <w:name w:val="Hyperlink"/>
    <w:uiPriority w:val="99"/>
    <w:rsid w:val="006F0420"/>
    <w:rPr>
      <w:color w:val="004C97"/>
      <w:u w:val="dotted"/>
    </w:rPr>
  </w:style>
  <w:style w:type="paragraph" w:customStyle="1" w:styleId="Documentsubtitle">
    <w:name w:val="Document subtitle"/>
    <w:uiPriority w:val="8"/>
    <w:rsid w:val="006F0420"/>
    <w:pPr>
      <w:spacing w:after="120" w:line="240" w:lineRule="auto"/>
    </w:pPr>
    <w:rPr>
      <w:rFonts w:ascii="Arial" w:eastAsia="Arial" w:hAnsi="Arial" w:cs="Times New Roman"/>
      <w:color w:val="53565A"/>
      <w:sz w:val="28"/>
      <w:szCs w:val="24"/>
    </w:rPr>
  </w:style>
  <w:style w:type="paragraph" w:styleId="FootnoteText">
    <w:name w:val="footnote text"/>
    <w:basedOn w:val="Normal"/>
    <w:link w:val="FootnoteTextChar"/>
    <w:uiPriority w:val="99"/>
    <w:rsid w:val="00D512F1"/>
    <w:pPr>
      <w:spacing w:before="60" w:after="60" w:line="220" w:lineRule="atLeast"/>
    </w:pPr>
    <w:rPr>
      <w:rFonts w:cs="Arial"/>
      <w:szCs w:val="16"/>
    </w:rPr>
  </w:style>
  <w:style w:type="character" w:customStyle="1" w:styleId="FootnoteTextChar">
    <w:name w:val="Footnote Text Char"/>
    <w:basedOn w:val="DefaultParagraphFont"/>
    <w:link w:val="FootnoteText"/>
    <w:uiPriority w:val="99"/>
    <w:rsid w:val="00D512F1"/>
    <w:rPr>
      <w:rFonts w:ascii="Arial" w:eastAsia="Arial" w:hAnsi="Arial" w:cs="Arial"/>
      <w:sz w:val="21"/>
      <w:szCs w:val="16"/>
    </w:rPr>
  </w:style>
  <w:style w:type="numbering" w:customStyle="1" w:styleId="ZZBullets">
    <w:name w:val="ZZ Bullets"/>
    <w:rsid w:val="006F0420"/>
    <w:pPr>
      <w:numPr>
        <w:numId w:val="7"/>
      </w:numPr>
    </w:pPr>
  </w:style>
  <w:style w:type="numbering" w:customStyle="1" w:styleId="ZZNumbersdigit">
    <w:name w:val="ZZ Numbers digit"/>
    <w:rsid w:val="006F0420"/>
    <w:pPr>
      <w:numPr>
        <w:numId w:val="6"/>
      </w:numPr>
    </w:pPr>
  </w:style>
  <w:style w:type="numbering" w:customStyle="1" w:styleId="ZZQuotebullets">
    <w:name w:val="ZZ Quote bullets"/>
    <w:basedOn w:val="ZZNumbersdigit"/>
    <w:rsid w:val="006F0420"/>
    <w:pPr>
      <w:numPr>
        <w:numId w:val="9"/>
      </w:numPr>
    </w:pPr>
  </w:style>
  <w:style w:type="paragraph" w:customStyle="1" w:styleId="Numberdigit">
    <w:name w:val="Number digit"/>
    <w:basedOn w:val="Body"/>
    <w:uiPriority w:val="2"/>
    <w:rsid w:val="006F0420"/>
    <w:pPr>
      <w:numPr>
        <w:numId w:val="6"/>
      </w:numPr>
      <w:tabs>
        <w:tab w:val="num" w:pos="360"/>
      </w:tabs>
      <w:ind w:left="0" w:firstLine="0"/>
    </w:pPr>
  </w:style>
  <w:style w:type="paragraph" w:customStyle="1" w:styleId="Numberloweralphaindent">
    <w:name w:val="Number lower alpha indent"/>
    <w:basedOn w:val="Body"/>
    <w:uiPriority w:val="3"/>
    <w:rsid w:val="006F0420"/>
    <w:pPr>
      <w:numPr>
        <w:ilvl w:val="1"/>
        <w:numId w:val="15"/>
      </w:numPr>
      <w:tabs>
        <w:tab w:val="num" w:pos="360"/>
      </w:tabs>
    </w:pPr>
  </w:style>
  <w:style w:type="paragraph" w:customStyle="1" w:styleId="Numberdigitindent">
    <w:name w:val="Number digit indent"/>
    <w:basedOn w:val="Numberloweralphaindent"/>
    <w:uiPriority w:val="3"/>
    <w:rsid w:val="006F0420"/>
    <w:pPr>
      <w:numPr>
        <w:numId w:val="6"/>
      </w:numPr>
      <w:tabs>
        <w:tab w:val="num" w:pos="360"/>
      </w:tabs>
      <w:ind w:left="0" w:firstLine="0"/>
    </w:pPr>
  </w:style>
  <w:style w:type="paragraph" w:customStyle="1" w:styleId="Numberloweralpha">
    <w:name w:val="Number lower alpha"/>
    <w:basedOn w:val="Body"/>
    <w:uiPriority w:val="3"/>
    <w:rsid w:val="006F0420"/>
    <w:pPr>
      <w:numPr>
        <w:numId w:val="15"/>
      </w:numPr>
      <w:tabs>
        <w:tab w:val="num" w:pos="360"/>
      </w:tabs>
    </w:pPr>
  </w:style>
  <w:style w:type="paragraph" w:customStyle="1" w:styleId="Numberlowerroman">
    <w:name w:val="Number lower roman"/>
    <w:basedOn w:val="Body"/>
    <w:uiPriority w:val="3"/>
    <w:rsid w:val="006F0420"/>
    <w:pPr>
      <w:numPr>
        <w:numId w:val="10"/>
      </w:numPr>
      <w:tabs>
        <w:tab w:val="num" w:pos="360"/>
      </w:tabs>
      <w:ind w:left="0" w:firstLine="0"/>
    </w:pPr>
  </w:style>
  <w:style w:type="paragraph" w:customStyle="1" w:styleId="Numberlowerromanindent">
    <w:name w:val="Number lower roman indent"/>
    <w:basedOn w:val="Body"/>
    <w:uiPriority w:val="3"/>
    <w:rsid w:val="006F0420"/>
    <w:pPr>
      <w:numPr>
        <w:ilvl w:val="1"/>
        <w:numId w:val="10"/>
      </w:numPr>
      <w:tabs>
        <w:tab w:val="num" w:pos="360"/>
      </w:tabs>
      <w:ind w:left="0" w:firstLine="0"/>
    </w:pPr>
  </w:style>
  <w:style w:type="paragraph" w:customStyle="1" w:styleId="Quotetext">
    <w:name w:val="Quote text"/>
    <w:basedOn w:val="Body"/>
    <w:uiPriority w:val="4"/>
    <w:rsid w:val="006F0420"/>
    <w:pPr>
      <w:ind w:left="397"/>
    </w:pPr>
    <w:rPr>
      <w:szCs w:val="18"/>
    </w:rPr>
  </w:style>
  <w:style w:type="paragraph" w:customStyle="1" w:styleId="Tablefigurenote">
    <w:name w:val="Table/figure note"/>
    <w:uiPriority w:val="4"/>
    <w:rsid w:val="006F0420"/>
    <w:pPr>
      <w:spacing w:before="60" w:after="60" w:line="240" w:lineRule="exact"/>
    </w:pPr>
    <w:rPr>
      <w:rFonts w:ascii="Arial" w:eastAsia="Arial" w:hAnsi="Arial" w:cs="Times New Roman"/>
      <w:sz w:val="20"/>
      <w:szCs w:val="20"/>
    </w:rPr>
  </w:style>
  <w:style w:type="paragraph" w:customStyle="1" w:styleId="Bodyaftertablefigure">
    <w:name w:val="Body after table/figure"/>
    <w:basedOn w:val="Body"/>
    <w:next w:val="Body"/>
    <w:uiPriority w:val="1"/>
    <w:rsid w:val="006F0420"/>
    <w:pPr>
      <w:spacing w:before="240"/>
    </w:pPr>
  </w:style>
  <w:style w:type="paragraph" w:customStyle="1" w:styleId="Bulletafternumbers2">
    <w:name w:val="Bullet after numbers 2"/>
    <w:basedOn w:val="Body"/>
    <w:rsid w:val="006F0420"/>
    <w:pPr>
      <w:numPr>
        <w:ilvl w:val="3"/>
        <w:numId w:val="6"/>
      </w:numPr>
      <w:tabs>
        <w:tab w:val="num" w:pos="360"/>
      </w:tabs>
    </w:pPr>
  </w:style>
  <w:style w:type="numbering" w:customStyle="1" w:styleId="ZZNumberslowerroman">
    <w:name w:val="ZZ Numbers lower roman"/>
    <w:basedOn w:val="ZZQuotebullets"/>
    <w:rsid w:val="006F0420"/>
    <w:pPr>
      <w:numPr>
        <w:numId w:val="10"/>
      </w:numPr>
    </w:pPr>
  </w:style>
  <w:style w:type="numbering" w:customStyle="1" w:styleId="ZZNumbersloweralpha">
    <w:name w:val="ZZ Numbers lower alpha"/>
    <w:basedOn w:val="NoList"/>
    <w:rsid w:val="006F0420"/>
    <w:pPr>
      <w:numPr>
        <w:numId w:val="14"/>
      </w:numPr>
    </w:pPr>
  </w:style>
  <w:style w:type="paragraph" w:customStyle="1" w:styleId="Quotebullet1">
    <w:name w:val="Quote bullet 1"/>
    <w:basedOn w:val="Quotetext"/>
    <w:rsid w:val="006F0420"/>
    <w:pPr>
      <w:numPr>
        <w:numId w:val="9"/>
      </w:numPr>
      <w:tabs>
        <w:tab w:val="num" w:pos="360"/>
      </w:tabs>
      <w:ind w:firstLine="0"/>
    </w:pPr>
  </w:style>
  <w:style w:type="paragraph" w:customStyle="1" w:styleId="Quotebullet2">
    <w:name w:val="Quote bullet 2"/>
    <w:basedOn w:val="Quotetext"/>
    <w:rsid w:val="006F0420"/>
    <w:pPr>
      <w:numPr>
        <w:ilvl w:val="1"/>
        <w:numId w:val="9"/>
      </w:numPr>
      <w:tabs>
        <w:tab w:val="num" w:pos="360"/>
      </w:tabs>
      <w:ind w:left="397" w:firstLine="0"/>
    </w:pPr>
  </w:style>
  <w:style w:type="character" w:customStyle="1" w:styleId="BodyChar">
    <w:name w:val="Body Char"/>
    <w:basedOn w:val="DefaultParagraphFont"/>
    <w:link w:val="Body"/>
    <w:rsid w:val="00825D25"/>
    <w:rPr>
      <w:rFonts w:ascii="Arial" w:eastAsia="Arial" w:hAnsi="Arial" w:cs="Times New Roman"/>
      <w:sz w:val="24"/>
      <w:szCs w:val="20"/>
    </w:rPr>
  </w:style>
  <w:style w:type="paragraph" w:customStyle="1" w:styleId="Bannermarking">
    <w:name w:val="Banner marking"/>
    <w:basedOn w:val="Body"/>
    <w:uiPriority w:val="11"/>
    <w:rsid w:val="006F0420"/>
    <w:pPr>
      <w:spacing w:after="0"/>
    </w:pPr>
    <w:rPr>
      <w:b/>
      <w:bCs/>
      <w:color w:val="000000" w:themeColor="text1"/>
    </w:rPr>
  </w:style>
  <w:style w:type="paragraph" w:customStyle="1" w:styleId="Imprint">
    <w:name w:val="Imprint"/>
    <w:basedOn w:val="Body"/>
    <w:uiPriority w:val="11"/>
    <w:rsid w:val="00825D25"/>
    <w:pPr>
      <w:spacing w:after="60" w:line="270" w:lineRule="atLeast"/>
    </w:pPr>
    <w:rPr>
      <w:color w:val="000000" w:themeColor="text1"/>
    </w:rPr>
  </w:style>
  <w:style w:type="paragraph" w:customStyle="1" w:styleId="Introtext">
    <w:name w:val="Intro text"/>
    <w:basedOn w:val="Body"/>
    <w:uiPriority w:val="11"/>
    <w:rsid w:val="006F0420"/>
    <w:rPr>
      <w:color w:val="AF272F"/>
    </w:rPr>
  </w:style>
  <w:style w:type="paragraph" w:styleId="ListParagraph">
    <w:name w:val="List Paragraph"/>
    <w:basedOn w:val="Normal"/>
    <w:uiPriority w:val="34"/>
    <w:qFormat/>
    <w:rsid w:val="006F0420"/>
    <w:pPr>
      <w:spacing w:after="160" w:line="259"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6F0420"/>
    <w:rPr>
      <w:sz w:val="16"/>
      <w:szCs w:val="16"/>
    </w:rPr>
  </w:style>
  <w:style w:type="numbering" w:customStyle="1" w:styleId="ZZBullets2">
    <w:name w:val="ZZ Bullets2"/>
    <w:rsid w:val="008B635B"/>
    <w:pPr>
      <w:numPr>
        <w:numId w:val="20"/>
      </w:numPr>
    </w:pPr>
  </w:style>
  <w:style w:type="character" w:styleId="FollowedHyperlink">
    <w:name w:val="FollowedHyperlink"/>
    <w:basedOn w:val="DefaultParagraphFont"/>
    <w:uiPriority w:val="99"/>
    <w:semiHidden/>
    <w:unhideWhenUsed/>
    <w:rsid w:val="00734A9A"/>
    <w:rPr>
      <w:color w:val="954F72" w:themeColor="followedHyperlink"/>
      <w:u w:val="single"/>
    </w:rPr>
  </w:style>
  <w:style w:type="paragraph" w:styleId="CommentText">
    <w:name w:val="annotation text"/>
    <w:basedOn w:val="Normal"/>
    <w:link w:val="CommentTextChar"/>
    <w:uiPriority w:val="99"/>
    <w:unhideWhenUsed/>
    <w:rsid w:val="00EA02C3"/>
    <w:pPr>
      <w:spacing w:line="240" w:lineRule="auto"/>
    </w:pPr>
    <w:rPr>
      <w:sz w:val="20"/>
    </w:rPr>
  </w:style>
  <w:style w:type="character" w:customStyle="1" w:styleId="CommentTextChar">
    <w:name w:val="Comment Text Char"/>
    <w:basedOn w:val="DefaultParagraphFont"/>
    <w:link w:val="CommentText"/>
    <w:uiPriority w:val="99"/>
    <w:rsid w:val="00EA02C3"/>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A02C3"/>
    <w:rPr>
      <w:b/>
      <w:bCs/>
    </w:rPr>
  </w:style>
  <w:style w:type="character" w:customStyle="1" w:styleId="CommentSubjectChar">
    <w:name w:val="Comment Subject Char"/>
    <w:basedOn w:val="CommentTextChar"/>
    <w:link w:val="CommentSubject"/>
    <w:uiPriority w:val="99"/>
    <w:semiHidden/>
    <w:rsid w:val="00EA02C3"/>
    <w:rPr>
      <w:rFonts w:ascii="Arial" w:eastAsia="Arial" w:hAnsi="Arial" w:cs="Times New Roman"/>
      <w:b/>
      <w:bCs/>
      <w:sz w:val="20"/>
      <w:szCs w:val="20"/>
    </w:rPr>
  </w:style>
  <w:style w:type="paragraph" w:styleId="Revision">
    <w:name w:val="Revision"/>
    <w:hidden/>
    <w:uiPriority w:val="99"/>
    <w:semiHidden/>
    <w:rsid w:val="00F45653"/>
    <w:pPr>
      <w:spacing w:after="0" w:line="240" w:lineRule="auto"/>
    </w:pPr>
    <w:rPr>
      <w:rFonts w:ascii="Arial" w:eastAsia="Arial" w:hAnsi="Arial" w:cs="Times New Roman"/>
      <w:sz w:val="21"/>
      <w:szCs w:val="20"/>
    </w:rPr>
  </w:style>
  <w:style w:type="character" w:customStyle="1" w:styleId="UnresolvedMention1">
    <w:name w:val="Unresolved Mention1"/>
    <w:basedOn w:val="DefaultParagraphFont"/>
    <w:uiPriority w:val="99"/>
    <w:semiHidden/>
    <w:unhideWhenUsed/>
    <w:rsid w:val="00BD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ivingpositivevictoria.org.au/programs-and-services/one-on-one-support/" TargetMode="External"/><Relationship Id="rId26" Type="http://schemas.openxmlformats.org/officeDocument/2006/relationships/hyperlink" Target="https://www.health.vic.gov.au/publications/victorian-hiv-plan-2022-30" TargetMode="External"/><Relationship Id="rId39" Type="http://schemas.openxmlformats.org/officeDocument/2006/relationships/hyperlink" Target="https://halc.org.au/" TargetMode="External"/><Relationship Id="rId21" Type="http://schemas.openxmlformats.org/officeDocument/2006/relationships/hyperlink" Target="file:///C:/Users/Matt%20Davies/Documents/Downloads/RhED" TargetMode="External"/><Relationship Id="rId34" Type="http://schemas.openxmlformats.org/officeDocument/2006/relationships/hyperlink" Target="file:///C:/Users/vidv4gv/AppData/Roaming/Microsoft/Word/RhED)" TargetMode="External"/><Relationship Id="rId42" Type="http://schemas.openxmlformats.org/officeDocument/2006/relationships/hyperlink" Target="https://thorneharbour.org/" TargetMode="External"/><Relationship Id="rId47" Type="http://schemas.openxmlformats.org/officeDocument/2006/relationships/hyperlink" Target="https://www.alfredhealth.org.au/services/hiv-service"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Matt%20Davies/Documents/Downloads/the%20department&#8217;s%20website" TargetMode="External"/><Relationship Id="rId25" Type="http://schemas.openxmlformats.org/officeDocument/2006/relationships/hyperlink" Target="https://www.health.vic.gov.au/publications/victorian-guidelines-for-managing-hiv-transmission-risk-behaviours" TargetMode="External"/><Relationship Id="rId33" Type="http://schemas.openxmlformats.org/officeDocument/2006/relationships/hyperlink" Target="file:///C:/Users/Matt%20Davies/Documents/Downloads/Positive%20migration%20guide" TargetMode="External"/><Relationship Id="rId38" Type="http://schemas.openxmlformats.org/officeDocument/2006/relationships/hyperlink" Target="https://vixen.org.au/" TargetMode="External"/><Relationship Id="rId46" Type="http://schemas.openxmlformats.org/officeDocument/2006/relationships/hyperlink" Target="https://thorneharbour.org/services/thcountry/" TargetMode="External"/><Relationship Id="rId2" Type="http://schemas.openxmlformats.org/officeDocument/2006/relationships/customXml" Target="../customXml/item2.xml"/><Relationship Id="rId16" Type="http://schemas.openxmlformats.org/officeDocument/2006/relationships/hyperlink" Target="https://www.health.vic.gov.au/publications/sti-and-bbv-prevention-for-the-sex-industry" TargetMode="External"/><Relationship Id="rId20" Type="http://schemas.openxmlformats.org/officeDocument/2006/relationships/hyperlink" Target="http://www.vixen.org.au/" TargetMode="External"/><Relationship Id="rId29" Type="http://schemas.openxmlformats.org/officeDocument/2006/relationships/hyperlink" Target="https://livingpositivevictoria.org.au/disclosing-hiv-status/" TargetMode="External"/><Relationship Id="rId41" Type="http://schemas.openxmlformats.org/officeDocument/2006/relationships/hyperlink" Target="https://positivewomen.org.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ivingpositivevictoria.org.au/programs-and-services/one-on-one-support/" TargetMode="External"/><Relationship Id="rId32" Type="http://schemas.openxmlformats.org/officeDocument/2006/relationships/hyperlink" Target="https://napwha.org.au/hiv-peer-support/" TargetMode="External"/><Relationship Id="rId37" Type="http://schemas.openxmlformats.org/officeDocument/2006/relationships/hyperlink" Target="https://www.health.vic.gov.au/publications/sti-and-bbv-prevention-for-the-sex-industry" TargetMode="External"/><Relationship Id="rId40" Type="http://schemas.openxmlformats.org/officeDocument/2006/relationships/hyperlink" Target="file:///C:/Users/Matt%20Davies/Documents/Downloads/Living%20Positive%20Victoria" TargetMode="External"/><Relationship Id="rId45" Type="http://schemas.openxmlformats.org/officeDocument/2006/relationships/hyperlink" Target="https://thorneharbour.org/services/trans-and-gender-diverse-health/" TargetMode="External"/><Relationship Id="rId53"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health.vic.gov.au/preventive-health/sex-worker-health" TargetMode="External"/><Relationship Id="rId23" Type="http://schemas.openxmlformats.org/officeDocument/2006/relationships/hyperlink" Target="https://livingpositivevictoria.org.au/programs-and-services/one-on-one-support/" TargetMode="External"/><Relationship Id="rId28" Type="http://schemas.openxmlformats.org/officeDocument/2006/relationships/hyperlink" Target="file:///C:/Users/Matt%20Davies/Documents/Downloads/dispute%20resolution" TargetMode="External"/><Relationship Id="rId36" Type="http://schemas.openxmlformats.org/officeDocument/2006/relationships/hyperlink" Target="file:///C:/Users/Matt%20Davies/Documents/Downloads/Sex%20worker%20health%20page" TargetMode="External"/><Relationship Id="rId49" Type="http://schemas.openxmlformats.org/officeDocument/2006/relationships/hyperlink" Target="https://www.alfredhealth.org.au/services/victorian-prep-service" TargetMode="External"/><Relationship Id="rId10" Type="http://schemas.openxmlformats.org/officeDocument/2006/relationships/endnotes" Target="endnotes.xml"/><Relationship Id="rId19" Type="http://schemas.openxmlformats.org/officeDocument/2006/relationships/hyperlink" Target="file:///C:/Users/Matt%20Davies/Documents/Downloads/Scarlet%20Alliance%20Red%20Book" TargetMode="External"/><Relationship Id="rId31" Type="http://schemas.openxmlformats.org/officeDocument/2006/relationships/hyperlink" Target="https://redbook.scarletalliance.org.au/home/sex-worker-orgs/" TargetMode="External"/><Relationship Id="rId44" Type="http://schemas.openxmlformats.org/officeDocument/2006/relationships/hyperlink" Target="https://thorneharbour.org/services/centre-clinic/"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xworkreform@health.vic.gov.au" TargetMode="External"/><Relationship Id="rId22" Type="http://schemas.openxmlformats.org/officeDocument/2006/relationships/hyperlink" Target="https://www.getpep.info/get-pep-now/vic/" TargetMode="External"/><Relationship Id="rId27" Type="http://schemas.openxmlformats.org/officeDocument/2006/relationships/hyperlink" Target="https://www.humanrights.vic.gov.au/for-individuals/profession-trade-occupation/" TargetMode="External"/><Relationship Id="rId30" Type="http://schemas.openxmlformats.org/officeDocument/2006/relationships/hyperlink" Target="https://livingpositivevictoria.org.au/programs-and-services/one-on-one-support/" TargetMode="External"/><Relationship Id="rId35" Type="http://schemas.openxmlformats.org/officeDocument/2006/relationships/hyperlink" Target="https://auc-word-edit.officeapps.live.com/we/Scarlet%20Alliance%20Red%20Book" TargetMode="External"/><Relationship Id="rId43" Type="http://schemas.openxmlformats.org/officeDocument/2006/relationships/hyperlink" Target="https://thorneharbour.org/services/hiv-positive-services/positive-living-centre/" TargetMode="External"/><Relationship Id="rId48" Type="http://schemas.openxmlformats.org/officeDocument/2006/relationships/hyperlink" Target="https://www.alfredhealth.org.au/services/victorian-npep-service"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jamanetwork.com/journals/jama/fullarticle/2533066" TargetMode="External"/><Relationship Id="rId2" Type="http://schemas.openxmlformats.org/officeDocument/2006/relationships/hyperlink" Target="https://kirby.unsw.edu.au/project/opposites-attract" TargetMode="External"/><Relationship Id="rId1" Type="http://schemas.openxmlformats.org/officeDocument/2006/relationships/hyperlink" Target="https://www.hptn.org/research/studies/hptn052" TargetMode="External"/><Relationship Id="rId5" Type="http://schemas.openxmlformats.org/officeDocument/2006/relationships/hyperlink" Target="https://stanfordhealthcare.org/medical-conditions/sexual-and-reproductive-health/hiv-aids/causes/risk-of-exposure.html" TargetMode="External"/><Relationship Id="rId4" Type="http://schemas.openxmlformats.org/officeDocument/2006/relationships/hyperlink" Target="https://ashm.blob.core.windows.net/ashmpublic/Uequals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52bcc0e-5fbb-4f20-b4bb-65cb65f6439b">
      <UserInfo>
        <DisplayName>Natalie Dubrowin (Health)</DisplayName>
        <AccountId>151</AccountId>
        <AccountType/>
      </UserInfo>
      <UserInfo>
        <DisplayName>Siobhan M Fagan (Health)</DisplayName>
        <AccountId>102</AccountId>
        <AccountType/>
      </UserInfo>
      <UserInfo>
        <DisplayName>Casey McGlasson (Health)</DisplayName>
        <AccountId>94</AccountId>
        <AccountType/>
      </UserInfo>
      <UserInfo>
        <DisplayName>Maria Bubnic (Health)</DisplayName>
        <AccountId>26</AccountId>
        <AccountType/>
      </UserInfo>
      <UserInfo>
        <DisplayName>Deborah Friedman (Health)</DisplayName>
        <AccountId>96</AccountId>
        <AccountType/>
      </UserInfo>
      <UserInfo>
        <DisplayName>Penny Silwal (Health)</DisplayName>
        <AccountId>19</AccountId>
        <AccountType/>
      </UserInfo>
      <UserInfo>
        <DisplayName>Mihaela Ivan (Health)</DisplayName>
        <AccountId>18</AccountId>
        <AccountType/>
      </UserInfo>
      <UserInfo>
        <DisplayName>Elliot C Roberts (Health)</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6" ma:contentTypeDescription="Create a new document." ma:contentTypeScope="" ma:versionID="13c488a4dfb155816eb0b79a1eb8ffa2">
  <xsd:schema xmlns:xsd="http://www.w3.org/2001/XMLSchema" xmlns:xs="http://www.w3.org/2001/XMLSchema" xmlns:p="http://schemas.microsoft.com/office/2006/metadata/properties" xmlns:ns2="2046da13-490f-4d5a-bbb1-91bf5417941d" xmlns:ns3="c52bcc0e-5fbb-4f20-b4bb-65cb65f6439b" targetNamespace="http://schemas.microsoft.com/office/2006/metadata/properties" ma:root="true" ma:fieldsID="1aa53670e5fad3218ff8351127f62975" ns2:_="" ns3:_="">
    <xsd:import namespace="2046da13-490f-4d5a-bbb1-91bf5417941d"/>
    <xsd:import namespace="c52bcc0e-5fbb-4f20-b4bb-65cb65f64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E82B7-E210-496D-BA84-196FBC21F7F7}">
  <ds:schemaRefs>
    <ds:schemaRef ds:uri="http://schemas.openxmlformats.org/officeDocument/2006/bibliography"/>
  </ds:schemaRefs>
</ds:datastoreItem>
</file>

<file path=customXml/itemProps2.xml><?xml version="1.0" encoding="utf-8"?>
<ds:datastoreItem xmlns:ds="http://schemas.openxmlformats.org/officeDocument/2006/customXml" ds:itemID="{2DC9D7F6-B8C6-43E0-B417-2F44DB18D20A}">
  <ds:schemaRefs>
    <ds:schemaRef ds:uri="http://schemas.microsoft.com/office/2006/metadata/properties"/>
    <ds:schemaRef ds:uri="http://schemas.microsoft.com/office/infopath/2007/PartnerControls"/>
    <ds:schemaRef ds:uri="c52bcc0e-5fbb-4f20-b4bb-65cb65f6439b"/>
  </ds:schemaRefs>
</ds:datastoreItem>
</file>

<file path=customXml/itemProps3.xml><?xml version="1.0" encoding="utf-8"?>
<ds:datastoreItem xmlns:ds="http://schemas.openxmlformats.org/officeDocument/2006/customXml" ds:itemID="{A676331E-EBFD-4C16-80E6-AE908EE2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6FEAD-9523-487B-A46A-09C3D93D8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25</Pages>
  <Words>3084</Words>
  <Characters>17581</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HIV에 감염된 성 노동자를 위한 안내서- 이용자 버전</vt:lpstr>
      <vt:lpstr>HIV에 감염된 성 노동자를 위한 안내서- 이용자 버전</vt:lpstr>
    </vt:vector>
  </TitlesOfParts>
  <Company>State of Victoria, Department of Health</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HIV에 감염된 성 노동자를 위한 안내서- 이용자 버전</dc:title>
  <dc:subject>Guidance for sex workers living with HIV</dc:subject>
  <dc:creator>Public Health Division</dc:creator>
  <cp:keywords/>
  <dc:description/>
  <cp:lastModifiedBy>Claire East (Health)</cp:lastModifiedBy>
  <cp:revision>8</cp:revision>
  <cp:lastPrinted>2023-08-18T07:05:00Z</cp:lastPrinted>
  <dcterms:created xsi:type="dcterms:W3CDTF">2023-08-17T05:54:00Z</dcterms:created>
  <dcterms:modified xsi:type="dcterms:W3CDTF">2024-02-20T01:43:00Z</dcterms:modified>
  <cp:category>HIV, sex worker, STI, sex industry, Victoria, accessible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0x010100E94A5D6811799A43856DF1997E9B00A7</vt:lpwstr>
  </property>
  <property fmtid="{D5CDD505-2E9C-101B-9397-08002B2CF9AE}" pid="3" name="MSIP_Label_43e64453-338c-4f93-8a4d-0039a0a41f2a_Enabled">
    <vt:lpwstr>true</vt:lpwstr>
  </property>
  <property fmtid="{D5CDD505-2E9C-101B-9397-08002B2CF9AE}" pid="4" name="MSIP_Label_43e64453-338c-4f93-8a4d-0039a0a41f2a_SetDate">
    <vt:lpwstr>2023-02-21T03:35:18Z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c79e3625-887f-4162-a090-3db393689f12</vt:lpwstr>
  </property>
  <property fmtid="{D5CDD505-2E9C-101B-9397-08002B2CF9AE}" pid="9" name="MSIP_Label_43e64453-338c-4f93-8a4d-0039a0a41f2a_ContentBits">
    <vt:lpwstr>2</vt:lpwstr>
  </property>
</Properties>
</file>