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7BF59" w14:textId="36C04FE3" w:rsidR="00D15955" w:rsidRPr="005D40DF" w:rsidRDefault="006005A6" w:rsidP="00D15955">
      <w:pPr>
        <w:pStyle w:val="SCVdate"/>
        <w:rPr>
          <w:rFonts w:ascii="VIC" w:hAnsi="VIC"/>
        </w:rPr>
      </w:pPr>
      <w:r w:rsidRPr="005D40DF">
        <w:rPr>
          <w:rFonts w:ascii="VIC" w:hAnsi="VIC"/>
        </w:rPr>
        <w:t>March 2023</w:t>
      </w:r>
    </w:p>
    <w:p w14:paraId="329CA0F9" w14:textId="22BA1FEC" w:rsidR="006005A6" w:rsidRPr="005D40DF" w:rsidRDefault="006005A6" w:rsidP="00D15955">
      <w:pPr>
        <w:pStyle w:val="SCVreporttitle"/>
        <w:spacing w:before="160"/>
        <w:rPr>
          <w:rFonts w:ascii="VIC" w:hAnsi="VIC"/>
        </w:rPr>
      </w:pPr>
      <w:r w:rsidRPr="005D40DF">
        <w:rPr>
          <w:rFonts w:ascii="VIC" w:hAnsi="VIC"/>
        </w:rPr>
        <w:t>Information request</w:t>
      </w:r>
    </w:p>
    <w:p w14:paraId="663CA5C4" w14:textId="1F91B622" w:rsidR="00C50A2B" w:rsidRPr="005D40DF" w:rsidRDefault="00AA223D" w:rsidP="00C50A2B">
      <w:pPr>
        <w:pStyle w:val="SCVreportsubtitle"/>
        <w:rPr>
          <w:rFonts w:ascii="VIC" w:hAnsi="VIC"/>
          <w:sz w:val="40"/>
          <w:szCs w:val="40"/>
        </w:rPr>
      </w:pPr>
      <w:r w:rsidRPr="005D40DF">
        <w:rPr>
          <w:rFonts w:ascii="VIC" w:hAnsi="VIC"/>
          <w:sz w:val="40"/>
          <w:szCs w:val="40"/>
        </w:rPr>
        <w:t>Safer</w:t>
      </w:r>
      <w:r w:rsidR="005D40DF" w:rsidRPr="005D40DF">
        <w:rPr>
          <w:rFonts w:ascii="VIC" w:hAnsi="VIC"/>
          <w:sz w:val="40"/>
          <w:szCs w:val="40"/>
        </w:rPr>
        <w:t xml:space="preserve"> Care Victoria (</w:t>
      </w:r>
      <w:r w:rsidR="006005A6" w:rsidRPr="005D40DF">
        <w:rPr>
          <w:rFonts w:ascii="VIC" w:hAnsi="VIC"/>
          <w:sz w:val="40"/>
          <w:szCs w:val="40"/>
        </w:rPr>
        <w:t>SCV</w:t>
      </w:r>
      <w:r w:rsidR="005D40DF" w:rsidRPr="005D40DF">
        <w:rPr>
          <w:rFonts w:ascii="VIC" w:hAnsi="VIC"/>
          <w:sz w:val="40"/>
          <w:szCs w:val="40"/>
        </w:rPr>
        <w:t>)</w:t>
      </w:r>
      <w:r w:rsidR="006005A6" w:rsidRPr="005D40DF">
        <w:rPr>
          <w:rFonts w:ascii="VIC" w:hAnsi="VIC"/>
          <w:sz w:val="40"/>
          <w:szCs w:val="40"/>
        </w:rPr>
        <w:t xml:space="preserve"> scoping proposal 4:</w:t>
      </w:r>
    </w:p>
    <w:p w14:paraId="7AFED89F" w14:textId="77777777" w:rsidR="007C178B" w:rsidRDefault="006005A6" w:rsidP="005D40DF">
      <w:pPr>
        <w:pStyle w:val="SCVreportsubtitle"/>
        <w:rPr>
          <w:rFonts w:ascii="VIC" w:hAnsi="VIC"/>
          <w:sz w:val="40"/>
          <w:szCs w:val="40"/>
        </w:rPr>
      </w:pPr>
      <w:r w:rsidRPr="005D40DF">
        <w:rPr>
          <w:rFonts w:ascii="VIC" w:hAnsi="VIC"/>
          <w:sz w:val="40"/>
          <w:szCs w:val="40"/>
        </w:rPr>
        <w:t>Targeted high throughput approaches to theatre list management</w:t>
      </w:r>
      <w:r w:rsidR="005D40DF" w:rsidRPr="005D40DF">
        <w:rPr>
          <w:rFonts w:ascii="VIC" w:hAnsi="VIC"/>
          <w:sz w:val="40"/>
          <w:szCs w:val="40"/>
        </w:rPr>
        <w:t xml:space="preserve">: </w:t>
      </w:r>
    </w:p>
    <w:p w14:paraId="56BA1334" w14:textId="79D9126A" w:rsidR="00E643C2" w:rsidRPr="005D40DF" w:rsidRDefault="00E643C2" w:rsidP="005D40DF">
      <w:pPr>
        <w:pStyle w:val="SCVreportsubtitle"/>
        <w:rPr>
          <w:rFonts w:ascii="VIC" w:hAnsi="VIC"/>
          <w:b/>
          <w:bCs/>
          <w:sz w:val="40"/>
          <w:szCs w:val="40"/>
        </w:rPr>
      </w:pPr>
      <w:r w:rsidRPr="005D40DF">
        <w:rPr>
          <w:rFonts w:ascii="VIC" w:hAnsi="VIC"/>
          <w:b/>
          <w:bCs/>
          <w:color w:val="007586" w:themeColor="accent2"/>
          <w:sz w:val="40"/>
          <w:szCs w:val="40"/>
        </w:rPr>
        <w:t xml:space="preserve">Making best use of existing theatre capacity to </w:t>
      </w:r>
      <w:r w:rsidR="00CF79BA" w:rsidRPr="005D40DF">
        <w:rPr>
          <w:rFonts w:ascii="VIC" w:hAnsi="VIC"/>
          <w:b/>
          <w:bCs/>
          <w:color w:val="007586" w:themeColor="accent2"/>
          <w:sz w:val="40"/>
          <w:szCs w:val="40"/>
        </w:rPr>
        <w:t xml:space="preserve">safely </w:t>
      </w:r>
      <w:r w:rsidRPr="005D40DF">
        <w:rPr>
          <w:rFonts w:ascii="VIC" w:hAnsi="VIC"/>
          <w:b/>
          <w:bCs/>
          <w:color w:val="007586" w:themeColor="accent2"/>
          <w:sz w:val="40"/>
          <w:szCs w:val="40"/>
        </w:rPr>
        <w:t xml:space="preserve">deliver more surgical </w:t>
      </w:r>
      <w:r w:rsidR="000D39EE" w:rsidRPr="005D40DF">
        <w:rPr>
          <w:rFonts w:ascii="VIC" w:hAnsi="VIC"/>
          <w:b/>
          <w:bCs/>
          <w:color w:val="007586" w:themeColor="accent2"/>
          <w:sz w:val="40"/>
          <w:szCs w:val="40"/>
        </w:rPr>
        <w:t>procedures.</w:t>
      </w:r>
    </w:p>
    <w:p w14:paraId="631DEA14" w14:textId="77777777" w:rsidR="00E643C2" w:rsidRDefault="00E643C2" w:rsidP="7F38D586">
      <w:pPr>
        <w:pStyle w:val="Heading2"/>
        <w:rPr>
          <w:rFonts w:ascii="VIC" w:hAnsi="VIC"/>
          <w:color w:val="007586" w:themeColor="accent2"/>
        </w:rPr>
      </w:pPr>
    </w:p>
    <w:p w14:paraId="58B3ECB6" w14:textId="317B12CB" w:rsidR="6A6016C9" w:rsidRDefault="6A6016C9" w:rsidP="6A6016C9">
      <w:pPr>
        <w:pStyle w:val="SCVreportsubtitle"/>
      </w:pPr>
    </w:p>
    <w:p w14:paraId="1C35A86B" w14:textId="77777777" w:rsidR="00E643C2" w:rsidRDefault="00E643C2" w:rsidP="7F38D586">
      <w:pPr>
        <w:pStyle w:val="SCVreportsubtitle"/>
      </w:pPr>
    </w:p>
    <w:p w14:paraId="102892F5" w14:textId="77777777" w:rsidR="00E643C2" w:rsidRDefault="00E643C2" w:rsidP="7F38D586">
      <w:pPr>
        <w:pStyle w:val="SCVreportsubtitle"/>
      </w:pPr>
    </w:p>
    <w:p w14:paraId="71901BD6" w14:textId="77777777" w:rsidR="00E643C2" w:rsidRDefault="00E643C2" w:rsidP="7F38D586">
      <w:pPr>
        <w:pStyle w:val="SCVreportsubtitle"/>
      </w:pPr>
    </w:p>
    <w:tbl>
      <w:tblPr>
        <w:tblStyle w:val="SCVInformationTable"/>
        <w:tblW w:w="10206" w:type="dxa"/>
        <w:tblLook w:val="0600" w:firstRow="0" w:lastRow="0" w:firstColumn="0" w:lastColumn="0" w:noHBand="1" w:noVBand="1"/>
      </w:tblPr>
      <w:tblGrid>
        <w:gridCol w:w="10206"/>
      </w:tblGrid>
      <w:tr w:rsidR="00B556E1" w:rsidRPr="0059267A" w14:paraId="1D7E82C8" w14:textId="77777777" w:rsidTr="009A35AA">
        <w:trPr>
          <w:trHeight w:val="6387"/>
        </w:trPr>
        <w:tc>
          <w:tcPr>
            <w:tcW w:w="9070" w:type="dxa"/>
            <w:shd w:val="clear" w:color="auto" w:fill="auto"/>
          </w:tcPr>
          <w:p w14:paraId="34CC524F" w14:textId="02AD74CD" w:rsidR="00B556E1" w:rsidRPr="0059267A" w:rsidRDefault="00000000" w:rsidP="00A45CB0">
            <w:pPr>
              <w:pStyle w:val="SCVaccessibilitypara"/>
            </w:pPr>
            <w:fldSimple w:instr="FILLIN  &quot;Type the protective marking&quot; \d OFFICIAL \o  \* MERGEFORMAT">
              <w:r w:rsidR="00F64CFF">
                <w:t>OFFICIAL</w:t>
              </w:r>
            </w:fldSimple>
          </w:p>
        </w:tc>
      </w:tr>
      <w:tr w:rsidR="00C539DC" w:rsidRPr="0059267A" w14:paraId="6CDD1E57" w14:textId="77777777" w:rsidTr="00B37FF8">
        <w:trPr>
          <w:cantSplit/>
          <w:trHeight w:val="3969"/>
        </w:trPr>
        <w:tc>
          <w:tcPr>
            <w:tcW w:w="9070" w:type="dxa"/>
          </w:tcPr>
          <w:p w14:paraId="196C0395" w14:textId="3731EF73" w:rsidR="00C539DC" w:rsidRPr="0059267A" w:rsidRDefault="00C539DC" w:rsidP="00A45CB0">
            <w:pPr>
              <w:pStyle w:val="SCVaccessibilitypara"/>
            </w:pPr>
            <w:r w:rsidRPr="0059267A">
              <w:t xml:space="preserve">To receive this publication in an accessible format phone 03 9096 1384, </w:t>
            </w:r>
            <w:r w:rsidR="00D662E0" w:rsidRPr="0059267A">
              <w:br/>
            </w:r>
            <w:r w:rsidRPr="0059267A">
              <w:t xml:space="preserve">using the National Relay Service 13 36 </w:t>
            </w:r>
            <w:r w:rsidRPr="0059267A">
              <w:rPr>
                <w:spacing w:val="-2"/>
              </w:rPr>
              <w:t xml:space="preserve">77 if required, or </w:t>
            </w:r>
            <w:hyperlink r:id="rId11" w:history="1">
              <w:r w:rsidRPr="0059267A">
                <w:rPr>
                  <w:rStyle w:val="Hyperlink"/>
                </w:rPr>
                <w:t>email Safer Care Victoria</w:t>
              </w:r>
            </w:hyperlink>
            <w:r w:rsidRPr="0059267A">
              <w:t xml:space="preserve"> </w:t>
            </w:r>
            <w:r w:rsidR="00D662E0" w:rsidRPr="0059267A">
              <w:t>&lt;</w:t>
            </w:r>
            <w:r w:rsidR="00947A0F" w:rsidRPr="0059267A">
              <w:t>info@</w:t>
            </w:r>
            <w:hyperlink r:id="rId12" w:history="1">
              <w:r w:rsidRPr="0059267A">
                <w:t>safercare.vic</w:t>
              </w:r>
            </w:hyperlink>
            <w:r w:rsidRPr="0059267A">
              <w:t>.gov.au</w:t>
            </w:r>
            <w:r w:rsidR="00D662E0" w:rsidRPr="0059267A">
              <w:t>&gt;</w:t>
            </w:r>
          </w:p>
          <w:p w14:paraId="5FD22532" w14:textId="77777777" w:rsidR="00C539DC" w:rsidRPr="0059267A" w:rsidRDefault="00C539DC" w:rsidP="00B37FF8">
            <w:pPr>
              <w:pStyle w:val="SCVimprint"/>
            </w:pPr>
            <w:r w:rsidRPr="0059267A">
              <w:t xml:space="preserve">Authorised and </w:t>
            </w:r>
            <w:r w:rsidRPr="0059267A">
              <w:rPr>
                <w:spacing w:val="-2"/>
              </w:rPr>
              <w:t>published by the Victorian</w:t>
            </w:r>
            <w:r w:rsidRPr="0059267A">
              <w:t xml:space="preserve"> Government, 1 Treasury Place, Melbourne.</w:t>
            </w:r>
          </w:p>
          <w:p w14:paraId="1BE9E69A" w14:textId="5EA80D4D" w:rsidR="00C539DC" w:rsidRPr="0059267A" w:rsidRDefault="00C539DC" w:rsidP="00B37FF8">
            <w:pPr>
              <w:pStyle w:val="SCVimprint"/>
            </w:pPr>
            <w:r w:rsidRPr="0059267A">
              <w:t xml:space="preserve">© State of Victoria, Australia, Safer Care Victoria, </w:t>
            </w:r>
            <w:r w:rsidR="007D4433" w:rsidRPr="007D4433">
              <w:t>March 2023</w:t>
            </w:r>
          </w:p>
          <w:p w14:paraId="774069F3" w14:textId="0780F59F" w:rsidR="00C539DC" w:rsidRPr="0059267A" w:rsidRDefault="00C539DC" w:rsidP="00B37FF8">
            <w:pPr>
              <w:pStyle w:val="SCVimprint"/>
            </w:pPr>
            <w:r w:rsidRPr="0059267A">
              <w:t>ISBN</w:t>
            </w:r>
            <w:r w:rsidR="00F71150" w:rsidRPr="0059267A">
              <w:t>/ISSN</w:t>
            </w:r>
            <w:r w:rsidR="00E77E72">
              <w:t xml:space="preserve"> </w:t>
            </w:r>
            <w:r w:rsidR="00E77E72" w:rsidRPr="00E77E72">
              <w:t>978-1-76131-544-2</w:t>
            </w:r>
          </w:p>
          <w:p w14:paraId="7D2D7E78" w14:textId="6973D139" w:rsidR="00C539DC" w:rsidRPr="0059267A" w:rsidRDefault="00C539DC" w:rsidP="00B37FF8">
            <w:pPr>
              <w:pStyle w:val="SCVimprint"/>
            </w:pPr>
            <w:r w:rsidRPr="0059267A">
              <w:t xml:space="preserve">Available at the </w:t>
            </w:r>
            <w:hyperlink r:id="rId13" w:history="1">
              <w:r w:rsidRPr="0059267A">
                <w:rPr>
                  <w:rStyle w:val="Hyperlink"/>
                </w:rPr>
                <w:t>Safer Care Victoria website</w:t>
              </w:r>
            </w:hyperlink>
            <w:r w:rsidRPr="0059267A">
              <w:t xml:space="preserve"> </w:t>
            </w:r>
            <w:r w:rsidR="00D662E0" w:rsidRPr="0059267A">
              <w:t>&lt;</w:t>
            </w:r>
            <w:r w:rsidRPr="0059267A">
              <w:t>https://</w:t>
            </w:r>
            <w:hyperlink r:id="rId14" w:history="1">
              <w:r w:rsidRPr="0059267A">
                <w:t>www.safercare.vic</w:t>
              </w:r>
            </w:hyperlink>
            <w:r w:rsidRPr="0059267A">
              <w:t>.gov.au</w:t>
            </w:r>
            <w:r w:rsidR="00D662E0" w:rsidRPr="0059267A">
              <w:t>&gt;</w:t>
            </w:r>
          </w:p>
          <w:p w14:paraId="5559B0B6" w14:textId="77777777" w:rsidR="00C539DC" w:rsidRPr="0059267A" w:rsidRDefault="00C539DC" w:rsidP="00205C68">
            <w:pPr>
              <w:pStyle w:val="SCVbody"/>
              <w:jc w:val="right"/>
            </w:pPr>
            <w:r w:rsidRPr="0059267A">
              <w:rPr>
                <w:noProof/>
              </w:rPr>
              <w:drawing>
                <wp:inline distT="0" distB="0" distL="0" distR="0" wp14:anchorId="2F4E95AF" wp14:editId="74D125E0">
                  <wp:extent cx="795600" cy="453600"/>
                  <wp:effectExtent l="0" t="0" r="5080" b="3810"/>
                  <wp:docPr id="16" name="Picture 16"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Victoria State Govern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5600" cy="453600"/>
                          </a:xfrm>
                          <a:prstGeom prst="rect">
                            <a:avLst/>
                          </a:prstGeom>
                        </pic:spPr>
                      </pic:pic>
                    </a:graphicData>
                  </a:graphic>
                </wp:inline>
              </w:drawing>
            </w:r>
          </w:p>
        </w:tc>
      </w:tr>
    </w:tbl>
    <w:p w14:paraId="0C325BCE" w14:textId="77777777" w:rsidR="0086277A" w:rsidRPr="0059267A" w:rsidRDefault="0086277A" w:rsidP="00A45CB0">
      <w:pPr>
        <w:pStyle w:val="SCVbody"/>
      </w:pPr>
    </w:p>
    <w:p w14:paraId="69C86064" w14:textId="77777777" w:rsidR="0086277A" w:rsidRPr="0059267A" w:rsidRDefault="0086277A" w:rsidP="00A45CB0">
      <w:pPr>
        <w:pStyle w:val="SCVbody"/>
        <w:sectPr w:rsidR="0086277A" w:rsidRPr="0059267A" w:rsidSect="00616087">
          <w:headerReference w:type="even" r:id="rId16"/>
          <w:footerReference w:type="even" r:id="rId17"/>
          <w:footerReference w:type="default" r:id="rId18"/>
          <w:pgSz w:w="11906" w:h="16838" w:code="9"/>
          <w:pgMar w:top="3402" w:right="851" w:bottom="1361" w:left="851" w:header="851" w:footer="851" w:gutter="0"/>
          <w:pgNumType w:fmt="lowerRoman"/>
          <w:cols w:space="284"/>
          <w:docGrid w:linePitch="360"/>
        </w:sectPr>
      </w:pPr>
    </w:p>
    <w:p w14:paraId="4726DA22" w14:textId="77777777" w:rsidR="00294A5A" w:rsidRPr="0059267A" w:rsidRDefault="00294A5A" w:rsidP="00EF295D">
      <w:pPr>
        <w:pStyle w:val="SCVTOCheading"/>
      </w:pPr>
      <w:r w:rsidRPr="0059267A">
        <w:lastRenderedPageBreak/>
        <w:t>Contents</w:t>
      </w:r>
    </w:p>
    <w:p w14:paraId="238E7F28" w14:textId="5E81C451" w:rsidR="000B02D5" w:rsidRDefault="00345B45">
      <w:pPr>
        <w:pStyle w:val="TOC2"/>
        <w:rPr>
          <w:b w:val="0"/>
          <w:color w:val="auto"/>
          <w:kern w:val="2"/>
          <w:sz w:val="22"/>
          <w:szCs w:val="22"/>
          <w14:ligatures w14:val="standardContextual"/>
        </w:rPr>
      </w:pPr>
      <w:r w:rsidRPr="0059267A">
        <w:rPr>
          <w:rStyle w:val="Hyperlink"/>
          <w:sz w:val="19"/>
          <w:szCs w:val="19"/>
        </w:rPr>
        <w:fldChar w:fldCharType="begin"/>
      </w:r>
      <w:r w:rsidRPr="0059267A">
        <w:rPr>
          <w:rStyle w:val="Hyperlink"/>
          <w:noProof w:val="0"/>
        </w:rPr>
        <w:instrText xml:space="preserve"> TOC \o "2-2" \h \z \t "Heading 1,1" </w:instrText>
      </w:r>
      <w:r w:rsidRPr="0059267A">
        <w:rPr>
          <w:rStyle w:val="Hyperlink"/>
          <w:sz w:val="19"/>
          <w:szCs w:val="19"/>
        </w:rPr>
        <w:fldChar w:fldCharType="separate"/>
      </w:r>
      <w:hyperlink w:anchor="_Toc158296987" w:history="1">
        <w:r w:rsidR="000B02D5" w:rsidRPr="00687D7B">
          <w:rPr>
            <w:rStyle w:val="Hyperlink"/>
            <w:rFonts w:ascii="VIC" w:hAnsi="VIC"/>
          </w:rPr>
          <w:t>Making best use of existing theatre capacity to safely deliver more surgical procedures</w:t>
        </w:r>
        <w:r w:rsidR="000B02D5">
          <w:rPr>
            <w:webHidden/>
          </w:rPr>
          <w:tab/>
        </w:r>
        <w:r w:rsidR="000B02D5">
          <w:rPr>
            <w:webHidden/>
          </w:rPr>
          <w:fldChar w:fldCharType="begin"/>
        </w:r>
        <w:r w:rsidR="000B02D5">
          <w:rPr>
            <w:webHidden/>
          </w:rPr>
          <w:instrText xml:space="preserve"> PAGEREF _Toc158296987 \h </w:instrText>
        </w:r>
        <w:r w:rsidR="000B02D5">
          <w:rPr>
            <w:webHidden/>
          </w:rPr>
        </w:r>
        <w:r w:rsidR="000B02D5">
          <w:rPr>
            <w:webHidden/>
          </w:rPr>
          <w:fldChar w:fldCharType="separate"/>
        </w:r>
        <w:r w:rsidR="000B02D5">
          <w:rPr>
            <w:webHidden/>
          </w:rPr>
          <w:t>2</w:t>
        </w:r>
        <w:r w:rsidR="000B02D5">
          <w:rPr>
            <w:webHidden/>
          </w:rPr>
          <w:fldChar w:fldCharType="end"/>
        </w:r>
      </w:hyperlink>
    </w:p>
    <w:p w14:paraId="2CB0F6E0" w14:textId="651E362A" w:rsidR="000B02D5" w:rsidRDefault="00000000">
      <w:pPr>
        <w:pStyle w:val="TOC2"/>
        <w:rPr>
          <w:b w:val="0"/>
          <w:color w:val="auto"/>
          <w:kern w:val="2"/>
          <w:sz w:val="22"/>
          <w:szCs w:val="22"/>
          <w14:ligatures w14:val="standardContextual"/>
        </w:rPr>
      </w:pPr>
      <w:hyperlink w:anchor="_Toc158296988" w:history="1">
        <w:r w:rsidR="000B02D5" w:rsidRPr="00687D7B">
          <w:rPr>
            <w:rStyle w:val="Hyperlink"/>
            <w:rFonts w:ascii="VIC" w:hAnsi="VIC"/>
          </w:rPr>
          <w:t>Context</w:t>
        </w:r>
        <w:r w:rsidR="000B02D5">
          <w:rPr>
            <w:webHidden/>
          </w:rPr>
          <w:tab/>
        </w:r>
        <w:r w:rsidR="000B02D5">
          <w:rPr>
            <w:webHidden/>
          </w:rPr>
          <w:fldChar w:fldCharType="begin"/>
        </w:r>
        <w:r w:rsidR="000B02D5">
          <w:rPr>
            <w:webHidden/>
          </w:rPr>
          <w:instrText xml:space="preserve"> PAGEREF _Toc158296988 \h </w:instrText>
        </w:r>
        <w:r w:rsidR="000B02D5">
          <w:rPr>
            <w:webHidden/>
          </w:rPr>
        </w:r>
        <w:r w:rsidR="000B02D5">
          <w:rPr>
            <w:webHidden/>
          </w:rPr>
          <w:fldChar w:fldCharType="separate"/>
        </w:r>
        <w:r w:rsidR="000B02D5">
          <w:rPr>
            <w:webHidden/>
          </w:rPr>
          <w:t>2</w:t>
        </w:r>
        <w:r w:rsidR="000B02D5">
          <w:rPr>
            <w:webHidden/>
          </w:rPr>
          <w:fldChar w:fldCharType="end"/>
        </w:r>
      </w:hyperlink>
    </w:p>
    <w:p w14:paraId="1BFBC4F2" w14:textId="7BDA65EC" w:rsidR="000B02D5" w:rsidRDefault="00000000">
      <w:pPr>
        <w:pStyle w:val="TOC2"/>
        <w:rPr>
          <w:b w:val="0"/>
          <w:color w:val="auto"/>
          <w:kern w:val="2"/>
          <w:sz w:val="22"/>
          <w:szCs w:val="22"/>
          <w14:ligatures w14:val="standardContextual"/>
        </w:rPr>
      </w:pPr>
      <w:hyperlink w:anchor="_Toc158296989" w:history="1">
        <w:r w:rsidR="000B02D5" w:rsidRPr="00687D7B">
          <w:rPr>
            <w:rStyle w:val="Hyperlink"/>
            <w:rFonts w:ascii="VIC" w:hAnsi="VIC"/>
          </w:rPr>
          <w:t>Executive Summary</w:t>
        </w:r>
        <w:r w:rsidR="000B02D5">
          <w:rPr>
            <w:webHidden/>
          </w:rPr>
          <w:tab/>
        </w:r>
        <w:r w:rsidR="000B02D5">
          <w:rPr>
            <w:webHidden/>
          </w:rPr>
          <w:fldChar w:fldCharType="begin"/>
        </w:r>
        <w:r w:rsidR="000B02D5">
          <w:rPr>
            <w:webHidden/>
          </w:rPr>
          <w:instrText xml:space="preserve"> PAGEREF _Toc158296989 \h </w:instrText>
        </w:r>
        <w:r w:rsidR="000B02D5">
          <w:rPr>
            <w:webHidden/>
          </w:rPr>
        </w:r>
        <w:r w:rsidR="000B02D5">
          <w:rPr>
            <w:webHidden/>
          </w:rPr>
          <w:fldChar w:fldCharType="separate"/>
        </w:r>
        <w:r w:rsidR="000B02D5">
          <w:rPr>
            <w:webHidden/>
          </w:rPr>
          <w:t>2</w:t>
        </w:r>
        <w:r w:rsidR="000B02D5">
          <w:rPr>
            <w:webHidden/>
          </w:rPr>
          <w:fldChar w:fldCharType="end"/>
        </w:r>
      </w:hyperlink>
    </w:p>
    <w:p w14:paraId="24BF3C07" w14:textId="0156050A" w:rsidR="000B02D5" w:rsidRDefault="00000000">
      <w:pPr>
        <w:pStyle w:val="TOC2"/>
        <w:rPr>
          <w:b w:val="0"/>
          <w:color w:val="auto"/>
          <w:kern w:val="2"/>
          <w:sz w:val="22"/>
          <w:szCs w:val="22"/>
          <w14:ligatures w14:val="standardContextual"/>
        </w:rPr>
      </w:pPr>
      <w:hyperlink w:anchor="_Toc158296990" w:history="1">
        <w:r w:rsidR="000B02D5" w:rsidRPr="00687D7B">
          <w:rPr>
            <w:rStyle w:val="Hyperlink"/>
            <w:rFonts w:ascii="VIC" w:hAnsi="VIC"/>
          </w:rPr>
          <w:t>Introduction</w:t>
        </w:r>
        <w:r w:rsidR="000B02D5">
          <w:rPr>
            <w:webHidden/>
          </w:rPr>
          <w:tab/>
        </w:r>
        <w:r w:rsidR="000B02D5">
          <w:rPr>
            <w:webHidden/>
          </w:rPr>
          <w:fldChar w:fldCharType="begin"/>
        </w:r>
        <w:r w:rsidR="000B02D5">
          <w:rPr>
            <w:webHidden/>
          </w:rPr>
          <w:instrText xml:space="preserve"> PAGEREF _Toc158296990 \h </w:instrText>
        </w:r>
        <w:r w:rsidR="000B02D5">
          <w:rPr>
            <w:webHidden/>
          </w:rPr>
        </w:r>
        <w:r w:rsidR="000B02D5">
          <w:rPr>
            <w:webHidden/>
          </w:rPr>
          <w:fldChar w:fldCharType="separate"/>
        </w:r>
        <w:r w:rsidR="000B02D5">
          <w:rPr>
            <w:webHidden/>
          </w:rPr>
          <w:t>4</w:t>
        </w:r>
        <w:r w:rsidR="000B02D5">
          <w:rPr>
            <w:webHidden/>
          </w:rPr>
          <w:fldChar w:fldCharType="end"/>
        </w:r>
      </w:hyperlink>
    </w:p>
    <w:p w14:paraId="576E904A" w14:textId="1F488302" w:rsidR="000B02D5" w:rsidRDefault="00000000">
      <w:pPr>
        <w:pStyle w:val="TOC2"/>
        <w:rPr>
          <w:b w:val="0"/>
          <w:color w:val="auto"/>
          <w:kern w:val="2"/>
          <w:sz w:val="22"/>
          <w:szCs w:val="22"/>
          <w14:ligatures w14:val="standardContextual"/>
        </w:rPr>
      </w:pPr>
      <w:hyperlink w:anchor="_Toc158296991" w:history="1">
        <w:r w:rsidR="000B02D5" w:rsidRPr="00687D7B">
          <w:rPr>
            <w:rStyle w:val="Hyperlink"/>
            <w:rFonts w:ascii="VIC" w:hAnsi="VIC"/>
          </w:rPr>
          <w:t>Theatre efficiency and utilisation within Victoria</w:t>
        </w:r>
        <w:r w:rsidR="000B02D5">
          <w:rPr>
            <w:webHidden/>
          </w:rPr>
          <w:tab/>
        </w:r>
        <w:r w:rsidR="000B02D5">
          <w:rPr>
            <w:webHidden/>
          </w:rPr>
          <w:fldChar w:fldCharType="begin"/>
        </w:r>
        <w:r w:rsidR="000B02D5">
          <w:rPr>
            <w:webHidden/>
          </w:rPr>
          <w:instrText xml:space="preserve"> PAGEREF _Toc158296991 \h </w:instrText>
        </w:r>
        <w:r w:rsidR="000B02D5">
          <w:rPr>
            <w:webHidden/>
          </w:rPr>
        </w:r>
        <w:r w:rsidR="000B02D5">
          <w:rPr>
            <w:webHidden/>
          </w:rPr>
          <w:fldChar w:fldCharType="separate"/>
        </w:r>
        <w:r w:rsidR="000B02D5">
          <w:rPr>
            <w:webHidden/>
          </w:rPr>
          <w:t>4</w:t>
        </w:r>
        <w:r w:rsidR="000B02D5">
          <w:rPr>
            <w:webHidden/>
          </w:rPr>
          <w:fldChar w:fldCharType="end"/>
        </w:r>
      </w:hyperlink>
    </w:p>
    <w:p w14:paraId="47A2461E" w14:textId="78CDF0CD" w:rsidR="000B02D5" w:rsidRDefault="00000000">
      <w:pPr>
        <w:pStyle w:val="TOC2"/>
        <w:rPr>
          <w:b w:val="0"/>
          <w:color w:val="auto"/>
          <w:kern w:val="2"/>
          <w:sz w:val="22"/>
          <w:szCs w:val="22"/>
          <w14:ligatures w14:val="standardContextual"/>
        </w:rPr>
      </w:pPr>
      <w:hyperlink w:anchor="_Toc158296992" w:history="1">
        <w:r w:rsidR="000B02D5" w:rsidRPr="00687D7B">
          <w:rPr>
            <w:rStyle w:val="Hyperlink"/>
            <w:rFonts w:ascii="VIC" w:hAnsi="VIC"/>
          </w:rPr>
          <w:t>Concurrent, overlapping, and sequential surgery</w:t>
        </w:r>
        <w:r w:rsidR="000B02D5">
          <w:rPr>
            <w:webHidden/>
          </w:rPr>
          <w:tab/>
        </w:r>
        <w:r w:rsidR="000B02D5">
          <w:rPr>
            <w:webHidden/>
          </w:rPr>
          <w:fldChar w:fldCharType="begin"/>
        </w:r>
        <w:r w:rsidR="000B02D5">
          <w:rPr>
            <w:webHidden/>
          </w:rPr>
          <w:instrText xml:space="preserve"> PAGEREF _Toc158296992 \h </w:instrText>
        </w:r>
        <w:r w:rsidR="000B02D5">
          <w:rPr>
            <w:webHidden/>
          </w:rPr>
        </w:r>
        <w:r w:rsidR="000B02D5">
          <w:rPr>
            <w:webHidden/>
          </w:rPr>
          <w:fldChar w:fldCharType="separate"/>
        </w:r>
        <w:r w:rsidR="000B02D5">
          <w:rPr>
            <w:webHidden/>
          </w:rPr>
          <w:t>5</w:t>
        </w:r>
        <w:r w:rsidR="000B02D5">
          <w:rPr>
            <w:webHidden/>
          </w:rPr>
          <w:fldChar w:fldCharType="end"/>
        </w:r>
      </w:hyperlink>
    </w:p>
    <w:p w14:paraId="3768C191" w14:textId="4C2170DC" w:rsidR="000B02D5" w:rsidRDefault="00000000">
      <w:pPr>
        <w:pStyle w:val="TOC2"/>
        <w:rPr>
          <w:b w:val="0"/>
          <w:color w:val="auto"/>
          <w:kern w:val="2"/>
          <w:sz w:val="22"/>
          <w:szCs w:val="22"/>
          <w14:ligatures w14:val="standardContextual"/>
        </w:rPr>
      </w:pPr>
      <w:hyperlink w:anchor="_Toc158296993" w:history="1">
        <w:r w:rsidR="000B02D5" w:rsidRPr="00687D7B">
          <w:rPr>
            <w:rStyle w:val="Hyperlink"/>
            <w:rFonts w:ascii="VIC" w:hAnsi="VIC"/>
            <w:lang w:val="en-US"/>
          </w:rPr>
          <w:t>Surgical high intensity theatre (HIT) list, ‘Super Saturdays’ and ‘Perfect Weeks’</w:t>
        </w:r>
        <w:r w:rsidR="000B02D5">
          <w:rPr>
            <w:webHidden/>
          </w:rPr>
          <w:tab/>
        </w:r>
        <w:r w:rsidR="000B02D5">
          <w:rPr>
            <w:webHidden/>
          </w:rPr>
          <w:fldChar w:fldCharType="begin"/>
        </w:r>
        <w:r w:rsidR="000B02D5">
          <w:rPr>
            <w:webHidden/>
          </w:rPr>
          <w:instrText xml:space="preserve"> PAGEREF _Toc158296993 \h </w:instrText>
        </w:r>
        <w:r w:rsidR="000B02D5">
          <w:rPr>
            <w:webHidden/>
          </w:rPr>
        </w:r>
        <w:r w:rsidR="000B02D5">
          <w:rPr>
            <w:webHidden/>
          </w:rPr>
          <w:fldChar w:fldCharType="separate"/>
        </w:r>
        <w:r w:rsidR="000B02D5">
          <w:rPr>
            <w:webHidden/>
          </w:rPr>
          <w:t>7</w:t>
        </w:r>
        <w:r w:rsidR="000B02D5">
          <w:rPr>
            <w:webHidden/>
          </w:rPr>
          <w:fldChar w:fldCharType="end"/>
        </w:r>
      </w:hyperlink>
    </w:p>
    <w:p w14:paraId="48D6BB41" w14:textId="5BF4CA12" w:rsidR="000B02D5" w:rsidRDefault="00000000">
      <w:pPr>
        <w:pStyle w:val="TOC2"/>
        <w:rPr>
          <w:b w:val="0"/>
          <w:color w:val="auto"/>
          <w:kern w:val="2"/>
          <w:sz w:val="22"/>
          <w:szCs w:val="22"/>
          <w14:ligatures w14:val="standardContextual"/>
        </w:rPr>
      </w:pPr>
      <w:hyperlink w:anchor="_Toc158296994" w:history="1">
        <w:r w:rsidR="000B02D5" w:rsidRPr="00687D7B">
          <w:rPr>
            <w:rStyle w:val="Hyperlink"/>
            <w:rFonts w:ascii="VIC" w:hAnsi="VIC"/>
          </w:rPr>
          <w:t>Surgical hubs and dedicated planned surgery centres</w:t>
        </w:r>
        <w:r w:rsidR="000B02D5">
          <w:rPr>
            <w:webHidden/>
          </w:rPr>
          <w:tab/>
        </w:r>
        <w:r w:rsidR="000B02D5">
          <w:rPr>
            <w:webHidden/>
          </w:rPr>
          <w:fldChar w:fldCharType="begin"/>
        </w:r>
        <w:r w:rsidR="000B02D5">
          <w:rPr>
            <w:webHidden/>
          </w:rPr>
          <w:instrText xml:space="preserve"> PAGEREF _Toc158296994 \h </w:instrText>
        </w:r>
        <w:r w:rsidR="000B02D5">
          <w:rPr>
            <w:webHidden/>
          </w:rPr>
        </w:r>
        <w:r w:rsidR="000B02D5">
          <w:rPr>
            <w:webHidden/>
          </w:rPr>
          <w:fldChar w:fldCharType="separate"/>
        </w:r>
        <w:r w:rsidR="000B02D5">
          <w:rPr>
            <w:webHidden/>
          </w:rPr>
          <w:t>7</w:t>
        </w:r>
        <w:r w:rsidR="000B02D5">
          <w:rPr>
            <w:webHidden/>
          </w:rPr>
          <w:fldChar w:fldCharType="end"/>
        </w:r>
      </w:hyperlink>
    </w:p>
    <w:p w14:paraId="70DA95CF" w14:textId="1F10F375" w:rsidR="000B02D5" w:rsidRDefault="00000000">
      <w:pPr>
        <w:pStyle w:val="TOC2"/>
        <w:rPr>
          <w:b w:val="0"/>
          <w:color w:val="auto"/>
          <w:kern w:val="2"/>
          <w:sz w:val="22"/>
          <w:szCs w:val="22"/>
          <w14:ligatures w14:val="standardContextual"/>
        </w:rPr>
      </w:pPr>
      <w:hyperlink w:anchor="_Toc158296995" w:history="1">
        <w:r w:rsidR="000B02D5" w:rsidRPr="00687D7B">
          <w:rPr>
            <w:rStyle w:val="Hyperlink"/>
            <w:rFonts w:ascii="VIC" w:hAnsi="VIC"/>
          </w:rPr>
          <w:t>Green Lists and Service Lists</w:t>
        </w:r>
        <w:r w:rsidR="000B02D5">
          <w:rPr>
            <w:webHidden/>
          </w:rPr>
          <w:tab/>
        </w:r>
        <w:r w:rsidR="000B02D5">
          <w:rPr>
            <w:webHidden/>
          </w:rPr>
          <w:fldChar w:fldCharType="begin"/>
        </w:r>
        <w:r w:rsidR="000B02D5">
          <w:rPr>
            <w:webHidden/>
          </w:rPr>
          <w:instrText xml:space="preserve"> PAGEREF _Toc158296995 \h </w:instrText>
        </w:r>
        <w:r w:rsidR="000B02D5">
          <w:rPr>
            <w:webHidden/>
          </w:rPr>
        </w:r>
        <w:r w:rsidR="000B02D5">
          <w:rPr>
            <w:webHidden/>
          </w:rPr>
          <w:fldChar w:fldCharType="separate"/>
        </w:r>
        <w:r w:rsidR="000B02D5">
          <w:rPr>
            <w:webHidden/>
          </w:rPr>
          <w:t>8</w:t>
        </w:r>
        <w:r w:rsidR="000B02D5">
          <w:rPr>
            <w:webHidden/>
          </w:rPr>
          <w:fldChar w:fldCharType="end"/>
        </w:r>
      </w:hyperlink>
    </w:p>
    <w:p w14:paraId="0CB2274E" w14:textId="049C7B07" w:rsidR="000B02D5" w:rsidRDefault="00000000">
      <w:pPr>
        <w:pStyle w:val="TOC2"/>
        <w:rPr>
          <w:b w:val="0"/>
          <w:color w:val="auto"/>
          <w:kern w:val="2"/>
          <w:sz w:val="22"/>
          <w:szCs w:val="22"/>
          <w14:ligatures w14:val="standardContextual"/>
        </w:rPr>
      </w:pPr>
      <w:hyperlink w:anchor="_Toc158296996" w:history="1">
        <w:r w:rsidR="000B02D5" w:rsidRPr="00687D7B">
          <w:rPr>
            <w:rStyle w:val="Hyperlink"/>
            <w:rFonts w:ascii="VIC" w:hAnsi="VIC"/>
          </w:rPr>
          <w:t>Priority low-medium complexity procedures appropriate for high throughput lists</w:t>
        </w:r>
        <w:r w:rsidR="000B02D5">
          <w:rPr>
            <w:webHidden/>
          </w:rPr>
          <w:tab/>
        </w:r>
        <w:r w:rsidR="000B02D5">
          <w:rPr>
            <w:webHidden/>
          </w:rPr>
          <w:fldChar w:fldCharType="begin"/>
        </w:r>
        <w:r w:rsidR="000B02D5">
          <w:rPr>
            <w:webHidden/>
          </w:rPr>
          <w:instrText xml:space="preserve"> PAGEREF _Toc158296996 \h </w:instrText>
        </w:r>
        <w:r w:rsidR="000B02D5">
          <w:rPr>
            <w:webHidden/>
          </w:rPr>
        </w:r>
        <w:r w:rsidR="000B02D5">
          <w:rPr>
            <w:webHidden/>
          </w:rPr>
          <w:fldChar w:fldCharType="separate"/>
        </w:r>
        <w:r w:rsidR="000B02D5">
          <w:rPr>
            <w:webHidden/>
          </w:rPr>
          <w:t>10</w:t>
        </w:r>
        <w:r w:rsidR="000B02D5">
          <w:rPr>
            <w:webHidden/>
          </w:rPr>
          <w:fldChar w:fldCharType="end"/>
        </w:r>
      </w:hyperlink>
    </w:p>
    <w:p w14:paraId="299A8D9D" w14:textId="4DBBDC0F" w:rsidR="000B02D5" w:rsidRDefault="00000000">
      <w:pPr>
        <w:pStyle w:val="TOC2"/>
        <w:rPr>
          <w:b w:val="0"/>
          <w:color w:val="auto"/>
          <w:kern w:val="2"/>
          <w:sz w:val="22"/>
          <w:szCs w:val="22"/>
          <w14:ligatures w14:val="standardContextual"/>
        </w:rPr>
      </w:pPr>
      <w:hyperlink w:anchor="_Toc158296997" w:history="1">
        <w:r w:rsidR="000B02D5" w:rsidRPr="00687D7B">
          <w:rPr>
            <w:rStyle w:val="Hyperlink"/>
            <w:rFonts w:ascii="VIC" w:hAnsi="VIC"/>
          </w:rPr>
          <w:t>Risks of implementing a high throughput model of care</w:t>
        </w:r>
        <w:r w:rsidR="000B02D5">
          <w:rPr>
            <w:webHidden/>
          </w:rPr>
          <w:tab/>
        </w:r>
        <w:r w:rsidR="000B02D5">
          <w:rPr>
            <w:webHidden/>
          </w:rPr>
          <w:fldChar w:fldCharType="begin"/>
        </w:r>
        <w:r w:rsidR="000B02D5">
          <w:rPr>
            <w:webHidden/>
          </w:rPr>
          <w:instrText xml:space="preserve"> PAGEREF _Toc158296997 \h </w:instrText>
        </w:r>
        <w:r w:rsidR="000B02D5">
          <w:rPr>
            <w:webHidden/>
          </w:rPr>
        </w:r>
        <w:r w:rsidR="000B02D5">
          <w:rPr>
            <w:webHidden/>
          </w:rPr>
          <w:fldChar w:fldCharType="separate"/>
        </w:r>
        <w:r w:rsidR="000B02D5">
          <w:rPr>
            <w:webHidden/>
          </w:rPr>
          <w:t>11</w:t>
        </w:r>
        <w:r w:rsidR="000B02D5">
          <w:rPr>
            <w:webHidden/>
          </w:rPr>
          <w:fldChar w:fldCharType="end"/>
        </w:r>
      </w:hyperlink>
    </w:p>
    <w:p w14:paraId="2937954E" w14:textId="32E305AE" w:rsidR="000B02D5" w:rsidRDefault="00000000">
      <w:pPr>
        <w:pStyle w:val="TOC2"/>
        <w:rPr>
          <w:b w:val="0"/>
          <w:color w:val="auto"/>
          <w:kern w:val="2"/>
          <w:sz w:val="22"/>
          <w:szCs w:val="22"/>
          <w14:ligatures w14:val="standardContextual"/>
        </w:rPr>
      </w:pPr>
      <w:hyperlink w:anchor="_Toc158296998" w:history="1">
        <w:r w:rsidR="000B02D5" w:rsidRPr="00687D7B">
          <w:rPr>
            <w:rStyle w:val="Hyperlink"/>
            <w:rFonts w:ascii="VIC" w:hAnsi="VIC"/>
          </w:rPr>
          <w:t>Recommendations</w:t>
        </w:r>
        <w:r w:rsidR="000B02D5">
          <w:rPr>
            <w:webHidden/>
          </w:rPr>
          <w:tab/>
        </w:r>
        <w:r w:rsidR="000B02D5">
          <w:rPr>
            <w:webHidden/>
          </w:rPr>
          <w:fldChar w:fldCharType="begin"/>
        </w:r>
        <w:r w:rsidR="000B02D5">
          <w:rPr>
            <w:webHidden/>
          </w:rPr>
          <w:instrText xml:space="preserve"> PAGEREF _Toc158296998 \h </w:instrText>
        </w:r>
        <w:r w:rsidR="000B02D5">
          <w:rPr>
            <w:webHidden/>
          </w:rPr>
        </w:r>
        <w:r w:rsidR="000B02D5">
          <w:rPr>
            <w:webHidden/>
          </w:rPr>
          <w:fldChar w:fldCharType="separate"/>
        </w:r>
        <w:r w:rsidR="000B02D5">
          <w:rPr>
            <w:webHidden/>
          </w:rPr>
          <w:t>13</w:t>
        </w:r>
        <w:r w:rsidR="000B02D5">
          <w:rPr>
            <w:webHidden/>
          </w:rPr>
          <w:fldChar w:fldCharType="end"/>
        </w:r>
      </w:hyperlink>
    </w:p>
    <w:p w14:paraId="54679FEF" w14:textId="71B0AF8C" w:rsidR="000B02D5" w:rsidRDefault="00000000">
      <w:pPr>
        <w:pStyle w:val="TOC2"/>
        <w:rPr>
          <w:b w:val="0"/>
          <w:color w:val="auto"/>
          <w:kern w:val="2"/>
          <w:sz w:val="22"/>
          <w:szCs w:val="22"/>
          <w14:ligatures w14:val="standardContextual"/>
        </w:rPr>
      </w:pPr>
      <w:hyperlink w:anchor="_Toc158296999" w:history="1">
        <w:r w:rsidR="000B02D5" w:rsidRPr="00687D7B">
          <w:rPr>
            <w:rStyle w:val="Hyperlink"/>
            <w:rFonts w:ascii="VIC" w:hAnsi="VIC"/>
          </w:rPr>
          <w:t>Conclusion</w:t>
        </w:r>
        <w:r w:rsidR="000B02D5">
          <w:rPr>
            <w:webHidden/>
          </w:rPr>
          <w:tab/>
        </w:r>
        <w:r w:rsidR="000B02D5">
          <w:rPr>
            <w:webHidden/>
          </w:rPr>
          <w:fldChar w:fldCharType="begin"/>
        </w:r>
        <w:r w:rsidR="000B02D5">
          <w:rPr>
            <w:webHidden/>
          </w:rPr>
          <w:instrText xml:space="preserve"> PAGEREF _Toc158296999 \h </w:instrText>
        </w:r>
        <w:r w:rsidR="000B02D5">
          <w:rPr>
            <w:webHidden/>
          </w:rPr>
        </w:r>
        <w:r w:rsidR="000B02D5">
          <w:rPr>
            <w:webHidden/>
          </w:rPr>
          <w:fldChar w:fldCharType="separate"/>
        </w:r>
        <w:r w:rsidR="000B02D5">
          <w:rPr>
            <w:webHidden/>
          </w:rPr>
          <w:t>17</w:t>
        </w:r>
        <w:r w:rsidR="000B02D5">
          <w:rPr>
            <w:webHidden/>
          </w:rPr>
          <w:fldChar w:fldCharType="end"/>
        </w:r>
      </w:hyperlink>
    </w:p>
    <w:p w14:paraId="266F826C" w14:textId="63992175" w:rsidR="000B02D5" w:rsidRDefault="00000000">
      <w:pPr>
        <w:pStyle w:val="TOC2"/>
        <w:rPr>
          <w:b w:val="0"/>
          <w:color w:val="auto"/>
          <w:kern w:val="2"/>
          <w:sz w:val="22"/>
          <w:szCs w:val="22"/>
          <w14:ligatures w14:val="standardContextual"/>
        </w:rPr>
      </w:pPr>
      <w:hyperlink w:anchor="_Toc158297000" w:history="1">
        <w:r w:rsidR="000B02D5" w:rsidRPr="00687D7B">
          <w:rPr>
            <w:rStyle w:val="Hyperlink"/>
            <w:rFonts w:ascii="VIC" w:hAnsi="VIC"/>
          </w:rPr>
          <w:t>Publicly available resources</w:t>
        </w:r>
        <w:r w:rsidR="000B02D5">
          <w:rPr>
            <w:webHidden/>
          </w:rPr>
          <w:tab/>
        </w:r>
        <w:r w:rsidR="000B02D5">
          <w:rPr>
            <w:webHidden/>
          </w:rPr>
          <w:fldChar w:fldCharType="begin"/>
        </w:r>
        <w:r w:rsidR="000B02D5">
          <w:rPr>
            <w:webHidden/>
          </w:rPr>
          <w:instrText xml:space="preserve"> PAGEREF _Toc158297000 \h </w:instrText>
        </w:r>
        <w:r w:rsidR="000B02D5">
          <w:rPr>
            <w:webHidden/>
          </w:rPr>
        </w:r>
        <w:r w:rsidR="000B02D5">
          <w:rPr>
            <w:webHidden/>
          </w:rPr>
          <w:fldChar w:fldCharType="separate"/>
        </w:r>
        <w:r w:rsidR="000B02D5">
          <w:rPr>
            <w:webHidden/>
          </w:rPr>
          <w:t>17</w:t>
        </w:r>
        <w:r w:rsidR="000B02D5">
          <w:rPr>
            <w:webHidden/>
          </w:rPr>
          <w:fldChar w:fldCharType="end"/>
        </w:r>
      </w:hyperlink>
    </w:p>
    <w:p w14:paraId="1EEB209C" w14:textId="3BFC0F72" w:rsidR="000B02D5" w:rsidRDefault="00000000">
      <w:pPr>
        <w:pStyle w:val="TOC2"/>
        <w:rPr>
          <w:b w:val="0"/>
          <w:color w:val="auto"/>
          <w:kern w:val="2"/>
          <w:sz w:val="22"/>
          <w:szCs w:val="22"/>
          <w14:ligatures w14:val="standardContextual"/>
        </w:rPr>
      </w:pPr>
      <w:hyperlink w:anchor="_Toc158297001" w:history="1">
        <w:r w:rsidR="000B02D5" w:rsidRPr="00687D7B">
          <w:rPr>
            <w:rStyle w:val="Hyperlink"/>
            <w:rFonts w:ascii="VIC" w:hAnsi="VIC"/>
          </w:rPr>
          <w:t>Appendices</w:t>
        </w:r>
        <w:r w:rsidR="000B02D5">
          <w:rPr>
            <w:webHidden/>
          </w:rPr>
          <w:tab/>
        </w:r>
        <w:r w:rsidR="000B02D5">
          <w:rPr>
            <w:webHidden/>
          </w:rPr>
          <w:fldChar w:fldCharType="begin"/>
        </w:r>
        <w:r w:rsidR="000B02D5">
          <w:rPr>
            <w:webHidden/>
          </w:rPr>
          <w:instrText xml:space="preserve"> PAGEREF _Toc158297001 \h </w:instrText>
        </w:r>
        <w:r w:rsidR="000B02D5">
          <w:rPr>
            <w:webHidden/>
          </w:rPr>
        </w:r>
        <w:r w:rsidR="000B02D5">
          <w:rPr>
            <w:webHidden/>
          </w:rPr>
          <w:fldChar w:fldCharType="separate"/>
        </w:r>
        <w:r w:rsidR="000B02D5">
          <w:rPr>
            <w:webHidden/>
          </w:rPr>
          <w:t>22</w:t>
        </w:r>
        <w:r w:rsidR="000B02D5">
          <w:rPr>
            <w:webHidden/>
          </w:rPr>
          <w:fldChar w:fldCharType="end"/>
        </w:r>
      </w:hyperlink>
    </w:p>
    <w:p w14:paraId="44F521F0" w14:textId="3D4EBD11" w:rsidR="00FE25D0" w:rsidRDefault="00345B45" w:rsidP="005E2F5F">
      <w:pPr>
        <w:pStyle w:val="SCVbody"/>
        <w:rPr>
          <w:rStyle w:val="Hyperlink"/>
          <w:lang w:eastAsia="en-US"/>
        </w:rPr>
      </w:pPr>
      <w:r w:rsidRPr="0059267A">
        <w:rPr>
          <w:rStyle w:val="Hyperlink"/>
          <w:lang w:eastAsia="en-US"/>
        </w:rPr>
        <w:fldChar w:fldCharType="end"/>
      </w:r>
    </w:p>
    <w:p w14:paraId="78A94871" w14:textId="77777777" w:rsidR="002E0F47" w:rsidRPr="00260BC4" w:rsidRDefault="002E0F47" w:rsidP="00260BC4"/>
    <w:p w14:paraId="56BB3C30" w14:textId="77777777" w:rsidR="002E0F47" w:rsidRPr="00260BC4" w:rsidRDefault="002E0F47" w:rsidP="00260BC4"/>
    <w:p w14:paraId="04EA9DFA" w14:textId="77777777" w:rsidR="002E0F47" w:rsidRPr="00260BC4" w:rsidRDefault="002E0F47" w:rsidP="00260BC4"/>
    <w:p w14:paraId="6341F1FB" w14:textId="77777777" w:rsidR="002E0F47" w:rsidRDefault="002E0F47" w:rsidP="002E0F47">
      <w:pPr>
        <w:rPr>
          <w:rStyle w:val="Hyperlink"/>
          <w:lang w:eastAsia="en-US"/>
        </w:rPr>
      </w:pPr>
    </w:p>
    <w:p w14:paraId="207F3F45" w14:textId="77777777" w:rsidR="002E0F47" w:rsidRDefault="002E0F47" w:rsidP="00260BC4">
      <w:pPr>
        <w:ind w:firstLine="720"/>
        <w:rPr>
          <w:rStyle w:val="Hyperlink"/>
          <w:lang w:eastAsia="en-US"/>
        </w:rPr>
      </w:pPr>
    </w:p>
    <w:p w14:paraId="7C27D50F" w14:textId="6362E7CD" w:rsidR="002E0F47" w:rsidRPr="002E0F47" w:rsidRDefault="002E0F47" w:rsidP="00260BC4">
      <w:pPr>
        <w:tabs>
          <w:tab w:val="left" w:pos="810"/>
        </w:tabs>
        <w:sectPr w:rsidR="002E0F47" w:rsidRPr="002E0F47" w:rsidSect="00A27B01">
          <w:headerReference w:type="even" r:id="rId19"/>
          <w:headerReference w:type="default" r:id="rId20"/>
          <w:footerReference w:type="even" r:id="rId21"/>
          <w:footerReference w:type="default" r:id="rId22"/>
          <w:pgSz w:w="11906" w:h="16838" w:code="9"/>
          <w:pgMar w:top="3402" w:right="851" w:bottom="1361" w:left="851" w:header="851" w:footer="851" w:gutter="0"/>
          <w:pgNumType w:start="1"/>
          <w:cols w:space="284"/>
          <w:docGrid w:linePitch="360"/>
        </w:sectPr>
      </w:pPr>
      <w:r>
        <w:tab/>
      </w:r>
    </w:p>
    <w:p w14:paraId="273FB648" w14:textId="314399CD" w:rsidR="00A2203C" w:rsidRDefault="00A2203C" w:rsidP="00A2203C">
      <w:pPr>
        <w:pStyle w:val="Heading2"/>
        <w:spacing w:before="0"/>
        <w:rPr>
          <w:rFonts w:ascii="VIC" w:hAnsi="VIC"/>
          <w:color w:val="007586" w:themeColor="accent2"/>
          <w:sz w:val="36"/>
          <w:szCs w:val="36"/>
        </w:rPr>
      </w:pPr>
      <w:bookmarkStart w:id="0" w:name="_Toc129346244"/>
      <w:bookmarkStart w:id="1" w:name="_Toc158296987"/>
      <w:r w:rsidRPr="7F38D586">
        <w:rPr>
          <w:rFonts w:ascii="VIC" w:hAnsi="VIC"/>
          <w:color w:val="007586" w:themeColor="accent2"/>
          <w:sz w:val="36"/>
          <w:szCs w:val="36"/>
        </w:rPr>
        <w:lastRenderedPageBreak/>
        <w:t xml:space="preserve">Making </w:t>
      </w:r>
      <w:r w:rsidRPr="00696266">
        <w:rPr>
          <w:rFonts w:ascii="VIC" w:hAnsi="VIC"/>
          <w:color w:val="007586" w:themeColor="accent2"/>
          <w:sz w:val="36"/>
          <w:szCs w:val="36"/>
        </w:rPr>
        <w:t>best</w:t>
      </w:r>
      <w:r w:rsidRPr="7F38D586">
        <w:rPr>
          <w:rFonts w:ascii="VIC" w:hAnsi="VIC"/>
          <w:color w:val="007586" w:themeColor="accent2"/>
          <w:sz w:val="36"/>
          <w:szCs w:val="36"/>
        </w:rPr>
        <w:t xml:space="preserve"> </w:t>
      </w:r>
      <w:r>
        <w:rPr>
          <w:rFonts w:ascii="VIC" w:hAnsi="VIC"/>
          <w:color w:val="007586" w:themeColor="accent2"/>
          <w:sz w:val="36"/>
          <w:szCs w:val="36"/>
        </w:rPr>
        <w:t>u</w:t>
      </w:r>
      <w:r w:rsidRPr="7F38D586">
        <w:rPr>
          <w:rFonts w:ascii="VIC" w:hAnsi="VIC"/>
          <w:color w:val="007586" w:themeColor="accent2"/>
          <w:sz w:val="36"/>
          <w:szCs w:val="36"/>
        </w:rPr>
        <w:t xml:space="preserve">se of </w:t>
      </w:r>
      <w:r>
        <w:rPr>
          <w:rFonts w:ascii="VIC" w:hAnsi="VIC"/>
          <w:color w:val="007586" w:themeColor="accent2"/>
          <w:sz w:val="36"/>
          <w:szCs w:val="36"/>
        </w:rPr>
        <w:t>e</w:t>
      </w:r>
      <w:r w:rsidRPr="7F38D586">
        <w:rPr>
          <w:rFonts w:ascii="VIC" w:hAnsi="VIC"/>
          <w:color w:val="007586" w:themeColor="accent2"/>
          <w:sz w:val="36"/>
          <w:szCs w:val="36"/>
        </w:rPr>
        <w:t xml:space="preserve">xisting </w:t>
      </w:r>
      <w:r>
        <w:rPr>
          <w:rFonts w:ascii="VIC" w:hAnsi="VIC"/>
          <w:color w:val="007586" w:themeColor="accent2"/>
          <w:sz w:val="36"/>
          <w:szCs w:val="36"/>
        </w:rPr>
        <w:t>t</w:t>
      </w:r>
      <w:r w:rsidRPr="7F38D586">
        <w:rPr>
          <w:rFonts w:ascii="VIC" w:hAnsi="VIC"/>
          <w:color w:val="007586" w:themeColor="accent2"/>
          <w:sz w:val="36"/>
          <w:szCs w:val="36"/>
        </w:rPr>
        <w:t xml:space="preserve">heatre </w:t>
      </w:r>
      <w:r>
        <w:rPr>
          <w:rFonts w:ascii="VIC" w:hAnsi="VIC"/>
          <w:color w:val="007586" w:themeColor="accent2"/>
          <w:sz w:val="36"/>
          <w:szCs w:val="36"/>
        </w:rPr>
        <w:t>c</w:t>
      </w:r>
      <w:r w:rsidRPr="7F38D586">
        <w:rPr>
          <w:rFonts w:ascii="VIC" w:hAnsi="VIC"/>
          <w:color w:val="007586" w:themeColor="accent2"/>
          <w:sz w:val="36"/>
          <w:szCs w:val="36"/>
        </w:rPr>
        <w:t xml:space="preserve">apacity to </w:t>
      </w:r>
      <w:r>
        <w:rPr>
          <w:rFonts w:ascii="VIC" w:hAnsi="VIC"/>
          <w:color w:val="007586" w:themeColor="accent2"/>
          <w:sz w:val="36"/>
          <w:szCs w:val="36"/>
        </w:rPr>
        <w:t>safely</w:t>
      </w:r>
      <w:r w:rsidRPr="7F38D586">
        <w:rPr>
          <w:rFonts w:ascii="VIC" w:hAnsi="VIC"/>
          <w:color w:val="007586" w:themeColor="accent2"/>
          <w:sz w:val="36"/>
          <w:szCs w:val="36"/>
        </w:rPr>
        <w:t xml:space="preserve"> </w:t>
      </w:r>
      <w:r>
        <w:rPr>
          <w:rFonts w:ascii="VIC" w:hAnsi="VIC"/>
          <w:color w:val="007586" w:themeColor="accent2"/>
          <w:sz w:val="36"/>
          <w:szCs w:val="36"/>
        </w:rPr>
        <w:t>d</w:t>
      </w:r>
      <w:r w:rsidRPr="7F38D586">
        <w:rPr>
          <w:rFonts w:ascii="VIC" w:hAnsi="VIC"/>
          <w:color w:val="007586" w:themeColor="accent2"/>
          <w:sz w:val="36"/>
          <w:szCs w:val="36"/>
        </w:rPr>
        <w:t xml:space="preserve">eliver more </w:t>
      </w:r>
      <w:r>
        <w:rPr>
          <w:rFonts w:ascii="VIC" w:hAnsi="VIC"/>
          <w:color w:val="007586" w:themeColor="accent2"/>
          <w:sz w:val="36"/>
          <w:szCs w:val="36"/>
        </w:rPr>
        <w:t>s</w:t>
      </w:r>
      <w:r w:rsidRPr="7F38D586">
        <w:rPr>
          <w:rFonts w:ascii="VIC" w:hAnsi="VIC"/>
          <w:color w:val="007586" w:themeColor="accent2"/>
          <w:sz w:val="36"/>
          <w:szCs w:val="36"/>
        </w:rPr>
        <w:t xml:space="preserve">urgical </w:t>
      </w:r>
      <w:bookmarkEnd w:id="0"/>
      <w:bookmarkEnd w:id="1"/>
      <w:r w:rsidR="000D39EE">
        <w:rPr>
          <w:rFonts w:ascii="VIC" w:hAnsi="VIC"/>
          <w:color w:val="007586" w:themeColor="accent2"/>
          <w:sz w:val="36"/>
          <w:szCs w:val="36"/>
        </w:rPr>
        <w:t>p</w:t>
      </w:r>
      <w:r w:rsidR="000D39EE" w:rsidRPr="7F38D586">
        <w:rPr>
          <w:rFonts w:ascii="VIC" w:hAnsi="VIC"/>
          <w:color w:val="007586" w:themeColor="accent2"/>
          <w:sz w:val="36"/>
          <w:szCs w:val="36"/>
        </w:rPr>
        <w:t>rocedures.</w:t>
      </w:r>
    </w:p>
    <w:p w14:paraId="5240B2A2" w14:textId="77777777" w:rsidR="00A2203C" w:rsidRDefault="00A2203C" w:rsidP="00A2203C">
      <w:pPr>
        <w:pStyle w:val="Heading2"/>
        <w:spacing w:before="0"/>
        <w:rPr>
          <w:rStyle w:val="normaltextrun"/>
          <w:rFonts w:ascii="VIC" w:hAnsi="VIC"/>
          <w:color w:val="007586" w:themeColor="accent2"/>
        </w:rPr>
      </w:pPr>
      <w:bookmarkStart w:id="2" w:name="_Toc158296988"/>
      <w:r w:rsidRPr="7F38D586">
        <w:rPr>
          <w:rStyle w:val="normaltextrun"/>
          <w:rFonts w:ascii="VIC" w:hAnsi="VIC"/>
          <w:color w:val="007586" w:themeColor="accent2"/>
        </w:rPr>
        <w:t>Context</w:t>
      </w:r>
      <w:bookmarkEnd w:id="2"/>
    </w:p>
    <w:p w14:paraId="33879929" w14:textId="029B5ED1" w:rsidR="002F2008" w:rsidRDefault="00A2203C" w:rsidP="00A2203C">
      <w:pPr>
        <w:spacing w:before="0" w:after="80" w:line="240" w:lineRule="auto"/>
        <w:rPr>
          <w:rFonts w:ascii="VIC" w:eastAsia="MS PGothic" w:hAnsi="VIC" w:cs="Arial"/>
          <w:sz w:val="24"/>
          <w:szCs w:val="24"/>
        </w:rPr>
      </w:pPr>
      <w:r w:rsidRPr="7F38D586">
        <w:rPr>
          <w:rFonts w:ascii="VIC" w:eastAsia="MS PGothic" w:hAnsi="VIC" w:cs="Arial"/>
          <w:sz w:val="24"/>
          <w:szCs w:val="24"/>
        </w:rPr>
        <w:t xml:space="preserve">On 3 April 2022, the Victorian Government announced a $1.5 billion Surgery Recovery and Reform </w:t>
      </w:r>
      <w:r w:rsidR="0005376B">
        <w:rPr>
          <w:rFonts w:ascii="VIC" w:eastAsia="MS PGothic" w:hAnsi="VIC" w:cs="Arial"/>
          <w:sz w:val="24"/>
          <w:szCs w:val="24"/>
        </w:rPr>
        <w:t>program</w:t>
      </w:r>
      <w:r w:rsidRPr="7F38D586">
        <w:rPr>
          <w:rFonts w:ascii="VIC" w:eastAsia="MS PGothic" w:hAnsi="VIC" w:cs="Arial"/>
          <w:sz w:val="24"/>
          <w:szCs w:val="24"/>
        </w:rPr>
        <w:t xml:space="preserve"> to boost surgical activity across the state. A key component of the strategy is the need to systemically reform the way that the health system delivers surgical services in Victoria on an enduring and sustainable basis. </w:t>
      </w:r>
    </w:p>
    <w:p w14:paraId="1711DFD3" w14:textId="65514FCE" w:rsidR="00A2203C" w:rsidRDefault="00A2203C" w:rsidP="00A2203C">
      <w:pPr>
        <w:spacing w:before="0" w:after="80" w:line="240" w:lineRule="auto"/>
        <w:rPr>
          <w:rFonts w:ascii="VIC" w:eastAsia="MS PGothic" w:hAnsi="VIC" w:cs="Arial"/>
          <w:sz w:val="24"/>
          <w:szCs w:val="24"/>
        </w:rPr>
      </w:pPr>
      <w:r w:rsidRPr="7F38D586">
        <w:rPr>
          <w:rFonts w:ascii="VIC" w:eastAsia="MS PGothic" w:hAnsi="VIC" w:cs="Arial"/>
          <w:sz w:val="24"/>
          <w:szCs w:val="24"/>
        </w:rPr>
        <w:t>Safer Care Victoria (SCV) has been resourced to assist the Surgery Recovery and Reform Branch in the Department of Health (DH) to progress its reform agenda. SCV has established the Perioperative Learning Health Network (LHN) and the Perioperative LHN Advisory Group, being led by Professor David Watters to assist with this work.</w:t>
      </w:r>
      <w:r w:rsidRPr="7F38D586">
        <w:rPr>
          <w:rFonts w:ascii="Cambria" w:eastAsia="MS PGothic" w:hAnsi="Cambria" w:cs="Cambria"/>
          <w:sz w:val="24"/>
          <w:szCs w:val="24"/>
        </w:rPr>
        <w:t> </w:t>
      </w:r>
    </w:p>
    <w:p w14:paraId="23C45581" w14:textId="42CC13A3" w:rsidR="00A2203C" w:rsidRDefault="00A2203C" w:rsidP="00A2203C">
      <w:pPr>
        <w:spacing w:before="0" w:after="80" w:line="240" w:lineRule="auto"/>
        <w:rPr>
          <w:rFonts w:ascii="VIC" w:eastAsia="MS PGothic" w:hAnsi="VIC" w:cs="Arial"/>
          <w:sz w:val="24"/>
          <w:szCs w:val="24"/>
        </w:rPr>
      </w:pPr>
      <w:r w:rsidRPr="7F38D586">
        <w:rPr>
          <w:rFonts w:ascii="VIC" w:eastAsia="MS PGothic" w:hAnsi="VIC" w:cs="Arial"/>
          <w:sz w:val="24"/>
          <w:szCs w:val="24"/>
        </w:rPr>
        <w:t xml:space="preserve">This report was requested to provide clinical advice to support the implementation of high throughput approaches to theatre list management, such as high intensity theatre (HIT) lists (or similar). </w:t>
      </w:r>
    </w:p>
    <w:p w14:paraId="45A3C09E" w14:textId="398E87C8" w:rsidR="0078225E" w:rsidRPr="007D788F" w:rsidRDefault="0078225E" w:rsidP="00F37143">
      <w:pPr>
        <w:pStyle w:val="Heading2"/>
        <w:rPr>
          <w:rStyle w:val="normaltextrun"/>
          <w:rFonts w:ascii="VIC" w:hAnsi="VIC"/>
          <w:color w:val="007586" w:themeColor="text2"/>
        </w:rPr>
      </w:pPr>
      <w:bookmarkStart w:id="3" w:name="_Toc158296989"/>
      <w:r w:rsidRPr="007D788F">
        <w:rPr>
          <w:rStyle w:val="normaltextrun"/>
          <w:rFonts w:ascii="VIC" w:hAnsi="VIC"/>
          <w:color w:val="007586" w:themeColor="text2"/>
        </w:rPr>
        <w:t>Executive Summary</w:t>
      </w:r>
      <w:bookmarkEnd w:id="3"/>
    </w:p>
    <w:p w14:paraId="4E8FFA66" w14:textId="1ACE8FFC" w:rsidR="000C30E6" w:rsidRPr="000E1F77" w:rsidRDefault="00DD32FF" w:rsidP="000E1F77">
      <w:pPr>
        <w:spacing w:before="120" w:after="80" w:line="240" w:lineRule="auto"/>
        <w:rPr>
          <w:rFonts w:ascii="VIC" w:eastAsia="MS PGothic" w:hAnsi="VIC" w:cs="Arial"/>
          <w:sz w:val="24"/>
          <w:szCs w:val="24"/>
        </w:rPr>
      </w:pPr>
      <w:r>
        <w:rPr>
          <w:rFonts w:ascii="VIC" w:eastAsia="MS PGothic" w:hAnsi="VIC" w:cs="Arial"/>
          <w:sz w:val="24"/>
          <w:szCs w:val="24"/>
        </w:rPr>
        <w:t>The Victorian Department of Health (DH) requested S</w:t>
      </w:r>
      <w:r w:rsidR="00CA270A">
        <w:rPr>
          <w:rFonts w:ascii="VIC" w:eastAsia="MS PGothic" w:hAnsi="VIC" w:cs="Arial"/>
          <w:sz w:val="24"/>
          <w:szCs w:val="24"/>
        </w:rPr>
        <w:t xml:space="preserve">afer </w:t>
      </w:r>
      <w:r>
        <w:rPr>
          <w:rFonts w:ascii="VIC" w:eastAsia="MS PGothic" w:hAnsi="VIC" w:cs="Arial"/>
          <w:sz w:val="24"/>
          <w:szCs w:val="24"/>
        </w:rPr>
        <w:t>C</w:t>
      </w:r>
      <w:r w:rsidR="00CA270A">
        <w:rPr>
          <w:rFonts w:ascii="VIC" w:eastAsia="MS PGothic" w:hAnsi="VIC" w:cs="Arial"/>
          <w:sz w:val="24"/>
          <w:szCs w:val="24"/>
        </w:rPr>
        <w:t xml:space="preserve">are </w:t>
      </w:r>
      <w:r>
        <w:rPr>
          <w:rFonts w:ascii="VIC" w:eastAsia="MS PGothic" w:hAnsi="VIC" w:cs="Arial"/>
          <w:sz w:val="24"/>
          <w:szCs w:val="24"/>
        </w:rPr>
        <w:t>V</w:t>
      </w:r>
      <w:r w:rsidR="00CA270A">
        <w:rPr>
          <w:rFonts w:ascii="VIC" w:eastAsia="MS PGothic" w:hAnsi="VIC" w:cs="Arial"/>
          <w:sz w:val="24"/>
          <w:szCs w:val="24"/>
        </w:rPr>
        <w:t>ictoria (</w:t>
      </w:r>
      <w:r>
        <w:rPr>
          <w:rFonts w:ascii="VIC" w:eastAsia="MS PGothic" w:hAnsi="VIC" w:cs="Arial"/>
          <w:sz w:val="24"/>
          <w:szCs w:val="24"/>
        </w:rPr>
        <w:t>SCV</w:t>
      </w:r>
      <w:r w:rsidR="00CA270A">
        <w:rPr>
          <w:rFonts w:ascii="VIC" w:eastAsia="MS PGothic" w:hAnsi="VIC" w:cs="Arial"/>
          <w:sz w:val="24"/>
          <w:szCs w:val="24"/>
        </w:rPr>
        <w:t>)</w:t>
      </w:r>
      <w:r>
        <w:rPr>
          <w:rFonts w:ascii="VIC" w:eastAsia="MS PGothic" w:hAnsi="VIC" w:cs="Arial"/>
          <w:sz w:val="24"/>
          <w:szCs w:val="24"/>
        </w:rPr>
        <w:t xml:space="preserve"> P</w:t>
      </w:r>
      <w:r w:rsidRPr="246769D2">
        <w:rPr>
          <w:rFonts w:ascii="VIC" w:eastAsia="MS PGothic" w:hAnsi="VIC" w:cs="Arial"/>
          <w:sz w:val="24"/>
          <w:szCs w:val="24"/>
        </w:rPr>
        <w:t>erioperative Learning Health Network (LHN)</w:t>
      </w:r>
      <w:r>
        <w:rPr>
          <w:rFonts w:ascii="VIC" w:eastAsia="MS PGothic" w:hAnsi="VIC" w:cs="Arial"/>
          <w:sz w:val="24"/>
          <w:szCs w:val="24"/>
        </w:rPr>
        <w:t xml:space="preserve"> </w:t>
      </w:r>
      <w:r w:rsidRPr="246769D2">
        <w:rPr>
          <w:rFonts w:ascii="VIC" w:eastAsia="MS PGothic" w:hAnsi="VIC" w:cs="Arial"/>
          <w:sz w:val="24"/>
          <w:szCs w:val="24"/>
        </w:rPr>
        <w:t>provide</w:t>
      </w:r>
      <w:r w:rsidR="00E47310">
        <w:rPr>
          <w:rFonts w:ascii="VIC" w:eastAsia="MS PGothic" w:hAnsi="VIC" w:cs="Arial"/>
          <w:sz w:val="24"/>
          <w:szCs w:val="24"/>
        </w:rPr>
        <w:t xml:space="preserve"> clinical</w:t>
      </w:r>
      <w:r w:rsidRPr="246769D2">
        <w:rPr>
          <w:rFonts w:ascii="VIC" w:eastAsia="MS PGothic" w:hAnsi="VIC" w:cs="Arial"/>
          <w:sz w:val="24"/>
          <w:szCs w:val="24"/>
        </w:rPr>
        <w:t xml:space="preserve"> advice on high throughput models and approaches to theatre list management. </w:t>
      </w:r>
      <w:r w:rsidR="51711111" w:rsidRPr="246769D2">
        <w:rPr>
          <w:rFonts w:ascii="VIC" w:eastAsia="MS PGothic" w:hAnsi="VIC" w:cs="Arial"/>
          <w:sz w:val="24"/>
          <w:szCs w:val="24"/>
        </w:rPr>
        <w:t>We have reviewed the literature, consulted</w:t>
      </w:r>
      <w:r w:rsidR="27959304" w:rsidRPr="246769D2">
        <w:rPr>
          <w:rFonts w:ascii="VIC" w:eastAsia="MS PGothic" w:hAnsi="VIC" w:cs="Arial"/>
          <w:sz w:val="24"/>
          <w:szCs w:val="24"/>
        </w:rPr>
        <w:t xml:space="preserve"> experts and exemplar</w:t>
      </w:r>
      <w:r w:rsidR="51711111" w:rsidRPr="246769D2">
        <w:rPr>
          <w:rFonts w:ascii="VIC" w:eastAsia="MS PGothic" w:hAnsi="VIC" w:cs="Arial"/>
          <w:sz w:val="24"/>
          <w:szCs w:val="24"/>
        </w:rPr>
        <w:t xml:space="preserve"> health services </w:t>
      </w:r>
      <w:r w:rsidR="009730B2">
        <w:rPr>
          <w:rFonts w:ascii="VIC" w:eastAsia="MS PGothic" w:hAnsi="VIC" w:cs="Arial"/>
          <w:sz w:val="24"/>
          <w:szCs w:val="24"/>
        </w:rPr>
        <w:t>in how to</w:t>
      </w:r>
      <w:r w:rsidR="4ABB4B03" w:rsidRPr="246769D2" w:rsidDel="00D2785E">
        <w:rPr>
          <w:rFonts w:ascii="VIC" w:eastAsia="MS PGothic" w:hAnsi="VIC" w:cs="Arial"/>
          <w:sz w:val="24"/>
          <w:szCs w:val="24"/>
        </w:rPr>
        <w:t xml:space="preserve"> </w:t>
      </w:r>
      <w:r w:rsidR="4ABB4B03" w:rsidRPr="246769D2">
        <w:rPr>
          <w:rFonts w:ascii="VIC" w:eastAsia="MS PGothic" w:hAnsi="VIC" w:cs="Arial"/>
          <w:sz w:val="24"/>
          <w:szCs w:val="24"/>
        </w:rPr>
        <w:t>better utilise</w:t>
      </w:r>
      <w:r w:rsidR="00341040">
        <w:rPr>
          <w:rFonts w:ascii="VIC" w:eastAsia="MS PGothic" w:hAnsi="VIC" w:cs="Arial"/>
          <w:sz w:val="24"/>
          <w:szCs w:val="24"/>
        </w:rPr>
        <w:t xml:space="preserve"> </w:t>
      </w:r>
      <w:r w:rsidR="4ABB4B03" w:rsidRPr="246769D2">
        <w:rPr>
          <w:rFonts w:ascii="VIC" w:eastAsia="MS PGothic" w:hAnsi="VIC" w:cs="Arial"/>
          <w:sz w:val="24"/>
          <w:szCs w:val="24"/>
        </w:rPr>
        <w:t>existing theatre capacity</w:t>
      </w:r>
      <w:r w:rsidR="7C05AD24" w:rsidRPr="246769D2">
        <w:rPr>
          <w:rFonts w:ascii="VIC" w:eastAsia="MS PGothic" w:hAnsi="VIC" w:cs="Arial"/>
          <w:sz w:val="24"/>
          <w:szCs w:val="24"/>
        </w:rPr>
        <w:t xml:space="preserve"> to </w:t>
      </w:r>
      <w:r w:rsidR="009D1399">
        <w:rPr>
          <w:rFonts w:ascii="VIC" w:eastAsia="MS PGothic" w:hAnsi="VIC" w:cs="Arial"/>
          <w:sz w:val="24"/>
          <w:szCs w:val="24"/>
        </w:rPr>
        <w:t xml:space="preserve">safely </w:t>
      </w:r>
      <w:r w:rsidR="7C05AD24" w:rsidRPr="246769D2">
        <w:rPr>
          <w:rFonts w:ascii="VIC" w:eastAsia="MS PGothic" w:hAnsi="VIC" w:cs="Arial"/>
          <w:sz w:val="24"/>
          <w:szCs w:val="24"/>
        </w:rPr>
        <w:t xml:space="preserve">deliver more surgical procedures </w:t>
      </w:r>
      <w:r w:rsidR="00D81FFD">
        <w:rPr>
          <w:rFonts w:ascii="VIC" w:eastAsia="MS PGothic" w:hAnsi="VIC" w:cs="Arial"/>
          <w:sz w:val="24"/>
          <w:szCs w:val="24"/>
        </w:rPr>
        <w:t>across</w:t>
      </w:r>
      <w:r w:rsidR="7C05AD24" w:rsidRPr="246769D2">
        <w:rPr>
          <w:rFonts w:ascii="VIC" w:eastAsia="MS PGothic" w:hAnsi="VIC" w:cs="Arial"/>
          <w:sz w:val="24"/>
          <w:szCs w:val="24"/>
        </w:rPr>
        <w:t xml:space="preserve"> Victoria</w:t>
      </w:r>
      <w:r w:rsidR="009D1399">
        <w:rPr>
          <w:rFonts w:ascii="VIC" w:eastAsia="MS PGothic" w:hAnsi="VIC" w:cs="Arial"/>
          <w:sz w:val="24"/>
          <w:szCs w:val="24"/>
        </w:rPr>
        <w:t>.</w:t>
      </w:r>
      <w:r w:rsidR="4ABB4B03" w:rsidRPr="246769D2" w:rsidDel="009D1399">
        <w:rPr>
          <w:rFonts w:ascii="VIC" w:eastAsia="MS PGothic" w:hAnsi="VIC" w:cs="Arial"/>
          <w:sz w:val="24"/>
          <w:szCs w:val="24"/>
        </w:rPr>
        <w:t xml:space="preserve"> </w:t>
      </w:r>
    </w:p>
    <w:p w14:paraId="7391F126" w14:textId="767CE088" w:rsidR="000C30E6" w:rsidRPr="003650D8" w:rsidRDefault="000C30E6" w:rsidP="000E1F77">
      <w:pPr>
        <w:spacing w:before="120" w:after="80" w:line="240" w:lineRule="auto"/>
        <w:rPr>
          <w:rFonts w:ascii="VIC" w:eastAsia="MS PGothic" w:hAnsi="VIC" w:cs="Arial"/>
          <w:sz w:val="24"/>
          <w:szCs w:val="24"/>
        </w:rPr>
      </w:pPr>
      <w:r w:rsidRPr="516B27D1">
        <w:rPr>
          <w:rFonts w:ascii="VIC" w:hAnsi="VIC" w:cs="VIC"/>
          <w:color w:val="000000" w:themeColor="text1"/>
          <w:sz w:val="24"/>
          <w:szCs w:val="24"/>
        </w:rPr>
        <w:t>There are</w:t>
      </w:r>
      <w:r w:rsidR="00526F79" w:rsidRPr="516B27D1">
        <w:rPr>
          <w:rFonts w:ascii="VIC" w:hAnsi="VIC" w:cs="VIC"/>
          <w:color w:val="000000" w:themeColor="text1"/>
          <w:sz w:val="24"/>
          <w:szCs w:val="24"/>
        </w:rPr>
        <w:t xml:space="preserve"> risks to </w:t>
      </w:r>
      <w:r w:rsidRPr="516B27D1">
        <w:rPr>
          <w:rFonts w:ascii="VIC" w:hAnsi="VIC" w:cs="VIC"/>
          <w:color w:val="000000" w:themeColor="text1"/>
          <w:sz w:val="24"/>
          <w:szCs w:val="24"/>
        </w:rPr>
        <w:t xml:space="preserve">implementing high-throughput models </w:t>
      </w:r>
      <w:r w:rsidR="00FB7BDF" w:rsidRPr="516B27D1">
        <w:rPr>
          <w:rFonts w:ascii="VIC" w:hAnsi="VIC" w:cs="VIC"/>
          <w:color w:val="000000" w:themeColor="text1"/>
          <w:sz w:val="24"/>
          <w:szCs w:val="24"/>
        </w:rPr>
        <w:t>including</w:t>
      </w:r>
      <w:r w:rsidRPr="516B27D1">
        <w:rPr>
          <w:rFonts w:ascii="VIC" w:hAnsi="VIC" w:cs="VIC"/>
          <w:color w:val="000000" w:themeColor="text1"/>
          <w:sz w:val="24"/>
          <w:szCs w:val="24"/>
        </w:rPr>
        <w:t xml:space="preserve"> lack of availabl</w:t>
      </w:r>
      <w:r w:rsidR="00831D99">
        <w:rPr>
          <w:rFonts w:ascii="VIC" w:hAnsi="VIC" w:cs="VIC"/>
          <w:color w:val="000000" w:themeColor="text1"/>
          <w:sz w:val="24"/>
          <w:szCs w:val="24"/>
        </w:rPr>
        <w:t>e</w:t>
      </w:r>
      <w:r w:rsidRPr="516B27D1">
        <w:rPr>
          <w:rFonts w:ascii="VIC" w:hAnsi="VIC" w:cs="VIC"/>
          <w:color w:val="000000" w:themeColor="text1"/>
          <w:sz w:val="24"/>
          <w:szCs w:val="24"/>
        </w:rPr>
        <w:t xml:space="preserve"> resources (</w:t>
      </w:r>
      <w:r w:rsidR="00D070F6" w:rsidRPr="516B27D1">
        <w:rPr>
          <w:rFonts w:ascii="VIC" w:hAnsi="VIC" w:cs="VIC"/>
          <w:color w:val="000000" w:themeColor="text1"/>
          <w:sz w:val="24"/>
          <w:szCs w:val="24"/>
        </w:rPr>
        <w:t>e.g.</w:t>
      </w:r>
      <w:r w:rsidRPr="516B27D1">
        <w:rPr>
          <w:rFonts w:ascii="VIC" w:hAnsi="VIC" w:cs="VIC"/>
          <w:color w:val="000000" w:themeColor="text1"/>
          <w:sz w:val="24"/>
          <w:szCs w:val="24"/>
        </w:rPr>
        <w:t xml:space="preserve"> </w:t>
      </w:r>
      <w:r w:rsidR="00891B91" w:rsidRPr="516B27D1">
        <w:rPr>
          <w:rFonts w:ascii="VIC" w:hAnsi="VIC" w:cs="VIC"/>
          <w:color w:val="000000" w:themeColor="text1"/>
          <w:sz w:val="24"/>
          <w:szCs w:val="24"/>
        </w:rPr>
        <w:t>e</w:t>
      </w:r>
      <w:r w:rsidRPr="516B27D1">
        <w:rPr>
          <w:rFonts w:ascii="VIC" w:hAnsi="VIC" w:cs="VIC"/>
          <w:color w:val="000000" w:themeColor="text1"/>
          <w:sz w:val="24"/>
          <w:szCs w:val="24"/>
        </w:rPr>
        <w:t>quipment</w:t>
      </w:r>
      <w:r w:rsidR="00A14FCF" w:rsidRPr="516B27D1">
        <w:rPr>
          <w:rFonts w:ascii="VIC" w:hAnsi="VIC" w:cs="VIC"/>
          <w:color w:val="000000" w:themeColor="text1"/>
          <w:sz w:val="24"/>
          <w:szCs w:val="24"/>
        </w:rPr>
        <w:t>,</w:t>
      </w:r>
      <w:r w:rsidRPr="516B27D1">
        <w:rPr>
          <w:rFonts w:ascii="VIC" w:hAnsi="VIC" w:cs="VIC"/>
          <w:color w:val="000000" w:themeColor="text1"/>
          <w:sz w:val="24"/>
          <w:szCs w:val="24"/>
        </w:rPr>
        <w:t xml:space="preserve"> staff</w:t>
      </w:r>
      <w:r w:rsidR="00A14FCF" w:rsidRPr="516B27D1">
        <w:rPr>
          <w:rFonts w:ascii="VIC" w:hAnsi="VIC" w:cs="VIC"/>
          <w:color w:val="000000" w:themeColor="text1"/>
          <w:sz w:val="24"/>
          <w:szCs w:val="24"/>
        </w:rPr>
        <w:t>, beds</w:t>
      </w:r>
      <w:r w:rsidRPr="516B27D1">
        <w:rPr>
          <w:rFonts w:ascii="VIC" w:hAnsi="VIC" w:cs="VIC"/>
          <w:color w:val="000000" w:themeColor="text1"/>
          <w:sz w:val="24"/>
          <w:szCs w:val="24"/>
        </w:rPr>
        <w:t>)</w:t>
      </w:r>
      <w:r w:rsidR="0040344F" w:rsidRPr="516B27D1">
        <w:rPr>
          <w:rFonts w:ascii="VIC" w:hAnsi="VIC" w:cs="VIC"/>
          <w:color w:val="000000" w:themeColor="text1"/>
          <w:sz w:val="24"/>
          <w:szCs w:val="24"/>
        </w:rPr>
        <w:t>;</w:t>
      </w:r>
      <w:r w:rsidRPr="516B27D1">
        <w:rPr>
          <w:rFonts w:ascii="VIC" w:hAnsi="VIC" w:cs="VIC"/>
          <w:color w:val="000000" w:themeColor="text1"/>
          <w:sz w:val="24"/>
          <w:szCs w:val="24"/>
        </w:rPr>
        <w:t xml:space="preserve"> </w:t>
      </w:r>
      <w:r w:rsidR="00762FF7" w:rsidRPr="516B27D1">
        <w:rPr>
          <w:rFonts w:ascii="VIC" w:hAnsi="VIC" w:cs="VIC"/>
          <w:color w:val="000000" w:themeColor="text1"/>
          <w:sz w:val="24"/>
          <w:szCs w:val="24"/>
        </w:rPr>
        <w:t>delayed</w:t>
      </w:r>
      <w:r w:rsidRPr="516B27D1">
        <w:rPr>
          <w:rFonts w:ascii="VIC" w:hAnsi="VIC" w:cs="VIC"/>
          <w:color w:val="000000" w:themeColor="text1"/>
          <w:sz w:val="24"/>
          <w:szCs w:val="24"/>
        </w:rPr>
        <w:t xml:space="preserve"> </w:t>
      </w:r>
      <w:r w:rsidR="00A214F4" w:rsidRPr="516B27D1">
        <w:rPr>
          <w:rFonts w:ascii="VIC" w:hAnsi="VIC" w:cs="VIC"/>
          <w:color w:val="000000" w:themeColor="text1"/>
          <w:sz w:val="24"/>
          <w:szCs w:val="24"/>
        </w:rPr>
        <w:t>response</w:t>
      </w:r>
      <w:r w:rsidRPr="516B27D1">
        <w:rPr>
          <w:rFonts w:ascii="VIC" w:hAnsi="VIC" w:cs="VIC"/>
          <w:color w:val="000000" w:themeColor="text1"/>
          <w:sz w:val="24"/>
          <w:szCs w:val="24"/>
        </w:rPr>
        <w:t xml:space="preserve"> to the deteriorating patient</w:t>
      </w:r>
      <w:r w:rsidR="0040344F" w:rsidRPr="516B27D1">
        <w:rPr>
          <w:rFonts w:ascii="VIC" w:hAnsi="VIC" w:cs="VIC"/>
          <w:color w:val="000000" w:themeColor="text1"/>
          <w:sz w:val="24"/>
          <w:szCs w:val="24"/>
        </w:rPr>
        <w:t>;</w:t>
      </w:r>
      <w:r w:rsidRPr="516B27D1">
        <w:rPr>
          <w:rFonts w:ascii="VIC" w:hAnsi="VIC" w:cs="VIC"/>
          <w:color w:val="000000" w:themeColor="text1"/>
          <w:sz w:val="24"/>
          <w:szCs w:val="24"/>
        </w:rPr>
        <w:t xml:space="preserve"> reduced access to emergency theatre</w:t>
      </w:r>
      <w:r w:rsidR="0040344F" w:rsidRPr="516B27D1">
        <w:rPr>
          <w:rFonts w:ascii="VIC" w:hAnsi="VIC" w:cs="VIC"/>
          <w:color w:val="000000" w:themeColor="text1"/>
          <w:sz w:val="24"/>
          <w:szCs w:val="24"/>
        </w:rPr>
        <w:t>;</w:t>
      </w:r>
      <w:r w:rsidRPr="516B27D1">
        <w:rPr>
          <w:rFonts w:ascii="VIC" w:hAnsi="VIC" w:cs="VIC"/>
          <w:color w:val="000000" w:themeColor="text1"/>
          <w:sz w:val="24"/>
          <w:szCs w:val="24"/>
        </w:rPr>
        <w:t xml:space="preserve"> and reduced training opportunities for surgical teams. These risks can be mitigated with effective planning;</w:t>
      </w:r>
      <w:r w:rsidR="00256D4B" w:rsidRPr="516B27D1">
        <w:rPr>
          <w:rFonts w:ascii="VIC" w:hAnsi="VIC" w:cs="VIC"/>
          <w:color w:val="000000" w:themeColor="text1"/>
          <w:sz w:val="24"/>
          <w:szCs w:val="24"/>
        </w:rPr>
        <w:t xml:space="preserve"> </w:t>
      </w:r>
      <w:r w:rsidR="48DE0EA1" w:rsidRPr="5518097F">
        <w:rPr>
          <w:rFonts w:ascii="VIC" w:hAnsi="VIC" w:cs="VIC"/>
          <w:color w:val="000000" w:themeColor="text1"/>
          <w:sz w:val="24"/>
          <w:szCs w:val="24"/>
        </w:rPr>
        <w:t xml:space="preserve">engaged </w:t>
      </w:r>
      <w:r w:rsidR="12C5B2E3" w:rsidRPr="5518097F">
        <w:rPr>
          <w:rFonts w:ascii="VIC" w:hAnsi="VIC" w:cs="VIC"/>
          <w:color w:val="000000" w:themeColor="text1"/>
          <w:sz w:val="24"/>
          <w:szCs w:val="24"/>
        </w:rPr>
        <w:t>perioperative</w:t>
      </w:r>
      <w:r w:rsidRPr="516B27D1">
        <w:rPr>
          <w:rFonts w:ascii="VIC" w:hAnsi="VIC" w:cs="VIC"/>
          <w:color w:val="000000" w:themeColor="text1"/>
          <w:sz w:val="24"/>
          <w:szCs w:val="24"/>
        </w:rPr>
        <w:t xml:space="preserve"> staff</w:t>
      </w:r>
      <w:r w:rsidR="005F34A1" w:rsidRPr="516B27D1">
        <w:rPr>
          <w:rFonts w:ascii="VIC" w:hAnsi="VIC" w:cs="VIC"/>
          <w:color w:val="000000" w:themeColor="text1"/>
          <w:sz w:val="24"/>
          <w:szCs w:val="24"/>
        </w:rPr>
        <w:t xml:space="preserve"> and</w:t>
      </w:r>
      <w:r w:rsidRPr="516B27D1">
        <w:rPr>
          <w:rFonts w:ascii="VIC" w:hAnsi="VIC" w:cs="VIC"/>
          <w:color w:val="000000" w:themeColor="text1"/>
          <w:sz w:val="24"/>
          <w:szCs w:val="24"/>
        </w:rPr>
        <w:t xml:space="preserve"> performing </w:t>
      </w:r>
      <w:r w:rsidR="0040326F" w:rsidRPr="516B27D1">
        <w:rPr>
          <w:rFonts w:ascii="VIC" w:hAnsi="VIC" w:cs="VIC"/>
          <w:color w:val="000000" w:themeColor="text1"/>
          <w:sz w:val="24"/>
          <w:szCs w:val="24"/>
        </w:rPr>
        <w:t>low</w:t>
      </w:r>
      <w:r w:rsidR="0012173E" w:rsidRPr="516B27D1">
        <w:rPr>
          <w:rFonts w:ascii="VIC" w:hAnsi="VIC" w:cs="VIC"/>
          <w:color w:val="000000" w:themeColor="text1"/>
          <w:sz w:val="24"/>
          <w:szCs w:val="24"/>
        </w:rPr>
        <w:t xml:space="preserve"> complexity procedures</w:t>
      </w:r>
      <w:r w:rsidRPr="516B27D1">
        <w:rPr>
          <w:rFonts w:ascii="VIC" w:hAnsi="VIC" w:cs="VIC"/>
          <w:color w:val="000000" w:themeColor="text1"/>
          <w:sz w:val="24"/>
          <w:szCs w:val="24"/>
        </w:rPr>
        <w:t xml:space="preserve"> at an appropriate site</w:t>
      </w:r>
      <w:r w:rsidR="001962BE" w:rsidRPr="516B27D1">
        <w:rPr>
          <w:rFonts w:ascii="VIC" w:hAnsi="VIC" w:cs="VIC"/>
          <w:color w:val="000000" w:themeColor="text1"/>
          <w:sz w:val="24"/>
          <w:szCs w:val="24"/>
        </w:rPr>
        <w:t>,</w:t>
      </w:r>
      <w:r w:rsidRPr="516B27D1">
        <w:rPr>
          <w:rFonts w:ascii="VIC" w:hAnsi="VIC" w:cs="VIC"/>
          <w:color w:val="000000" w:themeColor="text1"/>
          <w:sz w:val="24"/>
          <w:szCs w:val="24"/>
        </w:rPr>
        <w:t xml:space="preserve"> </w:t>
      </w:r>
      <w:r w:rsidR="00514D8D" w:rsidRPr="516B27D1">
        <w:rPr>
          <w:rFonts w:ascii="VIC" w:hAnsi="VIC" w:cs="VIC"/>
          <w:color w:val="000000" w:themeColor="text1"/>
          <w:sz w:val="24"/>
          <w:szCs w:val="24"/>
        </w:rPr>
        <w:t>for</w:t>
      </w:r>
      <w:r w:rsidR="00DC2551" w:rsidRPr="516B27D1">
        <w:rPr>
          <w:rFonts w:ascii="VIC" w:hAnsi="VIC" w:cs="VIC"/>
          <w:color w:val="000000" w:themeColor="text1"/>
          <w:sz w:val="24"/>
          <w:szCs w:val="24"/>
        </w:rPr>
        <w:t xml:space="preserve"> </w:t>
      </w:r>
      <w:r w:rsidR="00D5649D" w:rsidRPr="516B27D1">
        <w:rPr>
          <w:rFonts w:ascii="VIC" w:hAnsi="VIC" w:cs="VIC"/>
          <w:color w:val="000000" w:themeColor="text1"/>
          <w:sz w:val="24"/>
          <w:szCs w:val="24"/>
        </w:rPr>
        <w:t xml:space="preserve">selected </w:t>
      </w:r>
      <w:r w:rsidRPr="516B27D1">
        <w:rPr>
          <w:rFonts w:ascii="VIC" w:hAnsi="VIC" w:cs="VIC"/>
          <w:color w:val="000000" w:themeColor="text1"/>
          <w:sz w:val="24"/>
          <w:szCs w:val="24"/>
        </w:rPr>
        <w:t>patient</w:t>
      </w:r>
      <w:r w:rsidR="00D5649D" w:rsidRPr="516B27D1">
        <w:rPr>
          <w:rFonts w:ascii="VIC" w:hAnsi="VIC" w:cs="VIC"/>
          <w:color w:val="000000" w:themeColor="text1"/>
          <w:sz w:val="24"/>
          <w:szCs w:val="24"/>
        </w:rPr>
        <w:t>s</w:t>
      </w:r>
      <w:r w:rsidR="001962BE" w:rsidRPr="516B27D1">
        <w:rPr>
          <w:rFonts w:ascii="VIC" w:hAnsi="VIC" w:cs="VIC"/>
          <w:color w:val="000000" w:themeColor="text1"/>
          <w:sz w:val="24"/>
          <w:szCs w:val="24"/>
        </w:rPr>
        <w:t>,</w:t>
      </w:r>
      <w:r w:rsidRPr="516B27D1">
        <w:rPr>
          <w:rFonts w:ascii="VIC" w:hAnsi="VIC" w:cs="VIC"/>
          <w:color w:val="000000" w:themeColor="text1"/>
          <w:sz w:val="24"/>
          <w:szCs w:val="24"/>
        </w:rPr>
        <w:t xml:space="preserve"> </w:t>
      </w:r>
      <w:r w:rsidR="005F34A1" w:rsidRPr="516B27D1">
        <w:rPr>
          <w:rFonts w:ascii="VIC" w:hAnsi="VIC" w:cs="VIC"/>
          <w:color w:val="000000" w:themeColor="text1"/>
          <w:sz w:val="24"/>
          <w:szCs w:val="24"/>
        </w:rPr>
        <w:t xml:space="preserve">with </w:t>
      </w:r>
      <w:r w:rsidRPr="516B27D1">
        <w:rPr>
          <w:rFonts w:ascii="VIC" w:hAnsi="VIC" w:cs="VIC"/>
          <w:color w:val="000000" w:themeColor="text1"/>
          <w:sz w:val="24"/>
          <w:szCs w:val="24"/>
        </w:rPr>
        <w:t>clear escalation pathways.</w:t>
      </w:r>
    </w:p>
    <w:p w14:paraId="3B09A365" w14:textId="419CE021" w:rsidR="00301B87" w:rsidRPr="00CD77F8" w:rsidRDefault="00D96217" w:rsidP="00301B87">
      <w:pPr>
        <w:spacing w:before="0" w:after="80" w:line="240" w:lineRule="auto"/>
        <w:rPr>
          <w:rFonts w:ascii="VIC" w:eastAsia="MS PGothic" w:hAnsi="VIC" w:cs="Arial"/>
          <w:color w:val="000000"/>
          <w:sz w:val="24"/>
          <w:szCs w:val="24"/>
          <w:shd w:val="clear" w:color="auto" w:fill="FFFFFF"/>
        </w:rPr>
      </w:pPr>
      <w:r w:rsidRPr="00CD77F8">
        <w:rPr>
          <w:rFonts w:ascii="VIC" w:eastAsia="MS PGothic" w:hAnsi="VIC" w:cs="Arial"/>
          <w:sz w:val="24"/>
          <w:szCs w:val="24"/>
        </w:rPr>
        <w:t xml:space="preserve">There are several </w:t>
      </w:r>
      <w:r w:rsidR="6F5DB353" w:rsidRPr="00CD77F8" w:rsidDel="000D6A04">
        <w:rPr>
          <w:rFonts w:ascii="VIC" w:eastAsia="MS PGothic" w:hAnsi="VIC" w:cs="Arial"/>
          <w:sz w:val="24"/>
          <w:szCs w:val="24"/>
        </w:rPr>
        <w:t>options</w:t>
      </w:r>
      <w:r w:rsidR="38A1B16E" w:rsidRPr="00CD77F8" w:rsidDel="000D6A04">
        <w:rPr>
          <w:rFonts w:ascii="VIC" w:eastAsia="MS PGothic" w:hAnsi="VIC" w:cs="Arial"/>
          <w:sz w:val="24"/>
          <w:szCs w:val="24"/>
        </w:rPr>
        <w:t xml:space="preserve"> </w:t>
      </w:r>
      <w:r w:rsidR="38A1B16E" w:rsidRPr="00CD77F8">
        <w:rPr>
          <w:rFonts w:ascii="VIC" w:eastAsia="MS PGothic" w:hAnsi="VIC" w:cs="Arial"/>
          <w:sz w:val="24"/>
          <w:szCs w:val="24"/>
        </w:rPr>
        <w:t>for health services</w:t>
      </w:r>
      <w:r w:rsidR="6F5DB353" w:rsidRPr="00CD77F8">
        <w:rPr>
          <w:rFonts w:ascii="VIC" w:eastAsia="MS PGothic" w:hAnsi="VIC" w:cs="Arial"/>
          <w:sz w:val="24"/>
          <w:szCs w:val="24"/>
        </w:rPr>
        <w:t xml:space="preserve"> to improve theatre throughput that are</w:t>
      </w:r>
      <w:r w:rsidR="01797C94" w:rsidRPr="00CD77F8">
        <w:rPr>
          <w:rFonts w:ascii="VIC" w:eastAsia="MS PGothic" w:hAnsi="VIC" w:cs="Arial"/>
          <w:sz w:val="24"/>
          <w:szCs w:val="24"/>
        </w:rPr>
        <w:t xml:space="preserve"> safe,</w:t>
      </w:r>
      <w:r w:rsidR="6F5DB353" w:rsidRPr="00CD77F8">
        <w:rPr>
          <w:rFonts w:ascii="VIC" w:eastAsia="MS PGothic" w:hAnsi="VIC" w:cs="Arial"/>
          <w:sz w:val="24"/>
          <w:szCs w:val="24"/>
        </w:rPr>
        <w:t xml:space="preserve"> feasible</w:t>
      </w:r>
      <w:r w:rsidR="3A0F555D" w:rsidRPr="00CD77F8">
        <w:rPr>
          <w:rFonts w:ascii="VIC" w:eastAsia="MS PGothic" w:hAnsi="VIC" w:cs="Arial"/>
          <w:sz w:val="24"/>
          <w:szCs w:val="24"/>
        </w:rPr>
        <w:t xml:space="preserve"> and deliverable in Victoria.</w:t>
      </w:r>
      <w:r w:rsidR="6F5DB353" w:rsidRPr="00CD77F8">
        <w:rPr>
          <w:rFonts w:ascii="VIC" w:eastAsia="MS PGothic" w:hAnsi="VIC" w:cs="Arial"/>
          <w:sz w:val="24"/>
          <w:szCs w:val="24"/>
        </w:rPr>
        <w:t xml:space="preserve"> </w:t>
      </w:r>
      <w:r w:rsidR="00C83C4D">
        <w:rPr>
          <w:rFonts w:ascii="VIC" w:eastAsia="MS PGothic" w:hAnsi="VIC" w:cs="Arial"/>
          <w:sz w:val="24"/>
          <w:szCs w:val="24"/>
        </w:rPr>
        <w:t>These have been reviewed</w:t>
      </w:r>
      <w:r w:rsidR="261C1319" w:rsidRPr="00CD77F8">
        <w:rPr>
          <w:rFonts w:ascii="VIC" w:eastAsia="MS PGothic" w:hAnsi="VIC" w:cs="Arial"/>
          <w:sz w:val="24"/>
          <w:szCs w:val="24"/>
        </w:rPr>
        <w:t xml:space="preserve"> </w:t>
      </w:r>
      <w:r w:rsidR="009D1913">
        <w:rPr>
          <w:rFonts w:ascii="VIC" w:eastAsia="MS PGothic" w:hAnsi="VIC" w:cs="Arial"/>
          <w:color w:val="000000"/>
          <w:sz w:val="24"/>
          <w:szCs w:val="24"/>
          <w:shd w:val="clear" w:color="auto" w:fill="FFFFFF"/>
        </w:rPr>
        <w:t>for</w:t>
      </w:r>
      <w:r w:rsidR="283AE0EC">
        <w:rPr>
          <w:rFonts w:ascii="VIC" w:eastAsia="MS PGothic" w:hAnsi="VIC" w:cs="Arial"/>
          <w:color w:val="000000"/>
          <w:sz w:val="24"/>
          <w:szCs w:val="24"/>
          <w:shd w:val="clear" w:color="auto" w:fill="FFFFFF"/>
        </w:rPr>
        <w:t xml:space="preserve"> safety, </w:t>
      </w:r>
      <w:r w:rsidRPr="00CD77F8">
        <w:rPr>
          <w:rFonts w:ascii="VIC" w:eastAsia="MS PGothic" w:hAnsi="VIC" w:cs="Arial"/>
          <w:color w:val="000000"/>
          <w:sz w:val="24"/>
          <w:szCs w:val="24"/>
          <w:shd w:val="clear" w:color="auto" w:fill="FFFFFF"/>
        </w:rPr>
        <w:t>effectiveness</w:t>
      </w:r>
      <w:r w:rsidR="00B2217C">
        <w:rPr>
          <w:rFonts w:ascii="VIC" w:eastAsia="MS PGothic" w:hAnsi="VIC" w:cs="Arial"/>
          <w:color w:val="000000"/>
          <w:sz w:val="24"/>
          <w:szCs w:val="24"/>
          <w:shd w:val="clear" w:color="auto" w:fill="FFFFFF"/>
        </w:rPr>
        <w:t>,</w:t>
      </w:r>
      <w:r w:rsidRPr="00CD77F8">
        <w:rPr>
          <w:rFonts w:ascii="VIC" w:eastAsia="MS PGothic" w:hAnsi="VIC" w:cs="Arial"/>
          <w:color w:val="000000"/>
          <w:sz w:val="24"/>
          <w:szCs w:val="24"/>
          <w:shd w:val="clear" w:color="auto" w:fill="FFFFFF"/>
        </w:rPr>
        <w:t xml:space="preserve"> risk</w:t>
      </w:r>
      <w:r w:rsidR="38754B64" w:rsidRPr="246769D2">
        <w:rPr>
          <w:rFonts w:ascii="VIC" w:eastAsia="MS PGothic" w:hAnsi="VIC" w:cs="Arial"/>
          <w:color w:val="000000" w:themeColor="text1"/>
          <w:sz w:val="24"/>
          <w:szCs w:val="24"/>
        </w:rPr>
        <w:t>s</w:t>
      </w:r>
      <w:r w:rsidR="00804746">
        <w:rPr>
          <w:rFonts w:ascii="VIC" w:eastAsia="MS PGothic" w:hAnsi="VIC" w:cs="Arial"/>
          <w:color w:val="000000"/>
          <w:sz w:val="24"/>
          <w:szCs w:val="24"/>
          <w:shd w:val="clear" w:color="auto" w:fill="FFFFFF"/>
        </w:rPr>
        <w:t>,</w:t>
      </w:r>
      <w:r w:rsidRPr="00CD77F8">
        <w:rPr>
          <w:rFonts w:ascii="VIC" w:eastAsia="MS PGothic" w:hAnsi="VIC" w:cs="Arial"/>
          <w:color w:val="000000"/>
          <w:sz w:val="24"/>
          <w:szCs w:val="24"/>
          <w:shd w:val="clear" w:color="auto" w:fill="FFFFFF"/>
        </w:rPr>
        <w:t xml:space="preserve"> and </w:t>
      </w:r>
      <w:r w:rsidR="00FC3AE8">
        <w:rPr>
          <w:rFonts w:ascii="VIC" w:eastAsia="MS PGothic" w:hAnsi="VIC" w:cs="Arial"/>
          <w:color w:val="000000"/>
          <w:sz w:val="24"/>
          <w:szCs w:val="24"/>
          <w:shd w:val="clear" w:color="auto" w:fill="FFFFFF"/>
        </w:rPr>
        <w:t>suitability</w:t>
      </w:r>
      <w:r w:rsidRPr="00CD77F8">
        <w:rPr>
          <w:rFonts w:ascii="VIC" w:eastAsia="MS PGothic" w:hAnsi="VIC" w:cs="Arial"/>
          <w:color w:val="000000"/>
          <w:sz w:val="24"/>
          <w:szCs w:val="24"/>
          <w:shd w:val="clear" w:color="auto" w:fill="FFFFFF"/>
        </w:rPr>
        <w:t xml:space="preserve"> for implementation in Victor</w:t>
      </w:r>
      <w:r w:rsidR="00AE2AA1">
        <w:rPr>
          <w:rFonts w:ascii="VIC" w:eastAsia="MS PGothic" w:hAnsi="VIC" w:cs="Arial"/>
          <w:color w:val="000000"/>
          <w:sz w:val="24"/>
          <w:szCs w:val="24"/>
          <w:shd w:val="clear" w:color="auto" w:fill="FFFFFF"/>
        </w:rPr>
        <w:t>ia</w:t>
      </w:r>
      <w:r w:rsidR="00AE2AA1" w:rsidDel="002A19A6">
        <w:rPr>
          <w:rFonts w:ascii="VIC" w:eastAsia="MS PGothic" w:hAnsi="VIC" w:cs="Arial"/>
          <w:color w:val="000000"/>
          <w:sz w:val="24"/>
          <w:szCs w:val="24"/>
          <w:shd w:val="clear" w:color="auto" w:fill="FFFFFF"/>
        </w:rPr>
        <w:t>.</w:t>
      </w:r>
    </w:p>
    <w:p w14:paraId="4011012A" w14:textId="635ACADB" w:rsidR="00C02836" w:rsidRPr="000E1F77" w:rsidRDefault="22E26D23" w:rsidP="00301B87">
      <w:pPr>
        <w:spacing w:before="0" w:after="80" w:line="240" w:lineRule="auto"/>
        <w:rPr>
          <w:rFonts w:ascii="VIC" w:eastAsia="MS PGothic" w:hAnsi="VIC" w:cs="Arial"/>
          <w:b/>
          <w:color w:val="007586" w:themeColor="text2"/>
          <w:sz w:val="24"/>
          <w:szCs w:val="24"/>
        </w:rPr>
      </w:pPr>
      <w:r w:rsidRPr="21D0E875">
        <w:rPr>
          <w:rFonts w:ascii="VIC" w:eastAsia="MS PGothic" w:hAnsi="VIC" w:cs="Arial"/>
          <w:b/>
          <w:bCs/>
          <w:color w:val="007586" w:themeColor="accent2"/>
          <w:sz w:val="24"/>
          <w:szCs w:val="24"/>
        </w:rPr>
        <w:t xml:space="preserve">Recommended </w:t>
      </w:r>
      <w:r w:rsidR="00FC776A" w:rsidRPr="21D0E875">
        <w:rPr>
          <w:rFonts w:ascii="VIC" w:eastAsia="MS PGothic" w:hAnsi="VIC" w:cs="Arial"/>
          <w:b/>
          <w:color w:val="007586" w:themeColor="accent2"/>
          <w:sz w:val="24"/>
          <w:szCs w:val="24"/>
        </w:rPr>
        <w:t>S</w:t>
      </w:r>
      <w:r w:rsidR="00C02836" w:rsidRPr="21D0E875">
        <w:rPr>
          <w:rFonts w:ascii="VIC" w:eastAsia="MS PGothic" w:hAnsi="VIC" w:cs="Arial"/>
          <w:b/>
          <w:color w:val="007586" w:themeColor="accent2"/>
          <w:sz w:val="24"/>
          <w:szCs w:val="24"/>
        </w:rPr>
        <w:t>afe high throughput models for Victoria</w:t>
      </w:r>
    </w:p>
    <w:p w14:paraId="17FE3222" w14:textId="65B65AB6" w:rsidR="00B51C83" w:rsidRDefault="00B51C83" w:rsidP="00301B87">
      <w:pPr>
        <w:spacing w:before="0" w:after="80" w:line="240" w:lineRule="auto"/>
        <w:rPr>
          <w:rFonts w:ascii="VIC" w:eastAsia="MS PGothic" w:hAnsi="VIC" w:cs="Arial"/>
          <w:color w:val="000000" w:themeColor="text1"/>
          <w:sz w:val="24"/>
          <w:szCs w:val="24"/>
        </w:rPr>
      </w:pPr>
      <w:r>
        <w:rPr>
          <w:rFonts w:ascii="VIC" w:eastAsia="MS PGothic" w:hAnsi="VIC" w:cs="Arial"/>
          <w:color w:val="000000" w:themeColor="text1"/>
          <w:sz w:val="24"/>
          <w:szCs w:val="24"/>
        </w:rPr>
        <w:t>These</w:t>
      </w:r>
      <w:r w:rsidRPr="7A07F534">
        <w:rPr>
          <w:rFonts w:ascii="VIC" w:eastAsia="MS PGothic" w:hAnsi="VIC" w:cs="Arial"/>
          <w:color w:val="000000" w:themeColor="text1"/>
          <w:sz w:val="24"/>
          <w:szCs w:val="24"/>
        </w:rPr>
        <w:t xml:space="preserve"> recommendations are </w:t>
      </w:r>
      <w:r>
        <w:rPr>
          <w:rFonts w:ascii="VIC" w:eastAsia="MS PGothic" w:hAnsi="VIC" w:cs="Arial"/>
          <w:color w:val="000000" w:themeColor="text1"/>
          <w:sz w:val="24"/>
          <w:szCs w:val="24"/>
        </w:rPr>
        <w:t>supported</w:t>
      </w:r>
      <w:r w:rsidRPr="7A07F534">
        <w:rPr>
          <w:rFonts w:ascii="VIC" w:eastAsia="MS PGothic" w:hAnsi="VIC" w:cs="Arial"/>
          <w:color w:val="000000" w:themeColor="text1"/>
          <w:sz w:val="24"/>
          <w:szCs w:val="24"/>
        </w:rPr>
        <w:t xml:space="preserve"> by examples of best practice in Victoria and in other jurisdictions.</w:t>
      </w:r>
    </w:p>
    <w:p w14:paraId="74F0E948" w14:textId="561FAB5F" w:rsidR="007318CB" w:rsidRDefault="007318CB" w:rsidP="00301B87">
      <w:pPr>
        <w:spacing w:before="0" w:after="80" w:line="240" w:lineRule="auto"/>
        <w:rPr>
          <w:rFonts w:ascii="VIC" w:eastAsia="MS PGothic" w:hAnsi="VIC" w:cs="Arial"/>
          <w:b/>
          <w:bCs/>
          <w:color w:val="007586" w:themeColor="accent2"/>
          <w:sz w:val="24"/>
          <w:szCs w:val="24"/>
        </w:rPr>
      </w:pPr>
      <w:r w:rsidRPr="246769D2">
        <w:rPr>
          <w:rFonts w:ascii="VIC" w:eastAsia="MS PGothic" w:hAnsi="VIC" w:cs="Arial"/>
          <w:color w:val="000000" w:themeColor="text1"/>
          <w:sz w:val="24"/>
          <w:szCs w:val="24"/>
        </w:rPr>
        <w:t>Models that are effective to deliver additional low to medium complexity surgical procedures include</w:t>
      </w:r>
      <w:r w:rsidR="007F288A">
        <w:rPr>
          <w:rFonts w:ascii="VIC" w:eastAsia="MS PGothic" w:hAnsi="VIC" w:cs="Arial"/>
          <w:color w:val="000000" w:themeColor="text1"/>
          <w:sz w:val="24"/>
          <w:szCs w:val="24"/>
        </w:rPr>
        <w:t>:</w:t>
      </w:r>
    </w:p>
    <w:p w14:paraId="17CCEB62" w14:textId="77777777" w:rsidR="00D34C2A" w:rsidRPr="006B47E4" w:rsidRDefault="00D34C2A" w:rsidP="00D34C2A">
      <w:pPr>
        <w:pStyle w:val="ListParagraph"/>
        <w:spacing w:before="0" w:after="80" w:line="240" w:lineRule="auto"/>
        <w:ind w:left="714"/>
        <w:rPr>
          <w:rFonts w:ascii="VIC" w:eastAsia="MS PGothic" w:hAnsi="VIC" w:cs="Arial"/>
          <w:color w:val="000000" w:themeColor="text1"/>
          <w:sz w:val="24"/>
          <w:szCs w:val="24"/>
        </w:rPr>
      </w:pPr>
    </w:p>
    <w:p w14:paraId="0E0340DA" w14:textId="5094BFC3" w:rsidR="004637C8" w:rsidRDefault="006B47E4" w:rsidP="004637C8">
      <w:pPr>
        <w:pStyle w:val="ListParagraph"/>
        <w:numPr>
          <w:ilvl w:val="0"/>
          <w:numId w:val="61"/>
        </w:numPr>
        <w:spacing w:before="0" w:after="80" w:line="240" w:lineRule="auto"/>
        <w:ind w:left="714" w:hanging="357"/>
        <w:rPr>
          <w:rFonts w:ascii="VIC" w:eastAsia="MS PGothic" w:hAnsi="VIC" w:cs="Arial"/>
          <w:color w:val="000000" w:themeColor="text1"/>
          <w:sz w:val="24"/>
          <w:szCs w:val="24"/>
        </w:rPr>
      </w:pPr>
      <w:r w:rsidRPr="000E1F77">
        <w:rPr>
          <w:rFonts w:ascii="VIC" w:eastAsia="MS PGothic" w:hAnsi="VIC" w:cs="Arial"/>
          <w:b/>
          <w:color w:val="000000" w:themeColor="text1"/>
          <w:sz w:val="24"/>
          <w:szCs w:val="24"/>
        </w:rPr>
        <w:t>Additional surgical lists</w:t>
      </w:r>
      <w:r w:rsidRPr="000E1F77">
        <w:rPr>
          <w:rFonts w:ascii="VIC" w:eastAsia="MS PGothic" w:hAnsi="VIC" w:cs="Arial"/>
          <w:color w:val="000000" w:themeColor="text1"/>
          <w:sz w:val="24"/>
          <w:szCs w:val="24"/>
        </w:rPr>
        <w:t xml:space="preserve"> such as ‘Super Saturdays’ and ‘Perfect weeks’ (page </w:t>
      </w:r>
      <w:r>
        <w:rPr>
          <w:rFonts w:ascii="VIC" w:eastAsia="MS PGothic" w:hAnsi="VIC" w:cs="Arial"/>
          <w:color w:val="000000" w:themeColor="text1"/>
          <w:sz w:val="24"/>
          <w:szCs w:val="24"/>
        </w:rPr>
        <w:t>7</w:t>
      </w:r>
      <w:r w:rsidRPr="000E1F77">
        <w:rPr>
          <w:rFonts w:ascii="VIC" w:eastAsia="MS PGothic" w:hAnsi="VIC" w:cs="Arial"/>
          <w:color w:val="000000" w:themeColor="text1"/>
          <w:sz w:val="24"/>
          <w:szCs w:val="24"/>
        </w:rPr>
        <w:t>) utilising a ‘Green/Service List’</w:t>
      </w:r>
      <w:r w:rsidR="00A26B07">
        <w:rPr>
          <w:rFonts w:ascii="VIC" w:eastAsia="MS PGothic" w:hAnsi="VIC" w:cs="Arial"/>
          <w:color w:val="000000" w:themeColor="text1"/>
          <w:sz w:val="24"/>
          <w:szCs w:val="24"/>
        </w:rPr>
        <w:t xml:space="preserve"> (</w:t>
      </w:r>
      <w:r w:rsidR="003F11E2">
        <w:rPr>
          <w:rFonts w:ascii="VIC" w:eastAsia="MS PGothic" w:hAnsi="VIC" w:cs="Arial"/>
          <w:color w:val="000000" w:themeColor="text1"/>
          <w:sz w:val="24"/>
          <w:szCs w:val="24"/>
        </w:rPr>
        <w:t>Consultant led)</w:t>
      </w:r>
      <w:r>
        <w:rPr>
          <w:rFonts w:ascii="VIC" w:eastAsia="MS PGothic" w:hAnsi="VIC" w:cs="Arial"/>
          <w:color w:val="000000" w:themeColor="text1"/>
          <w:sz w:val="24"/>
          <w:szCs w:val="24"/>
        </w:rPr>
        <w:t xml:space="preserve"> (page </w:t>
      </w:r>
      <w:r w:rsidR="00FC3AFA">
        <w:rPr>
          <w:rFonts w:ascii="VIC" w:eastAsia="MS PGothic" w:hAnsi="VIC" w:cs="Arial"/>
          <w:color w:val="000000" w:themeColor="text1"/>
          <w:sz w:val="24"/>
          <w:szCs w:val="24"/>
        </w:rPr>
        <w:t>9</w:t>
      </w:r>
      <w:r>
        <w:rPr>
          <w:rFonts w:ascii="VIC" w:eastAsia="MS PGothic" w:hAnsi="VIC" w:cs="Arial"/>
          <w:color w:val="000000" w:themeColor="text1"/>
          <w:sz w:val="24"/>
          <w:szCs w:val="24"/>
        </w:rPr>
        <w:t>)</w:t>
      </w:r>
      <w:r w:rsidRPr="000E1F77">
        <w:rPr>
          <w:rFonts w:ascii="VIC" w:eastAsia="MS PGothic" w:hAnsi="VIC" w:cs="Arial"/>
          <w:color w:val="000000" w:themeColor="text1"/>
          <w:sz w:val="24"/>
          <w:szCs w:val="24"/>
        </w:rPr>
        <w:t xml:space="preserve"> is recommended for </w:t>
      </w:r>
      <w:r w:rsidR="003F11E2">
        <w:rPr>
          <w:rFonts w:ascii="VIC" w:eastAsia="MS PGothic" w:hAnsi="VIC" w:cs="Arial"/>
          <w:color w:val="000000" w:themeColor="text1"/>
          <w:sz w:val="24"/>
          <w:szCs w:val="24"/>
        </w:rPr>
        <w:t>all sites based on capacity, capability and available resources</w:t>
      </w:r>
      <w:r w:rsidR="00ED63E3">
        <w:rPr>
          <w:rFonts w:ascii="VIC" w:eastAsia="MS PGothic" w:hAnsi="VIC" w:cs="Arial"/>
          <w:color w:val="000000" w:themeColor="text1"/>
          <w:sz w:val="24"/>
          <w:szCs w:val="24"/>
        </w:rPr>
        <w:t xml:space="preserve">. They can not limit access to emergency theatre. These lists are for certain </w:t>
      </w:r>
      <w:r w:rsidR="00417655">
        <w:rPr>
          <w:rFonts w:ascii="VIC" w:eastAsia="MS PGothic" w:hAnsi="VIC" w:cs="Arial"/>
          <w:color w:val="000000" w:themeColor="text1"/>
          <w:sz w:val="24"/>
          <w:szCs w:val="24"/>
        </w:rPr>
        <w:t>patients</w:t>
      </w:r>
      <w:r w:rsidR="00ED63E3">
        <w:rPr>
          <w:rFonts w:ascii="VIC" w:eastAsia="MS PGothic" w:hAnsi="VIC" w:cs="Arial"/>
          <w:color w:val="000000" w:themeColor="text1"/>
          <w:sz w:val="24"/>
          <w:szCs w:val="24"/>
        </w:rPr>
        <w:t xml:space="preserve"> based on clear selec</w:t>
      </w:r>
      <w:r w:rsidR="00417655">
        <w:rPr>
          <w:rFonts w:ascii="VIC" w:eastAsia="MS PGothic" w:hAnsi="VIC" w:cs="Arial"/>
          <w:color w:val="000000" w:themeColor="text1"/>
          <w:sz w:val="24"/>
          <w:szCs w:val="24"/>
        </w:rPr>
        <w:t xml:space="preserve">tion criteria. </w:t>
      </w:r>
      <w:r w:rsidRPr="000E1F77">
        <w:rPr>
          <w:rFonts w:ascii="VIC" w:eastAsia="MS PGothic" w:hAnsi="VIC" w:cs="Arial"/>
          <w:color w:val="000000" w:themeColor="text1"/>
          <w:sz w:val="24"/>
          <w:szCs w:val="24"/>
        </w:rPr>
        <w:t xml:space="preserve"> </w:t>
      </w:r>
    </w:p>
    <w:p w14:paraId="2D193E25" w14:textId="77777777" w:rsidR="004637C8" w:rsidRPr="004637C8" w:rsidRDefault="004637C8" w:rsidP="004637C8">
      <w:pPr>
        <w:pStyle w:val="ListParagraph"/>
        <w:spacing w:before="0" w:after="80" w:line="240" w:lineRule="auto"/>
        <w:ind w:left="714"/>
        <w:rPr>
          <w:rFonts w:ascii="VIC" w:eastAsia="MS PGothic" w:hAnsi="VIC" w:cs="Arial"/>
          <w:color w:val="000000" w:themeColor="text1"/>
          <w:sz w:val="24"/>
          <w:szCs w:val="24"/>
        </w:rPr>
      </w:pPr>
    </w:p>
    <w:p w14:paraId="260C520E" w14:textId="09A629CB" w:rsidR="007318CB" w:rsidRPr="003574FB" w:rsidRDefault="004637C8" w:rsidP="003574FB">
      <w:pPr>
        <w:pStyle w:val="ListParagraph"/>
        <w:numPr>
          <w:ilvl w:val="0"/>
          <w:numId w:val="61"/>
        </w:numPr>
        <w:spacing w:before="0" w:after="80" w:line="240" w:lineRule="auto"/>
        <w:ind w:left="714" w:hanging="357"/>
        <w:rPr>
          <w:rFonts w:ascii="VIC" w:eastAsia="MS PGothic" w:hAnsi="VIC" w:cs="Arial"/>
          <w:color w:val="000000" w:themeColor="text1"/>
          <w:sz w:val="24"/>
          <w:szCs w:val="24"/>
        </w:rPr>
      </w:pPr>
      <w:r w:rsidRPr="000E1F77">
        <w:rPr>
          <w:rFonts w:ascii="VIC" w:eastAsia="MS PGothic" w:hAnsi="VIC" w:cs="Arial"/>
          <w:b/>
          <w:sz w:val="24"/>
          <w:szCs w:val="24"/>
        </w:rPr>
        <w:t>‘Green/Service List</w:t>
      </w:r>
      <w:r>
        <w:rPr>
          <w:rFonts w:ascii="VIC" w:eastAsia="MS PGothic" w:hAnsi="VIC" w:cs="Arial"/>
          <w:b/>
          <w:sz w:val="24"/>
          <w:szCs w:val="24"/>
        </w:rPr>
        <w:t>s</w:t>
      </w:r>
      <w:r w:rsidRPr="000E1F77">
        <w:rPr>
          <w:rFonts w:ascii="VIC" w:eastAsia="MS PGothic" w:hAnsi="VIC" w:cs="Arial"/>
          <w:b/>
          <w:sz w:val="24"/>
          <w:szCs w:val="24"/>
        </w:rPr>
        <w:t>’</w:t>
      </w:r>
      <w:r w:rsidRPr="000E1F77">
        <w:rPr>
          <w:rFonts w:ascii="VIC" w:eastAsia="MS PGothic" w:hAnsi="VIC" w:cs="Arial"/>
          <w:sz w:val="24"/>
          <w:szCs w:val="24"/>
        </w:rPr>
        <w:t xml:space="preserve"> (page </w:t>
      </w:r>
      <w:r w:rsidR="00FC3AFA">
        <w:rPr>
          <w:rFonts w:ascii="VIC" w:eastAsia="MS PGothic" w:hAnsi="VIC" w:cs="Arial"/>
          <w:sz w:val="24"/>
          <w:szCs w:val="24"/>
        </w:rPr>
        <w:t>9</w:t>
      </w:r>
      <w:r w:rsidRPr="000E1F77">
        <w:rPr>
          <w:rFonts w:ascii="VIC" w:eastAsia="MS PGothic" w:hAnsi="VIC" w:cs="Arial"/>
          <w:sz w:val="24"/>
          <w:szCs w:val="24"/>
        </w:rPr>
        <w:t>)</w:t>
      </w:r>
      <w:r>
        <w:rPr>
          <w:rFonts w:ascii="VIC" w:eastAsia="MS PGothic" w:hAnsi="VIC" w:cs="Arial"/>
          <w:sz w:val="24"/>
          <w:szCs w:val="24"/>
        </w:rPr>
        <w:t xml:space="preserve"> are</w:t>
      </w:r>
      <w:r w:rsidRPr="000E1F77">
        <w:rPr>
          <w:rFonts w:ascii="VIC" w:eastAsia="MS PGothic" w:hAnsi="VIC" w:cs="Arial"/>
          <w:sz w:val="24"/>
          <w:szCs w:val="24"/>
        </w:rPr>
        <w:t xml:space="preserve"> recommended for sites </w:t>
      </w:r>
      <w:r>
        <w:rPr>
          <w:rFonts w:ascii="VIC" w:eastAsia="MS PGothic" w:hAnsi="VIC" w:cs="Arial"/>
          <w:sz w:val="24"/>
          <w:szCs w:val="24"/>
        </w:rPr>
        <w:t xml:space="preserve">within health services </w:t>
      </w:r>
      <w:r w:rsidRPr="000E1F77">
        <w:rPr>
          <w:rFonts w:ascii="VIC" w:eastAsia="MS PGothic" w:hAnsi="VIC" w:cs="Arial"/>
          <w:sz w:val="24"/>
          <w:szCs w:val="24"/>
        </w:rPr>
        <w:t xml:space="preserve">that are not dedicated training </w:t>
      </w:r>
      <w:r>
        <w:rPr>
          <w:rFonts w:ascii="VIC" w:eastAsia="MS PGothic" w:hAnsi="VIC" w:cs="Arial"/>
          <w:sz w:val="24"/>
          <w:szCs w:val="24"/>
        </w:rPr>
        <w:t>facilities.</w:t>
      </w:r>
      <w:r w:rsidRPr="000E1F77">
        <w:rPr>
          <w:rFonts w:ascii="VIC" w:eastAsia="MS PGothic" w:hAnsi="VIC" w:cs="Arial"/>
          <w:sz w:val="24"/>
          <w:szCs w:val="24"/>
        </w:rPr>
        <w:t xml:space="preserve"> </w:t>
      </w:r>
      <w:r>
        <w:rPr>
          <w:rFonts w:ascii="VIC" w:eastAsia="MS PGothic" w:hAnsi="VIC" w:cs="Arial"/>
          <w:sz w:val="24"/>
          <w:szCs w:val="24"/>
        </w:rPr>
        <w:t xml:space="preserve">This is to ensure surgical training is not compromised whilst still </w:t>
      </w:r>
      <w:r w:rsidRPr="000E1F77">
        <w:rPr>
          <w:rFonts w:ascii="VIC" w:eastAsia="MS PGothic" w:hAnsi="VIC" w:cs="Arial"/>
          <w:sz w:val="24"/>
          <w:szCs w:val="24"/>
        </w:rPr>
        <w:t>improv</w:t>
      </w:r>
      <w:r>
        <w:rPr>
          <w:rFonts w:ascii="VIC" w:eastAsia="MS PGothic" w:hAnsi="VIC" w:cs="Arial"/>
          <w:sz w:val="24"/>
          <w:szCs w:val="24"/>
        </w:rPr>
        <w:t>ing</w:t>
      </w:r>
      <w:r w:rsidRPr="000E1F77">
        <w:rPr>
          <w:rFonts w:ascii="VIC" w:eastAsia="MS PGothic" w:hAnsi="VIC" w:cs="Arial"/>
          <w:sz w:val="24"/>
          <w:szCs w:val="24"/>
        </w:rPr>
        <w:t xml:space="preserve"> overall efficiency and productivity. This </w:t>
      </w:r>
      <w:r>
        <w:rPr>
          <w:rFonts w:ascii="VIC" w:eastAsia="MS PGothic" w:hAnsi="VIC" w:cs="Arial"/>
          <w:sz w:val="24"/>
          <w:szCs w:val="24"/>
        </w:rPr>
        <w:t>model</w:t>
      </w:r>
      <w:r w:rsidRPr="000E1F77">
        <w:rPr>
          <w:rFonts w:ascii="VIC" w:eastAsia="MS PGothic" w:hAnsi="VIC" w:cs="Arial"/>
          <w:sz w:val="24"/>
          <w:szCs w:val="24"/>
        </w:rPr>
        <w:t xml:space="preserve"> should be applied within individual site capability and resources.</w:t>
      </w:r>
      <w:r>
        <w:rPr>
          <w:rFonts w:ascii="VIC" w:eastAsia="MS PGothic" w:hAnsi="VIC" w:cs="Arial"/>
          <w:sz w:val="24"/>
          <w:szCs w:val="24"/>
        </w:rPr>
        <w:t xml:space="preserve"> </w:t>
      </w:r>
    </w:p>
    <w:p w14:paraId="31FE611A" w14:textId="0CE95575" w:rsidR="000B25F5" w:rsidRPr="000B25F5" w:rsidRDefault="007318CB" w:rsidP="00301B87">
      <w:pPr>
        <w:spacing w:before="0" w:after="80" w:line="240" w:lineRule="auto"/>
        <w:rPr>
          <w:rFonts w:ascii="VIC" w:eastAsia="MS PGothic" w:hAnsi="VIC" w:cs="Arial"/>
          <w:b/>
          <w:color w:val="000000" w:themeColor="text1"/>
          <w:sz w:val="24"/>
          <w:szCs w:val="24"/>
        </w:rPr>
      </w:pPr>
      <w:r w:rsidRPr="246769D2">
        <w:rPr>
          <w:rFonts w:ascii="VIC" w:eastAsia="MS PGothic" w:hAnsi="VIC" w:cs="Arial"/>
          <w:color w:val="000000" w:themeColor="text1"/>
          <w:sz w:val="24"/>
          <w:szCs w:val="24"/>
        </w:rPr>
        <w:t xml:space="preserve">Other models investigated but </w:t>
      </w:r>
      <w:r w:rsidRPr="21D0E875">
        <w:rPr>
          <w:rFonts w:ascii="VIC" w:eastAsia="MS PGothic" w:hAnsi="VIC" w:cs="Arial"/>
          <w:b/>
          <w:color w:val="000000" w:themeColor="text1"/>
          <w:sz w:val="24"/>
          <w:szCs w:val="24"/>
        </w:rPr>
        <w:t>not recommended:</w:t>
      </w:r>
    </w:p>
    <w:p w14:paraId="1945741A" w14:textId="7BEFFE84" w:rsidR="000B25F5" w:rsidRPr="00A72E0E" w:rsidRDefault="000B25F5" w:rsidP="00301B87">
      <w:pPr>
        <w:pStyle w:val="ListParagraph"/>
        <w:numPr>
          <w:ilvl w:val="0"/>
          <w:numId w:val="64"/>
        </w:numPr>
        <w:spacing w:before="0" w:after="80" w:line="240" w:lineRule="auto"/>
        <w:rPr>
          <w:rFonts w:ascii="VIC" w:eastAsia="MS PGothic" w:hAnsi="VIC" w:cs="Arial"/>
          <w:color w:val="000000" w:themeColor="text1"/>
          <w:sz w:val="24"/>
          <w:szCs w:val="24"/>
        </w:rPr>
      </w:pPr>
      <w:r w:rsidRPr="000E1F77">
        <w:rPr>
          <w:rFonts w:ascii="VIC" w:eastAsia="MS PGothic" w:hAnsi="VIC" w:cs="Arial" w:hint="eastAsia"/>
          <w:color w:val="000000" w:themeColor="text1"/>
          <w:sz w:val="24"/>
          <w:szCs w:val="24"/>
        </w:rPr>
        <w:t>Concurrent surgery</w:t>
      </w:r>
      <w:r w:rsidR="003B0600">
        <w:rPr>
          <w:rFonts w:ascii="VIC" w:eastAsia="MS PGothic" w:hAnsi="VIC" w:cs="Arial"/>
          <w:color w:val="000000" w:themeColor="text1"/>
          <w:sz w:val="24"/>
          <w:szCs w:val="24"/>
        </w:rPr>
        <w:t xml:space="preserve"> </w:t>
      </w:r>
      <w:r w:rsidR="003B0600" w:rsidRPr="00A72E0E">
        <w:rPr>
          <w:rFonts w:ascii="VIC" w:eastAsia="MS PGothic" w:hAnsi="VIC" w:cs="Arial"/>
          <w:color w:val="000000" w:themeColor="text1"/>
          <w:sz w:val="24"/>
          <w:szCs w:val="24"/>
        </w:rPr>
        <w:t xml:space="preserve">(page </w:t>
      </w:r>
      <w:r w:rsidR="00385962" w:rsidRPr="00A72E0E">
        <w:rPr>
          <w:rFonts w:ascii="VIC" w:eastAsia="MS PGothic" w:hAnsi="VIC" w:cs="Arial"/>
          <w:color w:val="000000" w:themeColor="text1"/>
          <w:sz w:val="24"/>
          <w:szCs w:val="24"/>
        </w:rPr>
        <w:t>5</w:t>
      </w:r>
      <w:r w:rsidR="003750CC" w:rsidRPr="00A72E0E">
        <w:rPr>
          <w:rFonts w:ascii="VIC" w:eastAsia="MS PGothic" w:hAnsi="VIC" w:cs="Arial"/>
          <w:color w:val="000000" w:themeColor="text1"/>
          <w:sz w:val="24"/>
          <w:szCs w:val="24"/>
        </w:rPr>
        <w:t>)</w:t>
      </w:r>
      <w:r w:rsidR="00551B3C" w:rsidRPr="00A72E0E">
        <w:rPr>
          <w:rFonts w:ascii="VIC" w:eastAsia="MS PGothic" w:hAnsi="VIC" w:cs="Arial"/>
          <w:color w:val="000000" w:themeColor="text1"/>
          <w:sz w:val="24"/>
          <w:szCs w:val="24"/>
        </w:rPr>
        <w:t>.</w:t>
      </w:r>
    </w:p>
    <w:p w14:paraId="12AD6E43" w14:textId="55C76E10" w:rsidR="000B25F5" w:rsidRDefault="000B25F5" w:rsidP="00301B87">
      <w:pPr>
        <w:pStyle w:val="ListParagraph"/>
        <w:numPr>
          <w:ilvl w:val="0"/>
          <w:numId w:val="64"/>
        </w:numPr>
        <w:spacing w:before="0" w:after="80" w:line="240" w:lineRule="auto"/>
        <w:rPr>
          <w:rFonts w:ascii="VIC" w:eastAsia="MS PGothic" w:hAnsi="VIC" w:cs="Arial"/>
          <w:color w:val="000000" w:themeColor="text1"/>
          <w:sz w:val="24"/>
          <w:szCs w:val="24"/>
        </w:rPr>
      </w:pPr>
      <w:r w:rsidRPr="00A72E0E">
        <w:rPr>
          <w:rFonts w:ascii="VIC" w:eastAsia="MS PGothic" w:hAnsi="VIC" w:cs="Arial"/>
          <w:color w:val="000000" w:themeColor="text1"/>
          <w:sz w:val="24"/>
          <w:szCs w:val="24"/>
        </w:rPr>
        <w:t>Overlapping surger</w:t>
      </w:r>
      <w:r w:rsidR="00D76D1A" w:rsidRPr="00A72E0E">
        <w:rPr>
          <w:rFonts w:ascii="VIC" w:eastAsia="MS PGothic" w:hAnsi="VIC" w:cs="Arial"/>
          <w:color w:val="000000" w:themeColor="text1"/>
          <w:sz w:val="24"/>
          <w:szCs w:val="24"/>
        </w:rPr>
        <w:t>y</w:t>
      </w:r>
      <w:r w:rsidR="003750CC" w:rsidRPr="00A72E0E">
        <w:rPr>
          <w:rFonts w:ascii="VIC" w:eastAsia="MS PGothic" w:hAnsi="VIC" w:cs="Arial"/>
          <w:color w:val="000000" w:themeColor="text1"/>
          <w:sz w:val="24"/>
          <w:szCs w:val="24"/>
        </w:rPr>
        <w:t xml:space="preserve"> (page</w:t>
      </w:r>
      <w:r w:rsidR="0052712F" w:rsidRPr="00A72E0E">
        <w:rPr>
          <w:rFonts w:ascii="VIC" w:eastAsia="MS PGothic" w:hAnsi="VIC" w:cs="Arial"/>
          <w:color w:val="000000" w:themeColor="text1"/>
          <w:sz w:val="24"/>
          <w:szCs w:val="24"/>
        </w:rPr>
        <w:t xml:space="preserve"> </w:t>
      </w:r>
      <w:r w:rsidR="00F7427F">
        <w:rPr>
          <w:rFonts w:ascii="VIC" w:eastAsia="MS PGothic" w:hAnsi="VIC" w:cs="Arial"/>
          <w:color w:val="000000" w:themeColor="text1"/>
          <w:sz w:val="24"/>
          <w:szCs w:val="24"/>
        </w:rPr>
        <w:t>5</w:t>
      </w:r>
      <w:r w:rsidR="0052712F" w:rsidRPr="00A72E0E">
        <w:rPr>
          <w:rFonts w:ascii="VIC" w:eastAsia="MS PGothic" w:hAnsi="VIC" w:cs="Arial"/>
          <w:color w:val="000000" w:themeColor="text1"/>
          <w:sz w:val="24"/>
          <w:szCs w:val="24"/>
        </w:rPr>
        <w:t>)</w:t>
      </w:r>
      <w:r w:rsidR="00551B3C" w:rsidRPr="00A72E0E">
        <w:rPr>
          <w:rFonts w:ascii="VIC" w:eastAsia="MS PGothic" w:hAnsi="VIC" w:cs="Arial"/>
          <w:color w:val="000000" w:themeColor="text1"/>
          <w:sz w:val="24"/>
          <w:szCs w:val="24"/>
        </w:rPr>
        <w:t>.</w:t>
      </w:r>
      <w:r w:rsidRPr="00A72E0E">
        <w:rPr>
          <w:rFonts w:ascii="VIC" w:eastAsia="MS PGothic" w:hAnsi="VIC" w:cs="Arial"/>
          <w:color w:val="000000" w:themeColor="text1"/>
          <w:sz w:val="24"/>
          <w:szCs w:val="24"/>
        </w:rPr>
        <w:t xml:space="preserve"> </w:t>
      </w:r>
    </w:p>
    <w:p w14:paraId="71D62B6C" w14:textId="08CEE198" w:rsidR="003574FB" w:rsidRPr="003574FB" w:rsidRDefault="00CA08C1" w:rsidP="000045BB">
      <w:pPr>
        <w:spacing w:before="0" w:after="80" w:line="240" w:lineRule="auto"/>
        <w:rPr>
          <w:rFonts w:ascii="VIC" w:hAnsi="VIC"/>
          <w:sz w:val="24"/>
          <w:szCs w:val="24"/>
        </w:rPr>
      </w:pPr>
      <w:r>
        <w:rPr>
          <w:rFonts w:ascii="VIC" w:eastAsia="MS PGothic" w:hAnsi="VIC" w:cs="Arial"/>
          <w:color w:val="000000" w:themeColor="text1"/>
          <w:sz w:val="24"/>
          <w:szCs w:val="24"/>
        </w:rPr>
        <w:t xml:space="preserve">There is no evidence to support </w:t>
      </w:r>
      <w:r w:rsidR="00B23766">
        <w:rPr>
          <w:rFonts w:ascii="VIC" w:eastAsia="MS PGothic" w:hAnsi="VIC" w:cs="Arial"/>
          <w:color w:val="000000" w:themeColor="text1"/>
          <w:sz w:val="24"/>
          <w:szCs w:val="24"/>
        </w:rPr>
        <w:t>that these two models increase throughput and there are significant risks of adver</w:t>
      </w:r>
      <w:r w:rsidR="00B94505">
        <w:rPr>
          <w:rFonts w:ascii="VIC" w:eastAsia="MS PGothic" w:hAnsi="VIC" w:cs="Arial"/>
          <w:color w:val="000000" w:themeColor="text1"/>
          <w:sz w:val="24"/>
          <w:szCs w:val="24"/>
        </w:rPr>
        <w:t xml:space="preserve">se events if the surgeon is unable to dedicate their full attention to one patient </w:t>
      </w:r>
      <w:r w:rsidR="00587C03" w:rsidRPr="000E1F77">
        <w:rPr>
          <w:rFonts w:ascii="VIC" w:hAnsi="VIC"/>
          <w:sz w:val="24"/>
          <w:szCs w:val="24"/>
        </w:rPr>
        <w:t xml:space="preserve">(RACS </w:t>
      </w:r>
      <w:r w:rsidR="00587C03" w:rsidRPr="00D94762">
        <w:rPr>
          <w:rFonts w:ascii="VIC" w:hAnsi="VIC"/>
          <w:sz w:val="24"/>
          <w:szCs w:val="24"/>
        </w:rPr>
        <w:t>2020, Health innovation network 2022, ACS 2016, Pandit et al 2022, Theriault et al 2019).</w:t>
      </w:r>
    </w:p>
    <w:p w14:paraId="17B40CE9" w14:textId="0762177C" w:rsidR="095AF1AE" w:rsidRPr="000E1F77" w:rsidRDefault="00DB7F25" w:rsidP="000E1F77">
      <w:pPr>
        <w:pStyle w:val="SCVbody"/>
        <w:spacing w:before="0" w:after="80" w:line="240" w:lineRule="auto"/>
        <w:rPr>
          <w:rFonts w:ascii="VIC" w:hAnsi="VIC"/>
          <w:szCs w:val="24"/>
        </w:rPr>
      </w:pPr>
      <w:r>
        <w:rPr>
          <w:rFonts w:ascii="VIC" w:hAnsi="VIC"/>
          <w:b/>
          <w:bCs/>
          <w:color w:val="007586" w:themeColor="text2"/>
          <w:sz w:val="24"/>
          <w:szCs w:val="24"/>
        </w:rPr>
        <w:t xml:space="preserve">Enablers for </w:t>
      </w:r>
      <w:r>
        <w:rPr>
          <w:rFonts w:ascii="VIC" w:hAnsi="VIC"/>
          <w:b/>
          <w:color w:val="007586" w:themeColor="text2"/>
          <w:sz w:val="24"/>
          <w:szCs w:val="24"/>
        </w:rPr>
        <w:t xml:space="preserve">safe, sustainable implementation of </w:t>
      </w:r>
      <w:r w:rsidRPr="004D5483">
        <w:rPr>
          <w:rFonts w:ascii="VIC" w:hAnsi="VIC"/>
          <w:b/>
          <w:color w:val="007586" w:themeColor="text2"/>
          <w:sz w:val="24"/>
          <w:szCs w:val="24"/>
        </w:rPr>
        <w:t xml:space="preserve">high surgical throughput approaches to theatre list management. </w:t>
      </w:r>
    </w:p>
    <w:p w14:paraId="71F4806F" w14:textId="069E4F5D" w:rsidR="25B78DF3" w:rsidRDefault="00BB6895" w:rsidP="000E1F77">
      <w:pPr>
        <w:spacing w:before="120" w:after="80" w:line="240" w:lineRule="auto"/>
        <w:rPr>
          <w:rFonts w:ascii="VIC" w:eastAsia="MS PGothic" w:hAnsi="VIC" w:cs="Arial"/>
          <w:color w:val="000000" w:themeColor="text1"/>
          <w:sz w:val="24"/>
          <w:szCs w:val="24"/>
        </w:rPr>
      </w:pPr>
      <w:r>
        <w:rPr>
          <w:rFonts w:ascii="VIC" w:eastAsia="MS PGothic" w:hAnsi="VIC" w:cs="Arial"/>
          <w:color w:val="000000" w:themeColor="text1"/>
          <w:sz w:val="24"/>
          <w:szCs w:val="24"/>
        </w:rPr>
        <w:t>E</w:t>
      </w:r>
      <w:r w:rsidR="0782DA7A" w:rsidRPr="7A07F534">
        <w:rPr>
          <w:rFonts w:ascii="VIC" w:eastAsia="MS PGothic" w:hAnsi="VIC" w:cs="Arial"/>
          <w:color w:val="000000" w:themeColor="text1"/>
          <w:sz w:val="24"/>
          <w:szCs w:val="24"/>
        </w:rPr>
        <w:t xml:space="preserve">nablers to </w:t>
      </w:r>
      <w:r w:rsidR="00D07F41">
        <w:rPr>
          <w:rFonts w:ascii="VIC" w:eastAsia="MS PGothic" w:hAnsi="VIC" w:cs="Arial"/>
          <w:color w:val="000000" w:themeColor="text1"/>
          <w:sz w:val="24"/>
          <w:szCs w:val="24"/>
        </w:rPr>
        <w:t xml:space="preserve">safely </w:t>
      </w:r>
      <w:r w:rsidR="25B78DF3" w:rsidRPr="7A07F534">
        <w:rPr>
          <w:rFonts w:ascii="VIC" w:eastAsia="MS PGothic" w:hAnsi="VIC" w:cs="Arial"/>
          <w:color w:val="000000" w:themeColor="text1"/>
          <w:sz w:val="24"/>
          <w:szCs w:val="24"/>
        </w:rPr>
        <w:t>implement high throughput models of care</w:t>
      </w:r>
      <w:r w:rsidR="001F3B23">
        <w:rPr>
          <w:rFonts w:ascii="VIC" w:eastAsia="MS PGothic" w:hAnsi="VIC" w:cs="Arial"/>
          <w:color w:val="000000" w:themeColor="text1"/>
          <w:sz w:val="24"/>
          <w:szCs w:val="24"/>
        </w:rPr>
        <w:t xml:space="preserve"> </w:t>
      </w:r>
      <w:r w:rsidR="00DA33D1">
        <w:rPr>
          <w:rFonts w:ascii="VIC" w:eastAsia="MS PGothic" w:hAnsi="VIC" w:cs="Arial"/>
          <w:color w:val="000000" w:themeColor="text1"/>
          <w:sz w:val="24"/>
          <w:szCs w:val="24"/>
        </w:rPr>
        <w:t>i</w:t>
      </w:r>
      <w:r w:rsidR="0093389B" w:rsidRPr="7A07F534">
        <w:rPr>
          <w:rFonts w:ascii="VIC" w:eastAsia="MS PGothic" w:hAnsi="VIC" w:cs="Arial"/>
          <w:color w:val="000000" w:themeColor="text1"/>
          <w:sz w:val="24"/>
          <w:szCs w:val="24"/>
        </w:rPr>
        <w:t>nclude:</w:t>
      </w:r>
      <w:r w:rsidR="25B78DF3" w:rsidRPr="4DE9CA4E">
        <w:rPr>
          <w:rFonts w:ascii="VIC" w:eastAsia="MS PGothic" w:hAnsi="VIC" w:cs="Arial"/>
          <w:color w:val="000000" w:themeColor="text1"/>
          <w:sz w:val="24"/>
          <w:szCs w:val="24"/>
        </w:rPr>
        <w:t xml:space="preserve"> </w:t>
      </w:r>
    </w:p>
    <w:p w14:paraId="168DF7F9" w14:textId="3EB485D5" w:rsidR="000C7F5E" w:rsidRPr="00EB4608" w:rsidRDefault="00A9737F" w:rsidP="000E1F77">
      <w:pPr>
        <w:pStyle w:val="ListParagraph"/>
        <w:numPr>
          <w:ilvl w:val="0"/>
          <w:numId w:val="59"/>
        </w:numPr>
        <w:spacing w:before="120" w:after="80" w:line="240" w:lineRule="auto"/>
        <w:rPr>
          <w:rFonts w:ascii="VIC" w:eastAsia="MS PGothic" w:hAnsi="VIC" w:cs="Arial"/>
          <w:color w:val="000000" w:themeColor="text1"/>
          <w:sz w:val="24"/>
          <w:szCs w:val="24"/>
        </w:rPr>
      </w:pPr>
      <w:r>
        <w:rPr>
          <w:rFonts w:ascii="VIC" w:hAnsi="VIC"/>
          <w:sz w:val="24"/>
          <w:szCs w:val="24"/>
        </w:rPr>
        <w:t xml:space="preserve">Understanding </w:t>
      </w:r>
      <w:r w:rsidR="00B955B9" w:rsidRPr="000E1F77">
        <w:rPr>
          <w:rFonts w:ascii="VIC" w:hAnsi="VIC"/>
          <w:sz w:val="24"/>
          <w:szCs w:val="24"/>
        </w:rPr>
        <w:t>current utilisation</w:t>
      </w:r>
      <w:r w:rsidR="001915CF">
        <w:rPr>
          <w:rFonts w:ascii="VIC" w:hAnsi="VIC"/>
          <w:sz w:val="24"/>
          <w:szCs w:val="24"/>
        </w:rPr>
        <w:t xml:space="preserve"> and</w:t>
      </w:r>
      <w:r w:rsidR="00B955B9" w:rsidRPr="000E1F77">
        <w:rPr>
          <w:rFonts w:ascii="VIC" w:hAnsi="VIC"/>
          <w:sz w:val="24"/>
          <w:szCs w:val="24"/>
        </w:rPr>
        <w:t xml:space="preserve"> capability of individual theatres</w:t>
      </w:r>
      <w:r w:rsidR="00EB4608" w:rsidRPr="000E1F77">
        <w:rPr>
          <w:rFonts w:ascii="VIC" w:hAnsi="VIC"/>
          <w:sz w:val="24"/>
          <w:szCs w:val="24"/>
        </w:rPr>
        <w:t>.</w:t>
      </w:r>
    </w:p>
    <w:p w14:paraId="7459A81B" w14:textId="2A1CB9F0" w:rsidR="0048494E" w:rsidRDefault="00E0470C" w:rsidP="000E1F77">
      <w:pPr>
        <w:pStyle w:val="ListParagraph"/>
        <w:numPr>
          <w:ilvl w:val="0"/>
          <w:numId w:val="59"/>
        </w:numPr>
        <w:spacing w:before="120" w:after="80" w:line="240" w:lineRule="auto"/>
        <w:rPr>
          <w:rFonts w:ascii="VIC" w:eastAsia="MS PGothic" w:hAnsi="VIC" w:cs="Arial"/>
          <w:color w:val="000000" w:themeColor="text1"/>
          <w:sz w:val="24"/>
          <w:szCs w:val="24"/>
        </w:rPr>
      </w:pPr>
      <w:r>
        <w:rPr>
          <w:rFonts w:ascii="VIC" w:eastAsia="MS PGothic" w:hAnsi="VIC" w:cs="Arial"/>
          <w:color w:val="000000" w:themeColor="text1"/>
          <w:sz w:val="24"/>
          <w:szCs w:val="24"/>
        </w:rPr>
        <w:t>Engag</w:t>
      </w:r>
      <w:r w:rsidR="008D73B0">
        <w:rPr>
          <w:rFonts w:ascii="VIC" w:eastAsia="MS PGothic" w:hAnsi="VIC" w:cs="Arial"/>
          <w:color w:val="000000" w:themeColor="text1"/>
          <w:sz w:val="24"/>
          <w:szCs w:val="24"/>
        </w:rPr>
        <w:t>ing</w:t>
      </w:r>
      <w:r>
        <w:rPr>
          <w:rFonts w:ascii="VIC" w:eastAsia="MS PGothic" w:hAnsi="VIC" w:cs="Arial"/>
          <w:color w:val="000000" w:themeColor="text1"/>
          <w:sz w:val="24"/>
          <w:szCs w:val="24"/>
        </w:rPr>
        <w:t xml:space="preserve"> </w:t>
      </w:r>
      <w:r w:rsidR="00DA1949">
        <w:rPr>
          <w:rFonts w:ascii="VIC" w:eastAsia="MS PGothic" w:hAnsi="VIC" w:cs="Arial"/>
          <w:color w:val="000000" w:themeColor="text1"/>
          <w:sz w:val="24"/>
          <w:szCs w:val="24"/>
        </w:rPr>
        <w:t>with</w:t>
      </w:r>
      <w:r w:rsidR="2EC73047" w:rsidRPr="0048494E">
        <w:rPr>
          <w:rFonts w:ascii="VIC" w:eastAsia="MS PGothic" w:hAnsi="VIC" w:cs="Arial"/>
          <w:color w:val="000000" w:themeColor="text1"/>
          <w:sz w:val="24"/>
          <w:szCs w:val="24"/>
        </w:rPr>
        <w:t xml:space="preserve"> well </w:t>
      </w:r>
      <w:r w:rsidR="0048494E" w:rsidRPr="0048494E">
        <w:rPr>
          <w:rFonts w:ascii="VIC" w:eastAsia="MS PGothic" w:hAnsi="VIC" w:cs="Arial"/>
          <w:color w:val="000000" w:themeColor="text1"/>
          <w:sz w:val="24"/>
          <w:szCs w:val="24"/>
        </w:rPr>
        <w:t>organised,</w:t>
      </w:r>
      <w:r w:rsidR="2EC73047" w:rsidRPr="0048494E">
        <w:rPr>
          <w:rFonts w:ascii="VIC" w:eastAsia="MS PGothic" w:hAnsi="VIC" w:cs="Arial"/>
          <w:color w:val="000000" w:themeColor="text1"/>
          <w:sz w:val="24"/>
          <w:szCs w:val="24"/>
        </w:rPr>
        <w:t xml:space="preserve"> and motivated perioperative teams. </w:t>
      </w:r>
    </w:p>
    <w:p w14:paraId="1EBAFE06" w14:textId="56360839" w:rsidR="00251558" w:rsidRPr="00251558" w:rsidRDefault="00195F6A" w:rsidP="000E1F77">
      <w:pPr>
        <w:pStyle w:val="ListParagraph"/>
        <w:numPr>
          <w:ilvl w:val="0"/>
          <w:numId w:val="59"/>
        </w:numPr>
        <w:spacing w:before="120" w:after="80" w:line="240" w:lineRule="auto"/>
        <w:rPr>
          <w:rFonts w:ascii="VIC" w:eastAsia="MS PGothic" w:hAnsi="VIC" w:cs="Arial"/>
          <w:color w:val="000000" w:themeColor="text1"/>
          <w:sz w:val="24"/>
          <w:szCs w:val="24"/>
        </w:rPr>
      </w:pPr>
      <w:r>
        <w:rPr>
          <w:rFonts w:ascii="VIC" w:hAnsi="VIC"/>
          <w:sz w:val="24"/>
          <w:szCs w:val="24"/>
        </w:rPr>
        <w:t>Select</w:t>
      </w:r>
      <w:r w:rsidR="00DA1949">
        <w:rPr>
          <w:rFonts w:ascii="VIC" w:hAnsi="VIC"/>
          <w:sz w:val="24"/>
          <w:szCs w:val="24"/>
        </w:rPr>
        <w:t>ing</w:t>
      </w:r>
      <w:r>
        <w:rPr>
          <w:rFonts w:ascii="VIC" w:hAnsi="VIC"/>
          <w:sz w:val="24"/>
          <w:szCs w:val="24"/>
        </w:rPr>
        <w:t xml:space="preserve"> sites</w:t>
      </w:r>
      <w:r w:rsidR="00251558" w:rsidRPr="000E1F77">
        <w:rPr>
          <w:rFonts w:ascii="VIC" w:hAnsi="VIC"/>
          <w:sz w:val="24"/>
          <w:szCs w:val="24"/>
        </w:rPr>
        <w:t xml:space="preserve"> based on</w:t>
      </w:r>
      <w:r w:rsidR="009A5AF4">
        <w:rPr>
          <w:rFonts w:ascii="VIC" w:hAnsi="VIC"/>
          <w:sz w:val="24"/>
          <w:szCs w:val="24"/>
        </w:rPr>
        <w:t xml:space="preserve">; </w:t>
      </w:r>
      <w:r w:rsidR="00251558" w:rsidRPr="000E1F77">
        <w:rPr>
          <w:rFonts w:ascii="VIC" w:hAnsi="VIC"/>
          <w:sz w:val="24"/>
          <w:szCs w:val="24"/>
        </w:rPr>
        <w:t>capability</w:t>
      </w:r>
      <w:r w:rsidR="009A5AF4">
        <w:rPr>
          <w:rFonts w:ascii="VIC" w:hAnsi="VIC"/>
          <w:sz w:val="24"/>
          <w:szCs w:val="24"/>
        </w:rPr>
        <w:t>;</w:t>
      </w:r>
      <w:r w:rsidR="00251558" w:rsidRPr="000E1F77">
        <w:rPr>
          <w:rFonts w:ascii="VIC" w:hAnsi="VIC"/>
          <w:sz w:val="24"/>
          <w:szCs w:val="24"/>
        </w:rPr>
        <w:t xml:space="preserve"> available resources</w:t>
      </w:r>
      <w:r w:rsidR="003C36A0">
        <w:rPr>
          <w:rFonts w:ascii="VIC" w:hAnsi="VIC"/>
          <w:sz w:val="24"/>
          <w:szCs w:val="24"/>
        </w:rPr>
        <w:t xml:space="preserve"> </w:t>
      </w:r>
      <w:r w:rsidR="009A5AF4">
        <w:rPr>
          <w:rFonts w:ascii="VIC" w:hAnsi="VIC"/>
          <w:sz w:val="24"/>
          <w:szCs w:val="24"/>
        </w:rPr>
        <w:t>(</w:t>
      </w:r>
      <w:r w:rsidR="00F47550">
        <w:rPr>
          <w:rFonts w:ascii="VIC" w:hAnsi="VIC"/>
          <w:sz w:val="24"/>
          <w:szCs w:val="24"/>
        </w:rPr>
        <w:t>e.g</w:t>
      </w:r>
      <w:r w:rsidR="009A5AF4">
        <w:rPr>
          <w:rFonts w:ascii="VIC" w:hAnsi="VIC"/>
          <w:sz w:val="24"/>
          <w:szCs w:val="24"/>
        </w:rPr>
        <w:t xml:space="preserve">. </w:t>
      </w:r>
      <w:r w:rsidR="00D72945">
        <w:rPr>
          <w:rFonts w:ascii="VIC" w:hAnsi="VIC"/>
          <w:sz w:val="24"/>
          <w:szCs w:val="24"/>
        </w:rPr>
        <w:t>bed</w:t>
      </w:r>
      <w:r w:rsidR="009A5AF4">
        <w:rPr>
          <w:rFonts w:ascii="VIC" w:hAnsi="VIC"/>
          <w:sz w:val="24"/>
          <w:szCs w:val="24"/>
        </w:rPr>
        <w:t>s</w:t>
      </w:r>
      <w:r w:rsidR="00251558" w:rsidRPr="000E1F77">
        <w:rPr>
          <w:rFonts w:ascii="VIC" w:hAnsi="VIC"/>
          <w:sz w:val="24"/>
          <w:szCs w:val="24"/>
        </w:rPr>
        <w:t>,</w:t>
      </w:r>
      <w:r w:rsidR="00F82665">
        <w:rPr>
          <w:rFonts w:ascii="VIC" w:hAnsi="VIC"/>
          <w:sz w:val="24"/>
          <w:szCs w:val="24"/>
        </w:rPr>
        <w:t xml:space="preserve"> equip</w:t>
      </w:r>
      <w:r w:rsidR="008A413B">
        <w:rPr>
          <w:rFonts w:ascii="VIC" w:hAnsi="VIC"/>
          <w:sz w:val="24"/>
          <w:szCs w:val="24"/>
        </w:rPr>
        <w:t>ment</w:t>
      </w:r>
      <w:r w:rsidR="00AB6C0C">
        <w:rPr>
          <w:rFonts w:ascii="VIC" w:hAnsi="VIC"/>
          <w:sz w:val="24"/>
          <w:szCs w:val="24"/>
        </w:rPr>
        <w:t>, staffing</w:t>
      </w:r>
      <w:r w:rsidR="00917531">
        <w:rPr>
          <w:rFonts w:ascii="VIC" w:hAnsi="VIC"/>
          <w:sz w:val="24"/>
          <w:szCs w:val="24"/>
        </w:rPr>
        <w:t>)</w:t>
      </w:r>
      <w:r w:rsidR="00F5621F">
        <w:rPr>
          <w:rFonts w:ascii="VIC" w:hAnsi="VIC"/>
          <w:sz w:val="24"/>
          <w:szCs w:val="24"/>
        </w:rPr>
        <w:t xml:space="preserve"> and</w:t>
      </w:r>
      <w:r w:rsidR="00251558" w:rsidRPr="000E1F77">
        <w:rPr>
          <w:rFonts w:ascii="VIC" w:hAnsi="VIC"/>
          <w:sz w:val="24"/>
          <w:szCs w:val="24"/>
        </w:rPr>
        <w:t xml:space="preserve"> existing speciality</w:t>
      </w:r>
      <w:r w:rsidR="00D32748">
        <w:rPr>
          <w:rFonts w:ascii="VIC" w:hAnsi="VIC"/>
          <w:sz w:val="24"/>
          <w:szCs w:val="24"/>
        </w:rPr>
        <w:t>.</w:t>
      </w:r>
    </w:p>
    <w:p w14:paraId="3CD43A06" w14:textId="6091D263" w:rsidR="000F2664" w:rsidRPr="000E1F77" w:rsidRDefault="003C36A0" w:rsidP="000E1F77">
      <w:pPr>
        <w:pStyle w:val="SCVbody"/>
        <w:numPr>
          <w:ilvl w:val="0"/>
          <w:numId w:val="59"/>
        </w:numPr>
        <w:spacing w:before="0" w:after="80" w:line="240" w:lineRule="auto"/>
        <w:rPr>
          <w:rFonts w:ascii="VIC" w:hAnsi="VIC"/>
          <w:sz w:val="24"/>
          <w:szCs w:val="24"/>
        </w:rPr>
      </w:pPr>
      <w:r w:rsidRPr="000E1F77">
        <w:rPr>
          <w:rFonts w:ascii="VIC" w:hAnsi="VIC"/>
          <w:sz w:val="24"/>
          <w:szCs w:val="24"/>
        </w:rPr>
        <w:t>Select</w:t>
      </w:r>
      <w:r w:rsidR="00905EE0">
        <w:rPr>
          <w:rFonts w:ascii="VIC" w:hAnsi="VIC"/>
          <w:sz w:val="24"/>
          <w:szCs w:val="24"/>
        </w:rPr>
        <w:t>ing</w:t>
      </w:r>
      <w:r w:rsidRPr="000E1F77">
        <w:rPr>
          <w:rFonts w:ascii="VIC" w:hAnsi="VIC"/>
          <w:sz w:val="24"/>
          <w:szCs w:val="24"/>
        </w:rPr>
        <w:t xml:space="preserve"> patients based on risk assessment, procedure complexity and site capability</w:t>
      </w:r>
      <w:r w:rsidR="00D30984">
        <w:rPr>
          <w:rFonts w:ascii="VIC" w:hAnsi="VIC"/>
          <w:sz w:val="24"/>
          <w:szCs w:val="24"/>
        </w:rPr>
        <w:t>,</w:t>
      </w:r>
      <w:r w:rsidR="00F5621F" w:rsidRPr="000E1F77">
        <w:rPr>
          <w:rFonts w:ascii="VIC" w:hAnsi="VIC"/>
          <w:sz w:val="24"/>
          <w:szCs w:val="24"/>
        </w:rPr>
        <w:t xml:space="preserve"> </w:t>
      </w:r>
      <w:r w:rsidR="00B15399" w:rsidRPr="000E1F77">
        <w:rPr>
          <w:rFonts w:ascii="VIC" w:hAnsi="VIC"/>
          <w:sz w:val="24"/>
          <w:szCs w:val="24"/>
        </w:rPr>
        <w:t xml:space="preserve">ensuring clear escalation pathways </w:t>
      </w:r>
      <w:r w:rsidR="00FC6D92">
        <w:rPr>
          <w:rFonts w:ascii="VIC" w:hAnsi="VIC"/>
          <w:sz w:val="24"/>
          <w:szCs w:val="24"/>
        </w:rPr>
        <w:t xml:space="preserve">are in place </w:t>
      </w:r>
      <w:r w:rsidR="00B15399" w:rsidRPr="000E1F77">
        <w:rPr>
          <w:rFonts w:ascii="VIC" w:hAnsi="VIC"/>
          <w:sz w:val="24"/>
          <w:szCs w:val="24"/>
        </w:rPr>
        <w:t>should complications occur</w:t>
      </w:r>
      <w:r w:rsidR="00715DEA" w:rsidRPr="000E1F77">
        <w:rPr>
          <w:rFonts w:ascii="VIC" w:hAnsi="VIC"/>
          <w:sz w:val="24"/>
          <w:szCs w:val="24"/>
        </w:rPr>
        <w:t xml:space="preserve">. </w:t>
      </w:r>
    </w:p>
    <w:p w14:paraId="506C1754" w14:textId="1E8784EE" w:rsidR="003779A3" w:rsidRPr="000E1F77" w:rsidRDefault="003779A3" w:rsidP="000E1F77">
      <w:pPr>
        <w:pStyle w:val="ListParagraph"/>
        <w:numPr>
          <w:ilvl w:val="0"/>
          <w:numId w:val="59"/>
        </w:numPr>
        <w:spacing w:before="120" w:after="80" w:line="240" w:lineRule="auto"/>
        <w:rPr>
          <w:rFonts w:ascii="VIC" w:eastAsia="MS PGothic" w:hAnsi="VIC" w:cs="Arial"/>
          <w:color w:val="000000" w:themeColor="text1"/>
          <w:sz w:val="24"/>
          <w:szCs w:val="24"/>
        </w:rPr>
      </w:pPr>
      <w:r w:rsidRPr="000E1F77">
        <w:rPr>
          <w:rFonts w:ascii="VIC" w:hAnsi="VIC"/>
          <w:sz w:val="24"/>
          <w:szCs w:val="24"/>
        </w:rPr>
        <w:t>Collect</w:t>
      </w:r>
      <w:r w:rsidR="00905EE0">
        <w:rPr>
          <w:rFonts w:ascii="VIC" w:hAnsi="VIC"/>
          <w:sz w:val="24"/>
          <w:szCs w:val="24"/>
        </w:rPr>
        <w:t>ing</w:t>
      </w:r>
      <w:r w:rsidRPr="000E1F77">
        <w:rPr>
          <w:rFonts w:ascii="VIC" w:hAnsi="VIC"/>
          <w:sz w:val="24"/>
          <w:szCs w:val="24"/>
        </w:rPr>
        <w:t xml:space="preserve"> and us</w:t>
      </w:r>
      <w:r w:rsidR="00427968">
        <w:rPr>
          <w:rFonts w:ascii="VIC" w:hAnsi="VIC"/>
          <w:sz w:val="24"/>
          <w:szCs w:val="24"/>
        </w:rPr>
        <w:t>ing</w:t>
      </w:r>
      <w:r w:rsidRPr="000E1F77">
        <w:rPr>
          <w:rFonts w:ascii="VIC" w:hAnsi="VIC"/>
          <w:sz w:val="24"/>
          <w:szCs w:val="24"/>
        </w:rPr>
        <w:t xml:space="preserve"> data to monitor for safety, quality and to drive continuous improvement</w:t>
      </w:r>
      <w:r w:rsidR="00780847">
        <w:rPr>
          <w:rFonts w:ascii="VIC" w:hAnsi="VIC"/>
          <w:sz w:val="24"/>
          <w:szCs w:val="24"/>
        </w:rPr>
        <w:t xml:space="preserve"> by</w:t>
      </w:r>
      <w:r w:rsidR="00DD7B65">
        <w:rPr>
          <w:rFonts w:ascii="VIC" w:hAnsi="VIC"/>
          <w:sz w:val="24"/>
          <w:szCs w:val="24"/>
        </w:rPr>
        <w:t xml:space="preserve"> using the recommended measures</w:t>
      </w:r>
      <w:r w:rsidR="007247F2">
        <w:rPr>
          <w:rFonts w:ascii="VIC" w:hAnsi="VIC"/>
          <w:sz w:val="24"/>
          <w:szCs w:val="24"/>
        </w:rPr>
        <w:t xml:space="preserve"> </w:t>
      </w:r>
      <w:r w:rsidR="009D0CD7" w:rsidRPr="00C73043">
        <w:rPr>
          <w:rFonts w:ascii="VIC" w:eastAsia="MS PGothic" w:hAnsi="VIC" w:cs="Arial"/>
          <w:color w:val="000000" w:themeColor="text1"/>
          <w:sz w:val="24"/>
          <w:szCs w:val="24"/>
        </w:rPr>
        <w:t xml:space="preserve">(appendix </w:t>
      </w:r>
      <w:r w:rsidR="00F6283B">
        <w:rPr>
          <w:rFonts w:ascii="VIC" w:eastAsia="MS PGothic" w:hAnsi="VIC" w:cs="Arial"/>
          <w:color w:val="000000" w:themeColor="text1"/>
          <w:sz w:val="24"/>
          <w:szCs w:val="24"/>
        </w:rPr>
        <w:t>1</w:t>
      </w:r>
      <w:r w:rsidR="009D0CD7" w:rsidRPr="00C73043">
        <w:rPr>
          <w:rFonts w:ascii="VIC" w:eastAsia="MS PGothic" w:hAnsi="VIC" w:cs="Arial"/>
          <w:color w:val="000000" w:themeColor="text1"/>
          <w:sz w:val="24"/>
          <w:szCs w:val="24"/>
        </w:rPr>
        <w:t xml:space="preserve">). </w:t>
      </w:r>
    </w:p>
    <w:p w14:paraId="33382D28" w14:textId="26209835" w:rsidR="00D07F41" w:rsidRPr="000E1F77" w:rsidRDefault="00D07F41" w:rsidP="000E1F77">
      <w:pPr>
        <w:spacing w:before="120" w:after="80" w:line="240" w:lineRule="auto"/>
        <w:rPr>
          <w:rFonts w:ascii="VIC" w:eastAsia="MS PGothic" w:hAnsi="VIC" w:cs="Arial"/>
          <w:color w:val="000000" w:themeColor="text1"/>
          <w:sz w:val="24"/>
          <w:szCs w:val="24"/>
        </w:rPr>
      </w:pPr>
      <w:r>
        <w:rPr>
          <w:rFonts w:ascii="VIC" w:eastAsia="MS PGothic" w:hAnsi="VIC" w:cs="Arial"/>
          <w:color w:val="000000" w:themeColor="text1"/>
          <w:sz w:val="24"/>
          <w:szCs w:val="24"/>
        </w:rPr>
        <w:t xml:space="preserve">Full detailed steps for safe implementation can be found </w:t>
      </w:r>
      <w:r w:rsidRPr="009C1DC4">
        <w:rPr>
          <w:rFonts w:ascii="VIC" w:eastAsia="MS PGothic" w:hAnsi="VIC" w:cs="Arial"/>
          <w:color w:val="000000" w:themeColor="text1"/>
          <w:sz w:val="24"/>
          <w:szCs w:val="24"/>
        </w:rPr>
        <w:t xml:space="preserve">on </w:t>
      </w:r>
      <w:r w:rsidR="002F123D" w:rsidRPr="009C1DC4">
        <w:rPr>
          <w:rFonts w:ascii="VIC" w:eastAsia="MS PGothic" w:hAnsi="VIC" w:cs="Arial"/>
          <w:color w:val="000000" w:themeColor="text1"/>
          <w:sz w:val="24"/>
          <w:szCs w:val="24"/>
        </w:rPr>
        <w:t>(</w:t>
      </w:r>
      <w:r w:rsidRPr="009C1DC4">
        <w:rPr>
          <w:rFonts w:ascii="VIC" w:eastAsia="MS PGothic" w:hAnsi="VIC" w:cs="Arial"/>
          <w:color w:val="000000" w:themeColor="text1"/>
          <w:sz w:val="24"/>
          <w:szCs w:val="24"/>
        </w:rPr>
        <w:t xml:space="preserve">page </w:t>
      </w:r>
      <w:r w:rsidR="002F123D" w:rsidRPr="009C1DC4">
        <w:rPr>
          <w:rFonts w:ascii="VIC" w:eastAsia="MS PGothic" w:hAnsi="VIC" w:cs="Arial"/>
          <w:color w:val="000000" w:themeColor="text1"/>
          <w:sz w:val="24"/>
          <w:szCs w:val="24"/>
        </w:rPr>
        <w:t>1</w:t>
      </w:r>
      <w:r w:rsidR="009C1DC4" w:rsidRPr="009C1DC4">
        <w:rPr>
          <w:rFonts w:ascii="VIC" w:eastAsia="MS PGothic" w:hAnsi="VIC" w:cs="Arial"/>
          <w:color w:val="000000" w:themeColor="text1"/>
          <w:sz w:val="24"/>
          <w:szCs w:val="24"/>
        </w:rPr>
        <w:t>4</w:t>
      </w:r>
      <w:r w:rsidR="002F123D" w:rsidRPr="009C1DC4">
        <w:rPr>
          <w:rFonts w:ascii="VIC" w:eastAsia="MS PGothic" w:hAnsi="VIC" w:cs="Arial"/>
          <w:color w:val="000000" w:themeColor="text1"/>
          <w:sz w:val="24"/>
          <w:szCs w:val="24"/>
        </w:rPr>
        <w:t>)</w:t>
      </w:r>
      <w:r w:rsidR="00E232F6">
        <w:rPr>
          <w:rFonts w:ascii="VIC" w:eastAsia="MS PGothic" w:hAnsi="VIC" w:cs="Arial"/>
          <w:color w:val="000000" w:themeColor="text1"/>
          <w:sz w:val="24"/>
          <w:szCs w:val="24"/>
        </w:rPr>
        <w:t>.</w:t>
      </w:r>
    </w:p>
    <w:p w14:paraId="1E98EC37" w14:textId="057370FB" w:rsidR="7A07F534" w:rsidRDefault="623700CF" w:rsidP="000E1F77">
      <w:pPr>
        <w:spacing w:before="120" w:after="80" w:line="240" w:lineRule="auto"/>
        <w:rPr>
          <w:rFonts w:ascii="VIC" w:eastAsia="MS PGothic" w:hAnsi="VIC" w:cs="Arial"/>
          <w:color w:val="000000" w:themeColor="text1"/>
          <w:sz w:val="24"/>
          <w:szCs w:val="24"/>
        </w:rPr>
      </w:pPr>
      <w:r w:rsidRPr="246769D2">
        <w:rPr>
          <w:rFonts w:ascii="VIC" w:eastAsia="MS PGothic" w:hAnsi="VIC" w:cs="Arial"/>
          <w:color w:val="000000" w:themeColor="text1"/>
          <w:sz w:val="24"/>
          <w:szCs w:val="24"/>
        </w:rPr>
        <w:t xml:space="preserve">There are opportunities within Victoria to safely implement high throughput surgical approaches as well as improve theatre efficiency.  </w:t>
      </w:r>
      <w:r w:rsidR="004B5270">
        <w:rPr>
          <w:rFonts w:ascii="VIC" w:eastAsia="MS PGothic" w:hAnsi="VIC" w:cs="Arial"/>
          <w:color w:val="000000" w:themeColor="text1"/>
          <w:sz w:val="24"/>
          <w:szCs w:val="24"/>
        </w:rPr>
        <w:t>H</w:t>
      </w:r>
      <w:r w:rsidRPr="246769D2">
        <w:rPr>
          <w:rFonts w:ascii="VIC" w:eastAsia="MS PGothic" w:hAnsi="VIC" w:cs="Arial"/>
          <w:color w:val="000000" w:themeColor="text1"/>
          <w:sz w:val="24"/>
          <w:szCs w:val="24"/>
        </w:rPr>
        <w:t>igh throughput model</w:t>
      </w:r>
      <w:r w:rsidR="00B57C92">
        <w:rPr>
          <w:rFonts w:ascii="VIC" w:eastAsia="MS PGothic" w:hAnsi="VIC" w:cs="Arial"/>
          <w:color w:val="000000" w:themeColor="text1"/>
          <w:sz w:val="24"/>
          <w:szCs w:val="24"/>
        </w:rPr>
        <w:t>s</w:t>
      </w:r>
      <w:r w:rsidRPr="246769D2">
        <w:rPr>
          <w:rFonts w:ascii="VIC" w:eastAsia="MS PGothic" w:hAnsi="VIC" w:cs="Arial"/>
          <w:color w:val="000000" w:themeColor="text1"/>
          <w:sz w:val="24"/>
          <w:szCs w:val="24"/>
        </w:rPr>
        <w:t xml:space="preserve"> need to be applied with effective planning and monitoring</w:t>
      </w:r>
      <w:r w:rsidR="004005CA">
        <w:rPr>
          <w:rFonts w:ascii="VIC" w:eastAsia="MS PGothic" w:hAnsi="VIC" w:cs="Arial"/>
          <w:color w:val="000000" w:themeColor="text1"/>
          <w:sz w:val="24"/>
          <w:szCs w:val="24"/>
        </w:rPr>
        <w:t xml:space="preserve"> to ensure saf</w:t>
      </w:r>
      <w:r w:rsidR="000254F8">
        <w:rPr>
          <w:rFonts w:ascii="VIC" w:eastAsia="MS PGothic" w:hAnsi="VIC" w:cs="Arial"/>
          <w:color w:val="000000" w:themeColor="text1"/>
          <w:sz w:val="24"/>
          <w:szCs w:val="24"/>
        </w:rPr>
        <w:t>ety and quality</w:t>
      </w:r>
      <w:r w:rsidRPr="246769D2">
        <w:rPr>
          <w:rFonts w:ascii="VIC" w:eastAsia="MS PGothic" w:hAnsi="VIC" w:cs="Arial"/>
          <w:color w:val="000000" w:themeColor="text1"/>
          <w:sz w:val="24"/>
          <w:szCs w:val="24"/>
        </w:rPr>
        <w:t xml:space="preserve">. </w:t>
      </w:r>
    </w:p>
    <w:p w14:paraId="701FFC4D" w14:textId="02575A76" w:rsidR="7A07F534" w:rsidRDefault="002E589A" w:rsidP="000E1F77">
      <w:pPr>
        <w:spacing w:before="120" w:after="80" w:line="240" w:lineRule="auto"/>
        <w:rPr>
          <w:rFonts w:ascii="VIC" w:eastAsia="MS PGothic" w:hAnsi="VIC" w:cs="Arial"/>
          <w:color w:val="000000" w:themeColor="text1"/>
          <w:sz w:val="24"/>
          <w:szCs w:val="24"/>
        </w:rPr>
      </w:pPr>
      <w:r w:rsidRPr="246769D2">
        <w:rPr>
          <w:rFonts w:ascii="VIC" w:eastAsia="MS PGothic" w:hAnsi="VIC" w:cs="Arial"/>
          <w:color w:val="000000" w:themeColor="text1"/>
          <w:sz w:val="24"/>
          <w:szCs w:val="24"/>
        </w:rPr>
        <w:t>Our review has found that the model should be determined by</w:t>
      </w:r>
      <w:r w:rsidR="623700CF" w:rsidRPr="246769D2" w:rsidDel="007D3CA7">
        <w:rPr>
          <w:rFonts w:ascii="VIC" w:eastAsia="MS PGothic" w:hAnsi="VIC" w:cs="Arial"/>
          <w:color w:val="000000" w:themeColor="text1"/>
          <w:sz w:val="24"/>
          <w:szCs w:val="24"/>
        </w:rPr>
        <w:t xml:space="preserve"> </w:t>
      </w:r>
      <w:r w:rsidR="623700CF" w:rsidRPr="246769D2">
        <w:rPr>
          <w:rFonts w:ascii="VIC" w:eastAsia="MS PGothic" w:hAnsi="VIC" w:cs="Arial"/>
          <w:color w:val="000000" w:themeColor="text1"/>
          <w:sz w:val="24"/>
          <w:szCs w:val="24"/>
        </w:rPr>
        <w:t>individual health services</w:t>
      </w:r>
      <w:r w:rsidR="4D556C4A" w:rsidRPr="246769D2">
        <w:rPr>
          <w:rFonts w:ascii="VIC" w:eastAsia="MS PGothic" w:hAnsi="VIC" w:cs="Arial"/>
          <w:color w:val="000000" w:themeColor="text1"/>
          <w:sz w:val="24"/>
          <w:szCs w:val="24"/>
        </w:rPr>
        <w:t xml:space="preserve"> and health service partnerships</w:t>
      </w:r>
      <w:r w:rsidR="003A4901">
        <w:rPr>
          <w:rFonts w:ascii="VIC" w:eastAsia="MS PGothic" w:hAnsi="VIC" w:cs="Arial"/>
          <w:color w:val="000000" w:themeColor="text1"/>
          <w:sz w:val="24"/>
          <w:szCs w:val="24"/>
        </w:rPr>
        <w:t xml:space="preserve"> (HSP)</w:t>
      </w:r>
      <w:r w:rsidR="623700CF" w:rsidRPr="246769D2">
        <w:rPr>
          <w:rFonts w:ascii="VIC" w:eastAsia="MS PGothic" w:hAnsi="VIC" w:cs="Arial"/>
          <w:color w:val="000000" w:themeColor="text1"/>
          <w:sz w:val="24"/>
          <w:szCs w:val="24"/>
        </w:rPr>
        <w:t xml:space="preserve"> </w:t>
      </w:r>
      <w:r w:rsidR="57F25A41" w:rsidRPr="246769D2">
        <w:rPr>
          <w:rFonts w:ascii="VIC" w:eastAsia="MS PGothic" w:hAnsi="VIC" w:cs="Arial"/>
          <w:color w:val="000000" w:themeColor="text1"/>
          <w:sz w:val="24"/>
          <w:szCs w:val="24"/>
        </w:rPr>
        <w:t>who must</w:t>
      </w:r>
      <w:r w:rsidR="623700CF" w:rsidRPr="246769D2">
        <w:rPr>
          <w:rFonts w:ascii="VIC" w:eastAsia="MS PGothic" w:hAnsi="VIC" w:cs="Arial"/>
          <w:color w:val="000000" w:themeColor="text1"/>
          <w:sz w:val="24"/>
          <w:szCs w:val="24"/>
        </w:rPr>
        <w:t xml:space="preserve"> assess their </w:t>
      </w:r>
      <w:r w:rsidR="623700CF" w:rsidRPr="246769D2">
        <w:rPr>
          <w:rFonts w:ascii="VIC" w:eastAsia="MS PGothic" w:hAnsi="VIC" w:cs="Arial"/>
          <w:color w:val="000000" w:themeColor="text1"/>
          <w:sz w:val="24"/>
          <w:szCs w:val="24"/>
        </w:rPr>
        <w:lastRenderedPageBreak/>
        <w:t xml:space="preserve">own theatre </w:t>
      </w:r>
      <w:r w:rsidR="4782CEB5" w:rsidRPr="246769D2">
        <w:rPr>
          <w:rFonts w:ascii="VIC" w:eastAsia="MS PGothic" w:hAnsi="VIC" w:cs="Arial"/>
          <w:color w:val="000000" w:themeColor="text1"/>
          <w:sz w:val="24"/>
          <w:szCs w:val="24"/>
        </w:rPr>
        <w:t xml:space="preserve">capacity, </w:t>
      </w:r>
      <w:r w:rsidR="623700CF" w:rsidRPr="246769D2">
        <w:rPr>
          <w:rFonts w:ascii="VIC" w:eastAsia="MS PGothic" w:hAnsi="VIC" w:cs="Arial"/>
          <w:color w:val="000000" w:themeColor="text1"/>
          <w:sz w:val="24"/>
          <w:szCs w:val="24"/>
        </w:rPr>
        <w:t>utilisation</w:t>
      </w:r>
      <w:r w:rsidR="00CF2CF6">
        <w:rPr>
          <w:rFonts w:ascii="VIC" w:eastAsia="MS PGothic" w:hAnsi="VIC" w:cs="Arial"/>
          <w:color w:val="000000" w:themeColor="text1"/>
          <w:sz w:val="24"/>
          <w:szCs w:val="24"/>
        </w:rPr>
        <w:t>,</w:t>
      </w:r>
      <w:r w:rsidR="623700CF" w:rsidRPr="246769D2" w:rsidDel="00CF2CF6">
        <w:rPr>
          <w:rFonts w:ascii="VIC" w:eastAsia="MS PGothic" w:hAnsi="VIC" w:cs="Arial"/>
          <w:color w:val="000000" w:themeColor="text1"/>
          <w:sz w:val="24"/>
          <w:szCs w:val="24"/>
        </w:rPr>
        <w:t xml:space="preserve"> </w:t>
      </w:r>
      <w:r w:rsidR="006B1EA5" w:rsidRPr="246769D2">
        <w:rPr>
          <w:rFonts w:ascii="VIC" w:eastAsia="MS PGothic" w:hAnsi="VIC" w:cs="Arial"/>
          <w:color w:val="000000" w:themeColor="text1"/>
          <w:sz w:val="24"/>
          <w:szCs w:val="24"/>
        </w:rPr>
        <w:t>capability,</w:t>
      </w:r>
      <w:r w:rsidR="00CF2CF6">
        <w:rPr>
          <w:rFonts w:ascii="VIC" w:eastAsia="MS PGothic" w:hAnsi="VIC" w:cs="Arial"/>
          <w:color w:val="000000" w:themeColor="text1"/>
          <w:sz w:val="24"/>
          <w:szCs w:val="24"/>
        </w:rPr>
        <w:t xml:space="preserve"> and resources</w:t>
      </w:r>
      <w:r w:rsidR="00050EA3">
        <w:rPr>
          <w:rFonts w:ascii="VIC" w:eastAsia="MS PGothic" w:hAnsi="VIC" w:cs="Arial"/>
          <w:color w:val="000000" w:themeColor="text1"/>
          <w:sz w:val="24"/>
          <w:szCs w:val="24"/>
        </w:rPr>
        <w:t xml:space="preserve">, </w:t>
      </w:r>
      <w:r w:rsidR="64AA2997" w:rsidRPr="246769D2">
        <w:rPr>
          <w:rFonts w:ascii="VIC" w:eastAsia="MS PGothic" w:hAnsi="VIC" w:cs="Arial"/>
          <w:color w:val="000000" w:themeColor="text1"/>
          <w:sz w:val="24"/>
          <w:szCs w:val="24"/>
        </w:rPr>
        <w:t xml:space="preserve">to meet </w:t>
      </w:r>
      <w:r w:rsidR="623700CF" w:rsidRPr="246769D2">
        <w:rPr>
          <w:rFonts w:ascii="VIC" w:eastAsia="MS PGothic" w:hAnsi="VIC" w:cs="Arial"/>
          <w:color w:val="000000" w:themeColor="text1"/>
          <w:sz w:val="24"/>
          <w:szCs w:val="24"/>
        </w:rPr>
        <w:t>the demands of their own waitlist</w:t>
      </w:r>
      <w:r w:rsidR="00050EA3">
        <w:rPr>
          <w:rFonts w:ascii="VIC" w:eastAsia="MS PGothic" w:hAnsi="VIC" w:cs="Arial"/>
          <w:color w:val="000000" w:themeColor="text1"/>
          <w:sz w:val="24"/>
          <w:szCs w:val="24"/>
        </w:rPr>
        <w:t xml:space="preserve">. </w:t>
      </w:r>
    </w:p>
    <w:p w14:paraId="798DBA87" w14:textId="3BD4326D" w:rsidR="00686611" w:rsidRPr="00686611" w:rsidRDefault="00490FD7" w:rsidP="000E1F77">
      <w:pPr>
        <w:pStyle w:val="Heading2"/>
        <w:spacing w:before="0"/>
      </w:pPr>
      <w:bookmarkStart w:id="4" w:name="_Toc158296990"/>
      <w:r w:rsidRPr="292596FD">
        <w:rPr>
          <w:rFonts w:ascii="VIC" w:hAnsi="VIC"/>
          <w:color w:val="007586" w:themeColor="accent2"/>
        </w:rPr>
        <w:t>Introduction</w:t>
      </w:r>
      <w:bookmarkEnd w:id="4"/>
      <w:r w:rsidRPr="00490FD7">
        <w:rPr>
          <w:rFonts w:ascii="VIC" w:hAnsi="VIC"/>
        </w:rPr>
        <w:t xml:space="preserve"> </w:t>
      </w:r>
    </w:p>
    <w:p w14:paraId="52003726" w14:textId="5329F5FF" w:rsidR="00FD3ADF" w:rsidRDefault="00777A0F" w:rsidP="000E1F77">
      <w:pPr>
        <w:pStyle w:val="SCVbody"/>
        <w:spacing w:before="0" w:after="80" w:line="240" w:lineRule="auto"/>
        <w:rPr>
          <w:rFonts w:ascii="VIC" w:eastAsia="MS PGothic" w:hAnsi="VIC" w:cs="Arial"/>
          <w:sz w:val="24"/>
          <w:szCs w:val="24"/>
        </w:rPr>
      </w:pPr>
      <w:bookmarkStart w:id="5" w:name="_Toc256778633"/>
      <w:r w:rsidRPr="00C52D69">
        <w:rPr>
          <w:rFonts w:ascii="VIC" w:eastAsia="MS PGothic" w:hAnsi="VIC" w:cs="Arial"/>
          <w:sz w:val="24"/>
          <w:szCs w:val="24"/>
        </w:rPr>
        <w:t xml:space="preserve">High throughput approaches to theatre list management have been used in </w:t>
      </w:r>
      <w:r w:rsidR="00804746">
        <w:rPr>
          <w:rFonts w:ascii="VIC" w:eastAsia="MS PGothic" w:hAnsi="VIC" w:cs="Arial"/>
          <w:sz w:val="24"/>
          <w:szCs w:val="24"/>
        </w:rPr>
        <w:t>healthcare</w:t>
      </w:r>
      <w:r w:rsidRPr="00C52D69">
        <w:rPr>
          <w:rFonts w:ascii="VIC" w:eastAsia="MS PGothic" w:hAnsi="VIC" w:cs="Arial"/>
          <w:sz w:val="24"/>
          <w:szCs w:val="24"/>
        </w:rPr>
        <w:t xml:space="preserve"> settings locally, nationally, and internationally. </w:t>
      </w:r>
      <w:r w:rsidR="005B492B">
        <w:rPr>
          <w:rFonts w:ascii="VIC" w:eastAsia="MS PGothic" w:hAnsi="VIC" w:cs="Arial"/>
          <w:sz w:val="24"/>
          <w:szCs w:val="24"/>
        </w:rPr>
        <w:t xml:space="preserve">There are various </w:t>
      </w:r>
      <w:r w:rsidR="002E7DC8">
        <w:rPr>
          <w:rFonts w:ascii="VIC" w:eastAsia="MS PGothic" w:hAnsi="VIC" w:cs="Arial"/>
          <w:sz w:val="24"/>
          <w:szCs w:val="24"/>
        </w:rPr>
        <w:t>models</w:t>
      </w:r>
      <w:r w:rsidR="005B492B">
        <w:rPr>
          <w:rFonts w:ascii="VIC" w:eastAsia="MS PGothic" w:hAnsi="VIC" w:cs="Arial"/>
          <w:sz w:val="24"/>
          <w:szCs w:val="24"/>
        </w:rPr>
        <w:t xml:space="preserve"> of theatre list </w:t>
      </w:r>
      <w:r w:rsidR="00EA5E83">
        <w:rPr>
          <w:rFonts w:ascii="VIC" w:eastAsia="MS PGothic" w:hAnsi="VIC" w:cs="Arial"/>
          <w:sz w:val="24"/>
          <w:szCs w:val="24"/>
        </w:rPr>
        <w:t>management at individual health sites</w:t>
      </w:r>
      <w:r w:rsidR="00E8601F">
        <w:rPr>
          <w:rFonts w:ascii="VIC" w:eastAsia="MS PGothic" w:hAnsi="VIC" w:cs="Arial"/>
          <w:sz w:val="24"/>
          <w:szCs w:val="24"/>
        </w:rPr>
        <w:t xml:space="preserve"> across Victoria. </w:t>
      </w:r>
      <w:r w:rsidR="00D47B61">
        <w:rPr>
          <w:rFonts w:ascii="VIC" w:eastAsia="MS PGothic" w:hAnsi="VIC" w:cs="Arial"/>
          <w:sz w:val="24"/>
          <w:szCs w:val="24"/>
        </w:rPr>
        <w:t xml:space="preserve">Each </w:t>
      </w:r>
      <w:r w:rsidR="008E5BA4">
        <w:rPr>
          <w:rFonts w:ascii="VIC" w:eastAsia="MS PGothic" w:hAnsi="VIC" w:cs="Arial"/>
          <w:sz w:val="24"/>
          <w:szCs w:val="24"/>
        </w:rPr>
        <w:t xml:space="preserve">site </w:t>
      </w:r>
      <w:r w:rsidR="00842903">
        <w:rPr>
          <w:rFonts w:ascii="VIC" w:eastAsia="MS PGothic" w:hAnsi="VIC" w:cs="Arial"/>
          <w:sz w:val="24"/>
          <w:szCs w:val="24"/>
        </w:rPr>
        <w:t>has a</w:t>
      </w:r>
      <w:r w:rsidR="000E3A88">
        <w:rPr>
          <w:rFonts w:ascii="VIC" w:eastAsia="MS PGothic" w:hAnsi="VIC" w:cs="Arial"/>
          <w:sz w:val="24"/>
          <w:szCs w:val="24"/>
        </w:rPr>
        <w:t xml:space="preserve"> unique </w:t>
      </w:r>
      <w:r w:rsidR="00255032">
        <w:rPr>
          <w:rFonts w:ascii="VIC" w:eastAsia="MS PGothic" w:hAnsi="VIC" w:cs="Arial"/>
          <w:sz w:val="24"/>
          <w:szCs w:val="24"/>
        </w:rPr>
        <w:t xml:space="preserve">combination </w:t>
      </w:r>
      <w:r w:rsidR="00842903">
        <w:rPr>
          <w:rFonts w:ascii="VIC" w:eastAsia="MS PGothic" w:hAnsi="VIC" w:cs="Arial"/>
          <w:sz w:val="24"/>
          <w:szCs w:val="24"/>
        </w:rPr>
        <w:t xml:space="preserve">of </w:t>
      </w:r>
      <w:r w:rsidR="006A5171">
        <w:rPr>
          <w:rFonts w:ascii="VIC" w:eastAsia="MS PGothic" w:hAnsi="VIC" w:cs="Arial"/>
          <w:sz w:val="24"/>
          <w:szCs w:val="24"/>
        </w:rPr>
        <w:t xml:space="preserve">resources, </w:t>
      </w:r>
      <w:r w:rsidR="008D68EA">
        <w:rPr>
          <w:rFonts w:ascii="VIC" w:eastAsia="MS PGothic" w:hAnsi="VIC" w:cs="Arial"/>
          <w:sz w:val="24"/>
          <w:szCs w:val="24"/>
        </w:rPr>
        <w:t>skill</w:t>
      </w:r>
      <w:r w:rsidR="00D06628">
        <w:rPr>
          <w:rFonts w:ascii="VIC" w:eastAsia="MS PGothic" w:hAnsi="VIC" w:cs="Arial"/>
          <w:sz w:val="24"/>
          <w:szCs w:val="24"/>
        </w:rPr>
        <w:t>ed</w:t>
      </w:r>
      <w:r w:rsidR="002E7DC8">
        <w:rPr>
          <w:rFonts w:ascii="VIC" w:eastAsia="MS PGothic" w:hAnsi="VIC" w:cs="Arial"/>
          <w:sz w:val="24"/>
          <w:szCs w:val="24"/>
        </w:rPr>
        <w:t xml:space="preserve"> staff</w:t>
      </w:r>
      <w:r w:rsidR="002047B7">
        <w:rPr>
          <w:rFonts w:ascii="VIC" w:eastAsia="MS PGothic" w:hAnsi="VIC" w:cs="Arial"/>
          <w:sz w:val="24"/>
          <w:szCs w:val="24"/>
        </w:rPr>
        <w:t xml:space="preserve">, </w:t>
      </w:r>
      <w:r w:rsidR="005D54C2">
        <w:rPr>
          <w:rFonts w:ascii="VIC" w:eastAsia="MS PGothic" w:hAnsi="VIC" w:cs="Arial"/>
          <w:sz w:val="24"/>
          <w:szCs w:val="24"/>
        </w:rPr>
        <w:t>bed</w:t>
      </w:r>
      <w:r w:rsidR="00C2155A">
        <w:rPr>
          <w:rFonts w:ascii="VIC" w:eastAsia="MS PGothic" w:hAnsi="VIC" w:cs="Arial"/>
          <w:sz w:val="24"/>
          <w:szCs w:val="24"/>
        </w:rPr>
        <w:t xml:space="preserve"> </w:t>
      </w:r>
      <w:r w:rsidR="004D78A1">
        <w:rPr>
          <w:rFonts w:ascii="VIC" w:eastAsia="MS PGothic" w:hAnsi="VIC" w:cs="Arial"/>
          <w:sz w:val="24"/>
          <w:szCs w:val="24"/>
        </w:rPr>
        <w:t>availability</w:t>
      </w:r>
      <w:r w:rsidR="005D54C2">
        <w:rPr>
          <w:rFonts w:ascii="VIC" w:eastAsia="MS PGothic" w:hAnsi="VIC" w:cs="Arial"/>
          <w:sz w:val="24"/>
          <w:szCs w:val="24"/>
        </w:rPr>
        <w:t xml:space="preserve">, and </w:t>
      </w:r>
      <w:r w:rsidR="009C7A73">
        <w:rPr>
          <w:rFonts w:ascii="VIC" w:eastAsia="MS PGothic" w:hAnsi="VIC" w:cs="Arial"/>
          <w:sz w:val="24"/>
          <w:szCs w:val="24"/>
        </w:rPr>
        <w:t xml:space="preserve">surgical </w:t>
      </w:r>
      <w:r w:rsidR="00564E3B">
        <w:rPr>
          <w:rFonts w:ascii="VIC" w:eastAsia="MS PGothic" w:hAnsi="VIC" w:cs="Arial"/>
          <w:sz w:val="24"/>
          <w:szCs w:val="24"/>
        </w:rPr>
        <w:t>waitlists</w:t>
      </w:r>
      <w:r w:rsidR="004D78A1" w:rsidRPr="004D78A1">
        <w:rPr>
          <w:rFonts w:ascii="VIC" w:eastAsia="MS PGothic" w:hAnsi="VIC" w:cs="Arial"/>
          <w:sz w:val="24"/>
          <w:szCs w:val="24"/>
        </w:rPr>
        <w:t xml:space="preserve"> </w:t>
      </w:r>
      <w:r w:rsidR="004D78A1">
        <w:rPr>
          <w:rFonts w:ascii="VIC" w:eastAsia="MS PGothic" w:hAnsi="VIC" w:cs="Arial"/>
          <w:sz w:val="24"/>
          <w:szCs w:val="24"/>
        </w:rPr>
        <w:t>requirements</w:t>
      </w:r>
      <w:r w:rsidR="00564E3B">
        <w:rPr>
          <w:rFonts w:ascii="VIC" w:eastAsia="MS PGothic" w:hAnsi="VIC" w:cs="Arial"/>
          <w:sz w:val="24"/>
          <w:szCs w:val="24"/>
        </w:rPr>
        <w:t xml:space="preserve">. </w:t>
      </w:r>
      <w:r w:rsidR="00E14A4F">
        <w:rPr>
          <w:rFonts w:ascii="VIC" w:eastAsia="MS PGothic" w:hAnsi="VIC" w:cs="Arial"/>
          <w:sz w:val="24"/>
          <w:szCs w:val="24"/>
        </w:rPr>
        <w:t xml:space="preserve">The efficiency of each theatre </w:t>
      </w:r>
      <w:r w:rsidR="0009736D">
        <w:rPr>
          <w:rFonts w:ascii="VIC" w:eastAsia="MS PGothic" w:hAnsi="VIC" w:cs="Arial"/>
          <w:sz w:val="24"/>
          <w:szCs w:val="24"/>
        </w:rPr>
        <w:t xml:space="preserve">relies on how well these </w:t>
      </w:r>
      <w:r w:rsidR="003C7BDF">
        <w:rPr>
          <w:rFonts w:ascii="VIC" w:eastAsia="MS PGothic" w:hAnsi="VIC" w:cs="Arial"/>
          <w:sz w:val="24"/>
          <w:szCs w:val="24"/>
        </w:rPr>
        <w:t>elements are managed</w:t>
      </w:r>
      <w:r w:rsidR="00812744">
        <w:rPr>
          <w:rFonts w:ascii="VIC" w:eastAsia="MS PGothic" w:hAnsi="VIC" w:cs="Arial"/>
          <w:sz w:val="24"/>
          <w:szCs w:val="24"/>
        </w:rPr>
        <w:t xml:space="preserve"> </w:t>
      </w:r>
      <w:r w:rsidR="00A6747C">
        <w:rPr>
          <w:rFonts w:ascii="VIC" w:eastAsia="MS PGothic" w:hAnsi="VIC" w:cs="Arial"/>
          <w:sz w:val="24"/>
          <w:szCs w:val="24"/>
        </w:rPr>
        <w:t xml:space="preserve">to provide optimal </w:t>
      </w:r>
      <w:r w:rsidR="00FD3ADF">
        <w:rPr>
          <w:rFonts w:ascii="VIC" w:eastAsia="MS PGothic" w:hAnsi="VIC" w:cs="Arial"/>
          <w:sz w:val="24"/>
          <w:szCs w:val="24"/>
        </w:rPr>
        <w:t xml:space="preserve">patient </w:t>
      </w:r>
      <w:r w:rsidR="00A6747C">
        <w:rPr>
          <w:rFonts w:ascii="VIC" w:eastAsia="MS PGothic" w:hAnsi="VIC" w:cs="Arial"/>
          <w:sz w:val="24"/>
          <w:szCs w:val="24"/>
        </w:rPr>
        <w:t>outcome</w:t>
      </w:r>
      <w:r w:rsidR="00FD3ADF">
        <w:rPr>
          <w:rFonts w:ascii="VIC" w:eastAsia="MS PGothic" w:hAnsi="VIC" w:cs="Arial"/>
          <w:sz w:val="24"/>
          <w:szCs w:val="24"/>
        </w:rPr>
        <w:t>s</w:t>
      </w:r>
      <w:r w:rsidR="00A6747C">
        <w:rPr>
          <w:rFonts w:ascii="VIC" w:eastAsia="MS PGothic" w:hAnsi="VIC" w:cs="Arial"/>
          <w:sz w:val="24"/>
          <w:szCs w:val="24"/>
        </w:rPr>
        <w:t>.</w:t>
      </w:r>
      <w:r w:rsidR="006A2684">
        <w:rPr>
          <w:rFonts w:ascii="VIC" w:eastAsia="MS PGothic" w:hAnsi="VIC" w:cs="Arial"/>
          <w:sz w:val="24"/>
          <w:szCs w:val="24"/>
        </w:rPr>
        <w:t xml:space="preserve"> </w:t>
      </w:r>
    </w:p>
    <w:p w14:paraId="0617DDF2" w14:textId="77777777" w:rsidR="00FD3ADF" w:rsidRDefault="008135D7" w:rsidP="000E1F77">
      <w:pPr>
        <w:pStyle w:val="SCVbody"/>
        <w:spacing w:before="0" w:after="80" w:line="240" w:lineRule="auto"/>
        <w:rPr>
          <w:rFonts w:ascii="VIC" w:eastAsia="MS PGothic" w:hAnsi="VIC" w:cs="Arial"/>
          <w:sz w:val="24"/>
          <w:szCs w:val="24"/>
        </w:rPr>
      </w:pPr>
      <w:r>
        <w:rPr>
          <w:rFonts w:ascii="VIC" w:eastAsia="MS PGothic" w:hAnsi="VIC" w:cs="Arial"/>
          <w:sz w:val="24"/>
          <w:szCs w:val="24"/>
        </w:rPr>
        <w:t xml:space="preserve">There are </w:t>
      </w:r>
      <w:r w:rsidR="000B351A">
        <w:rPr>
          <w:rFonts w:ascii="VIC" w:eastAsia="MS PGothic" w:hAnsi="VIC" w:cs="Arial"/>
          <w:sz w:val="24"/>
          <w:szCs w:val="24"/>
        </w:rPr>
        <w:t>various</w:t>
      </w:r>
      <w:r>
        <w:rPr>
          <w:rFonts w:ascii="VIC" w:eastAsia="MS PGothic" w:hAnsi="VIC" w:cs="Arial"/>
          <w:sz w:val="24"/>
          <w:szCs w:val="24"/>
        </w:rPr>
        <w:t xml:space="preserve"> approaches </w:t>
      </w:r>
      <w:r w:rsidR="000B351A">
        <w:rPr>
          <w:rFonts w:ascii="VIC" w:eastAsia="MS PGothic" w:hAnsi="VIC" w:cs="Arial"/>
          <w:sz w:val="24"/>
          <w:szCs w:val="24"/>
        </w:rPr>
        <w:t xml:space="preserve">to theatre list management </w:t>
      </w:r>
      <w:r>
        <w:rPr>
          <w:rFonts w:ascii="VIC" w:eastAsia="MS PGothic" w:hAnsi="VIC" w:cs="Arial"/>
          <w:sz w:val="24"/>
          <w:szCs w:val="24"/>
        </w:rPr>
        <w:t>that aim to increase</w:t>
      </w:r>
      <w:r w:rsidR="00CB127B">
        <w:rPr>
          <w:rFonts w:ascii="VIC" w:eastAsia="MS PGothic" w:hAnsi="VIC" w:cs="Arial"/>
          <w:sz w:val="24"/>
          <w:szCs w:val="24"/>
        </w:rPr>
        <w:t xml:space="preserve"> surgical throughput</w:t>
      </w:r>
      <w:r>
        <w:rPr>
          <w:rFonts w:ascii="VIC" w:eastAsia="MS PGothic" w:hAnsi="VIC" w:cs="Arial"/>
          <w:sz w:val="24"/>
          <w:szCs w:val="24"/>
        </w:rPr>
        <w:t xml:space="preserve"> but may not be appropriate for the Victorian healthcare setting. </w:t>
      </w:r>
      <w:r w:rsidR="00C85367">
        <w:rPr>
          <w:rFonts w:ascii="VIC" w:eastAsia="MS PGothic" w:hAnsi="VIC" w:cs="Arial"/>
          <w:sz w:val="24"/>
          <w:szCs w:val="24"/>
        </w:rPr>
        <w:t xml:space="preserve">There are </w:t>
      </w:r>
      <w:r w:rsidR="00C85367">
        <w:rPr>
          <w:rFonts w:ascii="VIC" w:hAnsi="VIC"/>
          <w:sz w:val="24"/>
          <w:szCs w:val="24"/>
        </w:rPr>
        <w:t>significant</w:t>
      </w:r>
      <w:r w:rsidR="00C85367">
        <w:rPr>
          <w:rFonts w:ascii="VIC" w:eastAsia="MS PGothic" w:hAnsi="VIC" w:cs="Arial"/>
          <w:sz w:val="24"/>
          <w:szCs w:val="24"/>
        </w:rPr>
        <w:t xml:space="preserve"> risks </w:t>
      </w:r>
      <w:r w:rsidR="00C85367">
        <w:rPr>
          <w:rFonts w:ascii="VIC" w:hAnsi="VIC"/>
          <w:sz w:val="24"/>
          <w:szCs w:val="24"/>
        </w:rPr>
        <w:t>of</w:t>
      </w:r>
      <w:r w:rsidR="00C85367">
        <w:rPr>
          <w:rFonts w:ascii="VIC" w:eastAsia="MS PGothic" w:hAnsi="VIC" w:cs="Arial"/>
          <w:sz w:val="24"/>
          <w:szCs w:val="24"/>
        </w:rPr>
        <w:t xml:space="preserve"> implementing a high </w:t>
      </w:r>
      <w:r w:rsidR="00C85367">
        <w:rPr>
          <w:rFonts w:ascii="VIC" w:hAnsi="VIC"/>
          <w:sz w:val="24"/>
          <w:szCs w:val="24"/>
        </w:rPr>
        <w:t>throughput</w:t>
      </w:r>
      <w:r w:rsidR="00C85367">
        <w:rPr>
          <w:rFonts w:ascii="VIC" w:eastAsia="MS PGothic" w:hAnsi="VIC" w:cs="Arial"/>
          <w:sz w:val="24"/>
          <w:szCs w:val="24"/>
        </w:rPr>
        <w:t xml:space="preserve"> approach to surgery that </w:t>
      </w:r>
      <w:r w:rsidR="00C85367">
        <w:rPr>
          <w:rFonts w:ascii="VIC" w:hAnsi="VIC"/>
          <w:sz w:val="24"/>
          <w:szCs w:val="24"/>
        </w:rPr>
        <w:t>could have an impact at</w:t>
      </w:r>
      <w:r w:rsidR="00C85367">
        <w:rPr>
          <w:rFonts w:ascii="VIC" w:eastAsia="MS PGothic" w:hAnsi="VIC" w:cs="Arial"/>
          <w:sz w:val="24"/>
          <w:szCs w:val="24"/>
        </w:rPr>
        <w:t xml:space="preserve"> the patient, the health service</w:t>
      </w:r>
      <w:r w:rsidR="00C85367">
        <w:rPr>
          <w:rFonts w:ascii="VIC" w:hAnsi="VIC"/>
          <w:sz w:val="24"/>
          <w:szCs w:val="24"/>
        </w:rPr>
        <w:t>,</w:t>
      </w:r>
      <w:r w:rsidR="00C85367">
        <w:rPr>
          <w:rFonts w:ascii="VIC" w:eastAsia="MS PGothic" w:hAnsi="VIC" w:cs="Arial"/>
          <w:sz w:val="24"/>
          <w:szCs w:val="24"/>
        </w:rPr>
        <w:t xml:space="preserve"> and the health system</w:t>
      </w:r>
      <w:r w:rsidR="00C85367">
        <w:rPr>
          <w:rFonts w:ascii="VIC" w:hAnsi="VIC"/>
          <w:sz w:val="24"/>
          <w:szCs w:val="24"/>
        </w:rPr>
        <w:t xml:space="preserve"> level.</w:t>
      </w:r>
      <w:r w:rsidR="00C85367">
        <w:rPr>
          <w:rFonts w:ascii="VIC" w:eastAsia="MS PGothic" w:hAnsi="VIC" w:cs="Arial"/>
          <w:sz w:val="24"/>
          <w:szCs w:val="24"/>
        </w:rPr>
        <w:t xml:space="preserve"> </w:t>
      </w:r>
      <w:r w:rsidR="00C85367" w:rsidRPr="00C52D69">
        <w:rPr>
          <w:rFonts w:ascii="VIC" w:eastAsia="MS PGothic" w:hAnsi="VIC" w:cs="Arial"/>
          <w:sz w:val="24"/>
          <w:szCs w:val="24"/>
        </w:rPr>
        <w:t xml:space="preserve">Increasing theatre throughput involves consideration of the whole patient journey (Queensland Health 2017). </w:t>
      </w:r>
    </w:p>
    <w:p w14:paraId="37424224" w14:textId="76F5A18B" w:rsidR="00E82ACD" w:rsidRDefault="00C85367" w:rsidP="000E1F77">
      <w:pPr>
        <w:spacing w:before="0" w:after="80" w:line="240" w:lineRule="auto"/>
        <w:rPr>
          <w:rFonts w:ascii="VIC" w:eastAsia="MS PGothic" w:hAnsi="VIC" w:cs="Arial"/>
          <w:sz w:val="24"/>
          <w:szCs w:val="24"/>
        </w:rPr>
      </w:pPr>
      <w:r>
        <w:rPr>
          <w:rFonts w:ascii="VIC" w:eastAsia="MS PGothic" w:hAnsi="VIC" w:cs="Arial"/>
          <w:sz w:val="24"/>
          <w:szCs w:val="24"/>
        </w:rPr>
        <w:t xml:space="preserve">This </w:t>
      </w:r>
      <w:r w:rsidRPr="00C52D69">
        <w:rPr>
          <w:rFonts w:ascii="VIC" w:eastAsia="MS PGothic" w:hAnsi="VIC" w:cs="Arial"/>
          <w:sz w:val="24"/>
          <w:szCs w:val="24"/>
        </w:rPr>
        <w:t>report examines both theatre efficiency</w:t>
      </w:r>
      <w:r w:rsidR="3334D769" w:rsidRPr="3819998C">
        <w:rPr>
          <w:rFonts w:ascii="VIC" w:eastAsia="MS PGothic" w:hAnsi="VIC" w:cs="Arial"/>
          <w:sz w:val="24"/>
          <w:szCs w:val="24"/>
        </w:rPr>
        <w:t>/</w:t>
      </w:r>
      <w:r w:rsidRPr="00C52D69">
        <w:rPr>
          <w:rFonts w:ascii="VIC" w:eastAsia="MS PGothic" w:hAnsi="VIC" w:cs="Arial"/>
          <w:sz w:val="24"/>
          <w:szCs w:val="24"/>
        </w:rPr>
        <w:t xml:space="preserve">utilisation, and high throughput models of care. </w:t>
      </w:r>
      <w:r w:rsidR="0509982A" w:rsidRPr="3819998C">
        <w:rPr>
          <w:rFonts w:ascii="VIC" w:eastAsia="MS PGothic" w:hAnsi="VIC" w:cs="Arial"/>
          <w:sz w:val="24"/>
          <w:szCs w:val="24"/>
        </w:rPr>
        <w:t xml:space="preserve">We examine these </w:t>
      </w:r>
      <w:r w:rsidR="145B5A80" w:rsidRPr="0CC5BFEC">
        <w:rPr>
          <w:rFonts w:ascii="VIC" w:eastAsia="MS PGothic" w:hAnsi="VIC" w:cs="Arial"/>
          <w:sz w:val="24"/>
          <w:szCs w:val="24"/>
        </w:rPr>
        <w:t xml:space="preserve">with a view </w:t>
      </w:r>
      <w:r w:rsidR="005015B0">
        <w:rPr>
          <w:rFonts w:ascii="VIC" w:eastAsia="MS PGothic" w:hAnsi="VIC" w:cs="Arial"/>
          <w:sz w:val="24"/>
          <w:szCs w:val="24"/>
        </w:rPr>
        <w:t>of</w:t>
      </w:r>
      <w:r w:rsidR="00B3640B">
        <w:rPr>
          <w:rFonts w:ascii="VIC" w:eastAsia="MS PGothic" w:hAnsi="VIC" w:cs="Arial"/>
          <w:sz w:val="24"/>
          <w:szCs w:val="24"/>
        </w:rPr>
        <w:t xml:space="preserve"> the</w:t>
      </w:r>
      <w:r w:rsidR="145B5A80" w:rsidRPr="0CC5BFEC">
        <w:rPr>
          <w:rFonts w:ascii="VIC" w:eastAsia="MS PGothic" w:hAnsi="VIC" w:cs="Arial"/>
          <w:sz w:val="24"/>
          <w:szCs w:val="24"/>
        </w:rPr>
        <w:t xml:space="preserve"> deliver</w:t>
      </w:r>
      <w:r w:rsidR="5298FD7C" w:rsidRPr="0CC5BFEC">
        <w:rPr>
          <w:rFonts w:ascii="VIC" w:eastAsia="MS PGothic" w:hAnsi="VIC" w:cs="Arial"/>
          <w:sz w:val="24"/>
          <w:szCs w:val="24"/>
        </w:rPr>
        <w:t xml:space="preserve">y of care that is </w:t>
      </w:r>
      <w:r w:rsidR="145B5A80" w:rsidRPr="0CC5BFEC">
        <w:rPr>
          <w:rFonts w:ascii="VIC" w:eastAsia="MS PGothic" w:hAnsi="VIC" w:cs="Arial"/>
          <w:sz w:val="24"/>
          <w:szCs w:val="24"/>
        </w:rPr>
        <w:t xml:space="preserve">safe, </w:t>
      </w:r>
      <w:r w:rsidR="3ACBE74B" w:rsidRPr="0CC5BFEC">
        <w:rPr>
          <w:rFonts w:ascii="VIC" w:eastAsia="MS PGothic" w:hAnsi="VIC" w:cs="Arial"/>
          <w:sz w:val="24"/>
          <w:szCs w:val="24"/>
        </w:rPr>
        <w:t xml:space="preserve">high </w:t>
      </w:r>
      <w:r w:rsidR="145B5A80" w:rsidRPr="0CC5BFEC">
        <w:rPr>
          <w:rFonts w:ascii="VIC" w:eastAsia="MS PGothic" w:hAnsi="VIC" w:cs="Arial"/>
          <w:sz w:val="24"/>
          <w:szCs w:val="24"/>
        </w:rPr>
        <w:t>quality and effective</w:t>
      </w:r>
      <w:r w:rsidR="1AD31CA8" w:rsidRPr="0CC5BFEC">
        <w:rPr>
          <w:rFonts w:ascii="VIC" w:eastAsia="MS PGothic" w:hAnsi="VIC" w:cs="Arial"/>
          <w:sz w:val="24"/>
          <w:szCs w:val="24"/>
        </w:rPr>
        <w:t>.</w:t>
      </w:r>
      <w:r w:rsidR="145B5A80" w:rsidRPr="0CC5BFEC">
        <w:rPr>
          <w:rFonts w:ascii="VIC" w:eastAsia="MS PGothic" w:hAnsi="VIC" w:cs="Arial"/>
          <w:sz w:val="24"/>
          <w:szCs w:val="24"/>
        </w:rPr>
        <w:t xml:space="preserve"> </w:t>
      </w:r>
      <w:r w:rsidR="389D682E" w:rsidRPr="0CC5BFEC">
        <w:rPr>
          <w:rFonts w:ascii="VIC" w:eastAsia="MS PGothic" w:hAnsi="VIC" w:cs="Arial"/>
          <w:sz w:val="24"/>
          <w:szCs w:val="24"/>
        </w:rPr>
        <w:t>Our findings are</w:t>
      </w:r>
      <w:r w:rsidR="6FA353C9" w:rsidRPr="292596FD">
        <w:rPr>
          <w:rFonts w:ascii="VIC" w:eastAsia="MS PGothic" w:hAnsi="VIC" w:cs="Arial"/>
          <w:sz w:val="24"/>
          <w:szCs w:val="24"/>
        </w:rPr>
        <w:t xml:space="preserve"> the result of extensive investigation from a rapid literature review, health service partnership survey, and engagement with stakeholders across the health system in Victoria</w:t>
      </w:r>
      <w:r w:rsidR="2E2BA0DE" w:rsidRPr="279F5246">
        <w:rPr>
          <w:rFonts w:ascii="VIC" w:eastAsia="MS PGothic" w:hAnsi="VIC" w:cs="Arial"/>
          <w:sz w:val="24"/>
          <w:szCs w:val="24"/>
        </w:rPr>
        <w:t xml:space="preserve"> </w:t>
      </w:r>
      <w:r w:rsidR="2E2BA0DE" w:rsidRPr="48028D65">
        <w:rPr>
          <w:rFonts w:ascii="VIC" w:eastAsia="MS PGothic" w:hAnsi="VIC" w:cs="Arial"/>
          <w:sz w:val="24"/>
          <w:szCs w:val="24"/>
        </w:rPr>
        <w:t xml:space="preserve">and </w:t>
      </w:r>
      <w:r w:rsidR="6FA353C9" w:rsidRPr="48028D65">
        <w:rPr>
          <w:rFonts w:ascii="VIC" w:eastAsia="MS PGothic" w:hAnsi="VIC" w:cs="Arial"/>
          <w:sz w:val="24"/>
          <w:szCs w:val="24"/>
        </w:rPr>
        <w:t>nationally</w:t>
      </w:r>
      <w:r w:rsidR="402F70B1" w:rsidRPr="48028D65">
        <w:rPr>
          <w:rFonts w:ascii="VIC" w:eastAsia="MS PGothic" w:hAnsi="VIC" w:cs="Arial"/>
          <w:sz w:val="24"/>
          <w:szCs w:val="24"/>
        </w:rPr>
        <w:t>.</w:t>
      </w:r>
    </w:p>
    <w:p w14:paraId="7A87575E" w14:textId="33B332A6" w:rsidR="00BC1A87" w:rsidRDefault="00BC1A87" w:rsidP="000E1F77">
      <w:pPr>
        <w:pStyle w:val="Heading2"/>
        <w:spacing w:before="0"/>
        <w:rPr>
          <w:rFonts w:ascii="VIC" w:hAnsi="VIC"/>
          <w:color w:val="007586" w:themeColor="text2"/>
        </w:rPr>
      </w:pPr>
      <w:bookmarkStart w:id="6" w:name="_Toc158296991"/>
      <w:r w:rsidRPr="3E26C0B0">
        <w:rPr>
          <w:rFonts w:ascii="VIC" w:hAnsi="VIC"/>
          <w:color w:val="007586" w:themeColor="accent2"/>
        </w:rPr>
        <w:t>Theatre efficiency and utilisation within Victoria</w:t>
      </w:r>
      <w:bookmarkEnd w:id="6"/>
      <w:r w:rsidRPr="3E26C0B0">
        <w:rPr>
          <w:rFonts w:ascii="VIC" w:hAnsi="VIC"/>
          <w:color w:val="007586" w:themeColor="accent2"/>
        </w:rPr>
        <w:t xml:space="preserve"> </w:t>
      </w:r>
    </w:p>
    <w:p w14:paraId="0B837DAA" w14:textId="17E8E704" w:rsidR="232FFA07" w:rsidRPr="000E1F77" w:rsidRDefault="2BF8E8A9" w:rsidP="000E1F77">
      <w:pPr>
        <w:pStyle w:val="SCVbody"/>
        <w:spacing w:before="0" w:after="80" w:line="240" w:lineRule="auto"/>
        <w:rPr>
          <w:rFonts w:ascii="VIC" w:hAnsi="VIC"/>
          <w:b/>
          <w:sz w:val="24"/>
          <w:szCs w:val="24"/>
        </w:rPr>
      </w:pPr>
      <w:r w:rsidRPr="000E1F77">
        <w:rPr>
          <w:rFonts w:ascii="VIC" w:hAnsi="VIC"/>
          <w:b/>
          <w:sz w:val="24"/>
          <w:szCs w:val="24"/>
        </w:rPr>
        <w:t>Theatre capacity – how many operating theatres are there in Victoria?</w:t>
      </w:r>
    </w:p>
    <w:p w14:paraId="16F00C65" w14:textId="77777777" w:rsidR="00757CB7" w:rsidRDefault="00F82F0A" w:rsidP="000E1F77">
      <w:pPr>
        <w:pStyle w:val="SCVbody"/>
        <w:spacing w:before="0" w:after="80" w:line="240" w:lineRule="auto"/>
        <w:rPr>
          <w:rFonts w:ascii="VIC" w:hAnsi="VIC"/>
          <w:sz w:val="24"/>
          <w:szCs w:val="24"/>
        </w:rPr>
      </w:pPr>
      <w:r w:rsidRPr="68577163">
        <w:rPr>
          <w:rFonts w:ascii="VIC" w:hAnsi="VIC"/>
          <w:sz w:val="24"/>
          <w:szCs w:val="24"/>
        </w:rPr>
        <w:t>Available</w:t>
      </w:r>
      <w:r>
        <w:rPr>
          <w:rFonts w:ascii="VIC" w:hAnsi="VIC"/>
          <w:sz w:val="24"/>
          <w:szCs w:val="24"/>
        </w:rPr>
        <w:t xml:space="preserve"> </w:t>
      </w:r>
      <w:r w:rsidR="006D0333">
        <w:rPr>
          <w:rFonts w:ascii="VIC" w:hAnsi="VIC"/>
          <w:sz w:val="24"/>
          <w:szCs w:val="24"/>
        </w:rPr>
        <w:t xml:space="preserve">data does not </w:t>
      </w:r>
      <w:r w:rsidR="007A7A69">
        <w:rPr>
          <w:rFonts w:ascii="VIC" w:hAnsi="VIC"/>
          <w:sz w:val="24"/>
          <w:szCs w:val="24"/>
        </w:rPr>
        <w:t xml:space="preserve">provide </w:t>
      </w:r>
      <w:r w:rsidR="2FEC6B5A" w:rsidRPr="1799A550">
        <w:rPr>
          <w:rFonts w:ascii="VIC" w:hAnsi="VIC"/>
          <w:sz w:val="24"/>
          <w:szCs w:val="24"/>
        </w:rPr>
        <w:t xml:space="preserve">central </w:t>
      </w:r>
      <w:r w:rsidR="00FE77E8" w:rsidRPr="1799A550">
        <w:rPr>
          <w:rFonts w:ascii="VIC" w:hAnsi="VIC"/>
          <w:sz w:val="24"/>
          <w:szCs w:val="24"/>
        </w:rPr>
        <w:t>oversight</w:t>
      </w:r>
      <w:r w:rsidR="00FE77E8">
        <w:rPr>
          <w:rFonts w:ascii="VIC" w:hAnsi="VIC"/>
          <w:sz w:val="24"/>
          <w:szCs w:val="24"/>
        </w:rPr>
        <w:t xml:space="preserve"> of </w:t>
      </w:r>
      <w:r w:rsidR="00371D53">
        <w:rPr>
          <w:rFonts w:ascii="VIC" w:hAnsi="VIC"/>
          <w:sz w:val="24"/>
          <w:szCs w:val="24"/>
        </w:rPr>
        <w:t xml:space="preserve">the </w:t>
      </w:r>
      <w:r w:rsidR="13956525" w:rsidRPr="45C26DDA">
        <w:rPr>
          <w:rFonts w:ascii="VIC" w:hAnsi="VIC"/>
          <w:sz w:val="24"/>
          <w:szCs w:val="24"/>
        </w:rPr>
        <w:t xml:space="preserve">total </w:t>
      </w:r>
      <w:r w:rsidR="00371D53" w:rsidRPr="45C26DDA">
        <w:rPr>
          <w:rFonts w:ascii="VIC" w:hAnsi="VIC"/>
          <w:sz w:val="24"/>
          <w:szCs w:val="24"/>
        </w:rPr>
        <w:t>number</w:t>
      </w:r>
      <w:r w:rsidR="00371D53">
        <w:rPr>
          <w:rFonts w:ascii="VIC" w:hAnsi="VIC"/>
          <w:sz w:val="24"/>
          <w:szCs w:val="24"/>
        </w:rPr>
        <w:t xml:space="preserve"> of</w:t>
      </w:r>
      <w:r w:rsidR="503F9C54" w:rsidRPr="09C3A770">
        <w:rPr>
          <w:rFonts w:ascii="VIC" w:hAnsi="VIC"/>
          <w:sz w:val="24"/>
          <w:szCs w:val="24"/>
        </w:rPr>
        <w:t xml:space="preserve"> operating theatres </w:t>
      </w:r>
      <w:r w:rsidR="00371D53">
        <w:rPr>
          <w:rFonts w:ascii="VIC" w:hAnsi="VIC"/>
          <w:sz w:val="24"/>
          <w:szCs w:val="24"/>
        </w:rPr>
        <w:t>that are</w:t>
      </w:r>
      <w:r w:rsidR="001A329B">
        <w:rPr>
          <w:rFonts w:ascii="VIC" w:hAnsi="VIC"/>
          <w:sz w:val="24"/>
          <w:szCs w:val="24"/>
        </w:rPr>
        <w:t xml:space="preserve"> currently</w:t>
      </w:r>
      <w:r w:rsidR="00371D53">
        <w:rPr>
          <w:rFonts w:ascii="VIC" w:hAnsi="VIC"/>
          <w:sz w:val="24"/>
          <w:szCs w:val="24"/>
        </w:rPr>
        <w:t xml:space="preserve"> in use</w:t>
      </w:r>
      <w:r w:rsidR="4357BABC" w:rsidRPr="19848ED2">
        <w:rPr>
          <w:rFonts w:ascii="VIC" w:hAnsi="VIC"/>
          <w:sz w:val="24"/>
          <w:szCs w:val="24"/>
        </w:rPr>
        <w:t xml:space="preserve">, </w:t>
      </w:r>
      <w:r w:rsidR="4357BABC" w:rsidRPr="5C880F52">
        <w:rPr>
          <w:rFonts w:ascii="VIC" w:hAnsi="VIC"/>
          <w:sz w:val="24"/>
          <w:szCs w:val="24"/>
        </w:rPr>
        <w:t>or</w:t>
      </w:r>
      <w:r w:rsidR="00371D53">
        <w:rPr>
          <w:rFonts w:ascii="VIC" w:hAnsi="VIC"/>
          <w:sz w:val="24"/>
          <w:szCs w:val="24"/>
        </w:rPr>
        <w:t xml:space="preserve"> </w:t>
      </w:r>
      <w:r w:rsidR="4357BABC" w:rsidRPr="446904B2">
        <w:rPr>
          <w:rFonts w:ascii="VIC" w:hAnsi="VIC"/>
          <w:sz w:val="24"/>
          <w:szCs w:val="24"/>
        </w:rPr>
        <w:t>available</w:t>
      </w:r>
      <w:r w:rsidR="00371D53" w:rsidRPr="2D828123">
        <w:rPr>
          <w:rFonts w:ascii="VIC" w:hAnsi="VIC"/>
          <w:sz w:val="24"/>
          <w:szCs w:val="24"/>
        </w:rPr>
        <w:t xml:space="preserve"> </w:t>
      </w:r>
      <w:r w:rsidR="00371D53">
        <w:rPr>
          <w:rFonts w:ascii="VIC" w:hAnsi="VIC"/>
          <w:sz w:val="24"/>
          <w:szCs w:val="24"/>
        </w:rPr>
        <w:t xml:space="preserve">within </w:t>
      </w:r>
      <w:r w:rsidR="503F9C54" w:rsidRPr="09C3A770">
        <w:rPr>
          <w:rFonts w:ascii="VIC" w:hAnsi="VIC"/>
          <w:sz w:val="24"/>
          <w:szCs w:val="24"/>
        </w:rPr>
        <w:t>Victoria</w:t>
      </w:r>
      <w:r>
        <w:rPr>
          <w:rFonts w:ascii="VIC" w:hAnsi="VIC"/>
          <w:sz w:val="24"/>
          <w:szCs w:val="24"/>
        </w:rPr>
        <w:t>.</w:t>
      </w:r>
      <w:r w:rsidR="00BC1A87" w:rsidRPr="09C3A770">
        <w:rPr>
          <w:rFonts w:ascii="VIC" w:hAnsi="VIC"/>
          <w:sz w:val="24"/>
          <w:szCs w:val="24"/>
        </w:rPr>
        <w:t xml:space="preserve"> </w:t>
      </w:r>
      <w:r w:rsidR="487A22F2" w:rsidRPr="27F1CAB1">
        <w:rPr>
          <w:rFonts w:ascii="VIC" w:hAnsi="VIC"/>
          <w:sz w:val="24"/>
          <w:szCs w:val="24"/>
        </w:rPr>
        <w:t xml:space="preserve">These are known to </w:t>
      </w:r>
      <w:r w:rsidR="487A22F2" w:rsidRPr="6DC2B237">
        <w:rPr>
          <w:rFonts w:ascii="VIC" w:hAnsi="VIC"/>
          <w:sz w:val="24"/>
          <w:szCs w:val="24"/>
        </w:rPr>
        <w:t xml:space="preserve">individual hospitals and health </w:t>
      </w:r>
      <w:r w:rsidR="487A22F2" w:rsidRPr="1E113901" w:rsidDel="006F3FCD">
        <w:rPr>
          <w:rFonts w:ascii="VIC" w:hAnsi="VIC"/>
          <w:sz w:val="24"/>
          <w:szCs w:val="24"/>
        </w:rPr>
        <w:t>services</w:t>
      </w:r>
      <w:r w:rsidR="002C5371">
        <w:rPr>
          <w:rFonts w:ascii="VIC" w:hAnsi="VIC"/>
          <w:sz w:val="24"/>
          <w:szCs w:val="24"/>
        </w:rPr>
        <w:t xml:space="preserve">. </w:t>
      </w:r>
    </w:p>
    <w:p w14:paraId="54D0664F" w14:textId="16906473" w:rsidR="00FA502D" w:rsidRPr="00BC1A87" w:rsidRDefault="002C5371" w:rsidP="000E1F77">
      <w:pPr>
        <w:pStyle w:val="SCVbody"/>
        <w:spacing w:before="0" w:after="80" w:line="240" w:lineRule="auto"/>
        <w:rPr>
          <w:rFonts w:ascii="VIC" w:hAnsi="VIC"/>
          <w:sz w:val="24"/>
          <w:szCs w:val="24"/>
        </w:rPr>
      </w:pPr>
      <w:r>
        <w:rPr>
          <w:rFonts w:ascii="VIC" w:hAnsi="VIC"/>
          <w:sz w:val="24"/>
          <w:szCs w:val="24"/>
        </w:rPr>
        <w:t>Mapping is required</w:t>
      </w:r>
      <w:r w:rsidR="006F3FCD" w:rsidRPr="1E113901">
        <w:rPr>
          <w:rFonts w:ascii="VIC" w:hAnsi="VIC"/>
          <w:sz w:val="24"/>
          <w:szCs w:val="24"/>
        </w:rPr>
        <w:t xml:space="preserve"> </w:t>
      </w:r>
      <w:r w:rsidR="7280222B" w:rsidRPr="7E61C6C5">
        <w:rPr>
          <w:rFonts w:ascii="VIC" w:hAnsi="VIC"/>
          <w:sz w:val="24"/>
          <w:szCs w:val="24"/>
        </w:rPr>
        <w:t xml:space="preserve">to </w:t>
      </w:r>
      <w:r w:rsidR="00B57909">
        <w:rPr>
          <w:rFonts w:ascii="VIC" w:hAnsi="VIC"/>
          <w:sz w:val="24"/>
          <w:szCs w:val="24"/>
        </w:rPr>
        <w:t xml:space="preserve">inform </w:t>
      </w:r>
      <w:r w:rsidR="00B57909" w:rsidRPr="4324F9AE">
        <w:rPr>
          <w:rFonts w:ascii="VIC" w:hAnsi="VIC"/>
          <w:sz w:val="24"/>
          <w:szCs w:val="24"/>
        </w:rPr>
        <w:t xml:space="preserve">how many theatres there </w:t>
      </w:r>
      <w:r w:rsidR="00B57909" w:rsidRPr="4324F9AE" w:rsidDel="00EF4FDD">
        <w:rPr>
          <w:rFonts w:ascii="VIC" w:hAnsi="VIC"/>
          <w:sz w:val="24"/>
          <w:szCs w:val="24"/>
        </w:rPr>
        <w:t>are</w:t>
      </w:r>
      <w:r w:rsidR="00B57909" w:rsidRPr="69B33A7B" w:rsidDel="00EF4FDD">
        <w:rPr>
          <w:rFonts w:ascii="VIC" w:hAnsi="VIC"/>
          <w:sz w:val="24"/>
          <w:szCs w:val="24"/>
        </w:rPr>
        <w:t>,</w:t>
      </w:r>
      <w:r w:rsidR="00B57909" w:rsidRPr="4324F9AE">
        <w:rPr>
          <w:rFonts w:ascii="VIC" w:hAnsi="VIC"/>
          <w:sz w:val="24"/>
          <w:szCs w:val="24"/>
        </w:rPr>
        <w:t xml:space="preserve"> </w:t>
      </w:r>
      <w:r w:rsidR="00B57909" w:rsidRPr="33CE4547">
        <w:rPr>
          <w:rFonts w:ascii="VIC" w:hAnsi="VIC"/>
          <w:sz w:val="24"/>
          <w:szCs w:val="24"/>
        </w:rPr>
        <w:t xml:space="preserve">how many are being used </w:t>
      </w:r>
      <w:r w:rsidR="00B57909" w:rsidRPr="2AE5A374">
        <w:rPr>
          <w:rFonts w:ascii="VIC" w:hAnsi="VIC"/>
          <w:sz w:val="24"/>
          <w:szCs w:val="24"/>
        </w:rPr>
        <w:t>and</w:t>
      </w:r>
      <w:r w:rsidR="00B57909">
        <w:rPr>
          <w:rFonts w:ascii="VIC" w:hAnsi="VIC"/>
          <w:sz w:val="24"/>
          <w:szCs w:val="24"/>
        </w:rPr>
        <w:t xml:space="preserve"> any</w:t>
      </w:r>
      <w:r w:rsidR="00B57909" w:rsidRPr="144B0740">
        <w:rPr>
          <w:rFonts w:ascii="VIC" w:hAnsi="VIC"/>
          <w:sz w:val="24"/>
          <w:szCs w:val="24"/>
        </w:rPr>
        <w:t xml:space="preserve"> spare capacity</w:t>
      </w:r>
      <w:r w:rsidR="00B57909">
        <w:rPr>
          <w:rFonts w:ascii="VIC" w:hAnsi="VIC"/>
          <w:sz w:val="24"/>
          <w:szCs w:val="24"/>
        </w:rPr>
        <w:t>. This will</w:t>
      </w:r>
      <w:r w:rsidR="002C248B">
        <w:rPr>
          <w:rFonts w:ascii="VIC" w:hAnsi="VIC"/>
          <w:sz w:val="24"/>
          <w:szCs w:val="24"/>
        </w:rPr>
        <w:t xml:space="preserve"> </w:t>
      </w:r>
      <w:r w:rsidR="00A31A1F">
        <w:rPr>
          <w:rFonts w:ascii="VIC" w:hAnsi="VIC"/>
          <w:sz w:val="24"/>
          <w:szCs w:val="24"/>
        </w:rPr>
        <w:t xml:space="preserve">show </w:t>
      </w:r>
      <w:r w:rsidR="7280222B" w:rsidRPr="7E61C6C5">
        <w:rPr>
          <w:rFonts w:ascii="VIC" w:hAnsi="VIC"/>
          <w:sz w:val="24"/>
          <w:szCs w:val="24"/>
        </w:rPr>
        <w:t>cu</w:t>
      </w:r>
      <w:r w:rsidR="006F3FCD">
        <w:rPr>
          <w:rFonts w:ascii="VIC" w:hAnsi="VIC"/>
          <w:sz w:val="24"/>
          <w:szCs w:val="24"/>
        </w:rPr>
        <w:t>r</w:t>
      </w:r>
      <w:r w:rsidR="7280222B" w:rsidRPr="7E61C6C5">
        <w:rPr>
          <w:rFonts w:ascii="VIC" w:hAnsi="VIC"/>
          <w:sz w:val="24"/>
          <w:szCs w:val="24"/>
        </w:rPr>
        <w:t>rent</w:t>
      </w:r>
      <w:r w:rsidR="7280222B" w:rsidRPr="7E61C6C5" w:rsidDel="00D4685B">
        <w:rPr>
          <w:rFonts w:ascii="VIC" w:hAnsi="VIC"/>
          <w:sz w:val="24"/>
          <w:szCs w:val="24"/>
        </w:rPr>
        <w:t xml:space="preserve"> </w:t>
      </w:r>
      <w:r w:rsidR="7280222B" w:rsidRPr="7E61C6C5">
        <w:rPr>
          <w:rFonts w:ascii="VIC" w:hAnsi="VIC"/>
          <w:sz w:val="24"/>
          <w:szCs w:val="24"/>
        </w:rPr>
        <w:t>capacity</w:t>
      </w:r>
      <w:r w:rsidR="00943E28">
        <w:rPr>
          <w:rFonts w:ascii="VIC" w:hAnsi="VIC"/>
          <w:sz w:val="24"/>
          <w:szCs w:val="24"/>
        </w:rPr>
        <w:t xml:space="preserve"> </w:t>
      </w:r>
      <w:r w:rsidR="00652784">
        <w:rPr>
          <w:rFonts w:ascii="VIC" w:hAnsi="VIC"/>
          <w:sz w:val="24"/>
          <w:szCs w:val="24"/>
        </w:rPr>
        <w:t>to facilitate</w:t>
      </w:r>
      <w:r w:rsidR="00EF4FDD">
        <w:rPr>
          <w:rFonts w:ascii="VIC" w:hAnsi="VIC"/>
          <w:sz w:val="24"/>
          <w:szCs w:val="24"/>
        </w:rPr>
        <w:t xml:space="preserve"> effective HSP planning</w:t>
      </w:r>
      <w:r w:rsidR="00757CB7">
        <w:rPr>
          <w:rFonts w:ascii="VIC" w:hAnsi="VIC"/>
          <w:sz w:val="24"/>
          <w:szCs w:val="24"/>
        </w:rPr>
        <w:t>.</w:t>
      </w:r>
    </w:p>
    <w:p w14:paraId="0BE57D42" w14:textId="5AF9F70D" w:rsidR="00BC1A87" w:rsidRPr="000E1F77" w:rsidRDefault="126276B6" w:rsidP="000E1F77">
      <w:pPr>
        <w:pStyle w:val="SCVbody"/>
        <w:spacing w:before="0" w:after="80" w:line="240" w:lineRule="auto"/>
        <w:rPr>
          <w:rFonts w:ascii="VIC" w:hAnsi="VIC"/>
          <w:b/>
          <w:sz w:val="24"/>
          <w:szCs w:val="24"/>
        </w:rPr>
      </w:pPr>
      <w:r w:rsidRPr="000E1F77">
        <w:rPr>
          <w:rFonts w:ascii="VIC" w:hAnsi="VIC"/>
          <w:b/>
          <w:sz w:val="24"/>
          <w:szCs w:val="24"/>
        </w:rPr>
        <w:t xml:space="preserve">Theatre efficiency and utilisation – can we increase the surgical throughput </w:t>
      </w:r>
      <w:r w:rsidR="00293306">
        <w:rPr>
          <w:rFonts w:ascii="VIC" w:hAnsi="VIC"/>
          <w:b/>
          <w:iCs/>
          <w:sz w:val="24"/>
          <w:szCs w:val="24"/>
        </w:rPr>
        <w:t>in</w:t>
      </w:r>
      <w:r w:rsidRPr="000E1F77">
        <w:rPr>
          <w:rFonts w:ascii="VIC" w:hAnsi="VIC"/>
          <w:b/>
          <w:sz w:val="24"/>
          <w:szCs w:val="24"/>
        </w:rPr>
        <w:t xml:space="preserve"> existing theatres?</w:t>
      </w:r>
    </w:p>
    <w:p w14:paraId="05663314" w14:textId="0BA9DDC8" w:rsidR="00BC1A87" w:rsidRDefault="1EFE2285" w:rsidP="000E1F77">
      <w:pPr>
        <w:pStyle w:val="SCVbody"/>
        <w:spacing w:before="0" w:after="80" w:line="240" w:lineRule="auto"/>
        <w:rPr>
          <w:rFonts w:ascii="VIC" w:hAnsi="VIC"/>
          <w:sz w:val="24"/>
          <w:szCs w:val="24"/>
        </w:rPr>
      </w:pPr>
      <w:r w:rsidRPr="5D85CD3C">
        <w:rPr>
          <w:rFonts w:ascii="VIC" w:hAnsi="VIC"/>
          <w:sz w:val="24"/>
          <w:szCs w:val="24"/>
        </w:rPr>
        <w:t>As</w:t>
      </w:r>
      <w:r w:rsidRPr="7AB52092">
        <w:rPr>
          <w:rFonts w:ascii="VIC" w:hAnsi="VIC"/>
          <w:sz w:val="24"/>
          <w:szCs w:val="24"/>
        </w:rPr>
        <w:t xml:space="preserve"> </w:t>
      </w:r>
      <w:r w:rsidRPr="13D82CDE">
        <w:rPr>
          <w:rFonts w:ascii="VIC" w:hAnsi="VIC"/>
          <w:sz w:val="24"/>
          <w:szCs w:val="24"/>
        </w:rPr>
        <w:t xml:space="preserve">informed by </w:t>
      </w:r>
      <w:r w:rsidRPr="71A7D36A">
        <w:rPr>
          <w:rFonts w:ascii="VIC" w:hAnsi="VIC"/>
          <w:sz w:val="24"/>
          <w:szCs w:val="24"/>
        </w:rPr>
        <w:t xml:space="preserve">sector engagement, </w:t>
      </w:r>
      <w:r w:rsidRPr="461BB4C3">
        <w:rPr>
          <w:rFonts w:ascii="VIC" w:hAnsi="VIC"/>
          <w:sz w:val="24"/>
          <w:szCs w:val="24"/>
        </w:rPr>
        <w:t xml:space="preserve">many health </w:t>
      </w:r>
      <w:r w:rsidRPr="642174CA">
        <w:rPr>
          <w:rFonts w:ascii="VIC" w:hAnsi="VIC"/>
          <w:sz w:val="24"/>
          <w:szCs w:val="24"/>
        </w:rPr>
        <w:t>services can</w:t>
      </w:r>
      <w:r w:rsidR="7FBFC374" w:rsidRPr="3FBA671D">
        <w:rPr>
          <w:rFonts w:ascii="VIC" w:hAnsi="VIC"/>
          <w:sz w:val="24"/>
          <w:szCs w:val="24"/>
        </w:rPr>
        <w:t xml:space="preserve"> </w:t>
      </w:r>
      <w:r w:rsidRPr="6B8C989D">
        <w:rPr>
          <w:rFonts w:ascii="VIC" w:hAnsi="VIC"/>
          <w:sz w:val="24"/>
          <w:szCs w:val="24"/>
        </w:rPr>
        <w:t>improve</w:t>
      </w:r>
      <w:r w:rsidR="7FBFC374" w:rsidRPr="0D50BF1C">
        <w:rPr>
          <w:rFonts w:ascii="VIC" w:hAnsi="VIC"/>
          <w:sz w:val="24"/>
          <w:szCs w:val="24"/>
        </w:rPr>
        <w:t xml:space="preserve"> </w:t>
      </w:r>
      <w:r w:rsidR="7FBFC374" w:rsidRPr="3FBA671D">
        <w:rPr>
          <w:rFonts w:ascii="VIC" w:hAnsi="VIC"/>
          <w:sz w:val="24"/>
          <w:szCs w:val="24"/>
        </w:rPr>
        <w:t xml:space="preserve">theatre utilisation </w:t>
      </w:r>
      <w:r w:rsidR="00064EFB">
        <w:rPr>
          <w:rFonts w:ascii="VIC" w:hAnsi="VIC"/>
          <w:sz w:val="24"/>
          <w:szCs w:val="24"/>
        </w:rPr>
        <w:t>and efficiency</w:t>
      </w:r>
      <w:r w:rsidR="18E078E5" w:rsidRPr="3ABE3C8B">
        <w:rPr>
          <w:rFonts w:ascii="VIC" w:hAnsi="VIC"/>
          <w:sz w:val="24"/>
          <w:szCs w:val="24"/>
        </w:rPr>
        <w:t>.</w:t>
      </w:r>
      <w:r w:rsidR="18E078E5" w:rsidRPr="4AF1B697">
        <w:rPr>
          <w:rFonts w:ascii="VIC" w:hAnsi="VIC"/>
          <w:sz w:val="24"/>
          <w:szCs w:val="24"/>
        </w:rPr>
        <w:t xml:space="preserve"> </w:t>
      </w:r>
      <w:r w:rsidR="18E078E5" w:rsidRPr="2684D468">
        <w:rPr>
          <w:rFonts w:ascii="VIC" w:hAnsi="VIC"/>
          <w:sz w:val="24"/>
          <w:szCs w:val="24"/>
        </w:rPr>
        <w:t xml:space="preserve">One </w:t>
      </w:r>
      <w:r w:rsidR="18E078E5" w:rsidRPr="7DA17171">
        <w:rPr>
          <w:rFonts w:ascii="VIC" w:hAnsi="VIC"/>
          <w:sz w:val="24"/>
          <w:szCs w:val="24"/>
        </w:rPr>
        <w:t xml:space="preserve">contributing factor </w:t>
      </w:r>
      <w:r w:rsidR="18E078E5" w:rsidRPr="521552CA">
        <w:rPr>
          <w:rFonts w:ascii="VIC" w:hAnsi="VIC"/>
          <w:sz w:val="24"/>
          <w:szCs w:val="24"/>
        </w:rPr>
        <w:t>is</w:t>
      </w:r>
      <w:r w:rsidR="7FBFC374" w:rsidRPr="3FBA671D">
        <w:rPr>
          <w:rFonts w:ascii="VIC" w:hAnsi="VIC"/>
          <w:sz w:val="24"/>
          <w:szCs w:val="24"/>
        </w:rPr>
        <w:t xml:space="preserve"> </w:t>
      </w:r>
      <w:r w:rsidR="7FBFC374" w:rsidRPr="7B572385">
        <w:rPr>
          <w:rFonts w:ascii="VIC" w:hAnsi="VIC"/>
          <w:sz w:val="24"/>
          <w:szCs w:val="24"/>
        </w:rPr>
        <w:t xml:space="preserve">an inconsistent approach </w:t>
      </w:r>
      <w:r w:rsidR="7FBFC374" w:rsidRPr="20196E2D">
        <w:rPr>
          <w:rFonts w:ascii="VIC" w:hAnsi="VIC"/>
          <w:sz w:val="24"/>
          <w:szCs w:val="24"/>
        </w:rPr>
        <w:t xml:space="preserve">to </w:t>
      </w:r>
      <w:r w:rsidR="000D39EE">
        <w:rPr>
          <w:rFonts w:ascii="VIC" w:hAnsi="VIC"/>
          <w:sz w:val="24"/>
          <w:szCs w:val="24"/>
        </w:rPr>
        <w:t xml:space="preserve">the </w:t>
      </w:r>
      <w:r w:rsidR="7FBFC374" w:rsidRPr="20196E2D">
        <w:rPr>
          <w:rFonts w:ascii="VIC" w:hAnsi="VIC"/>
          <w:sz w:val="24"/>
          <w:szCs w:val="24"/>
        </w:rPr>
        <w:t>measurement</w:t>
      </w:r>
      <w:r w:rsidR="6B273096" w:rsidRPr="506C3909">
        <w:rPr>
          <w:rFonts w:ascii="VIC" w:hAnsi="VIC"/>
          <w:sz w:val="24"/>
          <w:szCs w:val="24"/>
        </w:rPr>
        <w:t xml:space="preserve"> of these </w:t>
      </w:r>
      <w:r w:rsidR="6B273096" w:rsidRPr="129753A0">
        <w:rPr>
          <w:rFonts w:ascii="VIC" w:hAnsi="VIC"/>
          <w:sz w:val="24"/>
          <w:szCs w:val="24"/>
        </w:rPr>
        <w:t>indicators</w:t>
      </w:r>
      <w:r w:rsidR="7FBFC374" w:rsidRPr="129753A0">
        <w:rPr>
          <w:rFonts w:ascii="VIC" w:hAnsi="VIC"/>
          <w:sz w:val="24"/>
          <w:szCs w:val="24"/>
        </w:rPr>
        <w:t>.</w:t>
      </w:r>
      <w:r w:rsidR="7FBFC374" w:rsidRPr="20196E2D">
        <w:rPr>
          <w:rFonts w:ascii="VIC" w:hAnsi="VIC"/>
          <w:sz w:val="24"/>
          <w:szCs w:val="24"/>
        </w:rPr>
        <w:t xml:space="preserve"> </w:t>
      </w:r>
      <w:r w:rsidR="00BC1A87" w:rsidRPr="47E98CDF">
        <w:rPr>
          <w:rFonts w:ascii="VIC" w:hAnsi="VIC"/>
          <w:sz w:val="24"/>
          <w:szCs w:val="24"/>
        </w:rPr>
        <w:t>The</w:t>
      </w:r>
      <w:r w:rsidR="00BC1A87" w:rsidRPr="09C3A770">
        <w:rPr>
          <w:rFonts w:ascii="VIC" w:hAnsi="VIC"/>
          <w:sz w:val="24"/>
          <w:szCs w:val="24"/>
        </w:rPr>
        <w:t xml:space="preserve"> </w:t>
      </w:r>
      <w:r w:rsidR="0026389E" w:rsidRPr="00A6531B">
        <w:rPr>
          <w:rFonts w:ascii="VIC" w:hAnsi="VIC"/>
          <w:sz w:val="24"/>
          <w:szCs w:val="24"/>
        </w:rPr>
        <w:t>Victorian Auditor-</w:t>
      </w:r>
      <w:r w:rsidR="0026389E" w:rsidRPr="49FFA3DE">
        <w:rPr>
          <w:rFonts w:ascii="VIC" w:hAnsi="VIC"/>
          <w:sz w:val="24"/>
          <w:szCs w:val="24"/>
        </w:rPr>
        <w:t>General</w:t>
      </w:r>
      <w:r w:rsidR="4CB09FEB" w:rsidRPr="49FFA3DE">
        <w:rPr>
          <w:rFonts w:ascii="VIC" w:hAnsi="VIC"/>
          <w:sz w:val="24"/>
          <w:szCs w:val="24"/>
        </w:rPr>
        <w:t>'s</w:t>
      </w:r>
      <w:r w:rsidR="0026389E">
        <w:rPr>
          <w:rFonts w:ascii="VIC" w:hAnsi="VIC"/>
          <w:sz w:val="24"/>
          <w:szCs w:val="24"/>
        </w:rPr>
        <w:t xml:space="preserve"> </w:t>
      </w:r>
      <w:r w:rsidR="00E61713">
        <w:rPr>
          <w:rFonts w:ascii="VIC" w:hAnsi="VIC"/>
          <w:sz w:val="24"/>
          <w:szCs w:val="24"/>
        </w:rPr>
        <w:t>O</w:t>
      </w:r>
      <w:r w:rsidR="0026389E">
        <w:rPr>
          <w:rFonts w:ascii="VIC" w:hAnsi="VIC"/>
          <w:sz w:val="24"/>
          <w:szCs w:val="24"/>
        </w:rPr>
        <w:t>ffice (</w:t>
      </w:r>
      <w:r w:rsidR="00BC1A87" w:rsidRPr="09C3A770">
        <w:rPr>
          <w:rFonts w:ascii="VIC" w:hAnsi="VIC"/>
          <w:sz w:val="24"/>
          <w:szCs w:val="24"/>
        </w:rPr>
        <w:t>VAGO</w:t>
      </w:r>
      <w:r w:rsidR="0026389E">
        <w:rPr>
          <w:rFonts w:ascii="VIC" w:hAnsi="VIC"/>
          <w:sz w:val="24"/>
          <w:szCs w:val="24"/>
        </w:rPr>
        <w:t>)</w:t>
      </w:r>
      <w:r w:rsidR="00BC1A87" w:rsidRPr="09C3A770">
        <w:rPr>
          <w:rFonts w:ascii="VIC" w:hAnsi="VIC"/>
          <w:sz w:val="24"/>
          <w:szCs w:val="24"/>
        </w:rPr>
        <w:t xml:space="preserve"> </w:t>
      </w:r>
      <w:r w:rsidR="000D39EE" w:rsidRPr="09C3A770">
        <w:rPr>
          <w:rFonts w:ascii="VIC" w:hAnsi="VIC"/>
          <w:sz w:val="24"/>
          <w:szCs w:val="24"/>
        </w:rPr>
        <w:t>rep</w:t>
      </w:r>
      <w:r w:rsidR="000D39EE">
        <w:rPr>
          <w:rFonts w:ascii="VIC" w:hAnsi="VIC"/>
          <w:sz w:val="24"/>
          <w:szCs w:val="24"/>
        </w:rPr>
        <w:t>ort into</w:t>
      </w:r>
      <w:r w:rsidR="00BC1A87" w:rsidRPr="09C3A770">
        <w:rPr>
          <w:rFonts w:ascii="VIC" w:hAnsi="VIC"/>
          <w:sz w:val="24"/>
          <w:szCs w:val="24"/>
        </w:rPr>
        <w:t xml:space="preserve"> public hospital efficiency in 2017</w:t>
      </w:r>
      <w:r w:rsidR="006B1EA5">
        <w:rPr>
          <w:rFonts w:ascii="VIC" w:hAnsi="VIC"/>
          <w:sz w:val="24"/>
          <w:szCs w:val="24"/>
        </w:rPr>
        <w:t xml:space="preserve">, </w:t>
      </w:r>
      <w:r w:rsidR="167F1D52" w:rsidRPr="09C3A770">
        <w:rPr>
          <w:rFonts w:ascii="VIC" w:hAnsi="VIC"/>
          <w:sz w:val="24"/>
          <w:szCs w:val="24"/>
        </w:rPr>
        <w:t>recognised</w:t>
      </w:r>
      <w:r w:rsidR="00FF4892" w:rsidRPr="09C3A770">
        <w:rPr>
          <w:rFonts w:ascii="VIC" w:hAnsi="VIC"/>
          <w:sz w:val="24"/>
          <w:szCs w:val="24"/>
        </w:rPr>
        <w:t xml:space="preserve"> that</w:t>
      </w:r>
      <w:r w:rsidR="00BC1A87" w:rsidRPr="09C3A770">
        <w:rPr>
          <w:rFonts w:ascii="VIC" w:hAnsi="VIC"/>
          <w:sz w:val="24"/>
          <w:szCs w:val="24"/>
        </w:rPr>
        <w:t xml:space="preserve"> </w:t>
      </w:r>
      <w:r w:rsidR="3949D62C" w:rsidRPr="09C3A770">
        <w:rPr>
          <w:rFonts w:ascii="VIC" w:hAnsi="VIC"/>
          <w:sz w:val="24"/>
          <w:szCs w:val="24"/>
        </w:rPr>
        <w:t xml:space="preserve">there are a variety of </w:t>
      </w:r>
      <w:r w:rsidR="00BC1A87" w:rsidRPr="09C3A770">
        <w:rPr>
          <w:rFonts w:ascii="VIC" w:hAnsi="VIC"/>
          <w:sz w:val="24"/>
          <w:szCs w:val="24"/>
        </w:rPr>
        <w:t>measure</w:t>
      </w:r>
      <w:r w:rsidR="00FF4892" w:rsidRPr="09C3A770">
        <w:rPr>
          <w:rFonts w:ascii="VIC" w:hAnsi="VIC"/>
          <w:sz w:val="24"/>
          <w:szCs w:val="24"/>
        </w:rPr>
        <w:t xml:space="preserve">s </w:t>
      </w:r>
      <w:r w:rsidR="4A434B60" w:rsidRPr="09C3A770">
        <w:rPr>
          <w:rFonts w:ascii="VIC" w:hAnsi="VIC"/>
          <w:sz w:val="24"/>
          <w:szCs w:val="24"/>
        </w:rPr>
        <w:t xml:space="preserve">that are used to </w:t>
      </w:r>
      <w:r w:rsidR="00A345AE">
        <w:rPr>
          <w:rFonts w:ascii="VIC" w:hAnsi="VIC"/>
          <w:sz w:val="24"/>
          <w:szCs w:val="24"/>
        </w:rPr>
        <w:t>assess</w:t>
      </w:r>
      <w:r w:rsidR="4A434B60" w:rsidRPr="09C3A770">
        <w:rPr>
          <w:rFonts w:ascii="VIC" w:hAnsi="VIC"/>
          <w:sz w:val="24"/>
          <w:szCs w:val="24"/>
        </w:rPr>
        <w:t xml:space="preserve"> </w:t>
      </w:r>
      <w:r w:rsidR="103C2AC6" w:rsidRPr="09C3A770">
        <w:rPr>
          <w:rFonts w:ascii="VIC" w:hAnsi="VIC"/>
          <w:sz w:val="24"/>
          <w:szCs w:val="24"/>
        </w:rPr>
        <w:t>theatre</w:t>
      </w:r>
      <w:r w:rsidR="00BC1A87" w:rsidRPr="09C3A770">
        <w:rPr>
          <w:rFonts w:ascii="VIC" w:hAnsi="VIC"/>
          <w:sz w:val="24"/>
          <w:szCs w:val="24"/>
        </w:rPr>
        <w:t xml:space="preserve"> efficiency</w:t>
      </w:r>
      <w:r w:rsidR="4CBA0B5C" w:rsidRPr="09C3A770">
        <w:rPr>
          <w:rFonts w:ascii="VIC" w:hAnsi="VIC"/>
          <w:sz w:val="24"/>
          <w:szCs w:val="24"/>
        </w:rPr>
        <w:t xml:space="preserve"> </w:t>
      </w:r>
      <w:r w:rsidR="00A345AE">
        <w:rPr>
          <w:rFonts w:ascii="VIC" w:hAnsi="VIC"/>
          <w:sz w:val="24"/>
          <w:szCs w:val="24"/>
        </w:rPr>
        <w:t>at</w:t>
      </w:r>
      <w:r w:rsidR="4CBA0B5C" w:rsidRPr="09C3A770">
        <w:rPr>
          <w:rFonts w:ascii="VIC" w:hAnsi="VIC"/>
          <w:sz w:val="24"/>
          <w:szCs w:val="24"/>
        </w:rPr>
        <w:t xml:space="preserve"> different health services</w:t>
      </w:r>
      <w:r w:rsidR="00505FB5">
        <w:rPr>
          <w:rFonts w:ascii="VIC" w:hAnsi="VIC"/>
          <w:sz w:val="24"/>
          <w:szCs w:val="24"/>
        </w:rPr>
        <w:t xml:space="preserve"> - </w:t>
      </w:r>
      <w:hyperlink r:id="rId23" w:history="1">
        <w:r w:rsidR="00505FB5" w:rsidRPr="00033143">
          <w:rPr>
            <w:rStyle w:val="Hyperlink"/>
            <w:rFonts w:ascii="VIC" w:hAnsi="VIC"/>
            <w:sz w:val="24"/>
            <w:szCs w:val="24"/>
          </w:rPr>
          <w:t>Victorian Public Hospital Operating Theatre Efficiency | Victorian Auditor-General's Office</w:t>
        </w:r>
      </w:hyperlink>
      <w:r w:rsidR="00B57C92">
        <w:rPr>
          <w:rStyle w:val="Hyperlink"/>
          <w:rFonts w:ascii="VIC" w:hAnsi="VIC"/>
          <w:sz w:val="24"/>
          <w:szCs w:val="24"/>
        </w:rPr>
        <w:t>)</w:t>
      </w:r>
      <w:r w:rsidR="00505FB5">
        <w:rPr>
          <w:rFonts w:ascii="VIC" w:hAnsi="VIC"/>
          <w:sz w:val="24"/>
          <w:szCs w:val="24"/>
        </w:rPr>
        <w:t xml:space="preserve"> &lt;</w:t>
      </w:r>
      <w:r w:rsidR="00505FB5" w:rsidRPr="00505FB5">
        <w:t xml:space="preserve"> </w:t>
      </w:r>
      <w:r w:rsidR="00505FB5" w:rsidRPr="00505FB5">
        <w:rPr>
          <w:rFonts w:ascii="VIC" w:hAnsi="VIC"/>
          <w:sz w:val="24"/>
          <w:szCs w:val="24"/>
        </w:rPr>
        <w:lastRenderedPageBreak/>
        <w:t>https://www.audit.vic.gov.au/report/victorian-public-hospital-operating-theatre-efficiency?section=32604--1-audit-context</w:t>
      </w:r>
      <w:r w:rsidR="00505FB5">
        <w:rPr>
          <w:rFonts w:ascii="VIC" w:hAnsi="VIC"/>
          <w:sz w:val="24"/>
          <w:szCs w:val="24"/>
        </w:rPr>
        <w:t>&gt;</w:t>
      </w:r>
      <w:r w:rsidR="00BC1A87" w:rsidRPr="09C3A770">
        <w:rPr>
          <w:rFonts w:ascii="VIC" w:hAnsi="VIC"/>
          <w:sz w:val="24"/>
          <w:szCs w:val="24"/>
        </w:rPr>
        <w:t xml:space="preserve"> </w:t>
      </w:r>
      <w:r w:rsidR="00F11390" w:rsidRPr="09C3A770">
        <w:rPr>
          <w:rFonts w:ascii="VIC" w:hAnsi="VIC"/>
          <w:sz w:val="24"/>
          <w:szCs w:val="24"/>
        </w:rPr>
        <w:t>W</w:t>
      </w:r>
      <w:r w:rsidR="00BC1A87" w:rsidRPr="09C3A770">
        <w:rPr>
          <w:rFonts w:ascii="VIC" w:hAnsi="VIC"/>
          <w:sz w:val="24"/>
          <w:szCs w:val="24"/>
        </w:rPr>
        <w:t xml:space="preserve">ithout </w:t>
      </w:r>
      <w:r w:rsidR="000C3D0E" w:rsidRPr="09C3A770">
        <w:rPr>
          <w:rFonts w:ascii="VIC" w:hAnsi="VIC"/>
          <w:sz w:val="24"/>
          <w:szCs w:val="24"/>
        </w:rPr>
        <w:t xml:space="preserve">an </w:t>
      </w:r>
      <w:r w:rsidR="00BC1A87" w:rsidRPr="09C3A770">
        <w:rPr>
          <w:rFonts w:ascii="VIC" w:hAnsi="VIC"/>
          <w:sz w:val="24"/>
          <w:szCs w:val="24"/>
        </w:rPr>
        <w:t>a</w:t>
      </w:r>
      <w:r w:rsidR="0027537F" w:rsidRPr="09C3A770">
        <w:rPr>
          <w:rFonts w:ascii="VIC" w:hAnsi="VIC"/>
          <w:sz w:val="24"/>
          <w:szCs w:val="24"/>
        </w:rPr>
        <w:t xml:space="preserve">greed </w:t>
      </w:r>
      <w:r w:rsidR="00BC1A87" w:rsidRPr="09C3A770">
        <w:rPr>
          <w:rFonts w:ascii="VIC" w:hAnsi="VIC"/>
          <w:sz w:val="24"/>
          <w:szCs w:val="24"/>
        </w:rPr>
        <w:t xml:space="preserve">centralised dataset, </w:t>
      </w:r>
      <w:r w:rsidR="009C5203" w:rsidRPr="09C3A770">
        <w:rPr>
          <w:rFonts w:ascii="VIC" w:hAnsi="VIC"/>
          <w:sz w:val="24"/>
          <w:szCs w:val="24"/>
        </w:rPr>
        <w:t>benchmarks,</w:t>
      </w:r>
      <w:r w:rsidR="001D1E1A" w:rsidRPr="09C3A770">
        <w:rPr>
          <w:rFonts w:ascii="VIC" w:hAnsi="VIC"/>
          <w:sz w:val="24"/>
          <w:szCs w:val="24"/>
        </w:rPr>
        <w:t xml:space="preserve"> </w:t>
      </w:r>
      <w:r w:rsidR="00DD6126" w:rsidRPr="09C3A770">
        <w:rPr>
          <w:rFonts w:ascii="VIC" w:hAnsi="VIC"/>
          <w:sz w:val="24"/>
          <w:szCs w:val="24"/>
        </w:rPr>
        <w:t>or monitoring</w:t>
      </w:r>
      <w:r w:rsidR="00BC1A87" w:rsidRPr="09C3A770">
        <w:rPr>
          <w:rFonts w:ascii="VIC" w:hAnsi="VIC"/>
          <w:sz w:val="24"/>
          <w:szCs w:val="24"/>
        </w:rPr>
        <w:t xml:space="preserve">, DH and health services are </w:t>
      </w:r>
      <w:r w:rsidR="22C4FE68" w:rsidRPr="49FFA3DE">
        <w:rPr>
          <w:rFonts w:ascii="VIC" w:hAnsi="VIC"/>
          <w:sz w:val="24"/>
          <w:szCs w:val="24"/>
        </w:rPr>
        <w:t>compromised</w:t>
      </w:r>
      <w:r w:rsidR="22C4FE68" w:rsidRPr="3BEA9C9B">
        <w:rPr>
          <w:rFonts w:ascii="VIC" w:hAnsi="VIC"/>
          <w:sz w:val="24"/>
          <w:szCs w:val="24"/>
        </w:rPr>
        <w:t xml:space="preserve"> in their </w:t>
      </w:r>
      <w:r w:rsidR="22C4FE68" w:rsidRPr="3151F09B">
        <w:rPr>
          <w:rFonts w:ascii="VIC" w:hAnsi="VIC"/>
          <w:sz w:val="24"/>
          <w:szCs w:val="24"/>
        </w:rPr>
        <w:t>ability to</w:t>
      </w:r>
      <w:r w:rsidR="00BC1A87" w:rsidRPr="09C3A770">
        <w:rPr>
          <w:rFonts w:ascii="VIC" w:hAnsi="VIC"/>
          <w:sz w:val="24"/>
          <w:szCs w:val="24"/>
        </w:rPr>
        <w:t xml:space="preserve"> effectively </w:t>
      </w:r>
      <w:r w:rsidR="3D86823E" w:rsidRPr="49FFA3DE">
        <w:rPr>
          <w:rFonts w:ascii="VIC" w:hAnsi="VIC"/>
          <w:sz w:val="24"/>
          <w:szCs w:val="24"/>
        </w:rPr>
        <w:t>share</w:t>
      </w:r>
      <w:r w:rsidR="00C95757">
        <w:rPr>
          <w:rFonts w:ascii="VIC" w:hAnsi="VIC"/>
          <w:sz w:val="24"/>
          <w:szCs w:val="24"/>
        </w:rPr>
        <w:t xml:space="preserve"> data</w:t>
      </w:r>
      <w:r w:rsidR="005955DE">
        <w:rPr>
          <w:rFonts w:ascii="VIC" w:hAnsi="VIC"/>
          <w:sz w:val="24"/>
          <w:szCs w:val="24"/>
        </w:rPr>
        <w:t xml:space="preserve"> </w:t>
      </w:r>
      <w:r w:rsidR="119E1C27" w:rsidRPr="21178623">
        <w:rPr>
          <w:rFonts w:ascii="VIC" w:hAnsi="VIC"/>
          <w:sz w:val="24"/>
          <w:szCs w:val="24"/>
        </w:rPr>
        <w:t xml:space="preserve">and </w:t>
      </w:r>
      <w:r w:rsidR="49830BC2" w:rsidRPr="57785E14">
        <w:rPr>
          <w:rFonts w:ascii="VIC" w:hAnsi="VIC"/>
          <w:sz w:val="24"/>
          <w:szCs w:val="24"/>
        </w:rPr>
        <w:t xml:space="preserve">learnings </w:t>
      </w:r>
      <w:r w:rsidR="005955DE" w:rsidRPr="57785E14">
        <w:rPr>
          <w:rFonts w:ascii="VIC" w:hAnsi="VIC"/>
          <w:sz w:val="24"/>
          <w:szCs w:val="24"/>
        </w:rPr>
        <w:t>to</w:t>
      </w:r>
      <w:r w:rsidR="005955DE">
        <w:rPr>
          <w:rFonts w:ascii="VIC" w:hAnsi="VIC"/>
          <w:sz w:val="24"/>
          <w:szCs w:val="24"/>
        </w:rPr>
        <w:t xml:space="preserve"> improve </w:t>
      </w:r>
      <w:r w:rsidR="007F6D93">
        <w:rPr>
          <w:rFonts w:ascii="VIC" w:hAnsi="VIC"/>
          <w:sz w:val="24"/>
          <w:szCs w:val="24"/>
        </w:rPr>
        <w:t xml:space="preserve">theatre efficiency and </w:t>
      </w:r>
      <w:r w:rsidR="007E04F3">
        <w:rPr>
          <w:rFonts w:ascii="VIC" w:hAnsi="VIC"/>
          <w:sz w:val="24"/>
          <w:szCs w:val="24"/>
        </w:rPr>
        <w:t xml:space="preserve">improve access </w:t>
      </w:r>
      <w:r w:rsidR="00B655DE">
        <w:rPr>
          <w:rFonts w:ascii="VIC" w:hAnsi="VIC"/>
          <w:sz w:val="24"/>
          <w:szCs w:val="24"/>
        </w:rPr>
        <w:t>to</w:t>
      </w:r>
      <w:r w:rsidR="001616F9">
        <w:rPr>
          <w:rFonts w:ascii="VIC" w:hAnsi="VIC"/>
          <w:sz w:val="24"/>
          <w:szCs w:val="24"/>
        </w:rPr>
        <w:t xml:space="preserve"> surgical</w:t>
      </w:r>
      <w:r w:rsidR="00036618">
        <w:rPr>
          <w:rFonts w:ascii="VIC" w:hAnsi="VIC"/>
          <w:sz w:val="24"/>
          <w:szCs w:val="24"/>
        </w:rPr>
        <w:t xml:space="preserve"> services across the state</w:t>
      </w:r>
      <w:r w:rsidR="00BC1A87" w:rsidRPr="09C3A770">
        <w:rPr>
          <w:rFonts w:ascii="VIC" w:hAnsi="VIC"/>
          <w:sz w:val="24"/>
          <w:szCs w:val="24"/>
        </w:rPr>
        <w:t xml:space="preserve"> (</w:t>
      </w:r>
      <w:r w:rsidR="00AE077F">
        <w:rPr>
          <w:rFonts w:ascii="VIC" w:hAnsi="VIC"/>
          <w:sz w:val="24"/>
          <w:szCs w:val="24"/>
        </w:rPr>
        <w:t xml:space="preserve">Greaves </w:t>
      </w:r>
      <w:r w:rsidR="00AE077F" w:rsidRPr="00A6531B">
        <w:rPr>
          <w:rFonts w:ascii="VIC" w:hAnsi="VIC"/>
          <w:sz w:val="24"/>
          <w:szCs w:val="24"/>
        </w:rPr>
        <w:t>2017</w:t>
      </w:r>
      <w:r w:rsidR="00BC1A87" w:rsidRPr="09C3A770">
        <w:rPr>
          <w:rFonts w:ascii="VIC" w:hAnsi="VIC"/>
          <w:sz w:val="24"/>
          <w:szCs w:val="24"/>
        </w:rPr>
        <w:t xml:space="preserve">). </w:t>
      </w:r>
    </w:p>
    <w:p w14:paraId="10323B6D" w14:textId="77777777" w:rsidR="00107B83" w:rsidRDefault="00C37F27" w:rsidP="00DC0FEE">
      <w:pPr>
        <w:pStyle w:val="SCVbody"/>
        <w:spacing w:before="0" w:after="80" w:line="240" w:lineRule="auto"/>
        <w:rPr>
          <w:rFonts w:ascii="VIC" w:hAnsi="VIC"/>
          <w:sz w:val="24"/>
          <w:szCs w:val="24"/>
        </w:rPr>
      </w:pPr>
      <w:r>
        <w:rPr>
          <w:rFonts w:ascii="VIC" w:hAnsi="VIC"/>
          <w:sz w:val="24"/>
          <w:szCs w:val="24"/>
        </w:rPr>
        <w:t>T</w:t>
      </w:r>
      <w:r w:rsidR="34C75323" w:rsidRPr="49FFA3DE">
        <w:rPr>
          <w:rFonts w:ascii="VIC" w:hAnsi="VIC"/>
          <w:sz w:val="24"/>
          <w:szCs w:val="24"/>
        </w:rPr>
        <w:t>here</w:t>
      </w:r>
      <w:r w:rsidR="34C75323" w:rsidRPr="070F6206">
        <w:rPr>
          <w:rFonts w:ascii="VIC" w:hAnsi="VIC"/>
          <w:sz w:val="24"/>
          <w:szCs w:val="24"/>
        </w:rPr>
        <w:t xml:space="preserve"> is </w:t>
      </w:r>
      <w:r w:rsidR="34C75323" w:rsidRPr="579DA0E1">
        <w:rPr>
          <w:rFonts w:ascii="VIC" w:hAnsi="VIC"/>
          <w:sz w:val="24"/>
          <w:szCs w:val="24"/>
        </w:rPr>
        <w:t xml:space="preserve">considerable consensus </w:t>
      </w:r>
      <w:r w:rsidR="34C75323" w:rsidRPr="0F0B6423">
        <w:rPr>
          <w:rFonts w:ascii="VIC" w:hAnsi="VIC"/>
          <w:sz w:val="24"/>
          <w:szCs w:val="24"/>
        </w:rPr>
        <w:t xml:space="preserve">between </w:t>
      </w:r>
      <w:r w:rsidR="34C75323" w:rsidRPr="0E17D401">
        <w:rPr>
          <w:rFonts w:ascii="VIC" w:hAnsi="VIC"/>
          <w:sz w:val="24"/>
          <w:szCs w:val="24"/>
        </w:rPr>
        <w:t xml:space="preserve">services as to what metrics should be </w:t>
      </w:r>
      <w:r w:rsidR="34C75323" w:rsidRPr="4F03771A">
        <w:rPr>
          <w:rFonts w:ascii="VIC" w:hAnsi="VIC"/>
          <w:sz w:val="24"/>
          <w:szCs w:val="24"/>
        </w:rPr>
        <w:t xml:space="preserve">used, </w:t>
      </w:r>
      <w:r w:rsidR="6CC87282" w:rsidRPr="49FFA3DE">
        <w:rPr>
          <w:rFonts w:ascii="VIC" w:hAnsi="VIC"/>
          <w:sz w:val="24"/>
          <w:szCs w:val="24"/>
        </w:rPr>
        <w:t>with</w:t>
      </w:r>
      <w:r w:rsidR="34C75323" w:rsidRPr="4F03771A">
        <w:rPr>
          <w:rFonts w:ascii="VIC" w:hAnsi="VIC"/>
          <w:sz w:val="24"/>
          <w:szCs w:val="24"/>
        </w:rPr>
        <w:t xml:space="preserve"> </w:t>
      </w:r>
      <w:r w:rsidR="32FFF7F2" w:rsidRPr="2D7E1314">
        <w:rPr>
          <w:rFonts w:ascii="VIC" w:hAnsi="VIC"/>
          <w:sz w:val="24"/>
          <w:szCs w:val="24"/>
        </w:rPr>
        <w:t xml:space="preserve">some </w:t>
      </w:r>
      <w:r w:rsidR="34C75323" w:rsidRPr="4F03771A">
        <w:rPr>
          <w:rFonts w:ascii="VIC" w:hAnsi="VIC"/>
          <w:sz w:val="24"/>
          <w:szCs w:val="24"/>
        </w:rPr>
        <w:t xml:space="preserve">variability </w:t>
      </w:r>
      <w:r w:rsidR="34C75323" w:rsidRPr="1B3FE084">
        <w:rPr>
          <w:rFonts w:ascii="VIC" w:hAnsi="VIC"/>
          <w:sz w:val="24"/>
          <w:szCs w:val="24"/>
        </w:rPr>
        <w:t>due to different theatre</w:t>
      </w:r>
      <w:r w:rsidR="009A1ED7">
        <w:rPr>
          <w:rFonts w:ascii="VIC" w:hAnsi="VIC"/>
          <w:sz w:val="24"/>
          <w:szCs w:val="24"/>
        </w:rPr>
        <w:t xml:space="preserve"> </w:t>
      </w:r>
      <w:r w:rsidR="009454CE">
        <w:rPr>
          <w:rFonts w:ascii="VIC" w:hAnsi="VIC"/>
          <w:sz w:val="24"/>
          <w:szCs w:val="24"/>
        </w:rPr>
        <w:t>infrastructure</w:t>
      </w:r>
      <w:r w:rsidR="00F735B2">
        <w:rPr>
          <w:rFonts w:ascii="VIC" w:hAnsi="VIC"/>
          <w:sz w:val="24"/>
          <w:szCs w:val="24"/>
        </w:rPr>
        <w:t xml:space="preserve"> </w:t>
      </w:r>
      <w:r w:rsidR="00A35D49">
        <w:rPr>
          <w:rFonts w:ascii="VIC" w:hAnsi="VIC"/>
          <w:sz w:val="24"/>
          <w:szCs w:val="24"/>
        </w:rPr>
        <w:t>(</w:t>
      </w:r>
      <w:r w:rsidR="00854B9A">
        <w:rPr>
          <w:rFonts w:ascii="VIC" w:hAnsi="VIC"/>
          <w:sz w:val="24"/>
          <w:szCs w:val="24"/>
        </w:rPr>
        <w:t>e.g.</w:t>
      </w:r>
      <w:r w:rsidR="34C75323" w:rsidRPr="1B3FE084" w:rsidDel="00070DFB">
        <w:rPr>
          <w:rFonts w:ascii="VIC" w:hAnsi="VIC"/>
          <w:sz w:val="24"/>
          <w:szCs w:val="24"/>
        </w:rPr>
        <w:t xml:space="preserve"> </w:t>
      </w:r>
      <w:r w:rsidR="34C75323" w:rsidRPr="0E25B4D9">
        <w:rPr>
          <w:rFonts w:ascii="VIC" w:hAnsi="VIC"/>
          <w:sz w:val="24"/>
          <w:szCs w:val="24"/>
        </w:rPr>
        <w:t>anaesthe</w:t>
      </w:r>
      <w:r w:rsidR="012CB600" w:rsidRPr="0E25B4D9">
        <w:rPr>
          <w:rFonts w:ascii="VIC" w:hAnsi="VIC"/>
          <w:sz w:val="24"/>
          <w:szCs w:val="24"/>
        </w:rPr>
        <w:t>tic room</w:t>
      </w:r>
      <w:r w:rsidR="00A35D49">
        <w:rPr>
          <w:rFonts w:ascii="VIC" w:hAnsi="VIC"/>
          <w:sz w:val="24"/>
          <w:szCs w:val="24"/>
        </w:rPr>
        <w:t>)</w:t>
      </w:r>
      <w:r w:rsidR="012CB600" w:rsidRPr="0E25B4D9">
        <w:rPr>
          <w:rFonts w:ascii="VIC" w:hAnsi="VIC"/>
          <w:sz w:val="24"/>
          <w:szCs w:val="24"/>
        </w:rPr>
        <w:t xml:space="preserve"> and layouts </w:t>
      </w:r>
      <w:r w:rsidR="3ABDF38C" w:rsidRPr="49FFA3DE">
        <w:rPr>
          <w:rFonts w:ascii="VIC" w:hAnsi="VIC"/>
          <w:sz w:val="24"/>
          <w:szCs w:val="24"/>
        </w:rPr>
        <w:t xml:space="preserve">between </w:t>
      </w:r>
      <w:r w:rsidR="3ABDF38C" w:rsidRPr="16E48058">
        <w:rPr>
          <w:rFonts w:ascii="VIC" w:hAnsi="VIC"/>
          <w:sz w:val="24"/>
          <w:szCs w:val="24"/>
        </w:rPr>
        <w:t>hospitals</w:t>
      </w:r>
      <w:r w:rsidR="012CB600" w:rsidRPr="16E48058">
        <w:rPr>
          <w:rFonts w:ascii="VIC" w:hAnsi="VIC"/>
          <w:sz w:val="24"/>
          <w:szCs w:val="24"/>
        </w:rPr>
        <w:t>.</w:t>
      </w:r>
      <w:r w:rsidR="012CB600" w:rsidRPr="1882EB07">
        <w:rPr>
          <w:rFonts w:ascii="VIC" w:hAnsi="VIC"/>
          <w:sz w:val="24"/>
          <w:szCs w:val="24"/>
        </w:rPr>
        <w:t xml:space="preserve"> </w:t>
      </w:r>
    </w:p>
    <w:p w14:paraId="5CA9213C" w14:textId="32D696CC" w:rsidR="00017D5E" w:rsidRDefault="003D1B12" w:rsidP="00DC0FEE">
      <w:pPr>
        <w:pStyle w:val="SCVbody"/>
        <w:spacing w:before="0" w:after="80" w:line="240" w:lineRule="auto"/>
        <w:rPr>
          <w:rFonts w:ascii="VIC" w:hAnsi="VIC"/>
          <w:sz w:val="24"/>
          <w:szCs w:val="24"/>
        </w:rPr>
      </w:pPr>
      <w:r w:rsidRPr="2EF8DBE6">
        <w:rPr>
          <w:rFonts w:ascii="VIC" w:hAnsi="VIC"/>
          <w:sz w:val="24"/>
          <w:szCs w:val="24"/>
        </w:rPr>
        <w:t>Suggested</w:t>
      </w:r>
      <w:r>
        <w:rPr>
          <w:rFonts w:ascii="VIC" w:hAnsi="VIC"/>
          <w:sz w:val="24"/>
          <w:szCs w:val="24"/>
        </w:rPr>
        <w:t xml:space="preserve"> </w:t>
      </w:r>
      <w:r w:rsidR="525768B8" w:rsidRPr="49FFA3DE">
        <w:rPr>
          <w:rFonts w:ascii="VIC" w:hAnsi="VIC"/>
          <w:sz w:val="24"/>
          <w:szCs w:val="24"/>
        </w:rPr>
        <w:t>me</w:t>
      </w:r>
      <w:r w:rsidR="0DABA8E3" w:rsidRPr="49FFA3DE">
        <w:rPr>
          <w:rFonts w:ascii="VIC" w:hAnsi="VIC"/>
          <w:sz w:val="24"/>
          <w:szCs w:val="24"/>
        </w:rPr>
        <w:t xml:space="preserve">trics </w:t>
      </w:r>
      <w:r w:rsidR="0DABA8E3" w:rsidRPr="0ED64745">
        <w:rPr>
          <w:rFonts w:ascii="VIC" w:hAnsi="VIC"/>
          <w:sz w:val="24"/>
          <w:szCs w:val="24"/>
        </w:rPr>
        <w:t xml:space="preserve">to </w:t>
      </w:r>
      <w:r w:rsidR="009B0932" w:rsidRPr="7A30AC2C">
        <w:rPr>
          <w:rFonts w:ascii="VIC" w:hAnsi="VIC"/>
          <w:sz w:val="24"/>
          <w:szCs w:val="24"/>
        </w:rPr>
        <w:t>monitor</w:t>
      </w:r>
      <w:r w:rsidR="009B0932">
        <w:rPr>
          <w:rFonts w:ascii="VIC" w:hAnsi="VIC"/>
          <w:sz w:val="24"/>
          <w:szCs w:val="24"/>
        </w:rPr>
        <w:t xml:space="preserve"> theatre</w:t>
      </w:r>
      <w:r w:rsidR="00CE62D9">
        <w:rPr>
          <w:rFonts w:ascii="VIC" w:hAnsi="VIC"/>
          <w:sz w:val="24"/>
          <w:szCs w:val="24"/>
        </w:rPr>
        <w:t xml:space="preserve"> efficiency </w:t>
      </w:r>
      <w:r w:rsidR="3795E4E2" w:rsidRPr="3BE57297">
        <w:rPr>
          <w:rFonts w:ascii="VIC" w:hAnsi="VIC"/>
          <w:sz w:val="24"/>
          <w:szCs w:val="24"/>
        </w:rPr>
        <w:t xml:space="preserve">and increase </w:t>
      </w:r>
      <w:r w:rsidR="3795E4E2" w:rsidRPr="37939D25">
        <w:rPr>
          <w:rFonts w:ascii="VIC" w:hAnsi="VIC"/>
          <w:sz w:val="24"/>
          <w:szCs w:val="24"/>
        </w:rPr>
        <w:t xml:space="preserve">theatre </w:t>
      </w:r>
      <w:r w:rsidR="3795E4E2" w:rsidRPr="49FFA3DE">
        <w:rPr>
          <w:rFonts w:ascii="VIC" w:hAnsi="VIC"/>
          <w:sz w:val="24"/>
          <w:szCs w:val="24"/>
        </w:rPr>
        <w:t>utilisation</w:t>
      </w:r>
      <w:r w:rsidR="00B22E4E">
        <w:rPr>
          <w:rFonts w:ascii="VIC" w:hAnsi="VIC"/>
          <w:sz w:val="24"/>
          <w:szCs w:val="24"/>
        </w:rPr>
        <w:t xml:space="preserve"> </w:t>
      </w:r>
      <w:r w:rsidR="00CE62D9">
        <w:rPr>
          <w:rFonts w:ascii="VIC" w:hAnsi="VIC"/>
          <w:sz w:val="24"/>
          <w:szCs w:val="24"/>
        </w:rPr>
        <w:t xml:space="preserve">can be found in appendix </w:t>
      </w:r>
      <w:r w:rsidR="00F6283B">
        <w:rPr>
          <w:rFonts w:ascii="VIC" w:hAnsi="VIC"/>
          <w:sz w:val="24"/>
          <w:szCs w:val="24"/>
        </w:rPr>
        <w:t>1</w:t>
      </w:r>
      <w:r w:rsidR="00CE62D9">
        <w:rPr>
          <w:rFonts w:ascii="VIC" w:hAnsi="VIC"/>
          <w:sz w:val="24"/>
          <w:szCs w:val="24"/>
        </w:rPr>
        <w:t xml:space="preserve">. </w:t>
      </w:r>
      <w:r w:rsidR="35C9E5BA" w:rsidRPr="562B696B">
        <w:rPr>
          <w:rFonts w:ascii="VIC" w:hAnsi="VIC"/>
          <w:sz w:val="24"/>
          <w:szCs w:val="24"/>
        </w:rPr>
        <w:t>These include</w:t>
      </w:r>
      <w:r w:rsidR="00D51C9E">
        <w:rPr>
          <w:rFonts w:ascii="VIC" w:hAnsi="VIC"/>
          <w:sz w:val="24"/>
          <w:szCs w:val="24"/>
        </w:rPr>
        <w:t xml:space="preserve">, </w:t>
      </w:r>
      <w:r w:rsidR="000F0484">
        <w:rPr>
          <w:rFonts w:ascii="VIC" w:hAnsi="VIC"/>
          <w:sz w:val="24"/>
          <w:szCs w:val="24"/>
        </w:rPr>
        <w:t>t</w:t>
      </w:r>
      <w:r w:rsidR="00E55472">
        <w:rPr>
          <w:rFonts w:ascii="VIC" w:hAnsi="VIC"/>
          <w:sz w:val="24"/>
          <w:szCs w:val="24"/>
        </w:rPr>
        <w:t>h</w:t>
      </w:r>
      <w:r w:rsidR="00985917">
        <w:rPr>
          <w:rFonts w:ascii="VIC" w:hAnsi="VIC"/>
          <w:sz w:val="24"/>
          <w:szCs w:val="24"/>
        </w:rPr>
        <w:t>e</w:t>
      </w:r>
      <w:r w:rsidR="00E55472">
        <w:rPr>
          <w:rFonts w:ascii="VIC" w:hAnsi="VIC"/>
          <w:sz w:val="24"/>
          <w:szCs w:val="24"/>
        </w:rPr>
        <w:t>atre conta</w:t>
      </w:r>
      <w:r w:rsidR="00985917">
        <w:rPr>
          <w:rFonts w:ascii="VIC" w:hAnsi="VIC"/>
          <w:sz w:val="24"/>
          <w:szCs w:val="24"/>
        </w:rPr>
        <w:t>ct hours</w:t>
      </w:r>
      <w:r w:rsidR="00AC2F7E">
        <w:rPr>
          <w:rFonts w:ascii="VIC" w:hAnsi="VIC"/>
          <w:sz w:val="24"/>
          <w:szCs w:val="24"/>
        </w:rPr>
        <w:t>,</w:t>
      </w:r>
      <w:r w:rsidR="35C9E5BA" w:rsidRPr="562B696B">
        <w:rPr>
          <w:rFonts w:ascii="VIC" w:hAnsi="VIC"/>
          <w:sz w:val="24"/>
          <w:szCs w:val="24"/>
        </w:rPr>
        <w:t xml:space="preserve"> anaesthe</w:t>
      </w:r>
      <w:r w:rsidR="007F06B0">
        <w:rPr>
          <w:rFonts w:ascii="VIC" w:hAnsi="VIC"/>
          <w:sz w:val="24"/>
          <w:szCs w:val="24"/>
        </w:rPr>
        <w:t>tic</w:t>
      </w:r>
      <w:r w:rsidR="35C9E5BA" w:rsidRPr="062E08DA">
        <w:rPr>
          <w:rFonts w:ascii="VIC" w:hAnsi="VIC"/>
          <w:sz w:val="24"/>
          <w:szCs w:val="24"/>
        </w:rPr>
        <w:t xml:space="preserve"> </w:t>
      </w:r>
      <w:r w:rsidR="00775181">
        <w:rPr>
          <w:rFonts w:ascii="VIC" w:hAnsi="VIC"/>
          <w:sz w:val="24"/>
          <w:szCs w:val="24"/>
        </w:rPr>
        <w:t>care</w:t>
      </w:r>
      <w:r w:rsidR="35C9E5BA" w:rsidRPr="562B696B">
        <w:rPr>
          <w:rFonts w:ascii="VIC" w:hAnsi="VIC"/>
          <w:sz w:val="24"/>
          <w:szCs w:val="24"/>
        </w:rPr>
        <w:t xml:space="preserve"> time, </w:t>
      </w:r>
      <w:r w:rsidR="009915CF">
        <w:rPr>
          <w:rFonts w:ascii="VIC" w:hAnsi="VIC"/>
          <w:sz w:val="24"/>
          <w:szCs w:val="24"/>
        </w:rPr>
        <w:t>length of surgery</w:t>
      </w:r>
      <w:r w:rsidR="35C9E5BA" w:rsidRPr="2B77B0AE">
        <w:rPr>
          <w:rFonts w:ascii="VIC" w:hAnsi="VIC"/>
          <w:sz w:val="24"/>
          <w:szCs w:val="24"/>
        </w:rPr>
        <w:t>,</w:t>
      </w:r>
      <w:r w:rsidR="35C9E5BA" w:rsidRPr="52D6A538">
        <w:rPr>
          <w:rFonts w:ascii="VIC" w:hAnsi="VIC"/>
          <w:sz w:val="24"/>
          <w:szCs w:val="24"/>
        </w:rPr>
        <w:t xml:space="preserve"> </w:t>
      </w:r>
      <w:r w:rsidR="4F4A981E" w:rsidRPr="5594C9A5">
        <w:rPr>
          <w:rFonts w:ascii="VIC" w:hAnsi="VIC"/>
          <w:sz w:val="24"/>
          <w:szCs w:val="24"/>
        </w:rPr>
        <w:t>start on time,</w:t>
      </w:r>
      <w:r w:rsidR="4F4A981E" w:rsidRPr="5594C9A5" w:rsidDel="007A4774">
        <w:rPr>
          <w:rFonts w:ascii="VIC" w:hAnsi="VIC"/>
          <w:sz w:val="24"/>
          <w:szCs w:val="24"/>
        </w:rPr>
        <w:t xml:space="preserve"> </w:t>
      </w:r>
      <w:r w:rsidR="558312D1" w:rsidRPr="5AEA094A">
        <w:rPr>
          <w:rFonts w:ascii="VIC" w:hAnsi="VIC"/>
          <w:sz w:val="24"/>
          <w:szCs w:val="24"/>
        </w:rPr>
        <w:t>turnaround time (</w:t>
      </w:r>
      <w:r w:rsidR="002D0B92">
        <w:rPr>
          <w:rFonts w:ascii="VIC" w:hAnsi="VIC"/>
          <w:sz w:val="24"/>
          <w:szCs w:val="24"/>
        </w:rPr>
        <w:t xml:space="preserve">time </w:t>
      </w:r>
      <w:r w:rsidR="558312D1" w:rsidRPr="5AEA094A">
        <w:rPr>
          <w:rFonts w:ascii="VIC" w:hAnsi="VIC"/>
          <w:sz w:val="24"/>
          <w:szCs w:val="24"/>
        </w:rPr>
        <w:t xml:space="preserve">between cases), </w:t>
      </w:r>
      <w:r w:rsidR="558312D1" w:rsidRPr="536F0B66">
        <w:rPr>
          <w:rFonts w:ascii="VIC" w:hAnsi="VIC"/>
          <w:sz w:val="24"/>
          <w:szCs w:val="24"/>
        </w:rPr>
        <w:t xml:space="preserve">unused </w:t>
      </w:r>
      <w:r w:rsidR="004220A5">
        <w:rPr>
          <w:rFonts w:ascii="VIC" w:hAnsi="VIC"/>
          <w:sz w:val="24"/>
          <w:szCs w:val="24"/>
        </w:rPr>
        <w:t>capacity</w:t>
      </w:r>
      <w:r w:rsidR="558312D1" w:rsidRPr="10B31286">
        <w:rPr>
          <w:rFonts w:ascii="VIC" w:hAnsi="VIC"/>
          <w:sz w:val="24"/>
          <w:szCs w:val="24"/>
        </w:rPr>
        <w:t>,</w:t>
      </w:r>
      <w:r w:rsidR="558312D1" w:rsidRPr="45781A16">
        <w:rPr>
          <w:rFonts w:ascii="VIC" w:hAnsi="VIC"/>
          <w:sz w:val="24"/>
          <w:szCs w:val="24"/>
        </w:rPr>
        <w:t xml:space="preserve"> </w:t>
      </w:r>
      <w:r w:rsidR="00A53A92">
        <w:rPr>
          <w:rFonts w:ascii="VIC" w:hAnsi="VIC"/>
          <w:sz w:val="24"/>
          <w:szCs w:val="24"/>
        </w:rPr>
        <w:t>fin</w:t>
      </w:r>
      <w:r w:rsidR="0072004D">
        <w:rPr>
          <w:rFonts w:ascii="VIC" w:hAnsi="VIC"/>
          <w:sz w:val="24"/>
          <w:szCs w:val="24"/>
        </w:rPr>
        <w:t>ishing on time</w:t>
      </w:r>
      <w:r w:rsidR="60CE07D8" w:rsidRPr="5594C9A5">
        <w:rPr>
          <w:rFonts w:ascii="VIC" w:hAnsi="VIC"/>
          <w:sz w:val="24"/>
          <w:szCs w:val="24"/>
        </w:rPr>
        <w:t xml:space="preserve">, and </w:t>
      </w:r>
      <w:r w:rsidR="60CE07D8" w:rsidRPr="6F6D5F8F">
        <w:rPr>
          <w:rFonts w:ascii="VIC" w:hAnsi="VIC"/>
          <w:sz w:val="24"/>
          <w:szCs w:val="24"/>
        </w:rPr>
        <w:t>cancellations on the day of surgery.</w:t>
      </w:r>
      <w:r w:rsidR="5AFAB080" w:rsidRPr="65ED867E">
        <w:rPr>
          <w:rFonts w:ascii="VIC" w:hAnsi="VIC"/>
          <w:sz w:val="24"/>
          <w:szCs w:val="24"/>
        </w:rPr>
        <w:t xml:space="preserve"> These metrics are </w:t>
      </w:r>
      <w:r w:rsidR="5AFAB080" w:rsidRPr="49130428">
        <w:rPr>
          <w:rFonts w:ascii="VIC" w:hAnsi="VIC"/>
          <w:sz w:val="24"/>
          <w:szCs w:val="24"/>
        </w:rPr>
        <w:t xml:space="preserve">already </w:t>
      </w:r>
      <w:r w:rsidR="5AFAB080" w:rsidRPr="65ED867E">
        <w:rPr>
          <w:rFonts w:ascii="VIC" w:hAnsi="VIC"/>
          <w:sz w:val="24"/>
          <w:szCs w:val="24"/>
        </w:rPr>
        <w:t xml:space="preserve">used by many </w:t>
      </w:r>
      <w:r w:rsidR="5AFAB080" w:rsidRPr="49130428">
        <w:rPr>
          <w:rFonts w:ascii="VIC" w:hAnsi="VIC"/>
          <w:sz w:val="24"/>
          <w:szCs w:val="24"/>
        </w:rPr>
        <w:t xml:space="preserve">Victorian health services to </w:t>
      </w:r>
      <w:r w:rsidR="5AFAB080" w:rsidRPr="6649DF62">
        <w:rPr>
          <w:rFonts w:ascii="VIC" w:hAnsi="VIC"/>
          <w:sz w:val="24"/>
          <w:szCs w:val="24"/>
        </w:rPr>
        <w:t>measure theatre utilisation.</w:t>
      </w:r>
      <w:r w:rsidR="5AFAB080" w:rsidRPr="517F98F5">
        <w:rPr>
          <w:rFonts w:ascii="VIC" w:hAnsi="VIC"/>
          <w:sz w:val="24"/>
          <w:szCs w:val="24"/>
        </w:rPr>
        <w:t xml:space="preserve"> </w:t>
      </w:r>
    </w:p>
    <w:p w14:paraId="53BDFBAB" w14:textId="5394949D" w:rsidR="009824EE" w:rsidRPr="000E1F77" w:rsidRDefault="009824EE" w:rsidP="000E1F77">
      <w:pPr>
        <w:pStyle w:val="Heading2"/>
        <w:spacing w:before="0"/>
        <w:rPr>
          <w:rFonts w:ascii="VIC" w:hAnsi="VIC"/>
          <w:color w:val="007586" w:themeColor="text2"/>
        </w:rPr>
      </w:pPr>
      <w:bookmarkStart w:id="7" w:name="_Toc158296992"/>
      <w:bookmarkEnd w:id="5"/>
      <w:r w:rsidRPr="000E1F77">
        <w:rPr>
          <w:rFonts w:ascii="VIC" w:hAnsi="VIC"/>
          <w:color w:val="007586" w:themeColor="text2"/>
        </w:rPr>
        <w:t xml:space="preserve">Concurrent, </w:t>
      </w:r>
      <w:r w:rsidR="00DA6542" w:rsidRPr="000E1F77">
        <w:rPr>
          <w:rFonts w:ascii="VIC" w:hAnsi="VIC"/>
          <w:color w:val="007586" w:themeColor="text2"/>
        </w:rPr>
        <w:t>overlapping,</w:t>
      </w:r>
      <w:r w:rsidRPr="000E1F77">
        <w:rPr>
          <w:rFonts w:ascii="VIC" w:hAnsi="VIC"/>
          <w:color w:val="007586" w:themeColor="text2"/>
        </w:rPr>
        <w:t xml:space="preserve"> </w:t>
      </w:r>
      <w:r w:rsidR="005A3EB4" w:rsidRPr="000E1F77">
        <w:rPr>
          <w:rFonts w:ascii="VIC" w:hAnsi="VIC"/>
          <w:color w:val="007586" w:themeColor="text2"/>
        </w:rPr>
        <w:t>and</w:t>
      </w:r>
      <w:r w:rsidRPr="000E1F77">
        <w:rPr>
          <w:rFonts w:ascii="VIC" w:hAnsi="VIC"/>
          <w:color w:val="007586" w:themeColor="text2"/>
        </w:rPr>
        <w:t xml:space="preserve"> sequential surgery</w:t>
      </w:r>
      <w:bookmarkEnd w:id="7"/>
    </w:p>
    <w:p w14:paraId="43505781" w14:textId="185F6DAB" w:rsidR="00B67632" w:rsidRPr="00785F05" w:rsidRDefault="009824EE" w:rsidP="000E1F77">
      <w:pPr>
        <w:pStyle w:val="SCVbody"/>
        <w:spacing w:before="0" w:after="80" w:line="240" w:lineRule="auto"/>
        <w:rPr>
          <w:rFonts w:ascii="VIC" w:hAnsi="VIC"/>
          <w:i/>
          <w:sz w:val="24"/>
          <w:szCs w:val="24"/>
        </w:rPr>
      </w:pPr>
      <w:r w:rsidRPr="000E1F77">
        <w:rPr>
          <w:rFonts w:ascii="VIC" w:hAnsi="VIC"/>
          <w:b/>
          <w:sz w:val="24"/>
          <w:szCs w:val="24"/>
        </w:rPr>
        <w:t>Concurrent:</w:t>
      </w:r>
      <w:r w:rsidR="00522F01" w:rsidRPr="000E1F77">
        <w:rPr>
          <w:rFonts w:ascii="VIC" w:hAnsi="VIC"/>
          <w:sz w:val="24"/>
          <w:szCs w:val="24"/>
        </w:rPr>
        <w:t xml:space="preserve"> </w:t>
      </w:r>
      <w:r w:rsidR="007D0091" w:rsidRPr="00785F05">
        <w:rPr>
          <w:rFonts w:ascii="VIC" w:hAnsi="VIC"/>
          <w:i/>
          <w:sz w:val="24"/>
          <w:szCs w:val="24"/>
        </w:rPr>
        <w:t>Where</w:t>
      </w:r>
      <w:r w:rsidR="00F97DC4" w:rsidRPr="00785F05">
        <w:rPr>
          <w:rFonts w:ascii="VIC" w:hAnsi="VIC"/>
          <w:i/>
          <w:sz w:val="24"/>
          <w:szCs w:val="24"/>
        </w:rPr>
        <w:t xml:space="preserve"> t</w:t>
      </w:r>
      <w:r w:rsidR="00A37EB7" w:rsidRPr="00785F05">
        <w:rPr>
          <w:rFonts w:ascii="VIC" w:hAnsi="VIC"/>
          <w:i/>
          <w:sz w:val="24"/>
          <w:szCs w:val="24"/>
        </w:rPr>
        <w:t>he primary surgeon is</w:t>
      </w:r>
      <w:r w:rsidR="00A37EB7" w:rsidRPr="00785F05">
        <w:rPr>
          <w:rFonts w:ascii="Cambria" w:hAnsi="Cambria" w:cs="Cambria"/>
          <w:i/>
          <w:sz w:val="24"/>
          <w:szCs w:val="24"/>
        </w:rPr>
        <w:t> </w:t>
      </w:r>
      <w:r w:rsidR="00A37EB7" w:rsidRPr="00785F05">
        <w:rPr>
          <w:rFonts w:ascii="VIC" w:hAnsi="VIC"/>
          <w:i/>
          <w:sz w:val="24"/>
          <w:szCs w:val="24"/>
        </w:rPr>
        <w:t>responsible for the ‘critical’ portions of two</w:t>
      </w:r>
      <w:r w:rsidR="00A37EB7" w:rsidRPr="00785F05">
        <w:rPr>
          <w:rFonts w:ascii="Cambria" w:hAnsi="Cambria" w:cs="Cambria"/>
          <w:i/>
          <w:sz w:val="24"/>
          <w:szCs w:val="24"/>
        </w:rPr>
        <w:t> </w:t>
      </w:r>
      <w:r w:rsidR="00A37EB7" w:rsidRPr="00785F05">
        <w:rPr>
          <w:rFonts w:ascii="VIC" w:hAnsi="VIC"/>
          <w:i/>
          <w:sz w:val="24"/>
          <w:szCs w:val="24"/>
        </w:rPr>
        <w:t>procedures that are happening at the same</w:t>
      </w:r>
      <w:r w:rsidR="00A37EB7" w:rsidRPr="00785F05">
        <w:rPr>
          <w:rFonts w:ascii="Cambria" w:hAnsi="Cambria" w:cs="Cambria"/>
          <w:i/>
          <w:sz w:val="24"/>
          <w:szCs w:val="24"/>
        </w:rPr>
        <w:t> </w:t>
      </w:r>
      <w:r w:rsidR="00A37EB7" w:rsidRPr="00785F05">
        <w:rPr>
          <w:rFonts w:ascii="VIC" w:hAnsi="VIC"/>
          <w:i/>
          <w:sz w:val="24"/>
          <w:szCs w:val="24"/>
        </w:rPr>
        <w:t>time</w:t>
      </w:r>
      <w:r w:rsidR="001F7ADD" w:rsidRPr="00785F05">
        <w:rPr>
          <w:rFonts w:ascii="VIC" w:hAnsi="VIC"/>
          <w:i/>
          <w:sz w:val="24"/>
          <w:szCs w:val="24"/>
        </w:rPr>
        <w:t xml:space="preserve"> (</w:t>
      </w:r>
      <w:r w:rsidR="003447FA" w:rsidRPr="00785F05">
        <w:rPr>
          <w:rFonts w:ascii="VIC" w:hAnsi="VIC"/>
          <w:i/>
          <w:sz w:val="24"/>
          <w:szCs w:val="24"/>
        </w:rPr>
        <w:t>Royal Australasian College of Surgeons (RACS) 2020</w:t>
      </w:r>
      <w:r w:rsidR="001F7ADD" w:rsidRPr="00785F05">
        <w:rPr>
          <w:rFonts w:ascii="VIC" w:hAnsi="VIC"/>
          <w:i/>
          <w:sz w:val="24"/>
          <w:szCs w:val="24"/>
        </w:rPr>
        <w:t>)</w:t>
      </w:r>
      <w:r w:rsidR="00A37EB7" w:rsidRPr="00785F05">
        <w:rPr>
          <w:rFonts w:ascii="VIC" w:hAnsi="VIC"/>
          <w:i/>
          <w:sz w:val="24"/>
          <w:szCs w:val="24"/>
        </w:rPr>
        <w:t>.</w:t>
      </w:r>
      <w:r w:rsidR="00A37EB7" w:rsidRPr="00785F05">
        <w:rPr>
          <w:rFonts w:ascii="Cambria" w:hAnsi="Cambria" w:cs="Cambria"/>
          <w:i/>
          <w:sz w:val="24"/>
          <w:szCs w:val="24"/>
        </w:rPr>
        <w:t> </w:t>
      </w:r>
      <w:r w:rsidR="376D8DC2" w:rsidRPr="00785F05">
        <w:rPr>
          <w:rFonts w:ascii="VIC" w:hAnsi="VIC"/>
          <w:i/>
          <w:sz w:val="24"/>
          <w:szCs w:val="24"/>
        </w:rPr>
        <w:t>This requires</w:t>
      </w:r>
      <w:r w:rsidR="376D8DC2" w:rsidRPr="00785F05" w:rsidDel="006E67C1">
        <w:rPr>
          <w:rFonts w:ascii="VIC" w:hAnsi="VIC"/>
          <w:i/>
          <w:sz w:val="24"/>
          <w:szCs w:val="24"/>
        </w:rPr>
        <w:t xml:space="preserve"> </w:t>
      </w:r>
      <w:r w:rsidR="376D8DC2" w:rsidRPr="00785F05">
        <w:rPr>
          <w:rFonts w:ascii="VIC" w:hAnsi="VIC"/>
          <w:i/>
          <w:sz w:val="24"/>
          <w:szCs w:val="24"/>
        </w:rPr>
        <w:t>a second qualified or competent assistant such as a surgical fellow performing the procedure, rather than necessarily the primary surgeon.</w:t>
      </w:r>
    </w:p>
    <w:p w14:paraId="5070B0F6" w14:textId="1742D3C3" w:rsidR="00DD740B" w:rsidRPr="000E1F77" w:rsidRDefault="00107E77" w:rsidP="000E1F77">
      <w:pPr>
        <w:pStyle w:val="SCVbody"/>
        <w:spacing w:before="0" w:after="80" w:line="240" w:lineRule="auto"/>
        <w:rPr>
          <w:rFonts w:ascii="VIC" w:hAnsi="VIC"/>
          <w:sz w:val="24"/>
          <w:szCs w:val="24"/>
        </w:rPr>
      </w:pPr>
      <w:r w:rsidRPr="000E1F77">
        <w:rPr>
          <w:rFonts w:ascii="VIC" w:hAnsi="VIC"/>
          <w:sz w:val="24"/>
          <w:szCs w:val="24"/>
        </w:rPr>
        <w:t>The practice of concurrent surgery is not supported by</w:t>
      </w:r>
      <w:r w:rsidR="003F123D">
        <w:rPr>
          <w:rFonts w:ascii="VIC" w:hAnsi="VIC"/>
          <w:sz w:val="24"/>
          <w:szCs w:val="24"/>
        </w:rPr>
        <w:t xml:space="preserve"> </w:t>
      </w:r>
      <w:r w:rsidRPr="000E1F77">
        <w:rPr>
          <w:rFonts w:ascii="VIC" w:hAnsi="VIC"/>
          <w:sz w:val="24"/>
          <w:szCs w:val="24"/>
        </w:rPr>
        <w:t>RACS</w:t>
      </w:r>
      <w:r w:rsidR="00FD208C" w:rsidRPr="000E1F77">
        <w:rPr>
          <w:rFonts w:ascii="VIC" w:hAnsi="VIC"/>
          <w:sz w:val="24"/>
          <w:szCs w:val="24"/>
        </w:rPr>
        <w:t xml:space="preserve">, </w:t>
      </w:r>
      <w:r w:rsidR="00BC05B1" w:rsidRPr="000E1F77">
        <w:rPr>
          <w:rFonts w:ascii="VIC" w:hAnsi="VIC"/>
          <w:sz w:val="24"/>
          <w:szCs w:val="24"/>
        </w:rPr>
        <w:t>American College of Surgeons</w:t>
      </w:r>
      <w:r w:rsidR="003452D1" w:rsidRPr="000E1F77">
        <w:rPr>
          <w:rFonts w:ascii="VIC" w:hAnsi="VIC"/>
          <w:sz w:val="24"/>
          <w:szCs w:val="24"/>
        </w:rPr>
        <w:t xml:space="preserve"> (ACS)</w:t>
      </w:r>
      <w:r w:rsidR="00BC05B1" w:rsidRPr="000E1F77">
        <w:rPr>
          <w:rFonts w:ascii="Cambria" w:hAnsi="Cambria" w:cs="Cambria"/>
          <w:sz w:val="24"/>
          <w:szCs w:val="24"/>
        </w:rPr>
        <w:t> </w:t>
      </w:r>
      <w:r w:rsidRPr="000E1F77">
        <w:rPr>
          <w:rFonts w:ascii="VIC" w:hAnsi="VIC"/>
          <w:sz w:val="24"/>
          <w:szCs w:val="24"/>
        </w:rPr>
        <w:t>or within literature (</w:t>
      </w:r>
      <w:r w:rsidR="003447FA" w:rsidRPr="000E1F77">
        <w:rPr>
          <w:rFonts w:ascii="VIC" w:hAnsi="VIC"/>
          <w:sz w:val="24"/>
          <w:szCs w:val="24"/>
        </w:rPr>
        <w:t xml:space="preserve">RACS </w:t>
      </w:r>
      <w:r w:rsidR="003447FA" w:rsidRPr="00D94762">
        <w:rPr>
          <w:rFonts w:ascii="VIC" w:hAnsi="VIC"/>
          <w:sz w:val="24"/>
          <w:szCs w:val="24"/>
        </w:rPr>
        <w:t>2020</w:t>
      </w:r>
      <w:r w:rsidRPr="00D94762">
        <w:rPr>
          <w:rFonts w:ascii="VIC" w:hAnsi="VIC"/>
          <w:sz w:val="24"/>
          <w:szCs w:val="24"/>
        </w:rPr>
        <w:t>,</w:t>
      </w:r>
      <w:r w:rsidR="00F310F3" w:rsidRPr="00D94762">
        <w:rPr>
          <w:rFonts w:ascii="VIC" w:hAnsi="VIC"/>
          <w:sz w:val="24"/>
          <w:szCs w:val="24"/>
        </w:rPr>
        <w:t xml:space="preserve"> Health innovation network 2022</w:t>
      </w:r>
      <w:r w:rsidRPr="00D94762">
        <w:rPr>
          <w:rFonts w:ascii="VIC" w:hAnsi="VIC"/>
          <w:sz w:val="24"/>
          <w:szCs w:val="24"/>
        </w:rPr>
        <w:t>,</w:t>
      </w:r>
      <w:r w:rsidR="003452D1" w:rsidRPr="00D94762">
        <w:rPr>
          <w:rFonts w:ascii="VIC" w:hAnsi="VIC"/>
          <w:sz w:val="24"/>
          <w:szCs w:val="24"/>
        </w:rPr>
        <w:t xml:space="preserve"> ACS 2016</w:t>
      </w:r>
      <w:r w:rsidRPr="00D94762">
        <w:rPr>
          <w:rFonts w:ascii="VIC" w:hAnsi="VIC"/>
          <w:sz w:val="24"/>
          <w:szCs w:val="24"/>
        </w:rPr>
        <w:t>,</w:t>
      </w:r>
      <w:r w:rsidR="00B02FE3" w:rsidRPr="00D94762">
        <w:rPr>
          <w:rFonts w:ascii="VIC" w:hAnsi="VIC"/>
          <w:sz w:val="24"/>
          <w:szCs w:val="24"/>
        </w:rPr>
        <w:t xml:space="preserve"> Pandit et al 2022</w:t>
      </w:r>
      <w:r w:rsidRPr="00D94762">
        <w:rPr>
          <w:rFonts w:ascii="VIC" w:hAnsi="VIC"/>
          <w:sz w:val="24"/>
          <w:szCs w:val="24"/>
        </w:rPr>
        <w:t>,</w:t>
      </w:r>
      <w:r w:rsidR="00AA3714" w:rsidRPr="00D94762">
        <w:rPr>
          <w:rFonts w:ascii="VIC" w:hAnsi="VIC"/>
          <w:sz w:val="24"/>
          <w:szCs w:val="24"/>
        </w:rPr>
        <w:t xml:space="preserve"> Theriault et al 2019</w:t>
      </w:r>
      <w:r w:rsidRPr="00D94762">
        <w:rPr>
          <w:rFonts w:ascii="VIC" w:hAnsi="VIC"/>
          <w:sz w:val="24"/>
          <w:szCs w:val="24"/>
        </w:rPr>
        <w:t>).</w:t>
      </w:r>
      <w:r w:rsidR="008D356A" w:rsidRPr="00D94762">
        <w:rPr>
          <w:rFonts w:ascii="VIC" w:hAnsi="VIC"/>
          <w:sz w:val="24"/>
          <w:szCs w:val="24"/>
        </w:rPr>
        <w:t xml:space="preserve"> </w:t>
      </w:r>
      <w:r w:rsidR="00C337BE">
        <w:rPr>
          <w:rFonts w:ascii="VIC" w:hAnsi="VIC"/>
          <w:sz w:val="24"/>
          <w:szCs w:val="24"/>
        </w:rPr>
        <w:t>There are significant risks</w:t>
      </w:r>
      <w:r w:rsidR="0087381A">
        <w:rPr>
          <w:rFonts w:ascii="VIC" w:hAnsi="VIC"/>
          <w:sz w:val="24"/>
          <w:szCs w:val="24"/>
        </w:rPr>
        <w:t xml:space="preserve"> with concurrent </w:t>
      </w:r>
      <w:r w:rsidR="00A379EE">
        <w:rPr>
          <w:rFonts w:ascii="VIC" w:hAnsi="VIC"/>
          <w:sz w:val="24"/>
          <w:szCs w:val="24"/>
        </w:rPr>
        <w:t>surgery (table 1).</w:t>
      </w:r>
      <w:r w:rsidR="00C337BE">
        <w:rPr>
          <w:rFonts w:ascii="VIC" w:hAnsi="VIC"/>
          <w:sz w:val="24"/>
          <w:szCs w:val="24"/>
        </w:rPr>
        <w:t xml:space="preserve"> </w:t>
      </w:r>
      <w:r w:rsidR="00561FBA" w:rsidRPr="00D94762">
        <w:rPr>
          <w:rFonts w:ascii="VIC" w:hAnsi="VIC"/>
          <w:sz w:val="24"/>
          <w:szCs w:val="24"/>
        </w:rPr>
        <w:t>Working across two theatres may contribute to an increased risk of adverse events if the</w:t>
      </w:r>
      <w:r w:rsidR="00A379EE">
        <w:rPr>
          <w:rFonts w:ascii="VIC" w:hAnsi="VIC"/>
          <w:sz w:val="24"/>
          <w:szCs w:val="24"/>
        </w:rPr>
        <w:t xml:space="preserve"> surgeon is</w:t>
      </w:r>
      <w:r w:rsidR="00561FBA" w:rsidRPr="00D94762">
        <w:rPr>
          <w:rFonts w:ascii="VIC" w:hAnsi="VIC"/>
          <w:sz w:val="24"/>
          <w:szCs w:val="24"/>
        </w:rPr>
        <w:t xml:space="preserve"> unable to dedicate their full attention to one patient</w:t>
      </w:r>
      <w:r w:rsidR="00D94762">
        <w:rPr>
          <w:rFonts w:ascii="VIC" w:hAnsi="VIC"/>
          <w:sz w:val="24"/>
          <w:szCs w:val="24"/>
        </w:rPr>
        <w:t xml:space="preserve"> (RACS 2020</w:t>
      </w:r>
      <w:r w:rsidR="00DF40C8">
        <w:rPr>
          <w:rFonts w:ascii="VIC" w:hAnsi="VIC"/>
          <w:sz w:val="24"/>
          <w:szCs w:val="24"/>
        </w:rPr>
        <w:t xml:space="preserve">, </w:t>
      </w:r>
      <w:r w:rsidR="00BF5CE3">
        <w:rPr>
          <w:rFonts w:ascii="VIC" w:hAnsi="VIC"/>
          <w:sz w:val="24"/>
          <w:szCs w:val="24"/>
        </w:rPr>
        <w:t xml:space="preserve">ACS </w:t>
      </w:r>
      <w:r w:rsidR="00230E79">
        <w:rPr>
          <w:rFonts w:ascii="VIC" w:hAnsi="VIC"/>
          <w:sz w:val="24"/>
          <w:szCs w:val="24"/>
        </w:rPr>
        <w:t>2016</w:t>
      </w:r>
      <w:r w:rsidR="00D94762">
        <w:rPr>
          <w:rFonts w:ascii="VIC" w:hAnsi="VIC"/>
          <w:sz w:val="24"/>
          <w:szCs w:val="24"/>
        </w:rPr>
        <w:t>)</w:t>
      </w:r>
      <w:r w:rsidR="00561FBA" w:rsidRPr="00D94762">
        <w:rPr>
          <w:rFonts w:ascii="VIC" w:hAnsi="VIC"/>
          <w:sz w:val="24"/>
          <w:szCs w:val="24"/>
        </w:rPr>
        <w:t>.</w:t>
      </w:r>
    </w:p>
    <w:p w14:paraId="3CAC61E0" w14:textId="39DBB609" w:rsidR="00493B80" w:rsidRPr="007A1022" w:rsidRDefault="00B001EC" w:rsidP="000E1F77">
      <w:pPr>
        <w:pStyle w:val="SCVbody"/>
        <w:spacing w:before="0" w:after="80" w:line="240" w:lineRule="auto"/>
        <w:rPr>
          <w:rFonts w:ascii="VIC" w:hAnsi="VIC"/>
          <w:sz w:val="24"/>
          <w:szCs w:val="24"/>
        </w:rPr>
      </w:pPr>
      <w:r w:rsidRPr="000E1F77">
        <w:rPr>
          <w:rFonts w:ascii="VIC" w:hAnsi="VIC"/>
          <w:b/>
          <w:sz w:val="24"/>
          <w:szCs w:val="24"/>
        </w:rPr>
        <w:t>Overlapping:</w:t>
      </w:r>
      <w:r w:rsidRPr="000E1F77">
        <w:rPr>
          <w:rFonts w:ascii="Cambria" w:hAnsi="Cambria" w:cs="Cambria"/>
          <w:sz w:val="24"/>
          <w:szCs w:val="24"/>
        </w:rPr>
        <w:t> </w:t>
      </w:r>
      <w:r w:rsidR="00E41B2D" w:rsidRPr="000E1F77">
        <w:rPr>
          <w:rFonts w:ascii="VIC" w:hAnsi="VIC"/>
          <w:sz w:val="24"/>
          <w:szCs w:val="24"/>
        </w:rPr>
        <w:t xml:space="preserve"> </w:t>
      </w:r>
      <w:r w:rsidR="00BA2650" w:rsidRPr="00785F05">
        <w:rPr>
          <w:rFonts w:ascii="VIC" w:hAnsi="VIC"/>
          <w:i/>
          <w:sz w:val="24"/>
          <w:szCs w:val="24"/>
        </w:rPr>
        <w:t>W</w:t>
      </w:r>
      <w:r w:rsidR="00E41B2D" w:rsidRPr="00785F05">
        <w:rPr>
          <w:rFonts w:ascii="VIC" w:hAnsi="VIC"/>
          <w:i/>
          <w:sz w:val="24"/>
          <w:szCs w:val="24"/>
        </w:rPr>
        <w:t>hen</w:t>
      </w:r>
      <w:r w:rsidRPr="00785F05">
        <w:rPr>
          <w:rFonts w:ascii="VIC" w:hAnsi="VIC"/>
          <w:i/>
          <w:sz w:val="24"/>
          <w:szCs w:val="24"/>
        </w:rPr>
        <w:t xml:space="preserve"> </w:t>
      </w:r>
      <w:r w:rsidR="004458BA" w:rsidRPr="00785F05">
        <w:rPr>
          <w:rFonts w:ascii="VIC" w:hAnsi="VIC"/>
          <w:i/>
          <w:sz w:val="24"/>
          <w:szCs w:val="24"/>
        </w:rPr>
        <w:t xml:space="preserve">two </w:t>
      </w:r>
      <w:r w:rsidR="00EB490B" w:rsidRPr="00785F05">
        <w:rPr>
          <w:rFonts w:ascii="VIC" w:hAnsi="VIC"/>
          <w:i/>
          <w:sz w:val="24"/>
          <w:szCs w:val="24"/>
        </w:rPr>
        <w:t xml:space="preserve">surgical </w:t>
      </w:r>
      <w:r w:rsidRPr="00785F05">
        <w:rPr>
          <w:rFonts w:ascii="VIC" w:hAnsi="VIC"/>
          <w:i/>
          <w:sz w:val="24"/>
          <w:szCs w:val="24"/>
        </w:rPr>
        <w:t>procedures</w:t>
      </w:r>
      <w:r w:rsidRPr="00785F05">
        <w:rPr>
          <w:rFonts w:ascii="Cambria" w:hAnsi="Cambria" w:cs="Cambria"/>
          <w:i/>
          <w:sz w:val="24"/>
          <w:szCs w:val="24"/>
        </w:rPr>
        <w:t> </w:t>
      </w:r>
      <w:r w:rsidRPr="00785F05">
        <w:rPr>
          <w:rFonts w:ascii="VIC" w:hAnsi="VIC"/>
          <w:i/>
          <w:sz w:val="24"/>
          <w:szCs w:val="24"/>
        </w:rPr>
        <w:t>overlap in their start and finish times, but the ‘critical’ portions or those</w:t>
      </w:r>
      <w:r w:rsidRPr="00785F05">
        <w:rPr>
          <w:rFonts w:ascii="Cambria" w:hAnsi="Cambria" w:cs="Cambria"/>
          <w:i/>
          <w:sz w:val="24"/>
          <w:szCs w:val="24"/>
        </w:rPr>
        <w:t> </w:t>
      </w:r>
      <w:r w:rsidRPr="00785F05">
        <w:rPr>
          <w:rFonts w:ascii="VIC" w:hAnsi="VIC"/>
          <w:i/>
          <w:sz w:val="24"/>
          <w:szCs w:val="24"/>
        </w:rPr>
        <w:t>activities which require the skill and</w:t>
      </w:r>
      <w:r w:rsidRPr="00785F05">
        <w:rPr>
          <w:rFonts w:ascii="Cambria" w:hAnsi="Cambria" w:cs="Cambria"/>
          <w:i/>
          <w:sz w:val="24"/>
          <w:szCs w:val="24"/>
        </w:rPr>
        <w:t> </w:t>
      </w:r>
      <w:r w:rsidRPr="00785F05">
        <w:rPr>
          <w:rFonts w:ascii="VIC" w:hAnsi="VIC"/>
          <w:i/>
          <w:sz w:val="24"/>
          <w:szCs w:val="24"/>
        </w:rPr>
        <w:t>expertise of the primary surgeon do not</w:t>
      </w:r>
      <w:r w:rsidRPr="00785F05">
        <w:rPr>
          <w:rFonts w:ascii="Cambria" w:hAnsi="Cambria" w:cs="Cambria"/>
          <w:i/>
          <w:sz w:val="24"/>
          <w:szCs w:val="24"/>
        </w:rPr>
        <w:t> </w:t>
      </w:r>
      <w:r w:rsidRPr="00785F05">
        <w:rPr>
          <w:rFonts w:ascii="VIC" w:hAnsi="VIC"/>
          <w:i/>
          <w:sz w:val="24"/>
          <w:szCs w:val="24"/>
        </w:rPr>
        <w:t>overlap (</w:t>
      </w:r>
      <w:r w:rsidR="003447FA" w:rsidRPr="00785F05">
        <w:rPr>
          <w:rFonts w:ascii="VIC" w:hAnsi="VIC"/>
          <w:i/>
          <w:sz w:val="24"/>
          <w:szCs w:val="24"/>
        </w:rPr>
        <w:t>RACS 2020</w:t>
      </w:r>
      <w:r w:rsidRPr="00785F05">
        <w:rPr>
          <w:rFonts w:ascii="VIC" w:hAnsi="VIC"/>
          <w:i/>
          <w:sz w:val="24"/>
          <w:szCs w:val="24"/>
        </w:rPr>
        <w:t>).</w:t>
      </w:r>
      <w:r w:rsidRPr="007A1022">
        <w:rPr>
          <w:rFonts w:ascii="VIC" w:hAnsi="VIC"/>
          <w:sz w:val="24"/>
          <w:szCs w:val="24"/>
        </w:rPr>
        <w:t xml:space="preserve"> </w:t>
      </w:r>
    </w:p>
    <w:p w14:paraId="60B42FE5" w14:textId="632B9E2E" w:rsidR="00DE041C" w:rsidRPr="007A1022" w:rsidRDefault="00B863A9" w:rsidP="000E1F77">
      <w:pPr>
        <w:pStyle w:val="SCVbody"/>
        <w:spacing w:before="0" w:after="80" w:line="240" w:lineRule="auto"/>
        <w:rPr>
          <w:rFonts w:ascii="VIC" w:hAnsi="VIC"/>
          <w:sz w:val="24"/>
          <w:szCs w:val="24"/>
        </w:rPr>
      </w:pPr>
      <w:r w:rsidRPr="007A1022">
        <w:rPr>
          <w:rFonts w:ascii="VIC" w:hAnsi="VIC"/>
          <w:sz w:val="24"/>
          <w:szCs w:val="24"/>
        </w:rPr>
        <w:t xml:space="preserve">There are </w:t>
      </w:r>
      <w:r w:rsidR="0003509D" w:rsidRPr="007A1022">
        <w:rPr>
          <w:rFonts w:ascii="VIC" w:hAnsi="VIC"/>
          <w:sz w:val="24"/>
          <w:szCs w:val="24"/>
        </w:rPr>
        <w:t>risks</w:t>
      </w:r>
      <w:r w:rsidRPr="007A1022">
        <w:rPr>
          <w:rFonts w:ascii="VIC" w:hAnsi="VIC"/>
          <w:sz w:val="24"/>
          <w:szCs w:val="24"/>
        </w:rPr>
        <w:t xml:space="preserve"> </w:t>
      </w:r>
      <w:r w:rsidR="0003509D" w:rsidRPr="007A1022">
        <w:rPr>
          <w:rFonts w:ascii="VIC" w:hAnsi="VIC"/>
          <w:sz w:val="24"/>
          <w:szCs w:val="24"/>
        </w:rPr>
        <w:t xml:space="preserve">in </w:t>
      </w:r>
      <w:r w:rsidRPr="007A1022">
        <w:rPr>
          <w:rFonts w:ascii="VIC" w:hAnsi="VIC"/>
          <w:sz w:val="24"/>
          <w:szCs w:val="24"/>
        </w:rPr>
        <w:t xml:space="preserve">applying an overlapping model </w:t>
      </w:r>
      <w:r w:rsidR="0003509D" w:rsidRPr="007A1022">
        <w:rPr>
          <w:rFonts w:ascii="VIC" w:hAnsi="VIC"/>
          <w:sz w:val="24"/>
          <w:szCs w:val="24"/>
        </w:rPr>
        <w:t xml:space="preserve">such as having </w:t>
      </w:r>
      <w:r w:rsidRPr="007A1022">
        <w:rPr>
          <w:rFonts w:ascii="VIC" w:hAnsi="VIC"/>
          <w:sz w:val="24"/>
          <w:szCs w:val="24"/>
        </w:rPr>
        <w:t>unclear definition of which parts are the ‘overlapping’ and ‘critical</w:t>
      </w:r>
      <w:r w:rsidR="006F522D" w:rsidRPr="007A1022">
        <w:rPr>
          <w:rFonts w:ascii="VIC" w:hAnsi="VIC"/>
          <w:sz w:val="24"/>
          <w:szCs w:val="24"/>
        </w:rPr>
        <w:t>’</w:t>
      </w:r>
      <w:r w:rsidRPr="007A1022">
        <w:rPr>
          <w:rFonts w:ascii="VIC" w:hAnsi="VIC"/>
          <w:sz w:val="24"/>
          <w:szCs w:val="24"/>
        </w:rPr>
        <w:t xml:space="preserve"> portions (</w:t>
      </w:r>
      <w:r w:rsidRPr="00DC0FEE">
        <w:rPr>
          <w:rFonts w:ascii="VIC" w:hAnsi="VIC"/>
          <w:sz w:val="24"/>
          <w:szCs w:val="24"/>
        </w:rPr>
        <w:t>Pugh 2022</w:t>
      </w:r>
      <w:r w:rsidRPr="007A1022">
        <w:rPr>
          <w:rFonts w:ascii="VIC" w:hAnsi="VIC"/>
          <w:sz w:val="24"/>
          <w:szCs w:val="24"/>
        </w:rPr>
        <w:t>, RACS 2016,</w:t>
      </w:r>
      <w:r w:rsidRPr="00DC0FEE">
        <w:rPr>
          <w:rFonts w:ascii="VIC" w:hAnsi="VIC"/>
          <w:sz w:val="24"/>
          <w:szCs w:val="24"/>
        </w:rPr>
        <w:t xml:space="preserve"> Pandit et al 2022</w:t>
      </w:r>
      <w:r w:rsidRPr="007A1022">
        <w:rPr>
          <w:rFonts w:ascii="VIC" w:hAnsi="VIC"/>
          <w:sz w:val="24"/>
          <w:szCs w:val="24"/>
        </w:rPr>
        <w:t>). There is no evidence of increased productiv</w:t>
      </w:r>
      <w:r w:rsidR="00046834" w:rsidRPr="007A1022">
        <w:rPr>
          <w:rFonts w:ascii="VIC" w:hAnsi="VIC"/>
          <w:sz w:val="24"/>
          <w:szCs w:val="24"/>
        </w:rPr>
        <w:t>it</w:t>
      </w:r>
      <w:r w:rsidRPr="007A1022">
        <w:rPr>
          <w:rFonts w:ascii="VIC" w:hAnsi="VIC"/>
          <w:sz w:val="24"/>
          <w:szCs w:val="24"/>
        </w:rPr>
        <w:t xml:space="preserve">y or throughput of an overlapping model when compared with two surgeons working in parallel (RACS 2016). </w:t>
      </w:r>
      <w:r w:rsidR="00B36975">
        <w:rPr>
          <w:rFonts w:ascii="VIC" w:hAnsi="VIC"/>
          <w:sz w:val="24"/>
          <w:szCs w:val="24"/>
        </w:rPr>
        <w:t xml:space="preserve">This model is </w:t>
      </w:r>
      <w:r w:rsidR="00AC5C5D">
        <w:rPr>
          <w:rFonts w:ascii="VIC" w:hAnsi="VIC"/>
          <w:sz w:val="24"/>
          <w:szCs w:val="24"/>
        </w:rPr>
        <w:t xml:space="preserve">occasionally facilitated in </w:t>
      </w:r>
      <w:r w:rsidR="006606F1">
        <w:rPr>
          <w:rFonts w:ascii="VIC" w:hAnsi="VIC"/>
          <w:sz w:val="24"/>
          <w:szCs w:val="24"/>
        </w:rPr>
        <w:t>private health service</w:t>
      </w:r>
      <w:r w:rsidR="007A2DD3">
        <w:rPr>
          <w:rFonts w:ascii="VIC" w:hAnsi="VIC"/>
          <w:sz w:val="24"/>
          <w:szCs w:val="24"/>
        </w:rPr>
        <w:t>s</w:t>
      </w:r>
      <w:r w:rsidR="007B0940">
        <w:rPr>
          <w:rFonts w:ascii="VIC" w:hAnsi="VIC"/>
          <w:sz w:val="24"/>
          <w:szCs w:val="24"/>
        </w:rPr>
        <w:t xml:space="preserve"> </w:t>
      </w:r>
      <w:r w:rsidR="00006D26">
        <w:rPr>
          <w:rFonts w:ascii="VIC" w:hAnsi="VIC"/>
          <w:sz w:val="24"/>
          <w:szCs w:val="24"/>
        </w:rPr>
        <w:t>to accommodate</w:t>
      </w:r>
      <w:r w:rsidR="002A7D24">
        <w:rPr>
          <w:rFonts w:ascii="VIC" w:hAnsi="VIC"/>
          <w:sz w:val="24"/>
          <w:szCs w:val="24"/>
        </w:rPr>
        <w:t xml:space="preserve"> </w:t>
      </w:r>
      <w:r w:rsidR="002545F3">
        <w:rPr>
          <w:rFonts w:ascii="VIC" w:hAnsi="VIC"/>
          <w:sz w:val="24"/>
          <w:szCs w:val="24"/>
        </w:rPr>
        <w:t xml:space="preserve">the </w:t>
      </w:r>
      <w:r w:rsidR="008F1E2A">
        <w:rPr>
          <w:rFonts w:ascii="VIC" w:hAnsi="VIC"/>
          <w:sz w:val="24"/>
          <w:szCs w:val="24"/>
        </w:rPr>
        <w:t>surgeo</w:t>
      </w:r>
      <w:r w:rsidR="002545F3">
        <w:rPr>
          <w:rFonts w:ascii="VIC" w:hAnsi="VIC"/>
          <w:sz w:val="24"/>
          <w:szCs w:val="24"/>
        </w:rPr>
        <w:t xml:space="preserve">n’s private list. </w:t>
      </w:r>
    </w:p>
    <w:p w14:paraId="0DDE44C0" w14:textId="259021AB" w:rsidR="002C5C6D" w:rsidRPr="000E1F77" w:rsidRDefault="005B3878" w:rsidP="000E1F77">
      <w:pPr>
        <w:pStyle w:val="SCVbody"/>
        <w:spacing w:before="0" w:after="80" w:line="240" w:lineRule="auto"/>
        <w:rPr>
          <w:rFonts w:ascii="VIC" w:hAnsi="VIC"/>
          <w:sz w:val="24"/>
          <w:szCs w:val="24"/>
        </w:rPr>
      </w:pPr>
      <w:r>
        <w:rPr>
          <w:rFonts w:ascii="VIC" w:hAnsi="VIC"/>
          <w:sz w:val="24"/>
          <w:szCs w:val="24"/>
        </w:rPr>
        <w:t>In</w:t>
      </w:r>
      <w:r w:rsidR="4394AE0F" w:rsidRPr="000E1F77">
        <w:rPr>
          <w:rFonts w:ascii="VIC" w:hAnsi="VIC"/>
          <w:sz w:val="24"/>
          <w:szCs w:val="24"/>
        </w:rPr>
        <w:t xml:space="preserve"> some </w:t>
      </w:r>
      <w:r w:rsidR="00EC40BA">
        <w:rPr>
          <w:rFonts w:ascii="VIC" w:hAnsi="VIC"/>
          <w:sz w:val="24"/>
          <w:szCs w:val="24"/>
        </w:rPr>
        <w:t xml:space="preserve">health </w:t>
      </w:r>
      <w:r w:rsidR="00785F05">
        <w:rPr>
          <w:rFonts w:ascii="VIC" w:hAnsi="VIC"/>
          <w:sz w:val="24"/>
          <w:szCs w:val="24"/>
        </w:rPr>
        <w:t>services</w:t>
      </w:r>
      <w:r w:rsidR="4394AE0F" w:rsidRPr="000E1F77">
        <w:rPr>
          <w:rFonts w:ascii="VIC" w:hAnsi="VIC"/>
          <w:sz w:val="24"/>
          <w:szCs w:val="24"/>
        </w:rPr>
        <w:t xml:space="preserve"> an emergency list may be scheduled alongside a planned list to enable the senior surgeon to provide advice/support to a </w:t>
      </w:r>
      <w:r w:rsidR="00C908FA">
        <w:rPr>
          <w:rFonts w:ascii="VIC" w:hAnsi="VIC"/>
          <w:sz w:val="24"/>
          <w:szCs w:val="24"/>
        </w:rPr>
        <w:t>junior surgeon</w:t>
      </w:r>
      <w:r w:rsidR="4394AE0F" w:rsidRPr="000E1F77" w:rsidDel="00C908FA">
        <w:rPr>
          <w:rFonts w:ascii="VIC" w:hAnsi="VIC"/>
          <w:sz w:val="24"/>
          <w:szCs w:val="24"/>
        </w:rPr>
        <w:t xml:space="preserve"> </w:t>
      </w:r>
      <w:r w:rsidR="4394AE0F" w:rsidRPr="000E1F77">
        <w:rPr>
          <w:rFonts w:ascii="VIC" w:hAnsi="VIC"/>
          <w:sz w:val="24"/>
          <w:szCs w:val="24"/>
        </w:rPr>
        <w:t xml:space="preserve">capable of performing the cases on the emergency list. These </w:t>
      </w:r>
      <w:r w:rsidR="4394AE0F" w:rsidRPr="000E1F77">
        <w:rPr>
          <w:rFonts w:ascii="VIC" w:hAnsi="VIC"/>
          <w:sz w:val="24"/>
          <w:szCs w:val="24"/>
        </w:rPr>
        <w:lastRenderedPageBreak/>
        <w:t>arrangements have been established by some health services to facilitate timely emergency surgery access.</w:t>
      </w:r>
      <w:r w:rsidR="007F1FE3">
        <w:rPr>
          <w:rFonts w:ascii="VIC" w:hAnsi="VIC"/>
          <w:sz w:val="24"/>
          <w:szCs w:val="24"/>
        </w:rPr>
        <w:t xml:space="preserve"> This report</w:t>
      </w:r>
      <w:r w:rsidR="00E623FF">
        <w:rPr>
          <w:rFonts w:ascii="VIC" w:hAnsi="VIC"/>
          <w:sz w:val="24"/>
          <w:szCs w:val="24"/>
        </w:rPr>
        <w:t xml:space="preserve"> has not investigated the safety of the</w:t>
      </w:r>
      <w:r w:rsidR="00873FE3">
        <w:rPr>
          <w:rFonts w:ascii="VIC" w:hAnsi="VIC"/>
          <w:sz w:val="24"/>
          <w:szCs w:val="24"/>
        </w:rPr>
        <w:t xml:space="preserve"> application </w:t>
      </w:r>
      <w:r w:rsidR="00121A9C">
        <w:rPr>
          <w:rFonts w:ascii="VIC" w:hAnsi="VIC"/>
          <w:sz w:val="24"/>
          <w:szCs w:val="24"/>
        </w:rPr>
        <w:t>over overlapping surgery in this context</w:t>
      </w:r>
      <w:r w:rsidR="003A3AD3">
        <w:rPr>
          <w:rFonts w:ascii="VIC" w:hAnsi="VIC"/>
          <w:sz w:val="24"/>
          <w:szCs w:val="24"/>
        </w:rPr>
        <w:t xml:space="preserve">. </w:t>
      </w:r>
    </w:p>
    <w:p w14:paraId="66E3FECE" w14:textId="77777777" w:rsidR="000061FE" w:rsidRDefault="00A37EB7" w:rsidP="000E1F77">
      <w:pPr>
        <w:pStyle w:val="SCVbody"/>
        <w:spacing w:before="0" w:after="80" w:line="240" w:lineRule="auto"/>
        <w:rPr>
          <w:rFonts w:ascii="VIC" w:hAnsi="VIC"/>
          <w:i/>
          <w:sz w:val="24"/>
          <w:szCs w:val="24"/>
        </w:rPr>
      </w:pPr>
      <w:r w:rsidRPr="000E1F77">
        <w:rPr>
          <w:rFonts w:ascii="VIC" w:hAnsi="VIC"/>
          <w:b/>
          <w:sz w:val="24"/>
          <w:szCs w:val="24"/>
        </w:rPr>
        <w:t>Sequential surgery:</w:t>
      </w:r>
      <w:r w:rsidRPr="000E1F77">
        <w:rPr>
          <w:rFonts w:ascii="VIC" w:hAnsi="VIC"/>
          <w:sz w:val="24"/>
          <w:szCs w:val="24"/>
        </w:rPr>
        <w:t xml:space="preserve"> </w:t>
      </w:r>
      <w:r w:rsidR="00A81DDB" w:rsidRPr="00785F05">
        <w:rPr>
          <w:rFonts w:ascii="VIC" w:hAnsi="VIC"/>
          <w:i/>
          <w:sz w:val="24"/>
          <w:szCs w:val="24"/>
        </w:rPr>
        <w:t>When two theatres utilised by the one surgical team to</w:t>
      </w:r>
      <w:r w:rsidR="00A81DDB" w:rsidRPr="00785F05">
        <w:rPr>
          <w:rFonts w:ascii="Cambria" w:hAnsi="Cambria" w:cs="Cambria"/>
          <w:i/>
          <w:sz w:val="24"/>
          <w:szCs w:val="24"/>
        </w:rPr>
        <w:t> </w:t>
      </w:r>
      <w:r w:rsidR="00A81DDB" w:rsidRPr="00785F05">
        <w:rPr>
          <w:rFonts w:ascii="VIC" w:hAnsi="VIC"/>
          <w:i/>
          <w:sz w:val="24"/>
          <w:szCs w:val="24"/>
        </w:rPr>
        <w:t>reduce downtime between cases so that surgery finishes in one theatre and commences in another while the first</w:t>
      </w:r>
      <w:r w:rsidR="00A81DDB" w:rsidRPr="00785F05">
        <w:rPr>
          <w:rFonts w:ascii="Cambria" w:hAnsi="Cambria" w:cs="Cambria"/>
          <w:i/>
          <w:sz w:val="24"/>
          <w:szCs w:val="24"/>
        </w:rPr>
        <w:t> </w:t>
      </w:r>
      <w:r w:rsidR="00A81DDB" w:rsidRPr="00785F05">
        <w:rPr>
          <w:rFonts w:ascii="VIC" w:hAnsi="VIC"/>
          <w:i/>
          <w:sz w:val="24"/>
          <w:szCs w:val="24"/>
        </w:rPr>
        <w:t>theatre is cleaned.</w:t>
      </w:r>
      <w:r w:rsidR="005E6887" w:rsidRPr="00785F05">
        <w:rPr>
          <w:rFonts w:ascii="VIC" w:hAnsi="VIC"/>
          <w:i/>
          <w:sz w:val="24"/>
          <w:szCs w:val="24"/>
        </w:rPr>
        <w:t xml:space="preserve"> </w:t>
      </w:r>
    </w:p>
    <w:p w14:paraId="385256CE" w14:textId="1815FD2A" w:rsidR="00D900B8" w:rsidRDefault="005D3459" w:rsidP="000E1F77">
      <w:pPr>
        <w:pStyle w:val="SCVbody"/>
        <w:spacing w:before="0" w:after="80" w:line="240" w:lineRule="auto"/>
        <w:rPr>
          <w:rFonts w:ascii="VIC" w:hAnsi="VIC"/>
          <w:sz w:val="24"/>
          <w:szCs w:val="24"/>
        </w:rPr>
      </w:pPr>
      <w:r>
        <w:rPr>
          <w:rFonts w:ascii="VIC" w:hAnsi="VIC"/>
          <w:sz w:val="24"/>
          <w:szCs w:val="24"/>
        </w:rPr>
        <w:t>Sequential surgery</w:t>
      </w:r>
      <w:r w:rsidR="005D42DE">
        <w:rPr>
          <w:rFonts w:ascii="VIC" w:hAnsi="VIC"/>
          <w:sz w:val="24"/>
          <w:szCs w:val="24"/>
        </w:rPr>
        <w:t xml:space="preserve"> requires </w:t>
      </w:r>
      <w:r w:rsidR="007C7221">
        <w:rPr>
          <w:rFonts w:ascii="VIC" w:hAnsi="VIC"/>
          <w:sz w:val="24"/>
          <w:szCs w:val="24"/>
        </w:rPr>
        <w:t>two</w:t>
      </w:r>
      <w:r w:rsidR="00027C24">
        <w:rPr>
          <w:rFonts w:ascii="VIC" w:hAnsi="VIC"/>
          <w:sz w:val="24"/>
          <w:szCs w:val="24"/>
        </w:rPr>
        <w:t xml:space="preserve"> </w:t>
      </w:r>
      <w:r w:rsidR="00E044FA">
        <w:rPr>
          <w:rFonts w:ascii="VIC" w:hAnsi="VIC"/>
          <w:sz w:val="24"/>
          <w:szCs w:val="24"/>
        </w:rPr>
        <w:t>separate theatre</w:t>
      </w:r>
      <w:r w:rsidR="00681522">
        <w:rPr>
          <w:rFonts w:ascii="VIC" w:hAnsi="VIC"/>
          <w:sz w:val="24"/>
          <w:szCs w:val="24"/>
        </w:rPr>
        <w:t xml:space="preserve"> spaces</w:t>
      </w:r>
      <w:r w:rsidR="00E044FA">
        <w:rPr>
          <w:rFonts w:ascii="VIC" w:hAnsi="VIC"/>
          <w:sz w:val="24"/>
          <w:szCs w:val="24"/>
        </w:rPr>
        <w:t>,</w:t>
      </w:r>
      <w:r w:rsidR="00027C24">
        <w:rPr>
          <w:rFonts w:ascii="VIC" w:hAnsi="VIC"/>
          <w:sz w:val="24"/>
          <w:szCs w:val="24"/>
        </w:rPr>
        <w:t xml:space="preserve"> </w:t>
      </w:r>
      <w:r w:rsidR="007C7221">
        <w:rPr>
          <w:rFonts w:ascii="VIC" w:hAnsi="VIC"/>
          <w:sz w:val="24"/>
          <w:szCs w:val="24"/>
        </w:rPr>
        <w:t>and one surgical team</w:t>
      </w:r>
      <w:r w:rsidR="00E044FA">
        <w:rPr>
          <w:rFonts w:ascii="VIC" w:hAnsi="VIC"/>
          <w:sz w:val="24"/>
          <w:szCs w:val="24"/>
        </w:rPr>
        <w:t xml:space="preserve">. </w:t>
      </w:r>
      <w:r w:rsidR="00AB57D2" w:rsidRPr="00A62B05">
        <w:rPr>
          <w:rFonts w:ascii="VIC" w:hAnsi="VIC"/>
          <w:sz w:val="24"/>
          <w:szCs w:val="24"/>
        </w:rPr>
        <w:t xml:space="preserve">This model is limited by the availability of </w:t>
      </w:r>
      <w:r w:rsidR="00AB57D2">
        <w:rPr>
          <w:rFonts w:ascii="VIC" w:hAnsi="VIC"/>
          <w:sz w:val="24"/>
          <w:szCs w:val="24"/>
        </w:rPr>
        <w:t xml:space="preserve">spare </w:t>
      </w:r>
      <w:r w:rsidR="00AB57D2" w:rsidRPr="00A62B05">
        <w:rPr>
          <w:rFonts w:ascii="VIC" w:hAnsi="VIC"/>
          <w:sz w:val="24"/>
          <w:szCs w:val="24"/>
        </w:rPr>
        <w:t>theatre</w:t>
      </w:r>
      <w:r w:rsidR="00AB57D2">
        <w:rPr>
          <w:rFonts w:ascii="VIC" w:hAnsi="VIC"/>
          <w:sz w:val="24"/>
          <w:szCs w:val="24"/>
        </w:rPr>
        <w:t xml:space="preserve"> space. </w:t>
      </w:r>
      <w:r w:rsidR="00505FB5">
        <w:rPr>
          <w:rFonts w:ascii="VIC" w:hAnsi="VIC"/>
          <w:sz w:val="24"/>
          <w:szCs w:val="24"/>
        </w:rPr>
        <w:t>However,</w:t>
      </w:r>
      <w:r w:rsidR="00E022A8">
        <w:rPr>
          <w:rFonts w:ascii="VIC" w:hAnsi="VIC"/>
          <w:sz w:val="24"/>
          <w:szCs w:val="24"/>
        </w:rPr>
        <w:t xml:space="preserve"> </w:t>
      </w:r>
      <w:r w:rsidR="001F3863">
        <w:rPr>
          <w:rFonts w:ascii="VIC" w:hAnsi="VIC"/>
          <w:sz w:val="24"/>
          <w:szCs w:val="24"/>
        </w:rPr>
        <w:t>t</w:t>
      </w:r>
      <w:r w:rsidR="001135E9">
        <w:rPr>
          <w:rFonts w:ascii="VIC" w:hAnsi="VIC"/>
          <w:sz w:val="24"/>
          <w:szCs w:val="24"/>
        </w:rPr>
        <w:t>his model is appropriate for sites that</w:t>
      </w:r>
      <w:r w:rsidR="00474C57">
        <w:rPr>
          <w:rFonts w:ascii="VIC" w:hAnsi="VIC"/>
          <w:sz w:val="24"/>
          <w:szCs w:val="24"/>
        </w:rPr>
        <w:t xml:space="preserve"> have theatre </w:t>
      </w:r>
      <w:r w:rsidR="000D39EE">
        <w:rPr>
          <w:rFonts w:ascii="VIC" w:hAnsi="VIC"/>
          <w:sz w:val="24"/>
          <w:szCs w:val="24"/>
        </w:rPr>
        <w:t>capacity but</w:t>
      </w:r>
      <w:r w:rsidR="00474C57">
        <w:rPr>
          <w:rFonts w:ascii="VIC" w:hAnsi="VIC"/>
          <w:sz w:val="24"/>
          <w:szCs w:val="24"/>
        </w:rPr>
        <w:t xml:space="preserve"> are</w:t>
      </w:r>
      <w:r w:rsidR="001135E9">
        <w:rPr>
          <w:rFonts w:ascii="VIC" w:hAnsi="VIC"/>
          <w:sz w:val="24"/>
          <w:szCs w:val="24"/>
        </w:rPr>
        <w:t xml:space="preserve"> unable to staff two theatre</w:t>
      </w:r>
      <w:r w:rsidR="00367AD0">
        <w:rPr>
          <w:rFonts w:ascii="VIC" w:hAnsi="VIC"/>
          <w:sz w:val="24"/>
          <w:szCs w:val="24"/>
        </w:rPr>
        <w:t>s.</w:t>
      </w:r>
    </w:p>
    <w:p w14:paraId="6F48BFBC" w14:textId="43DD3EF6" w:rsidR="008E0B8A" w:rsidRPr="00493B80" w:rsidRDefault="008E0B8A" w:rsidP="000E1F77">
      <w:pPr>
        <w:pStyle w:val="SCVbodyafterheading"/>
        <w:spacing w:after="0" w:line="240" w:lineRule="auto"/>
        <w:rPr>
          <w:rFonts w:ascii="VIC" w:hAnsi="VIC"/>
          <w:b/>
          <w:bCs/>
          <w:color w:val="007586" w:themeColor="text2"/>
          <w:sz w:val="24"/>
          <w:szCs w:val="24"/>
        </w:rPr>
      </w:pPr>
      <w:r w:rsidRPr="00493B80">
        <w:rPr>
          <w:rFonts w:ascii="VIC" w:hAnsi="VIC"/>
          <w:b/>
          <w:bCs/>
          <w:color w:val="007586" w:themeColor="text2"/>
          <w:sz w:val="24"/>
          <w:szCs w:val="24"/>
        </w:rPr>
        <w:t xml:space="preserve">Table 1: </w:t>
      </w:r>
      <w:r w:rsidR="00A8487A" w:rsidRPr="00493B80">
        <w:rPr>
          <w:rFonts w:ascii="VIC" w:hAnsi="VIC"/>
          <w:b/>
          <w:bCs/>
          <w:color w:val="007586" w:themeColor="text2"/>
          <w:sz w:val="24"/>
          <w:szCs w:val="24"/>
        </w:rPr>
        <w:t>B</w:t>
      </w:r>
      <w:r w:rsidR="0059678A" w:rsidRPr="00493B80">
        <w:rPr>
          <w:rFonts w:ascii="VIC" w:hAnsi="VIC"/>
          <w:b/>
          <w:bCs/>
          <w:color w:val="007586" w:themeColor="text2"/>
          <w:sz w:val="24"/>
          <w:szCs w:val="24"/>
        </w:rPr>
        <w:t xml:space="preserve">enefits, risks/ barriers and resources required </w:t>
      </w:r>
      <w:r w:rsidR="0033353F" w:rsidRPr="00493B80">
        <w:rPr>
          <w:rFonts w:ascii="VIC" w:hAnsi="VIC"/>
          <w:b/>
          <w:bCs/>
          <w:color w:val="007586" w:themeColor="text2"/>
          <w:sz w:val="24"/>
          <w:szCs w:val="24"/>
        </w:rPr>
        <w:t>for concurrent</w:t>
      </w:r>
      <w:r w:rsidR="00E81072" w:rsidRPr="00493B80">
        <w:rPr>
          <w:rFonts w:ascii="VIC" w:hAnsi="VIC"/>
          <w:b/>
          <w:bCs/>
          <w:color w:val="007586" w:themeColor="text2"/>
          <w:sz w:val="24"/>
          <w:szCs w:val="24"/>
        </w:rPr>
        <w:t>,</w:t>
      </w:r>
      <w:r w:rsidR="0059678A" w:rsidRPr="00493B80">
        <w:rPr>
          <w:rFonts w:ascii="VIC" w:hAnsi="VIC"/>
          <w:b/>
          <w:bCs/>
          <w:color w:val="007586" w:themeColor="text2"/>
          <w:sz w:val="24"/>
          <w:szCs w:val="24"/>
        </w:rPr>
        <w:t xml:space="preserve"> </w:t>
      </w:r>
      <w:r w:rsidR="00E81072" w:rsidRPr="00493B80">
        <w:rPr>
          <w:rFonts w:ascii="VIC" w:hAnsi="VIC"/>
          <w:b/>
          <w:bCs/>
          <w:color w:val="007586" w:themeColor="text2"/>
          <w:sz w:val="24"/>
          <w:szCs w:val="24"/>
        </w:rPr>
        <w:t>overlapping, or sequential surgery lists.</w:t>
      </w:r>
    </w:p>
    <w:tbl>
      <w:tblPr>
        <w:tblStyle w:val="GridTable1Light-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7300"/>
      </w:tblGrid>
      <w:tr w:rsidR="00AD4776" w:rsidRPr="00F35761" w14:paraId="2D264117" w14:textId="77777777" w:rsidTr="006975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shd w:val="clear" w:color="auto" w:fill="EDF5F7"/>
          </w:tcPr>
          <w:p w14:paraId="6EA78F4B" w14:textId="77777777" w:rsidR="00AD4776" w:rsidRPr="00F35761" w:rsidRDefault="00AD4776" w:rsidP="0020007F">
            <w:pPr>
              <w:rPr>
                <w:rFonts w:ascii="VIC" w:hAnsi="VIC"/>
                <w:b w:val="0"/>
                <w:color w:val="007586" w:themeColor="text2"/>
                <w:sz w:val="22"/>
                <w:szCs w:val="22"/>
                <w:lang w:val="en-US"/>
              </w:rPr>
            </w:pPr>
            <w:r w:rsidRPr="00F35761">
              <w:rPr>
                <w:rFonts w:ascii="VIC" w:hAnsi="VIC"/>
                <w:color w:val="007586" w:themeColor="text2"/>
                <w:sz w:val="22"/>
                <w:szCs w:val="22"/>
                <w:lang w:val="en-US"/>
              </w:rPr>
              <w:t xml:space="preserve">Benefits </w:t>
            </w:r>
          </w:p>
        </w:tc>
        <w:tc>
          <w:tcPr>
            <w:tcW w:w="7300" w:type="dxa"/>
          </w:tcPr>
          <w:p w14:paraId="6E11EC8C" w14:textId="3FC1A622" w:rsidR="00AD4776" w:rsidRPr="00DC0FEE" w:rsidRDefault="00AD4776" w:rsidP="00DC0FEE">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bCs w:val="0"/>
                <w:color w:val="000000" w:themeColor="text1"/>
                <w:sz w:val="22"/>
                <w:szCs w:val="22"/>
              </w:rPr>
            </w:pPr>
            <w:r w:rsidRPr="00DC0FEE">
              <w:rPr>
                <w:rFonts w:ascii="VIC" w:hAnsi="VIC"/>
                <w:b w:val="0"/>
                <w:bCs w:val="0"/>
                <w:color w:val="000000" w:themeColor="text1"/>
                <w:sz w:val="22"/>
                <w:szCs w:val="22"/>
              </w:rPr>
              <w:t>Utilises the surgeons time effectively</w:t>
            </w:r>
            <w:r w:rsidR="00F24E83" w:rsidRPr="00DC0FEE">
              <w:rPr>
                <w:rFonts w:ascii="VIC" w:hAnsi="VIC"/>
                <w:b w:val="0"/>
                <w:bCs w:val="0"/>
                <w:color w:val="000000" w:themeColor="text1"/>
                <w:sz w:val="22"/>
                <w:szCs w:val="22"/>
              </w:rPr>
              <w:t>.</w:t>
            </w:r>
          </w:p>
          <w:p w14:paraId="38D3B728" w14:textId="73EF14EF" w:rsidR="00AD4776" w:rsidRPr="00482E34" w:rsidRDefault="00D258C9" w:rsidP="00482E34">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bCs w:val="0"/>
                <w:color w:val="000000" w:themeColor="text1"/>
                <w:sz w:val="22"/>
                <w:szCs w:val="22"/>
              </w:rPr>
            </w:pPr>
            <w:r w:rsidRPr="00DC0FEE">
              <w:rPr>
                <w:rFonts w:ascii="VIC" w:hAnsi="VIC"/>
                <w:b w:val="0"/>
                <w:bCs w:val="0"/>
                <w:color w:val="000000" w:themeColor="text1"/>
                <w:sz w:val="22"/>
                <w:szCs w:val="22"/>
              </w:rPr>
              <w:t>Can be effective for emergency surgical procedures</w:t>
            </w:r>
            <w:r w:rsidR="000A5A83" w:rsidRPr="00DC0FEE">
              <w:rPr>
                <w:rFonts w:ascii="VIC" w:hAnsi="VIC"/>
                <w:b w:val="0"/>
                <w:bCs w:val="0"/>
                <w:color w:val="000000" w:themeColor="text1"/>
                <w:sz w:val="22"/>
                <w:szCs w:val="22"/>
              </w:rPr>
              <w:t>.</w:t>
            </w:r>
            <w:r w:rsidRPr="00DC0FEE">
              <w:rPr>
                <w:rFonts w:ascii="VIC" w:hAnsi="VIC"/>
                <w:b w:val="0"/>
                <w:bCs w:val="0"/>
                <w:color w:val="000000" w:themeColor="text1"/>
                <w:sz w:val="22"/>
                <w:szCs w:val="22"/>
              </w:rPr>
              <w:t xml:space="preserve"> </w:t>
            </w:r>
          </w:p>
        </w:tc>
      </w:tr>
      <w:tr w:rsidR="00AD4776" w:rsidRPr="00F35761" w14:paraId="6CE236D5" w14:textId="77777777" w:rsidTr="00697596">
        <w:tc>
          <w:tcPr>
            <w:cnfStyle w:val="001000000000" w:firstRow="0" w:lastRow="0" w:firstColumn="1" w:lastColumn="0" w:oddVBand="0" w:evenVBand="0" w:oddHBand="0" w:evenHBand="0" w:firstRowFirstColumn="0" w:firstRowLastColumn="0" w:lastRowFirstColumn="0" w:lastRowLastColumn="0"/>
            <w:tcW w:w="1767" w:type="dxa"/>
            <w:shd w:val="clear" w:color="auto" w:fill="EDF5F7"/>
          </w:tcPr>
          <w:p w14:paraId="2F9BD4BE" w14:textId="77777777" w:rsidR="00AD4776" w:rsidRPr="00F35761" w:rsidRDefault="00AD4776" w:rsidP="0020007F">
            <w:pPr>
              <w:rPr>
                <w:rFonts w:ascii="VIC" w:hAnsi="VIC"/>
                <w:color w:val="007586" w:themeColor="text2"/>
                <w:sz w:val="22"/>
                <w:szCs w:val="22"/>
                <w:lang w:val="en-US"/>
              </w:rPr>
            </w:pPr>
            <w:r w:rsidRPr="00F35761">
              <w:rPr>
                <w:rFonts w:ascii="VIC" w:hAnsi="VIC"/>
                <w:color w:val="007586" w:themeColor="text2"/>
                <w:sz w:val="22"/>
                <w:szCs w:val="22"/>
                <w:lang w:val="en-US"/>
              </w:rPr>
              <w:t xml:space="preserve">Risks/Barriers </w:t>
            </w:r>
          </w:p>
        </w:tc>
        <w:tc>
          <w:tcPr>
            <w:tcW w:w="7300" w:type="dxa"/>
          </w:tcPr>
          <w:p w14:paraId="495DB843" w14:textId="66EB3750" w:rsidR="00AD4776" w:rsidRPr="00DC0FEE" w:rsidRDefault="00030957"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Increased</w:t>
            </w:r>
            <w:r w:rsidR="00AD4776" w:rsidRPr="00DC0FEE">
              <w:rPr>
                <w:rFonts w:ascii="VIC" w:hAnsi="VIC"/>
                <w:color w:val="000000" w:themeColor="text1"/>
                <w:sz w:val="22"/>
                <w:szCs w:val="22"/>
              </w:rPr>
              <w:t xml:space="preserve"> complication rates </w:t>
            </w:r>
            <w:r w:rsidR="00992C62" w:rsidRPr="00DC0FEE">
              <w:rPr>
                <w:rFonts w:ascii="VIC" w:hAnsi="VIC"/>
                <w:color w:val="000000" w:themeColor="text1"/>
                <w:sz w:val="22"/>
                <w:szCs w:val="22"/>
              </w:rPr>
              <w:t>(</w:t>
            </w:r>
            <w:r w:rsidR="00997A02" w:rsidRPr="00DC0FEE">
              <w:rPr>
                <w:rFonts w:ascii="VIC" w:hAnsi="VIC"/>
                <w:color w:val="000000" w:themeColor="text1"/>
                <w:sz w:val="22"/>
                <w:szCs w:val="22"/>
              </w:rPr>
              <w:t>Sun et al 2019</w:t>
            </w:r>
            <w:r w:rsidR="001E6636" w:rsidRPr="00DC0FEE">
              <w:rPr>
                <w:rFonts w:ascii="VIC" w:hAnsi="VIC"/>
                <w:color w:val="000000" w:themeColor="text1"/>
                <w:sz w:val="22"/>
                <w:szCs w:val="22"/>
              </w:rPr>
              <w:t>, RACS 2020</w:t>
            </w:r>
            <w:r w:rsidR="00992C62" w:rsidRPr="00DC0FEE">
              <w:rPr>
                <w:rFonts w:ascii="VIC" w:hAnsi="VIC"/>
                <w:color w:val="000000" w:themeColor="text1"/>
                <w:sz w:val="22"/>
                <w:szCs w:val="22"/>
              </w:rPr>
              <w:t>)</w:t>
            </w:r>
            <w:r w:rsidR="006A081B" w:rsidRPr="00DC0FEE">
              <w:rPr>
                <w:rFonts w:ascii="VIC" w:hAnsi="VIC"/>
                <w:color w:val="000000" w:themeColor="text1"/>
                <w:sz w:val="22"/>
                <w:szCs w:val="22"/>
              </w:rPr>
              <w:t>.</w:t>
            </w:r>
          </w:p>
          <w:p w14:paraId="23FB8A57" w14:textId="1535F8F8" w:rsidR="00AD4776" w:rsidRPr="00AB34A1" w:rsidRDefault="00AD4776"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AB34A1">
              <w:rPr>
                <w:rFonts w:ascii="VIC" w:hAnsi="VIC"/>
                <w:color w:val="000000" w:themeColor="text1"/>
                <w:sz w:val="22"/>
                <w:szCs w:val="22"/>
              </w:rPr>
              <w:t>Increased total anesthesia/positioning/surgical time (</w:t>
            </w:r>
            <w:r w:rsidR="00AA3714" w:rsidRPr="00AB34A1">
              <w:rPr>
                <w:rFonts w:ascii="VIC" w:hAnsi="VIC"/>
                <w:color w:val="000000" w:themeColor="text1"/>
                <w:sz w:val="22"/>
                <w:szCs w:val="22"/>
              </w:rPr>
              <w:t>Theriault et al 2019</w:t>
            </w:r>
            <w:r w:rsidRPr="00AB34A1">
              <w:rPr>
                <w:rFonts w:ascii="VIC" w:hAnsi="VIC"/>
                <w:color w:val="000000" w:themeColor="text1"/>
                <w:sz w:val="22"/>
                <w:szCs w:val="22"/>
              </w:rPr>
              <w:t>)</w:t>
            </w:r>
            <w:r w:rsidR="006A081B" w:rsidRPr="00AB34A1">
              <w:rPr>
                <w:rFonts w:ascii="VIC" w:hAnsi="VIC"/>
                <w:color w:val="000000" w:themeColor="text1"/>
                <w:sz w:val="22"/>
                <w:szCs w:val="22"/>
              </w:rPr>
              <w:t>.</w:t>
            </w:r>
            <w:r w:rsidRPr="00AB34A1">
              <w:rPr>
                <w:rFonts w:ascii="VIC" w:hAnsi="VIC"/>
                <w:color w:val="000000" w:themeColor="text1"/>
                <w:sz w:val="22"/>
                <w:szCs w:val="22"/>
              </w:rPr>
              <w:t xml:space="preserve"> </w:t>
            </w:r>
          </w:p>
          <w:p w14:paraId="74B09942" w14:textId="23EA0588" w:rsidR="003E37EB" w:rsidRPr="00DC0FEE" w:rsidRDefault="00F05DDA"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The need for a surgeon to return to a patient for an unexpected problem when the other surgery has started (</w:t>
            </w:r>
            <w:r w:rsidR="003447FA" w:rsidRPr="00DC0FEE">
              <w:rPr>
                <w:color w:val="000000" w:themeColor="text1"/>
              </w:rPr>
              <w:t>RACS 2020</w:t>
            </w:r>
            <w:r w:rsidRPr="00DC0FEE">
              <w:rPr>
                <w:rFonts w:ascii="VIC" w:hAnsi="VIC"/>
                <w:color w:val="000000" w:themeColor="text1"/>
                <w:sz w:val="22"/>
                <w:szCs w:val="22"/>
              </w:rPr>
              <w:t>)</w:t>
            </w:r>
            <w:r w:rsidR="0065422B" w:rsidRPr="00DC0FEE">
              <w:rPr>
                <w:rFonts w:ascii="VIC" w:hAnsi="VIC"/>
                <w:color w:val="000000" w:themeColor="text1"/>
                <w:sz w:val="22"/>
                <w:szCs w:val="22"/>
              </w:rPr>
              <w:t>.</w:t>
            </w:r>
          </w:p>
          <w:p w14:paraId="6AB2681C" w14:textId="07D01D3D" w:rsidR="00030957" w:rsidRPr="00DC0FEE" w:rsidRDefault="00030957"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Reduced training opportunities</w:t>
            </w:r>
            <w:r w:rsidR="0065422B" w:rsidRPr="00DC0FEE">
              <w:rPr>
                <w:rFonts w:ascii="VIC" w:hAnsi="VIC"/>
                <w:color w:val="000000" w:themeColor="text1"/>
                <w:sz w:val="22"/>
                <w:szCs w:val="22"/>
              </w:rPr>
              <w:t>.</w:t>
            </w:r>
            <w:r w:rsidRPr="00DC0FEE">
              <w:rPr>
                <w:rFonts w:ascii="VIC" w:hAnsi="VIC"/>
                <w:color w:val="000000" w:themeColor="text1"/>
                <w:sz w:val="22"/>
                <w:szCs w:val="22"/>
              </w:rPr>
              <w:t xml:space="preserve"> </w:t>
            </w:r>
          </w:p>
          <w:p w14:paraId="172B22C9" w14:textId="0BBA198C" w:rsidR="00AD4776" w:rsidRPr="0020007F" w:rsidRDefault="00030957"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sz w:val="22"/>
                <w:szCs w:val="22"/>
                <w:lang w:val="en-US"/>
              </w:rPr>
            </w:pPr>
            <w:r w:rsidRPr="00DC0FEE">
              <w:rPr>
                <w:rFonts w:ascii="VIC" w:hAnsi="VIC"/>
                <w:color w:val="000000" w:themeColor="text1"/>
                <w:sz w:val="22"/>
                <w:szCs w:val="22"/>
              </w:rPr>
              <w:t xml:space="preserve">Relies on operations with shorter duration </w:t>
            </w:r>
            <w:r w:rsidR="00F33C99" w:rsidRPr="00DC0FEE">
              <w:rPr>
                <w:rFonts w:ascii="VIC" w:hAnsi="VIC"/>
                <w:color w:val="000000" w:themeColor="text1"/>
                <w:sz w:val="22"/>
                <w:szCs w:val="22"/>
              </w:rPr>
              <w:t>and critical</w:t>
            </w:r>
            <w:r w:rsidR="00FA78F8" w:rsidRPr="00DC0FEE">
              <w:rPr>
                <w:rFonts w:ascii="VIC" w:hAnsi="VIC"/>
                <w:color w:val="000000" w:themeColor="text1"/>
                <w:sz w:val="22"/>
                <w:szCs w:val="22"/>
              </w:rPr>
              <w:t xml:space="preserve"> portion is &lt;50% of the procedure</w:t>
            </w:r>
            <w:r w:rsidR="00E76EC8" w:rsidRPr="00DC0FEE">
              <w:rPr>
                <w:rFonts w:ascii="VIC" w:hAnsi="VIC"/>
                <w:color w:val="000000" w:themeColor="text1"/>
                <w:sz w:val="22"/>
                <w:szCs w:val="22"/>
              </w:rPr>
              <w:t xml:space="preserve"> (RACS 2020)</w:t>
            </w:r>
            <w:r w:rsidR="00104FD6" w:rsidRPr="00DC0FEE">
              <w:rPr>
                <w:rFonts w:ascii="VIC" w:hAnsi="VIC"/>
                <w:color w:val="000000" w:themeColor="text1"/>
                <w:sz w:val="22"/>
                <w:szCs w:val="22"/>
              </w:rPr>
              <w:t>.</w:t>
            </w:r>
          </w:p>
        </w:tc>
      </w:tr>
      <w:tr w:rsidR="00AD4776" w:rsidRPr="00F35761" w14:paraId="27C4DC9F" w14:textId="77777777" w:rsidTr="00697596">
        <w:tc>
          <w:tcPr>
            <w:cnfStyle w:val="001000000000" w:firstRow="0" w:lastRow="0" w:firstColumn="1" w:lastColumn="0" w:oddVBand="0" w:evenVBand="0" w:oddHBand="0" w:evenHBand="0" w:firstRowFirstColumn="0" w:firstRowLastColumn="0" w:lastRowFirstColumn="0" w:lastRowLastColumn="0"/>
            <w:tcW w:w="1767" w:type="dxa"/>
            <w:shd w:val="clear" w:color="auto" w:fill="EDF5F7"/>
          </w:tcPr>
          <w:p w14:paraId="3D5E83F6" w14:textId="77777777" w:rsidR="00AD4776" w:rsidRPr="00F35761" w:rsidRDefault="00AD4776" w:rsidP="0020007F">
            <w:pPr>
              <w:rPr>
                <w:rFonts w:ascii="VIC" w:hAnsi="VIC"/>
                <w:color w:val="007586" w:themeColor="text2"/>
                <w:sz w:val="22"/>
                <w:szCs w:val="22"/>
                <w:lang w:val="en-US"/>
              </w:rPr>
            </w:pPr>
            <w:r w:rsidRPr="00F35761">
              <w:rPr>
                <w:rFonts w:ascii="VIC" w:hAnsi="VIC"/>
                <w:color w:val="007586" w:themeColor="text2"/>
                <w:sz w:val="22"/>
                <w:szCs w:val="22"/>
                <w:lang w:val="en-US"/>
              </w:rPr>
              <w:t xml:space="preserve">Resources </w:t>
            </w:r>
          </w:p>
        </w:tc>
        <w:tc>
          <w:tcPr>
            <w:tcW w:w="7300" w:type="dxa"/>
          </w:tcPr>
          <w:p w14:paraId="41415880" w14:textId="40DE75B7" w:rsidR="00030957" w:rsidRPr="00DC0FEE" w:rsidRDefault="00030957"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Two theatres</w:t>
            </w:r>
            <w:r w:rsidR="006B55C6" w:rsidRPr="00DC0FEE">
              <w:rPr>
                <w:rFonts w:ascii="VIC" w:hAnsi="VIC"/>
                <w:color w:val="000000" w:themeColor="text1"/>
                <w:sz w:val="22"/>
                <w:szCs w:val="22"/>
              </w:rPr>
              <w:t>.</w:t>
            </w:r>
            <w:r w:rsidRPr="00DC0FEE">
              <w:rPr>
                <w:rFonts w:ascii="VIC" w:hAnsi="VIC"/>
                <w:color w:val="000000" w:themeColor="text1"/>
                <w:sz w:val="22"/>
                <w:szCs w:val="22"/>
              </w:rPr>
              <w:t xml:space="preserve"> </w:t>
            </w:r>
          </w:p>
          <w:p w14:paraId="0F50AF6C" w14:textId="0C1BA15A" w:rsidR="00E8474C" w:rsidRPr="00DC0FEE" w:rsidRDefault="00030957"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 xml:space="preserve">Two full </w:t>
            </w:r>
            <w:r w:rsidR="00F354A8" w:rsidRPr="00DC0FEE">
              <w:rPr>
                <w:rFonts w:ascii="VIC" w:hAnsi="VIC"/>
                <w:color w:val="000000" w:themeColor="text1"/>
                <w:sz w:val="22"/>
                <w:szCs w:val="22"/>
              </w:rPr>
              <w:t xml:space="preserve">teams of </w:t>
            </w:r>
            <w:r w:rsidR="00E8474C" w:rsidRPr="00DC0FEE">
              <w:rPr>
                <w:rFonts w:ascii="VIC" w:hAnsi="VIC"/>
                <w:color w:val="000000" w:themeColor="text1"/>
                <w:sz w:val="22"/>
                <w:szCs w:val="22"/>
              </w:rPr>
              <w:t>theatre support</w:t>
            </w:r>
            <w:r w:rsidR="006B55C6" w:rsidRPr="00DC0FEE">
              <w:rPr>
                <w:rFonts w:ascii="VIC" w:hAnsi="VIC"/>
                <w:color w:val="000000" w:themeColor="text1"/>
                <w:sz w:val="22"/>
                <w:szCs w:val="22"/>
              </w:rPr>
              <w:t>.</w:t>
            </w:r>
            <w:r w:rsidR="00E8474C" w:rsidRPr="00DC0FEE">
              <w:rPr>
                <w:rFonts w:ascii="VIC" w:hAnsi="VIC"/>
                <w:color w:val="000000" w:themeColor="text1"/>
                <w:sz w:val="22"/>
                <w:szCs w:val="22"/>
              </w:rPr>
              <w:t xml:space="preserve"> </w:t>
            </w:r>
          </w:p>
          <w:p w14:paraId="19C7F9BF" w14:textId="6D73418B" w:rsidR="00030957" w:rsidRPr="00F35761" w:rsidRDefault="00E8474C"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eastAsia="Times New Roman" w:hAnsi="VIC" w:cs="Calibri"/>
                <w:sz w:val="22"/>
                <w:szCs w:val="22"/>
              </w:rPr>
            </w:pPr>
            <w:r w:rsidRPr="00DC0FEE">
              <w:rPr>
                <w:rFonts w:ascii="VIC" w:hAnsi="VIC"/>
                <w:color w:val="000000" w:themeColor="text1"/>
                <w:sz w:val="22"/>
                <w:szCs w:val="22"/>
              </w:rPr>
              <w:t>Second surgeon available for if unforeseen complication occurs</w:t>
            </w:r>
            <w:r w:rsidR="006B55C6" w:rsidRPr="00DC0FEE">
              <w:rPr>
                <w:rFonts w:ascii="VIC" w:hAnsi="VIC"/>
                <w:color w:val="000000" w:themeColor="text1"/>
                <w:sz w:val="22"/>
                <w:szCs w:val="22"/>
              </w:rPr>
              <w:t>.</w:t>
            </w:r>
            <w:r w:rsidR="00F34A5D" w:rsidRPr="00F35761">
              <w:rPr>
                <w:rFonts w:ascii="VIC" w:eastAsia="Times New Roman" w:hAnsi="VIC" w:cs="Calibri"/>
                <w:sz w:val="22"/>
                <w:szCs w:val="22"/>
              </w:rPr>
              <w:t xml:space="preserve"> </w:t>
            </w:r>
          </w:p>
        </w:tc>
      </w:tr>
    </w:tbl>
    <w:p w14:paraId="24125903" w14:textId="77777777" w:rsidR="00697596" w:rsidRDefault="00697596" w:rsidP="00697596">
      <w:pPr>
        <w:pStyle w:val="SCVbody"/>
        <w:spacing w:before="0" w:after="80" w:line="240" w:lineRule="auto"/>
        <w:rPr>
          <w:rFonts w:ascii="VIC" w:hAnsi="VIC"/>
          <w:b/>
          <w:sz w:val="24"/>
          <w:szCs w:val="24"/>
        </w:rPr>
      </w:pPr>
    </w:p>
    <w:p w14:paraId="17241254" w14:textId="3D9BFBA9" w:rsidR="00697596" w:rsidRDefault="00697596" w:rsidP="00697596">
      <w:pPr>
        <w:pStyle w:val="SCVbody"/>
        <w:spacing w:before="0" w:after="80" w:line="240" w:lineRule="auto"/>
        <w:rPr>
          <w:rFonts w:ascii="VIC" w:hAnsi="VIC"/>
          <w:sz w:val="24"/>
          <w:szCs w:val="24"/>
        </w:rPr>
      </w:pPr>
      <w:r w:rsidRPr="000E1F77">
        <w:rPr>
          <w:rFonts w:ascii="VIC" w:hAnsi="VIC"/>
          <w:b/>
          <w:sz w:val="24"/>
          <w:szCs w:val="24"/>
        </w:rPr>
        <w:t>Induction (anaesthetic) room</w:t>
      </w:r>
      <w:r w:rsidRPr="00785F05">
        <w:rPr>
          <w:rFonts w:ascii="VIC" w:hAnsi="VIC"/>
          <w:b/>
          <w:i/>
          <w:sz w:val="24"/>
          <w:szCs w:val="24"/>
        </w:rPr>
        <w:t>:</w:t>
      </w:r>
      <w:r w:rsidRPr="00785F05">
        <w:rPr>
          <w:rFonts w:ascii="VIC" w:hAnsi="VIC"/>
          <w:i/>
          <w:sz w:val="24"/>
          <w:szCs w:val="24"/>
        </w:rPr>
        <w:t xml:space="preserve"> A room or bay adjacent to the operating theatre that allows for the anaesthetic process to begin while another procedure is ending (Basto, Chahal, Riedal 2019)</w:t>
      </w:r>
      <w:r w:rsidRPr="000E1F77">
        <w:rPr>
          <w:rFonts w:ascii="VIC" w:hAnsi="VIC"/>
          <w:sz w:val="24"/>
          <w:szCs w:val="24"/>
        </w:rPr>
        <w:t xml:space="preserve">. </w:t>
      </w:r>
    </w:p>
    <w:p w14:paraId="5DDFD111" w14:textId="77777777" w:rsidR="00697596" w:rsidRDefault="00697596" w:rsidP="00697596">
      <w:pPr>
        <w:pStyle w:val="SCVbody"/>
        <w:spacing w:before="0" w:after="80" w:line="240" w:lineRule="auto"/>
        <w:rPr>
          <w:rFonts w:ascii="VIC" w:hAnsi="VIC"/>
          <w:sz w:val="24"/>
          <w:szCs w:val="24"/>
        </w:rPr>
      </w:pPr>
      <w:r w:rsidRPr="000E1F77">
        <w:rPr>
          <w:rFonts w:ascii="VIC" w:hAnsi="VIC"/>
          <w:sz w:val="24"/>
          <w:szCs w:val="24"/>
        </w:rPr>
        <w:t>Clinicians and literature see this approach as a safe way to increase theatre efficiency (Basto, Chahal, Riedal 2019;</w:t>
      </w:r>
      <w:r w:rsidRPr="007B7562">
        <w:rPr>
          <w:rFonts w:ascii="VIC" w:hAnsi="VIC"/>
          <w:sz w:val="24"/>
          <w:szCs w:val="24"/>
        </w:rPr>
        <w:t xml:space="preserve"> </w:t>
      </w:r>
      <w:r>
        <w:rPr>
          <w:rFonts w:ascii="VIC" w:hAnsi="VIC"/>
          <w:sz w:val="24"/>
          <w:szCs w:val="24"/>
        </w:rPr>
        <w:t>Advisory Group 2023).</w:t>
      </w:r>
      <w:r w:rsidRPr="000E1F77">
        <w:rPr>
          <w:rFonts w:ascii="VIC" w:hAnsi="VIC"/>
          <w:sz w:val="24"/>
          <w:szCs w:val="24"/>
        </w:rPr>
        <w:t xml:space="preserve"> </w:t>
      </w:r>
      <w:r>
        <w:rPr>
          <w:rFonts w:ascii="VIC" w:hAnsi="VIC"/>
          <w:sz w:val="24"/>
          <w:szCs w:val="24"/>
        </w:rPr>
        <w:t xml:space="preserve">This approach has limited application within Victoria due to the lack of available infrastructure. </w:t>
      </w:r>
    </w:p>
    <w:p w14:paraId="3EAAC0C9" w14:textId="1EF5F80C" w:rsidR="00C7097B" w:rsidRPr="00347536" w:rsidRDefault="00C7097B" w:rsidP="00347536">
      <w:pPr>
        <w:pStyle w:val="SCVbodyafterheading"/>
        <w:spacing w:after="0" w:line="240" w:lineRule="auto"/>
        <w:rPr>
          <w:rFonts w:ascii="VIC" w:hAnsi="VIC"/>
          <w:b/>
          <w:bCs/>
          <w:color w:val="007586" w:themeColor="text2"/>
          <w:sz w:val="24"/>
          <w:szCs w:val="24"/>
        </w:rPr>
      </w:pPr>
      <w:r w:rsidRPr="00347536">
        <w:rPr>
          <w:rFonts w:ascii="VIC" w:hAnsi="VIC"/>
          <w:b/>
          <w:bCs/>
          <w:color w:val="007586" w:themeColor="text2"/>
          <w:sz w:val="24"/>
          <w:szCs w:val="24"/>
        </w:rPr>
        <w:t>Table 2:</w:t>
      </w:r>
      <w:r w:rsidRPr="00493B80">
        <w:rPr>
          <w:rFonts w:ascii="VIC" w:hAnsi="VIC"/>
          <w:b/>
          <w:bCs/>
          <w:color w:val="007586" w:themeColor="text2"/>
          <w:sz w:val="24"/>
          <w:szCs w:val="24"/>
        </w:rPr>
        <w:t xml:space="preserve"> Benefits, risks/ barriers and resources required for </w:t>
      </w:r>
      <w:r w:rsidR="00482E34">
        <w:rPr>
          <w:rFonts w:ascii="VIC" w:hAnsi="VIC"/>
          <w:b/>
          <w:bCs/>
          <w:color w:val="007586" w:themeColor="text2"/>
          <w:sz w:val="24"/>
          <w:szCs w:val="24"/>
        </w:rPr>
        <w:t>induction rooms</w:t>
      </w:r>
      <w:r w:rsidRPr="00493B80">
        <w:rPr>
          <w:rFonts w:ascii="VIC" w:hAnsi="VIC"/>
          <w:b/>
          <w:bCs/>
          <w:color w:val="007586" w:themeColor="text2"/>
          <w:sz w:val="24"/>
          <w:szCs w:val="24"/>
        </w:rPr>
        <w:t>.</w:t>
      </w:r>
    </w:p>
    <w:tbl>
      <w:tblPr>
        <w:tblStyle w:val="GridTable1Light-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7300"/>
      </w:tblGrid>
      <w:tr w:rsidR="00C7097B" w:rsidRPr="00F35761" w14:paraId="7F81BE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shd w:val="clear" w:color="auto" w:fill="EDF5F7"/>
          </w:tcPr>
          <w:p w14:paraId="2D197E40" w14:textId="77777777" w:rsidR="00C7097B" w:rsidRPr="00F35761" w:rsidRDefault="00C7097B">
            <w:pPr>
              <w:rPr>
                <w:rFonts w:ascii="VIC" w:hAnsi="VIC"/>
                <w:b w:val="0"/>
                <w:color w:val="007586" w:themeColor="text2"/>
                <w:sz w:val="22"/>
                <w:szCs w:val="22"/>
                <w:lang w:val="en-US"/>
              </w:rPr>
            </w:pPr>
            <w:r w:rsidRPr="00F35761">
              <w:rPr>
                <w:rFonts w:ascii="VIC" w:hAnsi="VIC"/>
                <w:color w:val="007586" w:themeColor="text2"/>
                <w:sz w:val="22"/>
                <w:szCs w:val="22"/>
                <w:lang w:val="en-US"/>
              </w:rPr>
              <w:t xml:space="preserve">Benefits </w:t>
            </w:r>
          </w:p>
        </w:tc>
        <w:tc>
          <w:tcPr>
            <w:tcW w:w="7300" w:type="dxa"/>
          </w:tcPr>
          <w:p w14:paraId="460D3418" w14:textId="77777777" w:rsidR="00C7097B" w:rsidRPr="00DC0FEE" w:rsidRDefault="00C7097B">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bCs w:val="0"/>
                <w:color w:val="000000" w:themeColor="text1"/>
                <w:sz w:val="22"/>
                <w:szCs w:val="22"/>
              </w:rPr>
            </w:pPr>
            <w:r w:rsidRPr="00DC0FEE">
              <w:rPr>
                <w:rFonts w:ascii="VIC" w:hAnsi="VIC"/>
                <w:b w:val="0"/>
                <w:bCs w:val="0"/>
                <w:color w:val="000000" w:themeColor="text1"/>
                <w:sz w:val="22"/>
                <w:szCs w:val="22"/>
              </w:rPr>
              <w:t>Utilises the surgeons time effectively.</w:t>
            </w:r>
          </w:p>
          <w:p w14:paraId="6A093D4E" w14:textId="77777777" w:rsidR="00C7097B" w:rsidRPr="00F35761" w:rsidRDefault="00C7097B">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sz w:val="22"/>
                <w:szCs w:val="22"/>
                <w:lang w:val="en-US"/>
              </w:rPr>
            </w:pPr>
            <w:r w:rsidRPr="00DC0FEE">
              <w:rPr>
                <w:rFonts w:ascii="VIC" w:hAnsi="VIC"/>
                <w:b w:val="0"/>
                <w:bCs w:val="0"/>
                <w:color w:val="000000" w:themeColor="text1"/>
                <w:sz w:val="22"/>
                <w:szCs w:val="22"/>
              </w:rPr>
              <w:t>Induction rooms reduce non-operative time.</w:t>
            </w:r>
          </w:p>
        </w:tc>
      </w:tr>
      <w:tr w:rsidR="00C7097B" w:rsidRPr="00F35761" w14:paraId="60A87CD2" w14:textId="77777777">
        <w:tc>
          <w:tcPr>
            <w:cnfStyle w:val="001000000000" w:firstRow="0" w:lastRow="0" w:firstColumn="1" w:lastColumn="0" w:oddVBand="0" w:evenVBand="0" w:oddHBand="0" w:evenHBand="0" w:firstRowFirstColumn="0" w:firstRowLastColumn="0" w:lastRowFirstColumn="0" w:lastRowLastColumn="0"/>
            <w:tcW w:w="1767" w:type="dxa"/>
            <w:shd w:val="clear" w:color="auto" w:fill="EDF5F7"/>
          </w:tcPr>
          <w:p w14:paraId="2F86E2B7" w14:textId="77777777" w:rsidR="00C7097B" w:rsidRPr="00F35761" w:rsidRDefault="00C7097B">
            <w:pPr>
              <w:rPr>
                <w:rFonts w:ascii="VIC" w:hAnsi="VIC"/>
                <w:color w:val="007586" w:themeColor="text2"/>
                <w:sz w:val="22"/>
                <w:szCs w:val="22"/>
                <w:lang w:val="en-US"/>
              </w:rPr>
            </w:pPr>
            <w:r w:rsidRPr="00F35761">
              <w:rPr>
                <w:rFonts w:ascii="VIC" w:hAnsi="VIC"/>
                <w:color w:val="007586" w:themeColor="text2"/>
                <w:sz w:val="22"/>
                <w:szCs w:val="22"/>
                <w:lang w:val="en-US"/>
              </w:rPr>
              <w:t xml:space="preserve">Risks/Barriers </w:t>
            </w:r>
          </w:p>
        </w:tc>
        <w:tc>
          <w:tcPr>
            <w:tcW w:w="7300" w:type="dxa"/>
          </w:tcPr>
          <w:p w14:paraId="75D0A720" w14:textId="72F271BA" w:rsidR="00C7097B" w:rsidRPr="00A10124" w:rsidRDefault="00C7097B" w:rsidP="00A10124">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8851F2">
              <w:rPr>
                <w:rFonts w:ascii="VIC" w:hAnsi="VIC"/>
                <w:color w:val="000000" w:themeColor="text1"/>
                <w:sz w:val="22"/>
                <w:szCs w:val="22"/>
              </w:rPr>
              <w:t xml:space="preserve">Increased total anesthesia/positioning/surgical time (Theriault et al 2019). </w:t>
            </w:r>
          </w:p>
        </w:tc>
      </w:tr>
      <w:tr w:rsidR="00C7097B" w:rsidRPr="00F35761" w14:paraId="4F436727" w14:textId="77777777">
        <w:tc>
          <w:tcPr>
            <w:cnfStyle w:val="001000000000" w:firstRow="0" w:lastRow="0" w:firstColumn="1" w:lastColumn="0" w:oddVBand="0" w:evenVBand="0" w:oddHBand="0" w:evenHBand="0" w:firstRowFirstColumn="0" w:firstRowLastColumn="0" w:lastRowFirstColumn="0" w:lastRowLastColumn="0"/>
            <w:tcW w:w="1767" w:type="dxa"/>
            <w:shd w:val="clear" w:color="auto" w:fill="EDF5F7"/>
          </w:tcPr>
          <w:p w14:paraId="3AC96A6B" w14:textId="77777777" w:rsidR="00C7097B" w:rsidRPr="00F35761" w:rsidRDefault="00C7097B">
            <w:pPr>
              <w:rPr>
                <w:rFonts w:ascii="VIC" w:hAnsi="VIC"/>
                <w:color w:val="007586" w:themeColor="text2"/>
                <w:sz w:val="22"/>
                <w:szCs w:val="22"/>
                <w:lang w:val="en-US"/>
              </w:rPr>
            </w:pPr>
            <w:r w:rsidRPr="00F35761">
              <w:rPr>
                <w:rFonts w:ascii="VIC" w:hAnsi="VIC"/>
                <w:color w:val="007586" w:themeColor="text2"/>
                <w:sz w:val="22"/>
                <w:szCs w:val="22"/>
                <w:lang w:val="en-US"/>
              </w:rPr>
              <w:t xml:space="preserve">Resources </w:t>
            </w:r>
          </w:p>
        </w:tc>
        <w:tc>
          <w:tcPr>
            <w:tcW w:w="7300" w:type="dxa"/>
          </w:tcPr>
          <w:p w14:paraId="0BBC3B80" w14:textId="14B17521" w:rsidR="00C7097B" w:rsidRPr="00867F08" w:rsidRDefault="00154083" w:rsidP="00867F08">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Pr>
                <w:rFonts w:ascii="VIC" w:hAnsi="VIC"/>
                <w:color w:val="000000" w:themeColor="text1"/>
                <w:sz w:val="22"/>
                <w:szCs w:val="22"/>
              </w:rPr>
              <w:t>A separate space for anaesthesia</w:t>
            </w:r>
            <w:r w:rsidR="00867F08">
              <w:rPr>
                <w:rFonts w:ascii="VIC" w:hAnsi="VIC"/>
                <w:color w:val="000000" w:themeColor="text1"/>
                <w:sz w:val="22"/>
                <w:szCs w:val="22"/>
              </w:rPr>
              <w:t xml:space="preserve"> to begin</w:t>
            </w:r>
            <w:r>
              <w:rPr>
                <w:rFonts w:ascii="VIC" w:hAnsi="VIC"/>
                <w:color w:val="000000" w:themeColor="text1"/>
                <w:sz w:val="22"/>
                <w:szCs w:val="22"/>
              </w:rPr>
              <w:t xml:space="preserve"> (t</w:t>
            </w:r>
            <w:r w:rsidR="00C7097B" w:rsidRPr="00DC0FEE">
              <w:rPr>
                <w:rFonts w:ascii="VIC" w:hAnsi="VIC"/>
                <w:color w:val="000000" w:themeColor="text1"/>
                <w:sz w:val="22"/>
                <w:szCs w:val="22"/>
              </w:rPr>
              <w:t>wo theatres</w:t>
            </w:r>
            <w:r>
              <w:rPr>
                <w:rFonts w:ascii="VIC" w:hAnsi="VIC"/>
                <w:color w:val="000000" w:themeColor="text1"/>
                <w:sz w:val="22"/>
                <w:szCs w:val="22"/>
              </w:rPr>
              <w:t xml:space="preserve">, </w:t>
            </w:r>
            <w:r w:rsidR="00867F08">
              <w:rPr>
                <w:rFonts w:ascii="VIC" w:hAnsi="VIC"/>
                <w:color w:val="000000" w:themeColor="text1"/>
                <w:sz w:val="22"/>
                <w:szCs w:val="22"/>
              </w:rPr>
              <w:t>induction room, anaesthetic</w:t>
            </w:r>
            <w:r>
              <w:rPr>
                <w:rFonts w:ascii="VIC" w:hAnsi="VIC"/>
                <w:color w:val="000000" w:themeColor="text1"/>
                <w:sz w:val="22"/>
                <w:szCs w:val="22"/>
              </w:rPr>
              <w:t xml:space="preserve"> </w:t>
            </w:r>
            <w:r w:rsidR="00867F08">
              <w:rPr>
                <w:rFonts w:ascii="VIC" w:hAnsi="VIC"/>
                <w:color w:val="000000" w:themeColor="text1"/>
                <w:sz w:val="22"/>
                <w:szCs w:val="22"/>
              </w:rPr>
              <w:t>bay)</w:t>
            </w:r>
            <w:r w:rsidR="00C7097B" w:rsidRPr="00867F08">
              <w:rPr>
                <w:rFonts w:ascii="VIC" w:eastAsia="Times New Roman" w:hAnsi="VIC" w:cs="Calibri"/>
                <w:sz w:val="22"/>
                <w:szCs w:val="22"/>
              </w:rPr>
              <w:t xml:space="preserve"> </w:t>
            </w:r>
          </w:p>
        </w:tc>
      </w:tr>
    </w:tbl>
    <w:p w14:paraId="231A479F" w14:textId="77777777" w:rsidR="00697596" w:rsidRDefault="00697596" w:rsidP="000E1F77">
      <w:pPr>
        <w:pStyle w:val="Heading2"/>
        <w:spacing w:before="80"/>
        <w:rPr>
          <w:rFonts w:ascii="VIC" w:hAnsi="VIC"/>
          <w:color w:val="007586" w:themeColor="accent2"/>
          <w:lang w:val="en-US"/>
        </w:rPr>
      </w:pPr>
    </w:p>
    <w:p w14:paraId="4097F033" w14:textId="41C44F12" w:rsidR="00DA6542" w:rsidRPr="000E1F77" w:rsidRDefault="00961C1A" w:rsidP="000E1F77">
      <w:pPr>
        <w:pStyle w:val="Heading2"/>
        <w:spacing w:before="80"/>
        <w:rPr>
          <w:rFonts w:ascii="VIC" w:hAnsi="VIC"/>
          <w:color w:val="007586" w:themeColor="text2"/>
          <w:lang w:val="en-US"/>
        </w:rPr>
      </w:pPr>
      <w:bookmarkStart w:id="8" w:name="_Toc158296993"/>
      <w:r w:rsidRPr="5518097F">
        <w:rPr>
          <w:rFonts w:ascii="VIC" w:hAnsi="VIC"/>
          <w:color w:val="007586" w:themeColor="accent2"/>
          <w:lang w:val="en-US"/>
        </w:rPr>
        <w:t xml:space="preserve">Surgical </w:t>
      </w:r>
      <w:r w:rsidR="000F0467" w:rsidRPr="5518097F">
        <w:rPr>
          <w:rFonts w:ascii="VIC" w:hAnsi="VIC"/>
          <w:color w:val="007586" w:themeColor="accent2"/>
          <w:lang w:val="en-US"/>
        </w:rPr>
        <w:t>h</w:t>
      </w:r>
      <w:r w:rsidRPr="5518097F">
        <w:rPr>
          <w:rFonts w:ascii="VIC" w:hAnsi="VIC"/>
          <w:color w:val="007586" w:themeColor="accent2"/>
          <w:lang w:val="en-US"/>
        </w:rPr>
        <w:t xml:space="preserve">igh </w:t>
      </w:r>
      <w:r w:rsidR="000F0467" w:rsidRPr="5518097F">
        <w:rPr>
          <w:rFonts w:ascii="VIC" w:hAnsi="VIC"/>
          <w:color w:val="007586" w:themeColor="accent2"/>
          <w:lang w:val="en-US"/>
        </w:rPr>
        <w:t>i</w:t>
      </w:r>
      <w:r w:rsidRPr="5518097F">
        <w:rPr>
          <w:rFonts w:ascii="VIC" w:hAnsi="VIC"/>
          <w:color w:val="007586" w:themeColor="accent2"/>
          <w:lang w:val="en-US"/>
        </w:rPr>
        <w:t xml:space="preserve">ntensity </w:t>
      </w:r>
      <w:r w:rsidR="000F0467" w:rsidRPr="5518097F">
        <w:rPr>
          <w:rFonts w:ascii="VIC" w:hAnsi="VIC"/>
          <w:color w:val="007586" w:themeColor="accent2"/>
          <w:lang w:val="en-US"/>
        </w:rPr>
        <w:t>t</w:t>
      </w:r>
      <w:r w:rsidRPr="5518097F">
        <w:rPr>
          <w:rFonts w:ascii="VIC" w:hAnsi="VIC"/>
          <w:color w:val="007586" w:themeColor="accent2"/>
          <w:lang w:val="en-US"/>
        </w:rPr>
        <w:t>heatre (HIT) list</w:t>
      </w:r>
      <w:r w:rsidR="00F354A8" w:rsidRPr="5518097F">
        <w:rPr>
          <w:rFonts w:ascii="VIC" w:hAnsi="VIC"/>
          <w:color w:val="007586" w:themeColor="accent2"/>
          <w:lang w:val="en-US"/>
        </w:rPr>
        <w:t xml:space="preserve">, </w:t>
      </w:r>
      <w:r w:rsidR="00F72B9E" w:rsidRPr="5518097F">
        <w:rPr>
          <w:rFonts w:ascii="VIC" w:hAnsi="VIC"/>
          <w:color w:val="007586" w:themeColor="accent2"/>
          <w:lang w:val="en-US"/>
        </w:rPr>
        <w:t>‘</w:t>
      </w:r>
      <w:r w:rsidR="00814A14" w:rsidRPr="5518097F">
        <w:rPr>
          <w:rFonts w:ascii="VIC" w:hAnsi="VIC"/>
          <w:color w:val="007586" w:themeColor="accent2"/>
          <w:lang w:val="en-US"/>
        </w:rPr>
        <w:t>Super Saturday</w:t>
      </w:r>
      <w:r w:rsidR="00CF2AA3" w:rsidRPr="5518097F">
        <w:rPr>
          <w:rFonts w:ascii="VIC" w:hAnsi="VIC"/>
          <w:color w:val="007586" w:themeColor="accent2"/>
          <w:lang w:val="en-US"/>
        </w:rPr>
        <w:t>s</w:t>
      </w:r>
      <w:r w:rsidR="00F72B9E" w:rsidRPr="5518097F">
        <w:rPr>
          <w:rFonts w:ascii="VIC" w:hAnsi="VIC"/>
          <w:color w:val="007586" w:themeColor="accent2"/>
          <w:lang w:val="en-US"/>
        </w:rPr>
        <w:t>’</w:t>
      </w:r>
      <w:r w:rsidR="00CF2AA3" w:rsidRPr="5518097F">
        <w:rPr>
          <w:rFonts w:ascii="VIC" w:hAnsi="VIC"/>
          <w:color w:val="007586" w:themeColor="accent2"/>
          <w:lang w:val="en-US"/>
        </w:rPr>
        <w:t xml:space="preserve"> and</w:t>
      </w:r>
      <w:r w:rsidR="00814A14" w:rsidRPr="5518097F">
        <w:rPr>
          <w:rFonts w:ascii="VIC" w:hAnsi="VIC"/>
          <w:color w:val="007586" w:themeColor="accent2"/>
          <w:lang w:val="en-US"/>
        </w:rPr>
        <w:t xml:space="preserve"> </w:t>
      </w:r>
      <w:r w:rsidR="00F72B9E" w:rsidRPr="5518097F">
        <w:rPr>
          <w:rFonts w:ascii="VIC" w:hAnsi="VIC"/>
          <w:color w:val="007586" w:themeColor="accent2"/>
          <w:lang w:val="en-US"/>
        </w:rPr>
        <w:t>‘</w:t>
      </w:r>
      <w:r w:rsidR="00814A14" w:rsidRPr="5518097F">
        <w:rPr>
          <w:rFonts w:ascii="VIC" w:hAnsi="VIC"/>
          <w:color w:val="007586" w:themeColor="accent2"/>
          <w:lang w:val="en-US"/>
        </w:rPr>
        <w:t xml:space="preserve">Perfect </w:t>
      </w:r>
      <w:r w:rsidR="006943FC" w:rsidRPr="5518097F">
        <w:rPr>
          <w:rFonts w:ascii="VIC" w:hAnsi="VIC"/>
          <w:color w:val="007586" w:themeColor="accent2"/>
          <w:lang w:val="en-US"/>
        </w:rPr>
        <w:t>W</w:t>
      </w:r>
      <w:r w:rsidR="00814A14" w:rsidRPr="5518097F">
        <w:rPr>
          <w:rFonts w:ascii="VIC" w:hAnsi="VIC"/>
          <w:color w:val="007586" w:themeColor="accent2"/>
          <w:lang w:val="en-US"/>
        </w:rPr>
        <w:t>eek</w:t>
      </w:r>
      <w:r w:rsidR="00CF2AA3" w:rsidRPr="5518097F">
        <w:rPr>
          <w:rFonts w:ascii="VIC" w:hAnsi="VIC"/>
          <w:color w:val="007586" w:themeColor="accent2"/>
          <w:lang w:val="en-US"/>
        </w:rPr>
        <w:t>s’</w:t>
      </w:r>
      <w:bookmarkEnd w:id="8"/>
      <w:r w:rsidR="004B6638" w:rsidRPr="5518097F">
        <w:rPr>
          <w:rFonts w:ascii="VIC" w:hAnsi="VIC"/>
          <w:color w:val="007586" w:themeColor="accent2"/>
          <w:lang w:val="en-US"/>
        </w:rPr>
        <w:t xml:space="preserve"> </w:t>
      </w:r>
    </w:p>
    <w:p w14:paraId="74E28333" w14:textId="350A4FE7" w:rsidR="00E034EE" w:rsidRDefault="00132165" w:rsidP="000E1F77">
      <w:pPr>
        <w:spacing w:before="0" w:after="80" w:line="240" w:lineRule="auto"/>
        <w:rPr>
          <w:rFonts w:ascii="VIC" w:hAnsi="VIC" w:cs="Cambria"/>
          <w:sz w:val="24"/>
          <w:szCs w:val="24"/>
          <w:lang w:val="en-US"/>
        </w:rPr>
      </w:pPr>
      <w:r w:rsidRPr="00132165">
        <w:rPr>
          <w:rFonts w:ascii="VIC" w:hAnsi="VIC"/>
          <w:sz w:val="24"/>
          <w:szCs w:val="24"/>
          <w:lang w:val="en-US"/>
        </w:rPr>
        <w:t>A HIT list is a</w:t>
      </w:r>
      <w:r w:rsidR="00F720BE">
        <w:rPr>
          <w:rFonts w:ascii="VIC" w:hAnsi="VIC"/>
          <w:sz w:val="24"/>
          <w:szCs w:val="24"/>
          <w:lang w:val="en-US"/>
        </w:rPr>
        <w:t xml:space="preserve">n extra </w:t>
      </w:r>
      <w:r w:rsidRPr="00132165">
        <w:rPr>
          <w:rFonts w:ascii="VIC" w:hAnsi="VIC"/>
          <w:sz w:val="24"/>
          <w:szCs w:val="24"/>
          <w:lang w:val="en-US"/>
        </w:rPr>
        <w:t>surgical list which is supported by additional resources and staff to achieve a quick turnover of procedures. This list is often aimed at</w:t>
      </w:r>
      <w:r w:rsidRPr="00132165">
        <w:rPr>
          <w:rFonts w:ascii="Cambria" w:hAnsi="Cambria" w:cs="Cambria"/>
          <w:sz w:val="24"/>
          <w:szCs w:val="24"/>
          <w:lang w:val="en-US"/>
        </w:rPr>
        <w:t> </w:t>
      </w:r>
      <w:r w:rsidRPr="00132165">
        <w:rPr>
          <w:rFonts w:ascii="VIC" w:hAnsi="VIC"/>
          <w:sz w:val="24"/>
          <w:szCs w:val="24"/>
          <w:lang w:val="en-US"/>
        </w:rPr>
        <w:t>low to medium complexity</w:t>
      </w:r>
      <w:r w:rsidRPr="00132165">
        <w:rPr>
          <w:rFonts w:ascii="Cambria" w:hAnsi="Cambria" w:cs="Cambria"/>
          <w:sz w:val="24"/>
          <w:szCs w:val="24"/>
          <w:lang w:val="en-US"/>
        </w:rPr>
        <w:t> </w:t>
      </w:r>
      <w:r w:rsidRPr="00132165">
        <w:rPr>
          <w:rFonts w:ascii="VIC" w:hAnsi="VIC" w:cs="Cambria"/>
          <w:sz w:val="24"/>
          <w:szCs w:val="24"/>
          <w:lang w:val="en-US"/>
        </w:rPr>
        <w:t xml:space="preserve">planned surgical </w:t>
      </w:r>
      <w:r w:rsidRPr="00132165">
        <w:rPr>
          <w:rFonts w:ascii="VIC" w:hAnsi="VIC"/>
          <w:sz w:val="24"/>
          <w:szCs w:val="24"/>
          <w:lang w:val="en-US"/>
        </w:rPr>
        <w:t>procedures</w:t>
      </w:r>
      <w:r w:rsidR="003E6329">
        <w:rPr>
          <w:rFonts w:ascii="VIC" w:hAnsi="VIC"/>
          <w:sz w:val="24"/>
          <w:szCs w:val="24"/>
          <w:lang w:val="en-US"/>
        </w:rPr>
        <w:t>,</w:t>
      </w:r>
      <w:r w:rsidRPr="00132165">
        <w:rPr>
          <w:rFonts w:ascii="VIC" w:hAnsi="VIC"/>
          <w:sz w:val="24"/>
          <w:szCs w:val="24"/>
          <w:lang w:val="en-US"/>
        </w:rPr>
        <w:t xml:space="preserve"> with longer waitlists</w:t>
      </w:r>
      <w:r w:rsidR="00092DDB">
        <w:rPr>
          <w:rFonts w:ascii="VIC" w:hAnsi="VIC"/>
          <w:sz w:val="24"/>
          <w:szCs w:val="24"/>
          <w:lang w:val="en-US"/>
        </w:rPr>
        <w:t xml:space="preserve">. They </w:t>
      </w:r>
      <w:r w:rsidR="00071952">
        <w:rPr>
          <w:rFonts w:ascii="VIC" w:hAnsi="VIC"/>
          <w:sz w:val="24"/>
          <w:szCs w:val="24"/>
          <w:lang w:val="en-US"/>
        </w:rPr>
        <w:t>often run</w:t>
      </w:r>
      <w:r w:rsidR="006A267A">
        <w:rPr>
          <w:rFonts w:ascii="VIC" w:hAnsi="VIC"/>
          <w:sz w:val="24"/>
          <w:szCs w:val="24"/>
          <w:lang w:val="en-US"/>
        </w:rPr>
        <w:t xml:space="preserve"> for a</w:t>
      </w:r>
      <w:r w:rsidRPr="00132165">
        <w:rPr>
          <w:rFonts w:ascii="VIC" w:hAnsi="VIC"/>
          <w:sz w:val="24"/>
          <w:szCs w:val="24"/>
          <w:lang w:val="en-US"/>
        </w:rPr>
        <w:t xml:space="preserve"> short period of time </w:t>
      </w:r>
      <w:r w:rsidRPr="00132165">
        <w:rPr>
          <w:rFonts w:ascii="VIC" w:hAnsi="VIC" w:cs="Cambria"/>
          <w:sz w:val="24"/>
          <w:szCs w:val="24"/>
          <w:lang w:val="en-US"/>
        </w:rPr>
        <w:t>when the theatre would otherwise not be utilised (e.g. Saturday, evening, holiday periods)</w:t>
      </w:r>
      <w:r w:rsidRPr="00132165">
        <w:rPr>
          <w:rFonts w:ascii="VIC" w:hAnsi="VIC"/>
          <w:sz w:val="24"/>
          <w:szCs w:val="24"/>
          <w:lang w:val="en-US"/>
        </w:rPr>
        <w:t xml:space="preserve"> (</w:t>
      </w:r>
      <w:r w:rsidRPr="00132165">
        <w:rPr>
          <w:rFonts w:ascii="VIC" w:eastAsia="Arial" w:hAnsi="VIC" w:cs="Arial"/>
          <w:sz w:val="24"/>
          <w:szCs w:val="24"/>
          <w:shd w:val="clear" w:color="auto" w:fill="FFFFFF"/>
        </w:rPr>
        <w:t>Pugh 2022</w:t>
      </w:r>
      <w:r w:rsidRPr="00132165">
        <w:rPr>
          <w:rFonts w:ascii="VIC" w:hAnsi="VIC"/>
          <w:sz w:val="24"/>
          <w:szCs w:val="24"/>
          <w:lang w:val="en-US"/>
        </w:rPr>
        <w:t xml:space="preserve">; </w:t>
      </w:r>
      <w:r w:rsidR="00E35D37" w:rsidRPr="00132165">
        <w:rPr>
          <w:rFonts w:ascii="VIC" w:hAnsi="VIC" w:cs="Cambria"/>
          <w:sz w:val="24"/>
          <w:szCs w:val="24"/>
          <w:lang w:val="en-US"/>
        </w:rPr>
        <w:t xml:space="preserve">National Health Service </w:t>
      </w:r>
      <w:r w:rsidR="00E35D37">
        <w:rPr>
          <w:rFonts w:ascii="VIC" w:hAnsi="VIC" w:cs="Cambria"/>
          <w:sz w:val="24"/>
          <w:szCs w:val="24"/>
          <w:lang w:val="en-US"/>
        </w:rPr>
        <w:t>(</w:t>
      </w:r>
      <w:r w:rsidRPr="00132165">
        <w:rPr>
          <w:rFonts w:ascii="VIC" w:eastAsia="Arial" w:hAnsi="VIC" w:cs="Arial"/>
          <w:sz w:val="24"/>
          <w:szCs w:val="24"/>
          <w:shd w:val="clear" w:color="auto" w:fill="FFFFFF"/>
        </w:rPr>
        <w:t>NHS</w:t>
      </w:r>
      <w:r w:rsidR="00E35D37">
        <w:rPr>
          <w:rFonts w:ascii="VIC" w:eastAsia="Arial" w:hAnsi="VIC" w:cs="Arial"/>
          <w:sz w:val="24"/>
          <w:szCs w:val="24"/>
          <w:shd w:val="clear" w:color="auto" w:fill="FFFFFF"/>
        </w:rPr>
        <w:t>)</w:t>
      </w:r>
      <w:r w:rsidRPr="00132165">
        <w:rPr>
          <w:rFonts w:ascii="VIC" w:eastAsia="Arial" w:hAnsi="VIC" w:cs="Arial"/>
          <w:sz w:val="24"/>
          <w:szCs w:val="24"/>
          <w:shd w:val="clear" w:color="auto" w:fill="FFFFFF"/>
        </w:rPr>
        <w:t xml:space="preserve"> 2022</w:t>
      </w:r>
      <w:r w:rsidRPr="00132165">
        <w:rPr>
          <w:rFonts w:ascii="VIC" w:hAnsi="VIC"/>
          <w:sz w:val="24"/>
          <w:szCs w:val="24"/>
          <w:lang w:val="en-US"/>
        </w:rPr>
        <w:t>)</w:t>
      </w:r>
      <w:r w:rsidRPr="00132165">
        <w:rPr>
          <w:rFonts w:ascii="VIC" w:hAnsi="VIC" w:cs="Cambria"/>
          <w:sz w:val="24"/>
          <w:szCs w:val="24"/>
          <w:lang w:val="en-US"/>
        </w:rPr>
        <w:t xml:space="preserve">. </w:t>
      </w:r>
    </w:p>
    <w:p w14:paraId="4D9EBED9" w14:textId="35555A22" w:rsidR="002065EB" w:rsidRDefault="00132165" w:rsidP="000E1F77">
      <w:pPr>
        <w:spacing w:before="0" w:after="80" w:line="240" w:lineRule="auto"/>
        <w:rPr>
          <w:rFonts w:ascii="VIC" w:hAnsi="VIC" w:cs="Cambria"/>
          <w:sz w:val="24"/>
        </w:rPr>
      </w:pPr>
      <w:r w:rsidRPr="00132165">
        <w:rPr>
          <w:rFonts w:ascii="VIC" w:hAnsi="VIC" w:cs="Cambria"/>
          <w:sz w:val="24"/>
          <w:szCs w:val="24"/>
          <w:lang w:val="en-US"/>
        </w:rPr>
        <w:t xml:space="preserve">HIT list models were initially informed by the </w:t>
      </w:r>
      <w:r w:rsidR="00505FB5" w:rsidRPr="00132165">
        <w:rPr>
          <w:rFonts w:ascii="VIC" w:hAnsi="VIC" w:cs="Cambria"/>
          <w:sz w:val="24"/>
          <w:szCs w:val="24"/>
          <w:lang w:val="en-US"/>
        </w:rPr>
        <w:t>High-Volume</w:t>
      </w:r>
      <w:r w:rsidRPr="00132165">
        <w:rPr>
          <w:rFonts w:ascii="VIC" w:hAnsi="VIC" w:cs="Cambria"/>
          <w:sz w:val="24"/>
          <w:szCs w:val="24"/>
          <w:lang w:val="en-US"/>
        </w:rPr>
        <w:t xml:space="preserve"> Low Complexity (HVLC) NHS initiative led by Getting it Right First Time (GIRFT) to increase planned surgical activity in the UK (</w:t>
      </w:r>
      <w:r w:rsidRPr="00132165">
        <w:rPr>
          <w:rFonts w:ascii="VIC" w:eastAsia="Arial" w:hAnsi="VIC" w:cs="Arial"/>
          <w:sz w:val="24"/>
          <w:szCs w:val="24"/>
        </w:rPr>
        <w:t>NHS 2021</w:t>
      </w:r>
      <w:r w:rsidRPr="00132165">
        <w:rPr>
          <w:rFonts w:ascii="VIC" w:hAnsi="VIC" w:cs="Cambria"/>
          <w:sz w:val="24"/>
          <w:szCs w:val="24"/>
          <w:lang w:val="en-US"/>
        </w:rPr>
        <w:t xml:space="preserve">). </w:t>
      </w:r>
      <w:r w:rsidR="004159E0">
        <w:rPr>
          <w:rFonts w:ascii="VIC" w:hAnsi="VIC" w:cs="Cambria"/>
          <w:sz w:val="24"/>
        </w:rPr>
        <w:t>The biggest barriers to this approach are</w:t>
      </w:r>
      <w:r w:rsidR="005725C9">
        <w:rPr>
          <w:rFonts w:ascii="VIC" w:hAnsi="VIC" w:cs="Cambria"/>
          <w:sz w:val="24"/>
        </w:rPr>
        <w:t xml:space="preserve"> having </w:t>
      </w:r>
      <w:r w:rsidR="00484C1A">
        <w:rPr>
          <w:rFonts w:ascii="VIC" w:hAnsi="VIC" w:cs="Cambria"/>
          <w:sz w:val="24"/>
        </w:rPr>
        <w:t>the</w:t>
      </w:r>
      <w:r w:rsidR="005725C9">
        <w:rPr>
          <w:rFonts w:ascii="VIC" w:hAnsi="VIC" w:cs="Cambria"/>
          <w:sz w:val="24"/>
        </w:rPr>
        <w:t xml:space="preserve"> </w:t>
      </w:r>
      <w:r w:rsidR="00EB0405">
        <w:rPr>
          <w:rFonts w:ascii="VIC" w:hAnsi="VIC" w:cs="Cambria"/>
          <w:sz w:val="24"/>
        </w:rPr>
        <w:t>appropriate</w:t>
      </w:r>
      <w:r w:rsidR="005725C9">
        <w:rPr>
          <w:rFonts w:ascii="VIC" w:hAnsi="VIC" w:cs="Cambria"/>
          <w:sz w:val="24"/>
        </w:rPr>
        <w:t xml:space="preserve"> workforce to undertake extra work and </w:t>
      </w:r>
      <w:r w:rsidR="0045465B">
        <w:rPr>
          <w:rFonts w:ascii="VIC" w:hAnsi="VIC" w:cs="Cambria"/>
          <w:sz w:val="24"/>
        </w:rPr>
        <w:t>the bed supply to meet demand</w:t>
      </w:r>
      <w:r w:rsidR="009D4BA7">
        <w:rPr>
          <w:rFonts w:ascii="VIC" w:hAnsi="VIC" w:cs="Cambria"/>
          <w:sz w:val="24"/>
        </w:rPr>
        <w:t xml:space="preserve">. </w:t>
      </w:r>
    </w:p>
    <w:p w14:paraId="03B4672B" w14:textId="0CE08A23" w:rsidR="00A10124" w:rsidRPr="001003C7" w:rsidRDefault="002065EB" w:rsidP="000E1F77">
      <w:pPr>
        <w:spacing w:before="0" w:after="80" w:line="240" w:lineRule="auto"/>
        <w:rPr>
          <w:rFonts w:ascii="VIC" w:hAnsi="VIC" w:cs="Cambria"/>
          <w:sz w:val="24"/>
        </w:rPr>
      </w:pPr>
      <w:r>
        <w:rPr>
          <w:rFonts w:ascii="VIC" w:hAnsi="VIC" w:cs="Cambria"/>
          <w:sz w:val="24"/>
        </w:rPr>
        <w:t xml:space="preserve">Austin Health </w:t>
      </w:r>
      <w:r w:rsidR="00FA644F">
        <w:rPr>
          <w:rFonts w:ascii="VIC" w:hAnsi="VIC" w:cs="Cambria"/>
          <w:sz w:val="24"/>
        </w:rPr>
        <w:t xml:space="preserve">recently </w:t>
      </w:r>
      <w:r>
        <w:rPr>
          <w:rFonts w:ascii="VIC" w:hAnsi="VIC" w:cs="Cambria"/>
          <w:sz w:val="24"/>
        </w:rPr>
        <w:t>used this approach</w:t>
      </w:r>
      <w:r w:rsidR="00101B72">
        <w:rPr>
          <w:rFonts w:ascii="VIC" w:hAnsi="VIC" w:cs="Cambria"/>
          <w:sz w:val="24"/>
        </w:rPr>
        <w:t>.  They completed</w:t>
      </w:r>
      <w:r>
        <w:rPr>
          <w:rFonts w:ascii="VIC" w:hAnsi="VIC" w:cs="Cambria"/>
          <w:sz w:val="24"/>
        </w:rPr>
        <w:t xml:space="preserve"> their ‘</w:t>
      </w:r>
      <w:r w:rsidR="00D77897">
        <w:rPr>
          <w:rFonts w:ascii="VIC" w:hAnsi="VIC" w:cs="Cambria"/>
          <w:sz w:val="24"/>
        </w:rPr>
        <w:t>Bone and Joint Week</w:t>
      </w:r>
      <w:r w:rsidR="00D34753">
        <w:rPr>
          <w:rFonts w:ascii="VIC" w:hAnsi="VIC" w:cs="Cambria"/>
          <w:sz w:val="24"/>
        </w:rPr>
        <w:t>’ in early 2023</w:t>
      </w:r>
      <w:r w:rsidR="00AF0D8F">
        <w:rPr>
          <w:rFonts w:ascii="VIC" w:hAnsi="VIC" w:cs="Cambria"/>
          <w:sz w:val="24"/>
        </w:rPr>
        <w:t xml:space="preserve"> </w:t>
      </w:r>
      <w:r w:rsidR="00550140">
        <w:rPr>
          <w:rFonts w:ascii="VIC" w:hAnsi="VIC" w:cs="Cambria"/>
          <w:sz w:val="24"/>
        </w:rPr>
        <w:t xml:space="preserve">where they </w:t>
      </w:r>
      <w:r w:rsidR="00436DA7">
        <w:rPr>
          <w:rFonts w:ascii="VIC" w:hAnsi="VIC" w:cs="Cambria"/>
          <w:sz w:val="24"/>
        </w:rPr>
        <w:t>complete</w:t>
      </w:r>
      <w:r w:rsidR="00C16BE0">
        <w:rPr>
          <w:rFonts w:ascii="VIC" w:hAnsi="VIC" w:cs="Cambria"/>
          <w:sz w:val="24"/>
        </w:rPr>
        <w:t>d</w:t>
      </w:r>
      <w:r w:rsidR="00436DA7">
        <w:rPr>
          <w:rFonts w:ascii="VIC" w:hAnsi="VIC" w:cs="Cambria"/>
          <w:sz w:val="24"/>
        </w:rPr>
        <w:t xml:space="preserve"> approximately 10% of their annual joint replacements </w:t>
      </w:r>
      <w:r w:rsidR="001E6611">
        <w:rPr>
          <w:rFonts w:ascii="VIC" w:hAnsi="VIC" w:cs="Cambria"/>
          <w:sz w:val="24"/>
        </w:rPr>
        <w:t xml:space="preserve">within that </w:t>
      </w:r>
      <w:r w:rsidR="00436DA7">
        <w:rPr>
          <w:rFonts w:ascii="VIC" w:hAnsi="VIC" w:cs="Cambria"/>
          <w:sz w:val="24"/>
        </w:rPr>
        <w:t>week</w:t>
      </w:r>
      <w:r w:rsidR="006A6A8A">
        <w:rPr>
          <w:rFonts w:ascii="VIC" w:hAnsi="VIC" w:cs="Cambria"/>
          <w:sz w:val="24"/>
        </w:rPr>
        <w:t>.</w:t>
      </w:r>
      <w:r w:rsidR="00013760">
        <w:rPr>
          <w:rFonts w:ascii="VIC" w:hAnsi="VIC" w:cs="Cambria"/>
          <w:sz w:val="24"/>
        </w:rPr>
        <w:t xml:space="preserve"> </w:t>
      </w:r>
      <w:r w:rsidR="00C4512E">
        <w:rPr>
          <w:rFonts w:ascii="VIC" w:hAnsi="VIC" w:cs="Cambria"/>
          <w:sz w:val="24"/>
        </w:rPr>
        <w:t xml:space="preserve">They achieved this </w:t>
      </w:r>
      <w:r w:rsidR="00614E42">
        <w:rPr>
          <w:rFonts w:ascii="VIC" w:hAnsi="VIC" w:cs="Cambria"/>
          <w:sz w:val="24"/>
        </w:rPr>
        <w:t>by</w:t>
      </w:r>
      <w:r w:rsidR="009D4BA7">
        <w:rPr>
          <w:rFonts w:ascii="VIC" w:hAnsi="VIC" w:cs="Cambria"/>
          <w:sz w:val="24"/>
        </w:rPr>
        <w:t xml:space="preserve"> </w:t>
      </w:r>
      <w:r w:rsidR="00705698">
        <w:rPr>
          <w:rFonts w:ascii="VIC" w:hAnsi="VIC" w:cs="Cambria"/>
          <w:sz w:val="24"/>
        </w:rPr>
        <w:t>extensive planning</w:t>
      </w:r>
      <w:r w:rsidR="00610EF2">
        <w:rPr>
          <w:rFonts w:ascii="VIC" w:hAnsi="VIC" w:cs="Cambria"/>
          <w:sz w:val="24"/>
        </w:rPr>
        <w:t>,</w:t>
      </w:r>
      <w:r w:rsidR="00990439">
        <w:rPr>
          <w:rFonts w:ascii="VIC" w:hAnsi="VIC" w:cs="Cambria"/>
          <w:sz w:val="24"/>
        </w:rPr>
        <w:t xml:space="preserve"> </w:t>
      </w:r>
      <w:r w:rsidR="0013624D">
        <w:rPr>
          <w:rFonts w:ascii="VIC" w:hAnsi="VIC" w:cs="Cambria"/>
          <w:sz w:val="24"/>
        </w:rPr>
        <w:t>engaging their workforce in a joint mission with shared goals</w:t>
      </w:r>
      <w:r w:rsidR="00506A5D">
        <w:rPr>
          <w:rFonts w:ascii="VIC" w:hAnsi="VIC" w:cs="Cambria"/>
          <w:sz w:val="24"/>
        </w:rPr>
        <w:t>,</w:t>
      </w:r>
      <w:r w:rsidR="0013624D">
        <w:rPr>
          <w:rFonts w:ascii="VIC" w:hAnsi="VIC" w:cs="Cambria"/>
          <w:sz w:val="24"/>
        </w:rPr>
        <w:t xml:space="preserve"> </w:t>
      </w:r>
      <w:r w:rsidR="00EA06FE">
        <w:rPr>
          <w:rFonts w:ascii="VIC" w:hAnsi="VIC" w:cs="Cambria"/>
          <w:sz w:val="24"/>
        </w:rPr>
        <w:t>capitalising</w:t>
      </w:r>
      <w:r w:rsidR="00DC6924">
        <w:rPr>
          <w:rFonts w:ascii="VIC" w:hAnsi="VIC" w:cs="Cambria"/>
          <w:sz w:val="24"/>
        </w:rPr>
        <w:t xml:space="preserve"> on</w:t>
      </w:r>
      <w:r w:rsidR="00EA06FE">
        <w:rPr>
          <w:rFonts w:ascii="VIC" w:hAnsi="VIC" w:cs="Cambria"/>
          <w:sz w:val="24"/>
        </w:rPr>
        <w:t xml:space="preserve"> </w:t>
      </w:r>
      <w:r w:rsidR="00E07072">
        <w:rPr>
          <w:rFonts w:ascii="VIC" w:hAnsi="VIC" w:cs="Cambria"/>
          <w:sz w:val="24"/>
        </w:rPr>
        <w:t>the</w:t>
      </w:r>
      <w:r w:rsidR="00EA06FE">
        <w:rPr>
          <w:rFonts w:ascii="VIC" w:hAnsi="VIC" w:cs="Cambria"/>
          <w:sz w:val="24"/>
        </w:rPr>
        <w:t xml:space="preserve"> success </w:t>
      </w:r>
      <w:r w:rsidR="00375C7D">
        <w:rPr>
          <w:rFonts w:ascii="VIC" w:hAnsi="VIC" w:cs="Cambria"/>
          <w:sz w:val="24"/>
        </w:rPr>
        <w:t xml:space="preserve">of their </w:t>
      </w:r>
      <w:r w:rsidR="00EA06FE">
        <w:rPr>
          <w:rFonts w:ascii="VIC" w:hAnsi="VIC" w:cs="Cambria"/>
          <w:sz w:val="24"/>
        </w:rPr>
        <w:t xml:space="preserve">enhanced recovery program, </w:t>
      </w:r>
      <w:r w:rsidR="00723234">
        <w:rPr>
          <w:rFonts w:ascii="VIC" w:hAnsi="VIC" w:cs="Cambria"/>
          <w:sz w:val="24"/>
        </w:rPr>
        <w:t xml:space="preserve">and by </w:t>
      </w:r>
      <w:r w:rsidR="009D4BA7">
        <w:rPr>
          <w:rFonts w:ascii="VIC" w:hAnsi="VIC" w:cs="Cambria"/>
          <w:sz w:val="24"/>
        </w:rPr>
        <w:t xml:space="preserve">selecting a site </w:t>
      </w:r>
      <w:r w:rsidR="00FC31D6">
        <w:rPr>
          <w:rFonts w:ascii="VIC" w:hAnsi="VIC" w:cs="Cambria"/>
          <w:sz w:val="24"/>
        </w:rPr>
        <w:t>that did not compete with</w:t>
      </w:r>
      <w:r w:rsidR="006956E6">
        <w:rPr>
          <w:rFonts w:ascii="VIC" w:hAnsi="VIC" w:cs="Cambria"/>
          <w:sz w:val="24"/>
        </w:rPr>
        <w:t xml:space="preserve"> other bed demands such as emergency theatre or medical admissions</w:t>
      </w:r>
      <w:r w:rsidR="001E151B">
        <w:rPr>
          <w:rFonts w:ascii="VIC" w:hAnsi="VIC" w:cs="Cambria"/>
          <w:sz w:val="24"/>
        </w:rPr>
        <w:t>.</w:t>
      </w:r>
      <w:r w:rsidR="005E6FAC">
        <w:rPr>
          <w:rFonts w:ascii="VIC" w:hAnsi="VIC" w:cs="Cambria"/>
          <w:sz w:val="24"/>
        </w:rPr>
        <w:t xml:space="preserve"> </w:t>
      </w:r>
    </w:p>
    <w:p w14:paraId="552A8FA6" w14:textId="163D1AA9" w:rsidR="00961C1A" w:rsidRPr="004E5C75" w:rsidRDefault="00E81072" w:rsidP="000E1F77">
      <w:pPr>
        <w:pStyle w:val="SCVbodyafterheading"/>
        <w:spacing w:after="0" w:line="240" w:lineRule="auto"/>
      </w:pPr>
      <w:r w:rsidRPr="00860611">
        <w:rPr>
          <w:rFonts w:ascii="VIC" w:hAnsi="VIC"/>
          <w:b/>
          <w:bCs/>
          <w:color w:val="007586" w:themeColor="text2"/>
          <w:sz w:val="24"/>
          <w:szCs w:val="24"/>
        </w:rPr>
        <w:t xml:space="preserve">Table </w:t>
      </w:r>
      <w:r w:rsidR="00272304">
        <w:rPr>
          <w:rFonts w:ascii="VIC" w:hAnsi="VIC"/>
          <w:b/>
          <w:bCs/>
          <w:color w:val="007586" w:themeColor="text2"/>
          <w:sz w:val="24"/>
          <w:szCs w:val="24"/>
        </w:rPr>
        <w:t>3</w:t>
      </w:r>
      <w:r w:rsidRPr="00860611">
        <w:rPr>
          <w:rFonts w:ascii="VIC" w:hAnsi="VIC"/>
          <w:b/>
          <w:bCs/>
          <w:color w:val="007586" w:themeColor="text2"/>
          <w:sz w:val="24"/>
          <w:szCs w:val="24"/>
        </w:rPr>
        <w:t xml:space="preserve">: </w:t>
      </w:r>
      <w:r w:rsidR="00E80468">
        <w:rPr>
          <w:rFonts w:ascii="VIC" w:hAnsi="VIC"/>
          <w:b/>
          <w:bCs/>
          <w:color w:val="007586" w:themeColor="text2"/>
          <w:sz w:val="24"/>
          <w:szCs w:val="24"/>
        </w:rPr>
        <w:t>B</w:t>
      </w:r>
      <w:r w:rsidRPr="00860611">
        <w:rPr>
          <w:rFonts w:ascii="VIC" w:hAnsi="VIC"/>
          <w:b/>
          <w:bCs/>
          <w:color w:val="007586" w:themeColor="text2"/>
          <w:sz w:val="24"/>
          <w:szCs w:val="24"/>
        </w:rPr>
        <w:t>enefits, risks/ barriers and resources required for</w:t>
      </w:r>
      <w:r w:rsidR="0069714C" w:rsidRPr="00860611">
        <w:rPr>
          <w:rFonts w:ascii="VIC" w:hAnsi="VIC"/>
          <w:b/>
          <w:bCs/>
          <w:color w:val="007586" w:themeColor="text2"/>
          <w:sz w:val="24"/>
          <w:szCs w:val="24"/>
        </w:rPr>
        <w:t xml:space="preserve"> HIT lists</w:t>
      </w:r>
      <w:r w:rsidR="003E45BB" w:rsidRPr="00860611">
        <w:rPr>
          <w:rFonts w:ascii="VIC" w:hAnsi="VIC"/>
          <w:b/>
          <w:bCs/>
          <w:color w:val="007586" w:themeColor="text2"/>
          <w:sz w:val="24"/>
          <w:szCs w:val="24"/>
        </w:rPr>
        <w:t>.</w:t>
      </w:r>
    </w:p>
    <w:tbl>
      <w:tblPr>
        <w:tblStyle w:val="GridTable1Light-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71"/>
      </w:tblGrid>
      <w:tr w:rsidR="00961C1A" w:rsidRPr="00F35761" w14:paraId="638261EC" w14:textId="77777777" w:rsidTr="715A5E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EDF5F7" w:themeFill="background2"/>
          </w:tcPr>
          <w:p w14:paraId="5CD5B6E2" w14:textId="77777777" w:rsidR="00961C1A" w:rsidRPr="00F35761" w:rsidRDefault="00961C1A" w:rsidP="000E1F77">
            <w:pPr>
              <w:spacing w:before="0"/>
              <w:rPr>
                <w:rFonts w:ascii="VIC" w:hAnsi="VIC"/>
                <w:color w:val="007586" w:themeColor="text2"/>
                <w:sz w:val="22"/>
                <w:szCs w:val="22"/>
                <w:lang w:val="en-US"/>
              </w:rPr>
            </w:pPr>
            <w:bookmarkStart w:id="9" w:name="_Hlk127518087"/>
            <w:r w:rsidRPr="00F35761">
              <w:rPr>
                <w:rFonts w:ascii="VIC" w:hAnsi="VIC"/>
                <w:color w:val="007586" w:themeColor="text2"/>
                <w:sz w:val="22"/>
                <w:szCs w:val="22"/>
                <w:lang w:val="en-US"/>
              </w:rPr>
              <w:t xml:space="preserve">Benefits </w:t>
            </w:r>
          </w:p>
        </w:tc>
        <w:tc>
          <w:tcPr>
            <w:tcW w:w="7371" w:type="dxa"/>
          </w:tcPr>
          <w:p w14:paraId="67323AA1" w14:textId="515EDAE4" w:rsidR="00961C1A" w:rsidRPr="00DC0FEE" w:rsidRDefault="00961C1A" w:rsidP="00DC0FEE">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bCs w:val="0"/>
                <w:color w:val="000000" w:themeColor="text1"/>
                <w:sz w:val="22"/>
                <w:szCs w:val="22"/>
              </w:rPr>
            </w:pPr>
            <w:r w:rsidRPr="00DC0FEE">
              <w:rPr>
                <w:rFonts w:ascii="VIC" w:hAnsi="VIC"/>
                <w:b w:val="0"/>
                <w:bCs w:val="0"/>
                <w:color w:val="000000" w:themeColor="text1"/>
                <w:sz w:val="22"/>
                <w:szCs w:val="22"/>
              </w:rPr>
              <w:t>Directly improves waitlist management</w:t>
            </w:r>
            <w:r w:rsidR="009A5E23" w:rsidRPr="00DC0FEE">
              <w:rPr>
                <w:rFonts w:ascii="VIC" w:hAnsi="VIC"/>
                <w:b w:val="0"/>
                <w:bCs w:val="0"/>
                <w:color w:val="000000" w:themeColor="text1"/>
                <w:sz w:val="22"/>
                <w:szCs w:val="22"/>
              </w:rPr>
              <w:t>.</w:t>
            </w:r>
            <w:r w:rsidRPr="00DC0FEE">
              <w:rPr>
                <w:rFonts w:ascii="VIC" w:hAnsi="VIC"/>
                <w:b w:val="0"/>
                <w:bCs w:val="0"/>
                <w:color w:val="000000" w:themeColor="text1"/>
                <w:sz w:val="22"/>
                <w:szCs w:val="22"/>
              </w:rPr>
              <w:t xml:space="preserve"> </w:t>
            </w:r>
          </w:p>
          <w:p w14:paraId="0DD5F0C5" w14:textId="5DB3AD77" w:rsidR="0074538D" w:rsidRPr="00F35761" w:rsidRDefault="0074538D" w:rsidP="00DC0FEE">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lang w:val="en-US"/>
              </w:rPr>
            </w:pPr>
            <w:r w:rsidRPr="00DC0FEE">
              <w:rPr>
                <w:rFonts w:ascii="VIC" w:hAnsi="VIC"/>
                <w:b w:val="0"/>
                <w:bCs w:val="0"/>
                <w:color w:val="000000" w:themeColor="text1"/>
                <w:sz w:val="22"/>
                <w:szCs w:val="22"/>
              </w:rPr>
              <w:t>Patient</w:t>
            </w:r>
            <w:r w:rsidR="0019585A" w:rsidRPr="00DC0FEE">
              <w:rPr>
                <w:rFonts w:ascii="VIC" w:hAnsi="VIC"/>
                <w:b w:val="0"/>
                <w:bCs w:val="0"/>
                <w:color w:val="000000" w:themeColor="text1"/>
                <w:sz w:val="22"/>
                <w:szCs w:val="22"/>
              </w:rPr>
              <w:t xml:space="preserve"> and staff </w:t>
            </w:r>
            <w:r w:rsidRPr="00DC0FEE">
              <w:rPr>
                <w:rFonts w:ascii="VIC" w:hAnsi="VIC"/>
                <w:b w:val="0"/>
                <w:bCs w:val="0"/>
                <w:color w:val="000000" w:themeColor="text1"/>
                <w:sz w:val="22"/>
                <w:szCs w:val="22"/>
              </w:rPr>
              <w:t>experience</w:t>
            </w:r>
            <w:r w:rsidR="009A5E23" w:rsidRPr="00DC0FEE">
              <w:rPr>
                <w:rFonts w:ascii="VIC" w:hAnsi="VIC"/>
                <w:b w:val="0"/>
                <w:bCs w:val="0"/>
                <w:color w:val="000000" w:themeColor="text1"/>
                <w:sz w:val="22"/>
                <w:szCs w:val="22"/>
              </w:rPr>
              <w:t>.</w:t>
            </w:r>
          </w:p>
        </w:tc>
      </w:tr>
      <w:tr w:rsidR="00961C1A" w:rsidRPr="00F35761" w14:paraId="23525CE3" w14:textId="77777777" w:rsidTr="715A5EF0">
        <w:tc>
          <w:tcPr>
            <w:cnfStyle w:val="001000000000" w:firstRow="0" w:lastRow="0" w:firstColumn="1" w:lastColumn="0" w:oddVBand="0" w:evenVBand="0" w:oddHBand="0" w:evenHBand="0" w:firstRowFirstColumn="0" w:firstRowLastColumn="0" w:lastRowFirstColumn="0" w:lastRowLastColumn="0"/>
            <w:tcW w:w="1696" w:type="dxa"/>
            <w:shd w:val="clear" w:color="auto" w:fill="EDF5F7" w:themeFill="background2"/>
          </w:tcPr>
          <w:p w14:paraId="0C038D3A" w14:textId="07ECC74C" w:rsidR="00961C1A" w:rsidRPr="00F35761" w:rsidRDefault="00961C1A" w:rsidP="000E1F77">
            <w:pPr>
              <w:spacing w:before="0"/>
              <w:rPr>
                <w:rFonts w:ascii="VIC" w:hAnsi="VIC"/>
                <w:color w:val="007586" w:themeColor="text2"/>
                <w:sz w:val="22"/>
                <w:szCs w:val="22"/>
                <w:lang w:val="en-US"/>
              </w:rPr>
            </w:pPr>
            <w:r w:rsidRPr="00F35761">
              <w:rPr>
                <w:rFonts w:ascii="VIC" w:hAnsi="VIC"/>
                <w:color w:val="007586" w:themeColor="text2"/>
                <w:sz w:val="22"/>
                <w:szCs w:val="22"/>
                <w:lang w:val="en-US"/>
              </w:rPr>
              <w:t>Risks</w:t>
            </w:r>
            <w:r w:rsidR="00C03F76" w:rsidRPr="00F35761">
              <w:rPr>
                <w:rFonts w:ascii="VIC" w:hAnsi="VIC"/>
                <w:color w:val="007586" w:themeColor="text2"/>
                <w:sz w:val="22"/>
                <w:szCs w:val="22"/>
                <w:lang w:val="en-US"/>
              </w:rPr>
              <w:t>/</w:t>
            </w:r>
          </w:p>
          <w:p w14:paraId="1BF388F5" w14:textId="2E514A99" w:rsidR="00961C1A" w:rsidRPr="00F35761" w:rsidRDefault="00C03F76" w:rsidP="000E1F77">
            <w:pPr>
              <w:spacing w:before="0"/>
              <w:rPr>
                <w:rFonts w:ascii="VIC" w:hAnsi="VIC"/>
                <w:b w:val="0"/>
                <w:bCs w:val="0"/>
                <w:color w:val="007586" w:themeColor="text2"/>
                <w:sz w:val="22"/>
                <w:szCs w:val="22"/>
                <w:lang w:val="en-US"/>
              </w:rPr>
            </w:pPr>
            <w:r w:rsidRPr="00F35761">
              <w:rPr>
                <w:rFonts w:ascii="VIC" w:hAnsi="VIC"/>
                <w:color w:val="007586" w:themeColor="text2"/>
                <w:sz w:val="22"/>
                <w:szCs w:val="22"/>
                <w:lang w:val="en-US"/>
              </w:rPr>
              <w:t>Barriers</w:t>
            </w:r>
            <w:r w:rsidRPr="00F35761">
              <w:rPr>
                <w:rFonts w:ascii="VIC" w:hAnsi="VIC"/>
                <w:b w:val="0"/>
                <w:bCs w:val="0"/>
                <w:color w:val="007586" w:themeColor="text2"/>
                <w:sz w:val="22"/>
                <w:szCs w:val="22"/>
                <w:lang w:val="en-US"/>
              </w:rPr>
              <w:t xml:space="preserve"> </w:t>
            </w:r>
          </w:p>
        </w:tc>
        <w:tc>
          <w:tcPr>
            <w:tcW w:w="7371" w:type="dxa"/>
          </w:tcPr>
          <w:p w14:paraId="5F4F7EFE" w14:textId="12BBF5FB" w:rsidR="007B1826" w:rsidRPr="00DC0FEE" w:rsidRDefault="005452F0"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Unexpected complications requiring unplanned overnight stays or unexpected multi-night stays</w:t>
            </w:r>
            <w:r w:rsidR="008E6BE3" w:rsidRPr="00DC0FEE">
              <w:rPr>
                <w:rFonts w:ascii="VIC" w:hAnsi="VIC"/>
                <w:color w:val="000000" w:themeColor="text1"/>
                <w:sz w:val="22"/>
                <w:szCs w:val="22"/>
              </w:rPr>
              <w:t xml:space="preserve">. </w:t>
            </w:r>
          </w:p>
          <w:p w14:paraId="08891D8E" w14:textId="2B11A764" w:rsidR="00961C1A" w:rsidRPr="00DC0FEE" w:rsidRDefault="00961C1A"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 xml:space="preserve">Bed flow </w:t>
            </w:r>
            <w:r w:rsidR="001F5936" w:rsidRPr="00DC0FEE">
              <w:rPr>
                <w:rFonts w:ascii="VIC" w:hAnsi="VIC"/>
                <w:color w:val="000000" w:themeColor="text1"/>
                <w:sz w:val="22"/>
                <w:szCs w:val="22"/>
              </w:rPr>
              <w:t>challenges.</w:t>
            </w:r>
          </w:p>
          <w:p w14:paraId="14C27414" w14:textId="14B9C2D1" w:rsidR="00961C1A" w:rsidRPr="00DC0FEE" w:rsidRDefault="00302FE2"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Potential to compete with</w:t>
            </w:r>
            <w:r w:rsidR="00961C1A" w:rsidRPr="00DC0FEE">
              <w:rPr>
                <w:rFonts w:ascii="VIC" w:hAnsi="VIC"/>
                <w:color w:val="000000" w:themeColor="text1"/>
                <w:sz w:val="22"/>
                <w:szCs w:val="22"/>
              </w:rPr>
              <w:t xml:space="preserve"> emergency surgery</w:t>
            </w:r>
            <w:r w:rsidR="009A5E23" w:rsidRPr="00DC0FEE">
              <w:rPr>
                <w:rFonts w:ascii="VIC" w:hAnsi="VIC"/>
                <w:color w:val="000000" w:themeColor="text1"/>
                <w:sz w:val="22"/>
                <w:szCs w:val="22"/>
              </w:rPr>
              <w:t>.</w:t>
            </w:r>
          </w:p>
          <w:p w14:paraId="569FA0FC" w14:textId="120D1463" w:rsidR="00961C1A" w:rsidRPr="00DC0FEE" w:rsidRDefault="00961C1A"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Staffing availability</w:t>
            </w:r>
            <w:r w:rsidR="009A5E23" w:rsidRPr="00DC0FEE">
              <w:rPr>
                <w:rFonts w:ascii="VIC" w:hAnsi="VIC"/>
                <w:color w:val="000000" w:themeColor="text1"/>
                <w:sz w:val="22"/>
                <w:szCs w:val="22"/>
              </w:rPr>
              <w:t>.</w:t>
            </w:r>
            <w:r w:rsidRPr="00DC0FEE">
              <w:rPr>
                <w:rFonts w:ascii="VIC" w:hAnsi="VIC"/>
                <w:color w:val="000000" w:themeColor="text1"/>
                <w:sz w:val="22"/>
                <w:szCs w:val="22"/>
              </w:rPr>
              <w:t xml:space="preserve"> </w:t>
            </w:r>
          </w:p>
          <w:p w14:paraId="5B09D58D" w14:textId="667B0E50" w:rsidR="00961C1A" w:rsidRPr="00F35761" w:rsidRDefault="009A5E23"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b/>
                <w:sz w:val="22"/>
                <w:szCs w:val="22"/>
              </w:rPr>
            </w:pPr>
            <w:r w:rsidRPr="00DC0FEE">
              <w:rPr>
                <w:rFonts w:ascii="VIC" w:hAnsi="VIC"/>
                <w:color w:val="000000" w:themeColor="text1"/>
                <w:sz w:val="22"/>
                <w:szCs w:val="22"/>
              </w:rPr>
              <w:t>C</w:t>
            </w:r>
            <w:r w:rsidR="003B67A2" w:rsidRPr="00DC0FEE">
              <w:rPr>
                <w:rFonts w:ascii="VIC" w:hAnsi="VIC"/>
                <w:color w:val="000000" w:themeColor="text1"/>
                <w:sz w:val="22"/>
                <w:szCs w:val="22"/>
              </w:rPr>
              <w:t>ost 50% more than two normal conventional lists (</w:t>
            </w:r>
            <w:r w:rsidR="00081D45" w:rsidRPr="00785F05">
              <w:rPr>
                <w:rFonts w:ascii="VIC" w:hAnsi="VIC"/>
                <w:color w:val="000000" w:themeColor="text1"/>
                <w:sz w:val="22"/>
                <w:szCs w:val="22"/>
              </w:rPr>
              <w:t>Pugh 2022</w:t>
            </w:r>
            <w:r w:rsidR="003B67A2" w:rsidRPr="00DC0FEE">
              <w:rPr>
                <w:rFonts w:ascii="VIC" w:hAnsi="VIC"/>
                <w:color w:val="000000" w:themeColor="text1"/>
                <w:sz w:val="22"/>
                <w:szCs w:val="22"/>
              </w:rPr>
              <w:t>)</w:t>
            </w:r>
            <w:r w:rsidRPr="00DC0FEE">
              <w:rPr>
                <w:rFonts w:ascii="VIC" w:hAnsi="VIC"/>
                <w:color w:val="000000" w:themeColor="text1"/>
                <w:sz w:val="22"/>
                <w:szCs w:val="22"/>
              </w:rPr>
              <w:t>.</w:t>
            </w:r>
          </w:p>
        </w:tc>
      </w:tr>
      <w:tr w:rsidR="00961C1A" w:rsidRPr="00F35761" w14:paraId="726CE1FE" w14:textId="77777777" w:rsidTr="715A5EF0">
        <w:tc>
          <w:tcPr>
            <w:cnfStyle w:val="001000000000" w:firstRow="0" w:lastRow="0" w:firstColumn="1" w:lastColumn="0" w:oddVBand="0" w:evenVBand="0" w:oddHBand="0" w:evenHBand="0" w:firstRowFirstColumn="0" w:firstRowLastColumn="0" w:lastRowFirstColumn="0" w:lastRowLastColumn="0"/>
            <w:tcW w:w="1696" w:type="dxa"/>
            <w:shd w:val="clear" w:color="auto" w:fill="EDF5F7" w:themeFill="background2"/>
          </w:tcPr>
          <w:p w14:paraId="29C24210" w14:textId="77777777" w:rsidR="00961C1A" w:rsidRPr="00F35761" w:rsidRDefault="00961C1A" w:rsidP="000E1F77">
            <w:pPr>
              <w:spacing w:before="0"/>
              <w:rPr>
                <w:rFonts w:ascii="VIC" w:hAnsi="VIC"/>
                <w:color w:val="007586" w:themeColor="text2"/>
                <w:sz w:val="22"/>
                <w:szCs w:val="22"/>
                <w:lang w:val="en-US"/>
              </w:rPr>
            </w:pPr>
            <w:r w:rsidRPr="00F35761">
              <w:rPr>
                <w:rFonts w:ascii="VIC" w:hAnsi="VIC"/>
                <w:color w:val="007586" w:themeColor="text2"/>
                <w:sz w:val="22"/>
                <w:szCs w:val="22"/>
                <w:lang w:val="en-US"/>
              </w:rPr>
              <w:t xml:space="preserve">Resources </w:t>
            </w:r>
          </w:p>
        </w:tc>
        <w:tc>
          <w:tcPr>
            <w:tcW w:w="7371" w:type="dxa"/>
          </w:tcPr>
          <w:p w14:paraId="50BCA01B" w14:textId="5EBA4333" w:rsidR="0074538D" w:rsidRPr="00DC0FEE" w:rsidRDefault="0074538D"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 xml:space="preserve">Designated </w:t>
            </w:r>
            <w:r w:rsidR="004F0C47" w:rsidRPr="00DC0FEE">
              <w:rPr>
                <w:rFonts w:ascii="VIC" w:hAnsi="VIC"/>
                <w:color w:val="000000" w:themeColor="text1"/>
                <w:sz w:val="22"/>
                <w:szCs w:val="22"/>
              </w:rPr>
              <w:t xml:space="preserve">staff for </w:t>
            </w:r>
            <w:r w:rsidRPr="00DC0FEE">
              <w:rPr>
                <w:rFonts w:ascii="VIC" w:hAnsi="VIC"/>
                <w:color w:val="000000" w:themeColor="text1"/>
                <w:sz w:val="22"/>
                <w:szCs w:val="22"/>
              </w:rPr>
              <w:t>plann</w:t>
            </w:r>
            <w:r w:rsidR="004F0C47" w:rsidRPr="00DC0FEE">
              <w:rPr>
                <w:rFonts w:ascii="VIC" w:hAnsi="VIC"/>
                <w:color w:val="000000" w:themeColor="text1"/>
                <w:sz w:val="22"/>
                <w:szCs w:val="22"/>
              </w:rPr>
              <w:t>ing</w:t>
            </w:r>
            <w:r w:rsidR="001F5936" w:rsidRPr="00DC0FEE">
              <w:rPr>
                <w:rFonts w:ascii="VIC" w:hAnsi="VIC"/>
                <w:color w:val="000000" w:themeColor="text1"/>
                <w:sz w:val="22"/>
                <w:szCs w:val="22"/>
              </w:rPr>
              <w:t>, selection of appropriate patients</w:t>
            </w:r>
            <w:r w:rsidR="004F0C47" w:rsidRPr="00DC0FEE">
              <w:rPr>
                <w:rFonts w:ascii="VIC" w:hAnsi="VIC"/>
                <w:color w:val="000000" w:themeColor="text1"/>
                <w:sz w:val="22"/>
                <w:szCs w:val="22"/>
              </w:rPr>
              <w:t xml:space="preserve"> and administration.</w:t>
            </w:r>
            <w:r w:rsidR="003C54D0" w:rsidRPr="00DC0FEE">
              <w:rPr>
                <w:rFonts w:ascii="VIC" w:hAnsi="VIC"/>
                <w:color w:val="000000" w:themeColor="text1"/>
                <w:sz w:val="22"/>
                <w:szCs w:val="22"/>
              </w:rPr>
              <w:t xml:space="preserve"> </w:t>
            </w:r>
          </w:p>
          <w:p w14:paraId="0DC47CF4" w14:textId="15D58319" w:rsidR="0074538D" w:rsidRPr="00DC0FEE" w:rsidRDefault="0074538D"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 xml:space="preserve">Extra equipment and </w:t>
            </w:r>
            <w:r w:rsidR="003C54D0" w:rsidRPr="00DC0FEE">
              <w:rPr>
                <w:rFonts w:ascii="VIC" w:hAnsi="VIC"/>
                <w:color w:val="000000" w:themeColor="text1"/>
                <w:sz w:val="22"/>
                <w:szCs w:val="22"/>
              </w:rPr>
              <w:t>appropriate</w:t>
            </w:r>
            <w:r w:rsidRPr="00DC0FEE">
              <w:rPr>
                <w:rFonts w:ascii="VIC" w:hAnsi="VIC"/>
                <w:color w:val="000000" w:themeColor="text1"/>
                <w:sz w:val="22"/>
                <w:szCs w:val="22"/>
              </w:rPr>
              <w:t xml:space="preserve"> s</w:t>
            </w:r>
            <w:r w:rsidR="003C54D0" w:rsidRPr="00DC0FEE">
              <w:rPr>
                <w:rFonts w:ascii="VIC" w:hAnsi="VIC"/>
                <w:color w:val="000000" w:themeColor="text1"/>
                <w:sz w:val="22"/>
                <w:szCs w:val="22"/>
              </w:rPr>
              <w:t>torage space for equipment</w:t>
            </w:r>
            <w:r w:rsidR="00FD676F" w:rsidRPr="00DC0FEE">
              <w:rPr>
                <w:rFonts w:ascii="VIC" w:hAnsi="VIC"/>
                <w:color w:val="000000" w:themeColor="text1"/>
                <w:sz w:val="22"/>
                <w:szCs w:val="22"/>
              </w:rPr>
              <w:t>.</w:t>
            </w:r>
            <w:r w:rsidR="003C54D0" w:rsidRPr="00DC0FEE">
              <w:rPr>
                <w:rFonts w:ascii="VIC" w:hAnsi="VIC"/>
                <w:color w:val="000000" w:themeColor="text1"/>
                <w:sz w:val="22"/>
                <w:szCs w:val="22"/>
              </w:rPr>
              <w:t xml:space="preserve"> </w:t>
            </w:r>
          </w:p>
          <w:p w14:paraId="1C6D323C" w14:textId="39978870" w:rsidR="00961C1A" w:rsidRPr="00DC0FEE" w:rsidRDefault="00961C1A"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 xml:space="preserve">Requires </w:t>
            </w:r>
            <w:r w:rsidR="00022182" w:rsidRPr="00DC0FEE">
              <w:rPr>
                <w:rFonts w:ascii="VIC" w:hAnsi="VIC"/>
                <w:color w:val="000000" w:themeColor="text1"/>
                <w:sz w:val="22"/>
                <w:szCs w:val="22"/>
              </w:rPr>
              <w:t>50% more theatre staff needed compared with two conventional lists</w:t>
            </w:r>
            <w:r w:rsidR="00411FED" w:rsidRPr="00DC0FEE">
              <w:rPr>
                <w:rFonts w:ascii="VIC" w:hAnsi="VIC"/>
                <w:color w:val="000000" w:themeColor="text1"/>
                <w:sz w:val="22"/>
                <w:szCs w:val="22"/>
              </w:rPr>
              <w:t xml:space="preserve">. </w:t>
            </w:r>
            <w:r w:rsidR="516ADDA3" w:rsidRPr="00DC0FEE">
              <w:rPr>
                <w:rFonts w:ascii="VIC" w:hAnsi="VIC"/>
                <w:color w:val="000000" w:themeColor="text1"/>
                <w:sz w:val="22"/>
                <w:szCs w:val="22"/>
              </w:rPr>
              <w:t>Also</w:t>
            </w:r>
            <w:r w:rsidR="007340B8" w:rsidRPr="00DC0FEE">
              <w:rPr>
                <w:rFonts w:ascii="VIC" w:hAnsi="VIC"/>
                <w:color w:val="000000" w:themeColor="text1"/>
                <w:sz w:val="22"/>
                <w:szCs w:val="22"/>
              </w:rPr>
              <w:t>,</w:t>
            </w:r>
            <w:r w:rsidR="516ADDA3" w:rsidRPr="00DC0FEE">
              <w:rPr>
                <w:rFonts w:ascii="VIC" w:hAnsi="VIC"/>
                <w:color w:val="000000" w:themeColor="text1"/>
                <w:sz w:val="22"/>
                <w:szCs w:val="22"/>
              </w:rPr>
              <w:t xml:space="preserve"> extra allied health</w:t>
            </w:r>
            <w:r w:rsidR="48D13457" w:rsidRPr="00DC0FEE">
              <w:rPr>
                <w:rFonts w:ascii="VIC" w:hAnsi="VIC"/>
                <w:color w:val="000000" w:themeColor="text1"/>
                <w:sz w:val="22"/>
                <w:szCs w:val="22"/>
              </w:rPr>
              <w:t xml:space="preserve"> staff.</w:t>
            </w:r>
          </w:p>
          <w:p w14:paraId="0E587428" w14:textId="21300D29" w:rsidR="00961C1A" w:rsidRPr="00F35761" w:rsidRDefault="002313D8"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s="Cambria"/>
                <w:sz w:val="22"/>
                <w:szCs w:val="22"/>
                <w:lang w:val="en-US"/>
              </w:rPr>
            </w:pPr>
            <w:r w:rsidRPr="00DC0FEE">
              <w:rPr>
                <w:rFonts w:ascii="VIC" w:hAnsi="VIC"/>
                <w:color w:val="000000" w:themeColor="text1"/>
                <w:sz w:val="22"/>
                <w:szCs w:val="22"/>
              </w:rPr>
              <w:t>P</w:t>
            </w:r>
            <w:r w:rsidR="00961C1A" w:rsidRPr="00DC0FEE">
              <w:rPr>
                <w:rFonts w:ascii="VIC" w:hAnsi="VIC"/>
                <w:color w:val="000000" w:themeColor="text1"/>
                <w:sz w:val="22"/>
                <w:szCs w:val="22"/>
              </w:rPr>
              <w:t>lanning for pre-operative and post-operative care.</w:t>
            </w:r>
          </w:p>
        </w:tc>
      </w:tr>
    </w:tbl>
    <w:p w14:paraId="32B99086" w14:textId="55A42FA5" w:rsidR="009F1B32" w:rsidRPr="000E1F77" w:rsidRDefault="00C616BA" w:rsidP="000E1F77">
      <w:pPr>
        <w:pStyle w:val="Heading2"/>
        <w:spacing w:before="80"/>
        <w:rPr>
          <w:rFonts w:ascii="VIC" w:hAnsi="VIC"/>
          <w:color w:val="007586" w:themeColor="text2"/>
        </w:rPr>
      </w:pPr>
      <w:bookmarkStart w:id="10" w:name="_Toc158296994"/>
      <w:bookmarkEnd w:id="9"/>
      <w:r w:rsidRPr="000E1F77">
        <w:rPr>
          <w:rFonts w:ascii="VIC" w:hAnsi="VIC"/>
          <w:color w:val="007586" w:themeColor="text2"/>
        </w:rPr>
        <w:t>Surgical</w:t>
      </w:r>
      <w:r w:rsidR="0025779E" w:rsidRPr="000E1F77">
        <w:rPr>
          <w:rFonts w:ascii="VIC" w:hAnsi="VIC"/>
          <w:color w:val="007586" w:themeColor="text2"/>
        </w:rPr>
        <w:t xml:space="preserve"> hub</w:t>
      </w:r>
      <w:r w:rsidR="00A400D1" w:rsidRPr="000E1F77">
        <w:rPr>
          <w:rFonts w:ascii="VIC" w:hAnsi="VIC"/>
          <w:color w:val="007586" w:themeColor="text2"/>
        </w:rPr>
        <w:t xml:space="preserve">s and </w:t>
      </w:r>
      <w:r w:rsidR="0025779E" w:rsidRPr="000E1F77">
        <w:rPr>
          <w:rFonts w:ascii="VIC" w:hAnsi="VIC"/>
          <w:color w:val="007586" w:themeColor="text2"/>
        </w:rPr>
        <w:t>d</w:t>
      </w:r>
      <w:r w:rsidR="00B51B21" w:rsidRPr="000E1F77">
        <w:rPr>
          <w:rFonts w:ascii="VIC" w:hAnsi="VIC"/>
          <w:color w:val="007586" w:themeColor="text2"/>
        </w:rPr>
        <w:t>edicated</w:t>
      </w:r>
      <w:r w:rsidR="00E837A6" w:rsidRPr="000E1F77">
        <w:rPr>
          <w:rFonts w:ascii="VIC" w:hAnsi="VIC"/>
          <w:color w:val="007586" w:themeColor="text2"/>
        </w:rPr>
        <w:t xml:space="preserve"> </w:t>
      </w:r>
      <w:r w:rsidR="00B51B21" w:rsidRPr="000E1F77">
        <w:rPr>
          <w:rFonts w:ascii="VIC" w:hAnsi="VIC"/>
          <w:color w:val="007586" w:themeColor="text2"/>
        </w:rPr>
        <w:t>planned</w:t>
      </w:r>
      <w:r w:rsidR="00E837A6" w:rsidRPr="000E1F77">
        <w:rPr>
          <w:rFonts w:ascii="VIC" w:hAnsi="VIC"/>
          <w:color w:val="007586" w:themeColor="text2"/>
        </w:rPr>
        <w:t xml:space="preserve"> surg</w:t>
      </w:r>
      <w:r w:rsidR="00B51B21" w:rsidRPr="000E1F77">
        <w:rPr>
          <w:rFonts w:ascii="VIC" w:hAnsi="VIC"/>
          <w:color w:val="007586" w:themeColor="text2"/>
        </w:rPr>
        <w:t>ery</w:t>
      </w:r>
      <w:r w:rsidR="00E837A6" w:rsidRPr="000E1F77">
        <w:rPr>
          <w:rFonts w:ascii="VIC" w:hAnsi="VIC"/>
          <w:color w:val="007586" w:themeColor="text2"/>
        </w:rPr>
        <w:t xml:space="preserve"> centre</w:t>
      </w:r>
      <w:r w:rsidR="00A400D1" w:rsidRPr="000E1F77">
        <w:rPr>
          <w:rFonts w:ascii="VIC" w:hAnsi="VIC"/>
          <w:color w:val="007586" w:themeColor="text2"/>
        </w:rPr>
        <w:t>s</w:t>
      </w:r>
      <w:bookmarkEnd w:id="10"/>
      <w:r w:rsidR="009501D5" w:rsidRPr="000E1F77">
        <w:rPr>
          <w:rFonts w:ascii="VIC" w:hAnsi="VIC"/>
          <w:color w:val="007586" w:themeColor="text2"/>
        </w:rPr>
        <w:t xml:space="preserve"> </w:t>
      </w:r>
    </w:p>
    <w:p w14:paraId="3E90ED13" w14:textId="62A84A72" w:rsidR="00E976ED" w:rsidRDefault="008207EA" w:rsidP="000E1F77">
      <w:pPr>
        <w:pStyle w:val="SCVbodyafterheading"/>
        <w:spacing w:after="80" w:line="240" w:lineRule="auto"/>
        <w:rPr>
          <w:rFonts w:ascii="VIC" w:hAnsi="VIC" w:cs="Arial"/>
          <w:sz w:val="24"/>
          <w:szCs w:val="24"/>
        </w:rPr>
      </w:pPr>
      <w:r>
        <w:rPr>
          <w:rFonts w:ascii="VIC" w:hAnsi="VIC"/>
          <w:sz w:val="24"/>
          <w:szCs w:val="24"/>
        </w:rPr>
        <w:t>These are</w:t>
      </w:r>
      <w:r w:rsidR="00F102EE">
        <w:rPr>
          <w:rFonts w:ascii="VIC" w:hAnsi="VIC"/>
          <w:sz w:val="24"/>
          <w:szCs w:val="24"/>
        </w:rPr>
        <w:t xml:space="preserve"> dedicated site</w:t>
      </w:r>
      <w:r>
        <w:rPr>
          <w:rFonts w:ascii="VIC" w:hAnsi="VIC"/>
          <w:sz w:val="24"/>
          <w:szCs w:val="24"/>
        </w:rPr>
        <w:t>s</w:t>
      </w:r>
      <w:r w:rsidR="00E976ED">
        <w:rPr>
          <w:rFonts w:ascii="VIC" w:hAnsi="VIC"/>
          <w:sz w:val="24"/>
          <w:szCs w:val="24"/>
        </w:rPr>
        <w:t xml:space="preserve"> to </w:t>
      </w:r>
      <w:r w:rsidR="00E976ED" w:rsidRPr="009E420B">
        <w:rPr>
          <w:rFonts w:ascii="VIC" w:hAnsi="VIC"/>
          <w:sz w:val="24"/>
          <w:szCs w:val="24"/>
        </w:rPr>
        <w:t xml:space="preserve">create extra capacity and increase throughput for planned procedures so that emergency cases do not </w:t>
      </w:r>
      <w:r w:rsidR="00E976ED">
        <w:rPr>
          <w:rFonts w:ascii="VIC" w:hAnsi="VIC"/>
          <w:sz w:val="24"/>
          <w:szCs w:val="24"/>
        </w:rPr>
        <w:t>disrupt planned surgery</w:t>
      </w:r>
      <w:r w:rsidR="009552B0">
        <w:rPr>
          <w:rFonts w:ascii="VIC" w:hAnsi="VIC"/>
          <w:sz w:val="24"/>
          <w:szCs w:val="24"/>
        </w:rPr>
        <w:t xml:space="preserve"> lists</w:t>
      </w:r>
      <w:r w:rsidR="00E976ED">
        <w:rPr>
          <w:rFonts w:ascii="VIC" w:hAnsi="VIC"/>
          <w:sz w:val="24"/>
          <w:szCs w:val="24"/>
        </w:rPr>
        <w:t xml:space="preserve"> and cause further delays </w:t>
      </w:r>
      <w:r w:rsidR="00E976ED" w:rsidRPr="009E420B">
        <w:rPr>
          <w:rFonts w:ascii="VIC" w:hAnsi="VIC"/>
          <w:sz w:val="24"/>
          <w:szCs w:val="24"/>
        </w:rPr>
        <w:t>(</w:t>
      </w:r>
      <w:r w:rsidR="00F310F3" w:rsidRPr="00F310F3">
        <w:rPr>
          <w:rFonts w:ascii="VIC" w:hAnsi="VIC"/>
          <w:sz w:val="24"/>
          <w:szCs w:val="24"/>
        </w:rPr>
        <w:t>Health innovation network 2022</w:t>
      </w:r>
      <w:r w:rsidR="00E976ED" w:rsidRPr="009E420B">
        <w:rPr>
          <w:rFonts w:ascii="VIC" w:hAnsi="VIC"/>
          <w:sz w:val="24"/>
          <w:szCs w:val="24"/>
        </w:rPr>
        <w:t xml:space="preserve">). </w:t>
      </w:r>
      <w:r w:rsidR="002E59A0">
        <w:rPr>
          <w:rFonts w:ascii="VIC" w:hAnsi="VIC"/>
          <w:sz w:val="24"/>
          <w:szCs w:val="24"/>
        </w:rPr>
        <w:t>They</w:t>
      </w:r>
      <w:r w:rsidR="00E976ED" w:rsidRPr="009E420B">
        <w:rPr>
          <w:rFonts w:ascii="VIC" w:hAnsi="VIC"/>
          <w:sz w:val="24"/>
          <w:szCs w:val="24"/>
        </w:rPr>
        <w:t xml:space="preserve"> require pooling capacity</w:t>
      </w:r>
      <w:r w:rsidR="007C6368">
        <w:rPr>
          <w:rFonts w:ascii="VIC" w:hAnsi="VIC"/>
          <w:sz w:val="24"/>
          <w:szCs w:val="24"/>
        </w:rPr>
        <w:t>,</w:t>
      </w:r>
      <w:r w:rsidR="00E976ED" w:rsidRPr="009E420B">
        <w:rPr>
          <w:rFonts w:ascii="VIC" w:hAnsi="VIC"/>
          <w:sz w:val="24"/>
          <w:szCs w:val="24"/>
        </w:rPr>
        <w:t xml:space="preserve"> resources and agreed system-wide operating </w:t>
      </w:r>
      <w:r w:rsidR="00E976ED" w:rsidRPr="009E420B">
        <w:rPr>
          <w:rFonts w:ascii="VIC" w:hAnsi="VIC"/>
          <w:sz w:val="24"/>
          <w:szCs w:val="24"/>
        </w:rPr>
        <w:lastRenderedPageBreak/>
        <w:t xml:space="preserve">theatre principles and efficiencies </w:t>
      </w:r>
      <w:r w:rsidR="00E976ED" w:rsidRPr="009E420B">
        <w:rPr>
          <w:rFonts w:ascii="VIC" w:hAnsi="VIC" w:cs="Arial"/>
          <w:sz w:val="24"/>
          <w:szCs w:val="24"/>
        </w:rPr>
        <w:t>(</w:t>
      </w:r>
      <w:r w:rsidR="00ED5407" w:rsidRPr="00ED5407">
        <w:rPr>
          <w:rStyle w:val="eop"/>
          <w:rFonts w:ascii="VIC" w:eastAsia="Arial" w:hAnsi="VIC" w:cs="Arial"/>
          <w:sz w:val="24"/>
          <w:szCs w:val="24"/>
        </w:rPr>
        <w:t>Practice plus group 2022</w:t>
      </w:r>
      <w:r w:rsidR="00E976ED" w:rsidRPr="009E420B">
        <w:rPr>
          <w:rFonts w:ascii="VIC" w:hAnsi="VIC" w:cs="Arial"/>
          <w:sz w:val="24"/>
          <w:szCs w:val="24"/>
        </w:rPr>
        <w:t>,</w:t>
      </w:r>
      <w:r w:rsidR="00027E67" w:rsidRPr="00027E67">
        <w:rPr>
          <w:rFonts w:ascii="VIC" w:eastAsia="Arial" w:hAnsi="VIC" w:cs="Arial"/>
          <w:sz w:val="24"/>
          <w:szCs w:val="24"/>
        </w:rPr>
        <w:t xml:space="preserve"> NHS 2021</w:t>
      </w:r>
      <w:r w:rsidR="00E976ED" w:rsidRPr="009E420B">
        <w:rPr>
          <w:rFonts w:ascii="VIC" w:hAnsi="VIC" w:cs="Arial"/>
          <w:sz w:val="24"/>
          <w:szCs w:val="24"/>
        </w:rPr>
        <w:t>,</w:t>
      </w:r>
      <w:r w:rsidR="00F310F3" w:rsidRPr="00F310F3">
        <w:rPr>
          <w:rFonts w:ascii="VIC" w:hAnsi="VIC"/>
          <w:sz w:val="24"/>
          <w:szCs w:val="24"/>
        </w:rPr>
        <w:t xml:space="preserve"> Health innovation network 2022</w:t>
      </w:r>
      <w:r w:rsidR="00E976ED" w:rsidRPr="009E420B">
        <w:rPr>
          <w:rFonts w:ascii="VIC" w:hAnsi="VIC" w:cs="Arial"/>
          <w:sz w:val="24"/>
          <w:szCs w:val="24"/>
        </w:rPr>
        <w:t>).</w:t>
      </w:r>
      <w:r w:rsidR="007C6318">
        <w:rPr>
          <w:rFonts w:ascii="VIC" w:hAnsi="VIC" w:cs="Arial"/>
          <w:sz w:val="24"/>
          <w:szCs w:val="24"/>
        </w:rPr>
        <w:t xml:space="preserve"> </w:t>
      </w:r>
    </w:p>
    <w:p w14:paraId="58E3BCFB" w14:textId="538EE971" w:rsidR="00E976ED" w:rsidRPr="001E111C" w:rsidRDefault="00E976ED" w:rsidP="000E1F77">
      <w:pPr>
        <w:pStyle w:val="SCVbodyafterheading"/>
        <w:spacing w:after="80" w:line="240" w:lineRule="auto"/>
        <w:rPr>
          <w:rFonts w:ascii="VIC" w:hAnsi="VIC" w:cs="Arial"/>
          <w:sz w:val="24"/>
          <w:szCs w:val="24"/>
        </w:rPr>
      </w:pPr>
      <w:r w:rsidRPr="002A3BAA">
        <w:rPr>
          <w:rStyle w:val="normaltextrun"/>
          <w:rFonts w:ascii="VIC" w:hAnsi="VIC" w:cs="Arial"/>
          <w:b/>
          <w:bCs/>
          <w:sz w:val="24"/>
          <w:szCs w:val="24"/>
        </w:rPr>
        <w:t>Fast Track Surgical Hubs</w:t>
      </w:r>
      <w:r w:rsidRPr="002A3BAA">
        <w:rPr>
          <w:rStyle w:val="normaltextrun"/>
          <w:rFonts w:ascii="VIC" w:hAnsi="VIC" w:cs="Arial"/>
          <w:sz w:val="24"/>
          <w:szCs w:val="24"/>
        </w:rPr>
        <w:t xml:space="preserve"> </w:t>
      </w:r>
      <w:r w:rsidRPr="001E111C">
        <w:rPr>
          <w:rStyle w:val="normaltextrun"/>
          <w:rFonts w:ascii="VIC" w:hAnsi="VIC" w:cs="Arial"/>
          <w:sz w:val="24"/>
          <w:szCs w:val="24"/>
        </w:rPr>
        <w:t xml:space="preserve">formed part of the GIRFT program across the NHS </w:t>
      </w:r>
      <w:r w:rsidR="00324075">
        <w:rPr>
          <w:rStyle w:val="normaltextrun"/>
          <w:rFonts w:ascii="VIC" w:hAnsi="VIC" w:cs="Arial"/>
          <w:sz w:val="24"/>
          <w:szCs w:val="24"/>
        </w:rPr>
        <w:t xml:space="preserve">UK </w:t>
      </w:r>
      <w:r w:rsidRPr="001E111C">
        <w:rPr>
          <w:rFonts w:ascii="VIC" w:hAnsi="VIC" w:cs="Arial"/>
          <w:sz w:val="24"/>
          <w:szCs w:val="24"/>
        </w:rPr>
        <w:t xml:space="preserve">to address the number of waitlisted patients requiring </w:t>
      </w:r>
      <w:r>
        <w:rPr>
          <w:rFonts w:ascii="VIC" w:hAnsi="VIC" w:cs="Arial"/>
          <w:sz w:val="24"/>
          <w:szCs w:val="24"/>
        </w:rPr>
        <w:t>planned</w:t>
      </w:r>
      <w:r w:rsidRPr="001E111C">
        <w:rPr>
          <w:rFonts w:ascii="VIC" w:hAnsi="VIC" w:cs="Arial"/>
          <w:sz w:val="24"/>
          <w:szCs w:val="24"/>
        </w:rPr>
        <w:t xml:space="preserve"> surgery</w:t>
      </w:r>
      <w:r w:rsidR="00F415F6">
        <w:rPr>
          <w:rFonts w:ascii="VIC" w:hAnsi="VIC" w:cs="Arial"/>
          <w:sz w:val="24"/>
          <w:szCs w:val="24"/>
        </w:rPr>
        <w:t xml:space="preserve"> </w:t>
      </w:r>
      <w:r w:rsidRPr="001E111C">
        <w:rPr>
          <w:rFonts w:ascii="VIC" w:hAnsi="VIC" w:cs="Arial"/>
          <w:sz w:val="24"/>
          <w:szCs w:val="24"/>
        </w:rPr>
        <w:t>(</w:t>
      </w:r>
      <w:r w:rsidR="00ED5407" w:rsidRPr="00ED5407">
        <w:rPr>
          <w:rStyle w:val="eop"/>
          <w:rFonts w:ascii="VIC" w:eastAsia="Arial" w:hAnsi="VIC" w:cs="Arial"/>
          <w:sz w:val="24"/>
          <w:szCs w:val="24"/>
        </w:rPr>
        <w:t xml:space="preserve">Practice </w:t>
      </w:r>
      <w:r w:rsidR="009806ED">
        <w:rPr>
          <w:rStyle w:val="eop"/>
          <w:rFonts w:ascii="VIC" w:eastAsia="Arial" w:hAnsi="VIC" w:cs="Arial"/>
          <w:sz w:val="24"/>
          <w:szCs w:val="24"/>
        </w:rPr>
        <w:t>P</w:t>
      </w:r>
      <w:r w:rsidR="00ED5407" w:rsidRPr="00ED5407">
        <w:rPr>
          <w:rStyle w:val="eop"/>
          <w:rFonts w:ascii="VIC" w:eastAsia="Arial" w:hAnsi="VIC" w:cs="Arial"/>
          <w:sz w:val="24"/>
          <w:szCs w:val="24"/>
        </w:rPr>
        <w:t xml:space="preserve">lus </w:t>
      </w:r>
      <w:r w:rsidR="009806ED">
        <w:rPr>
          <w:rStyle w:val="eop"/>
          <w:rFonts w:ascii="VIC" w:eastAsia="Arial" w:hAnsi="VIC" w:cs="Arial"/>
          <w:sz w:val="24"/>
          <w:szCs w:val="24"/>
        </w:rPr>
        <w:t>G</w:t>
      </w:r>
      <w:r w:rsidR="00ED5407" w:rsidRPr="00ED5407">
        <w:rPr>
          <w:rStyle w:val="eop"/>
          <w:rFonts w:ascii="VIC" w:eastAsia="Arial" w:hAnsi="VIC" w:cs="Arial"/>
          <w:sz w:val="24"/>
          <w:szCs w:val="24"/>
        </w:rPr>
        <w:t>roup 2022</w:t>
      </w:r>
      <w:r w:rsidRPr="001E111C">
        <w:rPr>
          <w:rFonts w:ascii="VIC" w:hAnsi="VIC" w:cs="Arial"/>
          <w:sz w:val="24"/>
          <w:szCs w:val="24"/>
        </w:rPr>
        <w:t>,</w:t>
      </w:r>
      <w:r w:rsidR="00027E67" w:rsidRPr="00027E67">
        <w:rPr>
          <w:rFonts w:ascii="VIC" w:eastAsia="Arial" w:hAnsi="VIC" w:cs="Arial"/>
          <w:sz w:val="24"/>
          <w:szCs w:val="24"/>
        </w:rPr>
        <w:t xml:space="preserve"> NHS 2021</w:t>
      </w:r>
      <w:r w:rsidRPr="001E111C">
        <w:rPr>
          <w:rFonts w:ascii="VIC" w:hAnsi="VIC" w:cs="Arial"/>
          <w:sz w:val="24"/>
          <w:szCs w:val="24"/>
        </w:rPr>
        <w:t>,</w:t>
      </w:r>
      <w:r w:rsidR="00F310F3" w:rsidRPr="00F310F3">
        <w:rPr>
          <w:rFonts w:ascii="VIC" w:hAnsi="VIC"/>
          <w:sz w:val="24"/>
          <w:szCs w:val="24"/>
        </w:rPr>
        <w:t xml:space="preserve"> Health </w:t>
      </w:r>
      <w:r w:rsidR="009806ED">
        <w:rPr>
          <w:rFonts w:ascii="VIC" w:hAnsi="VIC"/>
          <w:sz w:val="24"/>
          <w:szCs w:val="24"/>
        </w:rPr>
        <w:t>I</w:t>
      </w:r>
      <w:r w:rsidR="00F310F3" w:rsidRPr="00F310F3">
        <w:rPr>
          <w:rFonts w:ascii="VIC" w:hAnsi="VIC"/>
          <w:sz w:val="24"/>
          <w:szCs w:val="24"/>
        </w:rPr>
        <w:t xml:space="preserve">nnovation </w:t>
      </w:r>
      <w:r w:rsidR="009806ED">
        <w:rPr>
          <w:rFonts w:ascii="VIC" w:hAnsi="VIC"/>
          <w:sz w:val="24"/>
          <w:szCs w:val="24"/>
        </w:rPr>
        <w:t>N</w:t>
      </w:r>
      <w:r w:rsidR="00F310F3" w:rsidRPr="00F310F3">
        <w:rPr>
          <w:rFonts w:ascii="VIC" w:hAnsi="VIC"/>
          <w:sz w:val="24"/>
          <w:szCs w:val="24"/>
        </w:rPr>
        <w:t>etwork 2022</w:t>
      </w:r>
      <w:r w:rsidRPr="001E111C">
        <w:rPr>
          <w:rFonts w:ascii="VIC" w:hAnsi="VIC" w:cs="Arial"/>
          <w:sz w:val="24"/>
          <w:szCs w:val="24"/>
        </w:rPr>
        <w:t>)</w:t>
      </w:r>
      <w:r w:rsidR="00ED5407">
        <w:rPr>
          <w:rFonts w:ascii="VIC" w:hAnsi="VIC" w:cs="Arial"/>
          <w:sz w:val="24"/>
          <w:szCs w:val="24"/>
        </w:rPr>
        <w:t>.</w:t>
      </w:r>
      <w:r w:rsidRPr="001E111C">
        <w:rPr>
          <w:rFonts w:ascii="VIC" w:hAnsi="VIC" w:cs="Arial"/>
          <w:sz w:val="24"/>
          <w:szCs w:val="24"/>
        </w:rPr>
        <w:t xml:space="preserve"> </w:t>
      </w:r>
      <w:r w:rsidRPr="001E111C">
        <w:rPr>
          <w:rStyle w:val="normaltextrun"/>
          <w:rFonts w:ascii="VIC" w:hAnsi="VIC" w:cs="Arial"/>
          <w:sz w:val="24"/>
          <w:szCs w:val="24"/>
        </w:rPr>
        <w:t xml:space="preserve">These surgical hubs were created to cover twenty-nine routine </w:t>
      </w:r>
      <w:r w:rsidR="0036777B">
        <w:rPr>
          <w:rStyle w:val="normaltextrun"/>
          <w:rFonts w:ascii="VIC" w:hAnsi="VIC" w:cs="Arial"/>
          <w:sz w:val="24"/>
          <w:szCs w:val="24"/>
        </w:rPr>
        <w:t>procedures</w:t>
      </w:r>
      <w:r w:rsidRPr="001E111C">
        <w:rPr>
          <w:rStyle w:val="normaltextrun"/>
          <w:rFonts w:ascii="VIC" w:hAnsi="VIC" w:cs="Arial"/>
          <w:sz w:val="24"/>
          <w:szCs w:val="24"/>
        </w:rPr>
        <w:t>, including cataract removal, hysterectomies, and hip and knee replacements (</w:t>
      </w:r>
      <w:r w:rsidR="00051821" w:rsidRPr="00027E67">
        <w:rPr>
          <w:rFonts w:ascii="VIC" w:eastAsia="Arial" w:hAnsi="VIC" w:cs="Arial"/>
          <w:sz w:val="24"/>
          <w:szCs w:val="24"/>
        </w:rPr>
        <w:t>NHS 2021</w:t>
      </w:r>
      <w:r w:rsidRPr="001E111C">
        <w:rPr>
          <w:rStyle w:val="normaltextrun"/>
          <w:rFonts w:ascii="VIC" w:hAnsi="VIC" w:cs="Arial"/>
          <w:sz w:val="24"/>
          <w:szCs w:val="24"/>
        </w:rPr>
        <w:t xml:space="preserve">). They have been particularly successful as cataract </w:t>
      </w:r>
      <w:r w:rsidRPr="00A35E15">
        <w:rPr>
          <w:rStyle w:val="normaltextrun"/>
          <w:rFonts w:ascii="VIC" w:hAnsi="VIC" w:cs="Arial"/>
          <w:sz w:val="24"/>
          <w:szCs w:val="24"/>
        </w:rPr>
        <w:t>hubs (</w:t>
      </w:r>
      <w:r w:rsidR="00A35E15" w:rsidRPr="00260BC4">
        <w:rPr>
          <w:rStyle w:val="normaltextrun"/>
          <w:rFonts w:ascii="VIC" w:eastAsia="Arial" w:hAnsi="VIC" w:cs="Arial"/>
          <w:sz w:val="24"/>
          <w:szCs w:val="24"/>
        </w:rPr>
        <w:t>The Royal College of Ophthalmologists 2021</w:t>
      </w:r>
      <w:r w:rsidRPr="00A35E15">
        <w:rPr>
          <w:rStyle w:val="normaltextrun"/>
          <w:rFonts w:ascii="VIC" w:hAnsi="VIC" w:cs="Arial"/>
          <w:sz w:val="24"/>
          <w:szCs w:val="24"/>
        </w:rPr>
        <w:t>).</w:t>
      </w:r>
      <w:r>
        <w:rPr>
          <w:rStyle w:val="normaltextrun"/>
          <w:rFonts w:ascii="VIC" w:hAnsi="VIC" w:cs="Arial"/>
          <w:sz w:val="24"/>
          <w:szCs w:val="24"/>
        </w:rPr>
        <w:t xml:space="preserve"> </w:t>
      </w:r>
      <w:r w:rsidRPr="001E111C">
        <w:rPr>
          <w:rStyle w:val="normaltextrun"/>
          <w:rFonts w:ascii="VIC" w:hAnsi="VIC" w:cs="Arial"/>
          <w:sz w:val="24"/>
          <w:szCs w:val="24"/>
        </w:rPr>
        <w:t xml:space="preserve"> </w:t>
      </w:r>
    </w:p>
    <w:p w14:paraId="4EEC70B6" w14:textId="6B32AB42" w:rsidR="00EF797A" w:rsidRPr="00BE5098" w:rsidRDefault="008B7F1F" w:rsidP="000E1F77">
      <w:pPr>
        <w:pStyle w:val="SCVbodyafterheading"/>
        <w:spacing w:after="80" w:line="240" w:lineRule="auto"/>
        <w:rPr>
          <w:rStyle w:val="normaltextrun"/>
          <w:rFonts w:ascii="VIC" w:hAnsi="VIC"/>
          <w:sz w:val="24"/>
          <w:szCs w:val="24"/>
        </w:rPr>
      </w:pPr>
      <w:r w:rsidRPr="00BE5098">
        <w:rPr>
          <w:rFonts w:ascii="VIC" w:hAnsi="VIC" w:cs="Arial"/>
          <w:sz w:val="24"/>
          <w:szCs w:val="24"/>
        </w:rPr>
        <w:t xml:space="preserve">In Victoria, </w:t>
      </w:r>
      <w:r w:rsidR="00430C1A" w:rsidRPr="00BE5098">
        <w:rPr>
          <w:rFonts w:ascii="VIC" w:hAnsi="VIC" w:cs="Arial"/>
          <w:sz w:val="24"/>
          <w:szCs w:val="24"/>
        </w:rPr>
        <w:t xml:space="preserve">eight </w:t>
      </w:r>
      <w:r w:rsidR="00430C1A" w:rsidRPr="00BE5098">
        <w:rPr>
          <w:rFonts w:ascii="VIC" w:hAnsi="VIC" w:cs="Arial"/>
          <w:b/>
          <w:bCs/>
          <w:sz w:val="24"/>
          <w:szCs w:val="24"/>
        </w:rPr>
        <w:t>R</w:t>
      </w:r>
      <w:r w:rsidR="00E976ED" w:rsidRPr="00BE5098">
        <w:rPr>
          <w:rFonts w:ascii="VIC" w:hAnsi="VIC" w:cs="Arial"/>
          <w:b/>
          <w:bCs/>
          <w:sz w:val="24"/>
          <w:szCs w:val="24"/>
        </w:rPr>
        <w:t xml:space="preserve">apid </w:t>
      </w:r>
      <w:r w:rsidR="00430C1A" w:rsidRPr="00BE5098">
        <w:rPr>
          <w:rFonts w:ascii="VIC" w:hAnsi="VIC" w:cs="Arial"/>
          <w:b/>
          <w:bCs/>
          <w:sz w:val="24"/>
          <w:szCs w:val="24"/>
        </w:rPr>
        <w:t>A</w:t>
      </w:r>
      <w:r w:rsidR="00E976ED" w:rsidRPr="00BE5098">
        <w:rPr>
          <w:rFonts w:ascii="VIC" w:hAnsi="VIC" w:cs="Arial"/>
          <w:b/>
          <w:bCs/>
          <w:sz w:val="24"/>
          <w:szCs w:val="24"/>
        </w:rPr>
        <w:t xml:space="preserve">ccess </w:t>
      </w:r>
      <w:r w:rsidR="00430C1A" w:rsidRPr="00BE5098">
        <w:rPr>
          <w:rFonts w:ascii="VIC" w:hAnsi="VIC" w:cs="Arial"/>
          <w:b/>
          <w:bCs/>
          <w:sz w:val="24"/>
          <w:szCs w:val="24"/>
        </w:rPr>
        <w:t>H</w:t>
      </w:r>
      <w:r w:rsidR="00E976ED" w:rsidRPr="00BE5098">
        <w:rPr>
          <w:rFonts w:ascii="VIC" w:hAnsi="VIC" w:cs="Arial"/>
          <w:b/>
          <w:bCs/>
          <w:sz w:val="24"/>
          <w:szCs w:val="24"/>
        </w:rPr>
        <w:t>ubs</w:t>
      </w:r>
      <w:r w:rsidR="00E976ED" w:rsidRPr="00BE5098">
        <w:rPr>
          <w:rFonts w:ascii="VIC" w:hAnsi="VIC" w:cs="Arial"/>
          <w:sz w:val="24"/>
          <w:szCs w:val="24"/>
        </w:rPr>
        <w:t xml:space="preserve"> </w:t>
      </w:r>
      <w:r w:rsidR="00E976ED" w:rsidRPr="00BE5098">
        <w:rPr>
          <w:rFonts w:ascii="VIC" w:hAnsi="VIC" w:cs="Arial"/>
          <w:b/>
          <w:bCs/>
          <w:sz w:val="24"/>
          <w:szCs w:val="24"/>
        </w:rPr>
        <w:t>(RAH)</w:t>
      </w:r>
      <w:r w:rsidR="0021093E" w:rsidRPr="00BE5098">
        <w:rPr>
          <w:rFonts w:ascii="VIC" w:hAnsi="VIC" w:cs="Arial"/>
          <w:sz w:val="24"/>
          <w:szCs w:val="24"/>
        </w:rPr>
        <w:t xml:space="preserve"> have been funded by </w:t>
      </w:r>
      <w:r w:rsidR="00430C1A" w:rsidRPr="00BE5098">
        <w:rPr>
          <w:rFonts w:ascii="VIC" w:hAnsi="VIC" w:cs="Arial"/>
          <w:sz w:val="24"/>
          <w:szCs w:val="24"/>
        </w:rPr>
        <w:t>DH and are at different stages of implementation</w:t>
      </w:r>
      <w:r w:rsidR="009F0EA0" w:rsidRPr="00BE5098">
        <w:rPr>
          <w:rFonts w:ascii="VIC" w:hAnsi="VIC" w:cs="Arial"/>
          <w:sz w:val="24"/>
          <w:szCs w:val="24"/>
        </w:rPr>
        <w:t xml:space="preserve"> </w:t>
      </w:r>
      <w:r w:rsidR="00F6283B">
        <w:rPr>
          <w:rFonts w:ascii="VIC" w:hAnsi="VIC" w:cs="Arial"/>
          <w:sz w:val="24"/>
          <w:szCs w:val="24"/>
        </w:rPr>
        <w:t>(</w:t>
      </w:r>
      <w:r w:rsidR="009F0EA0" w:rsidRPr="00BE5098">
        <w:rPr>
          <w:rFonts w:ascii="VIC" w:hAnsi="VIC" w:cs="Arial"/>
          <w:sz w:val="24"/>
          <w:szCs w:val="24"/>
        </w:rPr>
        <w:t xml:space="preserve">March </w:t>
      </w:r>
      <w:r w:rsidR="00E66741">
        <w:rPr>
          <w:rFonts w:ascii="VIC" w:hAnsi="VIC" w:cs="Arial"/>
          <w:sz w:val="24"/>
          <w:szCs w:val="24"/>
        </w:rPr>
        <w:t>2023</w:t>
      </w:r>
      <w:r w:rsidR="00F6283B">
        <w:rPr>
          <w:rFonts w:ascii="VIC" w:hAnsi="VIC" w:cs="Arial"/>
          <w:sz w:val="24"/>
          <w:szCs w:val="24"/>
        </w:rPr>
        <w:t>)</w:t>
      </w:r>
      <w:r w:rsidR="00430C1A" w:rsidRPr="00BE5098">
        <w:rPr>
          <w:rFonts w:ascii="VIC" w:hAnsi="VIC" w:cs="Arial"/>
          <w:sz w:val="24"/>
          <w:szCs w:val="24"/>
        </w:rPr>
        <w:t xml:space="preserve">.  </w:t>
      </w:r>
      <w:r w:rsidR="00CC7069" w:rsidRPr="00BE5098">
        <w:rPr>
          <w:rFonts w:ascii="VIC" w:hAnsi="VIC" w:cs="Arial"/>
          <w:sz w:val="24"/>
          <w:szCs w:val="24"/>
        </w:rPr>
        <w:t xml:space="preserve">Each RAH </w:t>
      </w:r>
      <w:r w:rsidR="003758AD" w:rsidRPr="00BE5098">
        <w:rPr>
          <w:rStyle w:val="normaltextrun"/>
          <w:rFonts w:ascii="VIC" w:hAnsi="VIC"/>
          <w:sz w:val="24"/>
          <w:szCs w:val="24"/>
        </w:rPr>
        <w:t>ha</w:t>
      </w:r>
      <w:r w:rsidR="00430C1A" w:rsidRPr="00BE5098">
        <w:rPr>
          <w:rStyle w:val="normaltextrun"/>
          <w:rFonts w:ascii="VIC" w:hAnsi="VIC"/>
          <w:sz w:val="24"/>
          <w:szCs w:val="24"/>
        </w:rPr>
        <w:t xml:space="preserve">s </w:t>
      </w:r>
      <w:r w:rsidR="00E976ED" w:rsidRPr="00BE5098">
        <w:rPr>
          <w:rStyle w:val="normaltextrun"/>
          <w:rFonts w:ascii="VIC" w:hAnsi="VIC"/>
          <w:sz w:val="24"/>
          <w:szCs w:val="24"/>
        </w:rPr>
        <w:t>target</w:t>
      </w:r>
      <w:r w:rsidR="00430C1A" w:rsidRPr="00BE5098">
        <w:rPr>
          <w:rStyle w:val="normaltextrun"/>
          <w:rFonts w:ascii="VIC" w:hAnsi="VIC"/>
          <w:sz w:val="24"/>
          <w:szCs w:val="24"/>
        </w:rPr>
        <w:t>ed</w:t>
      </w:r>
      <w:r w:rsidR="00E976ED" w:rsidRPr="00BE5098">
        <w:rPr>
          <w:rStyle w:val="normaltextrun"/>
          <w:rFonts w:ascii="VIC" w:hAnsi="VIC"/>
          <w:sz w:val="24"/>
          <w:szCs w:val="24"/>
        </w:rPr>
        <w:t xml:space="preserve"> procedures </w:t>
      </w:r>
      <w:r w:rsidR="008A1169" w:rsidRPr="00BE5098">
        <w:rPr>
          <w:rStyle w:val="normaltextrun"/>
          <w:rFonts w:ascii="VIC" w:hAnsi="VIC"/>
          <w:sz w:val="24"/>
          <w:szCs w:val="24"/>
        </w:rPr>
        <w:t xml:space="preserve">according to the </w:t>
      </w:r>
      <w:r w:rsidR="00333F72" w:rsidRPr="00BE5098">
        <w:rPr>
          <w:rStyle w:val="normaltextrun"/>
          <w:rFonts w:ascii="VIC" w:hAnsi="VIC"/>
          <w:sz w:val="24"/>
          <w:szCs w:val="24"/>
        </w:rPr>
        <w:t>resources</w:t>
      </w:r>
      <w:r w:rsidR="79CC14C2" w:rsidRPr="04F2DBE8">
        <w:rPr>
          <w:rStyle w:val="normaltextrun"/>
          <w:rFonts w:ascii="VIC" w:hAnsi="VIC"/>
          <w:sz w:val="24"/>
          <w:szCs w:val="24"/>
        </w:rPr>
        <w:t xml:space="preserve">, </w:t>
      </w:r>
      <w:r w:rsidR="79CC14C2" w:rsidRPr="7B36F58C">
        <w:rPr>
          <w:rStyle w:val="normaltextrun"/>
          <w:rFonts w:ascii="VIC" w:hAnsi="VIC"/>
          <w:sz w:val="24"/>
          <w:szCs w:val="24"/>
        </w:rPr>
        <w:t>specialist</w:t>
      </w:r>
      <w:r w:rsidR="79CC14C2" w:rsidRPr="07C042EE">
        <w:rPr>
          <w:rStyle w:val="normaltextrun"/>
          <w:rFonts w:ascii="VIC" w:hAnsi="VIC"/>
          <w:sz w:val="24"/>
          <w:szCs w:val="24"/>
        </w:rPr>
        <w:t xml:space="preserve"> availability</w:t>
      </w:r>
      <w:r w:rsidR="79CC14C2" w:rsidRPr="7B36F58C">
        <w:rPr>
          <w:rStyle w:val="normaltextrun"/>
          <w:rFonts w:ascii="VIC" w:hAnsi="VIC"/>
          <w:sz w:val="24"/>
          <w:szCs w:val="24"/>
        </w:rPr>
        <w:t>,</w:t>
      </w:r>
      <w:r w:rsidR="00333F72" w:rsidRPr="00BE5098">
        <w:rPr>
          <w:rStyle w:val="normaltextrun"/>
          <w:rFonts w:ascii="VIC" w:hAnsi="VIC"/>
          <w:sz w:val="24"/>
          <w:szCs w:val="24"/>
        </w:rPr>
        <w:t xml:space="preserve"> and </w:t>
      </w:r>
      <w:r w:rsidR="003758AD" w:rsidRPr="00BE5098">
        <w:rPr>
          <w:rStyle w:val="normaltextrun"/>
          <w:rFonts w:ascii="VIC" w:hAnsi="VIC"/>
          <w:sz w:val="24"/>
          <w:szCs w:val="24"/>
        </w:rPr>
        <w:t xml:space="preserve">long waiter </w:t>
      </w:r>
      <w:r w:rsidR="00333F72" w:rsidRPr="00BE5098">
        <w:rPr>
          <w:rStyle w:val="normaltextrun"/>
          <w:rFonts w:ascii="VIC" w:hAnsi="VIC"/>
          <w:sz w:val="24"/>
          <w:szCs w:val="24"/>
        </w:rPr>
        <w:t xml:space="preserve">requirements of each site. </w:t>
      </w:r>
    </w:p>
    <w:p w14:paraId="3842CE28" w14:textId="2D54E082" w:rsidR="00E34A62" w:rsidRPr="00366C5C" w:rsidRDefault="00430C1A" w:rsidP="000E1F77">
      <w:pPr>
        <w:pStyle w:val="SCVbodyafterheading"/>
        <w:spacing w:after="80" w:line="240" w:lineRule="auto"/>
        <w:rPr>
          <w:rFonts w:ascii="VIC" w:hAnsi="VIC"/>
          <w:sz w:val="24"/>
          <w:szCs w:val="24"/>
        </w:rPr>
      </w:pPr>
      <w:r w:rsidRPr="00BE5098">
        <w:rPr>
          <w:rStyle w:val="normaltextrun"/>
          <w:rFonts w:ascii="VIC" w:hAnsi="VIC"/>
          <w:sz w:val="24"/>
          <w:szCs w:val="24"/>
        </w:rPr>
        <w:t>Two</w:t>
      </w:r>
      <w:r w:rsidR="00E976ED" w:rsidRPr="00BE5098">
        <w:rPr>
          <w:rStyle w:val="normaltextrun"/>
          <w:rFonts w:ascii="VIC" w:hAnsi="VIC" w:cs="Arial"/>
          <w:sz w:val="24"/>
          <w:szCs w:val="24"/>
        </w:rPr>
        <w:t xml:space="preserve"> </w:t>
      </w:r>
      <w:r w:rsidR="00E976ED" w:rsidRPr="000E1F77">
        <w:rPr>
          <w:rStyle w:val="normaltextrun"/>
          <w:rFonts w:ascii="VIC" w:hAnsi="VIC" w:cs="Arial"/>
          <w:b/>
          <w:sz w:val="24"/>
          <w:szCs w:val="24"/>
        </w:rPr>
        <w:t xml:space="preserve">Public Surgery </w:t>
      </w:r>
      <w:r w:rsidR="007340B8" w:rsidRPr="000E1F77">
        <w:rPr>
          <w:rStyle w:val="normaltextrun"/>
          <w:rFonts w:ascii="VIC" w:hAnsi="VIC" w:cs="Arial"/>
          <w:b/>
          <w:sz w:val="24"/>
          <w:szCs w:val="24"/>
        </w:rPr>
        <w:t>Centres</w:t>
      </w:r>
      <w:r w:rsidR="00E976ED" w:rsidRPr="00BE5098">
        <w:rPr>
          <w:rStyle w:val="normaltextrun"/>
          <w:rFonts w:ascii="VIC" w:hAnsi="VIC" w:cs="Arial"/>
          <w:sz w:val="24"/>
          <w:szCs w:val="24"/>
        </w:rPr>
        <w:t xml:space="preserve"> have also been funded by DH. These sites were originally private hospitals and are now running dedicated </w:t>
      </w:r>
      <w:r w:rsidR="007340B8" w:rsidRPr="00BE5098">
        <w:rPr>
          <w:rStyle w:val="normaltextrun"/>
          <w:rFonts w:ascii="VIC" w:hAnsi="VIC" w:cs="Arial"/>
          <w:sz w:val="24"/>
          <w:szCs w:val="24"/>
        </w:rPr>
        <w:t>planned</w:t>
      </w:r>
      <w:r w:rsidR="00E976ED" w:rsidRPr="00BE5098">
        <w:rPr>
          <w:rFonts w:ascii="VIC" w:hAnsi="VIC"/>
          <w:sz w:val="24"/>
          <w:szCs w:val="24"/>
        </w:rPr>
        <w:t xml:space="preserve"> surgery lists</w:t>
      </w:r>
      <w:r w:rsidRPr="00BE5098">
        <w:rPr>
          <w:rFonts w:ascii="VIC" w:hAnsi="VIC"/>
          <w:sz w:val="24"/>
          <w:szCs w:val="24"/>
        </w:rPr>
        <w:t xml:space="preserve"> which do not </w:t>
      </w:r>
      <w:r w:rsidR="004E3853" w:rsidRPr="00BE5098">
        <w:rPr>
          <w:rFonts w:ascii="VIC" w:hAnsi="VIC"/>
          <w:sz w:val="24"/>
          <w:szCs w:val="24"/>
        </w:rPr>
        <w:t xml:space="preserve">compete with emergency surgery </w:t>
      </w:r>
      <w:r w:rsidR="004751B8">
        <w:rPr>
          <w:rFonts w:ascii="VIC" w:hAnsi="VIC"/>
          <w:sz w:val="24"/>
          <w:szCs w:val="24"/>
        </w:rPr>
        <w:t>admissions</w:t>
      </w:r>
      <w:r w:rsidR="004E3853" w:rsidRPr="00366C5C">
        <w:rPr>
          <w:rFonts w:ascii="VIC" w:hAnsi="VIC"/>
          <w:sz w:val="24"/>
          <w:szCs w:val="24"/>
        </w:rPr>
        <w:t xml:space="preserve">. </w:t>
      </w:r>
    </w:p>
    <w:p w14:paraId="280A816D" w14:textId="70F0CBC2" w:rsidR="00A10124" w:rsidRPr="00301B87" w:rsidRDefault="00E976ED" w:rsidP="000E1F77">
      <w:pPr>
        <w:pStyle w:val="SCVbodyafterheading"/>
        <w:spacing w:after="80" w:line="240" w:lineRule="auto"/>
        <w:rPr>
          <w:rFonts w:ascii="VIC" w:hAnsi="VIC"/>
          <w:sz w:val="24"/>
          <w:szCs w:val="24"/>
        </w:rPr>
      </w:pPr>
      <w:r w:rsidRPr="00366C5C">
        <w:rPr>
          <w:rFonts w:ascii="VIC" w:hAnsi="VIC"/>
          <w:sz w:val="24"/>
          <w:szCs w:val="24"/>
        </w:rPr>
        <w:t xml:space="preserve">The biggest safety concern with </w:t>
      </w:r>
      <w:r w:rsidR="00F1486D" w:rsidRPr="00366C5C">
        <w:rPr>
          <w:rFonts w:ascii="VIC" w:hAnsi="VIC"/>
          <w:sz w:val="24"/>
          <w:szCs w:val="24"/>
        </w:rPr>
        <w:t>a dedicated site</w:t>
      </w:r>
      <w:r w:rsidRPr="00366C5C">
        <w:rPr>
          <w:rFonts w:ascii="VIC" w:hAnsi="VIC"/>
          <w:sz w:val="24"/>
          <w:szCs w:val="24"/>
        </w:rPr>
        <w:t xml:space="preserve"> model is the </w:t>
      </w:r>
      <w:r w:rsidR="00F1486D" w:rsidRPr="00366C5C">
        <w:rPr>
          <w:rFonts w:ascii="VIC" w:hAnsi="VIC"/>
          <w:sz w:val="24"/>
          <w:szCs w:val="24"/>
        </w:rPr>
        <w:t xml:space="preserve">restricted </w:t>
      </w:r>
      <w:r w:rsidRPr="00366C5C">
        <w:rPr>
          <w:rFonts w:ascii="VIC" w:hAnsi="VIC"/>
          <w:sz w:val="24"/>
          <w:szCs w:val="24"/>
        </w:rPr>
        <w:t xml:space="preserve">ability to respond to </w:t>
      </w:r>
      <w:r w:rsidR="13E80D67" w:rsidRPr="7713C04B">
        <w:rPr>
          <w:rFonts w:ascii="VIC" w:hAnsi="VIC"/>
          <w:sz w:val="24"/>
          <w:szCs w:val="24"/>
        </w:rPr>
        <w:t>a</w:t>
      </w:r>
      <w:r w:rsidR="13E80D67" w:rsidRPr="79DC52DC">
        <w:rPr>
          <w:rFonts w:ascii="VIC" w:hAnsi="VIC"/>
          <w:sz w:val="24"/>
          <w:szCs w:val="24"/>
        </w:rPr>
        <w:t xml:space="preserve"> critical,</w:t>
      </w:r>
      <w:r w:rsidRPr="00366C5C">
        <w:rPr>
          <w:rFonts w:ascii="VIC" w:hAnsi="VIC"/>
          <w:sz w:val="24"/>
          <w:szCs w:val="24"/>
        </w:rPr>
        <w:t xml:space="preserve"> deteriorating patient</w:t>
      </w:r>
      <w:r w:rsidR="00F1486D" w:rsidRPr="00366C5C">
        <w:rPr>
          <w:rFonts w:ascii="VIC" w:hAnsi="VIC"/>
          <w:sz w:val="24"/>
          <w:szCs w:val="24"/>
        </w:rPr>
        <w:t xml:space="preserve"> in a timely </w:t>
      </w:r>
      <w:r w:rsidR="004E3B97" w:rsidRPr="00366C5C">
        <w:rPr>
          <w:rFonts w:ascii="VIC" w:hAnsi="VIC"/>
          <w:sz w:val="24"/>
          <w:szCs w:val="24"/>
        </w:rPr>
        <w:t xml:space="preserve">manner. </w:t>
      </w:r>
      <w:r w:rsidR="21306584" w:rsidRPr="7A12E2AC">
        <w:rPr>
          <w:rFonts w:ascii="VIC" w:hAnsi="VIC"/>
          <w:sz w:val="24"/>
          <w:szCs w:val="24"/>
        </w:rPr>
        <w:t>Some</w:t>
      </w:r>
      <w:r w:rsidR="00200062" w:rsidRPr="00366C5C">
        <w:rPr>
          <w:rFonts w:ascii="VIC" w:hAnsi="VIC"/>
          <w:sz w:val="24"/>
          <w:szCs w:val="24"/>
        </w:rPr>
        <w:t xml:space="preserve"> sites </w:t>
      </w:r>
      <w:r w:rsidRPr="00366C5C">
        <w:rPr>
          <w:rFonts w:ascii="VIC" w:hAnsi="VIC"/>
          <w:sz w:val="24"/>
          <w:szCs w:val="24"/>
        </w:rPr>
        <w:t xml:space="preserve">do not have </w:t>
      </w:r>
      <w:r w:rsidR="00F46EEA">
        <w:rPr>
          <w:rFonts w:ascii="VIC" w:hAnsi="VIC"/>
          <w:sz w:val="24"/>
          <w:szCs w:val="24"/>
        </w:rPr>
        <w:t xml:space="preserve">High </w:t>
      </w:r>
      <w:r w:rsidR="008512A0">
        <w:rPr>
          <w:rFonts w:ascii="VIC" w:hAnsi="VIC"/>
          <w:sz w:val="24"/>
          <w:szCs w:val="24"/>
        </w:rPr>
        <w:t>D</w:t>
      </w:r>
      <w:r w:rsidR="00F46EEA">
        <w:rPr>
          <w:rFonts w:ascii="VIC" w:hAnsi="VIC"/>
          <w:sz w:val="24"/>
          <w:szCs w:val="24"/>
        </w:rPr>
        <w:t>epen</w:t>
      </w:r>
      <w:r w:rsidR="00DE2EAF">
        <w:rPr>
          <w:rFonts w:ascii="VIC" w:hAnsi="VIC"/>
          <w:sz w:val="24"/>
          <w:szCs w:val="24"/>
        </w:rPr>
        <w:t>dency</w:t>
      </w:r>
      <w:r w:rsidR="0080572B">
        <w:rPr>
          <w:rFonts w:ascii="VIC" w:hAnsi="VIC"/>
          <w:sz w:val="24"/>
          <w:szCs w:val="24"/>
        </w:rPr>
        <w:t xml:space="preserve"> </w:t>
      </w:r>
      <w:r w:rsidR="008512A0">
        <w:rPr>
          <w:rFonts w:ascii="VIC" w:hAnsi="VIC"/>
          <w:sz w:val="24"/>
          <w:szCs w:val="24"/>
        </w:rPr>
        <w:t>U</w:t>
      </w:r>
      <w:r w:rsidR="0080572B">
        <w:rPr>
          <w:rFonts w:ascii="VIC" w:hAnsi="VIC"/>
          <w:sz w:val="24"/>
          <w:szCs w:val="24"/>
        </w:rPr>
        <w:t>nit (</w:t>
      </w:r>
      <w:r w:rsidR="001E4FBB">
        <w:rPr>
          <w:rFonts w:ascii="VIC" w:hAnsi="VIC"/>
          <w:sz w:val="24"/>
          <w:szCs w:val="24"/>
        </w:rPr>
        <w:t>HDU</w:t>
      </w:r>
      <w:r w:rsidR="0080572B">
        <w:rPr>
          <w:rFonts w:ascii="VIC" w:hAnsi="VIC"/>
          <w:sz w:val="24"/>
          <w:szCs w:val="24"/>
        </w:rPr>
        <w:t>)</w:t>
      </w:r>
      <w:r w:rsidR="001E4FBB">
        <w:rPr>
          <w:rFonts w:ascii="VIC" w:hAnsi="VIC"/>
          <w:sz w:val="24"/>
          <w:szCs w:val="24"/>
        </w:rPr>
        <w:t>/</w:t>
      </w:r>
      <w:r w:rsidR="00FD74C6">
        <w:rPr>
          <w:rFonts w:ascii="VIC" w:hAnsi="VIC"/>
          <w:sz w:val="24"/>
          <w:szCs w:val="24"/>
        </w:rPr>
        <w:t xml:space="preserve"> </w:t>
      </w:r>
      <w:r w:rsidR="008512A0">
        <w:rPr>
          <w:rFonts w:ascii="VIC" w:hAnsi="VIC"/>
          <w:sz w:val="24"/>
          <w:szCs w:val="24"/>
        </w:rPr>
        <w:t>I</w:t>
      </w:r>
      <w:r w:rsidR="0080572B">
        <w:rPr>
          <w:rFonts w:ascii="VIC" w:hAnsi="VIC"/>
          <w:sz w:val="24"/>
          <w:szCs w:val="24"/>
        </w:rPr>
        <w:t xml:space="preserve">ntensive </w:t>
      </w:r>
      <w:r w:rsidR="008512A0">
        <w:rPr>
          <w:rFonts w:ascii="VIC" w:hAnsi="VIC"/>
          <w:sz w:val="24"/>
          <w:szCs w:val="24"/>
        </w:rPr>
        <w:t>C</w:t>
      </w:r>
      <w:r w:rsidR="0080572B">
        <w:rPr>
          <w:rFonts w:ascii="VIC" w:hAnsi="VIC"/>
          <w:sz w:val="24"/>
          <w:szCs w:val="24"/>
        </w:rPr>
        <w:t xml:space="preserve">are </w:t>
      </w:r>
      <w:r w:rsidR="008512A0">
        <w:rPr>
          <w:rFonts w:ascii="VIC" w:hAnsi="VIC"/>
          <w:sz w:val="24"/>
          <w:szCs w:val="24"/>
        </w:rPr>
        <w:t>U</w:t>
      </w:r>
      <w:r w:rsidR="0080572B">
        <w:rPr>
          <w:rFonts w:ascii="VIC" w:hAnsi="VIC"/>
          <w:sz w:val="24"/>
          <w:szCs w:val="24"/>
        </w:rPr>
        <w:t>nit (</w:t>
      </w:r>
      <w:r w:rsidRPr="00366C5C">
        <w:rPr>
          <w:rFonts w:ascii="VIC" w:hAnsi="VIC"/>
          <w:sz w:val="24"/>
          <w:szCs w:val="24"/>
        </w:rPr>
        <w:t>ICU</w:t>
      </w:r>
      <w:r w:rsidR="0080572B">
        <w:rPr>
          <w:rFonts w:ascii="VIC" w:hAnsi="VIC"/>
          <w:sz w:val="24"/>
          <w:szCs w:val="24"/>
        </w:rPr>
        <w:t>)</w:t>
      </w:r>
      <w:r w:rsidRPr="00366C5C">
        <w:rPr>
          <w:rFonts w:ascii="VIC" w:hAnsi="VIC"/>
          <w:sz w:val="24"/>
          <w:szCs w:val="24"/>
        </w:rPr>
        <w:t xml:space="preserve"> capacity</w:t>
      </w:r>
      <w:r w:rsidR="002D0E85">
        <w:rPr>
          <w:rFonts w:ascii="VIC" w:hAnsi="VIC"/>
          <w:sz w:val="24"/>
          <w:szCs w:val="24"/>
        </w:rPr>
        <w:t xml:space="preserve"> </w:t>
      </w:r>
      <w:r w:rsidR="000B6D38">
        <w:rPr>
          <w:rFonts w:ascii="VIC" w:hAnsi="VIC"/>
          <w:sz w:val="24"/>
          <w:szCs w:val="24"/>
        </w:rPr>
        <w:t>and</w:t>
      </w:r>
      <w:r w:rsidR="004F647E">
        <w:rPr>
          <w:rFonts w:ascii="VIC" w:hAnsi="VIC"/>
          <w:sz w:val="24"/>
          <w:szCs w:val="24"/>
        </w:rPr>
        <w:t xml:space="preserve"> would </w:t>
      </w:r>
      <w:r w:rsidR="002D0E85">
        <w:rPr>
          <w:rFonts w:ascii="VIC" w:hAnsi="VIC"/>
          <w:sz w:val="24"/>
          <w:szCs w:val="24"/>
        </w:rPr>
        <w:t>requi</w:t>
      </w:r>
      <w:r w:rsidR="004F647E">
        <w:rPr>
          <w:rFonts w:ascii="VIC" w:hAnsi="VIC"/>
          <w:sz w:val="24"/>
          <w:szCs w:val="24"/>
        </w:rPr>
        <w:t>re</w:t>
      </w:r>
      <w:r w:rsidR="002D0E85">
        <w:rPr>
          <w:rFonts w:ascii="VIC" w:hAnsi="VIC"/>
          <w:sz w:val="24"/>
          <w:szCs w:val="24"/>
        </w:rPr>
        <w:t xml:space="preserve"> transfer</w:t>
      </w:r>
      <w:r w:rsidR="004932A1">
        <w:rPr>
          <w:rFonts w:ascii="VIC" w:hAnsi="VIC"/>
          <w:sz w:val="24"/>
          <w:szCs w:val="24"/>
        </w:rPr>
        <w:t xml:space="preserve"> off site</w:t>
      </w:r>
      <w:r w:rsidR="003512E3">
        <w:rPr>
          <w:rFonts w:ascii="VIC" w:hAnsi="VIC"/>
          <w:sz w:val="24"/>
          <w:szCs w:val="24"/>
        </w:rPr>
        <w:t>.</w:t>
      </w:r>
      <w:r w:rsidRPr="00366C5C">
        <w:rPr>
          <w:rFonts w:ascii="VIC" w:hAnsi="VIC"/>
          <w:sz w:val="24"/>
          <w:szCs w:val="24"/>
        </w:rPr>
        <w:t xml:space="preserve"> </w:t>
      </w:r>
      <w:r w:rsidR="003512E3">
        <w:rPr>
          <w:rFonts w:ascii="VIC" w:hAnsi="VIC"/>
          <w:sz w:val="24"/>
          <w:szCs w:val="24"/>
        </w:rPr>
        <w:t>To</w:t>
      </w:r>
      <w:r w:rsidR="002D5D29">
        <w:rPr>
          <w:rFonts w:ascii="VIC" w:hAnsi="VIC"/>
          <w:sz w:val="24"/>
          <w:szCs w:val="24"/>
        </w:rPr>
        <w:t xml:space="preserve"> mitigate</w:t>
      </w:r>
      <w:r w:rsidR="00136126">
        <w:rPr>
          <w:rFonts w:ascii="VIC" w:hAnsi="VIC"/>
          <w:sz w:val="24"/>
          <w:szCs w:val="24"/>
        </w:rPr>
        <w:t xml:space="preserve"> </w:t>
      </w:r>
      <w:r w:rsidR="001D12BB">
        <w:rPr>
          <w:rFonts w:ascii="VIC" w:hAnsi="VIC"/>
          <w:sz w:val="24"/>
          <w:szCs w:val="24"/>
        </w:rPr>
        <w:t>these risks,</w:t>
      </w:r>
      <w:r w:rsidR="001048BD">
        <w:rPr>
          <w:rFonts w:ascii="VIC" w:hAnsi="VIC"/>
          <w:sz w:val="24"/>
          <w:szCs w:val="24"/>
        </w:rPr>
        <w:t xml:space="preserve"> it is essential</w:t>
      </w:r>
      <w:r w:rsidR="004B64AA">
        <w:rPr>
          <w:rFonts w:ascii="VIC" w:hAnsi="VIC"/>
          <w:sz w:val="24"/>
          <w:szCs w:val="24"/>
        </w:rPr>
        <w:t xml:space="preserve"> </w:t>
      </w:r>
      <w:r w:rsidR="001832D6">
        <w:rPr>
          <w:rFonts w:ascii="VIC" w:hAnsi="VIC"/>
          <w:sz w:val="24"/>
          <w:szCs w:val="24"/>
        </w:rPr>
        <w:t>to</w:t>
      </w:r>
      <w:r w:rsidR="0074638D">
        <w:rPr>
          <w:rFonts w:ascii="VIC" w:hAnsi="VIC"/>
          <w:sz w:val="24"/>
          <w:szCs w:val="24"/>
        </w:rPr>
        <w:t>,</w:t>
      </w:r>
      <w:r w:rsidR="001832D6">
        <w:rPr>
          <w:rFonts w:ascii="VIC" w:hAnsi="VIC"/>
          <w:sz w:val="24"/>
          <w:szCs w:val="24"/>
        </w:rPr>
        <w:t xml:space="preserve"> select procedures and patients based on site </w:t>
      </w:r>
      <w:r w:rsidR="0009344B">
        <w:rPr>
          <w:rFonts w:ascii="VIC" w:hAnsi="VIC"/>
          <w:sz w:val="24"/>
          <w:szCs w:val="24"/>
        </w:rPr>
        <w:t>capability</w:t>
      </w:r>
      <w:r w:rsidR="001048BD">
        <w:rPr>
          <w:rFonts w:ascii="VIC" w:hAnsi="VIC"/>
          <w:sz w:val="24"/>
          <w:szCs w:val="24"/>
        </w:rPr>
        <w:t xml:space="preserve"> </w:t>
      </w:r>
      <w:r w:rsidR="00AA6AD1">
        <w:rPr>
          <w:rFonts w:ascii="VIC" w:hAnsi="VIC"/>
          <w:sz w:val="24"/>
          <w:szCs w:val="24"/>
        </w:rPr>
        <w:t>and e</w:t>
      </w:r>
      <w:r w:rsidR="0009344B">
        <w:rPr>
          <w:rFonts w:ascii="VIC" w:hAnsi="VIC"/>
          <w:sz w:val="24"/>
          <w:szCs w:val="24"/>
        </w:rPr>
        <w:t>stablish</w:t>
      </w:r>
      <w:r w:rsidR="00700EA2">
        <w:rPr>
          <w:rFonts w:ascii="VIC" w:hAnsi="VIC"/>
          <w:sz w:val="24"/>
          <w:szCs w:val="24"/>
        </w:rPr>
        <w:t xml:space="preserve"> escalation</w:t>
      </w:r>
      <w:r w:rsidR="093798BF" w:rsidRPr="79DC52DC">
        <w:rPr>
          <w:rFonts w:ascii="VIC" w:hAnsi="VIC"/>
          <w:sz w:val="24"/>
          <w:szCs w:val="24"/>
        </w:rPr>
        <w:t xml:space="preserve"> pathway</w:t>
      </w:r>
      <w:r w:rsidR="00700EA2">
        <w:rPr>
          <w:rFonts w:ascii="VIC" w:hAnsi="VIC"/>
          <w:sz w:val="24"/>
          <w:szCs w:val="24"/>
        </w:rPr>
        <w:t>/s</w:t>
      </w:r>
      <w:r w:rsidR="093798BF" w:rsidRPr="79DC52DC">
        <w:rPr>
          <w:rFonts w:ascii="VIC" w:hAnsi="VIC"/>
          <w:sz w:val="24"/>
          <w:szCs w:val="24"/>
        </w:rPr>
        <w:t xml:space="preserve"> for</w:t>
      </w:r>
      <w:r w:rsidR="00200062" w:rsidRPr="79DC52DC">
        <w:rPr>
          <w:rFonts w:ascii="VIC" w:hAnsi="VIC"/>
          <w:sz w:val="24"/>
          <w:szCs w:val="24"/>
        </w:rPr>
        <w:t xml:space="preserve"> </w:t>
      </w:r>
      <w:r w:rsidR="00200062" w:rsidRPr="00366C5C">
        <w:rPr>
          <w:rFonts w:ascii="VIC" w:hAnsi="VIC"/>
          <w:sz w:val="24"/>
          <w:szCs w:val="24"/>
        </w:rPr>
        <w:t xml:space="preserve">a </w:t>
      </w:r>
      <w:r w:rsidR="00505FB5" w:rsidRPr="00366C5C">
        <w:rPr>
          <w:rFonts w:ascii="VIC" w:hAnsi="VIC"/>
          <w:sz w:val="24"/>
          <w:szCs w:val="24"/>
        </w:rPr>
        <w:t>patient</w:t>
      </w:r>
      <w:r w:rsidR="00200062" w:rsidRPr="00366C5C">
        <w:rPr>
          <w:rFonts w:ascii="VIC" w:hAnsi="VIC"/>
          <w:sz w:val="24"/>
          <w:szCs w:val="24"/>
        </w:rPr>
        <w:t xml:space="preserve"> </w:t>
      </w:r>
      <w:r w:rsidR="4BD677A9" w:rsidRPr="79DC52DC">
        <w:rPr>
          <w:rFonts w:ascii="VIC" w:hAnsi="VIC"/>
          <w:sz w:val="24"/>
          <w:szCs w:val="24"/>
        </w:rPr>
        <w:t xml:space="preserve">who </w:t>
      </w:r>
      <w:r w:rsidR="00200062" w:rsidRPr="00366C5C">
        <w:rPr>
          <w:rFonts w:ascii="VIC" w:hAnsi="VIC"/>
          <w:sz w:val="24"/>
          <w:szCs w:val="24"/>
        </w:rPr>
        <w:t>may</w:t>
      </w:r>
      <w:r w:rsidR="76CEED15" w:rsidRPr="79DC52DC">
        <w:rPr>
          <w:rFonts w:ascii="VIC" w:hAnsi="VIC"/>
          <w:sz w:val="24"/>
          <w:szCs w:val="24"/>
        </w:rPr>
        <w:t xml:space="preserve"> unexpectedly</w:t>
      </w:r>
      <w:r w:rsidR="004751B8">
        <w:rPr>
          <w:rFonts w:ascii="VIC" w:hAnsi="VIC"/>
          <w:sz w:val="24"/>
          <w:szCs w:val="24"/>
        </w:rPr>
        <w:t xml:space="preserve"> deteriorate</w:t>
      </w:r>
      <w:r w:rsidR="76CEED15" w:rsidRPr="07271277">
        <w:rPr>
          <w:rFonts w:ascii="VIC" w:hAnsi="VIC"/>
          <w:sz w:val="24"/>
          <w:szCs w:val="24"/>
        </w:rPr>
        <w:t>,</w:t>
      </w:r>
      <w:r w:rsidR="00200062" w:rsidRPr="00366C5C">
        <w:rPr>
          <w:rFonts w:ascii="VIC" w:hAnsi="VIC"/>
          <w:sz w:val="24"/>
          <w:szCs w:val="24"/>
        </w:rPr>
        <w:t xml:space="preserve"> </w:t>
      </w:r>
      <w:r w:rsidRPr="00366C5C">
        <w:rPr>
          <w:rFonts w:ascii="VIC" w:hAnsi="VIC"/>
          <w:sz w:val="24"/>
          <w:szCs w:val="24"/>
        </w:rPr>
        <w:t>requi</w:t>
      </w:r>
      <w:r w:rsidR="00200062" w:rsidRPr="00366C5C">
        <w:rPr>
          <w:rFonts w:ascii="VIC" w:hAnsi="VIC"/>
          <w:sz w:val="24"/>
          <w:szCs w:val="24"/>
        </w:rPr>
        <w:t>r</w:t>
      </w:r>
      <w:r w:rsidR="004751B8">
        <w:rPr>
          <w:rFonts w:ascii="VIC" w:hAnsi="VIC"/>
          <w:sz w:val="24"/>
          <w:szCs w:val="24"/>
        </w:rPr>
        <w:t>ing higher level of care</w:t>
      </w:r>
      <w:r w:rsidR="00B36975">
        <w:rPr>
          <w:rFonts w:ascii="VIC" w:hAnsi="VIC"/>
          <w:sz w:val="24"/>
          <w:szCs w:val="24"/>
        </w:rPr>
        <w:t xml:space="preserve"> and transfer</w:t>
      </w:r>
      <w:r w:rsidR="007715D3" w:rsidRPr="00366C5C">
        <w:rPr>
          <w:rFonts w:ascii="VIC" w:hAnsi="VIC"/>
          <w:sz w:val="24"/>
          <w:szCs w:val="24"/>
        </w:rPr>
        <w:t xml:space="preserve">. </w:t>
      </w:r>
    </w:p>
    <w:p w14:paraId="20821C4F" w14:textId="07C029E8" w:rsidR="003E45BB" w:rsidRPr="00E976ED" w:rsidRDefault="003E45BB" w:rsidP="000E1F77">
      <w:pPr>
        <w:pStyle w:val="SCVbodyafterheading"/>
        <w:spacing w:after="0" w:line="240" w:lineRule="auto"/>
        <w:rPr>
          <w:rFonts w:ascii="VIC" w:hAnsi="VIC"/>
          <w:b/>
          <w:bCs/>
          <w:color w:val="007586" w:themeColor="text2"/>
          <w:sz w:val="24"/>
          <w:szCs w:val="24"/>
        </w:rPr>
      </w:pPr>
      <w:r w:rsidRPr="00E976ED">
        <w:rPr>
          <w:rFonts w:ascii="VIC" w:hAnsi="VIC"/>
          <w:b/>
          <w:bCs/>
          <w:color w:val="007586" w:themeColor="text2"/>
          <w:sz w:val="24"/>
          <w:szCs w:val="24"/>
        </w:rPr>
        <w:t xml:space="preserve">Table </w:t>
      </w:r>
      <w:r w:rsidR="00272304">
        <w:rPr>
          <w:rFonts w:ascii="VIC" w:hAnsi="VIC"/>
          <w:b/>
          <w:bCs/>
          <w:color w:val="007586" w:themeColor="text2"/>
          <w:sz w:val="24"/>
          <w:szCs w:val="24"/>
        </w:rPr>
        <w:t>4</w:t>
      </w:r>
      <w:r w:rsidRPr="00E976ED">
        <w:rPr>
          <w:rFonts w:ascii="VIC" w:hAnsi="VIC"/>
          <w:b/>
          <w:bCs/>
          <w:color w:val="007586" w:themeColor="text2"/>
          <w:sz w:val="24"/>
          <w:szCs w:val="24"/>
        </w:rPr>
        <w:t xml:space="preserve">: </w:t>
      </w:r>
      <w:r w:rsidR="00CE38A0">
        <w:rPr>
          <w:rFonts w:ascii="VIC" w:hAnsi="VIC"/>
          <w:b/>
          <w:bCs/>
          <w:color w:val="007586" w:themeColor="text2"/>
          <w:sz w:val="24"/>
          <w:szCs w:val="24"/>
        </w:rPr>
        <w:t>B</w:t>
      </w:r>
      <w:r w:rsidRPr="00E976ED">
        <w:rPr>
          <w:rFonts w:ascii="VIC" w:hAnsi="VIC"/>
          <w:b/>
          <w:bCs/>
          <w:color w:val="007586" w:themeColor="text2"/>
          <w:sz w:val="24"/>
          <w:szCs w:val="24"/>
        </w:rPr>
        <w:t>enefits, risks/ barriers and resources required for surgical hubs</w:t>
      </w:r>
      <w:r w:rsidR="00346648" w:rsidRPr="00E976ED">
        <w:rPr>
          <w:rFonts w:ascii="VIC" w:hAnsi="VIC"/>
          <w:b/>
          <w:bCs/>
          <w:color w:val="007586" w:themeColor="text2"/>
          <w:sz w:val="24"/>
          <w:szCs w:val="24"/>
        </w:rPr>
        <w:t>.</w:t>
      </w:r>
    </w:p>
    <w:tbl>
      <w:tblPr>
        <w:tblStyle w:val="GridTable1Light-Accent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513"/>
      </w:tblGrid>
      <w:tr w:rsidR="00BB1BDB" w:rsidRPr="00F35761" w14:paraId="10FE87B3" w14:textId="77777777" w:rsidTr="00A111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EDF5F7"/>
          </w:tcPr>
          <w:p w14:paraId="63483E84" w14:textId="77777777" w:rsidR="00BB1BDB" w:rsidRPr="00F35761" w:rsidRDefault="00BB1BDB" w:rsidP="00971E4C">
            <w:pPr>
              <w:spacing w:before="0"/>
              <w:rPr>
                <w:rFonts w:ascii="VIC" w:hAnsi="VIC"/>
                <w:b w:val="0"/>
                <w:color w:val="007586" w:themeColor="text2"/>
                <w:sz w:val="22"/>
                <w:szCs w:val="22"/>
                <w:lang w:val="en-US"/>
              </w:rPr>
            </w:pPr>
            <w:bookmarkStart w:id="11" w:name="_Hlk127527429"/>
            <w:r w:rsidRPr="00F35761">
              <w:rPr>
                <w:rFonts w:ascii="VIC" w:hAnsi="VIC"/>
                <w:color w:val="007586" w:themeColor="text2"/>
                <w:sz w:val="22"/>
                <w:szCs w:val="22"/>
                <w:lang w:val="en-US"/>
              </w:rPr>
              <w:t xml:space="preserve">Benefits </w:t>
            </w:r>
          </w:p>
        </w:tc>
        <w:tc>
          <w:tcPr>
            <w:tcW w:w="7513" w:type="dxa"/>
          </w:tcPr>
          <w:p w14:paraId="65934337" w14:textId="0AE69F00" w:rsidR="00BB1BDB" w:rsidRPr="00DC0FEE" w:rsidRDefault="00781104" w:rsidP="00DC0FEE">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bCs w:val="0"/>
                <w:color w:val="000000" w:themeColor="text1"/>
                <w:sz w:val="22"/>
                <w:szCs w:val="22"/>
              </w:rPr>
            </w:pPr>
            <w:r w:rsidRPr="00DC0FEE">
              <w:rPr>
                <w:rFonts w:ascii="VIC" w:hAnsi="VIC"/>
                <w:b w:val="0"/>
                <w:bCs w:val="0"/>
                <w:color w:val="000000" w:themeColor="text1"/>
                <w:sz w:val="22"/>
                <w:szCs w:val="22"/>
              </w:rPr>
              <w:t xml:space="preserve">Dedicated </w:t>
            </w:r>
            <w:r w:rsidR="00BB1BDB" w:rsidRPr="00DC0FEE">
              <w:rPr>
                <w:rFonts w:ascii="VIC" w:hAnsi="VIC"/>
                <w:b w:val="0"/>
                <w:bCs w:val="0"/>
                <w:color w:val="000000" w:themeColor="text1"/>
                <w:sz w:val="22"/>
                <w:szCs w:val="22"/>
              </w:rPr>
              <w:t>beds</w:t>
            </w:r>
            <w:r w:rsidR="00883E1C" w:rsidRPr="00DC0FEE">
              <w:rPr>
                <w:rFonts w:ascii="VIC" w:hAnsi="VIC"/>
                <w:b w:val="0"/>
                <w:bCs w:val="0"/>
                <w:color w:val="000000" w:themeColor="text1"/>
                <w:sz w:val="22"/>
                <w:szCs w:val="22"/>
              </w:rPr>
              <w:t xml:space="preserve"> for </w:t>
            </w:r>
            <w:r w:rsidR="00C839E3" w:rsidRPr="00DC0FEE">
              <w:rPr>
                <w:rFonts w:ascii="VIC" w:hAnsi="VIC"/>
                <w:b w:val="0"/>
                <w:bCs w:val="0"/>
                <w:color w:val="000000" w:themeColor="text1"/>
                <w:sz w:val="22"/>
                <w:szCs w:val="22"/>
              </w:rPr>
              <w:t xml:space="preserve">planned </w:t>
            </w:r>
            <w:r w:rsidR="00883E1C" w:rsidRPr="00DC0FEE">
              <w:rPr>
                <w:rFonts w:ascii="VIC" w:hAnsi="VIC"/>
                <w:b w:val="0"/>
                <w:bCs w:val="0"/>
                <w:color w:val="000000" w:themeColor="text1"/>
                <w:sz w:val="22"/>
                <w:szCs w:val="22"/>
              </w:rPr>
              <w:t>surgery</w:t>
            </w:r>
            <w:r w:rsidR="00BB1BDB" w:rsidRPr="00DC0FEE">
              <w:rPr>
                <w:rFonts w:ascii="VIC" w:hAnsi="VIC"/>
                <w:b w:val="0"/>
                <w:bCs w:val="0"/>
                <w:color w:val="000000" w:themeColor="text1"/>
                <w:sz w:val="22"/>
                <w:szCs w:val="22"/>
              </w:rPr>
              <w:t xml:space="preserve"> that do not compete with emergency theatre or beds</w:t>
            </w:r>
            <w:r w:rsidR="00C839E3" w:rsidRPr="00DC0FEE">
              <w:rPr>
                <w:rFonts w:ascii="VIC" w:hAnsi="VIC"/>
                <w:b w:val="0"/>
                <w:bCs w:val="0"/>
                <w:color w:val="000000" w:themeColor="text1"/>
                <w:sz w:val="22"/>
                <w:szCs w:val="22"/>
              </w:rPr>
              <w:t>.</w:t>
            </w:r>
            <w:r w:rsidR="00BB1BDB" w:rsidRPr="00DC0FEE">
              <w:rPr>
                <w:rFonts w:ascii="VIC" w:hAnsi="VIC"/>
                <w:b w:val="0"/>
                <w:bCs w:val="0"/>
                <w:color w:val="000000" w:themeColor="text1"/>
                <w:sz w:val="22"/>
                <w:szCs w:val="22"/>
              </w:rPr>
              <w:t xml:space="preserve"> </w:t>
            </w:r>
          </w:p>
          <w:p w14:paraId="5D867915" w14:textId="391A8C32" w:rsidR="00BB1BDB" w:rsidRPr="00DC0FEE" w:rsidRDefault="00BB1BDB" w:rsidP="00DC0FEE">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bCs w:val="0"/>
                <w:color w:val="000000" w:themeColor="text1"/>
                <w:sz w:val="22"/>
                <w:szCs w:val="22"/>
              </w:rPr>
            </w:pPr>
            <w:r w:rsidRPr="00DC0FEE">
              <w:rPr>
                <w:rFonts w:ascii="VIC" w:hAnsi="VIC"/>
                <w:b w:val="0"/>
                <w:bCs w:val="0"/>
                <w:color w:val="000000" w:themeColor="text1"/>
                <w:sz w:val="22"/>
                <w:szCs w:val="22"/>
              </w:rPr>
              <w:t>Increased throughput</w:t>
            </w:r>
            <w:r w:rsidR="00C839E3" w:rsidRPr="00DC0FEE">
              <w:rPr>
                <w:rFonts w:ascii="VIC" w:hAnsi="VIC"/>
                <w:b w:val="0"/>
                <w:bCs w:val="0"/>
                <w:color w:val="000000" w:themeColor="text1"/>
                <w:sz w:val="22"/>
                <w:szCs w:val="22"/>
              </w:rPr>
              <w:t>.</w:t>
            </w:r>
          </w:p>
          <w:p w14:paraId="0AE00E3F" w14:textId="51E48826" w:rsidR="00BB1BDB" w:rsidRPr="00DC0FEE" w:rsidRDefault="00BB1BDB" w:rsidP="00DC0FEE">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bCs w:val="0"/>
                <w:color w:val="000000" w:themeColor="text1"/>
                <w:sz w:val="22"/>
                <w:szCs w:val="22"/>
              </w:rPr>
            </w:pPr>
            <w:r w:rsidRPr="00DC0FEE">
              <w:rPr>
                <w:rFonts w:ascii="VIC" w:hAnsi="VIC"/>
                <w:b w:val="0"/>
                <w:bCs w:val="0"/>
                <w:color w:val="000000" w:themeColor="text1"/>
                <w:sz w:val="22"/>
                <w:szCs w:val="22"/>
              </w:rPr>
              <w:t>Streamlined processes</w:t>
            </w:r>
            <w:r w:rsidR="00C839E3" w:rsidRPr="00DC0FEE">
              <w:rPr>
                <w:rFonts w:ascii="VIC" w:hAnsi="VIC"/>
                <w:b w:val="0"/>
                <w:bCs w:val="0"/>
                <w:color w:val="000000" w:themeColor="text1"/>
                <w:sz w:val="22"/>
                <w:szCs w:val="22"/>
              </w:rPr>
              <w:t>.</w:t>
            </w:r>
          </w:p>
          <w:p w14:paraId="376FEB66" w14:textId="00F124FF" w:rsidR="00BB1BDB" w:rsidRPr="00DC0FEE" w:rsidRDefault="00BB1BDB" w:rsidP="00DC0FEE">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bCs w:val="0"/>
                <w:color w:val="000000" w:themeColor="text1"/>
                <w:sz w:val="22"/>
                <w:szCs w:val="22"/>
              </w:rPr>
            </w:pPr>
            <w:r w:rsidRPr="00DC0FEE">
              <w:rPr>
                <w:rFonts w:ascii="VIC" w:hAnsi="VIC"/>
                <w:b w:val="0"/>
                <w:bCs w:val="0"/>
                <w:color w:val="000000" w:themeColor="text1"/>
                <w:sz w:val="22"/>
                <w:szCs w:val="22"/>
              </w:rPr>
              <w:t xml:space="preserve">Creates space for complex procedures </w:t>
            </w:r>
            <w:r w:rsidR="00CF18C8" w:rsidRPr="00DC0FEE">
              <w:rPr>
                <w:rFonts w:ascii="VIC" w:hAnsi="VIC"/>
                <w:b w:val="0"/>
                <w:bCs w:val="0"/>
                <w:color w:val="000000" w:themeColor="text1"/>
                <w:sz w:val="22"/>
                <w:szCs w:val="22"/>
              </w:rPr>
              <w:t xml:space="preserve">and </w:t>
            </w:r>
            <w:r w:rsidR="000A3E3F" w:rsidRPr="00DC0FEE">
              <w:rPr>
                <w:rFonts w:ascii="VIC" w:hAnsi="VIC"/>
                <w:b w:val="0"/>
                <w:bCs w:val="0"/>
                <w:color w:val="000000" w:themeColor="text1"/>
                <w:sz w:val="22"/>
                <w:szCs w:val="22"/>
              </w:rPr>
              <w:t>high-risk</w:t>
            </w:r>
            <w:r w:rsidR="001E2DDA" w:rsidRPr="00DC0FEE">
              <w:rPr>
                <w:rFonts w:ascii="VIC" w:hAnsi="VIC"/>
                <w:b w:val="0"/>
                <w:bCs w:val="0"/>
                <w:color w:val="000000" w:themeColor="text1"/>
                <w:sz w:val="22"/>
                <w:szCs w:val="22"/>
              </w:rPr>
              <w:t xml:space="preserve"> </w:t>
            </w:r>
            <w:r w:rsidR="00CF18C8" w:rsidRPr="00DC0FEE">
              <w:rPr>
                <w:rFonts w:ascii="VIC" w:hAnsi="VIC"/>
                <w:b w:val="0"/>
                <w:bCs w:val="0"/>
                <w:color w:val="000000" w:themeColor="text1"/>
                <w:sz w:val="22"/>
                <w:szCs w:val="22"/>
              </w:rPr>
              <w:t xml:space="preserve">patients </w:t>
            </w:r>
            <w:r w:rsidRPr="00DC0FEE">
              <w:rPr>
                <w:rFonts w:ascii="VIC" w:hAnsi="VIC"/>
                <w:b w:val="0"/>
                <w:bCs w:val="0"/>
                <w:color w:val="000000" w:themeColor="text1"/>
                <w:sz w:val="22"/>
                <w:szCs w:val="22"/>
              </w:rPr>
              <w:t xml:space="preserve">at </w:t>
            </w:r>
            <w:r w:rsidR="00A84193" w:rsidRPr="00DC0FEE">
              <w:rPr>
                <w:rFonts w:ascii="VIC" w:hAnsi="VIC"/>
                <w:b w:val="0"/>
                <w:bCs w:val="0"/>
                <w:color w:val="000000" w:themeColor="text1"/>
                <w:sz w:val="22"/>
                <w:szCs w:val="22"/>
              </w:rPr>
              <w:t>other health services</w:t>
            </w:r>
            <w:r w:rsidR="00C839E3" w:rsidRPr="00DC0FEE">
              <w:rPr>
                <w:rFonts w:ascii="VIC" w:hAnsi="VIC"/>
                <w:b w:val="0"/>
                <w:bCs w:val="0"/>
                <w:color w:val="000000" w:themeColor="text1"/>
                <w:sz w:val="22"/>
                <w:szCs w:val="22"/>
              </w:rPr>
              <w:t>.</w:t>
            </w:r>
            <w:r w:rsidR="00A84193" w:rsidRPr="00DC0FEE">
              <w:rPr>
                <w:rFonts w:ascii="VIC" w:hAnsi="VIC"/>
                <w:b w:val="0"/>
                <w:bCs w:val="0"/>
                <w:color w:val="000000" w:themeColor="text1"/>
                <w:sz w:val="22"/>
                <w:szCs w:val="22"/>
              </w:rPr>
              <w:t xml:space="preserve"> </w:t>
            </w:r>
          </w:p>
          <w:p w14:paraId="234E617C" w14:textId="6BE4EED3" w:rsidR="00BB1BDB" w:rsidRPr="00F35761" w:rsidRDefault="0036514B" w:rsidP="00DC0FEE">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sz w:val="22"/>
                <w:szCs w:val="22"/>
                <w:lang w:val="en-US"/>
              </w:rPr>
            </w:pPr>
            <w:r w:rsidRPr="00DC0FEE">
              <w:rPr>
                <w:rFonts w:ascii="VIC" w:hAnsi="VIC"/>
                <w:b w:val="0"/>
                <w:bCs w:val="0"/>
                <w:color w:val="000000" w:themeColor="text1"/>
                <w:sz w:val="22"/>
                <w:szCs w:val="22"/>
              </w:rPr>
              <w:t>Staff experience</w:t>
            </w:r>
            <w:r w:rsidR="00C839E3" w:rsidRPr="00DC0FEE">
              <w:rPr>
                <w:rFonts w:ascii="VIC" w:hAnsi="VIC"/>
                <w:b w:val="0"/>
                <w:bCs w:val="0"/>
                <w:color w:val="000000" w:themeColor="text1"/>
                <w:sz w:val="22"/>
                <w:szCs w:val="22"/>
              </w:rPr>
              <w:t>.</w:t>
            </w:r>
          </w:p>
        </w:tc>
      </w:tr>
      <w:tr w:rsidR="00BB1BDB" w:rsidRPr="00F35761" w14:paraId="7DB58E58" w14:textId="77777777" w:rsidTr="00A111FF">
        <w:tc>
          <w:tcPr>
            <w:cnfStyle w:val="001000000000" w:firstRow="0" w:lastRow="0" w:firstColumn="1" w:lastColumn="0" w:oddVBand="0" w:evenVBand="0" w:oddHBand="0" w:evenHBand="0" w:firstRowFirstColumn="0" w:firstRowLastColumn="0" w:lastRowFirstColumn="0" w:lastRowLastColumn="0"/>
            <w:tcW w:w="1696" w:type="dxa"/>
            <w:shd w:val="clear" w:color="auto" w:fill="EDF5F7"/>
          </w:tcPr>
          <w:p w14:paraId="0FA8939B" w14:textId="1BC00FD8" w:rsidR="00BB1BDB" w:rsidRPr="00F35761" w:rsidRDefault="00BB1BDB" w:rsidP="00971E4C">
            <w:pPr>
              <w:spacing w:before="0"/>
              <w:rPr>
                <w:rFonts w:ascii="VIC" w:hAnsi="VIC"/>
                <w:b w:val="0"/>
                <w:color w:val="007586" w:themeColor="text2"/>
                <w:sz w:val="22"/>
                <w:szCs w:val="22"/>
                <w:lang w:val="en-US"/>
              </w:rPr>
            </w:pPr>
            <w:r w:rsidRPr="00F35761">
              <w:rPr>
                <w:rFonts w:ascii="VIC" w:hAnsi="VIC"/>
                <w:color w:val="007586" w:themeColor="text2"/>
                <w:sz w:val="22"/>
                <w:szCs w:val="22"/>
                <w:lang w:val="en-US"/>
              </w:rPr>
              <w:t>Risks/</w:t>
            </w:r>
            <w:r w:rsidR="001931C7" w:rsidRPr="00F35761">
              <w:rPr>
                <w:rFonts w:ascii="VIC" w:hAnsi="VIC"/>
                <w:color w:val="007586" w:themeColor="text2"/>
                <w:sz w:val="22"/>
                <w:szCs w:val="22"/>
                <w:lang w:val="en-US"/>
              </w:rPr>
              <w:t>b</w:t>
            </w:r>
            <w:r w:rsidRPr="00F35761">
              <w:rPr>
                <w:rFonts w:ascii="VIC" w:hAnsi="VIC"/>
                <w:color w:val="007586" w:themeColor="text2"/>
                <w:sz w:val="22"/>
                <w:szCs w:val="22"/>
                <w:lang w:val="en-US"/>
              </w:rPr>
              <w:t xml:space="preserve">arrier </w:t>
            </w:r>
          </w:p>
        </w:tc>
        <w:tc>
          <w:tcPr>
            <w:tcW w:w="7513" w:type="dxa"/>
          </w:tcPr>
          <w:p w14:paraId="2BD0A0CC" w14:textId="2ED152A8" w:rsidR="003C39F7" w:rsidRPr="00F35761" w:rsidRDefault="00F5563B"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sz w:val="22"/>
                <w:szCs w:val="22"/>
                <w:lang w:val="en-US"/>
              </w:rPr>
            </w:pPr>
            <w:r w:rsidRPr="00DC0FEE">
              <w:rPr>
                <w:rFonts w:ascii="VIC" w:hAnsi="VIC"/>
                <w:color w:val="000000" w:themeColor="text1"/>
                <w:sz w:val="22"/>
                <w:szCs w:val="22"/>
              </w:rPr>
              <w:t>Unable to</w:t>
            </w:r>
            <w:r w:rsidR="003A2713" w:rsidRPr="00DC0FEE">
              <w:rPr>
                <w:rFonts w:ascii="VIC" w:hAnsi="VIC"/>
                <w:color w:val="000000" w:themeColor="text1"/>
                <w:sz w:val="22"/>
                <w:szCs w:val="22"/>
              </w:rPr>
              <w:t xml:space="preserve"> </w:t>
            </w:r>
            <w:r w:rsidR="003A02CF" w:rsidRPr="00DC0FEE">
              <w:rPr>
                <w:rFonts w:ascii="VIC" w:hAnsi="VIC"/>
                <w:color w:val="000000" w:themeColor="text1"/>
                <w:sz w:val="22"/>
                <w:szCs w:val="22"/>
              </w:rPr>
              <w:t>respond</w:t>
            </w:r>
            <w:r w:rsidRPr="00DC0FEE">
              <w:rPr>
                <w:rFonts w:ascii="VIC" w:hAnsi="VIC"/>
                <w:color w:val="000000" w:themeColor="text1"/>
                <w:sz w:val="22"/>
                <w:szCs w:val="22"/>
              </w:rPr>
              <w:t xml:space="preserve"> </w:t>
            </w:r>
            <w:r w:rsidR="007B0A34" w:rsidRPr="00DC0FEE">
              <w:rPr>
                <w:rFonts w:ascii="VIC" w:hAnsi="VIC"/>
                <w:color w:val="000000" w:themeColor="text1"/>
                <w:sz w:val="22"/>
                <w:szCs w:val="22"/>
              </w:rPr>
              <w:t xml:space="preserve">in a timely manner </w:t>
            </w:r>
            <w:r w:rsidRPr="00DC0FEE">
              <w:rPr>
                <w:rFonts w:ascii="VIC" w:hAnsi="VIC"/>
                <w:color w:val="000000" w:themeColor="text1"/>
                <w:sz w:val="22"/>
                <w:szCs w:val="22"/>
              </w:rPr>
              <w:t xml:space="preserve">to </w:t>
            </w:r>
            <w:r w:rsidR="007B0A34" w:rsidRPr="00DC0FEE">
              <w:rPr>
                <w:rFonts w:ascii="VIC" w:hAnsi="VIC"/>
                <w:color w:val="000000" w:themeColor="text1"/>
                <w:sz w:val="22"/>
                <w:szCs w:val="22"/>
              </w:rPr>
              <w:t>the</w:t>
            </w:r>
            <w:r w:rsidRPr="00DC0FEE">
              <w:rPr>
                <w:rFonts w:ascii="VIC" w:hAnsi="VIC"/>
                <w:color w:val="000000" w:themeColor="text1"/>
                <w:sz w:val="22"/>
                <w:szCs w:val="22"/>
              </w:rPr>
              <w:t xml:space="preserve"> </w:t>
            </w:r>
            <w:r w:rsidR="003A02CF" w:rsidRPr="00DC0FEE">
              <w:rPr>
                <w:rFonts w:ascii="VIC" w:hAnsi="VIC"/>
                <w:color w:val="000000" w:themeColor="text1"/>
                <w:sz w:val="22"/>
                <w:szCs w:val="22"/>
              </w:rPr>
              <w:t>deteriorating patient</w:t>
            </w:r>
            <w:r w:rsidR="003A02CF" w:rsidRPr="00F35761">
              <w:rPr>
                <w:rFonts w:ascii="VIC" w:hAnsi="VIC"/>
                <w:sz w:val="22"/>
                <w:szCs w:val="22"/>
                <w:lang w:val="en-US"/>
              </w:rPr>
              <w:t xml:space="preserve"> </w:t>
            </w:r>
          </w:p>
        </w:tc>
      </w:tr>
      <w:tr w:rsidR="00BB1BDB" w:rsidRPr="00F35761" w14:paraId="3D6214AD" w14:textId="77777777" w:rsidTr="00A111FF">
        <w:tc>
          <w:tcPr>
            <w:cnfStyle w:val="001000000000" w:firstRow="0" w:lastRow="0" w:firstColumn="1" w:lastColumn="0" w:oddVBand="0" w:evenVBand="0" w:oddHBand="0" w:evenHBand="0" w:firstRowFirstColumn="0" w:firstRowLastColumn="0" w:lastRowFirstColumn="0" w:lastRowLastColumn="0"/>
            <w:tcW w:w="1696" w:type="dxa"/>
            <w:shd w:val="clear" w:color="auto" w:fill="EDF5F7"/>
          </w:tcPr>
          <w:p w14:paraId="3922B6D0" w14:textId="77777777" w:rsidR="00BB1BDB" w:rsidRPr="00F35761" w:rsidRDefault="00BB1BDB" w:rsidP="00971E4C">
            <w:pPr>
              <w:spacing w:before="0"/>
              <w:rPr>
                <w:rFonts w:ascii="VIC" w:hAnsi="VIC"/>
                <w:b w:val="0"/>
                <w:color w:val="007586" w:themeColor="text2"/>
                <w:sz w:val="22"/>
                <w:szCs w:val="22"/>
                <w:lang w:val="en-US"/>
              </w:rPr>
            </w:pPr>
            <w:r w:rsidRPr="00F35761">
              <w:rPr>
                <w:rFonts w:ascii="VIC" w:hAnsi="VIC"/>
                <w:color w:val="007586" w:themeColor="text2"/>
                <w:sz w:val="22"/>
                <w:szCs w:val="22"/>
                <w:lang w:val="en-US"/>
              </w:rPr>
              <w:t xml:space="preserve">Resources </w:t>
            </w:r>
          </w:p>
        </w:tc>
        <w:tc>
          <w:tcPr>
            <w:tcW w:w="7513" w:type="dxa"/>
          </w:tcPr>
          <w:p w14:paraId="42EAD36F" w14:textId="6FE91C54" w:rsidR="00130623" w:rsidRPr="00DC0FEE" w:rsidRDefault="00BB1BDB"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Designated centres</w:t>
            </w:r>
            <w:r w:rsidR="00C839E3" w:rsidRPr="00DC0FEE">
              <w:rPr>
                <w:rFonts w:ascii="VIC" w:hAnsi="VIC"/>
                <w:color w:val="000000" w:themeColor="text1"/>
                <w:sz w:val="22"/>
                <w:szCs w:val="22"/>
              </w:rPr>
              <w:t>.</w:t>
            </w:r>
            <w:r w:rsidR="00130623" w:rsidRPr="00DC0FEE">
              <w:rPr>
                <w:rFonts w:ascii="VIC" w:hAnsi="VIC"/>
                <w:color w:val="000000" w:themeColor="text1"/>
                <w:sz w:val="22"/>
                <w:szCs w:val="22"/>
              </w:rPr>
              <w:t xml:space="preserve"> </w:t>
            </w:r>
          </w:p>
          <w:p w14:paraId="03CC1252" w14:textId="0327A436" w:rsidR="00BB1BDB" w:rsidRPr="00DC0FEE" w:rsidRDefault="00130623"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Purpose built or refurbished theatres/infrastructure</w:t>
            </w:r>
            <w:r w:rsidR="00C839E3" w:rsidRPr="00DC0FEE">
              <w:rPr>
                <w:rFonts w:ascii="VIC" w:hAnsi="VIC"/>
                <w:color w:val="000000" w:themeColor="text1"/>
                <w:sz w:val="22"/>
                <w:szCs w:val="22"/>
              </w:rPr>
              <w:t>.</w:t>
            </w:r>
            <w:r w:rsidRPr="00DC0FEE">
              <w:rPr>
                <w:rFonts w:ascii="VIC" w:hAnsi="VIC"/>
                <w:color w:val="000000" w:themeColor="text1"/>
                <w:sz w:val="22"/>
                <w:szCs w:val="22"/>
              </w:rPr>
              <w:t xml:space="preserve"> </w:t>
            </w:r>
          </w:p>
          <w:p w14:paraId="46E79593" w14:textId="587EB6D1" w:rsidR="00BB1BDB" w:rsidRPr="00F35761" w:rsidRDefault="00BB1BDB"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eastAsia="Times New Roman" w:hAnsi="VIC" w:cs="Calibri"/>
                <w:sz w:val="22"/>
                <w:szCs w:val="22"/>
              </w:rPr>
            </w:pPr>
            <w:r w:rsidRPr="00DC0FEE">
              <w:rPr>
                <w:rFonts w:ascii="VIC" w:hAnsi="VIC"/>
                <w:color w:val="000000" w:themeColor="text1"/>
                <w:sz w:val="22"/>
                <w:szCs w:val="22"/>
              </w:rPr>
              <w:t>High numbers of skilled staff</w:t>
            </w:r>
            <w:r w:rsidR="00C839E3" w:rsidRPr="00DC0FEE">
              <w:rPr>
                <w:rFonts w:ascii="VIC" w:hAnsi="VIC"/>
                <w:color w:val="000000" w:themeColor="text1"/>
                <w:sz w:val="22"/>
                <w:szCs w:val="22"/>
              </w:rPr>
              <w:t>.</w:t>
            </w:r>
          </w:p>
        </w:tc>
      </w:tr>
    </w:tbl>
    <w:p w14:paraId="64308785" w14:textId="4FE65B51" w:rsidR="00BD7A62" w:rsidRPr="000E1F77" w:rsidRDefault="00F60363" w:rsidP="000E1F77">
      <w:pPr>
        <w:pStyle w:val="Heading2"/>
        <w:spacing w:before="80"/>
        <w:rPr>
          <w:rFonts w:ascii="VIC" w:hAnsi="VIC"/>
          <w:color w:val="007586" w:themeColor="text2"/>
        </w:rPr>
      </w:pPr>
      <w:bookmarkStart w:id="12" w:name="_Toc158296995"/>
      <w:bookmarkEnd w:id="11"/>
      <w:r w:rsidRPr="000E1F77">
        <w:rPr>
          <w:rFonts w:ascii="VIC" w:hAnsi="VIC"/>
          <w:color w:val="007586" w:themeColor="text2"/>
        </w:rPr>
        <w:t xml:space="preserve">Green </w:t>
      </w:r>
      <w:r w:rsidR="0007200D" w:rsidRPr="000E1F77">
        <w:rPr>
          <w:rFonts w:ascii="VIC" w:hAnsi="VIC"/>
          <w:color w:val="007586" w:themeColor="text2"/>
        </w:rPr>
        <w:t>L</w:t>
      </w:r>
      <w:r w:rsidRPr="000E1F77">
        <w:rPr>
          <w:rFonts w:ascii="VIC" w:hAnsi="VIC"/>
          <w:color w:val="007586" w:themeColor="text2"/>
        </w:rPr>
        <w:t>ists</w:t>
      </w:r>
      <w:r w:rsidR="003360C5" w:rsidRPr="000E1F77">
        <w:rPr>
          <w:rFonts w:ascii="VIC" w:hAnsi="VIC"/>
          <w:color w:val="007586" w:themeColor="text2"/>
        </w:rPr>
        <w:t xml:space="preserve"> </w:t>
      </w:r>
      <w:r w:rsidR="005D496E" w:rsidRPr="000E1F77">
        <w:rPr>
          <w:rFonts w:ascii="VIC" w:hAnsi="VIC"/>
          <w:color w:val="007586" w:themeColor="text2"/>
        </w:rPr>
        <w:t>and</w:t>
      </w:r>
      <w:r w:rsidRPr="000E1F77">
        <w:rPr>
          <w:rFonts w:ascii="VIC" w:hAnsi="VIC"/>
          <w:color w:val="007586" w:themeColor="text2"/>
        </w:rPr>
        <w:t xml:space="preserve"> </w:t>
      </w:r>
      <w:r w:rsidR="0007200D" w:rsidRPr="000E1F77">
        <w:rPr>
          <w:rFonts w:ascii="VIC" w:hAnsi="VIC"/>
          <w:color w:val="007586" w:themeColor="text2"/>
        </w:rPr>
        <w:t>S</w:t>
      </w:r>
      <w:r w:rsidRPr="000E1F77">
        <w:rPr>
          <w:rFonts w:ascii="VIC" w:hAnsi="VIC"/>
          <w:color w:val="007586" w:themeColor="text2"/>
        </w:rPr>
        <w:t xml:space="preserve">ervice </w:t>
      </w:r>
      <w:r w:rsidR="0007200D" w:rsidRPr="000E1F77">
        <w:rPr>
          <w:rFonts w:ascii="VIC" w:hAnsi="VIC"/>
          <w:color w:val="007586" w:themeColor="text2"/>
        </w:rPr>
        <w:t>L</w:t>
      </w:r>
      <w:r w:rsidRPr="000E1F77">
        <w:rPr>
          <w:rFonts w:ascii="VIC" w:hAnsi="VIC"/>
          <w:color w:val="007586" w:themeColor="text2"/>
        </w:rPr>
        <w:t>ists</w:t>
      </w:r>
      <w:bookmarkEnd w:id="12"/>
      <w:r w:rsidR="00A26160" w:rsidRPr="000E1F77">
        <w:rPr>
          <w:rFonts w:ascii="VIC" w:hAnsi="VIC"/>
          <w:color w:val="007586" w:themeColor="text2"/>
        </w:rPr>
        <w:t xml:space="preserve"> </w:t>
      </w:r>
    </w:p>
    <w:p w14:paraId="7FCD9CA3" w14:textId="3146D447" w:rsidR="003D4C8B" w:rsidRDefault="004F58E3" w:rsidP="000A5C52">
      <w:pPr>
        <w:pStyle w:val="SCVbodyafterheading"/>
        <w:spacing w:after="80" w:line="240" w:lineRule="auto"/>
        <w:rPr>
          <w:rFonts w:ascii="VIC" w:hAnsi="VIC"/>
          <w:sz w:val="24"/>
          <w:szCs w:val="24"/>
        </w:rPr>
      </w:pPr>
      <w:r>
        <w:rPr>
          <w:rFonts w:ascii="VIC" w:hAnsi="VIC"/>
          <w:sz w:val="24"/>
          <w:szCs w:val="24"/>
        </w:rPr>
        <w:t xml:space="preserve">The </w:t>
      </w:r>
      <w:r w:rsidRPr="00260BC4">
        <w:rPr>
          <w:rFonts w:ascii="VIC" w:hAnsi="VIC"/>
          <w:b/>
          <w:bCs/>
          <w:color w:val="000000" w:themeColor="text1"/>
          <w:sz w:val="24"/>
          <w:szCs w:val="24"/>
        </w:rPr>
        <w:t>‘</w:t>
      </w:r>
      <w:r w:rsidR="0007200D">
        <w:rPr>
          <w:rFonts w:ascii="VIC" w:hAnsi="VIC"/>
          <w:b/>
          <w:bCs/>
          <w:color w:val="000000" w:themeColor="text1"/>
          <w:sz w:val="24"/>
          <w:szCs w:val="24"/>
        </w:rPr>
        <w:t>G</w:t>
      </w:r>
      <w:r w:rsidRPr="00260BC4">
        <w:rPr>
          <w:rFonts w:ascii="VIC" w:hAnsi="VIC"/>
          <w:b/>
          <w:bCs/>
          <w:color w:val="000000" w:themeColor="text1"/>
          <w:sz w:val="24"/>
          <w:szCs w:val="24"/>
        </w:rPr>
        <w:t>reen List’</w:t>
      </w:r>
      <w:r w:rsidRPr="00260BC4">
        <w:rPr>
          <w:rFonts w:ascii="VIC" w:hAnsi="VIC"/>
          <w:color w:val="000000" w:themeColor="text1"/>
          <w:sz w:val="24"/>
          <w:szCs w:val="24"/>
        </w:rPr>
        <w:t xml:space="preserve"> </w:t>
      </w:r>
      <w:r>
        <w:rPr>
          <w:rFonts w:ascii="VIC" w:hAnsi="VIC"/>
          <w:sz w:val="24"/>
          <w:szCs w:val="24"/>
        </w:rPr>
        <w:t>model</w:t>
      </w:r>
      <w:r w:rsidR="00F20B80">
        <w:rPr>
          <w:rFonts w:ascii="VIC" w:hAnsi="VIC"/>
          <w:sz w:val="24"/>
          <w:szCs w:val="24"/>
        </w:rPr>
        <w:t xml:space="preserve"> </w:t>
      </w:r>
      <w:r>
        <w:rPr>
          <w:rFonts w:ascii="VIC" w:hAnsi="VIC"/>
          <w:sz w:val="24"/>
          <w:szCs w:val="24"/>
        </w:rPr>
        <w:t xml:space="preserve">adopted by the NHS (UK) aims </w:t>
      </w:r>
      <w:r w:rsidR="0092227C">
        <w:rPr>
          <w:rFonts w:ascii="VIC" w:hAnsi="VIC"/>
          <w:sz w:val="24"/>
          <w:szCs w:val="24"/>
        </w:rPr>
        <w:t>to</w:t>
      </w:r>
      <w:r>
        <w:rPr>
          <w:rFonts w:ascii="VIC" w:hAnsi="VIC"/>
          <w:sz w:val="24"/>
          <w:szCs w:val="24"/>
        </w:rPr>
        <w:t xml:space="preserve"> increas</w:t>
      </w:r>
      <w:r w:rsidR="0092227C">
        <w:rPr>
          <w:rFonts w:ascii="VIC" w:hAnsi="VIC"/>
          <w:sz w:val="24"/>
          <w:szCs w:val="24"/>
        </w:rPr>
        <w:t>e</w:t>
      </w:r>
      <w:r>
        <w:rPr>
          <w:rFonts w:ascii="VIC" w:hAnsi="VIC"/>
          <w:sz w:val="24"/>
          <w:szCs w:val="24"/>
        </w:rPr>
        <w:t xml:space="preserve"> predictability and streamlining based on the concept of repetition and use of ‘Lean Thinking’ principles</w:t>
      </w:r>
      <w:r w:rsidR="00F65A80">
        <w:rPr>
          <w:rFonts w:ascii="VIC" w:hAnsi="VIC"/>
          <w:sz w:val="24"/>
          <w:szCs w:val="24"/>
        </w:rPr>
        <w:t xml:space="preserve">: the </w:t>
      </w:r>
      <w:r w:rsidR="00771655">
        <w:rPr>
          <w:rFonts w:ascii="VIC" w:hAnsi="VIC"/>
          <w:sz w:val="24"/>
          <w:szCs w:val="24"/>
        </w:rPr>
        <w:t>least wasteful way to provide better, safer healthcare to patients with no delays</w:t>
      </w:r>
      <w:r w:rsidR="00633DC8">
        <w:rPr>
          <w:rFonts w:ascii="VIC" w:hAnsi="VIC"/>
          <w:sz w:val="24"/>
          <w:szCs w:val="24"/>
        </w:rPr>
        <w:t xml:space="preserve"> (</w:t>
      </w:r>
      <w:r w:rsidR="00725CBF">
        <w:rPr>
          <w:rFonts w:ascii="VIC" w:hAnsi="VIC"/>
          <w:sz w:val="24"/>
          <w:szCs w:val="24"/>
        </w:rPr>
        <w:t>NHS 2007)</w:t>
      </w:r>
      <w:r w:rsidR="003D19FD">
        <w:rPr>
          <w:rFonts w:ascii="VIC" w:hAnsi="VIC"/>
          <w:sz w:val="24"/>
          <w:szCs w:val="24"/>
        </w:rPr>
        <w:t xml:space="preserve">. </w:t>
      </w:r>
    </w:p>
    <w:p w14:paraId="7E966CA2" w14:textId="28CA989E" w:rsidR="008E14DF" w:rsidRDefault="004F58E3" w:rsidP="000E1F77">
      <w:pPr>
        <w:pStyle w:val="SCVbodyafterheading"/>
        <w:spacing w:after="80" w:line="240" w:lineRule="auto"/>
        <w:rPr>
          <w:rFonts w:ascii="VIC" w:hAnsi="VIC"/>
          <w:sz w:val="24"/>
          <w:szCs w:val="24"/>
        </w:rPr>
      </w:pPr>
      <w:r>
        <w:rPr>
          <w:rFonts w:ascii="VIC" w:hAnsi="VIC"/>
          <w:sz w:val="24"/>
          <w:szCs w:val="24"/>
        </w:rPr>
        <w:lastRenderedPageBreak/>
        <w:t xml:space="preserve">The </w:t>
      </w:r>
      <w:r w:rsidRPr="00260BC4">
        <w:rPr>
          <w:rFonts w:ascii="VIC" w:hAnsi="VIC"/>
          <w:b/>
          <w:bCs/>
          <w:color w:val="000000" w:themeColor="text1"/>
          <w:sz w:val="24"/>
          <w:szCs w:val="24"/>
        </w:rPr>
        <w:t xml:space="preserve">‘Service </w:t>
      </w:r>
      <w:r w:rsidR="0007200D">
        <w:rPr>
          <w:rFonts w:ascii="VIC" w:hAnsi="VIC"/>
          <w:b/>
          <w:bCs/>
          <w:color w:val="000000" w:themeColor="text1"/>
          <w:sz w:val="24"/>
          <w:szCs w:val="24"/>
        </w:rPr>
        <w:t>L</w:t>
      </w:r>
      <w:r w:rsidRPr="00260BC4">
        <w:rPr>
          <w:rFonts w:ascii="VIC" w:hAnsi="VIC"/>
          <w:b/>
          <w:bCs/>
          <w:color w:val="000000" w:themeColor="text1"/>
          <w:sz w:val="24"/>
          <w:szCs w:val="24"/>
        </w:rPr>
        <w:t>ist’</w:t>
      </w:r>
      <w:r w:rsidRPr="00260BC4">
        <w:rPr>
          <w:rFonts w:ascii="VIC" w:hAnsi="VIC"/>
          <w:color w:val="000000" w:themeColor="text1"/>
          <w:sz w:val="24"/>
          <w:szCs w:val="24"/>
        </w:rPr>
        <w:t xml:space="preserve"> </w:t>
      </w:r>
      <w:r>
        <w:rPr>
          <w:rFonts w:ascii="VIC" w:hAnsi="VIC"/>
          <w:sz w:val="24"/>
          <w:szCs w:val="24"/>
        </w:rPr>
        <w:t xml:space="preserve">model forms part of Queensland’s </w:t>
      </w:r>
      <w:r w:rsidR="00ED3E02">
        <w:rPr>
          <w:rFonts w:ascii="VIC" w:hAnsi="VIC"/>
          <w:sz w:val="24"/>
          <w:szCs w:val="24"/>
        </w:rPr>
        <w:t>‘</w:t>
      </w:r>
      <w:r>
        <w:rPr>
          <w:rFonts w:ascii="VIC" w:hAnsi="VIC"/>
          <w:sz w:val="24"/>
          <w:szCs w:val="24"/>
        </w:rPr>
        <w:t xml:space="preserve">The </w:t>
      </w:r>
      <w:r w:rsidR="00ED3E02">
        <w:rPr>
          <w:rFonts w:ascii="VIC" w:hAnsi="VIC"/>
          <w:sz w:val="24"/>
          <w:szCs w:val="24"/>
        </w:rPr>
        <w:t>P</w:t>
      </w:r>
      <w:r>
        <w:rPr>
          <w:rFonts w:ascii="VIC" w:hAnsi="VIC"/>
          <w:sz w:val="24"/>
          <w:szCs w:val="24"/>
        </w:rPr>
        <w:t xml:space="preserve">roductive </w:t>
      </w:r>
      <w:r w:rsidR="00ED3E02">
        <w:rPr>
          <w:rFonts w:ascii="VIC" w:hAnsi="VIC"/>
          <w:sz w:val="24"/>
          <w:szCs w:val="24"/>
        </w:rPr>
        <w:t>O</w:t>
      </w:r>
      <w:r>
        <w:rPr>
          <w:rFonts w:ascii="VIC" w:hAnsi="VIC"/>
          <w:sz w:val="24"/>
          <w:szCs w:val="24"/>
        </w:rPr>
        <w:t xml:space="preserve">perating </w:t>
      </w:r>
      <w:r w:rsidR="00ED3E02">
        <w:rPr>
          <w:rFonts w:ascii="VIC" w:hAnsi="VIC"/>
          <w:sz w:val="24"/>
          <w:szCs w:val="24"/>
        </w:rPr>
        <w:t>T</w:t>
      </w:r>
      <w:r>
        <w:rPr>
          <w:rFonts w:ascii="VIC" w:hAnsi="VIC"/>
          <w:sz w:val="24"/>
          <w:szCs w:val="24"/>
        </w:rPr>
        <w:t xml:space="preserve">heatre </w:t>
      </w:r>
      <w:r w:rsidR="00ED3E02">
        <w:rPr>
          <w:rFonts w:ascii="VIC" w:hAnsi="VIC"/>
          <w:sz w:val="24"/>
          <w:szCs w:val="24"/>
        </w:rPr>
        <w:t>P</w:t>
      </w:r>
      <w:r>
        <w:rPr>
          <w:rFonts w:ascii="VIC" w:hAnsi="VIC"/>
          <w:sz w:val="24"/>
          <w:szCs w:val="24"/>
        </w:rPr>
        <w:t>rogram</w:t>
      </w:r>
      <w:r w:rsidR="00ED3E02">
        <w:rPr>
          <w:rFonts w:ascii="VIC" w:hAnsi="VIC"/>
          <w:sz w:val="24"/>
          <w:szCs w:val="24"/>
        </w:rPr>
        <w:t>’</w:t>
      </w:r>
      <w:r>
        <w:rPr>
          <w:rFonts w:ascii="VIC" w:hAnsi="VIC"/>
          <w:sz w:val="24"/>
          <w:szCs w:val="24"/>
        </w:rPr>
        <w:t xml:space="preserve"> and is based on t</w:t>
      </w:r>
      <w:r w:rsidR="00A5370B">
        <w:rPr>
          <w:rFonts w:ascii="VIC" w:hAnsi="VIC"/>
          <w:sz w:val="24"/>
          <w:szCs w:val="24"/>
        </w:rPr>
        <w:t xml:space="preserve">he </w:t>
      </w:r>
      <w:r>
        <w:rPr>
          <w:rFonts w:ascii="VIC" w:hAnsi="VIC"/>
          <w:sz w:val="24"/>
          <w:szCs w:val="24"/>
        </w:rPr>
        <w:t xml:space="preserve">‘Green List’ model, with </w:t>
      </w:r>
      <w:r w:rsidR="005239AF">
        <w:rPr>
          <w:rFonts w:ascii="VIC" w:hAnsi="VIC"/>
          <w:sz w:val="24"/>
          <w:szCs w:val="24"/>
        </w:rPr>
        <w:t xml:space="preserve">an additional </w:t>
      </w:r>
      <w:r>
        <w:rPr>
          <w:rFonts w:ascii="VIC" w:hAnsi="VIC"/>
          <w:sz w:val="24"/>
          <w:szCs w:val="24"/>
        </w:rPr>
        <w:t>focus of using consistent teams for dedicated non-training</w:t>
      </w:r>
      <w:r w:rsidR="00CC7AD4">
        <w:rPr>
          <w:rFonts w:ascii="VIC" w:hAnsi="VIC"/>
          <w:sz w:val="24"/>
          <w:szCs w:val="24"/>
        </w:rPr>
        <w:t xml:space="preserve"> consultant led</w:t>
      </w:r>
      <w:r>
        <w:rPr>
          <w:rFonts w:ascii="VIC" w:hAnsi="VIC"/>
          <w:sz w:val="24"/>
          <w:szCs w:val="24"/>
        </w:rPr>
        <w:t xml:space="preserve"> </w:t>
      </w:r>
      <w:r w:rsidRPr="00F30372">
        <w:rPr>
          <w:rFonts w:ascii="VIC" w:hAnsi="VIC"/>
          <w:sz w:val="24"/>
          <w:szCs w:val="24"/>
        </w:rPr>
        <w:t>lists.</w:t>
      </w:r>
      <w:r w:rsidR="006B285B" w:rsidRPr="00F30372">
        <w:rPr>
          <w:rFonts w:ascii="VIC" w:hAnsi="VIC"/>
          <w:sz w:val="24"/>
          <w:szCs w:val="24"/>
        </w:rPr>
        <w:t xml:space="preserve"> </w:t>
      </w:r>
      <w:r w:rsidR="004855B7" w:rsidRPr="00F30372">
        <w:rPr>
          <w:rFonts w:ascii="VIC" w:hAnsi="VIC"/>
          <w:sz w:val="24"/>
          <w:szCs w:val="24"/>
        </w:rPr>
        <w:t>Whilst training and education of staff is recognised as being fundamental to the delivery of sustainable, safe and quality services, th</w:t>
      </w:r>
      <w:r w:rsidR="005602FB">
        <w:rPr>
          <w:rFonts w:ascii="VIC" w:hAnsi="VIC"/>
          <w:sz w:val="24"/>
          <w:szCs w:val="24"/>
        </w:rPr>
        <w:t>is</w:t>
      </w:r>
      <w:r w:rsidR="004855B7" w:rsidRPr="00F30372">
        <w:rPr>
          <w:rFonts w:ascii="VIC" w:hAnsi="VIC"/>
          <w:sz w:val="24"/>
          <w:szCs w:val="24"/>
        </w:rPr>
        <w:t xml:space="preserve"> model offer</w:t>
      </w:r>
      <w:r w:rsidR="005602FB">
        <w:rPr>
          <w:rFonts w:ascii="VIC" w:hAnsi="VIC"/>
          <w:sz w:val="24"/>
          <w:szCs w:val="24"/>
        </w:rPr>
        <w:t>s</w:t>
      </w:r>
      <w:r w:rsidR="004855B7" w:rsidRPr="00F30372">
        <w:rPr>
          <w:rFonts w:ascii="VIC" w:hAnsi="VIC"/>
          <w:sz w:val="24"/>
          <w:szCs w:val="24"/>
        </w:rPr>
        <w:t xml:space="preserve"> opportunities to consolidate efficient processes and maximise patient throughput</w:t>
      </w:r>
      <w:r w:rsidR="00F30372">
        <w:rPr>
          <w:rFonts w:ascii="VIC" w:hAnsi="VIC"/>
          <w:sz w:val="24"/>
          <w:szCs w:val="24"/>
        </w:rPr>
        <w:t xml:space="preserve"> </w:t>
      </w:r>
      <w:r w:rsidR="009703B0">
        <w:rPr>
          <w:rFonts w:ascii="VIC" w:hAnsi="VIC"/>
          <w:sz w:val="24"/>
          <w:szCs w:val="24"/>
        </w:rPr>
        <w:t>with minimal opportunity for training</w:t>
      </w:r>
      <w:r w:rsidR="00FA2B17">
        <w:rPr>
          <w:rFonts w:ascii="VIC" w:hAnsi="VIC"/>
          <w:sz w:val="24"/>
          <w:szCs w:val="24"/>
        </w:rPr>
        <w:t xml:space="preserve"> </w:t>
      </w:r>
      <w:r w:rsidR="00F30372">
        <w:rPr>
          <w:rFonts w:ascii="VIC" w:hAnsi="VIC"/>
          <w:sz w:val="24"/>
          <w:szCs w:val="24"/>
        </w:rPr>
        <w:t>(Queensland Health 2017)</w:t>
      </w:r>
      <w:r w:rsidR="004855B7" w:rsidRPr="00F30372">
        <w:rPr>
          <w:rFonts w:ascii="VIC" w:hAnsi="VIC"/>
          <w:sz w:val="24"/>
          <w:szCs w:val="24"/>
        </w:rPr>
        <w:t>.</w:t>
      </w:r>
      <w:r w:rsidR="00F30372">
        <w:rPr>
          <w:rFonts w:ascii="VIC" w:hAnsi="VIC"/>
          <w:sz w:val="24"/>
          <w:szCs w:val="24"/>
        </w:rPr>
        <w:t xml:space="preserve"> </w:t>
      </w:r>
      <w:r w:rsidR="3F612A15" w:rsidRPr="00F30372">
        <w:rPr>
          <w:rFonts w:ascii="VIC" w:hAnsi="VIC"/>
          <w:sz w:val="24"/>
          <w:szCs w:val="24"/>
        </w:rPr>
        <w:t>The</w:t>
      </w:r>
      <w:r w:rsidR="3F612A15" w:rsidRPr="79DC52DC">
        <w:rPr>
          <w:rFonts w:ascii="VIC" w:hAnsi="VIC"/>
          <w:sz w:val="24"/>
          <w:szCs w:val="24"/>
        </w:rPr>
        <w:t xml:space="preserve"> </w:t>
      </w:r>
      <w:r w:rsidR="00A55DC9">
        <w:rPr>
          <w:rFonts w:ascii="VIC" w:hAnsi="VIC"/>
          <w:sz w:val="24"/>
          <w:szCs w:val="24"/>
        </w:rPr>
        <w:t>employment of</w:t>
      </w:r>
      <w:r w:rsidR="3F612A15" w:rsidRPr="79DC52DC">
        <w:rPr>
          <w:rFonts w:ascii="VIC" w:hAnsi="VIC"/>
          <w:sz w:val="24"/>
          <w:szCs w:val="24"/>
        </w:rPr>
        <w:t xml:space="preserve"> </w:t>
      </w:r>
      <w:r w:rsidR="00A55DC9">
        <w:rPr>
          <w:rFonts w:ascii="VIC" w:hAnsi="VIC"/>
          <w:sz w:val="24"/>
          <w:szCs w:val="24"/>
        </w:rPr>
        <w:t xml:space="preserve">staff </w:t>
      </w:r>
      <w:r w:rsidR="3F612A15" w:rsidRPr="79DC52DC">
        <w:rPr>
          <w:rFonts w:ascii="VIC" w:hAnsi="VIC"/>
          <w:sz w:val="24"/>
          <w:szCs w:val="24"/>
        </w:rPr>
        <w:t>surgeons and anaesthetists</w:t>
      </w:r>
      <w:r w:rsidR="009C5544">
        <w:rPr>
          <w:rFonts w:ascii="VIC" w:hAnsi="VIC"/>
          <w:sz w:val="24"/>
          <w:szCs w:val="24"/>
        </w:rPr>
        <w:t>,</w:t>
      </w:r>
      <w:r w:rsidR="00A55DC9">
        <w:rPr>
          <w:rFonts w:ascii="VIC" w:hAnsi="VIC"/>
          <w:sz w:val="24"/>
          <w:szCs w:val="24"/>
        </w:rPr>
        <w:t xml:space="preserve"> in</w:t>
      </w:r>
      <w:r w:rsidR="00630335">
        <w:rPr>
          <w:rFonts w:ascii="VIC" w:hAnsi="VIC"/>
          <w:sz w:val="24"/>
          <w:szCs w:val="24"/>
        </w:rPr>
        <w:t>stead of</w:t>
      </w:r>
      <w:r w:rsidR="007D7290">
        <w:rPr>
          <w:rFonts w:ascii="VIC" w:hAnsi="VIC"/>
          <w:sz w:val="24"/>
          <w:szCs w:val="24"/>
        </w:rPr>
        <w:t xml:space="preserve"> Visiting </w:t>
      </w:r>
      <w:r w:rsidR="00C23905">
        <w:rPr>
          <w:rFonts w:ascii="VIC" w:hAnsi="VIC"/>
          <w:sz w:val="24"/>
          <w:szCs w:val="24"/>
        </w:rPr>
        <w:t>M</w:t>
      </w:r>
      <w:r w:rsidR="007D7290">
        <w:rPr>
          <w:rFonts w:ascii="VIC" w:hAnsi="VIC"/>
          <w:sz w:val="24"/>
          <w:szCs w:val="24"/>
        </w:rPr>
        <w:t xml:space="preserve">edical </w:t>
      </w:r>
      <w:r w:rsidR="00C23905">
        <w:rPr>
          <w:rFonts w:ascii="VIC" w:hAnsi="VIC"/>
          <w:sz w:val="24"/>
          <w:szCs w:val="24"/>
        </w:rPr>
        <w:t>O</w:t>
      </w:r>
      <w:r w:rsidR="007D7290">
        <w:rPr>
          <w:rFonts w:ascii="VIC" w:hAnsi="VIC"/>
          <w:sz w:val="24"/>
          <w:szCs w:val="24"/>
        </w:rPr>
        <w:t>fficer</w:t>
      </w:r>
      <w:r w:rsidR="009E06EC">
        <w:rPr>
          <w:rFonts w:ascii="VIC" w:hAnsi="VIC"/>
          <w:sz w:val="24"/>
          <w:szCs w:val="24"/>
        </w:rPr>
        <w:t>s</w:t>
      </w:r>
      <w:r w:rsidR="007D7290">
        <w:rPr>
          <w:rFonts w:ascii="VIC" w:hAnsi="VIC"/>
          <w:sz w:val="24"/>
          <w:szCs w:val="24"/>
        </w:rPr>
        <w:t xml:space="preserve"> (VMO)</w:t>
      </w:r>
      <w:r w:rsidR="009C5544">
        <w:rPr>
          <w:rFonts w:ascii="VIC" w:hAnsi="VIC"/>
          <w:sz w:val="24"/>
          <w:szCs w:val="24"/>
        </w:rPr>
        <w:t>,</w:t>
      </w:r>
      <w:r w:rsidR="3F612A15" w:rsidRPr="79DC52DC">
        <w:rPr>
          <w:rFonts w:ascii="VIC" w:hAnsi="VIC"/>
          <w:sz w:val="24"/>
          <w:szCs w:val="24"/>
        </w:rPr>
        <w:t xml:space="preserve"> in </w:t>
      </w:r>
      <w:r w:rsidR="002F11FF" w:rsidRPr="649B8F0F">
        <w:rPr>
          <w:rFonts w:ascii="VIC" w:hAnsi="VIC"/>
          <w:sz w:val="24"/>
          <w:szCs w:val="24"/>
        </w:rPr>
        <w:t>Queensland</w:t>
      </w:r>
      <w:r w:rsidR="3F612A15" w:rsidRPr="79DC52DC">
        <w:rPr>
          <w:rFonts w:ascii="VIC" w:hAnsi="VIC"/>
          <w:sz w:val="24"/>
          <w:szCs w:val="24"/>
        </w:rPr>
        <w:t xml:space="preserve"> has helped facilitate </w:t>
      </w:r>
      <w:r w:rsidR="7984B524" w:rsidRPr="79DC52DC">
        <w:rPr>
          <w:rFonts w:ascii="VIC" w:hAnsi="VIC"/>
          <w:sz w:val="24"/>
          <w:szCs w:val="24"/>
        </w:rPr>
        <w:t xml:space="preserve">staffing </w:t>
      </w:r>
      <w:r w:rsidR="00452EF0">
        <w:rPr>
          <w:rFonts w:ascii="VIC" w:hAnsi="VIC"/>
          <w:sz w:val="24"/>
          <w:szCs w:val="24"/>
        </w:rPr>
        <w:t xml:space="preserve">of </w:t>
      </w:r>
      <w:r w:rsidR="7984B524" w:rsidRPr="79DC52DC">
        <w:rPr>
          <w:rFonts w:ascii="VIC" w:hAnsi="VIC"/>
          <w:sz w:val="24"/>
          <w:szCs w:val="24"/>
        </w:rPr>
        <w:t>Service Lists.</w:t>
      </w:r>
      <w:r w:rsidR="00A50330">
        <w:rPr>
          <w:rFonts w:ascii="VIC" w:hAnsi="VIC"/>
          <w:sz w:val="24"/>
          <w:szCs w:val="24"/>
        </w:rPr>
        <w:t xml:space="preserve"> </w:t>
      </w:r>
    </w:p>
    <w:p w14:paraId="6EDEBA32" w14:textId="35122264" w:rsidR="003E1E46" w:rsidRPr="00B750A4" w:rsidRDefault="003E1E46" w:rsidP="000E1F77">
      <w:pPr>
        <w:pStyle w:val="SCVbodyafterheading"/>
        <w:spacing w:after="0" w:line="240" w:lineRule="auto"/>
        <w:rPr>
          <w:rFonts w:ascii="VIC" w:hAnsi="VIC"/>
          <w:b/>
          <w:bCs/>
          <w:sz w:val="24"/>
          <w:szCs w:val="24"/>
        </w:rPr>
      </w:pPr>
      <w:r w:rsidRPr="00B750A4">
        <w:rPr>
          <w:rFonts w:ascii="VIC" w:hAnsi="VIC"/>
          <w:b/>
          <w:bCs/>
          <w:sz w:val="24"/>
          <w:szCs w:val="24"/>
        </w:rPr>
        <w:t>Principles</w:t>
      </w:r>
      <w:r w:rsidR="00DE7C25">
        <w:rPr>
          <w:rFonts w:ascii="VIC" w:hAnsi="VIC"/>
          <w:b/>
          <w:bCs/>
          <w:sz w:val="24"/>
          <w:szCs w:val="24"/>
        </w:rPr>
        <w:t xml:space="preserve"> of a Green List and Service Lis</w:t>
      </w:r>
      <w:r w:rsidR="009D1F8D">
        <w:rPr>
          <w:rFonts w:ascii="VIC" w:hAnsi="VIC"/>
          <w:b/>
          <w:bCs/>
          <w:sz w:val="24"/>
          <w:szCs w:val="24"/>
        </w:rPr>
        <w:t>t</w:t>
      </w:r>
      <w:r w:rsidRPr="00B750A4">
        <w:rPr>
          <w:rFonts w:ascii="VIC" w:hAnsi="VIC"/>
          <w:b/>
          <w:bCs/>
          <w:sz w:val="24"/>
          <w:szCs w:val="24"/>
        </w:rPr>
        <w:t xml:space="preserve">: </w:t>
      </w:r>
    </w:p>
    <w:p w14:paraId="719A10F7" w14:textId="53D7BE68" w:rsidR="003E1E46" w:rsidRDefault="003E1E46" w:rsidP="000E1F77">
      <w:pPr>
        <w:pStyle w:val="SCVbodyafterheading"/>
        <w:numPr>
          <w:ilvl w:val="0"/>
          <w:numId w:val="18"/>
        </w:numPr>
        <w:spacing w:after="0" w:line="240" w:lineRule="auto"/>
        <w:ind w:left="714" w:hanging="357"/>
        <w:rPr>
          <w:rFonts w:ascii="VIC" w:hAnsi="VIC"/>
          <w:sz w:val="24"/>
          <w:szCs w:val="24"/>
        </w:rPr>
      </w:pPr>
      <w:r>
        <w:rPr>
          <w:rFonts w:ascii="VIC" w:hAnsi="VIC"/>
          <w:sz w:val="24"/>
          <w:szCs w:val="24"/>
        </w:rPr>
        <w:t xml:space="preserve">Increase efficiency and productivity within existing resources. </w:t>
      </w:r>
    </w:p>
    <w:p w14:paraId="3E89B6DC" w14:textId="77777777" w:rsidR="003E1E46" w:rsidRDefault="003E1E46" w:rsidP="000E1F77">
      <w:pPr>
        <w:pStyle w:val="SCVbodyafterheading"/>
        <w:numPr>
          <w:ilvl w:val="0"/>
          <w:numId w:val="18"/>
        </w:numPr>
        <w:spacing w:after="0" w:line="240" w:lineRule="auto"/>
        <w:ind w:left="714" w:hanging="357"/>
        <w:rPr>
          <w:rFonts w:ascii="VIC" w:hAnsi="VIC"/>
          <w:sz w:val="24"/>
          <w:szCs w:val="24"/>
        </w:rPr>
      </w:pPr>
      <w:r>
        <w:rPr>
          <w:rFonts w:ascii="VIC" w:hAnsi="VIC"/>
          <w:sz w:val="24"/>
          <w:szCs w:val="24"/>
        </w:rPr>
        <w:t>Consistent teams, case mix, equipment, and session times will cultivate familiarity to increase knowledge and speed.</w:t>
      </w:r>
    </w:p>
    <w:p w14:paraId="4438FBC0" w14:textId="77777777" w:rsidR="003E1E46" w:rsidRDefault="003E1E46" w:rsidP="000E1F77">
      <w:pPr>
        <w:pStyle w:val="SCVbodyafterheading"/>
        <w:numPr>
          <w:ilvl w:val="0"/>
          <w:numId w:val="18"/>
        </w:numPr>
        <w:spacing w:after="0" w:line="240" w:lineRule="auto"/>
        <w:ind w:left="714" w:hanging="357"/>
        <w:rPr>
          <w:rFonts w:ascii="VIC" w:hAnsi="VIC"/>
          <w:sz w:val="24"/>
          <w:szCs w:val="24"/>
        </w:rPr>
      </w:pPr>
      <w:r>
        <w:rPr>
          <w:rFonts w:ascii="VIC" w:hAnsi="VIC"/>
          <w:sz w:val="24"/>
          <w:szCs w:val="24"/>
        </w:rPr>
        <w:t>Appropriate patient selection and preoperative assessment are pivotal for the effectiveness and safety of these lists.</w:t>
      </w:r>
    </w:p>
    <w:p w14:paraId="591EC8D1" w14:textId="77777777" w:rsidR="003E1E46" w:rsidRDefault="003E1E46" w:rsidP="000E1F77">
      <w:pPr>
        <w:pStyle w:val="SCVbodyafterheading"/>
        <w:numPr>
          <w:ilvl w:val="0"/>
          <w:numId w:val="18"/>
        </w:numPr>
        <w:spacing w:after="0" w:line="240" w:lineRule="auto"/>
        <w:ind w:left="714" w:hanging="357"/>
        <w:rPr>
          <w:rFonts w:ascii="VIC" w:hAnsi="VIC"/>
          <w:sz w:val="24"/>
          <w:szCs w:val="24"/>
        </w:rPr>
      </w:pPr>
      <w:r>
        <w:rPr>
          <w:rFonts w:ascii="VIC" w:hAnsi="VIC"/>
          <w:sz w:val="24"/>
          <w:szCs w:val="24"/>
        </w:rPr>
        <w:t>Regular review of lists is fundamental to improving processes and developing sustainable, efficient practices.</w:t>
      </w:r>
    </w:p>
    <w:p w14:paraId="0D0AF27D" w14:textId="3AEFF4EC" w:rsidR="003E1E46" w:rsidRPr="00B750A4" w:rsidRDefault="00DE7C25" w:rsidP="000E1F77">
      <w:pPr>
        <w:pStyle w:val="SCVbodyafterheading"/>
        <w:spacing w:after="0" w:line="240" w:lineRule="auto"/>
        <w:rPr>
          <w:rFonts w:ascii="VIC" w:hAnsi="VIC"/>
          <w:b/>
          <w:bCs/>
          <w:sz w:val="24"/>
          <w:szCs w:val="24"/>
        </w:rPr>
      </w:pPr>
      <w:r>
        <w:rPr>
          <w:rFonts w:ascii="VIC" w:hAnsi="VIC"/>
          <w:b/>
          <w:bCs/>
          <w:sz w:val="24"/>
          <w:szCs w:val="24"/>
        </w:rPr>
        <w:t>C</w:t>
      </w:r>
      <w:r w:rsidR="003E1E46" w:rsidRPr="00B750A4">
        <w:rPr>
          <w:rFonts w:ascii="VIC" w:hAnsi="VIC"/>
          <w:b/>
          <w:bCs/>
          <w:sz w:val="24"/>
          <w:szCs w:val="24"/>
        </w:rPr>
        <w:t>haracteristics</w:t>
      </w:r>
      <w:r>
        <w:rPr>
          <w:rFonts w:ascii="VIC" w:hAnsi="VIC"/>
          <w:b/>
          <w:bCs/>
          <w:sz w:val="24"/>
          <w:szCs w:val="24"/>
        </w:rPr>
        <w:t xml:space="preserve"> of a Green List and Service List</w:t>
      </w:r>
      <w:r w:rsidR="003E1E46">
        <w:rPr>
          <w:rFonts w:ascii="VIC" w:hAnsi="VIC"/>
          <w:b/>
          <w:bCs/>
          <w:sz w:val="24"/>
          <w:szCs w:val="24"/>
        </w:rPr>
        <w:t>:</w:t>
      </w:r>
      <w:r w:rsidR="003E1E46" w:rsidRPr="00B750A4">
        <w:rPr>
          <w:rFonts w:ascii="VIC" w:hAnsi="VIC"/>
          <w:b/>
          <w:bCs/>
          <w:sz w:val="24"/>
          <w:szCs w:val="24"/>
        </w:rPr>
        <w:t xml:space="preserve"> </w:t>
      </w:r>
    </w:p>
    <w:p w14:paraId="372A9449" w14:textId="4C44C52A" w:rsidR="008B7709" w:rsidRDefault="008B7709" w:rsidP="000E1F77">
      <w:pPr>
        <w:pStyle w:val="SCVbodyafterheading"/>
        <w:numPr>
          <w:ilvl w:val="0"/>
          <w:numId w:val="19"/>
        </w:numPr>
        <w:spacing w:after="0" w:line="240" w:lineRule="auto"/>
        <w:ind w:left="714" w:hanging="357"/>
        <w:rPr>
          <w:rFonts w:ascii="VIC" w:hAnsi="VIC"/>
          <w:sz w:val="24"/>
          <w:szCs w:val="24"/>
        </w:rPr>
      </w:pPr>
      <w:r>
        <w:rPr>
          <w:rFonts w:ascii="VIC" w:hAnsi="VIC"/>
          <w:sz w:val="24"/>
          <w:szCs w:val="24"/>
        </w:rPr>
        <w:t>Consultant led lists</w:t>
      </w:r>
      <w:r w:rsidR="00B963C2">
        <w:rPr>
          <w:rFonts w:ascii="VIC" w:hAnsi="VIC"/>
          <w:sz w:val="24"/>
          <w:szCs w:val="24"/>
        </w:rPr>
        <w:t>.</w:t>
      </w:r>
    </w:p>
    <w:p w14:paraId="780562D9" w14:textId="544005C7" w:rsidR="003E1E46" w:rsidRDefault="003E1E46" w:rsidP="000E1F77">
      <w:pPr>
        <w:pStyle w:val="SCVbodyafterheading"/>
        <w:numPr>
          <w:ilvl w:val="0"/>
          <w:numId w:val="19"/>
        </w:numPr>
        <w:spacing w:after="0" w:line="240" w:lineRule="auto"/>
        <w:ind w:left="714" w:hanging="357"/>
        <w:rPr>
          <w:rFonts w:ascii="VIC" w:hAnsi="VIC"/>
          <w:sz w:val="24"/>
          <w:szCs w:val="24"/>
        </w:rPr>
      </w:pPr>
      <w:r>
        <w:rPr>
          <w:rFonts w:ascii="VIC" w:hAnsi="VIC"/>
          <w:sz w:val="24"/>
          <w:szCs w:val="24"/>
        </w:rPr>
        <w:t>Same number and type of cases.</w:t>
      </w:r>
    </w:p>
    <w:p w14:paraId="01AE1CF1" w14:textId="77777777" w:rsidR="003E1E46" w:rsidRDefault="003E1E46" w:rsidP="000E1F77">
      <w:pPr>
        <w:pStyle w:val="SCVbodyafterheading"/>
        <w:numPr>
          <w:ilvl w:val="0"/>
          <w:numId w:val="19"/>
        </w:numPr>
        <w:spacing w:after="0" w:line="240" w:lineRule="auto"/>
        <w:ind w:left="714" w:hanging="357"/>
        <w:rPr>
          <w:rFonts w:ascii="VIC" w:hAnsi="VIC"/>
          <w:sz w:val="24"/>
          <w:szCs w:val="24"/>
        </w:rPr>
      </w:pPr>
      <w:r>
        <w:rPr>
          <w:rFonts w:ascii="VIC" w:hAnsi="VIC"/>
          <w:sz w:val="24"/>
          <w:szCs w:val="24"/>
        </w:rPr>
        <w:t>Agreed anaesthetic and surgery times.</w:t>
      </w:r>
    </w:p>
    <w:p w14:paraId="0F98F1A4" w14:textId="77777777" w:rsidR="003E1E46" w:rsidRDefault="003E1E46" w:rsidP="000E1F77">
      <w:pPr>
        <w:pStyle w:val="SCVbodyafterheading"/>
        <w:numPr>
          <w:ilvl w:val="0"/>
          <w:numId w:val="19"/>
        </w:numPr>
        <w:spacing w:after="0" w:line="240" w:lineRule="auto"/>
        <w:ind w:left="714" w:hanging="357"/>
        <w:rPr>
          <w:rFonts w:ascii="VIC" w:hAnsi="VIC"/>
          <w:sz w:val="24"/>
          <w:szCs w:val="24"/>
        </w:rPr>
      </w:pPr>
      <w:r>
        <w:rPr>
          <w:rFonts w:ascii="VIC" w:hAnsi="VIC"/>
          <w:sz w:val="24"/>
          <w:szCs w:val="24"/>
        </w:rPr>
        <w:t>Start, finish and break times are agreed in advance.</w:t>
      </w:r>
    </w:p>
    <w:p w14:paraId="797ADADF" w14:textId="0AECD979" w:rsidR="003E1E46" w:rsidRDefault="003E1E46" w:rsidP="000E1F77">
      <w:pPr>
        <w:pStyle w:val="SCVbodyafterheading"/>
        <w:numPr>
          <w:ilvl w:val="0"/>
          <w:numId w:val="19"/>
        </w:numPr>
        <w:spacing w:after="0" w:line="240" w:lineRule="auto"/>
        <w:ind w:left="714" w:hanging="357"/>
        <w:rPr>
          <w:rFonts w:ascii="VIC" w:hAnsi="VIC"/>
          <w:sz w:val="24"/>
          <w:szCs w:val="24"/>
        </w:rPr>
      </w:pPr>
      <w:r>
        <w:rPr>
          <w:rFonts w:ascii="VIC" w:hAnsi="VIC"/>
          <w:sz w:val="24"/>
          <w:szCs w:val="24"/>
        </w:rPr>
        <w:t>Consistent theatre team (</w:t>
      </w:r>
      <w:r w:rsidR="00EA030E">
        <w:rPr>
          <w:rFonts w:ascii="VIC" w:hAnsi="VIC"/>
          <w:sz w:val="24"/>
          <w:szCs w:val="24"/>
        </w:rPr>
        <w:t>s</w:t>
      </w:r>
      <w:r>
        <w:rPr>
          <w:rFonts w:ascii="VIC" w:hAnsi="VIC"/>
          <w:sz w:val="24"/>
          <w:szCs w:val="24"/>
        </w:rPr>
        <w:t>urgeon, anaesthetist, theatre nurses etc.).</w:t>
      </w:r>
    </w:p>
    <w:p w14:paraId="792B99FD" w14:textId="77777777" w:rsidR="003E1E46" w:rsidRDefault="003E1E46" w:rsidP="000E1F77">
      <w:pPr>
        <w:pStyle w:val="SCVbodyafterheading"/>
        <w:numPr>
          <w:ilvl w:val="0"/>
          <w:numId w:val="19"/>
        </w:numPr>
        <w:spacing w:after="0" w:line="240" w:lineRule="auto"/>
        <w:ind w:left="714" w:hanging="357"/>
        <w:rPr>
          <w:rFonts w:ascii="VIC" w:hAnsi="VIC"/>
          <w:sz w:val="24"/>
          <w:szCs w:val="24"/>
        </w:rPr>
      </w:pPr>
      <w:r>
        <w:rPr>
          <w:rFonts w:ascii="VIC" w:hAnsi="VIC"/>
          <w:sz w:val="24"/>
          <w:szCs w:val="24"/>
        </w:rPr>
        <w:t>No (or very minimal) opportunities for training.</w:t>
      </w:r>
    </w:p>
    <w:p w14:paraId="18BF7E37" w14:textId="77777777" w:rsidR="003E1E46" w:rsidRDefault="003E1E46" w:rsidP="000E1F77">
      <w:pPr>
        <w:pStyle w:val="SCVbodyafterheading"/>
        <w:numPr>
          <w:ilvl w:val="0"/>
          <w:numId w:val="19"/>
        </w:numPr>
        <w:spacing w:after="0" w:line="240" w:lineRule="auto"/>
        <w:ind w:left="714" w:hanging="357"/>
        <w:rPr>
          <w:rFonts w:ascii="VIC" w:hAnsi="VIC"/>
          <w:sz w:val="24"/>
          <w:szCs w:val="24"/>
        </w:rPr>
      </w:pPr>
      <w:r>
        <w:rPr>
          <w:rFonts w:ascii="VIC" w:hAnsi="VIC"/>
          <w:sz w:val="24"/>
          <w:szCs w:val="24"/>
        </w:rPr>
        <w:t>Lists are planned and confirmed well in advance (3 weeks).</w:t>
      </w:r>
    </w:p>
    <w:p w14:paraId="0559CED6" w14:textId="77777777" w:rsidR="003E1E46" w:rsidRDefault="003E1E46" w:rsidP="000E1F77">
      <w:pPr>
        <w:pStyle w:val="SCVbodyafterheading"/>
        <w:numPr>
          <w:ilvl w:val="0"/>
          <w:numId w:val="19"/>
        </w:numPr>
        <w:spacing w:after="0" w:line="240" w:lineRule="auto"/>
        <w:ind w:left="714" w:hanging="357"/>
        <w:rPr>
          <w:rFonts w:ascii="VIC" w:hAnsi="VIC"/>
          <w:sz w:val="24"/>
          <w:szCs w:val="24"/>
        </w:rPr>
      </w:pPr>
      <w:r>
        <w:rPr>
          <w:rFonts w:ascii="VIC" w:hAnsi="VIC"/>
          <w:sz w:val="24"/>
          <w:szCs w:val="24"/>
        </w:rPr>
        <w:t>Selected patients have undergone necessary preoperative and pre-anaesthetic preparation.</w:t>
      </w:r>
    </w:p>
    <w:p w14:paraId="6160ACD3" w14:textId="77777777" w:rsidR="003E1E46" w:rsidRDefault="003E1E46" w:rsidP="000E1F77">
      <w:pPr>
        <w:pStyle w:val="SCVbodyafterheading"/>
        <w:numPr>
          <w:ilvl w:val="0"/>
          <w:numId w:val="19"/>
        </w:numPr>
        <w:spacing w:after="0" w:line="240" w:lineRule="auto"/>
        <w:ind w:left="714" w:hanging="357"/>
        <w:rPr>
          <w:rFonts w:ascii="VIC" w:hAnsi="VIC"/>
          <w:sz w:val="24"/>
          <w:szCs w:val="24"/>
        </w:rPr>
      </w:pPr>
      <w:r>
        <w:rPr>
          <w:rFonts w:ascii="VIC" w:hAnsi="VIC"/>
          <w:sz w:val="24"/>
          <w:szCs w:val="24"/>
        </w:rPr>
        <w:t>List order is set prior to day of surgery and is not changed.</w:t>
      </w:r>
    </w:p>
    <w:p w14:paraId="54D306A0" w14:textId="77777777" w:rsidR="003E1E46" w:rsidRDefault="003E1E46" w:rsidP="000E1F77">
      <w:pPr>
        <w:pStyle w:val="SCVbodyafterheading"/>
        <w:numPr>
          <w:ilvl w:val="0"/>
          <w:numId w:val="19"/>
        </w:numPr>
        <w:spacing w:after="0" w:line="240" w:lineRule="auto"/>
        <w:ind w:left="714" w:hanging="357"/>
        <w:rPr>
          <w:rFonts w:ascii="VIC" w:hAnsi="VIC"/>
          <w:sz w:val="24"/>
          <w:szCs w:val="24"/>
        </w:rPr>
      </w:pPr>
      <w:r>
        <w:rPr>
          <w:rFonts w:ascii="VIC" w:hAnsi="VIC"/>
          <w:sz w:val="24"/>
          <w:szCs w:val="24"/>
        </w:rPr>
        <w:t>All patients are admitted on the day of surgery.</w:t>
      </w:r>
    </w:p>
    <w:p w14:paraId="3EB1F826" w14:textId="77777777" w:rsidR="003E1E46" w:rsidRDefault="003E1E46" w:rsidP="000E1F77">
      <w:pPr>
        <w:pStyle w:val="SCVbodyafterheading"/>
        <w:numPr>
          <w:ilvl w:val="0"/>
          <w:numId w:val="19"/>
        </w:numPr>
        <w:spacing w:after="0" w:line="240" w:lineRule="auto"/>
        <w:ind w:left="714" w:hanging="357"/>
        <w:rPr>
          <w:rFonts w:ascii="VIC" w:hAnsi="VIC"/>
          <w:sz w:val="24"/>
          <w:szCs w:val="24"/>
        </w:rPr>
      </w:pPr>
      <w:r>
        <w:rPr>
          <w:rFonts w:ascii="VIC" w:hAnsi="VIC"/>
          <w:sz w:val="24"/>
          <w:szCs w:val="24"/>
        </w:rPr>
        <w:t xml:space="preserve">A team debrief is undertaken at the end of each list to reflect and report any issues to the theatre management committee for further review. </w:t>
      </w:r>
    </w:p>
    <w:p w14:paraId="31942EA8" w14:textId="29C00C70" w:rsidR="00B302EC" w:rsidRPr="00632196" w:rsidRDefault="003E1E46" w:rsidP="000E1F77">
      <w:pPr>
        <w:pStyle w:val="SCVbodyafterheading"/>
        <w:numPr>
          <w:ilvl w:val="0"/>
          <w:numId w:val="19"/>
        </w:numPr>
        <w:spacing w:afterLines="80" w:after="192" w:line="240" w:lineRule="auto"/>
        <w:ind w:left="714" w:hanging="357"/>
        <w:rPr>
          <w:rFonts w:ascii="VIC" w:hAnsi="VIC"/>
          <w:sz w:val="24"/>
          <w:szCs w:val="24"/>
        </w:rPr>
      </w:pPr>
      <w:r>
        <w:rPr>
          <w:rFonts w:ascii="VIC" w:hAnsi="VIC"/>
          <w:sz w:val="24"/>
          <w:szCs w:val="24"/>
        </w:rPr>
        <w:t>Equipment is readily available for high turnover lists.</w:t>
      </w:r>
    </w:p>
    <w:p w14:paraId="5EA047F6" w14:textId="2C0A8FCD" w:rsidR="006A7BC5" w:rsidRDefault="00C56576" w:rsidP="000E1F77">
      <w:pPr>
        <w:pStyle w:val="SCVbodyafterheading"/>
        <w:spacing w:afterLines="80" w:after="192" w:line="240" w:lineRule="auto"/>
        <w:rPr>
          <w:rFonts w:ascii="VIC" w:hAnsi="VIC"/>
          <w:sz w:val="24"/>
          <w:szCs w:val="24"/>
        </w:rPr>
      </w:pPr>
      <w:r>
        <w:rPr>
          <w:rFonts w:ascii="VIC" w:hAnsi="VIC"/>
          <w:sz w:val="24"/>
          <w:szCs w:val="24"/>
        </w:rPr>
        <w:t xml:space="preserve">Kyneton </w:t>
      </w:r>
      <w:r w:rsidR="008F76C0">
        <w:rPr>
          <w:rFonts w:ascii="VIC" w:hAnsi="VIC"/>
          <w:sz w:val="24"/>
          <w:szCs w:val="24"/>
        </w:rPr>
        <w:t>C</w:t>
      </w:r>
      <w:r>
        <w:rPr>
          <w:rFonts w:ascii="VIC" w:hAnsi="VIC"/>
          <w:sz w:val="24"/>
          <w:szCs w:val="24"/>
        </w:rPr>
        <w:t xml:space="preserve">ampus of Central </w:t>
      </w:r>
      <w:r w:rsidR="00D905DE">
        <w:rPr>
          <w:rFonts w:ascii="VIC" w:hAnsi="VIC"/>
          <w:sz w:val="24"/>
          <w:szCs w:val="24"/>
        </w:rPr>
        <w:t>H</w:t>
      </w:r>
      <w:r>
        <w:rPr>
          <w:rFonts w:ascii="VIC" w:hAnsi="VIC"/>
          <w:sz w:val="24"/>
          <w:szCs w:val="24"/>
        </w:rPr>
        <w:t xml:space="preserve">ighlands </w:t>
      </w:r>
      <w:r w:rsidR="0081369D">
        <w:rPr>
          <w:rFonts w:ascii="VIC" w:hAnsi="VIC"/>
          <w:sz w:val="24"/>
          <w:szCs w:val="24"/>
        </w:rPr>
        <w:t>has been successful in</w:t>
      </w:r>
      <w:r>
        <w:rPr>
          <w:rFonts w:ascii="VIC" w:hAnsi="VIC"/>
          <w:sz w:val="24"/>
          <w:szCs w:val="24"/>
        </w:rPr>
        <w:t xml:space="preserve"> </w:t>
      </w:r>
      <w:r w:rsidR="00826199">
        <w:rPr>
          <w:rFonts w:ascii="VIC" w:hAnsi="VIC"/>
          <w:sz w:val="24"/>
          <w:szCs w:val="24"/>
        </w:rPr>
        <w:t>utilis</w:t>
      </w:r>
      <w:r w:rsidR="00036C1E">
        <w:rPr>
          <w:rFonts w:ascii="VIC" w:hAnsi="VIC"/>
          <w:sz w:val="24"/>
          <w:szCs w:val="24"/>
        </w:rPr>
        <w:t>ing</w:t>
      </w:r>
      <w:r w:rsidR="00826199">
        <w:rPr>
          <w:rFonts w:ascii="VIC" w:hAnsi="VIC"/>
          <w:sz w:val="24"/>
          <w:szCs w:val="24"/>
        </w:rPr>
        <w:t xml:space="preserve"> </w:t>
      </w:r>
      <w:r w:rsidR="00202B0A">
        <w:rPr>
          <w:rFonts w:ascii="VIC" w:hAnsi="VIC"/>
          <w:sz w:val="24"/>
          <w:szCs w:val="24"/>
        </w:rPr>
        <w:t xml:space="preserve">a </w:t>
      </w:r>
      <w:r w:rsidR="00916042">
        <w:rPr>
          <w:rFonts w:ascii="VIC" w:hAnsi="VIC"/>
          <w:sz w:val="24"/>
          <w:szCs w:val="24"/>
        </w:rPr>
        <w:t>‘</w:t>
      </w:r>
      <w:r w:rsidR="009525E2">
        <w:rPr>
          <w:rFonts w:ascii="VIC" w:hAnsi="VIC"/>
          <w:sz w:val="24"/>
          <w:szCs w:val="24"/>
        </w:rPr>
        <w:t xml:space="preserve">Service </w:t>
      </w:r>
      <w:r w:rsidR="00D905DE">
        <w:rPr>
          <w:rFonts w:ascii="VIC" w:hAnsi="VIC"/>
          <w:sz w:val="24"/>
          <w:szCs w:val="24"/>
        </w:rPr>
        <w:t>L</w:t>
      </w:r>
      <w:r w:rsidR="009525E2">
        <w:rPr>
          <w:rFonts w:ascii="VIC" w:hAnsi="VIC"/>
          <w:sz w:val="24"/>
          <w:szCs w:val="24"/>
        </w:rPr>
        <w:t>ist</w:t>
      </w:r>
      <w:r w:rsidR="00916042">
        <w:rPr>
          <w:rFonts w:ascii="VIC" w:hAnsi="VIC"/>
          <w:sz w:val="24"/>
          <w:szCs w:val="24"/>
        </w:rPr>
        <w:t>’</w:t>
      </w:r>
      <w:r w:rsidR="009525E2">
        <w:rPr>
          <w:rFonts w:ascii="VIC" w:hAnsi="VIC"/>
          <w:sz w:val="24"/>
          <w:szCs w:val="24"/>
        </w:rPr>
        <w:t xml:space="preserve"> </w:t>
      </w:r>
      <w:r w:rsidR="00202B0A">
        <w:rPr>
          <w:rFonts w:ascii="VIC" w:hAnsi="VIC"/>
          <w:sz w:val="24"/>
          <w:szCs w:val="24"/>
        </w:rPr>
        <w:t>approach and</w:t>
      </w:r>
      <w:r w:rsidR="0006532D">
        <w:rPr>
          <w:rFonts w:ascii="VIC" w:hAnsi="VIC"/>
          <w:sz w:val="24"/>
          <w:szCs w:val="24"/>
        </w:rPr>
        <w:t xml:space="preserve"> have demonstrated</w:t>
      </w:r>
      <w:r w:rsidR="00165A13">
        <w:rPr>
          <w:rFonts w:ascii="VIC" w:hAnsi="VIC"/>
          <w:sz w:val="24"/>
          <w:szCs w:val="24"/>
        </w:rPr>
        <w:t xml:space="preserve"> </w:t>
      </w:r>
      <w:r w:rsidR="002B6EE1">
        <w:rPr>
          <w:rFonts w:ascii="VIC" w:hAnsi="VIC"/>
          <w:sz w:val="24"/>
          <w:szCs w:val="24"/>
        </w:rPr>
        <w:t xml:space="preserve">lower than the state average in </w:t>
      </w:r>
      <w:r w:rsidR="000A5575">
        <w:rPr>
          <w:rFonts w:ascii="VIC" w:hAnsi="VIC"/>
          <w:sz w:val="24"/>
          <w:szCs w:val="24"/>
        </w:rPr>
        <w:t>postoperative readmissions, E</w:t>
      </w:r>
      <w:r w:rsidR="00EF5941">
        <w:rPr>
          <w:rFonts w:ascii="VIC" w:hAnsi="VIC"/>
          <w:sz w:val="24"/>
          <w:szCs w:val="24"/>
        </w:rPr>
        <w:t xml:space="preserve">mergency </w:t>
      </w:r>
      <w:r w:rsidR="000A5575">
        <w:rPr>
          <w:rFonts w:ascii="VIC" w:hAnsi="VIC"/>
          <w:sz w:val="24"/>
          <w:szCs w:val="24"/>
        </w:rPr>
        <w:t>D</w:t>
      </w:r>
      <w:r w:rsidR="00EF5941">
        <w:rPr>
          <w:rFonts w:ascii="VIC" w:hAnsi="VIC"/>
          <w:sz w:val="24"/>
          <w:szCs w:val="24"/>
        </w:rPr>
        <w:t>epartment (ED)</w:t>
      </w:r>
      <w:r w:rsidR="000A5575">
        <w:rPr>
          <w:rFonts w:ascii="VIC" w:hAnsi="VIC"/>
          <w:sz w:val="24"/>
          <w:szCs w:val="24"/>
        </w:rPr>
        <w:t xml:space="preserve"> representations and hospital </w:t>
      </w:r>
      <w:r w:rsidR="00E94D16">
        <w:rPr>
          <w:rFonts w:ascii="VIC" w:hAnsi="VIC"/>
          <w:sz w:val="24"/>
          <w:szCs w:val="24"/>
        </w:rPr>
        <w:t>acquired complications</w:t>
      </w:r>
      <w:r w:rsidR="00EF5941">
        <w:rPr>
          <w:rFonts w:ascii="VIC" w:hAnsi="VIC"/>
          <w:sz w:val="24"/>
          <w:szCs w:val="24"/>
        </w:rPr>
        <w:t xml:space="preserve"> (HAC)</w:t>
      </w:r>
      <w:r w:rsidR="00A33FFC">
        <w:rPr>
          <w:rFonts w:ascii="VIC" w:hAnsi="VIC"/>
          <w:sz w:val="24"/>
          <w:szCs w:val="24"/>
        </w:rPr>
        <w:t xml:space="preserve">. </w:t>
      </w:r>
      <w:r w:rsidR="0090392E">
        <w:rPr>
          <w:rFonts w:ascii="VIC" w:hAnsi="VIC"/>
          <w:sz w:val="24"/>
          <w:szCs w:val="24"/>
        </w:rPr>
        <w:t>They</w:t>
      </w:r>
      <w:r w:rsidR="00D15C4D">
        <w:rPr>
          <w:rFonts w:ascii="VIC" w:hAnsi="VIC"/>
          <w:sz w:val="24"/>
          <w:szCs w:val="24"/>
        </w:rPr>
        <w:t xml:space="preserve"> have good staff retention and </w:t>
      </w:r>
      <w:r w:rsidR="00B11AE0">
        <w:rPr>
          <w:rFonts w:ascii="VIC" w:hAnsi="VIC"/>
          <w:sz w:val="24"/>
          <w:szCs w:val="24"/>
        </w:rPr>
        <w:t>attribute this</w:t>
      </w:r>
      <w:r w:rsidR="00A55399">
        <w:rPr>
          <w:rFonts w:ascii="VIC" w:hAnsi="VIC"/>
          <w:sz w:val="24"/>
          <w:szCs w:val="24"/>
        </w:rPr>
        <w:t xml:space="preserve"> </w:t>
      </w:r>
      <w:r w:rsidR="009932BD">
        <w:rPr>
          <w:rFonts w:ascii="VIC" w:hAnsi="VIC"/>
          <w:sz w:val="24"/>
          <w:szCs w:val="24"/>
        </w:rPr>
        <w:t>to</w:t>
      </w:r>
      <w:r w:rsidR="00A55399">
        <w:rPr>
          <w:rFonts w:ascii="VIC" w:hAnsi="VIC"/>
          <w:sz w:val="24"/>
          <w:szCs w:val="24"/>
        </w:rPr>
        <w:t xml:space="preserve"> consistent teams working towards a shared vision and</w:t>
      </w:r>
      <w:r w:rsidR="00FC265E">
        <w:rPr>
          <w:rFonts w:ascii="VIC" w:hAnsi="VIC"/>
          <w:sz w:val="24"/>
          <w:szCs w:val="24"/>
        </w:rPr>
        <w:t xml:space="preserve"> always starting and finishing on time</w:t>
      </w:r>
      <w:r w:rsidR="00465C3C">
        <w:rPr>
          <w:rFonts w:ascii="VIC" w:hAnsi="VIC"/>
          <w:sz w:val="24"/>
          <w:szCs w:val="24"/>
        </w:rPr>
        <w:t>.</w:t>
      </w:r>
    </w:p>
    <w:p w14:paraId="59213979" w14:textId="476CBBE7" w:rsidR="003021B2" w:rsidRPr="00B302EC" w:rsidRDefault="00CE6FC1" w:rsidP="000E1F77">
      <w:pPr>
        <w:pStyle w:val="SCVbodyafterheading"/>
        <w:spacing w:after="0" w:line="240" w:lineRule="auto"/>
        <w:rPr>
          <w:rFonts w:ascii="VIC" w:hAnsi="VIC"/>
          <w:sz w:val="24"/>
          <w:szCs w:val="24"/>
        </w:rPr>
      </w:pPr>
      <w:r w:rsidRPr="00E976ED">
        <w:rPr>
          <w:rFonts w:ascii="VIC" w:hAnsi="VIC"/>
          <w:b/>
          <w:bCs/>
          <w:color w:val="007586" w:themeColor="text2"/>
          <w:sz w:val="24"/>
          <w:szCs w:val="24"/>
        </w:rPr>
        <w:lastRenderedPageBreak/>
        <w:t xml:space="preserve">Table </w:t>
      </w:r>
      <w:r w:rsidR="00272304">
        <w:rPr>
          <w:rFonts w:ascii="VIC" w:hAnsi="VIC"/>
          <w:b/>
          <w:bCs/>
          <w:color w:val="007586" w:themeColor="text2"/>
          <w:sz w:val="24"/>
          <w:szCs w:val="24"/>
        </w:rPr>
        <w:t>5</w:t>
      </w:r>
      <w:r w:rsidRPr="00E976ED">
        <w:rPr>
          <w:rFonts w:ascii="VIC" w:hAnsi="VIC"/>
          <w:b/>
          <w:bCs/>
          <w:color w:val="007586" w:themeColor="text2"/>
          <w:sz w:val="24"/>
          <w:szCs w:val="24"/>
        </w:rPr>
        <w:t xml:space="preserve">: </w:t>
      </w:r>
      <w:r w:rsidR="002141C6">
        <w:rPr>
          <w:rFonts w:ascii="VIC" w:hAnsi="VIC"/>
          <w:b/>
          <w:bCs/>
          <w:color w:val="007586" w:themeColor="text2"/>
          <w:sz w:val="24"/>
          <w:szCs w:val="24"/>
        </w:rPr>
        <w:t>B</w:t>
      </w:r>
      <w:r w:rsidRPr="00E976ED">
        <w:rPr>
          <w:rFonts w:ascii="VIC" w:hAnsi="VIC"/>
          <w:b/>
          <w:bCs/>
          <w:color w:val="007586" w:themeColor="text2"/>
          <w:sz w:val="24"/>
          <w:szCs w:val="24"/>
        </w:rPr>
        <w:t xml:space="preserve">enefits, risks/ barriers and resources required for </w:t>
      </w:r>
      <w:r>
        <w:rPr>
          <w:rFonts w:ascii="VIC" w:hAnsi="VIC"/>
          <w:b/>
          <w:bCs/>
          <w:color w:val="007586" w:themeColor="text2"/>
          <w:sz w:val="24"/>
          <w:szCs w:val="24"/>
        </w:rPr>
        <w:t>green lists</w:t>
      </w:r>
      <w:r w:rsidR="001030CC">
        <w:rPr>
          <w:rFonts w:ascii="VIC" w:hAnsi="VIC"/>
          <w:b/>
          <w:bCs/>
          <w:color w:val="007586" w:themeColor="text2"/>
          <w:sz w:val="24"/>
          <w:szCs w:val="24"/>
        </w:rPr>
        <w:t>/service lists</w:t>
      </w:r>
      <w:r w:rsidRPr="00E976ED">
        <w:rPr>
          <w:rFonts w:ascii="VIC" w:hAnsi="VIC"/>
          <w:b/>
          <w:bCs/>
          <w:color w:val="007586" w:themeColor="text2"/>
          <w:sz w:val="24"/>
          <w:szCs w:val="24"/>
        </w:rPr>
        <w:t>.</w:t>
      </w:r>
    </w:p>
    <w:tbl>
      <w:tblPr>
        <w:tblStyle w:val="GridTable1Light-Accent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7300"/>
      </w:tblGrid>
      <w:tr w:rsidR="002313D8" w:rsidRPr="00F35761" w14:paraId="2BB60E97" w14:textId="77777777" w:rsidTr="00A111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shd w:val="clear" w:color="auto" w:fill="EDF5F7"/>
          </w:tcPr>
          <w:p w14:paraId="168D32A5" w14:textId="77777777" w:rsidR="002313D8" w:rsidRPr="00F35761" w:rsidRDefault="002313D8" w:rsidP="000E1F77">
            <w:pPr>
              <w:spacing w:before="0"/>
              <w:rPr>
                <w:rFonts w:ascii="VIC" w:hAnsi="VIC"/>
                <w:b w:val="0"/>
                <w:color w:val="007586" w:themeColor="text2"/>
                <w:sz w:val="22"/>
                <w:szCs w:val="22"/>
                <w:lang w:val="en-US"/>
              </w:rPr>
            </w:pPr>
            <w:r w:rsidRPr="00F35761">
              <w:rPr>
                <w:rFonts w:ascii="VIC" w:hAnsi="VIC"/>
                <w:color w:val="007586" w:themeColor="text2"/>
                <w:sz w:val="22"/>
                <w:szCs w:val="22"/>
                <w:lang w:val="en-US"/>
              </w:rPr>
              <w:t xml:space="preserve">Benefits </w:t>
            </w:r>
          </w:p>
        </w:tc>
        <w:tc>
          <w:tcPr>
            <w:tcW w:w="7371" w:type="dxa"/>
          </w:tcPr>
          <w:p w14:paraId="41DC9DA3" w14:textId="1972394E" w:rsidR="002313D8" w:rsidRPr="00DC0FEE" w:rsidRDefault="002313D8" w:rsidP="00DC0FEE">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bCs w:val="0"/>
                <w:color w:val="000000" w:themeColor="text1"/>
                <w:sz w:val="22"/>
                <w:szCs w:val="22"/>
              </w:rPr>
            </w:pPr>
            <w:r w:rsidRPr="00DC0FEE">
              <w:rPr>
                <w:rFonts w:ascii="VIC" w:hAnsi="VIC"/>
                <w:b w:val="0"/>
                <w:bCs w:val="0"/>
                <w:color w:val="000000" w:themeColor="text1"/>
                <w:sz w:val="22"/>
                <w:szCs w:val="22"/>
              </w:rPr>
              <w:t xml:space="preserve">Dedicated lists that </w:t>
            </w:r>
            <w:r w:rsidR="00881A7E" w:rsidRPr="00DC0FEE">
              <w:rPr>
                <w:rFonts w:ascii="VIC" w:hAnsi="VIC"/>
                <w:b w:val="0"/>
                <w:bCs w:val="0"/>
                <w:color w:val="000000" w:themeColor="text1"/>
                <w:sz w:val="22"/>
                <w:szCs w:val="22"/>
              </w:rPr>
              <w:t>directly</w:t>
            </w:r>
            <w:r w:rsidRPr="00DC0FEE">
              <w:rPr>
                <w:rFonts w:ascii="VIC" w:hAnsi="VIC"/>
                <w:b w:val="0"/>
                <w:bCs w:val="0"/>
                <w:color w:val="000000" w:themeColor="text1"/>
                <w:sz w:val="22"/>
                <w:szCs w:val="22"/>
              </w:rPr>
              <w:t xml:space="preserve"> increas</w:t>
            </w:r>
            <w:r w:rsidR="00881A7E" w:rsidRPr="00DC0FEE">
              <w:rPr>
                <w:rFonts w:ascii="VIC" w:hAnsi="VIC"/>
                <w:b w:val="0"/>
                <w:bCs w:val="0"/>
                <w:color w:val="000000" w:themeColor="text1"/>
                <w:sz w:val="22"/>
                <w:szCs w:val="22"/>
              </w:rPr>
              <w:t>es</w:t>
            </w:r>
            <w:r w:rsidRPr="00DC0FEE">
              <w:rPr>
                <w:rFonts w:ascii="VIC" w:hAnsi="VIC"/>
                <w:b w:val="0"/>
                <w:bCs w:val="0"/>
                <w:color w:val="000000" w:themeColor="text1"/>
                <w:sz w:val="22"/>
                <w:szCs w:val="22"/>
              </w:rPr>
              <w:t xml:space="preserve"> throughput</w:t>
            </w:r>
            <w:r w:rsidR="00EE5B53" w:rsidRPr="00DC0FEE">
              <w:rPr>
                <w:rFonts w:ascii="VIC" w:hAnsi="VIC"/>
                <w:b w:val="0"/>
                <w:bCs w:val="0"/>
                <w:color w:val="000000" w:themeColor="text1"/>
                <w:sz w:val="22"/>
                <w:szCs w:val="22"/>
              </w:rPr>
              <w:t>.</w:t>
            </w:r>
            <w:r w:rsidRPr="00DC0FEE">
              <w:rPr>
                <w:rFonts w:ascii="VIC" w:hAnsi="VIC"/>
                <w:b w:val="0"/>
                <w:bCs w:val="0"/>
                <w:color w:val="000000" w:themeColor="text1"/>
                <w:sz w:val="22"/>
                <w:szCs w:val="22"/>
              </w:rPr>
              <w:t xml:space="preserve"> </w:t>
            </w:r>
          </w:p>
          <w:p w14:paraId="47984ACF" w14:textId="728015D5" w:rsidR="002313D8" w:rsidRPr="00DC0FEE" w:rsidRDefault="002313D8" w:rsidP="00DC0FEE">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bCs w:val="0"/>
                <w:color w:val="000000" w:themeColor="text1"/>
                <w:sz w:val="22"/>
                <w:szCs w:val="22"/>
              </w:rPr>
            </w:pPr>
            <w:r w:rsidRPr="00DC0FEE">
              <w:rPr>
                <w:rFonts w:ascii="VIC" w:hAnsi="VIC"/>
                <w:b w:val="0"/>
                <w:bCs w:val="0"/>
                <w:color w:val="000000" w:themeColor="text1"/>
                <w:sz w:val="22"/>
                <w:szCs w:val="22"/>
              </w:rPr>
              <w:t>Cost efficiency</w:t>
            </w:r>
            <w:r w:rsidR="00EE5B53" w:rsidRPr="00DC0FEE">
              <w:rPr>
                <w:rFonts w:ascii="VIC" w:hAnsi="VIC"/>
                <w:b w:val="0"/>
                <w:bCs w:val="0"/>
                <w:color w:val="000000" w:themeColor="text1"/>
                <w:sz w:val="22"/>
                <w:szCs w:val="22"/>
              </w:rPr>
              <w:t>.</w:t>
            </w:r>
          </w:p>
          <w:p w14:paraId="58B6C985" w14:textId="44BEC946" w:rsidR="002313D8" w:rsidRPr="00DC0FEE" w:rsidRDefault="002313D8" w:rsidP="00DC0FEE">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bCs w:val="0"/>
                <w:color w:val="000000" w:themeColor="text1"/>
                <w:sz w:val="22"/>
                <w:szCs w:val="22"/>
              </w:rPr>
            </w:pPr>
            <w:r w:rsidRPr="00DC0FEE">
              <w:rPr>
                <w:rFonts w:ascii="VIC" w:hAnsi="VIC"/>
                <w:b w:val="0"/>
                <w:bCs w:val="0"/>
                <w:color w:val="000000" w:themeColor="text1"/>
                <w:sz w:val="22"/>
                <w:szCs w:val="22"/>
              </w:rPr>
              <w:t>Patient experience</w:t>
            </w:r>
            <w:r w:rsidR="00EE5B53" w:rsidRPr="00DC0FEE">
              <w:rPr>
                <w:rFonts w:ascii="VIC" w:hAnsi="VIC"/>
                <w:b w:val="0"/>
                <w:bCs w:val="0"/>
                <w:color w:val="000000" w:themeColor="text1"/>
                <w:sz w:val="22"/>
                <w:szCs w:val="22"/>
              </w:rPr>
              <w:t>.</w:t>
            </w:r>
          </w:p>
          <w:p w14:paraId="775DCDAD" w14:textId="25CBEE6C" w:rsidR="002313D8" w:rsidRPr="00DC0FEE" w:rsidRDefault="002313D8" w:rsidP="00DC0FEE">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bCs w:val="0"/>
                <w:color w:val="000000" w:themeColor="text1"/>
                <w:sz w:val="22"/>
                <w:szCs w:val="22"/>
              </w:rPr>
            </w:pPr>
            <w:r w:rsidRPr="00DC0FEE">
              <w:rPr>
                <w:rFonts w:ascii="VIC" w:hAnsi="VIC"/>
                <w:b w:val="0"/>
                <w:bCs w:val="0"/>
                <w:color w:val="000000" w:themeColor="text1"/>
                <w:sz w:val="22"/>
                <w:szCs w:val="22"/>
              </w:rPr>
              <w:t>Staff experience</w:t>
            </w:r>
            <w:r w:rsidR="00EE5B53" w:rsidRPr="00DC0FEE">
              <w:rPr>
                <w:rFonts w:ascii="VIC" w:hAnsi="VIC"/>
                <w:b w:val="0"/>
                <w:bCs w:val="0"/>
                <w:color w:val="000000" w:themeColor="text1"/>
                <w:sz w:val="22"/>
                <w:szCs w:val="22"/>
              </w:rPr>
              <w:t>.</w:t>
            </w:r>
            <w:r w:rsidRPr="00DC0FEE">
              <w:rPr>
                <w:rFonts w:ascii="VIC" w:hAnsi="VIC"/>
                <w:b w:val="0"/>
                <w:bCs w:val="0"/>
                <w:color w:val="000000" w:themeColor="text1"/>
                <w:sz w:val="22"/>
                <w:szCs w:val="22"/>
              </w:rPr>
              <w:t xml:space="preserve"> </w:t>
            </w:r>
          </w:p>
          <w:p w14:paraId="64A8684C" w14:textId="03C9878C" w:rsidR="002313D8" w:rsidRPr="00F35761" w:rsidRDefault="002313D8" w:rsidP="00DC0FEE">
            <w:pPr>
              <w:pStyle w:val="SCVbodyafterheading"/>
              <w:numPr>
                <w:ilvl w:val="0"/>
                <w:numId w:val="58"/>
              </w:numPr>
              <w:ind w:left="357" w:hanging="357"/>
              <w:cnfStyle w:val="100000000000" w:firstRow="1" w:lastRow="0" w:firstColumn="0" w:lastColumn="0" w:oddVBand="0" w:evenVBand="0" w:oddHBand="0" w:evenHBand="0" w:firstRowFirstColumn="0" w:firstRowLastColumn="0" w:lastRowFirstColumn="0" w:lastRowLastColumn="0"/>
              <w:rPr>
                <w:rFonts w:ascii="VIC" w:hAnsi="VIC"/>
                <w:b w:val="0"/>
                <w:bCs w:val="0"/>
                <w:sz w:val="22"/>
                <w:szCs w:val="22"/>
                <w:lang w:val="en-US"/>
              </w:rPr>
            </w:pPr>
            <w:r w:rsidRPr="00DC0FEE">
              <w:rPr>
                <w:rFonts w:ascii="VIC" w:hAnsi="VIC"/>
                <w:b w:val="0"/>
                <w:bCs w:val="0"/>
                <w:color w:val="000000" w:themeColor="text1"/>
                <w:sz w:val="22"/>
                <w:szCs w:val="22"/>
              </w:rPr>
              <w:t>Uses existing</w:t>
            </w:r>
            <w:r w:rsidR="00072028">
              <w:rPr>
                <w:rFonts w:ascii="VIC" w:hAnsi="VIC"/>
                <w:b w:val="0"/>
                <w:bCs w:val="0"/>
                <w:color w:val="000000" w:themeColor="text1"/>
                <w:sz w:val="22"/>
                <w:szCs w:val="22"/>
              </w:rPr>
              <w:t xml:space="preserve"> resources</w:t>
            </w:r>
            <w:r w:rsidR="00467465">
              <w:rPr>
                <w:rFonts w:ascii="VIC" w:hAnsi="VIC"/>
                <w:b w:val="0"/>
                <w:bCs w:val="0"/>
                <w:color w:val="000000" w:themeColor="text1"/>
                <w:sz w:val="22"/>
                <w:szCs w:val="22"/>
              </w:rPr>
              <w:t>.</w:t>
            </w:r>
            <w:r w:rsidR="00072028">
              <w:rPr>
                <w:rFonts w:ascii="VIC" w:hAnsi="VIC"/>
                <w:b w:val="0"/>
                <w:bCs w:val="0"/>
                <w:color w:val="000000" w:themeColor="text1"/>
                <w:sz w:val="22"/>
                <w:szCs w:val="22"/>
              </w:rPr>
              <w:t xml:space="preserve"> </w:t>
            </w:r>
            <w:r w:rsidRPr="00F35761">
              <w:rPr>
                <w:rFonts w:ascii="VIC" w:hAnsi="VIC"/>
                <w:b w:val="0"/>
                <w:bCs w:val="0"/>
                <w:sz w:val="22"/>
                <w:szCs w:val="22"/>
                <w:lang w:val="en-US"/>
              </w:rPr>
              <w:t xml:space="preserve"> </w:t>
            </w:r>
          </w:p>
        </w:tc>
      </w:tr>
      <w:tr w:rsidR="002313D8" w:rsidRPr="00F35761" w14:paraId="341A8FC1" w14:textId="77777777" w:rsidTr="00A111FF">
        <w:tc>
          <w:tcPr>
            <w:cnfStyle w:val="001000000000" w:firstRow="0" w:lastRow="0" w:firstColumn="1" w:lastColumn="0" w:oddVBand="0" w:evenVBand="0" w:oddHBand="0" w:evenHBand="0" w:firstRowFirstColumn="0" w:firstRowLastColumn="0" w:lastRowFirstColumn="0" w:lastRowLastColumn="0"/>
            <w:tcW w:w="1696" w:type="dxa"/>
            <w:shd w:val="clear" w:color="auto" w:fill="EDF5F7"/>
          </w:tcPr>
          <w:p w14:paraId="025A8EAD" w14:textId="77777777" w:rsidR="002313D8" w:rsidRPr="00F35761" w:rsidRDefault="002313D8" w:rsidP="000E1F77">
            <w:pPr>
              <w:spacing w:before="0"/>
              <w:rPr>
                <w:rFonts w:ascii="VIC" w:hAnsi="VIC"/>
                <w:b w:val="0"/>
                <w:color w:val="007586" w:themeColor="text2"/>
                <w:sz w:val="22"/>
                <w:szCs w:val="22"/>
                <w:lang w:val="en-US"/>
              </w:rPr>
            </w:pPr>
            <w:r w:rsidRPr="00F35761">
              <w:rPr>
                <w:rFonts w:ascii="VIC" w:hAnsi="VIC"/>
                <w:color w:val="007586" w:themeColor="text2"/>
                <w:sz w:val="22"/>
                <w:szCs w:val="22"/>
                <w:lang w:val="en-US"/>
              </w:rPr>
              <w:t xml:space="preserve">Risks/Barriers </w:t>
            </w:r>
          </w:p>
        </w:tc>
        <w:tc>
          <w:tcPr>
            <w:tcW w:w="7371" w:type="dxa"/>
          </w:tcPr>
          <w:p w14:paraId="672031D3" w14:textId="0E1D8567" w:rsidR="002313D8" w:rsidRPr="00DC0FEE" w:rsidRDefault="002313D8"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Bed flow issues</w:t>
            </w:r>
            <w:r w:rsidR="00EE5B53" w:rsidRPr="00DC0FEE">
              <w:rPr>
                <w:rFonts w:ascii="VIC" w:hAnsi="VIC"/>
                <w:color w:val="000000" w:themeColor="text1"/>
                <w:sz w:val="22"/>
                <w:szCs w:val="22"/>
              </w:rPr>
              <w:t>.</w:t>
            </w:r>
          </w:p>
          <w:p w14:paraId="59246796" w14:textId="11A50A61" w:rsidR="002313D8" w:rsidRPr="00DC0FEE" w:rsidRDefault="002313D8"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Competes with emergency surgery</w:t>
            </w:r>
            <w:r w:rsidR="00EE5B53" w:rsidRPr="00DC0FEE">
              <w:rPr>
                <w:rFonts w:ascii="VIC" w:hAnsi="VIC"/>
                <w:color w:val="000000" w:themeColor="text1"/>
                <w:sz w:val="22"/>
                <w:szCs w:val="22"/>
              </w:rPr>
              <w:t>.</w:t>
            </w:r>
            <w:r w:rsidRPr="00DC0FEE">
              <w:rPr>
                <w:rFonts w:ascii="VIC" w:hAnsi="VIC"/>
                <w:color w:val="000000" w:themeColor="text1"/>
                <w:sz w:val="22"/>
                <w:szCs w:val="22"/>
              </w:rPr>
              <w:t xml:space="preserve"> </w:t>
            </w:r>
          </w:p>
          <w:p w14:paraId="6C37CF5A" w14:textId="3A1C285C" w:rsidR="002313D8" w:rsidRPr="00F35761" w:rsidRDefault="002313D8"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b/>
                <w:sz w:val="22"/>
                <w:szCs w:val="22"/>
                <w:lang w:val="en-US"/>
              </w:rPr>
            </w:pPr>
            <w:r w:rsidRPr="00DC0FEE">
              <w:rPr>
                <w:rFonts w:ascii="VIC" w:hAnsi="VIC"/>
                <w:color w:val="000000" w:themeColor="text1"/>
                <w:sz w:val="22"/>
                <w:szCs w:val="22"/>
              </w:rPr>
              <w:t>Staffing availability</w:t>
            </w:r>
            <w:r w:rsidR="00EE5B53" w:rsidRPr="00DC0FEE">
              <w:rPr>
                <w:rFonts w:ascii="VIC" w:hAnsi="VIC"/>
                <w:color w:val="000000" w:themeColor="text1"/>
                <w:sz w:val="22"/>
                <w:szCs w:val="22"/>
              </w:rPr>
              <w:t>.</w:t>
            </w:r>
            <w:r w:rsidRPr="00F35761">
              <w:rPr>
                <w:rFonts w:ascii="VIC" w:hAnsi="VIC"/>
                <w:b/>
                <w:sz w:val="22"/>
                <w:szCs w:val="22"/>
                <w:lang w:val="en-US"/>
              </w:rPr>
              <w:t xml:space="preserve"> </w:t>
            </w:r>
          </w:p>
        </w:tc>
      </w:tr>
      <w:tr w:rsidR="002313D8" w:rsidRPr="00F35761" w14:paraId="3E021897" w14:textId="77777777" w:rsidTr="00A111FF">
        <w:tc>
          <w:tcPr>
            <w:cnfStyle w:val="001000000000" w:firstRow="0" w:lastRow="0" w:firstColumn="1" w:lastColumn="0" w:oddVBand="0" w:evenVBand="0" w:oddHBand="0" w:evenHBand="0" w:firstRowFirstColumn="0" w:firstRowLastColumn="0" w:lastRowFirstColumn="0" w:lastRowLastColumn="0"/>
            <w:tcW w:w="1696" w:type="dxa"/>
            <w:shd w:val="clear" w:color="auto" w:fill="EDF5F7"/>
          </w:tcPr>
          <w:p w14:paraId="7A09B3DB" w14:textId="77777777" w:rsidR="002313D8" w:rsidRPr="00F35761" w:rsidRDefault="002313D8" w:rsidP="000E1F77">
            <w:pPr>
              <w:spacing w:before="0"/>
              <w:rPr>
                <w:rFonts w:ascii="VIC" w:hAnsi="VIC"/>
                <w:b w:val="0"/>
                <w:color w:val="007586" w:themeColor="text2"/>
                <w:sz w:val="22"/>
                <w:szCs w:val="22"/>
                <w:lang w:val="en-US"/>
              </w:rPr>
            </w:pPr>
            <w:r w:rsidRPr="00F35761">
              <w:rPr>
                <w:rFonts w:ascii="VIC" w:hAnsi="VIC"/>
                <w:color w:val="007586" w:themeColor="text2"/>
                <w:sz w:val="22"/>
                <w:szCs w:val="22"/>
                <w:lang w:val="en-US"/>
              </w:rPr>
              <w:t xml:space="preserve">Resources </w:t>
            </w:r>
          </w:p>
        </w:tc>
        <w:tc>
          <w:tcPr>
            <w:tcW w:w="7371" w:type="dxa"/>
          </w:tcPr>
          <w:p w14:paraId="6145C31B" w14:textId="62000EF3" w:rsidR="002313D8" w:rsidRPr="00DC0FEE" w:rsidRDefault="002313D8"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Equipment is readily available</w:t>
            </w:r>
            <w:r w:rsidR="00EE5B53" w:rsidRPr="00DC0FEE">
              <w:rPr>
                <w:rFonts w:ascii="VIC" w:hAnsi="VIC"/>
                <w:color w:val="000000" w:themeColor="text1"/>
                <w:sz w:val="22"/>
                <w:szCs w:val="22"/>
              </w:rPr>
              <w:t>.</w:t>
            </w:r>
            <w:r w:rsidRPr="00DC0FEE">
              <w:rPr>
                <w:rFonts w:ascii="VIC" w:hAnsi="VIC"/>
                <w:color w:val="000000" w:themeColor="text1"/>
                <w:sz w:val="22"/>
                <w:szCs w:val="22"/>
              </w:rPr>
              <w:t xml:space="preserve"> </w:t>
            </w:r>
          </w:p>
          <w:p w14:paraId="4C5AC809" w14:textId="50757E96" w:rsidR="002313D8" w:rsidRPr="00DC0FEE" w:rsidRDefault="002313D8"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hAnsi="VIC"/>
                <w:color w:val="000000" w:themeColor="text1"/>
                <w:sz w:val="22"/>
                <w:szCs w:val="22"/>
              </w:rPr>
            </w:pPr>
            <w:r w:rsidRPr="00DC0FEE">
              <w:rPr>
                <w:rFonts w:ascii="VIC" w:hAnsi="VIC"/>
                <w:color w:val="000000" w:themeColor="text1"/>
                <w:sz w:val="22"/>
                <w:szCs w:val="22"/>
              </w:rPr>
              <w:t>These procedures require extensive planning for preoperative and postoperative care.</w:t>
            </w:r>
          </w:p>
          <w:p w14:paraId="51B8EA51" w14:textId="02CAEBE5" w:rsidR="002313D8" w:rsidRPr="00F35761" w:rsidRDefault="002313D8" w:rsidP="00DC0FEE">
            <w:pPr>
              <w:pStyle w:val="SCVbodyafterheading"/>
              <w:numPr>
                <w:ilvl w:val="0"/>
                <w:numId w:val="58"/>
              </w:numPr>
              <w:ind w:left="357" w:hanging="357"/>
              <w:cnfStyle w:val="000000000000" w:firstRow="0" w:lastRow="0" w:firstColumn="0" w:lastColumn="0" w:oddVBand="0" w:evenVBand="0" w:oddHBand="0" w:evenHBand="0" w:firstRowFirstColumn="0" w:firstRowLastColumn="0" w:lastRowFirstColumn="0" w:lastRowLastColumn="0"/>
              <w:rPr>
                <w:rFonts w:ascii="VIC" w:eastAsia="Times New Roman" w:hAnsi="VIC" w:cs="Calibri"/>
                <w:sz w:val="22"/>
                <w:szCs w:val="22"/>
              </w:rPr>
            </w:pPr>
            <w:r w:rsidRPr="00DC0FEE">
              <w:rPr>
                <w:rFonts w:ascii="VIC" w:hAnsi="VIC"/>
                <w:color w:val="000000" w:themeColor="text1"/>
                <w:sz w:val="22"/>
                <w:szCs w:val="22"/>
              </w:rPr>
              <w:t>Multidisciplinary meetings for planning for selection of appropriate patients</w:t>
            </w:r>
            <w:r w:rsidR="00EE5B53" w:rsidRPr="00DC0FEE">
              <w:rPr>
                <w:rFonts w:ascii="VIC" w:hAnsi="VIC"/>
                <w:color w:val="000000" w:themeColor="text1"/>
                <w:sz w:val="22"/>
                <w:szCs w:val="22"/>
              </w:rPr>
              <w:t>.</w:t>
            </w:r>
            <w:r w:rsidRPr="00F35761">
              <w:rPr>
                <w:rFonts w:ascii="VIC" w:eastAsia="Times New Roman" w:hAnsi="VIC" w:cs="Calibri"/>
                <w:sz w:val="22"/>
                <w:szCs w:val="22"/>
              </w:rPr>
              <w:t xml:space="preserve"> </w:t>
            </w:r>
          </w:p>
        </w:tc>
      </w:tr>
    </w:tbl>
    <w:p w14:paraId="1FE7B15B" w14:textId="3CD5DF8A" w:rsidR="009D5BB0" w:rsidRPr="0020362C" w:rsidRDefault="009D5BB0" w:rsidP="009D5BB0">
      <w:pPr>
        <w:pStyle w:val="Heading2"/>
        <w:rPr>
          <w:rFonts w:ascii="VIC" w:hAnsi="VIC"/>
        </w:rPr>
      </w:pPr>
      <w:bookmarkStart w:id="13" w:name="_Toc158296996"/>
      <w:r w:rsidRPr="0020362C">
        <w:rPr>
          <w:rFonts w:ascii="VIC" w:hAnsi="VIC"/>
          <w:color w:val="007586" w:themeColor="text2"/>
        </w:rPr>
        <w:t xml:space="preserve">Priority </w:t>
      </w:r>
      <w:r w:rsidR="00AD1EF6" w:rsidRPr="0020362C">
        <w:rPr>
          <w:rFonts w:ascii="VIC" w:hAnsi="VIC"/>
          <w:color w:val="007586" w:themeColor="text2"/>
        </w:rPr>
        <w:t>low-medium complexity procedures appropriate for high throughput lists</w:t>
      </w:r>
      <w:bookmarkEnd w:id="13"/>
    </w:p>
    <w:p w14:paraId="266B4038" w14:textId="0BA999A4" w:rsidR="00A10124" w:rsidRPr="00301B87" w:rsidRDefault="009D5BB0" w:rsidP="009D5BB0">
      <w:pPr>
        <w:pStyle w:val="SCVbody"/>
        <w:rPr>
          <w:rFonts w:ascii="VIC" w:hAnsi="VIC"/>
          <w:sz w:val="24"/>
          <w:szCs w:val="24"/>
          <w:lang w:val="en-US"/>
        </w:rPr>
      </w:pPr>
      <w:r w:rsidRPr="000D22DF">
        <w:rPr>
          <w:rFonts w:ascii="VIC" w:hAnsi="VIC"/>
          <w:sz w:val="24"/>
          <w:szCs w:val="24"/>
          <w:lang w:val="en-US"/>
        </w:rPr>
        <w:t>Several priority procedures</w:t>
      </w:r>
      <w:r w:rsidR="00135A82">
        <w:rPr>
          <w:rFonts w:ascii="VIC" w:hAnsi="VIC"/>
          <w:sz w:val="24"/>
          <w:szCs w:val="24"/>
          <w:lang w:val="en-US"/>
        </w:rPr>
        <w:t xml:space="preserve"> (</w:t>
      </w:r>
      <w:r w:rsidR="00B055C7">
        <w:rPr>
          <w:rFonts w:ascii="VIC" w:hAnsi="VIC"/>
          <w:sz w:val="24"/>
          <w:szCs w:val="24"/>
          <w:lang w:val="en-US"/>
        </w:rPr>
        <w:t>t</w:t>
      </w:r>
      <w:r w:rsidR="00135A82">
        <w:rPr>
          <w:rFonts w:ascii="VIC" w:hAnsi="VIC"/>
          <w:sz w:val="24"/>
          <w:szCs w:val="24"/>
          <w:lang w:val="en-US"/>
        </w:rPr>
        <w:t xml:space="preserve">able </w:t>
      </w:r>
      <w:r w:rsidR="00B055C7">
        <w:rPr>
          <w:rFonts w:ascii="VIC" w:hAnsi="VIC"/>
          <w:sz w:val="24"/>
          <w:szCs w:val="24"/>
          <w:lang w:val="en-US"/>
        </w:rPr>
        <w:t>6</w:t>
      </w:r>
      <w:r w:rsidR="00135A82">
        <w:rPr>
          <w:rFonts w:ascii="VIC" w:hAnsi="VIC"/>
          <w:sz w:val="24"/>
          <w:szCs w:val="24"/>
          <w:lang w:val="en-US"/>
        </w:rPr>
        <w:t>)</w:t>
      </w:r>
      <w:r w:rsidRPr="000D22DF">
        <w:rPr>
          <w:rFonts w:ascii="VIC" w:hAnsi="VIC"/>
          <w:sz w:val="24"/>
          <w:szCs w:val="24"/>
          <w:lang w:val="en-US"/>
        </w:rPr>
        <w:t xml:space="preserve"> have been identified from review of literature and consultation with key stakeholders (</w:t>
      </w:r>
      <w:r w:rsidR="00027E67" w:rsidRPr="00027E67">
        <w:rPr>
          <w:rFonts w:ascii="VIC" w:eastAsia="Arial" w:hAnsi="VIC" w:cs="Arial"/>
          <w:sz w:val="24"/>
          <w:szCs w:val="24"/>
        </w:rPr>
        <w:t>NHS 2021</w:t>
      </w:r>
      <w:r w:rsidR="001B7C00">
        <w:rPr>
          <w:rFonts w:ascii="VIC" w:eastAsia="Arial" w:hAnsi="VIC" w:cs="Arial"/>
          <w:sz w:val="24"/>
          <w:szCs w:val="24"/>
        </w:rPr>
        <w:t>).</w:t>
      </w:r>
      <w:r w:rsidR="00354CF2" w:rsidRPr="00354CF2">
        <w:rPr>
          <w:rFonts w:ascii="VIC" w:hAnsi="VIC"/>
          <w:sz w:val="24"/>
          <w:szCs w:val="24"/>
          <w:lang w:val="en-US"/>
        </w:rPr>
        <w:t xml:space="preserve"> </w:t>
      </w:r>
      <w:r w:rsidR="00354CF2">
        <w:rPr>
          <w:rFonts w:ascii="VIC" w:hAnsi="VIC"/>
          <w:sz w:val="24"/>
          <w:szCs w:val="24"/>
          <w:lang w:val="en-US"/>
        </w:rPr>
        <w:t>A</w:t>
      </w:r>
      <w:r w:rsidR="002F403F">
        <w:rPr>
          <w:rFonts w:ascii="VIC" w:hAnsi="VIC"/>
          <w:sz w:val="24"/>
          <w:szCs w:val="24"/>
          <w:lang w:val="en-US"/>
        </w:rPr>
        <w:t xml:space="preserve"> high throughput </w:t>
      </w:r>
      <w:r w:rsidR="00354CF2">
        <w:rPr>
          <w:rFonts w:ascii="VIC" w:hAnsi="VIC"/>
          <w:sz w:val="24"/>
          <w:szCs w:val="24"/>
          <w:lang w:val="en-US"/>
        </w:rPr>
        <w:t xml:space="preserve">list </w:t>
      </w:r>
      <w:r w:rsidR="002F403F">
        <w:rPr>
          <w:rFonts w:ascii="VIC" w:hAnsi="VIC"/>
          <w:sz w:val="24"/>
          <w:szCs w:val="24"/>
          <w:lang w:val="en-US"/>
        </w:rPr>
        <w:t xml:space="preserve">should </w:t>
      </w:r>
      <w:r w:rsidR="00354CF2">
        <w:rPr>
          <w:rFonts w:ascii="VIC" w:hAnsi="VIC"/>
          <w:sz w:val="24"/>
          <w:szCs w:val="24"/>
          <w:lang w:val="en-US"/>
        </w:rPr>
        <w:t xml:space="preserve">select cohorts according to </w:t>
      </w:r>
      <w:r w:rsidR="006A4E3C">
        <w:rPr>
          <w:rFonts w:ascii="VIC" w:hAnsi="VIC"/>
          <w:sz w:val="24"/>
          <w:szCs w:val="24"/>
          <w:lang w:val="en-US"/>
        </w:rPr>
        <w:t>the long waiters</w:t>
      </w:r>
      <w:r w:rsidR="002F403F">
        <w:rPr>
          <w:rFonts w:ascii="VIC" w:hAnsi="VIC"/>
          <w:sz w:val="24"/>
          <w:szCs w:val="24"/>
          <w:lang w:val="en-US"/>
        </w:rPr>
        <w:t>,</w:t>
      </w:r>
      <w:r w:rsidR="006A4E3C">
        <w:rPr>
          <w:rFonts w:ascii="VIC" w:hAnsi="VIC"/>
          <w:sz w:val="24"/>
          <w:szCs w:val="24"/>
          <w:lang w:val="en-US"/>
        </w:rPr>
        <w:t xml:space="preserve"> the </w:t>
      </w:r>
      <w:r w:rsidR="008B2948">
        <w:rPr>
          <w:rFonts w:ascii="VIC" w:hAnsi="VIC"/>
          <w:sz w:val="24"/>
          <w:szCs w:val="24"/>
          <w:lang w:val="en-US"/>
        </w:rPr>
        <w:t>skills,</w:t>
      </w:r>
      <w:r w:rsidR="001B7E71">
        <w:rPr>
          <w:rFonts w:ascii="VIC" w:hAnsi="VIC"/>
          <w:sz w:val="24"/>
          <w:szCs w:val="24"/>
          <w:lang w:val="en-US"/>
        </w:rPr>
        <w:t xml:space="preserve"> and resources of each site</w:t>
      </w:r>
      <w:r w:rsidR="002F403F">
        <w:rPr>
          <w:rFonts w:ascii="VIC" w:hAnsi="VIC"/>
          <w:sz w:val="24"/>
          <w:szCs w:val="24"/>
          <w:lang w:val="en-US"/>
        </w:rPr>
        <w:t xml:space="preserve">. </w:t>
      </w:r>
    </w:p>
    <w:p w14:paraId="1E18951F" w14:textId="03202B1A" w:rsidR="00785F50" w:rsidRPr="009A23B2" w:rsidRDefault="00C809E3" w:rsidP="00DC0FEE">
      <w:pPr>
        <w:pStyle w:val="SCVbodyafterheading"/>
        <w:spacing w:after="0" w:line="240" w:lineRule="auto"/>
        <w:rPr>
          <w:rFonts w:ascii="VIC" w:hAnsi="VIC"/>
          <w:b/>
          <w:bCs/>
          <w:color w:val="007586" w:themeColor="text2"/>
          <w:sz w:val="24"/>
          <w:szCs w:val="24"/>
        </w:rPr>
      </w:pPr>
      <w:r w:rsidRPr="00C809E3">
        <w:rPr>
          <w:rFonts w:ascii="VIC" w:eastAsia="Times New Roman" w:hAnsi="VIC"/>
          <w:color w:val="000000"/>
          <w:sz w:val="24"/>
          <w:szCs w:val="24"/>
        </w:rPr>
        <w:t xml:space="preserve"> </w:t>
      </w:r>
      <w:r w:rsidR="00115872" w:rsidRPr="009A23B2">
        <w:rPr>
          <w:rFonts w:ascii="VIC" w:hAnsi="VIC"/>
          <w:b/>
          <w:bCs/>
          <w:color w:val="007586" w:themeColor="text2"/>
          <w:sz w:val="24"/>
          <w:szCs w:val="24"/>
        </w:rPr>
        <w:t xml:space="preserve">Table </w:t>
      </w:r>
      <w:r w:rsidR="00272304">
        <w:rPr>
          <w:rFonts w:ascii="VIC" w:hAnsi="VIC"/>
          <w:b/>
          <w:bCs/>
          <w:color w:val="007586" w:themeColor="text2"/>
          <w:sz w:val="24"/>
          <w:szCs w:val="24"/>
        </w:rPr>
        <w:t>6</w:t>
      </w:r>
      <w:r w:rsidR="00115872" w:rsidRPr="009A23B2">
        <w:rPr>
          <w:rFonts w:ascii="VIC" w:hAnsi="VIC"/>
          <w:b/>
          <w:bCs/>
          <w:color w:val="007586" w:themeColor="text2"/>
          <w:sz w:val="24"/>
          <w:szCs w:val="24"/>
        </w:rPr>
        <w:t>: Priority</w:t>
      </w:r>
      <w:r w:rsidR="00B432FB">
        <w:rPr>
          <w:rFonts w:ascii="VIC" w:hAnsi="VIC"/>
          <w:b/>
          <w:bCs/>
          <w:color w:val="007586" w:themeColor="text2"/>
          <w:sz w:val="24"/>
          <w:szCs w:val="24"/>
        </w:rPr>
        <w:t xml:space="preserve"> low-medium complexity </w:t>
      </w:r>
      <w:r w:rsidR="00B055C7">
        <w:rPr>
          <w:rFonts w:ascii="VIC" w:hAnsi="VIC"/>
          <w:b/>
          <w:bCs/>
          <w:color w:val="007586" w:themeColor="text2"/>
          <w:sz w:val="24"/>
          <w:szCs w:val="24"/>
        </w:rPr>
        <w:t>procedures</w:t>
      </w:r>
      <w:r w:rsidR="00501F59">
        <w:rPr>
          <w:rFonts w:ascii="VIC" w:hAnsi="VIC"/>
          <w:b/>
          <w:bCs/>
          <w:color w:val="007586" w:themeColor="text2"/>
          <w:sz w:val="24"/>
          <w:szCs w:val="24"/>
        </w:rPr>
        <w:t xml:space="preserve"> appropriate for </w:t>
      </w:r>
      <w:r w:rsidR="000319AB">
        <w:rPr>
          <w:rFonts w:ascii="VIC" w:hAnsi="VIC"/>
          <w:b/>
          <w:bCs/>
          <w:color w:val="007586" w:themeColor="text2"/>
          <w:sz w:val="24"/>
          <w:szCs w:val="24"/>
        </w:rPr>
        <w:t>high throughput lists</w:t>
      </w:r>
      <w:r w:rsidR="00362168" w:rsidRPr="009A23B2">
        <w:rPr>
          <w:rFonts w:ascii="VIC" w:hAnsi="VIC"/>
          <w:b/>
          <w:bCs/>
          <w:color w:val="007586" w:themeColor="text2"/>
          <w:sz w:val="24"/>
          <w:szCs w:val="24"/>
        </w:rPr>
        <w:t>.</w:t>
      </w:r>
    </w:p>
    <w:tbl>
      <w:tblPr>
        <w:tblStyle w:val="TableGrid1"/>
        <w:tblpPr w:leftFromText="180" w:rightFromText="180" w:vertAnchor="text" w:horzAnchor="margin" w:tblpY="321"/>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6879"/>
      </w:tblGrid>
      <w:tr w:rsidR="00AC3158" w:rsidRPr="006D3413" w14:paraId="45005A8D" w14:textId="77777777" w:rsidTr="00432D96">
        <w:trPr>
          <w:cnfStyle w:val="100000000000" w:firstRow="1" w:lastRow="0" w:firstColumn="0" w:lastColumn="0" w:oddVBand="0" w:evenVBand="0" w:oddHBand="0" w:evenHBand="0" w:firstRowFirstColumn="0" w:firstRowLastColumn="0" w:lastRowFirstColumn="0" w:lastRowLastColumn="0"/>
        </w:trPr>
        <w:tc>
          <w:tcPr>
            <w:tcW w:w="0" w:type="dxa"/>
          </w:tcPr>
          <w:p w14:paraId="53EF2FD9" w14:textId="77777777" w:rsidR="009D5BB0" w:rsidRPr="006D3413" w:rsidRDefault="009D5BB0" w:rsidP="00F32C4A">
            <w:pPr>
              <w:pStyle w:val="SCVbodyafterheading"/>
              <w:rPr>
                <w:rFonts w:ascii="VIC" w:eastAsiaTheme="minorEastAsia" w:hAnsi="VIC"/>
                <w:b/>
                <w:bCs/>
                <w:color w:val="007586" w:themeColor="text2"/>
                <w:lang w:eastAsia="en-AU"/>
              </w:rPr>
            </w:pPr>
            <w:r w:rsidRPr="006D3413">
              <w:rPr>
                <w:rFonts w:ascii="VIC" w:eastAsiaTheme="minorEastAsia" w:hAnsi="VIC"/>
                <w:b/>
                <w:bCs/>
                <w:color w:val="007586" w:themeColor="text2"/>
                <w:lang w:eastAsia="en-AU"/>
              </w:rPr>
              <w:t xml:space="preserve">Specialty </w:t>
            </w:r>
          </w:p>
        </w:tc>
        <w:tc>
          <w:tcPr>
            <w:tcW w:w="0" w:type="dxa"/>
          </w:tcPr>
          <w:p w14:paraId="1A0B77D1" w14:textId="77777777" w:rsidR="009D5BB0" w:rsidRPr="006D3413" w:rsidRDefault="009D5BB0" w:rsidP="00F32C4A">
            <w:pPr>
              <w:pStyle w:val="SCVbodyafterheading"/>
              <w:rPr>
                <w:rFonts w:ascii="VIC" w:eastAsiaTheme="minorEastAsia" w:hAnsi="VIC"/>
                <w:b/>
                <w:bCs/>
                <w:color w:val="007586" w:themeColor="text2"/>
                <w:lang w:eastAsia="en-AU"/>
              </w:rPr>
            </w:pPr>
            <w:r w:rsidRPr="006D3413">
              <w:rPr>
                <w:rFonts w:ascii="VIC" w:eastAsiaTheme="minorEastAsia" w:hAnsi="VIC"/>
                <w:b/>
                <w:bCs/>
                <w:color w:val="007586" w:themeColor="text2"/>
                <w:lang w:eastAsia="en-AU"/>
              </w:rPr>
              <w:t xml:space="preserve">Procedure </w:t>
            </w:r>
          </w:p>
        </w:tc>
      </w:tr>
      <w:tr w:rsidR="00045261" w:rsidRPr="006D3413" w14:paraId="71F9F835" w14:textId="77777777" w:rsidTr="00D134C5">
        <w:tc>
          <w:tcPr>
            <w:tcW w:w="2062" w:type="dxa"/>
          </w:tcPr>
          <w:p w14:paraId="399EB3F5" w14:textId="77777777" w:rsidR="009D5BB0" w:rsidRPr="006D3413" w:rsidRDefault="009D5BB0" w:rsidP="00F32C4A">
            <w:pPr>
              <w:pStyle w:val="SCVbodyafterheading"/>
              <w:rPr>
                <w:rFonts w:ascii="VIC" w:eastAsiaTheme="minorEastAsia" w:hAnsi="VIC"/>
                <w:color w:val="000000" w:themeColor="text1"/>
                <w:lang w:eastAsia="en-AU"/>
              </w:rPr>
            </w:pPr>
            <w:r w:rsidRPr="006D3413">
              <w:rPr>
                <w:rFonts w:ascii="VIC" w:eastAsiaTheme="minorEastAsia" w:hAnsi="VIC"/>
                <w:color w:val="000000" w:themeColor="text1"/>
                <w:lang w:eastAsia="en-AU"/>
              </w:rPr>
              <w:t>ENT</w:t>
            </w:r>
          </w:p>
        </w:tc>
        <w:tc>
          <w:tcPr>
            <w:tcW w:w="6879" w:type="dxa"/>
          </w:tcPr>
          <w:p w14:paraId="186A8497" w14:textId="77777777" w:rsidR="009D5BB0" w:rsidRPr="006D3413" w:rsidRDefault="009D5BB0" w:rsidP="00DC0FEE">
            <w:pPr>
              <w:pStyle w:val="SCVbodyafterheading"/>
              <w:numPr>
                <w:ilvl w:val="0"/>
                <w:numId w:val="58"/>
              </w:numPr>
              <w:ind w:left="357" w:hanging="357"/>
              <w:rPr>
                <w:rFonts w:ascii="VIC" w:eastAsiaTheme="minorEastAsia" w:hAnsi="VIC"/>
                <w:color w:val="000000" w:themeColor="text1"/>
                <w:lang w:eastAsia="en-AU"/>
              </w:rPr>
            </w:pPr>
            <w:r w:rsidRPr="006D3413">
              <w:rPr>
                <w:rFonts w:ascii="VIC" w:eastAsiaTheme="minorEastAsia" w:hAnsi="VIC"/>
                <w:color w:val="000000" w:themeColor="text1"/>
                <w:lang w:eastAsia="en-AU"/>
              </w:rPr>
              <w:t xml:space="preserve">Endo sinus surgery  </w:t>
            </w:r>
          </w:p>
          <w:p w14:paraId="496D4C61" w14:textId="77777777" w:rsidR="009D5BB0" w:rsidRPr="006D3413" w:rsidRDefault="009D5BB0" w:rsidP="00DC0FEE">
            <w:pPr>
              <w:pStyle w:val="SCVbodyafterheading"/>
              <w:numPr>
                <w:ilvl w:val="0"/>
                <w:numId w:val="58"/>
              </w:numPr>
              <w:ind w:left="357" w:hanging="357"/>
              <w:rPr>
                <w:rFonts w:ascii="VIC" w:eastAsiaTheme="minorEastAsia" w:hAnsi="VIC"/>
                <w:color w:val="000000" w:themeColor="text1"/>
                <w:lang w:eastAsia="en-AU"/>
              </w:rPr>
            </w:pPr>
            <w:r w:rsidRPr="006D3413">
              <w:rPr>
                <w:rFonts w:ascii="VIC" w:eastAsiaTheme="minorEastAsia" w:hAnsi="VIC"/>
                <w:color w:val="000000" w:themeColor="text1"/>
                <w:lang w:eastAsia="en-AU"/>
              </w:rPr>
              <w:t xml:space="preserve">Nasal airway surgery </w:t>
            </w:r>
          </w:p>
          <w:p w14:paraId="0117EF92" w14:textId="77777777" w:rsidR="009D5BB0" w:rsidRPr="006D3413" w:rsidRDefault="009D5BB0" w:rsidP="00DC0FEE">
            <w:pPr>
              <w:pStyle w:val="SCVbodyafterheading"/>
              <w:numPr>
                <w:ilvl w:val="0"/>
                <w:numId w:val="58"/>
              </w:numPr>
              <w:ind w:left="357" w:hanging="357"/>
              <w:rPr>
                <w:rFonts w:ascii="VIC" w:eastAsiaTheme="minorEastAsia" w:hAnsi="VIC"/>
                <w:color w:val="000000" w:themeColor="text1"/>
                <w:lang w:eastAsia="en-AU"/>
              </w:rPr>
            </w:pPr>
            <w:r w:rsidRPr="006D3413">
              <w:rPr>
                <w:rFonts w:ascii="VIC" w:eastAsiaTheme="minorEastAsia" w:hAnsi="VIC"/>
                <w:color w:val="000000" w:themeColor="text1"/>
                <w:lang w:eastAsia="en-AU"/>
              </w:rPr>
              <w:t xml:space="preserve">Myringoplasty </w:t>
            </w:r>
          </w:p>
          <w:p w14:paraId="0E4E6EB6" w14:textId="77777777" w:rsidR="009D5BB0" w:rsidRPr="006D3413" w:rsidRDefault="009D5BB0" w:rsidP="00DC0FEE">
            <w:pPr>
              <w:pStyle w:val="SCVbodyafterheading"/>
              <w:numPr>
                <w:ilvl w:val="0"/>
                <w:numId w:val="58"/>
              </w:numPr>
              <w:ind w:left="357" w:hanging="357"/>
              <w:rPr>
                <w:rFonts w:ascii="VIC" w:eastAsiaTheme="minorEastAsia" w:hAnsi="VIC"/>
                <w:color w:val="000000" w:themeColor="text1"/>
                <w:lang w:eastAsia="en-AU"/>
              </w:rPr>
            </w:pPr>
            <w:r w:rsidRPr="006D3413">
              <w:rPr>
                <w:rFonts w:ascii="VIC" w:eastAsiaTheme="minorEastAsia" w:hAnsi="VIC"/>
                <w:color w:val="000000" w:themeColor="text1"/>
                <w:lang w:eastAsia="en-AU"/>
              </w:rPr>
              <w:t xml:space="preserve">Tonsillectomy </w:t>
            </w:r>
          </w:p>
        </w:tc>
      </w:tr>
      <w:tr w:rsidR="00045261" w:rsidRPr="006D3413" w14:paraId="23560E69" w14:textId="77777777" w:rsidTr="00D134C5">
        <w:tc>
          <w:tcPr>
            <w:tcW w:w="2062" w:type="dxa"/>
          </w:tcPr>
          <w:p w14:paraId="1DB40886" w14:textId="77777777" w:rsidR="009D5BB0" w:rsidRPr="006D3413" w:rsidRDefault="009D5BB0" w:rsidP="00F32C4A">
            <w:pPr>
              <w:rPr>
                <w:rFonts w:ascii="VIC" w:hAnsi="VIC"/>
                <w:b/>
                <w:lang w:val="en-US"/>
              </w:rPr>
            </w:pPr>
            <w:r w:rsidRPr="006D3413">
              <w:rPr>
                <w:rFonts w:ascii="VIC" w:hAnsi="VIC"/>
                <w:lang w:val="en-US"/>
              </w:rPr>
              <w:t xml:space="preserve">General Surgery </w:t>
            </w:r>
          </w:p>
        </w:tc>
        <w:tc>
          <w:tcPr>
            <w:tcW w:w="6879" w:type="dxa"/>
          </w:tcPr>
          <w:p w14:paraId="1EB7B0E8" w14:textId="77777777" w:rsidR="009D5BB0" w:rsidRPr="006D3413" w:rsidRDefault="009D5BB0" w:rsidP="00F32C4A">
            <w:pPr>
              <w:pStyle w:val="ListParagraph"/>
              <w:numPr>
                <w:ilvl w:val="0"/>
                <w:numId w:val="15"/>
              </w:numPr>
              <w:rPr>
                <w:rFonts w:ascii="VIC" w:hAnsi="VIC"/>
              </w:rPr>
            </w:pPr>
            <w:r w:rsidRPr="006D3413">
              <w:rPr>
                <w:rFonts w:ascii="VIC" w:hAnsi="VIC"/>
              </w:rPr>
              <w:t xml:space="preserve">Inguinal Hernia </w:t>
            </w:r>
          </w:p>
          <w:p w14:paraId="080A7EEA" w14:textId="77777777" w:rsidR="009D5BB0" w:rsidRPr="006D3413" w:rsidRDefault="009D5BB0" w:rsidP="00F32C4A">
            <w:pPr>
              <w:pStyle w:val="ListParagraph"/>
              <w:numPr>
                <w:ilvl w:val="0"/>
                <w:numId w:val="15"/>
              </w:numPr>
              <w:rPr>
                <w:rFonts w:ascii="VIC" w:hAnsi="VIC"/>
              </w:rPr>
            </w:pPr>
            <w:r w:rsidRPr="006D3413">
              <w:rPr>
                <w:rFonts w:ascii="VIC" w:hAnsi="VIC"/>
              </w:rPr>
              <w:t xml:space="preserve">Laparoscopic Cholecystectomy </w:t>
            </w:r>
          </w:p>
          <w:p w14:paraId="69294848" w14:textId="056FB90E" w:rsidR="009D5BB0" w:rsidRPr="006D3413" w:rsidRDefault="009D5BB0" w:rsidP="00F32C4A">
            <w:pPr>
              <w:pStyle w:val="ListParagraph"/>
              <w:numPr>
                <w:ilvl w:val="0"/>
                <w:numId w:val="15"/>
              </w:numPr>
              <w:rPr>
                <w:rFonts w:ascii="VIC" w:eastAsia="Times New Roman" w:hAnsi="VIC" w:cs="Calibri"/>
              </w:rPr>
            </w:pPr>
            <w:r w:rsidRPr="006D3413">
              <w:rPr>
                <w:rFonts w:ascii="VIC" w:hAnsi="VIC"/>
              </w:rPr>
              <w:t xml:space="preserve">Paraumbilical Hernia </w:t>
            </w:r>
          </w:p>
          <w:p w14:paraId="15B38731" w14:textId="2969E228" w:rsidR="009D5BB0" w:rsidRPr="006D3413" w:rsidRDefault="28997FB3" w:rsidP="00F32C4A">
            <w:pPr>
              <w:pStyle w:val="ListParagraph"/>
              <w:numPr>
                <w:ilvl w:val="0"/>
                <w:numId w:val="15"/>
              </w:numPr>
              <w:rPr>
                <w:rFonts w:ascii="VIC" w:eastAsia="Times New Roman" w:hAnsi="VIC" w:cs="Calibri"/>
              </w:rPr>
            </w:pPr>
            <w:r w:rsidRPr="006D3413">
              <w:rPr>
                <w:rFonts w:ascii="VIC" w:eastAsia="Times New Roman" w:hAnsi="VIC" w:cs="Calibri"/>
              </w:rPr>
              <w:t>Colonoscopy and gastroscopy</w:t>
            </w:r>
            <w:r w:rsidR="49EC8757" w:rsidRPr="006D3413">
              <w:rPr>
                <w:rFonts w:ascii="VIC" w:eastAsia="Times New Roman" w:hAnsi="VIC" w:cs="Calibri"/>
              </w:rPr>
              <w:t xml:space="preserve"> (not currently listed in ESIS)</w:t>
            </w:r>
          </w:p>
        </w:tc>
      </w:tr>
      <w:tr w:rsidR="00045261" w:rsidRPr="006D3413" w14:paraId="09F4DD2E" w14:textId="77777777" w:rsidTr="00D134C5">
        <w:tc>
          <w:tcPr>
            <w:tcW w:w="2062" w:type="dxa"/>
          </w:tcPr>
          <w:p w14:paraId="3773A10B" w14:textId="77777777" w:rsidR="009D5BB0" w:rsidRPr="006D3413" w:rsidRDefault="009D5BB0" w:rsidP="00F32C4A">
            <w:pPr>
              <w:rPr>
                <w:rFonts w:ascii="VIC" w:hAnsi="VIC"/>
                <w:b/>
                <w:lang w:val="en-US"/>
              </w:rPr>
            </w:pPr>
            <w:r w:rsidRPr="006D3413">
              <w:rPr>
                <w:rFonts w:ascii="VIC" w:hAnsi="VIC"/>
                <w:lang w:val="en-US"/>
              </w:rPr>
              <w:t>Gynaecology</w:t>
            </w:r>
          </w:p>
        </w:tc>
        <w:tc>
          <w:tcPr>
            <w:tcW w:w="6879" w:type="dxa"/>
          </w:tcPr>
          <w:p w14:paraId="69F60719" w14:textId="77777777" w:rsidR="009D5BB0" w:rsidRPr="006D3413" w:rsidRDefault="009D5BB0" w:rsidP="00F32C4A">
            <w:pPr>
              <w:pStyle w:val="ListParagraph"/>
              <w:numPr>
                <w:ilvl w:val="0"/>
                <w:numId w:val="15"/>
              </w:numPr>
              <w:rPr>
                <w:rFonts w:ascii="VIC" w:hAnsi="VIC"/>
              </w:rPr>
            </w:pPr>
            <w:r w:rsidRPr="006D3413">
              <w:rPr>
                <w:rFonts w:ascii="VIC" w:hAnsi="VIC"/>
              </w:rPr>
              <w:t xml:space="preserve">Operative laparoscopy </w:t>
            </w:r>
          </w:p>
          <w:p w14:paraId="1E7B3DB3" w14:textId="77777777" w:rsidR="009D5BB0" w:rsidRPr="006D3413" w:rsidRDefault="009D5BB0" w:rsidP="00F32C4A">
            <w:pPr>
              <w:pStyle w:val="ListParagraph"/>
              <w:numPr>
                <w:ilvl w:val="0"/>
                <w:numId w:val="15"/>
              </w:numPr>
              <w:rPr>
                <w:rFonts w:ascii="VIC" w:hAnsi="VIC"/>
              </w:rPr>
            </w:pPr>
            <w:r w:rsidRPr="006D3413">
              <w:rPr>
                <w:rFonts w:ascii="VIC" w:hAnsi="VIC"/>
              </w:rPr>
              <w:t xml:space="preserve">Endometrial ablation </w:t>
            </w:r>
          </w:p>
          <w:p w14:paraId="78FAB9EA" w14:textId="77777777" w:rsidR="009D5BB0" w:rsidRPr="006D3413" w:rsidRDefault="009D5BB0" w:rsidP="00F32C4A">
            <w:pPr>
              <w:pStyle w:val="ListParagraph"/>
              <w:numPr>
                <w:ilvl w:val="0"/>
                <w:numId w:val="15"/>
              </w:numPr>
              <w:rPr>
                <w:rFonts w:ascii="VIC" w:hAnsi="VIC"/>
              </w:rPr>
            </w:pPr>
            <w:r w:rsidRPr="006D3413">
              <w:rPr>
                <w:rFonts w:ascii="VIC" w:hAnsi="VIC"/>
              </w:rPr>
              <w:t xml:space="preserve">Hysteroscopy </w:t>
            </w:r>
          </w:p>
          <w:p w14:paraId="45BB478F" w14:textId="77777777" w:rsidR="009D5BB0" w:rsidRPr="006D3413" w:rsidRDefault="009D5BB0" w:rsidP="00F32C4A">
            <w:pPr>
              <w:pStyle w:val="ListParagraph"/>
              <w:numPr>
                <w:ilvl w:val="0"/>
                <w:numId w:val="15"/>
              </w:numPr>
              <w:rPr>
                <w:rFonts w:ascii="VIC" w:hAnsi="VIC"/>
              </w:rPr>
            </w:pPr>
            <w:r w:rsidRPr="006D3413">
              <w:rPr>
                <w:rFonts w:ascii="VIC" w:hAnsi="VIC"/>
              </w:rPr>
              <w:t xml:space="preserve">Laparoscopic hysterectomy (with or without removal of ovaries) </w:t>
            </w:r>
          </w:p>
          <w:p w14:paraId="3CB51509" w14:textId="77777777" w:rsidR="009D5BB0" w:rsidRPr="006D3413" w:rsidRDefault="009D5BB0" w:rsidP="00F32C4A">
            <w:pPr>
              <w:pStyle w:val="ListParagraph"/>
              <w:numPr>
                <w:ilvl w:val="0"/>
                <w:numId w:val="15"/>
              </w:numPr>
              <w:rPr>
                <w:rFonts w:ascii="VIC" w:hAnsi="VIC"/>
              </w:rPr>
            </w:pPr>
            <w:r w:rsidRPr="006D3413">
              <w:rPr>
                <w:rFonts w:ascii="VIC" w:hAnsi="VIC"/>
              </w:rPr>
              <w:t>Vaginal hysterectomy (anterior/posterior vaginal wall repair)</w:t>
            </w:r>
          </w:p>
        </w:tc>
      </w:tr>
      <w:tr w:rsidR="00045261" w:rsidRPr="006D3413" w14:paraId="568B7EC9" w14:textId="77777777" w:rsidTr="00D134C5">
        <w:tc>
          <w:tcPr>
            <w:tcW w:w="2062" w:type="dxa"/>
          </w:tcPr>
          <w:p w14:paraId="11D5D833" w14:textId="77777777" w:rsidR="009D5BB0" w:rsidRPr="006D3413" w:rsidRDefault="009D5BB0" w:rsidP="00F32C4A">
            <w:pPr>
              <w:rPr>
                <w:rFonts w:ascii="VIC" w:hAnsi="VIC"/>
                <w:b/>
                <w:lang w:val="en-US"/>
              </w:rPr>
            </w:pPr>
            <w:r w:rsidRPr="006D3413">
              <w:rPr>
                <w:rFonts w:ascii="VIC" w:hAnsi="VIC"/>
                <w:lang w:val="en-US"/>
              </w:rPr>
              <w:t xml:space="preserve">Urology </w:t>
            </w:r>
          </w:p>
        </w:tc>
        <w:tc>
          <w:tcPr>
            <w:tcW w:w="6879" w:type="dxa"/>
          </w:tcPr>
          <w:p w14:paraId="53D3CFA1" w14:textId="77777777" w:rsidR="009D5BB0" w:rsidRPr="006D3413" w:rsidRDefault="009D5BB0" w:rsidP="00F32C4A">
            <w:pPr>
              <w:pStyle w:val="ListParagraph"/>
              <w:numPr>
                <w:ilvl w:val="0"/>
                <w:numId w:val="15"/>
              </w:numPr>
              <w:rPr>
                <w:rFonts w:ascii="VIC" w:hAnsi="VIC"/>
              </w:rPr>
            </w:pPr>
            <w:r w:rsidRPr="006D3413">
              <w:rPr>
                <w:rFonts w:ascii="VIC" w:hAnsi="VIC"/>
              </w:rPr>
              <w:t xml:space="preserve">TURP </w:t>
            </w:r>
          </w:p>
          <w:p w14:paraId="7FD128AE" w14:textId="77777777" w:rsidR="009D5BB0" w:rsidRPr="006D3413" w:rsidRDefault="009D5BB0" w:rsidP="00F32C4A">
            <w:pPr>
              <w:pStyle w:val="ListParagraph"/>
              <w:numPr>
                <w:ilvl w:val="0"/>
                <w:numId w:val="15"/>
              </w:numPr>
              <w:rPr>
                <w:rFonts w:ascii="VIC" w:hAnsi="VIC"/>
              </w:rPr>
            </w:pPr>
            <w:r w:rsidRPr="006D3413">
              <w:rPr>
                <w:rFonts w:ascii="VIC" w:hAnsi="VIC"/>
              </w:rPr>
              <w:t xml:space="preserve">TURBT </w:t>
            </w:r>
          </w:p>
          <w:p w14:paraId="16128935" w14:textId="77777777" w:rsidR="009D5BB0" w:rsidRPr="006D3413" w:rsidRDefault="009D5BB0" w:rsidP="00F32C4A">
            <w:pPr>
              <w:pStyle w:val="ListParagraph"/>
              <w:numPr>
                <w:ilvl w:val="0"/>
                <w:numId w:val="15"/>
              </w:numPr>
              <w:rPr>
                <w:rFonts w:ascii="VIC" w:hAnsi="VIC"/>
              </w:rPr>
            </w:pPr>
            <w:r w:rsidRPr="006D3413">
              <w:rPr>
                <w:rFonts w:ascii="VIC" w:hAnsi="VIC"/>
              </w:rPr>
              <w:t xml:space="preserve">Hydrocele </w:t>
            </w:r>
          </w:p>
          <w:p w14:paraId="6026829B" w14:textId="77777777" w:rsidR="009D5BB0" w:rsidRPr="006D3413" w:rsidRDefault="009D5BB0" w:rsidP="00F32C4A">
            <w:pPr>
              <w:pStyle w:val="ListParagraph"/>
              <w:numPr>
                <w:ilvl w:val="0"/>
                <w:numId w:val="15"/>
              </w:numPr>
              <w:rPr>
                <w:rFonts w:ascii="VIC" w:hAnsi="VIC"/>
              </w:rPr>
            </w:pPr>
            <w:r w:rsidRPr="006D3413">
              <w:rPr>
                <w:rFonts w:ascii="VIC" w:hAnsi="VIC"/>
              </w:rPr>
              <w:lastRenderedPageBreak/>
              <w:t xml:space="preserve">Epididymal cyst excision </w:t>
            </w:r>
          </w:p>
          <w:p w14:paraId="406D51AB" w14:textId="77777777" w:rsidR="009D5BB0" w:rsidRPr="006D3413" w:rsidRDefault="009D5BB0" w:rsidP="00F32C4A">
            <w:pPr>
              <w:pStyle w:val="ListParagraph"/>
              <w:numPr>
                <w:ilvl w:val="0"/>
                <w:numId w:val="15"/>
              </w:numPr>
              <w:rPr>
                <w:rFonts w:ascii="VIC" w:hAnsi="VIC"/>
              </w:rPr>
            </w:pPr>
            <w:r w:rsidRPr="006D3413">
              <w:rPr>
                <w:rFonts w:ascii="VIC" w:hAnsi="VIC"/>
              </w:rPr>
              <w:t xml:space="preserve">Ureteroscopy and laser </w:t>
            </w:r>
          </w:p>
          <w:p w14:paraId="3CE2F366" w14:textId="77777777" w:rsidR="009D5BB0" w:rsidRPr="006D3413" w:rsidRDefault="009D5BB0" w:rsidP="00F32C4A">
            <w:pPr>
              <w:pStyle w:val="ListParagraph"/>
              <w:numPr>
                <w:ilvl w:val="0"/>
                <w:numId w:val="15"/>
              </w:numPr>
              <w:rPr>
                <w:rFonts w:ascii="VIC" w:hAnsi="VIC"/>
              </w:rPr>
            </w:pPr>
            <w:r w:rsidRPr="006D3413">
              <w:rPr>
                <w:rFonts w:ascii="VIC" w:hAnsi="VIC"/>
              </w:rPr>
              <w:t xml:space="preserve">Vasectomy </w:t>
            </w:r>
          </w:p>
          <w:p w14:paraId="69A06792" w14:textId="77777777" w:rsidR="009D5BB0" w:rsidRPr="006D3413" w:rsidRDefault="009D5BB0" w:rsidP="00F32C4A">
            <w:pPr>
              <w:pStyle w:val="ListParagraph"/>
              <w:numPr>
                <w:ilvl w:val="0"/>
                <w:numId w:val="15"/>
              </w:numPr>
              <w:rPr>
                <w:rFonts w:ascii="VIC" w:hAnsi="VIC"/>
              </w:rPr>
            </w:pPr>
            <w:r w:rsidRPr="006D3413">
              <w:rPr>
                <w:rFonts w:ascii="VIC" w:hAnsi="VIC"/>
              </w:rPr>
              <w:t xml:space="preserve">Cystoscopy and stent change </w:t>
            </w:r>
          </w:p>
          <w:p w14:paraId="49B22BDF" w14:textId="77777777" w:rsidR="009D5BB0" w:rsidRPr="006D3413" w:rsidRDefault="009D5BB0" w:rsidP="00F32C4A">
            <w:pPr>
              <w:pStyle w:val="ListParagraph"/>
              <w:numPr>
                <w:ilvl w:val="0"/>
                <w:numId w:val="15"/>
              </w:numPr>
              <w:rPr>
                <w:rFonts w:ascii="VIC" w:hAnsi="VIC"/>
              </w:rPr>
            </w:pPr>
            <w:r w:rsidRPr="006D3413">
              <w:rPr>
                <w:rFonts w:ascii="VIC" w:hAnsi="VIC"/>
              </w:rPr>
              <w:t xml:space="preserve">Cystoscopy plus biopsy  </w:t>
            </w:r>
          </w:p>
          <w:p w14:paraId="5349F010" w14:textId="77777777" w:rsidR="009D5BB0" w:rsidRPr="006D3413" w:rsidRDefault="009D5BB0" w:rsidP="00F32C4A">
            <w:pPr>
              <w:pStyle w:val="ListParagraph"/>
              <w:numPr>
                <w:ilvl w:val="0"/>
                <w:numId w:val="15"/>
              </w:numPr>
              <w:rPr>
                <w:rFonts w:ascii="VIC" w:hAnsi="VIC"/>
              </w:rPr>
            </w:pPr>
            <w:r w:rsidRPr="006D3413">
              <w:rPr>
                <w:rFonts w:ascii="VIC" w:hAnsi="VIC"/>
              </w:rPr>
              <w:t xml:space="preserve">Cytolitholapaxy </w:t>
            </w:r>
          </w:p>
        </w:tc>
      </w:tr>
      <w:tr w:rsidR="00045261" w:rsidRPr="006D3413" w14:paraId="6AFD2AD2" w14:textId="77777777" w:rsidTr="00D134C5">
        <w:tc>
          <w:tcPr>
            <w:tcW w:w="2062" w:type="dxa"/>
          </w:tcPr>
          <w:p w14:paraId="408BD137" w14:textId="77777777" w:rsidR="009D5BB0" w:rsidRPr="006D3413" w:rsidRDefault="009D5BB0" w:rsidP="00F32C4A">
            <w:pPr>
              <w:rPr>
                <w:rFonts w:ascii="VIC" w:hAnsi="VIC"/>
                <w:b/>
                <w:lang w:val="en-US"/>
              </w:rPr>
            </w:pPr>
            <w:r w:rsidRPr="006D3413">
              <w:rPr>
                <w:rFonts w:ascii="VIC" w:hAnsi="VIC"/>
                <w:lang w:val="en-US"/>
              </w:rPr>
              <w:lastRenderedPageBreak/>
              <w:t>Ophthalmology</w:t>
            </w:r>
          </w:p>
        </w:tc>
        <w:tc>
          <w:tcPr>
            <w:tcW w:w="6879" w:type="dxa"/>
          </w:tcPr>
          <w:p w14:paraId="4EE60FE9" w14:textId="77777777" w:rsidR="009D5BB0" w:rsidRPr="006D3413" w:rsidRDefault="009D5BB0" w:rsidP="00F32C4A">
            <w:pPr>
              <w:pStyle w:val="ListParagraph"/>
              <w:numPr>
                <w:ilvl w:val="0"/>
                <w:numId w:val="15"/>
              </w:numPr>
              <w:rPr>
                <w:rFonts w:ascii="VIC" w:hAnsi="VIC"/>
              </w:rPr>
            </w:pPr>
            <w:r w:rsidRPr="006D3413">
              <w:rPr>
                <w:rFonts w:ascii="VIC" w:hAnsi="VIC"/>
              </w:rPr>
              <w:t xml:space="preserve">Cataract </w:t>
            </w:r>
          </w:p>
        </w:tc>
      </w:tr>
      <w:tr w:rsidR="00045261" w:rsidRPr="006D3413" w14:paraId="19E2197B" w14:textId="77777777" w:rsidTr="00D134C5">
        <w:tc>
          <w:tcPr>
            <w:tcW w:w="2062" w:type="dxa"/>
          </w:tcPr>
          <w:p w14:paraId="0D609794" w14:textId="77777777" w:rsidR="009D5BB0" w:rsidRPr="006D3413" w:rsidRDefault="009D5BB0" w:rsidP="00F32C4A">
            <w:pPr>
              <w:rPr>
                <w:rFonts w:ascii="VIC" w:hAnsi="VIC"/>
                <w:b/>
                <w:lang w:val="en-US"/>
              </w:rPr>
            </w:pPr>
            <w:r w:rsidRPr="006D3413">
              <w:rPr>
                <w:rFonts w:ascii="VIC" w:hAnsi="VIC"/>
                <w:lang w:val="en-US"/>
              </w:rPr>
              <w:t>Orthopaedics</w:t>
            </w:r>
          </w:p>
        </w:tc>
        <w:tc>
          <w:tcPr>
            <w:tcW w:w="6879" w:type="dxa"/>
          </w:tcPr>
          <w:p w14:paraId="4DA3C1C9" w14:textId="77777777" w:rsidR="009D5BB0" w:rsidRPr="006D3413" w:rsidRDefault="009D5BB0" w:rsidP="00F32C4A">
            <w:pPr>
              <w:pStyle w:val="ListParagraph"/>
              <w:numPr>
                <w:ilvl w:val="0"/>
                <w:numId w:val="15"/>
              </w:numPr>
              <w:rPr>
                <w:rFonts w:ascii="VIC" w:hAnsi="VIC"/>
              </w:rPr>
            </w:pPr>
            <w:r w:rsidRPr="006D3413">
              <w:rPr>
                <w:rFonts w:ascii="VIC" w:hAnsi="VIC"/>
              </w:rPr>
              <w:t xml:space="preserve">Anterior Cruciate Ligament Reconstruction </w:t>
            </w:r>
          </w:p>
          <w:p w14:paraId="1E4E1EA1" w14:textId="77777777" w:rsidR="009D5BB0" w:rsidRPr="006D3413" w:rsidRDefault="009D5BB0" w:rsidP="00F32C4A">
            <w:pPr>
              <w:pStyle w:val="ListParagraph"/>
              <w:numPr>
                <w:ilvl w:val="0"/>
                <w:numId w:val="15"/>
              </w:numPr>
              <w:rPr>
                <w:rFonts w:ascii="VIC" w:hAnsi="VIC"/>
              </w:rPr>
            </w:pPr>
            <w:r w:rsidRPr="006D3413">
              <w:rPr>
                <w:rFonts w:ascii="VIC" w:hAnsi="VIC"/>
              </w:rPr>
              <w:t xml:space="preserve">Bunions </w:t>
            </w:r>
          </w:p>
          <w:p w14:paraId="35F9BB77" w14:textId="77777777" w:rsidR="009D5BB0" w:rsidRPr="006D3413" w:rsidRDefault="009D5BB0" w:rsidP="00F32C4A">
            <w:pPr>
              <w:pStyle w:val="ListParagraph"/>
              <w:numPr>
                <w:ilvl w:val="0"/>
                <w:numId w:val="15"/>
              </w:numPr>
              <w:rPr>
                <w:rFonts w:ascii="VIC" w:hAnsi="VIC"/>
              </w:rPr>
            </w:pPr>
            <w:r w:rsidRPr="006D3413">
              <w:rPr>
                <w:rFonts w:ascii="VIC" w:hAnsi="VIC"/>
              </w:rPr>
              <w:t xml:space="preserve">Therapeutic Shoulder Arthroscopy </w:t>
            </w:r>
          </w:p>
          <w:p w14:paraId="489987D1" w14:textId="77777777" w:rsidR="009D5BB0" w:rsidRPr="006D3413" w:rsidRDefault="009D5BB0" w:rsidP="00F32C4A">
            <w:pPr>
              <w:pStyle w:val="ListParagraph"/>
              <w:numPr>
                <w:ilvl w:val="0"/>
                <w:numId w:val="15"/>
              </w:numPr>
              <w:rPr>
                <w:rFonts w:ascii="VIC" w:hAnsi="VIC"/>
              </w:rPr>
            </w:pPr>
            <w:r w:rsidRPr="006D3413">
              <w:rPr>
                <w:rFonts w:ascii="VIC" w:hAnsi="VIC"/>
              </w:rPr>
              <w:t xml:space="preserve">Hip Arthroplasty  </w:t>
            </w:r>
          </w:p>
          <w:p w14:paraId="44FC309F" w14:textId="77777777" w:rsidR="009D5BB0" w:rsidRPr="006D3413" w:rsidRDefault="009D5BB0" w:rsidP="00F32C4A">
            <w:pPr>
              <w:pStyle w:val="ListParagraph"/>
              <w:numPr>
                <w:ilvl w:val="0"/>
                <w:numId w:val="15"/>
              </w:numPr>
              <w:rPr>
                <w:rFonts w:ascii="VIC" w:hAnsi="VIC"/>
              </w:rPr>
            </w:pPr>
            <w:r w:rsidRPr="006D3413">
              <w:rPr>
                <w:rFonts w:ascii="VIC" w:hAnsi="VIC"/>
              </w:rPr>
              <w:t>Knee Arthroplasty</w:t>
            </w:r>
          </w:p>
        </w:tc>
      </w:tr>
      <w:tr w:rsidR="00045261" w:rsidRPr="006D3413" w14:paraId="0C24F498" w14:textId="77777777" w:rsidTr="00D134C5">
        <w:tc>
          <w:tcPr>
            <w:tcW w:w="2062" w:type="dxa"/>
          </w:tcPr>
          <w:p w14:paraId="11F855BC" w14:textId="77777777" w:rsidR="009D5BB0" w:rsidRPr="006D3413" w:rsidRDefault="009D5BB0" w:rsidP="00F32C4A">
            <w:pPr>
              <w:rPr>
                <w:rFonts w:ascii="VIC" w:hAnsi="VIC"/>
                <w:b/>
                <w:lang w:val="en-US"/>
              </w:rPr>
            </w:pPr>
            <w:r w:rsidRPr="006D3413">
              <w:rPr>
                <w:rFonts w:ascii="VIC" w:hAnsi="VIC"/>
                <w:lang w:val="en-US"/>
              </w:rPr>
              <w:t xml:space="preserve">Spinal </w:t>
            </w:r>
          </w:p>
        </w:tc>
        <w:tc>
          <w:tcPr>
            <w:tcW w:w="6879" w:type="dxa"/>
          </w:tcPr>
          <w:p w14:paraId="7EFDBCCC" w14:textId="77A9D9CE" w:rsidR="009D5BB0" w:rsidRPr="006D3413" w:rsidRDefault="009D5BB0" w:rsidP="00F32C4A">
            <w:pPr>
              <w:pStyle w:val="ListParagraph"/>
              <w:numPr>
                <w:ilvl w:val="0"/>
                <w:numId w:val="15"/>
              </w:numPr>
              <w:rPr>
                <w:rFonts w:ascii="VIC" w:hAnsi="VIC"/>
              </w:rPr>
            </w:pPr>
            <w:r w:rsidRPr="006D3413">
              <w:rPr>
                <w:rFonts w:ascii="VIC" w:hAnsi="VIC"/>
              </w:rPr>
              <w:t>Microdiscectomy/posterior decompression</w:t>
            </w:r>
          </w:p>
          <w:p w14:paraId="6740E474" w14:textId="77777777" w:rsidR="009D5BB0" w:rsidRPr="006D3413" w:rsidRDefault="009D5BB0" w:rsidP="00F32C4A">
            <w:pPr>
              <w:pStyle w:val="ListParagraph"/>
              <w:numPr>
                <w:ilvl w:val="0"/>
                <w:numId w:val="15"/>
              </w:numPr>
              <w:rPr>
                <w:rFonts w:ascii="VIC" w:hAnsi="VIC"/>
              </w:rPr>
            </w:pPr>
            <w:r w:rsidRPr="006D3413">
              <w:rPr>
                <w:rFonts w:ascii="VIC" w:hAnsi="VIC"/>
              </w:rPr>
              <w:t>ACDF or posterior cervical decompression</w:t>
            </w:r>
          </w:p>
          <w:p w14:paraId="3F892A34" w14:textId="1C969B8F" w:rsidR="00AB137E" w:rsidRPr="006D3413" w:rsidRDefault="009D5BB0" w:rsidP="00F32C4A">
            <w:pPr>
              <w:pStyle w:val="ListParagraph"/>
              <w:numPr>
                <w:ilvl w:val="0"/>
                <w:numId w:val="15"/>
              </w:numPr>
              <w:rPr>
                <w:rFonts w:ascii="VIC" w:hAnsi="VIC"/>
              </w:rPr>
            </w:pPr>
            <w:r w:rsidRPr="006D3413">
              <w:rPr>
                <w:rFonts w:ascii="VIC" w:hAnsi="VIC"/>
              </w:rPr>
              <w:t xml:space="preserve">Interbody fusion </w:t>
            </w:r>
          </w:p>
        </w:tc>
      </w:tr>
    </w:tbl>
    <w:p w14:paraId="31D6C799" w14:textId="6303CA77" w:rsidR="0079230E" w:rsidRDefault="0074702F" w:rsidP="000E1F77">
      <w:pPr>
        <w:pStyle w:val="Heading2"/>
        <w:spacing w:before="80"/>
        <w:rPr>
          <w:rFonts w:ascii="VIC" w:hAnsi="VIC"/>
          <w:color w:val="007586" w:themeColor="text2"/>
        </w:rPr>
      </w:pPr>
      <w:bookmarkStart w:id="14" w:name="_Toc158296997"/>
      <w:r>
        <w:rPr>
          <w:rFonts w:ascii="VIC" w:hAnsi="VIC"/>
          <w:color w:val="007586" w:themeColor="text2"/>
        </w:rPr>
        <w:t>R</w:t>
      </w:r>
      <w:r w:rsidR="0079230E" w:rsidRPr="009F62FC">
        <w:rPr>
          <w:rFonts w:ascii="VIC" w:hAnsi="VIC"/>
          <w:color w:val="007586" w:themeColor="text2"/>
        </w:rPr>
        <w:t>isks of implementing a high throughput model of care</w:t>
      </w:r>
      <w:bookmarkEnd w:id="14"/>
    </w:p>
    <w:p w14:paraId="6BB6AD61" w14:textId="6BD888A4" w:rsidR="004A3982" w:rsidRDefault="00F60A24" w:rsidP="00777A0F">
      <w:pPr>
        <w:spacing w:before="120" w:after="0" w:line="240" w:lineRule="auto"/>
        <w:rPr>
          <w:rFonts w:ascii="VIC" w:eastAsia="MS PGothic" w:hAnsi="VIC" w:cs="Arial"/>
          <w:sz w:val="24"/>
          <w:szCs w:val="24"/>
        </w:rPr>
      </w:pPr>
      <w:r w:rsidRPr="00C52D69">
        <w:rPr>
          <w:rFonts w:ascii="VIC" w:eastAsia="MS PGothic" w:hAnsi="VIC" w:cs="Arial"/>
          <w:sz w:val="24"/>
          <w:szCs w:val="24"/>
        </w:rPr>
        <w:t>High risk patients</w:t>
      </w:r>
      <w:r w:rsidR="0055304C">
        <w:rPr>
          <w:rFonts w:ascii="VIC" w:eastAsia="MS PGothic" w:hAnsi="VIC" w:cs="Arial"/>
          <w:sz w:val="24"/>
          <w:szCs w:val="24"/>
        </w:rPr>
        <w:t xml:space="preserve"> have an increased risk of complications</w:t>
      </w:r>
      <w:r w:rsidR="0071263C">
        <w:rPr>
          <w:rFonts w:ascii="VIC" w:eastAsia="MS PGothic" w:hAnsi="VIC" w:cs="Arial"/>
          <w:sz w:val="24"/>
          <w:szCs w:val="24"/>
        </w:rPr>
        <w:t xml:space="preserve"> and</w:t>
      </w:r>
      <w:r w:rsidRPr="00C52D69">
        <w:rPr>
          <w:rFonts w:ascii="VIC" w:eastAsia="MS PGothic" w:hAnsi="VIC" w:cs="Arial"/>
          <w:sz w:val="24"/>
          <w:szCs w:val="24"/>
        </w:rPr>
        <w:t xml:space="preserve"> are not usually appropriate for a high throughput model. Patients should not be expected to require</w:t>
      </w:r>
      <w:r w:rsidR="00B8252C">
        <w:rPr>
          <w:rFonts w:ascii="VIC" w:eastAsia="MS PGothic" w:hAnsi="VIC" w:cs="Arial"/>
          <w:sz w:val="24"/>
          <w:szCs w:val="24"/>
        </w:rPr>
        <w:t xml:space="preserve"> </w:t>
      </w:r>
      <w:r w:rsidRPr="00C52D69">
        <w:rPr>
          <w:rFonts w:ascii="VIC" w:eastAsia="MS PGothic" w:hAnsi="VIC" w:cs="Arial"/>
          <w:sz w:val="24"/>
          <w:szCs w:val="24"/>
        </w:rPr>
        <w:t>HDU</w:t>
      </w:r>
      <w:r>
        <w:rPr>
          <w:rFonts w:ascii="VIC" w:eastAsia="MS PGothic" w:hAnsi="VIC" w:cs="Arial"/>
          <w:sz w:val="24"/>
          <w:szCs w:val="24"/>
        </w:rPr>
        <w:t xml:space="preserve"> or </w:t>
      </w:r>
      <w:r w:rsidRPr="00C52D69">
        <w:rPr>
          <w:rFonts w:ascii="VIC" w:eastAsia="MS PGothic" w:hAnsi="VIC" w:cs="Arial"/>
          <w:sz w:val="24"/>
          <w:szCs w:val="24"/>
        </w:rPr>
        <w:t>ICU postoperatively</w:t>
      </w:r>
      <w:r w:rsidR="004A3982">
        <w:rPr>
          <w:rFonts w:ascii="VIC" w:eastAsia="MS PGothic" w:hAnsi="VIC" w:cs="Arial"/>
          <w:sz w:val="24"/>
          <w:szCs w:val="24"/>
        </w:rPr>
        <w:t>,</w:t>
      </w:r>
      <w:r w:rsidRPr="00C52D69">
        <w:rPr>
          <w:rFonts w:ascii="VIC" w:eastAsia="MS PGothic" w:hAnsi="VIC" w:cs="Arial"/>
          <w:sz w:val="24"/>
          <w:szCs w:val="24"/>
        </w:rPr>
        <w:t xml:space="preserve"> but there should be a </w:t>
      </w:r>
      <w:r w:rsidR="00F10947">
        <w:rPr>
          <w:rFonts w:ascii="VIC" w:eastAsia="MS PGothic" w:hAnsi="VIC" w:cs="Arial"/>
          <w:sz w:val="24"/>
          <w:szCs w:val="24"/>
        </w:rPr>
        <w:t>clear</w:t>
      </w:r>
      <w:r w:rsidR="00EA0920">
        <w:rPr>
          <w:rFonts w:ascii="VIC" w:eastAsia="MS PGothic" w:hAnsi="VIC" w:cs="Arial"/>
          <w:sz w:val="24"/>
          <w:szCs w:val="24"/>
        </w:rPr>
        <w:t xml:space="preserve"> escalation</w:t>
      </w:r>
      <w:r w:rsidRPr="00C52D69" w:rsidDel="00F10947">
        <w:rPr>
          <w:rFonts w:ascii="VIC" w:eastAsia="MS PGothic" w:hAnsi="VIC" w:cs="Arial"/>
          <w:sz w:val="24"/>
          <w:szCs w:val="24"/>
        </w:rPr>
        <w:t xml:space="preserve"> </w:t>
      </w:r>
      <w:r w:rsidRPr="00C52D69">
        <w:rPr>
          <w:rFonts w:ascii="VIC" w:eastAsia="MS PGothic" w:hAnsi="VIC" w:cs="Arial"/>
          <w:sz w:val="24"/>
          <w:szCs w:val="24"/>
        </w:rPr>
        <w:t xml:space="preserve">pathway should complications occur. </w:t>
      </w:r>
    </w:p>
    <w:p w14:paraId="5733822D" w14:textId="642E9FD5" w:rsidR="00F60A24" w:rsidRPr="00BC170C" w:rsidRDefault="00F60A24" w:rsidP="00777A0F">
      <w:pPr>
        <w:spacing w:before="120" w:after="0" w:line="240" w:lineRule="auto"/>
        <w:rPr>
          <w:rFonts w:ascii="VIC" w:eastAsia="MS PGothic" w:hAnsi="VIC" w:cs="Arial"/>
          <w:sz w:val="24"/>
          <w:szCs w:val="24"/>
        </w:rPr>
      </w:pPr>
      <w:r w:rsidRPr="00C52D69">
        <w:rPr>
          <w:rFonts w:ascii="VIC" w:eastAsia="MS PGothic" w:hAnsi="VIC" w:cs="Arial"/>
          <w:sz w:val="24"/>
          <w:szCs w:val="24"/>
        </w:rPr>
        <w:t xml:space="preserve">High risk patients should be managed on a pathway that </w:t>
      </w:r>
      <w:r w:rsidR="00DD6B1A">
        <w:rPr>
          <w:rFonts w:ascii="VIC" w:eastAsia="MS PGothic" w:hAnsi="VIC" w:cs="Arial"/>
          <w:sz w:val="24"/>
          <w:szCs w:val="24"/>
        </w:rPr>
        <w:t>can provide safe care to meet their individual needs.</w:t>
      </w:r>
      <w:r w:rsidRPr="00C52D69">
        <w:rPr>
          <w:rFonts w:ascii="VIC" w:eastAsia="MS PGothic" w:hAnsi="VIC" w:cs="Arial"/>
          <w:sz w:val="24"/>
          <w:szCs w:val="24"/>
        </w:rPr>
        <w:t xml:space="preserve"> Diverting low risk patients to an alternative model allows higher risk patients to receive the right care in the right place. </w:t>
      </w:r>
    </w:p>
    <w:p w14:paraId="4E8D1378" w14:textId="0D3A7AD1" w:rsidR="00D35EA2" w:rsidRPr="00260BC4" w:rsidRDefault="00D35EA2" w:rsidP="00D35EA2">
      <w:pPr>
        <w:pStyle w:val="SCVbody"/>
        <w:rPr>
          <w:rFonts w:ascii="VIC" w:hAnsi="VIC"/>
          <w:b/>
          <w:bCs/>
          <w:color w:val="007586" w:themeColor="text2"/>
          <w:sz w:val="24"/>
          <w:szCs w:val="24"/>
        </w:rPr>
      </w:pPr>
      <w:r w:rsidRPr="00260BC4">
        <w:rPr>
          <w:rFonts w:ascii="VIC" w:hAnsi="VIC"/>
          <w:b/>
          <w:bCs/>
          <w:color w:val="007586" w:themeColor="text2"/>
          <w:sz w:val="24"/>
          <w:szCs w:val="24"/>
        </w:rPr>
        <w:t xml:space="preserve">Table </w:t>
      </w:r>
      <w:r w:rsidR="00272304">
        <w:rPr>
          <w:rFonts w:ascii="VIC" w:hAnsi="VIC"/>
          <w:b/>
          <w:bCs/>
          <w:color w:val="007586" w:themeColor="text2"/>
          <w:sz w:val="24"/>
          <w:szCs w:val="24"/>
        </w:rPr>
        <w:t>7</w:t>
      </w:r>
      <w:r w:rsidRPr="00260BC4">
        <w:rPr>
          <w:rFonts w:ascii="VIC" w:hAnsi="VIC"/>
          <w:b/>
          <w:bCs/>
          <w:color w:val="007586" w:themeColor="text2"/>
          <w:sz w:val="24"/>
          <w:szCs w:val="24"/>
        </w:rPr>
        <w:t>: Risks of implementing a high throughput model of care</w:t>
      </w:r>
      <w:r w:rsidR="00362168">
        <w:rPr>
          <w:rFonts w:ascii="VIC" w:hAnsi="VIC"/>
          <w:b/>
          <w:bCs/>
          <w:color w:val="007586" w:themeColor="text2"/>
          <w:sz w:val="24"/>
          <w:szCs w:val="24"/>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A878D1" w:rsidRPr="006D3413" w14:paraId="2122B413" w14:textId="77777777" w:rsidTr="00F74509">
        <w:trPr>
          <w:cnfStyle w:val="100000000000" w:firstRow="1" w:lastRow="0" w:firstColumn="0" w:lastColumn="0" w:oddVBand="0" w:evenVBand="0" w:oddHBand="0" w:evenHBand="0" w:firstRowFirstColumn="0" w:firstRowLastColumn="0" w:lastRowFirstColumn="0" w:lastRowLastColumn="0"/>
        </w:trPr>
        <w:tc>
          <w:tcPr>
            <w:tcW w:w="0" w:type="dxa"/>
            <w:tcBorders>
              <w:top w:val="single" w:sz="4" w:space="0" w:color="auto"/>
              <w:left w:val="single" w:sz="4" w:space="0" w:color="auto"/>
              <w:bottom w:val="single" w:sz="4" w:space="0" w:color="auto"/>
              <w:right w:val="single" w:sz="4" w:space="0" w:color="auto"/>
            </w:tcBorders>
          </w:tcPr>
          <w:p w14:paraId="17B4072F" w14:textId="77777777" w:rsidR="0079230E" w:rsidRPr="006D3413" w:rsidRDefault="0079230E">
            <w:pPr>
              <w:pStyle w:val="SCVbody"/>
              <w:rPr>
                <w:rFonts w:ascii="VIC" w:hAnsi="VIC"/>
                <w:b/>
                <w:bCs/>
                <w:color w:val="007586" w:themeColor="text2"/>
              </w:rPr>
            </w:pPr>
            <w:r w:rsidRPr="006D3413">
              <w:rPr>
                <w:rFonts w:ascii="VIC" w:hAnsi="VIC"/>
                <w:b/>
                <w:bCs/>
                <w:color w:val="007586" w:themeColor="text2"/>
              </w:rPr>
              <w:t>Risks</w:t>
            </w:r>
          </w:p>
        </w:tc>
        <w:tc>
          <w:tcPr>
            <w:tcW w:w="0" w:type="dxa"/>
            <w:tcBorders>
              <w:top w:val="single" w:sz="4" w:space="0" w:color="auto"/>
              <w:left w:val="single" w:sz="4" w:space="0" w:color="auto"/>
              <w:bottom w:val="single" w:sz="4" w:space="0" w:color="auto"/>
              <w:right w:val="single" w:sz="4" w:space="0" w:color="auto"/>
            </w:tcBorders>
          </w:tcPr>
          <w:p w14:paraId="70845E4D" w14:textId="77777777" w:rsidR="0079230E" w:rsidRPr="006D3413" w:rsidRDefault="0079230E">
            <w:pPr>
              <w:pStyle w:val="SCVbody"/>
              <w:rPr>
                <w:rFonts w:ascii="VIC" w:hAnsi="VIC"/>
                <w:b/>
                <w:bCs/>
                <w:color w:val="007586" w:themeColor="text2"/>
              </w:rPr>
            </w:pPr>
            <w:r w:rsidRPr="006D3413">
              <w:rPr>
                <w:rFonts w:ascii="VIC" w:hAnsi="VIC"/>
                <w:b/>
                <w:bCs/>
                <w:color w:val="007586" w:themeColor="text2"/>
              </w:rPr>
              <w:t xml:space="preserve">Mitigations </w:t>
            </w:r>
          </w:p>
        </w:tc>
      </w:tr>
      <w:tr w:rsidR="00962F8F" w:rsidRPr="006D3413" w14:paraId="005B88EB" w14:textId="77777777" w:rsidTr="00F74509">
        <w:tc>
          <w:tcPr>
            <w:tcW w:w="2972" w:type="dxa"/>
            <w:tcBorders>
              <w:top w:val="single" w:sz="4" w:space="0" w:color="auto"/>
            </w:tcBorders>
          </w:tcPr>
          <w:p w14:paraId="2B00645C" w14:textId="58B5369E" w:rsidR="00DC786C" w:rsidRPr="006D3413" w:rsidRDefault="00DC786C" w:rsidP="00CD2E93">
            <w:pPr>
              <w:pStyle w:val="SCVbody"/>
              <w:rPr>
                <w:rFonts w:ascii="VIC" w:hAnsi="VIC"/>
              </w:rPr>
            </w:pPr>
            <w:r w:rsidRPr="006D3413">
              <w:rPr>
                <w:rFonts w:ascii="VIC" w:hAnsi="VIC"/>
              </w:rPr>
              <w:t>Supply chain</w:t>
            </w:r>
            <w:r w:rsidR="00760CB4" w:rsidRPr="006D3413">
              <w:rPr>
                <w:rFonts w:ascii="VIC" w:hAnsi="VIC"/>
              </w:rPr>
              <w:t xml:space="preserve"> </w:t>
            </w:r>
            <w:r w:rsidR="00FA38C3" w:rsidRPr="006D3413">
              <w:rPr>
                <w:rFonts w:ascii="VIC" w:hAnsi="VIC"/>
              </w:rPr>
              <w:t>disruption leading to</w:t>
            </w:r>
            <w:r w:rsidR="008D682C" w:rsidRPr="006D3413">
              <w:rPr>
                <w:rFonts w:ascii="VIC" w:hAnsi="VIC"/>
              </w:rPr>
              <w:t xml:space="preserve"> inability to access require</w:t>
            </w:r>
            <w:r w:rsidR="00B4494B" w:rsidRPr="006D3413">
              <w:rPr>
                <w:rFonts w:ascii="VIC" w:hAnsi="VIC"/>
              </w:rPr>
              <w:t>d</w:t>
            </w:r>
            <w:r w:rsidR="008D682C" w:rsidRPr="006D3413">
              <w:rPr>
                <w:rFonts w:ascii="VIC" w:hAnsi="VIC"/>
              </w:rPr>
              <w:t xml:space="preserve"> equipment</w:t>
            </w:r>
            <w:r w:rsidR="003F4B95" w:rsidRPr="006D3413">
              <w:rPr>
                <w:rFonts w:ascii="VIC" w:hAnsi="VIC"/>
              </w:rPr>
              <w:t>.</w:t>
            </w:r>
            <w:r w:rsidR="00C0127D" w:rsidRPr="006D3413">
              <w:rPr>
                <w:rFonts w:ascii="VIC" w:hAnsi="VIC"/>
              </w:rPr>
              <w:t xml:space="preserve"> </w:t>
            </w:r>
          </w:p>
          <w:p w14:paraId="4B62F95E" w14:textId="70E7CA85" w:rsidR="0079230E" w:rsidRPr="006D3413" w:rsidRDefault="0079230E" w:rsidP="00CD2E93">
            <w:pPr>
              <w:pStyle w:val="SCVbody"/>
              <w:rPr>
                <w:rFonts w:ascii="VIC" w:hAnsi="VIC"/>
              </w:rPr>
            </w:pPr>
          </w:p>
        </w:tc>
        <w:tc>
          <w:tcPr>
            <w:tcW w:w="6044" w:type="dxa"/>
            <w:tcBorders>
              <w:top w:val="single" w:sz="4" w:space="0" w:color="auto"/>
            </w:tcBorders>
          </w:tcPr>
          <w:p w14:paraId="08EE29A8" w14:textId="77777777" w:rsidR="003F4B95" w:rsidRPr="006D3413" w:rsidRDefault="003F4B95" w:rsidP="00CD2E93">
            <w:pPr>
              <w:pStyle w:val="ListParagraph"/>
              <w:numPr>
                <w:ilvl w:val="0"/>
                <w:numId w:val="15"/>
              </w:numPr>
              <w:rPr>
                <w:rFonts w:ascii="VIC" w:hAnsi="VIC"/>
              </w:rPr>
            </w:pPr>
            <w:r w:rsidRPr="006D3413">
              <w:rPr>
                <w:rFonts w:ascii="VIC" w:hAnsi="VIC"/>
              </w:rPr>
              <w:t xml:space="preserve">Early identification of equipment needs. </w:t>
            </w:r>
          </w:p>
          <w:p w14:paraId="50F1F803" w14:textId="26A29CAF" w:rsidR="005F6CAC" w:rsidRPr="006D3413" w:rsidRDefault="005F6CAC" w:rsidP="00CD2E93">
            <w:pPr>
              <w:pStyle w:val="ListParagraph"/>
              <w:numPr>
                <w:ilvl w:val="0"/>
                <w:numId w:val="15"/>
              </w:numPr>
              <w:rPr>
                <w:rFonts w:ascii="VIC" w:hAnsi="VIC"/>
              </w:rPr>
            </w:pPr>
            <w:r w:rsidRPr="006D3413">
              <w:rPr>
                <w:rFonts w:ascii="VIC" w:hAnsi="VIC"/>
              </w:rPr>
              <w:t xml:space="preserve">Work with </w:t>
            </w:r>
            <w:r w:rsidR="005B7CF9" w:rsidRPr="006D3413">
              <w:rPr>
                <w:rFonts w:ascii="VIC" w:hAnsi="VIC"/>
              </w:rPr>
              <w:t xml:space="preserve">the </w:t>
            </w:r>
            <w:r w:rsidR="00A702DA">
              <w:rPr>
                <w:rFonts w:ascii="VIC" w:hAnsi="VIC"/>
              </w:rPr>
              <w:t xml:space="preserve">DH </w:t>
            </w:r>
            <w:r w:rsidR="005B7CF9" w:rsidRPr="006D3413">
              <w:rPr>
                <w:rFonts w:ascii="VIC" w:hAnsi="VIC"/>
              </w:rPr>
              <w:t>S</w:t>
            </w:r>
            <w:r w:rsidRPr="006D3413">
              <w:rPr>
                <w:rFonts w:ascii="VIC" w:hAnsi="VIC"/>
              </w:rPr>
              <w:t xml:space="preserve">upply </w:t>
            </w:r>
            <w:r w:rsidR="005B7CF9" w:rsidRPr="006D3413">
              <w:rPr>
                <w:rFonts w:ascii="VIC" w:hAnsi="VIC"/>
              </w:rPr>
              <w:t>C</w:t>
            </w:r>
            <w:r w:rsidRPr="006D3413">
              <w:rPr>
                <w:rFonts w:ascii="VIC" w:hAnsi="VIC"/>
              </w:rPr>
              <w:t xml:space="preserve">hain </w:t>
            </w:r>
            <w:r w:rsidR="005B7CF9" w:rsidRPr="006D3413">
              <w:rPr>
                <w:rFonts w:ascii="VIC" w:hAnsi="VIC"/>
              </w:rPr>
              <w:t>T</w:t>
            </w:r>
            <w:r w:rsidRPr="006D3413">
              <w:rPr>
                <w:rFonts w:ascii="VIC" w:hAnsi="VIC"/>
              </w:rPr>
              <w:t>askforce to identify solutions</w:t>
            </w:r>
            <w:r w:rsidR="008F013A" w:rsidRPr="006D3413">
              <w:rPr>
                <w:rFonts w:ascii="VIC" w:hAnsi="VIC"/>
              </w:rPr>
              <w:t>.</w:t>
            </w:r>
            <w:r w:rsidRPr="006D3413">
              <w:rPr>
                <w:rFonts w:ascii="VIC" w:hAnsi="VIC"/>
              </w:rPr>
              <w:t xml:space="preserve"> </w:t>
            </w:r>
          </w:p>
          <w:p w14:paraId="2F057B64" w14:textId="0ABFFB62" w:rsidR="0079230E" w:rsidRPr="006D3413" w:rsidRDefault="004D6B88" w:rsidP="00CD2E93">
            <w:pPr>
              <w:pStyle w:val="ListParagraph"/>
              <w:numPr>
                <w:ilvl w:val="0"/>
                <w:numId w:val="15"/>
              </w:numPr>
              <w:rPr>
                <w:rFonts w:ascii="VIC" w:hAnsi="VIC"/>
              </w:rPr>
            </w:pPr>
            <w:r w:rsidRPr="006D3413">
              <w:rPr>
                <w:rFonts w:ascii="VIC" w:hAnsi="VIC"/>
              </w:rPr>
              <w:t>Develop</w:t>
            </w:r>
            <w:r w:rsidR="00920A8F" w:rsidRPr="006D3413">
              <w:rPr>
                <w:rFonts w:ascii="VIC" w:hAnsi="VIC"/>
              </w:rPr>
              <w:t xml:space="preserve"> </w:t>
            </w:r>
            <w:r w:rsidR="00A2374B" w:rsidRPr="006D3413">
              <w:rPr>
                <w:rFonts w:ascii="VIC" w:hAnsi="VIC"/>
              </w:rPr>
              <w:t xml:space="preserve">a </w:t>
            </w:r>
            <w:r w:rsidR="005B7CF9" w:rsidRPr="1FE33792">
              <w:rPr>
                <w:rFonts w:ascii="VIC" w:hAnsi="VIC"/>
              </w:rPr>
              <w:t>statewide</w:t>
            </w:r>
            <w:r w:rsidR="00A2374B" w:rsidRPr="006D3413">
              <w:rPr>
                <w:rFonts w:ascii="VIC" w:hAnsi="VIC"/>
              </w:rPr>
              <w:t xml:space="preserve"> equipment bank that can be loaned by health services who</w:t>
            </w:r>
            <w:r w:rsidR="00322974" w:rsidRPr="006D3413">
              <w:rPr>
                <w:rFonts w:ascii="VIC" w:hAnsi="VIC"/>
              </w:rPr>
              <w:t xml:space="preserve"> are preforming </w:t>
            </w:r>
            <w:r w:rsidR="00EE7F6A" w:rsidRPr="006D3413">
              <w:rPr>
                <w:rFonts w:ascii="VIC" w:hAnsi="VIC"/>
              </w:rPr>
              <w:t>extra lists</w:t>
            </w:r>
            <w:r w:rsidR="00AE03AE" w:rsidRPr="006D3413">
              <w:rPr>
                <w:rFonts w:ascii="VIC" w:hAnsi="VIC"/>
              </w:rPr>
              <w:t xml:space="preserve">. </w:t>
            </w:r>
          </w:p>
        </w:tc>
      </w:tr>
      <w:tr w:rsidR="00962F8F" w:rsidRPr="006D3413" w14:paraId="435925F7" w14:textId="77777777" w:rsidTr="000215DE">
        <w:tc>
          <w:tcPr>
            <w:tcW w:w="2972" w:type="dxa"/>
          </w:tcPr>
          <w:p w14:paraId="52A04DD3" w14:textId="35C1251B" w:rsidR="0079230E" w:rsidRPr="006D3413" w:rsidRDefault="002661B2" w:rsidP="00CD2E93">
            <w:pPr>
              <w:pStyle w:val="SCVbody"/>
              <w:rPr>
                <w:rFonts w:ascii="VIC" w:hAnsi="VIC"/>
              </w:rPr>
            </w:pPr>
            <w:r w:rsidRPr="006D3413">
              <w:rPr>
                <w:rFonts w:ascii="VIC" w:hAnsi="VIC"/>
              </w:rPr>
              <w:t xml:space="preserve">Reduced access to skilled staff </w:t>
            </w:r>
            <w:r w:rsidR="003E3962">
              <w:rPr>
                <w:rFonts w:ascii="VIC" w:hAnsi="VIC"/>
              </w:rPr>
              <w:t>for pre-existing surgical requirements</w:t>
            </w:r>
            <w:r w:rsidRPr="006D3413">
              <w:rPr>
                <w:rFonts w:ascii="VIC" w:hAnsi="VIC"/>
              </w:rPr>
              <w:t xml:space="preserve"> </w:t>
            </w:r>
            <w:r w:rsidR="0046468F" w:rsidRPr="006D3413">
              <w:rPr>
                <w:rFonts w:ascii="VIC" w:hAnsi="VIC"/>
              </w:rPr>
              <w:t xml:space="preserve">if staff </w:t>
            </w:r>
            <w:r w:rsidR="00B35F91" w:rsidRPr="006D3413">
              <w:rPr>
                <w:rFonts w:ascii="VIC" w:hAnsi="VIC"/>
              </w:rPr>
              <w:t>are</w:t>
            </w:r>
            <w:r w:rsidR="0046468F" w:rsidRPr="006D3413">
              <w:rPr>
                <w:rFonts w:ascii="VIC" w:hAnsi="VIC"/>
              </w:rPr>
              <w:t xml:space="preserve"> being utilised</w:t>
            </w:r>
            <w:r w:rsidR="00985231" w:rsidRPr="006D3413">
              <w:rPr>
                <w:rFonts w:ascii="VIC" w:hAnsi="VIC"/>
              </w:rPr>
              <w:t xml:space="preserve"> </w:t>
            </w:r>
            <w:r w:rsidR="00254F13" w:rsidRPr="006D3413">
              <w:rPr>
                <w:rFonts w:ascii="VIC" w:hAnsi="VIC"/>
              </w:rPr>
              <w:t>for high throughput work</w:t>
            </w:r>
            <w:r w:rsidR="00B35F91" w:rsidRPr="006D3413">
              <w:rPr>
                <w:rFonts w:ascii="VIC" w:hAnsi="VIC"/>
              </w:rPr>
              <w:t>.</w:t>
            </w:r>
            <w:r w:rsidR="00A23C56" w:rsidRPr="006D3413">
              <w:rPr>
                <w:rFonts w:ascii="VIC" w:hAnsi="VIC"/>
              </w:rPr>
              <w:t xml:space="preserve"> </w:t>
            </w:r>
          </w:p>
        </w:tc>
        <w:tc>
          <w:tcPr>
            <w:tcW w:w="6044" w:type="dxa"/>
          </w:tcPr>
          <w:p w14:paraId="22FAC932" w14:textId="1D6FE570" w:rsidR="00DE40AB" w:rsidRPr="006D3413" w:rsidRDefault="00DE40AB" w:rsidP="00CD2E93">
            <w:pPr>
              <w:pStyle w:val="ListParagraph"/>
              <w:numPr>
                <w:ilvl w:val="0"/>
                <w:numId w:val="15"/>
              </w:numPr>
              <w:rPr>
                <w:rFonts w:ascii="VIC" w:hAnsi="VIC"/>
              </w:rPr>
            </w:pPr>
            <w:r w:rsidRPr="006D3413">
              <w:rPr>
                <w:rFonts w:ascii="VIC" w:hAnsi="VIC"/>
              </w:rPr>
              <w:t xml:space="preserve">Early workforce engagement </w:t>
            </w:r>
          </w:p>
          <w:p w14:paraId="43F6A9E3" w14:textId="049A59DC" w:rsidR="00B35F91" w:rsidRPr="006D3413" w:rsidRDefault="00B35F91" w:rsidP="00CD2E93">
            <w:pPr>
              <w:pStyle w:val="ListParagraph"/>
              <w:numPr>
                <w:ilvl w:val="0"/>
                <w:numId w:val="15"/>
              </w:numPr>
              <w:rPr>
                <w:rFonts w:ascii="VIC" w:hAnsi="VIC"/>
              </w:rPr>
            </w:pPr>
            <w:r w:rsidRPr="006D3413">
              <w:rPr>
                <w:rFonts w:ascii="VIC" w:hAnsi="VIC"/>
              </w:rPr>
              <w:t>Develop rostering rules that</w:t>
            </w:r>
            <w:r w:rsidR="0043673F" w:rsidRPr="006D3413">
              <w:rPr>
                <w:rFonts w:ascii="VIC" w:hAnsi="VIC"/>
              </w:rPr>
              <w:t xml:space="preserve"> </w:t>
            </w:r>
            <w:r w:rsidR="00776753" w:rsidRPr="006D3413">
              <w:rPr>
                <w:rFonts w:ascii="VIC" w:hAnsi="VIC"/>
              </w:rPr>
              <w:t xml:space="preserve">ensure </w:t>
            </w:r>
            <w:r w:rsidR="00D54036" w:rsidRPr="006D3413">
              <w:rPr>
                <w:rFonts w:ascii="VIC" w:hAnsi="VIC"/>
              </w:rPr>
              <w:t xml:space="preserve">usual theatre lists are </w:t>
            </w:r>
            <w:r w:rsidR="002C6B1C" w:rsidRPr="006D3413">
              <w:rPr>
                <w:rFonts w:ascii="VIC" w:hAnsi="VIC"/>
              </w:rPr>
              <w:t xml:space="preserve">fully staffed before </w:t>
            </w:r>
            <w:r w:rsidR="00A702DA">
              <w:rPr>
                <w:rFonts w:ascii="VIC" w:hAnsi="VIC"/>
              </w:rPr>
              <w:t>scheduling additional lists</w:t>
            </w:r>
            <w:r w:rsidR="002C6B1C" w:rsidRPr="006D3413">
              <w:rPr>
                <w:rFonts w:ascii="VIC" w:hAnsi="VIC"/>
              </w:rPr>
              <w:t xml:space="preserve">. </w:t>
            </w:r>
          </w:p>
          <w:p w14:paraId="6AD6892B" w14:textId="2F9BFFFF" w:rsidR="0079230E" w:rsidRPr="006D3413" w:rsidRDefault="00AB37EE" w:rsidP="00CD2E93">
            <w:pPr>
              <w:pStyle w:val="ListParagraph"/>
              <w:numPr>
                <w:ilvl w:val="0"/>
                <w:numId w:val="15"/>
              </w:numPr>
              <w:rPr>
                <w:rFonts w:ascii="VIC" w:hAnsi="VIC"/>
              </w:rPr>
            </w:pPr>
            <w:r w:rsidRPr="006D3413">
              <w:rPr>
                <w:rFonts w:ascii="VIC" w:hAnsi="VIC"/>
              </w:rPr>
              <w:t>I</w:t>
            </w:r>
            <w:r w:rsidR="00A70731" w:rsidRPr="006D3413">
              <w:rPr>
                <w:rFonts w:ascii="VIC" w:hAnsi="VIC"/>
              </w:rPr>
              <w:t xml:space="preserve">nvest in post graduate </w:t>
            </w:r>
            <w:r w:rsidR="00602E7C" w:rsidRPr="006D3413">
              <w:rPr>
                <w:rFonts w:ascii="VIC" w:hAnsi="VIC"/>
              </w:rPr>
              <w:t xml:space="preserve">education to develop a sustainable workforce. </w:t>
            </w:r>
          </w:p>
        </w:tc>
      </w:tr>
      <w:tr w:rsidR="00962F8F" w:rsidRPr="006D3413" w14:paraId="1A0F4E7A" w14:textId="77777777" w:rsidTr="000215DE">
        <w:tc>
          <w:tcPr>
            <w:tcW w:w="2972" w:type="dxa"/>
          </w:tcPr>
          <w:p w14:paraId="7D018B21" w14:textId="746BA792" w:rsidR="0079230E" w:rsidRPr="006D3413" w:rsidRDefault="00AF7AB5" w:rsidP="00CD2E93">
            <w:pPr>
              <w:rPr>
                <w:rFonts w:ascii="VIC" w:hAnsi="VIC"/>
              </w:rPr>
            </w:pPr>
            <w:r w:rsidRPr="006D3413">
              <w:rPr>
                <w:rFonts w:ascii="VIC" w:hAnsi="VIC"/>
              </w:rPr>
              <w:t>Increased readmission</w:t>
            </w:r>
            <w:r w:rsidR="00DB0DA3" w:rsidRPr="006D3413">
              <w:rPr>
                <w:rFonts w:ascii="VIC" w:hAnsi="VIC"/>
              </w:rPr>
              <w:t xml:space="preserve"> and representations to </w:t>
            </w:r>
            <w:r w:rsidR="007A004F" w:rsidRPr="006D3413">
              <w:rPr>
                <w:rFonts w:ascii="VIC" w:hAnsi="VIC"/>
              </w:rPr>
              <w:t>ED</w:t>
            </w:r>
            <w:r w:rsidR="00466DE0" w:rsidRPr="006D3413">
              <w:rPr>
                <w:rFonts w:ascii="VIC" w:hAnsi="VIC"/>
              </w:rPr>
              <w:t>.</w:t>
            </w:r>
            <w:r w:rsidR="00DB0DA3" w:rsidRPr="006D3413">
              <w:rPr>
                <w:rFonts w:ascii="VIC" w:hAnsi="VIC"/>
              </w:rPr>
              <w:t xml:space="preserve"> </w:t>
            </w:r>
            <w:r w:rsidR="00BD358F" w:rsidRPr="006D3413">
              <w:rPr>
                <w:rFonts w:ascii="VIC" w:hAnsi="VIC"/>
              </w:rPr>
              <w:t xml:space="preserve">Impacted by access to GP if patients </w:t>
            </w:r>
            <w:r w:rsidR="00BD358F" w:rsidRPr="006D3413">
              <w:rPr>
                <w:rFonts w:ascii="VIC" w:hAnsi="VIC"/>
              </w:rPr>
              <w:lastRenderedPageBreak/>
              <w:t>discharged on a weekend</w:t>
            </w:r>
            <w:r w:rsidR="000D1D30" w:rsidRPr="006D3413">
              <w:rPr>
                <w:rFonts w:ascii="VIC" w:hAnsi="VIC"/>
              </w:rPr>
              <w:t xml:space="preserve">. </w:t>
            </w:r>
          </w:p>
        </w:tc>
        <w:tc>
          <w:tcPr>
            <w:tcW w:w="6044" w:type="dxa"/>
          </w:tcPr>
          <w:p w14:paraId="6F24E993" w14:textId="1FB44CD6" w:rsidR="0099547C" w:rsidRPr="006D3413" w:rsidRDefault="0099547C" w:rsidP="00CD2E93">
            <w:pPr>
              <w:pStyle w:val="ListParagraph"/>
              <w:numPr>
                <w:ilvl w:val="0"/>
                <w:numId w:val="15"/>
              </w:numPr>
              <w:rPr>
                <w:rFonts w:ascii="VIC" w:hAnsi="VIC"/>
              </w:rPr>
            </w:pPr>
            <w:r w:rsidRPr="006D3413">
              <w:rPr>
                <w:rFonts w:ascii="VIC" w:hAnsi="VIC"/>
              </w:rPr>
              <w:lastRenderedPageBreak/>
              <w:t>Close monitoring of readmission and representation</w:t>
            </w:r>
            <w:r w:rsidR="00713DA1" w:rsidRPr="006D3413">
              <w:rPr>
                <w:rFonts w:ascii="VIC" w:hAnsi="VIC"/>
              </w:rPr>
              <w:t xml:space="preserve">s to </w:t>
            </w:r>
            <w:r w:rsidR="00466DE0" w:rsidRPr="006D3413">
              <w:rPr>
                <w:rFonts w:ascii="VIC" w:hAnsi="VIC"/>
              </w:rPr>
              <w:t>ED</w:t>
            </w:r>
            <w:r w:rsidR="00713DA1" w:rsidRPr="006D3413">
              <w:rPr>
                <w:rFonts w:ascii="VIC" w:hAnsi="VIC"/>
              </w:rPr>
              <w:t xml:space="preserve">. </w:t>
            </w:r>
          </w:p>
          <w:p w14:paraId="1F6F5520" w14:textId="7E71CF26" w:rsidR="0079230E" w:rsidRPr="006D3413" w:rsidRDefault="0079230E" w:rsidP="00CD2E93">
            <w:pPr>
              <w:pStyle w:val="ListParagraph"/>
              <w:numPr>
                <w:ilvl w:val="0"/>
                <w:numId w:val="15"/>
              </w:numPr>
              <w:rPr>
                <w:rFonts w:ascii="VIC" w:hAnsi="VIC"/>
              </w:rPr>
            </w:pPr>
            <w:r w:rsidRPr="006D3413">
              <w:rPr>
                <w:rFonts w:ascii="VIC" w:hAnsi="VIC"/>
              </w:rPr>
              <w:t xml:space="preserve">Clear </w:t>
            </w:r>
            <w:r w:rsidR="00DB0DA3" w:rsidRPr="006D3413">
              <w:rPr>
                <w:rFonts w:ascii="VIC" w:hAnsi="VIC"/>
              </w:rPr>
              <w:t xml:space="preserve">patient </w:t>
            </w:r>
            <w:r w:rsidRPr="006D3413">
              <w:rPr>
                <w:rFonts w:ascii="VIC" w:hAnsi="VIC"/>
              </w:rPr>
              <w:t>selection criteria</w:t>
            </w:r>
            <w:r w:rsidR="00814C81" w:rsidRPr="006D3413">
              <w:rPr>
                <w:rFonts w:ascii="VIC" w:hAnsi="VIC"/>
              </w:rPr>
              <w:t>.</w:t>
            </w:r>
            <w:r w:rsidRPr="006D3413">
              <w:rPr>
                <w:rFonts w:ascii="VIC" w:hAnsi="VIC"/>
              </w:rPr>
              <w:t xml:space="preserve"> </w:t>
            </w:r>
          </w:p>
          <w:p w14:paraId="652C7ADC" w14:textId="0F74CF92" w:rsidR="00DB0DA3" w:rsidRPr="006D3413" w:rsidRDefault="003A19EC" w:rsidP="00CD2E93">
            <w:pPr>
              <w:pStyle w:val="ListParagraph"/>
              <w:numPr>
                <w:ilvl w:val="0"/>
                <w:numId w:val="15"/>
              </w:numPr>
              <w:rPr>
                <w:rFonts w:ascii="VIC" w:hAnsi="VIC"/>
              </w:rPr>
            </w:pPr>
            <w:r w:rsidRPr="006D3413">
              <w:rPr>
                <w:rFonts w:ascii="VIC" w:hAnsi="VIC"/>
              </w:rPr>
              <w:t>Early discharge pla</w:t>
            </w:r>
            <w:r w:rsidR="00814C81" w:rsidRPr="006D3413">
              <w:rPr>
                <w:rFonts w:ascii="VIC" w:hAnsi="VIC"/>
              </w:rPr>
              <w:t xml:space="preserve">n with prearranged </w:t>
            </w:r>
            <w:r w:rsidR="006A15D6" w:rsidRPr="006D3413">
              <w:rPr>
                <w:rFonts w:ascii="VIC" w:hAnsi="VIC"/>
              </w:rPr>
              <w:t xml:space="preserve">follow </w:t>
            </w:r>
            <w:r w:rsidRPr="006D3413">
              <w:rPr>
                <w:rFonts w:ascii="VIC" w:hAnsi="VIC"/>
              </w:rPr>
              <w:t>up</w:t>
            </w:r>
            <w:r w:rsidR="00814C81" w:rsidRPr="006D3413">
              <w:rPr>
                <w:rFonts w:ascii="VIC" w:hAnsi="VIC"/>
              </w:rPr>
              <w:t>.</w:t>
            </w:r>
            <w:r w:rsidRPr="006D3413">
              <w:rPr>
                <w:rFonts w:ascii="VIC" w:hAnsi="VIC"/>
              </w:rPr>
              <w:t xml:space="preserve"> </w:t>
            </w:r>
          </w:p>
          <w:p w14:paraId="4A29D880" w14:textId="722A0F14" w:rsidR="009105B1" w:rsidRPr="006D3413" w:rsidRDefault="008561C7" w:rsidP="00CD2E93">
            <w:pPr>
              <w:pStyle w:val="ListParagraph"/>
              <w:numPr>
                <w:ilvl w:val="0"/>
                <w:numId w:val="15"/>
              </w:numPr>
              <w:rPr>
                <w:rFonts w:ascii="VIC" w:hAnsi="VIC"/>
              </w:rPr>
            </w:pPr>
            <w:r w:rsidRPr="006D3413">
              <w:rPr>
                <w:rFonts w:ascii="VIC" w:hAnsi="VIC"/>
              </w:rPr>
              <w:t xml:space="preserve">Clear post-op </w:t>
            </w:r>
            <w:r w:rsidR="00713DA1" w:rsidRPr="006D3413">
              <w:rPr>
                <w:rFonts w:ascii="VIC" w:hAnsi="VIC"/>
              </w:rPr>
              <w:t>escalation</w:t>
            </w:r>
            <w:r w:rsidRPr="006D3413">
              <w:rPr>
                <w:rFonts w:ascii="VIC" w:hAnsi="VIC"/>
              </w:rPr>
              <w:t xml:space="preserve"> pathway</w:t>
            </w:r>
            <w:r w:rsidR="00A92D74" w:rsidRPr="006D3413">
              <w:rPr>
                <w:rFonts w:ascii="VIC" w:hAnsi="VIC"/>
              </w:rPr>
              <w:t>.</w:t>
            </w:r>
          </w:p>
          <w:p w14:paraId="23F0A49B" w14:textId="39F5E8A4" w:rsidR="0079230E" w:rsidRPr="006D3413" w:rsidRDefault="008561C7" w:rsidP="00CD2E93">
            <w:pPr>
              <w:pStyle w:val="ListParagraph"/>
              <w:numPr>
                <w:ilvl w:val="0"/>
                <w:numId w:val="15"/>
              </w:numPr>
              <w:rPr>
                <w:rFonts w:ascii="VIC" w:hAnsi="VIC"/>
              </w:rPr>
            </w:pPr>
            <w:r w:rsidRPr="006D3413">
              <w:rPr>
                <w:rFonts w:ascii="VIC" w:hAnsi="VIC"/>
              </w:rPr>
              <w:lastRenderedPageBreak/>
              <w:t>Effective</w:t>
            </w:r>
            <w:r w:rsidR="0037762E">
              <w:rPr>
                <w:rFonts w:ascii="VIC" w:hAnsi="VIC"/>
              </w:rPr>
              <w:t xml:space="preserve"> and timely</w:t>
            </w:r>
            <w:r w:rsidRPr="006D3413">
              <w:rPr>
                <w:rFonts w:ascii="VIC" w:hAnsi="VIC"/>
              </w:rPr>
              <w:t xml:space="preserve"> discharge communication to GP</w:t>
            </w:r>
            <w:r w:rsidR="009A1198" w:rsidRPr="006D3413">
              <w:rPr>
                <w:rFonts w:ascii="VIC" w:hAnsi="VIC"/>
              </w:rPr>
              <w:t>.</w:t>
            </w:r>
          </w:p>
          <w:p w14:paraId="3F4375E9" w14:textId="6814705B" w:rsidR="0079230E" w:rsidRPr="006D3413" w:rsidRDefault="00122A4F" w:rsidP="00CD2E93">
            <w:pPr>
              <w:pStyle w:val="ListParagraph"/>
              <w:numPr>
                <w:ilvl w:val="0"/>
                <w:numId w:val="15"/>
              </w:numPr>
              <w:rPr>
                <w:rFonts w:ascii="VIC" w:hAnsi="VIC"/>
              </w:rPr>
            </w:pPr>
            <w:r w:rsidRPr="006D3413">
              <w:rPr>
                <w:rFonts w:ascii="VIC" w:hAnsi="VIC"/>
              </w:rPr>
              <w:t>Pre-arranged follow up and post op phone call/home visit within 24-48hrs.</w:t>
            </w:r>
          </w:p>
        </w:tc>
      </w:tr>
      <w:tr w:rsidR="00962F8F" w:rsidRPr="006D3413" w14:paraId="67BC0F5A" w14:textId="77777777" w:rsidTr="000215DE">
        <w:tc>
          <w:tcPr>
            <w:tcW w:w="2972" w:type="dxa"/>
          </w:tcPr>
          <w:p w14:paraId="639432B9" w14:textId="6F5DE896" w:rsidR="009A1198" w:rsidRPr="006D3413" w:rsidRDefault="009A1198" w:rsidP="00CD2E93">
            <w:pPr>
              <w:rPr>
                <w:rFonts w:ascii="VIC" w:hAnsi="VIC"/>
              </w:rPr>
            </w:pPr>
            <w:r w:rsidRPr="006D3413">
              <w:rPr>
                <w:rFonts w:ascii="VIC" w:hAnsi="VIC"/>
              </w:rPr>
              <w:lastRenderedPageBreak/>
              <w:t xml:space="preserve">Delayed </w:t>
            </w:r>
            <w:r w:rsidR="00F819E8" w:rsidRPr="006D3413">
              <w:rPr>
                <w:rFonts w:ascii="VIC" w:hAnsi="VIC"/>
              </w:rPr>
              <w:t>response</w:t>
            </w:r>
            <w:r w:rsidR="003E0573" w:rsidRPr="006D3413">
              <w:rPr>
                <w:rFonts w:ascii="VIC" w:hAnsi="VIC"/>
              </w:rPr>
              <w:t xml:space="preserve"> to the d</w:t>
            </w:r>
            <w:r w:rsidR="00F819E8" w:rsidRPr="006D3413">
              <w:rPr>
                <w:rFonts w:ascii="VIC" w:hAnsi="VIC"/>
              </w:rPr>
              <w:t>e</w:t>
            </w:r>
            <w:r w:rsidR="00042E93" w:rsidRPr="006D3413">
              <w:rPr>
                <w:rFonts w:ascii="VIC" w:hAnsi="VIC"/>
              </w:rPr>
              <w:t>ter</w:t>
            </w:r>
            <w:r w:rsidR="00444878" w:rsidRPr="006D3413">
              <w:rPr>
                <w:rFonts w:ascii="VIC" w:hAnsi="VIC"/>
              </w:rPr>
              <w:t xml:space="preserve">iorating </w:t>
            </w:r>
            <w:r w:rsidR="003E0573" w:rsidRPr="006D3413">
              <w:rPr>
                <w:rFonts w:ascii="VIC" w:hAnsi="VIC"/>
              </w:rPr>
              <w:t>patient due to</w:t>
            </w:r>
            <w:r w:rsidR="00F819E8" w:rsidRPr="006D3413">
              <w:rPr>
                <w:rFonts w:ascii="VIC" w:hAnsi="VIC"/>
              </w:rPr>
              <w:t xml:space="preserve"> </w:t>
            </w:r>
            <w:r w:rsidR="00444878" w:rsidRPr="006D3413">
              <w:rPr>
                <w:rFonts w:ascii="VIC" w:hAnsi="VIC"/>
              </w:rPr>
              <w:t>potential</w:t>
            </w:r>
            <w:r w:rsidR="00571D65" w:rsidRPr="006D3413">
              <w:rPr>
                <w:rFonts w:ascii="VIC" w:hAnsi="VIC"/>
              </w:rPr>
              <w:t xml:space="preserve"> need to transfer patient offsite</w:t>
            </w:r>
            <w:r w:rsidR="00D05621" w:rsidRPr="006D3413">
              <w:rPr>
                <w:rFonts w:ascii="VIC" w:hAnsi="VIC"/>
              </w:rPr>
              <w:t xml:space="preserve">. </w:t>
            </w:r>
          </w:p>
          <w:p w14:paraId="58426833" w14:textId="37DD90FF" w:rsidR="0079230E" w:rsidRPr="006D3413" w:rsidRDefault="0079230E" w:rsidP="00CD2E93">
            <w:pPr>
              <w:rPr>
                <w:rFonts w:ascii="VIC" w:hAnsi="VIC"/>
              </w:rPr>
            </w:pPr>
          </w:p>
        </w:tc>
        <w:tc>
          <w:tcPr>
            <w:tcW w:w="6044" w:type="dxa"/>
          </w:tcPr>
          <w:p w14:paraId="1FED5950" w14:textId="56338FEC" w:rsidR="00F84901" w:rsidRPr="006D3413" w:rsidRDefault="00F84901" w:rsidP="00CD2E93">
            <w:pPr>
              <w:pStyle w:val="ListParagraph"/>
              <w:numPr>
                <w:ilvl w:val="0"/>
                <w:numId w:val="15"/>
              </w:numPr>
              <w:rPr>
                <w:rFonts w:ascii="VIC" w:hAnsi="VIC"/>
              </w:rPr>
            </w:pPr>
            <w:r w:rsidRPr="006D3413">
              <w:rPr>
                <w:rFonts w:ascii="VIC" w:hAnsi="VIC"/>
              </w:rPr>
              <w:t>Careful patient selection</w:t>
            </w:r>
            <w:r w:rsidR="00177BC2" w:rsidRPr="006D3413">
              <w:rPr>
                <w:rFonts w:ascii="VIC" w:hAnsi="VIC"/>
              </w:rPr>
              <w:t xml:space="preserve"> using</w:t>
            </w:r>
            <w:r w:rsidRPr="006D3413">
              <w:rPr>
                <w:rFonts w:ascii="VIC" w:hAnsi="VIC"/>
              </w:rPr>
              <w:t xml:space="preserve"> inclusion and exclusion criteria.</w:t>
            </w:r>
          </w:p>
          <w:p w14:paraId="475DBEB2" w14:textId="77777777" w:rsidR="0079230E" w:rsidRPr="006D3413" w:rsidRDefault="00C656B6" w:rsidP="00CD2E93">
            <w:pPr>
              <w:pStyle w:val="ListParagraph"/>
              <w:numPr>
                <w:ilvl w:val="0"/>
                <w:numId w:val="15"/>
              </w:numPr>
              <w:rPr>
                <w:rFonts w:ascii="VIC" w:hAnsi="VIC"/>
              </w:rPr>
            </w:pPr>
            <w:r w:rsidRPr="006D3413">
              <w:rPr>
                <w:rFonts w:ascii="VIC" w:hAnsi="VIC"/>
              </w:rPr>
              <w:t xml:space="preserve">Clear internal </w:t>
            </w:r>
            <w:r w:rsidR="009946E1" w:rsidRPr="006D3413">
              <w:rPr>
                <w:rFonts w:ascii="VIC" w:hAnsi="VIC"/>
              </w:rPr>
              <w:t>escalation</w:t>
            </w:r>
            <w:r w:rsidRPr="006D3413">
              <w:rPr>
                <w:rFonts w:ascii="VIC" w:hAnsi="VIC"/>
              </w:rPr>
              <w:t xml:space="preserve"> pathways. </w:t>
            </w:r>
          </w:p>
          <w:p w14:paraId="2BA409F8" w14:textId="78801664" w:rsidR="002D1618" w:rsidRPr="006D3413" w:rsidRDefault="003C7DF1" w:rsidP="00CD2E93">
            <w:pPr>
              <w:pStyle w:val="ListParagraph"/>
              <w:numPr>
                <w:ilvl w:val="0"/>
                <w:numId w:val="15"/>
              </w:numPr>
              <w:rPr>
                <w:rFonts w:ascii="VIC" w:hAnsi="VIC"/>
              </w:rPr>
            </w:pPr>
            <w:r w:rsidRPr="006D3413">
              <w:rPr>
                <w:rFonts w:ascii="VIC" w:hAnsi="VIC"/>
              </w:rPr>
              <w:t>M</w:t>
            </w:r>
            <w:r w:rsidR="0099547C" w:rsidRPr="006D3413">
              <w:rPr>
                <w:rFonts w:ascii="VIC" w:hAnsi="VIC"/>
              </w:rPr>
              <w:t>onitoring</w:t>
            </w:r>
            <w:r w:rsidR="00713DA1" w:rsidRPr="006D3413">
              <w:rPr>
                <w:rFonts w:ascii="VIC" w:hAnsi="VIC"/>
              </w:rPr>
              <w:t xml:space="preserve"> </w:t>
            </w:r>
            <w:r w:rsidRPr="006D3413">
              <w:rPr>
                <w:rFonts w:ascii="VIC" w:hAnsi="VIC"/>
              </w:rPr>
              <w:t>the number</w:t>
            </w:r>
            <w:r w:rsidR="00713DA1" w:rsidRPr="006D3413">
              <w:rPr>
                <w:rFonts w:ascii="VIC" w:hAnsi="VIC"/>
              </w:rPr>
              <w:t xml:space="preserve"> of patient</w:t>
            </w:r>
            <w:r w:rsidR="00534702" w:rsidRPr="006D3413">
              <w:rPr>
                <w:rFonts w:ascii="VIC" w:hAnsi="VIC"/>
              </w:rPr>
              <w:t>s</w:t>
            </w:r>
            <w:r w:rsidR="00713DA1" w:rsidRPr="006D3413">
              <w:rPr>
                <w:rFonts w:ascii="VIC" w:hAnsi="VIC"/>
              </w:rPr>
              <w:t xml:space="preserve"> who are transferred </w:t>
            </w:r>
            <w:r w:rsidR="00BF5D5A" w:rsidRPr="006D3413">
              <w:rPr>
                <w:rFonts w:ascii="VIC" w:hAnsi="VIC"/>
              </w:rPr>
              <w:t>for care escalation.</w:t>
            </w:r>
          </w:p>
          <w:p w14:paraId="06A44A1E" w14:textId="660F05F7" w:rsidR="0079230E" w:rsidRPr="006D3413" w:rsidRDefault="002D1618" w:rsidP="00CD2E93">
            <w:pPr>
              <w:pStyle w:val="ListParagraph"/>
              <w:numPr>
                <w:ilvl w:val="0"/>
                <w:numId w:val="15"/>
              </w:numPr>
              <w:rPr>
                <w:rFonts w:ascii="VIC" w:hAnsi="VIC"/>
              </w:rPr>
            </w:pPr>
            <w:r w:rsidRPr="006D3413">
              <w:rPr>
                <w:rFonts w:ascii="VIC" w:hAnsi="VIC"/>
              </w:rPr>
              <w:t xml:space="preserve">Internal </w:t>
            </w:r>
            <w:r w:rsidR="003A3724" w:rsidRPr="006D3413">
              <w:rPr>
                <w:rFonts w:ascii="VIC" w:hAnsi="VIC"/>
              </w:rPr>
              <w:t>MDT meeting to discuss patient</w:t>
            </w:r>
            <w:r w:rsidR="00A74E7E" w:rsidRPr="006D3413">
              <w:rPr>
                <w:rFonts w:ascii="VIC" w:hAnsi="VIC"/>
              </w:rPr>
              <w:t xml:space="preserve">s who have deteriorated to </w:t>
            </w:r>
            <w:r w:rsidR="00FA2C23" w:rsidRPr="006D3413">
              <w:rPr>
                <w:rFonts w:ascii="VIC" w:hAnsi="VIC"/>
              </w:rPr>
              <w:t xml:space="preserve">review safety </w:t>
            </w:r>
            <w:r w:rsidR="00EB4806" w:rsidRPr="006D3413">
              <w:rPr>
                <w:rFonts w:ascii="VIC" w:hAnsi="VIC"/>
              </w:rPr>
              <w:t>processes</w:t>
            </w:r>
            <w:r w:rsidR="0006284B" w:rsidRPr="006D3413">
              <w:rPr>
                <w:rFonts w:ascii="VIC" w:hAnsi="VIC"/>
              </w:rPr>
              <w:t xml:space="preserve">. </w:t>
            </w:r>
            <w:r w:rsidR="00BF5D5A" w:rsidRPr="006D3413">
              <w:rPr>
                <w:rFonts w:ascii="VIC" w:hAnsi="VIC"/>
              </w:rPr>
              <w:t xml:space="preserve"> </w:t>
            </w:r>
          </w:p>
        </w:tc>
      </w:tr>
      <w:tr w:rsidR="00962F8F" w:rsidRPr="006D3413" w14:paraId="7D30BB58" w14:textId="77777777" w:rsidTr="000215DE">
        <w:tc>
          <w:tcPr>
            <w:tcW w:w="2972" w:type="dxa"/>
          </w:tcPr>
          <w:p w14:paraId="7CFB3359" w14:textId="779EFB7E" w:rsidR="0079230E" w:rsidRPr="006D3413" w:rsidRDefault="00D96FC4" w:rsidP="00CD2E93">
            <w:pPr>
              <w:rPr>
                <w:rFonts w:ascii="VIC" w:hAnsi="VIC"/>
              </w:rPr>
            </w:pPr>
            <w:r w:rsidRPr="006D3413">
              <w:rPr>
                <w:rFonts w:ascii="VIC" w:hAnsi="VIC"/>
              </w:rPr>
              <w:t>Patient and carer anxiety</w:t>
            </w:r>
            <w:r w:rsidR="00105F2D" w:rsidRPr="006D3413">
              <w:rPr>
                <w:rFonts w:ascii="VIC" w:hAnsi="VIC"/>
              </w:rPr>
              <w:t xml:space="preserve">. </w:t>
            </w:r>
            <w:r w:rsidR="0079230E" w:rsidRPr="006D3413">
              <w:rPr>
                <w:rFonts w:ascii="VIC" w:hAnsi="VIC"/>
              </w:rPr>
              <w:t xml:space="preserve"> </w:t>
            </w:r>
          </w:p>
        </w:tc>
        <w:tc>
          <w:tcPr>
            <w:tcW w:w="6044" w:type="dxa"/>
          </w:tcPr>
          <w:p w14:paraId="4BEDCF26" w14:textId="32D0A968" w:rsidR="0079230E" w:rsidRPr="006D3413" w:rsidRDefault="0079230E" w:rsidP="00CD2E93">
            <w:pPr>
              <w:pStyle w:val="ListParagraph"/>
              <w:numPr>
                <w:ilvl w:val="0"/>
                <w:numId w:val="15"/>
              </w:numPr>
              <w:rPr>
                <w:rFonts w:ascii="VIC" w:hAnsi="VIC"/>
              </w:rPr>
            </w:pPr>
            <w:r w:rsidRPr="006D3413">
              <w:rPr>
                <w:rFonts w:ascii="VIC" w:hAnsi="VIC"/>
              </w:rPr>
              <w:t>Detailed planning and education with clear expectations of best care</w:t>
            </w:r>
            <w:r w:rsidR="00105F2D" w:rsidRPr="006D3413">
              <w:rPr>
                <w:rFonts w:ascii="VIC" w:hAnsi="VIC"/>
              </w:rPr>
              <w:t>.</w:t>
            </w:r>
            <w:r w:rsidRPr="006D3413">
              <w:rPr>
                <w:rFonts w:ascii="VIC" w:hAnsi="VIC"/>
              </w:rPr>
              <w:t xml:space="preserve"> </w:t>
            </w:r>
          </w:p>
        </w:tc>
      </w:tr>
      <w:tr w:rsidR="00962F8F" w:rsidRPr="006D3413" w14:paraId="29F8D3A5" w14:textId="77777777" w:rsidTr="000215DE">
        <w:tc>
          <w:tcPr>
            <w:tcW w:w="2972" w:type="dxa"/>
          </w:tcPr>
          <w:p w14:paraId="5190174E" w14:textId="35911BC2" w:rsidR="0079230E" w:rsidRPr="006D3413" w:rsidRDefault="0079230E" w:rsidP="00CD2E93">
            <w:pPr>
              <w:rPr>
                <w:rFonts w:ascii="VIC" w:hAnsi="VIC"/>
              </w:rPr>
            </w:pPr>
            <w:r w:rsidRPr="006D3413">
              <w:rPr>
                <w:rFonts w:ascii="VIC" w:hAnsi="VIC"/>
              </w:rPr>
              <w:t>Lack of training options for junior surgeons due to consultant-based lists</w:t>
            </w:r>
            <w:r w:rsidR="00A24489" w:rsidRPr="006D3413">
              <w:rPr>
                <w:rFonts w:ascii="VIC" w:hAnsi="VIC"/>
              </w:rPr>
              <w:t>.</w:t>
            </w:r>
            <w:r w:rsidRPr="006D3413">
              <w:rPr>
                <w:rFonts w:ascii="VIC" w:hAnsi="VIC"/>
              </w:rPr>
              <w:t xml:space="preserve"> </w:t>
            </w:r>
          </w:p>
        </w:tc>
        <w:tc>
          <w:tcPr>
            <w:tcW w:w="6044" w:type="dxa"/>
          </w:tcPr>
          <w:p w14:paraId="327E4B97" w14:textId="774461D6" w:rsidR="00C32435" w:rsidRPr="006D3413" w:rsidRDefault="00E846A9" w:rsidP="00CD2E93">
            <w:pPr>
              <w:pStyle w:val="ListParagraph"/>
              <w:numPr>
                <w:ilvl w:val="0"/>
                <w:numId w:val="15"/>
              </w:numPr>
              <w:rPr>
                <w:rFonts w:ascii="VIC" w:hAnsi="VIC"/>
              </w:rPr>
            </w:pPr>
            <w:r w:rsidRPr="006D3413">
              <w:rPr>
                <w:rFonts w:ascii="VIC" w:hAnsi="VIC"/>
              </w:rPr>
              <w:t>Ensure training lists cover the required range of surgical procedures</w:t>
            </w:r>
            <w:r w:rsidR="00C32435" w:rsidRPr="006D3413">
              <w:rPr>
                <w:rFonts w:ascii="VIC" w:hAnsi="VIC"/>
              </w:rPr>
              <w:t>.</w:t>
            </w:r>
            <w:r w:rsidRPr="006D3413">
              <w:rPr>
                <w:rFonts w:ascii="VIC" w:hAnsi="VIC"/>
              </w:rPr>
              <w:t xml:space="preserve">  </w:t>
            </w:r>
          </w:p>
          <w:p w14:paraId="1FDADA63" w14:textId="42322C40" w:rsidR="0079230E" w:rsidRPr="006D3413" w:rsidRDefault="00C32435" w:rsidP="00CD2E93">
            <w:pPr>
              <w:pStyle w:val="ListParagraph"/>
              <w:numPr>
                <w:ilvl w:val="0"/>
                <w:numId w:val="15"/>
              </w:numPr>
              <w:rPr>
                <w:rFonts w:ascii="VIC" w:hAnsi="VIC"/>
              </w:rPr>
            </w:pPr>
            <w:r w:rsidRPr="006D3413">
              <w:rPr>
                <w:rFonts w:ascii="VIC" w:hAnsi="VIC"/>
              </w:rPr>
              <w:t>Ensure additional work does not impact on training opportunities.</w:t>
            </w:r>
          </w:p>
        </w:tc>
      </w:tr>
      <w:tr w:rsidR="00962F8F" w:rsidRPr="006D3413" w14:paraId="0D9E7576" w14:textId="77777777" w:rsidTr="000215DE">
        <w:tc>
          <w:tcPr>
            <w:tcW w:w="2972" w:type="dxa"/>
          </w:tcPr>
          <w:p w14:paraId="0E078313" w14:textId="0762177C" w:rsidR="00ED478E" w:rsidRPr="006D3413" w:rsidRDefault="00ED478E" w:rsidP="00CD2E93">
            <w:pPr>
              <w:rPr>
                <w:rFonts w:ascii="VIC" w:hAnsi="VIC"/>
              </w:rPr>
            </w:pPr>
            <w:r w:rsidRPr="006D3413">
              <w:rPr>
                <w:rFonts w:ascii="VIC" w:hAnsi="VIC"/>
              </w:rPr>
              <w:t xml:space="preserve">Unexpected </w:t>
            </w:r>
            <w:r w:rsidR="0038305D" w:rsidRPr="006D3413">
              <w:rPr>
                <w:rFonts w:ascii="VIC" w:hAnsi="VIC"/>
              </w:rPr>
              <w:t>complications requiring unplanned overnight stays or unexpected multi-night stays</w:t>
            </w:r>
            <w:r w:rsidR="003A15D7" w:rsidRPr="006D3413">
              <w:rPr>
                <w:rFonts w:ascii="VIC" w:hAnsi="VIC"/>
              </w:rPr>
              <w:t xml:space="preserve">. </w:t>
            </w:r>
          </w:p>
        </w:tc>
        <w:tc>
          <w:tcPr>
            <w:tcW w:w="6044" w:type="dxa"/>
          </w:tcPr>
          <w:p w14:paraId="5C1C6A04" w14:textId="77777777" w:rsidR="00ED478E" w:rsidRPr="006D3413" w:rsidRDefault="003A15D7" w:rsidP="00CD2E93">
            <w:pPr>
              <w:pStyle w:val="ListParagraph"/>
              <w:numPr>
                <w:ilvl w:val="0"/>
                <w:numId w:val="15"/>
              </w:numPr>
              <w:rPr>
                <w:rFonts w:ascii="VIC" w:hAnsi="VIC"/>
              </w:rPr>
            </w:pPr>
            <w:r w:rsidRPr="006D3413">
              <w:rPr>
                <w:rFonts w:ascii="VIC" w:hAnsi="VIC"/>
              </w:rPr>
              <w:t xml:space="preserve">Factor a percentage of patients to require an unplanned admission into bed allocation. </w:t>
            </w:r>
          </w:p>
          <w:p w14:paraId="513C33DD" w14:textId="5640A44C" w:rsidR="00BC170C" w:rsidRPr="006D3413" w:rsidRDefault="00BC170C" w:rsidP="00CD2E93">
            <w:pPr>
              <w:pStyle w:val="ListParagraph"/>
              <w:numPr>
                <w:ilvl w:val="0"/>
                <w:numId w:val="15"/>
              </w:numPr>
              <w:rPr>
                <w:rFonts w:ascii="VIC" w:hAnsi="VIC"/>
              </w:rPr>
            </w:pPr>
            <w:r w:rsidRPr="006D3413">
              <w:rPr>
                <w:rFonts w:ascii="VIC" w:hAnsi="VIC"/>
              </w:rPr>
              <w:t xml:space="preserve">Maintain </w:t>
            </w:r>
            <w:r w:rsidR="004E4D70" w:rsidRPr="006D3413">
              <w:rPr>
                <w:rFonts w:ascii="VIC" w:hAnsi="VIC"/>
              </w:rPr>
              <w:t xml:space="preserve">clear </w:t>
            </w:r>
            <w:r w:rsidRPr="006D3413">
              <w:rPr>
                <w:rFonts w:ascii="VIC" w:hAnsi="VIC"/>
              </w:rPr>
              <w:t xml:space="preserve">criteria for low complexity patients </w:t>
            </w:r>
            <w:r w:rsidR="009A23B2" w:rsidRPr="006D3413">
              <w:rPr>
                <w:rFonts w:ascii="VIC" w:hAnsi="VIC"/>
              </w:rPr>
              <w:t xml:space="preserve">to minimise this risk. </w:t>
            </w:r>
          </w:p>
        </w:tc>
      </w:tr>
      <w:tr w:rsidR="00962F8F" w:rsidRPr="006D3413" w14:paraId="79CCCC21" w14:textId="77777777" w:rsidTr="000215DE">
        <w:tc>
          <w:tcPr>
            <w:tcW w:w="2972" w:type="dxa"/>
          </w:tcPr>
          <w:p w14:paraId="529387E6" w14:textId="31018731" w:rsidR="00397906" w:rsidRPr="006D3413" w:rsidRDefault="00397906" w:rsidP="003F1207">
            <w:pPr>
              <w:rPr>
                <w:rFonts w:ascii="VIC" w:hAnsi="VIC"/>
              </w:rPr>
            </w:pPr>
            <w:r w:rsidRPr="006D3413">
              <w:rPr>
                <w:rFonts w:ascii="VIC" w:hAnsi="VIC"/>
              </w:rPr>
              <w:t xml:space="preserve">Unconscious bias for selection of low-risk patients </w:t>
            </w:r>
          </w:p>
        </w:tc>
        <w:tc>
          <w:tcPr>
            <w:tcW w:w="6044" w:type="dxa"/>
          </w:tcPr>
          <w:p w14:paraId="00D15594" w14:textId="1F1BC6E7" w:rsidR="00397906" w:rsidRPr="006D3413" w:rsidRDefault="00AC5937" w:rsidP="003F1207">
            <w:pPr>
              <w:pStyle w:val="ListParagraph"/>
              <w:numPr>
                <w:ilvl w:val="0"/>
                <w:numId w:val="15"/>
              </w:numPr>
              <w:rPr>
                <w:rFonts w:ascii="VIC" w:hAnsi="VIC"/>
              </w:rPr>
            </w:pPr>
            <w:r w:rsidRPr="006D3413">
              <w:rPr>
                <w:rFonts w:ascii="VIC" w:hAnsi="VIC"/>
              </w:rPr>
              <w:t xml:space="preserve">Clear inclusion and exclusion criteria that </w:t>
            </w:r>
            <w:r w:rsidR="00CB1B19" w:rsidRPr="006D3413">
              <w:rPr>
                <w:rFonts w:ascii="VIC" w:hAnsi="VIC"/>
              </w:rPr>
              <w:t xml:space="preserve">promotes equity of care to include populations (when possible) who may be disadvantaged </w:t>
            </w:r>
            <w:r w:rsidR="00573C77" w:rsidRPr="006D3413">
              <w:rPr>
                <w:rFonts w:ascii="VIC" w:hAnsi="VIC"/>
              </w:rPr>
              <w:t>e.g.</w:t>
            </w:r>
            <w:r w:rsidR="00FF110A" w:rsidRPr="006D3413">
              <w:rPr>
                <w:rFonts w:ascii="VIC" w:hAnsi="VIC"/>
              </w:rPr>
              <w:t xml:space="preserve"> older adults living with frailty. </w:t>
            </w:r>
          </w:p>
        </w:tc>
      </w:tr>
    </w:tbl>
    <w:p w14:paraId="19D20D9F" w14:textId="2635CBDD" w:rsidR="00C50A2B" w:rsidRPr="003F1207" w:rsidRDefault="00D25084" w:rsidP="003F1207">
      <w:pPr>
        <w:pStyle w:val="Heading3"/>
        <w:rPr>
          <w:rFonts w:ascii="VIC" w:hAnsi="VIC"/>
          <w:sz w:val="26"/>
          <w:szCs w:val="26"/>
        </w:rPr>
      </w:pPr>
      <w:r w:rsidRPr="003F1207">
        <w:rPr>
          <w:rFonts w:ascii="VIC" w:hAnsi="VIC"/>
          <w:sz w:val="26"/>
          <w:szCs w:val="26"/>
        </w:rPr>
        <w:t>Barriers and enablers to increasing surgical throughput</w:t>
      </w:r>
    </w:p>
    <w:p w14:paraId="5BAAAC12" w14:textId="2B312AFB" w:rsidR="009A23B2" w:rsidRPr="006D3413" w:rsidRDefault="0065498A" w:rsidP="003F1207">
      <w:pPr>
        <w:pStyle w:val="SCVbodyafterheading"/>
        <w:spacing w:after="0" w:line="240" w:lineRule="auto"/>
        <w:rPr>
          <w:rFonts w:ascii="VIC" w:hAnsi="VIC"/>
          <w:sz w:val="24"/>
          <w:szCs w:val="24"/>
        </w:rPr>
      </w:pPr>
      <w:r w:rsidRPr="0065498A">
        <w:rPr>
          <w:rFonts w:ascii="VIC" w:hAnsi="VIC"/>
          <w:sz w:val="24"/>
          <w:szCs w:val="24"/>
        </w:rPr>
        <w:t>There are s</w:t>
      </w:r>
      <w:r>
        <w:rPr>
          <w:rFonts w:ascii="VIC" w:hAnsi="VIC"/>
          <w:sz w:val="24"/>
          <w:szCs w:val="24"/>
        </w:rPr>
        <w:t xml:space="preserve">everal barriers to implementing </w:t>
      </w:r>
      <w:r w:rsidR="00C85B11">
        <w:rPr>
          <w:rFonts w:ascii="VIC" w:hAnsi="VIC"/>
          <w:sz w:val="24"/>
          <w:szCs w:val="24"/>
        </w:rPr>
        <w:t xml:space="preserve">a high throughput approach </w:t>
      </w:r>
      <w:r w:rsidR="00C567B5">
        <w:rPr>
          <w:rFonts w:ascii="VIC" w:hAnsi="VIC"/>
          <w:sz w:val="24"/>
          <w:szCs w:val="24"/>
        </w:rPr>
        <w:t xml:space="preserve">for surgery. </w:t>
      </w:r>
      <w:r w:rsidR="008C26CB">
        <w:rPr>
          <w:rFonts w:ascii="VIC" w:hAnsi="VIC"/>
          <w:sz w:val="24"/>
          <w:szCs w:val="24"/>
        </w:rPr>
        <w:t xml:space="preserve">This table shows the enablers which would be required to safely </w:t>
      </w:r>
      <w:r w:rsidR="006D2976">
        <w:rPr>
          <w:rFonts w:ascii="VIC" w:hAnsi="VIC"/>
          <w:sz w:val="24"/>
          <w:szCs w:val="24"/>
        </w:rPr>
        <w:t xml:space="preserve">increase the volume of surgery completed at a site or with </w:t>
      </w:r>
      <w:r w:rsidR="000505EF">
        <w:rPr>
          <w:rFonts w:ascii="VIC" w:hAnsi="VIC"/>
          <w:sz w:val="24"/>
          <w:szCs w:val="24"/>
        </w:rPr>
        <w:t xml:space="preserve">an additional surgical list. </w:t>
      </w:r>
    </w:p>
    <w:p w14:paraId="77B7B32D" w14:textId="126C95E4" w:rsidR="00115872" w:rsidRPr="00260BC4" w:rsidRDefault="00D35EA2" w:rsidP="003F1207">
      <w:pPr>
        <w:pStyle w:val="SCVbody"/>
        <w:spacing w:before="0" w:after="0" w:line="240" w:lineRule="auto"/>
        <w:rPr>
          <w:rFonts w:ascii="VIC" w:hAnsi="VIC"/>
          <w:b/>
          <w:bCs/>
          <w:color w:val="007586" w:themeColor="text2"/>
          <w:sz w:val="24"/>
          <w:szCs w:val="24"/>
        </w:rPr>
      </w:pPr>
      <w:r w:rsidRPr="00260BC4">
        <w:rPr>
          <w:rFonts w:ascii="VIC" w:hAnsi="VIC"/>
          <w:b/>
          <w:bCs/>
          <w:color w:val="007586" w:themeColor="text2"/>
          <w:sz w:val="24"/>
          <w:szCs w:val="24"/>
        </w:rPr>
        <w:t xml:space="preserve">Table </w:t>
      </w:r>
      <w:r w:rsidR="00272304">
        <w:rPr>
          <w:rFonts w:ascii="VIC" w:hAnsi="VIC"/>
          <w:b/>
          <w:bCs/>
          <w:color w:val="007586" w:themeColor="text2"/>
          <w:sz w:val="24"/>
          <w:szCs w:val="24"/>
        </w:rPr>
        <w:t>8</w:t>
      </w:r>
      <w:r w:rsidRPr="00260BC4">
        <w:rPr>
          <w:rFonts w:ascii="VIC" w:hAnsi="VIC"/>
          <w:b/>
          <w:bCs/>
          <w:color w:val="007586" w:themeColor="text2"/>
          <w:sz w:val="24"/>
          <w:szCs w:val="24"/>
        </w:rPr>
        <w:t>: Barriers and enablers</w:t>
      </w:r>
      <w:r w:rsidR="00C567B5">
        <w:rPr>
          <w:rFonts w:ascii="VIC" w:hAnsi="VIC"/>
          <w:b/>
          <w:bCs/>
          <w:color w:val="007586" w:themeColor="text2"/>
          <w:sz w:val="24"/>
          <w:szCs w:val="24"/>
        </w:rPr>
        <w:t>.</w:t>
      </w:r>
    </w:p>
    <w:tbl>
      <w:tblPr>
        <w:tblStyle w:val="TableGrid"/>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6801"/>
      </w:tblGrid>
      <w:tr w:rsidR="00482032" w:rsidRPr="00A43997" w14:paraId="27600CCE" w14:textId="77777777" w:rsidTr="000427C1">
        <w:trPr>
          <w:cnfStyle w:val="100000000000" w:firstRow="1" w:lastRow="0" w:firstColumn="0" w:lastColumn="0" w:oddVBand="0" w:evenVBand="0" w:oddHBand="0" w:evenHBand="0" w:firstRowFirstColumn="0" w:firstRowLastColumn="0" w:lastRowFirstColumn="0" w:lastRowLastColumn="0"/>
          <w:trHeight w:val="319"/>
        </w:trPr>
        <w:tc>
          <w:tcPr>
            <w:tcW w:w="0" w:type="dxa"/>
            <w:tcBorders>
              <w:top w:val="single" w:sz="4" w:space="0" w:color="auto"/>
              <w:left w:val="single" w:sz="4" w:space="0" w:color="auto"/>
              <w:bottom w:val="single" w:sz="4" w:space="0" w:color="auto"/>
              <w:right w:val="single" w:sz="4" w:space="0" w:color="auto"/>
            </w:tcBorders>
          </w:tcPr>
          <w:p w14:paraId="30A788C7" w14:textId="01A481F6" w:rsidR="006F22EB" w:rsidRPr="00A43997" w:rsidRDefault="006F22EB" w:rsidP="00D25084">
            <w:pPr>
              <w:pStyle w:val="SCVbody"/>
              <w:rPr>
                <w:rFonts w:ascii="VIC" w:hAnsi="VIC"/>
                <w:b/>
                <w:color w:val="007586" w:themeColor="text2"/>
              </w:rPr>
            </w:pPr>
            <w:r w:rsidRPr="00A43997">
              <w:rPr>
                <w:rFonts w:ascii="VIC" w:hAnsi="VIC"/>
                <w:b/>
                <w:color w:val="007586" w:themeColor="text2"/>
              </w:rPr>
              <w:t>Barriers</w:t>
            </w:r>
          </w:p>
        </w:tc>
        <w:tc>
          <w:tcPr>
            <w:tcW w:w="0" w:type="dxa"/>
            <w:tcBorders>
              <w:top w:val="single" w:sz="4" w:space="0" w:color="auto"/>
              <w:left w:val="single" w:sz="4" w:space="0" w:color="auto"/>
              <w:bottom w:val="single" w:sz="4" w:space="0" w:color="auto"/>
              <w:right w:val="single" w:sz="4" w:space="0" w:color="auto"/>
            </w:tcBorders>
          </w:tcPr>
          <w:p w14:paraId="2637024D" w14:textId="38104247" w:rsidR="006F22EB" w:rsidRPr="00A43997" w:rsidRDefault="006F22EB" w:rsidP="00D25084">
            <w:pPr>
              <w:pStyle w:val="SCVbody"/>
              <w:rPr>
                <w:rFonts w:ascii="VIC" w:hAnsi="VIC"/>
                <w:b/>
                <w:color w:val="007586" w:themeColor="text2"/>
              </w:rPr>
            </w:pPr>
            <w:r w:rsidRPr="00A43997">
              <w:rPr>
                <w:rFonts w:ascii="VIC" w:hAnsi="VIC"/>
                <w:b/>
                <w:color w:val="007586" w:themeColor="text2"/>
              </w:rPr>
              <w:t xml:space="preserve">Enablers </w:t>
            </w:r>
          </w:p>
        </w:tc>
      </w:tr>
      <w:tr w:rsidR="00962F8F" w:rsidRPr="00A43997" w14:paraId="4F59C509" w14:textId="77777777" w:rsidTr="000427C1">
        <w:trPr>
          <w:trHeight w:val="1463"/>
        </w:trPr>
        <w:tc>
          <w:tcPr>
            <w:tcW w:w="0" w:type="dxa"/>
            <w:tcBorders>
              <w:top w:val="single" w:sz="4" w:space="0" w:color="auto"/>
            </w:tcBorders>
          </w:tcPr>
          <w:p w14:paraId="1683932C" w14:textId="422AE3F8" w:rsidR="002B17A2" w:rsidRPr="00A43997" w:rsidRDefault="002B17A2" w:rsidP="00A85FFD">
            <w:pPr>
              <w:pStyle w:val="SCVbody"/>
              <w:rPr>
                <w:rFonts w:ascii="VIC" w:hAnsi="VIC"/>
              </w:rPr>
            </w:pPr>
            <w:r w:rsidRPr="00A43997">
              <w:rPr>
                <w:rFonts w:ascii="VIC" w:hAnsi="VIC"/>
              </w:rPr>
              <w:t xml:space="preserve">Bed </w:t>
            </w:r>
            <w:r w:rsidR="00A72D28">
              <w:rPr>
                <w:rFonts w:ascii="VIC" w:hAnsi="VIC"/>
              </w:rPr>
              <w:t>capa</w:t>
            </w:r>
            <w:r w:rsidR="00482032">
              <w:rPr>
                <w:rFonts w:ascii="VIC" w:hAnsi="VIC"/>
              </w:rPr>
              <w:t xml:space="preserve">city </w:t>
            </w:r>
          </w:p>
        </w:tc>
        <w:tc>
          <w:tcPr>
            <w:tcW w:w="0" w:type="dxa"/>
            <w:tcBorders>
              <w:top w:val="single" w:sz="4" w:space="0" w:color="auto"/>
            </w:tcBorders>
          </w:tcPr>
          <w:p w14:paraId="2E0A93CB" w14:textId="235FB5A2" w:rsidR="002B17A2" w:rsidRPr="00A43997" w:rsidRDefault="005B7CF9" w:rsidP="00DC0FEE">
            <w:pPr>
              <w:pStyle w:val="ListParagraph"/>
              <w:numPr>
                <w:ilvl w:val="0"/>
                <w:numId w:val="15"/>
              </w:numPr>
              <w:rPr>
                <w:rFonts w:ascii="VIC" w:hAnsi="VIC"/>
              </w:rPr>
            </w:pPr>
            <w:r w:rsidRPr="00A43997">
              <w:rPr>
                <w:rFonts w:ascii="VIC" w:hAnsi="VIC"/>
              </w:rPr>
              <w:t>Dedicated (r</w:t>
            </w:r>
            <w:r w:rsidR="002B17A2" w:rsidRPr="00A43997">
              <w:rPr>
                <w:rFonts w:ascii="VIC" w:hAnsi="VIC"/>
              </w:rPr>
              <w:t>ing fence</w:t>
            </w:r>
            <w:r w:rsidR="009C5203" w:rsidRPr="00A43997">
              <w:rPr>
                <w:rFonts w:ascii="VIC" w:hAnsi="VIC"/>
              </w:rPr>
              <w:t>d</w:t>
            </w:r>
            <w:r w:rsidRPr="00A43997">
              <w:rPr>
                <w:rFonts w:ascii="VIC" w:hAnsi="VIC"/>
              </w:rPr>
              <w:t>)</w:t>
            </w:r>
            <w:r w:rsidR="002B17A2" w:rsidRPr="00A43997">
              <w:rPr>
                <w:rFonts w:ascii="VIC" w:hAnsi="VIC"/>
              </w:rPr>
              <w:t xml:space="preserve"> beds</w:t>
            </w:r>
            <w:r w:rsidR="009C5203" w:rsidRPr="00A43997">
              <w:rPr>
                <w:rFonts w:ascii="VIC" w:hAnsi="VIC"/>
              </w:rPr>
              <w:t xml:space="preserve"> for additional work</w:t>
            </w:r>
            <w:r w:rsidR="002C56E8" w:rsidRPr="00A43997">
              <w:rPr>
                <w:rFonts w:ascii="VIC" w:hAnsi="VIC"/>
              </w:rPr>
              <w:t>.</w:t>
            </w:r>
          </w:p>
          <w:p w14:paraId="3B512A25" w14:textId="5B162D45" w:rsidR="00225B29" w:rsidRPr="00A43997" w:rsidRDefault="002B17A2" w:rsidP="00DC0FEE">
            <w:pPr>
              <w:pStyle w:val="ListParagraph"/>
              <w:numPr>
                <w:ilvl w:val="0"/>
                <w:numId w:val="15"/>
              </w:numPr>
              <w:rPr>
                <w:rFonts w:ascii="VIC" w:hAnsi="VIC"/>
              </w:rPr>
            </w:pPr>
            <w:r w:rsidRPr="00A43997">
              <w:rPr>
                <w:rFonts w:ascii="VIC" w:hAnsi="VIC"/>
              </w:rPr>
              <w:t>Site with no emergency department</w:t>
            </w:r>
            <w:r w:rsidR="002C56E8" w:rsidRPr="00A43997">
              <w:rPr>
                <w:rFonts w:ascii="VIC" w:hAnsi="VIC"/>
              </w:rPr>
              <w:t>.</w:t>
            </w:r>
          </w:p>
          <w:p w14:paraId="63A09B67" w14:textId="3463B4C5" w:rsidR="002178EC" w:rsidRPr="00A43997" w:rsidRDefault="003E2A67" w:rsidP="00DC0FEE">
            <w:pPr>
              <w:pStyle w:val="ListParagraph"/>
              <w:numPr>
                <w:ilvl w:val="0"/>
                <w:numId w:val="15"/>
              </w:numPr>
              <w:rPr>
                <w:rFonts w:ascii="VIC" w:hAnsi="VIC"/>
              </w:rPr>
            </w:pPr>
            <w:r w:rsidRPr="00A43997">
              <w:rPr>
                <w:rFonts w:ascii="VIC" w:hAnsi="VIC"/>
              </w:rPr>
              <w:t>Well planned lists to match bed supply</w:t>
            </w:r>
            <w:r w:rsidR="002C56E8" w:rsidRPr="00A43997">
              <w:rPr>
                <w:rFonts w:ascii="VIC" w:hAnsi="VIC"/>
              </w:rPr>
              <w:t>.</w:t>
            </w:r>
          </w:p>
          <w:p w14:paraId="3821C79B" w14:textId="44F676CE" w:rsidR="002B17A2" w:rsidRPr="00A43997" w:rsidRDefault="002178EC" w:rsidP="00DC0FEE">
            <w:pPr>
              <w:pStyle w:val="ListParagraph"/>
              <w:numPr>
                <w:ilvl w:val="0"/>
                <w:numId w:val="15"/>
              </w:numPr>
              <w:rPr>
                <w:rFonts w:ascii="VIC" w:hAnsi="VIC"/>
              </w:rPr>
            </w:pPr>
            <w:r w:rsidRPr="00A43997">
              <w:rPr>
                <w:rFonts w:ascii="VIC" w:hAnsi="VIC"/>
              </w:rPr>
              <w:t xml:space="preserve">Extended day ward </w:t>
            </w:r>
            <w:r w:rsidR="00E45EF9" w:rsidRPr="00A43997">
              <w:rPr>
                <w:rFonts w:ascii="VIC" w:hAnsi="VIC"/>
              </w:rPr>
              <w:t>hours</w:t>
            </w:r>
            <w:r w:rsidR="002C56E8" w:rsidRPr="00A43997">
              <w:rPr>
                <w:rFonts w:ascii="VIC" w:hAnsi="VIC"/>
              </w:rPr>
              <w:t>.</w:t>
            </w:r>
            <w:r w:rsidR="00E45EF9" w:rsidRPr="00A43997">
              <w:rPr>
                <w:rFonts w:ascii="VIC" w:hAnsi="VIC"/>
              </w:rPr>
              <w:t xml:space="preserve"> </w:t>
            </w:r>
            <w:r w:rsidR="003E2A67" w:rsidRPr="00A43997">
              <w:rPr>
                <w:rFonts w:ascii="VIC" w:hAnsi="VIC"/>
              </w:rPr>
              <w:t xml:space="preserve"> </w:t>
            </w:r>
          </w:p>
          <w:p w14:paraId="50B1C830" w14:textId="0AB4D6B4" w:rsidR="002B17A2" w:rsidRPr="00A43997" w:rsidRDefault="00533DAB" w:rsidP="00DC0FEE">
            <w:pPr>
              <w:pStyle w:val="ListParagraph"/>
              <w:numPr>
                <w:ilvl w:val="0"/>
                <w:numId w:val="15"/>
              </w:numPr>
              <w:rPr>
                <w:rFonts w:ascii="VIC" w:hAnsi="VIC"/>
              </w:rPr>
            </w:pPr>
            <w:r w:rsidRPr="00A43997">
              <w:rPr>
                <w:rFonts w:ascii="VIC" w:hAnsi="VIC"/>
              </w:rPr>
              <w:t xml:space="preserve">Expand </w:t>
            </w:r>
            <w:r w:rsidR="00B604BA" w:rsidRPr="00A43997">
              <w:rPr>
                <w:rFonts w:ascii="VIC" w:hAnsi="VIC"/>
              </w:rPr>
              <w:t>day surgery pathways</w:t>
            </w:r>
            <w:r w:rsidR="002C56E8" w:rsidRPr="00A43997">
              <w:rPr>
                <w:rFonts w:ascii="VIC" w:hAnsi="VIC"/>
              </w:rPr>
              <w:t>.</w:t>
            </w:r>
            <w:r w:rsidR="00B604BA" w:rsidRPr="00A43997">
              <w:rPr>
                <w:rFonts w:ascii="VIC" w:hAnsi="VIC"/>
              </w:rPr>
              <w:t xml:space="preserve"> </w:t>
            </w:r>
          </w:p>
        </w:tc>
      </w:tr>
      <w:tr w:rsidR="00962F8F" w:rsidRPr="00A43997" w14:paraId="181D32A3" w14:textId="77777777" w:rsidTr="000215DE">
        <w:trPr>
          <w:trHeight w:val="649"/>
        </w:trPr>
        <w:tc>
          <w:tcPr>
            <w:tcW w:w="2284" w:type="dxa"/>
          </w:tcPr>
          <w:p w14:paraId="2AD80398" w14:textId="722D2EB2" w:rsidR="006F22EB" w:rsidRPr="00A43997" w:rsidRDefault="002B17A2" w:rsidP="00A85FFD">
            <w:pPr>
              <w:pStyle w:val="SCVbody"/>
              <w:rPr>
                <w:rFonts w:ascii="VIC" w:hAnsi="VIC"/>
              </w:rPr>
            </w:pPr>
            <w:r w:rsidRPr="00A43997">
              <w:rPr>
                <w:rFonts w:ascii="VIC" w:hAnsi="VIC"/>
              </w:rPr>
              <w:t xml:space="preserve">Set-up time for theatre </w:t>
            </w:r>
          </w:p>
        </w:tc>
        <w:tc>
          <w:tcPr>
            <w:tcW w:w="6801" w:type="dxa"/>
          </w:tcPr>
          <w:p w14:paraId="3C0EA002" w14:textId="0FC120BE" w:rsidR="006F22EB" w:rsidRPr="00A43997" w:rsidRDefault="002B17A2" w:rsidP="00DC0FEE">
            <w:pPr>
              <w:pStyle w:val="ListParagraph"/>
              <w:numPr>
                <w:ilvl w:val="0"/>
                <w:numId w:val="15"/>
              </w:numPr>
              <w:rPr>
                <w:rFonts w:ascii="VIC" w:hAnsi="VIC"/>
              </w:rPr>
            </w:pPr>
            <w:r w:rsidRPr="00A43997">
              <w:rPr>
                <w:rFonts w:ascii="VIC" w:hAnsi="VIC"/>
              </w:rPr>
              <w:t xml:space="preserve">Dedicated theatre </w:t>
            </w:r>
            <w:r w:rsidR="00802BB1" w:rsidRPr="00A43997">
              <w:rPr>
                <w:rFonts w:ascii="VIC" w:hAnsi="VIC"/>
              </w:rPr>
              <w:t xml:space="preserve">list </w:t>
            </w:r>
            <w:r w:rsidRPr="00A43997">
              <w:rPr>
                <w:rFonts w:ascii="VIC" w:hAnsi="VIC"/>
              </w:rPr>
              <w:t>for each procedure/specialty</w:t>
            </w:r>
            <w:r w:rsidR="002C56E8" w:rsidRPr="00A43997">
              <w:rPr>
                <w:rFonts w:ascii="VIC" w:hAnsi="VIC"/>
              </w:rPr>
              <w:t>.</w:t>
            </w:r>
            <w:r w:rsidRPr="00A43997">
              <w:rPr>
                <w:rFonts w:ascii="VIC" w:hAnsi="VIC"/>
              </w:rPr>
              <w:t xml:space="preserve">  </w:t>
            </w:r>
          </w:p>
        </w:tc>
      </w:tr>
      <w:tr w:rsidR="00962F8F" w:rsidRPr="00A43997" w14:paraId="36188E7F" w14:textId="77777777" w:rsidTr="000215DE">
        <w:trPr>
          <w:trHeight w:val="1299"/>
        </w:trPr>
        <w:tc>
          <w:tcPr>
            <w:tcW w:w="2284" w:type="dxa"/>
          </w:tcPr>
          <w:p w14:paraId="332C5CC0" w14:textId="5A032258" w:rsidR="006F22EB" w:rsidRPr="00A43997" w:rsidRDefault="00305AE4" w:rsidP="00A85FFD">
            <w:pPr>
              <w:pStyle w:val="SCVbody"/>
              <w:rPr>
                <w:rFonts w:ascii="VIC" w:hAnsi="VIC"/>
              </w:rPr>
            </w:pPr>
            <w:r w:rsidRPr="00A43997">
              <w:rPr>
                <w:rFonts w:ascii="VIC" w:hAnsi="VIC"/>
              </w:rPr>
              <w:t xml:space="preserve">Variation leading to inefficiency </w:t>
            </w:r>
          </w:p>
        </w:tc>
        <w:tc>
          <w:tcPr>
            <w:tcW w:w="6801" w:type="dxa"/>
          </w:tcPr>
          <w:p w14:paraId="005A9CFF" w14:textId="50FAD287" w:rsidR="006F22EB" w:rsidRPr="00A43997" w:rsidRDefault="00972CA6" w:rsidP="00DC0FEE">
            <w:pPr>
              <w:pStyle w:val="ListParagraph"/>
              <w:numPr>
                <w:ilvl w:val="0"/>
                <w:numId w:val="15"/>
              </w:numPr>
              <w:rPr>
                <w:rFonts w:ascii="VIC" w:hAnsi="VIC"/>
              </w:rPr>
            </w:pPr>
            <w:r w:rsidRPr="00A43997">
              <w:rPr>
                <w:rFonts w:ascii="VIC" w:hAnsi="VIC"/>
              </w:rPr>
              <w:t xml:space="preserve">‘Green </w:t>
            </w:r>
            <w:r w:rsidR="000505EF" w:rsidRPr="00A43997">
              <w:rPr>
                <w:rFonts w:ascii="VIC" w:hAnsi="VIC"/>
              </w:rPr>
              <w:t>L</w:t>
            </w:r>
            <w:r w:rsidRPr="00A43997">
              <w:rPr>
                <w:rFonts w:ascii="VIC" w:hAnsi="VIC"/>
              </w:rPr>
              <w:t>ist</w:t>
            </w:r>
            <w:r w:rsidR="000505EF" w:rsidRPr="00A43997">
              <w:rPr>
                <w:rFonts w:ascii="VIC" w:hAnsi="VIC"/>
              </w:rPr>
              <w:t>/ S</w:t>
            </w:r>
            <w:r w:rsidRPr="00A43997">
              <w:rPr>
                <w:rFonts w:ascii="VIC" w:hAnsi="VIC"/>
              </w:rPr>
              <w:t xml:space="preserve">ervice </w:t>
            </w:r>
            <w:r w:rsidR="000505EF" w:rsidRPr="00A43997">
              <w:rPr>
                <w:rFonts w:ascii="VIC" w:hAnsi="VIC"/>
              </w:rPr>
              <w:t>L</w:t>
            </w:r>
            <w:r w:rsidRPr="00A43997">
              <w:rPr>
                <w:rFonts w:ascii="VIC" w:hAnsi="VIC"/>
              </w:rPr>
              <w:t>ist’ approach</w:t>
            </w:r>
            <w:r w:rsidR="002C56E8" w:rsidRPr="00A43997">
              <w:rPr>
                <w:rFonts w:ascii="VIC" w:hAnsi="VIC"/>
              </w:rPr>
              <w:t>.</w:t>
            </w:r>
            <w:r w:rsidRPr="00A43997">
              <w:rPr>
                <w:rFonts w:ascii="VIC" w:hAnsi="VIC"/>
              </w:rPr>
              <w:t xml:space="preserve"> </w:t>
            </w:r>
          </w:p>
          <w:p w14:paraId="290A9D3A" w14:textId="3E9974AB" w:rsidR="003E2A67" w:rsidRPr="00A43997" w:rsidRDefault="003E2A67" w:rsidP="00DC0FEE">
            <w:pPr>
              <w:pStyle w:val="ListParagraph"/>
              <w:numPr>
                <w:ilvl w:val="0"/>
                <w:numId w:val="15"/>
              </w:numPr>
              <w:rPr>
                <w:rFonts w:ascii="VIC" w:hAnsi="VIC"/>
              </w:rPr>
            </w:pPr>
            <w:r w:rsidRPr="00A43997">
              <w:rPr>
                <w:rFonts w:ascii="VIC" w:hAnsi="VIC"/>
              </w:rPr>
              <w:t>Customised theatre packs</w:t>
            </w:r>
            <w:r w:rsidR="002C56E8" w:rsidRPr="00A43997">
              <w:rPr>
                <w:rFonts w:ascii="VIC" w:hAnsi="VIC"/>
              </w:rPr>
              <w:t>.</w:t>
            </w:r>
          </w:p>
          <w:p w14:paraId="2EAEADC9" w14:textId="1DD1E27A" w:rsidR="003E2A67" w:rsidRPr="00A43997" w:rsidRDefault="003E2A67" w:rsidP="00DC0FEE">
            <w:pPr>
              <w:pStyle w:val="ListParagraph"/>
              <w:numPr>
                <w:ilvl w:val="0"/>
                <w:numId w:val="15"/>
              </w:numPr>
              <w:rPr>
                <w:rFonts w:ascii="VIC" w:hAnsi="VIC"/>
              </w:rPr>
            </w:pPr>
            <w:r w:rsidRPr="00A43997">
              <w:rPr>
                <w:rFonts w:ascii="VIC" w:hAnsi="VIC"/>
              </w:rPr>
              <w:t>Increase nursing/theatre staff</w:t>
            </w:r>
            <w:r w:rsidR="002C56E8" w:rsidRPr="00A43997">
              <w:rPr>
                <w:rFonts w:ascii="VIC" w:hAnsi="VIC"/>
              </w:rPr>
              <w:t>.</w:t>
            </w:r>
          </w:p>
          <w:p w14:paraId="47EEFACE" w14:textId="07D5C8D6" w:rsidR="003E2A67" w:rsidRPr="00A43997" w:rsidRDefault="003E2A67" w:rsidP="00DC0FEE">
            <w:pPr>
              <w:pStyle w:val="ListParagraph"/>
              <w:numPr>
                <w:ilvl w:val="0"/>
                <w:numId w:val="15"/>
              </w:numPr>
              <w:rPr>
                <w:rFonts w:ascii="VIC" w:hAnsi="VIC"/>
              </w:rPr>
            </w:pPr>
            <w:r w:rsidRPr="00A43997">
              <w:rPr>
                <w:rFonts w:ascii="VIC" w:hAnsi="VIC"/>
              </w:rPr>
              <w:t>Multiple sets of instruments</w:t>
            </w:r>
            <w:r w:rsidR="002C56E8" w:rsidRPr="00A43997">
              <w:rPr>
                <w:rFonts w:ascii="VIC" w:hAnsi="VIC"/>
              </w:rPr>
              <w:t>.</w:t>
            </w:r>
            <w:r w:rsidRPr="00A43997">
              <w:rPr>
                <w:rFonts w:ascii="VIC" w:hAnsi="VIC"/>
              </w:rPr>
              <w:t xml:space="preserve"> </w:t>
            </w:r>
          </w:p>
        </w:tc>
      </w:tr>
      <w:tr w:rsidR="00962F8F" w:rsidRPr="00A43997" w14:paraId="45B0BC3D" w14:textId="77777777" w:rsidTr="000215DE">
        <w:trPr>
          <w:trHeight w:val="1618"/>
        </w:trPr>
        <w:tc>
          <w:tcPr>
            <w:tcW w:w="2284" w:type="dxa"/>
          </w:tcPr>
          <w:p w14:paraId="333BEE28" w14:textId="75E24E19" w:rsidR="002B17A2" w:rsidRPr="00A43997" w:rsidRDefault="002B17A2" w:rsidP="00A85FFD">
            <w:pPr>
              <w:pStyle w:val="SCVbody"/>
              <w:rPr>
                <w:rFonts w:ascii="VIC" w:hAnsi="VIC"/>
              </w:rPr>
            </w:pPr>
            <w:r w:rsidRPr="00A43997">
              <w:rPr>
                <w:rFonts w:ascii="VIC" w:hAnsi="VIC"/>
              </w:rPr>
              <w:lastRenderedPageBreak/>
              <w:t xml:space="preserve">Appropriate patient selection </w:t>
            </w:r>
          </w:p>
        </w:tc>
        <w:tc>
          <w:tcPr>
            <w:tcW w:w="6801" w:type="dxa"/>
          </w:tcPr>
          <w:p w14:paraId="4F830D6A" w14:textId="56E985AC" w:rsidR="003E2A67" w:rsidRPr="00A43997" w:rsidRDefault="003E2A67" w:rsidP="00DC0FEE">
            <w:pPr>
              <w:pStyle w:val="ListParagraph"/>
              <w:numPr>
                <w:ilvl w:val="0"/>
                <w:numId w:val="15"/>
              </w:numPr>
              <w:rPr>
                <w:rFonts w:ascii="VIC" w:hAnsi="VIC"/>
              </w:rPr>
            </w:pPr>
            <w:r w:rsidRPr="00A43997">
              <w:rPr>
                <w:rFonts w:ascii="VIC" w:hAnsi="VIC"/>
              </w:rPr>
              <w:t>Clear inclusion and exclusion criteria to match the health service</w:t>
            </w:r>
            <w:r w:rsidR="002C56E8" w:rsidRPr="00A43997">
              <w:rPr>
                <w:rFonts w:ascii="VIC" w:hAnsi="VIC"/>
              </w:rPr>
              <w:t>.</w:t>
            </w:r>
            <w:r w:rsidRPr="00A43997">
              <w:rPr>
                <w:rFonts w:ascii="VIC" w:hAnsi="VIC"/>
              </w:rPr>
              <w:t xml:space="preserve"> </w:t>
            </w:r>
          </w:p>
          <w:p w14:paraId="0C9B8B9B" w14:textId="14E71BB8" w:rsidR="002B17A2" w:rsidRPr="00A43997" w:rsidRDefault="003E2A67" w:rsidP="00DC0FEE">
            <w:pPr>
              <w:pStyle w:val="ListParagraph"/>
              <w:numPr>
                <w:ilvl w:val="0"/>
                <w:numId w:val="15"/>
              </w:numPr>
              <w:rPr>
                <w:rFonts w:ascii="VIC" w:hAnsi="VIC"/>
              </w:rPr>
            </w:pPr>
            <w:r w:rsidRPr="00A43997">
              <w:rPr>
                <w:rFonts w:ascii="VIC" w:hAnsi="VIC"/>
              </w:rPr>
              <w:t>Preadmission</w:t>
            </w:r>
            <w:r w:rsidR="002B17A2" w:rsidRPr="00A43997">
              <w:rPr>
                <w:rFonts w:ascii="VIC" w:hAnsi="VIC"/>
              </w:rPr>
              <w:t xml:space="preserve"> planning</w:t>
            </w:r>
            <w:r w:rsidR="002C56E8" w:rsidRPr="00A43997">
              <w:rPr>
                <w:rFonts w:ascii="VIC" w:hAnsi="VIC"/>
              </w:rPr>
              <w:t>.</w:t>
            </w:r>
            <w:r w:rsidR="002B17A2" w:rsidRPr="00A43997">
              <w:rPr>
                <w:rFonts w:ascii="VIC" w:hAnsi="VIC"/>
              </w:rPr>
              <w:t xml:space="preserve"> </w:t>
            </w:r>
          </w:p>
          <w:p w14:paraId="32819A89" w14:textId="3631C1E8" w:rsidR="002B17A2" w:rsidRPr="00A43997" w:rsidRDefault="002B17A2" w:rsidP="00DC0FEE">
            <w:pPr>
              <w:pStyle w:val="ListParagraph"/>
              <w:numPr>
                <w:ilvl w:val="0"/>
                <w:numId w:val="15"/>
              </w:numPr>
              <w:rPr>
                <w:rFonts w:ascii="VIC" w:hAnsi="VIC"/>
              </w:rPr>
            </w:pPr>
            <w:r w:rsidRPr="00A43997">
              <w:rPr>
                <w:rFonts w:ascii="VIC" w:hAnsi="VIC"/>
              </w:rPr>
              <w:t>Risk assessment</w:t>
            </w:r>
            <w:r w:rsidR="002C56E8" w:rsidRPr="00A43997">
              <w:rPr>
                <w:rFonts w:ascii="VIC" w:hAnsi="VIC"/>
              </w:rPr>
              <w:t>.</w:t>
            </w:r>
          </w:p>
          <w:p w14:paraId="1D2C4070" w14:textId="6A79A85A" w:rsidR="00225B29" w:rsidRPr="00A43997" w:rsidRDefault="00225B29" w:rsidP="00DC0FEE">
            <w:pPr>
              <w:pStyle w:val="ListParagraph"/>
              <w:numPr>
                <w:ilvl w:val="0"/>
                <w:numId w:val="15"/>
              </w:numPr>
              <w:rPr>
                <w:rFonts w:ascii="VIC" w:hAnsi="VIC"/>
              </w:rPr>
            </w:pPr>
            <w:r w:rsidRPr="00A43997">
              <w:rPr>
                <w:rFonts w:ascii="VIC" w:hAnsi="VIC"/>
              </w:rPr>
              <w:t>Set patient expectation</w:t>
            </w:r>
            <w:r w:rsidR="002C56E8" w:rsidRPr="00A43997">
              <w:rPr>
                <w:rFonts w:ascii="VIC" w:hAnsi="VIC"/>
              </w:rPr>
              <w:t>.</w:t>
            </w:r>
          </w:p>
        </w:tc>
      </w:tr>
      <w:tr w:rsidR="00962F8F" w:rsidRPr="00A43997" w14:paraId="0CC3CD4B" w14:textId="77777777" w:rsidTr="00A2211C">
        <w:trPr>
          <w:trHeight w:val="1408"/>
        </w:trPr>
        <w:tc>
          <w:tcPr>
            <w:tcW w:w="2284" w:type="dxa"/>
          </w:tcPr>
          <w:p w14:paraId="540FF8D9" w14:textId="14EA0D60" w:rsidR="002B17A2" w:rsidRPr="00A43997" w:rsidRDefault="002B17A2" w:rsidP="00A85FFD">
            <w:pPr>
              <w:pStyle w:val="SCVbody"/>
              <w:rPr>
                <w:rFonts w:ascii="VIC" w:hAnsi="VIC"/>
              </w:rPr>
            </w:pPr>
            <w:r w:rsidRPr="00A43997">
              <w:rPr>
                <w:rFonts w:ascii="VIC" w:hAnsi="VIC"/>
              </w:rPr>
              <w:t>Appropriate site selection</w:t>
            </w:r>
          </w:p>
        </w:tc>
        <w:tc>
          <w:tcPr>
            <w:tcW w:w="6801" w:type="dxa"/>
          </w:tcPr>
          <w:p w14:paraId="2E89CF09" w14:textId="34D4688F" w:rsidR="002B17A2" w:rsidRPr="00A43997" w:rsidRDefault="00BA5CF0" w:rsidP="00DC0FEE">
            <w:pPr>
              <w:pStyle w:val="ListParagraph"/>
              <w:numPr>
                <w:ilvl w:val="0"/>
                <w:numId w:val="15"/>
              </w:numPr>
              <w:rPr>
                <w:rFonts w:ascii="VIC" w:hAnsi="VIC"/>
              </w:rPr>
            </w:pPr>
            <w:r w:rsidRPr="00A43997">
              <w:rPr>
                <w:rFonts w:ascii="VIC" w:hAnsi="VIC"/>
              </w:rPr>
              <w:t>Select</w:t>
            </w:r>
            <w:r w:rsidR="002B17A2" w:rsidRPr="00A43997">
              <w:rPr>
                <w:rFonts w:ascii="VIC" w:hAnsi="VIC"/>
              </w:rPr>
              <w:t xml:space="preserve"> sites based on resources</w:t>
            </w:r>
            <w:r w:rsidR="002C56E8" w:rsidRPr="00A43997">
              <w:rPr>
                <w:rFonts w:ascii="VIC" w:hAnsi="VIC"/>
              </w:rPr>
              <w:t>;</w:t>
            </w:r>
            <w:r w:rsidR="002B17A2" w:rsidRPr="00A43997">
              <w:rPr>
                <w:rFonts w:ascii="VIC" w:hAnsi="VIC"/>
              </w:rPr>
              <w:t xml:space="preserve"> </w:t>
            </w:r>
          </w:p>
          <w:p w14:paraId="358BBD09" w14:textId="092D76CC" w:rsidR="002B17A2" w:rsidRPr="00A43997" w:rsidRDefault="00B97CC1" w:rsidP="00DC0FEE">
            <w:pPr>
              <w:pStyle w:val="ListParagraph"/>
              <w:numPr>
                <w:ilvl w:val="1"/>
                <w:numId w:val="15"/>
              </w:numPr>
              <w:rPr>
                <w:rFonts w:ascii="VIC" w:hAnsi="VIC"/>
              </w:rPr>
            </w:pPr>
            <w:r w:rsidRPr="00A43997">
              <w:rPr>
                <w:rFonts w:ascii="VIC" w:hAnsi="VIC"/>
              </w:rPr>
              <w:t>s</w:t>
            </w:r>
            <w:r w:rsidR="002B17A2" w:rsidRPr="00A43997">
              <w:rPr>
                <w:rFonts w:ascii="VIC" w:hAnsi="VIC"/>
              </w:rPr>
              <w:t>killed staff</w:t>
            </w:r>
          </w:p>
          <w:p w14:paraId="528718C2" w14:textId="094A5C53" w:rsidR="002B17A2" w:rsidRPr="00A43997" w:rsidRDefault="00B97CC1" w:rsidP="00DC0FEE">
            <w:pPr>
              <w:pStyle w:val="ListParagraph"/>
              <w:numPr>
                <w:ilvl w:val="1"/>
                <w:numId w:val="15"/>
              </w:numPr>
              <w:rPr>
                <w:rFonts w:ascii="VIC" w:hAnsi="VIC"/>
              </w:rPr>
            </w:pPr>
            <w:r w:rsidRPr="00A43997">
              <w:rPr>
                <w:rFonts w:ascii="VIC" w:hAnsi="VIC"/>
              </w:rPr>
              <w:t>e</w:t>
            </w:r>
            <w:r w:rsidR="002B17A2" w:rsidRPr="00A43997">
              <w:rPr>
                <w:rFonts w:ascii="VIC" w:hAnsi="VIC"/>
              </w:rPr>
              <w:t xml:space="preserve">quipment </w:t>
            </w:r>
          </w:p>
          <w:p w14:paraId="0AF01312" w14:textId="317EF62B" w:rsidR="00225B29" w:rsidRPr="00A43997" w:rsidRDefault="00B97CC1" w:rsidP="00DC0FEE">
            <w:pPr>
              <w:pStyle w:val="ListParagraph"/>
              <w:numPr>
                <w:ilvl w:val="1"/>
                <w:numId w:val="15"/>
              </w:numPr>
              <w:rPr>
                <w:rFonts w:ascii="VIC" w:hAnsi="VIC"/>
              </w:rPr>
            </w:pPr>
            <w:r w:rsidRPr="00A43997">
              <w:rPr>
                <w:rFonts w:ascii="VIC" w:hAnsi="VIC"/>
              </w:rPr>
              <w:t>e</w:t>
            </w:r>
            <w:r w:rsidR="002B17A2" w:rsidRPr="00A43997">
              <w:rPr>
                <w:rFonts w:ascii="VIC" w:hAnsi="VIC"/>
              </w:rPr>
              <w:t>xisting clinical champions</w:t>
            </w:r>
          </w:p>
          <w:p w14:paraId="03CA8E5A" w14:textId="722EBC1B" w:rsidR="002B17A2" w:rsidRPr="00A43997" w:rsidRDefault="00B97CC1" w:rsidP="00DC0FEE">
            <w:pPr>
              <w:pStyle w:val="ListParagraph"/>
              <w:numPr>
                <w:ilvl w:val="1"/>
                <w:numId w:val="15"/>
              </w:numPr>
              <w:rPr>
                <w:rFonts w:ascii="VIC" w:hAnsi="VIC"/>
              </w:rPr>
            </w:pPr>
            <w:r w:rsidRPr="00A43997">
              <w:rPr>
                <w:rFonts w:ascii="VIC" w:hAnsi="VIC"/>
              </w:rPr>
              <w:t>e</w:t>
            </w:r>
            <w:r w:rsidR="00225B29" w:rsidRPr="00A43997">
              <w:rPr>
                <w:rFonts w:ascii="VIC" w:hAnsi="VIC"/>
              </w:rPr>
              <w:t>xisting enhanced recovery programs</w:t>
            </w:r>
            <w:r w:rsidR="00146406">
              <w:rPr>
                <w:rFonts w:ascii="VIC" w:hAnsi="VIC"/>
              </w:rPr>
              <w:t>.</w:t>
            </w:r>
            <w:r w:rsidR="00225B29" w:rsidRPr="00A43997">
              <w:rPr>
                <w:rFonts w:ascii="VIC" w:hAnsi="VIC"/>
              </w:rPr>
              <w:t xml:space="preserve"> </w:t>
            </w:r>
            <w:r w:rsidR="002B17A2" w:rsidRPr="00A43997">
              <w:rPr>
                <w:rFonts w:ascii="VIC" w:hAnsi="VIC"/>
              </w:rPr>
              <w:t xml:space="preserve"> </w:t>
            </w:r>
          </w:p>
        </w:tc>
      </w:tr>
      <w:tr w:rsidR="00962F8F" w:rsidRPr="00A43997" w14:paraId="0D5C70CD" w14:textId="77777777" w:rsidTr="000215DE">
        <w:trPr>
          <w:trHeight w:val="699"/>
        </w:trPr>
        <w:tc>
          <w:tcPr>
            <w:tcW w:w="2284" w:type="dxa"/>
          </w:tcPr>
          <w:p w14:paraId="15E92993" w14:textId="53BD25A7" w:rsidR="00225B29" w:rsidRPr="00A43997" w:rsidRDefault="005A739E" w:rsidP="00A85FFD">
            <w:pPr>
              <w:pStyle w:val="SCVbody"/>
              <w:rPr>
                <w:rFonts w:ascii="VIC" w:hAnsi="VIC"/>
              </w:rPr>
            </w:pPr>
            <w:r w:rsidRPr="00A43997">
              <w:rPr>
                <w:rFonts w:ascii="VIC" w:hAnsi="VIC"/>
              </w:rPr>
              <w:t xml:space="preserve">Lack of skilled and available workforce </w:t>
            </w:r>
          </w:p>
        </w:tc>
        <w:tc>
          <w:tcPr>
            <w:tcW w:w="6801" w:type="dxa"/>
          </w:tcPr>
          <w:p w14:paraId="690AE38E" w14:textId="725FBEBE" w:rsidR="00D220BF" w:rsidRPr="00A43997" w:rsidRDefault="00E71867" w:rsidP="00DC0FEE">
            <w:pPr>
              <w:pStyle w:val="ListParagraph"/>
              <w:numPr>
                <w:ilvl w:val="0"/>
                <w:numId w:val="15"/>
              </w:numPr>
              <w:rPr>
                <w:rFonts w:ascii="VIC" w:hAnsi="VIC"/>
              </w:rPr>
            </w:pPr>
            <w:r w:rsidRPr="00A43997">
              <w:rPr>
                <w:rFonts w:ascii="VIC" w:hAnsi="VIC"/>
              </w:rPr>
              <w:t xml:space="preserve">Dedicated </w:t>
            </w:r>
            <w:r w:rsidR="004D6C84" w:rsidRPr="00A43997">
              <w:rPr>
                <w:rFonts w:ascii="VIC" w:hAnsi="VIC"/>
              </w:rPr>
              <w:t>plan</w:t>
            </w:r>
            <w:r w:rsidR="004D6C84">
              <w:rPr>
                <w:rFonts w:ascii="VIC" w:hAnsi="VIC"/>
              </w:rPr>
              <w:t>ner to</w:t>
            </w:r>
            <w:r w:rsidR="000E0A0D">
              <w:rPr>
                <w:rFonts w:ascii="VIC" w:hAnsi="VIC"/>
              </w:rPr>
              <w:t xml:space="preserve"> co-ordinate</w:t>
            </w:r>
            <w:r w:rsidR="00445E86">
              <w:rPr>
                <w:rFonts w:ascii="VIC" w:hAnsi="VIC"/>
              </w:rPr>
              <w:t xml:space="preserve"> </w:t>
            </w:r>
            <w:r w:rsidR="00FE4797">
              <w:rPr>
                <w:rFonts w:ascii="VIC" w:hAnsi="VIC"/>
              </w:rPr>
              <w:t>additional list</w:t>
            </w:r>
            <w:r w:rsidR="00443B00">
              <w:rPr>
                <w:rFonts w:ascii="VIC" w:hAnsi="VIC"/>
              </w:rPr>
              <w:t>s</w:t>
            </w:r>
            <w:r w:rsidR="003E40BB">
              <w:rPr>
                <w:rFonts w:ascii="VIC" w:hAnsi="VIC"/>
              </w:rPr>
              <w:t>.</w:t>
            </w:r>
          </w:p>
          <w:p w14:paraId="2EABFCDF" w14:textId="2F524CB9" w:rsidR="00225B29" w:rsidRPr="00A43997" w:rsidRDefault="00225B29" w:rsidP="00DC0FEE">
            <w:pPr>
              <w:pStyle w:val="ListParagraph"/>
              <w:numPr>
                <w:ilvl w:val="0"/>
                <w:numId w:val="15"/>
              </w:numPr>
              <w:rPr>
                <w:rFonts w:ascii="VIC" w:hAnsi="VIC"/>
              </w:rPr>
            </w:pPr>
            <w:r w:rsidRPr="00A43997">
              <w:rPr>
                <w:rFonts w:ascii="VIC" w:hAnsi="VIC"/>
              </w:rPr>
              <w:t xml:space="preserve">Opportunities for upskilling outside of </w:t>
            </w:r>
            <w:r w:rsidR="005E70B9" w:rsidRPr="00A43997">
              <w:rPr>
                <w:rFonts w:ascii="VIC" w:hAnsi="VIC"/>
              </w:rPr>
              <w:t>high throughput</w:t>
            </w:r>
            <w:r w:rsidRPr="00A43997">
              <w:rPr>
                <w:rFonts w:ascii="VIC" w:hAnsi="VIC"/>
              </w:rPr>
              <w:t xml:space="preserve"> list</w:t>
            </w:r>
            <w:r w:rsidR="005E70B9" w:rsidRPr="00A43997">
              <w:rPr>
                <w:rFonts w:ascii="VIC" w:hAnsi="VIC"/>
              </w:rPr>
              <w:t>.</w:t>
            </w:r>
          </w:p>
          <w:p w14:paraId="006D5083" w14:textId="429AD3A2" w:rsidR="00225B29" w:rsidRPr="00A43997" w:rsidRDefault="00225B29" w:rsidP="00DC0FEE">
            <w:pPr>
              <w:pStyle w:val="ListParagraph"/>
              <w:numPr>
                <w:ilvl w:val="0"/>
                <w:numId w:val="15"/>
              </w:numPr>
              <w:rPr>
                <w:rFonts w:ascii="VIC" w:hAnsi="VIC"/>
              </w:rPr>
            </w:pPr>
            <w:r w:rsidRPr="00A43997">
              <w:rPr>
                <w:rFonts w:ascii="VIC" w:hAnsi="VIC"/>
              </w:rPr>
              <w:t>Training pathways internal and tertiary</w:t>
            </w:r>
            <w:r w:rsidR="005E70B9" w:rsidRPr="00A43997">
              <w:rPr>
                <w:rFonts w:ascii="VIC" w:hAnsi="VIC"/>
              </w:rPr>
              <w:t>.</w:t>
            </w:r>
            <w:r w:rsidRPr="00A43997">
              <w:rPr>
                <w:rFonts w:ascii="VIC" w:hAnsi="VIC"/>
              </w:rPr>
              <w:t xml:space="preserve"> </w:t>
            </w:r>
          </w:p>
          <w:p w14:paraId="3A857CCE" w14:textId="7DA4E663" w:rsidR="00225B29" w:rsidRPr="00A43997" w:rsidRDefault="00225B29" w:rsidP="00DC0FEE">
            <w:pPr>
              <w:pStyle w:val="ListParagraph"/>
              <w:numPr>
                <w:ilvl w:val="0"/>
                <w:numId w:val="15"/>
              </w:numPr>
              <w:rPr>
                <w:rFonts w:ascii="VIC" w:hAnsi="VIC"/>
              </w:rPr>
            </w:pPr>
            <w:r w:rsidRPr="00A43997">
              <w:rPr>
                <w:rFonts w:ascii="VIC" w:hAnsi="VIC"/>
              </w:rPr>
              <w:t xml:space="preserve">Pre planning intensive weeks by </w:t>
            </w:r>
            <w:r w:rsidR="001C212A">
              <w:rPr>
                <w:rFonts w:ascii="VIC" w:hAnsi="VIC"/>
              </w:rPr>
              <w:t>scheduling lists</w:t>
            </w:r>
            <w:r w:rsidR="002E6D2F">
              <w:rPr>
                <w:rFonts w:ascii="VIC" w:hAnsi="VIC"/>
              </w:rPr>
              <w:t xml:space="preserve"> </w:t>
            </w:r>
            <w:r w:rsidR="009D1BAD">
              <w:rPr>
                <w:rFonts w:ascii="VIC" w:hAnsi="VIC"/>
              </w:rPr>
              <w:t>around</w:t>
            </w:r>
            <w:r w:rsidR="002B2E43">
              <w:rPr>
                <w:rFonts w:ascii="VIC" w:hAnsi="VIC"/>
              </w:rPr>
              <w:t xml:space="preserve"> </w:t>
            </w:r>
            <w:r w:rsidR="00A13722">
              <w:rPr>
                <w:rFonts w:ascii="VIC" w:hAnsi="VIC"/>
              </w:rPr>
              <w:t>staff leave</w:t>
            </w:r>
            <w:r w:rsidR="00993BE2">
              <w:rPr>
                <w:rFonts w:ascii="VIC" w:hAnsi="VIC"/>
              </w:rPr>
              <w:t>.</w:t>
            </w:r>
          </w:p>
          <w:p w14:paraId="563F830D" w14:textId="03A0C713" w:rsidR="009709C3" w:rsidRPr="00A43997" w:rsidRDefault="009709C3" w:rsidP="00DC0FEE">
            <w:pPr>
              <w:pStyle w:val="ListParagraph"/>
              <w:numPr>
                <w:ilvl w:val="0"/>
                <w:numId w:val="15"/>
              </w:numPr>
              <w:rPr>
                <w:rFonts w:ascii="VIC" w:hAnsi="VIC"/>
              </w:rPr>
            </w:pPr>
            <w:r w:rsidRPr="00A43997">
              <w:rPr>
                <w:rFonts w:ascii="VIC" w:hAnsi="VIC"/>
              </w:rPr>
              <w:t xml:space="preserve">Anticipate </w:t>
            </w:r>
            <w:r w:rsidR="00857755" w:rsidRPr="00A43997">
              <w:rPr>
                <w:rFonts w:ascii="VIC" w:hAnsi="VIC"/>
              </w:rPr>
              <w:t>unplanned leave with extra staffing</w:t>
            </w:r>
            <w:r w:rsidR="003260BF" w:rsidRPr="00A43997">
              <w:rPr>
                <w:rFonts w:ascii="VIC" w:hAnsi="VIC"/>
              </w:rPr>
              <w:t>.</w:t>
            </w:r>
          </w:p>
          <w:p w14:paraId="2138F05E" w14:textId="77777777" w:rsidR="00225B29" w:rsidRPr="00A43997" w:rsidRDefault="00BF6E2A" w:rsidP="00DC0FEE">
            <w:pPr>
              <w:pStyle w:val="ListParagraph"/>
              <w:numPr>
                <w:ilvl w:val="0"/>
                <w:numId w:val="15"/>
              </w:numPr>
              <w:rPr>
                <w:rFonts w:ascii="VIC" w:hAnsi="VIC"/>
              </w:rPr>
            </w:pPr>
            <w:r w:rsidRPr="00A43997">
              <w:rPr>
                <w:rFonts w:ascii="VIC" w:hAnsi="VIC"/>
              </w:rPr>
              <w:t>Increased allied health to enable 7 day a week service</w:t>
            </w:r>
            <w:r w:rsidR="003260BF" w:rsidRPr="00A43997">
              <w:rPr>
                <w:rFonts w:ascii="VIC" w:hAnsi="VIC"/>
              </w:rPr>
              <w:t>.</w:t>
            </w:r>
          </w:p>
          <w:p w14:paraId="2CECA400" w14:textId="7A38A2FF" w:rsidR="00C0193B" w:rsidRPr="00A43997" w:rsidRDefault="000B41EE" w:rsidP="00DC0FEE">
            <w:pPr>
              <w:pStyle w:val="ListParagraph"/>
              <w:numPr>
                <w:ilvl w:val="0"/>
                <w:numId w:val="15"/>
              </w:numPr>
              <w:rPr>
                <w:rFonts w:ascii="VIC" w:hAnsi="VIC"/>
              </w:rPr>
            </w:pPr>
            <w:r w:rsidRPr="00A43997">
              <w:rPr>
                <w:rFonts w:ascii="VIC" w:hAnsi="VIC"/>
              </w:rPr>
              <w:t xml:space="preserve">Consultation of the workforce </w:t>
            </w:r>
            <w:r w:rsidR="001445D4" w:rsidRPr="00A43997">
              <w:rPr>
                <w:rFonts w:ascii="VIC" w:hAnsi="VIC"/>
              </w:rPr>
              <w:t>to</w:t>
            </w:r>
            <w:r w:rsidRPr="00A43997">
              <w:rPr>
                <w:rFonts w:ascii="VIC" w:hAnsi="VIC"/>
              </w:rPr>
              <w:t xml:space="preserve"> review motivation/ moral</w:t>
            </w:r>
            <w:r w:rsidR="001445D4" w:rsidRPr="00A43997">
              <w:rPr>
                <w:rFonts w:ascii="VIC" w:hAnsi="VIC"/>
              </w:rPr>
              <w:t xml:space="preserve"> before scheduling additional lists</w:t>
            </w:r>
            <w:r w:rsidRPr="00A43997">
              <w:rPr>
                <w:rFonts w:ascii="VIC" w:hAnsi="VIC"/>
              </w:rPr>
              <w:t xml:space="preserve">. </w:t>
            </w:r>
          </w:p>
        </w:tc>
      </w:tr>
      <w:tr w:rsidR="00962F8F" w:rsidRPr="00A43997" w14:paraId="6AA02038" w14:textId="77777777" w:rsidTr="002B5BC2">
        <w:trPr>
          <w:trHeight w:val="687"/>
        </w:trPr>
        <w:tc>
          <w:tcPr>
            <w:tcW w:w="2284" w:type="dxa"/>
          </w:tcPr>
          <w:p w14:paraId="77D1E6F1" w14:textId="6B4A1DAA" w:rsidR="003E2A67" w:rsidRPr="00A43997" w:rsidRDefault="00305AE4" w:rsidP="00A85FFD">
            <w:pPr>
              <w:pStyle w:val="SCVbody"/>
              <w:rPr>
                <w:rFonts w:ascii="VIC" w:hAnsi="VIC"/>
              </w:rPr>
            </w:pPr>
            <w:r w:rsidRPr="00A43997">
              <w:rPr>
                <w:rFonts w:ascii="VIC" w:hAnsi="VIC"/>
              </w:rPr>
              <w:t xml:space="preserve">Lack of incentive to do extra work </w:t>
            </w:r>
            <w:r w:rsidR="003E2A67" w:rsidRPr="00A43997">
              <w:rPr>
                <w:rFonts w:ascii="VIC" w:hAnsi="VIC"/>
              </w:rPr>
              <w:t xml:space="preserve"> </w:t>
            </w:r>
          </w:p>
        </w:tc>
        <w:tc>
          <w:tcPr>
            <w:tcW w:w="6801" w:type="dxa"/>
          </w:tcPr>
          <w:p w14:paraId="441ED001" w14:textId="1A8F110F" w:rsidR="003E2A67" w:rsidRPr="00A43997" w:rsidRDefault="00305AE4" w:rsidP="00DC0FEE">
            <w:pPr>
              <w:pStyle w:val="ListParagraph"/>
              <w:numPr>
                <w:ilvl w:val="0"/>
                <w:numId w:val="15"/>
              </w:numPr>
              <w:rPr>
                <w:rFonts w:ascii="VIC" w:hAnsi="VIC"/>
              </w:rPr>
            </w:pPr>
            <w:r w:rsidRPr="00A43997">
              <w:rPr>
                <w:rFonts w:ascii="VIC" w:hAnsi="VIC"/>
              </w:rPr>
              <w:t xml:space="preserve">Fee for service model </w:t>
            </w:r>
            <w:r w:rsidR="7D429780" w:rsidRPr="00A43997">
              <w:rPr>
                <w:rFonts w:ascii="VIC" w:hAnsi="VIC"/>
              </w:rPr>
              <w:t>(surgeons and anaesthetists)</w:t>
            </w:r>
            <w:r w:rsidR="003260BF" w:rsidRPr="00A43997">
              <w:rPr>
                <w:rFonts w:ascii="VIC" w:hAnsi="VIC"/>
              </w:rPr>
              <w:t>.</w:t>
            </w:r>
          </w:p>
          <w:p w14:paraId="4A95A9CE" w14:textId="2A63A8F6" w:rsidR="00305AE4" w:rsidRPr="002B5BC2" w:rsidRDefault="002305E6" w:rsidP="002B5BC2">
            <w:pPr>
              <w:pStyle w:val="ListParagraph"/>
              <w:numPr>
                <w:ilvl w:val="0"/>
                <w:numId w:val="15"/>
              </w:numPr>
              <w:rPr>
                <w:rFonts w:ascii="VIC" w:hAnsi="VIC"/>
              </w:rPr>
            </w:pPr>
            <w:r w:rsidRPr="00A43997">
              <w:rPr>
                <w:rFonts w:ascii="VIC" w:hAnsi="VIC"/>
              </w:rPr>
              <w:t>Flexible rostering for nursing</w:t>
            </w:r>
            <w:r w:rsidR="003260BF" w:rsidRPr="00A43997">
              <w:rPr>
                <w:rFonts w:ascii="VIC" w:hAnsi="VIC"/>
              </w:rPr>
              <w:t>.</w:t>
            </w:r>
            <w:r w:rsidRPr="00A43997">
              <w:rPr>
                <w:rFonts w:ascii="VIC" w:hAnsi="VIC"/>
              </w:rPr>
              <w:t xml:space="preserve"> </w:t>
            </w:r>
          </w:p>
        </w:tc>
      </w:tr>
    </w:tbl>
    <w:p w14:paraId="3DBF2EF5" w14:textId="77777777" w:rsidR="003F1207" w:rsidRPr="00FA502D" w:rsidRDefault="003F1207" w:rsidP="00FA502D">
      <w:pPr>
        <w:pStyle w:val="SCVbody"/>
      </w:pPr>
    </w:p>
    <w:p w14:paraId="1E02CB87" w14:textId="52815137" w:rsidR="003C6A38" w:rsidRPr="006010F0" w:rsidRDefault="003E2A67" w:rsidP="006010F0">
      <w:pPr>
        <w:pStyle w:val="Heading2"/>
        <w:keepNext w:val="0"/>
        <w:keepLines w:val="0"/>
        <w:widowControl w:val="0"/>
        <w:spacing w:before="0" w:afterLines="80" w:after="192"/>
        <w:rPr>
          <w:rFonts w:ascii="VIC" w:hAnsi="VIC"/>
          <w:color w:val="007586" w:themeColor="text2"/>
        </w:rPr>
      </w:pPr>
      <w:bookmarkStart w:id="15" w:name="_Toc158296998"/>
      <w:r w:rsidRPr="003E2A67">
        <w:rPr>
          <w:rFonts w:ascii="VIC" w:hAnsi="VIC"/>
          <w:color w:val="007586" w:themeColor="text2"/>
        </w:rPr>
        <w:t>Recommendations</w:t>
      </w:r>
      <w:bookmarkEnd w:id="15"/>
    </w:p>
    <w:p w14:paraId="3EE27118" w14:textId="61C3565C" w:rsidR="001E1039" w:rsidRPr="00F04040" w:rsidRDefault="00BE2722" w:rsidP="006010F0">
      <w:pPr>
        <w:pStyle w:val="SCVbody"/>
        <w:spacing w:before="0" w:after="80" w:line="240" w:lineRule="auto"/>
        <w:rPr>
          <w:rFonts w:ascii="VIC" w:hAnsi="VIC"/>
          <w:bCs/>
          <w:color w:val="000000" w:themeColor="text1"/>
          <w:sz w:val="24"/>
          <w:szCs w:val="24"/>
        </w:rPr>
      </w:pPr>
      <w:r w:rsidRPr="004D4520">
        <w:rPr>
          <w:rFonts w:ascii="VIC" w:hAnsi="VIC"/>
          <w:bCs/>
          <w:color w:val="000000" w:themeColor="text1"/>
          <w:sz w:val="24"/>
          <w:szCs w:val="24"/>
        </w:rPr>
        <w:t xml:space="preserve">These recommendations need to be applied in a way that </w:t>
      </w:r>
      <w:r>
        <w:rPr>
          <w:rFonts w:ascii="VIC" w:hAnsi="VIC"/>
          <w:bCs/>
          <w:color w:val="000000" w:themeColor="text1"/>
          <w:sz w:val="24"/>
          <w:szCs w:val="24"/>
        </w:rPr>
        <w:t xml:space="preserve">does not </w:t>
      </w:r>
      <w:r w:rsidRPr="004D4520">
        <w:rPr>
          <w:rFonts w:ascii="VIC" w:hAnsi="VIC"/>
          <w:bCs/>
          <w:color w:val="000000" w:themeColor="text1"/>
          <w:sz w:val="24"/>
          <w:szCs w:val="24"/>
        </w:rPr>
        <w:t xml:space="preserve">impact access to emergency theatre or surgical teaching opportunities across Victoria. These approaches </w:t>
      </w:r>
      <w:r w:rsidR="00B63731">
        <w:rPr>
          <w:rFonts w:ascii="VIC" w:hAnsi="VIC"/>
          <w:bCs/>
          <w:color w:val="000000" w:themeColor="text1"/>
          <w:sz w:val="24"/>
          <w:szCs w:val="24"/>
        </w:rPr>
        <w:t>are intended to</w:t>
      </w:r>
      <w:r w:rsidRPr="004D4520">
        <w:rPr>
          <w:rFonts w:ascii="VIC" w:hAnsi="VIC"/>
          <w:bCs/>
          <w:color w:val="000000" w:themeColor="text1"/>
          <w:sz w:val="24"/>
          <w:szCs w:val="24"/>
        </w:rPr>
        <w:t xml:space="preserve"> be applied to </w:t>
      </w:r>
      <w:r w:rsidR="00B63731">
        <w:rPr>
          <w:rFonts w:ascii="VIC" w:hAnsi="VIC"/>
          <w:bCs/>
          <w:color w:val="000000" w:themeColor="text1"/>
          <w:sz w:val="24"/>
          <w:szCs w:val="24"/>
        </w:rPr>
        <w:t>additional</w:t>
      </w:r>
      <w:r w:rsidRPr="004D4520">
        <w:rPr>
          <w:rFonts w:ascii="VIC" w:hAnsi="VIC"/>
          <w:bCs/>
          <w:color w:val="000000" w:themeColor="text1"/>
          <w:sz w:val="24"/>
          <w:szCs w:val="24"/>
        </w:rPr>
        <w:t xml:space="preserve"> work above business</w:t>
      </w:r>
      <w:r>
        <w:rPr>
          <w:rFonts w:ascii="VIC" w:hAnsi="VIC"/>
          <w:bCs/>
          <w:color w:val="000000" w:themeColor="text1"/>
          <w:sz w:val="24"/>
          <w:szCs w:val="24"/>
        </w:rPr>
        <w:t>-</w:t>
      </w:r>
      <w:r w:rsidRPr="004D4520">
        <w:rPr>
          <w:rFonts w:ascii="VIC" w:hAnsi="VIC"/>
          <w:bCs/>
          <w:color w:val="000000" w:themeColor="text1"/>
          <w:sz w:val="24"/>
          <w:szCs w:val="24"/>
        </w:rPr>
        <w:t>as</w:t>
      </w:r>
      <w:r>
        <w:rPr>
          <w:rFonts w:ascii="VIC" w:hAnsi="VIC"/>
          <w:bCs/>
          <w:color w:val="000000" w:themeColor="text1"/>
          <w:sz w:val="24"/>
          <w:szCs w:val="24"/>
        </w:rPr>
        <w:t>-</w:t>
      </w:r>
      <w:r w:rsidRPr="004D4520">
        <w:rPr>
          <w:rFonts w:ascii="VIC" w:hAnsi="VIC"/>
          <w:bCs/>
          <w:color w:val="000000" w:themeColor="text1"/>
          <w:sz w:val="24"/>
          <w:szCs w:val="24"/>
        </w:rPr>
        <w:t>usual</w:t>
      </w:r>
      <w:r w:rsidR="00BC279D">
        <w:rPr>
          <w:rFonts w:ascii="VIC" w:hAnsi="VIC"/>
          <w:bCs/>
          <w:color w:val="000000" w:themeColor="text1"/>
          <w:sz w:val="24"/>
          <w:szCs w:val="24"/>
        </w:rPr>
        <w:t xml:space="preserve"> and used</w:t>
      </w:r>
      <w:r w:rsidRPr="004D4520">
        <w:rPr>
          <w:rFonts w:ascii="VIC" w:hAnsi="VIC"/>
          <w:bCs/>
          <w:color w:val="000000" w:themeColor="text1"/>
          <w:sz w:val="24"/>
          <w:szCs w:val="24"/>
        </w:rPr>
        <w:t xml:space="preserve"> to address the current backlog and long-wait patients. </w:t>
      </w:r>
      <w:r w:rsidR="002E0CD9">
        <w:rPr>
          <w:rFonts w:ascii="VIC" w:hAnsi="VIC"/>
          <w:bCs/>
          <w:color w:val="000000" w:themeColor="text1"/>
          <w:sz w:val="24"/>
          <w:szCs w:val="24"/>
        </w:rPr>
        <w:t>These recommendation</w:t>
      </w:r>
      <w:r w:rsidR="002875AD">
        <w:rPr>
          <w:rFonts w:ascii="VIC" w:hAnsi="VIC"/>
          <w:bCs/>
          <w:color w:val="000000" w:themeColor="text1"/>
          <w:sz w:val="24"/>
          <w:szCs w:val="24"/>
        </w:rPr>
        <w:t>s are supported by examples of best practice in Victoria and in other jurisdictions.</w:t>
      </w:r>
    </w:p>
    <w:p w14:paraId="04D5870A" w14:textId="77777777" w:rsidR="00840045" w:rsidRPr="008C47CE" w:rsidRDefault="00840045" w:rsidP="00ED50E1">
      <w:pPr>
        <w:pStyle w:val="SCVbody"/>
        <w:spacing w:before="0" w:after="0" w:line="240" w:lineRule="auto"/>
      </w:pPr>
    </w:p>
    <w:p w14:paraId="6534A1A0" w14:textId="6790606D" w:rsidR="00F04040" w:rsidRDefault="00FF21DB" w:rsidP="00DF4491">
      <w:pPr>
        <w:pStyle w:val="SCVbody"/>
        <w:spacing w:before="0" w:afterLines="80" w:after="192" w:line="240" w:lineRule="auto"/>
        <w:rPr>
          <w:rFonts w:ascii="VIC" w:hAnsi="VIC"/>
          <w:b/>
          <w:color w:val="007586" w:themeColor="text2"/>
          <w:sz w:val="24"/>
          <w:szCs w:val="24"/>
        </w:rPr>
      </w:pPr>
      <w:r>
        <w:rPr>
          <w:rFonts w:ascii="VIC" w:hAnsi="VIC"/>
          <w:b/>
          <w:color w:val="007586" w:themeColor="text2"/>
          <w:sz w:val="24"/>
          <w:szCs w:val="24"/>
        </w:rPr>
        <w:t xml:space="preserve">Recommended safe high throughput models for Victoria. </w:t>
      </w:r>
    </w:p>
    <w:p w14:paraId="004A7AC7" w14:textId="59D9B346" w:rsidR="00526818" w:rsidRPr="00DF4491" w:rsidRDefault="00C67509" w:rsidP="00DF4491">
      <w:pPr>
        <w:pStyle w:val="SCVbody"/>
        <w:spacing w:before="0" w:afterLines="80" w:after="192" w:line="240" w:lineRule="auto"/>
        <w:rPr>
          <w:rFonts w:ascii="VIC" w:hAnsi="VIC"/>
          <w:b/>
          <w:color w:val="007586" w:themeColor="text2"/>
          <w:sz w:val="24"/>
          <w:szCs w:val="24"/>
        </w:rPr>
      </w:pPr>
      <w:r w:rsidRPr="246769D2">
        <w:rPr>
          <w:rFonts w:ascii="VIC" w:eastAsia="MS PGothic" w:hAnsi="VIC" w:cs="Arial"/>
          <w:color w:val="000000" w:themeColor="text1"/>
          <w:sz w:val="24"/>
          <w:szCs w:val="24"/>
        </w:rPr>
        <w:t>Models that are effective to deliver additional low to medium complexity surgical procedures include</w:t>
      </w:r>
      <w:r w:rsidR="003D1963">
        <w:rPr>
          <w:rFonts w:ascii="VIC" w:eastAsia="MS PGothic" w:hAnsi="VIC" w:cs="Arial"/>
          <w:color w:val="000000" w:themeColor="text1"/>
          <w:sz w:val="24"/>
          <w:szCs w:val="24"/>
        </w:rPr>
        <w:t>:</w:t>
      </w:r>
    </w:p>
    <w:p w14:paraId="2D702C62" w14:textId="768DCA46" w:rsidR="00711BF1" w:rsidRPr="004F6DFA" w:rsidRDefault="00001C3E" w:rsidP="003D1963">
      <w:pPr>
        <w:pStyle w:val="SCVbody"/>
        <w:numPr>
          <w:ilvl w:val="0"/>
          <w:numId w:val="68"/>
        </w:numPr>
        <w:spacing w:before="0" w:after="80" w:line="240" w:lineRule="auto"/>
        <w:rPr>
          <w:rFonts w:ascii="VIC" w:hAnsi="VIC"/>
          <w:sz w:val="24"/>
          <w:szCs w:val="24"/>
        </w:rPr>
      </w:pPr>
      <w:r w:rsidRPr="00624EE0">
        <w:rPr>
          <w:rFonts w:ascii="VIC" w:hAnsi="VIC"/>
          <w:b/>
          <w:bCs/>
          <w:sz w:val="24"/>
          <w:szCs w:val="24"/>
        </w:rPr>
        <w:t xml:space="preserve">Additional </w:t>
      </w:r>
      <w:r w:rsidR="00991A28" w:rsidRPr="00624EE0">
        <w:rPr>
          <w:rFonts w:ascii="VIC" w:hAnsi="VIC"/>
          <w:b/>
          <w:bCs/>
          <w:sz w:val="24"/>
          <w:szCs w:val="24"/>
        </w:rPr>
        <w:t>surgical lists</w:t>
      </w:r>
      <w:r w:rsidR="00991A28" w:rsidRPr="004F6DFA">
        <w:rPr>
          <w:rFonts w:ascii="VIC" w:hAnsi="VIC"/>
          <w:sz w:val="24"/>
          <w:szCs w:val="24"/>
        </w:rPr>
        <w:t xml:space="preserve"> such as </w:t>
      </w:r>
      <w:r w:rsidR="00463B28" w:rsidRPr="004F6DFA">
        <w:rPr>
          <w:rFonts w:ascii="VIC" w:hAnsi="VIC"/>
          <w:sz w:val="24"/>
          <w:szCs w:val="24"/>
        </w:rPr>
        <w:t>‘</w:t>
      </w:r>
      <w:r w:rsidR="00991A28" w:rsidRPr="004F6DFA">
        <w:rPr>
          <w:rFonts w:ascii="VIC" w:hAnsi="VIC"/>
          <w:sz w:val="24"/>
          <w:szCs w:val="24"/>
        </w:rPr>
        <w:t>Super Saturdays</w:t>
      </w:r>
      <w:r w:rsidR="00463B28" w:rsidRPr="004F6DFA">
        <w:rPr>
          <w:rFonts w:ascii="VIC" w:hAnsi="VIC"/>
          <w:sz w:val="24"/>
          <w:szCs w:val="24"/>
        </w:rPr>
        <w:t>’</w:t>
      </w:r>
      <w:r w:rsidR="00991A28" w:rsidRPr="004F6DFA">
        <w:rPr>
          <w:rFonts w:ascii="VIC" w:hAnsi="VIC"/>
          <w:sz w:val="24"/>
          <w:szCs w:val="24"/>
        </w:rPr>
        <w:t xml:space="preserve"> and </w:t>
      </w:r>
      <w:r w:rsidR="005358DC" w:rsidRPr="004F6DFA">
        <w:rPr>
          <w:rFonts w:ascii="VIC" w:hAnsi="VIC"/>
          <w:sz w:val="24"/>
          <w:szCs w:val="24"/>
        </w:rPr>
        <w:t xml:space="preserve">‘Perfect </w:t>
      </w:r>
      <w:r w:rsidR="00F04040">
        <w:rPr>
          <w:rFonts w:ascii="VIC" w:hAnsi="VIC"/>
          <w:sz w:val="24"/>
          <w:szCs w:val="24"/>
        </w:rPr>
        <w:t>W</w:t>
      </w:r>
      <w:r w:rsidR="00991A28" w:rsidRPr="004F6DFA">
        <w:rPr>
          <w:rFonts w:ascii="VIC" w:hAnsi="VIC"/>
          <w:sz w:val="24"/>
          <w:szCs w:val="24"/>
        </w:rPr>
        <w:t>eeks</w:t>
      </w:r>
      <w:r w:rsidR="005358DC" w:rsidRPr="004F6DFA">
        <w:rPr>
          <w:rFonts w:ascii="VIC" w:hAnsi="VIC"/>
          <w:sz w:val="24"/>
          <w:szCs w:val="24"/>
        </w:rPr>
        <w:t>’</w:t>
      </w:r>
      <w:r w:rsidR="00991A28" w:rsidRPr="004F6DFA">
        <w:rPr>
          <w:rFonts w:ascii="VIC" w:hAnsi="VIC"/>
          <w:sz w:val="24"/>
          <w:szCs w:val="24"/>
        </w:rPr>
        <w:t xml:space="preserve"> utilising a ‘</w:t>
      </w:r>
      <w:r w:rsidR="00F04040">
        <w:rPr>
          <w:rFonts w:ascii="VIC" w:hAnsi="VIC"/>
          <w:sz w:val="24"/>
          <w:szCs w:val="24"/>
        </w:rPr>
        <w:t>G</w:t>
      </w:r>
      <w:r w:rsidR="00991A28" w:rsidRPr="004F6DFA">
        <w:rPr>
          <w:rFonts w:ascii="VIC" w:hAnsi="VIC"/>
          <w:sz w:val="24"/>
          <w:szCs w:val="24"/>
        </w:rPr>
        <w:t xml:space="preserve">reen </w:t>
      </w:r>
      <w:r w:rsidR="00F04040">
        <w:rPr>
          <w:rFonts w:ascii="VIC" w:hAnsi="VIC"/>
          <w:sz w:val="24"/>
          <w:szCs w:val="24"/>
        </w:rPr>
        <w:t>L</w:t>
      </w:r>
      <w:r w:rsidR="00991A28" w:rsidRPr="004F6DFA">
        <w:rPr>
          <w:rFonts w:ascii="VIC" w:hAnsi="VIC"/>
          <w:sz w:val="24"/>
          <w:szCs w:val="24"/>
        </w:rPr>
        <w:t>ist</w:t>
      </w:r>
      <w:r w:rsidR="00F04040">
        <w:rPr>
          <w:rFonts w:ascii="VIC" w:hAnsi="VIC"/>
          <w:sz w:val="24"/>
          <w:szCs w:val="24"/>
        </w:rPr>
        <w:t>/</w:t>
      </w:r>
      <w:r w:rsidR="00C352FD" w:rsidRPr="004F6DFA">
        <w:rPr>
          <w:rFonts w:ascii="VIC" w:hAnsi="VIC"/>
          <w:sz w:val="24"/>
          <w:szCs w:val="24"/>
        </w:rPr>
        <w:t xml:space="preserve"> </w:t>
      </w:r>
      <w:r w:rsidR="00F04040">
        <w:rPr>
          <w:rFonts w:ascii="VIC" w:hAnsi="VIC"/>
          <w:sz w:val="24"/>
          <w:szCs w:val="24"/>
        </w:rPr>
        <w:t>S</w:t>
      </w:r>
      <w:r w:rsidR="00991A28" w:rsidRPr="004F6DFA">
        <w:rPr>
          <w:rFonts w:ascii="VIC" w:hAnsi="VIC"/>
          <w:sz w:val="24"/>
          <w:szCs w:val="24"/>
        </w:rPr>
        <w:t xml:space="preserve">ervice </w:t>
      </w:r>
      <w:r w:rsidR="00F04040">
        <w:rPr>
          <w:rFonts w:ascii="VIC" w:hAnsi="VIC"/>
          <w:sz w:val="24"/>
          <w:szCs w:val="24"/>
        </w:rPr>
        <w:t>L</w:t>
      </w:r>
      <w:r w:rsidR="00991A28" w:rsidRPr="004F6DFA">
        <w:rPr>
          <w:rFonts w:ascii="VIC" w:hAnsi="VIC"/>
          <w:sz w:val="24"/>
          <w:szCs w:val="24"/>
        </w:rPr>
        <w:t>ist’</w:t>
      </w:r>
      <w:r w:rsidR="004959A4">
        <w:rPr>
          <w:rFonts w:ascii="VIC" w:hAnsi="VIC"/>
          <w:sz w:val="24"/>
          <w:szCs w:val="24"/>
        </w:rPr>
        <w:t xml:space="preserve"> (Consultant led)</w:t>
      </w:r>
      <w:r w:rsidR="00991A28" w:rsidRPr="004F6DFA">
        <w:rPr>
          <w:rFonts w:ascii="VIC" w:hAnsi="VIC"/>
          <w:sz w:val="24"/>
          <w:szCs w:val="24"/>
        </w:rPr>
        <w:t xml:space="preserve"> approach </w:t>
      </w:r>
      <w:r w:rsidR="002C7C70" w:rsidRPr="004F6DFA">
        <w:rPr>
          <w:rFonts w:ascii="VIC" w:hAnsi="VIC"/>
          <w:sz w:val="24"/>
          <w:szCs w:val="24"/>
        </w:rPr>
        <w:t>is</w:t>
      </w:r>
      <w:r w:rsidR="00991A28" w:rsidRPr="004F6DFA">
        <w:rPr>
          <w:rFonts w:ascii="VIC" w:hAnsi="VIC"/>
          <w:sz w:val="24"/>
          <w:szCs w:val="24"/>
        </w:rPr>
        <w:t xml:space="preserve"> </w:t>
      </w:r>
      <w:r w:rsidR="00277D6A">
        <w:rPr>
          <w:rFonts w:ascii="VIC" w:hAnsi="VIC"/>
          <w:sz w:val="24"/>
          <w:szCs w:val="24"/>
        </w:rPr>
        <w:t>recommended</w:t>
      </w:r>
      <w:r w:rsidR="003F6793" w:rsidRPr="004F6DFA">
        <w:rPr>
          <w:rFonts w:ascii="VIC" w:hAnsi="VIC"/>
          <w:sz w:val="24"/>
          <w:szCs w:val="24"/>
        </w:rPr>
        <w:t xml:space="preserve"> </w:t>
      </w:r>
      <w:r w:rsidR="00991A28" w:rsidRPr="004F6DFA">
        <w:rPr>
          <w:rFonts w:ascii="VIC" w:hAnsi="VIC"/>
          <w:sz w:val="24"/>
          <w:szCs w:val="24"/>
        </w:rPr>
        <w:t xml:space="preserve">for </w:t>
      </w:r>
      <w:r w:rsidR="00345175">
        <w:rPr>
          <w:rFonts w:ascii="VIC" w:hAnsi="VIC"/>
          <w:sz w:val="24"/>
          <w:szCs w:val="24"/>
        </w:rPr>
        <w:t xml:space="preserve">all sites </w:t>
      </w:r>
      <w:r w:rsidR="00EE27B5">
        <w:rPr>
          <w:rFonts w:ascii="VIC" w:hAnsi="VIC"/>
          <w:sz w:val="24"/>
          <w:szCs w:val="24"/>
        </w:rPr>
        <w:t xml:space="preserve">based on capacity, </w:t>
      </w:r>
      <w:r w:rsidR="00505FB5">
        <w:rPr>
          <w:rFonts w:ascii="VIC" w:hAnsi="VIC"/>
          <w:sz w:val="24"/>
          <w:szCs w:val="24"/>
        </w:rPr>
        <w:t>capability,</w:t>
      </w:r>
      <w:r w:rsidR="00EE27B5">
        <w:rPr>
          <w:rFonts w:ascii="VIC" w:hAnsi="VIC"/>
          <w:sz w:val="24"/>
          <w:szCs w:val="24"/>
        </w:rPr>
        <w:t xml:space="preserve"> and av</w:t>
      </w:r>
      <w:r w:rsidR="00A03077">
        <w:rPr>
          <w:rFonts w:ascii="VIC" w:hAnsi="VIC"/>
          <w:sz w:val="24"/>
          <w:szCs w:val="24"/>
        </w:rPr>
        <w:t xml:space="preserve">ailable resources </w:t>
      </w:r>
      <w:r w:rsidR="00991A28" w:rsidRPr="004F6DFA">
        <w:rPr>
          <w:rFonts w:ascii="VIC" w:hAnsi="VIC"/>
          <w:sz w:val="24"/>
          <w:szCs w:val="24"/>
        </w:rPr>
        <w:t xml:space="preserve">with the following </w:t>
      </w:r>
      <w:r w:rsidR="00226AAD" w:rsidRPr="004F6DFA">
        <w:rPr>
          <w:rFonts w:ascii="VIC" w:hAnsi="VIC"/>
          <w:sz w:val="24"/>
          <w:szCs w:val="24"/>
        </w:rPr>
        <w:t>requirements</w:t>
      </w:r>
      <w:r w:rsidR="00991A28" w:rsidRPr="004F6DFA">
        <w:rPr>
          <w:rFonts w:ascii="VIC" w:hAnsi="VIC"/>
          <w:sz w:val="24"/>
          <w:szCs w:val="24"/>
        </w:rPr>
        <w:t xml:space="preserve">: </w:t>
      </w:r>
    </w:p>
    <w:p w14:paraId="6E612527" w14:textId="6FBD8E24" w:rsidR="00000AC3" w:rsidRDefault="00000AC3" w:rsidP="00DF4491">
      <w:pPr>
        <w:pStyle w:val="SCVbody"/>
        <w:numPr>
          <w:ilvl w:val="1"/>
          <w:numId w:val="57"/>
        </w:numPr>
        <w:spacing w:before="0" w:after="80" w:line="240" w:lineRule="auto"/>
        <w:rPr>
          <w:rFonts w:ascii="VIC" w:hAnsi="VIC"/>
          <w:sz w:val="24"/>
          <w:szCs w:val="24"/>
        </w:rPr>
      </w:pPr>
      <w:r w:rsidRPr="004F6DFA">
        <w:rPr>
          <w:rFonts w:ascii="VIC" w:hAnsi="VIC"/>
          <w:sz w:val="24"/>
          <w:szCs w:val="24"/>
        </w:rPr>
        <w:t>Extensive planning</w:t>
      </w:r>
      <w:r w:rsidR="0042148A" w:rsidRPr="004F6DFA">
        <w:rPr>
          <w:rFonts w:ascii="VIC" w:hAnsi="VIC"/>
          <w:sz w:val="24"/>
          <w:szCs w:val="24"/>
        </w:rPr>
        <w:t>.</w:t>
      </w:r>
      <w:r w:rsidRPr="004F6DFA">
        <w:rPr>
          <w:rFonts w:ascii="VIC" w:hAnsi="VIC"/>
          <w:sz w:val="24"/>
          <w:szCs w:val="24"/>
        </w:rPr>
        <w:t xml:space="preserve">  </w:t>
      </w:r>
    </w:p>
    <w:p w14:paraId="1FDB343E" w14:textId="77777777" w:rsidR="00000AC3" w:rsidRDefault="00000AC3" w:rsidP="00DF4491">
      <w:pPr>
        <w:pStyle w:val="SCVbody"/>
        <w:numPr>
          <w:ilvl w:val="1"/>
          <w:numId w:val="57"/>
        </w:numPr>
        <w:spacing w:before="0" w:after="80" w:line="240" w:lineRule="auto"/>
        <w:rPr>
          <w:rFonts w:ascii="VIC" w:hAnsi="VIC"/>
          <w:sz w:val="24"/>
          <w:szCs w:val="24"/>
        </w:rPr>
      </w:pPr>
      <w:r w:rsidRPr="004F6DFA">
        <w:rPr>
          <w:rFonts w:ascii="VIC" w:hAnsi="VIC"/>
          <w:sz w:val="24"/>
          <w:szCs w:val="24"/>
        </w:rPr>
        <w:lastRenderedPageBreak/>
        <w:t>Patient selection based on inclusion/exclusion criteria set in accordance with individual capability assessment of each service.</w:t>
      </w:r>
    </w:p>
    <w:p w14:paraId="03E2C0AA" w14:textId="6C72B439" w:rsidR="00DD0FF9" w:rsidRDefault="00DD0FF9" w:rsidP="00DF4491">
      <w:pPr>
        <w:pStyle w:val="SCVbody"/>
        <w:numPr>
          <w:ilvl w:val="1"/>
          <w:numId w:val="57"/>
        </w:numPr>
        <w:spacing w:before="0" w:after="80" w:line="240" w:lineRule="auto"/>
        <w:rPr>
          <w:rFonts w:ascii="VIC" w:hAnsi="VIC"/>
          <w:sz w:val="24"/>
          <w:szCs w:val="24"/>
        </w:rPr>
      </w:pPr>
      <w:r>
        <w:rPr>
          <w:rFonts w:ascii="VIC" w:hAnsi="VIC"/>
          <w:sz w:val="24"/>
          <w:szCs w:val="24"/>
        </w:rPr>
        <w:t>Do not limit access to emergency theatre.</w:t>
      </w:r>
    </w:p>
    <w:p w14:paraId="0B7FD951" w14:textId="3D5DCF7A" w:rsidR="005C3B94" w:rsidRPr="004F6DFA" w:rsidRDefault="005C3B94" w:rsidP="00DF4491">
      <w:pPr>
        <w:pStyle w:val="SCVbody"/>
        <w:numPr>
          <w:ilvl w:val="1"/>
          <w:numId w:val="57"/>
        </w:numPr>
        <w:spacing w:before="0" w:after="80" w:line="240" w:lineRule="auto"/>
        <w:rPr>
          <w:rFonts w:ascii="VIC" w:hAnsi="VIC"/>
          <w:sz w:val="24"/>
          <w:szCs w:val="24"/>
        </w:rPr>
      </w:pPr>
      <w:r>
        <w:rPr>
          <w:rFonts w:ascii="VIC" w:hAnsi="VIC"/>
          <w:sz w:val="24"/>
          <w:szCs w:val="24"/>
        </w:rPr>
        <w:t xml:space="preserve">Do not compromise surgical training </w:t>
      </w:r>
      <w:r w:rsidR="00624EE0">
        <w:rPr>
          <w:rFonts w:ascii="VIC" w:hAnsi="VIC"/>
          <w:sz w:val="24"/>
          <w:szCs w:val="24"/>
        </w:rPr>
        <w:t xml:space="preserve">opportunities. </w:t>
      </w:r>
      <w:r>
        <w:rPr>
          <w:rFonts w:ascii="VIC" w:hAnsi="VIC"/>
          <w:sz w:val="24"/>
          <w:szCs w:val="24"/>
        </w:rPr>
        <w:t xml:space="preserve"> </w:t>
      </w:r>
    </w:p>
    <w:p w14:paraId="4B0F4C83" w14:textId="29D98CC7" w:rsidR="00711BF1" w:rsidRPr="006010F0" w:rsidRDefault="00721E26" w:rsidP="006010F0">
      <w:pPr>
        <w:pStyle w:val="SCVbody"/>
        <w:numPr>
          <w:ilvl w:val="1"/>
          <w:numId w:val="57"/>
        </w:numPr>
        <w:spacing w:before="0" w:after="80" w:line="240" w:lineRule="auto"/>
        <w:rPr>
          <w:rFonts w:ascii="VIC" w:hAnsi="VIC"/>
          <w:sz w:val="24"/>
          <w:szCs w:val="24"/>
        </w:rPr>
      </w:pPr>
      <w:r w:rsidRPr="004F6DFA">
        <w:rPr>
          <w:rFonts w:ascii="VIC" w:hAnsi="VIC"/>
          <w:sz w:val="24"/>
          <w:szCs w:val="24"/>
        </w:rPr>
        <w:t xml:space="preserve">Close monitoring of recommended quality and safety measures. </w:t>
      </w:r>
    </w:p>
    <w:p w14:paraId="5D4FC0EC" w14:textId="3E38354B" w:rsidR="00712ECB" w:rsidRPr="006010F0" w:rsidRDefault="00682709" w:rsidP="0083179E">
      <w:pPr>
        <w:pStyle w:val="SCVbody"/>
        <w:numPr>
          <w:ilvl w:val="0"/>
          <w:numId w:val="68"/>
        </w:numPr>
        <w:spacing w:before="0" w:afterLines="80" w:after="192" w:line="240" w:lineRule="auto"/>
        <w:rPr>
          <w:rFonts w:ascii="VIC" w:hAnsi="VIC"/>
          <w:sz w:val="24"/>
          <w:szCs w:val="24"/>
        </w:rPr>
      </w:pPr>
      <w:r w:rsidRPr="00624EE0">
        <w:rPr>
          <w:rFonts w:ascii="VIC" w:hAnsi="VIC"/>
          <w:b/>
          <w:bCs/>
          <w:sz w:val="24"/>
          <w:szCs w:val="24"/>
        </w:rPr>
        <w:t>‘</w:t>
      </w:r>
      <w:r w:rsidR="00A8714D" w:rsidRPr="00624EE0">
        <w:rPr>
          <w:rFonts w:ascii="VIC" w:hAnsi="VIC"/>
          <w:b/>
          <w:bCs/>
          <w:sz w:val="24"/>
          <w:szCs w:val="24"/>
        </w:rPr>
        <w:t xml:space="preserve">Green </w:t>
      </w:r>
      <w:r w:rsidR="007A5A78" w:rsidRPr="00624EE0">
        <w:rPr>
          <w:rFonts w:ascii="VIC" w:hAnsi="VIC"/>
          <w:b/>
          <w:bCs/>
          <w:sz w:val="24"/>
          <w:szCs w:val="24"/>
        </w:rPr>
        <w:t>L</w:t>
      </w:r>
      <w:r w:rsidR="00A8714D" w:rsidRPr="00624EE0">
        <w:rPr>
          <w:rFonts w:ascii="VIC" w:hAnsi="VIC"/>
          <w:b/>
          <w:bCs/>
          <w:sz w:val="24"/>
          <w:szCs w:val="24"/>
        </w:rPr>
        <w:t>ist</w:t>
      </w:r>
      <w:r w:rsidRPr="00624EE0">
        <w:rPr>
          <w:rFonts w:ascii="VIC" w:hAnsi="VIC"/>
          <w:b/>
          <w:bCs/>
          <w:sz w:val="24"/>
          <w:szCs w:val="24"/>
        </w:rPr>
        <w:t xml:space="preserve">/ </w:t>
      </w:r>
      <w:r w:rsidR="007A5A78" w:rsidRPr="00624EE0">
        <w:rPr>
          <w:rFonts w:ascii="VIC" w:hAnsi="VIC"/>
          <w:b/>
          <w:bCs/>
          <w:sz w:val="24"/>
          <w:szCs w:val="24"/>
        </w:rPr>
        <w:t>S</w:t>
      </w:r>
      <w:r w:rsidR="00A8714D" w:rsidRPr="00624EE0">
        <w:rPr>
          <w:rFonts w:ascii="VIC" w:hAnsi="VIC"/>
          <w:b/>
          <w:bCs/>
          <w:sz w:val="24"/>
          <w:szCs w:val="24"/>
        </w:rPr>
        <w:t xml:space="preserve">ervice </w:t>
      </w:r>
      <w:r w:rsidR="007A5A78" w:rsidRPr="00624EE0">
        <w:rPr>
          <w:rFonts w:ascii="VIC" w:hAnsi="VIC"/>
          <w:b/>
          <w:bCs/>
          <w:sz w:val="24"/>
          <w:szCs w:val="24"/>
        </w:rPr>
        <w:t>L</w:t>
      </w:r>
      <w:r w:rsidR="00A8714D" w:rsidRPr="00624EE0">
        <w:rPr>
          <w:rFonts w:ascii="VIC" w:hAnsi="VIC"/>
          <w:b/>
          <w:bCs/>
          <w:sz w:val="24"/>
          <w:szCs w:val="24"/>
        </w:rPr>
        <w:t>ist</w:t>
      </w:r>
      <w:r w:rsidR="00624EE0" w:rsidRPr="00624EE0">
        <w:rPr>
          <w:rFonts w:ascii="VIC" w:hAnsi="VIC"/>
          <w:b/>
          <w:bCs/>
          <w:sz w:val="24"/>
          <w:szCs w:val="24"/>
        </w:rPr>
        <w:t>s</w:t>
      </w:r>
      <w:r w:rsidR="00171A03" w:rsidRPr="00624EE0">
        <w:rPr>
          <w:rFonts w:ascii="VIC" w:hAnsi="VIC"/>
          <w:b/>
          <w:bCs/>
          <w:sz w:val="24"/>
          <w:szCs w:val="24"/>
        </w:rPr>
        <w:t>’</w:t>
      </w:r>
      <w:r w:rsidR="00A8714D" w:rsidRPr="004F6DFA">
        <w:rPr>
          <w:rFonts w:ascii="VIC" w:hAnsi="VIC"/>
          <w:sz w:val="24"/>
          <w:szCs w:val="24"/>
        </w:rPr>
        <w:t xml:space="preserve"> </w:t>
      </w:r>
      <w:r w:rsidR="003D393A">
        <w:rPr>
          <w:rFonts w:ascii="VIC" w:hAnsi="VIC"/>
          <w:sz w:val="24"/>
          <w:szCs w:val="24"/>
        </w:rPr>
        <w:t>are</w:t>
      </w:r>
      <w:r w:rsidR="001721F6" w:rsidRPr="004F6DFA">
        <w:rPr>
          <w:rFonts w:ascii="VIC" w:hAnsi="VIC"/>
          <w:sz w:val="24"/>
          <w:szCs w:val="24"/>
        </w:rPr>
        <w:t xml:space="preserve"> recommended </w:t>
      </w:r>
      <w:r w:rsidR="00A435EF">
        <w:rPr>
          <w:rFonts w:ascii="VIC" w:hAnsi="VIC"/>
          <w:sz w:val="24"/>
          <w:szCs w:val="24"/>
        </w:rPr>
        <w:t xml:space="preserve">for </w:t>
      </w:r>
      <w:r w:rsidR="003D393A">
        <w:rPr>
          <w:rFonts w:ascii="VIC" w:hAnsi="VIC"/>
          <w:sz w:val="24"/>
          <w:szCs w:val="24"/>
        </w:rPr>
        <w:t xml:space="preserve">all </w:t>
      </w:r>
      <w:r w:rsidR="00C179B0" w:rsidRPr="004F6DFA">
        <w:rPr>
          <w:rFonts w:ascii="VIC" w:hAnsi="VIC"/>
          <w:sz w:val="24"/>
          <w:szCs w:val="24"/>
        </w:rPr>
        <w:t>sites</w:t>
      </w:r>
      <w:r w:rsidR="00FD2B53" w:rsidRPr="004F6DFA">
        <w:rPr>
          <w:rFonts w:ascii="VIC" w:hAnsi="VIC"/>
          <w:sz w:val="24"/>
          <w:szCs w:val="24"/>
        </w:rPr>
        <w:t xml:space="preserve"> </w:t>
      </w:r>
      <w:r w:rsidR="003D393A">
        <w:rPr>
          <w:rFonts w:ascii="VIC" w:hAnsi="VIC"/>
          <w:sz w:val="24"/>
          <w:szCs w:val="24"/>
        </w:rPr>
        <w:t>within health services that are not dedicated training</w:t>
      </w:r>
      <w:r w:rsidR="00FD2B53" w:rsidRPr="004F6DFA">
        <w:rPr>
          <w:rFonts w:ascii="VIC" w:hAnsi="VIC"/>
          <w:sz w:val="24"/>
          <w:szCs w:val="24"/>
        </w:rPr>
        <w:t xml:space="preserve"> </w:t>
      </w:r>
      <w:r w:rsidR="003D393A">
        <w:rPr>
          <w:rFonts w:ascii="VIC" w:hAnsi="VIC"/>
          <w:sz w:val="24"/>
          <w:szCs w:val="24"/>
        </w:rPr>
        <w:t>fa</w:t>
      </w:r>
      <w:r w:rsidR="00595088">
        <w:rPr>
          <w:rFonts w:ascii="VIC" w:hAnsi="VIC"/>
          <w:sz w:val="24"/>
          <w:szCs w:val="24"/>
        </w:rPr>
        <w:t xml:space="preserve">cilities. </w:t>
      </w:r>
      <w:r w:rsidR="00B106AF">
        <w:rPr>
          <w:rFonts w:ascii="VIC" w:hAnsi="VIC"/>
          <w:sz w:val="24"/>
          <w:szCs w:val="24"/>
        </w:rPr>
        <w:t xml:space="preserve">This is to ensure surgical training is not compromised whilst still improving </w:t>
      </w:r>
      <w:r w:rsidR="00217A92" w:rsidRPr="004F6DFA">
        <w:rPr>
          <w:rFonts w:ascii="VIC" w:hAnsi="VIC"/>
          <w:sz w:val="24"/>
          <w:szCs w:val="24"/>
        </w:rPr>
        <w:t xml:space="preserve">overall efficiency and </w:t>
      </w:r>
      <w:r w:rsidR="006461F3" w:rsidRPr="004F6DFA">
        <w:rPr>
          <w:rFonts w:ascii="VIC" w:hAnsi="VIC"/>
          <w:sz w:val="24"/>
          <w:szCs w:val="24"/>
        </w:rPr>
        <w:t>productivity</w:t>
      </w:r>
      <w:r w:rsidR="007353B6" w:rsidRPr="004F6DFA">
        <w:rPr>
          <w:rFonts w:ascii="VIC" w:hAnsi="VIC"/>
          <w:sz w:val="24"/>
          <w:szCs w:val="24"/>
        </w:rPr>
        <w:t xml:space="preserve">. </w:t>
      </w:r>
      <w:r w:rsidR="00A521B4" w:rsidRPr="004F6DFA">
        <w:rPr>
          <w:rFonts w:ascii="VIC" w:hAnsi="VIC"/>
          <w:sz w:val="24"/>
          <w:szCs w:val="24"/>
        </w:rPr>
        <w:t xml:space="preserve">This approach should be applied within individual site capability and resources. </w:t>
      </w:r>
    </w:p>
    <w:p w14:paraId="4601CE1D" w14:textId="77777777" w:rsidR="0083179E" w:rsidRPr="000B25F5" w:rsidRDefault="0083179E" w:rsidP="0083179E">
      <w:pPr>
        <w:spacing w:before="0" w:after="80" w:line="240" w:lineRule="auto"/>
        <w:rPr>
          <w:rFonts w:ascii="VIC" w:eastAsia="MS PGothic" w:hAnsi="VIC" w:cs="Arial"/>
          <w:b/>
          <w:color w:val="000000" w:themeColor="text1"/>
          <w:sz w:val="24"/>
          <w:szCs w:val="24"/>
        </w:rPr>
      </w:pPr>
      <w:r w:rsidRPr="246769D2">
        <w:rPr>
          <w:rFonts w:ascii="VIC" w:eastAsia="MS PGothic" w:hAnsi="VIC" w:cs="Arial"/>
          <w:color w:val="000000" w:themeColor="text1"/>
          <w:sz w:val="24"/>
          <w:szCs w:val="24"/>
        </w:rPr>
        <w:t xml:space="preserve">Other models investigated but </w:t>
      </w:r>
      <w:r w:rsidRPr="21D0E875">
        <w:rPr>
          <w:rFonts w:ascii="VIC" w:eastAsia="MS PGothic" w:hAnsi="VIC" w:cs="Arial"/>
          <w:b/>
          <w:color w:val="000000" w:themeColor="text1"/>
          <w:sz w:val="24"/>
          <w:szCs w:val="24"/>
        </w:rPr>
        <w:t>not recommended:</w:t>
      </w:r>
    </w:p>
    <w:p w14:paraId="4E4D0860" w14:textId="77777777" w:rsidR="0083179E" w:rsidRPr="00A72E0E" w:rsidRDefault="0083179E" w:rsidP="0083179E">
      <w:pPr>
        <w:pStyle w:val="ListParagraph"/>
        <w:numPr>
          <w:ilvl w:val="0"/>
          <w:numId w:val="69"/>
        </w:numPr>
        <w:spacing w:before="0" w:after="80" w:line="240" w:lineRule="auto"/>
        <w:rPr>
          <w:rFonts w:ascii="VIC" w:eastAsia="MS PGothic" w:hAnsi="VIC" w:cs="Arial"/>
          <w:color w:val="000000" w:themeColor="text1"/>
          <w:sz w:val="24"/>
          <w:szCs w:val="24"/>
        </w:rPr>
      </w:pPr>
      <w:r w:rsidRPr="000E1F77">
        <w:rPr>
          <w:rFonts w:ascii="VIC" w:eastAsia="MS PGothic" w:hAnsi="VIC" w:cs="Arial" w:hint="eastAsia"/>
          <w:color w:val="000000" w:themeColor="text1"/>
          <w:sz w:val="24"/>
          <w:szCs w:val="24"/>
        </w:rPr>
        <w:t>Concurrent surgery</w:t>
      </w:r>
      <w:r>
        <w:rPr>
          <w:rFonts w:ascii="VIC" w:eastAsia="MS PGothic" w:hAnsi="VIC" w:cs="Arial"/>
          <w:color w:val="000000" w:themeColor="text1"/>
          <w:sz w:val="24"/>
          <w:szCs w:val="24"/>
        </w:rPr>
        <w:t xml:space="preserve"> </w:t>
      </w:r>
      <w:r w:rsidRPr="00A72E0E">
        <w:rPr>
          <w:rFonts w:ascii="VIC" w:eastAsia="MS PGothic" w:hAnsi="VIC" w:cs="Arial"/>
          <w:color w:val="000000" w:themeColor="text1"/>
          <w:sz w:val="24"/>
          <w:szCs w:val="24"/>
        </w:rPr>
        <w:t>(page 5).</w:t>
      </w:r>
    </w:p>
    <w:p w14:paraId="7C471C8B" w14:textId="77777777" w:rsidR="0083179E" w:rsidRDefault="0083179E" w:rsidP="0083179E">
      <w:pPr>
        <w:pStyle w:val="ListParagraph"/>
        <w:numPr>
          <w:ilvl w:val="0"/>
          <w:numId w:val="69"/>
        </w:numPr>
        <w:spacing w:before="0" w:after="80" w:line="240" w:lineRule="auto"/>
        <w:rPr>
          <w:rFonts w:ascii="VIC" w:eastAsia="MS PGothic" w:hAnsi="VIC" w:cs="Arial"/>
          <w:color w:val="000000" w:themeColor="text1"/>
          <w:sz w:val="24"/>
          <w:szCs w:val="24"/>
        </w:rPr>
      </w:pPr>
      <w:r w:rsidRPr="00A72E0E">
        <w:rPr>
          <w:rFonts w:ascii="VIC" w:eastAsia="MS PGothic" w:hAnsi="VIC" w:cs="Arial"/>
          <w:color w:val="000000" w:themeColor="text1"/>
          <w:sz w:val="24"/>
          <w:szCs w:val="24"/>
        </w:rPr>
        <w:t xml:space="preserve">Overlapping surgery (page </w:t>
      </w:r>
      <w:r>
        <w:rPr>
          <w:rFonts w:ascii="VIC" w:eastAsia="MS PGothic" w:hAnsi="VIC" w:cs="Arial"/>
          <w:color w:val="000000" w:themeColor="text1"/>
          <w:sz w:val="24"/>
          <w:szCs w:val="24"/>
        </w:rPr>
        <w:t>5</w:t>
      </w:r>
      <w:r w:rsidRPr="00A72E0E">
        <w:rPr>
          <w:rFonts w:ascii="VIC" w:eastAsia="MS PGothic" w:hAnsi="VIC" w:cs="Arial"/>
          <w:color w:val="000000" w:themeColor="text1"/>
          <w:sz w:val="24"/>
          <w:szCs w:val="24"/>
        </w:rPr>
        <w:t xml:space="preserve">). </w:t>
      </w:r>
    </w:p>
    <w:p w14:paraId="4F1F0040" w14:textId="77777777" w:rsidR="0083179E" w:rsidRPr="003574FB" w:rsidRDefault="0083179E" w:rsidP="0083179E">
      <w:pPr>
        <w:spacing w:before="0" w:after="80" w:line="240" w:lineRule="auto"/>
        <w:rPr>
          <w:rFonts w:ascii="VIC" w:hAnsi="VIC"/>
          <w:sz w:val="24"/>
          <w:szCs w:val="24"/>
        </w:rPr>
      </w:pPr>
      <w:r>
        <w:rPr>
          <w:rFonts w:ascii="VIC" w:eastAsia="MS PGothic" w:hAnsi="VIC" w:cs="Arial"/>
          <w:color w:val="000000" w:themeColor="text1"/>
          <w:sz w:val="24"/>
          <w:szCs w:val="24"/>
        </w:rPr>
        <w:t xml:space="preserve">There is no evidence to support that these two models increase throughput and there are significant risks of adverse events if the surgeon is unable to dedicate their full attention to one patient </w:t>
      </w:r>
      <w:r w:rsidRPr="000E1F77">
        <w:rPr>
          <w:rFonts w:ascii="VIC" w:hAnsi="VIC"/>
          <w:sz w:val="24"/>
          <w:szCs w:val="24"/>
        </w:rPr>
        <w:t xml:space="preserve">(RACS </w:t>
      </w:r>
      <w:r w:rsidRPr="00D94762">
        <w:rPr>
          <w:rFonts w:ascii="VIC" w:hAnsi="VIC"/>
          <w:sz w:val="24"/>
          <w:szCs w:val="24"/>
        </w:rPr>
        <w:t>2020, Health innovation network 2022, ACS 2016, Pandit et al 2022, Theriault et al 2019).</w:t>
      </w:r>
    </w:p>
    <w:p w14:paraId="3E8071FB" w14:textId="47301A74" w:rsidR="79DC52DC" w:rsidRPr="00713008" w:rsidRDefault="79DC52DC" w:rsidP="00916A6B">
      <w:pPr>
        <w:pStyle w:val="SCVbody"/>
        <w:spacing w:before="0" w:after="80" w:line="240" w:lineRule="auto"/>
        <w:rPr>
          <w:rFonts w:ascii="VIC" w:hAnsi="VIC"/>
          <w:b/>
          <w:bCs/>
          <w:color w:val="007586" w:themeColor="accent2"/>
          <w:sz w:val="24"/>
          <w:szCs w:val="24"/>
        </w:rPr>
      </w:pPr>
    </w:p>
    <w:p w14:paraId="5F5048EA" w14:textId="07E8705A" w:rsidR="00ED50E1" w:rsidRDefault="00F1733C" w:rsidP="006010F0">
      <w:pPr>
        <w:pStyle w:val="SCVbody"/>
        <w:spacing w:before="0" w:afterLines="80" w:after="192" w:line="240" w:lineRule="auto"/>
        <w:rPr>
          <w:rFonts w:ascii="VIC" w:hAnsi="VIC"/>
          <w:b/>
          <w:color w:val="007586" w:themeColor="text2"/>
          <w:sz w:val="24"/>
          <w:szCs w:val="24"/>
        </w:rPr>
      </w:pPr>
      <w:r>
        <w:rPr>
          <w:rFonts w:ascii="VIC" w:hAnsi="VIC"/>
          <w:b/>
          <w:bCs/>
          <w:color w:val="007586" w:themeColor="text2"/>
          <w:sz w:val="24"/>
          <w:szCs w:val="24"/>
        </w:rPr>
        <w:t>Enab</w:t>
      </w:r>
      <w:r w:rsidR="001B7ADD">
        <w:rPr>
          <w:rFonts w:ascii="VIC" w:hAnsi="VIC"/>
          <w:b/>
          <w:bCs/>
          <w:color w:val="007586" w:themeColor="text2"/>
          <w:sz w:val="24"/>
          <w:szCs w:val="24"/>
        </w:rPr>
        <w:t>lers</w:t>
      </w:r>
      <w:r w:rsidR="00484860" w:rsidRPr="004D5483">
        <w:rPr>
          <w:rFonts w:ascii="VIC" w:hAnsi="VIC"/>
          <w:b/>
          <w:color w:val="007586" w:themeColor="text2"/>
          <w:sz w:val="24"/>
          <w:szCs w:val="24"/>
        </w:rPr>
        <w:t xml:space="preserve"> </w:t>
      </w:r>
      <w:r w:rsidR="00211D5C">
        <w:rPr>
          <w:rFonts w:ascii="VIC" w:hAnsi="VIC"/>
          <w:b/>
          <w:color w:val="007586" w:themeColor="text2"/>
          <w:sz w:val="24"/>
          <w:szCs w:val="24"/>
        </w:rPr>
        <w:t xml:space="preserve">for safe, sustainable </w:t>
      </w:r>
      <w:r w:rsidR="004A452B">
        <w:rPr>
          <w:rFonts w:ascii="VIC" w:hAnsi="VIC"/>
          <w:b/>
          <w:color w:val="007586" w:themeColor="text2"/>
          <w:sz w:val="24"/>
          <w:szCs w:val="24"/>
        </w:rPr>
        <w:t xml:space="preserve">implementation of </w:t>
      </w:r>
      <w:r w:rsidR="008774F9" w:rsidRPr="004D5483">
        <w:rPr>
          <w:rFonts w:ascii="VIC" w:hAnsi="VIC"/>
          <w:b/>
          <w:color w:val="007586" w:themeColor="text2"/>
          <w:sz w:val="24"/>
          <w:szCs w:val="24"/>
        </w:rPr>
        <w:t>high surgical throughput approaches to</w:t>
      </w:r>
      <w:r w:rsidR="00A00850" w:rsidRPr="004D5483">
        <w:rPr>
          <w:rFonts w:ascii="VIC" w:hAnsi="VIC"/>
          <w:b/>
          <w:color w:val="007586" w:themeColor="text2"/>
          <w:sz w:val="24"/>
          <w:szCs w:val="24"/>
        </w:rPr>
        <w:t xml:space="preserve"> theatre list management</w:t>
      </w:r>
      <w:r w:rsidR="00D452B1" w:rsidRPr="004D5483">
        <w:rPr>
          <w:rFonts w:ascii="VIC" w:hAnsi="VIC"/>
          <w:b/>
          <w:color w:val="007586" w:themeColor="text2"/>
          <w:sz w:val="24"/>
          <w:szCs w:val="24"/>
        </w:rPr>
        <w:t xml:space="preserve">. </w:t>
      </w:r>
    </w:p>
    <w:p w14:paraId="478CEC3F" w14:textId="370771F3" w:rsidR="00605080" w:rsidRPr="00F05F26" w:rsidRDefault="00605080" w:rsidP="006010F0">
      <w:pPr>
        <w:pStyle w:val="SCVbody"/>
        <w:spacing w:before="0" w:afterLines="80" w:after="192" w:line="240" w:lineRule="auto"/>
        <w:rPr>
          <w:rFonts w:ascii="VIC" w:hAnsi="VIC"/>
          <w:bCs/>
          <w:color w:val="000000" w:themeColor="text1"/>
          <w:sz w:val="24"/>
          <w:szCs w:val="24"/>
        </w:rPr>
      </w:pPr>
      <w:r w:rsidRPr="00F05F26">
        <w:rPr>
          <w:rFonts w:ascii="VIC" w:hAnsi="VIC"/>
          <w:bCs/>
          <w:color w:val="000000" w:themeColor="text1"/>
          <w:sz w:val="24"/>
          <w:szCs w:val="24"/>
        </w:rPr>
        <w:t xml:space="preserve">The following </w:t>
      </w:r>
      <w:r w:rsidR="006C01AA">
        <w:rPr>
          <w:rFonts w:ascii="VIC" w:hAnsi="VIC"/>
          <w:bCs/>
          <w:color w:val="000000" w:themeColor="text1"/>
          <w:sz w:val="24"/>
          <w:szCs w:val="24"/>
        </w:rPr>
        <w:t>enablers</w:t>
      </w:r>
      <w:r w:rsidR="006C01AA" w:rsidRPr="00F05F26">
        <w:rPr>
          <w:rFonts w:ascii="VIC" w:hAnsi="VIC"/>
          <w:bCs/>
          <w:color w:val="000000" w:themeColor="text1"/>
          <w:sz w:val="24"/>
          <w:szCs w:val="24"/>
        </w:rPr>
        <w:t xml:space="preserve"> </w:t>
      </w:r>
      <w:r w:rsidR="00E46A69" w:rsidRPr="00F05F26">
        <w:rPr>
          <w:rFonts w:ascii="VIC" w:hAnsi="VIC"/>
          <w:bCs/>
          <w:color w:val="000000" w:themeColor="text1"/>
          <w:sz w:val="24"/>
          <w:szCs w:val="24"/>
        </w:rPr>
        <w:t xml:space="preserve">take into consideration the </w:t>
      </w:r>
      <w:r w:rsidR="00DD5967">
        <w:rPr>
          <w:rFonts w:ascii="VIC" w:hAnsi="VIC"/>
          <w:bCs/>
          <w:color w:val="000000" w:themeColor="text1"/>
          <w:sz w:val="24"/>
          <w:szCs w:val="24"/>
        </w:rPr>
        <w:t>entire patient journey</w:t>
      </w:r>
      <w:r w:rsidR="009F2D3C">
        <w:rPr>
          <w:rFonts w:ascii="VIC" w:hAnsi="VIC"/>
          <w:bCs/>
          <w:color w:val="000000" w:themeColor="text1"/>
          <w:sz w:val="24"/>
          <w:szCs w:val="24"/>
        </w:rPr>
        <w:t xml:space="preserve"> </w:t>
      </w:r>
      <w:r w:rsidR="0088691E">
        <w:rPr>
          <w:rFonts w:ascii="VIC" w:hAnsi="VIC"/>
          <w:bCs/>
          <w:color w:val="000000" w:themeColor="text1"/>
          <w:sz w:val="24"/>
          <w:szCs w:val="24"/>
        </w:rPr>
        <w:t xml:space="preserve">and outline the steps </w:t>
      </w:r>
      <w:r w:rsidR="00E2585E">
        <w:rPr>
          <w:rFonts w:ascii="VIC" w:hAnsi="VIC"/>
          <w:bCs/>
          <w:color w:val="000000" w:themeColor="text1"/>
          <w:sz w:val="24"/>
          <w:szCs w:val="24"/>
        </w:rPr>
        <w:t xml:space="preserve">that </w:t>
      </w:r>
      <w:r w:rsidR="00F72B9E">
        <w:rPr>
          <w:rFonts w:ascii="VIC" w:hAnsi="VIC"/>
          <w:bCs/>
          <w:color w:val="000000" w:themeColor="text1"/>
          <w:sz w:val="24"/>
          <w:szCs w:val="24"/>
        </w:rPr>
        <w:t>are required</w:t>
      </w:r>
      <w:r w:rsidR="00E2585E">
        <w:rPr>
          <w:rFonts w:ascii="VIC" w:hAnsi="VIC"/>
          <w:bCs/>
          <w:color w:val="000000" w:themeColor="text1"/>
          <w:sz w:val="24"/>
          <w:szCs w:val="24"/>
        </w:rPr>
        <w:t xml:space="preserve"> </w:t>
      </w:r>
      <w:r w:rsidR="009F7C74">
        <w:rPr>
          <w:rFonts w:ascii="VIC" w:hAnsi="VIC"/>
          <w:bCs/>
          <w:color w:val="000000" w:themeColor="text1"/>
          <w:sz w:val="24"/>
          <w:szCs w:val="24"/>
        </w:rPr>
        <w:t>to saf</w:t>
      </w:r>
      <w:r w:rsidR="00216C8D">
        <w:rPr>
          <w:rFonts w:ascii="VIC" w:hAnsi="VIC"/>
          <w:bCs/>
          <w:color w:val="000000" w:themeColor="text1"/>
          <w:sz w:val="24"/>
          <w:szCs w:val="24"/>
        </w:rPr>
        <w:t xml:space="preserve">ely </w:t>
      </w:r>
      <w:r w:rsidR="00450C10">
        <w:rPr>
          <w:rFonts w:ascii="VIC" w:hAnsi="VIC"/>
          <w:bCs/>
          <w:color w:val="000000" w:themeColor="text1"/>
          <w:sz w:val="24"/>
          <w:szCs w:val="24"/>
        </w:rPr>
        <w:t>implement and sus</w:t>
      </w:r>
      <w:r w:rsidR="003A5CB4">
        <w:rPr>
          <w:rFonts w:ascii="VIC" w:hAnsi="VIC"/>
          <w:bCs/>
          <w:color w:val="000000" w:themeColor="text1"/>
          <w:sz w:val="24"/>
          <w:szCs w:val="24"/>
        </w:rPr>
        <w:t>tain high throughput approaches.</w:t>
      </w:r>
      <w:r w:rsidR="000E6DF2">
        <w:rPr>
          <w:rFonts w:ascii="VIC" w:hAnsi="VIC"/>
          <w:bCs/>
          <w:color w:val="000000" w:themeColor="text1"/>
          <w:sz w:val="24"/>
          <w:szCs w:val="24"/>
        </w:rPr>
        <w:t xml:space="preserve"> </w:t>
      </w:r>
    </w:p>
    <w:p w14:paraId="68BDB533" w14:textId="48D1229C" w:rsidR="00ED50E1" w:rsidRPr="0011238C" w:rsidRDefault="00C41938" w:rsidP="00DC0FEE">
      <w:pPr>
        <w:pStyle w:val="SCVbody"/>
        <w:numPr>
          <w:ilvl w:val="0"/>
          <w:numId w:val="17"/>
        </w:numPr>
        <w:spacing w:before="0" w:after="80" w:line="240" w:lineRule="auto"/>
        <w:rPr>
          <w:rFonts w:ascii="VIC" w:hAnsi="VIC"/>
          <w:b/>
          <w:bCs/>
          <w:sz w:val="24"/>
          <w:szCs w:val="24"/>
        </w:rPr>
      </w:pPr>
      <w:r w:rsidRPr="005A739E">
        <w:rPr>
          <w:rFonts w:ascii="VIC" w:hAnsi="VIC"/>
          <w:b/>
          <w:bCs/>
          <w:sz w:val="24"/>
          <w:szCs w:val="24"/>
        </w:rPr>
        <w:t xml:space="preserve">Review current </w:t>
      </w:r>
      <w:r>
        <w:rPr>
          <w:rFonts w:ascii="VIC" w:hAnsi="VIC"/>
          <w:b/>
          <w:bCs/>
          <w:sz w:val="24"/>
          <w:szCs w:val="24"/>
        </w:rPr>
        <w:t>utilisation</w:t>
      </w:r>
      <w:r w:rsidRPr="005A739E">
        <w:rPr>
          <w:rFonts w:ascii="VIC" w:hAnsi="VIC"/>
          <w:b/>
          <w:bCs/>
          <w:sz w:val="24"/>
          <w:szCs w:val="24"/>
        </w:rPr>
        <w:t xml:space="preserve"> and capability of individual theatre</w:t>
      </w:r>
      <w:r>
        <w:rPr>
          <w:rFonts w:ascii="VIC" w:hAnsi="VIC"/>
          <w:b/>
          <w:bCs/>
          <w:sz w:val="24"/>
          <w:szCs w:val="24"/>
        </w:rPr>
        <w:t>s</w:t>
      </w:r>
      <w:r w:rsidR="006D3134">
        <w:rPr>
          <w:rFonts w:ascii="VIC" w:hAnsi="VIC"/>
          <w:b/>
          <w:bCs/>
          <w:sz w:val="24"/>
          <w:szCs w:val="24"/>
        </w:rPr>
        <w:t xml:space="preserve"> by</w:t>
      </w:r>
      <w:r w:rsidR="003272CE">
        <w:rPr>
          <w:rFonts w:ascii="VIC" w:hAnsi="VIC"/>
          <w:b/>
          <w:bCs/>
          <w:sz w:val="24"/>
          <w:szCs w:val="24"/>
        </w:rPr>
        <w:t>:</w:t>
      </w:r>
    </w:p>
    <w:p w14:paraId="5B6086C7" w14:textId="64CF8E44" w:rsidR="00DB4987" w:rsidRPr="00065D23" w:rsidRDefault="00DB4987" w:rsidP="00DC0FEE">
      <w:pPr>
        <w:pStyle w:val="SCVbody"/>
        <w:numPr>
          <w:ilvl w:val="0"/>
          <w:numId w:val="29"/>
        </w:numPr>
        <w:spacing w:before="0" w:after="80" w:line="240" w:lineRule="auto"/>
        <w:ind w:left="714" w:hanging="357"/>
        <w:rPr>
          <w:rFonts w:ascii="VIC" w:hAnsi="VIC"/>
          <w:sz w:val="24"/>
          <w:szCs w:val="24"/>
        </w:rPr>
      </w:pPr>
      <w:r>
        <w:rPr>
          <w:rFonts w:ascii="VIC" w:hAnsi="VIC"/>
          <w:sz w:val="24"/>
          <w:szCs w:val="24"/>
        </w:rPr>
        <w:t>Ma</w:t>
      </w:r>
      <w:r w:rsidRPr="00065D23">
        <w:rPr>
          <w:rFonts w:ascii="VIC" w:hAnsi="VIC"/>
          <w:sz w:val="24"/>
          <w:szCs w:val="24"/>
        </w:rPr>
        <w:t>p</w:t>
      </w:r>
      <w:r w:rsidR="006D3134">
        <w:rPr>
          <w:rFonts w:ascii="VIC" w:hAnsi="VIC"/>
          <w:sz w:val="24"/>
          <w:szCs w:val="24"/>
        </w:rPr>
        <w:t>ping</w:t>
      </w:r>
      <w:r>
        <w:rPr>
          <w:rFonts w:ascii="VIC" w:hAnsi="VIC"/>
          <w:sz w:val="24"/>
          <w:szCs w:val="24"/>
        </w:rPr>
        <w:t xml:space="preserve"> the number of</w:t>
      </w:r>
      <w:r w:rsidRPr="00065D23">
        <w:rPr>
          <w:rFonts w:ascii="VIC" w:hAnsi="VIC"/>
          <w:sz w:val="24"/>
          <w:szCs w:val="24"/>
        </w:rPr>
        <w:t xml:space="preserve"> theatres </w:t>
      </w:r>
      <w:r>
        <w:rPr>
          <w:rFonts w:ascii="VIC" w:hAnsi="VIC"/>
          <w:sz w:val="24"/>
          <w:szCs w:val="24"/>
        </w:rPr>
        <w:t>in the state and record individual</w:t>
      </w:r>
      <w:r w:rsidRPr="00065D23">
        <w:rPr>
          <w:rFonts w:ascii="VIC" w:hAnsi="VIC"/>
          <w:sz w:val="24"/>
          <w:szCs w:val="24"/>
        </w:rPr>
        <w:t xml:space="preserve"> utilisation rate. </w:t>
      </w:r>
    </w:p>
    <w:p w14:paraId="211F5590" w14:textId="5256A306" w:rsidR="00DB4987" w:rsidRPr="00990C90" w:rsidRDefault="00DB4987" w:rsidP="001374D2">
      <w:pPr>
        <w:pStyle w:val="SCVbody"/>
        <w:numPr>
          <w:ilvl w:val="0"/>
          <w:numId w:val="29"/>
        </w:numPr>
        <w:spacing w:before="0" w:after="80" w:line="240" w:lineRule="auto"/>
        <w:ind w:left="714" w:hanging="357"/>
        <w:rPr>
          <w:rFonts w:ascii="VIC" w:hAnsi="VIC"/>
          <w:sz w:val="24"/>
          <w:szCs w:val="24"/>
        </w:rPr>
      </w:pPr>
      <w:r>
        <w:rPr>
          <w:rFonts w:ascii="VIC" w:hAnsi="VIC"/>
          <w:sz w:val="24"/>
          <w:szCs w:val="24"/>
        </w:rPr>
        <w:t>Review</w:t>
      </w:r>
      <w:r w:rsidR="006D3134">
        <w:rPr>
          <w:rFonts w:ascii="VIC" w:hAnsi="VIC"/>
          <w:sz w:val="24"/>
          <w:szCs w:val="24"/>
        </w:rPr>
        <w:t>ing</w:t>
      </w:r>
      <w:r>
        <w:rPr>
          <w:rFonts w:ascii="VIC" w:hAnsi="VIC"/>
          <w:sz w:val="24"/>
          <w:szCs w:val="24"/>
        </w:rPr>
        <w:t xml:space="preserve"> </w:t>
      </w:r>
      <w:r w:rsidRPr="00065D23">
        <w:rPr>
          <w:rFonts w:ascii="VIC" w:hAnsi="VIC"/>
          <w:sz w:val="24"/>
          <w:szCs w:val="24"/>
        </w:rPr>
        <w:t>theatre schedule</w:t>
      </w:r>
      <w:r w:rsidR="0017279E">
        <w:rPr>
          <w:rFonts w:ascii="VIC" w:hAnsi="VIC"/>
          <w:sz w:val="24"/>
          <w:szCs w:val="24"/>
        </w:rPr>
        <w:t>s</w:t>
      </w:r>
      <w:r>
        <w:rPr>
          <w:rFonts w:ascii="VIC" w:hAnsi="VIC"/>
          <w:sz w:val="24"/>
          <w:szCs w:val="24"/>
        </w:rPr>
        <w:t xml:space="preserve"> </w:t>
      </w:r>
      <w:r w:rsidRPr="00065D23">
        <w:rPr>
          <w:rFonts w:ascii="VIC" w:hAnsi="VIC"/>
          <w:sz w:val="24"/>
          <w:szCs w:val="24"/>
        </w:rPr>
        <w:t>to identify</w:t>
      </w:r>
      <w:r w:rsidR="007E7791">
        <w:rPr>
          <w:rFonts w:ascii="VIC" w:hAnsi="VIC"/>
          <w:sz w:val="24"/>
          <w:szCs w:val="24"/>
        </w:rPr>
        <w:t xml:space="preserve"> time</w:t>
      </w:r>
      <w:r w:rsidR="00BF29F6">
        <w:rPr>
          <w:rFonts w:ascii="VIC" w:hAnsi="VIC"/>
          <w:sz w:val="24"/>
          <w:szCs w:val="24"/>
        </w:rPr>
        <w:t>s</w:t>
      </w:r>
      <w:r w:rsidR="007E7791">
        <w:rPr>
          <w:rFonts w:ascii="VIC" w:hAnsi="VIC"/>
          <w:sz w:val="24"/>
          <w:szCs w:val="24"/>
        </w:rPr>
        <w:t xml:space="preserve"> when the</w:t>
      </w:r>
      <w:r w:rsidR="005C6947">
        <w:rPr>
          <w:rFonts w:ascii="VIC" w:hAnsi="VIC"/>
          <w:sz w:val="24"/>
          <w:szCs w:val="24"/>
        </w:rPr>
        <w:t xml:space="preserve">re is opportunity to </w:t>
      </w:r>
      <w:r w:rsidR="00427729">
        <w:rPr>
          <w:rFonts w:ascii="VIC" w:hAnsi="VIC"/>
          <w:sz w:val="24"/>
          <w:szCs w:val="24"/>
        </w:rPr>
        <w:t>undertake</w:t>
      </w:r>
      <w:r w:rsidR="000737FF">
        <w:rPr>
          <w:rFonts w:ascii="VIC" w:hAnsi="VIC"/>
          <w:sz w:val="24"/>
          <w:szCs w:val="24"/>
        </w:rPr>
        <w:t xml:space="preserve"> additional work</w:t>
      </w:r>
      <w:r w:rsidR="00C63D2B">
        <w:rPr>
          <w:rFonts w:ascii="VIC" w:hAnsi="VIC"/>
          <w:sz w:val="24"/>
          <w:szCs w:val="24"/>
        </w:rPr>
        <w:t xml:space="preserve"> </w:t>
      </w:r>
      <w:r w:rsidRPr="00065D23">
        <w:rPr>
          <w:rFonts w:ascii="VIC" w:hAnsi="VIC"/>
          <w:sz w:val="24"/>
          <w:szCs w:val="24"/>
        </w:rPr>
        <w:t>(</w:t>
      </w:r>
      <w:r w:rsidR="000B0597" w:rsidRPr="00065D23">
        <w:rPr>
          <w:rFonts w:ascii="VIC" w:hAnsi="VIC"/>
          <w:sz w:val="24"/>
          <w:szCs w:val="24"/>
        </w:rPr>
        <w:t>e.g.</w:t>
      </w:r>
      <w:r w:rsidRPr="00065D23">
        <w:rPr>
          <w:rFonts w:ascii="VIC" w:hAnsi="VIC"/>
          <w:sz w:val="24"/>
          <w:szCs w:val="24"/>
        </w:rPr>
        <w:t xml:space="preserve"> </w:t>
      </w:r>
      <w:r w:rsidRPr="00990C90">
        <w:rPr>
          <w:rFonts w:ascii="VIC" w:hAnsi="VIC"/>
          <w:sz w:val="24"/>
          <w:szCs w:val="24"/>
        </w:rPr>
        <w:t>Saturday, twilight, or holiday periods).</w:t>
      </w:r>
    </w:p>
    <w:p w14:paraId="1F94303E" w14:textId="6489796F" w:rsidR="00DB4987" w:rsidRPr="00065D23" w:rsidRDefault="00DB4987" w:rsidP="001374D2">
      <w:pPr>
        <w:pStyle w:val="SCVbody"/>
        <w:numPr>
          <w:ilvl w:val="0"/>
          <w:numId w:val="29"/>
        </w:numPr>
        <w:spacing w:before="0" w:after="80" w:line="240" w:lineRule="auto"/>
        <w:ind w:left="714" w:hanging="357"/>
        <w:rPr>
          <w:rFonts w:ascii="VIC" w:hAnsi="VIC"/>
          <w:sz w:val="24"/>
          <w:szCs w:val="24"/>
        </w:rPr>
      </w:pPr>
      <w:r w:rsidRPr="00990C90">
        <w:rPr>
          <w:rFonts w:ascii="VIC" w:hAnsi="VIC"/>
          <w:sz w:val="24"/>
          <w:szCs w:val="24"/>
        </w:rPr>
        <w:t>Allocat</w:t>
      </w:r>
      <w:r w:rsidR="001476DC">
        <w:rPr>
          <w:rFonts w:ascii="VIC" w:hAnsi="VIC"/>
          <w:sz w:val="24"/>
          <w:szCs w:val="24"/>
        </w:rPr>
        <w:t>ing</w:t>
      </w:r>
      <w:r>
        <w:rPr>
          <w:rFonts w:ascii="VIC" w:hAnsi="VIC"/>
          <w:sz w:val="24"/>
          <w:szCs w:val="24"/>
        </w:rPr>
        <w:t xml:space="preserve"> specific times for emergency theatre lists (if the site undertakes emergency </w:t>
      </w:r>
      <w:r w:rsidR="00477400">
        <w:rPr>
          <w:rFonts w:ascii="VIC" w:hAnsi="VIC"/>
          <w:sz w:val="24"/>
          <w:szCs w:val="24"/>
        </w:rPr>
        <w:t>surgery</w:t>
      </w:r>
      <w:r>
        <w:rPr>
          <w:rFonts w:ascii="VIC" w:hAnsi="VIC"/>
          <w:sz w:val="24"/>
          <w:szCs w:val="24"/>
        </w:rPr>
        <w:t>)</w:t>
      </w:r>
      <w:r w:rsidR="001476DC">
        <w:rPr>
          <w:rFonts w:ascii="VIC" w:hAnsi="VIC"/>
          <w:sz w:val="24"/>
          <w:szCs w:val="24"/>
        </w:rPr>
        <w:t xml:space="preserve">. </w:t>
      </w:r>
      <w:r>
        <w:rPr>
          <w:rFonts w:ascii="VIC" w:hAnsi="VIC"/>
          <w:sz w:val="24"/>
          <w:szCs w:val="24"/>
        </w:rPr>
        <w:t xml:space="preserve"> </w:t>
      </w:r>
    </w:p>
    <w:p w14:paraId="64BE36A7" w14:textId="42931346" w:rsidR="000446E5" w:rsidRPr="000446E5" w:rsidRDefault="001C20A1" w:rsidP="000446E5">
      <w:pPr>
        <w:pStyle w:val="ListParagraph"/>
        <w:numPr>
          <w:ilvl w:val="0"/>
          <w:numId w:val="29"/>
        </w:numPr>
        <w:rPr>
          <w:rFonts w:ascii="VIC" w:hAnsi="VIC"/>
          <w:sz w:val="28"/>
          <w:szCs w:val="28"/>
        </w:rPr>
      </w:pPr>
      <w:r w:rsidRPr="001C20A1">
        <w:rPr>
          <w:rFonts w:ascii="VIC" w:hAnsi="VIC"/>
          <w:sz w:val="24"/>
          <w:szCs w:val="24"/>
        </w:rPr>
        <w:t>Assessing individual theatre capability using the</w:t>
      </w:r>
      <w:r w:rsidR="00E66741">
        <w:rPr>
          <w:rFonts w:ascii="VIC" w:hAnsi="VIC"/>
          <w:sz w:val="24"/>
          <w:szCs w:val="24"/>
        </w:rPr>
        <w:t xml:space="preserve"> Perioperative service capability framework for Victoria</w:t>
      </w:r>
      <w:r w:rsidR="005B3DFB">
        <w:rPr>
          <w:rFonts w:ascii="VIC" w:hAnsi="VIC"/>
          <w:sz w:val="24"/>
          <w:szCs w:val="24"/>
        </w:rPr>
        <w:t xml:space="preserve">- </w:t>
      </w:r>
      <w:hyperlink r:id="rId24" w:history="1">
        <w:r w:rsidR="00951152" w:rsidRPr="005B3DFB">
          <w:rPr>
            <w:rStyle w:val="Hyperlink"/>
            <w:rFonts w:ascii="VIC" w:hAnsi="VIC"/>
            <w:sz w:val="24"/>
            <w:szCs w:val="24"/>
          </w:rPr>
          <w:t>Perioperative service capability framework for Victoria | health.vic.gov.au</w:t>
        </w:r>
      </w:hyperlink>
      <w:r w:rsidR="000446E5">
        <w:rPr>
          <w:rStyle w:val="Hyperlink"/>
          <w:rFonts w:ascii="VIC" w:hAnsi="VIC"/>
          <w:sz w:val="22"/>
          <w:szCs w:val="22"/>
        </w:rPr>
        <w:t xml:space="preserve"> </w:t>
      </w:r>
      <w:r w:rsidR="000446E5">
        <w:rPr>
          <w:rStyle w:val="Hyperlink"/>
          <w:rFonts w:ascii="VIC" w:hAnsi="VIC"/>
          <w:sz w:val="22"/>
          <w:szCs w:val="22"/>
        </w:rPr>
        <w:br/>
      </w:r>
      <w:r w:rsidR="000446E5" w:rsidRPr="000446E5">
        <w:rPr>
          <w:rFonts w:ascii="VIC" w:hAnsi="VIC"/>
          <w:sz w:val="24"/>
          <w:szCs w:val="24"/>
        </w:rPr>
        <w:t>&lt;https://www.health.vic.gov.au/health-system-design-planning/perioperative-service-capability-framework-for-victoria&gt;</w:t>
      </w:r>
    </w:p>
    <w:p w14:paraId="391D40F3" w14:textId="02B115F2" w:rsidR="00DB4987" w:rsidRPr="00065D23" w:rsidRDefault="00DB4987" w:rsidP="001374D2">
      <w:pPr>
        <w:pStyle w:val="SCVbody"/>
        <w:numPr>
          <w:ilvl w:val="0"/>
          <w:numId w:val="29"/>
        </w:numPr>
        <w:spacing w:before="0" w:after="80" w:line="240" w:lineRule="auto"/>
        <w:ind w:left="714" w:hanging="357"/>
        <w:rPr>
          <w:rFonts w:ascii="VIC" w:hAnsi="VIC"/>
          <w:sz w:val="24"/>
          <w:szCs w:val="24"/>
        </w:rPr>
      </w:pPr>
      <w:r w:rsidRPr="00065D23">
        <w:rPr>
          <w:rFonts w:ascii="VIC" w:hAnsi="VIC"/>
          <w:sz w:val="24"/>
          <w:szCs w:val="24"/>
        </w:rPr>
        <w:lastRenderedPageBreak/>
        <w:t>Review</w:t>
      </w:r>
      <w:r w:rsidR="00D578FE">
        <w:rPr>
          <w:rFonts w:ascii="VIC" w:hAnsi="VIC"/>
          <w:sz w:val="24"/>
          <w:szCs w:val="24"/>
        </w:rPr>
        <w:t>ing</w:t>
      </w:r>
      <w:r w:rsidRPr="00065D23">
        <w:rPr>
          <w:rFonts w:ascii="VIC" w:hAnsi="VIC"/>
          <w:sz w:val="24"/>
          <w:szCs w:val="24"/>
        </w:rPr>
        <w:t xml:space="preserve"> credentials </w:t>
      </w:r>
      <w:r w:rsidR="00097843" w:rsidRPr="00065D23">
        <w:rPr>
          <w:rFonts w:ascii="VIC" w:hAnsi="VIC"/>
          <w:sz w:val="24"/>
          <w:szCs w:val="24"/>
        </w:rPr>
        <w:t>of perioperative</w:t>
      </w:r>
      <w:r w:rsidRPr="00065D23">
        <w:rPr>
          <w:rFonts w:ascii="VIC" w:hAnsi="VIC"/>
          <w:sz w:val="24"/>
          <w:szCs w:val="24"/>
        </w:rPr>
        <w:t xml:space="preserve"> teams</w:t>
      </w:r>
      <w:r w:rsidR="00F006C7">
        <w:rPr>
          <w:rFonts w:ascii="VIC" w:hAnsi="VIC"/>
          <w:sz w:val="24"/>
          <w:szCs w:val="24"/>
        </w:rPr>
        <w:t xml:space="preserve"> to ensure </w:t>
      </w:r>
      <w:r w:rsidR="007E41C9">
        <w:rPr>
          <w:rFonts w:ascii="VIC" w:hAnsi="VIC"/>
          <w:sz w:val="24"/>
          <w:szCs w:val="24"/>
        </w:rPr>
        <w:t xml:space="preserve">that </w:t>
      </w:r>
      <w:r w:rsidR="00F006C7">
        <w:rPr>
          <w:rFonts w:ascii="VIC" w:hAnsi="VIC"/>
          <w:sz w:val="24"/>
          <w:szCs w:val="24"/>
        </w:rPr>
        <w:t>they are operating within the</w:t>
      </w:r>
      <w:r w:rsidR="00083AEE">
        <w:rPr>
          <w:rFonts w:ascii="VIC" w:hAnsi="VIC"/>
          <w:sz w:val="24"/>
          <w:szCs w:val="24"/>
        </w:rPr>
        <w:t>ir</w:t>
      </w:r>
      <w:r w:rsidR="00F006C7">
        <w:rPr>
          <w:rFonts w:ascii="VIC" w:hAnsi="VIC"/>
          <w:sz w:val="24"/>
          <w:szCs w:val="24"/>
        </w:rPr>
        <w:t xml:space="preserve"> scope</w:t>
      </w:r>
      <w:r w:rsidR="002C29B0">
        <w:rPr>
          <w:rFonts w:ascii="VIC" w:hAnsi="VIC"/>
          <w:sz w:val="24"/>
          <w:szCs w:val="24"/>
        </w:rPr>
        <w:t xml:space="preserve"> </w:t>
      </w:r>
      <w:r w:rsidR="00436E3F">
        <w:rPr>
          <w:rFonts w:ascii="VIC" w:hAnsi="VIC"/>
          <w:sz w:val="24"/>
          <w:szCs w:val="24"/>
        </w:rPr>
        <w:t xml:space="preserve">and the </w:t>
      </w:r>
      <w:r w:rsidR="000978B1">
        <w:rPr>
          <w:rFonts w:ascii="VIC" w:hAnsi="VIC"/>
          <w:sz w:val="24"/>
          <w:szCs w:val="24"/>
        </w:rPr>
        <w:t>capability of each individual theatre</w:t>
      </w:r>
      <w:r w:rsidR="000A3B17">
        <w:rPr>
          <w:rFonts w:ascii="VIC" w:hAnsi="VIC"/>
          <w:sz w:val="24"/>
          <w:szCs w:val="24"/>
        </w:rPr>
        <w:t xml:space="preserve">. </w:t>
      </w:r>
    </w:p>
    <w:p w14:paraId="0CEDBF83" w14:textId="75C0F4C0" w:rsidR="00DB4987" w:rsidRDefault="0002309E" w:rsidP="001374D2">
      <w:pPr>
        <w:pStyle w:val="SCVbody"/>
        <w:numPr>
          <w:ilvl w:val="0"/>
          <w:numId w:val="29"/>
        </w:numPr>
        <w:spacing w:before="0" w:after="80" w:line="240" w:lineRule="auto"/>
        <w:ind w:left="714" w:hanging="357"/>
        <w:rPr>
          <w:rFonts w:ascii="VIC" w:hAnsi="VIC"/>
          <w:sz w:val="24"/>
          <w:szCs w:val="24"/>
        </w:rPr>
      </w:pPr>
      <w:r>
        <w:rPr>
          <w:rFonts w:ascii="VIC" w:hAnsi="VIC"/>
          <w:sz w:val="24"/>
          <w:szCs w:val="24"/>
        </w:rPr>
        <w:t>Stand</w:t>
      </w:r>
      <w:r w:rsidR="008D48EE">
        <w:rPr>
          <w:rFonts w:ascii="VIC" w:hAnsi="VIC"/>
          <w:sz w:val="24"/>
          <w:szCs w:val="24"/>
        </w:rPr>
        <w:t>ardis</w:t>
      </w:r>
      <w:r>
        <w:rPr>
          <w:rFonts w:ascii="VIC" w:hAnsi="VIC"/>
          <w:sz w:val="24"/>
          <w:szCs w:val="24"/>
        </w:rPr>
        <w:t>i</w:t>
      </w:r>
      <w:r w:rsidR="00B82A12">
        <w:rPr>
          <w:rFonts w:ascii="VIC" w:hAnsi="VIC"/>
          <w:sz w:val="24"/>
          <w:szCs w:val="24"/>
        </w:rPr>
        <w:t>ng</w:t>
      </w:r>
      <w:r>
        <w:rPr>
          <w:rFonts w:ascii="VIC" w:hAnsi="VIC"/>
          <w:sz w:val="24"/>
          <w:szCs w:val="24"/>
        </w:rPr>
        <w:t xml:space="preserve"> </w:t>
      </w:r>
      <w:r w:rsidR="00B64C7B">
        <w:rPr>
          <w:rFonts w:ascii="VIC" w:hAnsi="VIC"/>
          <w:sz w:val="24"/>
          <w:szCs w:val="24"/>
        </w:rPr>
        <w:t>m</w:t>
      </w:r>
      <w:r w:rsidR="00DB4987" w:rsidRPr="00065D23">
        <w:rPr>
          <w:rFonts w:ascii="VIC" w:hAnsi="VIC"/>
          <w:sz w:val="24"/>
          <w:szCs w:val="24"/>
        </w:rPr>
        <w:t>onitor</w:t>
      </w:r>
      <w:r w:rsidR="00D578FE">
        <w:rPr>
          <w:rFonts w:ascii="VIC" w:hAnsi="VIC"/>
          <w:sz w:val="24"/>
          <w:szCs w:val="24"/>
        </w:rPr>
        <w:t>ing</w:t>
      </w:r>
      <w:r w:rsidR="00DB4987" w:rsidRPr="00065D23">
        <w:rPr>
          <w:rFonts w:ascii="VIC" w:hAnsi="VIC"/>
          <w:sz w:val="24"/>
          <w:szCs w:val="24"/>
        </w:rPr>
        <w:t xml:space="preserve"> </w:t>
      </w:r>
      <w:r w:rsidR="00653DCE">
        <w:rPr>
          <w:rFonts w:ascii="VIC" w:hAnsi="VIC"/>
          <w:sz w:val="24"/>
          <w:szCs w:val="24"/>
        </w:rPr>
        <w:t xml:space="preserve">of </w:t>
      </w:r>
      <w:r w:rsidR="00DB4987" w:rsidRPr="00065D23">
        <w:rPr>
          <w:rFonts w:ascii="VIC" w:hAnsi="VIC"/>
          <w:sz w:val="24"/>
          <w:szCs w:val="24"/>
        </w:rPr>
        <w:t>theatre effic</w:t>
      </w:r>
      <w:r w:rsidR="000C39EF">
        <w:rPr>
          <w:rFonts w:ascii="VIC" w:hAnsi="VIC"/>
          <w:sz w:val="24"/>
          <w:szCs w:val="24"/>
        </w:rPr>
        <w:t>ien</w:t>
      </w:r>
      <w:r w:rsidR="00372513">
        <w:rPr>
          <w:rFonts w:ascii="VIC" w:hAnsi="VIC"/>
          <w:sz w:val="24"/>
          <w:szCs w:val="24"/>
        </w:rPr>
        <w:t>cy</w:t>
      </w:r>
      <w:r w:rsidR="00ED1579">
        <w:rPr>
          <w:rFonts w:ascii="VIC" w:hAnsi="VIC"/>
          <w:sz w:val="24"/>
          <w:szCs w:val="24"/>
        </w:rPr>
        <w:t xml:space="preserve"> by</w:t>
      </w:r>
      <w:r w:rsidR="00DB4987">
        <w:rPr>
          <w:rFonts w:ascii="VIC" w:hAnsi="VIC"/>
          <w:sz w:val="24"/>
          <w:szCs w:val="24"/>
        </w:rPr>
        <w:t xml:space="preserve"> using recommended measures</w:t>
      </w:r>
      <w:r w:rsidR="00E3272F">
        <w:rPr>
          <w:rFonts w:ascii="VIC" w:hAnsi="VIC"/>
          <w:sz w:val="24"/>
          <w:szCs w:val="24"/>
        </w:rPr>
        <w:t xml:space="preserve"> (appendix </w:t>
      </w:r>
      <w:r w:rsidR="00174463">
        <w:rPr>
          <w:rFonts w:ascii="VIC" w:hAnsi="VIC"/>
          <w:sz w:val="24"/>
          <w:szCs w:val="24"/>
        </w:rPr>
        <w:t>1</w:t>
      </w:r>
      <w:r w:rsidR="00E3272F">
        <w:rPr>
          <w:rFonts w:ascii="VIC" w:hAnsi="VIC"/>
          <w:sz w:val="24"/>
          <w:szCs w:val="24"/>
        </w:rPr>
        <w:t>)</w:t>
      </w:r>
      <w:r w:rsidR="00DB4987" w:rsidRPr="00065D23">
        <w:rPr>
          <w:rFonts w:ascii="VIC" w:hAnsi="VIC"/>
          <w:sz w:val="24"/>
          <w:szCs w:val="24"/>
        </w:rPr>
        <w:t>.</w:t>
      </w:r>
    </w:p>
    <w:p w14:paraId="44D56036" w14:textId="035DAE99" w:rsidR="0070065A" w:rsidRPr="006010F0" w:rsidRDefault="002C3165" w:rsidP="001374D2">
      <w:pPr>
        <w:pStyle w:val="SCVbody"/>
        <w:numPr>
          <w:ilvl w:val="0"/>
          <w:numId w:val="29"/>
        </w:numPr>
        <w:spacing w:before="0" w:after="80" w:line="240" w:lineRule="auto"/>
        <w:ind w:left="714" w:hanging="357"/>
        <w:rPr>
          <w:rFonts w:ascii="VIC" w:hAnsi="VIC"/>
          <w:sz w:val="24"/>
          <w:szCs w:val="24"/>
        </w:rPr>
      </w:pPr>
      <w:r w:rsidRPr="00E63B7B">
        <w:rPr>
          <w:rFonts w:ascii="VIC" w:hAnsi="VIC"/>
          <w:sz w:val="24"/>
          <w:szCs w:val="24"/>
        </w:rPr>
        <w:t>Ensur</w:t>
      </w:r>
      <w:r w:rsidR="00D175F3">
        <w:rPr>
          <w:rFonts w:ascii="VIC" w:hAnsi="VIC"/>
          <w:sz w:val="24"/>
          <w:szCs w:val="24"/>
        </w:rPr>
        <w:t>ing</w:t>
      </w:r>
      <w:r w:rsidRPr="00E63B7B">
        <w:rPr>
          <w:rFonts w:ascii="VIC" w:hAnsi="VIC"/>
          <w:sz w:val="24"/>
          <w:szCs w:val="24"/>
        </w:rPr>
        <w:t xml:space="preserve"> future infrastructure supports theatre efficiency</w:t>
      </w:r>
      <w:r w:rsidR="00132384" w:rsidRPr="00E63B7B">
        <w:rPr>
          <w:rFonts w:ascii="VIC" w:hAnsi="VIC"/>
          <w:sz w:val="24"/>
          <w:szCs w:val="24"/>
        </w:rPr>
        <w:t xml:space="preserve"> </w:t>
      </w:r>
      <w:r w:rsidR="000B2079" w:rsidRPr="00E63B7B">
        <w:rPr>
          <w:rFonts w:ascii="VIC" w:hAnsi="VIC"/>
          <w:sz w:val="24"/>
          <w:szCs w:val="24"/>
        </w:rPr>
        <w:t xml:space="preserve">by </w:t>
      </w:r>
      <w:r w:rsidR="00DC768E" w:rsidRPr="00E63B7B">
        <w:rPr>
          <w:rFonts w:ascii="VIC" w:hAnsi="VIC"/>
          <w:sz w:val="24"/>
          <w:szCs w:val="24"/>
        </w:rPr>
        <w:t>including</w:t>
      </w:r>
      <w:r w:rsidR="003F28AC" w:rsidRPr="00E63B7B">
        <w:rPr>
          <w:rFonts w:ascii="VIC" w:hAnsi="VIC"/>
          <w:sz w:val="24"/>
          <w:szCs w:val="24"/>
        </w:rPr>
        <w:t xml:space="preserve"> induction rooms</w:t>
      </w:r>
      <w:r w:rsidR="00284749" w:rsidRPr="00E63B7B">
        <w:rPr>
          <w:rFonts w:ascii="VIC" w:hAnsi="VIC"/>
          <w:sz w:val="24"/>
          <w:szCs w:val="24"/>
        </w:rPr>
        <w:t xml:space="preserve"> or </w:t>
      </w:r>
      <w:r w:rsidR="00DC768E" w:rsidRPr="00E63B7B">
        <w:rPr>
          <w:rFonts w:ascii="VIC" w:hAnsi="VIC"/>
          <w:sz w:val="24"/>
          <w:szCs w:val="24"/>
        </w:rPr>
        <w:t>anaes</w:t>
      </w:r>
      <w:r w:rsidR="00B631A8" w:rsidRPr="00E63B7B">
        <w:rPr>
          <w:rFonts w:ascii="VIC" w:hAnsi="VIC"/>
          <w:sz w:val="24"/>
          <w:szCs w:val="24"/>
        </w:rPr>
        <w:t>thetic</w:t>
      </w:r>
      <w:r w:rsidR="00DC768E" w:rsidRPr="00E63B7B">
        <w:rPr>
          <w:rFonts w:ascii="VIC" w:hAnsi="VIC"/>
          <w:sz w:val="24"/>
          <w:szCs w:val="24"/>
        </w:rPr>
        <w:t xml:space="preserve"> bays</w:t>
      </w:r>
      <w:r w:rsidR="00E74329" w:rsidRPr="00E63B7B">
        <w:rPr>
          <w:rFonts w:ascii="VIC" w:hAnsi="VIC"/>
          <w:sz w:val="24"/>
          <w:szCs w:val="24"/>
        </w:rPr>
        <w:t xml:space="preserve"> </w:t>
      </w:r>
      <w:r w:rsidR="001B4E89" w:rsidRPr="00E63B7B">
        <w:rPr>
          <w:rFonts w:ascii="VIC" w:hAnsi="VIC"/>
          <w:sz w:val="24"/>
          <w:szCs w:val="24"/>
        </w:rPr>
        <w:t>in</w:t>
      </w:r>
      <w:r w:rsidRPr="00E63B7B">
        <w:rPr>
          <w:rFonts w:ascii="VIC" w:hAnsi="VIC"/>
          <w:sz w:val="24"/>
          <w:szCs w:val="24"/>
        </w:rPr>
        <w:t xml:space="preserve"> </w:t>
      </w:r>
      <w:r w:rsidR="00F1718F" w:rsidRPr="00E63B7B">
        <w:rPr>
          <w:rFonts w:ascii="VIC" w:hAnsi="VIC"/>
          <w:sz w:val="24"/>
          <w:szCs w:val="24"/>
        </w:rPr>
        <w:t>all in theatre builds</w:t>
      </w:r>
      <w:r w:rsidRPr="00E63B7B">
        <w:rPr>
          <w:rFonts w:ascii="VIC" w:hAnsi="VIC"/>
          <w:sz w:val="24"/>
          <w:szCs w:val="24"/>
        </w:rPr>
        <w:t xml:space="preserve"> </w:t>
      </w:r>
      <w:r w:rsidR="00501C04" w:rsidRPr="00E63B7B">
        <w:rPr>
          <w:rFonts w:ascii="VIC" w:hAnsi="VIC"/>
          <w:sz w:val="24"/>
          <w:szCs w:val="24"/>
        </w:rPr>
        <w:t>using the Australasian Health Facility Guidelines</w:t>
      </w:r>
      <w:r w:rsidR="00F143DC" w:rsidRPr="00E63B7B">
        <w:rPr>
          <w:rFonts w:ascii="VIC" w:hAnsi="VIC"/>
          <w:sz w:val="24"/>
          <w:szCs w:val="24"/>
        </w:rPr>
        <w:t xml:space="preserve"> </w:t>
      </w:r>
      <w:r w:rsidRPr="00E63B7B">
        <w:rPr>
          <w:rFonts w:ascii="VIC" w:hAnsi="VIC"/>
          <w:sz w:val="24"/>
          <w:szCs w:val="24"/>
        </w:rPr>
        <w:t>(AHFG 2016</w:t>
      </w:r>
      <w:r w:rsidR="00F26987" w:rsidRPr="00E63B7B">
        <w:rPr>
          <w:rFonts w:ascii="VIC" w:hAnsi="VIC"/>
          <w:sz w:val="24"/>
          <w:szCs w:val="24"/>
        </w:rPr>
        <w:t>)</w:t>
      </w:r>
      <w:r w:rsidR="00D175F3">
        <w:rPr>
          <w:rFonts w:ascii="VIC" w:hAnsi="VIC"/>
          <w:sz w:val="24"/>
          <w:szCs w:val="24"/>
        </w:rPr>
        <w:t>.</w:t>
      </w:r>
      <w:r w:rsidRPr="00E63B7B">
        <w:t xml:space="preserve"> </w:t>
      </w:r>
    </w:p>
    <w:p w14:paraId="4F8F37F8" w14:textId="77777777" w:rsidR="006661FD" w:rsidRPr="003B0E71" w:rsidRDefault="006661FD" w:rsidP="006661FD">
      <w:pPr>
        <w:pStyle w:val="SCVbody"/>
        <w:numPr>
          <w:ilvl w:val="0"/>
          <w:numId w:val="17"/>
        </w:numPr>
        <w:spacing w:before="0" w:afterLines="80" w:after="192"/>
        <w:rPr>
          <w:rFonts w:ascii="VIC" w:hAnsi="VIC"/>
          <w:b/>
          <w:bCs/>
          <w:sz w:val="24"/>
          <w:szCs w:val="24"/>
        </w:rPr>
      </w:pPr>
      <w:r w:rsidRPr="002D2922">
        <w:rPr>
          <w:rFonts w:ascii="VIC" w:hAnsi="VIC"/>
          <w:b/>
          <w:bCs/>
          <w:sz w:val="24"/>
          <w:szCs w:val="24"/>
        </w:rPr>
        <w:t>Engage</w:t>
      </w:r>
      <w:r>
        <w:rPr>
          <w:rFonts w:ascii="VIC" w:hAnsi="VIC"/>
          <w:b/>
          <w:bCs/>
          <w:sz w:val="24"/>
          <w:szCs w:val="24"/>
        </w:rPr>
        <w:t xml:space="preserve"> </w:t>
      </w:r>
      <w:r w:rsidRPr="002D2922">
        <w:rPr>
          <w:rFonts w:ascii="VIC" w:hAnsi="VIC"/>
          <w:b/>
          <w:bCs/>
          <w:sz w:val="24"/>
          <w:szCs w:val="24"/>
        </w:rPr>
        <w:t>well organised, and motivated perioperative teams</w:t>
      </w:r>
      <w:r>
        <w:rPr>
          <w:rFonts w:ascii="VIC" w:hAnsi="VIC"/>
          <w:b/>
          <w:bCs/>
          <w:sz w:val="24"/>
          <w:szCs w:val="24"/>
        </w:rPr>
        <w:t xml:space="preserve"> by: </w:t>
      </w:r>
      <w:r w:rsidRPr="002D2922">
        <w:rPr>
          <w:rFonts w:ascii="VIC" w:hAnsi="VIC"/>
          <w:b/>
          <w:bCs/>
          <w:sz w:val="24"/>
          <w:szCs w:val="24"/>
        </w:rPr>
        <w:t xml:space="preserve"> </w:t>
      </w:r>
    </w:p>
    <w:p w14:paraId="44630274" w14:textId="77777777" w:rsidR="006661FD" w:rsidRPr="009E651A" w:rsidRDefault="006661FD" w:rsidP="006661FD">
      <w:pPr>
        <w:pStyle w:val="SCVbody"/>
        <w:numPr>
          <w:ilvl w:val="0"/>
          <w:numId w:val="35"/>
        </w:numPr>
        <w:spacing w:before="0" w:after="80" w:line="240" w:lineRule="auto"/>
        <w:rPr>
          <w:rFonts w:ascii="VIC" w:hAnsi="VIC"/>
          <w:sz w:val="24"/>
          <w:szCs w:val="24"/>
        </w:rPr>
      </w:pPr>
      <w:r>
        <w:rPr>
          <w:rFonts w:ascii="VIC" w:hAnsi="VIC"/>
          <w:sz w:val="24"/>
          <w:szCs w:val="24"/>
        </w:rPr>
        <w:t xml:space="preserve">Providing a dedicated planner and administration staff to support additional lists. </w:t>
      </w:r>
    </w:p>
    <w:p w14:paraId="2562026B" w14:textId="77777777" w:rsidR="006661FD" w:rsidRDefault="006661FD" w:rsidP="006661FD">
      <w:pPr>
        <w:pStyle w:val="SCVbody"/>
        <w:numPr>
          <w:ilvl w:val="0"/>
          <w:numId w:val="35"/>
        </w:numPr>
        <w:spacing w:before="0" w:after="80" w:line="240" w:lineRule="auto"/>
        <w:rPr>
          <w:rFonts w:ascii="VIC" w:hAnsi="VIC"/>
          <w:sz w:val="24"/>
          <w:szCs w:val="24"/>
        </w:rPr>
      </w:pPr>
      <w:r>
        <w:rPr>
          <w:rFonts w:ascii="VIC" w:hAnsi="VIC"/>
          <w:sz w:val="24"/>
          <w:szCs w:val="24"/>
        </w:rPr>
        <w:t>A</w:t>
      </w:r>
      <w:r w:rsidRPr="009E651A">
        <w:rPr>
          <w:rFonts w:ascii="VIC" w:hAnsi="VIC"/>
          <w:sz w:val="24"/>
          <w:szCs w:val="24"/>
        </w:rPr>
        <w:t>nticipat</w:t>
      </w:r>
      <w:r>
        <w:rPr>
          <w:rFonts w:ascii="VIC" w:hAnsi="VIC"/>
          <w:sz w:val="24"/>
          <w:szCs w:val="24"/>
        </w:rPr>
        <w:t>ing</w:t>
      </w:r>
      <w:r w:rsidRPr="009E651A">
        <w:rPr>
          <w:rFonts w:ascii="VIC" w:hAnsi="VIC"/>
          <w:sz w:val="24"/>
          <w:szCs w:val="24"/>
        </w:rPr>
        <w:t xml:space="preserve"> additional staffing requirements including planned and unplanned leave</w:t>
      </w:r>
      <w:r>
        <w:rPr>
          <w:rFonts w:ascii="VIC" w:hAnsi="VIC"/>
          <w:sz w:val="24"/>
          <w:szCs w:val="24"/>
        </w:rPr>
        <w:t>.</w:t>
      </w:r>
    </w:p>
    <w:p w14:paraId="3C039A63" w14:textId="23A85272" w:rsidR="006661FD" w:rsidRDefault="006661FD" w:rsidP="006661FD">
      <w:pPr>
        <w:pStyle w:val="SCVbody"/>
        <w:numPr>
          <w:ilvl w:val="0"/>
          <w:numId w:val="35"/>
        </w:numPr>
        <w:spacing w:before="0" w:after="80" w:line="240" w:lineRule="auto"/>
        <w:ind w:hanging="357"/>
        <w:rPr>
          <w:rFonts w:ascii="VIC" w:hAnsi="VIC"/>
          <w:sz w:val="24"/>
          <w:szCs w:val="24"/>
        </w:rPr>
      </w:pPr>
      <w:r>
        <w:rPr>
          <w:rFonts w:ascii="VIC" w:hAnsi="VIC"/>
          <w:sz w:val="24"/>
          <w:szCs w:val="24"/>
        </w:rPr>
        <w:t>Ensuring staffing availa</w:t>
      </w:r>
      <w:r w:rsidR="00345A0A">
        <w:rPr>
          <w:rFonts w:ascii="VIC" w:hAnsi="VIC"/>
          <w:sz w:val="24"/>
          <w:szCs w:val="24"/>
        </w:rPr>
        <w:t>bility</w:t>
      </w:r>
      <w:r>
        <w:rPr>
          <w:rFonts w:ascii="VIC" w:hAnsi="VIC"/>
          <w:sz w:val="24"/>
          <w:szCs w:val="24"/>
        </w:rPr>
        <w:t xml:space="preserve"> to take on extra work. Services who engage in this work need to have less than 5% vacancy rat</w:t>
      </w:r>
      <w:r w:rsidR="009C1477">
        <w:rPr>
          <w:rFonts w:ascii="VIC" w:hAnsi="VIC"/>
          <w:sz w:val="24"/>
          <w:szCs w:val="24"/>
        </w:rPr>
        <w:t>e</w:t>
      </w:r>
      <w:r>
        <w:rPr>
          <w:rFonts w:ascii="VIC" w:hAnsi="VIC"/>
          <w:sz w:val="24"/>
          <w:szCs w:val="24"/>
        </w:rPr>
        <w:t xml:space="preserve"> to show stable workforce prior to taking on additional work</w:t>
      </w:r>
      <w:r w:rsidR="003671F8">
        <w:rPr>
          <w:rFonts w:ascii="VIC" w:hAnsi="VIC"/>
          <w:sz w:val="24"/>
          <w:szCs w:val="24"/>
        </w:rPr>
        <w:t xml:space="preserve"> (</w:t>
      </w:r>
      <w:r w:rsidR="00934939">
        <w:rPr>
          <w:rFonts w:ascii="VIC" w:hAnsi="VIC"/>
          <w:sz w:val="24"/>
          <w:szCs w:val="24"/>
        </w:rPr>
        <w:t xml:space="preserve">SCV Chief Nurse and </w:t>
      </w:r>
      <w:r w:rsidR="002318FB">
        <w:rPr>
          <w:rFonts w:ascii="VIC" w:hAnsi="VIC"/>
          <w:sz w:val="24"/>
          <w:szCs w:val="24"/>
        </w:rPr>
        <w:t>M</w:t>
      </w:r>
      <w:r w:rsidR="00934939">
        <w:rPr>
          <w:rFonts w:ascii="VIC" w:hAnsi="VIC"/>
          <w:sz w:val="24"/>
          <w:szCs w:val="24"/>
        </w:rPr>
        <w:t xml:space="preserve">idwifery </w:t>
      </w:r>
      <w:r w:rsidR="002318FB">
        <w:rPr>
          <w:rFonts w:ascii="VIC" w:hAnsi="VIC"/>
          <w:sz w:val="24"/>
          <w:szCs w:val="24"/>
        </w:rPr>
        <w:t>O</w:t>
      </w:r>
      <w:r w:rsidR="00934939">
        <w:rPr>
          <w:rFonts w:ascii="VIC" w:hAnsi="VIC"/>
          <w:sz w:val="24"/>
          <w:szCs w:val="24"/>
        </w:rPr>
        <w:t>fficer</w:t>
      </w:r>
      <w:r w:rsidR="00C56F78">
        <w:rPr>
          <w:rFonts w:ascii="VIC" w:hAnsi="VIC"/>
          <w:sz w:val="24"/>
          <w:szCs w:val="24"/>
        </w:rPr>
        <w:t xml:space="preserve"> 23</w:t>
      </w:r>
      <w:r w:rsidR="003671F8">
        <w:rPr>
          <w:rFonts w:ascii="VIC" w:hAnsi="VIC"/>
          <w:sz w:val="24"/>
          <w:szCs w:val="24"/>
        </w:rPr>
        <w:t>)</w:t>
      </w:r>
      <w:r>
        <w:rPr>
          <w:rFonts w:ascii="VIC" w:hAnsi="VIC"/>
          <w:sz w:val="24"/>
          <w:szCs w:val="24"/>
        </w:rPr>
        <w:t xml:space="preserve">. </w:t>
      </w:r>
    </w:p>
    <w:p w14:paraId="7146A7CC" w14:textId="5A882ABE" w:rsidR="006661FD" w:rsidRPr="001B5738" w:rsidRDefault="006661FD" w:rsidP="006661FD">
      <w:pPr>
        <w:pStyle w:val="SCVbody"/>
        <w:numPr>
          <w:ilvl w:val="0"/>
          <w:numId w:val="35"/>
        </w:numPr>
        <w:spacing w:before="0" w:after="80" w:line="240" w:lineRule="auto"/>
        <w:ind w:hanging="357"/>
        <w:rPr>
          <w:rFonts w:ascii="VIC" w:hAnsi="VIC"/>
          <w:sz w:val="24"/>
          <w:szCs w:val="24"/>
        </w:rPr>
      </w:pPr>
      <w:r w:rsidRPr="001B5738">
        <w:rPr>
          <w:rFonts w:ascii="VIC" w:hAnsi="VIC"/>
          <w:sz w:val="24"/>
          <w:szCs w:val="24"/>
        </w:rPr>
        <w:t xml:space="preserve">Health services and </w:t>
      </w:r>
      <w:r w:rsidR="0012171E">
        <w:rPr>
          <w:rFonts w:ascii="VIC" w:hAnsi="VIC"/>
          <w:sz w:val="24"/>
          <w:szCs w:val="24"/>
        </w:rPr>
        <w:t xml:space="preserve">the </w:t>
      </w:r>
      <w:r>
        <w:rPr>
          <w:rFonts w:ascii="VIC" w:hAnsi="VIC"/>
          <w:sz w:val="24"/>
          <w:szCs w:val="24"/>
        </w:rPr>
        <w:t xml:space="preserve">Australian Nursing and Midwifery </w:t>
      </w:r>
      <w:r w:rsidR="003A71F7">
        <w:rPr>
          <w:rFonts w:ascii="VIC" w:hAnsi="VIC"/>
          <w:sz w:val="24"/>
          <w:szCs w:val="24"/>
        </w:rPr>
        <w:t>F</w:t>
      </w:r>
      <w:r>
        <w:rPr>
          <w:rFonts w:ascii="VIC" w:hAnsi="VIC"/>
          <w:sz w:val="24"/>
          <w:szCs w:val="24"/>
        </w:rPr>
        <w:t>ederation (</w:t>
      </w:r>
      <w:r w:rsidRPr="001B5738">
        <w:rPr>
          <w:rFonts w:ascii="VIC" w:hAnsi="VIC"/>
          <w:sz w:val="24"/>
          <w:szCs w:val="24"/>
        </w:rPr>
        <w:t>ANMF</w:t>
      </w:r>
      <w:r>
        <w:rPr>
          <w:rFonts w:ascii="VIC" w:hAnsi="VIC"/>
          <w:sz w:val="24"/>
          <w:szCs w:val="24"/>
        </w:rPr>
        <w:t>)</w:t>
      </w:r>
      <w:r w:rsidRPr="001B5738">
        <w:rPr>
          <w:rFonts w:ascii="VIC" w:hAnsi="VIC"/>
          <w:sz w:val="24"/>
          <w:szCs w:val="24"/>
        </w:rPr>
        <w:t xml:space="preserve"> partner</w:t>
      </w:r>
      <w:r>
        <w:rPr>
          <w:rFonts w:ascii="VIC" w:hAnsi="VIC"/>
          <w:sz w:val="24"/>
          <w:szCs w:val="24"/>
        </w:rPr>
        <w:t>ing</w:t>
      </w:r>
      <w:r w:rsidRPr="001B5738">
        <w:rPr>
          <w:rFonts w:ascii="VIC" w:hAnsi="VIC"/>
          <w:sz w:val="24"/>
          <w:szCs w:val="24"/>
        </w:rPr>
        <w:t xml:space="preserve"> to develop staffing models that meet the needs of the health service and the staff.</w:t>
      </w:r>
    </w:p>
    <w:p w14:paraId="3EA0232A" w14:textId="4E678E7A" w:rsidR="006661FD" w:rsidRDefault="006661FD" w:rsidP="006661FD">
      <w:pPr>
        <w:pStyle w:val="SCVbody"/>
        <w:numPr>
          <w:ilvl w:val="1"/>
          <w:numId w:val="35"/>
        </w:numPr>
        <w:spacing w:before="0" w:after="80" w:line="240" w:lineRule="auto"/>
        <w:ind w:hanging="357"/>
        <w:rPr>
          <w:rFonts w:ascii="VIC" w:hAnsi="VIC"/>
          <w:sz w:val="24"/>
          <w:szCs w:val="24"/>
        </w:rPr>
      </w:pPr>
      <w:r>
        <w:rPr>
          <w:rFonts w:ascii="VIC" w:hAnsi="VIC"/>
          <w:sz w:val="24"/>
          <w:szCs w:val="24"/>
        </w:rPr>
        <w:t xml:space="preserve">SCV to </w:t>
      </w:r>
      <w:r w:rsidR="001F415C">
        <w:rPr>
          <w:rFonts w:ascii="VIC" w:hAnsi="VIC"/>
          <w:sz w:val="24"/>
          <w:szCs w:val="24"/>
        </w:rPr>
        <w:t xml:space="preserve">continue to </w:t>
      </w:r>
      <w:r>
        <w:rPr>
          <w:rFonts w:ascii="VIC" w:hAnsi="VIC"/>
          <w:sz w:val="24"/>
          <w:szCs w:val="24"/>
        </w:rPr>
        <w:t xml:space="preserve">lead this work under the guidance of the </w:t>
      </w:r>
      <w:r w:rsidR="001F415C">
        <w:rPr>
          <w:rFonts w:ascii="VIC" w:hAnsi="VIC"/>
          <w:sz w:val="24"/>
          <w:szCs w:val="24"/>
        </w:rPr>
        <w:t>C</w:t>
      </w:r>
      <w:r>
        <w:rPr>
          <w:rFonts w:ascii="VIC" w:hAnsi="VIC"/>
          <w:sz w:val="24"/>
          <w:szCs w:val="24"/>
        </w:rPr>
        <w:t xml:space="preserve">hief </w:t>
      </w:r>
      <w:r w:rsidR="001F415C">
        <w:rPr>
          <w:rFonts w:ascii="VIC" w:hAnsi="VIC"/>
          <w:sz w:val="24"/>
          <w:szCs w:val="24"/>
        </w:rPr>
        <w:t>N</w:t>
      </w:r>
      <w:r>
        <w:rPr>
          <w:rFonts w:ascii="VIC" w:hAnsi="VIC"/>
          <w:sz w:val="24"/>
          <w:szCs w:val="24"/>
        </w:rPr>
        <w:t xml:space="preserve">urse and </w:t>
      </w:r>
      <w:r w:rsidR="001F415C">
        <w:rPr>
          <w:rFonts w:ascii="VIC" w:hAnsi="VIC"/>
          <w:sz w:val="24"/>
          <w:szCs w:val="24"/>
        </w:rPr>
        <w:t>M</w:t>
      </w:r>
      <w:r>
        <w:rPr>
          <w:rFonts w:ascii="VIC" w:hAnsi="VIC"/>
          <w:sz w:val="24"/>
          <w:szCs w:val="24"/>
        </w:rPr>
        <w:t xml:space="preserve">idwifery </w:t>
      </w:r>
      <w:r w:rsidR="001F415C">
        <w:rPr>
          <w:rFonts w:ascii="VIC" w:hAnsi="VIC"/>
          <w:sz w:val="24"/>
          <w:szCs w:val="24"/>
        </w:rPr>
        <w:t>O</w:t>
      </w:r>
      <w:r>
        <w:rPr>
          <w:rFonts w:ascii="VIC" w:hAnsi="VIC"/>
          <w:sz w:val="24"/>
          <w:szCs w:val="24"/>
        </w:rPr>
        <w:t xml:space="preserve">fficer. </w:t>
      </w:r>
    </w:p>
    <w:p w14:paraId="2071C505" w14:textId="72E86D07" w:rsidR="006661FD" w:rsidRDefault="00003245" w:rsidP="006661FD">
      <w:pPr>
        <w:pStyle w:val="SCVbody"/>
        <w:numPr>
          <w:ilvl w:val="1"/>
          <w:numId w:val="35"/>
        </w:numPr>
        <w:spacing w:before="0" w:after="80" w:line="240" w:lineRule="auto"/>
        <w:ind w:hanging="357"/>
        <w:rPr>
          <w:rFonts w:ascii="VIC" w:hAnsi="VIC"/>
          <w:sz w:val="24"/>
          <w:szCs w:val="24"/>
        </w:rPr>
      </w:pPr>
      <w:r>
        <w:rPr>
          <w:rFonts w:ascii="VIC" w:hAnsi="VIC"/>
          <w:sz w:val="24"/>
          <w:szCs w:val="24"/>
        </w:rPr>
        <w:t>D</w:t>
      </w:r>
      <w:r w:rsidR="006661FD">
        <w:rPr>
          <w:rFonts w:ascii="VIC" w:hAnsi="VIC"/>
          <w:sz w:val="24"/>
          <w:szCs w:val="24"/>
        </w:rPr>
        <w:t>iscussions should consider options such</w:t>
      </w:r>
      <w:r w:rsidR="006849E9">
        <w:rPr>
          <w:rFonts w:ascii="VIC" w:hAnsi="VIC"/>
          <w:sz w:val="24"/>
          <w:szCs w:val="24"/>
        </w:rPr>
        <w:t xml:space="preserve"> as</w:t>
      </w:r>
      <w:r w:rsidR="006661FD">
        <w:rPr>
          <w:rFonts w:ascii="VIC" w:hAnsi="VIC"/>
          <w:sz w:val="24"/>
          <w:szCs w:val="24"/>
        </w:rPr>
        <w:t xml:space="preserve"> f</w:t>
      </w:r>
      <w:r w:rsidR="006661FD" w:rsidRPr="00F714CF">
        <w:rPr>
          <w:rFonts w:ascii="VIC" w:hAnsi="VIC"/>
          <w:sz w:val="24"/>
          <w:szCs w:val="24"/>
        </w:rPr>
        <w:t xml:space="preserve">lexible working arrangements </w:t>
      </w:r>
      <w:r w:rsidR="006661FD">
        <w:rPr>
          <w:rFonts w:ascii="VIC" w:hAnsi="VIC"/>
          <w:sz w:val="24"/>
          <w:szCs w:val="24"/>
        </w:rPr>
        <w:t>(</w:t>
      </w:r>
      <w:r w:rsidR="00F653FB" w:rsidRPr="00F714CF">
        <w:rPr>
          <w:rFonts w:ascii="VIC" w:hAnsi="VIC"/>
          <w:sz w:val="24"/>
          <w:szCs w:val="24"/>
        </w:rPr>
        <w:t>e.g</w:t>
      </w:r>
      <w:r w:rsidR="006661FD" w:rsidRPr="00F714CF">
        <w:rPr>
          <w:rFonts w:ascii="VIC" w:hAnsi="VIC"/>
          <w:sz w:val="24"/>
          <w:szCs w:val="24"/>
        </w:rPr>
        <w:t xml:space="preserve">. </w:t>
      </w:r>
      <w:r w:rsidR="006661FD">
        <w:rPr>
          <w:rFonts w:ascii="VIC" w:hAnsi="VIC"/>
          <w:sz w:val="24"/>
          <w:szCs w:val="24"/>
        </w:rPr>
        <w:t>l</w:t>
      </w:r>
      <w:r w:rsidR="006661FD" w:rsidRPr="00F714CF">
        <w:rPr>
          <w:rFonts w:ascii="VIC" w:hAnsi="VIC"/>
          <w:sz w:val="24"/>
          <w:szCs w:val="24"/>
        </w:rPr>
        <w:t>ong or short shifts, flexible start and finish times</w:t>
      </w:r>
      <w:r w:rsidR="006661FD">
        <w:rPr>
          <w:rFonts w:ascii="VIC" w:hAnsi="VIC"/>
          <w:sz w:val="24"/>
          <w:szCs w:val="24"/>
        </w:rPr>
        <w:t>)</w:t>
      </w:r>
      <w:r w:rsidR="0045508D">
        <w:rPr>
          <w:rFonts w:ascii="VIC" w:hAnsi="VIC"/>
          <w:sz w:val="24"/>
          <w:szCs w:val="24"/>
        </w:rPr>
        <w:t xml:space="preserve"> and short term </w:t>
      </w:r>
      <w:r w:rsidR="0004471A">
        <w:rPr>
          <w:rFonts w:ascii="VIC" w:hAnsi="VIC"/>
          <w:sz w:val="24"/>
          <w:szCs w:val="24"/>
        </w:rPr>
        <w:t xml:space="preserve">incentives </w:t>
      </w:r>
      <w:r w:rsidR="00B813C3">
        <w:rPr>
          <w:rFonts w:ascii="VIC" w:hAnsi="VIC"/>
          <w:sz w:val="24"/>
          <w:szCs w:val="24"/>
        </w:rPr>
        <w:t>(</w:t>
      </w:r>
      <w:r w:rsidR="00CC1691">
        <w:rPr>
          <w:rFonts w:ascii="VIC" w:hAnsi="VIC"/>
          <w:sz w:val="24"/>
          <w:szCs w:val="24"/>
        </w:rPr>
        <w:t>e.g.</w:t>
      </w:r>
      <w:r w:rsidR="00DE5F40">
        <w:rPr>
          <w:rFonts w:ascii="VIC" w:hAnsi="VIC"/>
          <w:sz w:val="24"/>
          <w:szCs w:val="24"/>
        </w:rPr>
        <w:t xml:space="preserve"> bonus payments</w:t>
      </w:r>
      <w:r w:rsidR="00B813C3">
        <w:rPr>
          <w:rFonts w:ascii="VIC" w:hAnsi="VIC"/>
          <w:sz w:val="24"/>
          <w:szCs w:val="24"/>
        </w:rPr>
        <w:t>)</w:t>
      </w:r>
      <w:r w:rsidR="00CC1691">
        <w:rPr>
          <w:rFonts w:ascii="VIC" w:hAnsi="VIC"/>
          <w:sz w:val="24"/>
          <w:szCs w:val="24"/>
        </w:rPr>
        <w:t>,</w:t>
      </w:r>
      <w:r w:rsidR="00DE5F40">
        <w:rPr>
          <w:rFonts w:ascii="VIC" w:hAnsi="VIC"/>
          <w:sz w:val="24"/>
          <w:szCs w:val="24"/>
        </w:rPr>
        <w:t xml:space="preserve"> for taking shifts to support extra work</w:t>
      </w:r>
      <w:r w:rsidR="0004471A">
        <w:rPr>
          <w:rFonts w:ascii="VIC" w:hAnsi="VIC"/>
          <w:sz w:val="24"/>
          <w:szCs w:val="24"/>
        </w:rPr>
        <w:t>.</w:t>
      </w:r>
    </w:p>
    <w:p w14:paraId="47A02496" w14:textId="77777777" w:rsidR="006661FD" w:rsidRPr="00F714CF" w:rsidRDefault="006661FD" w:rsidP="006661FD">
      <w:pPr>
        <w:pStyle w:val="SCVbody"/>
        <w:numPr>
          <w:ilvl w:val="1"/>
          <w:numId w:val="35"/>
        </w:numPr>
        <w:spacing w:before="0" w:after="80" w:line="240" w:lineRule="auto"/>
        <w:ind w:hanging="357"/>
        <w:rPr>
          <w:rFonts w:ascii="VIC" w:hAnsi="VIC"/>
          <w:sz w:val="24"/>
          <w:szCs w:val="24"/>
        </w:rPr>
      </w:pPr>
      <w:r>
        <w:rPr>
          <w:rFonts w:ascii="VIC" w:hAnsi="VIC"/>
          <w:sz w:val="24"/>
          <w:szCs w:val="24"/>
        </w:rPr>
        <w:t xml:space="preserve">Rostering rules need to be in place to ensure that staff are not taken from usual work to take on extra lists. </w:t>
      </w:r>
    </w:p>
    <w:p w14:paraId="65A86B2D" w14:textId="68F4D06A" w:rsidR="006661FD" w:rsidRDefault="00DD65D7" w:rsidP="006661FD">
      <w:pPr>
        <w:pStyle w:val="SCVbody"/>
        <w:numPr>
          <w:ilvl w:val="1"/>
          <w:numId w:val="35"/>
        </w:numPr>
        <w:spacing w:before="0" w:after="80" w:line="240" w:lineRule="auto"/>
        <w:ind w:hanging="357"/>
        <w:rPr>
          <w:rFonts w:ascii="VIC" w:hAnsi="VIC"/>
          <w:sz w:val="24"/>
          <w:szCs w:val="24"/>
        </w:rPr>
      </w:pPr>
      <w:r>
        <w:rPr>
          <w:rFonts w:ascii="VIC" w:hAnsi="VIC"/>
          <w:sz w:val="24"/>
          <w:szCs w:val="24"/>
        </w:rPr>
        <w:t>Review</w:t>
      </w:r>
      <w:r w:rsidR="006D2270">
        <w:rPr>
          <w:rFonts w:ascii="VIC" w:hAnsi="VIC"/>
          <w:sz w:val="24"/>
          <w:szCs w:val="24"/>
        </w:rPr>
        <w:t xml:space="preserve"> options</w:t>
      </w:r>
      <w:r>
        <w:rPr>
          <w:rFonts w:ascii="VIC" w:hAnsi="VIC"/>
          <w:sz w:val="24"/>
          <w:szCs w:val="24"/>
        </w:rPr>
        <w:t xml:space="preserve"> to determine</w:t>
      </w:r>
      <w:r w:rsidR="00927450">
        <w:rPr>
          <w:rFonts w:ascii="VIC" w:hAnsi="VIC"/>
          <w:sz w:val="24"/>
          <w:szCs w:val="24"/>
        </w:rPr>
        <w:t xml:space="preserve"> the</w:t>
      </w:r>
      <w:r w:rsidR="006661FD">
        <w:rPr>
          <w:rFonts w:ascii="VIC" w:hAnsi="VIC"/>
          <w:sz w:val="24"/>
          <w:szCs w:val="24"/>
        </w:rPr>
        <w:t xml:space="preserve"> </w:t>
      </w:r>
      <w:r w:rsidR="004964F8">
        <w:rPr>
          <w:rFonts w:ascii="VIC" w:hAnsi="VIC"/>
          <w:sz w:val="24"/>
          <w:szCs w:val="24"/>
        </w:rPr>
        <w:t xml:space="preserve">potential </w:t>
      </w:r>
      <w:r w:rsidR="006661FD">
        <w:rPr>
          <w:rFonts w:ascii="VIC" w:hAnsi="VIC"/>
          <w:sz w:val="24"/>
          <w:szCs w:val="24"/>
        </w:rPr>
        <w:t xml:space="preserve">scope </w:t>
      </w:r>
      <w:r w:rsidR="00B129E8">
        <w:rPr>
          <w:rFonts w:ascii="VIC" w:hAnsi="VIC"/>
          <w:sz w:val="24"/>
          <w:szCs w:val="24"/>
        </w:rPr>
        <w:t xml:space="preserve">for use </w:t>
      </w:r>
      <w:r w:rsidR="006661FD">
        <w:rPr>
          <w:rFonts w:ascii="VIC" w:hAnsi="VIC"/>
          <w:sz w:val="24"/>
          <w:szCs w:val="24"/>
        </w:rPr>
        <w:t xml:space="preserve">of </w:t>
      </w:r>
      <w:r w:rsidR="006D2270">
        <w:rPr>
          <w:rFonts w:ascii="VIC" w:hAnsi="VIC"/>
          <w:sz w:val="24"/>
          <w:szCs w:val="24"/>
        </w:rPr>
        <w:t xml:space="preserve">an </w:t>
      </w:r>
      <w:r w:rsidR="006661FD">
        <w:rPr>
          <w:rFonts w:ascii="VIC" w:hAnsi="VIC"/>
          <w:sz w:val="24"/>
          <w:szCs w:val="24"/>
        </w:rPr>
        <w:t>alternative workforce within the theatre environment</w:t>
      </w:r>
      <w:r w:rsidR="009D030B">
        <w:rPr>
          <w:rFonts w:ascii="VIC" w:hAnsi="VIC"/>
          <w:sz w:val="24"/>
          <w:szCs w:val="24"/>
        </w:rPr>
        <w:t>.</w:t>
      </w:r>
    </w:p>
    <w:p w14:paraId="092491A4" w14:textId="77777777" w:rsidR="006661FD" w:rsidRDefault="006661FD" w:rsidP="006661FD">
      <w:pPr>
        <w:pStyle w:val="SCVbody"/>
        <w:numPr>
          <w:ilvl w:val="0"/>
          <w:numId w:val="35"/>
        </w:numPr>
        <w:spacing w:before="0" w:after="80" w:line="240" w:lineRule="auto"/>
        <w:ind w:hanging="357"/>
        <w:rPr>
          <w:rFonts w:ascii="VIC" w:hAnsi="VIC"/>
          <w:sz w:val="24"/>
          <w:szCs w:val="24"/>
        </w:rPr>
      </w:pPr>
      <w:r>
        <w:rPr>
          <w:rFonts w:ascii="VIC" w:hAnsi="VIC"/>
          <w:sz w:val="24"/>
          <w:szCs w:val="24"/>
        </w:rPr>
        <w:t xml:space="preserve">Increasing allied health resourcing to enable a seven day a week service. </w:t>
      </w:r>
    </w:p>
    <w:p w14:paraId="7EFEDCBA" w14:textId="4AA1E24C" w:rsidR="00F91D01" w:rsidRPr="00C172AA" w:rsidRDefault="00670684" w:rsidP="006661FD">
      <w:pPr>
        <w:pStyle w:val="SCVbody"/>
        <w:numPr>
          <w:ilvl w:val="0"/>
          <w:numId w:val="35"/>
        </w:numPr>
        <w:spacing w:before="0" w:after="80" w:line="240" w:lineRule="auto"/>
        <w:ind w:hanging="357"/>
        <w:rPr>
          <w:rFonts w:ascii="VIC" w:hAnsi="VIC"/>
          <w:sz w:val="24"/>
          <w:szCs w:val="24"/>
        </w:rPr>
      </w:pPr>
      <w:r>
        <w:rPr>
          <w:rFonts w:ascii="VIC" w:hAnsi="VIC"/>
          <w:sz w:val="24"/>
          <w:szCs w:val="24"/>
        </w:rPr>
        <w:t>Invest</w:t>
      </w:r>
      <w:r w:rsidR="00146F10">
        <w:rPr>
          <w:rFonts w:ascii="VIC" w:hAnsi="VIC"/>
          <w:sz w:val="24"/>
          <w:szCs w:val="24"/>
        </w:rPr>
        <w:t>ing in</w:t>
      </w:r>
      <w:r w:rsidRPr="00DC0FEE">
        <w:rPr>
          <w:rFonts w:ascii="VIC" w:hAnsi="VIC"/>
          <w:sz w:val="24"/>
          <w:szCs w:val="24"/>
        </w:rPr>
        <w:t xml:space="preserve"> </w:t>
      </w:r>
      <w:r w:rsidR="00825A9B" w:rsidRPr="00DC0FEE">
        <w:rPr>
          <w:rFonts w:ascii="VIC" w:hAnsi="VIC"/>
          <w:sz w:val="24"/>
          <w:szCs w:val="24"/>
        </w:rPr>
        <w:t>t</w:t>
      </w:r>
      <w:r w:rsidR="00F91D01" w:rsidRPr="00DC0FEE">
        <w:rPr>
          <w:rFonts w:ascii="VIC" w:hAnsi="VIC"/>
          <w:sz w:val="24"/>
          <w:szCs w:val="24"/>
        </w:rPr>
        <w:t xml:space="preserve">raining pathways </w:t>
      </w:r>
      <w:r w:rsidR="00980866">
        <w:rPr>
          <w:rFonts w:ascii="VIC" w:hAnsi="VIC"/>
          <w:sz w:val="24"/>
          <w:szCs w:val="24"/>
        </w:rPr>
        <w:t>(</w:t>
      </w:r>
      <w:r w:rsidR="00F91D01" w:rsidRPr="00DC0FEE">
        <w:rPr>
          <w:rFonts w:ascii="VIC" w:hAnsi="VIC"/>
          <w:sz w:val="24"/>
          <w:szCs w:val="24"/>
        </w:rPr>
        <w:t>internal and tertiary</w:t>
      </w:r>
      <w:r w:rsidR="00980866">
        <w:rPr>
          <w:rFonts w:ascii="VIC" w:hAnsi="VIC"/>
          <w:sz w:val="24"/>
          <w:szCs w:val="24"/>
        </w:rPr>
        <w:t>)</w:t>
      </w:r>
      <w:r w:rsidR="00825A9B" w:rsidRPr="00DC0FEE">
        <w:rPr>
          <w:rFonts w:ascii="VIC" w:hAnsi="VIC"/>
          <w:sz w:val="24"/>
          <w:szCs w:val="24"/>
        </w:rPr>
        <w:t xml:space="preserve"> to </w:t>
      </w:r>
      <w:r w:rsidR="00505FB5" w:rsidRPr="00DC0FEE">
        <w:rPr>
          <w:rFonts w:ascii="VIC" w:hAnsi="VIC"/>
          <w:sz w:val="24"/>
          <w:szCs w:val="24"/>
        </w:rPr>
        <w:t xml:space="preserve">support </w:t>
      </w:r>
      <w:r w:rsidR="00505FB5">
        <w:rPr>
          <w:rFonts w:ascii="VIC" w:hAnsi="VIC"/>
          <w:sz w:val="24"/>
          <w:szCs w:val="24"/>
        </w:rPr>
        <w:t>development</w:t>
      </w:r>
      <w:r w:rsidR="00825A9B" w:rsidRPr="00DC0FEE">
        <w:rPr>
          <w:rFonts w:ascii="VIC" w:hAnsi="VIC"/>
          <w:sz w:val="24"/>
          <w:szCs w:val="24"/>
        </w:rPr>
        <w:t xml:space="preserve"> and </w:t>
      </w:r>
      <w:r w:rsidR="00EB282F">
        <w:rPr>
          <w:rFonts w:ascii="VIC" w:hAnsi="VIC"/>
          <w:sz w:val="24"/>
          <w:szCs w:val="24"/>
        </w:rPr>
        <w:t xml:space="preserve">ongoing </w:t>
      </w:r>
      <w:r w:rsidR="00825A9B" w:rsidRPr="00DC0FEE">
        <w:rPr>
          <w:rFonts w:ascii="VIC" w:hAnsi="VIC"/>
          <w:sz w:val="24"/>
          <w:szCs w:val="24"/>
        </w:rPr>
        <w:t>sustain</w:t>
      </w:r>
      <w:r w:rsidR="00C2335E" w:rsidRPr="00DC0FEE">
        <w:rPr>
          <w:rFonts w:ascii="VIC" w:hAnsi="VIC"/>
          <w:sz w:val="24"/>
          <w:szCs w:val="24"/>
        </w:rPr>
        <w:t xml:space="preserve">ability of </w:t>
      </w:r>
      <w:r w:rsidR="00C172AA" w:rsidRPr="00DC0FEE">
        <w:rPr>
          <w:rFonts w:ascii="VIC" w:hAnsi="VIC"/>
          <w:sz w:val="24"/>
          <w:szCs w:val="24"/>
        </w:rPr>
        <w:t xml:space="preserve">a skilled workforce. </w:t>
      </w:r>
    </w:p>
    <w:p w14:paraId="406E31F8" w14:textId="633F7942" w:rsidR="00ED50E1" w:rsidRPr="0070065A" w:rsidRDefault="002E7F66" w:rsidP="0070065A">
      <w:pPr>
        <w:pStyle w:val="SCVbody"/>
        <w:numPr>
          <w:ilvl w:val="0"/>
          <w:numId w:val="17"/>
        </w:numPr>
        <w:spacing w:before="0" w:after="0" w:line="240" w:lineRule="auto"/>
        <w:rPr>
          <w:rFonts w:ascii="VIC" w:hAnsi="VIC"/>
          <w:b/>
          <w:bCs/>
          <w:sz w:val="24"/>
          <w:szCs w:val="24"/>
        </w:rPr>
      </w:pPr>
      <w:r w:rsidRPr="002E7F66">
        <w:rPr>
          <w:rFonts w:ascii="VIC" w:hAnsi="VIC"/>
          <w:b/>
          <w:bCs/>
          <w:sz w:val="24"/>
          <w:szCs w:val="24"/>
        </w:rPr>
        <w:t>Select sites based on, capability, available resources, and existing speciality</w:t>
      </w:r>
      <w:r w:rsidR="007106FD">
        <w:rPr>
          <w:rFonts w:ascii="VIC" w:hAnsi="VIC"/>
          <w:b/>
          <w:bCs/>
          <w:sz w:val="24"/>
          <w:szCs w:val="24"/>
        </w:rPr>
        <w:t xml:space="preserve"> by</w:t>
      </w:r>
      <w:r w:rsidR="003272CE">
        <w:rPr>
          <w:rFonts w:ascii="VIC" w:hAnsi="VIC"/>
          <w:b/>
          <w:sz w:val="24"/>
          <w:szCs w:val="24"/>
        </w:rPr>
        <w:t>:</w:t>
      </w:r>
    </w:p>
    <w:p w14:paraId="7F1F5628" w14:textId="22A90A52" w:rsidR="00A525C3" w:rsidRPr="00F5105C" w:rsidRDefault="000B53BC" w:rsidP="00F5105C">
      <w:pPr>
        <w:pStyle w:val="SCVbody"/>
        <w:numPr>
          <w:ilvl w:val="0"/>
          <w:numId w:val="28"/>
        </w:numPr>
        <w:spacing w:before="0" w:after="80" w:line="240" w:lineRule="auto"/>
        <w:ind w:left="714" w:hanging="357"/>
        <w:rPr>
          <w:rFonts w:ascii="VIC" w:hAnsi="VIC"/>
          <w:sz w:val="24"/>
          <w:szCs w:val="24"/>
        </w:rPr>
      </w:pPr>
      <w:r>
        <w:rPr>
          <w:rFonts w:ascii="VIC" w:hAnsi="VIC"/>
          <w:sz w:val="24"/>
          <w:szCs w:val="24"/>
        </w:rPr>
        <w:t>Select</w:t>
      </w:r>
      <w:r w:rsidR="007106FD">
        <w:rPr>
          <w:rFonts w:ascii="VIC" w:hAnsi="VIC"/>
          <w:sz w:val="24"/>
          <w:szCs w:val="24"/>
        </w:rPr>
        <w:t>ing</w:t>
      </w:r>
      <w:r>
        <w:rPr>
          <w:rFonts w:ascii="VIC" w:hAnsi="VIC"/>
          <w:sz w:val="24"/>
          <w:szCs w:val="24"/>
        </w:rPr>
        <w:t xml:space="preserve"> a site that already does a procedure well</w:t>
      </w:r>
      <w:r w:rsidR="00B045BB">
        <w:rPr>
          <w:rFonts w:ascii="VIC" w:hAnsi="VIC"/>
          <w:sz w:val="24"/>
          <w:szCs w:val="24"/>
        </w:rPr>
        <w:t xml:space="preserve"> with</w:t>
      </w:r>
      <w:r w:rsidR="008F4909">
        <w:rPr>
          <w:rFonts w:ascii="VIC" w:hAnsi="VIC"/>
          <w:sz w:val="24"/>
          <w:szCs w:val="24"/>
        </w:rPr>
        <w:t xml:space="preserve"> established </w:t>
      </w:r>
      <w:r w:rsidR="0099442A">
        <w:rPr>
          <w:rFonts w:ascii="VIC" w:hAnsi="VIC"/>
          <w:sz w:val="24"/>
          <w:szCs w:val="24"/>
        </w:rPr>
        <w:t xml:space="preserve">and efficient patient pathways </w:t>
      </w:r>
      <w:r w:rsidR="00123BF4">
        <w:rPr>
          <w:rFonts w:ascii="VIC" w:hAnsi="VIC"/>
          <w:sz w:val="24"/>
          <w:szCs w:val="24"/>
        </w:rPr>
        <w:t>(</w:t>
      </w:r>
      <w:r w:rsidR="003128C1">
        <w:rPr>
          <w:rFonts w:ascii="VIC" w:hAnsi="VIC"/>
          <w:sz w:val="24"/>
          <w:szCs w:val="24"/>
        </w:rPr>
        <w:t>e.g.</w:t>
      </w:r>
      <w:r w:rsidR="00123BF4">
        <w:rPr>
          <w:rFonts w:ascii="VIC" w:hAnsi="VIC"/>
          <w:sz w:val="24"/>
          <w:szCs w:val="24"/>
        </w:rPr>
        <w:t xml:space="preserve"> </w:t>
      </w:r>
      <w:r w:rsidR="0099442A">
        <w:rPr>
          <w:rFonts w:ascii="VIC" w:hAnsi="VIC"/>
          <w:sz w:val="24"/>
          <w:szCs w:val="24"/>
        </w:rPr>
        <w:t xml:space="preserve">day surgery model or enhanced </w:t>
      </w:r>
      <w:r w:rsidR="0099442A">
        <w:rPr>
          <w:rFonts w:ascii="VIC" w:hAnsi="VIC"/>
          <w:sz w:val="24"/>
          <w:szCs w:val="24"/>
        </w:rPr>
        <w:lastRenderedPageBreak/>
        <w:t>recovery program</w:t>
      </w:r>
      <w:r w:rsidR="00123BF4">
        <w:rPr>
          <w:rFonts w:ascii="VIC" w:hAnsi="VIC"/>
          <w:sz w:val="24"/>
          <w:szCs w:val="24"/>
        </w:rPr>
        <w:t>)</w:t>
      </w:r>
      <w:r>
        <w:rPr>
          <w:rFonts w:ascii="VIC" w:hAnsi="VIC"/>
          <w:sz w:val="24"/>
          <w:szCs w:val="24"/>
        </w:rPr>
        <w:t xml:space="preserve">. </w:t>
      </w:r>
      <w:r w:rsidR="000528DB">
        <w:rPr>
          <w:rFonts w:ascii="VIC" w:hAnsi="VIC"/>
          <w:sz w:val="24"/>
          <w:szCs w:val="24"/>
        </w:rPr>
        <w:t xml:space="preserve">Existing routine procedures at a site suggest staff and resourcing that can support a higher throughput model. </w:t>
      </w:r>
    </w:p>
    <w:p w14:paraId="158E9C12" w14:textId="27D47071" w:rsidR="00DC276D" w:rsidRDefault="00A525C3" w:rsidP="004D0147">
      <w:pPr>
        <w:pStyle w:val="ListParagraph"/>
        <w:numPr>
          <w:ilvl w:val="0"/>
          <w:numId w:val="28"/>
        </w:numPr>
        <w:spacing w:before="0" w:after="80" w:line="240" w:lineRule="auto"/>
        <w:ind w:left="714" w:hanging="357"/>
        <w:rPr>
          <w:rFonts w:ascii="VIC" w:hAnsi="VIC"/>
          <w:sz w:val="24"/>
          <w:szCs w:val="24"/>
        </w:rPr>
      </w:pPr>
      <w:r w:rsidRPr="00F1283F">
        <w:rPr>
          <w:rFonts w:ascii="VIC" w:hAnsi="VIC"/>
          <w:sz w:val="24"/>
          <w:szCs w:val="24"/>
        </w:rPr>
        <w:t>Identify</w:t>
      </w:r>
      <w:r w:rsidR="007106FD">
        <w:rPr>
          <w:rFonts w:ascii="VIC" w:hAnsi="VIC"/>
          <w:sz w:val="24"/>
          <w:szCs w:val="24"/>
        </w:rPr>
        <w:t>ing</w:t>
      </w:r>
      <w:r w:rsidRPr="00F1283F">
        <w:rPr>
          <w:rFonts w:ascii="VIC" w:hAnsi="VIC"/>
          <w:sz w:val="24"/>
          <w:szCs w:val="24"/>
        </w:rPr>
        <w:t xml:space="preserve"> </w:t>
      </w:r>
      <w:r w:rsidR="00BC1927">
        <w:rPr>
          <w:rFonts w:ascii="VIC" w:hAnsi="VIC"/>
          <w:sz w:val="24"/>
          <w:szCs w:val="24"/>
        </w:rPr>
        <w:t xml:space="preserve">and sourcing </w:t>
      </w:r>
      <w:r>
        <w:rPr>
          <w:rFonts w:ascii="VIC" w:hAnsi="VIC"/>
          <w:sz w:val="24"/>
          <w:szCs w:val="24"/>
        </w:rPr>
        <w:t>additional</w:t>
      </w:r>
      <w:r w:rsidRPr="00F1283F">
        <w:rPr>
          <w:rFonts w:ascii="VIC" w:hAnsi="VIC"/>
          <w:sz w:val="24"/>
          <w:szCs w:val="24"/>
        </w:rPr>
        <w:t xml:space="preserve"> equipment to facilitate increased throughput </w:t>
      </w:r>
      <w:r>
        <w:rPr>
          <w:rFonts w:ascii="VIC" w:hAnsi="VIC"/>
          <w:sz w:val="24"/>
          <w:szCs w:val="24"/>
        </w:rPr>
        <w:t>(</w:t>
      </w:r>
      <w:r w:rsidR="003128C1" w:rsidRPr="00F1283F">
        <w:rPr>
          <w:rFonts w:ascii="VIC" w:hAnsi="VIC"/>
          <w:sz w:val="24"/>
          <w:szCs w:val="24"/>
        </w:rPr>
        <w:t>e.g.</w:t>
      </w:r>
      <w:r w:rsidRPr="00F1283F">
        <w:rPr>
          <w:rFonts w:ascii="VIC" w:hAnsi="VIC"/>
          <w:sz w:val="24"/>
          <w:szCs w:val="24"/>
        </w:rPr>
        <w:t xml:space="preserve"> </w:t>
      </w:r>
      <w:r>
        <w:rPr>
          <w:rFonts w:ascii="VIC" w:hAnsi="VIC"/>
          <w:sz w:val="24"/>
          <w:szCs w:val="24"/>
        </w:rPr>
        <w:t>i</w:t>
      </w:r>
      <w:r w:rsidRPr="00F1283F">
        <w:rPr>
          <w:rFonts w:ascii="VIC" w:hAnsi="VIC"/>
          <w:sz w:val="24"/>
          <w:szCs w:val="24"/>
        </w:rPr>
        <w:t>nstruments sets</w:t>
      </w:r>
      <w:r>
        <w:rPr>
          <w:rFonts w:ascii="VIC" w:hAnsi="VIC"/>
          <w:sz w:val="24"/>
          <w:szCs w:val="24"/>
        </w:rPr>
        <w:t>).</w:t>
      </w:r>
    </w:p>
    <w:p w14:paraId="156D2495" w14:textId="3293D051" w:rsidR="007F771F" w:rsidRPr="000E1F77" w:rsidRDefault="007F771F" w:rsidP="000E1F77">
      <w:pPr>
        <w:pStyle w:val="SCVbody"/>
        <w:numPr>
          <w:ilvl w:val="0"/>
          <w:numId w:val="28"/>
        </w:numPr>
        <w:rPr>
          <w:rFonts w:ascii="VIC" w:hAnsi="VIC"/>
          <w:sz w:val="24"/>
          <w:szCs w:val="24"/>
        </w:rPr>
      </w:pPr>
      <w:r w:rsidRPr="000E1F77">
        <w:rPr>
          <w:rFonts w:ascii="VIC" w:hAnsi="VIC"/>
          <w:sz w:val="24"/>
          <w:szCs w:val="24"/>
        </w:rPr>
        <w:t xml:space="preserve">Work with the Supply Chain Taskforce to identify solutions to supply chain disruption. </w:t>
      </w:r>
    </w:p>
    <w:p w14:paraId="3631393E" w14:textId="78C91735" w:rsidR="00A525C3" w:rsidRDefault="004F6592" w:rsidP="00AA3623">
      <w:pPr>
        <w:pStyle w:val="SCVbody"/>
        <w:numPr>
          <w:ilvl w:val="0"/>
          <w:numId w:val="28"/>
        </w:numPr>
        <w:spacing w:before="0" w:after="80" w:line="240" w:lineRule="auto"/>
        <w:ind w:left="714" w:hanging="357"/>
        <w:rPr>
          <w:rFonts w:ascii="VIC" w:hAnsi="VIC"/>
          <w:sz w:val="24"/>
          <w:szCs w:val="24"/>
        </w:rPr>
      </w:pPr>
      <w:r>
        <w:rPr>
          <w:rFonts w:ascii="VIC" w:hAnsi="VIC"/>
          <w:sz w:val="24"/>
          <w:szCs w:val="24"/>
        </w:rPr>
        <w:t>Review</w:t>
      </w:r>
      <w:r w:rsidR="007106FD">
        <w:rPr>
          <w:rFonts w:ascii="VIC" w:hAnsi="VIC"/>
          <w:sz w:val="24"/>
          <w:szCs w:val="24"/>
        </w:rPr>
        <w:t>ing</w:t>
      </w:r>
      <w:r>
        <w:rPr>
          <w:rFonts w:ascii="VIC" w:hAnsi="VIC"/>
          <w:sz w:val="24"/>
          <w:szCs w:val="24"/>
        </w:rPr>
        <w:t xml:space="preserve"> bed availability within the health service. Ensure that beds are pre-allocated (ring-fenced) for a targeted surgical list and are not in competition with emergency beds. </w:t>
      </w:r>
    </w:p>
    <w:p w14:paraId="01A0F77E" w14:textId="31F2DF4F" w:rsidR="007106FD" w:rsidRPr="007106FD" w:rsidRDefault="007106FD" w:rsidP="001D6D5B">
      <w:pPr>
        <w:pStyle w:val="SCVbody"/>
        <w:numPr>
          <w:ilvl w:val="0"/>
          <w:numId w:val="28"/>
        </w:numPr>
        <w:spacing w:before="0" w:after="80" w:line="240" w:lineRule="auto"/>
        <w:rPr>
          <w:rFonts w:ascii="VIC" w:hAnsi="VIC"/>
          <w:sz w:val="24"/>
          <w:szCs w:val="24"/>
        </w:rPr>
      </w:pPr>
      <w:r w:rsidRPr="00990C90">
        <w:rPr>
          <w:rFonts w:ascii="VIC" w:hAnsi="VIC"/>
          <w:sz w:val="24"/>
          <w:szCs w:val="24"/>
        </w:rPr>
        <w:t>Extend</w:t>
      </w:r>
      <w:r>
        <w:rPr>
          <w:rFonts w:ascii="VIC" w:hAnsi="VIC"/>
          <w:sz w:val="24"/>
          <w:szCs w:val="24"/>
        </w:rPr>
        <w:t>ing</w:t>
      </w:r>
      <w:r w:rsidRPr="00990C90">
        <w:rPr>
          <w:rFonts w:ascii="VIC" w:hAnsi="VIC"/>
          <w:sz w:val="24"/>
          <w:szCs w:val="24"/>
        </w:rPr>
        <w:t xml:space="preserve"> day procedure unit opening hours</w:t>
      </w:r>
      <w:r w:rsidR="005A796F">
        <w:rPr>
          <w:rFonts w:ascii="VIC" w:hAnsi="VIC"/>
          <w:sz w:val="24"/>
          <w:szCs w:val="24"/>
        </w:rPr>
        <w:t xml:space="preserve"> to support additional work</w:t>
      </w:r>
      <w:r>
        <w:rPr>
          <w:rFonts w:ascii="VIC" w:hAnsi="VIC"/>
          <w:sz w:val="24"/>
          <w:szCs w:val="24"/>
        </w:rPr>
        <w:t>.</w:t>
      </w:r>
      <w:r w:rsidRPr="00990C90">
        <w:rPr>
          <w:rFonts w:ascii="VIC" w:hAnsi="VIC"/>
          <w:sz w:val="24"/>
          <w:szCs w:val="24"/>
        </w:rPr>
        <w:t xml:space="preserve"> </w:t>
      </w:r>
    </w:p>
    <w:p w14:paraId="5C34DC63" w14:textId="1A8A5EB4" w:rsidR="002511DF" w:rsidRDefault="007B0935" w:rsidP="00C72228">
      <w:pPr>
        <w:pStyle w:val="SCVbody"/>
        <w:numPr>
          <w:ilvl w:val="0"/>
          <w:numId w:val="28"/>
        </w:numPr>
        <w:spacing w:before="0" w:after="80" w:line="240" w:lineRule="auto"/>
        <w:ind w:left="714" w:hanging="357"/>
        <w:rPr>
          <w:rFonts w:ascii="VIC" w:hAnsi="VIC"/>
          <w:sz w:val="24"/>
          <w:szCs w:val="24"/>
        </w:rPr>
      </w:pPr>
      <w:r>
        <w:rPr>
          <w:rFonts w:ascii="VIC" w:hAnsi="VIC"/>
          <w:sz w:val="24"/>
          <w:szCs w:val="24"/>
        </w:rPr>
        <w:t>Ensur</w:t>
      </w:r>
      <w:r w:rsidR="007106FD">
        <w:rPr>
          <w:rFonts w:ascii="VIC" w:hAnsi="VIC"/>
          <w:sz w:val="24"/>
          <w:szCs w:val="24"/>
        </w:rPr>
        <w:t>ing</w:t>
      </w:r>
      <w:r>
        <w:rPr>
          <w:rFonts w:ascii="VIC" w:hAnsi="VIC"/>
          <w:sz w:val="24"/>
          <w:szCs w:val="24"/>
        </w:rPr>
        <w:t xml:space="preserve"> a</w:t>
      </w:r>
      <w:r w:rsidR="001A4705">
        <w:rPr>
          <w:rFonts w:ascii="VIC" w:hAnsi="VIC"/>
          <w:sz w:val="24"/>
          <w:szCs w:val="24"/>
        </w:rPr>
        <w:t>ccess to suitably skilled after-hours medical support (particularly important to rural and regional services).</w:t>
      </w:r>
    </w:p>
    <w:p w14:paraId="2A3A2DFF" w14:textId="33B08854" w:rsidR="00837C32" w:rsidRPr="00DF4491" w:rsidRDefault="00776607" w:rsidP="00DF4491">
      <w:pPr>
        <w:pStyle w:val="SCVbody"/>
        <w:numPr>
          <w:ilvl w:val="0"/>
          <w:numId w:val="28"/>
        </w:numPr>
        <w:spacing w:before="0" w:afterLines="80" w:after="192" w:line="240" w:lineRule="auto"/>
        <w:ind w:left="714" w:hanging="357"/>
        <w:rPr>
          <w:rFonts w:ascii="VIC" w:hAnsi="VIC"/>
          <w:sz w:val="24"/>
          <w:szCs w:val="24"/>
        </w:rPr>
      </w:pPr>
      <w:r w:rsidRPr="00A21159">
        <w:rPr>
          <w:rFonts w:ascii="VIC" w:hAnsi="VIC"/>
          <w:sz w:val="24"/>
          <w:szCs w:val="24"/>
        </w:rPr>
        <w:t>Explor</w:t>
      </w:r>
      <w:r w:rsidR="007106FD">
        <w:rPr>
          <w:rFonts w:ascii="VIC" w:hAnsi="VIC"/>
          <w:sz w:val="24"/>
          <w:szCs w:val="24"/>
        </w:rPr>
        <w:t>ing</w:t>
      </w:r>
      <w:r w:rsidRPr="00A21159">
        <w:rPr>
          <w:rFonts w:ascii="VIC" w:hAnsi="VIC"/>
          <w:sz w:val="24"/>
          <w:szCs w:val="24"/>
        </w:rPr>
        <w:t xml:space="preserve"> opportunit</w:t>
      </w:r>
      <w:r w:rsidR="007A1631" w:rsidRPr="00A21159">
        <w:rPr>
          <w:rFonts w:ascii="VIC" w:hAnsi="VIC"/>
          <w:sz w:val="24"/>
          <w:szCs w:val="24"/>
        </w:rPr>
        <w:t xml:space="preserve">ies within </w:t>
      </w:r>
      <w:r w:rsidR="00D11773">
        <w:rPr>
          <w:rFonts w:ascii="VIC" w:hAnsi="VIC"/>
          <w:sz w:val="24"/>
          <w:szCs w:val="24"/>
        </w:rPr>
        <w:t xml:space="preserve">Health </w:t>
      </w:r>
      <w:r w:rsidR="00390E47">
        <w:rPr>
          <w:rFonts w:ascii="VIC" w:hAnsi="VIC"/>
          <w:sz w:val="24"/>
          <w:szCs w:val="24"/>
        </w:rPr>
        <w:t>S</w:t>
      </w:r>
      <w:r w:rsidR="00D11773">
        <w:rPr>
          <w:rFonts w:ascii="VIC" w:hAnsi="VIC"/>
          <w:sz w:val="24"/>
          <w:szCs w:val="24"/>
        </w:rPr>
        <w:t xml:space="preserve">ervice </w:t>
      </w:r>
      <w:r w:rsidR="00390E47">
        <w:rPr>
          <w:rFonts w:ascii="VIC" w:hAnsi="VIC"/>
          <w:sz w:val="24"/>
          <w:szCs w:val="24"/>
        </w:rPr>
        <w:t>P</w:t>
      </w:r>
      <w:r w:rsidR="007A1631" w:rsidRPr="00A21159">
        <w:rPr>
          <w:rFonts w:ascii="VIC" w:hAnsi="VIC"/>
          <w:sz w:val="24"/>
          <w:szCs w:val="24"/>
        </w:rPr>
        <w:t>artnerships</w:t>
      </w:r>
      <w:r w:rsidRPr="00A21159">
        <w:rPr>
          <w:rFonts w:ascii="VIC" w:hAnsi="VIC"/>
          <w:sz w:val="24"/>
          <w:szCs w:val="24"/>
        </w:rPr>
        <w:t xml:space="preserve"> </w:t>
      </w:r>
      <w:r w:rsidR="00F702B6">
        <w:rPr>
          <w:rFonts w:ascii="VIC" w:hAnsi="VIC"/>
          <w:sz w:val="24"/>
          <w:szCs w:val="24"/>
        </w:rPr>
        <w:t>(</w:t>
      </w:r>
      <w:r w:rsidR="00D11773" w:rsidRPr="00A21159">
        <w:rPr>
          <w:rFonts w:ascii="VIC" w:hAnsi="VIC"/>
          <w:sz w:val="24"/>
          <w:szCs w:val="24"/>
        </w:rPr>
        <w:t>HSP</w:t>
      </w:r>
      <w:r w:rsidR="00F702B6">
        <w:rPr>
          <w:rFonts w:ascii="VIC" w:hAnsi="VIC"/>
          <w:sz w:val="24"/>
          <w:szCs w:val="24"/>
        </w:rPr>
        <w:t>)</w:t>
      </w:r>
      <w:r w:rsidR="00D11773" w:rsidRPr="00A21159">
        <w:rPr>
          <w:rFonts w:ascii="VIC" w:hAnsi="VIC"/>
          <w:sz w:val="24"/>
          <w:szCs w:val="24"/>
        </w:rPr>
        <w:t xml:space="preserve"> </w:t>
      </w:r>
      <w:r w:rsidR="00A21159" w:rsidRPr="00A21159">
        <w:rPr>
          <w:rFonts w:ascii="VIC" w:hAnsi="VIC"/>
          <w:sz w:val="24"/>
          <w:szCs w:val="24"/>
        </w:rPr>
        <w:t>to</w:t>
      </w:r>
      <w:r w:rsidR="00A21159">
        <w:rPr>
          <w:rFonts w:ascii="VIC" w:hAnsi="VIC"/>
          <w:sz w:val="24"/>
          <w:szCs w:val="24"/>
        </w:rPr>
        <w:t xml:space="preserve"> create safe patient pathways to streamline patients to</w:t>
      </w:r>
      <w:r w:rsidR="00116FCE">
        <w:rPr>
          <w:rFonts w:ascii="VIC" w:hAnsi="VIC"/>
          <w:sz w:val="24"/>
          <w:szCs w:val="24"/>
        </w:rPr>
        <w:t xml:space="preserve"> a</w:t>
      </w:r>
      <w:r w:rsidR="005A5185">
        <w:rPr>
          <w:rFonts w:ascii="VIC" w:hAnsi="VIC"/>
          <w:sz w:val="24"/>
          <w:szCs w:val="24"/>
        </w:rPr>
        <w:t xml:space="preserve"> nominated </w:t>
      </w:r>
      <w:r w:rsidR="00A21159">
        <w:rPr>
          <w:rFonts w:ascii="VIC" w:hAnsi="VIC"/>
          <w:sz w:val="24"/>
          <w:szCs w:val="24"/>
        </w:rPr>
        <w:t xml:space="preserve">service for a particular procedure. </w:t>
      </w:r>
    </w:p>
    <w:p w14:paraId="22BEE360" w14:textId="6A2E756A" w:rsidR="00ED50E1" w:rsidRPr="0070065A" w:rsidRDefault="00C77BE0" w:rsidP="0070065A">
      <w:pPr>
        <w:pStyle w:val="SCVbody"/>
        <w:numPr>
          <w:ilvl w:val="0"/>
          <w:numId w:val="17"/>
        </w:numPr>
        <w:spacing w:before="0" w:after="0" w:line="240" w:lineRule="auto"/>
        <w:rPr>
          <w:rFonts w:ascii="VIC" w:hAnsi="VIC"/>
          <w:b/>
          <w:bCs/>
          <w:sz w:val="24"/>
          <w:szCs w:val="24"/>
        </w:rPr>
      </w:pPr>
      <w:r>
        <w:rPr>
          <w:rFonts w:ascii="VIC" w:hAnsi="VIC"/>
          <w:b/>
          <w:bCs/>
          <w:sz w:val="24"/>
          <w:szCs w:val="24"/>
        </w:rPr>
        <w:t>S</w:t>
      </w:r>
      <w:r w:rsidR="00A80D7D">
        <w:rPr>
          <w:rFonts w:ascii="VIC" w:hAnsi="VIC"/>
          <w:b/>
          <w:bCs/>
          <w:sz w:val="24"/>
          <w:szCs w:val="24"/>
        </w:rPr>
        <w:t>elect</w:t>
      </w:r>
      <w:r w:rsidR="00B63EF5" w:rsidRPr="005E2F5F">
        <w:rPr>
          <w:rFonts w:ascii="VIC" w:hAnsi="VIC"/>
          <w:b/>
          <w:bCs/>
          <w:sz w:val="24"/>
          <w:szCs w:val="24"/>
        </w:rPr>
        <w:t xml:space="preserve"> patients</w:t>
      </w:r>
      <w:r w:rsidR="00EB7369">
        <w:rPr>
          <w:rFonts w:ascii="VIC" w:hAnsi="VIC"/>
          <w:b/>
          <w:bCs/>
          <w:sz w:val="24"/>
          <w:szCs w:val="24"/>
        </w:rPr>
        <w:t xml:space="preserve"> based on risk assessment, procedure com</w:t>
      </w:r>
      <w:r w:rsidR="00F21D3A">
        <w:rPr>
          <w:rFonts w:ascii="VIC" w:hAnsi="VIC"/>
          <w:b/>
          <w:bCs/>
          <w:sz w:val="24"/>
          <w:szCs w:val="24"/>
        </w:rPr>
        <w:t xml:space="preserve">plexity </w:t>
      </w:r>
      <w:r w:rsidR="00CA4E6F">
        <w:rPr>
          <w:rFonts w:ascii="VIC" w:hAnsi="VIC"/>
          <w:b/>
          <w:bCs/>
          <w:sz w:val="24"/>
          <w:szCs w:val="24"/>
        </w:rPr>
        <w:t xml:space="preserve">and site </w:t>
      </w:r>
      <w:r w:rsidR="00274E66">
        <w:rPr>
          <w:rFonts w:ascii="VIC" w:hAnsi="VIC"/>
          <w:b/>
          <w:bCs/>
          <w:sz w:val="24"/>
          <w:szCs w:val="24"/>
        </w:rPr>
        <w:t>capability</w:t>
      </w:r>
      <w:r w:rsidR="00EC0CF4">
        <w:rPr>
          <w:rFonts w:ascii="VIC" w:hAnsi="VIC"/>
          <w:b/>
          <w:bCs/>
          <w:sz w:val="24"/>
          <w:szCs w:val="24"/>
        </w:rPr>
        <w:t xml:space="preserve"> by</w:t>
      </w:r>
      <w:r w:rsidR="003272CE">
        <w:rPr>
          <w:rFonts w:ascii="VIC" w:hAnsi="VIC"/>
          <w:b/>
          <w:bCs/>
          <w:sz w:val="24"/>
          <w:szCs w:val="24"/>
        </w:rPr>
        <w:t>:</w:t>
      </w:r>
    </w:p>
    <w:p w14:paraId="2B55D59A" w14:textId="7057373C" w:rsidR="0020683F" w:rsidRPr="008A4077" w:rsidRDefault="005C440B" w:rsidP="0020683F">
      <w:pPr>
        <w:pStyle w:val="SCVbody"/>
        <w:numPr>
          <w:ilvl w:val="0"/>
          <w:numId w:val="36"/>
        </w:numPr>
        <w:spacing w:before="0" w:after="80" w:line="240" w:lineRule="auto"/>
        <w:ind w:hanging="357"/>
        <w:rPr>
          <w:rFonts w:ascii="VIC" w:hAnsi="VIC"/>
          <w:sz w:val="24"/>
          <w:szCs w:val="24"/>
        </w:rPr>
      </w:pPr>
      <w:r>
        <w:rPr>
          <w:rFonts w:ascii="VIC" w:hAnsi="VIC"/>
          <w:sz w:val="24"/>
          <w:szCs w:val="24"/>
        </w:rPr>
        <w:t xml:space="preserve">Updating the </w:t>
      </w:r>
      <w:r w:rsidR="0020683F">
        <w:rPr>
          <w:rFonts w:ascii="VIC" w:hAnsi="VIC"/>
          <w:sz w:val="24"/>
          <w:szCs w:val="24"/>
        </w:rPr>
        <w:t xml:space="preserve">ESIS wait list to </w:t>
      </w:r>
      <w:r w:rsidR="00C268C8">
        <w:rPr>
          <w:rFonts w:ascii="VIC" w:hAnsi="VIC"/>
          <w:sz w:val="24"/>
          <w:szCs w:val="24"/>
        </w:rPr>
        <w:t>include</w:t>
      </w:r>
      <w:r w:rsidR="0020683F">
        <w:rPr>
          <w:rFonts w:ascii="VIC" w:hAnsi="VIC"/>
          <w:sz w:val="24"/>
          <w:szCs w:val="24"/>
        </w:rPr>
        <w:t xml:space="preserve"> </w:t>
      </w:r>
      <w:r w:rsidR="008A23E1">
        <w:rPr>
          <w:rFonts w:ascii="VIC" w:hAnsi="VIC"/>
          <w:sz w:val="24"/>
          <w:szCs w:val="24"/>
        </w:rPr>
        <w:t xml:space="preserve">American Society of </w:t>
      </w:r>
      <w:r w:rsidR="00735CF6">
        <w:rPr>
          <w:rFonts w:ascii="VIC" w:hAnsi="VIC"/>
          <w:sz w:val="24"/>
          <w:szCs w:val="24"/>
        </w:rPr>
        <w:t>Anaesthesiology</w:t>
      </w:r>
      <w:r w:rsidR="004C358D">
        <w:rPr>
          <w:rFonts w:ascii="VIC" w:hAnsi="VIC"/>
          <w:sz w:val="24"/>
          <w:szCs w:val="24"/>
        </w:rPr>
        <w:t xml:space="preserve"> (</w:t>
      </w:r>
      <w:r w:rsidR="0020683F">
        <w:rPr>
          <w:rFonts w:ascii="VIC" w:hAnsi="VIC"/>
          <w:sz w:val="24"/>
          <w:szCs w:val="24"/>
        </w:rPr>
        <w:t>ASA</w:t>
      </w:r>
      <w:r w:rsidR="004C358D">
        <w:rPr>
          <w:rFonts w:ascii="VIC" w:hAnsi="VIC"/>
          <w:sz w:val="24"/>
          <w:szCs w:val="24"/>
        </w:rPr>
        <w:t>)</w:t>
      </w:r>
      <w:r w:rsidR="0020683F">
        <w:rPr>
          <w:rFonts w:ascii="VIC" w:hAnsi="VIC"/>
          <w:sz w:val="24"/>
          <w:szCs w:val="24"/>
        </w:rPr>
        <w:t xml:space="preserve"> score and the ability to </w:t>
      </w:r>
      <w:r w:rsidR="0020683F">
        <w:rPr>
          <w:rFonts w:ascii="VIC" w:eastAsia="Times New Roman" w:hAnsi="VIC"/>
          <w:sz w:val="24"/>
          <w:szCs w:val="24"/>
        </w:rPr>
        <w:t>p</w:t>
      </w:r>
      <w:r w:rsidR="0020683F" w:rsidRPr="008A4077">
        <w:rPr>
          <w:rFonts w:ascii="VIC" w:eastAsia="Times New Roman" w:hAnsi="VIC"/>
          <w:sz w:val="24"/>
          <w:szCs w:val="24"/>
        </w:rPr>
        <w:t>erform a Surgical Outcomes Risk Tool</w:t>
      </w:r>
      <w:r w:rsidR="00A25296" w:rsidRPr="008A4077">
        <w:rPr>
          <w:rFonts w:ascii="VIC" w:eastAsia="Times New Roman" w:hAnsi="VIC"/>
          <w:sz w:val="24"/>
          <w:szCs w:val="24"/>
        </w:rPr>
        <w:t xml:space="preserve"> </w:t>
      </w:r>
      <w:r w:rsidR="003A4A93">
        <w:rPr>
          <w:rFonts w:ascii="VIC" w:eastAsia="Times New Roman" w:hAnsi="VIC"/>
          <w:sz w:val="24"/>
          <w:szCs w:val="24"/>
        </w:rPr>
        <w:t>(</w:t>
      </w:r>
      <w:r w:rsidR="00A25296" w:rsidRPr="008A4077">
        <w:rPr>
          <w:rFonts w:ascii="VIC" w:eastAsia="Times New Roman" w:hAnsi="VIC"/>
          <w:sz w:val="24"/>
          <w:szCs w:val="24"/>
        </w:rPr>
        <w:t>SORT</w:t>
      </w:r>
      <w:r w:rsidR="003A4A93">
        <w:rPr>
          <w:rFonts w:ascii="VIC" w:eastAsia="Times New Roman" w:hAnsi="VIC"/>
          <w:sz w:val="24"/>
          <w:szCs w:val="24"/>
        </w:rPr>
        <w:t>)</w:t>
      </w:r>
      <w:r w:rsidR="0020683F">
        <w:rPr>
          <w:rFonts w:ascii="VIC" w:eastAsia="Times New Roman" w:hAnsi="VIC"/>
          <w:sz w:val="24"/>
          <w:szCs w:val="24"/>
        </w:rPr>
        <w:t xml:space="preserve"> </w:t>
      </w:r>
      <w:r w:rsidR="0020683F" w:rsidRPr="008A4077">
        <w:rPr>
          <w:rFonts w:ascii="VIC" w:eastAsia="Times New Roman" w:hAnsi="VIC"/>
          <w:sz w:val="24"/>
          <w:szCs w:val="24"/>
        </w:rPr>
        <w:t>score</w:t>
      </w:r>
      <w:r w:rsidR="0020683F">
        <w:rPr>
          <w:rFonts w:ascii="VIC" w:eastAsia="Times New Roman" w:hAnsi="VIC"/>
          <w:sz w:val="24"/>
          <w:szCs w:val="24"/>
        </w:rPr>
        <w:t xml:space="preserve"> </w:t>
      </w:r>
      <w:r w:rsidR="00E570B2">
        <w:rPr>
          <w:rFonts w:ascii="VIC" w:eastAsia="Times New Roman" w:hAnsi="VIC"/>
          <w:sz w:val="24"/>
          <w:szCs w:val="24"/>
        </w:rPr>
        <w:t>to</w:t>
      </w:r>
      <w:r w:rsidR="0020683F">
        <w:rPr>
          <w:rFonts w:ascii="VIC" w:eastAsia="Times New Roman" w:hAnsi="VIC"/>
          <w:sz w:val="24"/>
          <w:szCs w:val="24"/>
        </w:rPr>
        <w:t xml:space="preserve"> assist </w:t>
      </w:r>
      <w:r w:rsidR="00E570B2">
        <w:rPr>
          <w:rFonts w:ascii="VIC" w:eastAsia="Times New Roman" w:hAnsi="VIC"/>
          <w:sz w:val="24"/>
          <w:szCs w:val="24"/>
        </w:rPr>
        <w:t xml:space="preserve">with </w:t>
      </w:r>
      <w:r w:rsidR="0020683F">
        <w:rPr>
          <w:rFonts w:ascii="VIC" w:eastAsia="Times New Roman" w:hAnsi="VIC"/>
          <w:sz w:val="24"/>
          <w:szCs w:val="24"/>
        </w:rPr>
        <w:t xml:space="preserve">early identification of patients. </w:t>
      </w:r>
      <w:r w:rsidR="0020683F" w:rsidRPr="008A4077">
        <w:rPr>
          <w:rFonts w:ascii="VIC" w:eastAsia="Times New Roman" w:hAnsi="VIC"/>
          <w:sz w:val="24"/>
          <w:szCs w:val="24"/>
        </w:rPr>
        <w:t xml:space="preserve"> </w:t>
      </w:r>
    </w:p>
    <w:p w14:paraId="6A425DE3" w14:textId="30800574" w:rsidR="00B3192A" w:rsidRDefault="00443F4C" w:rsidP="00B3192A">
      <w:pPr>
        <w:pStyle w:val="SCVbody"/>
        <w:numPr>
          <w:ilvl w:val="0"/>
          <w:numId w:val="36"/>
        </w:numPr>
        <w:spacing w:before="0" w:after="80" w:line="240" w:lineRule="auto"/>
        <w:ind w:hanging="357"/>
        <w:rPr>
          <w:rFonts w:ascii="VIC" w:hAnsi="VIC"/>
          <w:sz w:val="24"/>
          <w:szCs w:val="24"/>
        </w:rPr>
      </w:pPr>
      <w:r>
        <w:rPr>
          <w:rFonts w:ascii="VIC" w:hAnsi="VIC"/>
          <w:sz w:val="24"/>
          <w:szCs w:val="24"/>
        </w:rPr>
        <w:t>Provid</w:t>
      </w:r>
      <w:r w:rsidR="005C440B">
        <w:rPr>
          <w:rFonts w:ascii="VIC" w:hAnsi="VIC"/>
          <w:sz w:val="24"/>
          <w:szCs w:val="24"/>
        </w:rPr>
        <w:t>ing</w:t>
      </w:r>
      <w:r>
        <w:rPr>
          <w:rFonts w:ascii="VIC" w:hAnsi="VIC"/>
          <w:sz w:val="24"/>
          <w:szCs w:val="24"/>
        </w:rPr>
        <w:t xml:space="preserve"> m</w:t>
      </w:r>
      <w:r w:rsidR="00B3192A">
        <w:rPr>
          <w:rFonts w:ascii="VIC" w:hAnsi="VIC"/>
          <w:sz w:val="24"/>
          <w:szCs w:val="24"/>
        </w:rPr>
        <w:t xml:space="preserve">ultidisciplinary team (MDT) preadmission clinics for risk assessment to identify appropriate patients and provide optimisation. </w:t>
      </w:r>
    </w:p>
    <w:p w14:paraId="4C935B4C" w14:textId="75C91F6A" w:rsidR="00070D59" w:rsidRDefault="009D648A" w:rsidP="00ED50E1">
      <w:pPr>
        <w:pStyle w:val="SCVbody"/>
        <w:numPr>
          <w:ilvl w:val="0"/>
          <w:numId w:val="36"/>
        </w:numPr>
        <w:spacing w:before="0" w:after="80" w:line="240" w:lineRule="auto"/>
        <w:ind w:hanging="357"/>
        <w:rPr>
          <w:rFonts w:ascii="VIC" w:hAnsi="VIC"/>
          <w:sz w:val="24"/>
          <w:szCs w:val="24"/>
        </w:rPr>
      </w:pPr>
      <w:r>
        <w:rPr>
          <w:rFonts w:ascii="VIC" w:hAnsi="VIC"/>
          <w:sz w:val="24"/>
          <w:szCs w:val="24"/>
        </w:rPr>
        <w:t>Develop</w:t>
      </w:r>
      <w:r w:rsidR="005C440B">
        <w:rPr>
          <w:rFonts w:ascii="VIC" w:hAnsi="VIC"/>
          <w:sz w:val="24"/>
          <w:szCs w:val="24"/>
        </w:rPr>
        <w:t>ing</w:t>
      </w:r>
      <w:r>
        <w:rPr>
          <w:rFonts w:ascii="VIC" w:hAnsi="VIC"/>
          <w:sz w:val="24"/>
          <w:szCs w:val="24"/>
        </w:rPr>
        <w:t xml:space="preserve"> </w:t>
      </w:r>
      <w:r w:rsidR="001351DE">
        <w:rPr>
          <w:rFonts w:ascii="VIC" w:hAnsi="VIC"/>
          <w:sz w:val="24"/>
          <w:szCs w:val="24"/>
        </w:rPr>
        <w:t>inclusion</w:t>
      </w:r>
      <w:r>
        <w:rPr>
          <w:rFonts w:ascii="VIC" w:hAnsi="VIC"/>
          <w:sz w:val="24"/>
          <w:szCs w:val="24"/>
        </w:rPr>
        <w:t>/</w:t>
      </w:r>
      <w:r w:rsidR="001351DE">
        <w:rPr>
          <w:rFonts w:ascii="VIC" w:hAnsi="VIC"/>
          <w:sz w:val="24"/>
          <w:szCs w:val="24"/>
        </w:rPr>
        <w:t>exclusion</w:t>
      </w:r>
      <w:r>
        <w:rPr>
          <w:rFonts w:ascii="VIC" w:hAnsi="VIC"/>
          <w:sz w:val="24"/>
          <w:szCs w:val="24"/>
        </w:rPr>
        <w:t xml:space="preserve"> </w:t>
      </w:r>
      <w:r w:rsidR="001351DE">
        <w:rPr>
          <w:rFonts w:ascii="VIC" w:hAnsi="VIC"/>
          <w:sz w:val="24"/>
          <w:szCs w:val="24"/>
        </w:rPr>
        <w:t>criteria</w:t>
      </w:r>
      <w:r w:rsidR="00B63EF5">
        <w:rPr>
          <w:rFonts w:ascii="VIC" w:hAnsi="VIC"/>
          <w:sz w:val="24"/>
          <w:szCs w:val="24"/>
        </w:rPr>
        <w:t xml:space="preserve"> for each site based </w:t>
      </w:r>
      <w:r w:rsidR="007114F1">
        <w:rPr>
          <w:rFonts w:ascii="VIC" w:hAnsi="VIC"/>
          <w:sz w:val="24"/>
          <w:szCs w:val="24"/>
        </w:rPr>
        <w:t>o</w:t>
      </w:r>
      <w:r w:rsidR="009B1E9C">
        <w:rPr>
          <w:rFonts w:ascii="VIC" w:hAnsi="VIC"/>
          <w:sz w:val="24"/>
          <w:szCs w:val="24"/>
        </w:rPr>
        <w:t>n</w:t>
      </w:r>
      <w:r w:rsidR="00B63EF5">
        <w:rPr>
          <w:rFonts w:ascii="VIC" w:hAnsi="VIC"/>
          <w:sz w:val="24"/>
          <w:szCs w:val="24"/>
        </w:rPr>
        <w:t xml:space="preserve"> capability </w:t>
      </w:r>
      <w:r w:rsidR="00B63EF5" w:rsidRPr="000E0C8E">
        <w:rPr>
          <w:rFonts w:ascii="VIC" w:hAnsi="VIC"/>
          <w:sz w:val="24"/>
          <w:szCs w:val="24"/>
        </w:rPr>
        <w:t>assessment</w:t>
      </w:r>
      <w:r w:rsidR="00D92C3B" w:rsidRPr="000E0C8E">
        <w:rPr>
          <w:rFonts w:ascii="VIC" w:hAnsi="VIC"/>
          <w:sz w:val="24"/>
          <w:szCs w:val="24"/>
        </w:rPr>
        <w:t xml:space="preserve"> </w:t>
      </w:r>
      <w:r w:rsidR="0041016F" w:rsidRPr="000E0C8E">
        <w:rPr>
          <w:rFonts w:ascii="VIC" w:hAnsi="VIC"/>
          <w:sz w:val="24"/>
          <w:szCs w:val="24"/>
        </w:rPr>
        <w:t>(</w:t>
      </w:r>
      <w:r w:rsidR="006009C3" w:rsidRPr="000E0C8E">
        <w:rPr>
          <w:rFonts w:ascii="VIC" w:eastAsia="MS PGothic" w:hAnsi="VIC" w:cs="Arial"/>
          <w:sz w:val="24"/>
          <w:szCs w:val="24"/>
        </w:rPr>
        <w:t>Victoria state government 2019</w:t>
      </w:r>
      <w:r w:rsidR="0041016F" w:rsidRPr="000E0C8E">
        <w:rPr>
          <w:rFonts w:ascii="VIC" w:hAnsi="VIC"/>
          <w:sz w:val="24"/>
          <w:szCs w:val="24"/>
        </w:rPr>
        <w:t>) a</w:t>
      </w:r>
      <w:r w:rsidR="00F167EB" w:rsidRPr="000E0C8E">
        <w:rPr>
          <w:rFonts w:ascii="VIC" w:hAnsi="VIC"/>
          <w:sz w:val="24"/>
          <w:szCs w:val="24"/>
        </w:rPr>
        <w:t>nd</w:t>
      </w:r>
      <w:r w:rsidR="00F167EB">
        <w:rPr>
          <w:rFonts w:ascii="VIC" w:hAnsi="VIC"/>
          <w:sz w:val="24"/>
          <w:szCs w:val="24"/>
        </w:rPr>
        <w:t xml:space="preserve"> </w:t>
      </w:r>
      <w:r w:rsidR="00CB50ED">
        <w:rPr>
          <w:rFonts w:ascii="VIC" w:hAnsi="VIC"/>
          <w:sz w:val="24"/>
          <w:szCs w:val="24"/>
        </w:rPr>
        <w:t>available resources</w:t>
      </w:r>
      <w:r w:rsidR="0078613E">
        <w:rPr>
          <w:rFonts w:ascii="VIC" w:hAnsi="VIC"/>
          <w:sz w:val="24"/>
          <w:szCs w:val="24"/>
        </w:rPr>
        <w:t>.</w:t>
      </w:r>
      <w:r w:rsidR="00CB50ED">
        <w:rPr>
          <w:rFonts w:ascii="VIC" w:hAnsi="VIC"/>
          <w:sz w:val="24"/>
          <w:szCs w:val="24"/>
        </w:rPr>
        <w:t xml:space="preserve"> </w:t>
      </w:r>
      <w:r w:rsidR="00070D59">
        <w:rPr>
          <w:rFonts w:ascii="VIC" w:hAnsi="VIC"/>
          <w:sz w:val="24"/>
          <w:szCs w:val="24"/>
        </w:rPr>
        <w:t>Consider patient factors such as</w:t>
      </w:r>
      <w:r w:rsidR="003272CE">
        <w:rPr>
          <w:rFonts w:ascii="VIC" w:hAnsi="VIC"/>
          <w:sz w:val="24"/>
          <w:szCs w:val="24"/>
        </w:rPr>
        <w:t>:</w:t>
      </w:r>
    </w:p>
    <w:p w14:paraId="36734BCB" w14:textId="77777777" w:rsidR="00195972" w:rsidRDefault="00195972" w:rsidP="00DF4491">
      <w:pPr>
        <w:pStyle w:val="SCVbody"/>
        <w:numPr>
          <w:ilvl w:val="1"/>
          <w:numId w:val="36"/>
        </w:numPr>
        <w:spacing w:before="0" w:after="0" w:line="240" w:lineRule="auto"/>
        <w:ind w:left="1434" w:hanging="357"/>
        <w:rPr>
          <w:rFonts w:ascii="VIC" w:hAnsi="VIC"/>
          <w:sz w:val="24"/>
          <w:szCs w:val="24"/>
        </w:rPr>
      </w:pPr>
      <w:r>
        <w:rPr>
          <w:rFonts w:ascii="VIC" w:hAnsi="VIC"/>
          <w:sz w:val="24"/>
          <w:szCs w:val="24"/>
        </w:rPr>
        <w:t>ASA score</w:t>
      </w:r>
    </w:p>
    <w:p w14:paraId="1410A025" w14:textId="55239B96" w:rsidR="007673AD" w:rsidRDefault="00195972" w:rsidP="00DF4491">
      <w:pPr>
        <w:pStyle w:val="SCVbody"/>
        <w:numPr>
          <w:ilvl w:val="1"/>
          <w:numId w:val="36"/>
        </w:numPr>
        <w:spacing w:before="0" w:after="0" w:line="240" w:lineRule="auto"/>
        <w:ind w:left="1434" w:hanging="357"/>
        <w:rPr>
          <w:rFonts w:ascii="VIC" w:hAnsi="VIC"/>
          <w:sz w:val="24"/>
          <w:szCs w:val="24"/>
        </w:rPr>
      </w:pPr>
      <w:r>
        <w:rPr>
          <w:rFonts w:ascii="VIC" w:hAnsi="VIC"/>
          <w:sz w:val="24"/>
          <w:szCs w:val="24"/>
        </w:rPr>
        <w:t>Comorbid</w:t>
      </w:r>
      <w:r w:rsidR="007673AD">
        <w:rPr>
          <w:rFonts w:ascii="VIC" w:hAnsi="VIC"/>
          <w:sz w:val="24"/>
          <w:szCs w:val="24"/>
        </w:rPr>
        <w:t xml:space="preserve">ities </w:t>
      </w:r>
    </w:p>
    <w:p w14:paraId="7D6C8312" w14:textId="6287FEA1" w:rsidR="00D92C3B" w:rsidRDefault="00B26F08" w:rsidP="00DF4491">
      <w:pPr>
        <w:pStyle w:val="SCVbody"/>
        <w:numPr>
          <w:ilvl w:val="1"/>
          <w:numId w:val="36"/>
        </w:numPr>
        <w:spacing w:before="0" w:after="0" w:line="240" w:lineRule="auto"/>
        <w:ind w:left="1434" w:hanging="357"/>
        <w:rPr>
          <w:rFonts w:ascii="VIC" w:hAnsi="VIC"/>
          <w:sz w:val="24"/>
          <w:szCs w:val="24"/>
        </w:rPr>
      </w:pPr>
      <w:r>
        <w:rPr>
          <w:rFonts w:ascii="VIC" w:hAnsi="VIC"/>
          <w:sz w:val="24"/>
          <w:szCs w:val="24"/>
        </w:rPr>
        <w:t>Cog</w:t>
      </w:r>
      <w:r w:rsidR="006F796D">
        <w:rPr>
          <w:rFonts w:ascii="VIC" w:hAnsi="VIC"/>
          <w:sz w:val="24"/>
          <w:szCs w:val="24"/>
        </w:rPr>
        <w:t>nitive function</w:t>
      </w:r>
    </w:p>
    <w:p w14:paraId="58C0D377" w14:textId="77777777" w:rsidR="002A0901" w:rsidRDefault="004F7A05" w:rsidP="00DF4491">
      <w:pPr>
        <w:pStyle w:val="SCVbody"/>
        <w:numPr>
          <w:ilvl w:val="1"/>
          <w:numId w:val="36"/>
        </w:numPr>
        <w:spacing w:before="0" w:afterLines="80" w:after="192" w:line="240" w:lineRule="auto"/>
        <w:ind w:left="1434" w:hanging="357"/>
        <w:rPr>
          <w:rFonts w:ascii="VIC" w:hAnsi="VIC"/>
          <w:sz w:val="24"/>
          <w:szCs w:val="24"/>
        </w:rPr>
      </w:pPr>
      <w:r>
        <w:rPr>
          <w:rFonts w:ascii="VIC" w:hAnsi="VIC"/>
          <w:sz w:val="24"/>
          <w:szCs w:val="24"/>
        </w:rPr>
        <w:t>Discharge destination and support on discharge</w:t>
      </w:r>
    </w:p>
    <w:p w14:paraId="28D25833" w14:textId="253C543B" w:rsidR="00407FD7" w:rsidRPr="003A5C86" w:rsidRDefault="009B6128" w:rsidP="003C4E4B">
      <w:pPr>
        <w:pStyle w:val="SCVbody"/>
        <w:spacing w:before="0" w:afterLines="80" w:after="192" w:line="240" w:lineRule="auto"/>
        <w:ind w:left="1077"/>
        <w:rPr>
          <w:rFonts w:ascii="VIC" w:hAnsi="VIC"/>
          <w:sz w:val="24"/>
          <w:szCs w:val="24"/>
        </w:rPr>
      </w:pPr>
      <w:r w:rsidRPr="003A5C86">
        <w:rPr>
          <w:rFonts w:ascii="VIC" w:hAnsi="VIC"/>
          <w:sz w:val="24"/>
          <w:szCs w:val="24"/>
        </w:rPr>
        <w:t xml:space="preserve">See appendix </w:t>
      </w:r>
      <w:r w:rsidR="00174463">
        <w:rPr>
          <w:rFonts w:ascii="VIC" w:hAnsi="VIC"/>
          <w:sz w:val="24"/>
          <w:szCs w:val="24"/>
        </w:rPr>
        <w:t>2</w:t>
      </w:r>
      <w:r w:rsidRPr="003A5C86">
        <w:rPr>
          <w:rFonts w:ascii="VIC" w:hAnsi="VIC"/>
          <w:sz w:val="24"/>
          <w:szCs w:val="24"/>
        </w:rPr>
        <w:t xml:space="preserve"> for example inclusion/exclusion criteria based on</w:t>
      </w:r>
      <w:r w:rsidR="003A5C86" w:rsidRPr="003A5C86">
        <w:rPr>
          <w:rFonts w:ascii="VIC" w:hAnsi="VIC"/>
          <w:sz w:val="24"/>
          <w:szCs w:val="24"/>
        </w:rPr>
        <w:t xml:space="preserve"> individual site </w:t>
      </w:r>
      <w:r w:rsidR="00047ACB" w:rsidRPr="003A5C86">
        <w:rPr>
          <w:rFonts w:ascii="VIC" w:hAnsi="VIC"/>
          <w:sz w:val="24"/>
          <w:szCs w:val="24"/>
        </w:rPr>
        <w:t>capability</w:t>
      </w:r>
      <w:r w:rsidR="003A5C86" w:rsidRPr="003A5C86">
        <w:rPr>
          <w:rFonts w:ascii="VIC" w:hAnsi="VIC"/>
          <w:sz w:val="24"/>
          <w:szCs w:val="24"/>
        </w:rPr>
        <w:t xml:space="preserve">. </w:t>
      </w:r>
      <w:r w:rsidRPr="003A5C86">
        <w:rPr>
          <w:rFonts w:ascii="VIC" w:hAnsi="VIC"/>
          <w:sz w:val="24"/>
          <w:szCs w:val="24"/>
        </w:rPr>
        <w:t xml:space="preserve"> </w:t>
      </w:r>
    </w:p>
    <w:p w14:paraId="33EE5F24" w14:textId="6563F7D2" w:rsidR="00F653FB" w:rsidRDefault="004D6AD9">
      <w:pPr>
        <w:pStyle w:val="SCVbody"/>
        <w:numPr>
          <w:ilvl w:val="0"/>
          <w:numId w:val="36"/>
        </w:numPr>
        <w:spacing w:before="0" w:afterLines="80" w:after="192" w:line="240" w:lineRule="auto"/>
        <w:ind w:hanging="357"/>
        <w:rPr>
          <w:rFonts w:ascii="VIC" w:hAnsi="VIC"/>
          <w:sz w:val="24"/>
          <w:szCs w:val="24"/>
        </w:rPr>
      </w:pPr>
      <w:r w:rsidRPr="00F653FB">
        <w:rPr>
          <w:rFonts w:ascii="VIC" w:hAnsi="VIC"/>
          <w:sz w:val="24"/>
          <w:szCs w:val="24"/>
        </w:rPr>
        <w:t>Develop</w:t>
      </w:r>
      <w:r w:rsidR="005C440B" w:rsidRPr="00F653FB">
        <w:rPr>
          <w:rFonts w:ascii="VIC" w:hAnsi="VIC"/>
          <w:sz w:val="24"/>
          <w:szCs w:val="24"/>
        </w:rPr>
        <w:t>ing</w:t>
      </w:r>
      <w:r w:rsidRPr="00F653FB">
        <w:rPr>
          <w:rFonts w:ascii="VIC" w:hAnsi="VIC"/>
          <w:sz w:val="24"/>
          <w:szCs w:val="24"/>
        </w:rPr>
        <w:t xml:space="preserve"> a process</w:t>
      </w:r>
      <w:r w:rsidR="00122BE8" w:rsidRPr="00F653FB">
        <w:rPr>
          <w:rFonts w:ascii="VIC" w:hAnsi="VIC"/>
          <w:sz w:val="24"/>
          <w:szCs w:val="24"/>
        </w:rPr>
        <w:t xml:space="preserve"> </w:t>
      </w:r>
      <w:r w:rsidR="00214C36" w:rsidRPr="00F653FB">
        <w:rPr>
          <w:rFonts w:ascii="VIC" w:hAnsi="VIC"/>
          <w:sz w:val="24"/>
          <w:szCs w:val="24"/>
        </w:rPr>
        <w:t>for</w:t>
      </w:r>
      <w:r w:rsidR="00193CCB" w:rsidRPr="00F653FB">
        <w:rPr>
          <w:rFonts w:ascii="VIC" w:hAnsi="VIC"/>
          <w:sz w:val="24"/>
          <w:szCs w:val="24"/>
        </w:rPr>
        <w:t xml:space="preserve"> </w:t>
      </w:r>
      <w:r w:rsidR="009055E5" w:rsidRPr="00F653FB">
        <w:rPr>
          <w:rFonts w:ascii="VIC" w:hAnsi="VIC"/>
          <w:sz w:val="24"/>
          <w:szCs w:val="24"/>
        </w:rPr>
        <w:t>filling</w:t>
      </w:r>
      <w:r w:rsidR="009815DB" w:rsidRPr="00F653FB">
        <w:rPr>
          <w:rFonts w:ascii="VIC" w:hAnsi="VIC"/>
          <w:sz w:val="24"/>
          <w:szCs w:val="24"/>
        </w:rPr>
        <w:t xml:space="preserve"> last minute cancelations with </w:t>
      </w:r>
      <w:r w:rsidR="002A263C" w:rsidRPr="00F653FB">
        <w:rPr>
          <w:rFonts w:ascii="VIC" w:hAnsi="VIC"/>
          <w:sz w:val="24"/>
          <w:szCs w:val="24"/>
        </w:rPr>
        <w:t>pre-selected</w:t>
      </w:r>
      <w:r w:rsidR="00CC7B33" w:rsidRPr="00F653FB">
        <w:rPr>
          <w:rFonts w:ascii="VIC" w:hAnsi="VIC"/>
          <w:sz w:val="24"/>
          <w:szCs w:val="24"/>
        </w:rPr>
        <w:t xml:space="preserve"> patient</w:t>
      </w:r>
      <w:r w:rsidR="00EF2DA3">
        <w:rPr>
          <w:rFonts w:ascii="VIC" w:hAnsi="VIC"/>
          <w:sz w:val="24"/>
          <w:szCs w:val="24"/>
        </w:rPr>
        <w:t>s</w:t>
      </w:r>
      <w:r w:rsidR="00904888" w:rsidRPr="00F653FB">
        <w:rPr>
          <w:rFonts w:ascii="VIC" w:hAnsi="VIC"/>
          <w:sz w:val="24"/>
          <w:szCs w:val="24"/>
        </w:rPr>
        <w:t>,</w:t>
      </w:r>
      <w:r w:rsidR="00CC7B33" w:rsidRPr="00F653FB">
        <w:rPr>
          <w:rFonts w:ascii="VIC" w:hAnsi="VIC"/>
          <w:sz w:val="24"/>
          <w:szCs w:val="24"/>
        </w:rPr>
        <w:t xml:space="preserve"> who have</w:t>
      </w:r>
      <w:r w:rsidR="002A263C" w:rsidRPr="00F653FB">
        <w:rPr>
          <w:rFonts w:ascii="VIC" w:hAnsi="VIC"/>
          <w:sz w:val="24"/>
          <w:szCs w:val="24"/>
        </w:rPr>
        <w:t xml:space="preserve"> had the appropriate preadmission assessments and</w:t>
      </w:r>
      <w:r w:rsidR="00904888" w:rsidRPr="00F653FB">
        <w:rPr>
          <w:rFonts w:ascii="VIC" w:hAnsi="VIC"/>
          <w:sz w:val="24"/>
          <w:szCs w:val="24"/>
        </w:rPr>
        <w:t xml:space="preserve"> </w:t>
      </w:r>
      <w:r w:rsidR="002A263C" w:rsidRPr="00F653FB">
        <w:rPr>
          <w:rFonts w:ascii="VIC" w:hAnsi="VIC"/>
          <w:sz w:val="24"/>
          <w:szCs w:val="24"/>
        </w:rPr>
        <w:t>optimisation</w:t>
      </w:r>
      <w:r w:rsidR="00291F39" w:rsidRPr="00F653FB">
        <w:rPr>
          <w:rFonts w:ascii="VIC" w:hAnsi="VIC"/>
          <w:sz w:val="24"/>
          <w:szCs w:val="24"/>
        </w:rPr>
        <w:t xml:space="preserve"> who agree to be contacted </w:t>
      </w:r>
      <w:r w:rsidR="00E44708" w:rsidRPr="00F653FB">
        <w:rPr>
          <w:rFonts w:ascii="VIC" w:hAnsi="VIC"/>
          <w:sz w:val="24"/>
          <w:szCs w:val="24"/>
        </w:rPr>
        <w:t xml:space="preserve">within 48hrs of </w:t>
      </w:r>
      <w:r w:rsidR="00774E92" w:rsidRPr="00F653FB">
        <w:rPr>
          <w:rFonts w:ascii="VIC" w:hAnsi="VIC"/>
          <w:sz w:val="24"/>
          <w:szCs w:val="24"/>
        </w:rPr>
        <w:t>admission.</w:t>
      </w:r>
    </w:p>
    <w:p w14:paraId="27B1EDE8" w14:textId="3093DF68" w:rsidR="00781253" w:rsidRPr="00DF4491" w:rsidRDefault="006607CF" w:rsidP="006010F0">
      <w:pPr>
        <w:pStyle w:val="SCVbody"/>
        <w:numPr>
          <w:ilvl w:val="0"/>
          <w:numId w:val="36"/>
        </w:numPr>
        <w:spacing w:before="0" w:afterLines="80" w:after="192" w:line="240" w:lineRule="auto"/>
        <w:ind w:hanging="357"/>
        <w:rPr>
          <w:rFonts w:ascii="VIC" w:hAnsi="VIC"/>
          <w:sz w:val="24"/>
          <w:szCs w:val="24"/>
        </w:rPr>
      </w:pPr>
      <w:r>
        <w:rPr>
          <w:rFonts w:ascii="VIC" w:hAnsi="VIC"/>
          <w:sz w:val="24"/>
          <w:szCs w:val="24"/>
        </w:rPr>
        <w:lastRenderedPageBreak/>
        <w:t>Ensur</w:t>
      </w:r>
      <w:r w:rsidR="005C440B">
        <w:rPr>
          <w:rFonts w:ascii="VIC" w:hAnsi="VIC"/>
          <w:sz w:val="24"/>
          <w:szCs w:val="24"/>
        </w:rPr>
        <w:t>ing</w:t>
      </w:r>
      <w:r>
        <w:rPr>
          <w:rFonts w:ascii="VIC" w:hAnsi="VIC"/>
          <w:sz w:val="24"/>
          <w:szCs w:val="24"/>
        </w:rPr>
        <w:t xml:space="preserve"> e</w:t>
      </w:r>
      <w:r w:rsidR="00B85794">
        <w:rPr>
          <w:rFonts w:ascii="VIC" w:hAnsi="VIC"/>
          <w:sz w:val="24"/>
          <w:szCs w:val="24"/>
        </w:rPr>
        <w:t>arly planning</w:t>
      </w:r>
      <w:r w:rsidR="002053BF">
        <w:rPr>
          <w:rFonts w:ascii="VIC" w:hAnsi="VIC"/>
          <w:sz w:val="24"/>
          <w:szCs w:val="24"/>
        </w:rPr>
        <w:t xml:space="preserve"> </w:t>
      </w:r>
      <w:r w:rsidR="005030CA">
        <w:rPr>
          <w:rFonts w:ascii="VIC" w:hAnsi="VIC"/>
          <w:sz w:val="24"/>
          <w:szCs w:val="24"/>
        </w:rPr>
        <w:t xml:space="preserve">for post operative </w:t>
      </w:r>
      <w:r w:rsidR="002053BF">
        <w:rPr>
          <w:rFonts w:ascii="VIC" w:hAnsi="VIC"/>
          <w:sz w:val="24"/>
          <w:szCs w:val="24"/>
        </w:rPr>
        <w:t>c</w:t>
      </w:r>
      <w:r w:rsidR="00252DFB">
        <w:rPr>
          <w:rFonts w:ascii="VIC" w:hAnsi="VIC"/>
          <w:sz w:val="24"/>
          <w:szCs w:val="24"/>
        </w:rPr>
        <w:t>are require</w:t>
      </w:r>
      <w:r w:rsidR="005030CA">
        <w:rPr>
          <w:rFonts w:ascii="VIC" w:hAnsi="VIC"/>
          <w:sz w:val="24"/>
          <w:szCs w:val="24"/>
        </w:rPr>
        <w:t xml:space="preserve">ments including </w:t>
      </w:r>
      <w:r w:rsidR="006239C9">
        <w:rPr>
          <w:rFonts w:ascii="VIC" w:hAnsi="VIC"/>
          <w:sz w:val="24"/>
          <w:szCs w:val="24"/>
        </w:rPr>
        <w:t>pre-arranged</w:t>
      </w:r>
      <w:r w:rsidR="0010608B">
        <w:rPr>
          <w:rFonts w:ascii="VIC" w:hAnsi="VIC"/>
          <w:sz w:val="24"/>
          <w:szCs w:val="24"/>
        </w:rPr>
        <w:t xml:space="preserve"> services </w:t>
      </w:r>
      <w:r w:rsidR="006239C9">
        <w:rPr>
          <w:rFonts w:ascii="VIC" w:hAnsi="VIC"/>
          <w:sz w:val="24"/>
          <w:szCs w:val="24"/>
        </w:rPr>
        <w:t>and follow up</w:t>
      </w:r>
      <w:r w:rsidR="00603DC8">
        <w:rPr>
          <w:rFonts w:ascii="VIC" w:hAnsi="VIC"/>
          <w:sz w:val="24"/>
          <w:szCs w:val="24"/>
        </w:rPr>
        <w:t>.</w:t>
      </w:r>
      <w:r w:rsidR="00DF18D9">
        <w:rPr>
          <w:rFonts w:ascii="VIC" w:hAnsi="VIC"/>
          <w:sz w:val="24"/>
          <w:szCs w:val="24"/>
        </w:rPr>
        <w:t xml:space="preserve"> </w:t>
      </w:r>
    </w:p>
    <w:p w14:paraId="0E3345DA" w14:textId="45B70A4A" w:rsidR="00ED50E1" w:rsidRPr="0070065A" w:rsidRDefault="00787606" w:rsidP="006010F0">
      <w:pPr>
        <w:pStyle w:val="SCVbody"/>
        <w:numPr>
          <w:ilvl w:val="0"/>
          <w:numId w:val="17"/>
        </w:numPr>
        <w:spacing w:before="0" w:afterLines="80" w:after="192" w:line="240" w:lineRule="auto"/>
        <w:rPr>
          <w:rFonts w:ascii="VIC" w:hAnsi="VIC"/>
          <w:b/>
          <w:bCs/>
          <w:sz w:val="24"/>
          <w:szCs w:val="24"/>
        </w:rPr>
      </w:pPr>
      <w:r w:rsidRPr="00787606">
        <w:rPr>
          <w:rFonts w:ascii="VIC" w:hAnsi="VIC"/>
          <w:b/>
          <w:bCs/>
          <w:sz w:val="24"/>
          <w:szCs w:val="24"/>
        </w:rPr>
        <w:t>Collect and use data to monitor for</w:t>
      </w:r>
      <w:r w:rsidR="005D581F">
        <w:rPr>
          <w:rFonts w:ascii="VIC" w:hAnsi="VIC"/>
          <w:b/>
          <w:bCs/>
          <w:sz w:val="24"/>
          <w:szCs w:val="24"/>
        </w:rPr>
        <w:t xml:space="preserve"> theatre</w:t>
      </w:r>
      <w:r w:rsidR="00AC738A">
        <w:rPr>
          <w:rFonts w:ascii="VIC" w:hAnsi="VIC"/>
          <w:b/>
          <w:bCs/>
          <w:sz w:val="24"/>
          <w:szCs w:val="24"/>
        </w:rPr>
        <w:t xml:space="preserve"> efficiency,</w:t>
      </w:r>
      <w:r w:rsidRPr="00787606">
        <w:rPr>
          <w:rFonts w:ascii="VIC" w:hAnsi="VIC"/>
          <w:b/>
          <w:bCs/>
          <w:sz w:val="24"/>
          <w:szCs w:val="24"/>
        </w:rPr>
        <w:t xml:space="preserve"> safety</w:t>
      </w:r>
      <w:r w:rsidR="007E5A70">
        <w:rPr>
          <w:rFonts w:ascii="VIC" w:hAnsi="VIC"/>
          <w:b/>
          <w:bCs/>
          <w:sz w:val="24"/>
          <w:szCs w:val="24"/>
        </w:rPr>
        <w:t xml:space="preserve">, </w:t>
      </w:r>
      <w:r w:rsidR="69A094BA" w:rsidRPr="79DC52DC">
        <w:rPr>
          <w:rFonts w:ascii="VIC" w:hAnsi="VIC"/>
          <w:b/>
          <w:bCs/>
          <w:sz w:val="24"/>
          <w:szCs w:val="24"/>
        </w:rPr>
        <w:t>quality</w:t>
      </w:r>
      <w:r w:rsidRPr="00787606">
        <w:rPr>
          <w:rFonts w:ascii="VIC" w:hAnsi="VIC"/>
          <w:b/>
          <w:bCs/>
          <w:sz w:val="24"/>
          <w:szCs w:val="24"/>
        </w:rPr>
        <w:t xml:space="preserve"> and to drive continuous improvement</w:t>
      </w:r>
      <w:r w:rsidR="001835EF">
        <w:rPr>
          <w:rFonts w:ascii="VIC" w:hAnsi="VIC"/>
          <w:b/>
          <w:bCs/>
          <w:sz w:val="24"/>
          <w:szCs w:val="24"/>
        </w:rPr>
        <w:t>.</w:t>
      </w:r>
      <w:r w:rsidRPr="00787606">
        <w:rPr>
          <w:rFonts w:ascii="VIC" w:hAnsi="VIC"/>
          <w:b/>
          <w:bCs/>
          <w:sz w:val="24"/>
          <w:szCs w:val="24"/>
        </w:rPr>
        <w:t xml:space="preserve"> </w:t>
      </w:r>
    </w:p>
    <w:p w14:paraId="3C68B09E" w14:textId="10667BBE" w:rsidR="005246CD" w:rsidRDefault="005246CD" w:rsidP="006010F0">
      <w:pPr>
        <w:pStyle w:val="SCVbody"/>
        <w:spacing w:before="0" w:afterLines="80" w:after="192" w:line="240" w:lineRule="auto"/>
        <w:rPr>
          <w:rFonts w:ascii="VIC" w:hAnsi="VIC"/>
          <w:sz w:val="24"/>
          <w:szCs w:val="24"/>
        </w:rPr>
      </w:pPr>
      <w:r>
        <w:rPr>
          <w:rFonts w:ascii="VIC" w:hAnsi="VIC"/>
          <w:sz w:val="24"/>
          <w:szCs w:val="24"/>
        </w:rPr>
        <w:t>Appendix</w:t>
      </w:r>
      <w:r w:rsidR="00174463">
        <w:rPr>
          <w:rFonts w:ascii="VIC" w:hAnsi="VIC"/>
          <w:sz w:val="24"/>
          <w:szCs w:val="24"/>
        </w:rPr>
        <w:t xml:space="preserve"> 1</w:t>
      </w:r>
      <w:r>
        <w:rPr>
          <w:rFonts w:ascii="VIC" w:hAnsi="VIC"/>
          <w:sz w:val="24"/>
          <w:szCs w:val="24"/>
        </w:rPr>
        <w:t xml:space="preserve"> outlines the measures required to monitor theatre efficiency and the safety and quality of high throughput approaches to theatre list management. The following principles should underpin all reporting and monitoring to ensure data quality and usability of data</w:t>
      </w:r>
      <w:r w:rsidR="006F7FBA">
        <w:rPr>
          <w:rFonts w:ascii="VIC" w:hAnsi="VIC"/>
          <w:sz w:val="24"/>
          <w:szCs w:val="24"/>
        </w:rPr>
        <w:t>.</w:t>
      </w:r>
      <w:r w:rsidR="007108EC">
        <w:rPr>
          <w:rFonts w:ascii="VIC" w:hAnsi="VIC"/>
          <w:sz w:val="24"/>
          <w:szCs w:val="24"/>
        </w:rPr>
        <w:t xml:space="preserve"> </w:t>
      </w:r>
      <w:r>
        <w:rPr>
          <w:rFonts w:ascii="VIC" w:hAnsi="VIC"/>
          <w:sz w:val="24"/>
          <w:szCs w:val="24"/>
        </w:rPr>
        <w:t xml:space="preserve"> </w:t>
      </w:r>
    </w:p>
    <w:p w14:paraId="45239400" w14:textId="407707C0" w:rsidR="0088084B" w:rsidRDefault="0088084B" w:rsidP="006010F0">
      <w:pPr>
        <w:pStyle w:val="SCVbody"/>
        <w:numPr>
          <w:ilvl w:val="0"/>
          <w:numId w:val="42"/>
        </w:numPr>
        <w:spacing w:before="0" w:afterLines="80" w:after="192" w:line="240" w:lineRule="auto"/>
        <w:ind w:left="714" w:hanging="357"/>
        <w:rPr>
          <w:rFonts w:ascii="VIC" w:hAnsi="VIC"/>
          <w:sz w:val="24"/>
          <w:szCs w:val="24"/>
        </w:rPr>
      </w:pPr>
      <w:r>
        <w:rPr>
          <w:rFonts w:ascii="VIC" w:hAnsi="VIC"/>
          <w:sz w:val="24"/>
          <w:szCs w:val="24"/>
        </w:rPr>
        <w:t xml:space="preserve">Collect data based on </w:t>
      </w:r>
      <w:r w:rsidR="00402EC6">
        <w:rPr>
          <w:rFonts w:ascii="VIC" w:hAnsi="VIC"/>
          <w:sz w:val="24"/>
          <w:szCs w:val="24"/>
        </w:rPr>
        <w:t>statewide</w:t>
      </w:r>
      <w:r>
        <w:rPr>
          <w:rFonts w:ascii="VIC" w:hAnsi="VIC"/>
          <w:sz w:val="24"/>
          <w:szCs w:val="24"/>
        </w:rPr>
        <w:t xml:space="preserve"> agreed operational definitions of time stamps to assess the surgical pathway</w:t>
      </w:r>
      <w:r w:rsidR="002F6B63">
        <w:rPr>
          <w:rFonts w:ascii="VIC" w:hAnsi="VIC"/>
          <w:sz w:val="24"/>
          <w:szCs w:val="24"/>
        </w:rPr>
        <w:t>.</w:t>
      </w:r>
      <w:r>
        <w:rPr>
          <w:rFonts w:ascii="VIC" w:hAnsi="VIC"/>
          <w:sz w:val="24"/>
          <w:szCs w:val="24"/>
        </w:rPr>
        <w:t xml:space="preserve"> </w:t>
      </w:r>
    </w:p>
    <w:p w14:paraId="174C79CA" w14:textId="2DEEC4EA" w:rsidR="005246CD" w:rsidRDefault="005246CD" w:rsidP="006010F0">
      <w:pPr>
        <w:pStyle w:val="SCVbody"/>
        <w:numPr>
          <w:ilvl w:val="0"/>
          <w:numId w:val="42"/>
        </w:numPr>
        <w:spacing w:before="0" w:after="80" w:line="240" w:lineRule="auto"/>
        <w:ind w:left="714" w:hanging="357"/>
        <w:rPr>
          <w:rFonts w:ascii="VIC" w:hAnsi="VIC"/>
          <w:sz w:val="24"/>
          <w:szCs w:val="24"/>
        </w:rPr>
      </w:pPr>
      <w:r>
        <w:rPr>
          <w:rFonts w:ascii="VIC" w:hAnsi="VIC"/>
          <w:sz w:val="24"/>
          <w:szCs w:val="24"/>
        </w:rPr>
        <w:t>Reports should be easily accessible, relatable, and easy to understand</w:t>
      </w:r>
      <w:r w:rsidR="00603DC8">
        <w:rPr>
          <w:rFonts w:ascii="VIC" w:hAnsi="VIC"/>
          <w:sz w:val="24"/>
          <w:szCs w:val="24"/>
        </w:rPr>
        <w:t>.</w:t>
      </w:r>
    </w:p>
    <w:p w14:paraId="6BE8EC6F" w14:textId="504D1431" w:rsidR="005246CD" w:rsidRDefault="005246CD" w:rsidP="006010F0">
      <w:pPr>
        <w:pStyle w:val="SCVbody"/>
        <w:numPr>
          <w:ilvl w:val="0"/>
          <w:numId w:val="42"/>
        </w:numPr>
        <w:spacing w:before="0" w:after="80" w:line="240" w:lineRule="auto"/>
        <w:ind w:left="714" w:hanging="357"/>
        <w:rPr>
          <w:rFonts w:ascii="VIC" w:hAnsi="VIC"/>
          <w:sz w:val="24"/>
          <w:szCs w:val="24"/>
        </w:rPr>
      </w:pPr>
      <w:r>
        <w:rPr>
          <w:rFonts w:ascii="VIC" w:hAnsi="VIC"/>
          <w:sz w:val="24"/>
          <w:szCs w:val="24"/>
        </w:rPr>
        <w:t>Reports need to provide meaningful information that can be used to drive change</w:t>
      </w:r>
      <w:r w:rsidR="00603DC8">
        <w:rPr>
          <w:rFonts w:ascii="VIC" w:hAnsi="VIC"/>
          <w:sz w:val="24"/>
          <w:szCs w:val="24"/>
        </w:rPr>
        <w:t>.</w:t>
      </w:r>
    </w:p>
    <w:p w14:paraId="61C3450D" w14:textId="37ADB6F4" w:rsidR="005246CD" w:rsidRDefault="005246CD" w:rsidP="006010F0">
      <w:pPr>
        <w:pStyle w:val="SCVbody"/>
        <w:numPr>
          <w:ilvl w:val="0"/>
          <w:numId w:val="42"/>
        </w:numPr>
        <w:spacing w:before="0" w:after="80" w:line="240" w:lineRule="auto"/>
        <w:ind w:left="714" w:hanging="357"/>
        <w:rPr>
          <w:rFonts w:ascii="VIC" w:hAnsi="VIC"/>
          <w:sz w:val="24"/>
          <w:szCs w:val="24"/>
        </w:rPr>
      </w:pPr>
      <w:r>
        <w:rPr>
          <w:rFonts w:ascii="VIC" w:hAnsi="VIC"/>
          <w:sz w:val="24"/>
          <w:szCs w:val="24"/>
        </w:rPr>
        <w:t>Reports should be provided in a timely manner</w:t>
      </w:r>
      <w:r w:rsidR="00603DC8">
        <w:rPr>
          <w:rFonts w:ascii="VIC" w:hAnsi="VIC"/>
          <w:sz w:val="24"/>
          <w:szCs w:val="24"/>
        </w:rPr>
        <w:t>.</w:t>
      </w:r>
    </w:p>
    <w:p w14:paraId="1B3CDEC3" w14:textId="0C500DAA" w:rsidR="005246CD" w:rsidRDefault="005246CD" w:rsidP="006010F0">
      <w:pPr>
        <w:pStyle w:val="SCVbody"/>
        <w:numPr>
          <w:ilvl w:val="0"/>
          <w:numId w:val="42"/>
        </w:numPr>
        <w:spacing w:before="0" w:after="80" w:line="240" w:lineRule="auto"/>
        <w:ind w:left="714" w:hanging="357"/>
        <w:rPr>
          <w:rFonts w:ascii="VIC" w:hAnsi="VIC"/>
          <w:sz w:val="24"/>
          <w:szCs w:val="24"/>
        </w:rPr>
      </w:pPr>
      <w:r>
        <w:rPr>
          <w:rFonts w:ascii="VIC" w:hAnsi="VIC"/>
          <w:sz w:val="24"/>
          <w:szCs w:val="24"/>
        </w:rPr>
        <w:t>Reports and data should be visible and available to staff responsible for and involved in delivery of services</w:t>
      </w:r>
      <w:r w:rsidR="00603DC8">
        <w:rPr>
          <w:rFonts w:ascii="VIC" w:hAnsi="VIC"/>
          <w:sz w:val="24"/>
          <w:szCs w:val="24"/>
        </w:rPr>
        <w:t>.</w:t>
      </w:r>
      <w:r>
        <w:rPr>
          <w:rFonts w:ascii="VIC" w:hAnsi="VIC"/>
          <w:sz w:val="24"/>
          <w:szCs w:val="24"/>
        </w:rPr>
        <w:t xml:space="preserve"> </w:t>
      </w:r>
    </w:p>
    <w:p w14:paraId="093AACEB" w14:textId="11D5DB48" w:rsidR="005246CD" w:rsidRDefault="005246CD" w:rsidP="006010F0">
      <w:pPr>
        <w:pStyle w:val="SCVbody"/>
        <w:numPr>
          <w:ilvl w:val="0"/>
          <w:numId w:val="42"/>
        </w:numPr>
        <w:spacing w:before="0" w:after="80" w:line="240" w:lineRule="auto"/>
        <w:ind w:left="714" w:hanging="357"/>
        <w:rPr>
          <w:rFonts w:ascii="VIC" w:hAnsi="VIC"/>
          <w:sz w:val="24"/>
          <w:szCs w:val="24"/>
        </w:rPr>
      </w:pPr>
      <w:r>
        <w:rPr>
          <w:rFonts w:ascii="VIC" w:hAnsi="VIC"/>
          <w:sz w:val="24"/>
          <w:szCs w:val="24"/>
        </w:rPr>
        <w:t>All members of the team including executive</w:t>
      </w:r>
      <w:r w:rsidR="006C6ECF">
        <w:rPr>
          <w:rFonts w:ascii="VIC" w:hAnsi="VIC"/>
          <w:sz w:val="24"/>
          <w:szCs w:val="24"/>
        </w:rPr>
        <w:t>s</w:t>
      </w:r>
      <w:r>
        <w:rPr>
          <w:rFonts w:ascii="VIC" w:hAnsi="VIC"/>
          <w:sz w:val="24"/>
          <w:szCs w:val="24"/>
        </w:rPr>
        <w:t xml:space="preserve">, managers and all craft groups should </w:t>
      </w:r>
      <w:r w:rsidR="00902EA1">
        <w:rPr>
          <w:rFonts w:ascii="VIC" w:hAnsi="VIC"/>
          <w:sz w:val="24"/>
          <w:szCs w:val="24"/>
        </w:rPr>
        <w:t>have access to</w:t>
      </w:r>
      <w:r w:rsidR="00C87384">
        <w:rPr>
          <w:rFonts w:ascii="VIC" w:hAnsi="VIC"/>
          <w:sz w:val="24"/>
          <w:szCs w:val="24"/>
        </w:rPr>
        <w:t xml:space="preserve"> and </w:t>
      </w:r>
      <w:r>
        <w:rPr>
          <w:rFonts w:ascii="VIC" w:hAnsi="VIC"/>
          <w:sz w:val="24"/>
          <w:szCs w:val="24"/>
        </w:rPr>
        <w:t>read reports</w:t>
      </w:r>
      <w:r w:rsidR="009E6D79">
        <w:rPr>
          <w:rFonts w:ascii="VIC" w:hAnsi="VIC"/>
          <w:sz w:val="24"/>
          <w:szCs w:val="24"/>
        </w:rPr>
        <w:t>. All members</w:t>
      </w:r>
      <w:r w:rsidR="008F1A95">
        <w:rPr>
          <w:rFonts w:ascii="VIC" w:hAnsi="VIC"/>
          <w:sz w:val="24"/>
          <w:szCs w:val="24"/>
        </w:rPr>
        <w:t xml:space="preserve"> should</w:t>
      </w:r>
      <w:r>
        <w:rPr>
          <w:rFonts w:ascii="VIC" w:hAnsi="VIC"/>
          <w:sz w:val="24"/>
          <w:szCs w:val="24"/>
        </w:rPr>
        <w:t xml:space="preserve"> actively participate in developing improvement initiatives</w:t>
      </w:r>
      <w:r w:rsidR="00603DC8">
        <w:rPr>
          <w:rFonts w:ascii="VIC" w:hAnsi="VIC"/>
          <w:sz w:val="24"/>
          <w:szCs w:val="24"/>
        </w:rPr>
        <w:t>.</w:t>
      </w:r>
      <w:r>
        <w:rPr>
          <w:rFonts w:ascii="VIC" w:hAnsi="VIC"/>
          <w:sz w:val="24"/>
          <w:szCs w:val="24"/>
        </w:rPr>
        <w:t xml:space="preserve"> </w:t>
      </w:r>
    </w:p>
    <w:p w14:paraId="51EE938A" w14:textId="39ADCDDC" w:rsidR="00324EA2" w:rsidRPr="00DF4491" w:rsidRDefault="00324EA2" w:rsidP="006010F0">
      <w:pPr>
        <w:pStyle w:val="SCVbody"/>
        <w:numPr>
          <w:ilvl w:val="0"/>
          <w:numId w:val="42"/>
        </w:numPr>
        <w:spacing w:before="0" w:after="80" w:line="240" w:lineRule="auto"/>
        <w:ind w:left="714" w:hanging="357"/>
        <w:rPr>
          <w:rFonts w:ascii="VIC" w:hAnsi="VIC"/>
          <w:sz w:val="24"/>
          <w:szCs w:val="24"/>
        </w:rPr>
      </w:pPr>
      <w:r>
        <w:rPr>
          <w:rFonts w:ascii="VIC" w:hAnsi="VIC"/>
          <w:sz w:val="24"/>
          <w:szCs w:val="24"/>
        </w:rPr>
        <w:t>Complete r</w:t>
      </w:r>
      <w:r w:rsidR="005246CD">
        <w:rPr>
          <w:rFonts w:ascii="VIC" w:hAnsi="VIC"/>
          <w:sz w:val="24"/>
          <w:szCs w:val="24"/>
        </w:rPr>
        <w:t>egular auditing, training, and education with staff to ensure accuracy and reliability of data</w:t>
      </w:r>
      <w:r w:rsidR="00603DC8">
        <w:rPr>
          <w:rFonts w:ascii="VIC" w:hAnsi="VIC"/>
          <w:sz w:val="24"/>
          <w:szCs w:val="24"/>
        </w:rPr>
        <w:t>.</w:t>
      </w:r>
      <w:r w:rsidR="005246CD">
        <w:rPr>
          <w:rFonts w:ascii="VIC" w:hAnsi="VIC"/>
          <w:sz w:val="24"/>
          <w:szCs w:val="24"/>
        </w:rPr>
        <w:t xml:space="preserve"> </w:t>
      </w:r>
    </w:p>
    <w:p w14:paraId="6BB58660" w14:textId="5F98EDA8" w:rsidR="005E6823" w:rsidRPr="00290FA4" w:rsidRDefault="005E6823" w:rsidP="00290FA4">
      <w:pPr>
        <w:pStyle w:val="Heading2"/>
        <w:keepNext w:val="0"/>
        <w:keepLines w:val="0"/>
        <w:widowControl w:val="0"/>
        <w:spacing w:before="0" w:after="0"/>
        <w:rPr>
          <w:rFonts w:ascii="VIC" w:hAnsi="VIC"/>
          <w:color w:val="007586" w:themeColor="text2"/>
        </w:rPr>
      </w:pPr>
      <w:bookmarkStart w:id="16" w:name="_Toc158296999"/>
      <w:r w:rsidRPr="00290FA4">
        <w:rPr>
          <w:rFonts w:ascii="VIC" w:hAnsi="VIC"/>
          <w:color w:val="007586" w:themeColor="text2"/>
        </w:rPr>
        <w:t>Conclusion</w:t>
      </w:r>
      <w:bookmarkEnd w:id="16"/>
    </w:p>
    <w:p w14:paraId="32A95467" w14:textId="3B1CBBA7" w:rsidR="00FA05C0" w:rsidRDefault="00726EC8" w:rsidP="00FA05C0">
      <w:pPr>
        <w:rPr>
          <w:rFonts w:ascii="VIC" w:hAnsi="VIC" w:cs="Calibri"/>
          <w:sz w:val="24"/>
          <w:szCs w:val="24"/>
        </w:rPr>
      </w:pPr>
      <w:r>
        <w:rPr>
          <w:rFonts w:ascii="VIC" w:hAnsi="VIC" w:cs="Calibri"/>
          <w:sz w:val="24"/>
          <w:szCs w:val="24"/>
        </w:rPr>
        <w:t xml:space="preserve">There are opportunities </w:t>
      </w:r>
      <w:r w:rsidR="00EF3414">
        <w:rPr>
          <w:rFonts w:ascii="VIC" w:hAnsi="VIC" w:cs="Calibri"/>
          <w:sz w:val="24"/>
          <w:szCs w:val="24"/>
        </w:rPr>
        <w:t xml:space="preserve">within Victoria </w:t>
      </w:r>
      <w:r>
        <w:rPr>
          <w:rFonts w:ascii="VIC" w:hAnsi="VIC" w:cs="Calibri"/>
          <w:sz w:val="24"/>
          <w:szCs w:val="24"/>
        </w:rPr>
        <w:t xml:space="preserve">to implement safe high-throughput models to theatre list management. </w:t>
      </w:r>
      <w:r w:rsidR="00AF7F3F" w:rsidRPr="3C4FAC53">
        <w:rPr>
          <w:rFonts w:ascii="VIC" w:eastAsia="MS PGothic" w:hAnsi="VIC" w:cs="Arial"/>
          <w:sz w:val="24"/>
          <w:szCs w:val="24"/>
        </w:rPr>
        <w:t xml:space="preserve">The </w:t>
      </w:r>
      <w:r w:rsidR="00AF7F3F" w:rsidRPr="48C22F37">
        <w:rPr>
          <w:rFonts w:ascii="VIC" w:eastAsia="MS PGothic" w:hAnsi="VIC" w:cs="Arial"/>
          <w:sz w:val="24"/>
          <w:szCs w:val="24"/>
        </w:rPr>
        <w:t>most sustainable</w:t>
      </w:r>
      <w:r w:rsidR="00AF7F3F" w:rsidRPr="3C4FAC53">
        <w:rPr>
          <w:rFonts w:ascii="VIC" w:eastAsia="MS PGothic" w:hAnsi="VIC" w:cs="Arial"/>
          <w:sz w:val="24"/>
          <w:szCs w:val="24"/>
        </w:rPr>
        <w:t xml:space="preserve"> gains in theatre </w:t>
      </w:r>
      <w:r w:rsidR="00AF7F3F" w:rsidRPr="4B8F963D">
        <w:rPr>
          <w:rFonts w:ascii="VIC" w:eastAsia="MS PGothic" w:hAnsi="VIC" w:cs="Arial"/>
          <w:sz w:val="24"/>
          <w:szCs w:val="24"/>
        </w:rPr>
        <w:t>throughput</w:t>
      </w:r>
      <w:r w:rsidR="00AF7F3F" w:rsidRPr="7EAB840C">
        <w:rPr>
          <w:rFonts w:ascii="VIC" w:eastAsia="MS PGothic" w:hAnsi="VIC" w:cs="Arial"/>
          <w:sz w:val="24"/>
          <w:szCs w:val="24"/>
        </w:rPr>
        <w:t xml:space="preserve"> will be achieved by </w:t>
      </w:r>
      <w:r w:rsidR="00AF7F3F" w:rsidRPr="7C30F4CD">
        <w:rPr>
          <w:rFonts w:ascii="VIC" w:eastAsia="MS PGothic" w:hAnsi="VIC" w:cs="Arial"/>
          <w:sz w:val="24"/>
          <w:szCs w:val="24"/>
        </w:rPr>
        <w:t xml:space="preserve">safely </w:t>
      </w:r>
      <w:r w:rsidR="00AF7F3F" w:rsidRPr="4ECD8FF3">
        <w:rPr>
          <w:rFonts w:ascii="VIC" w:eastAsia="MS PGothic" w:hAnsi="VIC" w:cs="Arial"/>
          <w:sz w:val="24"/>
          <w:szCs w:val="24"/>
        </w:rPr>
        <w:t>improving theatre utilisation</w:t>
      </w:r>
      <w:r w:rsidR="001B55F3">
        <w:rPr>
          <w:rFonts w:ascii="VIC" w:eastAsia="MS PGothic" w:hAnsi="VIC" w:cs="Arial"/>
          <w:sz w:val="24"/>
          <w:szCs w:val="24"/>
        </w:rPr>
        <w:t xml:space="preserve"> and efficiency</w:t>
      </w:r>
      <w:r w:rsidR="00AF7F3F" w:rsidRPr="6C97DA28">
        <w:rPr>
          <w:rFonts w:ascii="VIC" w:eastAsia="MS PGothic" w:hAnsi="VIC" w:cs="Arial"/>
          <w:sz w:val="24"/>
          <w:szCs w:val="24"/>
        </w:rPr>
        <w:t xml:space="preserve">. </w:t>
      </w:r>
      <w:r w:rsidR="00AF7F3F" w:rsidRPr="343686C5">
        <w:rPr>
          <w:rFonts w:ascii="VIC" w:eastAsia="MS PGothic" w:hAnsi="VIC" w:cs="Arial"/>
          <w:sz w:val="24"/>
          <w:szCs w:val="24"/>
        </w:rPr>
        <w:t xml:space="preserve">This will </w:t>
      </w:r>
      <w:r w:rsidR="00AF7F3F" w:rsidRPr="586C52DD">
        <w:rPr>
          <w:rFonts w:ascii="VIC" w:eastAsia="MS PGothic" w:hAnsi="VIC" w:cs="Arial"/>
          <w:sz w:val="24"/>
          <w:szCs w:val="24"/>
        </w:rPr>
        <w:t>lead to</w:t>
      </w:r>
      <w:r w:rsidR="00AF7F3F" w:rsidRPr="343686C5">
        <w:rPr>
          <w:rFonts w:ascii="VIC" w:eastAsia="MS PGothic" w:hAnsi="VIC" w:cs="Arial"/>
          <w:sz w:val="24"/>
          <w:szCs w:val="24"/>
        </w:rPr>
        <w:t xml:space="preserve"> more </w:t>
      </w:r>
      <w:r w:rsidR="00AF7F3F" w:rsidRPr="2B6E308C">
        <w:rPr>
          <w:rFonts w:ascii="VIC" w:eastAsia="MS PGothic" w:hAnsi="VIC" w:cs="Arial"/>
          <w:sz w:val="24"/>
          <w:szCs w:val="24"/>
        </w:rPr>
        <w:t>planned surgery</w:t>
      </w:r>
      <w:r w:rsidR="00AF7F3F" w:rsidRPr="586C52DD">
        <w:rPr>
          <w:rFonts w:ascii="VIC" w:eastAsia="MS PGothic" w:hAnsi="VIC" w:cs="Arial"/>
          <w:sz w:val="24"/>
          <w:szCs w:val="24"/>
        </w:rPr>
        <w:t xml:space="preserve">, and </w:t>
      </w:r>
      <w:r w:rsidR="00AF7F3F" w:rsidRPr="699CDE28">
        <w:rPr>
          <w:rFonts w:ascii="VIC" w:eastAsia="MS PGothic" w:hAnsi="VIC" w:cs="Arial"/>
          <w:sz w:val="24"/>
          <w:szCs w:val="24"/>
        </w:rPr>
        <w:t xml:space="preserve">more timely access for </w:t>
      </w:r>
      <w:r w:rsidR="00AF7F3F" w:rsidRPr="57E4F5B0">
        <w:rPr>
          <w:rFonts w:ascii="VIC" w:eastAsia="MS PGothic" w:hAnsi="VIC" w:cs="Arial"/>
          <w:sz w:val="24"/>
          <w:szCs w:val="24"/>
        </w:rPr>
        <w:t xml:space="preserve">emergency surgical </w:t>
      </w:r>
      <w:r w:rsidR="00AF7F3F" w:rsidRPr="5D1390C7">
        <w:rPr>
          <w:rFonts w:ascii="VIC" w:eastAsia="MS PGothic" w:hAnsi="VIC" w:cs="Arial"/>
          <w:sz w:val="24"/>
          <w:szCs w:val="24"/>
        </w:rPr>
        <w:t>cases</w:t>
      </w:r>
      <w:r w:rsidR="00AF7F3F" w:rsidRPr="7741F3D0">
        <w:rPr>
          <w:rFonts w:ascii="VIC" w:eastAsia="MS PGothic" w:hAnsi="VIC" w:cs="Arial"/>
          <w:sz w:val="24"/>
          <w:szCs w:val="24"/>
        </w:rPr>
        <w:t xml:space="preserve"> </w:t>
      </w:r>
      <w:r w:rsidR="00AF7F3F" w:rsidRPr="396D0E67">
        <w:rPr>
          <w:rFonts w:ascii="VIC" w:eastAsia="MS PGothic" w:hAnsi="VIC" w:cs="Arial"/>
          <w:sz w:val="24"/>
          <w:szCs w:val="24"/>
        </w:rPr>
        <w:t>year on year.</w:t>
      </w:r>
      <w:r w:rsidR="00AF7F3F" w:rsidRPr="5D1390C7">
        <w:rPr>
          <w:rFonts w:ascii="VIC" w:eastAsia="MS PGothic" w:hAnsi="VIC" w:cs="Arial"/>
          <w:sz w:val="24"/>
          <w:szCs w:val="24"/>
        </w:rPr>
        <w:t xml:space="preserve"> </w:t>
      </w:r>
      <w:r w:rsidR="00AF7F3F" w:rsidRPr="251E7059">
        <w:rPr>
          <w:rFonts w:ascii="VIC" w:eastAsia="MS PGothic" w:hAnsi="VIC" w:cs="Arial"/>
          <w:sz w:val="24"/>
          <w:szCs w:val="24"/>
        </w:rPr>
        <w:t xml:space="preserve">High throughput models </w:t>
      </w:r>
      <w:r w:rsidR="00AF7F3F" w:rsidRPr="43D9B9FF">
        <w:rPr>
          <w:rFonts w:ascii="VIC" w:eastAsia="MS PGothic" w:hAnsi="VIC" w:cs="Arial"/>
          <w:sz w:val="24"/>
          <w:szCs w:val="24"/>
        </w:rPr>
        <w:t xml:space="preserve">are of great value </w:t>
      </w:r>
      <w:r w:rsidR="00AF7F3F" w:rsidRPr="5FB0D222">
        <w:rPr>
          <w:rFonts w:ascii="VIC" w:eastAsia="MS PGothic" w:hAnsi="VIC" w:cs="Arial"/>
          <w:sz w:val="24"/>
          <w:szCs w:val="24"/>
        </w:rPr>
        <w:t xml:space="preserve">in </w:t>
      </w:r>
      <w:r w:rsidR="00AF7F3F" w:rsidRPr="3BB022E8">
        <w:rPr>
          <w:rFonts w:ascii="VIC" w:eastAsia="MS PGothic" w:hAnsi="VIC" w:cs="Arial"/>
          <w:sz w:val="24"/>
          <w:szCs w:val="24"/>
        </w:rPr>
        <w:t xml:space="preserve">addressing </w:t>
      </w:r>
      <w:r w:rsidR="00AF7F3F" w:rsidRPr="5BEFDAFA">
        <w:rPr>
          <w:rFonts w:ascii="VIC" w:eastAsia="MS PGothic" w:hAnsi="VIC" w:cs="Arial"/>
          <w:sz w:val="24"/>
          <w:szCs w:val="24"/>
        </w:rPr>
        <w:t>backlogs but</w:t>
      </w:r>
      <w:r w:rsidR="00AF7F3F" w:rsidRPr="43D9B9FF">
        <w:rPr>
          <w:rFonts w:ascii="VIC" w:eastAsia="MS PGothic" w:hAnsi="VIC" w:cs="Arial"/>
          <w:sz w:val="24"/>
          <w:szCs w:val="24"/>
        </w:rPr>
        <w:t xml:space="preserve"> </w:t>
      </w:r>
      <w:r w:rsidR="00AF7F3F" w:rsidRPr="1B87CCCB">
        <w:rPr>
          <w:rFonts w:ascii="VIC" w:eastAsia="MS PGothic" w:hAnsi="VIC" w:cs="Arial"/>
          <w:sz w:val="24"/>
          <w:szCs w:val="24"/>
        </w:rPr>
        <w:t>generally require</w:t>
      </w:r>
      <w:r w:rsidR="00AF7F3F" w:rsidRPr="2B29D115">
        <w:rPr>
          <w:rFonts w:ascii="VIC" w:eastAsia="MS PGothic" w:hAnsi="VIC" w:cs="Arial"/>
          <w:sz w:val="24"/>
          <w:szCs w:val="24"/>
        </w:rPr>
        <w:t xml:space="preserve"> a targeted, </w:t>
      </w:r>
      <w:r w:rsidR="00F60268">
        <w:rPr>
          <w:rFonts w:ascii="VIC" w:eastAsia="MS PGothic" w:hAnsi="VIC" w:cs="Arial"/>
          <w:sz w:val="24"/>
          <w:szCs w:val="24"/>
        </w:rPr>
        <w:t>time-</w:t>
      </w:r>
      <w:r w:rsidR="00AF7F3F" w:rsidRPr="2B29D115">
        <w:rPr>
          <w:rFonts w:ascii="VIC" w:eastAsia="MS PGothic" w:hAnsi="VIC" w:cs="Arial"/>
          <w:sz w:val="24"/>
          <w:szCs w:val="24"/>
        </w:rPr>
        <w:t>limited</w:t>
      </w:r>
      <w:r w:rsidR="00AF7F3F" w:rsidRPr="64F637B6">
        <w:rPr>
          <w:rFonts w:ascii="VIC" w:eastAsia="MS PGothic" w:hAnsi="VIC" w:cs="Arial"/>
          <w:sz w:val="24"/>
          <w:szCs w:val="24"/>
        </w:rPr>
        <w:t xml:space="preserve"> approach, </w:t>
      </w:r>
      <w:r w:rsidR="00AF7F3F" w:rsidRPr="6C3A1F83">
        <w:rPr>
          <w:rFonts w:ascii="VIC" w:eastAsia="MS PGothic" w:hAnsi="VIC" w:cs="Arial"/>
          <w:sz w:val="24"/>
          <w:szCs w:val="24"/>
        </w:rPr>
        <w:t xml:space="preserve">rather than </w:t>
      </w:r>
      <w:r w:rsidR="00AF7F3F" w:rsidRPr="5FB0D222">
        <w:rPr>
          <w:rFonts w:ascii="VIC" w:eastAsia="MS PGothic" w:hAnsi="VIC" w:cs="Arial"/>
          <w:sz w:val="24"/>
          <w:szCs w:val="24"/>
        </w:rPr>
        <w:t>business as usual</w:t>
      </w:r>
      <w:r w:rsidR="00AF7F3F" w:rsidRPr="1B87CCCB">
        <w:rPr>
          <w:rFonts w:ascii="VIC" w:eastAsia="MS PGothic" w:hAnsi="VIC" w:cs="Arial"/>
          <w:sz w:val="24"/>
          <w:szCs w:val="24"/>
        </w:rPr>
        <w:t xml:space="preserve">. </w:t>
      </w:r>
      <w:r w:rsidR="00AF7F3F" w:rsidRPr="4EA129E9">
        <w:rPr>
          <w:rFonts w:ascii="VIC" w:eastAsia="MS PGothic" w:hAnsi="VIC" w:cs="Arial"/>
          <w:sz w:val="24"/>
          <w:szCs w:val="24"/>
        </w:rPr>
        <w:t xml:space="preserve">They place a higher, but temporary </w:t>
      </w:r>
      <w:r w:rsidR="00AF7F3F" w:rsidRPr="3445968D">
        <w:rPr>
          <w:rFonts w:ascii="VIC" w:eastAsia="MS PGothic" w:hAnsi="VIC" w:cs="Arial"/>
          <w:sz w:val="24"/>
          <w:szCs w:val="24"/>
        </w:rPr>
        <w:t xml:space="preserve">demand on the workforce, </w:t>
      </w:r>
      <w:r w:rsidR="00AF7F3F" w:rsidRPr="507B00CD">
        <w:rPr>
          <w:rFonts w:ascii="VIC" w:eastAsia="MS PGothic" w:hAnsi="VIC" w:cs="Arial"/>
          <w:sz w:val="24"/>
          <w:szCs w:val="24"/>
        </w:rPr>
        <w:t xml:space="preserve">but can be </w:t>
      </w:r>
      <w:r w:rsidR="00AF7F3F" w:rsidRPr="1B980B83">
        <w:rPr>
          <w:rFonts w:ascii="VIC" w:eastAsia="MS PGothic" w:hAnsi="VIC" w:cs="Arial"/>
          <w:sz w:val="24"/>
          <w:szCs w:val="24"/>
        </w:rPr>
        <w:t>very good</w:t>
      </w:r>
      <w:r w:rsidR="00AF7F3F" w:rsidRPr="507B00CD">
        <w:rPr>
          <w:rFonts w:ascii="VIC" w:eastAsia="MS PGothic" w:hAnsi="VIC" w:cs="Arial"/>
          <w:sz w:val="24"/>
          <w:szCs w:val="24"/>
        </w:rPr>
        <w:t xml:space="preserve"> for </w:t>
      </w:r>
      <w:r w:rsidR="00AF7F3F" w:rsidRPr="40273B27">
        <w:rPr>
          <w:rFonts w:ascii="VIC" w:eastAsia="MS PGothic" w:hAnsi="VIC" w:cs="Arial"/>
          <w:sz w:val="24"/>
          <w:szCs w:val="24"/>
        </w:rPr>
        <w:t>morale</w:t>
      </w:r>
      <w:r w:rsidR="00AF7F3F" w:rsidRPr="1B980B83">
        <w:rPr>
          <w:rFonts w:ascii="VIC" w:eastAsia="MS PGothic" w:hAnsi="VIC" w:cs="Arial"/>
          <w:sz w:val="24"/>
          <w:szCs w:val="24"/>
        </w:rPr>
        <w:t xml:space="preserve">, and </w:t>
      </w:r>
      <w:r w:rsidR="00AF7F3F" w:rsidRPr="60704185">
        <w:rPr>
          <w:rFonts w:ascii="VIC" w:eastAsia="MS PGothic" w:hAnsi="VIC" w:cs="Arial"/>
          <w:sz w:val="24"/>
          <w:szCs w:val="24"/>
        </w:rPr>
        <w:t>can deliver</w:t>
      </w:r>
      <w:r w:rsidR="00AF7F3F" w:rsidRPr="59C6B91F">
        <w:rPr>
          <w:rFonts w:ascii="VIC" w:eastAsia="MS PGothic" w:hAnsi="VIC" w:cs="Arial"/>
          <w:sz w:val="24"/>
          <w:szCs w:val="24"/>
        </w:rPr>
        <w:t xml:space="preserve"> </w:t>
      </w:r>
      <w:r w:rsidR="00AF7F3F" w:rsidRPr="47EE850D">
        <w:rPr>
          <w:rFonts w:ascii="VIC" w:eastAsia="MS PGothic" w:hAnsi="VIC" w:cs="Arial"/>
          <w:sz w:val="24"/>
          <w:szCs w:val="24"/>
        </w:rPr>
        <w:t>safe, effective surgery.</w:t>
      </w:r>
      <w:r w:rsidR="00FA05C0" w:rsidRPr="00FA05C0">
        <w:rPr>
          <w:rFonts w:ascii="VIC" w:hAnsi="VIC" w:cs="Calibri"/>
          <w:sz w:val="24"/>
          <w:szCs w:val="24"/>
        </w:rPr>
        <w:t xml:space="preserve"> </w:t>
      </w:r>
    </w:p>
    <w:p w14:paraId="5857CBD6" w14:textId="77777777" w:rsidR="003F1207" w:rsidRDefault="003F1207" w:rsidP="00FA05C0">
      <w:pPr>
        <w:rPr>
          <w:rFonts w:ascii="VIC" w:hAnsi="VIC" w:cs="Calibri"/>
          <w:sz w:val="24"/>
          <w:szCs w:val="24"/>
        </w:rPr>
      </w:pPr>
    </w:p>
    <w:p w14:paraId="22A9AD0F" w14:textId="12A91499" w:rsidR="00F4663E" w:rsidRPr="00986EBA" w:rsidRDefault="00986EBA" w:rsidP="00986EBA">
      <w:pPr>
        <w:pStyle w:val="Heading2"/>
        <w:keepNext w:val="0"/>
        <w:keepLines w:val="0"/>
        <w:widowControl w:val="0"/>
        <w:spacing w:before="0" w:after="0"/>
        <w:rPr>
          <w:rFonts w:ascii="VIC" w:hAnsi="VIC"/>
          <w:color w:val="007586" w:themeColor="text2"/>
        </w:rPr>
      </w:pPr>
      <w:bookmarkStart w:id="17" w:name="_Toc158297000"/>
      <w:r w:rsidRPr="00986EBA">
        <w:rPr>
          <w:rFonts w:ascii="VIC" w:hAnsi="VIC"/>
          <w:color w:val="007586" w:themeColor="text2"/>
        </w:rPr>
        <w:t>Publicly available resources</w:t>
      </w:r>
      <w:bookmarkEnd w:id="17"/>
    </w:p>
    <w:p w14:paraId="7970834D" w14:textId="200C014B" w:rsidR="00986EBA" w:rsidRPr="005B3DFB" w:rsidRDefault="00000000" w:rsidP="005B3DFB">
      <w:pPr>
        <w:pStyle w:val="ListParagraph"/>
        <w:numPr>
          <w:ilvl w:val="0"/>
          <w:numId w:val="70"/>
        </w:numPr>
        <w:rPr>
          <w:rStyle w:val="Hyperlink"/>
          <w:rFonts w:ascii="VIC" w:hAnsi="VIC"/>
          <w:sz w:val="23"/>
          <w:szCs w:val="23"/>
        </w:rPr>
      </w:pPr>
      <w:hyperlink r:id="rId25" w:history="1">
        <w:r w:rsidR="00986EBA" w:rsidRPr="00505FB5">
          <w:rPr>
            <w:rStyle w:val="Hyperlink"/>
            <w:rFonts w:ascii="VIC" w:hAnsi="VIC" w:cs="Cambria"/>
            <w:sz w:val="23"/>
            <w:szCs w:val="23"/>
            <w:shd w:val="clear" w:color="auto" w:fill="FFFFFF"/>
          </w:rPr>
          <w:t>Austin Health Bones Week</w:t>
        </w:r>
      </w:hyperlink>
      <w:r w:rsidR="00CF78BD">
        <w:rPr>
          <w:rStyle w:val="eop"/>
          <w:rFonts w:ascii="VIC" w:hAnsi="VIC" w:cs="Cambria"/>
          <w:color w:val="000000"/>
          <w:sz w:val="23"/>
          <w:szCs w:val="23"/>
          <w:shd w:val="clear" w:color="auto" w:fill="FFFFFF"/>
        </w:rPr>
        <w:t xml:space="preserve"> &lt;</w:t>
      </w:r>
      <w:r w:rsidR="00CF78BD" w:rsidRPr="00CF78BD">
        <w:rPr>
          <w:rStyle w:val="eop"/>
          <w:rFonts w:ascii="VIC" w:hAnsi="VIC" w:cs="Cambria"/>
          <w:color w:val="000000"/>
          <w:sz w:val="23"/>
          <w:szCs w:val="23"/>
          <w:shd w:val="clear" w:color="auto" w:fill="FFFFFF"/>
        </w:rPr>
        <w:t>https://www.linkedin.com/posts/austin-health_for-the-first-time-at-austin-health-one-activity-7026050869003460609-T-NV?utm_source=share&amp;utm_medium=member_desktop</w:t>
      </w:r>
      <w:r w:rsidR="00CF78BD">
        <w:rPr>
          <w:rStyle w:val="eop"/>
          <w:rFonts w:ascii="VIC" w:hAnsi="VIC" w:cs="Cambria"/>
          <w:color w:val="000000"/>
          <w:sz w:val="23"/>
          <w:szCs w:val="23"/>
          <w:shd w:val="clear" w:color="auto" w:fill="FFFFFF"/>
        </w:rPr>
        <w:t>&gt;</w:t>
      </w:r>
      <w:r w:rsidR="005B3DFB" w:rsidRPr="005B3DFB">
        <w:rPr>
          <w:rStyle w:val="Hyperlink"/>
          <w:rFonts w:ascii="VIC" w:hAnsi="VIC"/>
          <w:sz w:val="23"/>
          <w:szCs w:val="23"/>
        </w:rPr>
        <w:t xml:space="preserve"> </w:t>
      </w:r>
    </w:p>
    <w:p w14:paraId="6C3C610D" w14:textId="77777777" w:rsidR="005B3DFB" w:rsidRPr="00324EA2" w:rsidRDefault="005B3DFB" w:rsidP="00986EBA">
      <w:pPr>
        <w:rPr>
          <w:rStyle w:val="eop"/>
          <w:rFonts w:ascii="VIC" w:hAnsi="VIC" w:cs="Cambria"/>
          <w:color w:val="000000"/>
          <w:sz w:val="23"/>
          <w:szCs w:val="23"/>
          <w:shd w:val="clear" w:color="auto" w:fill="FFFFFF"/>
        </w:rPr>
      </w:pPr>
    </w:p>
    <w:p w14:paraId="6C6A2A04" w14:textId="689501F6" w:rsidR="00986EBA" w:rsidRPr="005B3DFB" w:rsidRDefault="00000000" w:rsidP="005B3DFB">
      <w:pPr>
        <w:pStyle w:val="ListParagraph"/>
        <w:numPr>
          <w:ilvl w:val="0"/>
          <w:numId w:val="70"/>
        </w:numPr>
        <w:rPr>
          <w:rFonts w:ascii="VIC" w:eastAsia="Calibri" w:hAnsi="VIC" w:cs="Calibri"/>
          <w:color w:val="000000" w:themeColor="text1"/>
          <w:sz w:val="23"/>
          <w:szCs w:val="23"/>
        </w:rPr>
      </w:pPr>
      <w:hyperlink r:id="rId26" w:history="1">
        <w:r w:rsidR="00986EBA" w:rsidRPr="00505FB5">
          <w:rPr>
            <w:rStyle w:val="Hyperlink"/>
            <w:rFonts w:ascii="VIC" w:eastAsia="Calibri" w:hAnsi="VIC" w:cs="Calibri"/>
            <w:sz w:val="23"/>
            <w:szCs w:val="23"/>
          </w:rPr>
          <w:t>Rachel Pugh.</w:t>
        </w:r>
        <w:r w:rsidR="00986EBA" w:rsidRPr="00505FB5">
          <w:rPr>
            <w:rStyle w:val="Hyperlink"/>
            <w:rFonts w:ascii="Cambria" w:eastAsia="Calibri" w:hAnsi="Cambria" w:cs="Cambria"/>
            <w:sz w:val="23"/>
            <w:szCs w:val="23"/>
          </w:rPr>
          <w:t> </w:t>
        </w:r>
        <w:r w:rsidR="00986EBA" w:rsidRPr="00505FB5">
          <w:rPr>
            <w:rStyle w:val="Hyperlink"/>
            <w:rFonts w:ascii="VIC" w:eastAsia="Calibri" w:hAnsi="VIC" w:cs="Calibri"/>
            <w:sz w:val="23"/>
            <w:szCs w:val="23"/>
          </w:rPr>
          <w:t>Surgical HIT Lists Do 'a Month's Worth' of Surgeries in a Day</w:t>
        </w:r>
        <w:r w:rsidR="00986EBA" w:rsidRPr="00505FB5">
          <w:rPr>
            <w:rStyle w:val="Hyperlink"/>
            <w:rFonts w:ascii="Cambria" w:eastAsia="Calibri" w:hAnsi="Cambria" w:cs="Cambria"/>
            <w:sz w:val="23"/>
            <w:szCs w:val="23"/>
          </w:rPr>
          <w:t> </w:t>
        </w:r>
      </w:hyperlink>
      <w:r w:rsidR="00986EBA" w:rsidRPr="005B3DFB">
        <w:rPr>
          <w:rFonts w:ascii="VIC" w:eastAsia="Calibri" w:hAnsi="VIC" w:cs="Calibri"/>
          <w:color w:val="000000" w:themeColor="text1"/>
          <w:sz w:val="23"/>
          <w:szCs w:val="23"/>
        </w:rPr>
        <w:t>- Medscape</w:t>
      </w:r>
      <w:r w:rsidR="00986EBA" w:rsidRPr="005B3DFB">
        <w:rPr>
          <w:rFonts w:ascii="Cambria" w:eastAsia="Calibri" w:hAnsi="Cambria" w:cs="Cambria"/>
          <w:color w:val="000000" w:themeColor="text1"/>
          <w:sz w:val="23"/>
          <w:szCs w:val="23"/>
        </w:rPr>
        <w:t> </w:t>
      </w:r>
      <w:r w:rsidR="00986EBA" w:rsidRPr="005B3DFB">
        <w:rPr>
          <w:rFonts w:ascii="VIC" w:eastAsia="Calibri" w:hAnsi="VIC" w:cs="Calibri"/>
          <w:color w:val="000000" w:themeColor="text1"/>
          <w:sz w:val="23"/>
          <w:szCs w:val="23"/>
        </w:rPr>
        <w:t xml:space="preserve">- 02 August 2022. </w:t>
      </w:r>
      <w:r w:rsidR="00CF78BD">
        <w:rPr>
          <w:rFonts w:ascii="VIC" w:eastAsia="Calibri" w:hAnsi="VIC" w:cs="Calibri"/>
          <w:color w:val="000000" w:themeColor="text1"/>
          <w:sz w:val="23"/>
          <w:szCs w:val="23"/>
        </w:rPr>
        <w:t>&lt;</w:t>
      </w:r>
      <w:r w:rsidR="00986EBA" w:rsidRPr="00CF78BD">
        <w:rPr>
          <w:rFonts w:ascii="VIC" w:eastAsia="Calibri" w:hAnsi="VIC" w:cs="Calibri"/>
          <w:sz w:val="23"/>
          <w:szCs w:val="23"/>
        </w:rPr>
        <w:t>https://www.medscape.co.uk/viewarticle/surgical-hit-lists-do-month-s-surgery-day-2022a1001wuk</w:t>
      </w:r>
      <w:r w:rsidR="00CF78BD">
        <w:rPr>
          <w:rFonts w:ascii="VIC" w:eastAsia="Calibri" w:hAnsi="VIC" w:cs="Calibri"/>
          <w:sz w:val="23"/>
          <w:szCs w:val="23"/>
        </w:rPr>
        <w:t>&gt;</w:t>
      </w:r>
    </w:p>
    <w:p w14:paraId="3FDABDD6" w14:textId="6D107216" w:rsidR="00986EBA" w:rsidRPr="005B3DFB" w:rsidRDefault="00000000" w:rsidP="005B3DFB">
      <w:pPr>
        <w:pStyle w:val="ListParagraph"/>
        <w:numPr>
          <w:ilvl w:val="0"/>
          <w:numId w:val="70"/>
        </w:numPr>
        <w:rPr>
          <w:rFonts w:ascii="VIC" w:eastAsia="Cambria" w:hAnsi="VIC" w:cs="Cambria"/>
          <w:sz w:val="23"/>
          <w:szCs w:val="23"/>
          <w:shd w:val="clear" w:color="auto" w:fill="FFFFFF"/>
        </w:rPr>
      </w:pPr>
      <w:hyperlink r:id="rId27" w:history="1">
        <w:r w:rsidR="00986EBA" w:rsidRPr="00505FB5">
          <w:rPr>
            <w:rStyle w:val="Hyperlink"/>
            <w:rFonts w:ascii="VIC" w:eastAsia="Calibri" w:hAnsi="VIC"/>
            <w:sz w:val="23"/>
            <w:szCs w:val="23"/>
          </w:rPr>
          <w:t>Getting It Right First Time (GIRFT).</w:t>
        </w:r>
        <w:r w:rsidR="00986EBA" w:rsidRPr="00505FB5">
          <w:rPr>
            <w:rStyle w:val="Hyperlink"/>
            <w:rFonts w:ascii="Cambria" w:eastAsia="Calibri" w:hAnsi="Cambria" w:cs="Cambria"/>
            <w:sz w:val="23"/>
            <w:szCs w:val="23"/>
          </w:rPr>
          <w:t> </w:t>
        </w:r>
        <w:r w:rsidR="00986EBA" w:rsidRPr="00505FB5">
          <w:rPr>
            <w:rStyle w:val="Hyperlink"/>
            <w:rFonts w:ascii="VIC" w:eastAsia="Calibri" w:hAnsi="VIC"/>
            <w:sz w:val="23"/>
            <w:szCs w:val="23"/>
          </w:rPr>
          <w:t>Elective recovery high volume low complexity (HVLC): guide for systems</w:t>
        </w:r>
      </w:hyperlink>
      <w:r w:rsidR="00986EBA" w:rsidRPr="005B3DFB">
        <w:rPr>
          <w:rStyle w:val="groupname"/>
          <w:rFonts w:ascii="VIC" w:eastAsia="Calibri" w:hAnsi="VIC"/>
          <w:color w:val="1C1D1E"/>
          <w:sz w:val="23"/>
          <w:szCs w:val="23"/>
        </w:rPr>
        <w:t>.</w:t>
      </w:r>
      <w:r w:rsidR="00986EBA" w:rsidRPr="005B3DFB">
        <w:rPr>
          <w:rStyle w:val="groupname"/>
          <w:rFonts w:ascii="Cambria" w:eastAsia="Calibri" w:hAnsi="Cambria" w:cs="Cambria"/>
          <w:color w:val="1C1D1E"/>
          <w:sz w:val="23"/>
          <w:szCs w:val="23"/>
        </w:rPr>
        <w:t> </w:t>
      </w:r>
      <w:r w:rsidR="00986EBA" w:rsidRPr="005B3DFB">
        <w:rPr>
          <w:rStyle w:val="groupname"/>
          <w:rFonts w:ascii="VIC" w:eastAsia="Calibri" w:hAnsi="VIC"/>
          <w:color w:val="1C1D1E"/>
          <w:sz w:val="23"/>
          <w:szCs w:val="23"/>
        </w:rPr>
        <w:t xml:space="preserve">May </w:t>
      </w:r>
      <w:r w:rsidR="00DE46C4" w:rsidRPr="005B3DFB">
        <w:rPr>
          <w:rStyle w:val="groupname"/>
          <w:rFonts w:ascii="VIC" w:eastAsia="Calibri" w:hAnsi="VIC"/>
          <w:color w:val="1C1D1E"/>
          <w:sz w:val="23"/>
          <w:szCs w:val="23"/>
        </w:rPr>
        <w:t>2</w:t>
      </w:r>
      <w:r w:rsidR="00986EBA" w:rsidRPr="005B3DFB">
        <w:rPr>
          <w:rStyle w:val="groupname"/>
          <w:rFonts w:ascii="VIC" w:eastAsia="Calibri" w:hAnsi="VIC"/>
          <w:color w:val="1C1D1E"/>
          <w:sz w:val="23"/>
          <w:szCs w:val="23"/>
        </w:rPr>
        <w:t>021.</w:t>
      </w:r>
      <w:r w:rsidR="00DE46C4" w:rsidRPr="005B3DFB">
        <w:rPr>
          <w:rStyle w:val="groupname"/>
          <w:rFonts w:ascii="VIC" w:eastAsia="Calibri" w:hAnsi="VIC"/>
          <w:color w:val="1C1D1E"/>
          <w:sz w:val="23"/>
          <w:szCs w:val="23"/>
        </w:rPr>
        <w:t xml:space="preserve"> </w:t>
      </w:r>
      <w:r w:rsidR="00986EBA" w:rsidRPr="005B3DFB">
        <w:rPr>
          <w:rStyle w:val="groupname"/>
          <w:rFonts w:ascii="Cambria" w:eastAsia="Calibri" w:hAnsi="Cambria" w:cs="Cambria"/>
          <w:color w:val="1C1D1E"/>
          <w:sz w:val="23"/>
          <w:szCs w:val="23"/>
        </w:rPr>
        <w:t> </w:t>
      </w:r>
      <w:r w:rsidR="00CF78BD">
        <w:rPr>
          <w:rStyle w:val="groupname"/>
          <w:rFonts w:ascii="Cambria" w:eastAsia="Calibri" w:hAnsi="Cambria" w:cs="Cambria"/>
          <w:color w:val="1C1D1E"/>
          <w:sz w:val="23"/>
          <w:szCs w:val="23"/>
        </w:rPr>
        <w:t>&lt;</w:t>
      </w:r>
      <w:r w:rsidR="00986EBA" w:rsidRPr="00CF78BD">
        <w:rPr>
          <w:rFonts w:ascii="VIC" w:eastAsia="Calibri" w:hAnsi="VIC" w:cs="Calibri"/>
          <w:sz w:val="23"/>
          <w:szCs w:val="23"/>
        </w:rPr>
        <w:t>https://www.gettingitrightfirsttime.co.uk/wp-content/uploads/2021/05/GIRFT-HVLC-Guide-Final-V6.pdf</w:t>
      </w:r>
      <w:r w:rsidR="00CF78BD">
        <w:rPr>
          <w:rFonts w:ascii="VIC" w:eastAsia="Calibri" w:hAnsi="VIC" w:cs="Calibri"/>
          <w:sz w:val="23"/>
          <w:szCs w:val="23"/>
        </w:rPr>
        <w:t>&gt;</w:t>
      </w:r>
    </w:p>
    <w:p w14:paraId="45B18140" w14:textId="1D5EBE47" w:rsidR="00986EBA" w:rsidRPr="005B3DFB" w:rsidRDefault="00000000" w:rsidP="005B3DFB">
      <w:pPr>
        <w:pStyle w:val="ListParagraph"/>
        <w:numPr>
          <w:ilvl w:val="0"/>
          <w:numId w:val="70"/>
        </w:numPr>
        <w:rPr>
          <w:rFonts w:ascii="VIC" w:eastAsia="Calibri" w:hAnsi="VIC" w:cs="Calibri"/>
          <w:color w:val="000000" w:themeColor="text1"/>
          <w:sz w:val="23"/>
          <w:szCs w:val="23"/>
        </w:rPr>
      </w:pPr>
      <w:hyperlink r:id="rId28" w:history="1">
        <w:r w:rsidR="00986EBA" w:rsidRPr="00505FB5">
          <w:rPr>
            <w:rStyle w:val="Hyperlink"/>
            <w:rFonts w:ascii="VIC" w:eastAsia="Calibri" w:hAnsi="VIC" w:cs="Calibri"/>
            <w:sz w:val="23"/>
            <w:szCs w:val="23"/>
          </w:rPr>
          <w:t>Bones Project Review (BHRUT Orthopaedics NHS Elective Surgery)</w:t>
        </w:r>
      </w:hyperlink>
      <w:r w:rsidR="00986EBA" w:rsidRPr="005B3DFB">
        <w:rPr>
          <w:rFonts w:ascii="VIC" w:eastAsia="Calibri" w:hAnsi="VIC" w:cs="Calibri"/>
          <w:color w:val="000000" w:themeColor="text1"/>
          <w:sz w:val="23"/>
          <w:szCs w:val="23"/>
        </w:rPr>
        <w:t xml:space="preserve"> </w:t>
      </w:r>
      <w:r w:rsidR="00CF78BD">
        <w:rPr>
          <w:rFonts w:ascii="VIC" w:eastAsia="Calibri" w:hAnsi="VIC" w:cs="Calibri"/>
          <w:color w:val="000000" w:themeColor="text1"/>
          <w:sz w:val="23"/>
          <w:szCs w:val="23"/>
        </w:rPr>
        <w:t>&lt;</w:t>
      </w:r>
      <w:r w:rsidR="00986EBA" w:rsidRPr="00CF78BD">
        <w:rPr>
          <w:rFonts w:ascii="VIC" w:eastAsia="Calibri" w:hAnsi="VIC" w:cs="Calibri"/>
          <w:sz w:val="23"/>
          <w:szCs w:val="23"/>
        </w:rPr>
        <w:t>https://www.gettingitrightfirsttime.co.uk/wp-content/uploads/2022/04/BONES-Project-review-v1.5-Final-Nov-2.pdf</w:t>
      </w:r>
      <w:r w:rsidR="00CF78BD">
        <w:rPr>
          <w:rFonts w:ascii="VIC" w:eastAsia="Calibri" w:hAnsi="VIC" w:cs="Calibri"/>
          <w:sz w:val="23"/>
          <w:szCs w:val="23"/>
        </w:rPr>
        <w:t>&gt;</w:t>
      </w:r>
    </w:p>
    <w:p w14:paraId="45B84B2B" w14:textId="1AB0BDA4" w:rsidR="00986EBA" w:rsidRPr="005B3DFB" w:rsidRDefault="00000000" w:rsidP="005B3DFB">
      <w:pPr>
        <w:pStyle w:val="ListParagraph"/>
        <w:numPr>
          <w:ilvl w:val="0"/>
          <w:numId w:val="70"/>
        </w:numPr>
        <w:rPr>
          <w:rFonts w:ascii="VIC" w:eastAsia="Calibri" w:hAnsi="VIC" w:cs="Calibri"/>
          <w:color w:val="1C1D1E"/>
          <w:sz w:val="23"/>
          <w:szCs w:val="23"/>
        </w:rPr>
      </w:pPr>
      <w:hyperlink r:id="rId29" w:history="1">
        <w:r w:rsidR="00986EBA" w:rsidRPr="00505FB5">
          <w:rPr>
            <w:rStyle w:val="Hyperlink"/>
            <w:rFonts w:ascii="VIC" w:eastAsia="Calibri" w:hAnsi="VIC"/>
            <w:sz w:val="23"/>
            <w:szCs w:val="23"/>
          </w:rPr>
          <w:t>Health Innovation Network. High Volume Low complexity Hubs – patient and staff insights</w:t>
        </w:r>
      </w:hyperlink>
      <w:r w:rsidR="00986EBA" w:rsidRPr="005B3DFB">
        <w:rPr>
          <w:rStyle w:val="groupname"/>
          <w:rFonts w:ascii="VIC" w:eastAsia="Calibri" w:hAnsi="VIC"/>
          <w:color w:val="1C1D1E"/>
          <w:sz w:val="23"/>
          <w:szCs w:val="23"/>
        </w:rPr>
        <w:t xml:space="preserve">.  </w:t>
      </w:r>
      <w:r w:rsidR="00CF78BD">
        <w:rPr>
          <w:rStyle w:val="groupname"/>
          <w:rFonts w:ascii="VIC" w:eastAsia="Calibri" w:hAnsi="VIC"/>
          <w:color w:val="1C1D1E"/>
          <w:sz w:val="23"/>
          <w:szCs w:val="23"/>
        </w:rPr>
        <w:t>&lt;</w:t>
      </w:r>
      <w:r w:rsidR="00986EBA" w:rsidRPr="00CF78BD">
        <w:rPr>
          <w:rFonts w:ascii="VIC" w:eastAsia="Calibri" w:hAnsi="VIC" w:cs="Calibri"/>
          <w:sz w:val="23"/>
          <w:szCs w:val="23"/>
        </w:rPr>
        <w:t>https://healthinnovationnetwork.com/wp-content/uploads/2022/12/HVLC-insights-report_Final.pdf</w:t>
      </w:r>
      <w:r w:rsidR="00CF78BD">
        <w:rPr>
          <w:rFonts w:ascii="VIC" w:eastAsia="Calibri" w:hAnsi="VIC" w:cs="Calibri"/>
          <w:sz w:val="23"/>
          <w:szCs w:val="23"/>
        </w:rPr>
        <w:t>&gt;</w:t>
      </w:r>
    </w:p>
    <w:p w14:paraId="18D4D930" w14:textId="794D7C8B" w:rsidR="00CF78BD" w:rsidRPr="00CF78BD" w:rsidRDefault="003D5AE6" w:rsidP="00CF78BD">
      <w:pPr>
        <w:pStyle w:val="ListParagraph"/>
        <w:numPr>
          <w:ilvl w:val="0"/>
          <w:numId w:val="70"/>
        </w:numPr>
        <w:rPr>
          <w:rFonts w:ascii="VIC" w:eastAsia="Calibri" w:hAnsi="VIC" w:cs="Calibri"/>
          <w:sz w:val="23"/>
          <w:szCs w:val="23"/>
        </w:rPr>
      </w:pPr>
      <w:r w:rsidRPr="00505FB5">
        <w:rPr>
          <w:rFonts w:ascii="VIC" w:hAnsi="VIC"/>
          <w:color w:val="004C97" w:themeColor="accent4"/>
          <w:sz w:val="23"/>
          <w:szCs w:val="23"/>
          <w:u w:val="single"/>
        </w:rPr>
        <w:t>Operating Theatre Efficiency Guideline and Statewide Key Performance Indicators</w:t>
      </w:r>
      <w:r w:rsidR="00CF78BD" w:rsidRPr="00505FB5">
        <w:rPr>
          <w:rFonts w:ascii="VIC" w:hAnsi="VIC"/>
          <w:color w:val="004C97" w:themeColor="accent4"/>
          <w:sz w:val="23"/>
          <w:szCs w:val="23"/>
          <w:u w:val="single"/>
        </w:rPr>
        <w:t xml:space="preserve">- Queensland Health </w:t>
      </w:r>
      <w:r w:rsidR="00CF78BD" w:rsidRPr="00CF78BD">
        <w:rPr>
          <w:rFonts w:ascii="VIC" w:eastAsia="Calibri" w:hAnsi="VIC" w:cs="Calibri"/>
          <w:sz w:val="23"/>
          <w:szCs w:val="23"/>
        </w:rPr>
        <w:t>&lt;https://www.health.qld.gov.au/__data/assets/pdf_file/0022/640138/qh-gdl-443.pdf&gt;</w:t>
      </w:r>
    </w:p>
    <w:p w14:paraId="3430A653" w14:textId="52CD1393" w:rsidR="00505FB5" w:rsidRPr="00505FB5" w:rsidRDefault="00000000" w:rsidP="00505FB5">
      <w:pPr>
        <w:pStyle w:val="SCVbody"/>
        <w:numPr>
          <w:ilvl w:val="0"/>
          <w:numId w:val="70"/>
        </w:numPr>
        <w:rPr>
          <w:rFonts w:ascii="VIC" w:hAnsi="VIC"/>
          <w:color w:val="0000FF"/>
          <w:sz w:val="23"/>
          <w:szCs w:val="23"/>
          <w:u w:val="single"/>
        </w:rPr>
      </w:pPr>
      <w:hyperlink r:id="rId30" w:history="1">
        <w:r w:rsidR="00E44105" w:rsidRPr="00505FB5">
          <w:rPr>
            <w:rFonts w:ascii="VIC" w:hAnsi="VIC"/>
            <w:color w:val="004C97" w:themeColor="accent4"/>
            <w:sz w:val="23"/>
            <w:szCs w:val="23"/>
            <w:u w:val="single"/>
          </w:rPr>
          <w:t xml:space="preserve">Operating Theatre Efficiency Guidelines </w:t>
        </w:r>
        <w:r w:rsidR="00505FB5" w:rsidRPr="00505FB5">
          <w:rPr>
            <w:rFonts w:ascii="VIC" w:hAnsi="VIC"/>
            <w:color w:val="004C97" w:themeColor="accent4"/>
            <w:sz w:val="23"/>
            <w:szCs w:val="23"/>
            <w:u w:val="single"/>
          </w:rPr>
          <w:t>–</w:t>
        </w:r>
      </w:hyperlink>
      <w:r w:rsidR="00505FB5" w:rsidRPr="00505FB5">
        <w:rPr>
          <w:rFonts w:ascii="VIC" w:hAnsi="VIC"/>
          <w:color w:val="004C97" w:themeColor="accent4"/>
          <w:sz w:val="23"/>
          <w:szCs w:val="23"/>
          <w:u w:val="single"/>
        </w:rPr>
        <w:t xml:space="preserve"> New South Wales Government </w:t>
      </w:r>
      <w:r w:rsidR="00505FB5" w:rsidRPr="00505FB5">
        <w:rPr>
          <w:rFonts w:ascii="VIC" w:hAnsi="VIC"/>
          <w:sz w:val="23"/>
          <w:szCs w:val="23"/>
        </w:rPr>
        <w:t>&lt;https://aci.health.nsw.gov.au/__data/assets/pdf_file/0004/252436/operating-theatre-efficiency-guidelines.pdf&gt;</w:t>
      </w:r>
    </w:p>
    <w:p w14:paraId="1FF5F873" w14:textId="1EBB9462" w:rsidR="00A7564E" w:rsidRPr="005B3DFB" w:rsidRDefault="009D28D4" w:rsidP="005B3DFB">
      <w:pPr>
        <w:pStyle w:val="ListParagraph"/>
        <w:numPr>
          <w:ilvl w:val="0"/>
          <w:numId w:val="70"/>
        </w:numPr>
        <w:spacing w:before="120" w:after="120" w:line="240" w:lineRule="auto"/>
        <w:rPr>
          <w:rFonts w:ascii="VIC" w:eastAsia="MS PGothic" w:hAnsi="VIC" w:cs="Arial"/>
          <w:color w:val="004C97"/>
          <w:sz w:val="24"/>
          <w:szCs w:val="24"/>
          <w:u w:val="single"/>
        </w:rPr>
      </w:pPr>
      <w:r w:rsidRPr="005B3DFB">
        <w:rPr>
          <w:rFonts w:ascii="VIC" w:eastAsia="MS PGothic" w:hAnsi="VIC" w:cs="Arial"/>
          <w:sz w:val="23"/>
          <w:szCs w:val="23"/>
        </w:rPr>
        <w:t>Victoria state government 20</w:t>
      </w:r>
      <w:r w:rsidR="00E66741" w:rsidRPr="005B3DFB">
        <w:rPr>
          <w:rFonts w:ascii="VIC" w:eastAsia="MS PGothic" w:hAnsi="VIC" w:cs="Arial"/>
          <w:sz w:val="23"/>
          <w:szCs w:val="23"/>
        </w:rPr>
        <w:t>23</w:t>
      </w:r>
      <w:r w:rsidRPr="005B3DFB">
        <w:rPr>
          <w:rFonts w:ascii="VIC" w:eastAsia="MS PGothic" w:hAnsi="VIC" w:cs="Arial"/>
          <w:sz w:val="23"/>
          <w:szCs w:val="23"/>
        </w:rPr>
        <w:t xml:space="preserve">, </w:t>
      </w:r>
      <w:hyperlink r:id="rId31" w:history="1">
        <w:r w:rsidRPr="00505FB5">
          <w:rPr>
            <w:rStyle w:val="Hyperlink"/>
            <w:rFonts w:ascii="VIC" w:eastAsia="MS PGothic" w:hAnsi="VIC" w:cs="Arial"/>
            <w:sz w:val="23"/>
            <w:szCs w:val="23"/>
          </w:rPr>
          <w:t>‘</w:t>
        </w:r>
        <w:r w:rsidR="00E66741" w:rsidRPr="00505FB5">
          <w:rPr>
            <w:rStyle w:val="Hyperlink"/>
            <w:rFonts w:ascii="VIC" w:eastAsia="MS PGothic" w:hAnsi="VIC" w:cs="Arial"/>
            <w:sz w:val="23"/>
            <w:szCs w:val="23"/>
          </w:rPr>
          <w:t>Perioperative service capability framework for Victoria’ Melbourne</w:t>
        </w:r>
        <w:r w:rsidR="00505FB5" w:rsidRPr="00505FB5">
          <w:rPr>
            <w:rStyle w:val="Hyperlink"/>
            <w:rFonts w:ascii="VIC" w:eastAsia="MS PGothic" w:hAnsi="VIC" w:cs="Arial"/>
            <w:sz w:val="23"/>
            <w:szCs w:val="23"/>
          </w:rPr>
          <w:t>’</w:t>
        </w:r>
      </w:hyperlink>
      <w:r w:rsidR="00505FB5">
        <w:rPr>
          <w:rFonts w:ascii="VIC" w:eastAsia="MS PGothic" w:hAnsi="VIC" w:cs="Arial"/>
          <w:sz w:val="23"/>
          <w:szCs w:val="23"/>
        </w:rPr>
        <w:t xml:space="preserve"> &lt;</w:t>
      </w:r>
      <w:r w:rsidR="00505FB5" w:rsidRPr="00505FB5">
        <w:t xml:space="preserve"> </w:t>
      </w:r>
      <w:r w:rsidR="00505FB5" w:rsidRPr="00505FB5">
        <w:rPr>
          <w:rFonts w:ascii="VIC" w:eastAsia="MS PGothic" w:hAnsi="VIC" w:cs="Arial"/>
          <w:sz w:val="23"/>
          <w:szCs w:val="23"/>
        </w:rPr>
        <w:t>https://www.health.vic.gov.au/health-system-design-planning/perioperative-service-capability-framework-for-victoria</w:t>
      </w:r>
      <w:r w:rsidR="00505FB5">
        <w:rPr>
          <w:rFonts w:ascii="VIC" w:eastAsia="MS PGothic" w:hAnsi="VIC" w:cs="Arial"/>
          <w:sz w:val="23"/>
          <w:szCs w:val="23"/>
        </w:rPr>
        <w:t>&gt;</w:t>
      </w:r>
    </w:p>
    <w:p w14:paraId="1101FCAD" w14:textId="77777777" w:rsidR="009D28D4" w:rsidRPr="009D28D4" w:rsidRDefault="009D28D4" w:rsidP="009D28D4">
      <w:pPr>
        <w:spacing w:before="120" w:after="120" w:line="240" w:lineRule="auto"/>
        <w:contextualSpacing/>
        <w:rPr>
          <w:rFonts w:ascii="VIC" w:eastAsia="Arial" w:hAnsi="VIC" w:cs="Arial"/>
          <w:sz w:val="23"/>
          <w:szCs w:val="23"/>
        </w:rPr>
      </w:pPr>
    </w:p>
    <w:p w14:paraId="09F211CB" w14:textId="77777777" w:rsidR="00201F64" w:rsidRPr="00C12D35" w:rsidRDefault="00201F64" w:rsidP="00AD141B">
      <w:pPr>
        <w:widowControl w:val="0"/>
        <w:spacing w:after="0" w:line="240" w:lineRule="auto"/>
        <w:outlineLvl w:val="1"/>
        <w:rPr>
          <w:rFonts w:ascii="VIC" w:eastAsia="MS PGothic" w:hAnsi="VIC" w:cs="Times New Roman"/>
          <w:b/>
          <w:bCs/>
          <w:color w:val="007586"/>
          <w:sz w:val="26"/>
          <w:szCs w:val="26"/>
        </w:rPr>
      </w:pPr>
      <w:r w:rsidRPr="00C12D35">
        <w:rPr>
          <w:rFonts w:ascii="VIC" w:eastAsia="MS PGothic" w:hAnsi="VIC" w:cs="Times New Roman"/>
          <w:b/>
          <w:bCs/>
          <w:color w:val="007586"/>
          <w:sz w:val="26"/>
          <w:szCs w:val="26"/>
        </w:rPr>
        <w:t>References</w:t>
      </w:r>
    </w:p>
    <w:p w14:paraId="15EBDBFE" w14:textId="0192EAEF" w:rsidR="00FB6FEA" w:rsidRPr="00FB6FEA" w:rsidRDefault="00FB6FEA" w:rsidP="00FB6FEA">
      <w:pPr>
        <w:numPr>
          <w:ilvl w:val="0"/>
          <w:numId w:val="66"/>
        </w:numPr>
        <w:spacing w:before="120" w:after="120" w:line="240" w:lineRule="auto"/>
        <w:rPr>
          <w:rFonts w:ascii="VIC" w:eastAsia="MS PGothic" w:hAnsi="VIC" w:cs="Arial"/>
          <w:sz w:val="23"/>
          <w:szCs w:val="23"/>
        </w:rPr>
      </w:pPr>
      <w:r>
        <w:rPr>
          <w:rFonts w:ascii="VIC" w:eastAsia="MS PGothic" w:hAnsi="VIC" w:cs="Arial"/>
          <w:sz w:val="23"/>
          <w:szCs w:val="23"/>
        </w:rPr>
        <w:t>Advisory Group, SCV Perioperative LHN Advisory Group Meeting 23</w:t>
      </w:r>
      <w:r w:rsidRPr="00312D2B">
        <w:rPr>
          <w:rFonts w:ascii="VIC" w:eastAsia="MS PGothic" w:hAnsi="VIC" w:cs="Arial"/>
          <w:sz w:val="23"/>
          <w:szCs w:val="23"/>
          <w:vertAlign w:val="superscript"/>
        </w:rPr>
        <w:t>rd</w:t>
      </w:r>
      <w:r>
        <w:rPr>
          <w:rFonts w:ascii="VIC" w:eastAsia="MS PGothic" w:hAnsi="VIC" w:cs="Arial"/>
          <w:sz w:val="23"/>
          <w:szCs w:val="23"/>
        </w:rPr>
        <w:t xml:space="preserve"> February 2023, Online meeting via Teams</w:t>
      </w:r>
    </w:p>
    <w:p w14:paraId="26A1554A" w14:textId="320E2571" w:rsidR="00201F64" w:rsidRPr="00324EA2" w:rsidRDefault="00201F64" w:rsidP="00FB6FEA">
      <w:pPr>
        <w:numPr>
          <w:ilvl w:val="0"/>
          <w:numId w:val="66"/>
        </w:numPr>
        <w:spacing w:before="120" w:after="120" w:line="240" w:lineRule="auto"/>
        <w:contextualSpacing/>
        <w:rPr>
          <w:rFonts w:ascii="VIC" w:eastAsia="Arial" w:hAnsi="VIC" w:cs="Arial"/>
          <w:sz w:val="23"/>
          <w:szCs w:val="23"/>
        </w:rPr>
      </w:pPr>
      <w:r w:rsidRPr="00324EA2">
        <w:rPr>
          <w:rFonts w:ascii="VIC" w:eastAsia="Arial" w:hAnsi="VIC" w:cs="Arial"/>
          <w:sz w:val="23"/>
          <w:szCs w:val="23"/>
        </w:rPr>
        <w:t xml:space="preserve">American College of Surgeons (ACS) 2016, </w:t>
      </w:r>
      <w:hyperlink r:id="rId32" w:history="1">
        <w:r w:rsidRPr="00FA53C5">
          <w:rPr>
            <w:rStyle w:val="Hyperlink"/>
            <w:rFonts w:ascii="VIC" w:eastAsia="Arial" w:hAnsi="VIC" w:cs="Arial"/>
            <w:sz w:val="23"/>
            <w:szCs w:val="23"/>
          </w:rPr>
          <w:t>‘Overlapping surgery statement’</w:t>
        </w:r>
      </w:hyperlink>
      <w:r w:rsidRPr="00324EA2">
        <w:rPr>
          <w:rFonts w:ascii="VIC" w:eastAsia="Arial" w:hAnsi="VIC" w:cs="Arial"/>
          <w:sz w:val="23"/>
          <w:szCs w:val="23"/>
        </w:rPr>
        <w:t>, Viewed 20 January 2023, &lt;</w:t>
      </w:r>
      <w:r w:rsidRPr="00DF707A">
        <w:rPr>
          <w:rFonts w:ascii="VIC" w:eastAsia="Arial" w:hAnsi="VIC" w:cs="Arial"/>
          <w:sz w:val="23"/>
          <w:szCs w:val="23"/>
        </w:rPr>
        <w:t>https://www.facs.org/about-acs/statements/statements-on-principles/&gt;</w:t>
      </w:r>
    </w:p>
    <w:p w14:paraId="1651C8BC" w14:textId="2A2D1C97" w:rsidR="00201F64" w:rsidRPr="00324EA2" w:rsidRDefault="00201F64" w:rsidP="00FB6FEA">
      <w:pPr>
        <w:numPr>
          <w:ilvl w:val="0"/>
          <w:numId w:val="66"/>
        </w:numPr>
        <w:spacing w:before="120" w:after="120" w:line="240" w:lineRule="auto"/>
        <w:rPr>
          <w:rFonts w:ascii="VIC" w:eastAsia="MS PGothic" w:hAnsi="VIC" w:cs="Arial"/>
          <w:sz w:val="23"/>
          <w:szCs w:val="23"/>
        </w:rPr>
      </w:pPr>
      <w:r w:rsidRPr="00324EA2">
        <w:rPr>
          <w:rFonts w:ascii="VIC" w:eastAsia="MS PGothic" w:hAnsi="VIC" w:cs="Arial"/>
          <w:sz w:val="23"/>
          <w:szCs w:val="23"/>
        </w:rPr>
        <w:t xml:space="preserve">Agency for Clinical innovation (ACI) 2014, </w:t>
      </w:r>
      <w:hyperlink r:id="rId33" w:history="1">
        <w:r w:rsidRPr="00FA53C5">
          <w:rPr>
            <w:rStyle w:val="Hyperlink"/>
            <w:rFonts w:ascii="VIC" w:eastAsia="MS PGothic" w:hAnsi="VIC" w:cs="Arial"/>
            <w:sz w:val="23"/>
            <w:szCs w:val="23"/>
          </w:rPr>
          <w:t>‘Operating Theatre Efficiency Guidelines – A guide to the efficient management of operating theatres in New South Wales hospitals’</w:t>
        </w:r>
      </w:hyperlink>
      <w:r w:rsidR="00FA53C5">
        <w:rPr>
          <w:rFonts w:ascii="VIC" w:eastAsia="MS PGothic" w:hAnsi="VIC" w:cs="Arial"/>
          <w:sz w:val="23"/>
          <w:szCs w:val="23"/>
        </w:rPr>
        <w:t xml:space="preserve"> &lt;</w:t>
      </w:r>
      <w:r w:rsidR="00FA53C5" w:rsidRPr="00FA53C5">
        <w:rPr>
          <w:rFonts w:ascii="VIC" w:eastAsia="MS PGothic" w:hAnsi="VIC" w:cs="Arial"/>
          <w:sz w:val="23"/>
          <w:szCs w:val="23"/>
        </w:rPr>
        <w:t>https://aci.health.nsw.gov.au/networks/surgical-care/resources/operating-theatre-efficiency</w:t>
      </w:r>
      <w:r w:rsidR="00FA53C5">
        <w:rPr>
          <w:rFonts w:ascii="VIC" w:eastAsia="MS PGothic" w:hAnsi="VIC" w:cs="Arial"/>
          <w:sz w:val="23"/>
          <w:szCs w:val="23"/>
        </w:rPr>
        <w:t xml:space="preserve">&gt; </w:t>
      </w:r>
      <w:r w:rsidRPr="00324EA2">
        <w:rPr>
          <w:rFonts w:ascii="VIC" w:eastAsia="MS PGothic" w:hAnsi="VIC" w:cs="Arial"/>
          <w:sz w:val="23"/>
          <w:szCs w:val="23"/>
        </w:rPr>
        <w:t xml:space="preserve">Agency of clinical innovation, Chatswood NSW Australia, </w:t>
      </w:r>
    </w:p>
    <w:p w14:paraId="5A8E8766" w14:textId="5651B3BE" w:rsidR="00201F64" w:rsidRPr="00324EA2" w:rsidRDefault="00201F64" w:rsidP="00FB6FEA">
      <w:pPr>
        <w:numPr>
          <w:ilvl w:val="0"/>
          <w:numId w:val="66"/>
        </w:numPr>
        <w:spacing w:before="120" w:after="120" w:line="240" w:lineRule="auto"/>
        <w:rPr>
          <w:rFonts w:ascii="VIC" w:eastAsia="MS PGothic" w:hAnsi="VIC" w:cs="Arial"/>
          <w:sz w:val="23"/>
          <w:szCs w:val="23"/>
        </w:rPr>
      </w:pPr>
      <w:r w:rsidRPr="00324EA2">
        <w:rPr>
          <w:rFonts w:ascii="VIC" w:eastAsia="MS PGothic" w:hAnsi="VIC" w:cs="Arial"/>
          <w:sz w:val="23"/>
          <w:szCs w:val="23"/>
        </w:rPr>
        <w:t>Australasian health infrastructure alliance 2016 ‘</w:t>
      </w:r>
      <w:hyperlink r:id="rId34" w:history="1">
        <w:r w:rsidRPr="00FA53C5">
          <w:rPr>
            <w:rStyle w:val="Hyperlink"/>
            <w:rFonts w:ascii="VIC" w:eastAsia="MS PGothic" w:hAnsi="VIC" w:cs="Arial"/>
            <w:sz w:val="23"/>
            <w:szCs w:val="23"/>
          </w:rPr>
          <w:t>Australasian health facility guidelines</w:t>
        </w:r>
      </w:hyperlink>
      <w:r w:rsidRPr="00324EA2">
        <w:rPr>
          <w:rFonts w:ascii="VIC" w:eastAsia="MS PGothic" w:hAnsi="VIC" w:cs="Arial"/>
          <w:sz w:val="23"/>
          <w:szCs w:val="23"/>
        </w:rPr>
        <w:t xml:space="preserve">’ Australasian health infrastructure alliance, Sydney </w:t>
      </w:r>
      <w:r w:rsidRPr="00324EA2">
        <w:rPr>
          <w:rFonts w:ascii="VIC" w:eastAsia="MS PGothic" w:hAnsi="VIC" w:cs="Arial"/>
          <w:sz w:val="23"/>
          <w:szCs w:val="23"/>
        </w:rPr>
        <w:lastRenderedPageBreak/>
        <w:t>Australia, Viewed 20 February 2023 &lt;</w:t>
      </w:r>
      <w:r w:rsidR="00FA53C5" w:rsidRPr="00FA53C5">
        <w:rPr>
          <w:rFonts w:ascii="VIC" w:eastAsia="MS PGothic" w:hAnsi="VIC" w:cs="Arial"/>
          <w:sz w:val="23"/>
          <w:szCs w:val="23"/>
        </w:rPr>
        <w:t>https://aushfg-prod-com-au.s3.amazonaws.com/HPU_B.0520_5_0.pdf</w:t>
      </w:r>
      <w:r w:rsidRPr="00324EA2">
        <w:rPr>
          <w:rFonts w:ascii="VIC" w:eastAsia="MS PGothic" w:hAnsi="VIC" w:cs="Arial"/>
          <w:sz w:val="23"/>
          <w:szCs w:val="23"/>
        </w:rPr>
        <w:t>&gt;</w:t>
      </w:r>
    </w:p>
    <w:p w14:paraId="28ED2940" w14:textId="60B1E575" w:rsidR="00201F64" w:rsidRPr="00324EA2" w:rsidRDefault="00201F64" w:rsidP="00FB6FEA">
      <w:pPr>
        <w:numPr>
          <w:ilvl w:val="0"/>
          <w:numId w:val="66"/>
        </w:numPr>
        <w:spacing w:before="120" w:after="120" w:line="240" w:lineRule="auto"/>
        <w:rPr>
          <w:rFonts w:ascii="VIC" w:eastAsia="MS PGothic" w:hAnsi="VIC" w:cs="Arial"/>
          <w:sz w:val="23"/>
          <w:szCs w:val="23"/>
        </w:rPr>
      </w:pPr>
      <w:r w:rsidRPr="00324EA2">
        <w:rPr>
          <w:rFonts w:ascii="VIC" w:eastAsia="MS PGothic" w:hAnsi="VIC" w:cs="Arial"/>
          <w:sz w:val="23"/>
          <w:szCs w:val="23"/>
        </w:rPr>
        <w:t>Australian and New Zealand College of Anaesthetists (ANZCA) 2017, ‘</w:t>
      </w:r>
      <w:hyperlink r:id="rId35" w:history="1">
        <w:r w:rsidRPr="00FA53C5">
          <w:rPr>
            <w:rStyle w:val="Hyperlink"/>
            <w:rFonts w:ascii="VIC" w:eastAsia="MS PGothic" w:hAnsi="VIC" w:cs="Arial"/>
            <w:sz w:val="23"/>
            <w:szCs w:val="23"/>
          </w:rPr>
          <w:t>PG 18 (A) Guideline on monitoring during anaesthesia 2017</w:t>
        </w:r>
      </w:hyperlink>
      <w:r w:rsidRPr="00324EA2">
        <w:rPr>
          <w:rFonts w:ascii="VIC" w:eastAsia="MS PGothic" w:hAnsi="VIC" w:cs="Arial"/>
          <w:sz w:val="23"/>
          <w:szCs w:val="23"/>
        </w:rPr>
        <w:t xml:space="preserve">’, ANZCA, viewed 24 February 2023, </w:t>
      </w:r>
      <w:r w:rsidRPr="00505FB5">
        <w:rPr>
          <w:rFonts w:ascii="VIC" w:eastAsia="MS PGothic" w:hAnsi="VIC" w:cs="Arial"/>
          <w:sz w:val="23"/>
          <w:szCs w:val="23"/>
        </w:rPr>
        <w:t xml:space="preserve"> </w:t>
      </w:r>
      <w:r w:rsidR="00FA53C5">
        <w:rPr>
          <w:rFonts w:ascii="VIC" w:eastAsia="MS PGothic" w:hAnsi="VIC" w:cs="Arial"/>
          <w:sz w:val="23"/>
          <w:szCs w:val="23"/>
        </w:rPr>
        <w:t>&lt;</w:t>
      </w:r>
      <w:r w:rsidR="00FA53C5" w:rsidRPr="00FA53C5">
        <w:rPr>
          <w:rFonts w:ascii="VIC" w:eastAsia="MS PGothic" w:hAnsi="VIC" w:cs="Arial"/>
          <w:sz w:val="23"/>
          <w:szCs w:val="23"/>
        </w:rPr>
        <w:t>https://www.anzca.edu.au/getattachment/0c2d9717-fa82-4507-a3d6-3533d8fa844d/PS18-Guideline-on-monitoring-during-anaesthesia</w:t>
      </w:r>
      <w:r w:rsidRPr="00324EA2">
        <w:rPr>
          <w:rFonts w:ascii="VIC" w:eastAsia="MS PGothic" w:hAnsi="VIC" w:cs="Arial"/>
          <w:sz w:val="23"/>
          <w:szCs w:val="23"/>
        </w:rPr>
        <w:t xml:space="preserve">&gt; </w:t>
      </w:r>
    </w:p>
    <w:p w14:paraId="14BD0175" w14:textId="76C3FA4C" w:rsidR="00201F64" w:rsidRPr="00324EA2" w:rsidRDefault="00201F64" w:rsidP="00FB6FEA">
      <w:pPr>
        <w:numPr>
          <w:ilvl w:val="0"/>
          <w:numId w:val="66"/>
        </w:numPr>
        <w:spacing w:before="120" w:after="120" w:line="240" w:lineRule="auto"/>
        <w:textAlignment w:val="baseline"/>
        <w:rPr>
          <w:rFonts w:ascii="VIC" w:eastAsia="Arial" w:hAnsi="VIC" w:cs="Arial"/>
          <w:sz w:val="23"/>
          <w:szCs w:val="23"/>
        </w:rPr>
      </w:pPr>
      <w:r w:rsidRPr="00324EA2">
        <w:rPr>
          <w:rFonts w:ascii="VIC" w:eastAsia="Arial" w:hAnsi="VIC" w:cs="Arial"/>
          <w:sz w:val="23"/>
          <w:szCs w:val="23"/>
        </w:rPr>
        <w:t>Australian Safety and Quality Commission (ASQC) 2021, ‘</w:t>
      </w:r>
      <w:hyperlink r:id="rId36" w:history="1">
        <w:r w:rsidRPr="00FA53C5">
          <w:rPr>
            <w:rStyle w:val="Hyperlink"/>
            <w:rFonts w:ascii="VIC" w:eastAsia="Arial" w:hAnsi="VIC" w:cs="Arial"/>
            <w:sz w:val="23"/>
            <w:szCs w:val="23"/>
          </w:rPr>
          <w:t>Cataract Clinical Care standard</w:t>
        </w:r>
      </w:hyperlink>
      <w:r w:rsidRPr="00324EA2">
        <w:rPr>
          <w:rFonts w:ascii="VIC" w:eastAsia="Arial" w:hAnsi="VIC" w:cs="Arial"/>
          <w:sz w:val="23"/>
          <w:szCs w:val="23"/>
        </w:rPr>
        <w:t xml:space="preserve">’, Sydney Australia, viewed 2 February </w:t>
      </w:r>
      <w:r w:rsidR="00DF707A" w:rsidRPr="00324EA2">
        <w:rPr>
          <w:rFonts w:ascii="VIC" w:eastAsia="Arial" w:hAnsi="VIC" w:cs="Arial"/>
          <w:sz w:val="23"/>
          <w:szCs w:val="23"/>
        </w:rPr>
        <w:t>2023, &lt;</w:t>
      </w:r>
      <w:r w:rsidRPr="00DF707A">
        <w:rPr>
          <w:rFonts w:ascii="VIC" w:eastAsia="Arial" w:hAnsi="VIC" w:cs="Arial"/>
          <w:sz w:val="23"/>
          <w:szCs w:val="23"/>
        </w:rPr>
        <w:t xml:space="preserve">https://www.safetyandquality.gov.au/sites/default/files/2021-09/Cataract%20Clinical%20Care%20Standard.pdf&gt; </w:t>
      </w:r>
    </w:p>
    <w:p w14:paraId="31ED9C81" w14:textId="603F1520" w:rsidR="00201F64" w:rsidRPr="00324EA2" w:rsidRDefault="00201F64" w:rsidP="00FB6FEA">
      <w:pPr>
        <w:numPr>
          <w:ilvl w:val="0"/>
          <w:numId w:val="66"/>
        </w:numPr>
        <w:spacing w:before="120" w:after="120" w:line="240" w:lineRule="auto"/>
        <w:rPr>
          <w:rFonts w:ascii="VIC" w:eastAsia="MS PGothic" w:hAnsi="VIC" w:cs="Arial"/>
          <w:sz w:val="23"/>
          <w:szCs w:val="23"/>
        </w:rPr>
      </w:pPr>
      <w:r w:rsidRPr="00324EA2">
        <w:rPr>
          <w:rFonts w:ascii="VIC" w:eastAsia="MS PGothic" w:hAnsi="VIC" w:cs="Arial"/>
          <w:sz w:val="23"/>
          <w:szCs w:val="23"/>
        </w:rPr>
        <w:t>Basto J, Chahala R and Riedel B 2019, ‘</w:t>
      </w:r>
      <w:hyperlink r:id="rId37" w:history="1">
        <w:r w:rsidRPr="00FA53C5">
          <w:rPr>
            <w:rStyle w:val="Hyperlink"/>
            <w:rFonts w:ascii="VIC" w:eastAsia="MS PGothic" w:hAnsi="VIC" w:cs="Arial"/>
            <w:sz w:val="23"/>
            <w:szCs w:val="23"/>
          </w:rPr>
          <w:t>Time-driven activity-based costing to model the utility of parallel induction redesign in high-turnover operating lists’</w:t>
        </w:r>
      </w:hyperlink>
      <w:r w:rsidRPr="00324EA2">
        <w:rPr>
          <w:rFonts w:ascii="VIC" w:eastAsia="MS PGothic" w:hAnsi="VIC" w:cs="Arial"/>
          <w:sz w:val="23"/>
          <w:szCs w:val="23"/>
        </w:rPr>
        <w:t>, Healthcare, vol. 7, issue. 3, pp. 1-4 &lt;</w:t>
      </w:r>
      <w:r w:rsidR="00FA53C5" w:rsidRPr="00FA53C5">
        <w:rPr>
          <w:rFonts w:ascii="VIC" w:eastAsia="MS PGothic" w:hAnsi="VIC" w:cs="Arial"/>
          <w:sz w:val="23"/>
          <w:szCs w:val="23"/>
        </w:rPr>
        <w:t>https://www.sciencedirect.com/science/article/abs/pii/S2213076418300216</w:t>
      </w:r>
      <w:r w:rsidRPr="00324EA2">
        <w:rPr>
          <w:rFonts w:ascii="VIC" w:eastAsia="MS PGothic" w:hAnsi="VIC" w:cs="Arial"/>
          <w:sz w:val="23"/>
          <w:szCs w:val="23"/>
        </w:rPr>
        <w:t>&gt;</w:t>
      </w:r>
    </w:p>
    <w:p w14:paraId="0399C0C8" w14:textId="79D7E244" w:rsidR="00201F64" w:rsidRPr="00FA53C5" w:rsidRDefault="00201F64" w:rsidP="00FA53C5">
      <w:pPr>
        <w:numPr>
          <w:ilvl w:val="0"/>
          <w:numId w:val="66"/>
        </w:numPr>
        <w:spacing w:before="120" w:after="120" w:line="240" w:lineRule="auto"/>
        <w:rPr>
          <w:rFonts w:ascii="VIC" w:eastAsia="MS PGothic" w:hAnsi="VIC" w:cs="Arial"/>
          <w:sz w:val="23"/>
          <w:szCs w:val="23"/>
        </w:rPr>
      </w:pPr>
      <w:r w:rsidRPr="003518E6">
        <w:rPr>
          <w:rFonts w:ascii="VIC" w:eastAsia="MS PGothic" w:hAnsi="VIC" w:cs="Arial"/>
          <w:sz w:val="23"/>
          <w:szCs w:val="23"/>
        </w:rPr>
        <w:t xml:space="preserve">Doyle, D Hendrix, J and Garmon, E </w:t>
      </w:r>
      <w:r w:rsidR="00505FB5" w:rsidRPr="003518E6">
        <w:rPr>
          <w:rFonts w:ascii="VIC" w:eastAsia="MS PGothic" w:hAnsi="VIC" w:cs="Arial"/>
          <w:sz w:val="23"/>
          <w:szCs w:val="23"/>
        </w:rPr>
        <w:t xml:space="preserve">2022, </w:t>
      </w:r>
      <w:hyperlink r:id="rId38" w:history="1">
        <w:r w:rsidR="00505FB5" w:rsidRPr="00FA53C5">
          <w:rPr>
            <w:rStyle w:val="Hyperlink"/>
            <w:rFonts w:ascii="VIC" w:eastAsia="MS PGothic" w:hAnsi="VIC" w:cs="Arial"/>
            <w:sz w:val="23"/>
            <w:szCs w:val="23"/>
          </w:rPr>
          <w:t>American</w:t>
        </w:r>
        <w:r w:rsidRPr="00FA53C5">
          <w:rPr>
            <w:rStyle w:val="Hyperlink"/>
            <w:rFonts w:ascii="VIC" w:eastAsia="MS PGothic" w:hAnsi="VIC" w:cs="Arial"/>
            <w:sz w:val="23"/>
            <w:szCs w:val="23"/>
          </w:rPr>
          <w:t xml:space="preserve"> Society of Anesthesiologists Classification</w:t>
        </w:r>
      </w:hyperlink>
      <w:r w:rsidR="00FA53C5">
        <w:rPr>
          <w:rFonts w:ascii="VIC" w:eastAsia="MS PGothic" w:hAnsi="VIC" w:cs="Arial"/>
          <w:sz w:val="23"/>
          <w:szCs w:val="23"/>
        </w:rPr>
        <w:t xml:space="preserve"> </w:t>
      </w:r>
      <w:r w:rsidRPr="00FA53C5">
        <w:rPr>
          <w:rFonts w:ascii="VIC" w:eastAsia="MS PGothic" w:hAnsi="VIC" w:cs="Arial"/>
          <w:sz w:val="23"/>
          <w:szCs w:val="23"/>
        </w:rPr>
        <w:t>Stat pearls publishing Bethesda USA &lt;</w:t>
      </w:r>
      <w:hyperlink r:id="rId39" w:history="1">
        <w:r w:rsidRPr="00FA53C5">
          <w:rPr>
            <w:rFonts w:ascii="VIC" w:eastAsia="MS PGothic" w:hAnsi="VIC" w:cs="Arial"/>
            <w:sz w:val="23"/>
            <w:szCs w:val="23"/>
          </w:rPr>
          <w:t>https://pubmed.ncbi.nlm.nih.gov/28722969/</w:t>
        </w:r>
      </w:hyperlink>
      <w:r w:rsidRPr="00FA53C5">
        <w:rPr>
          <w:rFonts w:ascii="VIC" w:eastAsia="MS PGothic" w:hAnsi="VIC" w:cs="Arial"/>
          <w:sz w:val="23"/>
          <w:szCs w:val="23"/>
        </w:rPr>
        <w:t>&gt;</w:t>
      </w:r>
    </w:p>
    <w:p w14:paraId="3C8569CF" w14:textId="77777777" w:rsidR="00201F64" w:rsidRPr="003518E6" w:rsidRDefault="00201F64" w:rsidP="00FB6FEA">
      <w:pPr>
        <w:numPr>
          <w:ilvl w:val="0"/>
          <w:numId w:val="66"/>
        </w:numPr>
        <w:spacing w:before="120" w:after="120" w:line="240" w:lineRule="auto"/>
        <w:rPr>
          <w:rFonts w:ascii="VIC" w:eastAsia="MS PGothic" w:hAnsi="VIC" w:cs="Arial"/>
          <w:sz w:val="23"/>
          <w:szCs w:val="23"/>
        </w:rPr>
      </w:pPr>
      <w:r w:rsidRPr="00324EA2">
        <w:rPr>
          <w:rFonts w:ascii="VIC" w:eastAsia="MS PGothic" w:hAnsi="VIC" w:cs="Arial"/>
          <w:sz w:val="23"/>
          <w:szCs w:val="23"/>
        </w:rPr>
        <w:t>Duckett, S Cuddihy, M and Newnham 2016, ‘</w:t>
      </w:r>
      <w:r w:rsidRPr="003518E6">
        <w:rPr>
          <w:rFonts w:ascii="VIC" w:eastAsia="MS PGothic" w:hAnsi="VIC" w:cs="Arial"/>
          <w:sz w:val="23"/>
          <w:szCs w:val="23"/>
        </w:rPr>
        <w:t>Targeting zero supporting the Victorian hospital system to eliminate avoidable harm and strengthen quality of care’</w:t>
      </w:r>
      <w:r w:rsidRPr="00324EA2">
        <w:rPr>
          <w:rFonts w:ascii="VIC" w:eastAsia="MS PGothic" w:hAnsi="VIC" w:cs="Arial"/>
          <w:sz w:val="23"/>
          <w:szCs w:val="23"/>
        </w:rPr>
        <w:t>, Melbourne Victoria</w:t>
      </w:r>
      <w:r w:rsidRPr="003518E6">
        <w:rPr>
          <w:rFonts w:ascii="VIC" w:eastAsia="MS PGothic" w:hAnsi="VIC" w:cs="Arial"/>
          <w:sz w:val="23"/>
          <w:szCs w:val="23"/>
        </w:rPr>
        <w:t xml:space="preserve"> </w:t>
      </w:r>
    </w:p>
    <w:p w14:paraId="65390A08" w14:textId="5C342311" w:rsidR="00201F64" w:rsidRPr="003518E6" w:rsidRDefault="00201F64" w:rsidP="00FB6FEA">
      <w:pPr>
        <w:numPr>
          <w:ilvl w:val="0"/>
          <w:numId w:val="66"/>
        </w:numPr>
        <w:spacing w:before="120" w:after="120" w:line="240" w:lineRule="auto"/>
        <w:rPr>
          <w:rFonts w:ascii="VIC" w:eastAsia="MS PGothic" w:hAnsi="VIC" w:cs="Arial"/>
          <w:sz w:val="23"/>
          <w:szCs w:val="23"/>
        </w:rPr>
      </w:pPr>
      <w:r w:rsidRPr="00324EA2">
        <w:rPr>
          <w:rFonts w:ascii="VIC" w:eastAsia="MS PGothic" w:hAnsi="VIC" w:cs="Arial"/>
          <w:sz w:val="23"/>
          <w:szCs w:val="23"/>
        </w:rPr>
        <w:t>Greaves, A 2017, ‘</w:t>
      </w:r>
      <w:hyperlink r:id="rId40" w:history="1">
        <w:r w:rsidRPr="002726FD">
          <w:rPr>
            <w:rStyle w:val="Hyperlink"/>
            <w:rFonts w:ascii="VIC" w:eastAsia="MS PGothic" w:hAnsi="VIC" w:cs="Arial"/>
            <w:sz w:val="23"/>
            <w:szCs w:val="23"/>
          </w:rPr>
          <w:t>Victorian Public Hospital Operating Theatre Efficiency</w:t>
        </w:r>
      </w:hyperlink>
      <w:r w:rsidRPr="00324EA2">
        <w:rPr>
          <w:rFonts w:ascii="VIC" w:eastAsia="MS PGothic" w:hAnsi="VIC" w:cs="Arial"/>
          <w:sz w:val="23"/>
          <w:szCs w:val="23"/>
        </w:rPr>
        <w:t xml:space="preserve">’, Victorian Auditor-General’s Office, Melbourne </w:t>
      </w:r>
      <w:r w:rsidR="00FA53C5" w:rsidRPr="00324EA2">
        <w:rPr>
          <w:rFonts w:ascii="VIC" w:eastAsia="MS PGothic" w:hAnsi="VIC" w:cs="Arial"/>
          <w:sz w:val="23"/>
          <w:szCs w:val="23"/>
        </w:rPr>
        <w:t>Victoria</w:t>
      </w:r>
      <w:r w:rsidRPr="00324EA2">
        <w:rPr>
          <w:rFonts w:ascii="VIC" w:eastAsia="MS PGothic" w:hAnsi="VIC" w:cs="Arial"/>
          <w:sz w:val="23"/>
          <w:szCs w:val="23"/>
        </w:rPr>
        <w:t>, Viewed 20 February 2023</w:t>
      </w:r>
      <w:r w:rsidR="00FA53C5">
        <w:rPr>
          <w:rFonts w:ascii="VIC" w:eastAsia="MS PGothic" w:hAnsi="VIC" w:cs="Arial"/>
          <w:sz w:val="23"/>
          <w:szCs w:val="23"/>
        </w:rPr>
        <w:t xml:space="preserve"> </w:t>
      </w:r>
      <w:r w:rsidRPr="00324EA2">
        <w:rPr>
          <w:rFonts w:ascii="VIC" w:eastAsia="MS PGothic" w:hAnsi="VIC" w:cs="Arial"/>
          <w:sz w:val="23"/>
          <w:szCs w:val="23"/>
        </w:rPr>
        <w:t>&lt;</w:t>
      </w:r>
      <w:hyperlink r:id="rId41" w:history="1">
        <w:r w:rsidR="002726FD" w:rsidRPr="002726FD">
          <w:rPr>
            <w:rFonts w:ascii="VIC" w:eastAsia="MS PGothic" w:hAnsi="VIC" w:cs="Arial"/>
            <w:sz w:val="23"/>
            <w:szCs w:val="23"/>
          </w:rPr>
          <w:t>https://www.audit.vic.gov.au/report/victorian-public-hospital-operating-theatre-efficiency?section=</w:t>
        </w:r>
        <w:r w:rsidRPr="003518E6">
          <w:rPr>
            <w:rFonts w:ascii="VIC" w:eastAsia="MS PGothic" w:hAnsi="VIC" w:cs="Arial"/>
            <w:sz w:val="23"/>
            <w:szCs w:val="23"/>
          </w:rPr>
          <w:t>)</w:t>
        </w:r>
      </w:hyperlink>
      <w:r w:rsidRPr="00324EA2">
        <w:rPr>
          <w:rFonts w:ascii="VIC" w:eastAsia="MS PGothic" w:hAnsi="VIC" w:cs="Arial"/>
          <w:sz w:val="23"/>
          <w:szCs w:val="23"/>
        </w:rPr>
        <w:t>&gt;</w:t>
      </w:r>
    </w:p>
    <w:p w14:paraId="5842BAF5" w14:textId="5F5F57B4" w:rsidR="00201F64" w:rsidRPr="00324EA2" w:rsidRDefault="00000000" w:rsidP="00FB6FEA">
      <w:pPr>
        <w:numPr>
          <w:ilvl w:val="0"/>
          <w:numId w:val="66"/>
        </w:numPr>
        <w:spacing w:before="120" w:after="120" w:line="240" w:lineRule="auto"/>
        <w:rPr>
          <w:rFonts w:ascii="VIC" w:eastAsia="Arial" w:hAnsi="VIC" w:cs="Arial"/>
          <w:sz w:val="23"/>
          <w:szCs w:val="23"/>
        </w:rPr>
      </w:pPr>
      <w:hyperlink r:id="rId42" w:history="1">
        <w:r w:rsidR="00201F64" w:rsidRPr="002726FD">
          <w:rPr>
            <w:rStyle w:val="Hyperlink"/>
            <w:rFonts w:ascii="VIC" w:eastAsia="MS PGothic" w:hAnsi="VIC" w:cs="Arial"/>
            <w:sz w:val="23"/>
            <w:szCs w:val="23"/>
          </w:rPr>
          <w:t>Health innovation network 2022, ‘High Volume Low Complexity Hubs Patient and staff insights</w:t>
        </w:r>
      </w:hyperlink>
      <w:r w:rsidR="00201F64" w:rsidRPr="003518E6">
        <w:rPr>
          <w:rFonts w:ascii="VIC" w:eastAsia="MS PGothic" w:hAnsi="VIC" w:cs="Arial"/>
          <w:sz w:val="23"/>
          <w:szCs w:val="23"/>
        </w:rPr>
        <w:t>’, Viewed January 20 2023,</w:t>
      </w:r>
      <w:r w:rsidR="00201F64" w:rsidRPr="00324EA2">
        <w:rPr>
          <w:rFonts w:ascii="VIC" w:eastAsia="Times New Roman" w:hAnsi="VIC" w:cs="Times New Roman"/>
          <w:sz w:val="23"/>
          <w:szCs w:val="23"/>
        </w:rPr>
        <w:t xml:space="preserve"> </w:t>
      </w:r>
      <w:r w:rsidR="00201F64" w:rsidRPr="00DF707A">
        <w:rPr>
          <w:rFonts w:ascii="VIC" w:eastAsia="Times New Roman" w:hAnsi="VIC" w:cs="Times New Roman"/>
          <w:sz w:val="23"/>
          <w:szCs w:val="23"/>
        </w:rPr>
        <w:t>&lt;</w:t>
      </w:r>
      <w:r w:rsidR="00201F64" w:rsidRPr="00DF707A">
        <w:rPr>
          <w:rFonts w:ascii="VIC" w:eastAsia="Arial" w:hAnsi="VIC" w:cs="Arial"/>
          <w:sz w:val="23"/>
          <w:szCs w:val="23"/>
        </w:rPr>
        <w:t>https://healthinnovationnetwork.com/wp-content/uploads/2022/12/HVLC-insights-report_Final.pdf&gt;</w:t>
      </w:r>
      <w:r w:rsidR="00201F64" w:rsidRPr="00324EA2">
        <w:rPr>
          <w:rFonts w:ascii="VIC" w:eastAsia="Arial" w:hAnsi="VIC" w:cs="Arial"/>
          <w:sz w:val="23"/>
          <w:szCs w:val="23"/>
        </w:rPr>
        <w:t xml:space="preserve"> </w:t>
      </w:r>
    </w:p>
    <w:p w14:paraId="130B31FB" w14:textId="379AC380" w:rsidR="00201F64" w:rsidRPr="003518E6" w:rsidRDefault="00201F64" w:rsidP="00FB6FEA">
      <w:pPr>
        <w:numPr>
          <w:ilvl w:val="0"/>
          <w:numId w:val="66"/>
        </w:numPr>
        <w:spacing w:before="120" w:after="120" w:line="240" w:lineRule="auto"/>
        <w:rPr>
          <w:rFonts w:ascii="VIC" w:eastAsia="MS PGothic" w:hAnsi="VIC" w:cs="Arial"/>
          <w:sz w:val="23"/>
          <w:szCs w:val="23"/>
        </w:rPr>
      </w:pPr>
      <w:r w:rsidRPr="003518E6">
        <w:rPr>
          <w:rFonts w:ascii="VIC" w:eastAsia="MS PGothic" w:hAnsi="VIC" w:cs="Arial"/>
          <w:sz w:val="23"/>
          <w:szCs w:val="23"/>
        </w:rPr>
        <w:t xml:space="preserve">Nderitu P, Ursell P 2019, </w:t>
      </w:r>
      <w:r w:rsidRPr="002726FD">
        <w:rPr>
          <w:rFonts w:ascii="VIC" w:eastAsia="MS PGothic" w:hAnsi="VIC" w:cs="Arial"/>
          <w:sz w:val="23"/>
          <w:szCs w:val="23"/>
        </w:rPr>
        <w:t>‘</w:t>
      </w:r>
      <w:hyperlink r:id="rId43" w:history="1">
        <w:r w:rsidRPr="002726FD">
          <w:rPr>
            <w:rStyle w:val="Hyperlink"/>
            <w:rFonts w:ascii="VIC" w:eastAsia="MS PGothic" w:hAnsi="VIC" w:cs="Arial"/>
            <w:sz w:val="23"/>
            <w:szCs w:val="23"/>
          </w:rPr>
          <w:t>Factors affecting cataract surgery operating time among trainees and consultants</w:t>
        </w:r>
      </w:hyperlink>
      <w:r w:rsidRPr="002726FD">
        <w:rPr>
          <w:rFonts w:ascii="VIC" w:eastAsia="MS PGothic" w:hAnsi="VIC" w:cs="Arial"/>
          <w:sz w:val="23"/>
          <w:szCs w:val="23"/>
        </w:rPr>
        <w:t>’</w:t>
      </w:r>
      <w:r w:rsidRPr="003518E6">
        <w:rPr>
          <w:rFonts w:ascii="VIC" w:eastAsia="MS PGothic" w:hAnsi="VIC" w:cs="Arial"/>
          <w:sz w:val="23"/>
          <w:szCs w:val="23"/>
        </w:rPr>
        <w:t>,  J Cataract Refract Surg, vol. 45 issue.6, pp. 816-822. &lt;</w:t>
      </w:r>
      <w:r w:rsidR="002726FD" w:rsidRPr="002726FD">
        <w:t xml:space="preserve"> </w:t>
      </w:r>
      <w:r w:rsidR="002726FD" w:rsidRPr="002726FD">
        <w:rPr>
          <w:rFonts w:ascii="VIC" w:eastAsia="MS PGothic" w:hAnsi="VIC" w:cs="Arial"/>
          <w:sz w:val="23"/>
          <w:szCs w:val="23"/>
        </w:rPr>
        <w:t>https://pubmed.ncbi.nlm.nih.gov/30879720/</w:t>
      </w:r>
      <w:r w:rsidRPr="003518E6">
        <w:rPr>
          <w:rFonts w:ascii="VIC" w:eastAsia="MS PGothic" w:hAnsi="VIC" w:cs="Arial"/>
          <w:sz w:val="23"/>
          <w:szCs w:val="23"/>
        </w:rPr>
        <w:t>&gt;</w:t>
      </w:r>
    </w:p>
    <w:p w14:paraId="2F893005" w14:textId="028CDD0F" w:rsidR="00201F64" w:rsidRPr="003518E6" w:rsidRDefault="00201F64" w:rsidP="00FB6FEA">
      <w:pPr>
        <w:numPr>
          <w:ilvl w:val="0"/>
          <w:numId w:val="66"/>
        </w:numPr>
        <w:spacing w:before="120" w:after="120" w:line="240" w:lineRule="auto"/>
        <w:rPr>
          <w:rFonts w:ascii="VIC" w:eastAsia="MS PGothic" w:hAnsi="VIC" w:cs="Arial"/>
          <w:sz w:val="23"/>
          <w:szCs w:val="23"/>
        </w:rPr>
      </w:pPr>
      <w:r w:rsidRPr="003518E6">
        <w:rPr>
          <w:rFonts w:ascii="VIC" w:eastAsia="MS PGothic" w:hAnsi="VIC" w:cs="Arial"/>
          <w:sz w:val="23"/>
          <w:szCs w:val="23"/>
        </w:rPr>
        <w:t>NHS 2021, ‘</w:t>
      </w:r>
      <w:hyperlink r:id="rId44" w:history="1">
        <w:r w:rsidRPr="002726FD">
          <w:rPr>
            <w:rStyle w:val="Hyperlink"/>
            <w:rFonts w:ascii="VIC" w:eastAsia="MS PGothic" w:hAnsi="VIC" w:cs="Arial"/>
            <w:sz w:val="23"/>
            <w:szCs w:val="23"/>
          </w:rPr>
          <w:t>Elective Recovery High Volume Low Complexity (HVLC) guide for systems</w:t>
        </w:r>
      </w:hyperlink>
      <w:r w:rsidRPr="00324EA2">
        <w:rPr>
          <w:rFonts w:ascii="VIC" w:eastAsia="MS PGothic" w:hAnsi="VIC" w:cs="Arial"/>
          <w:sz w:val="23"/>
          <w:szCs w:val="23"/>
        </w:rPr>
        <w:t>’, Viewed February 2 2023, &lt;</w:t>
      </w:r>
      <w:hyperlink r:id="rId45">
        <w:r w:rsidRPr="003518E6">
          <w:rPr>
            <w:rFonts w:ascii="VIC" w:eastAsia="MS PGothic" w:hAnsi="VIC" w:cs="Arial"/>
            <w:sz w:val="23"/>
            <w:szCs w:val="23"/>
          </w:rPr>
          <w:t>https://www.gettingitrightfirsttime.co.uk/wp-content/uploads/2021/05/GIRFT-HVLC-Guide-Final-V6.pdf</w:t>
        </w:r>
      </w:hyperlink>
      <w:r w:rsidRPr="003518E6">
        <w:rPr>
          <w:rFonts w:ascii="VIC" w:eastAsia="MS PGothic" w:hAnsi="VIC" w:cs="Arial"/>
          <w:sz w:val="23"/>
          <w:szCs w:val="23"/>
        </w:rPr>
        <w:t>&gt;</w:t>
      </w:r>
    </w:p>
    <w:p w14:paraId="3D03EE62" w14:textId="297EF387" w:rsidR="00201F64" w:rsidRDefault="00201F64" w:rsidP="00FB6FEA">
      <w:pPr>
        <w:numPr>
          <w:ilvl w:val="0"/>
          <w:numId w:val="66"/>
        </w:numPr>
        <w:spacing w:before="120" w:after="120" w:line="240" w:lineRule="auto"/>
        <w:rPr>
          <w:rFonts w:ascii="VIC" w:eastAsia="MS PGothic" w:hAnsi="VIC" w:cs="Arial"/>
          <w:sz w:val="23"/>
          <w:szCs w:val="23"/>
        </w:rPr>
      </w:pPr>
      <w:r w:rsidRPr="003518E6">
        <w:rPr>
          <w:rFonts w:ascii="VIC" w:eastAsia="MS PGothic" w:hAnsi="VIC" w:cs="Arial"/>
          <w:sz w:val="23"/>
          <w:szCs w:val="23"/>
        </w:rPr>
        <w:t>NHS 2022, ‘</w:t>
      </w:r>
      <w:hyperlink r:id="rId46" w:history="1">
        <w:r w:rsidRPr="002726FD">
          <w:rPr>
            <w:rStyle w:val="Hyperlink"/>
            <w:rFonts w:ascii="VIC" w:eastAsia="MS PGothic" w:hAnsi="VIC" w:cs="Arial"/>
            <w:sz w:val="23"/>
            <w:szCs w:val="23"/>
          </w:rPr>
          <w:t>hundreds of extra appointments at children’s hospital on ‘Super Saturday</w:t>
        </w:r>
      </w:hyperlink>
      <w:r w:rsidRPr="003518E6">
        <w:rPr>
          <w:rFonts w:ascii="VIC" w:eastAsia="MS PGothic" w:hAnsi="VIC" w:cs="Arial"/>
          <w:sz w:val="23"/>
          <w:szCs w:val="23"/>
        </w:rPr>
        <w:t>’, NHS 75,vewied 2 February 2023  &lt;</w:t>
      </w:r>
      <w:hyperlink r:id="rId47" w:history="1">
        <w:r w:rsidRPr="003518E6">
          <w:rPr>
            <w:rFonts w:ascii="VIC" w:eastAsia="MS PGothic" w:hAnsi="VIC" w:cs="Arial"/>
            <w:sz w:val="23"/>
            <w:szCs w:val="23"/>
          </w:rPr>
          <w:t>https://www.england.nhs.uk/2022/03/hundreds-of-extra-appointments-at-childrens-hospitals-on-super-saturday/</w:t>
        </w:r>
      </w:hyperlink>
      <w:r w:rsidRPr="003518E6">
        <w:rPr>
          <w:rFonts w:ascii="VIC" w:eastAsia="MS PGothic" w:hAnsi="VIC" w:cs="Arial"/>
          <w:sz w:val="23"/>
          <w:szCs w:val="23"/>
        </w:rPr>
        <w:t xml:space="preserve">&gt; </w:t>
      </w:r>
    </w:p>
    <w:p w14:paraId="31447A62" w14:textId="0446BEA5" w:rsidR="00A77329" w:rsidRPr="00A77329" w:rsidRDefault="00A77329" w:rsidP="00A77329">
      <w:pPr>
        <w:numPr>
          <w:ilvl w:val="0"/>
          <w:numId w:val="66"/>
        </w:numPr>
        <w:spacing w:before="120" w:after="120" w:line="240" w:lineRule="auto"/>
        <w:rPr>
          <w:rFonts w:ascii="VIC" w:eastAsia="MS PGothic" w:hAnsi="VIC" w:cs="Arial"/>
          <w:sz w:val="23"/>
          <w:szCs w:val="23"/>
        </w:rPr>
      </w:pPr>
      <w:r>
        <w:rPr>
          <w:rFonts w:ascii="VIC" w:eastAsia="MS PGothic" w:hAnsi="VIC" w:cs="Arial"/>
          <w:sz w:val="23"/>
          <w:szCs w:val="23"/>
        </w:rPr>
        <w:lastRenderedPageBreak/>
        <w:t>NHS</w:t>
      </w:r>
      <w:r w:rsidR="002711AF">
        <w:rPr>
          <w:rFonts w:ascii="VIC" w:eastAsia="MS PGothic" w:hAnsi="VIC" w:cs="Arial"/>
          <w:sz w:val="23"/>
          <w:szCs w:val="23"/>
        </w:rPr>
        <w:t>,</w:t>
      </w:r>
      <w:r>
        <w:rPr>
          <w:rFonts w:ascii="VIC" w:eastAsia="MS PGothic" w:hAnsi="VIC" w:cs="Arial"/>
          <w:sz w:val="23"/>
          <w:szCs w:val="23"/>
        </w:rPr>
        <w:t xml:space="preserve"> 2007,</w:t>
      </w:r>
      <w:r w:rsidR="002711AF">
        <w:rPr>
          <w:rFonts w:ascii="VIC" w:eastAsia="MS PGothic" w:hAnsi="VIC" w:cs="Arial"/>
          <w:sz w:val="23"/>
          <w:szCs w:val="23"/>
        </w:rPr>
        <w:t xml:space="preserve"> </w:t>
      </w:r>
      <w:r>
        <w:rPr>
          <w:rFonts w:ascii="VIC" w:eastAsia="MS PGothic" w:hAnsi="VIC" w:cs="Arial"/>
          <w:sz w:val="23"/>
          <w:szCs w:val="23"/>
        </w:rPr>
        <w:t>Institute for Innovation and Improvement, ‘</w:t>
      </w:r>
      <w:hyperlink r:id="rId48" w:history="1">
        <w:r w:rsidRPr="008C790B">
          <w:rPr>
            <w:rStyle w:val="Hyperlink"/>
            <w:rFonts w:ascii="VIC" w:eastAsia="MS PGothic" w:hAnsi="VIC" w:cs="Arial"/>
            <w:sz w:val="23"/>
            <w:szCs w:val="23"/>
          </w:rPr>
          <w:t>Going lean in the NHS</w:t>
        </w:r>
      </w:hyperlink>
      <w:r>
        <w:rPr>
          <w:rFonts w:ascii="VIC" w:eastAsia="MS PGothic" w:hAnsi="VIC" w:cs="Arial"/>
          <w:sz w:val="23"/>
          <w:szCs w:val="23"/>
        </w:rPr>
        <w:t>’</w:t>
      </w:r>
      <w:r w:rsidR="008C790B">
        <w:rPr>
          <w:rFonts w:ascii="VIC" w:eastAsia="MS PGothic" w:hAnsi="VIC" w:cs="Arial"/>
          <w:sz w:val="23"/>
          <w:szCs w:val="23"/>
        </w:rPr>
        <w:t xml:space="preserve"> &lt;</w:t>
      </w:r>
      <w:r w:rsidR="008C790B" w:rsidRPr="008C790B">
        <w:rPr>
          <w:rFonts w:ascii="VIC" w:eastAsia="MS PGothic" w:hAnsi="VIC" w:cs="Arial"/>
          <w:sz w:val="23"/>
          <w:szCs w:val="23"/>
        </w:rPr>
        <w:t>https://www.researchgate.net/publication/228623316_UK_health_visiting_Challenges_faced_during_lean_implementation</w:t>
      </w:r>
      <w:r w:rsidR="008C790B">
        <w:rPr>
          <w:rFonts w:ascii="VIC" w:eastAsia="MS PGothic" w:hAnsi="VIC" w:cs="Arial"/>
          <w:sz w:val="23"/>
          <w:szCs w:val="23"/>
        </w:rPr>
        <w:t>&gt;</w:t>
      </w:r>
      <w:r w:rsidR="002711AF">
        <w:rPr>
          <w:rFonts w:ascii="VIC" w:eastAsia="MS PGothic" w:hAnsi="VIC" w:cs="Arial"/>
          <w:sz w:val="23"/>
          <w:szCs w:val="23"/>
        </w:rPr>
        <w:t xml:space="preserve">, The University of </w:t>
      </w:r>
      <w:r w:rsidR="00725CBF">
        <w:rPr>
          <w:rFonts w:ascii="VIC" w:eastAsia="MS PGothic" w:hAnsi="VIC" w:cs="Arial"/>
          <w:sz w:val="23"/>
          <w:szCs w:val="23"/>
        </w:rPr>
        <w:t>W</w:t>
      </w:r>
      <w:r w:rsidR="002711AF">
        <w:rPr>
          <w:rFonts w:ascii="VIC" w:eastAsia="MS PGothic" w:hAnsi="VIC" w:cs="Arial"/>
          <w:sz w:val="23"/>
          <w:szCs w:val="23"/>
        </w:rPr>
        <w:t>arwick</w:t>
      </w:r>
    </w:p>
    <w:p w14:paraId="5ADCF2C7" w14:textId="42B2102C" w:rsidR="00201F64" w:rsidRPr="003518E6" w:rsidRDefault="00201F64" w:rsidP="00FB6FEA">
      <w:pPr>
        <w:numPr>
          <w:ilvl w:val="0"/>
          <w:numId w:val="66"/>
        </w:numPr>
        <w:spacing w:before="120" w:after="120" w:line="240" w:lineRule="auto"/>
        <w:rPr>
          <w:rFonts w:ascii="VIC" w:eastAsia="MS PGothic" w:hAnsi="VIC" w:cs="Arial"/>
          <w:sz w:val="23"/>
          <w:szCs w:val="23"/>
        </w:rPr>
      </w:pPr>
      <w:r w:rsidRPr="003518E6">
        <w:rPr>
          <w:rFonts w:ascii="VIC" w:eastAsia="MS PGothic" w:hAnsi="VIC" w:cs="Arial"/>
          <w:sz w:val="23"/>
          <w:szCs w:val="23"/>
        </w:rPr>
        <w:t>Pandit J, Ramachandran S, Pandit M 2022, ‘</w:t>
      </w:r>
      <w:hyperlink r:id="rId49" w:history="1">
        <w:r w:rsidRPr="008C790B">
          <w:rPr>
            <w:rStyle w:val="Hyperlink"/>
            <w:rFonts w:ascii="VIC" w:eastAsia="MS PGothic" w:hAnsi="VIC" w:cs="Arial"/>
            <w:sz w:val="23"/>
            <w:szCs w:val="23"/>
          </w:rPr>
          <w:t>The effect of overlapping surgical scheduling on operating</w:t>
        </w:r>
        <w:r w:rsidRPr="008C790B">
          <w:rPr>
            <w:rStyle w:val="Hyperlink"/>
            <w:rFonts w:ascii="Cambria" w:eastAsia="MS PGothic" w:hAnsi="Cambria" w:cs="Cambria"/>
            <w:sz w:val="23"/>
            <w:szCs w:val="23"/>
          </w:rPr>
          <w:t> </w:t>
        </w:r>
        <w:r w:rsidRPr="008C790B">
          <w:rPr>
            <w:rStyle w:val="Hyperlink"/>
            <w:rFonts w:ascii="VIC" w:eastAsia="MS PGothic" w:hAnsi="VIC" w:cs="Arial"/>
            <w:sz w:val="23"/>
            <w:szCs w:val="23"/>
          </w:rPr>
          <w:t>theatre productivity: a narrative review</w:t>
        </w:r>
      </w:hyperlink>
      <w:r w:rsidRPr="003518E6">
        <w:rPr>
          <w:rFonts w:ascii="VIC" w:eastAsia="MS PGothic" w:hAnsi="VIC" w:cs="Arial"/>
          <w:sz w:val="23"/>
          <w:szCs w:val="23"/>
        </w:rPr>
        <w:t>’, Anaesthesia, vol. 77, pp.1030-1038,</w:t>
      </w:r>
      <w:r w:rsidRPr="003518E6">
        <w:rPr>
          <w:rFonts w:ascii="Cambria" w:eastAsia="MS PGothic" w:hAnsi="Cambria" w:cs="Cambria"/>
          <w:sz w:val="23"/>
          <w:szCs w:val="23"/>
        </w:rPr>
        <w:t> </w:t>
      </w:r>
      <w:r w:rsidRPr="003518E6">
        <w:rPr>
          <w:rFonts w:ascii="VIC" w:eastAsia="MS PGothic" w:hAnsi="VIC" w:cs="Arial"/>
          <w:sz w:val="23"/>
          <w:szCs w:val="23"/>
        </w:rPr>
        <w:t>doi: 10.1111/anae.15797. pmid: 35863080</w:t>
      </w:r>
      <w:r w:rsidRPr="003518E6">
        <w:rPr>
          <w:rFonts w:ascii="Cambria" w:eastAsia="MS PGothic" w:hAnsi="Cambria" w:cs="Cambria"/>
          <w:sz w:val="23"/>
          <w:szCs w:val="23"/>
        </w:rPr>
        <w:t> </w:t>
      </w:r>
      <w:r w:rsidR="008C790B">
        <w:rPr>
          <w:rFonts w:ascii="Cambria" w:eastAsia="MS PGothic" w:hAnsi="Cambria" w:cs="Cambria"/>
          <w:sz w:val="23"/>
          <w:szCs w:val="23"/>
        </w:rPr>
        <w:t>&lt;</w:t>
      </w:r>
      <w:r w:rsidR="008C790B" w:rsidRPr="008C790B">
        <w:rPr>
          <w:rFonts w:ascii="VIC" w:eastAsia="MS PGothic" w:hAnsi="VIC" w:cs="Arial"/>
          <w:sz w:val="23"/>
          <w:szCs w:val="23"/>
        </w:rPr>
        <w:t>https://associationofanaesthetists-publications.onlinelibrary.wiley.com/doi/full/10.1111/anae.15797</w:t>
      </w:r>
      <w:r w:rsidR="008C790B">
        <w:rPr>
          <w:rFonts w:ascii="Cambria" w:eastAsia="MS PGothic" w:hAnsi="Cambria" w:cs="Cambria"/>
          <w:sz w:val="23"/>
          <w:szCs w:val="23"/>
        </w:rPr>
        <w:t xml:space="preserve"> &gt;</w:t>
      </w:r>
    </w:p>
    <w:p w14:paraId="695A9994" w14:textId="47D50ACC" w:rsidR="00201F64" w:rsidRPr="003518E6" w:rsidRDefault="00201F64" w:rsidP="00FB6FEA">
      <w:pPr>
        <w:numPr>
          <w:ilvl w:val="0"/>
          <w:numId w:val="66"/>
        </w:numPr>
        <w:spacing w:before="120" w:after="120" w:line="240" w:lineRule="auto"/>
        <w:rPr>
          <w:rFonts w:ascii="VIC" w:eastAsia="MS PGothic" w:hAnsi="VIC" w:cs="Arial"/>
          <w:sz w:val="23"/>
          <w:szCs w:val="23"/>
        </w:rPr>
      </w:pPr>
      <w:r w:rsidRPr="003518E6">
        <w:rPr>
          <w:rFonts w:ascii="VIC" w:eastAsia="MS PGothic" w:hAnsi="VIC" w:cs="Arial"/>
          <w:sz w:val="23"/>
          <w:szCs w:val="23"/>
        </w:rPr>
        <w:t>Practice plus group 2022, ‘</w:t>
      </w:r>
      <w:hyperlink r:id="rId50" w:history="1">
        <w:r w:rsidRPr="008C790B">
          <w:rPr>
            <w:rStyle w:val="Hyperlink"/>
            <w:rFonts w:ascii="VIC" w:eastAsia="MS PGothic" w:hAnsi="VIC" w:cs="Arial"/>
            <w:sz w:val="23"/>
            <w:szCs w:val="23"/>
          </w:rPr>
          <w:t>Bones project review- BHRUT Orthopaedic NHS Elective Surgery – High Volume Week</w:t>
        </w:r>
      </w:hyperlink>
      <w:r w:rsidRPr="00324EA2">
        <w:rPr>
          <w:rFonts w:ascii="VIC" w:eastAsia="MS PGothic" w:hAnsi="VIC" w:cs="Arial"/>
          <w:sz w:val="23"/>
          <w:szCs w:val="23"/>
        </w:rPr>
        <w:t>’, February 2 2023 &lt;</w:t>
      </w:r>
      <w:hyperlink r:id="rId51" w:tgtFrame="_blank" w:history="1">
        <w:r w:rsidRPr="003518E6">
          <w:rPr>
            <w:rFonts w:ascii="VIC" w:eastAsia="MS PGothic" w:hAnsi="VIC" w:cs="Arial"/>
            <w:sz w:val="23"/>
            <w:szCs w:val="23"/>
          </w:rPr>
          <w:t>https://www.gettingitrightfirsttime.co.uk/wp-content/uploads/2022/04/BONES-Project-review-v1.5-Final-Nov-2.pdf</w:t>
        </w:r>
      </w:hyperlink>
      <w:r w:rsidRPr="003518E6">
        <w:rPr>
          <w:rFonts w:ascii="VIC" w:eastAsia="MS PGothic" w:hAnsi="VIC" w:cs="Arial"/>
          <w:sz w:val="23"/>
          <w:szCs w:val="23"/>
        </w:rPr>
        <w:t xml:space="preserve">&gt; </w:t>
      </w:r>
    </w:p>
    <w:p w14:paraId="53C2A213" w14:textId="6916C45C" w:rsidR="00201F64" w:rsidRPr="003518E6" w:rsidRDefault="00201F64" w:rsidP="00FB6FEA">
      <w:pPr>
        <w:numPr>
          <w:ilvl w:val="0"/>
          <w:numId w:val="66"/>
        </w:numPr>
        <w:spacing w:before="120" w:after="120" w:line="240" w:lineRule="auto"/>
        <w:rPr>
          <w:rFonts w:ascii="VIC" w:eastAsia="MS PGothic" w:hAnsi="VIC" w:cs="Arial"/>
          <w:sz w:val="23"/>
          <w:szCs w:val="23"/>
        </w:rPr>
      </w:pPr>
      <w:r w:rsidRPr="003518E6">
        <w:rPr>
          <w:rFonts w:ascii="VIC" w:eastAsia="MS PGothic" w:hAnsi="VIC" w:cs="Arial"/>
          <w:sz w:val="23"/>
          <w:szCs w:val="23"/>
        </w:rPr>
        <w:t>Pugh, R 2022, ‘</w:t>
      </w:r>
      <w:hyperlink r:id="rId52" w:history="1">
        <w:r w:rsidRPr="008C790B">
          <w:rPr>
            <w:rStyle w:val="Hyperlink"/>
            <w:rFonts w:ascii="VIC" w:eastAsia="MS PGothic" w:hAnsi="VIC" w:cs="Arial"/>
            <w:sz w:val="23"/>
            <w:szCs w:val="23"/>
          </w:rPr>
          <w:t>Surgical HIT Lists Do 'a Month's Worth' of Surgeries in a Day</w:t>
        </w:r>
      </w:hyperlink>
      <w:r w:rsidRPr="003518E6">
        <w:rPr>
          <w:rFonts w:ascii="VIC" w:eastAsia="MS PGothic" w:hAnsi="VIC" w:cs="Arial"/>
          <w:sz w:val="23"/>
          <w:szCs w:val="23"/>
        </w:rPr>
        <w:t>’, Medscape, &lt;</w:t>
      </w:r>
      <w:hyperlink r:id="rId53" w:history="1">
        <w:r w:rsidRPr="003518E6">
          <w:rPr>
            <w:rFonts w:ascii="VIC" w:eastAsia="MS PGothic" w:hAnsi="VIC" w:cs="Arial"/>
            <w:sz w:val="23"/>
            <w:szCs w:val="23"/>
          </w:rPr>
          <w:t>https://www.medscape.co.uk/viewarticle/surgical-hit-lists-do-month-s-surgery-day-2022a1001wuk</w:t>
        </w:r>
      </w:hyperlink>
      <w:r w:rsidRPr="003518E6">
        <w:rPr>
          <w:rFonts w:ascii="VIC" w:eastAsia="MS PGothic" w:hAnsi="VIC" w:cs="Arial"/>
          <w:sz w:val="23"/>
          <w:szCs w:val="23"/>
        </w:rPr>
        <w:t xml:space="preserve">&gt; </w:t>
      </w:r>
    </w:p>
    <w:p w14:paraId="6CD08E8A" w14:textId="2890EA5B" w:rsidR="00201F64" w:rsidRPr="003518E6" w:rsidRDefault="00201F64" w:rsidP="00FB6FEA">
      <w:pPr>
        <w:numPr>
          <w:ilvl w:val="0"/>
          <w:numId w:val="66"/>
        </w:numPr>
        <w:spacing w:before="120" w:after="120" w:line="240" w:lineRule="auto"/>
        <w:rPr>
          <w:rFonts w:ascii="VIC" w:eastAsia="MS PGothic" w:hAnsi="VIC" w:cs="Arial"/>
          <w:sz w:val="23"/>
          <w:szCs w:val="23"/>
        </w:rPr>
      </w:pPr>
      <w:r w:rsidRPr="003518E6">
        <w:rPr>
          <w:rFonts w:ascii="VIC" w:eastAsia="MS PGothic" w:hAnsi="VIC" w:cs="Arial"/>
          <w:sz w:val="23"/>
          <w:szCs w:val="23"/>
        </w:rPr>
        <w:t>Queensland Health 2017, ‘</w:t>
      </w:r>
      <w:hyperlink r:id="rId54" w:history="1">
        <w:r w:rsidRPr="008C790B">
          <w:rPr>
            <w:rStyle w:val="Hyperlink"/>
            <w:rFonts w:ascii="VIC" w:eastAsia="MS PGothic" w:hAnsi="VIC" w:cs="Arial"/>
            <w:sz w:val="23"/>
            <w:szCs w:val="23"/>
          </w:rPr>
          <w:t>Operating Theatre Efficiency Guideline</w:t>
        </w:r>
      </w:hyperlink>
      <w:r w:rsidRPr="003518E6">
        <w:rPr>
          <w:rFonts w:ascii="VIC" w:eastAsia="MS PGothic" w:hAnsi="VIC" w:cs="Arial"/>
          <w:sz w:val="23"/>
          <w:szCs w:val="23"/>
        </w:rPr>
        <w:t xml:space="preserve">’, Viewed 2 February 2023 </w:t>
      </w:r>
      <w:r w:rsidRPr="008C790B">
        <w:rPr>
          <w:rFonts w:ascii="VIC" w:eastAsia="MS PGothic" w:hAnsi="VIC" w:cs="Arial"/>
          <w:sz w:val="23"/>
          <w:szCs w:val="23"/>
        </w:rPr>
        <w:t>&lt;</w:t>
      </w:r>
      <w:r w:rsidR="008C790B" w:rsidRPr="008C790B">
        <w:rPr>
          <w:rFonts w:ascii="VIC" w:hAnsi="VIC"/>
          <w:sz w:val="23"/>
          <w:szCs w:val="23"/>
        </w:rPr>
        <w:t xml:space="preserve">https://www.health.qld.gov.au/__data/assets/pdf_file/0022/640138/qh-gdl-443.pdf </w:t>
      </w:r>
      <w:r w:rsidRPr="008C790B">
        <w:rPr>
          <w:rFonts w:ascii="VIC" w:eastAsia="MS PGothic" w:hAnsi="VIC" w:cs="Arial"/>
          <w:sz w:val="23"/>
          <w:szCs w:val="23"/>
        </w:rPr>
        <w:t>&gt;</w:t>
      </w:r>
    </w:p>
    <w:p w14:paraId="17F92398" w14:textId="370F3BB8" w:rsidR="00201F64" w:rsidRPr="003518E6" w:rsidRDefault="00000000" w:rsidP="00FB6FEA">
      <w:pPr>
        <w:numPr>
          <w:ilvl w:val="0"/>
          <w:numId w:val="66"/>
        </w:numPr>
        <w:spacing w:before="120" w:after="120" w:line="240" w:lineRule="auto"/>
        <w:rPr>
          <w:rFonts w:ascii="VIC" w:eastAsia="MS PGothic" w:hAnsi="VIC" w:cs="Arial"/>
          <w:sz w:val="23"/>
          <w:szCs w:val="23"/>
        </w:rPr>
      </w:pPr>
      <w:hyperlink r:id="rId55" w:history="1">
        <w:r w:rsidR="00201F64" w:rsidRPr="003518E6">
          <w:rPr>
            <w:rFonts w:ascii="VIC" w:eastAsia="MS PGothic" w:hAnsi="VIC" w:cs="Arial"/>
            <w:sz w:val="23"/>
            <w:szCs w:val="23"/>
          </w:rPr>
          <w:t>Reames</w:t>
        </w:r>
      </w:hyperlink>
      <w:r w:rsidR="00201F64" w:rsidRPr="003518E6">
        <w:rPr>
          <w:rFonts w:ascii="VIC" w:eastAsia="MS PGothic" w:hAnsi="VIC" w:cs="Arial"/>
          <w:sz w:val="23"/>
          <w:szCs w:val="23"/>
        </w:rPr>
        <w:t xml:space="preserve"> B,</w:t>
      </w:r>
      <w:r w:rsidR="00201F64" w:rsidRPr="003518E6">
        <w:rPr>
          <w:rFonts w:ascii="Cambria" w:eastAsia="MS PGothic" w:hAnsi="Cambria" w:cs="Cambria"/>
          <w:sz w:val="23"/>
          <w:szCs w:val="23"/>
        </w:rPr>
        <w:t> </w:t>
      </w:r>
      <w:hyperlink r:id="rId56" w:history="1">
        <w:r w:rsidR="00201F64" w:rsidRPr="003518E6">
          <w:rPr>
            <w:rFonts w:ascii="VIC" w:eastAsia="MS PGothic" w:hAnsi="VIC" w:cs="Arial"/>
            <w:sz w:val="23"/>
            <w:szCs w:val="23"/>
          </w:rPr>
          <w:t>Ghaferi</w:t>
        </w:r>
      </w:hyperlink>
      <w:r w:rsidR="00201F64" w:rsidRPr="003518E6">
        <w:rPr>
          <w:rFonts w:ascii="VIC" w:eastAsia="MS PGothic" w:hAnsi="VIC" w:cs="Arial"/>
          <w:sz w:val="23"/>
          <w:szCs w:val="23"/>
        </w:rPr>
        <w:t xml:space="preserve"> A</w:t>
      </w:r>
      <w:r w:rsidR="00201F64" w:rsidRPr="003518E6">
        <w:rPr>
          <w:rFonts w:ascii="Cambria" w:eastAsia="MS PGothic" w:hAnsi="Cambria" w:cs="Cambria"/>
          <w:sz w:val="23"/>
          <w:szCs w:val="23"/>
        </w:rPr>
        <w:t> </w:t>
      </w:r>
      <w:r w:rsidR="00201F64" w:rsidRPr="003518E6">
        <w:rPr>
          <w:rFonts w:ascii="VIC" w:eastAsia="MS PGothic" w:hAnsi="VIC" w:cs="Arial"/>
          <w:sz w:val="23"/>
          <w:szCs w:val="23"/>
        </w:rPr>
        <w:t xml:space="preserve">, </w:t>
      </w:r>
      <w:hyperlink r:id="rId57" w:history="1">
        <w:r w:rsidR="00201F64" w:rsidRPr="003518E6">
          <w:rPr>
            <w:rFonts w:ascii="VIC" w:eastAsia="MS PGothic" w:hAnsi="VIC" w:cs="Arial"/>
            <w:sz w:val="23"/>
            <w:szCs w:val="23"/>
          </w:rPr>
          <w:t xml:space="preserve"> Birkmeyer</w:t>
        </w:r>
      </w:hyperlink>
      <w:r w:rsidR="00201F64" w:rsidRPr="003518E6">
        <w:rPr>
          <w:rFonts w:ascii="VIC" w:eastAsia="MS PGothic" w:hAnsi="VIC" w:cs="Arial"/>
          <w:sz w:val="23"/>
          <w:szCs w:val="23"/>
        </w:rPr>
        <w:t xml:space="preserve"> J</w:t>
      </w:r>
      <w:r w:rsidR="00201F64" w:rsidRPr="003518E6">
        <w:rPr>
          <w:rFonts w:ascii="Cambria" w:eastAsia="MS PGothic" w:hAnsi="Cambria" w:cs="Cambria"/>
          <w:sz w:val="23"/>
          <w:szCs w:val="23"/>
        </w:rPr>
        <w:t> </w:t>
      </w:r>
      <w:r w:rsidR="00201F64" w:rsidRPr="003518E6">
        <w:rPr>
          <w:rFonts w:ascii="VIC" w:eastAsia="MS PGothic" w:hAnsi="VIC" w:cs="Arial"/>
          <w:sz w:val="23"/>
          <w:szCs w:val="23"/>
        </w:rPr>
        <w:t>and</w:t>
      </w:r>
      <w:hyperlink r:id="rId58" w:history="1">
        <w:r w:rsidR="00201F64" w:rsidRPr="003518E6">
          <w:rPr>
            <w:rFonts w:ascii="VIC" w:eastAsia="MS PGothic" w:hAnsi="VIC" w:cs="Arial"/>
            <w:sz w:val="23"/>
            <w:szCs w:val="23"/>
          </w:rPr>
          <w:t xml:space="preserve"> Dimick</w:t>
        </w:r>
      </w:hyperlink>
      <w:r w:rsidR="00201F64" w:rsidRPr="003518E6">
        <w:rPr>
          <w:rFonts w:ascii="VIC" w:eastAsia="MS PGothic" w:hAnsi="VIC" w:cs="Arial"/>
          <w:sz w:val="23"/>
          <w:szCs w:val="23"/>
        </w:rPr>
        <w:t xml:space="preserve"> J 2014 ‘</w:t>
      </w:r>
      <w:hyperlink r:id="rId59" w:history="1">
        <w:r w:rsidR="00201F64" w:rsidRPr="008C790B">
          <w:rPr>
            <w:rStyle w:val="Hyperlink"/>
            <w:rFonts w:ascii="VIC" w:eastAsia="MS PGothic" w:hAnsi="VIC" w:cs="Arial"/>
            <w:sz w:val="23"/>
            <w:szCs w:val="23"/>
          </w:rPr>
          <w:t>Hospital Volume and Operative Mortality in the Modern Era</w:t>
        </w:r>
      </w:hyperlink>
      <w:r w:rsidR="00201F64" w:rsidRPr="003518E6">
        <w:rPr>
          <w:rFonts w:ascii="VIC" w:eastAsia="MS PGothic" w:hAnsi="VIC" w:cs="Arial"/>
          <w:sz w:val="23"/>
          <w:szCs w:val="23"/>
        </w:rPr>
        <w:t xml:space="preserve">’ </w:t>
      </w:r>
      <w:r w:rsidR="008C790B">
        <w:rPr>
          <w:rFonts w:ascii="VIC" w:eastAsia="MS PGothic" w:hAnsi="VIC" w:cs="Arial"/>
          <w:sz w:val="23"/>
          <w:szCs w:val="23"/>
        </w:rPr>
        <w:t>&lt;</w:t>
      </w:r>
      <w:r w:rsidR="008C790B" w:rsidRPr="008C790B">
        <w:rPr>
          <w:rFonts w:ascii="VIC" w:eastAsia="MS PGothic" w:hAnsi="VIC" w:cs="Arial"/>
          <w:sz w:val="23"/>
          <w:szCs w:val="23"/>
        </w:rPr>
        <w:t>https://pubmed.ncbi.nlm.nih.gov/24368634/</w:t>
      </w:r>
      <w:r w:rsidR="008C790B">
        <w:rPr>
          <w:rFonts w:ascii="VIC" w:eastAsia="MS PGothic" w:hAnsi="VIC" w:cs="Arial"/>
          <w:sz w:val="23"/>
          <w:szCs w:val="23"/>
        </w:rPr>
        <w:t xml:space="preserve">&gt; </w:t>
      </w:r>
      <w:r w:rsidR="00201F64" w:rsidRPr="003518E6">
        <w:rPr>
          <w:rFonts w:ascii="VIC" w:eastAsia="MS PGothic" w:hAnsi="VIC" w:cs="Arial"/>
          <w:sz w:val="23"/>
          <w:szCs w:val="23"/>
        </w:rPr>
        <w:t xml:space="preserve">Annals of surgery, vol. 260, issue. 2, pp. 244-251 </w:t>
      </w:r>
      <w:hyperlink r:id="rId60" w:tgtFrame="_blank" w:history="1">
        <w:r w:rsidR="00201F64" w:rsidRPr="003518E6">
          <w:rPr>
            <w:rFonts w:ascii="VIC" w:eastAsia="MS PGothic" w:hAnsi="VIC" w:cs="Arial"/>
            <w:sz w:val="23"/>
            <w:szCs w:val="23"/>
          </w:rPr>
          <w:t>Ann Surg. 2014 Aug; 260(2): 244–251.</w:t>
        </w:r>
      </w:hyperlink>
      <w:r w:rsidR="00201F64" w:rsidRPr="003518E6">
        <w:rPr>
          <w:rFonts w:ascii="VIC" w:eastAsia="MS PGothic" w:hAnsi="VIC" w:cs="Arial"/>
          <w:sz w:val="23"/>
          <w:szCs w:val="23"/>
        </w:rPr>
        <w:t xml:space="preserve"> Reames et al 2021</w:t>
      </w:r>
    </w:p>
    <w:p w14:paraId="4BD74194" w14:textId="1CC71402" w:rsidR="00201F64" w:rsidRPr="003518E6" w:rsidRDefault="00201F64" w:rsidP="00FB6FEA">
      <w:pPr>
        <w:numPr>
          <w:ilvl w:val="0"/>
          <w:numId w:val="66"/>
        </w:numPr>
        <w:spacing w:before="120" w:after="120" w:line="240" w:lineRule="auto"/>
        <w:rPr>
          <w:rFonts w:ascii="VIC" w:eastAsia="MS PGothic" w:hAnsi="VIC" w:cs="Arial"/>
          <w:sz w:val="23"/>
          <w:szCs w:val="23"/>
        </w:rPr>
      </w:pPr>
      <w:r w:rsidRPr="003518E6">
        <w:rPr>
          <w:rFonts w:ascii="VIC" w:eastAsia="MS PGothic" w:hAnsi="VIC" w:cs="Arial"/>
          <w:sz w:val="23"/>
          <w:szCs w:val="23"/>
        </w:rPr>
        <w:t>Royal Australasian College of Surgeons (RACS) 2016, ‘</w:t>
      </w:r>
      <w:hyperlink r:id="rId61" w:history="1">
        <w:r w:rsidRPr="008C790B">
          <w:rPr>
            <w:rStyle w:val="Hyperlink"/>
            <w:rFonts w:ascii="VIC" w:eastAsia="MS PGothic" w:hAnsi="VIC" w:cs="Arial"/>
            <w:sz w:val="23"/>
            <w:szCs w:val="23"/>
          </w:rPr>
          <w:t>Code of Conduct</w:t>
        </w:r>
      </w:hyperlink>
      <w:r w:rsidRPr="003518E6">
        <w:rPr>
          <w:rFonts w:ascii="VIC" w:eastAsia="MS PGothic" w:hAnsi="VIC" w:cs="Arial"/>
          <w:sz w:val="23"/>
          <w:szCs w:val="23"/>
        </w:rPr>
        <w:t>’, Viewed January 20 2023, &lt;</w:t>
      </w:r>
      <w:r w:rsidR="008C790B" w:rsidRPr="008C790B">
        <w:rPr>
          <w:rFonts w:ascii="VIC" w:eastAsia="MS PGothic" w:hAnsi="VIC" w:cs="Arial"/>
          <w:sz w:val="23"/>
          <w:szCs w:val="23"/>
        </w:rPr>
        <w:t xml:space="preserve">https://www.surgeons.org/become-a-surgeon/About-specialist-surgeons/code-of-conduct </w:t>
      </w:r>
      <w:r w:rsidRPr="00324EA2">
        <w:rPr>
          <w:rFonts w:ascii="VIC" w:eastAsia="MS PGothic" w:hAnsi="VIC" w:cs="Arial"/>
          <w:sz w:val="23"/>
          <w:szCs w:val="23"/>
        </w:rPr>
        <w:t xml:space="preserve">&gt; </w:t>
      </w:r>
    </w:p>
    <w:p w14:paraId="1BFBAFEC" w14:textId="24B8FB1A" w:rsidR="00201F64" w:rsidRPr="003518E6" w:rsidRDefault="00201F64" w:rsidP="00FB6FEA">
      <w:pPr>
        <w:numPr>
          <w:ilvl w:val="0"/>
          <w:numId w:val="66"/>
        </w:numPr>
        <w:spacing w:before="120" w:after="120" w:line="240" w:lineRule="auto"/>
        <w:rPr>
          <w:rFonts w:ascii="VIC" w:eastAsia="MS PGothic" w:hAnsi="VIC" w:cs="Arial"/>
          <w:sz w:val="23"/>
          <w:szCs w:val="23"/>
        </w:rPr>
      </w:pPr>
      <w:r w:rsidRPr="003518E6">
        <w:rPr>
          <w:rFonts w:ascii="VIC" w:eastAsia="MS PGothic" w:hAnsi="VIC" w:cs="Arial"/>
          <w:sz w:val="23"/>
          <w:szCs w:val="23"/>
        </w:rPr>
        <w:t>Royal Australasian College of Surgeons (RACS) 2020, ‘</w:t>
      </w:r>
      <w:hyperlink r:id="rId62" w:history="1">
        <w:r w:rsidRPr="008C790B">
          <w:rPr>
            <w:rStyle w:val="Hyperlink"/>
            <w:rFonts w:ascii="VIC" w:eastAsia="MS PGothic" w:hAnsi="VIC" w:cs="Arial"/>
            <w:sz w:val="23"/>
            <w:szCs w:val="23"/>
          </w:rPr>
          <w:t>Position paper: overlapping, simultaneous and concurrent surgery</w:t>
        </w:r>
      </w:hyperlink>
      <w:r w:rsidRPr="003518E6">
        <w:rPr>
          <w:rFonts w:ascii="VIC" w:eastAsia="MS PGothic" w:hAnsi="VIC" w:cs="Arial"/>
          <w:sz w:val="23"/>
          <w:szCs w:val="23"/>
        </w:rPr>
        <w:t>’ Viewed January 20 2023 &lt;</w:t>
      </w:r>
      <w:r w:rsidR="008C790B" w:rsidRPr="008C790B">
        <w:rPr>
          <w:rFonts w:ascii="VIC" w:eastAsia="MS PGothic" w:hAnsi="VIC" w:cs="Arial"/>
          <w:sz w:val="23"/>
          <w:szCs w:val="23"/>
        </w:rPr>
        <w:t>https://www.surgeons.org/-/media/Project/RACS/surgeons-org/files/position-papers/2017-10-25_pos_fes-pst-039_overlapping_simultaneous_and_concurrent_surgery.pdf?rev=be3d6916f5024becb1e1928652e634b4&amp;hash=09ED0D65F4594CB36EAAE3E168D115A7</w:t>
      </w:r>
      <w:r w:rsidRPr="003518E6">
        <w:rPr>
          <w:rFonts w:ascii="VIC" w:eastAsia="MS PGothic" w:hAnsi="VIC" w:cs="Arial"/>
          <w:sz w:val="23"/>
          <w:szCs w:val="23"/>
        </w:rPr>
        <w:t>&gt;</w:t>
      </w:r>
    </w:p>
    <w:p w14:paraId="016EE729" w14:textId="08E1FCA0" w:rsidR="00A91AF1" w:rsidRDefault="00A91AF1" w:rsidP="00FB6FEA">
      <w:pPr>
        <w:numPr>
          <w:ilvl w:val="0"/>
          <w:numId w:val="66"/>
        </w:numPr>
        <w:spacing w:before="120" w:after="120" w:line="240" w:lineRule="auto"/>
        <w:rPr>
          <w:rFonts w:ascii="VIC" w:eastAsia="MS PGothic" w:hAnsi="VIC" w:cs="Arial"/>
          <w:sz w:val="23"/>
          <w:szCs w:val="23"/>
        </w:rPr>
      </w:pPr>
      <w:r>
        <w:rPr>
          <w:rFonts w:ascii="VIC" w:eastAsia="MS PGothic" w:hAnsi="VIC" w:cs="Arial"/>
          <w:sz w:val="23"/>
          <w:szCs w:val="23"/>
        </w:rPr>
        <w:t>SCV</w:t>
      </w:r>
      <w:r w:rsidR="00C56F78">
        <w:rPr>
          <w:rFonts w:ascii="VIC" w:eastAsia="MS PGothic" w:hAnsi="VIC" w:cs="Arial"/>
          <w:sz w:val="23"/>
          <w:szCs w:val="23"/>
        </w:rPr>
        <w:t xml:space="preserve"> </w:t>
      </w:r>
      <w:r w:rsidR="00C56F78">
        <w:rPr>
          <w:rFonts w:ascii="VIC" w:hAnsi="VIC"/>
          <w:sz w:val="24"/>
          <w:szCs w:val="24"/>
        </w:rPr>
        <w:t>Chief Nurse and Midwifery Officer</w:t>
      </w:r>
      <w:r w:rsidR="00926EAA">
        <w:rPr>
          <w:rFonts w:ascii="VIC" w:hAnsi="VIC"/>
          <w:sz w:val="24"/>
          <w:szCs w:val="24"/>
        </w:rPr>
        <w:t xml:space="preserve">, </w:t>
      </w:r>
      <w:r w:rsidR="001E588E">
        <w:rPr>
          <w:rFonts w:ascii="VIC" w:hAnsi="VIC"/>
          <w:sz w:val="24"/>
          <w:szCs w:val="24"/>
        </w:rPr>
        <w:t>Jac Math</w:t>
      </w:r>
      <w:r w:rsidR="004E3F6F">
        <w:rPr>
          <w:rFonts w:ascii="VIC" w:hAnsi="VIC"/>
          <w:sz w:val="24"/>
          <w:szCs w:val="24"/>
        </w:rPr>
        <w:t>ieson</w:t>
      </w:r>
      <w:r w:rsidR="00B552BC">
        <w:rPr>
          <w:rFonts w:ascii="VIC" w:hAnsi="VIC"/>
          <w:sz w:val="24"/>
          <w:szCs w:val="24"/>
        </w:rPr>
        <w:t>, meeting 23</w:t>
      </w:r>
      <w:r w:rsidR="00B552BC" w:rsidRPr="00B552BC">
        <w:rPr>
          <w:rFonts w:ascii="VIC" w:hAnsi="VIC"/>
          <w:sz w:val="24"/>
          <w:szCs w:val="24"/>
          <w:vertAlign w:val="superscript"/>
        </w:rPr>
        <w:t>rd</w:t>
      </w:r>
      <w:r w:rsidR="00B552BC">
        <w:rPr>
          <w:rFonts w:ascii="VIC" w:hAnsi="VIC"/>
          <w:sz w:val="24"/>
          <w:szCs w:val="24"/>
        </w:rPr>
        <w:t xml:space="preserve"> February 2023</w:t>
      </w:r>
      <w:r w:rsidR="00941AF6">
        <w:rPr>
          <w:rFonts w:ascii="VIC" w:hAnsi="VIC"/>
          <w:sz w:val="24"/>
          <w:szCs w:val="24"/>
        </w:rPr>
        <w:t xml:space="preserve">, Online via Ms teams </w:t>
      </w:r>
    </w:p>
    <w:p w14:paraId="2198AC74" w14:textId="0FC570E0" w:rsidR="00201F64" w:rsidRPr="003518E6" w:rsidRDefault="00201F64" w:rsidP="00FB6FEA">
      <w:pPr>
        <w:numPr>
          <w:ilvl w:val="0"/>
          <w:numId w:val="66"/>
        </w:numPr>
        <w:spacing w:before="120" w:after="120" w:line="240" w:lineRule="auto"/>
        <w:rPr>
          <w:rFonts w:ascii="VIC" w:eastAsia="MS PGothic" w:hAnsi="VIC" w:cs="Arial"/>
          <w:sz w:val="23"/>
          <w:szCs w:val="23"/>
        </w:rPr>
      </w:pPr>
      <w:r w:rsidRPr="003518E6">
        <w:rPr>
          <w:rFonts w:ascii="VIC" w:eastAsia="MS PGothic" w:hAnsi="VIC" w:cs="Arial"/>
          <w:sz w:val="23"/>
          <w:szCs w:val="23"/>
        </w:rPr>
        <w:t xml:space="preserve">Sun E, Mello M, Rishel C, Vaughn M, Kheterpal S, Saager L, Fleisher L, Damrose J, Kadry B and Jena A 2019, </w:t>
      </w:r>
      <w:hyperlink r:id="rId63" w:anchor=":~:text=Overlapping%20surgery%20was%20significantly%20associated,%25%20to%202.2%25%5D%3B%20P%20%3D%20." w:history="1">
        <w:r w:rsidRPr="008C790B">
          <w:rPr>
            <w:rStyle w:val="Hyperlink"/>
            <w:rFonts w:ascii="VIC" w:eastAsia="MS PGothic" w:hAnsi="VIC" w:cs="Arial"/>
            <w:sz w:val="23"/>
            <w:szCs w:val="23"/>
          </w:rPr>
          <w:t>‘Association of overlapping surgery with perioperative outcomes</w:t>
        </w:r>
      </w:hyperlink>
      <w:r w:rsidRPr="003518E6">
        <w:rPr>
          <w:rFonts w:ascii="VIC" w:eastAsia="MS PGothic" w:hAnsi="VIC" w:cs="Arial"/>
          <w:sz w:val="23"/>
          <w:szCs w:val="23"/>
        </w:rPr>
        <w:t>’</w:t>
      </w:r>
      <w:r w:rsidRPr="003518E6">
        <w:rPr>
          <w:rFonts w:ascii="Cambria" w:eastAsia="MS PGothic" w:hAnsi="Cambria" w:cs="Cambria"/>
          <w:sz w:val="23"/>
          <w:szCs w:val="23"/>
        </w:rPr>
        <w:t> </w:t>
      </w:r>
      <w:r w:rsidR="008C790B">
        <w:rPr>
          <w:rFonts w:ascii="Cambria" w:eastAsia="MS PGothic" w:hAnsi="Cambria" w:cs="Cambria"/>
          <w:sz w:val="23"/>
          <w:szCs w:val="23"/>
        </w:rPr>
        <w:t>&lt;</w:t>
      </w:r>
      <w:r w:rsidR="008C790B" w:rsidRPr="008C790B">
        <w:rPr>
          <w:rFonts w:ascii="VIC" w:eastAsia="MS PGothic" w:hAnsi="VIC" w:cs="Cambria"/>
          <w:sz w:val="23"/>
          <w:szCs w:val="23"/>
        </w:rPr>
        <w:t>https://jamanetwork.com/journals/jama/fullarticle/2725689#:~:</w:t>
      </w:r>
      <w:r w:rsidR="008C790B" w:rsidRPr="008C790B">
        <w:rPr>
          <w:rFonts w:ascii="VIC" w:eastAsia="MS PGothic" w:hAnsi="VIC" w:cs="Cambria"/>
          <w:sz w:val="23"/>
          <w:szCs w:val="23"/>
        </w:rPr>
        <w:lastRenderedPageBreak/>
        <w:t>text=Overlapping%20surgery%20was%20significantly%20associated,%25%20to%202.2%25%5D%3B%20P%20%3D%20.&gt;</w:t>
      </w:r>
      <w:r w:rsidR="008C790B">
        <w:rPr>
          <w:rFonts w:ascii="Cambria" w:eastAsia="MS PGothic" w:hAnsi="Cambria" w:cs="Cambria"/>
          <w:sz w:val="23"/>
          <w:szCs w:val="23"/>
        </w:rPr>
        <w:t xml:space="preserve"> </w:t>
      </w:r>
      <w:r w:rsidRPr="003518E6">
        <w:rPr>
          <w:rFonts w:ascii="VIC" w:eastAsia="MS PGothic" w:hAnsi="VIC" w:cs="Arial"/>
          <w:sz w:val="23"/>
          <w:szCs w:val="23"/>
        </w:rPr>
        <w:t xml:space="preserve">Journal of the American Medical Association, vol. 321, issue. 8, pp.762-772 </w:t>
      </w:r>
      <w:r w:rsidRPr="00324EA2">
        <w:rPr>
          <w:rFonts w:ascii="VIC" w:eastAsia="MS PGothic" w:hAnsi="VIC" w:cs="Arial"/>
          <w:sz w:val="23"/>
          <w:szCs w:val="23"/>
        </w:rPr>
        <w:t>Sun et al 2019</w:t>
      </w:r>
      <w:r w:rsidRPr="003518E6">
        <w:rPr>
          <w:rFonts w:ascii="VIC" w:eastAsia="MS PGothic" w:hAnsi="VIC" w:cs="Arial"/>
          <w:sz w:val="23"/>
          <w:szCs w:val="23"/>
        </w:rPr>
        <w:t xml:space="preserve"> </w:t>
      </w:r>
    </w:p>
    <w:p w14:paraId="791CAF0F" w14:textId="0000BCF1" w:rsidR="00201F64" w:rsidRPr="003518E6" w:rsidRDefault="00201F64" w:rsidP="00FB6FEA">
      <w:pPr>
        <w:numPr>
          <w:ilvl w:val="0"/>
          <w:numId w:val="66"/>
        </w:numPr>
        <w:spacing w:before="120" w:after="120" w:line="240" w:lineRule="auto"/>
        <w:rPr>
          <w:rFonts w:ascii="VIC" w:eastAsia="MS PGothic" w:hAnsi="VIC" w:cs="Arial"/>
          <w:sz w:val="23"/>
          <w:szCs w:val="23"/>
        </w:rPr>
      </w:pPr>
      <w:r w:rsidRPr="003518E6">
        <w:rPr>
          <w:rFonts w:ascii="VIC" w:eastAsia="MS PGothic" w:hAnsi="VIC" w:cs="Arial"/>
          <w:sz w:val="23"/>
          <w:szCs w:val="23"/>
        </w:rPr>
        <w:t xml:space="preserve">Theriault B, Pazniokas, J, Mittal, A, Schmidt, M,  Cole C 2019, ‘What does it mean for a surgeon to "run two rooms"? </w:t>
      </w:r>
      <w:hyperlink r:id="rId64" w:history="1">
        <w:r w:rsidRPr="008C790B">
          <w:rPr>
            <w:rStyle w:val="Hyperlink"/>
            <w:rFonts w:ascii="VIC" w:eastAsia="MS PGothic" w:hAnsi="VIC" w:cs="Arial"/>
            <w:sz w:val="23"/>
            <w:szCs w:val="23"/>
          </w:rPr>
          <w:t>A comprehensive literature review of overlapping and concurrent surgery policies</w:t>
        </w:r>
      </w:hyperlink>
      <w:r w:rsidRPr="003518E6">
        <w:rPr>
          <w:rFonts w:ascii="VIC" w:eastAsia="MS PGothic" w:hAnsi="VIC" w:cs="Arial"/>
          <w:sz w:val="23"/>
          <w:szCs w:val="23"/>
        </w:rPr>
        <w:t>’</w:t>
      </w:r>
      <w:r w:rsidR="008C790B">
        <w:rPr>
          <w:rFonts w:ascii="VIC" w:eastAsia="MS PGothic" w:hAnsi="VIC" w:cs="Arial"/>
          <w:sz w:val="23"/>
          <w:szCs w:val="23"/>
        </w:rPr>
        <w:t xml:space="preserve"> &lt;</w:t>
      </w:r>
      <w:hyperlink r:id="rId65" w:tgtFrame="_blank" w:history="1">
        <w:r w:rsidR="008C790B" w:rsidRPr="003518E6">
          <w:rPr>
            <w:rFonts w:ascii="VIC" w:eastAsia="MS PGothic" w:hAnsi="VIC" w:cs="Arial"/>
            <w:sz w:val="23"/>
            <w:szCs w:val="23"/>
          </w:rPr>
          <w:t>https://www.proquest.com/scholarly-journals/what-does-mean-surgeon-run-two-rooms/docview/2234966790/se-2</w:t>
        </w:r>
      </w:hyperlink>
      <w:r w:rsidR="008C790B">
        <w:rPr>
          <w:rFonts w:ascii="Cambria" w:eastAsia="MS PGothic" w:hAnsi="Cambria" w:cs="Cambria"/>
          <w:sz w:val="23"/>
          <w:szCs w:val="23"/>
        </w:rPr>
        <w:t>&gt;</w:t>
      </w:r>
      <w:r w:rsidRPr="003518E6">
        <w:rPr>
          <w:rFonts w:ascii="VIC" w:eastAsia="MS PGothic" w:hAnsi="VIC" w:cs="Arial"/>
          <w:sz w:val="23"/>
          <w:szCs w:val="23"/>
        </w:rPr>
        <w:t xml:space="preserve"> The American Surgeon, vol. 85 issue. 4, pp. 420-430. Retrieved from </w:t>
      </w:r>
    </w:p>
    <w:p w14:paraId="7898CC94" w14:textId="0E2B4574" w:rsidR="00AD141B" w:rsidRPr="003518E6" w:rsidRDefault="00201F64" w:rsidP="00FB6FEA">
      <w:pPr>
        <w:numPr>
          <w:ilvl w:val="0"/>
          <w:numId w:val="66"/>
        </w:numPr>
        <w:spacing w:before="120" w:after="120" w:line="240" w:lineRule="auto"/>
        <w:rPr>
          <w:rFonts w:ascii="VIC" w:eastAsia="MS PGothic" w:hAnsi="VIC" w:cs="Arial"/>
          <w:sz w:val="23"/>
          <w:szCs w:val="23"/>
        </w:rPr>
      </w:pPr>
      <w:r w:rsidRPr="003518E6">
        <w:rPr>
          <w:rFonts w:ascii="VIC" w:eastAsia="MS PGothic" w:hAnsi="VIC" w:cs="Arial"/>
          <w:sz w:val="23"/>
          <w:szCs w:val="23"/>
        </w:rPr>
        <w:t>The Royal College of Ophthalmologists 2021, ‘</w:t>
      </w:r>
      <w:hyperlink r:id="rId66" w:history="1">
        <w:r w:rsidRPr="008C790B">
          <w:rPr>
            <w:rStyle w:val="Hyperlink"/>
            <w:rFonts w:ascii="VIC" w:eastAsia="MS PGothic" w:hAnsi="VIC" w:cs="Arial"/>
            <w:sz w:val="23"/>
            <w:szCs w:val="23"/>
          </w:rPr>
          <w:t>Cataract Hubs and High Flow Cataract Lists</w:t>
        </w:r>
      </w:hyperlink>
      <w:r w:rsidRPr="003518E6">
        <w:rPr>
          <w:rFonts w:ascii="VIC" w:eastAsia="MS PGothic" w:hAnsi="VIC" w:cs="Arial"/>
          <w:sz w:val="23"/>
          <w:szCs w:val="23"/>
        </w:rPr>
        <w:t>’, London UK, Viewed 20 January 2023 &lt;</w:t>
      </w:r>
      <w:hyperlink r:id="rId67" w:history="1">
        <w:r w:rsidRPr="003518E6">
          <w:rPr>
            <w:rFonts w:ascii="VIC" w:eastAsia="MS PGothic" w:hAnsi="VIC" w:cs="Arial"/>
            <w:sz w:val="23"/>
            <w:szCs w:val="23"/>
          </w:rPr>
          <w:t>https://gettingitrightfirsttime.co.uk/wp-content/uploads/2021/03/Cataract-Hubs-and-High-Flow-Cataract-Lists.pdf</w:t>
        </w:r>
      </w:hyperlink>
      <w:r w:rsidRPr="003518E6">
        <w:rPr>
          <w:rFonts w:ascii="VIC" w:eastAsia="MS PGothic" w:hAnsi="VIC" w:cs="Arial"/>
          <w:sz w:val="23"/>
          <w:szCs w:val="23"/>
        </w:rPr>
        <w:t>&gt;</w:t>
      </w:r>
    </w:p>
    <w:p w14:paraId="68432EB9" w14:textId="2C75ED22" w:rsidR="003A2847" w:rsidRPr="004908C6" w:rsidRDefault="00201F64" w:rsidP="003A2847">
      <w:pPr>
        <w:numPr>
          <w:ilvl w:val="0"/>
          <w:numId w:val="66"/>
        </w:numPr>
        <w:spacing w:before="120" w:after="120" w:line="240" w:lineRule="auto"/>
        <w:rPr>
          <w:rFonts w:ascii="VIC" w:eastAsia="MS PGothic" w:hAnsi="VIC" w:cs="Arial"/>
          <w:sz w:val="23"/>
          <w:szCs w:val="23"/>
        </w:rPr>
      </w:pPr>
      <w:r w:rsidRPr="00324EA2">
        <w:rPr>
          <w:rFonts w:ascii="VIC" w:eastAsia="MS PGothic" w:hAnsi="VIC" w:cs="Arial"/>
          <w:sz w:val="23"/>
          <w:szCs w:val="23"/>
        </w:rPr>
        <w:t>Victoria state government 2019, ‘</w:t>
      </w:r>
      <w:r w:rsidRPr="003518E6">
        <w:rPr>
          <w:rFonts w:ascii="VIC" w:eastAsia="MS PGothic" w:hAnsi="VIC" w:cs="Arial"/>
          <w:sz w:val="23"/>
          <w:szCs w:val="23"/>
        </w:rPr>
        <w:t>Capability framework for Victorian surgical and procedural services’</w:t>
      </w:r>
      <w:r w:rsidRPr="00324EA2">
        <w:rPr>
          <w:rFonts w:ascii="VIC" w:eastAsia="MS PGothic" w:hAnsi="VIC" w:cs="Arial"/>
          <w:sz w:val="23"/>
          <w:szCs w:val="23"/>
        </w:rPr>
        <w:t>, Melbourne Victoria, &lt;</w:t>
      </w:r>
      <w:hyperlink r:id="rId68" w:history="1">
        <w:r w:rsidRPr="003518E6">
          <w:rPr>
            <w:rFonts w:ascii="VIC" w:eastAsia="MS PGothic" w:hAnsi="VIC" w:cs="Arial"/>
            <w:sz w:val="23"/>
            <w:szCs w:val="23"/>
          </w:rPr>
          <w:t>surgery-and-procedural-services-capability-framework-implementation.pdf (sharepoint.com)</w:t>
        </w:r>
      </w:hyperlink>
    </w:p>
    <w:p w14:paraId="65F5223D" w14:textId="1205231C" w:rsidR="00152B6A" w:rsidRDefault="00152B6A" w:rsidP="003A2847">
      <w:pPr>
        <w:rPr>
          <w:rFonts w:ascii="VIC" w:hAnsi="VIC"/>
          <w:sz w:val="23"/>
          <w:szCs w:val="23"/>
        </w:rPr>
      </w:pPr>
      <w:r>
        <w:rPr>
          <w:rFonts w:ascii="VIC" w:hAnsi="VIC"/>
          <w:b/>
          <w:bCs/>
          <w:color w:val="007586" w:themeColor="text2"/>
          <w:sz w:val="24"/>
          <w:szCs w:val="24"/>
        </w:rPr>
        <w:t>Consultation:</w:t>
      </w:r>
    </w:p>
    <w:p w14:paraId="49D6DA8D" w14:textId="62612742" w:rsidR="003A2847" w:rsidRPr="00324EA2" w:rsidRDefault="003A2847" w:rsidP="003A2847">
      <w:pPr>
        <w:rPr>
          <w:rFonts w:ascii="VIC" w:hAnsi="VIC"/>
          <w:sz w:val="23"/>
          <w:szCs w:val="23"/>
        </w:rPr>
      </w:pPr>
      <w:r w:rsidRPr="00324EA2">
        <w:rPr>
          <w:rFonts w:ascii="VIC" w:hAnsi="VIC"/>
          <w:sz w:val="23"/>
          <w:szCs w:val="23"/>
        </w:rPr>
        <w:t xml:space="preserve">ACI </w:t>
      </w:r>
      <w:r w:rsidR="00FE0EB1" w:rsidRPr="00324EA2">
        <w:rPr>
          <w:rFonts w:ascii="VIC" w:hAnsi="VIC"/>
          <w:sz w:val="23"/>
          <w:szCs w:val="23"/>
        </w:rPr>
        <w:t>(Agency for Clinical Innovation), NSW</w:t>
      </w:r>
    </w:p>
    <w:p w14:paraId="528B3B26" w14:textId="77777777" w:rsidR="003A2847" w:rsidRPr="00324EA2" w:rsidRDefault="003A2847" w:rsidP="003A2847">
      <w:pPr>
        <w:rPr>
          <w:rFonts w:ascii="VIC" w:hAnsi="VIC"/>
          <w:sz w:val="23"/>
          <w:szCs w:val="23"/>
        </w:rPr>
      </w:pPr>
      <w:r w:rsidRPr="00324EA2">
        <w:rPr>
          <w:rFonts w:ascii="VIC" w:hAnsi="VIC"/>
          <w:sz w:val="23"/>
          <w:szCs w:val="23"/>
        </w:rPr>
        <w:t>Clinical Excellence Queensland</w:t>
      </w:r>
    </w:p>
    <w:p w14:paraId="4268F82C" w14:textId="77777777" w:rsidR="003A2847" w:rsidRPr="0036503E" w:rsidRDefault="003A2847" w:rsidP="003A2847">
      <w:pPr>
        <w:rPr>
          <w:rFonts w:ascii="VIC" w:hAnsi="VIC"/>
          <w:sz w:val="23"/>
          <w:szCs w:val="23"/>
        </w:rPr>
      </w:pPr>
      <w:r w:rsidRPr="0036503E">
        <w:rPr>
          <w:rFonts w:ascii="VIC" w:hAnsi="VIC"/>
          <w:sz w:val="23"/>
          <w:szCs w:val="23"/>
        </w:rPr>
        <w:t>Surgical Directors of Victoria</w:t>
      </w:r>
    </w:p>
    <w:p w14:paraId="500581E1" w14:textId="47B4FF98" w:rsidR="003A2847" w:rsidRPr="00324EA2" w:rsidRDefault="00B31664" w:rsidP="003A2847">
      <w:pPr>
        <w:rPr>
          <w:rFonts w:ascii="VIC" w:hAnsi="VIC"/>
          <w:sz w:val="23"/>
          <w:szCs w:val="23"/>
        </w:rPr>
      </w:pPr>
      <w:r>
        <w:rPr>
          <w:rFonts w:ascii="VIC" w:hAnsi="VIC"/>
          <w:sz w:val="23"/>
          <w:szCs w:val="23"/>
        </w:rPr>
        <w:t>Victorian t</w:t>
      </w:r>
      <w:r w:rsidR="00523845" w:rsidRPr="0036503E">
        <w:rPr>
          <w:rFonts w:ascii="VIC" w:hAnsi="VIC"/>
          <w:sz w:val="23"/>
          <w:szCs w:val="23"/>
        </w:rPr>
        <w:t xml:space="preserve">heatre </w:t>
      </w:r>
      <w:r>
        <w:rPr>
          <w:rFonts w:ascii="VIC" w:hAnsi="VIC"/>
          <w:sz w:val="23"/>
          <w:szCs w:val="23"/>
        </w:rPr>
        <w:t>nurse unit manager</w:t>
      </w:r>
      <w:r w:rsidRPr="0036503E">
        <w:rPr>
          <w:rFonts w:ascii="VIC" w:hAnsi="VIC"/>
          <w:sz w:val="23"/>
          <w:szCs w:val="23"/>
        </w:rPr>
        <w:t xml:space="preserve"> </w:t>
      </w:r>
      <w:r w:rsidR="0022631E">
        <w:rPr>
          <w:rFonts w:ascii="VIC" w:hAnsi="VIC"/>
          <w:sz w:val="23"/>
          <w:szCs w:val="23"/>
        </w:rPr>
        <w:t xml:space="preserve">focus </w:t>
      </w:r>
      <w:r w:rsidR="00523845" w:rsidRPr="0036503E">
        <w:rPr>
          <w:rFonts w:ascii="VIC" w:hAnsi="VIC"/>
          <w:sz w:val="23"/>
          <w:szCs w:val="23"/>
        </w:rPr>
        <w:t>group</w:t>
      </w:r>
      <w:r w:rsidR="00523845" w:rsidRPr="00324EA2">
        <w:rPr>
          <w:rFonts w:ascii="VIC" w:hAnsi="VIC"/>
          <w:sz w:val="23"/>
          <w:szCs w:val="23"/>
        </w:rPr>
        <w:t xml:space="preserve"> </w:t>
      </w:r>
    </w:p>
    <w:p w14:paraId="7E548307" w14:textId="4141DF14" w:rsidR="003A2847" w:rsidRPr="00324EA2" w:rsidRDefault="00654B02" w:rsidP="003A2847">
      <w:pPr>
        <w:rPr>
          <w:rStyle w:val="ui-provider"/>
          <w:rFonts w:ascii="VIC" w:hAnsi="VIC"/>
          <w:sz w:val="23"/>
          <w:szCs w:val="23"/>
        </w:rPr>
      </w:pPr>
      <w:r w:rsidRPr="00324EA2">
        <w:rPr>
          <w:rFonts w:ascii="VIC" w:hAnsi="VIC"/>
          <w:sz w:val="23"/>
          <w:szCs w:val="23"/>
        </w:rPr>
        <w:t xml:space="preserve">Surgical Treatment and Rehabilitation Service </w:t>
      </w:r>
      <w:r w:rsidR="00580976" w:rsidRPr="00324EA2">
        <w:rPr>
          <w:rFonts w:ascii="VIC" w:hAnsi="VIC"/>
          <w:sz w:val="23"/>
          <w:szCs w:val="23"/>
        </w:rPr>
        <w:t>(</w:t>
      </w:r>
      <w:r w:rsidR="003A2847" w:rsidRPr="00324EA2">
        <w:rPr>
          <w:rFonts w:ascii="VIC" w:hAnsi="VIC"/>
          <w:sz w:val="23"/>
          <w:szCs w:val="23"/>
        </w:rPr>
        <w:t>STARS</w:t>
      </w:r>
      <w:r w:rsidR="00580976" w:rsidRPr="00324EA2">
        <w:rPr>
          <w:rFonts w:ascii="VIC" w:hAnsi="VIC"/>
          <w:sz w:val="23"/>
          <w:szCs w:val="23"/>
        </w:rPr>
        <w:t>)</w:t>
      </w:r>
      <w:r w:rsidR="003A2847" w:rsidRPr="00324EA2">
        <w:rPr>
          <w:rFonts w:ascii="VIC" w:hAnsi="VIC"/>
          <w:sz w:val="23"/>
          <w:szCs w:val="23"/>
        </w:rPr>
        <w:t xml:space="preserve"> </w:t>
      </w:r>
    </w:p>
    <w:p w14:paraId="61078147" w14:textId="4D1DD35B" w:rsidR="00CD39D5" w:rsidRPr="00324EA2" w:rsidRDefault="002627BA" w:rsidP="003A2847">
      <w:pPr>
        <w:rPr>
          <w:rStyle w:val="ui-provider"/>
          <w:rFonts w:ascii="VIC" w:hAnsi="VIC"/>
          <w:sz w:val="23"/>
          <w:szCs w:val="23"/>
        </w:rPr>
      </w:pPr>
      <w:r w:rsidRPr="00324EA2">
        <w:rPr>
          <w:rStyle w:val="ui-provider"/>
          <w:rFonts w:ascii="VIC" w:hAnsi="VIC"/>
          <w:sz w:val="23"/>
          <w:szCs w:val="23"/>
        </w:rPr>
        <w:t>Norther</w:t>
      </w:r>
      <w:r w:rsidR="00580976" w:rsidRPr="00324EA2">
        <w:rPr>
          <w:rStyle w:val="ui-provider"/>
          <w:rFonts w:ascii="VIC" w:hAnsi="VIC"/>
          <w:sz w:val="23"/>
          <w:szCs w:val="23"/>
        </w:rPr>
        <w:t>n</w:t>
      </w:r>
      <w:r w:rsidRPr="00324EA2">
        <w:rPr>
          <w:rStyle w:val="ui-provider"/>
          <w:rFonts w:ascii="VIC" w:hAnsi="VIC"/>
          <w:sz w:val="23"/>
          <w:szCs w:val="23"/>
        </w:rPr>
        <w:t xml:space="preserve"> Health</w:t>
      </w:r>
    </w:p>
    <w:p w14:paraId="0E0E500B" w14:textId="77777777" w:rsidR="00CD39D5" w:rsidRPr="00324EA2" w:rsidRDefault="00CD39D5" w:rsidP="003A2847">
      <w:pPr>
        <w:rPr>
          <w:rStyle w:val="ui-provider"/>
          <w:rFonts w:ascii="VIC" w:hAnsi="VIC"/>
          <w:sz w:val="23"/>
          <w:szCs w:val="23"/>
        </w:rPr>
      </w:pPr>
      <w:r w:rsidRPr="00324EA2">
        <w:rPr>
          <w:rStyle w:val="ui-provider"/>
          <w:rFonts w:ascii="VIC" w:hAnsi="VIC"/>
          <w:sz w:val="23"/>
          <w:szCs w:val="23"/>
        </w:rPr>
        <w:t>R</w:t>
      </w:r>
      <w:r w:rsidR="00D67AD5" w:rsidRPr="00324EA2">
        <w:rPr>
          <w:rStyle w:val="ui-provider"/>
          <w:rFonts w:ascii="VIC" w:hAnsi="VIC"/>
          <w:sz w:val="23"/>
          <w:szCs w:val="23"/>
        </w:rPr>
        <w:t xml:space="preserve">oyal Victorian Eye and Ear Hospital </w:t>
      </w:r>
    </w:p>
    <w:p w14:paraId="5C976BB7" w14:textId="7D179DD1" w:rsidR="003A2847" w:rsidRPr="00324EA2" w:rsidRDefault="003A2847" w:rsidP="003A2847">
      <w:pPr>
        <w:rPr>
          <w:rFonts w:ascii="VIC" w:hAnsi="VIC"/>
          <w:color w:val="000000" w:themeColor="text1"/>
          <w:sz w:val="23"/>
          <w:szCs w:val="23"/>
        </w:rPr>
      </w:pPr>
      <w:r w:rsidRPr="00324EA2">
        <w:rPr>
          <w:rFonts w:ascii="VIC" w:hAnsi="VIC"/>
          <w:color w:val="000000" w:themeColor="text1"/>
          <w:sz w:val="23"/>
          <w:szCs w:val="23"/>
        </w:rPr>
        <w:t xml:space="preserve">Epworth HealthCare </w:t>
      </w:r>
    </w:p>
    <w:p w14:paraId="40F8E52B" w14:textId="44A727CD" w:rsidR="00F04593" w:rsidRPr="00324EA2" w:rsidRDefault="00F04593" w:rsidP="003A2847">
      <w:pPr>
        <w:rPr>
          <w:rFonts w:ascii="VIC" w:hAnsi="VIC"/>
          <w:color w:val="000000" w:themeColor="text1"/>
          <w:sz w:val="23"/>
          <w:szCs w:val="23"/>
        </w:rPr>
      </w:pPr>
      <w:r w:rsidRPr="00324EA2">
        <w:rPr>
          <w:rFonts w:ascii="VIC" w:hAnsi="VIC" w:cstheme="minorHAnsi"/>
          <w:sz w:val="23"/>
          <w:szCs w:val="23"/>
        </w:rPr>
        <w:t xml:space="preserve">Bendigo Hospital </w:t>
      </w:r>
    </w:p>
    <w:p w14:paraId="380C3727" w14:textId="0E48D36D" w:rsidR="003A2847" w:rsidRPr="00324EA2" w:rsidRDefault="003A2847" w:rsidP="003A2847">
      <w:pPr>
        <w:rPr>
          <w:rFonts w:ascii="VIC" w:hAnsi="VIC"/>
          <w:color w:val="000000" w:themeColor="text1"/>
          <w:sz w:val="23"/>
          <w:szCs w:val="23"/>
        </w:rPr>
      </w:pPr>
      <w:r w:rsidRPr="00324EA2">
        <w:rPr>
          <w:rFonts w:ascii="VIC" w:hAnsi="VIC"/>
          <w:color w:val="000000" w:themeColor="text1"/>
          <w:sz w:val="23"/>
          <w:szCs w:val="23"/>
        </w:rPr>
        <w:t xml:space="preserve">St Vincent’s </w:t>
      </w:r>
      <w:r w:rsidR="003F21D0">
        <w:rPr>
          <w:rFonts w:ascii="VIC" w:hAnsi="VIC"/>
          <w:color w:val="000000" w:themeColor="text1"/>
          <w:sz w:val="23"/>
          <w:szCs w:val="23"/>
        </w:rPr>
        <w:t>P</w:t>
      </w:r>
      <w:r w:rsidRPr="00324EA2">
        <w:rPr>
          <w:rFonts w:ascii="VIC" w:hAnsi="VIC"/>
          <w:color w:val="000000" w:themeColor="text1"/>
          <w:sz w:val="23"/>
          <w:szCs w:val="23"/>
        </w:rPr>
        <w:t xml:space="preserve">rivate </w:t>
      </w:r>
    </w:p>
    <w:p w14:paraId="47ACADAE" w14:textId="37EEAA84" w:rsidR="003A2847" w:rsidRPr="00324EA2" w:rsidRDefault="003A2847" w:rsidP="003A2847">
      <w:pPr>
        <w:rPr>
          <w:rFonts w:ascii="VIC" w:hAnsi="VIC"/>
          <w:color w:val="000000" w:themeColor="text1"/>
          <w:sz w:val="23"/>
          <w:szCs w:val="23"/>
        </w:rPr>
      </w:pPr>
      <w:r w:rsidRPr="00324EA2">
        <w:rPr>
          <w:rFonts w:ascii="VIC" w:hAnsi="VIC"/>
          <w:color w:val="000000" w:themeColor="text1"/>
          <w:sz w:val="23"/>
          <w:szCs w:val="23"/>
        </w:rPr>
        <w:t xml:space="preserve">Austin Health </w:t>
      </w:r>
    </w:p>
    <w:p w14:paraId="468FD63C" w14:textId="2B1583CA" w:rsidR="003A2847" w:rsidRPr="00313A6D" w:rsidRDefault="003A2847" w:rsidP="003A2847">
      <w:pPr>
        <w:rPr>
          <w:rFonts w:ascii="VIC" w:hAnsi="VIC" w:cs="Calibri Light"/>
          <w:color w:val="000000" w:themeColor="text1"/>
          <w:sz w:val="23"/>
          <w:szCs w:val="23"/>
        </w:rPr>
      </w:pPr>
      <w:r w:rsidRPr="00324EA2">
        <w:rPr>
          <w:rFonts w:ascii="VIC" w:hAnsi="VIC"/>
          <w:color w:val="000000" w:themeColor="text1"/>
          <w:sz w:val="23"/>
          <w:szCs w:val="23"/>
        </w:rPr>
        <w:t>K</w:t>
      </w:r>
      <w:r w:rsidRPr="00313A6D">
        <w:rPr>
          <w:rFonts w:ascii="VIC" w:hAnsi="VIC"/>
          <w:color w:val="000000" w:themeColor="text1"/>
          <w:sz w:val="23"/>
          <w:szCs w:val="23"/>
        </w:rPr>
        <w:t xml:space="preserve">yneton Health </w:t>
      </w:r>
    </w:p>
    <w:p w14:paraId="171A9677" w14:textId="1662955F" w:rsidR="003A2847" w:rsidRPr="00313A6D" w:rsidRDefault="003A2847" w:rsidP="003A2847">
      <w:pPr>
        <w:rPr>
          <w:rFonts w:ascii="VIC" w:hAnsi="VIC"/>
          <w:color w:val="000000" w:themeColor="text1"/>
          <w:sz w:val="23"/>
          <w:szCs w:val="23"/>
        </w:rPr>
      </w:pPr>
      <w:r w:rsidRPr="00313A6D">
        <w:rPr>
          <w:rFonts w:ascii="VIC" w:hAnsi="VIC"/>
          <w:color w:val="000000" w:themeColor="text1"/>
          <w:sz w:val="23"/>
          <w:szCs w:val="23"/>
        </w:rPr>
        <w:t xml:space="preserve">Moorabbin Hospital </w:t>
      </w:r>
    </w:p>
    <w:p w14:paraId="19782EEF" w14:textId="5FBDB280" w:rsidR="003A2847" w:rsidRPr="00313A6D" w:rsidRDefault="00D67AD5" w:rsidP="003A2847">
      <w:pPr>
        <w:rPr>
          <w:rFonts w:ascii="VIC" w:hAnsi="VIC"/>
          <w:sz w:val="23"/>
          <w:szCs w:val="23"/>
        </w:rPr>
      </w:pPr>
      <w:r w:rsidRPr="00313A6D">
        <w:rPr>
          <w:rFonts w:ascii="VIC" w:hAnsi="VIC"/>
          <w:sz w:val="23"/>
          <w:szCs w:val="23"/>
        </w:rPr>
        <w:t xml:space="preserve">Ballarat Base Hospital </w:t>
      </w:r>
    </w:p>
    <w:p w14:paraId="6ECD01CC" w14:textId="44E3E17C" w:rsidR="00022C9C" w:rsidRPr="00313A6D" w:rsidRDefault="003A2847" w:rsidP="00580976">
      <w:pPr>
        <w:rPr>
          <w:rStyle w:val="eop"/>
          <w:rFonts w:ascii="Cambria" w:hAnsi="Cambria" w:cs="Cambria"/>
          <w:color w:val="000000"/>
          <w:sz w:val="23"/>
          <w:szCs w:val="23"/>
          <w:shd w:val="clear" w:color="auto" w:fill="FFFFFF"/>
        </w:rPr>
      </w:pPr>
      <w:r w:rsidRPr="00313A6D">
        <w:rPr>
          <w:rStyle w:val="normaltextrun"/>
          <w:rFonts w:ascii="VIC" w:hAnsi="VIC"/>
          <w:color w:val="000000"/>
          <w:sz w:val="23"/>
          <w:szCs w:val="23"/>
          <w:shd w:val="clear" w:color="auto" w:fill="FFFFFF"/>
        </w:rPr>
        <w:t>SCV Perioperative LHN Advisory Group (Appendix</w:t>
      </w:r>
      <w:r w:rsidR="00580976" w:rsidRPr="00313A6D">
        <w:rPr>
          <w:rStyle w:val="normaltextrun"/>
          <w:rFonts w:ascii="VIC" w:hAnsi="VIC"/>
          <w:color w:val="000000"/>
          <w:sz w:val="23"/>
          <w:szCs w:val="23"/>
          <w:shd w:val="clear" w:color="auto" w:fill="FFFFFF"/>
        </w:rPr>
        <w:t xml:space="preserve"> </w:t>
      </w:r>
      <w:r w:rsidR="00F6283B">
        <w:rPr>
          <w:rStyle w:val="normaltextrun"/>
          <w:rFonts w:ascii="VIC" w:hAnsi="VIC"/>
          <w:color w:val="000000"/>
          <w:sz w:val="23"/>
          <w:szCs w:val="23"/>
          <w:shd w:val="clear" w:color="auto" w:fill="FFFFFF"/>
        </w:rPr>
        <w:t>3</w:t>
      </w:r>
      <w:r w:rsidRPr="00313A6D">
        <w:rPr>
          <w:rStyle w:val="normaltextrun"/>
          <w:rFonts w:ascii="VIC" w:hAnsi="VIC"/>
          <w:color w:val="000000"/>
          <w:sz w:val="23"/>
          <w:szCs w:val="23"/>
          <w:shd w:val="clear" w:color="auto" w:fill="FFFFFF"/>
        </w:rPr>
        <w:t>)</w:t>
      </w:r>
      <w:r w:rsidRPr="00313A6D">
        <w:rPr>
          <w:rStyle w:val="eop"/>
          <w:rFonts w:ascii="Cambria" w:hAnsi="Cambria" w:cs="Cambria"/>
          <w:color w:val="000000"/>
          <w:sz w:val="23"/>
          <w:szCs w:val="23"/>
          <w:shd w:val="clear" w:color="auto" w:fill="FFFFFF"/>
        </w:rPr>
        <w:t> </w:t>
      </w:r>
    </w:p>
    <w:p w14:paraId="0B321F36" w14:textId="5E56A42F" w:rsidR="000B02D5" w:rsidRPr="004908C6" w:rsidRDefault="4F37800F" w:rsidP="00580976">
      <w:pPr>
        <w:rPr>
          <w:rFonts w:ascii="VIC" w:hAnsi="VIC" w:cs="Cambria"/>
          <w:color w:val="000000" w:themeColor="text1"/>
          <w:sz w:val="23"/>
          <w:szCs w:val="23"/>
        </w:rPr>
      </w:pPr>
      <w:r w:rsidRPr="00313A6D">
        <w:rPr>
          <w:rStyle w:val="eop"/>
          <w:rFonts w:ascii="VIC" w:hAnsi="VIC" w:cs="Cambria"/>
          <w:color w:val="000000" w:themeColor="text1"/>
          <w:sz w:val="23"/>
          <w:szCs w:val="23"/>
        </w:rPr>
        <w:lastRenderedPageBreak/>
        <w:t xml:space="preserve">SCV Perioperative LHN Data Group (Appendix </w:t>
      </w:r>
      <w:r w:rsidR="00F6283B">
        <w:rPr>
          <w:rStyle w:val="eop"/>
          <w:rFonts w:ascii="VIC" w:hAnsi="VIC" w:cs="Cambria"/>
          <w:color w:val="000000" w:themeColor="text1"/>
          <w:sz w:val="23"/>
          <w:szCs w:val="23"/>
        </w:rPr>
        <w:t>4</w:t>
      </w:r>
      <w:r w:rsidRPr="00313A6D">
        <w:rPr>
          <w:rStyle w:val="eop"/>
          <w:rFonts w:ascii="VIC" w:hAnsi="VIC" w:cs="Cambria"/>
          <w:color w:val="000000" w:themeColor="text1"/>
          <w:sz w:val="23"/>
          <w:szCs w:val="23"/>
        </w:rPr>
        <w:t>)</w:t>
      </w:r>
    </w:p>
    <w:p w14:paraId="71795BE3" w14:textId="1617DD84" w:rsidR="001D6D5B" w:rsidRPr="00E66741" w:rsidRDefault="00C90528" w:rsidP="00E66741">
      <w:pPr>
        <w:pStyle w:val="Heading2"/>
        <w:rPr>
          <w:rFonts w:ascii="VIC" w:hAnsi="VIC"/>
          <w:color w:val="007586" w:themeColor="text2"/>
        </w:rPr>
      </w:pPr>
      <w:bookmarkStart w:id="18" w:name="_Toc158297001"/>
      <w:r w:rsidRPr="00005993">
        <w:rPr>
          <w:rFonts w:ascii="VIC" w:hAnsi="VIC"/>
          <w:color w:val="007586" w:themeColor="text2"/>
        </w:rPr>
        <w:t>Appendic</w:t>
      </w:r>
      <w:r>
        <w:rPr>
          <w:rFonts w:ascii="VIC" w:hAnsi="VIC"/>
          <w:color w:val="007586" w:themeColor="text2"/>
        </w:rPr>
        <w:t>es</w:t>
      </w:r>
      <w:bookmarkEnd w:id="18"/>
      <w:r w:rsidR="00840AE9" w:rsidRPr="00005993">
        <w:rPr>
          <w:rFonts w:ascii="VIC" w:hAnsi="VIC"/>
          <w:color w:val="007586" w:themeColor="text2"/>
        </w:rPr>
        <w:t xml:space="preserve"> </w:t>
      </w:r>
    </w:p>
    <w:p w14:paraId="2C476AE0" w14:textId="041E8C70" w:rsidR="009F6C26" w:rsidRDefault="00A8629B" w:rsidP="00A8629B">
      <w:pPr>
        <w:pStyle w:val="SCVbody"/>
        <w:rPr>
          <w:rFonts w:ascii="VIC" w:hAnsi="VIC"/>
          <w:b/>
          <w:bCs/>
          <w:color w:val="007586" w:themeColor="text2"/>
          <w:sz w:val="24"/>
          <w:szCs w:val="24"/>
        </w:rPr>
      </w:pPr>
      <w:r w:rsidRPr="00A8629B">
        <w:rPr>
          <w:rFonts w:ascii="VIC" w:hAnsi="VIC"/>
          <w:b/>
          <w:bCs/>
          <w:color w:val="007586" w:themeColor="text2"/>
          <w:sz w:val="24"/>
          <w:szCs w:val="24"/>
        </w:rPr>
        <w:t xml:space="preserve">Appendix </w:t>
      </w:r>
      <w:r w:rsidR="00E66741">
        <w:rPr>
          <w:rFonts w:ascii="VIC" w:hAnsi="VIC"/>
          <w:b/>
          <w:bCs/>
          <w:color w:val="007586" w:themeColor="text2"/>
          <w:sz w:val="24"/>
          <w:szCs w:val="24"/>
        </w:rPr>
        <w:t>1</w:t>
      </w:r>
    </w:p>
    <w:p w14:paraId="4DC2D649" w14:textId="627A6D2E" w:rsidR="00A8629B" w:rsidRPr="00A8629B" w:rsidRDefault="009F6C26" w:rsidP="00A8629B">
      <w:pPr>
        <w:pStyle w:val="SCVbody"/>
        <w:rPr>
          <w:rFonts w:ascii="VIC" w:hAnsi="VIC"/>
          <w:b/>
          <w:bCs/>
          <w:color w:val="007586" w:themeColor="text2"/>
          <w:sz w:val="24"/>
          <w:szCs w:val="24"/>
        </w:rPr>
      </w:pPr>
      <w:r>
        <w:rPr>
          <w:rFonts w:ascii="VIC" w:hAnsi="VIC"/>
          <w:b/>
          <w:bCs/>
          <w:color w:val="007586" w:themeColor="text2"/>
          <w:sz w:val="24"/>
          <w:szCs w:val="24"/>
        </w:rPr>
        <w:t>Proposed</w:t>
      </w:r>
      <w:r w:rsidR="003E37FB">
        <w:rPr>
          <w:rFonts w:ascii="VIC" w:hAnsi="VIC"/>
          <w:b/>
          <w:bCs/>
          <w:color w:val="007586" w:themeColor="text2"/>
          <w:sz w:val="24"/>
          <w:szCs w:val="24"/>
        </w:rPr>
        <w:t xml:space="preserve"> measures for</w:t>
      </w:r>
      <w:r w:rsidR="00A8629B" w:rsidRPr="00A8629B">
        <w:rPr>
          <w:rFonts w:ascii="VIC" w:hAnsi="VIC"/>
          <w:b/>
          <w:bCs/>
          <w:color w:val="007586" w:themeColor="text2"/>
          <w:sz w:val="24"/>
          <w:szCs w:val="24"/>
        </w:rPr>
        <w:t xml:space="preserve"> </w:t>
      </w:r>
      <w:r>
        <w:rPr>
          <w:rFonts w:ascii="VIC" w:hAnsi="VIC"/>
          <w:b/>
          <w:bCs/>
          <w:color w:val="007586" w:themeColor="text2"/>
          <w:sz w:val="24"/>
          <w:szCs w:val="24"/>
        </w:rPr>
        <w:t>t</w:t>
      </w:r>
      <w:r w:rsidRPr="00A8629B">
        <w:rPr>
          <w:rFonts w:ascii="VIC" w:hAnsi="VIC"/>
          <w:b/>
          <w:bCs/>
          <w:color w:val="007586" w:themeColor="text2"/>
          <w:sz w:val="24"/>
          <w:szCs w:val="24"/>
        </w:rPr>
        <w:t xml:space="preserve">heatre </w:t>
      </w:r>
      <w:r w:rsidR="00A8629B" w:rsidRPr="00A8629B">
        <w:rPr>
          <w:rFonts w:ascii="VIC" w:hAnsi="VIC"/>
          <w:b/>
          <w:bCs/>
          <w:color w:val="007586" w:themeColor="text2"/>
          <w:sz w:val="24"/>
          <w:szCs w:val="24"/>
        </w:rPr>
        <w:t>efficiency</w:t>
      </w:r>
      <w:r w:rsidR="003E37FB">
        <w:rPr>
          <w:rFonts w:ascii="VIC" w:hAnsi="VIC"/>
          <w:b/>
          <w:bCs/>
          <w:color w:val="007586" w:themeColor="text2"/>
          <w:sz w:val="24"/>
          <w:szCs w:val="24"/>
        </w:rPr>
        <w:t xml:space="preserve"> and </w:t>
      </w:r>
      <w:r w:rsidR="00A8629B" w:rsidRPr="00A8629B">
        <w:rPr>
          <w:rFonts w:ascii="VIC" w:hAnsi="VIC"/>
          <w:b/>
          <w:bCs/>
          <w:color w:val="007586" w:themeColor="text2"/>
          <w:sz w:val="24"/>
          <w:szCs w:val="24"/>
        </w:rPr>
        <w:t xml:space="preserve">quality and safety </w:t>
      </w:r>
      <w:r>
        <w:rPr>
          <w:rFonts w:ascii="VIC" w:hAnsi="VIC"/>
          <w:b/>
          <w:bCs/>
          <w:color w:val="007586" w:themeColor="text2"/>
          <w:sz w:val="24"/>
          <w:szCs w:val="24"/>
        </w:rPr>
        <w:t xml:space="preserve">of high throughput </w:t>
      </w:r>
      <w:r w:rsidR="00423A4E">
        <w:rPr>
          <w:rFonts w:ascii="VIC" w:hAnsi="VIC"/>
          <w:b/>
          <w:bCs/>
          <w:color w:val="007586" w:themeColor="text2"/>
          <w:sz w:val="24"/>
          <w:szCs w:val="24"/>
        </w:rPr>
        <w:t>approaches</w:t>
      </w:r>
      <w:r>
        <w:rPr>
          <w:rFonts w:ascii="VIC" w:hAnsi="VIC"/>
          <w:b/>
          <w:bCs/>
          <w:color w:val="007586" w:themeColor="text2"/>
          <w:sz w:val="24"/>
          <w:szCs w:val="24"/>
        </w:rPr>
        <w:t xml:space="preserve"> to theatre list management </w:t>
      </w:r>
      <w:r w:rsidR="00A8629B" w:rsidRPr="00A8629B">
        <w:rPr>
          <w:rFonts w:ascii="VIC" w:hAnsi="VIC"/>
          <w:b/>
          <w:bCs/>
          <w:color w:val="007586" w:themeColor="text2"/>
          <w:sz w:val="24"/>
          <w:szCs w:val="24"/>
        </w:rPr>
        <w:t xml:space="preserve"> </w:t>
      </w:r>
    </w:p>
    <w:p w14:paraId="06685DF8" w14:textId="77777777" w:rsidR="00600B65" w:rsidRDefault="00AC2AEF" w:rsidP="00E36B03">
      <w:pPr>
        <w:pStyle w:val="SCVbody"/>
        <w:rPr>
          <w:rFonts w:ascii="VIC" w:hAnsi="VIC"/>
          <w:sz w:val="24"/>
          <w:szCs w:val="24"/>
        </w:rPr>
      </w:pPr>
      <w:r w:rsidRPr="004C497C">
        <w:rPr>
          <w:rFonts w:ascii="VIC" w:hAnsi="VIC"/>
          <w:sz w:val="24"/>
          <w:szCs w:val="24"/>
        </w:rPr>
        <w:t>These measures were developed from consultation with</w:t>
      </w:r>
      <w:r w:rsidR="004C497C" w:rsidRPr="004C497C">
        <w:rPr>
          <w:rFonts w:ascii="VIC" w:hAnsi="VIC"/>
          <w:sz w:val="24"/>
          <w:szCs w:val="24"/>
        </w:rPr>
        <w:t xml:space="preserve"> key stakeholders and using best practice </w:t>
      </w:r>
      <w:r w:rsidR="005F1447">
        <w:rPr>
          <w:rFonts w:ascii="VIC" w:hAnsi="VIC"/>
          <w:sz w:val="24"/>
          <w:szCs w:val="24"/>
        </w:rPr>
        <w:t xml:space="preserve">theatre efficiency </w:t>
      </w:r>
      <w:r w:rsidR="004C497C" w:rsidRPr="004C497C">
        <w:rPr>
          <w:rFonts w:ascii="VIC" w:hAnsi="VIC"/>
          <w:sz w:val="24"/>
          <w:szCs w:val="24"/>
        </w:rPr>
        <w:t>guidelines and definitions</w:t>
      </w:r>
      <w:r w:rsidR="00287FFE">
        <w:rPr>
          <w:rFonts w:ascii="VIC" w:hAnsi="VIC"/>
          <w:sz w:val="24"/>
          <w:szCs w:val="24"/>
        </w:rPr>
        <w:t>. These</w:t>
      </w:r>
      <w:r w:rsidR="00A06451">
        <w:rPr>
          <w:rFonts w:ascii="VIC" w:hAnsi="VIC"/>
          <w:sz w:val="24"/>
          <w:szCs w:val="24"/>
        </w:rPr>
        <w:t xml:space="preserve"> have been supported by the </w:t>
      </w:r>
      <w:r w:rsidR="00AB6638">
        <w:rPr>
          <w:rFonts w:ascii="VIC" w:hAnsi="VIC"/>
          <w:sz w:val="24"/>
          <w:szCs w:val="24"/>
        </w:rPr>
        <w:t>P</w:t>
      </w:r>
      <w:r w:rsidR="00A06451">
        <w:rPr>
          <w:rFonts w:ascii="VIC" w:hAnsi="VIC"/>
          <w:sz w:val="24"/>
          <w:szCs w:val="24"/>
        </w:rPr>
        <w:t xml:space="preserve">erioperative </w:t>
      </w:r>
      <w:r w:rsidR="00AB6638">
        <w:rPr>
          <w:rFonts w:ascii="VIC" w:hAnsi="VIC"/>
          <w:sz w:val="24"/>
          <w:szCs w:val="24"/>
        </w:rPr>
        <w:t>LHN</w:t>
      </w:r>
      <w:r w:rsidR="00A06451">
        <w:rPr>
          <w:rFonts w:ascii="VIC" w:hAnsi="VIC"/>
          <w:sz w:val="24"/>
          <w:szCs w:val="24"/>
        </w:rPr>
        <w:t xml:space="preserve"> data group. </w:t>
      </w:r>
    </w:p>
    <w:p w14:paraId="4FE33480" w14:textId="3B5FDBA3" w:rsidR="00E36B03" w:rsidRPr="003A2847" w:rsidRDefault="006C0991" w:rsidP="00E36B03">
      <w:pPr>
        <w:pStyle w:val="SCVbody"/>
        <w:rPr>
          <w:rFonts w:ascii="VIC" w:hAnsi="VIC"/>
        </w:rPr>
      </w:pPr>
      <w:r>
        <w:rPr>
          <w:rFonts w:ascii="VIC" w:hAnsi="VIC"/>
          <w:sz w:val="24"/>
          <w:szCs w:val="24"/>
        </w:rPr>
        <w:t xml:space="preserve">This table outlines existing </w:t>
      </w:r>
      <w:r w:rsidR="00037FDE">
        <w:rPr>
          <w:rFonts w:ascii="VIC" w:hAnsi="VIC"/>
          <w:sz w:val="24"/>
          <w:szCs w:val="24"/>
        </w:rPr>
        <w:t xml:space="preserve">and new </w:t>
      </w:r>
      <w:r>
        <w:rPr>
          <w:rFonts w:ascii="VIC" w:hAnsi="VIC"/>
          <w:sz w:val="24"/>
          <w:szCs w:val="24"/>
        </w:rPr>
        <w:t xml:space="preserve">measures which </w:t>
      </w:r>
      <w:r w:rsidR="005069A4">
        <w:rPr>
          <w:rFonts w:ascii="VIC" w:hAnsi="VIC"/>
          <w:sz w:val="24"/>
          <w:szCs w:val="24"/>
        </w:rPr>
        <w:t xml:space="preserve">are proposed to be standardised for use at all Victorian health services. </w:t>
      </w:r>
    </w:p>
    <w:tbl>
      <w:tblPr>
        <w:tblStyle w:val="TableGrid1"/>
        <w:tblW w:w="9923" w:type="dxa"/>
        <w:tblLayout w:type="fixed"/>
        <w:tblLook w:val="04A0" w:firstRow="1" w:lastRow="0" w:firstColumn="1" w:lastColumn="0" w:noHBand="0" w:noVBand="1"/>
      </w:tblPr>
      <w:tblGrid>
        <w:gridCol w:w="1560"/>
        <w:gridCol w:w="4394"/>
        <w:gridCol w:w="2410"/>
        <w:gridCol w:w="1559"/>
      </w:tblGrid>
      <w:tr w:rsidR="00E36B03" w:rsidRPr="004E0705" w14:paraId="7C200B71" w14:textId="77777777" w:rsidTr="00A574D4">
        <w:trPr>
          <w:cnfStyle w:val="100000000000" w:firstRow="1" w:lastRow="0" w:firstColumn="0" w:lastColumn="0" w:oddVBand="0" w:evenVBand="0" w:oddHBand="0" w:evenHBand="0" w:firstRowFirstColumn="0" w:firstRowLastColumn="0" w:lastRowFirstColumn="0" w:lastRowLastColumn="0"/>
        </w:trPr>
        <w:tc>
          <w:tcPr>
            <w:tcW w:w="9923" w:type="dxa"/>
            <w:gridSpan w:val="4"/>
          </w:tcPr>
          <w:p w14:paraId="5A61FC7C" w14:textId="77777777" w:rsidR="00E36B03" w:rsidRPr="004E0705" w:rsidRDefault="00E36B03" w:rsidP="00A15FAF">
            <w:pPr>
              <w:pStyle w:val="SCVbody"/>
              <w:jc w:val="center"/>
              <w:rPr>
                <w:rFonts w:ascii="VIC" w:hAnsi="VIC"/>
                <w:b/>
                <w:bCs/>
                <w:color w:val="007586" w:themeColor="text2"/>
                <w:sz w:val="20"/>
                <w:szCs w:val="20"/>
              </w:rPr>
            </w:pPr>
            <w:r w:rsidRPr="004E0705">
              <w:rPr>
                <w:rFonts w:ascii="VIC" w:hAnsi="VIC"/>
                <w:b/>
                <w:bCs/>
                <w:color w:val="007586" w:themeColor="text2"/>
                <w:sz w:val="20"/>
                <w:szCs w:val="20"/>
              </w:rPr>
              <w:t>Theatre efficiency measures</w:t>
            </w:r>
          </w:p>
        </w:tc>
      </w:tr>
      <w:tr w:rsidR="003B0139" w:rsidRPr="004E0705" w14:paraId="5E5A6993" w14:textId="77777777" w:rsidTr="003B0139">
        <w:tc>
          <w:tcPr>
            <w:tcW w:w="1560" w:type="dxa"/>
          </w:tcPr>
          <w:p w14:paraId="7463EB8E" w14:textId="77777777" w:rsidR="00E36B03" w:rsidRPr="004E0705" w:rsidRDefault="00E36B03" w:rsidP="00A15FAF">
            <w:pPr>
              <w:pStyle w:val="SCVbody"/>
              <w:rPr>
                <w:rFonts w:ascii="VIC" w:hAnsi="VIC"/>
                <w:b/>
                <w:bCs/>
                <w:color w:val="007586" w:themeColor="text2"/>
                <w:sz w:val="20"/>
                <w:szCs w:val="20"/>
              </w:rPr>
            </w:pPr>
            <w:r w:rsidRPr="004E0705">
              <w:rPr>
                <w:rFonts w:ascii="VIC" w:hAnsi="VIC"/>
                <w:b/>
                <w:bCs/>
                <w:color w:val="007586" w:themeColor="text2"/>
                <w:sz w:val="20"/>
                <w:szCs w:val="20"/>
              </w:rPr>
              <w:t xml:space="preserve">Measure </w:t>
            </w:r>
          </w:p>
        </w:tc>
        <w:tc>
          <w:tcPr>
            <w:tcW w:w="4394" w:type="dxa"/>
          </w:tcPr>
          <w:p w14:paraId="38508A04" w14:textId="77777777" w:rsidR="00E36B03" w:rsidRPr="004E0705" w:rsidRDefault="00E36B03" w:rsidP="00A15FAF">
            <w:pPr>
              <w:pStyle w:val="SCVbody"/>
              <w:rPr>
                <w:rFonts w:ascii="VIC" w:hAnsi="VIC"/>
                <w:b/>
                <w:bCs/>
                <w:color w:val="007586" w:themeColor="text2"/>
                <w:sz w:val="20"/>
                <w:szCs w:val="20"/>
              </w:rPr>
            </w:pPr>
            <w:r w:rsidRPr="004E0705">
              <w:rPr>
                <w:rFonts w:ascii="VIC" w:hAnsi="VIC"/>
                <w:b/>
                <w:bCs/>
                <w:color w:val="007586" w:themeColor="text2"/>
                <w:sz w:val="20"/>
                <w:szCs w:val="20"/>
              </w:rPr>
              <w:t>Definition</w:t>
            </w:r>
          </w:p>
        </w:tc>
        <w:tc>
          <w:tcPr>
            <w:tcW w:w="2410" w:type="dxa"/>
          </w:tcPr>
          <w:p w14:paraId="04CB96CB" w14:textId="77777777" w:rsidR="00E36B03" w:rsidRPr="004E0705" w:rsidRDefault="00E36B03" w:rsidP="00A15FAF">
            <w:pPr>
              <w:pStyle w:val="SCVbody"/>
              <w:rPr>
                <w:rFonts w:ascii="VIC" w:hAnsi="VIC"/>
                <w:b/>
                <w:bCs/>
                <w:color w:val="007586" w:themeColor="text2"/>
                <w:sz w:val="20"/>
                <w:szCs w:val="20"/>
              </w:rPr>
            </w:pPr>
            <w:r w:rsidRPr="004E0705">
              <w:rPr>
                <w:rFonts w:ascii="VIC" w:hAnsi="VIC"/>
                <w:b/>
                <w:bCs/>
                <w:color w:val="007586" w:themeColor="text2"/>
                <w:sz w:val="20"/>
                <w:szCs w:val="20"/>
              </w:rPr>
              <w:t>Purpose/rationale</w:t>
            </w:r>
          </w:p>
        </w:tc>
        <w:tc>
          <w:tcPr>
            <w:tcW w:w="1559" w:type="dxa"/>
          </w:tcPr>
          <w:p w14:paraId="1164AD56" w14:textId="77777777" w:rsidR="00E36B03" w:rsidRPr="004E0705" w:rsidRDefault="00E36B03" w:rsidP="00A15FAF">
            <w:pPr>
              <w:pStyle w:val="SCVbody"/>
              <w:rPr>
                <w:rFonts w:ascii="VIC" w:hAnsi="VIC"/>
                <w:b/>
                <w:bCs/>
                <w:color w:val="007586" w:themeColor="text2"/>
                <w:sz w:val="20"/>
                <w:szCs w:val="20"/>
              </w:rPr>
            </w:pPr>
            <w:r w:rsidRPr="004E0705">
              <w:rPr>
                <w:rFonts w:ascii="VIC" w:hAnsi="VIC"/>
                <w:b/>
                <w:bCs/>
                <w:color w:val="007586" w:themeColor="text2"/>
                <w:sz w:val="20"/>
                <w:szCs w:val="20"/>
              </w:rPr>
              <w:t xml:space="preserve">New/existing </w:t>
            </w:r>
          </w:p>
        </w:tc>
      </w:tr>
      <w:tr w:rsidR="001D6D5B" w:rsidRPr="004E0705" w14:paraId="1B62C47F" w14:textId="77777777" w:rsidTr="003B0139">
        <w:tc>
          <w:tcPr>
            <w:tcW w:w="1560" w:type="dxa"/>
          </w:tcPr>
          <w:p w14:paraId="4D91021F" w14:textId="6963AA62" w:rsidR="00E36B03" w:rsidRPr="004E0705" w:rsidRDefault="00E36B03" w:rsidP="00A15FAF">
            <w:pPr>
              <w:pStyle w:val="SCVbody"/>
              <w:rPr>
                <w:rFonts w:ascii="VIC" w:hAnsi="VIC"/>
                <w:sz w:val="20"/>
                <w:szCs w:val="20"/>
              </w:rPr>
            </w:pPr>
            <w:r w:rsidRPr="004E0705">
              <w:rPr>
                <w:rFonts w:ascii="VIC" w:hAnsi="VIC"/>
                <w:sz w:val="20"/>
                <w:szCs w:val="20"/>
              </w:rPr>
              <w:t xml:space="preserve">Utilisation rate </w:t>
            </w:r>
            <w:r w:rsidR="0047709B">
              <w:rPr>
                <w:rFonts w:ascii="VIC" w:hAnsi="VIC"/>
                <w:sz w:val="20"/>
                <w:szCs w:val="20"/>
              </w:rPr>
              <w:t>- Theatre contact hours</w:t>
            </w:r>
          </w:p>
        </w:tc>
        <w:tc>
          <w:tcPr>
            <w:tcW w:w="4394" w:type="dxa"/>
          </w:tcPr>
          <w:p w14:paraId="4F0B314F" w14:textId="4A8D0B36" w:rsidR="00E36B03" w:rsidRPr="004E0705" w:rsidRDefault="00E36B03" w:rsidP="00A15FAF">
            <w:pPr>
              <w:pStyle w:val="SCVbody"/>
              <w:rPr>
                <w:rFonts w:ascii="VIC" w:hAnsi="VIC"/>
                <w:sz w:val="20"/>
                <w:szCs w:val="20"/>
              </w:rPr>
            </w:pPr>
            <w:r w:rsidRPr="004E0705">
              <w:rPr>
                <w:rFonts w:ascii="VIC" w:hAnsi="VIC"/>
                <w:sz w:val="20"/>
                <w:szCs w:val="20"/>
              </w:rPr>
              <w:t>The proportion of time surgery is performed during a planned surgical session</w:t>
            </w:r>
            <w:r w:rsidR="00094282" w:rsidRPr="004E0705">
              <w:rPr>
                <w:rFonts w:ascii="VIC" w:hAnsi="VIC"/>
                <w:sz w:val="20"/>
                <w:szCs w:val="20"/>
              </w:rPr>
              <w:t xml:space="preserve"> Vs emergency </w:t>
            </w:r>
            <w:r w:rsidR="00EE4785" w:rsidRPr="004E0705">
              <w:rPr>
                <w:rFonts w:ascii="VIC" w:hAnsi="VIC"/>
                <w:sz w:val="20"/>
                <w:szCs w:val="20"/>
              </w:rPr>
              <w:t xml:space="preserve">surgical session. Contact hours </w:t>
            </w:r>
            <w:r w:rsidR="006C460B" w:rsidRPr="004E0705">
              <w:rPr>
                <w:rFonts w:ascii="VIC" w:hAnsi="VIC"/>
                <w:sz w:val="20"/>
                <w:szCs w:val="20"/>
              </w:rPr>
              <w:t>‘</w:t>
            </w:r>
            <w:r w:rsidR="00EE4785" w:rsidRPr="004E0705">
              <w:rPr>
                <w:rFonts w:ascii="VIC" w:hAnsi="VIC"/>
                <w:sz w:val="20"/>
                <w:szCs w:val="20"/>
              </w:rPr>
              <w:t>in hours</w:t>
            </w:r>
            <w:r w:rsidR="006C460B" w:rsidRPr="004E0705">
              <w:rPr>
                <w:rFonts w:ascii="VIC" w:hAnsi="VIC"/>
                <w:sz w:val="20"/>
                <w:szCs w:val="20"/>
              </w:rPr>
              <w:t>’</w:t>
            </w:r>
            <w:r w:rsidR="000B29F5" w:rsidRPr="004E0705">
              <w:rPr>
                <w:rFonts w:ascii="VIC" w:hAnsi="VIC"/>
                <w:sz w:val="20"/>
                <w:szCs w:val="20"/>
              </w:rPr>
              <w:t>, ‘evening’ (6-12pm)</w:t>
            </w:r>
            <w:r w:rsidR="00EE4785" w:rsidRPr="004E0705">
              <w:rPr>
                <w:rFonts w:ascii="VIC" w:hAnsi="VIC"/>
                <w:sz w:val="20"/>
                <w:szCs w:val="20"/>
              </w:rPr>
              <w:t xml:space="preserve"> and </w:t>
            </w:r>
            <w:r w:rsidR="000B29F5" w:rsidRPr="004E0705">
              <w:rPr>
                <w:rFonts w:ascii="VIC" w:hAnsi="VIC"/>
                <w:sz w:val="20"/>
                <w:szCs w:val="20"/>
              </w:rPr>
              <w:t>‘night’ (12-</w:t>
            </w:r>
            <w:r w:rsidR="00163F20" w:rsidRPr="004E0705">
              <w:rPr>
                <w:rFonts w:ascii="VIC" w:hAnsi="VIC"/>
                <w:sz w:val="20"/>
                <w:szCs w:val="20"/>
              </w:rPr>
              <w:t>7am)</w:t>
            </w:r>
            <w:r w:rsidR="00C72A5D" w:rsidRPr="004E0705">
              <w:rPr>
                <w:rFonts w:ascii="VIC" w:hAnsi="VIC"/>
                <w:sz w:val="20"/>
                <w:szCs w:val="20"/>
              </w:rPr>
              <w:t xml:space="preserve"> </w:t>
            </w:r>
            <w:r w:rsidR="00D91AF1" w:rsidRPr="004E0705">
              <w:rPr>
                <w:rFonts w:ascii="VIC" w:hAnsi="VIC"/>
                <w:sz w:val="20"/>
                <w:szCs w:val="20"/>
              </w:rPr>
              <w:t>Theatre contact</w:t>
            </w:r>
            <w:r w:rsidR="009226E6" w:rsidRPr="004E0705">
              <w:rPr>
                <w:rFonts w:ascii="VIC" w:hAnsi="VIC"/>
                <w:sz w:val="20"/>
                <w:szCs w:val="20"/>
              </w:rPr>
              <w:t xml:space="preserve"> hours should be measured from </w:t>
            </w:r>
            <w:r w:rsidR="006C460B" w:rsidRPr="004E0705">
              <w:rPr>
                <w:rFonts w:ascii="VIC" w:hAnsi="VIC"/>
                <w:sz w:val="20"/>
                <w:szCs w:val="20"/>
              </w:rPr>
              <w:t>‘</w:t>
            </w:r>
            <w:r w:rsidR="008C170D" w:rsidRPr="004E0705">
              <w:rPr>
                <w:rFonts w:ascii="VIC" w:hAnsi="VIC"/>
                <w:sz w:val="20"/>
                <w:szCs w:val="20"/>
              </w:rPr>
              <w:t>in</w:t>
            </w:r>
            <w:r w:rsidR="006C460B" w:rsidRPr="004E0705">
              <w:rPr>
                <w:rFonts w:ascii="VIC" w:hAnsi="VIC"/>
                <w:sz w:val="20"/>
                <w:szCs w:val="20"/>
              </w:rPr>
              <w:t>’</w:t>
            </w:r>
            <w:r w:rsidR="008C170D" w:rsidRPr="004E0705">
              <w:rPr>
                <w:rFonts w:ascii="VIC" w:hAnsi="VIC"/>
                <w:sz w:val="20"/>
                <w:szCs w:val="20"/>
              </w:rPr>
              <w:t xml:space="preserve"> Op</w:t>
            </w:r>
            <w:r w:rsidR="00A10FDB" w:rsidRPr="004E0705">
              <w:rPr>
                <w:rFonts w:ascii="VIC" w:hAnsi="VIC"/>
                <w:sz w:val="20"/>
                <w:szCs w:val="20"/>
              </w:rPr>
              <w:t xml:space="preserve">erating </w:t>
            </w:r>
            <w:r w:rsidR="00163F20" w:rsidRPr="004E0705">
              <w:rPr>
                <w:rFonts w:ascii="VIC" w:hAnsi="VIC"/>
                <w:sz w:val="20"/>
                <w:szCs w:val="20"/>
              </w:rPr>
              <w:t>theatre</w:t>
            </w:r>
            <w:r w:rsidR="00A10FDB" w:rsidRPr="004E0705">
              <w:rPr>
                <w:rFonts w:ascii="VIC" w:hAnsi="VIC"/>
                <w:sz w:val="20"/>
                <w:szCs w:val="20"/>
              </w:rPr>
              <w:t xml:space="preserve"> (O</w:t>
            </w:r>
            <w:r w:rsidR="00163F20" w:rsidRPr="004E0705">
              <w:rPr>
                <w:rFonts w:ascii="VIC" w:hAnsi="VIC"/>
                <w:sz w:val="20"/>
                <w:szCs w:val="20"/>
              </w:rPr>
              <w:t>T</w:t>
            </w:r>
            <w:r w:rsidR="00A10FDB" w:rsidRPr="004E0705">
              <w:rPr>
                <w:rFonts w:ascii="VIC" w:hAnsi="VIC"/>
                <w:sz w:val="20"/>
                <w:szCs w:val="20"/>
              </w:rPr>
              <w:t>) to</w:t>
            </w:r>
            <w:r w:rsidR="009226E6" w:rsidRPr="004E0705">
              <w:rPr>
                <w:rFonts w:ascii="VIC" w:hAnsi="VIC"/>
                <w:sz w:val="20"/>
                <w:szCs w:val="20"/>
              </w:rPr>
              <w:t xml:space="preserve"> </w:t>
            </w:r>
            <w:r w:rsidR="006C460B" w:rsidRPr="004E0705">
              <w:rPr>
                <w:rFonts w:ascii="VIC" w:hAnsi="VIC"/>
                <w:sz w:val="20"/>
                <w:szCs w:val="20"/>
              </w:rPr>
              <w:t>‘</w:t>
            </w:r>
            <w:r w:rsidR="00A10FDB" w:rsidRPr="004E0705">
              <w:rPr>
                <w:rFonts w:ascii="VIC" w:hAnsi="VIC"/>
                <w:sz w:val="20"/>
                <w:szCs w:val="20"/>
              </w:rPr>
              <w:t>out</w:t>
            </w:r>
            <w:r w:rsidR="006C460B" w:rsidRPr="004E0705">
              <w:rPr>
                <w:rFonts w:ascii="VIC" w:hAnsi="VIC"/>
                <w:sz w:val="20"/>
                <w:szCs w:val="20"/>
              </w:rPr>
              <w:t>’</w:t>
            </w:r>
            <w:r w:rsidR="00A10FDB" w:rsidRPr="004E0705">
              <w:rPr>
                <w:rFonts w:ascii="VIC" w:hAnsi="VIC"/>
                <w:sz w:val="20"/>
                <w:szCs w:val="20"/>
              </w:rPr>
              <w:t xml:space="preserve"> of O</w:t>
            </w:r>
            <w:r w:rsidR="00163F20" w:rsidRPr="004E0705">
              <w:rPr>
                <w:rFonts w:ascii="VIC" w:hAnsi="VIC"/>
                <w:sz w:val="20"/>
                <w:szCs w:val="20"/>
              </w:rPr>
              <w:t>T</w:t>
            </w:r>
            <w:r w:rsidR="005A2D4D" w:rsidRPr="004E0705">
              <w:rPr>
                <w:rFonts w:ascii="VIC" w:hAnsi="VIC"/>
                <w:sz w:val="20"/>
                <w:szCs w:val="20"/>
              </w:rPr>
              <w:t xml:space="preserve">. </w:t>
            </w:r>
          </w:p>
        </w:tc>
        <w:tc>
          <w:tcPr>
            <w:tcW w:w="2410" w:type="dxa"/>
          </w:tcPr>
          <w:p w14:paraId="7B6F7990" w14:textId="77777777" w:rsidR="00E36B03" w:rsidRPr="004E0705" w:rsidRDefault="00E36B03" w:rsidP="00A15FAF">
            <w:pPr>
              <w:pStyle w:val="SCVbody"/>
              <w:rPr>
                <w:rFonts w:ascii="VIC" w:hAnsi="VIC"/>
                <w:sz w:val="20"/>
                <w:szCs w:val="20"/>
              </w:rPr>
            </w:pPr>
            <w:r w:rsidRPr="004E0705">
              <w:rPr>
                <w:rFonts w:ascii="VIC" w:hAnsi="VIC"/>
                <w:sz w:val="20"/>
                <w:szCs w:val="20"/>
              </w:rPr>
              <w:t xml:space="preserve">Monitoring efficiency and utilisation of theatres. Ensure supply meets demand. To monitor where there are opportunities to increase theatre usage </w:t>
            </w:r>
          </w:p>
        </w:tc>
        <w:tc>
          <w:tcPr>
            <w:tcW w:w="1559" w:type="dxa"/>
          </w:tcPr>
          <w:p w14:paraId="7E978FA8" w14:textId="77777777" w:rsidR="00E36B03" w:rsidRPr="004E0705" w:rsidRDefault="00E36B03" w:rsidP="00A15FAF">
            <w:pPr>
              <w:pStyle w:val="SCVbody"/>
              <w:rPr>
                <w:rFonts w:ascii="VIC" w:hAnsi="VIC"/>
                <w:sz w:val="20"/>
                <w:szCs w:val="20"/>
              </w:rPr>
            </w:pPr>
            <w:r w:rsidRPr="004E0705">
              <w:rPr>
                <w:rFonts w:ascii="VIC" w:hAnsi="VIC"/>
                <w:sz w:val="20"/>
                <w:szCs w:val="20"/>
              </w:rPr>
              <w:t xml:space="preserve">New </w:t>
            </w:r>
          </w:p>
          <w:p w14:paraId="1F60AB70" w14:textId="76E740D5" w:rsidR="00BC7F6C" w:rsidRPr="004E0705" w:rsidRDefault="00BC7F6C" w:rsidP="00A15FAF">
            <w:pPr>
              <w:pStyle w:val="SCVbody"/>
              <w:rPr>
                <w:rFonts w:ascii="VIC" w:hAnsi="VIC"/>
                <w:sz w:val="20"/>
                <w:szCs w:val="20"/>
              </w:rPr>
            </w:pPr>
            <w:r w:rsidRPr="004E0705">
              <w:rPr>
                <w:rFonts w:ascii="VIC" w:hAnsi="VIC"/>
                <w:sz w:val="20"/>
                <w:szCs w:val="20"/>
              </w:rPr>
              <w:t xml:space="preserve">To be measure at </w:t>
            </w:r>
            <w:r w:rsidRPr="004E0705">
              <w:rPr>
                <w:rFonts w:ascii="VIC" w:hAnsi="VIC"/>
                <w:b/>
                <w:bCs/>
                <w:sz w:val="20"/>
                <w:szCs w:val="20"/>
              </w:rPr>
              <w:t>state level</w:t>
            </w:r>
            <w:r w:rsidRPr="004E0705">
              <w:rPr>
                <w:rFonts w:ascii="VIC" w:hAnsi="VIC"/>
                <w:sz w:val="20"/>
                <w:szCs w:val="20"/>
              </w:rPr>
              <w:t xml:space="preserve"> </w:t>
            </w:r>
          </w:p>
          <w:p w14:paraId="176F1419" w14:textId="77777777" w:rsidR="00E36B03" w:rsidRPr="004E0705" w:rsidRDefault="00E36B03" w:rsidP="00A15FAF">
            <w:pPr>
              <w:pStyle w:val="SCVbody"/>
              <w:rPr>
                <w:rFonts w:ascii="VIC" w:hAnsi="VIC"/>
                <w:sz w:val="20"/>
                <w:szCs w:val="20"/>
              </w:rPr>
            </w:pPr>
          </w:p>
        </w:tc>
      </w:tr>
      <w:tr w:rsidR="001D6D5B" w:rsidRPr="004E0705" w14:paraId="7F4C7807" w14:textId="77777777" w:rsidTr="003B0139">
        <w:tc>
          <w:tcPr>
            <w:tcW w:w="1560" w:type="dxa"/>
          </w:tcPr>
          <w:p w14:paraId="4629A8F0" w14:textId="77777777" w:rsidR="00E36B03" w:rsidRPr="004E0705" w:rsidRDefault="00E36B03" w:rsidP="00A15FAF">
            <w:pPr>
              <w:pStyle w:val="SCVbody"/>
              <w:rPr>
                <w:rFonts w:ascii="VIC" w:hAnsi="VIC"/>
                <w:sz w:val="20"/>
                <w:szCs w:val="20"/>
              </w:rPr>
            </w:pPr>
            <w:r w:rsidRPr="004E0705">
              <w:rPr>
                <w:rFonts w:ascii="VIC" w:hAnsi="VIC"/>
                <w:sz w:val="20"/>
                <w:szCs w:val="20"/>
              </w:rPr>
              <w:t xml:space="preserve">Anaesthetic care time </w:t>
            </w:r>
          </w:p>
        </w:tc>
        <w:tc>
          <w:tcPr>
            <w:tcW w:w="4394" w:type="dxa"/>
          </w:tcPr>
          <w:p w14:paraId="4742EBD5" w14:textId="76BE63D0" w:rsidR="00E36B03" w:rsidRPr="004E0705" w:rsidRDefault="00133721" w:rsidP="00A15FAF">
            <w:pPr>
              <w:pStyle w:val="SCVbody"/>
              <w:rPr>
                <w:rFonts w:ascii="VIC" w:hAnsi="VIC"/>
                <w:sz w:val="20"/>
                <w:szCs w:val="20"/>
              </w:rPr>
            </w:pPr>
            <w:r>
              <w:rPr>
                <w:rFonts w:ascii="VIC" w:hAnsi="VIC"/>
                <w:sz w:val="20"/>
                <w:szCs w:val="20"/>
              </w:rPr>
              <w:t>T</w:t>
            </w:r>
            <w:r w:rsidR="005047CD">
              <w:rPr>
                <w:rFonts w:ascii="VIC" w:hAnsi="VIC"/>
                <w:sz w:val="20"/>
                <w:szCs w:val="20"/>
              </w:rPr>
              <w:t>his</w:t>
            </w:r>
            <w:r w:rsidR="00E36B03" w:rsidRPr="004E0705">
              <w:rPr>
                <w:rFonts w:ascii="VIC" w:hAnsi="VIC"/>
                <w:sz w:val="20"/>
                <w:szCs w:val="20"/>
              </w:rPr>
              <w:t xml:space="preserve"> </w:t>
            </w:r>
            <w:r w:rsidR="00FF1BAB" w:rsidRPr="004E0705">
              <w:rPr>
                <w:rFonts w:ascii="VIC" w:hAnsi="VIC"/>
                <w:sz w:val="20"/>
                <w:szCs w:val="20"/>
              </w:rPr>
              <w:t>period</w:t>
            </w:r>
            <w:r w:rsidR="005047CD">
              <w:rPr>
                <w:rFonts w:ascii="VIC" w:hAnsi="VIC"/>
                <w:sz w:val="20"/>
                <w:szCs w:val="20"/>
              </w:rPr>
              <w:t xml:space="preserve"> </w:t>
            </w:r>
            <w:r w:rsidR="00FF1BAB">
              <w:rPr>
                <w:rFonts w:ascii="VIC" w:hAnsi="VIC"/>
                <w:sz w:val="20"/>
                <w:szCs w:val="20"/>
              </w:rPr>
              <w:t xml:space="preserve">is </w:t>
            </w:r>
            <w:r w:rsidR="00E36B03" w:rsidRPr="004E0705">
              <w:rPr>
                <w:rFonts w:ascii="VIC" w:hAnsi="VIC"/>
                <w:sz w:val="20"/>
                <w:szCs w:val="20"/>
              </w:rPr>
              <w:t xml:space="preserve">from anaesthesia </w:t>
            </w:r>
            <w:r w:rsidR="00D373AF">
              <w:rPr>
                <w:rFonts w:ascii="VIC" w:hAnsi="VIC"/>
                <w:sz w:val="20"/>
                <w:szCs w:val="20"/>
              </w:rPr>
              <w:t xml:space="preserve">start </w:t>
            </w:r>
            <w:r w:rsidR="00FF1BAB">
              <w:rPr>
                <w:rFonts w:ascii="VIC" w:hAnsi="VIC"/>
                <w:sz w:val="20"/>
                <w:szCs w:val="20"/>
              </w:rPr>
              <w:t>(</w:t>
            </w:r>
            <w:r w:rsidR="00F31566">
              <w:rPr>
                <w:rFonts w:ascii="VIC" w:hAnsi="VIC"/>
                <w:sz w:val="20"/>
                <w:szCs w:val="20"/>
              </w:rPr>
              <w:t xml:space="preserve">from the point of </w:t>
            </w:r>
            <w:r w:rsidR="00E36B03" w:rsidRPr="004E0705">
              <w:rPr>
                <w:rFonts w:ascii="VIC" w:hAnsi="VIC"/>
                <w:sz w:val="20"/>
                <w:szCs w:val="20"/>
              </w:rPr>
              <w:t xml:space="preserve">anaesthesia </w:t>
            </w:r>
            <w:r w:rsidR="00D373AF">
              <w:rPr>
                <w:rFonts w:ascii="VIC" w:hAnsi="VIC"/>
                <w:sz w:val="20"/>
                <w:szCs w:val="20"/>
              </w:rPr>
              <w:t>continuous ca</w:t>
            </w:r>
            <w:r w:rsidR="00D373AF">
              <w:rPr>
                <w:rFonts w:ascii="VIC" w:hAnsi="VIC"/>
              </w:rPr>
              <w:t>re</w:t>
            </w:r>
            <w:r w:rsidR="000226F2">
              <w:rPr>
                <w:rFonts w:ascii="VIC" w:hAnsi="VIC"/>
              </w:rPr>
              <w:t>)</w:t>
            </w:r>
            <w:r w:rsidR="00D373AF">
              <w:rPr>
                <w:rFonts w:ascii="VIC" w:hAnsi="VIC"/>
              </w:rPr>
              <w:t xml:space="preserve"> </w:t>
            </w:r>
            <w:r w:rsidR="00E36B03" w:rsidRPr="004E0705">
              <w:rPr>
                <w:rFonts w:ascii="VIC" w:hAnsi="VIC"/>
              </w:rPr>
              <w:t>to</w:t>
            </w:r>
            <w:r w:rsidR="00E36B03" w:rsidRPr="004E0705">
              <w:rPr>
                <w:rFonts w:ascii="VIC" w:hAnsi="VIC"/>
                <w:sz w:val="20"/>
                <w:szCs w:val="20"/>
              </w:rPr>
              <w:t xml:space="preserve"> anaesthesia stop </w:t>
            </w:r>
            <w:r w:rsidR="00091F5E" w:rsidRPr="004E0705">
              <w:rPr>
                <w:rFonts w:ascii="VIC" w:hAnsi="VIC"/>
                <w:sz w:val="20"/>
                <w:szCs w:val="20"/>
              </w:rPr>
              <w:t>(</w:t>
            </w:r>
            <w:r w:rsidR="00053157" w:rsidRPr="004E0705">
              <w:rPr>
                <w:rFonts w:ascii="VIC" w:hAnsi="VIC"/>
                <w:sz w:val="20"/>
                <w:szCs w:val="20"/>
              </w:rPr>
              <w:t>when care is safely handed over to</w:t>
            </w:r>
            <w:r w:rsidR="00310F0B" w:rsidRPr="004E0705">
              <w:rPr>
                <w:rFonts w:ascii="VIC" w:hAnsi="VIC"/>
                <w:sz w:val="20"/>
                <w:szCs w:val="20"/>
              </w:rPr>
              <w:t xml:space="preserve"> recovery room staff or intensive care</w:t>
            </w:r>
            <w:r w:rsidR="00091F5E" w:rsidRPr="004E0705">
              <w:rPr>
                <w:rFonts w:ascii="VIC" w:hAnsi="VIC"/>
                <w:sz w:val="20"/>
                <w:szCs w:val="20"/>
              </w:rPr>
              <w:t>)</w:t>
            </w:r>
            <w:r w:rsidR="008602D6" w:rsidRPr="004E0705">
              <w:rPr>
                <w:rFonts w:ascii="VIC" w:hAnsi="VIC"/>
                <w:sz w:val="20"/>
                <w:szCs w:val="20"/>
              </w:rPr>
              <w:t xml:space="preserve"> </w:t>
            </w:r>
            <w:r w:rsidR="008A5E4C" w:rsidRPr="004E0705">
              <w:rPr>
                <w:rFonts w:ascii="VIC" w:hAnsi="VIC"/>
                <w:sz w:val="20"/>
                <w:szCs w:val="20"/>
              </w:rPr>
              <w:t>(</w:t>
            </w:r>
            <w:r w:rsidR="00235176" w:rsidRPr="004E0705">
              <w:rPr>
                <w:rFonts w:ascii="VIC" w:hAnsi="VIC"/>
                <w:sz w:val="20"/>
                <w:szCs w:val="20"/>
              </w:rPr>
              <w:t>ANZCA 2017</w:t>
            </w:r>
            <w:r w:rsidR="008602D6" w:rsidRPr="004E0705">
              <w:rPr>
                <w:rFonts w:ascii="VIC" w:hAnsi="VIC"/>
                <w:sz w:val="20"/>
                <w:szCs w:val="20"/>
              </w:rPr>
              <w:t>)</w:t>
            </w:r>
            <w:r w:rsidR="00E36B03" w:rsidRPr="004E0705">
              <w:rPr>
                <w:rFonts w:ascii="VIC" w:hAnsi="VIC"/>
                <w:sz w:val="20"/>
                <w:szCs w:val="20"/>
              </w:rPr>
              <w:t xml:space="preserve">. </w:t>
            </w:r>
          </w:p>
          <w:p w14:paraId="6D5E32C0" w14:textId="68F27047" w:rsidR="00E36B03" w:rsidRPr="004E0705" w:rsidRDefault="00E36B03" w:rsidP="00A15FAF">
            <w:pPr>
              <w:pStyle w:val="SCVbody"/>
              <w:rPr>
                <w:rFonts w:ascii="VIC" w:hAnsi="VIC"/>
                <w:sz w:val="20"/>
                <w:szCs w:val="20"/>
              </w:rPr>
            </w:pPr>
            <w:r w:rsidRPr="004E0705">
              <w:rPr>
                <w:rFonts w:ascii="VIC" w:hAnsi="VIC"/>
                <w:sz w:val="20"/>
                <w:szCs w:val="20"/>
              </w:rPr>
              <w:t xml:space="preserve">Relative length of anaesthetic care </w:t>
            </w:r>
            <w:r w:rsidR="00D4087B" w:rsidRPr="004E0705">
              <w:rPr>
                <w:rFonts w:ascii="VIC" w:hAnsi="VIC"/>
                <w:sz w:val="20"/>
                <w:szCs w:val="20"/>
              </w:rPr>
              <w:t xml:space="preserve">time may be </w:t>
            </w:r>
            <w:r w:rsidR="00016157" w:rsidRPr="004E0705">
              <w:rPr>
                <w:rFonts w:ascii="VIC" w:hAnsi="VIC"/>
                <w:sz w:val="20"/>
                <w:szCs w:val="20"/>
              </w:rPr>
              <w:t xml:space="preserve">greater than 100% of OT session if </w:t>
            </w:r>
            <w:r w:rsidR="00832BA4" w:rsidRPr="004E0705">
              <w:rPr>
                <w:rFonts w:ascii="VIC" w:hAnsi="VIC"/>
                <w:sz w:val="20"/>
                <w:szCs w:val="20"/>
              </w:rPr>
              <w:t>anaesthetic/induction room</w:t>
            </w:r>
            <w:r w:rsidR="00401263" w:rsidRPr="004E0705">
              <w:rPr>
                <w:rFonts w:ascii="VIC" w:hAnsi="VIC"/>
                <w:sz w:val="20"/>
                <w:szCs w:val="20"/>
              </w:rPr>
              <w:t xml:space="preserve"> is</w:t>
            </w:r>
            <w:r w:rsidR="00832BA4" w:rsidRPr="004E0705">
              <w:rPr>
                <w:rFonts w:ascii="VIC" w:hAnsi="VIC"/>
                <w:sz w:val="20"/>
                <w:szCs w:val="20"/>
              </w:rPr>
              <w:t xml:space="preserve"> </w:t>
            </w:r>
            <w:r w:rsidR="00401263" w:rsidRPr="004E0705">
              <w:rPr>
                <w:rFonts w:ascii="VIC" w:hAnsi="VIC"/>
                <w:sz w:val="20"/>
                <w:szCs w:val="20"/>
              </w:rPr>
              <w:t>available</w:t>
            </w:r>
            <w:r w:rsidR="00832BA4" w:rsidRPr="004E0705">
              <w:rPr>
                <w:rFonts w:ascii="VIC" w:hAnsi="VIC"/>
                <w:sz w:val="20"/>
                <w:szCs w:val="20"/>
              </w:rPr>
              <w:t xml:space="preserve">. </w:t>
            </w:r>
            <w:r w:rsidR="00E15581" w:rsidRPr="004E0705">
              <w:rPr>
                <w:rFonts w:ascii="VIC" w:hAnsi="VIC"/>
                <w:sz w:val="20"/>
                <w:szCs w:val="20"/>
              </w:rPr>
              <w:t>(</w:t>
            </w:r>
            <w:r w:rsidR="006939EC" w:rsidRPr="004E0705">
              <w:rPr>
                <w:rFonts w:ascii="VIC" w:hAnsi="VIC"/>
                <w:sz w:val="20"/>
                <w:szCs w:val="20"/>
              </w:rPr>
              <w:t xml:space="preserve">ACI 2014; </w:t>
            </w:r>
            <w:r w:rsidR="006939EC" w:rsidRPr="004E0705">
              <w:rPr>
                <w:rFonts w:ascii="VIC" w:eastAsia="Calibri" w:hAnsi="VIC" w:cs="Calibri"/>
                <w:color w:val="000000" w:themeColor="text1"/>
                <w:sz w:val="20"/>
                <w:szCs w:val="20"/>
              </w:rPr>
              <w:t>Queensland Health 2017</w:t>
            </w:r>
            <w:r w:rsidR="00E15581" w:rsidRPr="004E0705">
              <w:rPr>
                <w:rFonts w:ascii="VIC" w:hAnsi="VIC"/>
                <w:sz w:val="20"/>
                <w:szCs w:val="20"/>
              </w:rPr>
              <w:t xml:space="preserve">). </w:t>
            </w:r>
          </w:p>
        </w:tc>
        <w:tc>
          <w:tcPr>
            <w:tcW w:w="2410" w:type="dxa"/>
          </w:tcPr>
          <w:p w14:paraId="51CDF0ED" w14:textId="56CBA091" w:rsidR="00E36B03" w:rsidRPr="004E0705" w:rsidRDefault="00E36B03" w:rsidP="00A15FAF">
            <w:pPr>
              <w:pStyle w:val="SCVbody"/>
              <w:rPr>
                <w:rFonts w:ascii="VIC" w:hAnsi="VIC"/>
                <w:sz w:val="20"/>
                <w:szCs w:val="20"/>
              </w:rPr>
            </w:pPr>
            <w:r w:rsidRPr="004E0705">
              <w:rPr>
                <w:rFonts w:ascii="VIC" w:hAnsi="VIC"/>
                <w:sz w:val="20"/>
                <w:szCs w:val="20"/>
              </w:rPr>
              <w:t xml:space="preserve">Monitoring theatre efficiency. Balancing measure to </w:t>
            </w:r>
            <w:r w:rsidR="009509AE">
              <w:rPr>
                <w:rFonts w:ascii="VIC" w:hAnsi="VIC"/>
                <w:sz w:val="20"/>
                <w:szCs w:val="20"/>
              </w:rPr>
              <w:t>assess if</w:t>
            </w:r>
            <w:r w:rsidRPr="004E0705">
              <w:rPr>
                <w:rFonts w:ascii="VIC" w:hAnsi="VIC"/>
                <w:sz w:val="20"/>
                <w:szCs w:val="20"/>
              </w:rPr>
              <w:t xml:space="preserve"> anaesthetic </w:t>
            </w:r>
            <w:r w:rsidR="005504A4">
              <w:rPr>
                <w:rFonts w:ascii="VIC" w:hAnsi="VIC"/>
                <w:sz w:val="20"/>
                <w:szCs w:val="20"/>
              </w:rPr>
              <w:t>care</w:t>
            </w:r>
            <w:r w:rsidRPr="004E0705">
              <w:rPr>
                <w:rFonts w:ascii="VIC" w:hAnsi="VIC"/>
                <w:sz w:val="20"/>
                <w:szCs w:val="20"/>
              </w:rPr>
              <w:t xml:space="preserve"> time is disproportion</w:t>
            </w:r>
            <w:r w:rsidR="00E06F79">
              <w:rPr>
                <w:rFonts w:ascii="VIC" w:hAnsi="VIC"/>
                <w:sz w:val="20"/>
                <w:szCs w:val="20"/>
              </w:rPr>
              <w:t>ate</w:t>
            </w:r>
            <w:r w:rsidRPr="004E0705">
              <w:rPr>
                <w:rFonts w:ascii="VIC" w:hAnsi="VIC"/>
                <w:sz w:val="20"/>
                <w:szCs w:val="20"/>
              </w:rPr>
              <w:t xml:space="preserve"> to </w:t>
            </w:r>
            <w:r w:rsidR="00E06F79">
              <w:rPr>
                <w:rFonts w:ascii="VIC" w:hAnsi="VIC"/>
                <w:sz w:val="20"/>
                <w:szCs w:val="20"/>
              </w:rPr>
              <w:t>other theatre efficiency data.</w:t>
            </w:r>
            <w:r w:rsidRPr="004E0705">
              <w:rPr>
                <w:rFonts w:ascii="VIC" w:hAnsi="VIC"/>
                <w:sz w:val="20"/>
                <w:szCs w:val="20"/>
              </w:rPr>
              <w:t xml:space="preserve">  </w:t>
            </w:r>
          </w:p>
        </w:tc>
        <w:tc>
          <w:tcPr>
            <w:tcW w:w="1559" w:type="dxa"/>
          </w:tcPr>
          <w:p w14:paraId="1BCE362B" w14:textId="77777777" w:rsidR="00E36B03" w:rsidRPr="004E0705" w:rsidRDefault="00E36B03" w:rsidP="00A15FAF">
            <w:pPr>
              <w:pStyle w:val="SCVbody"/>
              <w:rPr>
                <w:rFonts w:ascii="VIC" w:hAnsi="VIC"/>
                <w:sz w:val="20"/>
                <w:szCs w:val="20"/>
              </w:rPr>
            </w:pPr>
            <w:r w:rsidRPr="004E0705">
              <w:rPr>
                <w:rFonts w:ascii="VIC" w:hAnsi="VIC"/>
                <w:sz w:val="20"/>
                <w:szCs w:val="20"/>
              </w:rPr>
              <w:t xml:space="preserve">New </w:t>
            </w:r>
          </w:p>
          <w:p w14:paraId="64A093A1" w14:textId="62A6D876" w:rsidR="00E5627D" w:rsidRPr="004E0705" w:rsidRDefault="00E5627D" w:rsidP="00A15FAF">
            <w:pPr>
              <w:pStyle w:val="SCVbody"/>
              <w:rPr>
                <w:rFonts w:ascii="VIC" w:hAnsi="VIC"/>
                <w:sz w:val="20"/>
                <w:szCs w:val="20"/>
              </w:rPr>
            </w:pPr>
            <w:r w:rsidRPr="004E0705">
              <w:rPr>
                <w:rFonts w:ascii="VIC" w:hAnsi="VIC"/>
                <w:sz w:val="20"/>
                <w:szCs w:val="20"/>
              </w:rPr>
              <w:t xml:space="preserve">To be measured at </w:t>
            </w:r>
            <w:r w:rsidRPr="004E0705">
              <w:rPr>
                <w:rFonts w:ascii="VIC" w:hAnsi="VIC"/>
                <w:b/>
                <w:bCs/>
                <w:sz w:val="20"/>
                <w:szCs w:val="20"/>
              </w:rPr>
              <w:t>health service</w:t>
            </w:r>
            <w:r w:rsidRPr="004E0705">
              <w:rPr>
                <w:rFonts w:ascii="VIC" w:hAnsi="VIC"/>
                <w:sz w:val="20"/>
                <w:szCs w:val="20"/>
              </w:rPr>
              <w:t xml:space="preserve"> level </w:t>
            </w:r>
          </w:p>
        </w:tc>
      </w:tr>
      <w:tr w:rsidR="003C1E5F" w:rsidRPr="004E0705" w14:paraId="7DF9409F" w14:textId="77777777" w:rsidTr="003B0139">
        <w:tc>
          <w:tcPr>
            <w:tcW w:w="1560" w:type="dxa"/>
          </w:tcPr>
          <w:p w14:paraId="33A59E01" w14:textId="4E4153BC" w:rsidR="003C1E5F" w:rsidRPr="004E0705" w:rsidRDefault="003C1E5F" w:rsidP="003C1E5F">
            <w:pPr>
              <w:pStyle w:val="SCVbody"/>
              <w:rPr>
                <w:rFonts w:ascii="VIC" w:hAnsi="VIC"/>
                <w:sz w:val="20"/>
                <w:szCs w:val="20"/>
              </w:rPr>
            </w:pPr>
            <w:r w:rsidRPr="004E0705">
              <w:rPr>
                <w:rFonts w:ascii="VIC" w:hAnsi="VIC"/>
                <w:sz w:val="20"/>
                <w:szCs w:val="20"/>
              </w:rPr>
              <w:t xml:space="preserve">Length of surgery </w:t>
            </w:r>
          </w:p>
        </w:tc>
        <w:tc>
          <w:tcPr>
            <w:tcW w:w="4394" w:type="dxa"/>
          </w:tcPr>
          <w:p w14:paraId="73AB50C5" w14:textId="40BAA613" w:rsidR="003C1E5F" w:rsidRPr="004E0705" w:rsidRDefault="003C1E5F" w:rsidP="003C1E5F">
            <w:pPr>
              <w:pStyle w:val="SCVbody"/>
              <w:rPr>
                <w:rFonts w:ascii="VIC" w:hAnsi="VIC"/>
                <w:sz w:val="20"/>
                <w:szCs w:val="20"/>
              </w:rPr>
            </w:pPr>
            <w:r w:rsidRPr="004E0705">
              <w:rPr>
                <w:rFonts w:ascii="VIC" w:hAnsi="VIC"/>
                <w:sz w:val="20"/>
                <w:szCs w:val="20"/>
              </w:rPr>
              <w:t xml:space="preserve">Relative length of operation occurring. Surgical start time to </w:t>
            </w:r>
            <w:r w:rsidR="00BE198E">
              <w:rPr>
                <w:rFonts w:ascii="VIC" w:hAnsi="VIC"/>
                <w:sz w:val="20"/>
                <w:szCs w:val="20"/>
              </w:rPr>
              <w:t xml:space="preserve">patient </w:t>
            </w:r>
            <w:r w:rsidRPr="004E0705">
              <w:rPr>
                <w:rFonts w:ascii="VIC" w:hAnsi="VIC"/>
                <w:sz w:val="20"/>
                <w:szCs w:val="20"/>
              </w:rPr>
              <w:t xml:space="preserve">leaving theatre. Surgical start time is defined as when the surgeon accepts care of the patient. </w:t>
            </w:r>
          </w:p>
        </w:tc>
        <w:tc>
          <w:tcPr>
            <w:tcW w:w="2410" w:type="dxa"/>
          </w:tcPr>
          <w:p w14:paraId="0E468F8E" w14:textId="064EF532" w:rsidR="003C1E5F" w:rsidRPr="004E0705" w:rsidRDefault="003C1E5F" w:rsidP="003C1E5F">
            <w:pPr>
              <w:pStyle w:val="SCVbody"/>
              <w:rPr>
                <w:rFonts w:ascii="VIC" w:hAnsi="VIC"/>
                <w:sz w:val="20"/>
                <w:szCs w:val="20"/>
              </w:rPr>
            </w:pPr>
            <w:r w:rsidRPr="004E0705">
              <w:rPr>
                <w:rFonts w:ascii="VIC" w:hAnsi="VIC"/>
                <w:sz w:val="20"/>
                <w:szCs w:val="20"/>
              </w:rPr>
              <w:t xml:space="preserve">To enable comparison/benchmarking of surgical length time across health services </w:t>
            </w:r>
          </w:p>
        </w:tc>
        <w:tc>
          <w:tcPr>
            <w:tcW w:w="1559" w:type="dxa"/>
          </w:tcPr>
          <w:p w14:paraId="4980C06C"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New </w:t>
            </w:r>
          </w:p>
          <w:p w14:paraId="43FDE2F9" w14:textId="22A88E2C" w:rsidR="003C1E5F" w:rsidRPr="004E0705" w:rsidRDefault="003C1E5F" w:rsidP="003C1E5F">
            <w:pPr>
              <w:pStyle w:val="SCVbody"/>
              <w:rPr>
                <w:rFonts w:ascii="VIC" w:hAnsi="VIC"/>
                <w:sz w:val="20"/>
                <w:szCs w:val="20"/>
              </w:rPr>
            </w:pPr>
            <w:r w:rsidRPr="004E0705">
              <w:rPr>
                <w:rFonts w:ascii="VIC" w:hAnsi="VIC"/>
                <w:sz w:val="20"/>
                <w:szCs w:val="20"/>
              </w:rPr>
              <w:t xml:space="preserve">To be measured at </w:t>
            </w:r>
            <w:r w:rsidRPr="004E0705">
              <w:rPr>
                <w:rFonts w:ascii="VIC" w:hAnsi="VIC"/>
                <w:b/>
                <w:bCs/>
                <w:sz w:val="20"/>
                <w:szCs w:val="20"/>
              </w:rPr>
              <w:t>state level</w:t>
            </w:r>
            <w:r w:rsidRPr="004E0705">
              <w:rPr>
                <w:rFonts w:ascii="VIC" w:hAnsi="VIC"/>
                <w:sz w:val="20"/>
                <w:szCs w:val="20"/>
              </w:rPr>
              <w:t xml:space="preserve"> </w:t>
            </w:r>
          </w:p>
        </w:tc>
      </w:tr>
      <w:tr w:rsidR="00906418" w:rsidRPr="004E0705" w14:paraId="128B951C" w14:textId="77777777" w:rsidTr="003B0139">
        <w:tc>
          <w:tcPr>
            <w:tcW w:w="1560" w:type="dxa"/>
          </w:tcPr>
          <w:p w14:paraId="43A61F46" w14:textId="6A289D02" w:rsidR="00906418" w:rsidRPr="004E0705" w:rsidRDefault="00536A2E" w:rsidP="003C1E5F">
            <w:pPr>
              <w:pStyle w:val="SCVbody"/>
              <w:rPr>
                <w:rFonts w:ascii="VIC" w:hAnsi="VIC"/>
              </w:rPr>
            </w:pPr>
            <w:r>
              <w:rPr>
                <w:rStyle w:val="normaltextrun"/>
                <w:rFonts w:ascii="VIC" w:hAnsi="VIC"/>
                <w:color w:val="000000"/>
                <w:sz w:val="20"/>
                <w:szCs w:val="20"/>
                <w:shd w:val="clear" w:color="auto" w:fill="FFFFFF"/>
              </w:rPr>
              <w:t>First case start on time</w:t>
            </w:r>
            <w:r>
              <w:rPr>
                <w:rStyle w:val="normaltextrun"/>
                <w:rFonts w:ascii="Cambria" w:hAnsi="Cambria" w:cs="Cambria"/>
                <w:color w:val="000000"/>
                <w:sz w:val="20"/>
                <w:szCs w:val="20"/>
                <w:shd w:val="clear" w:color="auto" w:fill="FFFFFF"/>
              </w:rPr>
              <w:t> </w:t>
            </w:r>
            <w:r>
              <w:rPr>
                <w:rStyle w:val="eop"/>
                <w:rFonts w:ascii="Cambria" w:hAnsi="Cambria" w:cs="Cambria"/>
                <w:color w:val="000000"/>
                <w:sz w:val="20"/>
                <w:szCs w:val="20"/>
                <w:shd w:val="clear" w:color="auto" w:fill="FFFFFF"/>
              </w:rPr>
              <w:t> </w:t>
            </w:r>
          </w:p>
        </w:tc>
        <w:tc>
          <w:tcPr>
            <w:tcW w:w="4394" w:type="dxa"/>
          </w:tcPr>
          <w:p w14:paraId="570A93AD" w14:textId="496A2BD1" w:rsidR="00906418" w:rsidRPr="00C46AB4" w:rsidRDefault="00914206" w:rsidP="003C1E5F">
            <w:pPr>
              <w:pStyle w:val="SCVbody"/>
              <w:rPr>
                <w:rFonts w:ascii="VIC" w:hAnsi="VIC"/>
              </w:rPr>
            </w:pPr>
            <w:r w:rsidRPr="00C46AB4">
              <w:rPr>
                <w:rStyle w:val="normaltextrun"/>
                <w:rFonts w:ascii="VIC" w:hAnsi="VIC"/>
                <w:color w:val="000000"/>
                <w:sz w:val="20"/>
                <w:szCs w:val="20"/>
                <w:shd w:val="clear" w:color="auto" w:fill="FFFFFF"/>
              </w:rPr>
              <w:t xml:space="preserve">Percentage of planned sessions where the first case is on or before the scheduled session start time. A late start is defined as any session where the first case </w:t>
            </w:r>
            <w:r w:rsidR="00A90107">
              <w:rPr>
                <w:rStyle w:val="normaltextrun"/>
                <w:rFonts w:ascii="VIC" w:hAnsi="VIC"/>
                <w:color w:val="000000"/>
                <w:sz w:val="20"/>
                <w:szCs w:val="20"/>
                <w:shd w:val="clear" w:color="auto" w:fill="FFFFFF"/>
              </w:rPr>
              <w:t>starts</w:t>
            </w:r>
            <w:r w:rsidRPr="00C46AB4">
              <w:rPr>
                <w:rStyle w:val="normaltextrun"/>
                <w:rFonts w:ascii="VIC" w:hAnsi="VIC"/>
                <w:color w:val="000000"/>
                <w:sz w:val="20"/>
                <w:szCs w:val="20"/>
                <w:shd w:val="clear" w:color="auto" w:fill="FFFFFF"/>
              </w:rPr>
              <w:t xml:space="preserve"> 10 mins after the scheduled session start.</w:t>
            </w:r>
            <w:r w:rsidRPr="00C46AB4">
              <w:rPr>
                <w:rStyle w:val="normaltextrun"/>
                <w:rFonts w:ascii="Cambria" w:hAnsi="Cambria" w:cs="Cambria"/>
                <w:color w:val="000000"/>
                <w:sz w:val="20"/>
                <w:szCs w:val="20"/>
                <w:shd w:val="clear" w:color="auto" w:fill="FFFFFF"/>
              </w:rPr>
              <w:t> </w:t>
            </w:r>
            <w:r w:rsidRPr="00C46AB4">
              <w:rPr>
                <w:rStyle w:val="eop"/>
                <w:rFonts w:ascii="Cambria" w:hAnsi="Cambria" w:cs="Cambria"/>
                <w:color w:val="000000"/>
                <w:sz w:val="20"/>
                <w:szCs w:val="20"/>
                <w:shd w:val="clear" w:color="auto" w:fill="FFFFFF"/>
              </w:rPr>
              <w:t> </w:t>
            </w:r>
            <w:r w:rsidR="00850713" w:rsidRPr="00C46AB4">
              <w:rPr>
                <w:rStyle w:val="eop"/>
                <w:rFonts w:ascii="VIC" w:hAnsi="VIC" w:cs="Cambria"/>
                <w:color w:val="000000"/>
                <w:sz w:val="20"/>
                <w:szCs w:val="20"/>
                <w:shd w:val="clear" w:color="auto" w:fill="FFFFFF"/>
              </w:rPr>
              <w:t xml:space="preserve">Session start </w:t>
            </w:r>
            <w:r w:rsidR="00B026E4" w:rsidRPr="00C46AB4">
              <w:rPr>
                <w:rStyle w:val="eop"/>
                <w:rFonts w:ascii="VIC" w:hAnsi="VIC" w:cs="Cambria"/>
                <w:color w:val="000000"/>
                <w:sz w:val="20"/>
                <w:szCs w:val="20"/>
                <w:shd w:val="clear" w:color="auto" w:fill="FFFFFF"/>
              </w:rPr>
              <w:t>time is defined as when the surgeon accepts care of the</w:t>
            </w:r>
            <w:r w:rsidR="00D43716" w:rsidRPr="00C46AB4">
              <w:rPr>
                <w:rStyle w:val="eop"/>
                <w:rFonts w:ascii="VIC" w:hAnsi="VIC" w:cs="Cambria"/>
                <w:color w:val="000000"/>
                <w:sz w:val="20"/>
                <w:szCs w:val="20"/>
                <w:shd w:val="clear" w:color="auto" w:fill="FFFFFF"/>
              </w:rPr>
              <w:t xml:space="preserve"> first patient</w:t>
            </w:r>
            <w:r w:rsidR="0019590F" w:rsidRPr="00C46AB4">
              <w:rPr>
                <w:rStyle w:val="eop"/>
                <w:rFonts w:ascii="VIC" w:hAnsi="VIC" w:cs="Cambria"/>
                <w:color w:val="000000"/>
                <w:sz w:val="20"/>
                <w:szCs w:val="20"/>
                <w:shd w:val="clear" w:color="auto" w:fill="FFFFFF"/>
              </w:rPr>
              <w:t xml:space="preserve"> within the </w:t>
            </w:r>
            <w:r w:rsidR="00C46AB4" w:rsidRPr="00C46AB4">
              <w:rPr>
                <w:rStyle w:val="eop"/>
                <w:rFonts w:ascii="VIC" w:hAnsi="VIC" w:cs="Cambria"/>
                <w:color w:val="000000"/>
                <w:sz w:val="20"/>
                <w:szCs w:val="20"/>
                <w:shd w:val="clear" w:color="auto" w:fill="FFFFFF"/>
              </w:rPr>
              <w:t xml:space="preserve">operating theatre. </w:t>
            </w:r>
          </w:p>
        </w:tc>
        <w:tc>
          <w:tcPr>
            <w:tcW w:w="2410" w:type="dxa"/>
          </w:tcPr>
          <w:p w14:paraId="4BD0261E" w14:textId="5EF2696B" w:rsidR="00906418" w:rsidRPr="004E0705" w:rsidRDefault="002E28CE" w:rsidP="003C1E5F">
            <w:pPr>
              <w:pStyle w:val="SCVbody"/>
              <w:rPr>
                <w:rFonts w:ascii="VIC" w:hAnsi="VIC"/>
              </w:rPr>
            </w:pPr>
            <w:r>
              <w:rPr>
                <w:rStyle w:val="normaltextrun"/>
                <w:rFonts w:ascii="VIC" w:hAnsi="VIC"/>
                <w:color w:val="000000"/>
                <w:sz w:val="20"/>
                <w:szCs w:val="20"/>
                <w:shd w:val="clear" w:color="auto" w:fill="FFFFFF"/>
              </w:rPr>
              <w:t>Delays in theatre start time impacts on the ability to complete list and to finish on time. Directly impacting on the amount of surgery that can be delivered</w:t>
            </w:r>
            <w:r>
              <w:rPr>
                <w:rStyle w:val="normaltextrun"/>
                <w:rFonts w:ascii="Cambria" w:hAnsi="Cambria" w:cs="Cambria"/>
                <w:color w:val="000000"/>
                <w:sz w:val="20"/>
                <w:szCs w:val="20"/>
                <w:shd w:val="clear" w:color="auto" w:fill="FFFFFF"/>
              </w:rPr>
              <w:t>  </w:t>
            </w:r>
            <w:r>
              <w:rPr>
                <w:rStyle w:val="eop"/>
                <w:rFonts w:ascii="Cambria" w:hAnsi="Cambria" w:cs="Cambria"/>
                <w:color w:val="000000"/>
                <w:sz w:val="20"/>
                <w:szCs w:val="20"/>
                <w:shd w:val="clear" w:color="auto" w:fill="FFFFFF"/>
              </w:rPr>
              <w:t> </w:t>
            </w:r>
          </w:p>
        </w:tc>
        <w:tc>
          <w:tcPr>
            <w:tcW w:w="1559" w:type="dxa"/>
          </w:tcPr>
          <w:p w14:paraId="40BB25EE" w14:textId="77777777" w:rsidR="00026BD8" w:rsidRDefault="00026BD8" w:rsidP="00026BD8">
            <w:pPr>
              <w:pStyle w:val="paragraph"/>
              <w:spacing w:before="0" w:beforeAutospacing="0" w:after="0" w:afterAutospacing="0"/>
              <w:textAlignment w:val="baseline"/>
              <w:rPr>
                <w:rFonts w:ascii="Segoe UI" w:hAnsi="Segoe UI" w:cs="Segoe UI"/>
                <w:sz w:val="18"/>
                <w:szCs w:val="18"/>
              </w:rPr>
            </w:pPr>
            <w:r>
              <w:rPr>
                <w:rStyle w:val="normaltextrun"/>
                <w:rFonts w:ascii="VIC" w:hAnsi="VIC" w:cs="Segoe UI"/>
                <w:sz w:val="20"/>
                <w:szCs w:val="20"/>
              </w:rPr>
              <w:t>New</w:t>
            </w:r>
            <w:r>
              <w:rPr>
                <w:rStyle w:val="normaltextrun"/>
                <w:rFonts w:ascii="Cambria" w:hAnsi="Cambria" w:cs="Cambria"/>
                <w:sz w:val="20"/>
                <w:szCs w:val="20"/>
              </w:rPr>
              <w:t> </w:t>
            </w:r>
            <w:r>
              <w:rPr>
                <w:rStyle w:val="eop"/>
                <w:rFonts w:ascii="Cambria" w:hAnsi="Cambria" w:cs="Cambria"/>
                <w:sz w:val="20"/>
                <w:szCs w:val="20"/>
              </w:rPr>
              <w:t> </w:t>
            </w:r>
          </w:p>
          <w:p w14:paraId="66AAE138" w14:textId="6001D23A" w:rsidR="00026BD8" w:rsidRDefault="00026BD8" w:rsidP="00026BD8">
            <w:pPr>
              <w:pStyle w:val="paragraph"/>
              <w:spacing w:before="0" w:beforeAutospacing="0" w:after="0" w:afterAutospacing="0"/>
              <w:textAlignment w:val="baseline"/>
              <w:rPr>
                <w:rFonts w:ascii="Segoe UI" w:hAnsi="Segoe UI" w:cs="Segoe UI"/>
                <w:sz w:val="18"/>
                <w:szCs w:val="18"/>
              </w:rPr>
            </w:pPr>
            <w:r>
              <w:rPr>
                <w:rStyle w:val="normaltextrun"/>
                <w:rFonts w:ascii="VIC" w:hAnsi="VIC" w:cs="Segoe UI"/>
                <w:sz w:val="20"/>
                <w:szCs w:val="20"/>
              </w:rPr>
              <w:t xml:space="preserve">To be measured at </w:t>
            </w:r>
            <w:r>
              <w:rPr>
                <w:rStyle w:val="normaltextrun"/>
                <w:rFonts w:ascii="VIC" w:hAnsi="VIC" w:cs="Segoe UI"/>
                <w:b/>
                <w:bCs/>
                <w:sz w:val="20"/>
                <w:szCs w:val="20"/>
              </w:rPr>
              <w:t>health service</w:t>
            </w:r>
            <w:r>
              <w:rPr>
                <w:rStyle w:val="normaltextrun"/>
                <w:rFonts w:ascii="VIC" w:hAnsi="VIC" w:cs="Segoe UI"/>
                <w:sz w:val="20"/>
                <w:szCs w:val="20"/>
              </w:rPr>
              <w:t xml:space="preserve"> level and used to drive improvemen</w:t>
            </w:r>
            <w:r w:rsidR="004D6664">
              <w:rPr>
                <w:rStyle w:val="normaltextrun"/>
                <w:rFonts w:ascii="VIC" w:hAnsi="VIC" w:cs="Segoe UI"/>
                <w:sz w:val="20"/>
                <w:szCs w:val="20"/>
              </w:rPr>
              <w:t>t</w:t>
            </w:r>
          </w:p>
          <w:p w14:paraId="0B5337AD" w14:textId="77777777" w:rsidR="00906418" w:rsidRPr="004E0705" w:rsidRDefault="00906418" w:rsidP="003C1E5F">
            <w:pPr>
              <w:pStyle w:val="SCVbody"/>
              <w:rPr>
                <w:rFonts w:ascii="VIC" w:hAnsi="VIC"/>
              </w:rPr>
            </w:pPr>
          </w:p>
        </w:tc>
      </w:tr>
      <w:tr w:rsidR="003C1E5F" w:rsidRPr="004E0705" w14:paraId="6AA98126" w14:textId="77777777" w:rsidTr="003B0139">
        <w:tc>
          <w:tcPr>
            <w:tcW w:w="1560" w:type="dxa"/>
          </w:tcPr>
          <w:p w14:paraId="5E310F9E" w14:textId="705C1EE0" w:rsidR="003C1E5F" w:rsidRPr="004E0705" w:rsidRDefault="003C1E5F" w:rsidP="003C1E5F">
            <w:pPr>
              <w:pStyle w:val="SCVbody"/>
              <w:rPr>
                <w:rFonts w:ascii="VIC" w:hAnsi="VIC"/>
                <w:sz w:val="20"/>
                <w:szCs w:val="20"/>
              </w:rPr>
            </w:pPr>
            <w:r w:rsidRPr="004E0705">
              <w:rPr>
                <w:rFonts w:ascii="VIC" w:hAnsi="VIC"/>
                <w:sz w:val="20"/>
                <w:szCs w:val="20"/>
              </w:rPr>
              <w:lastRenderedPageBreak/>
              <w:t>Average change over time/</w:t>
            </w:r>
            <w:r>
              <w:rPr>
                <w:rFonts w:ascii="VIC" w:hAnsi="VIC"/>
                <w:sz w:val="20"/>
                <w:szCs w:val="20"/>
              </w:rPr>
              <w:t xml:space="preserve"> t</w:t>
            </w:r>
            <w:r w:rsidRPr="004E0705">
              <w:rPr>
                <w:rFonts w:ascii="VIC" w:hAnsi="VIC"/>
                <w:sz w:val="20"/>
                <w:szCs w:val="20"/>
              </w:rPr>
              <w:t xml:space="preserve">urnover time  </w:t>
            </w:r>
          </w:p>
        </w:tc>
        <w:tc>
          <w:tcPr>
            <w:tcW w:w="4394" w:type="dxa"/>
          </w:tcPr>
          <w:p w14:paraId="1B3103FB"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 The average time between cases treated in planned sessions measured from previous case ‘out of OR’ to next case ‘In OR’ time </w:t>
            </w:r>
          </w:p>
        </w:tc>
        <w:tc>
          <w:tcPr>
            <w:tcW w:w="2410" w:type="dxa"/>
          </w:tcPr>
          <w:p w14:paraId="42727705"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Theatre efficiency. Aim to see decreasing turnover times </w:t>
            </w:r>
          </w:p>
        </w:tc>
        <w:tc>
          <w:tcPr>
            <w:tcW w:w="1559" w:type="dxa"/>
          </w:tcPr>
          <w:p w14:paraId="70BED58B" w14:textId="1E93E009" w:rsidR="003C1E5F" w:rsidRPr="004E0705" w:rsidRDefault="003C1E5F" w:rsidP="003C1E5F">
            <w:pPr>
              <w:pStyle w:val="SCVbody"/>
              <w:rPr>
                <w:rFonts w:ascii="VIC" w:hAnsi="VIC"/>
                <w:sz w:val="20"/>
                <w:szCs w:val="20"/>
              </w:rPr>
            </w:pPr>
            <w:r w:rsidRPr="004E0705">
              <w:rPr>
                <w:rFonts w:ascii="VIC" w:hAnsi="VIC"/>
                <w:sz w:val="20"/>
                <w:szCs w:val="20"/>
              </w:rPr>
              <w:t>New</w:t>
            </w:r>
          </w:p>
          <w:p w14:paraId="3C4CD58E" w14:textId="6752DB95" w:rsidR="003C1E5F" w:rsidRPr="004E0705" w:rsidRDefault="003C1E5F" w:rsidP="003C1E5F">
            <w:pPr>
              <w:pStyle w:val="SCVbody"/>
              <w:rPr>
                <w:rFonts w:ascii="VIC" w:hAnsi="VIC"/>
                <w:sz w:val="20"/>
                <w:szCs w:val="20"/>
              </w:rPr>
            </w:pPr>
            <w:r w:rsidRPr="004E0705">
              <w:rPr>
                <w:rFonts w:ascii="VIC" w:hAnsi="VIC"/>
                <w:sz w:val="20"/>
                <w:szCs w:val="20"/>
              </w:rPr>
              <w:t xml:space="preserve">To be measured at </w:t>
            </w:r>
            <w:r w:rsidRPr="004E0705">
              <w:rPr>
                <w:rFonts w:ascii="VIC" w:hAnsi="VIC"/>
                <w:b/>
                <w:bCs/>
                <w:sz w:val="20"/>
                <w:szCs w:val="20"/>
              </w:rPr>
              <w:t>health service</w:t>
            </w:r>
            <w:r w:rsidRPr="004E0705">
              <w:rPr>
                <w:rFonts w:ascii="VIC" w:hAnsi="VIC"/>
                <w:sz w:val="20"/>
                <w:szCs w:val="20"/>
              </w:rPr>
              <w:t xml:space="preserve"> level and used to drive improvement</w:t>
            </w:r>
          </w:p>
        </w:tc>
      </w:tr>
      <w:tr w:rsidR="003C1E5F" w:rsidRPr="004E0705" w14:paraId="1C5D4E82" w14:textId="77777777" w:rsidTr="003B0139">
        <w:tc>
          <w:tcPr>
            <w:tcW w:w="1560" w:type="dxa"/>
          </w:tcPr>
          <w:p w14:paraId="03CC8379" w14:textId="7F300AC4" w:rsidR="003C1E5F" w:rsidRPr="004E0705" w:rsidRDefault="003C1E5F" w:rsidP="003C1E5F">
            <w:pPr>
              <w:pStyle w:val="SCVbody"/>
              <w:rPr>
                <w:rFonts w:ascii="VIC" w:hAnsi="VIC"/>
                <w:sz w:val="20"/>
                <w:szCs w:val="20"/>
              </w:rPr>
            </w:pPr>
            <w:r w:rsidRPr="004E0705">
              <w:rPr>
                <w:rFonts w:ascii="VIC" w:hAnsi="VIC"/>
                <w:sz w:val="20"/>
                <w:szCs w:val="20"/>
              </w:rPr>
              <w:t xml:space="preserve">Unused </w:t>
            </w:r>
            <w:r>
              <w:rPr>
                <w:rFonts w:ascii="VIC" w:hAnsi="VIC"/>
                <w:sz w:val="20"/>
                <w:szCs w:val="20"/>
              </w:rPr>
              <w:t>c</w:t>
            </w:r>
            <w:r w:rsidRPr="004E0705">
              <w:rPr>
                <w:rFonts w:ascii="VIC" w:hAnsi="VIC"/>
                <w:sz w:val="20"/>
                <w:szCs w:val="20"/>
              </w:rPr>
              <w:t>apacity</w:t>
            </w:r>
          </w:p>
        </w:tc>
        <w:tc>
          <w:tcPr>
            <w:tcW w:w="4394" w:type="dxa"/>
          </w:tcPr>
          <w:p w14:paraId="57DC6550"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The number of days on which an operating theatre is closed </w:t>
            </w:r>
          </w:p>
        </w:tc>
        <w:tc>
          <w:tcPr>
            <w:tcW w:w="2410" w:type="dxa"/>
          </w:tcPr>
          <w:p w14:paraId="3D279C48"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To measure theatre utilisation across the state </w:t>
            </w:r>
          </w:p>
        </w:tc>
        <w:tc>
          <w:tcPr>
            <w:tcW w:w="1559" w:type="dxa"/>
          </w:tcPr>
          <w:p w14:paraId="0C6D7BE0" w14:textId="77777777" w:rsidR="003C1E5F" w:rsidRPr="004E0705" w:rsidRDefault="003C1E5F" w:rsidP="003C1E5F">
            <w:pPr>
              <w:pStyle w:val="SCVbody"/>
              <w:rPr>
                <w:rFonts w:ascii="VIC" w:hAnsi="VIC"/>
                <w:sz w:val="20"/>
                <w:szCs w:val="20"/>
              </w:rPr>
            </w:pPr>
            <w:r w:rsidRPr="004E0705">
              <w:rPr>
                <w:rFonts w:ascii="VIC" w:hAnsi="VIC"/>
                <w:sz w:val="20"/>
                <w:szCs w:val="20"/>
              </w:rPr>
              <w:t>New</w:t>
            </w:r>
          </w:p>
          <w:p w14:paraId="33A3576A" w14:textId="7DF63155" w:rsidR="003C1E5F" w:rsidRPr="004E0705" w:rsidRDefault="003C1E5F" w:rsidP="003C1E5F">
            <w:pPr>
              <w:pStyle w:val="SCVbody"/>
              <w:rPr>
                <w:rFonts w:ascii="VIC" w:hAnsi="VIC"/>
                <w:sz w:val="20"/>
                <w:szCs w:val="20"/>
              </w:rPr>
            </w:pPr>
            <w:r w:rsidRPr="004E0705">
              <w:rPr>
                <w:rFonts w:ascii="VIC" w:hAnsi="VIC"/>
                <w:sz w:val="20"/>
                <w:szCs w:val="20"/>
              </w:rPr>
              <w:t xml:space="preserve">To be measured at </w:t>
            </w:r>
            <w:r w:rsidRPr="004E0705">
              <w:rPr>
                <w:rFonts w:ascii="VIC" w:hAnsi="VIC"/>
                <w:b/>
                <w:bCs/>
                <w:sz w:val="20"/>
                <w:szCs w:val="20"/>
              </w:rPr>
              <w:t>state level</w:t>
            </w:r>
            <w:r w:rsidRPr="004E0705">
              <w:rPr>
                <w:rFonts w:ascii="VIC" w:hAnsi="VIC"/>
                <w:sz w:val="20"/>
                <w:szCs w:val="20"/>
              </w:rPr>
              <w:t xml:space="preserve">  </w:t>
            </w:r>
          </w:p>
        </w:tc>
      </w:tr>
      <w:tr w:rsidR="003C1E5F" w:rsidRPr="004E0705" w14:paraId="07726A68" w14:textId="77777777" w:rsidTr="003B0139">
        <w:tc>
          <w:tcPr>
            <w:tcW w:w="1560" w:type="dxa"/>
          </w:tcPr>
          <w:p w14:paraId="188D07A8" w14:textId="27B13099" w:rsidR="003C1E5F" w:rsidRPr="004E0705" w:rsidRDefault="003C1E5F" w:rsidP="003C1E5F">
            <w:pPr>
              <w:pStyle w:val="SCVbody"/>
              <w:rPr>
                <w:rFonts w:ascii="VIC" w:hAnsi="VIC"/>
                <w:sz w:val="20"/>
                <w:szCs w:val="20"/>
              </w:rPr>
            </w:pPr>
            <w:r w:rsidRPr="004E0705">
              <w:rPr>
                <w:rFonts w:ascii="VIC" w:hAnsi="VIC"/>
                <w:sz w:val="20"/>
                <w:szCs w:val="20"/>
              </w:rPr>
              <w:t xml:space="preserve">Finishing </w:t>
            </w:r>
            <w:r>
              <w:rPr>
                <w:rFonts w:ascii="VIC" w:hAnsi="VIC"/>
                <w:sz w:val="20"/>
                <w:szCs w:val="20"/>
              </w:rPr>
              <w:t>o</w:t>
            </w:r>
            <w:r w:rsidRPr="004E0705">
              <w:rPr>
                <w:rFonts w:ascii="VIC" w:hAnsi="VIC"/>
                <w:sz w:val="20"/>
                <w:szCs w:val="20"/>
              </w:rPr>
              <w:t>n time -</w:t>
            </w:r>
            <w:r>
              <w:rPr>
                <w:rFonts w:ascii="VIC" w:hAnsi="VIC"/>
                <w:sz w:val="20"/>
                <w:szCs w:val="20"/>
              </w:rPr>
              <w:t xml:space="preserve"> u</w:t>
            </w:r>
            <w:r w:rsidRPr="004E0705">
              <w:rPr>
                <w:rFonts w:ascii="VIC" w:hAnsi="VIC"/>
                <w:sz w:val="20"/>
                <w:szCs w:val="20"/>
              </w:rPr>
              <w:t>nderruns</w:t>
            </w:r>
          </w:p>
          <w:p w14:paraId="756B8069" w14:textId="6E466100" w:rsidR="003C1E5F" w:rsidRPr="004E0705" w:rsidRDefault="003C1E5F" w:rsidP="003C1E5F">
            <w:pPr>
              <w:pStyle w:val="SCVbody"/>
              <w:rPr>
                <w:rFonts w:ascii="VIC" w:hAnsi="VIC"/>
                <w:sz w:val="20"/>
                <w:szCs w:val="20"/>
              </w:rPr>
            </w:pPr>
            <w:r w:rsidRPr="004E0705">
              <w:rPr>
                <w:rFonts w:ascii="VIC" w:hAnsi="VIC"/>
                <w:sz w:val="20"/>
                <w:szCs w:val="20"/>
              </w:rPr>
              <w:t>(</w:t>
            </w:r>
            <w:r>
              <w:rPr>
                <w:rFonts w:ascii="VIC" w:hAnsi="VIC"/>
                <w:sz w:val="20"/>
                <w:szCs w:val="20"/>
              </w:rPr>
              <w:t>e</w:t>
            </w:r>
            <w:r w:rsidRPr="004E0705">
              <w:rPr>
                <w:rFonts w:ascii="VIC" w:hAnsi="VIC"/>
                <w:sz w:val="20"/>
                <w:szCs w:val="20"/>
              </w:rPr>
              <w:t xml:space="preserve">arly finishes) </w:t>
            </w:r>
          </w:p>
          <w:p w14:paraId="382A27D1" w14:textId="7AF3A6C2" w:rsidR="003C1E5F" w:rsidRPr="004E0705" w:rsidRDefault="003C1E5F" w:rsidP="003C1E5F">
            <w:pPr>
              <w:pStyle w:val="SCVbody"/>
              <w:rPr>
                <w:rFonts w:ascii="VIC" w:hAnsi="VIC"/>
                <w:sz w:val="20"/>
                <w:szCs w:val="20"/>
              </w:rPr>
            </w:pPr>
            <w:r w:rsidRPr="004E0705">
              <w:rPr>
                <w:rFonts w:ascii="VIC" w:hAnsi="VIC"/>
                <w:sz w:val="20"/>
                <w:szCs w:val="20"/>
              </w:rPr>
              <w:t>-</w:t>
            </w:r>
            <w:r>
              <w:rPr>
                <w:rFonts w:ascii="VIC" w:hAnsi="VIC"/>
                <w:sz w:val="20"/>
                <w:szCs w:val="20"/>
              </w:rPr>
              <w:t xml:space="preserve"> o</w:t>
            </w:r>
            <w:r w:rsidRPr="004E0705">
              <w:rPr>
                <w:rFonts w:ascii="VIC" w:hAnsi="VIC"/>
                <w:sz w:val="20"/>
                <w:szCs w:val="20"/>
              </w:rPr>
              <w:t>verruns</w:t>
            </w:r>
          </w:p>
          <w:p w14:paraId="44465784" w14:textId="550AB91A" w:rsidR="003C1E5F" w:rsidRPr="004E0705" w:rsidRDefault="003C1E5F" w:rsidP="003C1E5F">
            <w:pPr>
              <w:pStyle w:val="SCVbody"/>
              <w:rPr>
                <w:rFonts w:ascii="VIC" w:hAnsi="VIC"/>
                <w:sz w:val="20"/>
                <w:szCs w:val="20"/>
              </w:rPr>
            </w:pPr>
            <w:r w:rsidRPr="004E0705">
              <w:rPr>
                <w:rFonts w:ascii="VIC" w:hAnsi="VIC"/>
                <w:sz w:val="20"/>
                <w:szCs w:val="20"/>
              </w:rPr>
              <w:t>(</w:t>
            </w:r>
            <w:r>
              <w:rPr>
                <w:rFonts w:ascii="VIC" w:hAnsi="VIC"/>
                <w:sz w:val="20"/>
                <w:szCs w:val="20"/>
              </w:rPr>
              <w:t>l</w:t>
            </w:r>
            <w:r w:rsidRPr="004E0705">
              <w:rPr>
                <w:rFonts w:ascii="VIC" w:hAnsi="VIC"/>
                <w:sz w:val="20"/>
                <w:szCs w:val="20"/>
              </w:rPr>
              <w:t xml:space="preserve">ate finishes)  </w:t>
            </w:r>
          </w:p>
        </w:tc>
        <w:tc>
          <w:tcPr>
            <w:tcW w:w="4394" w:type="dxa"/>
          </w:tcPr>
          <w:p w14:paraId="59982D95" w14:textId="77777777" w:rsidR="003C1E5F" w:rsidRPr="004E0705" w:rsidRDefault="003C1E5F" w:rsidP="003C1E5F">
            <w:pPr>
              <w:pStyle w:val="SCVbody"/>
              <w:rPr>
                <w:rFonts w:ascii="VIC" w:hAnsi="VIC"/>
                <w:sz w:val="20"/>
                <w:szCs w:val="20"/>
              </w:rPr>
            </w:pPr>
            <w:r w:rsidRPr="004E0705">
              <w:rPr>
                <w:rFonts w:ascii="VIC" w:hAnsi="VIC"/>
                <w:sz w:val="20"/>
                <w:szCs w:val="20"/>
              </w:rPr>
              <w:t>The percentage of planned sessions where the last case exits the theatre 45 minutes or more before the scheduled session end time (underrun) or where the last case exists the theatre 30 minutes after the schedule session end time (overruns)</w:t>
            </w:r>
          </w:p>
        </w:tc>
        <w:tc>
          <w:tcPr>
            <w:tcW w:w="2410" w:type="dxa"/>
          </w:tcPr>
          <w:p w14:paraId="3E1983AC" w14:textId="2EEC6F32" w:rsidR="003C1E5F" w:rsidRPr="004E0705" w:rsidRDefault="003C1E5F" w:rsidP="003C1E5F">
            <w:pPr>
              <w:pStyle w:val="SCVbody"/>
              <w:rPr>
                <w:rFonts w:ascii="VIC" w:hAnsi="VIC"/>
                <w:sz w:val="20"/>
                <w:szCs w:val="20"/>
              </w:rPr>
            </w:pPr>
            <w:r w:rsidRPr="004E0705">
              <w:rPr>
                <w:rFonts w:ascii="VIC" w:hAnsi="VIC"/>
                <w:sz w:val="20"/>
                <w:szCs w:val="20"/>
              </w:rPr>
              <w:t xml:space="preserve">Monitors for effective list planning. If lists are running over or under the reason for this </w:t>
            </w:r>
            <w:r w:rsidR="00A24945">
              <w:rPr>
                <w:rFonts w:ascii="VIC" w:hAnsi="VIC"/>
                <w:sz w:val="20"/>
                <w:szCs w:val="20"/>
              </w:rPr>
              <w:t>may then</w:t>
            </w:r>
            <w:r w:rsidRPr="004E0705">
              <w:rPr>
                <w:rFonts w:ascii="VIC" w:hAnsi="VIC"/>
                <w:sz w:val="20"/>
                <w:szCs w:val="20"/>
              </w:rPr>
              <w:t xml:space="preserve"> be identified and addressed at a health service level to improve theatre utilisation </w:t>
            </w:r>
          </w:p>
        </w:tc>
        <w:tc>
          <w:tcPr>
            <w:tcW w:w="1559" w:type="dxa"/>
          </w:tcPr>
          <w:p w14:paraId="6CCCE5F3"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New </w:t>
            </w:r>
          </w:p>
          <w:p w14:paraId="73DD2F74" w14:textId="0DB21F62" w:rsidR="003C1E5F" w:rsidRPr="004E0705" w:rsidRDefault="003C1E5F" w:rsidP="003C1E5F">
            <w:pPr>
              <w:pStyle w:val="SCVbody"/>
              <w:rPr>
                <w:rFonts w:ascii="VIC" w:hAnsi="VIC"/>
                <w:sz w:val="20"/>
                <w:szCs w:val="20"/>
              </w:rPr>
            </w:pPr>
            <w:r w:rsidRPr="004E0705">
              <w:rPr>
                <w:rFonts w:ascii="VIC" w:hAnsi="VIC"/>
                <w:sz w:val="20"/>
                <w:szCs w:val="20"/>
              </w:rPr>
              <w:t xml:space="preserve">To be measured at </w:t>
            </w:r>
            <w:r w:rsidRPr="004E0705">
              <w:rPr>
                <w:rFonts w:ascii="VIC" w:hAnsi="VIC"/>
                <w:b/>
                <w:bCs/>
                <w:sz w:val="20"/>
                <w:szCs w:val="20"/>
              </w:rPr>
              <w:t>health service</w:t>
            </w:r>
            <w:r w:rsidRPr="004E0705">
              <w:rPr>
                <w:rFonts w:ascii="VIC" w:hAnsi="VIC"/>
                <w:sz w:val="20"/>
                <w:szCs w:val="20"/>
              </w:rPr>
              <w:t xml:space="preserve"> level and used to drive improvement </w:t>
            </w:r>
          </w:p>
        </w:tc>
      </w:tr>
      <w:tr w:rsidR="003C1E5F" w:rsidRPr="004E0705" w14:paraId="0FD722CE" w14:textId="77777777" w:rsidTr="00A574D4">
        <w:tc>
          <w:tcPr>
            <w:tcW w:w="9923" w:type="dxa"/>
            <w:gridSpan w:val="4"/>
          </w:tcPr>
          <w:p w14:paraId="4B68D599" w14:textId="77777777" w:rsidR="003C1E5F" w:rsidRPr="004E0705" w:rsidRDefault="003C1E5F" w:rsidP="003C1E5F">
            <w:pPr>
              <w:pStyle w:val="SCVbody"/>
              <w:jc w:val="center"/>
              <w:rPr>
                <w:rFonts w:ascii="VIC" w:hAnsi="VIC"/>
                <w:b/>
                <w:bCs/>
                <w:sz w:val="20"/>
                <w:szCs w:val="20"/>
              </w:rPr>
            </w:pPr>
            <w:r w:rsidRPr="004E0705">
              <w:rPr>
                <w:rFonts w:ascii="VIC" w:hAnsi="VIC"/>
                <w:b/>
                <w:bCs/>
                <w:color w:val="007586" w:themeColor="text2"/>
                <w:sz w:val="20"/>
                <w:szCs w:val="20"/>
              </w:rPr>
              <w:t>Quality and Safety measures</w:t>
            </w:r>
          </w:p>
        </w:tc>
      </w:tr>
      <w:tr w:rsidR="003C1E5F" w:rsidRPr="004E0705" w14:paraId="38AE1702" w14:textId="77777777" w:rsidTr="003B0139">
        <w:tc>
          <w:tcPr>
            <w:tcW w:w="1560" w:type="dxa"/>
          </w:tcPr>
          <w:p w14:paraId="4B5EF29B" w14:textId="77777777" w:rsidR="003C1E5F" w:rsidRPr="004E0705" w:rsidRDefault="003C1E5F" w:rsidP="003C1E5F">
            <w:pPr>
              <w:pStyle w:val="SCVbody"/>
              <w:rPr>
                <w:rFonts w:ascii="VIC" w:hAnsi="VIC"/>
                <w:b/>
                <w:bCs/>
                <w:color w:val="007586" w:themeColor="text2"/>
                <w:sz w:val="20"/>
                <w:szCs w:val="20"/>
              </w:rPr>
            </w:pPr>
            <w:r w:rsidRPr="004E0705">
              <w:rPr>
                <w:rFonts w:ascii="VIC" w:hAnsi="VIC"/>
                <w:b/>
                <w:bCs/>
                <w:color w:val="007586" w:themeColor="text2"/>
                <w:sz w:val="20"/>
                <w:szCs w:val="20"/>
              </w:rPr>
              <w:t xml:space="preserve">Measure </w:t>
            </w:r>
          </w:p>
        </w:tc>
        <w:tc>
          <w:tcPr>
            <w:tcW w:w="4394" w:type="dxa"/>
          </w:tcPr>
          <w:p w14:paraId="148DFFE0" w14:textId="77777777" w:rsidR="003C1E5F" w:rsidRPr="004E0705" w:rsidRDefault="003C1E5F" w:rsidP="003C1E5F">
            <w:pPr>
              <w:pStyle w:val="SCVbody"/>
              <w:rPr>
                <w:rFonts w:ascii="VIC" w:hAnsi="VIC"/>
                <w:b/>
                <w:bCs/>
                <w:color w:val="007586" w:themeColor="text2"/>
                <w:sz w:val="20"/>
                <w:szCs w:val="20"/>
              </w:rPr>
            </w:pPr>
            <w:r w:rsidRPr="004E0705">
              <w:rPr>
                <w:rFonts w:ascii="VIC" w:hAnsi="VIC"/>
                <w:b/>
                <w:bCs/>
                <w:color w:val="007586" w:themeColor="text2"/>
                <w:sz w:val="20"/>
                <w:szCs w:val="20"/>
              </w:rPr>
              <w:t>Definition</w:t>
            </w:r>
          </w:p>
        </w:tc>
        <w:tc>
          <w:tcPr>
            <w:tcW w:w="2410" w:type="dxa"/>
          </w:tcPr>
          <w:p w14:paraId="269DE681" w14:textId="77777777" w:rsidR="003C1E5F" w:rsidRPr="004E0705" w:rsidRDefault="003C1E5F" w:rsidP="003C1E5F">
            <w:pPr>
              <w:pStyle w:val="SCVbody"/>
              <w:rPr>
                <w:rFonts w:ascii="VIC" w:hAnsi="VIC"/>
                <w:b/>
                <w:bCs/>
                <w:color w:val="007586" w:themeColor="text2"/>
                <w:sz w:val="20"/>
                <w:szCs w:val="20"/>
              </w:rPr>
            </w:pPr>
            <w:r w:rsidRPr="004E0705">
              <w:rPr>
                <w:rFonts w:ascii="VIC" w:hAnsi="VIC"/>
                <w:b/>
                <w:bCs/>
                <w:color w:val="007586" w:themeColor="text2"/>
                <w:sz w:val="20"/>
                <w:szCs w:val="20"/>
              </w:rPr>
              <w:t>Purpose/rationale</w:t>
            </w:r>
          </w:p>
        </w:tc>
        <w:tc>
          <w:tcPr>
            <w:tcW w:w="1559" w:type="dxa"/>
          </w:tcPr>
          <w:p w14:paraId="12A0AA33" w14:textId="77777777" w:rsidR="003C1E5F" w:rsidRPr="004E0705" w:rsidRDefault="003C1E5F" w:rsidP="003C1E5F">
            <w:pPr>
              <w:pStyle w:val="SCVbody"/>
              <w:rPr>
                <w:rFonts w:ascii="VIC" w:hAnsi="VIC"/>
                <w:b/>
                <w:bCs/>
                <w:color w:val="007586" w:themeColor="text2"/>
                <w:sz w:val="20"/>
                <w:szCs w:val="20"/>
              </w:rPr>
            </w:pPr>
            <w:r w:rsidRPr="004E0705">
              <w:rPr>
                <w:rFonts w:ascii="VIC" w:hAnsi="VIC"/>
                <w:b/>
                <w:bCs/>
                <w:color w:val="007586" w:themeColor="text2"/>
                <w:sz w:val="20"/>
                <w:szCs w:val="20"/>
              </w:rPr>
              <w:t xml:space="preserve">New/existing </w:t>
            </w:r>
          </w:p>
        </w:tc>
      </w:tr>
      <w:tr w:rsidR="003C1E5F" w:rsidRPr="004E0705" w14:paraId="2EB342E9" w14:textId="77777777" w:rsidTr="003B0139">
        <w:tc>
          <w:tcPr>
            <w:tcW w:w="1560" w:type="dxa"/>
          </w:tcPr>
          <w:p w14:paraId="3D3E3C09"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Cancellation on the day of surgery </w:t>
            </w:r>
          </w:p>
        </w:tc>
        <w:tc>
          <w:tcPr>
            <w:tcW w:w="4394" w:type="dxa"/>
          </w:tcPr>
          <w:p w14:paraId="17920375"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The percentage of all elective patients cancelled on the day of surgery for both hospital and patient initiated   </w:t>
            </w:r>
          </w:p>
        </w:tc>
        <w:tc>
          <w:tcPr>
            <w:tcW w:w="2410" w:type="dxa"/>
          </w:tcPr>
          <w:p w14:paraId="579B5F57" w14:textId="77777777" w:rsidR="003C1E5F" w:rsidRPr="004E0705" w:rsidRDefault="003C1E5F" w:rsidP="003C1E5F">
            <w:pPr>
              <w:pStyle w:val="SCVbody"/>
              <w:rPr>
                <w:rFonts w:ascii="VIC" w:hAnsi="VIC"/>
                <w:sz w:val="20"/>
                <w:szCs w:val="20"/>
              </w:rPr>
            </w:pPr>
            <w:r w:rsidRPr="004E0705">
              <w:rPr>
                <w:rFonts w:ascii="VIC" w:hAnsi="VIC"/>
                <w:sz w:val="20"/>
                <w:szCs w:val="20"/>
              </w:rPr>
              <w:t>Monitor for cancellation rate and reason behind cancellation</w:t>
            </w:r>
          </w:p>
        </w:tc>
        <w:tc>
          <w:tcPr>
            <w:tcW w:w="1559" w:type="dxa"/>
          </w:tcPr>
          <w:p w14:paraId="7EA58383"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Existing </w:t>
            </w:r>
          </w:p>
        </w:tc>
      </w:tr>
      <w:tr w:rsidR="003C1E5F" w:rsidRPr="004E0705" w14:paraId="1725940C" w14:textId="77777777" w:rsidTr="003B0139">
        <w:tc>
          <w:tcPr>
            <w:tcW w:w="1560" w:type="dxa"/>
          </w:tcPr>
          <w:p w14:paraId="2E1AA41C" w14:textId="279BFCA6" w:rsidR="003C1E5F" w:rsidRPr="004E0705" w:rsidRDefault="003C1E5F" w:rsidP="003C1E5F">
            <w:pPr>
              <w:pStyle w:val="SCVbody"/>
              <w:rPr>
                <w:rFonts w:ascii="VIC" w:hAnsi="VIC"/>
                <w:sz w:val="20"/>
                <w:szCs w:val="20"/>
              </w:rPr>
            </w:pPr>
            <w:r w:rsidRPr="004E0705">
              <w:rPr>
                <w:rFonts w:ascii="VIC" w:hAnsi="VIC"/>
                <w:sz w:val="20"/>
                <w:szCs w:val="20"/>
              </w:rPr>
              <w:t>Patient transfer to another health service/</w:t>
            </w:r>
            <w:r>
              <w:rPr>
                <w:rFonts w:ascii="VIC" w:hAnsi="VIC"/>
                <w:sz w:val="20"/>
                <w:szCs w:val="20"/>
              </w:rPr>
              <w:t xml:space="preserve"> </w:t>
            </w:r>
            <w:r w:rsidRPr="004E0705">
              <w:rPr>
                <w:rFonts w:ascii="VIC" w:hAnsi="VIC"/>
                <w:sz w:val="20"/>
                <w:szCs w:val="20"/>
              </w:rPr>
              <w:t xml:space="preserve">campus  </w:t>
            </w:r>
          </w:p>
        </w:tc>
        <w:tc>
          <w:tcPr>
            <w:tcW w:w="4394" w:type="dxa"/>
          </w:tcPr>
          <w:p w14:paraId="4F169A3E" w14:textId="5B2C30BE" w:rsidR="003C1E5F" w:rsidRPr="004E0705" w:rsidRDefault="003C1E5F" w:rsidP="003C1E5F">
            <w:pPr>
              <w:pStyle w:val="SCVbody"/>
              <w:rPr>
                <w:rFonts w:ascii="VIC" w:hAnsi="VIC"/>
                <w:sz w:val="20"/>
                <w:szCs w:val="20"/>
              </w:rPr>
            </w:pPr>
            <w:r w:rsidRPr="004E0705">
              <w:rPr>
                <w:rFonts w:ascii="VIC" w:hAnsi="VIC"/>
                <w:sz w:val="20"/>
                <w:szCs w:val="20"/>
              </w:rPr>
              <w:t>Transfer of a planned surgical patient from on</w:t>
            </w:r>
            <w:r w:rsidR="000C0B8F">
              <w:rPr>
                <w:rFonts w:ascii="VIC" w:hAnsi="VIC"/>
                <w:sz w:val="20"/>
                <w:szCs w:val="20"/>
              </w:rPr>
              <w:t>e</w:t>
            </w:r>
            <w:r w:rsidRPr="004E0705">
              <w:rPr>
                <w:rFonts w:ascii="VIC" w:hAnsi="VIC"/>
                <w:sz w:val="20"/>
                <w:szCs w:val="20"/>
              </w:rPr>
              <w:t xml:space="preserve"> site to another and reason for transfer </w:t>
            </w:r>
          </w:p>
        </w:tc>
        <w:tc>
          <w:tcPr>
            <w:tcW w:w="2410" w:type="dxa"/>
          </w:tcPr>
          <w:p w14:paraId="31280EB9"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Monitor for any unexcepted patient deterioration that cannot be managed at treating hospital </w:t>
            </w:r>
          </w:p>
        </w:tc>
        <w:tc>
          <w:tcPr>
            <w:tcW w:w="1559" w:type="dxa"/>
          </w:tcPr>
          <w:p w14:paraId="68C98CA5"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Existing </w:t>
            </w:r>
          </w:p>
        </w:tc>
      </w:tr>
      <w:tr w:rsidR="003C1E5F" w:rsidRPr="004E0705" w14:paraId="6C61CFE0" w14:textId="77777777" w:rsidTr="003B0139">
        <w:tc>
          <w:tcPr>
            <w:tcW w:w="1560" w:type="dxa"/>
          </w:tcPr>
          <w:p w14:paraId="17AD5EBD"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Unplanned admissions (planned day surgery cases) </w:t>
            </w:r>
          </w:p>
        </w:tc>
        <w:tc>
          <w:tcPr>
            <w:tcW w:w="4394" w:type="dxa"/>
          </w:tcPr>
          <w:p w14:paraId="71182BFC" w14:textId="12436953" w:rsidR="003C1E5F" w:rsidRPr="004E0705" w:rsidRDefault="003C1E5F" w:rsidP="003C1E5F">
            <w:pPr>
              <w:pStyle w:val="SCVbody"/>
              <w:rPr>
                <w:rFonts w:ascii="VIC" w:hAnsi="VIC"/>
                <w:sz w:val="20"/>
                <w:szCs w:val="20"/>
              </w:rPr>
            </w:pPr>
            <w:r w:rsidRPr="004E0705">
              <w:rPr>
                <w:rFonts w:ascii="VIC" w:hAnsi="VIC"/>
                <w:sz w:val="20"/>
                <w:szCs w:val="20"/>
              </w:rPr>
              <w:t xml:space="preserve">Number of patients who were planned day cases who require </w:t>
            </w:r>
            <w:r w:rsidR="006D2B5C" w:rsidRPr="004E0705">
              <w:rPr>
                <w:rFonts w:ascii="VIC" w:hAnsi="VIC"/>
                <w:sz w:val="20"/>
                <w:szCs w:val="20"/>
              </w:rPr>
              <w:t>overnight</w:t>
            </w:r>
            <w:r w:rsidRPr="004E0705">
              <w:rPr>
                <w:rFonts w:ascii="VIC" w:hAnsi="VIC"/>
                <w:sz w:val="20"/>
                <w:szCs w:val="20"/>
              </w:rPr>
              <w:t xml:space="preserve"> bed </w:t>
            </w:r>
          </w:p>
        </w:tc>
        <w:tc>
          <w:tcPr>
            <w:tcW w:w="2410" w:type="dxa"/>
          </w:tcPr>
          <w:p w14:paraId="475C4CA5"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To monitor the unforeseen need for a hospital beds for planned day cases. Helps to measure effective patient selection for day surgery </w:t>
            </w:r>
          </w:p>
        </w:tc>
        <w:tc>
          <w:tcPr>
            <w:tcW w:w="1559" w:type="dxa"/>
          </w:tcPr>
          <w:p w14:paraId="3AF53793"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Existing </w:t>
            </w:r>
          </w:p>
        </w:tc>
      </w:tr>
      <w:tr w:rsidR="003C1E5F" w:rsidRPr="004E0705" w14:paraId="497FFCEF" w14:textId="77777777" w:rsidTr="003B0139">
        <w:tc>
          <w:tcPr>
            <w:tcW w:w="1560" w:type="dxa"/>
          </w:tcPr>
          <w:p w14:paraId="7F70BD88"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Unplanned readmission </w:t>
            </w:r>
          </w:p>
        </w:tc>
        <w:tc>
          <w:tcPr>
            <w:tcW w:w="4394" w:type="dxa"/>
          </w:tcPr>
          <w:p w14:paraId="2323FFAC"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Readmission within 48hrs and 28 days post discharge from surgical admission </w:t>
            </w:r>
          </w:p>
        </w:tc>
        <w:tc>
          <w:tcPr>
            <w:tcW w:w="2410" w:type="dxa"/>
          </w:tcPr>
          <w:p w14:paraId="3714274D"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Quality and safety measure. To monitor for unforeseen complications. </w:t>
            </w:r>
          </w:p>
        </w:tc>
        <w:tc>
          <w:tcPr>
            <w:tcW w:w="1559" w:type="dxa"/>
          </w:tcPr>
          <w:p w14:paraId="1B348932"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Existing </w:t>
            </w:r>
          </w:p>
        </w:tc>
      </w:tr>
      <w:tr w:rsidR="003C1E5F" w:rsidRPr="004E0705" w14:paraId="6AF9AEF9" w14:textId="77777777" w:rsidTr="003B0139">
        <w:tc>
          <w:tcPr>
            <w:tcW w:w="1560" w:type="dxa"/>
          </w:tcPr>
          <w:p w14:paraId="4E173863"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Representations to Emergency department </w:t>
            </w:r>
          </w:p>
        </w:tc>
        <w:tc>
          <w:tcPr>
            <w:tcW w:w="4394" w:type="dxa"/>
          </w:tcPr>
          <w:p w14:paraId="6BDB0674"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Representations to the emergency department within 30 days of procedure and reason for presenting </w:t>
            </w:r>
          </w:p>
        </w:tc>
        <w:tc>
          <w:tcPr>
            <w:tcW w:w="2410" w:type="dxa"/>
          </w:tcPr>
          <w:p w14:paraId="4C937DD6"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Quality and safety measure. To monitor for re-distribution of patients from one </w:t>
            </w:r>
            <w:r w:rsidRPr="004E0705">
              <w:rPr>
                <w:rFonts w:ascii="VIC" w:hAnsi="VIC"/>
                <w:sz w:val="20"/>
                <w:szCs w:val="20"/>
              </w:rPr>
              <w:lastRenderedPageBreak/>
              <w:t xml:space="preserve">part of the system to another.  </w:t>
            </w:r>
          </w:p>
        </w:tc>
        <w:tc>
          <w:tcPr>
            <w:tcW w:w="1559" w:type="dxa"/>
          </w:tcPr>
          <w:p w14:paraId="514F5195" w14:textId="77777777" w:rsidR="003C1E5F" w:rsidRPr="004E0705" w:rsidRDefault="003C1E5F" w:rsidP="003C1E5F">
            <w:pPr>
              <w:pStyle w:val="SCVbody"/>
              <w:rPr>
                <w:rFonts w:ascii="VIC" w:hAnsi="VIC"/>
                <w:sz w:val="20"/>
                <w:szCs w:val="20"/>
              </w:rPr>
            </w:pPr>
            <w:r w:rsidRPr="004E0705">
              <w:rPr>
                <w:rFonts w:ascii="VIC" w:hAnsi="VIC"/>
                <w:sz w:val="20"/>
                <w:szCs w:val="20"/>
              </w:rPr>
              <w:lastRenderedPageBreak/>
              <w:t xml:space="preserve">Existing </w:t>
            </w:r>
          </w:p>
        </w:tc>
      </w:tr>
      <w:tr w:rsidR="003C1E5F" w:rsidRPr="004E0705" w14:paraId="06C2A4D3" w14:textId="77777777" w:rsidTr="003B0139">
        <w:tc>
          <w:tcPr>
            <w:tcW w:w="1560" w:type="dxa"/>
          </w:tcPr>
          <w:p w14:paraId="07BA6B3D"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Mortality </w:t>
            </w:r>
          </w:p>
        </w:tc>
        <w:tc>
          <w:tcPr>
            <w:tcW w:w="4394" w:type="dxa"/>
          </w:tcPr>
          <w:p w14:paraId="15B0C27A" w14:textId="77777777" w:rsidR="003C1E5F" w:rsidRPr="004E0705" w:rsidRDefault="003C1E5F" w:rsidP="003C1E5F">
            <w:pPr>
              <w:pStyle w:val="SCVbody"/>
              <w:rPr>
                <w:rFonts w:ascii="VIC" w:hAnsi="VIC"/>
                <w:sz w:val="20"/>
                <w:szCs w:val="20"/>
              </w:rPr>
            </w:pPr>
            <w:r w:rsidRPr="004E0705">
              <w:rPr>
                <w:rFonts w:ascii="VIC" w:hAnsi="VIC"/>
                <w:sz w:val="20"/>
                <w:szCs w:val="20"/>
              </w:rPr>
              <w:t>Mortality at 30, 90 days and 12 months</w:t>
            </w:r>
          </w:p>
        </w:tc>
        <w:tc>
          <w:tcPr>
            <w:tcW w:w="2410" w:type="dxa"/>
          </w:tcPr>
          <w:p w14:paraId="39218874"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Quality and safety measure </w:t>
            </w:r>
          </w:p>
        </w:tc>
        <w:tc>
          <w:tcPr>
            <w:tcW w:w="1559" w:type="dxa"/>
          </w:tcPr>
          <w:p w14:paraId="567CA494"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Existing </w:t>
            </w:r>
          </w:p>
        </w:tc>
      </w:tr>
      <w:tr w:rsidR="003C1E5F" w:rsidRPr="004E0705" w14:paraId="714ADCDC" w14:textId="77777777" w:rsidTr="003B0139">
        <w:tc>
          <w:tcPr>
            <w:tcW w:w="1560" w:type="dxa"/>
          </w:tcPr>
          <w:p w14:paraId="7439EB12"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Hospital acquired complications (HAC) </w:t>
            </w:r>
          </w:p>
        </w:tc>
        <w:tc>
          <w:tcPr>
            <w:tcW w:w="4394" w:type="dxa"/>
          </w:tcPr>
          <w:p w14:paraId="6CFC091F"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As per national HAC definitions </w:t>
            </w:r>
          </w:p>
        </w:tc>
        <w:tc>
          <w:tcPr>
            <w:tcW w:w="2410" w:type="dxa"/>
          </w:tcPr>
          <w:p w14:paraId="1BF6E692"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Quality and safety measure </w:t>
            </w:r>
          </w:p>
        </w:tc>
        <w:tc>
          <w:tcPr>
            <w:tcW w:w="1559" w:type="dxa"/>
          </w:tcPr>
          <w:p w14:paraId="69F82FB3"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Existing </w:t>
            </w:r>
          </w:p>
        </w:tc>
      </w:tr>
      <w:tr w:rsidR="003C1E5F" w:rsidRPr="004E0705" w14:paraId="613E1299" w14:textId="77777777" w:rsidTr="003B0139">
        <w:tc>
          <w:tcPr>
            <w:tcW w:w="1560" w:type="dxa"/>
          </w:tcPr>
          <w:p w14:paraId="6007E745"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Major medical complications </w:t>
            </w:r>
          </w:p>
        </w:tc>
        <w:tc>
          <w:tcPr>
            <w:tcW w:w="4394" w:type="dxa"/>
          </w:tcPr>
          <w:p w14:paraId="2A402BF1"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Major medical complications within 30 days (Stroke, myocardial infarct and pulmonary embolism) </w:t>
            </w:r>
          </w:p>
        </w:tc>
        <w:tc>
          <w:tcPr>
            <w:tcW w:w="2410" w:type="dxa"/>
          </w:tcPr>
          <w:p w14:paraId="7AE28946"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Quality and safety measure </w:t>
            </w:r>
          </w:p>
        </w:tc>
        <w:tc>
          <w:tcPr>
            <w:tcW w:w="1559" w:type="dxa"/>
          </w:tcPr>
          <w:p w14:paraId="5FB942A1"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Existing </w:t>
            </w:r>
          </w:p>
        </w:tc>
      </w:tr>
      <w:tr w:rsidR="003C1E5F" w:rsidRPr="004E0705" w14:paraId="099E6CFA" w14:textId="77777777" w:rsidTr="003B0139">
        <w:tc>
          <w:tcPr>
            <w:tcW w:w="1560" w:type="dxa"/>
          </w:tcPr>
          <w:p w14:paraId="255C57F1"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Patient experience </w:t>
            </w:r>
          </w:p>
        </w:tc>
        <w:tc>
          <w:tcPr>
            <w:tcW w:w="4394" w:type="dxa"/>
          </w:tcPr>
          <w:p w14:paraId="62A682A7" w14:textId="77777777" w:rsidR="003C1E5F" w:rsidRPr="004E0705" w:rsidRDefault="003C1E5F" w:rsidP="003C1E5F">
            <w:pPr>
              <w:pStyle w:val="SCVbody"/>
              <w:rPr>
                <w:rFonts w:ascii="VIC" w:hAnsi="VIC"/>
                <w:sz w:val="20"/>
                <w:szCs w:val="20"/>
              </w:rPr>
            </w:pPr>
            <w:r w:rsidRPr="004E0705">
              <w:rPr>
                <w:rFonts w:ascii="VIC" w:hAnsi="VIC"/>
                <w:sz w:val="20"/>
                <w:szCs w:val="20"/>
              </w:rPr>
              <w:t xml:space="preserve">Patient survey to capture feedback on patient experience </w:t>
            </w:r>
          </w:p>
        </w:tc>
        <w:tc>
          <w:tcPr>
            <w:tcW w:w="2410" w:type="dxa"/>
          </w:tcPr>
          <w:p w14:paraId="28EF3329" w14:textId="36CAD2B3" w:rsidR="003C1E5F" w:rsidRPr="004E0705" w:rsidRDefault="003C1E5F" w:rsidP="003C1E5F">
            <w:pPr>
              <w:pStyle w:val="SCVbody"/>
              <w:rPr>
                <w:rFonts w:ascii="VIC" w:hAnsi="VIC"/>
                <w:sz w:val="20"/>
                <w:szCs w:val="20"/>
              </w:rPr>
            </w:pPr>
            <w:r w:rsidRPr="004E0705">
              <w:rPr>
                <w:rFonts w:ascii="VIC" w:hAnsi="VIC"/>
                <w:sz w:val="20"/>
                <w:szCs w:val="20"/>
              </w:rPr>
              <w:t>How have the changes effected the patient</w:t>
            </w:r>
            <w:r w:rsidR="00E010A6">
              <w:rPr>
                <w:rFonts w:ascii="VIC" w:hAnsi="VIC"/>
                <w:sz w:val="20"/>
                <w:szCs w:val="20"/>
              </w:rPr>
              <w:t>’</w:t>
            </w:r>
            <w:r w:rsidRPr="004E0705">
              <w:rPr>
                <w:rFonts w:ascii="VIC" w:hAnsi="VIC"/>
                <w:sz w:val="20"/>
                <w:szCs w:val="20"/>
              </w:rPr>
              <w:t>s experience</w:t>
            </w:r>
            <w:r w:rsidR="00A40A74">
              <w:rPr>
                <w:rFonts w:ascii="VIC" w:hAnsi="VIC"/>
                <w:sz w:val="20"/>
                <w:szCs w:val="20"/>
              </w:rPr>
              <w:t>.</w:t>
            </w:r>
            <w:r w:rsidRPr="004E0705">
              <w:rPr>
                <w:rFonts w:ascii="VIC" w:hAnsi="VIC"/>
                <w:sz w:val="20"/>
                <w:szCs w:val="20"/>
              </w:rPr>
              <w:t xml:space="preserve"> Not currently able to review patient experience in relation to different surgical cohorts from a state level</w:t>
            </w:r>
            <w:r>
              <w:rPr>
                <w:rFonts w:ascii="VIC" w:hAnsi="VIC"/>
                <w:sz w:val="20"/>
                <w:szCs w:val="20"/>
              </w:rPr>
              <w:t>.</w:t>
            </w:r>
          </w:p>
        </w:tc>
        <w:tc>
          <w:tcPr>
            <w:tcW w:w="1559" w:type="dxa"/>
          </w:tcPr>
          <w:p w14:paraId="7B8A7459" w14:textId="7BA7CF2F" w:rsidR="003C1E5F" w:rsidRPr="004E0705" w:rsidRDefault="003C1E5F" w:rsidP="003C1E5F">
            <w:pPr>
              <w:pStyle w:val="SCVbody"/>
              <w:rPr>
                <w:rFonts w:ascii="VIC" w:hAnsi="VIC"/>
                <w:sz w:val="20"/>
                <w:szCs w:val="20"/>
              </w:rPr>
            </w:pPr>
            <w:r w:rsidRPr="004E0705">
              <w:rPr>
                <w:rFonts w:ascii="VIC" w:hAnsi="VIC"/>
                <w:sz w:val="20"/>
                <w:szCs w:val="20"/>
              </w:rPr>
              <w:t xml:space="preserve">New: </w:t>
            </w:r>
            <w:r>
              <w:rPr>
                <w:rFonts w:ascii="VIC" w:hAnsi="VIC"/>
                <w:sz w:val="20"/>
                <w:szCs w:val="20"/>
              </w:rPr>
              <w:t xml:space="preserve">Patient </w:t>
            </w:r>
            <w:r w:rsidRPr="004E0705">
              <w:rPr>
                <w:rFonts w:ascii="VIC" w:hAnsi="VIC"/>
                <w:sz w:val="20"/>
                <w:szCs w:val="20"/>
              </w:rPr>
              <w:t>experience is often captured at health service level</w:t>
            </w:r>
          </w:p>
        </w:tc>
      </w:tr>
    </w:tbl>
    <w:p w14:paraId="6F16463C" w14:textId="3D365565" w:rsidR="00324EA2" w:rsidRPr="009B5228" w:rsidRDefault="0020531E" w:rsidP="009B5228">
      <w:pPr>
        <w:pStyle w:val="SCVbody"/>
        <w:rPr>
          <w:rFonts w:ascii="VIC" w:hAnsi="VIC"/>
          <w:sz w:val="24"/>
          <w:szCs w:val="24"/>
        </w:rPr>
      </w:pPr>
      <w:r>
        <w:rPr>
          <w:rFonts w:ascii="VIC" w:hAnsi="VIC"/>
          <w:sz w:val="24"/>
          <w:szCs w:val="24"/>
        </w:rPr>
        <w:t>(Greaves</w:t>
      </w:r>
      <w:r w:rsidRPr="00AE077F">
        <w:rPr>
          <w:rFonts w:ascii="VIC" w:hAnsi="VIC"/>
          <w:sz w:val="24"/>
          <w:szCs w:val="24"/>
        </w:rPr>
        <w:t xml:space="preserve"> </w:t>
      </w:r>
      <w:r w:rsidRPr="00A6531B">
        <w:rPr>
          <w:rFonts w:ascii="VIC" w:hAnsi="VIC"/>
          <w:sz w:val="24"/>
          <w:szCs w:val="24"/>
        </w:rPr>
        <w:t>2017</w:t>
      </w:r>
      <w:r>
        <w:rPr>
          <w:rFonts w:ascii="VIC" w:hAnsi="VIC"/>
          <w:sz w:val="24"/>
          <w:szCs w:val="24"/>
        </w:rPr>
        <w:t>;</w:t>
      </w:r>
      <w:r w:rsidR="00260BC4">
        <w:rPr>
          <w:rFonts w:ascii="VIC" w:hAnsi="VIC"/>
          <w:sz w:val="24"/>
          <w:szCs w:val="24"/>
        </w:rPr>
        <w:t xml:space="preserve"> </w:t>
      </w:r>
      <w:r w:rsidR="00E760B2" w:rsidRPr="000D4546">
        <w:rPr>
          <w:rFonts w:ascii="VIC" w:eastAsia="Calibri" w:hAnsi="VIC" w:cs="Calibri"/>
          <w:color w:val="000000" w:themeColor="text1"/>
          <w:sz w:val="24"/>
          <w:szCs w:val="24"/>
        </w:rPr>
        <w:t>Queensland Health 2017</w:t>
      </w:r>
      <w:r w:rsidR="00FA432D">
        <w:rPr>
          <w:rFonts w:ascii="VIC" w:hAnsi="VIC"/>
          <w:sz w:val="24"/>
          <w:szCs w:val="24"/>
        </w:rPr>
        <w:t>;</w:t>
      </w:r>
      <w:r w:rsidR="00260BC4">
        <w:rPr>
          <w:rFonts w:ascii="VIC" w:hAnsi="VIC"/>
          <w:sz w:val="24"/>
          <w:szCs w:val="24"/>
        </w:rPr>
        <w:t xml:space="preserve"> </w:t>
      </w:r>
      <w:r w:rsidR="003836DB" w:rsidRPr="00A6531B">
        <w:rPr>
          <w:rFonts w:ascii="VIC" w:hAnsi="VIC"/>
          <w:sz w:val="24"/>
          <w:szCs w:val="24"/>
        </w:rPr>
        <w:t>ACI 2014</w:t>
      </w:r>
      <w:r w:rsidR="00FA432D">
        <w:rPr>
          <w:rFonts w:ascii="VIC" w:hAnsi="VIC"/>
          <w:sz w:val="24"/>
          <w:szCs w:val="24"/>
        </w:rPr>
        <w:t>)</w:t>
      </w:r>
    </w:p>
    <w:p w14:paraId="7EFCDBA4" w14:textId="77777777" w:rsidR="00324EA2" w:rsidRDefault="00324EA2" w:rsidP="00A277A8">
      <w:pPr>
        <w:rPr>
          <w:rFonts w:ascii="VIC" w:eastAsiaTheme="majorEastAsia" w:hAnsi="VIC" w:cstheme="majorBidi"/>
          <w:b/>
          <w:bCs/>
          <w:color w:val="007586" w:themeColor="text2"/>
          <w:sz w:val="24"/>
          <w:szCs w:val="24"/>
        </w:rPr>
      </w:pPr>
    </w:p>
    <w:p w14:paraId="409A694E" w14:textId="77777777" w:rsidR="002E44F8" w:rsidRDefault="002E44F8" w:rsidP="00A277A8">
      <w:pPr>
        <w:rPr>
          <w:rFonts w:ascii="VIC" w:eastAsiaTheme="majorEastAsia" w:hAnsi="VIC" w:cstheme="majorBidi"/>
          <w:b/>
          <w:bCs/>
          <w:color w:val="007586" w:themeColor="text2"/>
          <w:sz w:val="24"/>
          <w:szCs w:val="24"/>
        </w:rPr>
      </w:pPr>
    </w:p>
    <w:p w14:paraId="0CA893E6" w14:textId="023D91C7" w:rsidR="003D3782" w:rsidRDefault="00467082" w:rsidP="00A277A8">
      <w:pPr>
        <w:rPr>
          <w:rFonts w:ascii="VIC" w:eastAsiaTheme="majorEastAsia" w:hAnsi="VIC" w:cstheme="majorBidi"/>
          <w:b/>
          <w:bCs/>
          <w:color w:val="007586" w:themeColor="text2"/>
          <w:sz w:val="24"/>
          <w:szCs w:val="24"/>
        </w:rPr>
      </w:pPr>
      <w:r w:rsidRPr="00467082">
        <w:rPr>
          <w:rFonts w:ascii="VIC" w:eastAsiaTheme="majorEastAsia" w:hAnsi="VIC" w:cstheme="majorBidi"/>
          <w:b/>
          <w:bCs/>
          <w:color w:val="007586" w:themeColor="text2"/>
          <w:sz w:val="24"/>
          <w:szCs w:val="24"/>
        </w:rPr>
        <w:t xml:space="preserve">Appendix </w:t>
      </w:r>
      <w:r w:rsidR="00174463">
        <w:rPr>
          <w:rFonts w:ascii="VIC" w:eastAsiaTheme="majorEastAsia" w:hAnsi="VIC" w:cstheme="majorBidi"/>
          <w:b/>
          <w:bCs/>
          <w:color w:val="007586" w:themeColor="text2"/>
          <w:sz w:val="24"/>
          <w:szCs w:val="24"/>
        </w:rPr>
        <w:t>2</w:t>
      </w:r>
    </w:p>
    <w:p w14:paraId="45D79F26" w14:textId="4E751AB4" w:rsidR="003D3782" w:rsidRDefault="003D3782" w:rsidP="00A277A8">
      <w:pPr>
        <w:rPr>
          <w:rFonts w:ascii="VIC" w:eastAsiaTheme="majorEastAsia" w:hAnsi="VIC" w:cstheme="majorBidi"/>
          <w:b/>
          <w:bCs/>
          <w:color w:val="007586" w:themeColor="text2"/>
          <w:sz w:val="24"/>
          <w:szCs w:val="24"/>
        </w:rPr>
      </w:pPr>
      <w:r>
        <w:rPr>
          <w:rFonts w:ascii="VIC" w:eastAsiaTheme="majorEastAsia" w:hAnsi="VIC" w:cstheme="majorBidi"/>
          <w:b/>
          <w:bCs/>
          <w:color w:val="007586" w:themeColor="text2"/>
          <w:sz w:val="24"/>
          <w:szCs w:val="24"/>
        </w:rPr>
        <w:t xml:space="preserve">Example </w:t>
      </w:r>
      <w:r w:rsidR="00EB0663">
        <w:rPr>
          <w:rFonts w:ascii="VIC" w:eastAsiaTheme="majorEastAsia" w:hAnsi="VIC" w:cstheme="majorBidi"/>
          <w:b/>
          <w:bCs/>
          <w:color w:val="007586" w:themeColor="text2"/>
          <w:sz w:val="24"/>
          <w:szCs w:val="24"/>
        </w:rPr>
        <w:t xml:space="preserve">patient </w:t>
      </w:r>
      <w:r>
        <w:rPr>
          <w:rFonts w:ascii="VIC" w:eastAsiaTheme="majorEastAsia" w:hAnsi="VIC" w:cstheme="majorBidi"/>
          <w:b/>
          <w:bCs/>
          <w:color w:val="007586" w:themeColor="text2"/>
          <w:sz w:val="24"/>
          <w:szCs w:val="24"/>
        </w:rPr>
        <w:t>Inclusion/</w:t>
      </w:r>
      <w:r w:rsidR="00D06339">
        <w:rPr>
          <w:rFonts w:ascii="VIC" w:eastAsiaTheme="majorEastAsia" w:hAnsi="VIC" w:cstheme="majorBidi"/>
          <w:b/>
          <w:bCs/>
          <w:color w:val="007586" w:themeColor="text2"/>
          <w:sz w:val="24"/>
          <w:szCs w:val="24"/>
        </w:rPr>
        <w:t>E</w:t>
      </w:r>
      <w:r w:rsidR="0097599C">
        <w:rPr>
          <w:rFonts w:ascii="VIC" w:eastAsiaTheme="majorEastAsia" w:hAnsi="VIC" w:cstheme="majorBidi"/>
          <w:b/>
          <w:bCs/>
          <w:color w:val="007586" w:themeColor="text2"/>
          <w:sz w:val="24"/>
          <w:szCs w:val="24"/>
        </w:rPr>
        <w:t xml:space="preserve">xclusion criteria </w:t>
      </w:r>
      <w:r>
        <w:rPr>
          <w:rFonts w:ascii="VIC" w:eastAsiaTheme="majorEastAsia" w:hAnsi="VIC" w:cstheme="majorBidi"/>
          <w:b/>
          <w:bCs/>
          <w:color w:val="007586" w:themeColor="text2"/>
          <w:sz w:val="24"/>
          <w:szCs w:val="24"/>
        </w:rPr>
        <w:t xml:space="preserve">based </w:t>
      </w:r>
      <w:r w:rsidR="00F6283B">
        <w:rPr>
          <w:rFonts w:ascii="VIC" w:eastAsiaTheme="majorEastAsia" w:hAnsi="VIC" w:cstheme="majorBidi"/>
          <w:b/>
          <w:bCs/>
          <w:color w:val="007586" w:themeColor="text2"/>
          <w:sz w:val="24"/>
          <w:szCs w:val="24"/>
        </w:rPr>
        <w:t>on</w:t>
      </w:r>
      <w:r>
        <w:rPr>
          <w:rFonts w:ascii="VIC" w:eastAsiaTheme="majorEastAsia" w:hAnsi="VIC" w:cstheme="majorBidi"/>
          <w:b/>
          <w:bCs/>
          <w:color w:val="007586" w:themeColor="text2"/>
          <w:sz w:val="24"/>
          <w:szCs w:val="24"/>
        </w:rPr>
        <w:t xml:space="preserve"> site capability </w:t>
      </w:r>
    </w:p>
    <w:p w14:paraId="5520E2F7" w14:textId="51D6361D" w:rsidR="00467082" w:rsidRDefault="003D3782" w:rsidP="00A277A8">
      <w:pPr>
        <w:rPr>
          <w:color w:val="000000"/>
          <w:sz w:val="24"/>
          <w:szCs w:val="24"/>
        </w:rPr>
      </w:pPr>
      <w:r>
        <w:rPr>
          <w:rFonts w:ascii="VIC" w:eastAsiaTheme="majorEastAsia" w:hAnsi="VIC" w:cstheme="majorBidi"/>
          <w:b/>
          <w:bCs/>
          <w:color w:val="007586" w:themeColor="text2"/>
          <w:sz w:val="24"/>
          <w:szCs w:val="24"/>
        </w:rPr>
        <w:t xml:space="preserve">Austin </w:t>
      </w:r>
      <w:r w:rsidR="00F6283B">
        <w:rPr>
          <w:rFonts w:ascii="VIC" w:eastAsiaTheme="majorEastAsia" w:hAnsi="VIC" w:cstheme="majorBidi"/>
          <w:b/>
          <w:bCs/>
          <w:color w:val="007586" w:themeColor="text2"/>
          <w:sz w:val="24"/>
          <w:szCs w:val="24"/>
        </w:rPr>
        <w:t>H</w:t>
      </w:r>
      <w:r>
        <w:rPr>
          <w:rFonts w:ascii="VIC" w:eastAsiaTheme="majorEastAsia" w:hAnsi="VIC" w:cstheme="majorBidi"/>
          <w:b/>
          <w:bCs/>
          <w:color w:val="007586" w:themeColor="text2"/>
          <w:sz w:val="24"/>
          <w:szCs w:val="24"/>
        </w:rPr>
        <w:t xml:space="preserve">ealth </w:t>
      </w:r>
      <w:r w:rsidR="00EB0663">
        <w:rPr>
          <w:rFonts w:ascii="VIC" w:eastAsiaTheme="majorEastAsia" w:hAnsi="VIC" w:cstheme="majorBidi"/>
          <w:b/>
          <w:bCs/>
          <w:color w:val="007586" w:themeColor="text2"/>
          <w:sz w:val="24"/>
          <w:szCs w:val="24"/>
        </w:rPr>
        <w:t>–</w:t>
      </w:r>
      <w:r w:rsidR="00D06339">
        <w:rPr>
          <w:rFonts w:ascii="VIC" w:eastAsiaTheme="majorEastAsia" w:hAnsi="VIC" w:cstheme="majorBidi"/>
          <w:b/>
          <w:bCs/>
          <w:color w:val="007586" w:themeColor="text2"/>
          <w:sz w:val="24"/>
          <w:szCs w:val="24"/>
        </w:rPr>
        <w:t xml:space="preserve"> Rapid </w:t>
      </w:r>
      <w:r w:rsidR="00EB0663">
        <w:rPr>
          <w:rFonts w:ascii="VIC" w:eastAsiaTheme="majorEastAsia" w:hAnsi="VIC" w:cstheme="majorBidi"/>
          <w:b/>
          <w:bCs/>
          <w:color w:val="007586" w:themeColor="text2"/>
          <w:sz w:val="24"/>
          <w:szCs w:val="24"/>
        </w:rPr>
        <w:t xml:space="preserve">access hub </w:t>
      </w:r>
    </w:p>
    <w:tbl>
      <w:tblPr>
        <w:tblStyle w:val="TableGrid"/>
        <w:tblW w:w="0" w:type="auto"/>
        <w:tblLook w:val="04A0" w:firstRow="1" w:lastRow="0" w:firstColumn="1" w:lastColumn="0" w:noHBand="0" w:noVBand="1"/>
      </w:tblPr>
      <w:tblGrid>
        <w:gridCol w:w="9026"/>
      </w:tblGrid>
      <w:tr w:rsidR="00D8430B" w:rsidRPr="00737DAB" w14:paraId="567F5788" w14:textId="77777777" w:rsidTr="00D8430B">
        <w:trPr>
          <w:cnfStyle w:val="100000000000" w:firstRow="1" w:lastRow="0" w:firstColumn="0" w:lastColumn="0" w:oddVBand="0" w:evenVBand="0" w:oddHBand="0" w:evenHBand="0" w:firstRowFirstColumn="0" w:firstRowLastColumn="0" w:lastRowFirstColumn="0" w:lastRowLastColumn="0"/>
        </w:trPr>
        <w:tc>
          <w:tcPr>
            <w:tcW w:w="13958" w:type="dxa"/>
          </w:tcPr>
          <w:p w14:paraId="0DC84157" w14:textId="2A213852" w:rsidR="00D8430B" w:rsidRPr="00737DAB" w:rsidRDefault="00D8430B" w:rsidP="00467082">
            <w:pPr>
              <w:rPr>
                <w:rFonts w:ascii="VIC" w:hAnsi="VIC"/>
                <w:color w:val="000000"/>
                <w:sz w:val="20"/>
                <w:szCs w:val="20"/>
              </w:rPr>
            </w:pPr>
            <w:r w:rsidRPr="00737DAB">
              <w:rPr>
                <w:rFonts w:ascii="VIC" w:hAnsi="VIC"/>
                <w:color w:val="000000"/>
                <w:sz w:val="20"/>
                <w:szCs w:val="20"/>
              </w:rPr>
              <w:t>E</w:t>
            </w:r>
            <w:r w:rsidRPr="00737DAB">
              <w:rPr>
                <w:rFonts w:ascii="VIC" w:hAnsi="VIC"/>
                <w:sz w:val="20"/>
                <w:szCs w:val="20"/>
              </w:rPr>
              <w:t>xclusion criteria</w:t>
            </w:r>
          </w:p>
        </w:tc>
      </w:tr>
      <w:tr w:rsidR="00D8430B" w:rsidRPr="00737DAB" w14:paraId="3EA4B814" w14:textId="77777777" w:rsidTr="00D8430B">
        <w:tc>
          <w:tcPr>
            <w:tcW w:w="13958" w:type="dxa"/>
          </w:tcPr>
          <w:p w14:paraId="635476AF" w14:textId="6F9F68E6" w:rsidR="00B72295" w:rsidRPr="00737DAB" w:rsidRDefault="00B72295" w:rsidP="00467082">
            <w:pPr>
              <w:rPr>
                <w:rStyle w:val="ui-provider"/>
                <w:rFonts w:ascii="VIC" w:hAnsi="VIC"/>
                <w:color w:val="000000"/>
                <w:sz w:val="20"/>
                <w:szCs w:val="20"/>
              </w:rPr>
            </w:pPr>
            <w:r w:rsidRPr="00737DAB">
              <w:rPr>
                <w:rStyle w:val="ui-provider"/>
                <w:rFonts w:ascii="VIC" w:hAnsi="VIC"/>
                <w:color w:val="000000"/>
                <w:sz w:val="20"/>
                <w:szCs w:val="20"/>
              </w:rPr>
              <w:t xml:space="preserve">Local </w:t>
            </w:r>
            <w:r w:rsidR="00E80749" w:rsidRPr="00737DAB">
              <w:rPr>
                <w:rStyle w:val="ui-provider"/>
                <w:rFonts w:ascii="VIC" w:hAnsi="VIC"/>
                <w:color w:val="000000"/>
                <w:sz w:val="20"/>
                <w:szCs w:val="20"/>
              </w:rPr>
              <w:t>anaesthesia</w:t>
            </w:r>
            <w:r w:rsidRPr="00737DAB">
              <w:rPr>
                <w:rStyle w:val="ui-provider"/>
                <w:rFonts w:ascii="VIC" w:hAnsi="VIC"/>
                <w:color w:val="000000"/>
                <w:sz w:val="20"/>
                <w:szCs w:val="20"/>
              </w:rPr>
              <w:t xml:space="preserve"> only</w:t>
            </w:r>
            <w:r w:rsidR="00E80749" w:rsidRPr="00737DAB">
              <w:rPr>
                <w:rStyle w:val="ui-provider"/>
                <w:rFonts w:ascii="VIC" w:hAnsi="VIC"/>
                <w:color w:val="000000"/>
                <w:sz w:val="20"/>
                <w:szCs w:val="20"/>
              </w:rPr>
              <w:t>:</w:t>
            </w:r>
          </w:p>
          <w:p w14:paraId="30BDFF8B" w14:textId="493A9DA8" w:rsidR="003C187E" w:rsidRPr="00737DAB" w:rsidRDefault="007E3ED6" w:rsidP="00467082">
            <w:pPr>
              <w:rPr>
                <w:rStyle w:val="ui-provider"/>
                <w:rFonts w:ascii="VIC" w:hAnsi="VIC"/>
                <w:color w:val="000000"/>
                <w:sz w:val="20"/>
                <w:szCs w:val="20"/>
              </w:rPr>
            </w:pPr>
            <w:r w:rsidRPr="00737DAB">
              <w:rPr>
                <w:rStyle w:val="ui-provider"/>
                <w:rFonts w:ascii="VIC" w:hAnsi="VIC"/>
                <w:color w:val="000000"/>
                <w:sz w:val="20"/>
                <w:szCs w:val="20"/>
              </w:rPr>
              <w:t>Need for a 2-way transfer (</w:t>
            </w:r>
            <w:r w:rsidR="00022C9C" w:rsidRPr="00737DAB">
              <w:rPr>
                <w:rStyle w:val="ui-provider"/>
                <w:rFonts w:ascii="VIC" w:hAnsi="VIC"/>
                <w:color w:val="000000"/>
                <w:sz w:val="20"/>
                <w:szCs w:val="20"/>
              </w:rPr>
              <w:t>from one acute health service</w:t>
            </w:r>
            <w:r w:rsidRPr="00737DAB">
              <w:rPr>
                <w:rStyle w:val="ui-provider"/>
                <w:rFonts w:ascii="VIC" w:hAnsi="VIC"/>
                <w:color w:val="000000"/>
                <w:sz w:val="20"/>
                <w:szCs w:val="20"/>
              </w:rPr>
              <w:t xml:space="preserve"> to the hub and back to the acute health service)</w:t>
            </w:r>
            <w:r w:rsidRPr="00737DAB">
              <w:rPr>
                <w:rFonts w:ascii="VIC" w:hAnsi="VIC"/>
                <w:color w:val="000000"/>
                <w:sz w:val="20"/>
                <w:szCs w:val="20"/>
              </w:rPr>
              <w:br/>
            </w:r>
            <w:r w:rsidRPr="00737DAB">
              <w:rPr>
                <w:rStyle w:val="ui-provider"/>
                <w:rFonts w:ascii="VIC" w:hAnsi="VIC"/>
                <w:color w:val="000000"/>
                <w:sz w:val="20"/>
                <w:szCs w:val="20"/>
              </w:rPr>
              <w:t>Spinal cord injury above T10</w:t>
            </w:r>
            <w:r w:rsidRPr="00737DAB">
              <w:rPr>
                <w:rFonts w:ascii="VIC" w:hAnsi="VIC"/>
                <w:color w:val="000000"/>
                <w:sz w:val="20"/>
                <w:szCs w:val="20"/>
              </w:rPr>
              <w:br/>
            </w:r>
            <w:r w:rsidRPr="00737DAB">
              <w:rPr>
                <w:rStyle w:val="ui-provider"/>
                <w:rFonts w:ascii="VIC" w:hAnsi="VIC"/>
                <w:color w:val="000000"/>
                <w:sz w:val="20"/>
                <w:szCs w:val="20"/>
              </w:rPr>
              <w:t>Automatic implantable cardioverter defibrillator (AICD) or pacemaker that requires pre-procedure</w:t>
            </w:r>
            <w:r w:rsidRPr="00737DAB">
              <w:rPr>
                <w:rStyle w:val="ui-provider"/>
                <w:rFonts w:ascii="Cambria" w:hAnsi="Cambria" w:cs="Cambria"/>
                <w:color w:val="000000"/>
                <w:sz w:val="20"/>
                <w:szCs w:val="20"/>
              </w:rPr>
              <w:t> </w:t>
            </w:r>
            <w:r w:rsidRPr="00737DAB">
              <w:rPr>
                <w:rStyle w:val="ui-provider"/>
                <w:rFonts w:ascii="VIC" w:hAnsi="VIC"/>
                <w:color w:val="000000"/>
                <w:sz w:val="20"/>
                <w:szCs w:val="20"/>
              </w:rPr>
              <w:t xml:space="preserve">reprogramming </w:t>
            </w:r>
            <w:r w:rsidRPr="00737DAB">
              <w:rPr>
                <w:rFonts w:ascii="VIC" w:hAnsi="VIC"/>
                <w:color w:val="000000"/>
                <w:sz w:val="20"/>
                <w:szCs w:val="20"/>
              </w:rPr>
              <w:br/>
            </w:r>
            <w:r w:rsidRPr="00737DAB">
              <w:rPr>
                <w:rStyle w:val="ui-provider"/>
                <w:rFonts w:ascii="VIC" w:hAnsi="VIC"/>
                <w:color w:val="000000"/>
                <w:sz w:val="20"/>
                <w:szCs w:val="20"/>
              </w:rPr>
              <w:t>Active psychosis or behavioural disturbances requiring 1:1 care (except for ECT)</w:t>
            </w:r>
            <w:r w:rsidRPr="00737DAB">
              <w:rPr>
                <w:rFonts w:ascii="VIC" w:hAnsi="VIC"/>
                <w:color w:val="000000"/>
                <w:sz w:val="20"/>
                <w:szCs w:val="20"/>
              </w:rPr>
              <w:br/>
            </w:r>
          </w:p>
          <w:p w14:paraId="1D0D45B7" w14:textId="3D5F0402" w:rsidR="003C187E" w:rsidRPr="00737DAB" w:rsidRDefault="007E3ED6" w:rsidP="00467082">
            <w:pPr>
              <w:rPr>
                <w:rStyle w:val="ui-provider"/>
                <w:rFonts w:ascii="VIC" w:hAnsi="VIC"/>
                <w:color w:val="000000"/>
                <w:sz w:val="20"/>
                <w:szCs w:val="20"/>
              </w:rPr>
            </w:pPr>
            <w:r w:rsidRPr="00737DAB">
              <w:rPr>
                <w:rStyle w:val="ui-provider"/>
                <w:rFonts w:ascii="VIC" w:hAnsi="VIC"/>
                <w:color w:val="000000"/>
                <w:sz w:val="20"/>
                <w:szCs w:val="20"/>
              </w:rPr>
              <w:t>Sedation</w:t>
            </w:r>
            <w:r w:rsidR="00DE788B" w:rsidRPr="00737DAB">
              <w:rPr>
                <w:rStyle w:val="ui-provider"/>
                <w:rFonts w:ascii="VIC" w:hAnsi="VIC"/>
                <w:color w:val="000000"/>
                <w:sz w:val="20"/>
                <w:szCs w:val="20"/>
              </w:rPr>
              <w:t xml:space="preserve"> - a</w:t>
            </w:r>
            <w:r w:rsidRPr="00737DAB">
              <w:rPr>
                <w:rStyle w:val="ui-provider"/>
                <w:rFonts w:ascii="VIC" w:hAnsi="VIC"/>
                <w:color w:val="000000"/>
                <w:sz w:val="20"/>
                <w:szCs w:val="20"/>
              </w:rPr>
              <w:t>ny criterion above plus</w:t>
            </w:r>
            <w:r w:rsidR="00DE788B" w:rsidRPr="00737DAB">
              <w:rPr>
                <w:rStyle w:val="ui-provider"/>
                <w:rFonts w:ascii="VIC" w:hAnsi="VIC"/>
                <w:color w:val="000000"/>
                <w:sz w:val="20"/>
                <w:szCs w:val="20"/>
              </w:rPr>
              <w:t>:</w:t>
            </w:r>
            <w:r w:rsidRPr="00737DAB">
              <w:rPr>
                <w:rFonts w:ascii="VIC" w:hAnsi="VIC"/>
                <w:color w:val="000000"/>
                <w:sz w:val="20"/>
                <w:szCs w:val="20"/>
              </w:rPr>
              <w:br/>
            </w:r>
            <w:r w:rsidRPr="00737DAB">
              <w:rPr>
                <w:rStyle w:val="ui-provider"/>
                <w:rFonts w:ascii="VIC" w:hAnsi="VIC"/>
                <w:color w:val="000000"/>
                <w:sz w:val="20"/>
                <w:szCs w:val="20"/>
              </w:rPr>
              <w:t>Age &lt;4 years old or &lt;2 years old for grommets and similar magnitude surgery</w:t>
            </w:r>
            <w:r w:rsidRPr="00737DAB">
              <w:rPr>
                <w:rFonts w:ascii="VIC" w:hAnsi="VIC"/>
                <w:color w:val="000000"/>
                <w:sz w:val="20"/>
                <w:szCs w:val="20"/>
              </w:rPr>
              <w:br/>
            </w:r>
            <w:r w:rsidRPr="00737DAB">
              <w:rPr>
                <w:rStyle w:val="ui-provider"/>
                <w:rFonts w:ascii="VIC" w:hAnsi="VIC"/>
                <w:color w:val="000000"/>
                <w:sz w:val="20"/>
                <w:szCs w:val="20"/>
              </w:rPr>
              <w:t>Pregnancy gestation &gt;23 weeks</w:t>
            </w:r>
            <w:r w:rsidRPr="00737DAB">
              <w:rPr>
                <w:rFonts w:ascii="VIC" w:hAnsi="VIC"/>
                <w:color w:val="000000"/>
                <w:sz w:val="20"/>
                <w:szCs w:val="20"/>
              </w:rPr>
              <w:br/>
            </w:r>
            <w:r w:rsidRPr="00737DAB">
              <w:rPr>
                <w:rStyle w:val="ui-provider"/>
                <w:rFonts w:ascii="VIC" w:hAnsi="VIC"/>
                <w:color w:val="000000"/>
                <w:sz w:val="20"/>
                <w:szCs w:val="20"/>
              </w:rPr>
              <w:t>Risk factors for needing a fibreoptic intubation e.g. previous fibreoptic intubation, previous major</w:t>
            </w:r>
            <w:r w:rsidRPr="00737DAB">
              <w:rPr>
                <w:rStyle w:val="ui-provider"/>
                <w:rFonts w:ascii="Cambria" w:hAnsi="Cambria" w:cs="Cambria"/>
                <w:color w:val="000000"/>
                <w:sz w:val="20"/>
                <w:szCs w:val="20"/>
              </w:rPr>
              <w:t> </w:t>
            </w:r>
            <w:r w:rsidRPr="00737DAB">
              <w:rPr>
                <w:rStyle w:val="ui-provider"/>
                <w:rFonts w:ascii="VIC" w:hAnsi="VIC"/>
                <w:color w:val="000000"/>
                <w:sz w:val="20"/>
                <w:szCs w:val="20"/>
              </w:rPr>
              <w:t>head and neck cancer surgery, previous neck radiotherapy (note: if after these red flags patient</w:t>
            </w:r>
            <w:r w:rsidRPr="00737DAB">
              <w:rPr>
                <w:rStyle w:val="ui-provider"/>
                <w:rFonts w:ascii="Cambria" w:hAnsi="Cambria" w:cs="Cambria"/>
                <w:color w:val="000000"/>
                <w:sz w:val="20"/>
                <w:szCs w:val="20"/>
              </w:rPr>
              <w:t> </w:t>
            </w:r>
            <w:r w:rsidRPr="00737DAB">
              <w:rPr>
                <w:rStyle w:val="ui-provider"/>
                <w:rFonts w:ascii="VIC" w:hAnsi="VIC"/>
                <w:color w:val="000000"/>
                <w:sz w:val="20"/>
                <w:szCs w:val="20"/>
              </w:rPr>
              <w:t>has had a grade 1 or 2 laryngoscopy, these risk factors can be ignored)</w:t>
            </w:r>
            <w:r w:rsidRPr="00737DAB">
              <w:rPr>
                <w:rFonts w:ascii="VIC" w:hAnsi="VIC"/>
                <w:color w:val="000000"/>
                <w:sz w:val="20"/>
                <w:szCs w:val="20"/>
              </w:rPr>
              <w:br/>
            </w:r>
            <w:r w:rsidRPr="00737DAB">
              <w:rPr>
                <w:rStyle w:val="ui-provider"/>
                <w:rFonts w:ascii="VIC" w:hAnsi="VIC"/>
                <w:color w:val="000000"/>
                <w:sz w:val="20"/>
                <w:szCs w:val="20"/>
              </w:rPr>
              <w:t>Left ventricular ejection fraction &lt;35%</w:t>
            </w:r>
            <w:r w:rsidRPr="00737DAB">
              <w:rPr>
                <w:rFonts w:ascii="VIC" w:hAnsi="VIC"/>
                <w:color w:val="000000"/>
                <w:sz w:val="20"/>
                <w:szCs w:val="20"/>
              </w:rPr>
              <w:br/>
            </w:r>
            <w:r w:rsidRPr="00737DAB">
              <w:rPr>
                <w:rStyle w:val="ui-provider"/>
                <w:rFonts w:ascii="VIC" w:hAnsi="VIC"/>
                <w:color w:val="000000"/>
                <w:sz w:val="20"/>
                <w:szCs w:val="20"/>
              </w:rPr>
              <w:t>Severe cardiac valvular disease</w:t>
            </w:r>
            <w:r w:rsidRPr="00737DAB">
              <w:rPr>
                <w:rFonts w:ascii="VIC" w:hAnsi="VIC"/>
                <w:color w:val="000000"/>
                <w:sz w:val="20"/>
                <w:szCs w:val="20"/>
              </w:rPr>
              <w:br/>
            </w:r>
            <w:r w:rsidRPr="00737DAB">
              <w:rPr>
                <w:rStyle w:val="ui-provider"/>
                <w:rFonts w:ascii="VIC" w:hAnsi="VIC"/>
                <w:color w:val="000000"/>
                <w:sz w:val="20"/>
                <w:szCs w:val="20"/>
              </w:rPr>
              <w:lastRenderedPageBreak/>
              <w:t>Severe pulmonary hypertension</w:t>
            </w:r>
            <w:r w:rsidRPr="00737DAB">
              <w:rPr>
                <w:rFonts w:ascii="VIC" w:hAnsi="VIC"/>
                <w:color w:val="000000"/>
                <w:sz w:val="20"/>
                <w:szCs w:val="20"/>
              </w:rPr>
              <w:br/>
            </w:r>
            <w:r w:rsidRPr="00737DAB">
              <w:rPr>
                <w:rStyle w:val="ui-provider"/>
                <w:rFonts w:ascii="VIC" w:hAnsi="VIC"/>
                <w:color w:val="000000"/>
                <w:sz w:val="20"/>
                <w:szCs w:val="20"/>
              </w:rPr>
              <w:t>Non-invasive ventilation, home oxygen or resting oxygen saturations &lt;92% with an unknown</w:t>
            </w:r>
            <w:r w:rsidRPr="00737DAB">
              <w:rPr>
                <w:rStyle w:val="ui-provider"/>
                <w:rFonts w:ascii="Cambria" w:hAnsi="Cambria" w:cs="Cambria"/>
                <w:color w:val="000000"/>
                <w:sz w:val="20"/>
                <w:szCs w:val="20"/>
              </w:rPr>
              <w:t> </w:t>
            </w:r>
            <w:r w:rsidRPr="00737DAB">
              <w:rPr>
                <w:rStyle w:val="ui-provider"/>
                <w:rFonts w:ascii="VIC" w:hAnsi="VIC"/>
                <w:color w:val="000000"/>
                <w:sz w:val="20"/>
                <w:szCs w:val="20"/>
              </w:rPr>
              <w:t>cause</w:t>
            </w:r>
            <w:r w:rsidRPr="00737DAB">
              <w:rPr>
                <w:rFonts w:ascii="VIC" w:hAnsi="VIC"/>
                <w:color w:val="000000"/>
                <w:sz w:val="20"/>
                <w:szCs w:val="20"/>
              </w:rPr>
              <w:br/>
            </w:r>
            <w:r w:rsidRPr="00737DAB">
              <w:rPr>
                <w:rStyle w:val="ui-provider"/>
                <w:rFonts w:ascii="VIC" w:hAnsi="VIC"/>
                <w:color w:val="000000"/>
                <w:sz w:val="20"/>
                <w:szCs w:val="20"/>
              </w:rPr>
              <w:t>Exercise tolerance &lt;50m limited by chest pain or breathlessness</w:t>
            </w:r>
            <w:r w:rsidRPr="00737DAB">
              <w:rPr>
                <w:rFonts w:ascii="VIC" w:hAnsi="VIC"/>
                <w:color w:val="000000"/>
                <w:sz w:val="20"/>
                <w:szCs w:val="20"/>
              </w:rPr>
              <w:br/>
            </w:r>
            <w:r w:rsidRPr="00737DAB">
              <w:rPr>
                <w:rStyle w:val="ui-provider"/>
                <w:rFonts w:ascii="VIC" w:hAnsi="VIC"/>
                <w:color w:val="000000"/>
                <w:sz w:val="20"/>
                <w:szCs w:val="20"/>
              </w:rPr>
              <w:t>Suspected anaphylaxis to anaesthetic medication and is awaiting allergy testing</w:t>
            </w:r>
            <w:r w:rsidRPr="00737DAB">
              <w:rPr>
                <w:rFonts w:ascii="VIC" w:hAnsi="VIC"/>
                <w:color w:val="000000"/>
                <w:sz w:val="20"/>
                <w:szCs w:val="20"/>
              </w:rPr>
              <w:br/>
            </w:r>
            <w:r w:rsidRPr="00737DAB">
              <w:rPr>
                <w:rStyle w:val="ui-provider"/>
                <w:rFonts w:ascii="VIC" w:hAnsi="VIC"/>
                <w:color w:val="000000"/>
                <w:sz w:val="20"/>
                <w:szCs w:val="20"/>
              </w:rPr>
              <w:t>BMI &gt;60 or weight &gt;150kg</w:t>
            </w:r>
            <w:r w:rsidRPr="00737DAB">
              <w:rPr>
                <w:rFonts w:ascii="VIC" w:hAnsi="VIC"/>
                <w:color w:val="000000"/>
                <w:sz w:val="20"/>
                <w:szCs w:val="20"/>
              </w:rPr>
              <w:br/>
            </w:r>
            <w:r w:rsidRPr="00737DAB">
              <w:rPr>
                <w:rStyle w:val="ui-provider"/>
                <w:rFonts w:ascii="VIC" w:hAnsi="VIC"/>
                <w:color w:val="000000"/>
                <w:sz w:val="20"/>
                <w:szCs w:val="20"/>
              </w:rPr>
              <w:t>Obesity hypoventilation syndrome</w:t>
            </w:r>
            <w:r w:rsidRPr="00737DAB">
              <w:rPr>
                <w:rFonts w:ascii="VIC" w:hAnsi="VIC"/>
                <w:color w:val="000000"/>
                <w:sz w:val="20"/>
                <w:szCs w:val="20"/>
              </w:rPr>
              <w:br/>
            </w:r>
            <w:r w:rsidRPr="00737DAB">
              <w:rPr>
                <w:rStyle w:val="ui-provider"/>
                <w:rFonts w:ascii="VIC" w:hAnsi="VIC"/>
                <w:color w:val="000000"/>
                <w:sz w:val="20"/>
                <w:szCs w:val="20"/>
              </w:rPr>
              <w:t>Child-Pugh B or C liver disease</w:t>
            </w:r>
            <w:r w:rsidRPr="00737DAB">
              <w:rPr>
                <w:rFonts w:ascii="VIC" w:hAnsi="VIC"/>
                <w:color w:val="000000"/>
                <w:sz w:val="20"/>
                <w:szCs w:val="20"/>
              </w:rPr>
              <w:br/>
            </w:r>
          </w:p>
          <w:p w14:paraId="2C44D5BA" w14:textId="62D81240" w:rsidR="00DE788B" w:rsidRPr="00737DAB" w:rsidRDefault="007E3ED6" w:rsidP="00467082">
            <w:pPr>
              <w:rPr>
                <w:rStyle w:val="ui-provider"/>
                <w:rFonts w:ascii="VIC" w:hAnsi="VIC"/>
                <w:color w:val="000000"/>
                <w:sz w:val="20"/>
                <w:szCs w:val="20"/>
              </w:rPr>
            </w:pPr>
            <w:r w:rsidRPr="00737DAB">
              <w:rPr>
                <w:rStyle w:val="ui-provider"/>
                <w:rFonts w:ascii="VIC" w:hAnsi="VIC"/>
                <w:color w:val="000000"/>
                <w:sz w:val="20"/>
                <w:szCs w:val="20"/>
              </w:rPr>
              <w:t>General / Regional Anaesthesia</w:t>
            </w:r>
            <w:r w:rsidR="00DE788B" w:rsidRPr="00737DAB">
              <w:rPr>
                <w:rStyle w:val="ui-provider"/>
                <w:rFonts w:ascii="VIC" w:hAnsi="VIC"/>
                <w:color w:val="000000"/>
                <w:sz w:val="20"/>
                <w:szCs w:val="20"/>
              </w:rPr>
              <w:t xml:space="preserve"> - a</w:t>
            </w:r>
            <w:r w:rsidRPr="00737DAB">
              <w:rPr>
                <w:rStyle w:val="ui-provider"/>
                <w:rFonts w:ascii="VIC" w:hAnsi="VIC"/>
                <w:color w:val="000000"/>
                <w:sz w:val="20"/>
                <w:szCs w:val="20"/>
              </w:rPr>
              <w:t>ny criterion above plus</w:t>
            </w:r>
            <w:r w:rsidR="00DE788B" w:rsidRPr="00737DAB">
              <w:rPr>
                <w:rStyle w:val="ui-provider"/>
                <w:rFonts w:ascii="VIC" w:hAnsi="VIC"/>
                <w:color w:val="000000"/>
                <w:sz w:val="20"/>
                <w:szCs w:val="20"/>
              </w:rPr>
              <w:t>:</w:t>
            </w:r>
            <w:r w:rsidRPr="00737DAB">
              <w:rPr>
                <w:rFonts w:ascii="VIC" w:hAnsi="VIC"/>
                <w:color w:val="000000"/>
                <w:sz w:val="20"/>
                <w:szCs w:val="20"/>
              </w:rPr>
              <w:br/>
            </w:r>
            <w:r w:rsidRPr="00737DAB">
              <w:rPr>
                <w:rStyle w:val="ui-provider"/>
                <w:rFonts w:ascii="VIC" w:hAnsi="VIC"/>
                <w:color w:val="000000"/>
                <w:sz w:val="20"/>
                <w:szCs w:val="20"/>
              </w:rPr>
              <w:t>End stage kidney disease or dialysis</w:t>
            </w:r>
            <w:r w:rsidRPr="00737DAB">
              <w:rPr>
                <w:rFonts w:ascii="VIC" w:hAnsi="VIC"/>
                <w:color w:val="000000"/>
                <w:sz w:val="20"/>
                <w:szCs w:val="20"/>
              </w:rPr>
              <w:br/>
            </w:r>
            <w:r w:rsidR="00DE788B" w:rsidRPr="00737DAB">
              <w:rPr>
                <w:rStyle w:val="ui-provider"/>
                <w:rFonts w:ascii="VIC" w:hAnsi="VIC"/>
                <w:color w:val="000000"/>
                <w:sz w:val="20"/>
                <w:szCs w:val="20"/>
              </w:rPr>
              <w:t>My</w:t>
            </w:r>
            <w:r w:rsidRPr="00737DAB">
              <w:rPr>
                <w:rStyle w:val="ui-provider"/>
                <w:rFonts w:ascii="VIC" w:hAnsi="VIC"/>
                <w:color w:val="000000"/>
                <w:sz w:val="20"/>
                <w:szCs w:val="20"/>
              </w:rPr>
              <w:t>ocardial infarction &lt;6 weeks ago</w:t>
            </w:r>
            <w:r w:rsidRPr="00737DAB">
              <w:rPr>
                <w:rFonts w:ascii="VIC" w:hAnsi="VIC"/>
                <w:color w:val="000000"/>
                <w:sz w:val="20"/>
                <w:szCs w:val="20"/>
              </w:rPr>
              <w:br/>
            </w:r>
            <w:r w:rsidRPr="00737DAB">
              <w:rPr>
                <w:rStyle w:val="ui-provider"/>
                <w:rFonts w:ascii="VIC" w:hAnsi="VIC"/>
                <w:color w:val="000000"/>
                <w:sz w:val="20"/>
                <w:szCs w:val="20"/>
              </w:rPr>
              <w:t>BMI &gt;48 for men or &gt;56 for women</w:t>
            </w:r>
          </w:p>
          <w:p w14:paraId="3C6CE7F3" w14:textId="380A8E9B" w:rsidR="007E3ED6" w:rsidRPr="00737DAB" w:rsidRDefault="007E3ED6" w:rsidP="00467082">
            <w:pPr>
              <w:rPr>
                <w:rFonts w:ascii="VIC" w:hAnsi="VIC"/>
                <w:color w:val="000000"/>
                <w:sz w:val="20"/>
                <w:szCs w:val="20"/>
              </w:rPr>
            </w:pPr>
            <w:r w:rsidRPr="00737DAB">
              <w:rPr>
                <w:rStyle w:val="ui-provider"/>
                <w:rFonts w:ascii="VIC" w:hAnsi="VIC"/>
                <w:color w:val="000000"/>
                <w:sz w:val="20"/>
                <w:szCs w:val="20"/>
              </w:rPr>
              <w:t>Need for epidural analgesia or anticipated need for 24-hour access to pain services</w:t>
            </w:r>
            <w:r w:rsidRPr="00737DAB">
              <w:rPr>
                <w:rFonts w:ascii="VIC" w:hAnsi="VIC"/>
                <w:color w:val="000000"/>
                <w:sz w:val="20"/>
                <w:szCs w:val="20"/>
              </w:rPr>
              <w:br/>
            </w:r>
            <w:r w:rsidRPr="00737DAB">
              <w:rPr>
                <w:rStyle w:val="ui-provider"/>
                <w:rFonts w:ascii="VIC" w:hAnsi="VIC"/>
                <w:color w:val="000000"/>
                <w:sz w:val="20"/>
                <w:szCs w:val="20"/>
              </w:rPr>
              <w:t>Severe obstructive sleep apnoea, untreated</w:t>
            </w:r>
          </w:p>
          <w:p w14:paraId="6E4DEDB2" w14:textId="5BB15092" w:rsidR="007E3ED6" w:rsidRPr="00737DAB" w:rsidRDefault="007E3ED6" w:rsidP="00467082">
            <w:pPr>
              <w:rPr>
                <w:rFonts w:ascii="VIC" w:hAnsi="VIC"/>
                <w:color w:val="000000"/>
                <w:sz w:val="20"/>
                <w:szCs w:val="20"/>
              </w:rPr>
            </w:pPr>
          </w:p>
        </w:tc>
      </w:tr>
    </w:tbl>
    <w:p w14:paraId="0C1C2A85" w14:textId="77777777" w:rsidR="00520472" w:rsidRDefault="00520472" w:rsidP="00467082">
      <w:pPr>
        <w:rPr>
          <w:rFonts w:ascii="VIC" w:hAnsi="VIC"/>
          <w:color w:val="000000"/>
          <w:sz w:val="24"/>
          <w:szCs w:val="24"/>
        </w:rPr>
      </w:pPr>
    </w:p>
    <w:p w14:paraId="1D2006B4" w14:textId="30834D68" w:rsidR="00ED14AF" w:rsidRDefault="00EB0663" w:rsidP="00ED14AF">
      <w:pPr>
        <w:rPr>
          <w:rFonts w:ascii="VIC" w:hAnsi="VIC"/>
          <w:b/>
          <w:bCs/>
          <w:color w:val="007586" w:themeColor="text2"/>
          <w:sz w:val="24"/>
          <w:szCs w:val="24"/>
        </w:rPr>
      </w:pPr>
      <w:r>
        <w:rPr>
          <w:rFonts w:ascii="VIC" w:hAnsi="VIC"/>
          <w:b/>
          <w:bCs/>
          <w:color w:val="007586" w:themeColor="text2"/>
          <w:sz w:val="24"/>
          <w:szCs w:val="24"/>
        </w:rPr>
        <w:t xml:space="preserve">Central highlands </w:t>
      </w:r>
      <w:r w:rsidR="00664A76">
        <w:rPr>
          <w:rFonts w:ascii="VIC" w:hAnsi="VIC"/>
          <w:b/>
          <w:bCs/>
          <w:color w:val="007586" w:themeColor="text2"/>
          <w:sz w:val="24"/>
          <w:szCs w:val="24"/>
        </w:rPr>
        <w:t xml:space="preserve">rural health service </w:t>
      </w:r>
      <w:r w:rsidR="005504A4">
        <w:rPr>
          <w:rFonts w:ascii="VIC" w:hAnsi="VIC"/>
          <w:b/>
          <w:bCs/>
          <w:color w:val="007586" w:themeColor="text2"/>
          <w:sz w:val="24"/>
          <w:szCs w:val="24"/>
        </w:rPr>
        <w:t>(CHRH)</w:t>
      </w:r>
    </w:p>
    <w:p w14:paraId="680815D6" w14:textId="08F08E8E" w:rsidR="00E76A03" w:rsidRPr="00737DAB" w:rsidRDefault="00E76A03" w:rsidP="00EE0EE9">
      <w:pPr>
        <w:autoSpaceDE w:val="0"/>
        <w:autoSpaceDN w:val="0"/>
        <w:adjustRightInd w:val="0"/>
        <w:spacing w:before="0" w:after="0" w:line="240" w:lineRule="auto"/>
        <w:rPr>
          <w:rFonts w:ascii="VIC" w:hAnsi="VIC"/>
          <w:color w:val="000000" w:themeColor="text1"/>
        </w:rPr>
      </w:pPr>
      <w:r w:rsidRPr="00737DAB">
        <w:rPr>
          <w:rFonts w:ascii="VIC" w:hAnsi="VIC" w:cs="Calibri-Light"/>
        </w:rPr>
        <w:t>VMO’s will be credentialed for CHRH as an organisation, but the procedures they perform at a site will</w:t>
      </w:r>
      <w:r w:rsidR="00C72ADF">
        <w:rPr>
          <w:rFonts w:ascii="VIC" w:hAnsi="VIC" w:cs="Calibri-Light"/>
        </w:rPr>
        <w:t xml:space="preserve"> </w:t>
      </w:r>
      <w:r w:rsidRPr="00737DAB">
        <w:rPr>
          <w:rFonts w:ascii="VIC" w:hAnsi="VIC" w:cs="Calibri-Light"/>
        </w:rPr>
        <w:t>be specific to the capability of that site.</w:t>
      </w:r>
      <w:r w:rsidR="00BB490F" w:rsidRPr="00737DAB">
        <w:rPr>
          <w:rFonts w:ascii="VIC" w:hAnsi="VIC" w:cs="Calibri-Light"/>
        </w:rPr>
        <w:t xml:space="preserve"> C</w:t>
      </w:r>
      <w:r w:rsidRPr="00737DAB">
        <w:rPr>
          <w:rFonts w:ascii="VIC" w:hAnsi="VIC" w:cs="Calibri-Light"/>
        </w:rPr>
        <w:t>apability assessments, in combination with patient comorbidities and staff skill mix mean that</w:t>
      </w:r>
      <w:r w:rsidR="00BB490F" w:rsidRPr="00737DAB">
        <w:rPr>
          <w:rFonts w:ascii="VIC" w:hAnsi="VIC" w:cs="Calibri-Light"/>
        </w:rPr>
        <w:t xml:space="preserve"> </w:t>
      </w:r>
      <w:r w:rsidRPr="00737DAB">
        <w:rPr>
          <w:rFonts w:ascii="VIC" w:hAnsi="VIC" w:cs="Calibri-Light"/>
        </w:rPr>
        <w:t xml:space="preserve">some procedures for which VMO’s are credentialed can only be performed at </w:t>
      </w:r>
      <w:r w:rsidR="00BB490F" w:rsidRPr="00737DAB">
        <w:rPr>
          <w:rFonts w:ascii="VIC" w:hAnsi="VIC" w:cs="Calibri-Light"/>
        </w:rPr>
        <w:t>one site. In</w:t>
      </w:r>
      <w:r w:rsidRPr="00737DAB">
        <w:rPr>
          <w:rFonts w:ascii="VIC" w:hAnsi="VIC" w:cs="Calibri-Light"/>
        </w:rPr>
        <w:t xml:space="preserve"> general, only endoscopic procedures and minor soft-tissue procedures including Dupuytren’s</w:t>
      </w:r>
      <w:r w:rsidR="00466545">
        <w:rPr>
          <w:rFonts w:ascii="VIC" w:hAnsi="VIC" w:cs="Calibri-Light"/>
        </w:rPr>
        <w:t xml:space="preserve"> </w:t>
      </w:r>
      <w:r w:rsidRPr="00737DAB">
        <w:rPr>
          <w:rFonts w:ascii="VIC" w:hAnsi="VIC" w:cs="Calibri-Light"/>
        </w:rPr>
        <w:t xml:space="preserve">Contracture and Carpal Tunnel release are performed at </w:t>
      </w:r>
      <w:r w:rsidR="00166DC9" w:rsidRPr="00737DAB">
        <w:rPr>
          <w:rFonts w:ascii="VIC" w:hAnsi="VIC" w:cs="Calibri-Light"/>
        </w:rPr>
        <w:t>one</w:t>
      </w:r>
      <w:r w:rsidRPr="00737DAB">
        <w:rPr>
          <w:rFonts w:ascii="VIC" w:hAnsi="VIC" w:cs="Calibri-Light"/>
        </w:rPr>
        <w:t xml:space="preserve"> site</w:t>
      </w:r>
      <w:r w:rsidR="00166DC9" w:rsidRPr="00737DAB">
        <w:rPr>
          <w:rFonts w:ascii="VIC" w:hAnsi="VIC" w:cs="Calibri-Light"/>
        </w:rPr>
        <w:t>, and r</w:t>
      </w:r>
      <w:r w:rsidRPr="00737DAB">
        <w:rPr>
          <w:rFonts w:ascii="VIC" w:hAnsi="VIC" w:cs="Calibri-Light"/>
        </w:rPr>
        <w:t>equests to perform</w:t>
      </w:r>
      <w:r w:rsidR="0092760C">
        <w:rPr>
          <w:rFonts w:ascii="VIC" w:hAnsi="VIC" w:cs="Calibri-Light"/>
        </w:rPr>
        <w:t xml:space="preserve"> </w:t>
      </w:r>
      <w:r w:rsidRPr="00737DAB">
        <w:rPr>
          <w:rFonts w:ascii="VIC" w:hAnsi="VIC" w:cs="Calibri-Light"/>
        </w:rPr>
        <w:t>other procedures must be discussed with the Peri-operative Manager and</w:t>
      </w:r>
      <w:r w:rsidR="00166DC9" w:rsidRPr="00737DAB">
        <w:rPr>
          <w:rFonts w:ascii="VIC" w:hAnsi="VIC" w:cs="Calibri-Light"/>
        </w:rPr>
        <w:t xml:space="preserve"> </w:t>
      </w:r>
      <w:r w:rsidRPr="00737DAB">
        <w:rPr>
          <w:rFonts w:ascii="VIC" w:hAnsi="VIC" w:cs="Calibri-Light"/>
        </w:rPr>
        <w:t>Director of Medical Services</w:t>
      </w:r>
      <w:r w:rsidR="00166DC9" w:rsidRPr="00737DAB">
        <w:rPr>
          <w:rFonts w:ascii="VIC" w:hAnsi="VIC" w:cs="Calibri-Light"/>
        </w:rPr>
        <w:t xml:space="preserve">. </w:t>
      </w:r>
    </w:p>
    <w:p w14:paraId="6F82C550" w14:textId="58419BEF" w:rsidR="00ED14AF" w:rsidRPr="00737DAB" w:rsidRDefault="00ED14AF" w:rsidP="00ED14AF">
      <w:pPr>
        <w:rPr>
          <w:rFonts w:ascii="VIC" w:hAnsi="VIC"/>
          <w:color w:val="000000" w:themeColor="text1"/>
        </w:rPr>
      </w:pPr>
      <w:r w:rsidRPr="00737DAB">
        <w:rPr>
          <w:rFonts w:ascii="VIC" w:hAnsi="VIC"/>
          <w:color w:val="000000" w:themeColor="text1"/>
        </w:rPr>
        <w:t>Fitness for surgery criteria:</w:t>
      </w:r>
    </w:p>
    <w:p w14:paraId="02710529" w14:textId="0CDA5874" w:rsidR="00A85595" w:rsidRPr="00737DAB" w:rsidRDefault="00CA4A6D" w:rsidP="00ED14AF">
      <w:pPr>
        <w:rPr>
          <w:rFonts w:ascii="VIC" w:hAnsi="VIC"/>
          <w:color w:val="000000" w:themeColor="text1"/>
        </w:rPr>
      </w:pPr>
      <w:r w:rsidRPr="00737DAB">
        <w:rPr>
          <w:rFonts w:ascii="VIC" w:hAnsi="VIC"/>
          <w:color w:val="000000" w:themeColor="text1"/>
        </w:rPr>
        <w:t xml:space="preserve">Table 1. </w:t>
      </w:r>
      <w:r w:rsidR="00A85595" w:rsidRPr="00737DAB">
        <w:rPr>
          <w:rFonts w:ascii="VIC" w:hAnsi="VIC"/>
          <w:color w:val="000000" w:themeColor="text1"/>
        </w:rPr>
        <w:t>Site 1 (level 3 capability)</w:t>
      </w:r>
      <w:r w:rsidR="00085F32" w:rsidRPr="00737DAB">
        <w:rPr>
          <w:rFonts w:ascii="VIC" w:hAnsi="VIC"/>
          <w:color w:val="000000" w:themeColor="text1"/>
        </w:rPr>
        <w:t>: ASA and BMI requirements for procedures</w:t>
      </w:r>
    </w:p>
    <w:tbl>
      <w:tblPr>
        <w:tblStyle w:val="TableGrid"/>
        <w:tblW w:w="0" w:type="auto"/>
        <w:tblLook w:val="04A0" w:firstRow="1" w:lastRow="0" w:firstColumn="1" w:lastColumn="0" w:noHBand="0" w:noVBand="1"/>
      </w:tblPr>
      <w:tblGrid>
        <w:gridCol w:w="3809"/>
        <w:gridCol w:w="1003"/>
        <w:gridCol w:w="1003"/>
        <w:gridCol w:w="1087"/>
        <w:gridCol w:w="1171"/>
        <w:gridCol w:w="953"/>
      </w:tblGrid>
      <w:tr w:rsidR="00D312D9" w:rsidRPr="00737DAB" w14:paraId="4B0ED18C" w14:textId="77777777" w:rsidTr="00CE4C04">
        <w:trPr>
          <w:cnfStyle w:val="100000000000" w:firstRow="1" w:lastRow="0" w:firstColumn="0" w:lastColumn="0" w:oddVBand="0" w:evenVBand="0" w:oddHBand="0" w:evenHBand="0" w:firstRowFirstColumn="0" w:firstRowLastColumn="0" w:lastRowFirstColumn="0" w:lastRowLastColumn="0"/>
        </w:trPr>
        <w:tc>
          <w:tcPr>
            <w:tcW w:w="4962" w:type="dxa"/>
          </w:tcPr>
          <w:p w14:paraId="092AF2C7" w14:textId="30D417B0" w:rsidR="00334D4D" w:rsidRPr="00737DAB" w:rsidRDefault="00334D4D" w:rsidP="00ED14AF">
            <w:pPr>
              <w:rPr>
                <w:rFonts w:ascii="VIC" w:hAnsi="VIC"/>
                <w:color w:val="000000" w:themeColor="text1"/>
                <w:sz w:val="20"/>
                <w:szCs w:val="20"/>
              </w:rPr>
            </w:pPr>
            <w:r w:rsidRPr="00737DAB">
              <w:rPr>
                <w:rFonts w:ascii="VIC" w:hAnsi="VIC"/>
                <w:color w:val="000000" w:themeColor="text1"/>
                <w:sz w:val="20"/>
                <w:szCs w:val="20"/>
              </w:rPr>
              <w:t>A</w:t>
            </w:r>
            <w:r w:rsidR="00A85595" w:rsidRPr="00737DAB">
              <w:rPr>
                <w:rFonts w:ascii="VIC" w:hAnsi="VIC"/>
                <w:color w:val="000000" w:themeColor="text1"/>
                <w:sz w:val="20"/>
                <w:szCs w:val="20"/>
              </w:rPr>
              <w:t>naesthetic type</w:t>
            </w:r>
          </w:p>
        </w:tc>
        <w:tc>
          <w:tcPr>
            <w:tcW w:w="1275" w:type="dxa"/>
          </w:tcPr>
          <w:p w14:paraId="4FB072D7" w14:textId="52E36747" w:rsidR="00334D4D" w:rsidRPr="00737DAB" w:rsidRDefault="00715C3C" w:rsidP="00ED14AF">
            <w:pPr>
              <w:rPr>
                <w:rFonts w:ascii="VIC" w:hAnsi="VIC"/>
                <w:color w:val="000000" w:themeColor="text1"/>
                <w:sz w:val="20"/>
                <w:szCs w:val="20"/>
              </w:rPr>
            </w:pPr>
            <w:r w:rsidRPr="00737DAB">
              <w:rPr>
                <w:rFonts w:ascii="VIC" w:hAnsi="VIC"/>
                <w:color w:val="000000" w:themeColor="text1"/>
                <w:sz w:val="20"/>
                <w:szCs w:val="20"/>
              </w:rPr>
              <w:t>ASA I</w:t>
            </w:r>
          </w:p>
        </w:tc>
        <w:tc>
          <w:tcPr>
            <w:tcW w:w="1276" w:type="dxa"/>
          </w:tcPr>
          <w:p w14:paraId="3F3284F0" w14:textId="5C99816D" w:rsidR="00334D4D" w:rsidRPr="00737DAB" w:rsidRDefault="00715C3C" w:rsidP="00ED14AF">
            <w:pPr>
              <w:rPr>
                <w:rFonts w:ascii="VIC" w:hAnsi="VIC"/>
                <w:color w:val="000000" w:themeColor="text1"/>
                <w:sz w:val="20"/>
                <w:szCs w:val="20"/>
              </w:rPr>
            </w:pPr>
            <w:r w:rsidRPr="00737DAB">
              <w:rPr>
                <w:rFonts w:ascii="VIC" w:hAnsi="VIC"/>
                <w:color w:val="000000" w:themeColor="text1"/>
                <w:sz w:val="20"/>
                <w:szCs w:val="20"/>
              </w:rPr>
              <w:t>ASA II</w:t>
            </w:r>
          </w:p>
        </w:tc>
        <w:tc>
          <w:tcPr>
            <w:tcW w:w="1418" w:type="dxa"/>
          </w:tcPr>
          <w:p w14:paraId="1022B512" w14:textId="3D0307CF" w:rsidR="00334D4D" w:rsidRPr="00737DAB" w:rsidRDefault="00715C3C" w:rsidP="00ED14AF">
            <w:pPr>
              <w:rPr>
                <w:rFonts w:ascii="VIC" w:hAnsi="VIC"/>
                <w:color w:val="000000" w:themeColor="text1"/>
                <w:sz w:val="20"/>
                <w:szCs w:val="20"/>
              </w:rPr>
            </w:pPr>
            <w:r w:rsidRPr="00737DAB">
              <w:rPr>
                <w:rFonts w:ascii="VIC" w:hAnsi="VIC"/>
                <w:color w:val="000000" w:themeColor="text1"/>
                <w:sz w:val="20"/>
                <w:szCs w:val="20"/>
              </w:rPr>
              <w:t>ASA III</w:t>
            </w:r>
          </w:p>
        </w:tc>
        <w:tc>
          <w:tcPr>
            <w:tcW w:w="1559" w:type="dxa"/>
          </w:tcPr>
          <w:p w14:paraId="1E892AC3" w14:textId="6F09373E" w:rsidR="00334D4D" w:rsidRPr="00737DAB" w:rsidRDefault="00715C3C" w:rsidP="00ED14AF">
            <w:pPr>
              <w:rPr>
                <w:rFonts w:ascii="VIC" w:hAnsi="VIC"/>
                <w:color w:val="000000" w:themeColor="text1"/>
                <w:sz w:val="20"/>
                <w:szCs w:val="20"/>
              </w:rPr>
            </w:pPr>
            <w:r w:rsidRPr="00737DAB">
              <w:rPr>
                <w:rFonts w:ascii="VIC" w:hAnsi="VIC"/>
                <w:color w:val="000000" w:themeColor="text1"/>
                <w:sz w:val="20"/>
                <w:szCs w:val="20"/>
              </w:rPr>
              <w:t>ASA IV</w:t>
            </w:r>
          </w:p>
        </w:tc>
        <w:tc>
          <w:tcPr>
            <w:tcW w:w="1206" w:type="dxa"/>
          </w:tcPr>
          <w:p w14:paraId="0F3A4FA9" w14:textId="3BDB12EB" w:rsidR="00334D4D" w:rsidRPr="00737DAB" w:rsidRDefault="00715C3C" w:rsidP="00ED14AF">
            <w:pPr>
              <w:rPr>
                <w:rFonts w:ascii="VIC" w:hAnsi="VIC"/>
                <w:color w:val="000000" w:themeColor="text1"/>
                <w:sz w:val="20"/>
                <w:szCs w:val="20"/>
              </w:rPr>
            </w:pPr>
            <w:r w:rsidRPr="00737DAB">
              <w:rPr>
                <w:rFonts w:ascii="VIC" w:hAnsi="VIC"/>
                <w:color w:val="000000" w:themeColor="text1"/>
                <w:sz w:val="20"/>
                <w:szCs w:val="20"/>
              </w:rPr>
              <w:t>BMI</w:t>
            </w:r>
          </w:p>
        </w:tc>
      </w:tr>
      <w:tr w:rsidR="00D312D9" w:rsidRPr="00737DAB" w14:paraId="5B5AB179" w14:textId="77777777" w:rsidTr="00CE4C04">
        <w:tc>
          <w:tcPr>
            <w:tcW w:w="4962" w:type="dxa"/>
          </w:tcPr>
          <w:p w14:paraId="1289C8D2" w14:textId="4BB1E1A6" w:rsidR="00334D4D" w:rsidRPr="00737DAB" w:rsidRDefault="00085F32" w:rsidP="00ED14AF">
            <w:pPr>
              <w:rPr>
                <w:rFonts w:ascii="VIC" w:hAnsi="VIC"/>
                <w:color w:val="000000" w:themeColor="text1"/>
                <w:sz w:val="20"/>
                <w:szCs w:val="20"/>
              </w:rPr>
            </w:pPr>
            <w:r w:rsidRPr="00737DAB">
              <w:rPr>
                <w:rFonts w:ascii="VIC" w:hAnsi="VIC"/>
                <w:color w:val="000000" w:themeColor="text1"/>
                <w:sz w:val="20"/>
                <w:szCs w:val="20"/>
              </w:rPr>
              <w:t xml:space="preserve">Local </w:t>
            </w:r>
          </w:p>
        </w:tc>
        <w:tc>
          <w:tcPr>
            <w:tcW w:w="1275" w:type="dxa"/>
          </w:tcPr>
          <w:p w14:paraId="4AE9D56A" w14:textId="56233815" w:rsidR="00334D4D" w:rsidRPr="00737DAB" w:rsidRDefault="00A3605F"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ü</w:t>
            </w:r>
          </w:p>
        </w:tc>
        <w:tc>
          <w:tcPr>
            <w:tcW w:w="1276" w:type="dxa"/>
          </w:tcPr>
          <w:p w14:paraId="07AD1509" w14:textId="254C9C7F"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ü</w:t>
            </w:r>
          </w:p>
        </w:tc>
        <w:tc>
          <w:tcPr>
            <w:tcW w:w="1418" w:type="dxa"/>
          </w:tcPr>
          <w:p w14:paraId="160C9F5D" w14:textId="418E8345"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ü</w:t>
            </w:r>
          </w:p>
        </w:tc>
        <w:tc>
          <w:tcPr>
            <w:tcW w:w="1559" w:type="dxa"/>
          </w:tcPr>
          <w:p w14:paraId="7D4A62E3" w14:textId="4B521FB1"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ü</w:t>
            </w:r>
          </w:p>
        </w:tc>
        <w:tc>
          <w:tcPr>
            <w:tcW w:w="1206" w:type="dxa"/>
          </w:tcPr>
          <w:p w14:paraId="29C08FD5" w14:textId="01D1ABF8" w:rsidR="00334D4D" w:rsidRPr="00737DAB" w:rsidRDefault="00A14AFD" w:rsidP="00ED14AF">
            <w:pPr>
              <w:rPr>
                <w:rFonts w:ascii="VIC" w:hAnsi="VIC"/>
                <w:color w:val="000000" w:themeColor="text1"/>
                <w:sz w:val="20"/>
                <w:szCs w:val="20"/>
              </w:rPr>
            </w:pPr>
            <w:r w:rsidRPr="00737DAB">
              <w:rPr>
                <w:rFonts w:ascii="VIC" w:hAnsi="VIC"/>
                <w:color w:val="000000" w:themeColor="text1"/>
                <w:sz w:val="20"/>
                <w:szCs w:val="20"/>
              </w:rPr>
              <w:t>NA*</w:t>
            </w:r>
          </w:p>
        </w:tc>
      </w:tr>
      <w:tr w:rsidR="00D312D9" w:rsidRPr="00737DAB" w14:paraId="07B7C6ED" w14:textId="77777777" w:rsidTr="00CE4C04">
        <w:tc>
          <w:tcPr>
            <w:tcW w:w="4962" w:type="dxa"/>
          </w:tcPr>
          <w:p w14:paraId="415759A8" w14:textId="2C367979" w:rsidR="00334D4D" w:rsidRPr="00737DAB" w:rsidRDefault="00085F32" w:rsidP="00ED14AF">
            <w:pPr>
              <w:rPr>
                <w:rFonts w:ascii="VIC" w:hAnsi="VIC"/>
                <w:color w:val="000000" w:themeColor="text1"/>
                <w:sz w:val="20"/>
                <w:szCs w:val="20"/>
              </w:rPr>
            </w:pPr>
            <w:r w:rsidRPr="00737DAB">
              <w:rPr>
                <w:rFonts w:ascii="VIC" w:hAnsi="VIC"/>
                <w:color w:val="000000" w:themeColor="text1"/>
                <w:sz w:val="20"/>
                <w:szCs w:val="20"/>
              </w:rPr>
              <w:t>Sedation</w:t>
            </w:r>
          </w:p>
        </w:tc>
        <w:tc>
          <w:tcPr>
            <w:tcW w:w="1275" w:type="dxa"/>
          </w:tcPr>
          <w:p w14:paraId="4F174EAF" w14:textId="14C2447E"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ü</w:t>
            </w:r>
          </w:p>
        </w:tc>
        <w:tc>
          <w:tcPr>
            <w:tcW w:w="1276" w:type="dxa"/>
          </w:tcPr>
          <w:p w14:paraId="4C326272" w14:textId="51B02AE5"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ü</w:t>
            </w:r>
          </w:p>
        </w:tc>
        <w:tc>
          <w:tcPr>
            <w:tcW w:w="1418" w:type="dxa"/>
          </w:tcPr>
          <w:p w14:paraId="43F78535" w14:textId="6642467B"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ü</w:t>
            </w:r>
          </w:p>
        </w:tc>
        <w:tc>
          <w:tcPr>
            <w:tcW w:w="1559" w:type="dxa"/>
          </w:tcPr>
          <w:p w14:paraId="09BE1B46" w14:textId="7F24614C"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û</w:t>
            </w:r>
          </w:p>
        </w:tc>
        <w:tc>
          <w:tcPr>
            <w:tcW w:w="1206" w:type="dxa"/>
          </w:tcPr>
          <w:p w14:paraId="5D28F7D0" w14:textId="77777777" w:rsidR="00334D4D" w:rsidRPr="00737DAB" w:rsidRDefault="00334D4D" w:rsidP="00ED14AF">
            <w:pPr>
              <w:rPr>
                <w:rFonts w:ascii="VIC" w:hAnsi="VIC"/>
                <w:color w:val="000000" w:themeColor="text1"/>
                <w:sz w:val="20"/>
                <w:szCs w:val="20"/>
              </w:rPr>
            </w:pPr>
          </w:p>
        </w:tc>
      </w:tr>
      <w:tr w:rsidR="00D312D9" w:rsidRPr="00737DAB" w14:paraId="6536832A" w14:textId="77777777" w:rsidTr="00CE4C04">
        <w:tc>
          <w:tcPr>
            <w:tcW w:w="4962" w:type="dxa"/>
          </w:tcPr>
          <w:p w14:paraId="305715D7" w14:textId="25F62A05" w:rsidR="00334D4D" w:rsidRPr="00737DAB" w:rsidRDefault="00085F32" w:rsidP="00ED14AF">
            <w:pPr>
              <w:rPr>
                <w:rFonts w:ascii="VIC" w:hAnsi="VIC"/>
                <w:color w:val="000000" w:themeColor="text1"/>
                <w:sz w:val="20"/>
                <w:szCs w:val="20"/>
              </w:rPr>
            </w:pPr>
            <w:r w:rsidRPr="00737DAB">
              <w:rPr>
                <w:rFonts w:ascii="VIC" w:hAnsi="VIC"/>
                <w:color w:val="000000" w:themeColor="text1"/>
                <w:sz w:val="20"/>
                <w:szCs w:val="20"/>
              </w:rPr>
              <w:t xml:space="preserve">General – minor surgery </w:t>
            </w:r>
          </w:p>
        </w:tc>
        <w:tc>
          <w:tcPr>
            <w:tcW w:w="1275" w:type="dxa"/>
          </w:tcPr>
          <w:p w14:paraId="17EDA53C" w14:textId="6C4E7AAC"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ü</w:t>
            </w:r>
          </w:p>
        </w:tc>
        <w:tc>
          <w:tcPr>
            <w:tcW w:w="1276" w:type="dxa"/>
          </w:tcPr>
          <w:p w14:paraId="12E8B741" w14:textId="5FEC762A"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ü</w:t>
            </w:r>
          </w:p>
        </w:tc>
        <w:tc>
          <w:tcPr>
            <w:tcW w:w="1418" w:type="dxa"/>
          </w:tcPr>
          <w:p w14:paraId="04CB04E5" w14:textId="1A0059BB"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ü</w:t>
            </w:r>
          </w:p>
        </w:tc>
        <w:tc>
          <w:tcPr>
            <w:tcW w:w="1559" w:type="dxa"/>
          </w:tcPr>
          <w:p w14:paraId="7B877538" w14:textId="170533EE"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û</w:t>
            </w:r>
          </w:p>
        </w:tc>
        <w:tc>
          <w:tcPr>
            <w:tcW w:w="1206" w:type="dxa"/>
          </w:tcPr>
          <w:p w14:paraId="16A8CFBF" w14:textId="32F7687C" w:rsidR="00334D4D" w:rsidRPr="00737DAB" w:rsidRDefault="0042396C" w:rsidP="00ED14AF">
            <w:pPr>
              <w:rPr>
                <w:rFonts w:ascii="VIC" w:hAnsi="VIC"/>
                <w:color w:val="000000" w:themeColor="text1"/>
                <w:sz w:val="20"/>
                <w:szCs w:val="20"/>
              </w:rPr>
            </w:pPr>
            <w:r w:rsidRPr="00737DAB">
              <w:rPr>
                <w:rFonts w:ascii="VIC" w:hAnsi="VIC"/>
                <w:color w:val="000000" w:themeColor="text1"/>
                <w:sz w:val="20"/>
                <w:szCs w:val="20"/>
              </w:rPr>
              <w:t xml:space="preserve">≤ </w:t>
            </w:r>
            <w:r w:rsidR="00A14AFD" w:rsidRPr="00737DAB">
              <w:rPr>
                <w:rFonts w:ascii="VIC" w:hAnsi="VIC"/>
                <w:color w:val="000000" w:themeColor="text1"/>
                <w:sz w:val="20"/>
                <w:szCs w:val="20"/>
              </w:rPr>
              <w:t>40</w:t>
            </w:r>
          </w:p>
        </w:tc>
      </w:tr>
      <w:tr w:rsidR="00D312D9" w:rsidRPr="00737DAB" w14:paraId="46A4E1D2" w14:textId="77777777" w:rsidTr="00CE4C04">
        <w:tc>
          <w:tcPr>
            <w:tcW w:w="4962" w:type="dxa"/>
          </w:tcPr>
          <w:p w14:paraId="7752C59C" w14:textId="16EAAFF0" w:rsidR="00334D4D" w:rsidRPr="00737DAB" w:rsidRDefault="00085F32" w:rsidP="00ED14AF">
            <w:pPr>
              <w:rPr>
                <w:rFonts w:ascii="VIC" w:hAnsi="VIC"/>
                <w:color w:val="000000" w:themeColor="text1"/>
                <w:sz w:val="20"/>
                <w:szCs w:val="20"/>
              </w:rPr>
            </w:pPr>
            <w:r w:rsidRPr="00737DAB">
              <w:rPr>
                <w:rFonts w:ascii="VIC" w:hAnsi="VIC"/>
                <w:color w:val="000000" w:themeColor="text1"/>
                <w:sz w:val="20"/>
                <w:szCs w:val="20"/>
              </w:rPr>
              <w:t xml:space="preserve">General Intermediate/major surgery </w:t>
            </w:r>
          </w:p>
        </w:tc>
        <w:tc>
          <w:tcPr>
            <w:tcW w:w="1275" w:type="dxa"/>
          </w:tcPr>
          <w:p w14:paraId="3D73EC54" w14:textId="5A275891"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ü</w:t>
            </w:r>
          </w:p>
        </w:tc>
        <w:tc>
          <w:tcPr>
            <w:tcW w:w="1276" w:type="dxa"/>
          </w:tcPr>
          <w:p w14:paraId="233E39B2" w14:textId="450CB8F1"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ü</w:t>
            </w:r>
          </w:p>
        </w:tc>
        <w:tc>
          <w:tcPr>
            <w:tcW w:w="1418" w:type="dxa"/>
          </w:tcPr>
          <w:p w14:paraId="253819B6" w14:textId="4AC976DE"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û</w:t>
            </w:r>
          </w:p>
        </w:tc>
        <w:tc>
          <w:tcPr>
            <w:tcW w:w="1559" w:type="dxa"/>
          </w:tcPr>
          <w:p w14:paraId="743F2FDC" w14:textId="1D2BCCA5" w:rsidR="00334D4D" w:rsidRPr="00737DAB" w:rsidRDefault="00A14AFD" w:rsidP="00ED14AF">
            <w:pPr>
              <w:rPr>
                <w:rFonts w:ascii="VIC" w:hAnsi="VIC"/>
                <w:color w:val="000000" w:themeColor="text1"/>
                <w:sz w:val="20"/>
                <w:szCs w:val="20"/>
              </w:rPr>
            </w:pPr>
            <w:r w:rsidRPr="00737DAB">
              <w:rPr>
                <w:rFonts w:ascii="Wingdings" w:eastAsia="Wingdings" w:hAnsi="Wingdings" w:cs="Wingdings"/>
                <w:color w:val="000000" w:themeColor="text1"/>
                <w:sz w:val="20"/>
                <w:szCs w:val="20"/>
              </w:rPr>
              <w:t>û</w:t>
            </w:r>
          </w:p>
        </w:tc>
        <w:tc>
          <w:tcPr>
            <w:tcW w:w="1206" w:type="dxa"/>
          </w:tcPr>
          <w:p w14:paraId="371BF579" w14:textId="7DADCEEB" w:rsidR="00334D4D" w:rsidRPr="00737DAB" w:rsidRDefault="0042396C" w:rsidP="00ED14AF">
            <w:pPr>
              <w:rPr>
                <w:rFonts w:ascii="VIC" w:hAnsi="VIC"/>
                <w:color w:val="000000" w:themeColor="text1"/>
                <w:sz w:val="20"/>
                <w:szCs w:val="20"/>
              </w:rPr>
            </w:pPr>
            <w:r w:rsidRPr="00737DAB">
              <w:rPr>
                <w:rFonts w:ascii="VIC" w:hAnsi="VIC"/>
                <w:color w:val="000000" w:themeColor="text1"/>
                <w:sz w:val="20"/>
                <w:szCs w:val="20"/>
              </w:rPr>
              <w:t>≤ 35</w:t>
            </w:r>
          </w:p>
        </w:tc>
      </w:tr>
      <w:tr w:rsidR="00BA39B8" w:rsidRPr="00737DAB" w14:paraId="13767191" w14:textId="77777777" w:rsidTr="00D312D9">
        <w:tc>
          <w:tcPr>
            <w:tcW w:w="11696" w:type="dxa"/>
            <w:gridSpan w:val="6"/>
          </w:tcPr>
          <w:p w14:paraId="702340B6" w14:textId="52AA9CA8" w:rsidR="00BA39B8" w:rsidRPr="00737DAB" w:rsidRDefault="00BA39B8" w:rsidP="00ED14AF">
            <w:pPr>
              <w:rPr>
                <w:rFonts w:ascii="VIC" w:hAnsi="VIC"/>
                <w:color w:val="000000" w:themeColor="text1"/>
                <w:sz w:val="20"/>
                <w:szCs w:val="20"/>
              </w:rPr>
            </w:pPr>
            <w:r w:rsidRPr="00737DAB">
              <w:rPr>
                <w:rFonts w:ascii="VIC" w:hAnsi="VIC"/>
                <w:color w:val="000000" w:themeColor="text1"/>
                <w:sz w:val="20"/>
                <w:szCs w:val="20"/>
              </w:rPr>
              <w:t xml:space="preserve">*Must be able to mobilise with minimal assistance, lie flat and maintain </w:t>
            </w:r>
            <w:r w:rsidR="00D312D9" w:rsidRPr="00737DAB">
              <w:rPr>
                <w:rFonts w:ascii="VIC" w:hAnsi="VIC"/>
                <w:color w:val="000000" w:themeColor="text1"/>
                <w:sz w:val="20"/>
                <w:szCs w:val="20"/>
              </w:rPr>
              <w:t>haemodynamic</w:t>
            </w:r>
            <w:r w:rsidRPr="00737DAB">
              <w:rPr>
                <w:rFonts w:ascii="VIC" w:hAnsi="VIC"/>
                <w:color w:val="000000" w:themeColor="text1"/>
                <w:sz w:val="20"/>
                <w:szCs w:val="20"/>
              </w:rPr>
              <w:t xml:space="preserve"> stability</w:t>
            </w:r>
            <w:r w:rsidR="00D312D9" w:rsidRPr="00737DAB">
              <w:rPr>
                <w:rFonts w:ascii="VIC" w:hAnsi="VIC"/>
                <w:color w:val="000000" w:themeColor="text1"/>
                <w:sz w:val="20"/>
                <w:szCs w:val="20"/>
              </w:rPr>
              <w:t>.</w:t>
            </w:r>
          </w:p>
        </w:tc>
      </w:tr>
    </w:tbl>
    <w:p w14:paraId="4C1BB3BF" w14:textId="4E203884" w:rsidR="00085F32" w:rsidRPr="00737DAB" w:rsidRDefault="00467082" w:rsidP="00ED14AF">
      <w:pPr>
        <w:rPr>
          <w:rFonts w:ascii="VIC" w:hAnsi="VIC"/>
          <w:color w:val="000000" w:themeColor="text1"/>
        </w:rPr>
      </w:pPr>
      <w:r w:rsidRPr="00737DAB">
        <w:rPr>
          <w:rFonts w:ascii="VIC" w:hAnsi="VIC"/>
          <w:color w:val="000000"/>
        </w:rPr>
        <w:br/>
      </w:r>
      <w:r w:rsidR="00CA4A6D" w:rsidRPr="00737DAB">
        <w:rPr>
          <w:rFonts w:ascii="VIC" w:hAnsi="VIC"/>
          <w:color w:val="000000" w:themeColor="text1"/>
        </w:rPr>
        <w:t xml:space="preserve">Table 2. </w:t>
      </w:r>
      <w:r w:rsidR="00085F32" w:rsidRPr="00737DAB">
        <w:rPr>
          <w:rFonts w:ascii="VIC" w:hAnsi="VIC"/>
          <w:color w:val="000000" w:themeColor="text1"/>
        </w:rPr>
        <w:t>Site 2 (level 2 capability)</w:t>
      </w:r>
      <w:r w:rsidR="00715C3C" w:rsidRPr="00737DAB">
        <w:rPr>
          <w:rFonts w:ascii="VIC" w:hAnsi="VIC"/>
          <w:color w:val="000000" w:themeColor="text1"/>
        </w:rPr>
        <w:t>: Age and BMI requirements for procedures</w:t>
      </w:r>
    </w:p>
    <w:tbl>
      <w:tblPr>
        <w:tblStyle w:val="TableGrid"/>
        <w:tblW w:w="0" w:type="auto"/>
        <w:tblLook w:val="04A0" w:firstRow="1" w:lastRow="0" w:firstColumn="1" w:lastColumn="0" w:noHBand="0" w:noVBand="1"/>
      </w:tblPr>
      <w:tblGrid>
        <w:gridCol w:w="3017"/>
        <w:gridCol w:w="1123"/>
        <w:gridCol w:w="1195"/>
        <w:gridCol w:w="837"/>
        <w:gridCol w:w="1445"/>
        <w:gridCol w:w="1409"/>
      </w:tblGrid>
      <w:tr w:rsidR="00737DAB" w:rsidRPr="00737DAB" w14:paraId="4EA350A3" w14:textId="77777777" w:rsidTr="0075636D">
        <w:trPr>
          <w:cnfStyle w:val="100000000000" w:firstRow="1" w:lastRow="0" w:firstColumn="0" w:lastColumn="0" w:oddVBand="0" w:evenVBand="0" w:oddHBand="0" w:evenHBand="0" w:firstRowFirstColumn="0" w:firstRowLastColumn="0" w:lastRowFirstColumn="0" w:lastRowLastColumn="0"/>
        </w:trPr>
        <w:tc>
          <w:tcPr>
            <w:tcW w:w="4962" w:type="dxa"/>
          </w:tcPr>
          <w:p w14:paraId="758A7B7D" w14:textId="77777777" w:rsidR="00D312D9" w:rsidRPr="00737DAB" w:rsidRDefault="00D312D9">
            <w:pPr>
              <w:rPr>
                <w:rFonts w:ascii="VIC" w:hAnsi="VIC"/>
                <w:color w:val="000000" w:themeColor="text1"/>
                <w:sz w:val="20"/>
                <w:szCs w:val="20"/>
              </w:rPr>
            </w:pPr>
            <w:r w:rsidRPr="00737DAB">
              <w:rPr>
                <w:rFonts w:ascii="VIC" w:hAnsi="VIC"/>
                <w:color w:val="000000" w:themeColor="text1"/>
                <w:sz w:val="20"/>
                <w:szCs w:val="20"/>
              </w:rPr>
              <w:t>Anaesthetic type</w:t>
            </w:r>
          </w:p>
        </w:tc>
        <w:tc>
          <w:tcPr>
            <w:tcW w:w="1559" w:type="dxa"/>
          </w:tcPr>
          <w:p w14:paraId="5CB07002" w14:textId="08E7817C" w:rsidR="00D312D9" w:rsidRPr="00737DAB" w:rsidRDefault="00D312D9">
            <w:pPr>
              <w:rPr>
                <w:rFonts w:ascii="VIC" w:hAnsi="VIC"/>
                <w:color w:val="000000" w:themeColor="text1"/>
                <w:sz w:val="20"/>
                <w:szCs w:val="20"/>
              </w:rPr>
            </w:pPr>
            <w:r w:rsidRPr="00737DAB">
              <w:rPr>
                <w:rFonts w:ascii="VIC" w:hAnsi="VIC"/>
                <w:color w:val="000000" w:themeColor="text1"/>
                <w:sz w:val="20"/>
                <w:szCs w:val="20"/>
              </w:rPr>
              <w:t>A</w:t>
            </w:r>
            <w:r w:rsidR="00031F8C" w:rsidRPr="00737DAB">
              <w:rPr>
                <w:rFonts w:ascii="VIC" w:hAnsi="VIC"/>
                <w:color w:val="000000" w:themeColor="text1"/>
                <w:sz w:val="20"/>
                <w:szCs w:val="20"/>
              </w:rPr>
              <w:t>ge</w:t>
            </w:r>
          </w:p>
        </w:tc>
        <w:tc>
          <w:tcPr>
            <w:tcW w:w="1538" w:type="dxa"/>
          </w:tcPr>
          <w:p w14:paraId="77C5D178" w14:textId="77CF7FC0" w:rsidR="00D312D9" w:rsidRPr="00737DAB" w:rsidRDefault="00031F8C">
            <w:pPr>
              <w:rPr>
                <w:rFonts w:ascii="VIC" w:hAnsi="VIC"/>
                <w:color w:val="000000" w:themeColor="text1"/>
                <w:sz w:val="20"/>
                <w:szCs w:val="20"/>
              </w:rPr>
            </w:pPr>
            <w:r w:rsidRPr="00737DAB">
              <w:rPr>
                <w:rFonts w:ascii="VIC" w:hAnsi="VIC"/>
                <w:color w:val="000000" w:themeColor="text1"/>
                <w:sz w:val="20"/>
                <w:szCs w:val="20"/>
              </w:rPr>
              <w:t>Weight</w:t>
            </w:r>
          </w:p>
        </w:tc>
        <w:tc>
          <w:tcPr>
            <w:tcW w:w="1155" w:type="dxa"/>
          </w:tcPr>
          <w:p w14:paraId="7B01D323" w14:textId="21B12BA8" w:rsidR="00D312D9" w:rsidRPr="00737DAB" w:rsidRDefault="00031F8C">
            <w:pPr>
              <w:rPr>
                <w:rFonts w:ascii="VIC" w:hAnsi="VIC"/>
                <w:color w:val="000000" w:themeColor="text1"/>
                <w:sz w:val="20"/>
                <w:szCs w:val="20"/>
              </w:rPr>
            </w:pPr>
            <w:r w:rsidRPr="00737DAB">
              <w:rPr>
                <w:rFonts w:ascii="VIC" w:hAnsi="VIC"/>
                <w:color w:val="000000" w:themeColor="text1"/>
                <w:sz w:val="20"/>
                <w:szCs w:val="20"/>
              </w:rPr>
              <w:t>BMI</w:t>
            </w:r>
          </w:p>
        </w:tc>
        <w:tc>
          <w:tcPr>
            <w:tcW w:w="1831" w:type="dxa"/>
          </w:tcPr>
          <w:p w14:paraId="100DF14F" w14:textId="4D64C115" w:rsidR="00D312D9" w:rsidRPr="00737DAB" w:rsidRDefault="00031F8C">
            <w:pPr>
              <w:rPr>
                <w:rFonts w:ascii="VIC" w:hAnsi="VIC"/>
                <w:color w:val="000000" w:themeColor="text1"/>
                <w:sz w:val="20"/>
                <w:szCs w:val="20"/>
              </w:rPr>
            </w:pPr>
            <w:r w:rsidRPr="00737DAB">
              <w:rPr>
                <w:rFonts w:ascii="VIC" w:hAnsi="VIC"/>
                <w:color w:val="000000" w:themeColor="text1"/>
                <w:sz w:val="20"/>
                <w:szCs w:val="20"/>
              </w:rPr>
              <w:t>Other</w:t>
            </w:r>
          </w:p>
        </w:tc>
        <w:tc>
          <w:tcPr>
            <w:tcW w:w="2563" w:type="dxa"/>
          </w:tcPr>
          <w:p w14:paraId="01EF2677" w14:textId="422B1D49" w:rsidR="00D312D9" w:rsidRPr="00737DAB" w:rsidRDefault="00D312D9">
            <w:pPr>
              <w:rPr>
                <w:rFonts w:ascii="VIC" w:hAnsi="VIC"/>
                <w:color w:val="000000" w:themeColor="text1"/>
                <w:sz w:val="20"/>
                <w:szCs w:val="20"/>
              </w:rPr>
            </w:pPr>
          </w:p>
        </w:tc>
      </w:tr>
      <w:tr w:rsidR="00D312D9" w:rsidRPr="00737DAB" w14:paraId="0759F409" w14:textId="77777777" w:rsidTr="0075636D">
        <w:tc>
          <w:tcPr>
            <w:tcW w:w="4962" w:type="dxa"/>
          </w:tcPr>
          <w:p w14:paraId="6A5959E7" w14:textId="77777777" w:rsidR="00D312D9" w:rsidRPr="00737DAB" w:rsidRDefault="00D312D9">
            <w:pPr>
              <w:rPr>
                <w:rFonts w:ascii="VIC" w:hAnsi="VIC"/>
                <w:color w:val="000000" w:themeColor="text1"/>
                <w:sz w:val="20"/>
                <w:szCs w:val="20"/>
              </w:rPr>
            </w:pPr>
            <w:r w:rsidRPr="00737DAB">
              <w:rPr>
                <w:rFonts w:ascii="VIC" w:hAnsi="VIC"/>
                <w:color w:val="000000" w:themeColor="text1"/>
                <w:sz w:val="20"/>
                <w:szCs w:val="20"/>
              </w:rPr>
              <w:t xml:space="preserve">Local </w:t>
            </w:r>
          </w:p>
        </w:tc>
        <w:tc>
          <w:tcPr>
            <w:tcW w:w="1559" w:type="dxa"/>
          </w:tcPr>
          <w:p w14:paraId="00DAD7DA" w14:textId="19135F23" w:rsidR="00D312D9" w:rsidRPr="00737DAB" w:rsidRDefault="00031F8C">
            <w:pPr>
              <w:rPr>
                <w:rFonts w:ascii="VIC" w:hAnsi="VIC"/>
                <w:color w:val="000000" w:themeColor="text1"/>
                <w:sz w:val="20"/>
                <w:szCs w:val="20"/>
              </w:rPr>
            </w:pPr>
            <w:r w:rsidRPr="00737DAB">
              <w:rPr>
                <w:rFonts w:ascii="VIC" w:hAnsi="VIC"/>
                <w:color w:val="000000" w:themeColor="text1"/>
                <w:sz w:val="20"/>
                <w:szCs w:val="20"/>
              </w:rPr>
              <w:t>≥ 7 years</w:t>
            </w:r>
          </w:p>
        </w:tc>
        <w:tc>
          <w:tcPr>
            <w:tcW w:w="1538" w:type="dxa"/>
          </w:tcPr>
          <w:p w14:paraId="66976D02" w14:textId="745A2415" w:rsidR="00D312D9" w:rsidRPr="00737DAB" w:rsidRDefault="0075636D">
            <w:pPr>
              <w:rPr>
                <w:rFonts w:ascii="VIC" w:hAnsi="VIC"/>
                <w:color w:val="000000" w:themeColor="text1"/>
                <w:sz w:val="20"/>
                <w:szCs w:val="20"/>
              </w:rPr>
            </w:pPr>
            <w:r w:rsidRPr="00737DAB">
              <w:rPr>
                <w:rFonts w:ascii="VIC" w:hAnsi="VIC"/>
                <w:color w:val="000000" w:themeColor="text1"/>
                <w:sz w:val="20"/>
                <w:szCs w:val="20"/>
              </w:rPr>
              <w:t>≥ 25kg</w:t>
            </w:r>
          </w:p>
        </w:tc>
        <w:tc>
          <w:tcPr>
            <w:tcW w:w="1155" w:type="dxa"/>
          </w:tcPr>
          <w:p w14:paraId="5A3DC303" w14:textId="12F7E1F6" w:rsidR="00D312D9" w:rsidRPr="00737DAB" w:rsidRDefault="0075636D">
            <w:pPr>
              <w:rPr>
                <w:rFonts w:ascii="VIC" w:hAnsi="VIC"/>
                <w:color w:val="000000" w:themeColor="text1"/>
                <w:sz w:val="20"/>
                <w:szCs w:val="20"/>
              </w:rPr>
            </w:pPr>
            <w:r w:rsidRPr="00737DAB">
              <w:rPr>
                <w:rFonts w:ascii="VIC" w:hAnsi="VIC"/>
                <w:color w:val="000000" w:themeColor="text1"/>
                <w:sz w:val="20"/>
                <w:szCs w:val="20"/>
              </w:rPr>
              <w:t>NA</w:t>
            </w:r>
          </w:p>
        </w:tc>
        <w:tc>
          <w:tcPr>
            <w:tcW w:w="1831" w:type="dxa"/>
          </w:tcPr>
          <w:p w14:paraId="0E6F34DE" w14:textId="4B6259D0" w:rsidR="00D312D9" w:rsidRPr="00737DAB" w:rsidRDefault="00D312D9">
            <w:pPr>
              <w:rPr>
                <w:rFonts w:ascii="VIC" w:hAnsi="VIC"/>
                <w:color w:val="000000" w:themeColor="text1"/>
                <w:sz w:val="20"/>
                <w:szCs w:val="20"/>
              </w:rPr>
            </w:pPr>
          </w:p>
        </w:tc>
        <w:tc>
          <w:tcPr>
            <w:tcW w:w="2563" w:type="dxa"/>
          </w:tcPr>
          <w:p w14:paraId="5B4BD5E7" w14:textId="5E45A74F" w:rsidR="00D312D9" w:rsidRPr="00737DAB" w:rsidRDefault="00D312D9">
            <w:pPr>
              <w:rPr>
                <w:rFonts w:ascii="VIC" w:hAnsi="VIC"/>
                <w:color w:val="000000" w:themeColor="text1"/>
                <w:sz w:val="20"/>
                <w:szCs w:val="20"/>
              </w:rPr>
            </w:pPr>
          </w:p>
        </w:tc>
      </w:tr>
      <w:tr w:rsidR="00875C8A" w:rsidRPr="00737DAB" w14:paraId="5B7CB354" w14:textId="77777777">
        <w:tc>
          <w:tcPr>
            <w:tcW w:w="4962" w:type="dxa"/>
          </w:tcPr>
          <w:p w14:paraId="20F3AD13" w14:textId="77777777" w:rsidR="00875C8A" w:rsidRPr="00737DAB" w:rsidRDefault="00875C8A">
            <w:pPr>
              <w:rPr>
                <w:rFonts w:ascii="VIC" w:hAnsi="VIC"/>
                <w:color w:val="000000" w:themeColor="text1"/>
                <w:sz w:val="20"/>
                <w:szCs w:val="20"/>
              </w:rPr>
            </w:pPr>
            <w:r w:rsidRPr="00737DAB">
              <w:rPr>
                <w:rFonts w:ascii="VIC" w:hAnsi="VIC"/>
                <w:color w:val="000000" w:themeColor="text1"/>
                <w:sz w:val="20"/>
                <w:szCs w:val="20"/>
              </w:rPr>
              <w:t>Sedation</w:t>
            </w:r>
          </w:p>
        </w:tc>
        <w:tc>
          <w:tcPr>
            <w:tcW w:w="1559" w:type="dxa"/>
          </w:tcPr>
          <w:p w14:paraId="3F438765" w14:textId="7EF9CFB0" w:rsidR="00875C8A" w:rsidRPr="00737DAB" w:rsidRDefault="00875C8A">
            <w:pPr>
              <w:rPr>
                <w:rFonts w:ascii="VIC" w:hAnsi="VIC"/>
                <w:color w:val="000000" w:themeColor="text1"/>
                <w:sz w:val="20"/>
                <w:szCs w:val="20"/>
              </w:rPr>
            </w:pPr>
            <w:r w:rsidRPr="00737DAB">
              <w:rPr>
                <w:rFonts w:ascii="VIC" w:hAnsi="VIC"/>
                <w:color w:val="000000" w:themeColor="text1"/>
                <w:sz w:val="20"/>
                <w:szCs w:val="20"/>
              </w:rPr>
              <w:t>≥ 7 years</w:t>
            </w:r>
          </w:p>
        </w:tc>
        <w:tc>
          <w:tcPr>
            <w:tcW w:w="1538" w:type="dxa"/>
          </w:tcPr>
          <w:p w14:paraId="1CAE1133" w14:textId="24F2CB18" w:rsidR="00875C8A" w:rsidRPr="00737DAB" w:rsidRDefault="00875C8A">
            <w:pPr>
              <w:rPr>
                <w:rFonts w:ascii="VIC" w:hAnsi="VIC"/>
                <w:color w:val="000000" w:themeColor="text1"/>
                <w:sz w:val="20"/>
                <w:szCs w:val="20"/>
              </w:rPr>
            </w:pPr>
            <w:r w:rsidRPr="00737DAB">
              <w:rPr>
                <w:rFonts w:ascii="VIC" w:hAnsi="VIC"/>
                <w:color w:val="000000" w:themeColor="text1"/>
                <w:sz w:val="20"/>
                <w:szCs w:val="20"/>
              </w:rPr>
              <w:t>≥ 25kg</w:t>
            </w:r>
          </w:p>
        </w:tc>
        <w:tc>
          <w:tcPr>
            <w:tcW w:w="2986" w:type="dxa"/>
            <w:gridSpan w:val="2"/>
          </w:tcPr>
          <w:p w14:paraId="2DFB3A8D" w14:textId="61C7576F" w:rsidR="00875C8A" w:rsidRPr="00737DAB" w:rsidRDefault="00875C8A">
            <w:pPr>
              <w:rPr>
                <w:rFonts w:ascii="VIC" w:hAnsi="VIC"/>
                <w:color w:val="000000" w:themeColor="text1"/>
                <w:sz w:val="20"/>
                <w:szCs w:val="20"/>
              </w:rPr>
            </w:pPr>
            <w:r w:rsidRPr="00737DAB">
              <w:rPr>
                <w:rFonts w:ascii="VIC" w:hAnsi="VIC"/>
                <w:color w:val="000000" w:themeColor="text1"/>
                <w:sz w:val="20"/>
                <w:szCs w:val="20"/>
              </w:rPr>
              <w:t>≥ 35-40*</w:t>
            </w:r>
          </w:p>
        </w:tc>
        <w:tc>
          <w:tcPr>
            <w:tcW w:w="2563" w:type="dxa"/>
          </w:tcPr>
          <w:p w14:paraId="1A020B6A" w14:textId="77777777" w:rsidR="00875C8A" w:rsidRPr="00737DAB" w:rsidRDefault="00875C8A">
            <w:pPr>
              <w:rPr>
                <w:rFonts w:ascii="VIC" w:hAnsi="VIC"/>
                <w:color w:val="000000" w:themeColor="text1"/>
                <w:sz w:val="20"/>
                <w:szCs w:val="20"/>
              </w:rPr>
            </w:pPr>
          </w:p>
        </w:tc>
      </w:tr>
      <w:tr w:rsidR="00875C8A" w:rsidRPr="00737DAB" w14:paraId="66EEBBEF" w14:textId="77777777">
        <w:tc>
          <w:tcPr>
            <w:tcW w:w="4962" w:type="dxa"/>
          </w:tcPr>
          <w:p w14:paraId="59F884D7" w14:textId="77777777" w:rsidR="00875C8A" w:rsidRPr="00737DAB" w:rsidRDefault="00875C8A" w:rsidP="00875C8A">
            <w:pPr>
              <w:rPr>
                <w:rFonts w:ascii="VIC" w:hAnsi="VIC"/>
                <w:color w:val="000000" w:themeColor="text1"/>
                <w:sz w:val="20"/>
                <w:szCs w:val="20"/>
              </w:rPr>
            </w:pPr>
            <w:r w:rsidRPr="00737DAB">
              <w:rPr>
                <w:rFonts w:ascii="VIC" w:hAnsi="VIC"/>
                <w:color w:val="000000" w:themeColor="text1"/>
                <w:sz w:val="20"/>
                <w:szCs w:val="20"/>
              </w:rPr>
              <w:t xml:space="preserve">General – minor surgery </w:t>
            </w:r>
          </w:p>
        </w:tc>
        <w:tc>
          <w:tcPr>
            <w:tcW w:w="1559" w:type="dxa"/>
          </w:tcPr>
          <w:p w14:paraId="2E0D1874" w14:textId="023A0FEB" w:rsidR="00875C8A" w:rsidRPr="00737DAB" w:rsidRDefault="00875C8A" w:rsidP="00875C8A">
            <w:pPr>
              <w:rPr>
                <w:rFonts w:ascii="VIC" w:hAnsi="VIC"/>
                <w:color w:val="000000" w:themeColor="text1"/>
                <w:sz w:val="20"/>
                <w:szCs w:val="20"/>
              </w:rPr>
            </w:pPr>
            <w:r w:rsidRPr="00737DAB">
              <w:rPr>
                <w:rFonts w:ascii="VIC" w:hAnsi="VIC"/>
                <w:color w:val="000000" w:themeColor="text1"/>
                <w:sz w:val="20"/>
                <w:szCs w:val="20"/>
              </w:rPr>
              <w:t>≥ 7 years</w:t>
            </w:r>
          </w:p>
        </w:tc>
        <w:tc>
          <w:tcPr>
            <w:tcW w:w="1538" w:type="dxa"/>
          </w:tcPr>
          <w:p w14:paraId="476FE6A4" w14:textId="782BD6A6" w:rsidR="00875C8A" w:rsidRPr="00737DAB" w:rsidRDefault="00875C8A" w:rsidP="00875C8A">
            <w:pPr>
              <w:rPr>
                <w:rFonts w:ascii="VIC" w:hAnsi="VIC"/>
                <w:color w:val="000000" w:themeColor="text1"/>
                <w:sz w:val="20"/>
                <w:szCs w:val="20"/>
              </w:rPr>
            </w:pPr>
            <w:r w:rsidRPr="00737DAB">
              <w:rPr>
                <w:rFonts w:ascii="VIC" w:hAnsi="VIC"/>
                <w:color w:val="000000" w:themeColor="text1"/>
                <w:sz w:val="20"/>
                <w:szCs w:val="20"/>
              </w:rPr>
              <w:t>≥ 25kg</w:t>
            </w:r>
          </w:p>
        </w:tc>
        <w:tc>
          <w:tcPr>
            <w:tcW w:w="1155" w:type="dxa"/>
          </w:tcPr>
          <w:p w14:paraId="2AF00CE1" w14:textId="01FACCBF" w:rsidR="00875C8A" w:rsidRPr="00737DAB" w:rsidRDefault="00875C8A" w:rsidP="00875C8A">
            <w:pPr>
              <w:rPr>
                <w:rFonts w:ascii="VIC" w:hAnsi="VIC"/>
                <w:color w:val="000000" w:themeColor="text1"/>
                <w:sz w:val="20"/>
                <w:szCs w:val="20"/>
              </w:rPr>
            </w:pPr>
            <w:r w:rsidRPr="00737DAB">
              <w:rPr>
                <w:rFonts w:ascii="VIC" w:hAnsi="VIC"/>
                <w:color w:val="000000" w:themeColor="text1"/>
                <w:sz w:val="20"/>
                <w:szCs w:val="20"/>
              </w:rPr>
              <w:t>≤ 35</w:t>
            </w:r>
          </w:p>
        </w:tc>
        <w:tc>
          <w:tcPr>
            <w:tcW w:w="4394" w:type="dxa"/>
            <w:gridSpan w:val="2"/>
          </w:tcPr>
          <w:p w14:paraId="42CA5369" w14:textId="2B4092DD" w:rsidR="00875C8A" w:rsidRPr="00737DAB" w:rsidRDefault="00875C8A" w:rsidP="00875C8A">
            <w:pPr>
              <w:rPr>
                <w:rFonts w:ascii="VIC" w:hAnsi="VIC"/>
                <w:color w:val="000000" w:themeColor="text1"/>
                <w:sz w:val="20"/>
                <w:szCs w:val="20"/>
              </w:rPr>
            </w:pPr>
            <w:r w:rsidRPr="00737DAB">
              <w:rPr>
                <w:rFonts w:ascii="VIC" w:hAnsi="VIC"/>
                <w:color w:val="000000" w:themeColor="text1"/>
                <w:sz w:val="20"/>
                <w:szCs w:val="20"/>
              </w:rPr>
              <w:t>No significant comorbidities</w:t>
            </w:r>
          </w:p>
        </w:tc>
      </w:tr>
      <w:tr w:rsidR="00875C8A" w:rsidRPr="00737DAB" w14:paraId="2DCCAD18" w14:textId="77777777" w:rsidTr="0075636D">
        <w:tc>
          <w:tcPr>
            <w:tcW w:w="13608" w:type="dxa"/>
            <w:gridSpan w:val="6"/>
          </w:tcPr>
          <w:p w14:paraId="4491F0B8" w14:textId="700EEFAA" w:rsidR="00875C8A" w:rsidRPr="00737DAB" w:rsidRDefault="00875C8A" w:rsidP="00875C8A">
            <w:pPr>
              <w:rPr>
                <w:rFonts w:ascii="VIC" w:hAnsi="VIC"/>
                <w:color w:val="000000" w:themeColor="text1"/>
                <w:sz w:val="20"/>
                <w:szCs w:val="20"/>
              </w:rPr>
            </w:pPr>
            <w:r w:rsidRPr="00737DAB">
              <w:rPr>
                <w:rFonts w:ascii="VIC" w:hAnsi="VIC"/>
                <w:color w:val="000000" w:themeColor="text1"/>
                <w:sz w:val="20"/>
                <w:szCs w:val="20"/>
              </w:rPr>
              <w:t>*Must be</w:t>
            </w:r>
            <w:r w:rsidR="00EA5EC9" w:rsidRPr="00737DAB">
              <w:rPr>
                <w:rFonts w:ascii="VIC" w:hAnsi="VIC"/>
                <w:color w:val="000000" w:themeColor="text1"/>
                <w:sz w:val="20"/>
                <w:szCs w:val="20"/>
              </w:rPr>
              <w:t xml:space="preserve"> discussed with surgeon, anaesthetist and operative unity NUM</w:t>
            </w:r>
            <w:r w:rsidRPr="00737DAB">
              <w:rPr>
                <w:rFonts w:ascii="VIC" w:hAnsi="VIC"/>
                <w:color w:val="000000" w:themeColor="text1"/>
                <w:sz w:val="20"/>
                <w:szCs w:val="20"/>
              </w:rPr>
              <w:t>.</w:t>
            </w:r>
          </w:p>
        </w:tc>
      </w:tr>
    </w:tbl>
    <w:p w14:paraId="559F3D91" w14:textId="77777777" w:rsidR="00D312D9" w:rsidRPr="00737DAB" w:rsidRDefault="00D312D9" w:rsidP="00ED14AF">
      <w:pPr>
        <w:rPr>
          <w:rFonts w:ascii="VIC" w:hAnsi="VIC"/>
          <w:color w:val="000000" w:themeColor="text1"/>
        </w:rPr>
      </w:pPr>
    </w:p>
    <w:p w14:paraId="212933C7" w14:textId="77777777" w:rsidR="00174463" w:rsidRDefault="00174463" w:rsidP="005B7E7F">
      <w:pPr>
        <w:spacing w:before="0" w:after="0" w:line="240" w:lineRule="auto"/>
        <w:rPr>
          <w:rFonts w:ascii="VIC" w:hAnsi="VIC"/>
          <w:b/>
          <w:bCs/>
          <w:color w:val="007586" w:themeColor="text2"/>
          <w:sz w:val="24"/>
          <w:szCs w:val="24"/>
        </w:rPr>
      </w:pPr>
    </w:p>
    <w:p w14:paraId="7F1527A5" w14:textId="77777777" w:rsidR="00174463" w:rsidRDefault="00174463">
      <w:pPr>
        <w:rPr>
          <w:rFonts w:ascii="VIC" w:hAnsi="VIC"/>
          <w:b/>
          <w:bCs/>
          <w:color w:val="007586" w:themeColor="text2"/>
          <w:sz w:val="24"/>
          <w:szCs w:val="24"/>
        </w:rPr>
      </w:pPr>
      <w:r>
        <w:rPr>
          <w:rFonts w:ascii="VIC" w:hAnsi="VIC"/>
          <w:b/>
          <w:bCs/>
          <w:color w:val="007586" w:themeColor="text2"/>
          <w:sz w:val="24"/>
          <w:szCs w:val="24"/>
        </w:rPr>
        <w:lastRenderedPageBreak/>
        <w:br w:type="page"/>
      </w:r>
    </w:p>
    <w:p w14:paraId="5AA6C3FF" w14:textId="0CD5BF36" w:rsidR="00C1512F" w:rsidRDefault="003915B1" w:rsidP="005B7E7F">
      <w:pPr>
        <w:spacing w:before="0" w:after="0" w:line="240" w:lineRule="auto"/>
        <w:rPr>
          <w:rFonts w:ascii="VIC" w:hAnsi="VIC"/>
          <w:b/>
          <w:bCs/>
          <w:color w:val="007586" w:themeColor="text2"/>
          <w:sz w:val="24"/>
          <w:szCs w:val="24"/>
        </w:rPr>
      </w:pPr>
      <w:r w:rsidRPr="00767036">
        <w:rPr>
          <w:rFonts w:ascii="VIC" w:hAnsi="VIC"/>
          <w:b/>
          <w:bCs/>
          <w:color w:val="007586" w:themeColor="text2"/>
          <w:sz w:val="24"/>
          <w:szCs w:val="24"/>
        </w:rPr>
        <w:lastRenderedPageBreak/>
        <w:t xml:space="preserve">Appendix </w:t>
      </w:r>
      <w:r w:rsidR="00174463">
        <w:rPr>
          <w:rFonts w:ascii="VIC" w:hAnsi="VIC"/>
          <w:b/>
          <w:bCs/>
          <w:color w:val="007586" w:themeColor="text2"/>
          <w:sz w:val="24"/>
          <w:szCs w:val="24"/>
        </w:rPr>
        <w:t>3</w:t>
      </w:r>
    </w:p>
    <w:p w14:paraId="59B92C05" w14:textId="64ACF7AE" w:rsidR="009C3463" w:rsidRPr="00767036" w:rsidRDefault="003915B1" w:rsidP="005B7E7F">
      <w:pPr>
        <w:spacing w:before="0" w:after="0" w:line="240" w:lineRule="auto"/>
        <w:rPr>
          <w:rFonts w:ascii="VIC" w:hAnsi="VIC"/>
          <w:b/>
          <w:bCs/>
          <w:color w:val="007586" w:themeColor="text2"/>
          <w:sz w:val="24"/>
          <w:szCs w:val="24"/>
        </w:rPr>
      </w:pPr>
      <w:r w:rsidRPr="00767036">
        <w:rPr>
          <w:rFonts w:ascii="VIC" w:hAnsi="VIC"/>
          <w:b/>
          <w:bCs/>
          <w:color w:val="007586" w:themeColor="text2"/>
          <w:sz w:val="24"/>
          <w:szCs w:val="24"/>
        </w:rPr>
        <w:t xml:space="preserve">Perioperative LHN Advisory Group </w:t>
      </w:r>
    </w:p>
    <w:tbl>
      <w:tblPr>
        <w:tblStyle w:val="TableGrid"/>
        <w:tblpPr w:leftFromText="180" w:rightFromText="180" w:vertAnchor="text" w:horzAnchor="margin" w:tblpY="617"/>
        <w:tblW w:w="9238" w:type="dxa"/>
        <w:tblLook w:val="0480" w:firstRow="0" w:lastRow="0" w:firstColumn="1" w:lastColumn="0" w:noHBand="0" w:noVBand="1"/>
      </w:tblPr>
      <w:tblGrid>
        <w:gridCol w:w="2125"/>
        <w:gridCol w:w="4112"/>
        <w:gridCol w:w="3001"/>
      </w:tblGrid>
      <w:tr w:rsidR="003915B1" w:rsidRPr="00D1567F" w14:paraId="2A1AA2B0" w14:textId="77777777" w:rsidTr="00D1567F">
        <w:tc>
          <w:tcPr>
            <w:tcW w:w="2125" w:type="dxa"/>
            <w:tcBorders>
              <w:top w:val="single" w:sz="4" w:space="0" w:color="auto"/>
              <w:left w:val="none" w:sz="4" w:space="0" w:color="000000" w:themeColor="text1"/>
              <w:bottom w:val="single" w:sz="4" w:space="0" w:color="auto"/>
              <w:right w:val="nil"/>
            </w:tcBorders>
            <w:vAlign w:val="center"/>
          </w:tcPr>
          <w:p w14:paraId="2732AFF4" w14:textId="10086600"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Prof David Watters</w:t>
            </w:r>
          </w:p>
        </w:tc>
        <w:tc>
          <w:tcPr>
            <w:tcW w:w="4112" w:type="dxa"/>
            <w:tcBorders>
              <w:top w:val="single" w:sz="4" w:space="0" w:color="auto"/>
              <w:left w:val="nil"/>
              <w:bottom w:val="single" w:sz="4" w:space="0" w:color="auto"/>
              <w:right w:val="nil"/>
            </w:tcBorders>
            <w:vAlign w:val="center"/>
          </w:tcPr>
          <w:p w14:paraId="5E94E6B3" w14:textId="2D3DD3D6"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hAnsi="VIC" w:cs="Arial"/>
                <w:color w:val="000000" w:themeColor="text1"/>
                <w:sz w:val="20"/>
                <w:szCs w:val="20"/>
              </w:rPr>
              <w:t>SCV Perioperative Director; Alfred Deakin Professor</w:t>
            </w:r>
          </w:p>
        </w:tc>
        <w:tc>
          <w:tcPr>
            <w:tcW w:w="3001" w:type="dxa"/>
            <w:tcBorders>
              <w:top w:val="single" w:sz="4" w:space="0" w:color="auto"/>
              <w:left w:val="nil"/>
              <w:bottom w:val="single" w:sz="4" w:space="0" w:color="auto"/>
              <w:right w:val="nil"/>
            </w:tcBorders>
            <w:vAlign w:val="center"/>
          </w:tcPr>
          <w:p w14:paraId="116350AC" w14:textId="37F4774F"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hAnsi="VIC" w:cs="Arial"/>
                <w:color w:val="000000" w:themeColor="text1"/>
                <w:sz w:val="20"/>
                <w:szCs w:val="20"/>
              </w:rPr>
              <w:t>SCV; University Hospital Geelong, Barwon Health; Deakin University</w:t>
            </w:r>
          </w:p>
        </w:tc>
      </w:tr>
      <w:tr w:rsidR="003915B1" w:rsidRPr="00D1567F" w14:paraId="4800F13C" w14:textId="77777777" w:rsidTr="00D1567F">
        <w:tc>
          <w:tcPr>
            <w:tcW w:w="2125" w:type="dxa"/>
            <w:tcBorders>
              <w:top w:val="single" w:sz="4" w:space="0" w:color="auto"/>
              <w:left w:val="none" w:sz="4" w:space="0" w:color="000000" w:themeColor="text1"/>
              <w:bottom w:val="single" w:sz="4" w:space="0" w:color="auto"/>
              <w:right w:val="nil"/>
            </w:tcBorders>
            <w:vAlign w:val="center"/>
          </w:tcPr>
          <w:p w14:paraId="533C6CF9"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Denice Spence</w:t>
            </w:r>
          </w:p>
        </w:tc>
        <w:tc>
          <w:tcPr>
            <w:tcW w:w="4112" w:type="dxa"/>
            <w:tcBorders>
              <w:top w:val="single" w:sz="4" w:space="0" w:color="auto"/>
              <w:left w:val="nil"/>
              <w:bottom w:val="single" w:sz="4" w:space="0" w:color="auto"/>
              <w:right w:val="nil"/>
            </w:tcBorders>
            <w:vAlign w:val="center"/>
          </w:tcPr>
          <w:p w14:paraId="502D6732"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Consumer advocate</w:t>
            </w:r>
          </w:p>
        </w:tc>
        <w:tc>
          <w:tcPr>
            <w:tcW w:w="3001" w:type="dxa"/>
            <w:tcBorders>
              <w:top w:val="single" w:sz="4" w:space="0" w:color="auto"/>
              <w:left w:val="nil"/>
              <w:bottom w:val="single" w:sz="4" w:space="0" w:color="auto"/>
              <w:right w:val="nil"/>
            </w:tcBorders>
            <w:vAlign w:val="center"/>
          </w:tcPr>
          <w:p w14:paraId="78DCC1BA" w14:textId="778D9790" w:rsidR="003915B1" w:rsidRPr="00D1567F" w:rsidRDefault="00C02566"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 xml:space="preserve">SCV, </w:t>
            </w:r>
            <w:r w:rsidR="003915B1" w:rsidRPr="00D1567F">
              <w:rPr>
                <w:rFonts w:ascii="VIC" w:hAnsi="VIC" w:cs="Arial"/>
                <w:color w:val="000000" w:themeColor="text1"/>
                <w:sz w:val="20"/>
                <w:szCs w:val="20"/>
              </w:rPr>
              <w:t>VPCC</w:t>
            </w:r>
          </w:p>
        </w:tc>
      </w:tr>
      <w:tr w:rsidR="003915B1" w:rsidRPr="00D1567F" w14:paraId="4D97F816" w14:textId="77777777" w:rsidTr="00D1567F">
        <w:tc>
          <w:tcPr>
            <w:tcW w:w="2125" w:type="dxa"/>
            <w:tcBorders>
              <w:top w:val="single" w:sz="4" w:space="0" w:color="auto"/>
              <w:left w:val="none" w:sz="4" w:space="0" w:color="000000" w:themeColor="text1"/>
              <w:bottom w:val="single" w:sz="4" w:space="0" w:color="auto"/>
              <w:right w:val="nil"/>
            </w:tcBorders>
            <w:vAlign w:val="center"/>
          </w:tcPr>
          <w:p w14:paraId="389A5F0B"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Jen Morris</w:t>
            </w:r>
          </w:p>
        </w:tc>
        <w:tc>
          <w:tcPr>
            <w:tcW w:w="4112" w:type="dxa"/>
            <w:tcBorders>
              <w:top w:val="single" w:sz="4" w:space="0" w:color="auto"/>
              <w:left w:val="nil"/>
              <w:bottom w:val="single" w:sz="4" w:space="0" w:color="auto"/>
              <w:right w:val="nil"/>
            </w:tcBorders>
            <w:vAlign w:val="center"/>
          </w:tcPr>
          <w:p w14:paraId="153D0623"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Consumer advocate</w:t>
            </w:r>
          </w:p>
        </w:tc>
        <w:tc>
          <w:tcPr>
            <w:tcW w:w="3001" w:type="dxa"/>
            <w:tcBorders>
              <w:top w:val="single" w:sz="4" w:space="0" w:color="auto"/>
              <w:left w:val="nil"/>
              <w:bottom w:val="single" w:sz="4" w:space="0" w:color="auto"/>
              <w:right w:val="nil"/>
            </w:tcBorders>
            <w:vAlign w:val="center"/>
          </w:tcPr>
          <w:p w14:paraId="612117B9"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SCV</w:t>
            </w:r>
          </w:p>
        </w:tc>
      </w:tr>
      <w:tr w:rsidR="003915B1" w:rsidRPr="00D1567F" w14:paraId="0388EB53" w14:textId="77777777" w:rsidTr="00D1567F">
        <w:trPr>
          <w:trHeight w:val="102"/>
        </w:trPr>
        <w:tc>
          <w:tcPr>
            <w:tcW w:w="2125" w:type="dxa"/>
            <w:tcBorders>
              <w:top w:val="single" w:sz="4" w:space="0" w:color="auto"/>
              <w:left w:val="none" w:sz="4" w:space="0" w:color="000000" w:themeColor="text1"/>
              <w:bottom w:val="single" w:sz="4" w:space="0" w:color="auto"/>
              <w:right w:val="nil"/>
            </w:tcBorders>
            <w:vAlign w:val="center"/>
          </w:tcPr>
          <w:p w14:paraId="7CACBDA4"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Briana Baass</w:t>
            </w:r>
          </w:p>
        </w:tc>
        <w:tc>
          <w:tcPr>
            <w:tcW w:w="4112" w:type="dxa"/>
            <w:tcBorders>
              <w:top w:val="single" w:sz="4" w:space="0" w:color="auto"/>
              <w:left w:val="nil"/>
              <w:bottom w:val="single" w:sz="4" w:space="0" w:color="auto"/>
              <w:right w:val="nil"/>
            </w:tcBorders>
            <w:vAlign w:val="center"/>
          </w:tcPr>
          <w:p w14:paraId="09F43D02"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Chief Allied Health Officer, Victoria</w:t>
            </w:r>
          </w:p>
        </w:tc>
        <w:tc>
          <w:tcPr>
            <w:tcW w:w="3001" w:type="dxa"/>
            <w:tcBorders>
              <w:top w:val="single" w:sz="4" w:space="0" w:color="auto"/>
              <w:left w:val="nil"/>
              <w:bottom w:val="single" w:sz="4" w:space="0" w:color="auto"/>
              <w:right w:val="nil"/>
            </w:tcBorders>
            <w:vAlign w:val="center"/>
          </w:tcPr>
          <w:p w14:paraId="79D53616"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SCV</w:t>
            </w:r>
          </w:p>
        </w:tc>
      </w:tr>
      <w:tr w:rsidR="003915B1" w:rsidRPr="00D1567F" w14:paraId="5A5517A1" w14:textId="77777777" w:rsidTr="00D1567F">
        <w:tc>
          <w:tcPr>
            <w:tcW w:w="2125" w:type="dxa"/>
            <w:tcBorders>
              <w:top w:val="single" w:sz="4" w:space="0" w:color="auto"/>
              <w:left w:val="nil"/>
              <w:bottom w:val="single" w:sz="4" w:space="0" w:color="auto"/>
              <w:right w:val="nil"/>
            </w:tcBorders>
            <w:vAlign w:val="center"/>
          </w:tcPr>
          <w:p w14:paraId="5CAF4C3B"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Prof Adam Elshaug</w:t>
            </w:r>
          </w:p>
        </w:tc>
        <w:tc>
          <w:tcPr>
            <w:tcW w:w="4112" w:type="dxa"/>
            <w:tcBorders>
              <w:top w:val="single" w:sz="4" w:space="0" w:color="auto"/>
              <w:left w:val="nil"/>
              <w:bottom w:val="single" w:sz="4" w:space="0" w:color="auto"/>
              <w:right w:val="nil"/>
            </w:tcBorders>
            <w:vAlign w:val="center"/>
          </w:tcPr>
          <w:p w14:paraId="4C0C6566" w14:textId="77777777" w:rsidR="003915B1" w:rsidRPr="00D1567F" w:rsidRDefault="003915B1" w:rsidP="00D1567F">
            <w:pPr>
              <w:rPr>
                <w:rFonts w:ascii="VIC" w:hAnsi="VIC" w:cs="Arial"/>
                <w:color w:val="000000" w:themeColor="text1"/>
                <w:sz w:val="20"/>
                <w:szCs w:val="20"/>
              </w:rPr>
            </w:pPr>
            <w:r w:rsidRPr="00D1567F">
              <w:rPr>
                <w:rFonts w:ascii="VIC" w:eastAsia="Times New Roman" w:hAnsi="VIC"/>
                <w:color w:val="000000" w:themeColor="text1"/>
                <w:sz w:val="20"/>
                <w:szCs w:val="20"/>
              </w:rPr>
              <w:t>Director, Melbourne School of Population and Global Health; Professor of Health Policy</w:t>
            </w:r>
          </w:p>
        </w:tc>
        <w:tc>
          <w:tcPr>
            <w:tcW w:w="3001" w:type="dxa"/>
            <w:tcBorders>
              <w:top w:val="single" w:sz="4" w:space="0" w:color="auto"/>
              <w:left w:val="nil"/>
              <w:bottom w:val="single" w:sz="4" w:space="0" w:color="auto"/>
              <w:right w:val="nil"/>
            </w:tcBorders>
            <w:vAlign w:val="center"/>
          </w:tcPr>
          <w:p w14:paraId="129ADE76"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hAnsi="VIC"/>
                <w:sz w:val="20"/>
                <w:szCs w:val="20"/>
              </w:rPr>
              <w:t>Melbourne University</w:t>
            </w:r>
          </w:p>
        </w:tc>
      </w:tr>
      <w:tr w:rsidR="003915B1" w:rsidRPr="00D1567F" w14:paraId="25829F64" w14:textId="77777777" w:rsidTr="00D1567F">
        <w:tc>
          <w:tcPr>
            <w:tcW w:w="2125" w:type="dxa"/>
            <w:tcBorders>
              <w:top w:val="single" w:sz="4" w:space="0" w:color="auto"/>
              <w:left w:val="nil"/>
              <w:bottom w:val="single" w:sz="4" w:space="0" w:color="auto"/>
              <w:right w:val="nil"/>
            </w:tcBorders>
            <w:vAlign w:val="center"/>
          </w:tcPr>
          <w:p w14:paraId="5B8573A9"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 xml:space="preserve">Dr John Elcock </w:t>
            </w:r>
          </w:p>
        </w:tc>
        <w:tc>
          <w:tcPr>
            <w:tcW w:w="4112" w:type="dxa"/>
            <w:tcBorders>
              <w:top w:val="single" w:sz="4" w:space="0" w:color="auto"/>
              <w:left w:val="nil"/>
              <w:bottom w:val="single" w:sz="4" w:space="0" w:color="auto"/>
              <w:right w:val="nil"/>
            </w:tcBorders>
            <w:vAlign w:val="center"/>
          </w:tcPr>
          <w:p w14:paraId="29B30EAF"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CMO</w:t>
            </w:r>
          </w:p>
        </w:tc>
        <w:tc>
          <w:tcPr>
            <w:tcW w:w="3001" w:type="dxa"/>
            <w:tcBorders>
              <w:top w:val="single" w:sz="4" w:space="0" w:color="auto"/>
              <w:left w:val="nil"/>
              <w:bottom w:val="single" w:sz="4" w:space="0" w:color="auto"/>
              <w:right w:val="nil"/>
            </w:tcBorders>
            <w:vAlign w:val="center"/>
          </w:tcPr>
          <w:p w14:paraId="554725D1"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Goulburn Valley Health</w:t>
            </w:r>
          </w:p>
        </w:tc>
      </w:tr>
      <w:tr w:rsidR="003915B1" w:rsidRPr="00D1567F" w14:paraId="399A2C55" w14:textId="77777777" w:rsidTr="00D1567F">
        <w:trPr>
          <w:trHeight w:val="407"/>
        </w:trPr>
        <w:tc>
          <w:tcPr>
            <w:tcW w:w="2125" w:type="dxa"/>
            <w:tcBorders>
              <w:top w:val="single" w:sz="4" w:space="0" w:color="auto"/>
              <w:left w:val="nil"/>
              <w:bottom w:val="single" w:sz="4" w:space="0" w:color="auto"/>
              <w:right w:val="nil"/>
            </w:tcBorders>
            <w:vAlign w:val="center"/>
          </w:tcPr>
          <w:p w14:paraId="14FAD0F1"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Paula Foran</w:t>
            </w:r>
          </w:p>
        </w:tc>
        <w:tc>
          <w:tcPr>
            <w:tcW w:w="4112" w:type="dxa"/>
            <w:tcBorders>
              <w:top w:val="single" w:sz="4" w:space="0" w:color="auto"/>
              <w:left w:val="nil"/>
              <w:bottom w:val="single" w:sz="4" w:space="0" w:color="auto"/>
              <w:right w:val="nil"/>
            </w:tcBorders>
            <w:vAlign w:val="center"/>
          </w:tcPr>
          <w:p w14:paraId="752E6286"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 xml:space="preserve">Perioperative Nurse; VPCC </w:t>
            </w:r>
          </w:p>
        </w:tc>
        <w:tc>
          <w:tcPr>
            <w:tcW w:w="3001" w:type="dxa"/>
            <w:tcBorders>
              <w:top w:val="single" w:sz="4" w:space="0" w:color="auto"/>
              <w:left w:val="nil"/>
              <w:bottom w:val="single" w:sz="4" w:space="0" w:color="auto"/>
              <w:right w:val="nil"/>
            </w:tcBorders>
            <w:vAlign w:val="center"/>
          </w:tcPr>
          <w:p w14:paraId="0F8698A2"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hAnsi="VIC" w:cs="Arial"/>
                <w:color w:val="000000" w:themeColor="text1"/>
                <w:sz w:val="20"/>
                <w:szCs w:val="20"/>
              </w:rPr>
              <w:t>Mercy Hospital for Women, VPCC</w:t>
            </w:r>
          </w:p>
        </w:tc>
      </w:tr>
      <w:tr w:rsidR="003915B1" w:rsidRPr="00D1567F" w14:paraId="33EE263E" w14:textId="77777777" w:rsidTr="00D1567F">
        <w:trPr>
          <w:trHeight w:val="525"/>
        </w:trPr>
        <w:tc>
          <w:tcPr>
            <w:tcW w:w="2125" w:type="dxa"/>
            <w:tcBorders>
              <w:top w:val="single" w:sz="4" w:space="0" w:color="auto"/>
              <w:left w:val="nil"/>
              <w:bottom w:val="single" w:sz="4" w:space="0" w:color="auto"/>
              <w:right w:val="nil"/>
            </w:tcBorders>
            <w:vAlign w:val="center"/>
          </w:tcPr>
          <w:p w14:paraId="21B8FD93"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Dr Kate Gregorovic</w:t>
            </w:r>
          </w:p>
          <w:p w14:paraId="50E4C705" w14:textId="77777777" w:rsidR="003915B1" w:rsidRPr="00D1567F" w:rsidRDefault="003915B1" w:rsidP="00D1567F">
            <w:pPr>
              <w:pStyle w:val="SCVtablebody"/>
              <w:spacing w:before="0" w:after="0" w:line="240" w:lineRule="auto"/>
              <w:rPr>
                <w:rFonts w:ascii="VIC" w:hAnsi="VIC"/>
                <w:sz w:val="20"/>
                <w:szCs w:val="20"/>
              </w:rPr>
            </w:pPr>
          </w:p>
        </w:tc>
        <w:tc>
          <w:tcPr>
            <w:tcW w:w="4112" w:type="dxa"/>
            <w:tcBorders>
              <w:top w:val="single" w:sz="4" w:space="0" w:color="auto"/>
              <w:left w:val="nil"/>
              <w:bottom w:val="single" w:sz="4" w:space="0" w:color="auto"/>
              <w:right w:val="nil"/>
            </w:tcBorders>
            <w:vAlign w:val="center"/>
          </w:tcPr>
          <w:p w14:paraId="73B3E3C1"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sz w:val="20"/>
                <w:szCs w:val="20"/>
              </w:rPr>
              <w:t xml:space="preserve">Chronic Disease Physician; </w:t>
            </w:r>
            <w:r w:rsidRPr="00D1567F">
              <w:rPr>
                <w:rFonts w:ascii="VIC" w:hAnsi="VIC" w:cs="Arial"/>
                <w:color w:val="000000" w:themeColor="text1"/>
                <w:sz w:val="20"/>
                <w:szCs w:val="20"/>
              </w:rPr>
              <w:t>Chronic and Prevention Clinical Lead, Centre of Clinical Excellence, SCV</w:t>
            </w:r>
          </w:p>
        </w:tc>
        <w:tc>
          <w:tcPr>
            <w:tcW w:w="3001" w:type="dxa"/>
            <w:tcBorders>
              <w:top w:val="single" w:sz="4" w:space="0" w:color="auto"/>
              <w:left w:val="nil"/>
              <w:bottom w:val="single" w:sz="4" w:space="0" w:color="auto"/>
              <w:right w:val="nil"/>
            </w:tcBorders>
            <w:vAlign w:val="center"/>
          </w:tcPr>
          <w:p w14:paraId="57355441"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Royal Melbourne Hospital; SCV</w:t>
            </w:r>
          </w:p>
        </w:tc>
      </w:tr>
      <w:tr w:rsidR="003915B1" w:rsidRPr="00D1567F" w14:paraId="235231ED" w14:textId="77777777" w:rsidTr="00D1567F">
        <w:trPr>
          <w:trHeight w:val="324"/>
        </w:trPr>
        <w:tc>
          <w:tcPr>
            <w:tcW w:w="2125" w:type="dxa"/>
            <w:tcBorders>
              <w:top w:val="single" w:sz="4" w:space="0" w:color="auto"/>
              <w:left w:val="nil"/>
              <w:bottom w:val="single" w:sz="4" w:space="0" w:color="auto"/>
              <w:right w:val="nil"/>
            </w:tcBorders>
            <w:shd w:val="clear" w:color="auto" w:fill="auto"/>
            <w:vAlign w:val="center"/>
          </w:tcPr>
          <w:p w14:paraId="2D344F35"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Dr Andrew Hardidge</w:t>
            </w:r>
          </w:p>
        </w:tc>
        <w:tc>
          <w:tcPr>
            <w:tcW w:w="4112" w:type="dxa"/>
            <w:tcBorders>
              <w:top w:val="single" w:sz="4" w:space="0" w:color="auto"/>
              <w:left w:val="nil"/>
              <w:bottom w:val="single" w:sz="4" w:space="0" w:color="auto"/>
              <w:right w:val="nil"/>
            </w:tcBorders>
            <w:shd w:val="clear" w:color="auto" w:fill="auto"/>
            <w:vAlign w:val="center"/>
          </w:tcPr>
          <w:p w14:paraId="4ACF8210"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Orthopaedic Surgeon</w:t>
            </w:r>
          </w:p>
        </w:tc>
        <w:tc>
          <w:tcPr>
            <w:tcW w:w="3001" w:type="dxa"/>
            <w:tcBorders>
              <w:top w:val="single" w:sz="4" w:space="0" w:color="auto"/>
              <w:left w:val="nil"/>
              <w:bottom w:val="single" w:sz="4" w:space="0" w:color="auto"/>
              <w:right w:val="nil"/>
            </w:tcBorders>
            <w:shd w:val="clear" w:color="auto" w:fill="auto"/>
            <w:vAlign w:val="center"/>
          </w:tcPr>
          <w:p w14:paraId="15BD898A"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Austin Health</w:t>
            </w:r>
          </w:p>
        </w:tc>
      </w:tr>
      <w:tr w:rsidR="003915B1" w:rsidRPr="00D1567F" w14:paraId="5680E4CD" w14:textId="77777777" w:rsidTr="00D1567F">
        <w:tc>
          <w:tcPr>
            <w:tcW w:w="2125" w:type="dxa"/>
            <w:tcBorders>
              <w:top w:val="single" w:sz="4" w:space="0" w:color="auto"/>
              <w:left w:val="nil"/>
              <w:bottom w:val="single" w:sz="4" w:space="0" w:color="auto"/>
              <w:right w:val="nil"/>
            </w:tcBorders>
            <w:vAlign w:val="center"/>
          </w:tcPr>
          <w:p w14:paraId="1DC27EDA"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Dr Richard Horton</w:t>
            </w:r>
          </w:p>
          <w:p w14:paraId="49892B44" w14:textId="77777777" w:rsidR="003915B1" w:rsidRPr="00D1567F" w:rsidRDefault="003915B1" w:rsidP="00D1567F">
            <w:pPr>
              <w:pStyle w:val="SCVtablebody"/>
              <w:spacing w:before="0" w:after="0" w:line="240" w:lineRule="auto"/>
              <w:rPr>
                <w:rFonts w:ascii="VIC" w:hAnsi="VIC"/>
                <w:sz w:val="20"/>
                <w:szCs w:val="20"/>
              </w:rPr>
            </w:pPr>
          </w:p>
        </w:tc>
        <w:tc>
          <w:tcPr>
            <w:tcW w:w="4112" w:type="dxa"/>
            <w:tcBorders>
              <w:top w:val="single" w:sz="4" w:space="0" w:color="auto"/>
              <w:left w:val="nil"/>
              <w:bottom w:val="single" w:sz="4" w:space="0" w:color="auto"/>
              <w:right w:val="nil"/>
            </w:tcBorders>
            <w:vAlign w:val="center"/>
          </w:tcPr>
          <w:p w14:paraId="2E4DA0C7"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Anaesthetist; Chair of Victorian Anaesthesia Directors' Group</w:t>
            </w:r>
          </w:p>
        </w:tc>
        <w:tc>
          <w:tcPr>
            <w:tcW w:w="3001" w:type="dxa"/>
            <w:tcBorders>
              <w:top w:val="single" w:sz="4" w:space="0" w:color="auto"/>
              <w:left w:val="nil"/>
              <w:bottom w:val="single" w:sz="4" w:space="0" w:color="auto"/>
              <w:right w:val="nil"/>
            </w:tcBorders>
            <w:vAlign w:val="center"/>
          </w:tcPr>
          <w:p w14:paraId="731DBA4C"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Western Health</w:t>
            </w:r>
          </w:p>
        </w:tc>
      </w:tr>
      <w:tr w:rsidR="003915B1" w:rsidRPr="00D1567F" w14:paraId="57F6F2CE" w14:textId="77777777" w:rsidTr="00D1567F">
        <w:tc>
          <w:tcPr>
            <w:tcW w:w="2125" w:type="dxa"/>
            <w:tcBorders>
              <w:top w:val="single" w:sz="4" w:space="0" w:color="auto"/>
              <w:left w:val="nil"/>
              <w:bottom w:val="single" w:sz="4" w:space="0" w:color="auto"/>
              <w:right w:val="nil"/>
            </w:tcBorders>
            <w:vAlign w:val="center"/>
          </w:tcPr>
          <w:p w14:paraId="24503802" w14:textId="77777777" w:rsidR="003915B1" w:rsidRPr="00D1567F" w:rsidRDefault="003915B1" w:rsidP="00D1567F">
            <w:pPr>
              <w:pStyle w:val="SCVtablebody"/>
              <w:spacing w:before="0" w:after="0" w:line="240" w:lineRule="auto"/>
              <w:rPr>
                <w:rFonts w:ascii="VIC" w:hAnsi="VIC"/>
                <w:sz w:val="20"/>
                <w:szCs w:val="20"/>
              </w:rPr>
            </w:pPr>
            <w:r w:rsidRPr="00D1567F">
              <w:rPr>
                <w:rStyle w:val="normaltextrun"/>
                <w:rFonts w:ascii="VIC" w:hAnsi="VIC" w:cs="Arial"/>
                <w:sz w:val="20"/>
                <w:szCs w:val="20"/>
              </w:rPr>
              <w:t>Dr Vahid Masoumi</w:t>
            </w:r>
            <w:r w:rsidRPr="00D1567F">
              <w:rPr>
                <w:rStyle w:val="eop"/>
                <w:rFonts w:ascii="Cambria" w:hAnsi="Cambria" w:cs="Cambria"/>
                <w:sz w:val="20"/>
                <w:szCs w:val="20"/>
              </w:rPr>
              <w:t> </w:t>
            </w:r>
          </w:p>
        </w:tc>
        <w:tc>
          <w:tcPr>
            <w:tcW w:w="4112" w:type="dxa"/>
            <w:tcBorders>
              <w:top w:val="single" w:sz="4" w:space="0" w:color="auto"/>
              <w:left w:val="nil"/>
              <w:bottom w:val="single" w:sz="4" w:space="0" w:color="auto"/>
              <w:right w:val="nil"/>
            </w:tcBorders>
            <w:vAlign w:val="center"/>
          </w:tcPr>
          <w:p w14:paraId="34816AA3"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Style w:val="eop"/>
                <w:rFonts w:ascii="Cambria" w:hAnsi="Cambria" w:cs="Cambria"/>
                <w:color w:val="000000" w:themeColor="text1"/>
                <w:sz w:val="20"/>
                <w:szCs w:val="20"/>
              </w:rPr>
              <w:t> </w:t>
            </w:r>
            <w:r w:rsidRPr="00D1567F">
              <w:rPr>
                <w:rStyle w:val="normaltextrun"/>
                <w:rFonts w:ascii="VIC" w:hAnsi="VIC" w:cs="Arial"/>
                <w:color w:val="000000" w:themeColor="text1"/>
                <w:sz w:val="20"/>
                <w:szCs w:val="20"/>
              </w:rPr>
              <w:t>Primary Care Physician (GP)</w:t>
            </w:r>
            <w:r w:rsidRPr="00D1567F">
              <w:rPr>
                <w:rStyle w:val="eop"/>
                <w:rFonts w:ascii="Cambria" w:hAnsi="Cambria" w:cs="Cambria"/>
                <w:color w:val="000000" w:themeColor="text1"/>
                <w:sz w:val="20"/>
                <w:szCs w:val="20"/>
              </w:rPr>
              <w:t> </w:t>
            </w:r>
          </w:p>
        </w:tc>
        <w:tc>
          <w:tcPr>
            <w:tcW w:w="3001" w:type="dxa"/>
            <w:tcBorders>
              <w:top w:val="single" w:sz="4" w:space="0" w:color="auto"/>
              <w:left w:val="nil"/>
              <w:bottom w:val="single" w:sz="4" w:space="0" w:color="auto"/>
              <w:right w:val="nil"/>
            </w:tcBorders>
            <w:vAlign w:val="center"/>
          </w:tcPr>
          <w:p w14:paraId="63E4B4BF" w14:textId="77777777" w:rsidR="003915B1" w:rsidRPr="00D1567F" w:rsidRDefault="003915B1" w:rsidP="00D1567F">
            <w:pPr>
              <w:pStyle w:val="SCVtablebody"/>
              <w:spacing w:before="0" w:after="0" w:line="240" w:lineRule="auto"/>
              <w:rPr>
                <w:rFonts w:ascii="VIC" w:hAnsi="VIC" w:cs="Arial"/>
                <w:sz w:val="20"/>
                <w:szCs w:val="20"/>
              </w:rPr>
            </w:pPr>
            <w:r w:rsidRPr="00D1567F">
              <w:rPr>
                <w:rStyle w:val="normaltextrun"/>
                <w:rFonts w:ascii="VIC" w:hAnsi="VIC" w:cs="Arial"/>
                <w:color w:val="000000" w:themeColor="text1"/>
                <w:sz w:val="20"/>
                <w:szCs w:val="20"/>
              </w:rPr>
              <w:t>RACGP Victoria</w:t>
            </w:r>
            <w:r w:rsidRPr="00D1567F">
              <w:rPr>
                <w:rStyle w:val="eop"/>
                <w:rFonts w:ascii="Cambria" w:hAnsi="Cambria" w:cs="Cambria"/>
                <w:color w:val="000000" w:themeColor="text1"/>
                <w:sz w:val="20"/>
                <w:szCs w:val="20"/>
              </w:rPr>
              <w:t> </w:t>
            </w:r>
          </w:p>
        </w:tc>
      </w:tr>
      <w:tr w:rsidR="003915B1" w:rsidRPr="00D1567F" w14:paraId="21D4A0C2" w14:textId="77777777" w:rsidTr="00D1567F">
        <w:tc>
          <w:tcPr>
            <w:tcW w:w="2125" w:type="dxa"/>
            <w:tcBorders>
              <w:top w:val="single" w:sz="4" w:space="0" w:color="auto"/>
              <w:left w:val="nil"/>
              <w:bottom w:val="single" w:sz="4" w:space="0" w:color="auto"/>
              <w:right w:val="nil"/>
            </w:tcBorders>
            <w:vAlign w:val="center"/>
          </w:tcPr>
          <w:p w14:paraId="677931EC"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Dr Margot Lodge</w:t>
            </w:r>
          </w:p>
        </w:tc>
        <w:tc>
          <w:tcPr>
            <w:tcW w:w="4112" w:type="dxa"/>
            <w:tcBorders>
              <w:top w:val="single" w:sz="4" w:space="0" w:color="auto"/>
              <w:left w:val="nil"/>
              <w:bottom w:val="single" w:sz="4" w:space="0" w:color="auto"/>
              <w:right w:val="nil"/>
            </w:tcBorders>
          </w:tcPr>
          <w:p w14:paraId="2F7D1822"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eastAsia="Arial" w:hAnsi="VIC"/>
                <w:color w:val="000000" w:themeColor="text1"/>
                <w:sz w:val="20"/>
                <w:szCs w:val="20"/>
              </w:rPr>
              <w:t>Geriatrician; Completing PhD in geriatrics periop</w:t>
            </w:r>
          </w:p>
        </w:tc>
        <w:tc>
          <w:tcPr>
            <w:tcW w:w="3001" w:type="dxa"/>
            <w:tcBorders>
              <w:top w:val="single" w:sz="4" w:space="0" w:color="auto"/>
              <w:left w:val="nil"/>
              <w:bottom w:val="single" w:sz="4" w:space="0" w:color="auto"/>
              <w:right w:val="nil"/>
            </w:tcBorders>
            <w:vAlign w:val="center"/>
          </w:tcPr>
          <w:p w14:paraId="6D138B51" w14:textId="77777777" w:rsidR="003915B1" w:rsidRPr="00D1567F" w:rsidRDefault="003915B1" w:rsidP="00D1567F">
            <w:pPr>
              <w:pStyle w:val="SCVtablebody"/>
              <w:spacing w:before="0" w:after="0" w:line="240" w:lineRule="auto"/>
              <w:rPr>
                <w:rFonts w:ascii="VIC" w:hAnsi="VIC" w:cs="Arial"/>
                <w:sz w:val="20"/>
                <w:szCs w:val="20"/>
              </w:rPr>
            </w:pPr>
            <w:r w:rsidRPr="00D1567F">
              <w:rPr>
                <w:rFonts w:ascii="VIC" w:eastAsia="Calibri" w:hAnsi="VIC"/>
                <w:sz w:val="20"/>
                <w:szCs w:val="20"/>
              </w:rPr>
              <w:t>Peninsula Health, Alfred Health</w:t>
            </w:r>
          </w:p>
        </w:tc>
      </w:tr>
      <w:tr w:rsidR="003915B1" w:rsidRPr="00D1567F" w14:paraId="18E4B9EB" w14:textId="77777777" w:rsidTr="00D1567F">
        <w:tc>
          <w:tcPr>
            <w:tcW w:w="2125" w:type="dxa"/>
            <w:tcBorders>
              <w:top w:val="single" w:sz="4" w:space="0" w:color="auto"/>
              <w:left w:val="nil"/>
              <w:bottom w:val="single" w:sz="4" w:space="0" w:color="auto"/>
              <w:right w:val="nil"/>
            </w:tcBorders>
            <w:vAlign w:val="center"/>
          </w:tcPr>
          <w:p w14:paraId="181D82C3"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 xml:space="preserve">Sharyn Milnes </w:t>
            </w:r>
          </w:p>
        </w:tc>
        <w:tc>
          <w:tcPr>
            <w:tcW w:w="4112" w:type="dxa"/>
            <w:tcBorders>
              <w:top w:val="single" w:sz="4" w:space="0" w:color="auto"/>
              <w:left w:val="nil"/>
              <w:bottom w:val="single" w:sz="4" w:space="0" w:color="auto"/>
              <w:right w:val="nil"/>
            </w:tcBorders>
            <w:vAlign w:val="center"/>
          </w:tcPr>
          <w:p w14:paraId="3F2E2F9B"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Clinical Nurse with expertise in ICU, goals of care, limitations of treatment</w:t>
            </w:r>
          </w:p>
        </w:tc>
        <w:tc>
          <w:tcPr>
            <w:tcW w:w="3001" w:type="dxa"/>
            <w:tcBorders>
              <w:top w:val="single" w:sz="4" w:space="0" w:color="auto"/>
              <w:left w:val="nil"/>
              <w:bottom w:val="single" w:sz="4" w:space="0" w:color="auto"/>
              <w:right w:val="nil"/>
            </w:tcBorders>
            <w:vAlign w:val="center"/>
          </w:tcPr>
          <w:p w14:paraId="69E5330F" w14:textId="77777777" w:rsidR="003915B1" w:rsidRPr="00D1567F" w:rsidRDefault="003915B1" w:rsidP="00D1567F">
            <w:pPr>
              <w:pStyle w:val="SCVtablebody"/>
              <w:spacing w:before="0" w:after="0" w:line="240" w:lineRule="auto"/>
              <w:rPr>
                <w:rFonts w:ascii="VIC" w:hAnsi="VIC" w:cs="Arial"/>
                <w:sz w:val="20"/>
                <w:szCs w:val="20"/>
              </w:rPr>
            </w:pPr>
            <w:r w:rsidRPr="00D1567F">
              <w:rPr>
                <w:rFonts w:ascii="VIC" w:hAnsi="VIC" w:cs="Arial"/>
                <w:sz w:val="20"/>
                <w:szCs w:val="20"/>
              </w:rPr>
              <w:t>Barwon Health</w:t>
            </w:r>
          </w:p>
        </w:tc>
      </w:tr>
      <w:tr w:rsidR="003915B1" w:rsidRPr="00D1567F" w14:paraId="43A41397" w14:textId="77777777" w:rsidTr="00D1567F">
        <w:tc>
          <w:tcPr>
            <w:tcW w:w="2125" w:type="dxa"/>
            <w:tcBorders>
              <w:top w:val="single" w:sz="4" w:space="0" w:color="auto"/>
              <w:left w:val="nil"/>
              <w:bottom w:val="single" w:sz="4" w:space="0" w:color="auto"/>
              <w:right w:val="nil"/>
            </w:tcBorders>
            <w:vAlign w:val="center"/>
          </w:tcPr>
          <w:p w14:paraId="06F47F96"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Dr Gerard O’Reilly</w:t>
            </w:r>
          </w:p>
        </w:tc>
        <w:tc>
          <w:tcPr>
            <w:tcW w:w="4112" w:type="dxa"/>
            <w:tcBorders>
              <w:top w:val="single" w:sz="4" w:space="0" w:color="auto"/>
              <w:left w:val="nil"/>
              <w:bottom w:val="single" w:sz="4" w:space="0" w:color="auto"/>
              <w:right w:val="nil"/>
            </w:tcBorders>
            <w:vAlign w:val="center"/>
          </w:tcPr>
          <w:p w14:paraId="6CCF5264"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Emergency Medicine Physician; Acute Care LHN Clinical Lead, Centre of Clinical Excellence SCV</w:t>
            </w:r>
          </w:p>
        </w:tc>
        <w:tc>
          <w:tcPr>
            <w:tcW w:w="3001" w:type="dxa"/>
            <w:tcBorders>
              <w:top w:val="single" w:sz="4" w:space="0" w:color="auto"/>
              <w:left w:val="nil"/>
              <w:bottom w:val="single" w:sz="4" w:space="0" w:color="auto"/>
              <w:right w:val="nil"/>
            </w:tcBorders>
            <w:vAlign w:val="center"/>
          </w:tcPr>
          <w:p w14:paraId="6898A94E"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Alfred Health, SCV</w:t>
            </w:r>
          </w:p>
        </w:tc>
      </w:tr>
      <w:tr w:rsidR="003915B1" w:rsidRPr="00D1567F" w14:paraId="4F7E7232" w14:textId="77777777" w:rsidTr="00D1567F">
        <w:tc>
          <w:tcPr>
            <w:tcW w:w="2125" w:type="dxa"/>
            <w:tcBorders>
              <w:top w:val="single" w:sz="4" w:space="0" w:color="auto"/>
              <w:left w:val="nil"/>
              <w:bottom w:val="single" w:sz="4" w:space="0" w:color="auto"/>
              <w:right w:val="nil"/>
            </w:tcBorders>
            <w:vAlign w:val="center"/>
          </w:tcPr>
          <w:p w14:paraId="265F9712"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Uyen Phan</w:t>
            </w:r>
          </w:p>
        </w:tc>
        <w:tc>
          <w:tcPr>
            <w:tcW w:w="4112" w:type="dxa"/>
            <w:tcBorders>
              <w:top w:val="single" w:sz="4" w:space="0" w:color="auto"/>
              <w:left w:val="nil"/>
              <w:bottom w:val="single" w:sz="4" w:space="0" w:color="auto"/>
              <w:right w:val="nil"/>
            </w:tcBorders>
            <w:vAlign w:val="center"/>
          </w:tcPr>
          <w:p w14:paraId="3C335206"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hAnsi="VIC"/>
                <w:color w:val="000000" w:themeColor="text1"/>
                <w:sz w:val="20"/>
                <w:szCs w:val="20"/>
              </w:rPr>
              <w:t>Associate Director Allied Health – Physiotherapy &amp; Exercise Physiology</w:t>
            </w:r>
          </w:p>
        </w:tc>
        <w:tc>
          <w:tcPr>
            <w:tcW w:w="3001" w:type="dxa"/>
            <w:tcBorders>
              <w:top w:val="single" w:sz="4" w:space="0" w:color="auto"/>
              <w:left w:val="nil"/>
              <w:bottom w:val="single" w:sz="4" w:space="0" w:color="auto"/>
              <w:right w:val="nil"/>
            </w:tcBorders>
            <w:vAlign w:val="center"/>
          </w:tcPr>
          <w:p w14:paraId="17DE8AC5"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hAnsi="VIC" w:cs="Arial"/>
                <w:color w:val="000000" w:themeColor="text1"/>
                <w:sz w:val="20"/>
                <w:szCs w:val="20"/>
              </w:rPr>
              <w:t>Northern Health</w:t>
            </w:r>
          </w:p>
        </w:tc>
      </w:tr>
      <w:tr w:rsidR="003915B1" w:rsidRPr="00D1567F" w14:paraId="501B1447" w14:textId="77777777" w:rsidTr="00D1567F">
        <w:tc>
          <w:tcPr>
            <w:tcW w:w="2125" w:type="dxa"/>
            <w:tcBorders>
              <w:top w:val="single" w:sz="4" w:space="0" w:color="auto"/>
              <w:left w:val="nil"/>
              <w:bottom w:val="single" w:sz="4" w:space="0" w:color="auto"/>
              <w:right w:val="nil"/>
            </w:tcBorders>
            <w:vAlign w:val="center"/>
          </w:tcPr>
          <w:p w14:paraId="4873F7BA"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Prof Ben Thomson</w:t>
            </w:r>
          </w:p>
        </w:tc>
        <w:tc>
          <w:tcPr>
            <w:tcW w:w="4112" w:type="dxa"/>
            <w:tcBorders>
              <w:top w:val="single" w:sz="4" w:space="0" w:color="auto"/>
              <w:left w:val="nil"/>
              <w:bottom w:val="single" w:sz="4" w:space="0" w:color="auto"/>
              <w:right w:val="nil"/>
            </w:tcBorders>
            <w:vAlign w:val="center"/>
          </w:tcPr>
          <w:p w14:paraId="23F36979"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Director of Surgery; Department of Health Chief Surgical Advisor, Surgery Recovery and Reform Taskforce</w:t>
            </w:r>
          </w:p>
        </w:tc>
        <w:tc>
          <w:tcPr>
            <w:tcW w:w="3001" w:type="dxa"/>
            <w:tcBorders>
              <w:top w:val="single" w:sz="4" w:space="0" w:color="auto"/>
              <w:left w:val="nil"/>
              <w:bottom w:val="single" w:sz="4" w:space="0" w:color="auto"/>
              <w:right w:val="nil"/>
            </w:tcBorders>
            <w:vAlign w:val="center"/>
          </w:tcPr>
          <w:p w14:paraId="4C2204B3"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Melbourne Health, Department of Health</w:t>
            </w:r>
          </w:p>
        </w:tc>
      </w:tr>
      <w:tr w:rsidR="003915B1" w:rsidRPr="00D1567F" w14:paraId="24648253" w14:textId="77777777" w:rsidTr="00D1567F">
        <w:tc>
          <w:tcPr>
            <w:tcW w:w="2125" w:type="dxa"/>
            <w:tcBorders>
              <w:top w:val="single" w:sz="4" w:space="0" w:color="auto"/>
              <w:left w:val="nil"/>
              <w:bottom w:val="single" w:sz="4" w:space="0" w:color="auto"/>
              <w:right w:val="nil"/>
            </w:tcBorders>
            <w:vAlign w:val="center"/>
          </w:tcPr>
          <w:p w14:paraId="3FD1C38C"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Dr Deb Harley</w:t>
            </w:r>
          </w:p>
        </w:tc>
        <w:tc>
          <w:tcPr>
            <w:tcW w:w="4112" w:type="dxa"/>
            <w:tcBorders>
              <w:top w:val="single" w:sz="4" w:space="0" w:color="auto"/>
              <w:left w:val="nil"/>
              <w:bottom w:val="single" w:sz="4" w:space="0" w:color="auto"/>
              <w:right w:val="nil"/>
            </w:tcBorders>
            <w:vAlign w:val="center"/>
          </w:tcPr>
          <w:p w14:paraId="6D47ADDE"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cs="Arial"/>
                <w:color w:val="000000" w:themeColor="text1"/>
                <w:sz w:val="20"/>
                <w:szCs w:val="20"/>
              </w:rPr>
              <w:t>Primary Care</w:t>
            </w:r>
            <w:r w:rsidRPr="00D1567F">
              <w:rPr>
                <w:rStyle w:val="normaltextrun"/>
                <w:rFonts w:ascii="VIC" w:hAnsi="VIC" w:cs="Arial"/>
                <w:color w:val="000000" w:themeColor="text1"/>
                <w:sz w:val="20"/>
                <w:szCs w:val="20"/>
              </w:rPr>
              <w:t xml:space="preserve"> Physician</w:t>
            </w:r>
            <w:r w:rsidRPr="00D1567F">
              <w:rPr>
                <w:rFonts w:ascii="VIC" w:hAnsi="VIC" w:cs="Arial"/>
                <w:color w:val="000000" w:themeColor="text1"/>
                <w:sz w:val="20"/>
                <w:szCs w:val="20"/>
              </w:rPr>
              <w:t xml:space="preserve"> (GP)</w:t>
            </w:r>
          </w:p>
        </w:tc>
        <w:tc>
          <w:tcPr>
            <w:tcW w:w="3001" w:type="dxa"/>
            <w:tcBorders>
              <w:top w:val="single" w:sz="4" w:space="0" w:color="auto"/>
              <w:left w:val="nil"/>
              <w:bottom w:val="single" w:sz="4" w:space="0" w:color="auto"/>
              <w:right w:val="nil"/>
            </w:tcBorders>
            <w:vAlign w:val="center"/>
          </w:tcPr>
          <w:p w14:paraId="71E61FF2"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hAnsi="VIC" w:cstheme="minorBidi"/>
                <w:color w:val="000000" w:themeColor="text1"/>
                <w:sz w:val="20"/>
                <w:szCs w:val="20"/>
              </w:rPr>
              <w:t>Western Victoria PHN</w:t>
            </w:r>
          </w:p>
        </w:tc>
      </w:tr>
      <w:tr w:rsidR="003915B1" w:rsidRPr="00D1567F" w14:paraId="431E1115" w14:textId="77777777" w:rsidTr="00D1567F">
        <w:trPr>
          <w:trHeight w:val="420"/>
        </w:trPr>
        <w:tc>
          <w:tcPr>
            <w:tcW w:w="2125" w:type="dxa"/>
            <w:tcBorders>
              <w:top w:val="single" w:sz="4" w:space="0" w:color="auto"/>
              <w:left w:val="nil"/>
              <w:bottom w:val="single" w:sz="4" w:space="0" w:color="auto"/>
              <w:right w:val="nil"/>
            </w:tcBorders>
            <w:vAlign w:val="center"/>
          </w:tcPr>
          <w:p w14:paraId="744E304B" w14:textId="77777777" w:rsidR="003915B1" w:rsidRPr="00D1567F" w:rsidRDefault="003915B1" w:rsidP="00D1567F">
            <w:pPr>
              <w:pStyle w:val="SCVtablebody"/>
              <w:spacing w:before="0" w:after="0" w:line="240" w:lineRule="auto"/>
              <w:rPr>
                <w:rFonts w:ascii="VIC" w:hAnsi="VIC"/>
                <w:sz w:val="20"/>
                <w:szCs w:val="20"/>
              </w:rPr>
            </w:pPr>
            <w:r w:rsidRPr="00D1567F">
              <w:rPr>
                <w:rStyle w:val="normaltextrun"/>
                <w:rFonts w:ascii="VIC" w:hAnsi="VIC" w:cs="Arial"/>
                <w:color w:val="000000" w:themeColor="text1"/>
                <w:sz w:val="20"/>
                <w:szCs w:val="20"/>
              </w:rPr>
              <w:t>Prof Zoe Wainer</w:t>
            </w:r>
            <w:r w:rsidRPr="00D1567F">
              <w:rPr>
                <w:rStyle w:val="eop"/>
                <w:rFonts w:ascii="Cambria" w:hAnsi="Cambria" w:cs="Cambria"/>
                <w:color w:val="000000" w:themeColor="text1"/>
                <w:sz w:val="20"/>
                <w:szCs w:val="20"/>
              </w:rPr>
              <w:t> </w:t>
            </w:r>
          </w:p>
        </w:tc>
        <w:tc>
          <w:tcPr>
            <w:tcW w:w="4112" w:type="dxa"/>
            <w:tcBorders>
              <w:top w:val="single" w:sz="4" w:space="0" w:color="auto"/>
              <w:left w:val="nil"/>
              <w:bottom w:val="single" w:sz="4" w:space="0" w:color="auto"/>
              <w:right w:val="nil"/>
            </w:tcBorders>
            <w:vAlign w:val="center"/>
          </w:tcPr>
          <w:p w14:paraId="769FAC19"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Style w:val="normaltextrun"/>
                <w:rFonts w:ascii="VIC" w:hAnsi="VIC" w:cs="Arial"/>
                <w:color w:val="000000" w:themeColor="text1"/>
                <w:sz w:val="20"/>
                <w:szCs w:val="20"/>
              </w:rPr>
              <w:t>Enterprise Professor (Hon); Deputy Secretary, Public</w:t>
            </w:r>
            <w:r w:rsidRPr="00D1567F">
              <w:rPr>
                <w:rStyle w:val="normaltextrun"/>
                <w:rFonts w:ascii="Cambria" w:hAnsi="Cambria" w:cs="Cambria"/>
                <w:color w:val="000000" w:themeColor="text1"/>
                <w:sz w:val="20"/>
                <w:szCs w:val="20"/>
              </w:rPr>
              <w:t> </w:t>
            </w:r>
            <w:r w:rsidRPr="00D1567F">
              <w:rPr>
                <w:rStyle w:val="normaltextrun"/>
                <w:rFonts w:ascii="VIC" w:hAnsi="VIC" w:cs="Arial"/>
                <w:color w:val="000000" w:themeColor="text1"/>
                <w:sz w:val="20"/>
                <w:szCs w:val="20"/>
              </w:rPr>
              <w:t>Health</w:t>
            </w:r>
            <w:r w:rsidRPr="00D1567F">
              <w:rPr>
                <w:rStyle w:val="normaltextrun"/>
                <w:rFonts w:ascii="Cambria" w:hAnsi="Cambria" w:cs="Cambria"/>
                <w:color w:val="000000" w:themeColor="text1"/>
                <w:sz w:val="20"/>
                <w:szCs w:val="20"/>
              </w:rPr>
              <w:t>                               </w:t>
            </w:r>
            <w:r w:rsidRPr="00D1567F">
              <w:rPr>
                <w:rStyle w:val="normaltextrun"/>
                <w:rFonts w:ascii="VIC" w:hAnsi="VIC" w:cs="Arial"/>
                <w:color w:val="000000" w:themeColor="text1"/>
                <w:sz w:val="20"/>
                <w:szCs w:val="20"/>
              </w:rPr>
              <w:t xml:space="preserve"> </w:t>
            </w:r>
            <w:r w:rsidRPr="00D1567F">
              <w:rPr>
                <w:rStyle w:val="normaltextrun"/>
                <w:rFonts w:ascii="Cambria" w:hAnsi="Cambria" w:cs="Cambria"/>
                <w:color w:val="000000" w:themeColor="text1"/>
                <w:sz w:val="20"/>
                <w:szCs w:val="20"/>
              </w:rPr>
              <w:t> </w:t>
            </w:r>
          </w:p>
        </w:tc>
        <w:tc>
          <w:tcPr>
            <w:tcW w:w="3001" w:type="dxa"/>
            <w:tcBorders>
              <w:top w:val="single" w:sz="4" w:space="0" w:color="auto"/>
              <w:left w:val="nil"/>
              <w:bottom w:val="single" w:sz="4" w:space="0" w:color="auto"/>
              <w:right w:val="nil"/>
            </w:tcBorders>
            <w:vAlign w:val="center"/>
          </w:tcPr>
          <w:p w14:paraId="669A28DA"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Style w:val="normaltextrun"/>
                <w:rFonts w:ascii="VIC" w:hAnsi="VIC" w:cs="Arial"/>
                <w:color w:val="000000" w:themeColor="text1"/>
                <w:sz w:val="20"/>
                <w:szCs w:val="20"/>
              </w:rPr>
              <w:t>The University of Melbourne; Department of Health</w:t>
            </w:r>
            <w:r w:rsidRPr="00D1567F">
              <w:rPr>
                <w:rStyle w:val="eop"/>
                <w:rFonts w:ascii="Cambria" w:hAnsi="Cambria" w:cs="Cambria"/>
                <w:color w:val="000000" w:themeColor="text1"/>
                <w:sz w:val="20"/>
                <w:szCs w:val="20"/>
              </w:rPr>
              <w:t> </w:t>
            </w:r>
          </w:p>
        </w:tc>
      </w:tr>
      <w:tr w:rsidR="003915B1" w:rsidRPr="00D1567F" w14:paraId="375F2799" w14:textId="77777777" w:rsidTr="00D1567F">
        <w:tc>
          <w:tcPr>
            <w:tcW w:w="2125" w:type="dxa"/>
            <w:tcBorders>
              <w:top w:val="single" w:sz="4" w:space="0" w:color="auto"/>
              <w:left w:val="nil"/>
              <w:bottom w:val="single" w:sz="4" w:space="0" w:color="auto"/>
              <w:right w:val="nil"/>
            </w:tcBorders>
            <w:vAlign w:val="center"/>
          </w:tcPr>
          <w:p w14:paraId="4F692B24"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Simone Redpath</w:t>
            </w:r>
          </w:p>
        </w:tc>
        <w:tc>
          <w:tcPr>
            <w:tcW w:w="4112" w:type="dxa"/>
            <w:tcBorders>
              <w:top w:val="single" w:sz="4" w:space="0" w:color="auto"/>
              <w:left w:val="nil"/>
              <w:bottom w:val="single" w:sz="4" w:space="0" w:color="auto"/>
              <w:right w:val="nil"/>
            </w:tcBorders>
            <w:vAlign w:val="center"/>
          </w:tcPr>
          <w:p w14:paraId="10A8EB7B"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hAnsi="VIC" w:cs="Arial"/>
                <w:color w:val="000000" w:themeColor="text1"/>
                <w:sz w:val="20"/>
                <w:szCs w:val="20"/>
              </w:rPr>
              <w:t>General Manager of Critical Services</w:t>
            </w:r>
          </w:p>
        </w:tc>
        <w:tc>
          <w:tcPr>
            <w:tcW w:w="3001" w:type="dxa"/>
            <w:tcBorders>
              <w:top w:val="single" w:sz="4" w:space="0" w:color="auto"/>
              <w:left w:val="nil"/>
              <w:bottom w:val="single" w:sz="4" w:space="0" w:color="auto"/>
              <w:right w:val="nil"/>
            </w:tcBorders>
            <w:vAlign w:val="center"/>
          </w:tcPr>
          <w:p w14:paraId="3B5E9AA3"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hAnsi="VIC" w:cs="Arial"/>
                <w:color w:val="000000" w:themeColor="text1"/>
                <w:sz w:val="20"/>
                <w:szCs w:val="20"/>
              </w:rPr>
              <w:t>La Trobe Regional Hospital</w:t>
            </w:r>
          </w:p>
        </w:tc>
      </w:tr>
      <w:tr w:rsidR="003915B1" w:rsidRPr="00D1567F" w14:paraId="7EDB29E9" w14:textId="77777777" w:rsidTr="00D1567F">
        <w:tc>
          <w:tcPr>
            <w:tcW w:w="2125" w:type="dxa"/>
            <w:tcBorders>
              <w:top w:val="single" w:sz="4" w:space="0" w:color="auto"/>
              <w:left w:val="nil"/>
              <w:bottom w:val="single" w:sz="4" w:space="0" w:color="auto"/>
              <w:right w:val="nil"/>
            </w:tcBorders>
            <w:vAlign w:val="center"/>
          </w:tcPr>
          <w:p w14:paraId="16134E58"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A/Prof Paul Cashin</w:t>
            </w:r>
          </w:p>
        </w:tc>
        <w:tc>
          <w:tcPr>
            <w:tcW w:w="4112" w:type="dxa"/>
            <w:tcBorders>
              <w:top w:val="single" w:sz="4" w:space="0" w:color="auto"/>
              <w:left w:val="nil"/>
              <w:bottom w:val="single" w:sz="4" w:space="0" w:color="auto"/>
              <w:right w:val="nil"/>
            </w:tcBorders>
            <w:vAlign w:val="center"/>
          </w:tcPr>
          <w:p w14:paraId="7DB149A0"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hAnsi="VIC" w:cs="Arial"/>
                <w:color w:val="000000" w:themeColor="text1"/>
                <w:sz w:val="20"/>
                <w:szCs w:val="20"/>
              </w:rPr>
              <w:t xml:space="preserve">Service Director of General Surgery; Senior Upper Gastrointestinal Surgeon; A/Prof of surgery in the Dept. Of Surgery, Southern Clinical School, Monash University  </w:t>
            </w:r>
          </w:p>
        </w:tc>
        <w:tc>
          <w:tcPr>
            <w:tcW w:w="3001" w:type="dxa"/>
            <w:tcBorders>
              <w:top w:val="single" w:sz="4" w:space="0" w:color="auto"/>
              <w:left w:val="nil"/>
              <w:bottom w:val="single" w:sz="4" w:space="0" w:color="auto"/>
              <w:right w:val="nil"/>
            </w:tcBorders>
            <w:vAlign w:val="center"/>
          </w:tcPr>
          <w:p w14:paraId="15628028"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hAnsi="VIC" w:cs="Arial"/>
                <w:color w:val="000000" w:themeColor="text1"/>
                <w:sz w:val="20"/>
                <w:szCs w:val="20"/>
              </w:rPr>
              <w:t>Monash Health, Jessie McPherson Private Hospital, Monash University</w:t>
            </w:r>
          </w:p>
        </w:tc>
      </w:tr>
      <w:tr w:rsidR="003915B1" w:rsidRPr="00D1567F" w14:paraId="41D31F71" w14:textId="77777777" w:rsidTr="00D1567F">
        <w:tc>
          <w:tcPr>
            <w:tcW w:w="2125" w:type="dxa"/>
            <w:tcBorders>
              <w:top w:val="single" w:sz="4" w:space="0" w:color="auto"/>
              <w:left w:val="nil"/>
              <w:bottom w:val="single" w:sz="4" w:space="0" w:color="auto"/>
              <w:right w:val="nil"/>
            </w:tcBorders>
            <w:vAlign w:val="center"/>
          </w:tcPr>
          <w:p w14:paraId="17A39E68"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Mardi Durling</w:t>
            </w:r>
          </w:p>
        </w:tc>
        <w:tc>
          <w:tcPr>
            <w:tcW w:w="4112" w:type="dxa"/>
            <w:tcBorders>
              <w:top w:val="single" w:sz="4" w:space="0" w:color="auto"/>
              <w:left w:val="nil"/>
              <w:bottom w:val="single" w:sz="4" w:space="0" w:color="auto"/>
              <w:right w:val="nil"/>
            </w:tcBorders>
            <w:vAlign w:val="center"/>
          </w:tcPr>
          <w:p w14:paraId="7B00AF7A"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hAnsi="VIC" w:cs="Arial"/>
                <w:color w:val="000000" w:themeColor="text1"/>
                <w:sz w:val="20"/>
                <w:szCs w:val="20"/>
              </w:rPr>
              <w:t>Perioperative Project Lead VMIA</w:t>
            </w:r>
          </w:p>
        </w:tc>
        <w:tc>
          <w:tcPr>
            <w:tcW w:w="3001" w:type="dxa"/>
            <w:tcBorders>
              <w:top w:val="single" w:sz="4" w:space="0" w:color="auto"/>
              <w:left w:val="nil"/>
              <w:bottom w:val="single" w:sz="4" w:space="0" w:color="auto"/>
              <w:right w:val="nil"/>
            </w:tcBorders>
            <w:vAlign w:val="center"/>
          </w:tcPr>
          <w:p w14:paraId="6458E842"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hAnsi="VIC" w:cs="Arial"/>
                <w:color w:val="000000" w:themeColor="text1"/>
                <w:sz w:val="20"/>
                <w:szCs w:val="20"/>
              </w:rPr>
              <w:t xml:space="preserve">VMIA </w:t>
            </w:r>
          </w:p>
        </w:tc>
      </w:tr>
      <w:tr w:rsidR="003915B1" w:rsidRPr="00D1567F" w14:paraId="03A93593" w14:textId="77777777" w:rsidTr="00D1567F">
        <w:tc>
          <w:tcPr>
            <w:tcW w:w="2125" w:type="dxa"/>
            <w:tcBorders>
              <w:top w:val="single" w:sz="4" w:space="0" w:color="auto"/>
              <w:left w:val="nil"/>
              <w:bottom w:val="single" w:sz="4" w:space="0" w:color="auto"/>
              <w:right w:val="nil"/>
            </w:tcBorders>
            <w:vAlign w:val="center"/>
          </w:tcPr>
          <w:p w14:paraId="0DCFE195" w14:textId="77777777" w:rsidR="003915B1" w:rsidRPr="00D1567F" w:rsidRDefault="003915B1" w:rsidP="00D1567F">
            <w:pPr>
              <w:pStyle w:val="SCVtablebody"/>
              <w:spacing w:before="0" w:after="0" w:line="240" w:lineRule="auto"/>
              <w:rPr>
                <w:rFonts w:ascii="VIC" w:hAnsi="VIC"/>
                <w:sz w:val="20"/>
                <w:szCs w:val="20"/>
              </w:rPr>
            </w:pPr>
            <w:r w:rsidRPr="00D1567F">
              <w:rPr>
                <w:rFonts w:ascii="VIC" w:hAnsi="VIC"/>
                <w:sz w:val="20"/>
                <w:szCs w:val="20"/>
              </w:rPr>
              <w:t>Professor David Scott</w:t>
            </w:r>
          </w:p>
        </w:tc>
        <w:tc>
          <w:tcPr>
            <w:tcW w:w="4112" w:type="dxa"/>
            <w:tcBorders>
              <w:top w:val="single" w:sz="4" w:space="0" w:color="auto"/>
              <w:left w:val="nil"/>
              <w:bottom w:val="single" w:sz="4" w:space="0" w:color="auto"/>
              <w:right w:val="nil"/>
            </w:tcBorders>
            <w:vAlign w:val="center"/>
          </w:tcPr>
          <w:p w14:paraId="7B0DC606" w14:textId="77777777" w:rsidR="003915B1" w:rsidRPr="00D1567F" w:rsidRDefault="003915B1" w:rsidP="00D1567F">
            <w:pPr>
              <w:pStyle w:val="SCVtablebody"/>
              <w:spacing w:before="0" w:after="0" w:line="240" w:lineRule="auto"/>
              <w:rPr>
                <w:rFonts w:ascii="VIC" w:hAnsi="VIC" w:cs="Arial"/>
                <w:color w:val="000000" w:themeColor="text1"/>
                <w:sz w:val="20"/>
                <w:szCs w:val="20"/>
              </w:rPr>
            </w:pPr>
            <w:r w:rsidRPr="00D1567F">
              <w:rPr>
                <w:rFonts w:ascii="VIC" w:hAnsi="VIC" w:cs="Arial"/>
                <w:color w:val="000000" w:themeColor="text1"/>
                <w:sz w:val="20"/>
                <w:szCs w:val="20"/>
              </w:rPr>
              <w:t xml:space="preserve">Director of Anaesthesia and acute pain medicine at St Vincent’s Hospital. Current Chair of VPPC </w:t>
            </w:r>
          </w:p>
        </w:tc>
        <w:tc>
          <w:tcPr>
            <w:tcW w:w="3001" w:type="dxa"/>
            <w:tcBorders>
              <w:top w:val="single" w:sz="4" w:space="0" w:color="auto"/>
              <w:left w:val="nil"/>
              <w:bottom w:val="single" w:sz="4" w:space="0" w:color="auto"/>
              <w:right w:val="nil"/>
            </w:tcBorders>
            <w:vAlign w:val="center"/>
          </w:tcPr>
          <w:p w14:paraId="5A72DD86" w14:textId="2F48525A" w:rsidR="003915B1" w:rsidRPr="00D1567F" w:rsidRDefault="005B7E7F" w:rsidP="00D1567F">
            <w:pPr>
              <w:pStyle w:val="SCVtablebody"/>
              <w:spacing w:before="0" w:after="0" w:line="240" w:lineRule="auto"/>
              <w:rPr>
                <w:rFonts w:ascii="VIC" w:hAnsi="VIC" w:cs="Arial"/>
                <w:color w:val="000000" w:themeColor="text1"/>
                <w:sz w:val="20"/>
                <w:szCs w:val="20"/>
              </w:rPr>
            </w:pPr>
            <w:r w:rsidRPr="00D1567F">
              <w:rPr>
                <w:rFonts w:ascii="VIC" w:hAnsi="VIC" w:cs="Arial"/>
                <w:color w:val="000000" w:themeColor="text1"/>
                <w:sz w:val="20"/>
                <w:szCs w:val="20"/>
              </w:rPr>
              <w:t xml:space="preserve">SCV, </w:t>
            </w:r>
            <w:r w:rsidR="003915B1" w:rsidRPr="00D1567F">
              <w:rPr>
                <w:rFonts w:ascii="VIC" w:hAnsi="VIC" w:cs="Arial"/>
                <w:color w:val="000000" w:themeColor="text1"/>
                <w:sz w:val="20"/>
                <w:szCs w:val="20"/>
              </w:rPr>
              <w:t>VPCC, St Vincent’s</w:t>
            </w:r>
            <w:r w:rsidRPr="00D1567F">
              <w:rPr>
                <w:rFonts w:ascii="VIC" w:hAnsi="VIC" w:cs="Arial"/>
                <w:color w:val="000000" w:themeColor="text1"/>
                <w:sz w:val="20"/>
                <w:szCs w:val="20"/>
              </w:rPr>
              <w:t xml:space="preserve"> Hospital</w:t>
            </w:r>
            <w:r w:rsidR="00DB1246" w:rsidRPr="00D1567F">
              <w:rPr>
                <w:rFonts w:ascii="VIC" w:hAnsi="VIC" w:cs="Arial"/>
                <w:color w:val="000000" w:themeColor="text1"/>
                <w:sz w:val="20"/>
                <w:szCs w:val="20"/>
              </w:rPr>
              <w:t>, University of Melbourne</w:t>
            </w:r>
          </w:p>
        </w:tc>
      </w:tr>
    </w:tbl>
    <w:p w14:paraId="7281CE38" w14:textId="77777777" w:rsidR="003915B1" w:rsidRDefault="003915B1" w:rsidP="00ED14AF">
      <w:pPr>
        <w:rPr>
          <w:rFonts w:ascii="VIC" w:hAnsi="VIC"/>
          <w:color w:val="000000" w:themeColor="text1"/>
          <w:sz w:val="24"/>
          <w:szCs w:val="24"/>
        </w:rPr>
      </w:pPr>
    </w:p>
    <w:p w14:paraId="1B29E8CB" w14:textId="4474F706" w:rsidR="009B5228" w:rsidRPr="009B5228" w:rsidRDefault="009B5228" w:rsidP="00ED14AF">
      <w:pPr>
        <w:rPr>
          <w:rFonts w:ascii="VIC" w:hAnsi="VIC"/>
          <w:b/>
          <w:bCs/>
          <w:color w:val="007586" w:themeColor="text2"/>
          <w:sz w:val="24"/>
          <w:szCs w:val="24"/>
        </w:rPr>
      </w:pPr>
      <w:r w:rsidRPr="009B5228">
        <w:rPr>
          <w:rFonts w:ascii="VIC" w:hAnsi="VIC"/>
          <w:b/>
          <w:bCs/>
          <w:color w:val="007586" w:themeColor="text2"/>
          <w:sz w:val="24"/>
          <w:szCs w:val="24"/>
        </w:rPr>
        <w:lastRenderedPageBreak/>
        <w:t xml:space="preserve">Appendix </w:t>
      </w:r>
      <w:r w:rsidR="00174463">
        <w:rPr>
          <w:rFonts w:ascii="VIC" w:hAnsi="VIC"/>
          <w:b/>
          <w:bCs/>
          <w:color w:val="007586" w:themeColor="text2"/>
          <w:sz w:val="24"/>
          <w:szCs w:val="24"/>
        </w:rPr>
        <w:t>4</w:t>
      </w:r>
    </w:p>
    <w:p w14:paraId="135F8B47" w14:textId="22610A7C" w:rsidR="009C3463" w:rsidRPr="00C1512F" w:rsidRDefault="00F22C6E" w:rsidP="00ED14AF">
      <w:pPr>
        <w:rPr>
          <w:rFonts w:ascii="VIC" w:hAnsi="VIC"/>
          <w:b/>
          <w:color w:val="007586" w:themeColor="text2"/>
          <w:sz w:val="24"/>
          <w:szCs w:val="24"/>
        </w:rPr>
      </w:pPr>
      <w:r w:rsidRPr="00C1512F">
        <w:rPr>
          <w:rFonts w:ascii="VIC" w:hAnsi="VIC"/>
          <w:b/>
          <w:bCs/>
          <w:color w:val="007586" w:themeColor="text2"/>
          <w:sz w:val="24"/>
          <w:szCs w:val="24"/>
        </w:rPr>
        <w:t>Perioperative</w:t>
      </w:r>
      <w:r w:rsidR="00EC4DBA" w:rsidRPr="00C1512F">
        <w:rPr>
          <w:rFonts w:ascii="VIC" w:hAnsi="VIC"/>
          <w:b/>
          <w:bCs/>
          <w:color w:val="007586" w:themeColor="text2"/>
          <w:sz w:val="24"/>
          <w:szCs w:val="24"/>
        </w:rPr>
        <w:t xml:space="preserve"> </w:t>
      </w:r>
      <w:r w:rsidR="00F6283B">
        <w:rPr>
          <w:rFonts w:ascii="VIC" w:hAnsi="VIC"/>
          <w:b/>
          <w:bCs/>
          <w:color w:val="007586" w:themeColor="text2"/>
          <w:sz w:val="24"/>
          <w:szCs w:val="24"/>
        </w:rPr>
        <w:t>LHN</w:t>
      </w:r>
      <w:r w:rsidR="00EC4DBA" w:rsidRPr="00C1512F">
        <w:rPr>
          <w:rFonts w:ascii="VIC" w:hAnsi="VIC"/>
          <w:b/>
          <w:bCs/>
          <w:color w:val="007586" w:themeColor="text2"/>
          <w:sz w:val="24"/>
          <w:szCs w:val="24"/>
        </w:rPr>
        <w:t xml:space="preserve"> data </w:t>
      </w:r>
      <w:r w:rsidRPr="00C1512F">
        <w:rPr>
          <w:rFonts w:ascii="VIC" w:hAnsi="VIC"/>
          <w:b/>
          <w:bCs/>
          <w:color w:val="007586" w:themeColor="text2"/>
          <w:sz w:val="24"/>
          <w:szCs w:val="24"/>
        </w:rPr>
        <w:t xml:space="preserve">group </w:t>
      </w:r>
    </w:p>
    <w:tbl>
      <w:tblPr>
        <w:tblW w:w="9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4111"/>
        <w:gridCol w:w="2835"/>
      </w:tblGrid>
      <w:tr w:rsidR="00E45CE9" w:rsidRPr="0033640D" w14:paraId="4721F3F9" w14:textId="77777777" w:rsidTr="0033640D">
        <w:trPr>
          <w:trHeight w:val="330"/>
        </w:trPr>
        <w:tc>
          <w:tcPr>
            <w:tcW w:w="2268" w:type="dxa"/>
            <w:tcBorders>
              <w:top w:val="single" w:sz="6" w:space="0" w:color="auto"/>
              <w:left w:val="nil"/>
              <w:bottom w:val="single" w:sz="6" w:space="0" w:color="auto"/>
              <w:right w:val="nil"/>
            </w:tcBorders>
            <w:shd w:val="clear" w:color="auto" w:fill="auto"/>
            <w:vAlign w:val="center"/>
            <w:hideMark/>
          </w:tcPr>
          <w:p w14:paraId="170E2132" w14:textId="733F1D9C"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Prof David Watters</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141C3802" w14:textId="44052C8B"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Director of Surgery, SCV, Alfred Deakin Professor</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199D6B16"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Cambria" w:eastAsia="Times New Roman" w:hAnsi="Cambria" w:cs="Cambria"/>
              </w:rPr>
              <w:t> </w:t>
            </w:r>
          </w:p>
        </w:tc>
      </w:tr>
      <w:tr w:rsidR="00E45CE9" w:rsidRPr="0033640D" w14:paraId="6F4C0C3F" w14:textId="77777777" w:rsidTr="0033640D">
        <w:trPr>
          <w:trHeight w:val="390"/>
        </w:trPr>
        <w:tc>
          <w:tcPr>
            <w:tcW w:w="2268" w:type="dxa"/>
            <w:tcBorders>
              <w:top w:val="single" w:sz="6" w:space="0" w:color="auto"/>
              <w:left w:val="nil"/>
              <w:bottom w:val="single" w:sz="6" w:space="0" w:color="auto"/>
              <w:right w:val="nil"/>
            </w:tcBorders>
            <w:shd w:val="clear" w:color="auto" w:fill="auto"/>
            <w:vAlign w:val="center"/>
            <w:hideMark/>
          </w:tcPr>
          <w:p w14:paraId="252387B7" w14:textId="5F93C60E"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Prof Adam Elshaug</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5F1A3E23" w14:textId="2771F732"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Academic, Healthcare policy &amp; researcher</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0CCEA992"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SCV; University Hospital Geelong, Barwon Health; Deakin University; VPCC</w:t>
            </w:r>
            <w:r w:rsidRPr="0033640D">
              <w:rPr>
                <w:rFonts w:ascii="Cambria" w:eastAsia="Times New Roman" w:hAnsi="Cambria" w:cs="Cambria"/>
                <w:color w:val="000000"/>
              </w:rPr>
              <w:t> </w:t>
            </w:r>
          </w:p>
        </w:tc>
      </w:tr>
      <w:tr w:rsidR="00E45CE9" w:rsidRPr="0033640D" w14:paraId="01843AE6" w14:textId="77777777" w:rsidTr="0033640D">
        <w:trPr>
          <w:trHeight w:val="405"/>
        </w:trPr>
        <w:tc>
          <w:tcPr>
            <w:tcW w:w="2268" w:type="dxa"/>
            <w:tcBorders>
              <w:top w:val="single" w:sz="6" w:space="0" w:color="auto"/>
              <w:left w:val="nil"/>
              <w:bottom w:val="single" w:sz="6" w:space="0" w:color="auto"/>
              <w:right w:val="nil"/>
            </w:tcBorders>
            <w:shd w:val="clear" w:color="auto" w:fill="auto"/>
            <w:vAlign w:val="center"/>
            <w:hideMark/>
          </w:tcPr>
          <w:p w14:paraId="3DF1522E" w14:textId="20EA84C9"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Benjamin Thomson</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6DEA8DDE" w14:textId="7A83602E"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Chief Surgical advisor, Victorian Department of Health</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5A5171B6"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Melbourne University</w:t>
            </w:r>
            <w:r w:rsidRPr="0033640D">
              <w:rPr>
                <w:rFonts w:ascii="Cambria" w:eastAsia="Times New Roman" w:hAnsi="Cambria" w:cs="Cambria"/>
                <w:color w:val="000000"/>
              </w:rPr>
              <w:t> </w:t>
            </w:r>
          </w:p>
        </w:tc>
      </w:tr>
      <w:tr w:rsidR="00E45CE9" w:rsidRPr="0033640D" w14:paraId="1BA565B1" w14:textId="77777777" w:rsidTr="0033640D">
        <w:trPr>
          <w:trHeight w:val="390"/>
        </w:trPr>
        <w:tc>
          <w:tcPr>
            <w:tcW w:w="2268" w:type="dxa"/>
            <w:tcBorders>
              <w:top w:val="single" w:sz="6" w:space="0" w:color="auto"/>
              <w:left w:val="nil"/>
              <w:bottom w:val="single" w:sz="6" w:space="0" w:color="auto"/>
              <w:right w:val="nil"/>
            </w:tcBorders>
            <w:shd w:val="clear" w:color="auto" w:fill="auto"/>
            <w:vAlign w:val="center"/>
            <w:hideMark/>
          </w:tcPr>
          <w:p w14:paraId="0EC0A9E8" w14:textId="64A79E4E"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A/Prof Alasdair Sutherland</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1042D591" w14:textId="70760454"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Orthopaedic Surgeon, Director of Orthopaedics South-West Healthcare A/Prof Deakin University Medical school</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6F07DC90"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Melbourne Health, Department of Health</w:t>
            </w:r>
            <w:r w:rsidRPr="0033640D">
              <w:rPr>
                <w:rFonts w:ascii="Cambria" w:eastAsia="Times New Roman" w:hAnsi="Cambria" w:cs="Cambria"/>
                <w:color w:val="000000"/>
              </w:rPr>
              <w:t> </w:t>
            </w:r>
          </w:p>
        </w:tc>
      </w:tr>
      <w:tr w:rsidR="00E45CE9" w:rsidRPr="0033640D" w14:paraId="254F05F2" w14:textId="77777777" w:rsidTr="0033640D">
        <w:trPr>
          <w:trHeight w:val="570"/>
        </w:trPr>
        <w:tc>
          <w:tcPr>
            <w:tcW w:w="2268" w:type="dxa"/>
            <w:tcBorders>
              <w:top w:val="single" w:sz="6" w:space="0" w:color="auto"/>
              <w:left w:val="nil"/>
              <w:bottom w:val="single" w:sz="6" w:space="0" w:color="auto"/>
              <w:right w:val="nil"/>
            </w:tcBorders>
            <w:shd w:val="clear" w:color="auto" w:fill="auto"/>
            <w:vAlign w:val="center"/>
            <w:hideMark/>
          </w:tcPr>
          <w:p w14:paraId="7AAEB386" w14:textId="5BABF835"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Gerard O’Reilly</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1B2A1F7B" w14:textId="56BC815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Emergency Medicine Physician; Acute learning health network Clinical Lead, Centre of Clinical Excellence SCV, Alfred Health</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3A0678A4"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South-West Healthcare</w:t>
            </w:r>
            <w:r w:rsidRPr="0033640D">
              <w:rPr>
                <w:rFonts w:ascii="Cambria" w:eastAsia="Times New Roman" w:hAnsi="Cambria" w:cs="Cambria"/>
                <w:color w:val="000000"/>
              </w:rPr>
              <w:t> </w:t>
            </w:r>
          </w:p>
        </w:tc>
      </w:tr>
      <w:tr w:rsidR="00E45CE9" w:rsidRPr="0033640D" w14:paraId="44046169" w14:textId="77777777" w:rsidTr="0033640D">
        <w:trPr>
          <w:trHeight w:val="645"/>
        </w:trPr>
        <w:tc>
          <w:tcPr>
            <w:tcW w:w="2268" w:type="dxa"/>
            <w:tcBorders>
              <w:top w:val="single" w:sz="6" w:space="0" w:color="auto"/>
              <w:left w:val="nil"/>
              <w:bottom w:val="single" w:sz="6" w:space="0" w:color="auto"/>
              <w:right w:val="nil"/>
            </w:tcBorders>
            <w:shd w:val="clear" w:color="auto" w:fill="auto"/>
            <w:vAlign w:val="center"/>
            <w:hideMark/>
          </w:tcPr>
          <w:p w14:paraId="1DA1B21F" w14:textId="63F03DC8"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A/Prof Paul Cashin</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5F3B201C" w14:textId="54B55C9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Upper Gastrointestinal Surgeon, Service Director of General and Gastrointestinal Surgery, Monash Health</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7A4BABA2"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Alfred Health, SCV</w:t>
            </w:r>
            <w:r w:rsidRPr="0033640D">
              <w:rPr>
                <w:rFonts w:ascii="Cambria" w:eastAsia="Times New Roman" w:hAnsi="Cambria" w:cs="Cambria"/>
                <w:color w:val="000000"/>
              </w:rPr>
              <w:t> </w:t>
            </w:r>
          </w:p>
        </w:tc>
      </w:tr>
      <w:tr w:rsidR="00E45CE9" w:rsidRPr="0033640D" w14:paraId="79C15B22" w14:textId="77777777" w:rsidTr="0033640D">
        <w:trPr>
          <w:trHeight w:val="540"/>
        </w:trPr>
        <w:tc>
          <w:tcPr>
            <w:tcW w:w="2268" w:type="dxa"/>
            <w:tcBorders>
              <w:top w:val="single" w:sz="6" w:space="0" w:color="auto"/>
              <w:left w:val="nil"/>
              <w:bottom w:val="single" w:sz="6" w:space="0" w:color="auto"/>
              <w:right w:val="nil"/>
            </w:tcBorders>
            <w:shd w:val="clear" w:color="auto" w:fill="auto"/>
            <w:vAlign w:val="center"/>
            <w:hideMark/>
          </w:tcPr>
          <w:p w14:paraId="32083E84" w14:textId="144AC982"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Dr Tim Coulson</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01532732" w14:textId="4E132E64"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Anaesthetist, Senior Fellow (Honorary) Centre for Integrated Critical Care, University of Melbourne, Senior Lecturer (Adjunct) | School of Public Health and Preventive Medicine, Monash University</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6E136973"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Monash Health</w:t>
            </w:r>
            <w:r w:rsidRPr="0033640D">
              <w:rPr>
                <w:rFonts w:ascii="Cambria" w:eastAsia="Times New Roman" w:hAnsi="Cambria" w:cs="Cambria"/>
                <w:color w:val="000000"/>
              </w:rPr>
              <w:t> </w:t>
            </w:r>
          </w:p>
        </w:tc>
      </w:tr>
      <w:tr w:rsidR="00E45CE9" w:rsidRPr="0033640D" w14:paraId="35BB6512" w14:textId="77777777" w:rsidTr="0033640D">
        <w:trPr>
          <w:trHeight w:val="900"/>
        </w:trPr>
        <w:tc>
          <w:tcPr>
            <w:tcW w:w="2268" w:type="dxa"/>
            <w:tcBorders>
              <w:top w:val="single" w:sz="6" w:space="0" w:color="auto"/>
              <w:left w:val="nil"/>
              <w:bottom w:val="single" w:sz="6" w:space="0" w:color="auto"/>
              <w:right w:val="nil"/>
            </w:tcBorders>
            <w:shd w:val="clear" w:color="auto" w:fill="auto"/>
            <w:vAlign w:val="center"/>
            <w:hideMark/>
          </w:tcPr>
          <w:p w14:paraId="5DD14981" w14:textId="524945C9"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Prof Bernhard Riedel</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40FDC59C" w14:textId="33EFA646"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Director, Department of Anaesthesia, Perioperative and Pain Medicine</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6292D327"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Alfred Health, University of Melbourne, Monash University</w:t>
            </w:r>
            <w:r w:rsidRPr="0033640D">
              <w:rPr>
                <w:rFonts w:ascii="Cambria" w:eastAsia="Times New Roman" w:hAnsi="Cambria" w:cs="Cambria"/>
                <w:color w:val="000000"/>
              </w:rPr>
              <w:t> </w:t>
            </w:r>
          </w:p>
        </w:tc>
      </w:tr>
      <w:tr w:rsidR="00E45CE9" w:rsidRPr="0033640D" w14:paraId="1763BB94" w14:textId="77777777" w:rsidTr="0033640D">
        <w:trPr>
          <w:trHeight w:val="390"/>
        </w:trPr>
        <w:tc>
          <w:tcPr>
            <w:tcW w:w="2268" w:type="dxa"/>
            <w:tcBorders>
              <w:top w:val="single" w:sz="6" w:space="0" w:color="auto"/>
              <w:left w:val="nil"/>
              <w:bottom w:val="single" w:sz="6" w:space="0" w:color="auto"/>
              <w:right w:val="nil"/>
            </w:tcBorders>
            <w:shd w:val="clear" w:color="auto" w:fill="auto"/>
            <w:vAlign w:val="center"/>
            <w:hideMark/>
          </w:tcPr>
          <w:p w14:paraId="236A81D8" w14:textId="18F2424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Prof Andrew Georgiou</w:t>
            </w:r>
            <w:r w:rsidRPr="0033640D">
              <w:rPr>
                <w:rFonts w:ascii="Cambria" w:eastAsia="Times New Roman" w:hAnsi="Cambria" w:cs="Cambria"/>
              </w:rPr>
              <w:t>  </w:t>
            </w:r>
          </w:p>
        </w:tc>
        <w:tc>
          <w:tcPr>
            <w:tcW w:w="4111" w:type="dxa"/>
            <w:tcBorders>
              <w:top w:val="single" w:sz="6" w:space="0" w:color="auto"/>
              <w:left w:val="nil"/>
              <w:bottom w:val="single" w:sz="6" w:space="0" w:color="auto"/>
              <w:right w:val="nil"/>
            </w:tcBorders>
            <w:shd w:val="clear" w:color="auto" w:fill="auto"/>
            <w:vAlign w:val="center"/>
            <w:hideMark/>
          </w:tcPr>
          <w:p w14:paraId="07C48E2F"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rPr>
              <w:t>Australian Institute of Health Innovation.</w:t>
            </w:r>
            <w:r w:rsidRPr="0033640D">
              <w:rPr>
                <w:rFonts w:ascii="Cambria" w:eastAsia="Times New Roman" w:hAnsi="Cambria" w:cs="Cambria"/>
              </w:rPr>
              <w:t> </w:t>
            </w:r>
          </w:p>
          <w:p w14:paraId="4803F96F" w14:textId="1A8F5587" w:rsidR="00E45CE9" w:rsidRPr="0033640D" w:rsidRDefault="00E45CE9" w:rsidP="00E45CE9">
            <w:pPr>
              <w:spacing w:before="0" w:after="0" w:line="240" w:lineRule="auto"/>
              <w:textAlignment w:val="baseline"/>
              <w:rPr>
                <w:rFonts w:ascii="VIC" w:eastAsia="Times New Roman" w:hAnsi="VIC" w:cs="Segoe UI"/>
              </w:rPr>
            </w:pP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5B84F97B"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Peter MacCallum Cancer Centre</w:t>
            </w:r>
            <w:r w:rsidRPr="0033640D">
              <w:rPr>
                <w:rFonts w:ascii="Cambria" w:eastAsia="Times New Roman" w:hAnsi="Cambria" w:cs="Cambria"/>
                <w:color w:val="000000"/>
              </w:rPr>
              <w:t>  </w:t>
            </w:r>
          </w:p>
        </w:tc>
      </w:tr>
      <w:tr w:rsidR="00E45CE9" w:rsidRPr="0033640D" w14:paraId="3D0FE651" w14:textId="77777777" w:rsidTr="0033640D">
        <w:trPr>
          <w:trHeight w:val="750"/>
        </w:trPr>
        <w:tc>
          <w:tcPr>
            <w:tcW w:w="2268" w:type="dxa"/>
            <w:tcBorders>
              <w:top w:val="single" w:sz="6" w:space="0" w:color="auto"/>
              <w:left w:val="nil"/>
              <w:bottom w:val="single" w:sz="6" w:space="0" w:color="auto"/>
              <w:right w:val="nil"/>
            </w:tcBorders>
            <w:shd w:val="clear" w:color="auto" w:fill="auto"/>
            <w:vAlign w:val="center"/>
            <w:hideMark/>
          </w:tcPr>
          <w:p w14:paraId="27E387EE" w14:textId="60A800AE"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Jennifer Reilly</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316D1381" w14:textId="4CE36BD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Anaesthetist</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4092067E" w14:textId="22450E1A" w:rsidR="00E45CE9" w:rsidRPr="0033640D" w:rsidRDefault="00E45CE9" w:rsidP="00E45CE9">
            <w:pPr>
              <w:spacing w:before="0" w:after="0" w:line="240" w:lineRule="auto"/>
              <w:textAlignment w:val="baseline"/>
              <w:rPr>
                <w:rFonts w:ascii="VIC" w:eastAsia="Times New Roman" w:hAnsi="VIC" w:cs="Segoe UI"/>
              </w:rPr>
            </w:pPr>
            <w:r w:rsidRPr="0033640D">
              <w:rPr>
                <w:rFonts w:ascii="Cambria" w:eastAsia="Times New Roman" w:hAnsi="Cambria" w:cs="Cambria"/>
              </w:rPr>
              <w:t> </w:t>
            </w:r>
            <w:r w:rsidR="0072548B" w:rsidRPr="0072548B">
              <w:rPr>
                <w:rFonts w:ascii="VIC" w:eastAsia="Times New Roman" w:hAnsi="VIC" w:cs="Cambria"/>
              </w:rPr>
              <w:t>Alfred Health</w:t>
            </w:r>
          </w:p>
        </w:tc>
      </w:tr>
      <w:tr w:rsidR="00E45CE9" w:rsidRPr="0033640D" w14:paraId="48C90778" w14:textId="77777777" w:rsidTr="0033640D">
        <w:trPr>
          <w:trHeight w:val="330"/>
        </w:trPr>
        <w:tc>
          <w:tcPr>
            <w:tcW w:w="2268" w:type="dxa"/>
            <w:tcBorders>
              <w:top w:val="single" w:sz="6" w:space="0" w:color="auto"/>
              <w:left w:val="nil"/>
              <w:bottom w:val="single" w:sz="6" w:space="0" w:color="auto"/>
              <w:right w:val="nil"/>
            </w:tcBorders>
            <w:shd w:val="clear" w:color="auto" w:fill="auto"/>
            <w:vAlign w:val="center"/>
            <w:hideMark/>
          </w:tcPr>
          <w:p w14:paraId="6FD4AEF4" w14:textId="6CD02AAA"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Janelle Penno</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4D48AABF" w14:textId="67D8769F"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Senior Perioperative Pharmacist</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77CB2EA2"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Monash Health</w:t>
            </w:r>
            <w:r w:rsidRPr="0033640D">
              <w:rPr>
                <w:rFonts w:ascii="Cambria" w:eastAsia="Times New Roman" w:hAnsi="Cambria" w:cs="Cambria"/>
                <w:color w:val="000000"/>
              </w:rPr>
              <w:t>  </w:t>
            </w:r>
          </w:p>
        </w:tc>
      </w:tr>
      <w:tr w:rsidR="00E45CE9" w:rsidRPr="0033640D" w14:paraId="439085B3" w14:textId="77777777" w:rsidTr="0033640D">
        <w:trPr>
          <w:trHeight w:val="330"/>
        </w:trPr>
        <w:tc>
          <w:tcPr>
            <w:tcW w:w="2268" w:type="dxa"/>
            <w:tcBorders>
              <w:top w:val="single" w:sz="6" w:space="0" w:color="auto"/>
              <w:left w:val="nil"/>
              <w:bottom w:val="single" w:sz="6" w:space="0" w:color="auto"/>
              <w:right w:val="nil"/>
            </w:tcBorders>
            <w:shd w:val="clear" w:color="auto" w:fill="auto"/>
            <w:vAlign w:val="center"/>
            <w:hideMark/>
          </w:tcPr>
          <w:p w14:paraId="5229D169" w14:textId="6FAADD13"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A/Prof Vijaya Sundararajan</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29537CD7" w14:textId="29396129"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Research fellow SCV, A/Prof of Medicine Department of Medicine St Vincent’s Hospital Melbourne</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02E919D4"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Peter MacCallum Cancer Centre</w:t>
            </w:r>
            <w:r w:rsidRPr="0033640D">
              <w:rPr>
                <w:rFonts w:ascii="Cambria" w:eastAsia="Times New Roman" w:hAnsi="Cambria" w:cs="Cambria"/>
                <w:color w:val="000000"/>
              </w:rPr>
              <w:t>  </w:t>
            </w:r>
          </w:p>
        </w:tc>
      </w:tr>
      <w:tr w:rsidR="00E45CE9" w:rsidRPr="0033640D" w14:paraId="46B47AA2" w14:textId="77777777" w:rsidTr="0033640D">
        <w:trPr>
          <w:trHeight w:val="585"/>
        </w:trPr>
        <w:tc>
          <w:tcPr>
            <w:tcW w:w="2268" w:type="dxa"/>
            <w:tcBorders>
              <w:top w:val="single" w:sz="6" w:space="0" w:color="auto"/>
              <w:left w:val="nil"/>
              <w:bottom w:val="single" w:sz="6" w:space="0" w:color="auto"/>
              <w:right w:val="nil"/>
            </w:tcBorders>
            <w:shd w:val="clear" w:color="auto" w:fill="auto"/>
            <w:vAlign w:val="center"/>
            <w:hideMark/>
          </w:tcPr>
          <w:p w14:paraId="5530BD2D" w14:textId="14796E0C"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Prof Linda Denehy</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49D65245" w14:textId="533EA3AA"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Physiotherapist</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3E1F02A0"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St Vincents Hospital, University of Melbourne, SCV research fellow</w:t>
            </w:r>
            <w:r w:rsidRPr="0033640D">
              <w:rPr>
                <w:rFonts w:ascii="Cambria" w:eastAsia="Times New Roman" w:hAnsi="Cambria" w:cs="Cambria"/>
                <w:color w:val="000000"/>
              </w:rPr>
              <w:t>  </w:t>
            </w:r>
          </w:p>
        </w:tc>
      </w:tr>
      <w:tr w:rsidR="00E45CE9" w:rsidRPr="0033640D" w14:paraId="289758D0" w14:textId="77777777" w:rsidTr="0033640D">
        <w:trPr>
          <w:trHeight w:val="330"/>
        </w:trPr>
        <w:tc>
          <w:tcPr>
            <w:tcW w:w="2268" w:type="dxa"/>
            <w:tcBorders>
              <w:top w:val="single" w:sz="6" w:space="0" w:color="auto"/>
              <w:left w:val="nil"/>
              <w:bottom w:val="single" w:sz="6" w:space="0" w:color="auto"/>
              <w:right w:val="nil"/>
            </w:tcBorders>
            <w:shd w:val="clear" w:color="auto" w:fill="auto"/>
            <w:vAlign w:val="center"/>
            <w:hideMark/>
          </w:tcPr>
          <w:p w14:paraId="41B9A704" w14:textId="371E19CA"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Dr Hilmy Ismail</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0A49251D" w14:textId="48B59A7C"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Anaesthetist and Lead Clinician for Prehabilitation, Digital Health</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33218926"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Peter MacCallum Cancer Centre</w:t>
            </w:r>
            <w:r w:rsidRPr="0033640D">
              <w:rPr>
                <w:rFonts w:ascii="Cambria" w:eastAsia="Times New Roman" w:hAnsi="Cambria" w:cs="Cambria"/>
                <w:color w:val="000000"/>
              </w:rPr>
              <w:t> </w:t>
            </w:r>
          </w:p>
        </w:tc>
      </w:tr>
      <w:tr w:rsidR="00E45CE9" w:rsidRPr="0033640D" w14:paraId="195B4690" w14:textId="77777777" w:rsidTr="0033640D">
        <w:trPr>
          <w:trHeight w:val="390"/>
        </w:trPr>
        <w:tc>
          <w:tcPr>
            <w:tcW w:w="2268" w:type="dxa"/>
            <w:tcBorders>
              <w:top w:val="single" w:sz="6" w:space="0" w:color="auto"/>
              <w:left w:val="nil"/>
              <w:bottom w:val="single" w:sz="6" w:space="0" w:color="auto"/>
              <w:right w:val="nil"/>
            </w:tcBorders>
            <w:shd w:val="clear" w:color="auto" w:fill="auto"/>
            <w:vAlign w:val="center"/>
            <w:hideMark/>
          </w:tcPr>
          <w:p w14:paraId="4342C582" w14:textId="6569B883"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Dr Tom Poulton</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739FDCEC" w14:textId="2C4A121E"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Anaesthetist, Data Scientist</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56EB3BA0"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Peter MacCallum Cancer Centre</w:t>
            </w:r>
            <w:r w:rsidRPr="0033640D">
              <w:rPr>
                <w:rFonts w:ascii="Cambria" w:eastAsia="Times New Roman" w:hAnsi="Cambria" w:cs="Cambria"/>
                <w:color w:val="000000"/>
              </w:rPr>
              <w:t> </w:t>
            </w:r>
          </w:p>
        </w:tc>
      </w:tr>
      <w:tr w:rsidR="00E45CE9" w:rsidRPr="0033640D" w14:paraId="2A14E32F" w14:textId="77777777" w:rsidTr="0033640D">
        <w:trPr>
          <w:trHeight w:val="330"/>
        </w:trPr>
        <w:tc>
          <w:tcPr>
            <w:tcW w:w="2268" w:type="dxa"/>
            <w:tcBorders>
              <w:top w:val="single" w:sz="6" w:space="0" w:color="auto"/>
              <w:left w:val="nil"/>
              <w:bottom w:val="single" w:sz="6" w:space="0" w:color="auto"/>
              <w:right w:val="nil"/>
            </w:tcBorders>
            <w:shd w:val="clear" w:color="auto" w:fill="auto"/>
            <w:vAlign w:val="center"/>
            <w:hideMark/>
          </w:tcPr>
          <w:p w14:paraId="15695690" w14:textId="5743E481"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Dr Jeff Urquhart</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052A8C29" w14:textId="3FE77C68"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GP</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4C4FBD10"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Peter MacCallum Cancer Centre</w:t>
            </w:r>
            <w:r w:rsidRPr="0033640D">
              <w:rPr>
                <w:rFonts w:ascii="Cambria" w:eastAsia="Times New Roman" w:hAnsi="Cambria" w:cs="Cambria"/>
                <w:color w:val="000000"/>
              </w:rPr>
              <w:t> </w:t>
            </w:r>
          </w:p>
        </w:tc>
      </w:tr>
      <w:tr w:rsidR="00E45CE9" w:rsidRPr="0033640D" w14:paraId="10EAE771" w14:textId="77777777" w:rsidTr="0033640D">
        <w:trPr>
          <w:trHeight w:val="315"/>
        </w:trPr>
        <w:tc>
          <w:tcPr>
            <w:tcW w:w="2268" w:type="dxa"/>
            <w:tcBorders>
              <w:top w:val="single" w:sz="6" w:space="0" w:color="auto"/>
              <w:left w:val="nil"/>
              <w:bottom w:val="single" w:sz="6" w:space="0" w:color="auto"/>
              <w:right w:val="nil"/>
            </w:tcBorders>
            <w:shd w:val="clear" w:color="auto" w:fill="auto"/>
            <w:vAlign w:val="center"/>
            <w:hideMark/>
          </w:tcPr>
          <w:p w14:paraId="358750FA" w14:textId="0B655379"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Elsa Lapiz</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233A6010" w14:textId="00D270BB"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VAHI rep</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1184061B" w14:textId="77777777"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Westvic PHN, Barwon health</w:t>
            </w:r>
            <w:r w:rsidRPr="0033640D">
              <w:rPr>
                <w:rFonts w:ascii="Cambria" w:eastAsia="Times New Roman" w:hAnsi="Cambria" w:cs="Cambria"/>
                <w:color w:val="000000"/>
              </w:rPr>
              <w:t>  </w:t>
            </w:r>
          </w:p>
        </w:tc>
      </w:tr>
      <w:tr w:rsidR="00E45CE9" w:rsidRPr="0033640D" w14:paraId="4E969AA0" w14:textId="77777777" w:rsidTr="0033640D">
        <w:trPr>
          <w:trHeight w:val="330"/>
        </w:trPr>
        <w:tc>
          <w:tcPr>
            <w:tcW w:w="2268" w:type="dxa"/>
            <w:tcBorders>
              <w:top w:val="single" w:sz="6" w:space="0" w:color="auto"/>
              <w:left w:val="nil"/>
              <w:bottom w:val="single" w:sz="6" w:space="0" w:color="auto"/>
              <w:right w:val="nil"/>
            </w:tcBorders>
            <w:shd w:val="clear" w:color="auto" w:fill="auto"/>
            <w:vAlign w:val="center"/>
            <w:hideMark/>
          </w:tcPr>
          <w:p w14:paraId="6C7A7CB7" w14:textId="2AAE4048"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Jennifer Anderson</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hideMark/>
          </w:tcPr>
          <w:p w14:paraId="320F7636" w14:textId="3B4B391A"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VAHI rep</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1636C7AB" w14:textId="082584C0" w:rsidR="00E45CE9" w:rsidRPr="0033640D" w:rsidRDefault="00E45CE9" w:rsidP="00E45CE9">
            <w:pPr>
              <w:spacing w:before="0" w:after="0" w:line="240" w:lineRule="auto"/>
              <w:textAlignment w:val="baseline"/>
              <w:rPr>
                <w:rFonts w:ascii="VIC" w:eastAsia="Times New Roman" w:hAnsi="VIC" w:cs="Segoe UI"/>
              </w:rPr>
            </w:pPr>
            <w:r w:rsidRPr="0033640D">
              <w:rPr>
                <w:rFonts w:ascii="Cambria" w:eastAsia="Times New Roman" w:hAnsi="Cambria" w:cs="Cambria"/>
              </w:rPr>
              <w:t> </w:t>
            </w:r>
            <w:r w:rsidRPr="0033640D">
              <w:rPr>
                <w:rFonts w:ascii="VIC" w:eastAsia="Times New Roman" w:hAnsi="VIC" w:cs="Arial"/>
              </w:rPr>
              <w:t>VAHI</w:t>
            </w:r>
          </w:p>
        </w:tc>
      </w:tr>
      <w:tr w:rsidR="00E45CE9" w:rsidRPr="0033640D" w14:paraId="6689C2E7" w14:textId="77777777" w:rsidTr="0033640D">
        <w:trPr>
          <w:trHeight w:val="330"/>
        </w:trPr>
        <w:tc>
          <w:tcPr>
            <w:tcW w:w="2268" w:type="dxa"/>
            <w:tcBorders>
              <w:top w:val="single" w:sz="6" w:space="0" w:color="auto"/>
              <w:left w:val="nil"/>
              <w:bottom w:val="single" w:sz="6" w:space="0" w:color="auto"/>
              <w:right w:val="nil"/>
            </w:tcBorders>
            <w:shd w:val="clear" w:color="auto" w:fill="auto"/>
            <w:vAlign w:val="center"/>
          </w:tcPr>
          <w:p w14:paraId="39C11BCC" w14:textId="46A41B63"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lastRenderedPageBreak/>
              <w:t>Ray Beaton</w:t>
            </w:r>
            <w:r w:rsidRPr="0033640D">
              <w:rPr>
                <w:rFonts w:ascii="Cambria" w:eastAsia="Times New Roman" w:hAnsi="Cambria" w:cs="Cambria"/>
                <w:color w:val="000000"/>
              </w:rPr>
              <w:t> </w:t>
            </w:r>
          </w:p>
        </w:tc>
        <w:tc>
          <w:tcPr>
            <w:tcW w:w="4111" w:type="dxa"/>
            <w:tcBorders>
              <w:top w:val="single" w:sz="6" w:space="0" w:color="auto"/>
              <w:left w:val="nil"/>
              <w:bottom w:val="single" w:sz="6" w:space="0" w:color="auto"/>
              <w:right w:val="nil"/>
            </w:tcBorders>
            <w:shd w:val="clear" w:color="auto" w:fill="auto"/>
            <w:vAlign w:val="center"/>
          </w:tcPr>
          <w:p w14:paraId="405441D8" w14:textId="20BB78BD" w:rsidR="00E45CE9" w:rsidRPr="0033640D" w:rsidRDefault="00E45CE9" w:rsidP="00E45CE9">
            <w:pPr>
              <w:spacing w:before="0" w:after="0" w:line="240" w:lineRule="auto"/>
              <w:textAlignment w:val="baseline"/>
              <w:rPr>
                <w:rFonts w:ascii="VIC" w:eastAsia="Times New Roman" w:hAnsi="VIC" w:cs="Segoe UI"/>
              </w:rPr>
            </w:pPr>
            <w:r w:rsidRPr="0033640D">
              <w:rPr>
                <w:rFonts w:ascii="VIC" w:eastAsia="Times New Roman" w:hAnsi="VIC" w:cs="Arial"/>
                <w:color w:val="000000"/>
              </w:rPr>
              <w:t>Consumer Rep</w:t>
            </w:r>
            <w:r w:rsidRPr="0033640D">
              <w:rPr>
                <w:rFonts w:ascii="Cambria" w:eastAsia="Times New Roman" w:hAnsi="Cambria" w:cs="Cambria"/>
                <w:color w:val="000000"/>
              </w:rPr>
              <w:t>  </w:t>
            </w:r>
          </w:p>
        </w:tc>
        <w:tc>
          <w:tcPr>
            <w:tcW w:w="2835" w:type="dxa"/>
            <w:tcBorders>
              <w:top w:val="single" w:sz="6" w:space="0" w:color="auto"/>
              <w:left w:val="nil"/>
              <w:bottom w:val="single" w:sz="6" w:space="0" w:color="auto"/>
              <w:right w:val="nil"/>
            </w:tcBorders>
            <w:shd w:val="clear" w:color="auto" w:fill="auto"/>
            <w:vAlign w:val="center"/>
            <w:hideMark/>
          </w:tcPr>
          <w:p w14:paraId="7B6ED90D" w14:textId="45868DAD" w:rsidR="00E45CE9" w:rsidRPr="0033640D" w:rsidRDefault="00E45CE9" w:rsidP="00E45CE9">
            <w:pPr>
              <w:spacing w:before="0" w:after="0" w:line="240" w:lineRule="auto"/>
              <w:textAlignment w:val="baseline"/>
              <w:rPr>
                <w:rFonts w:ascii="VIC" w:eastAsia="Times New Roman" w:hAnsi="VIC" w:cs="Segoe UI"/>
              </w:rPr>
            </w:pPr>
            <w:r w:rsidRPr="0033640D">
              <w:rPr>
                <w:rFonts w:ascii="Cambria" w:eastAsia="Times New Roman" w:hAnsi="Cambria" w:cs="Cambria"/>
              </w:rPr>
              <w:t> </w:t>
            </w:r>
            <w:r w:rsidRPr="0033640D">
              <w:rPr>
                <w:rFonts w:ascii="VIC" w:eastAsia="Times New Roman" w:hAnsi="VIC" w:cs="Arial"/>
              </w:rPr>
              <w:t>SCV</w:t>
            </w:r>
          </w:p>
        </w:tc>
      </w:tr>
    </w:tbl>
    <w:p w14:paraId="41A9E265" w14:textId="77777777" w:rsidR="00D312D9" w:rsidRDefault="00D312D9" w:rsidP="00ED14AF">
      <w:pPr>
        <w:rPr>
          <w:rFonts w:ascii="Calibri-Light,Bold" w:hAnsi="Calibri-Light,Bold" w:cs="Calibri-Light,Bold"/>
          <w:b/>
          <w:bCs/>
          <w:color w:val="000000"/>
          <w:sz w:val="22"/>
          <w:szCs w:val="22"/>
        </w:rPr>
      </w:pPr>
    </w:p>
    <w:p w14:paraId="35095AEF" w14:textId="77777777" w:rsidR="009C3463" w:rsidRDefault="009C3463" w:rsidP="00ED14AF">
      <w:pPr>
        <w:rPr>
          <w:rFonts w:ascii="Calibri-Light,Bold" w:hAnsi="Calibri-Light,Bold" w:cs="Calibri-Light,Bold"/>
          <w:b/>
          <w:bCs/>
          <w:color w:val="000000"/>
          <w:sz w:val="22"/>
          <w:szCs w:val="22"/>
        </w:rPr>
      </w:pPr>
    </w:p>
    <w:p w14:paraId="17B815F7" w14:textId="77777777" w:rsidR="009C3463" w:rsidRDefault="009C3463" w:rsidP="00ED14AF">
      <w:pPr>
        <w:rPr>
          <w:rFonts w:ascii="Calibri-Light,Bold" w:hAnsi="Calibri-Light,Bold" w:cs="Calibri-Light,Bold"/>
          <w:b/>
          <w:bCs/>
          <w:color w:val="000000"/>
          <w:sz w:val="22"/>
          <w:szCs w:val="22"/>
        </w:rPr>
      </w:pPr>
    </w:p>
    <w:p w14:paraId="0C725B24" w14:textId="77777777" w:rsidR="00085F32" w:rsidRDefault="00085F32" w:rsidP="00ED14AF">
      <w:pPr>
        <w:rPr>
          <w:rFonts w:ascii="Calibri-Light,Bold" w:hAnsi="Calibri-Light,Bold" w:cs="Calibri-Light,Bold"/>
          <w:b/>
          <w:bCs/>
          <w:color w:val="000000"/>
          <w:sz w:val="22"/>
          <w:szCs w:val="22"/>
        </w:rPr>
      </w:pPr>
    </w:p>
    <w:p w14:paraId="7F2250B6" w14:textId="3FAD6781" w:rsidR="00840AE9" w:rsidRPr="007832AA" w:rsidRDefault="00840AE9" w:rsidP="00ED14AF">
      <w:pPr>
        <w:rPr>
          <w:rFonts w:ascii="VIC" w:eastAsiaTheme="majorEastAsia" w:hAnsi="VIC" w:cstheme="majorBidi"/>
          <w:b/>
          <w:bCs/>
          <w:color w:val="007586" w:themeColor="text2"/>
          <w:sz w:val="24"/>
          <w:szCs w:val="24"/>
        </w:rPr>
        <w:sectPr w:rsidR="00840AE9" w:rsidRPr="007832AA" w:rsidSect="004E0705">
          <w:headerReference w:type="even" r:id="rId69"/>
          <w:headerReference w:type="default" r:id="rId70"/>
          <w:pgSz w:w="11906" w:h="16838" w:code="9"/>
          <w:pgMar w:top="1440" w:right="1440" w:bottom="1440" w:left="1440" w:header="851" w:footer="851" w:gutter="0"/>
          <w:cols w:space="284"/>
          <w:docGrid w:linePitch="360"/>
        </w:sectPr>
      </w:pPr>
    </w:p>
    <w:p w14:paraId="627F50A0" w14:textId="77777777" w:rsidR="00E22A20" w:rsidRPr="003A2847" w:rsidRDefault="00E22A20" w:rsidP="00A45CB0">
      <w:pPr>
        <w:pStyle w:val="SCVbody"/>
        <w:rPr>
          <w:rFonts w:ascii="VIC" w:hAnsi="VIC"/>
        </w:rPr>
      </w:pPr>
    </w:p>
    <w:sectPr w:rsidR="00E22A20" w:rsidRPr="003A2847" w:rsidSect="00BD5B7A">
      <w:headerReference w:type="even" r:id="rId71"/>
      <w:headerReference w:type="default" r:id="rId72"/>
      <w:footerReference w:type="even" r:id="rId73"/>
      <w:footerReference w:type="default" r:id="rId74"/>
      <w:pgSz w:w="11906" w:h="16838" w:code="9"/>
      <w:pgMar w:top="3402" w:right="851" w:bottom="1361" w:left="851"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B3A6D" w14:textId="77777777" w:rsidR="00CB14F6" w:rsidRDefault="00CB14F6" w:rsidP="002D711A">
      <w:pPr>
        <w:spacing w:after="0" w:line="240" w:lineRule="auto"/>
      </w:pPr>
      <w:r>
        <w:separator/>
      </w:r>
    </w:p>
  </w:endnote>
  <w:endnote w:type="continuationSeparator" w:id="0">
    <w:p w14:paraId="06902EF9" w14:textId="77777777" w:rsidR="00CB14F6" w:rsidRDefault="00CB14F6" w:rsidP="002D711A">
      <w:pPr>
        <w:spacing w:after="0" w:line="240" w:lineRule="auto"/>
      </w:pPr>
      <w:r>
        <w:continuationSeparator/>
      </w:r>
    </w:p>
  </w:endnote>
  <w:endnote w:type="continuationNotice" w:id="1">
    <w:p w14:paraId="55004B99" w14:textId="77777777" w:rsidR="00CB14F6" w:rsidRDefault="00CB14F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 w:name="Calibri-Ligh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FD99" w14:textId="3CD39267" w:rsidR="00C50A2B" w:rsidRPr="002A5891" w:rsidRDefault="00A778AA" w:rsidP="006B337A">
    <w:pPr>
      <w:pStyle w:val="SCVfooterempty"/>
    </w:pPr>
    <w:r>
      <w:rPr>
        <w:noProof/>
      </w:rPr>
      <mc:AlternateContent>
        <mc:Choice Requires="wps">
          <w:drawing>
            <wp:anchor distT="0" distB="0" distL="114300" distR="114300" simplePos="0" relativeHeight="251698176" behindDoc="0" locked="0" layoutInCell="0" allowOverlap="1" wp14:anchorId="1BA454D5" wp14:editId="19CAC794">
              <wp:simplePos x="0" y="0"/>
              <wp:positionH relativeFrom="page">
                <wp:posOffset>0</wp:posOffset>
              </wp:positionH>
              <wp:positionV relativeFrom="page">
                <wp:posOffset>10189210</wp:posOffset>
              </wp:positionV>
              <wp:extent cx="7560310" cy="311785"/>
              <wp:effectExtent l="0" t="0" r="0" b="12065"/>
              <wp:wrapNone/>
              <wp:docPr id="3" name="MSIPCM051344d4a175f4dfa987ad69"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E0FE24" w14:textId="46827617" w:rsidR="00A778AA" w:rsidRPr="00A778AA" w:rsidRDefault="00A778AA" w:rsidP="00A778AA">
                          <w:pPr>
                            <w:spacing w:before="0" w:after="0"/>
                            <w:jc w:val="center"/>
                            <w:rPr>
                              <w:rFonts w:ascii="Arial Black" w:hAnsi="Arial Black"/>
                              <w:color w:val="000000"/>
                            </w:rPr>
                          </w:pPr>
                          <w:r w:rsidRPr="00A778AA">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A454D5" id="_x0000_t202" coordsize="21600,21600" o:spt="202" path="m,l,21600r21600,l21600,xe">
              <v:stroke joinstyle="miter"/>
              <v:path gradientshapeok="t" o:connecttype="rect"/>
            </v:shapetype>
            <v:shape id="MSIPCM051344d4a175f4dfa987ad69" o:spid="_x0000_s1026" type="#_x0000_t202" alt="{&quot;HashCode&quot;:904758361,&quot;Height&quot;:841.0,&quot;Width&quot;:595.0,&quot;Placement&quot;:&quot;Footer&quot;,&quot;Index&quot;:&quot;OddAndEven&quot;,&quot;Section&quot;:1,&quot;Top&quot;:0.0,&quot;Left&quot;:0.0}" style="position:absolute;margin-left:0;margin-top:802.3pt;width:595.3pt;height:24.55pt;z-index:2516981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AE0FE24" w14:textId="46827617" w:rsidR="00A778AA" w:rsidRPr="00A778AA" w:rsidRDefault="00A778AA" w:rsidP="00A778AA">
                    <w:pPr>
                      <w:spacing w:before="0" w:after="0"/>
                      <w:jc w:val="center"/>
                      <w:rPr>
                        <w:rFonts w:ascii="Arial Black" w:hAnsi="Arial Black"/>
                        <w:color w:val="000000"/>
                      </w:rPr>
                    </w:pPr>
                    <w:r w:rsidRPr="00A778AA">
                      <w:rPr>
                        <w:rFonts w:ascii="Arial Black" w:hAnsi="Arial Black"/>
                        <w:color w:val="000000"/>
                      </w:rPr>
                      <w:t>OFFICIAL</w:t>
                    </w:r>
                  </w:p>
                </w:txbxContent>
              </v:textbox>
              <w10:wrap anchorx="page" anchory="page"/>
            </v:shape>
          </w:pict>
        </mc:Fallback>
      </mc:AlternateContent>
    </w:r>
    <w:r w:rsidR="00893EA0">
      <w:rPr>
        <w:noProof/>
      </w:rPr>
      <mc:AlternateContent>
        <mc:Choice Requires="wps">
          <w:drawing>
            <wp:anchor distT="0" distB="0" distL="114300" distR="114300" simplePos="0" relativeHeight="251665408" behindDoc="0" locked="0" layoutInCell="0" allowOverlap="1" wp14:anchorId="37B65429" wp14:editId="18D43D51">
              <wp:simplePos x="0" y="0"/>
              <wp:positionH relativeFrom="page">
                <wp:align>center</wp:align>
              </wp:positionH>
              <wp:positionV relativeFrom="page">
                <wp:align>bottom</wp:align>
              </wp:positionV>
              <wp:extent cx="7772400" cy="502285"/>
              <wp:effectExtent l="0" t="0" r="0" b="12065"/>
              <wp:wrapNone/>
              <wp:docPr id="11" name="Text Box 11" descr="{&quot;HashCode&quot;:904758361,&quot;Height&quot;:9999999.0,&quot;Width&quot;:9999999.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B31AAC" w14:textId="11AC9359" w:rsidR="00893EA0" w:rsidRPr="00AA0DDE" w:rsidRDefault="00AA0DDE" w:rsidP="00AA0DDE">
                          <w:pPr>
                            <w:spacing w:before="0" w:after="0"/>
                            <w:jc w:val="center"/>
                            <w:rPr>
                              <w:rFonts w:ascii="Arial Black" w:hAnsi="Arial Black"/>
                              <w:color w:val="000000"/>
                            </w:rPr>
                          </w:pPr>
                          <w:r w:rsidRPr="00AA0DD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37B65429" id="Text Box 11" o:spid="_x0000_s1027" type="#_x0000_t202" alt="{&quot;HashCode&quot;:904758361,&quot;Height&quot;:9999999.0,&quot;Width&quot;:9999999.0,&quot;Placement&quot;:&quot;Footer&quot;,&quot;Index&quot;:&quot;OddAndEven&quot;,&quot;Section&quot;:2,&quot;Top&quot;:0.0,&quot;Left&quot;:0.0}" style="position:absolute;margin-left:0;margin-top:0;width:612pt;height:39.55pt;z-index:2516654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63B31AAC" w14:textId="11AC9359" w:rsidR="00893EA0" w:rsidRPr="00AA0DDE" w:rsidRDefault="00AA0DDE" w:rsidP="00AA0DDE">
                    <w:pPr>
                      <w:spacing w:before="0" w:after="0"/>
                      <w:jc w:val="center"/>
                      <w:rPr>
                        <w:rFonts w:ascii="Arial Black" w:hAnsi="Arial Black"/>
                        <w:color w:val="000000"/>
                      </w:rPr>
                    </w:pPr>
                    <w:r w:rsidRPr="00AA0DDE">
                      <w:rPr>
                        <w:rFonts w:ascii="Arial Black" w:hAnsi="Arial Black"/>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2E02" w14:textId="2CEF80FE" w:rsidR="00C50A2B" w:rsidRPr="006B337A" w:rsidRDefault="00A778AA" w:rsidP="006B337A">
    <w:pPr>
      <w:pStyle w:val="SCVheaderempty"/>
    </w:pPr>
    <w:r>
      <w:rPr>
        <w:noProof/>
      </w:rPr>
      <mc:AlternateContent>
        <mc:Choice Requires="wps">
          <w:drawing>
            <wp:anchor distT="0" distB="0" distL="114300" distR="114300" simplePos="0" relativeHeight="251681792" behindDoc="0" locked="0" layoutInCell="0" allowOverlap="1" wp14:anchorId="7B346A09" wp14:editId="074C3F1F">
              <wp:simplePos x="0" y="0"/>
              <wp:positionH relativeFrom="page">
                <wp:posOffset>0</wp:posOffset>
              </wp:positionH>
              <wp:positionV relativeFrom="page">
                <wp:posOffset>10189210</wp:posOffset>
              </wp:positionV>
              <wp:extent cx="7560310" cy="311785"/>
              <wp:effectExtent l="0" t="0" r="0" b="12065"/>
              <wp:wrapNone/>
              <wp:docPr id="1" name="MSIPCMbf714b7cacfd41eb32f2cd5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B785D5" w14:textId="038C5BBB" w:rsidR="00A778AA" w:rsidRPr="00A778AA" w:rsidRDefault="00A778AA" w:rsidP="00A778AA">
                          <w:pPr>
                            <w:spacing w:before="0" w:after="0"/>
                            <w:jc w:val="center"/>
                            <w:rPr>
                              <w:rFonts w:ascii="Arial Black" w:hAnsi="Arial Black"/>
                              <w:color w:val="000000"/>
                            </w:rPr>
                          </w:pPr>
                          <w:r w:rsidRPr="00A778AA">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346A09" id="_x0000_t202" coordsize="21600,21600" o:spt="202" path="m,l,21600r21600,l21600,xe">
              <v:stroke joinstyle="miter"/>
              <v:path gradientshapeok="t" o:connecttype="rect"/>
            </v:shapetype>
            <v:shape id="MSIPCMbf714b7cacfd41eb32f2cd5a"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B785D5" w14:textId="038C5BBB" w:rsidR="00A778AA" w:rsidRPr="00A778AA" w:rsidRDefault="00A778AA" w:rsidP="00A778AA">
                    <w:pPr>
                      <w:spacing w:before="0" w:after="0"/>
                      <w:jc w:val="center"/>
                      <w:rPr>
                        <w:rFonts w:ascii="Arial Black" w:hAnsi="Arial Black"/>
                        <w:color w:val="000000"/>
                      </w:rPr>
                    </w:pPr>
                    <w:r w:rsidRPr="00A778AA">
                      <w:rPr>
                        <w:rFonts w:ascii="Arial Black" w:hAnsi="Arial Black"/>
                        <w:color w:val="000000"/>
                      </w:rPr>
                      <w:t>OFFICIAL</w:t>
                    </w:r>
                  </w:p>
                </w:txbxContent>
              </v:textbox>
              <w10:wrap anchorx="page" anchory="page"/>
            </v:shape>
          </w:pict>
        </mc:Fallback>
      </mc:AlternateContent>
    </w:r>
    <w:r w:rsidR="00893EA0">
      <w:rPr>
        <w:noProof/>
      </w:rPr>
      <mc:AlternateContent>
        <mc:Choice Requires="wps">
          <w:drawing>
            <wp:anchor distT="0" distB="0" distL="114300" distR="114300" simplePos="0" relativeHeight="251649024" behindDoc="0" locked="0" layoutInCell="0" allowOverlap="1" wp14:anchorId="5834651A" wp14:editId="2141023A">
              <wp:simplePos x="0" y="9365456"/>
              <wp:positionH relativeFrom="page">
                <wp:align>center</wp:align>
              </wp:positionH>
              <wp:positionV relativeFrom="page">
                <wp:align>bottom</wp:align>
              </wp:positionV>
              <wp:extent cx="7772400" cy="502285"/>
              <wp:effectExtent l="0" t="0" r="0" b="12065"/>
              <wp:wrapNone/>
              <wp:docPr id="10" name="Text Box 10"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E5FE47" w14:textId="31D2F181" w:rsidR="00893EA0" w:rsidRPr="00AA0DDE" w:rsidRDefault="00AA0DDE" w:rsidP="00AA0DDE">
                          <w:pPr>
                            <w:spacing w:before="0" w:after="0"/>
                            <w:jc w:val="center"/>
                            <w:rPr>
                              <w:rFonts w:ascii="Arial Black" w:hAnsi="Arial Black"/>
                              <w:color w:val="000000"/>
                            </w:rPr>
                          </w:pPr>
                          <w:r w:rsidRPr="00AA0DD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834651A" id="Text Box 10" o:spid="_x0000_s1029" type="#_x0000_t202" alt="{&quot;HashCode&quot;:904758361,&quot;Height&quot;:9999999.0,&quot;Width&quot;:9999999.0,&quot;Placement&quot;:&quot;Footer&quot;,&quot;Index&quot;:&quot;Primary&quot;,&quot;Section&quot;:2,&quot;Top&quot;:0.0,&quot;Left&quot;:0.0}" style="position:absolute;margin-left:0;margin-top:0;width:612pt;height:39.55pt;z-index:25164902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BxgbEWGQIAAC0EAAAOAAAAAAAAAAAAAAAAAC4CAABkcnMvZTJvRG9jLnhtbFBLAQItABQABgAI&#10;AAAAIQDYP/032wAAAAUBAAAPAAAAAAAAAAAAAAAAAHMEAABkcnMvZG93bnJldi54bWxQSwUGAAAA&#10;AAQABADzAAAAewUAAAAA&#10;" o:allowincell="f" filled="f" stroked="f" strokeweight=".5pt">
              <v:textbox inset=",0,,0">
                <w:txbxContent>
                  <w:p w14:paraId="64E5FE47" w14:textId="31D2F181" w:rsidR="00893EA0" w:rsidRPr="00AA0DDE" w:rsidRDefault="00AA0DDE" w:rsidP="00AA0DDE">
                    <w:pPr>
                      <w:spacing w:before="0" w:after="0"/>
                      <w:jc w:val="center"/>
                      <w:rPr>
                        <w:rFonts w:ascii="Arial Black" w:hAnsi="Arial Black"/>
                        <w:color w:val="000000"/>
                      </w:rPr>
                    </w:pPr>
                    <w:r w:rsidRPr="00AA0DDE">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B647" w14:textId="18CD3524" w:rsidR="00C50A2B" w:rsidRPr="002A5891" w:rsidRDefault="00893EA0" w:rsidP="00651BA6">
    <w:pPr>
      <w:pStyle w:val="SCVfootereven"/>
      <w:tabs>
        <w:tab w:val="clear" w:pos="1304"/>
        <w:tab w:val="center" w:pos="5245"/>
        <w:tab w:val="right" w:pos="10065"/>
      </w:tabs>
    </w:pPr>
    <w:r>
      <mc:AlternateContent>
        <mc:Choice Requires="wps">
          <w:drawing>
            <wp:anchor distT="0" distB="0" distL="114300" distR="114300" simplePos="0" relativeHeight="251658244" behindDoc="0" locked="0" layoutInCell="0" allowOverlap="1" wp14:anchorId="262E352B" wp14:editId="54F13F48">
              <wp:simplePos x="0" y="0"/>
              <wp:positionH relativeFrom="page">
                <wp:align>center</wp:align>
              </wp:positionH>
              <wp:positionV relativeFrom="page">
                <wp:align>bottom</wp:align>
              </wp:positionV>
              <wp:extent cx="7772400" cy="502285"/>
              <wp:effectExtent l="0" t="0" r="0" b="12065"/>
              <wp:wrapNone/>
              <wp:docPr id="17" name="Text Box 17"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963BE2" w14:textId="3D3FD2DF" w:rsidR="00893EA0" w:rsidRPr="00AA0DDE" w:rsidRDefault="00AA0DDE" w:rsidP="00AA0DDE">
                          <w:pPr>
                            <w:spacing w:before="0" w:after="0"/>
                            <w:jc w:val="center"/>
                            <w:rPr>
                              <w:rFonts w:ascii="Arial Black" w:hAnsi="Arial Black"/>
                              <w:color w:val="000000"/>
                            </w:rPr>
                          </w:pPr>
                          <w:r w:rsidRPr="00AA0DD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62E352B" id="_x0000_t202" coordsize="21600,21600" o:spt="202" path="m,l,21600r21600,l21600,xe">
              <v:stroke joinstyle="miter"/>
              <v:path gradientshapeok="t" o:connecttype="rect"/>
            </v:shapetype>
            <v:shape id="Text Box 17" o:spid="_x0000_s1030" type="#_x0000_t202" alt="{&quot;HashCode&quot;:904758361,&quot;Height&quot;:9999999.0,&quot;Width&quot;:9999999.0,&quot;Placement&quot;:&quot;Footer&quot;,&quot;Index&quot;:&quot;OddAndEven&quot;,&quot;Section&quot;:3,&quot;Top&quot;:0.0,&quot;Left&quot;:0.0}" style="position:absolute;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PRGQ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qqpNNhjx1UJ1zPQc+8t3zd4Awb&#10;5sMzc0g1jo3yDU94SAXYC84WJTW4X3/zx3xkAKOUtCidkvqfB+YEJeq7QW6+jKfTqLV0QcO99e4G&#10;rznoe0BVjvGBWJ7MmBvUYEoH+hXVvYrdMMQMx54l5cENl/vQSxnfBxerVUpDXVkWNmZreSwe8YzY&#10;vnSvzNkzAQGpe4RBXqx4x0Of2zOxOgSQTSIpItzjeQYeNZloPr+fKPq395R1feXL3wA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TQePRGQIAAC0EAAAOAAAAAAAAAAAAAAAAAC4CAABkcnMvZTJvRG9jLnhtbFBLAQItABQABgAI&#10;AAAAIQDYP/032wAAAAUBAAAPAAAAAAAAAAAAAAAAAHMEAABkcnMvZG93bnJldi54bWxQSwUGAAAA&#10;AAQABADzAAAAewUAAAAA&#10;" o:allowincell="f" filled="f" stroked="f" strokeweight=".5pt">
              <v:textbox inset=",0,,0">
                <w:txbxContent>
                  <w:p w14:paraId="30963BE2" w14:textId="3D3FD2DF" w:rsidR="00893EA0" w:rsidRPr="00AA0DDE" w:rsidRDefault="00AA0DDE" w:rsidP="00AA0DDE">
                    <w:pPr>
                      <w:spacing w:before="0" w:after="0"/>
                      <w:jc w:val="center"/>
                      <w:rPr>
                        <w:rFonts w:ascii="Arial Black" w:hAnsi="Arial Black"/>
                        <w:color w:val="000000"/>
                      </w:rPr>
                    </w:pPr>
                    <w:r w:rsidRPr="00AA0DDE">
                      <w:rPr>
                        <w:rFonts w:ascii="Arial Black" w:hAnsi="Arial Black"/>
                        <w:color w:val="000000"/>
                      </w:rPr>
                      <w:t>OFFICIAL</w:t>
                    </w:r>
                  </w:p>
                </w:txbxContent>
              </v:textbox>
              <w10:wrap anchorx="page" anchory="page"/>
            </v:shape>
          </w:pict>
        </mc:Fallback>
      </mc:AlternateContent>
    </w:r>
    <w:r w:rsidR="00C50A2B">
      <w:rPr>
        <w:noProof w:val="0"/>
      </w:rPr>
      <w:fldChar w:fldCharType="begin"/>
    </w:r>
    <w:r w:rsidR="00C50A2B">
      <w:instrText xml:space="preserve"> PAGE   \* MERGEFORMAT </w:instrText>
    </w:r>
    <w:r w:rsidR="00C50A2B">
      <w:rPr>
        <w:noProof w:val="0"/>
      </w:rPr>
      <w:fldChar w:fldCharType="separate"/>
    </w:r>
    <w:r w:rsidR="00C50A2B">
      <w:t>8</w:t>
    </w:r>
    <w:r w:rsidR="00C50A2B">
      <w:fldChar w:fldCharType="end"/>
    </w:r>
    <w:r w:rsidR="00651BA6">
      <w:tab/>
    </w:r>
    <w:r w:rsidR="00C50A2B" w:rsidRPr="00724F74">
      <w:rPr>
        <w:b/>
      </w:rPr>
      <w:t>Safer Care Victoria</w:t>
    </w:r>
    <w:r w:rsidR="00651BA6">
      <w:rPr>
        <w:b/>
      </w:rPr>
      <w:tab/>
    </w:r>
    <w:fldSimple w:instr="STYLEREF  &quot;SCV report title&quot;  \* MERGEFORMAT">
      <w:r w:rsidR="008D3EF8">
        <w:t>Information request</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B8086" w14:textId="622A819E" w:rsidR="00C50A2B" w:rsidRPr="002A5891" w:rsidRDefault="00893EA0" w:rsidP="00651BA6">
    <w:pPr>
      <w:pStyle w:val="SCVfooterodd"/>
      <w:tabs>
        <w:tab w:val="clear" w:pos="1304"/>
        <w:tab w:val="center" w:pos="5245"/>
        <w:tab w:val="right" w:pos="10065"/>
      </w:tabs>
      <w:jc w:val="left"/>
    </w:pPr>
    <w:r>
      <mc:AlternateContent>
        <mc:Choice Requires="wps">
          <w:drawing>
            <wp:anchor distT="0" distB="0" distL="114300" distR="114300" simplePos="0" relativeHeight="251658243" behindDoc="0" locked="0" layoutInCell="0" allowOverlap="1" wp14:anchorId="297A3B5B" wp14:editId="412B8B89">
              <wp:simplePos x="0" y="0"/>
              <wp:positionH relativeFrom="page">
                <wp:align>center</wp:align>
              </wp:positionH>
              <wp:positionV relativeFrom="page">
                <wp:align>bottom</wp:align>
              </wp:positionV>
              <wp:extent cx="7772400" cy="502285"/>
              <wp:effectExtent l="0" t="0" r="0" b="12065"/>
              <wp:wrapNone/>
              <wp:docPr id="12" name="Text Box 12" descr="{&quot;HashCode&quot;:90475836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F30C4B" w14:textId="268AA329" w:rsidR="00893EA0" w:rsidRPr="00AA0DDE" w:rsidRDefault="00AA0DDE" w:rsidP="00AA0DDE">
                          <w:pPr>
                            <w:spacing w:before="0" w:after="0"/>
                            <w:jc w:val="center"/>
                            <w:rPr>
                              <w:rFonts w:ascii="Arial Black" w:hAnsi="Arial Black"/>
                              <w:color w:val="000000"/>
                            </w:rPr>
                          </w:pPr>
                          <w:r w:rsidRPr="00AA0DD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97A3B5B" id="_x0000_t202" coordsize="21600,21600" o:spt="202" path="m,l,21600r21600,l21600,xe">
              <v:stroke joinstyle="miter"/>
              <v:path gradientshapeok="t" o:connecttype="rect"/>
            </v:shapetype>
            <v:shape id="Text Box 12" o:spid="_x0000_s1031" type="#_x0000_t202" alt="{&quot;HashCode&quot;:904758361,&quot;Height&quot;:9999999.0,&quot;Width&quot;:9999999.0,&quot;Placement&quot;:&quot;Footer&quot;,&quot;Index&quot;:&quot;Primary&quot;,&quot;Section&quot;:3,&quot;Top&quot;:0.0,&quot;Left&quot;:0.0}" style="position:absolute;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17F30C4B" w14:textId="268AA329" w:rsidR="00893EA0" w:rsidRPr="00AA0DDE" w:rsidRDefault="00AA0DDE" w:rsidP="00AA0DDE">
                    <w:pPr>
                      <w:spacing w:before="0" w:after="0"/>
                      <w:jc w:val="center"/>
                      <w:rPr>
                        <w:rFonts w:ascii="Arial Black" w:hAnsi="Arial Black"/>
                        <w:color w:val="000000"/>
                      </w:rPr>
                    </w:pPr>
                    <w:r w:rsidRPr="00AA0DDE">
                      <w:rPr>
                        <w:rFonts w:ascii="Arial Black" w:hAnsi="Arial Black"/>
                        <w:color w:val="000000"/>
                      </w:rPr>
                      <w:t>OFFICIAL</w:t>
                    </w:r>
                  </w:p>
                </w:txbxContent>
              </v:textbox>
              <w10:wrap anchorx="page" anchory="page"/>
            </v:shape>
          </w:pict>
        </mc:Fallback>
      </mc:AlternateContent>
    </w:r>
    <w:fldSimple w:instr="STYLEREF  &quot;SCV report title&quot;  \* MERGEFORMAT">
      <w:r w:rsidR="008D3EF8">
        <w:t>Information request</w:t>
      </w:r>
    </w:fldSimple>
    <w:r w:rsidR="00651BA6">
      <w:tab/>
    </w:r>
    <w:r w:rsidR="00C50A2B" w:rsidRPr="00724F74">
      <w:rPr>
        <w:b/>
      </w:rPr>
      <w:t>Safer Care Victoria</w:t>
    </w:r>
    <w:r w:rsidR="00651BA6">
      <w:rPr>
        <w:b/>
      </w:rPr>
      <w:tab/>
    </w:r>
    <w:r w:rsidR="00C50A2B">
      <w:rPr>
        <w:noProof w:val="0"/>
      </w:rPr>
      <w:fldChar w:fldCharType="begin"/>
    </w:r>
    <w:r w:rsidR="00C50A2B">
      <w:instrText xml:space="preserve"> PAGE   \* MERGEFORMAT </w:instrText>
    </w:r>
    <w:r w:rsidR="00C50A2B">
      <w:rPr>
        <w:noProof w:val="0"/>
      </w:rPr>
      <w:fldChar w:fldCharType="separate"/>
    </w:r>
    <w:r w:rsidR="00C50A2B">
      <w:t>3</w:t>
    </w:r>
    <w:r w:rsidR="00C50A2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BAD2" w14:textId="2C6C1CAD" w:rsidR="00C50A2B" w:rsidRPr="002A5891" w:rsidRDefault="00A778AA" w:rsidP="00BC437C">
    <w:pPr>
      <w:pStyle w:val="SCVfooterempty"/>
    </w:pPr>
    <w:r>
      <w:rPr>
        <w:noProof/>
      </w:rPr>
      <mc:AlternateContent>
        <mc:Choice Requires="wps">
          <w:drawing>
            <wp:anchor distT="0" distB="0" distL="114300" distR="114300" simplePos="0" relativeHeight="251658254" behindDoc="0" locked="0" layoutInCell="0" allowOverlap="1" wp14:anchorId="4A94E5B9" wp14:editId="6AAB10CA">
              <wp:simplePos x="0" y="0"/>
              <wp:positionH relativeFrom="page">
                <wp:posOffset>0</wp:posOffset>
              </wp:positionH>
              <wp:positionV relativeFrom="page">
                <wp:posOffset>10189210</wp:posOffset>
              </wp:positionV>
              <wp:extent cx="7560310" cy="311785"/>
              <wp:effectExtent l="0" t="0" r="0" b="12065"/>
              <wp:wrapNone/>
              <wp:docPr id="8" name="MSIPCMa9d44c1b948c64641245c197" descr="{&quot;HashCode&quot;:904758361,&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FEAB22" w14:textId="4D6683F1" w:rsidR="00A778AA" w:rsidRPr="00A778AA" w:rsidRDefault="00A778AA" w:rsidP="00A778AA">
                          <w:pPr>
                            <w:spacing w:before="0" w:after="0"/>
                            <w:jc w:val="center"/>
                            <w:rPr>
                              <w:rFonts w:ascii="Arial Black" w:hAnsi="Arial Black"/>
                              <w:color w:val="000000"/>
                            </w:rPr>
                          </w:pPr>
                          <w:r w:rsidRPr="00A778AA">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94E5B9" id="_x0000_t202" coordsize="21600,21600" o:spt="202" path="m,l,21600r21600,l21600,xe">
              <v:stroke joinstyle="miter"/>
              <v:path gradientshapeok="t" o:connecttype="rect"/>
            </v:shapetype>
            <v:shape id="MSIPCMa9d44c1b948c64641245c197" o:spid="_x0000_s1034" type="#_x0000_t202" alt="{&quot;HashCode&quot;:904758361,&quot;Height&quot;:841.0,&quot;Width&quot;:595.0,&quot;Placement&quot;:&quot;Footer&quot;,&quot;Index&quot;:&quot;OddAndEven&quot;,&quot;Section&quot;:4,&quot;Top&quot;:0.0,&quot;Left&quot;:0.0}" style="position:absolute;margin-left:0;margin-top:802.3pt;width:595.3pt;height:24.55pt;z-index:25165825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textbox inset=",0,,0">
                <w:txbxContent>
                  <w:p w14:paraId="01FEAB22" w14:textId="4D6683F1" w:rsidR="00A778AA" w:rsidRPr="00A778AA" w:rsidRDefault="00A778AA" w:rsidP="00A778AA">
                    <w:pPr>
                      <w:spacing w:before="0" w:after="0"/>
                      <w:jc w:val="center"/>
                      <w:rPr>
                        <w:rFonts w:ascii="Arial Black" w:hAnsi="Arial Black"/>
                        <w:color w:val="000000"/>
                      </w:rPr>
                    </w:pPr>
                    <w:r w:rsidRPr="00A778AA">
                      <w:rPr>
                        <w:rFonts w:ascii="Arial Black" w:hAnsi="Arial Black"/>
                        <w:color w:val="000000"/>
                      </w:rPr>
                      <w:t>OFFICIAL</w:t>
                    </w:r>
                  </w:p>
                </w:txbxContent>
              </v:textbox>
              <w10:wrap anchorx="page" anchory="page"/>
            </v:shape>
          </w:pict>
        </mc:Fallback>
      </mc:AlternateContent>
    </w:r>
    <w:r w:rsidR="001030CC">
      <w:rPr>
        <w:noProof/>
      </w:rPr>
      <mc:AlternateContent>
        <mc:Choice Requires="wps">
          <w:drawing>
            <wp:anchor distT="0" distB="0" distL="114300" distR="114300" simplePos="0" relativeHeight="251658246" behindDoc="0" locked="0" layoutInCell="0" allowOverlap="1" wp14:anchorId="5B8C0D97" wp14:editId="7B416F45">
              <wp:simplePos x="0" y="0"/>
              <wp:positionH relativeFrom="page">
                <wp:align>center</wp:align>
              </wp:positionH>
              <wp:positionV relativeFrom="page">
                <wp:align>bottom</wp:align>
              </wp:positionV>
              <wp:extent cx="7772400" cy="502285"/>
              <wp:effectExtent l="0" t="0" r="0" b="12065"/>
              <wp:wrapNone/>
              <wp:docPr id="22" name="Text Box 22" descr="{&quot;HashCode&quot;:904758361,&quot;Height&quot;:9999999.0,&quot;Width&quot;:9999999.0,&quot;Placement&quot;:&quot;Footer&quot;,&quot;Index&quot;:&quot;OddAndEven&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B0B4FD" w14:textId="03ABED21" w:rsidR="001030CC" w:rsidRPr="00AA0DDE" w:rsidRDefault="00AA0DDE" w:rsidP="00AA0DDE">
                          <w:pPr>
                            <w:spacing w:before="0" w:after="0"/>
                            <w:jc w:val="center"/>
                            <w:rPr>
                              <w:rFonts w:ascii="Arial Black" w:hAnsi="Arial Black"/>
                              <w:color w:val="000000"/>
                            </w:rPr>
                          </w:pPr>
                          <w:r w:rsidRPr="00AA0DD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5B8C0D97" id="Text Box 22" o:spid="_x0000_s1035" type="#_x0000_t202" alt="{&quot;HashCode&quot;:904758361,&quot;Height&quot;:9999999.0,&quot;Width&quot;:9999999.0,&quot;Placement&quot;:&quot;Footer&quot;,&quot;Index&quot;:&quot;OddAndEven&quot;,&quot;Section&quot;:6,&quot;Top&quot;:0.0,&quot;Left&quot;:0.0}" style="position:absolute;margin-left:0;margin-top:0;width:612pt;height:39.5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CB3vs+GQIAAC0EAAAOAAAAAAAAAAAAAAAAAC4CAABkcnMvZTJvRG9jLnhtbFBLAQItABQABgAI&#10;AAAAIQDYP/032wAAAAUBAAAPAAAAAAAAAAAAAAAAAHMEAABkcnMvZG93bnJldi54bWxQSwUGAAAA&#10;AAQABADzAAAAewUAAAAA&#10;" o:allowincell="f" filled="f" stroked="f" strokeweight=".5pt">
              <v:textbox inset=",0,,0">
                <w:txbxContent>
                  <w:p w14:paraId="39B0B4FD" w14:textId="03ABED21" w:rsidR="001030CC" w:rsidRPr="00AA0DDE" w:rsidRDefault="00AA0DDE" w:rsidP="00AA0DDE">
                    <w:pPr>
                      <w:spacing w:before="0" w:after="0"/>
                      <w:jc w:val="center"/>
                      <w:rPr>
                        <w:rFonts w:ascii="Arial Black" w:hAnsi="Arial Black"/>
                        <w:color w:val="000000"/>
                      </w:rPr>
                    </w:pPr>
                    <w:r w:rsidRPr="00AA0DDE">
                      <w:rPr>
                        <w:rFonts w:ascii="Arial Black" w:hAnsi="Arial Black"/>
                        <w:color w:val="00000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1A500" w14:textId="7C7EDD8C" w:rsidR="00C50A2B" w:rsidRPr="002A5891" w:rsidRDefault="00A778AA" w:rsidP="00BC437C">
    <w:pPr>
      <w:pStyle w:val="SCVfooterempty"/>
    </w:pPr>
    <w:r>
      <w:rPr>
        <w:noProof/>
      </w:rPr>
      <mc:AlternateContent>
        <mc:Choice Requires="wps">
          <w:drawing>
            <wp:anchor distT="0" distB="0" distL="114300" distR="114300" simplePos="0" relativeHeight="251658253" behindDoc="0" locked="0" layoutInCell="0" allowOverlap="1" wp14:anchorId="2A06445D" wp14:editId="75D41651">
              <wp:simplePos x="0" y="0"/>
              <wp:positionH relativeFrom="page">
                <wp:posOffset>0</wp:posOffset>
              </wp:positionH>
              <wp:positionV relativeFrom="page">
                <wp:posOffset>10189687</wp:posOffset>
              </wp:positionV>
              <wp:extent cx="7560310" cy="311785"/>
              <wp:effectExtent l="0" t="0" r="0" b="12065"/>
              <wp:wrapNone/>
              <wp:docPr id="6" name="MSIPCMfb5f4f39a4f0921855932890"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3E9AD0" w14:textId="583D491A" w:rsidR="00A778AA" w:rsidRPr="00A778AA" w:rsidRDefault="00A778AA" w:rsidP="00A778AA">
                          <w:pPr>
                            <w:spacing w:before="0" w:after="0"/>
                            <w:jc w:val="center"/>
                            <w:rPr>
                              <w:rFonts w:ascii="Arial Black" w:hAnsi="Arial Black"/>
                              <w:color w:val="000000"/>
                            </w:rPr>
                          </w:pPr>
                          <w:r w:rsidRPr="00A778AA">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06445D" id="_x0000_t202" coordsize="21600,21600" o:spt="202" path="m,l,21600r21600,l21600,xe">
              <v:stroke joinstyle="miter"/>
              <v:path gradientshapeok="t" o:connecttype="rect"/>
            </v:shapetype>
            <v:shape id="MSIPCMfb5f4f39a4f0921855932890" o:spid="_x0000_s1036" type="#_x0000_t202" alt="{&quot;HashCode&quot;:904758361,&quot;Height&quot;:841.0,&quot;Width&quot;:595.0,&quot;Placement&quot;:&quot;Footer&quot;,&quot;Index&quot;:&quot;Primary&quot;,&quot;Section&quot;:4,&quot;Top&quot;:0.0,&quot;Left&quot;:0.0}" style="position:absolute;margin-left:0;margin-top:802.35pt;width:595.3pt;height:24.5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mrFFwIAACw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rGPRKz0bWB+oD7ORio95YvFQ6x&#10;Yj68MIdc49yo3/CMh9SAzeBoUdKA+/U3f8xHCjBKSYfaqaj/uWNOUKK/GyTnrri+jmJLFzTce+/m&#10;5DW79gFQlgW+EMuTGXODPpnSQfuG8l7EbhhihmPPim5O5kMYlIzPg4vFIiWhrCwLK7O2PJaOcEZo&#10;X/s35uwR/4DMPcFJXaz8QMOQOxCx2AWQKnF0QfOIO0oysXx8PlHz7+8p6/LI578B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femrFFwIAACwEAAAOAAAAAAAAAAAAAAAAAC4CAABkcnMvZTJvRG9jLnhtbFBLAQItABQA&#10;BgAIAAAAIQAvkEiX4AAAAAsBAAAPAAAAAAAAAAAAAAAAAHEEAABkcnMvZG93bnJldi54bWxQSwUG&#10;AAAAAAQABADzAAAAfgUAAAAA&#10;" o:allowincell="f" filled="f" stroked="f" strokeweight=".5pt">
              <v:textbox inset=",0,,0">
                <w:txbxContent>
                  <w:p w14:paraId="5A3E9AD0" w14:textId="583D491A" w:rsidR="00A778AA" w:rsidRPr="00A778AA" w:rsidRDefault="00A778AA" w:rsidP="00A778AA">
                    <w:pPr>
                      <w:spacing w:before="0" w:after="0"/>
                      <w:jc w:val="center"/>
                      <w:rPr>
                        <w:rFonts w:ascii="Arial Black" w:hAnsi="Arial Black"/>
                        <w:color w:val="000000"/>
                      </w:rPr>
                    </w:pPr>
                    <w:r w:rsidRPr="00A778AA">
                      <w:rPr>
                        <w:rFonts w:ascii="Arial Black" w:hAnsi="Arial Black"/>
                        <w:color w:val="000000"/>
                      </w:rPr>
                      <w:t>OFFICIAL</w:t>
                    </w:r>
                  </w:p>
                </w:txbxContent>
              </v:textbox>
              <w10:wrap anchorx="page" anchory="page"/>
            </v:shape>
          </w:pict>
        </mc:Fallback>
      </mc:AlternateContent>
    </w:r>
    <w:r w:rsidR="001030CC">
      <w:rPr>
        <w:noProof/>
      </w:rPr>
      <mc:AlternateContent>
        <mc:Choice Requires="wps">
          <w:drawing>
            <wp:anchor distT="0" distB="0" distL="114300" distR="114300" simplePos="0" relativeHeight="251658245" behindDoc="0" locked="0" layoutInCell="0" allowOverlap="1" wp14:anchorId="77FDB447" wp14:editId="107F0663">
              <wp:simplePos x="0" y="9365456"/>
              <wp:positionH relativeFrom="page">
                <wp:align>center</wp:align>
              </wp:positionH>
              <wp:positionV relativeFrom="page">
                <wp:align>bottom</wp:align>
              </wp:positionV>
              <wp:extent cx="7772400" cy="502285"/>
              <wp:effectExtent l="0" t="0" r="0" b="12065"/>
              <wp:wrapNone/>
              <wp:docPr id="21" name="Text Box 21" descr="{&quot;HashCode&quot;:904758361,&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1AC4A" w14:textId="51A48609" w:rsidR="001030CC" w:rsidRPr="00AA0DDE" w:rsidRDefault="00AA0DDE" w:rsidP="00AA0DDE">
                          <w:pPr>
                            <w:spacing w:before="0" w:after="0"/>
                            <w:jc w:val="center"/>
                            <w:rPr>
                              <w:rFonts w:ascii="Arial Black" w:hAnsi="Arial Black"/>
                              <w:color w:val="000000"/>
                            </w:rPr>
                          </w:pPr>
                          <w:r w:rsidRPr="00AA0DD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7FDB447" id="Text Box 21" o:spid="_x0000_s1037" type="#_x0000_t202" alt="{&quot;HashCode&quot;:904758361,&quot;Height&quot;:9999999.0,&quot;Width&quot;:9999999.0,&quot;Placement&quot;:&quot;Footer&quot;,&quot;Index&quot;:&quot;Primary&quot;,&quot;Section&quot;:6,&quot;Top&quot;:0.0,&quot;Left&quot;:0.0}" style="position:absolute;margin-left:0;margin-top:0;width:612pt;height:39.5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HKybqQYAgAALgQAAA4AAAAAAAAAAAAAAAAALgIAAGRycy9lMm9Eb2MueG1sUEsBAi0AFAAGAAgA&#10;AAAhANg//TfbAAAABQEAAA8AAAAAAAAAAAAAAAAAcgQAAGRycy9kb3ducmV2LnhtbFBLBQYAAAAA&#10;BAAEAPMAAAB6BQAAAAA=&#10;" o:allowincell="f" filled="f" stroked="f" strokeweight=".5pt">
              <v:textbox inset=",0,,0">
                <w:txbxContent>
                  <w:p w14:paraId="4AB1AC4A" w14:textId="51A48609" w:rsidR="001030CC" w:rsidRPr="00AA0DDE" w:rsidRDefault="00AA0DDE" w:rsidP="00AA0DDE">
                    <w:pPr>
                      <w:spacing w:before="0" w:after="0"/>
                      <w:jc w:val="center"/>
                      <w:rPr>
                        <w:rFonts w:ascii="Arial Black" w:hAnsi="Arial Black"/>
                        <w:color w:val="000000"/>
                      </w:rPr>
                    </w:pPr>
                    <w:r w:rsidRPr="00AA0DDE">
                      <w:rPr>
                        <w:rFonts w:ascii="Arial Black" w:hAnsi="Arial Black"/>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A3A0" w14:textId="77777777" w:rsidR="00CB14F6" w:rsidRDefault="00CB14F6" w:rsidP="00E33E08">
      <w:pPr>
        <w:spacing w:before="0" w:after="0" w:line="240" w:lineRule="auto"/>
      </w:pPr>
    </w:p>
  </w:footnote>
  <w:footnote w:type="continuationSeparator" w:id="0">
    <w:p w14:paraId="2C5AE240" w14:textId="77777777" w:rsidR="00CB14F6" w:rsidRDefault="00CB14F6" w:rsidP="00E33E08">
      <w:pPr>
        <w:spacing w:before="0" w:after="0" w:line="240" w:lineRule="auto"/>
      </w:pPr>
    </w:p>
  </w:footnote>
  <w:footnote w:type="continuationNotice" w:id="1">
    <w:p w14:paraId="50470DA2" w14:textId="77777777" w:rsidR="00CB14F6" w:rsidRDefault="00CB14F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251D" w14:textId="69918ADE" w:rsidR="00C50A2B" w:rsidRDefault="00C50A2B" w:rsidP="00947A0F">
    <w:pPr>
      <w:pStyle w:val="SCVheaderempty"/>
    </w:pPr>
    <w:r>
      <w:rPr>
        <w:noProof/>
      </w:rPr>
      <w:drawing>
        <wp:anchor distT="0" distB="0" distL="114300" distR="114300" simplePos="0" relativeHeight="251632640" behindDoc="1" locked="1" layoutInCell="1" allowOverlap="1" wp14:anchorId="60153DAA" wp14:editId="09A0EEDC">
          <wp:simplePos x="0" y="0"/>
          <wp:positionH relativeFrom="page">
            <wp:posOffset>540385</wp:posOffset>
          </wp:positionH>
          <wp:positionV relativeFrom="page">
            <wp:posOffset>540385</wp:posOffset>
          </wp:positionV>
          <wp:extent cx="6505200" cy="5670000"/>
          <wp:effectExtent l="0" t="0" r="0" b="6985"/>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ecorative"/>
                  <pic:cNvPicPr/>
                </pic:nvPicPr>
                <pic:blipFill>
                  <a:blip r:embed="rId1">
                    <a:extLst>
                      <a:ext uri="{28A0092B-C50C-407E-A947-70E740481C1C}">
                        <a14:useLocalDpi xmlns:a14="http://schemas.microsoft.com/office/drawing/2010/main" val="0"/>
                      </a:ext>
                    </a:extLst>
                  </a:blip>
                  <a:stretch>
                    <a:fillRect/>
                  </a:stretch>
                </pic:blipFill>
                <pic:spPr>
                  <a:xfrm>
                    <a:off x="0" y="0"/>
                    <a:ext cx="6505200" cy="567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47D7" w14:textId="1C51C1A8" w:rsidR="00C50A2B" w:rsidRDefault="00C50A2B" w:rsidP="00947A0F">
    <w:pPr>
      <w:pStyle w:val="SCVheaderempty"/>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99E5" w14:textId="697C1BCA" w:rsidR="00C50A2B" w:rsidRDefault="00C50A2B" w:rsidP="00947A0F">
    <w:pPr>
      <w:pStyle w:val="SCVheaderempty"/>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D515" w14:textId="3263C940" w:rsidR="00C50A2B" w:rsidRDefault="00C50A2B" w:rsidP="00BC437C">
    <w:pPr>
      <w:pStyle w:val="SCV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7D9E" w14:textId="654BD169" w:rsidR="00C50A2B" w:rsidRDefault="00C50A2B" w:rsidP="00972812">
    <w:pPr>
      <w:pStyle w:val="SCV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C67C" w14:textId="319C7D1F" w:rsidR="00C50A2B" w:rsidRDefault="000C0AE9" w:rsidP="006B337A">
    <w:pPr>
      <w:pStyle w:val="SCVheaderempty"/>
    </w:pPr>
    <w:r>
      <w:rPr>
        <w:noProof/>
      </w:rPr>
      <w:drawing>
        <wp:anchor distT="0" distB="0" distL="114300" distR="114300" simplePos="0" relativeHeight="251658247" behindDoc="1" locked="1" layoutInCell="1" allowOverlap="1" wp14:anchorId="5B78E34E" wp14:editId="01E81A1A">
          <wp:simplePos x="0" y="0"/>
          <wp:positionH relativeFrom="page">
            <wp:align>left</wp:align>
          </wp:positionH>
          <wp:positionV relativeFrom="page">
            <wp:align>top</wp:align>
          </wp:positionV>
          <wp:extent cx="7559640" cy="10691640"/>
          <wp:effectExtent l="0" t="0" r="3810" b="0"/>
          <wp:wrapNone/>
          <wp:docPr id="9" name="Picture 9" descr="Safer Ca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 cover" descr="Safer Ca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40" cy="1069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803C7" w14:textId="0B5F5242" w:rsidR="00C50A2B" w:rsidRDefault="00F504CA" w:rsidP="00BC437C">
    <w:pPr>
      <w:pStyle w:val="SCVheaderempty"/>
    </w:pPr>
    <w:r>
      <w:rPr>
        <w:noProof/>
      </w:rPr>
      <w:drawing>
        <wp:anchor distT="0" distB="0" distL="114300" distR="114300" simplePos="0" relativeHeight="251658248" behindDoc="1" locked="1" layoutInCell="1" allowOverlap="1" wp14:anchorId="62E358E9" wp14:editId="3C748F99">
          <wp:simplePos x="538163" y="671513"/>
          <wp:positionH relativeFrom="page">
            <wp:align>left</wp:align>
          </wp:positionH>
          <wp:positionV relativeFrom="page">
            <wp:align>top</wp:align>
          </wp:positionV>
          <wp:extent cx="7560000" cy="10692000"/>
          <wp:effectExtent l="0" t="0" r="3175" b="0"/>
          <wp:wrapNone/>
          <wp:docPr id="7" name="Picture 7" descr="Safer Ca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 cover" descr="Safer Ca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3923E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A4763"/>
    <w:multiLevelType w:val="hybridMultilevel"/>
    <w:tmpl w:val="BB2E7FE0"/>
    <w:lvl w:ilvl="0" w:tplc="0C090013">
      <w:start w:val="1"/>
      <w:numFmt w:val="upperRoman"/>
      <w:lvlText w:val="%1."/>
      <w:lvlJc w:val="righ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2A76991"/>
    <w:multiLevelType w:val="hybridMultilevel"/>
    <w:tmpl w:val="8C704FE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C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7119ED"/>
    <w:multiLevelType w:val="hybridMultilevel"/>
    <w:tmpl w:val="9F0062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212BE7"/>
    <w:multiLevelType w:val="hybridMultilevel"/>
    <w:tmpl w:val="F0102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696AE2"/>
    <w:multiLevelType w:val="hybridMultilevel"/>
    <w:tmpl w:val="696CD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892046"/>
    <w:multiLevelType w:val="hybridMultilevel"/>
    <w:tmpl w:val="97C016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F346B1"/>
    <w:multiLevelType w:val="hybridMultilevel"/>
    <w:tmpl w:val="91C0EF54"/>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41DD4"/>
    <w:multiLevelType w:val="hybridMultilevel"/>
    <w:tmpl w:val="7D14CA26"/>
    <w:lvl w:ilvl="0" w:tplc="0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3B44DC"/>
    <w:multiLevelType w:val="hybridMultilevel"/>
    <w:tmpl w:val="B0F06374"/>
    <w:lvl w:ilvl="0" w:tplc="D6A4E396">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756317"/>
    <w:multiLevelType w:val="hybridMultilevel"/>
    <w:tmpl w:val="642EC666"/>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7B64C0"/>
    <w:multiLevelType w:val="multilevel"/>
    <w:tmpl w:val="B96621C2"/>
    <w:styleLink w:val="ZZPulloutbullets"/>
    <w:lvl w:ilvl="0">
      <w:start w:val="1"/>
      <w:numFmt w:val="bullet"/>
      <w:pStyle w:val="SCVpulloutbullet"/>
      <w:lvlText w:val="•"/>
      <w:lvlJc w:val="left"/>
      <w:pPr>
        <w:ind w:left="284" w:hanging="284"/>
      </w:pPr>
      <w:rPr>
        <w:rFonts w:ascii="Calibri" w:hAnsi="Calibri" w:hint="default"/>
        <w:color w:val="007586" w:themeColor="text2"/>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1CE41A5F"/>
    <w:multiLevelType w:val="hybridMultilevel"/>
    <w:tmpl w:val="BFBAC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D9E5ED0"/>
    <w:multiLevelType w:val="hybridMultilevel"/>
    <w:tmpl w:val="1ED65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7242C6"/>
    <w:multiLevelType w:val="hybridMultilevel"/>
    <w:tmpl w:val="06D8DF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0DB2243"/>
    <w:multiLevelType w:val="hybridMultilevel"/>
    <w:tmpl w:val="65E683A0"/>
    <w:lvl w:ilvl="0" w:tplc="D9E265D8">
      <w:start w:val="29"/>
      <w:numFmt w:val="bullet"/>
      <w:lvlText w:val="-"/>
      <w:lvlJc w:val="left"/>
      <w:pPr>
        <w:ind w:left="720" w:hanging="360"/>
      </w:pPr>
      <w:rPr>
        <w:rFonts w:ascii="VIC" w:eastAsiaTheme="minorHAnsi" w:hAnsi="V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7D7077"/>
    <w:multiLevelType w:val="hybridMultilevel"/>
    <w:tmpl w:val="90301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B22170"/>
    <w:multiLevelType w:val="hybridMultilevel"/>
    <w:tmpl w:val="1CDA2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8317DA"/>
    <w:multiLevelType w:val="hybridMultilevel"/>
    <w:tmpl w:val="5D0E6E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87C4B4D"/>
    <w:multiLevelType w:val="hybridMultilevel"/>
    <w:tmpl w:val="3D80BB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5073B9"/>
    <w:multiLevelType w:val="hybridMultilevel"/>
    <w:tmpl w:val="C33C5C8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FD41FAD"/>
    <w:multiLevelType w:val="hybridMultilevel"/>
    <w:tmpl w:val="27901116"/>
    <w:lvl w:ilvl="0" w:tplc="FFFFFFFF">
      <w:start w:val="1"/>
      <w:numFmt w:val="bullet"/>
      <w:lvlText w:val=""/>
      <w:lvlJc w:val="left"/>
      <w:pPr>
        <w:ind w:left="360" w:hanging="360"/>
      </w:pPr>
      <w:rPr>
        <w:rFonts w:ascii="Symbol" w:hAnsi="Symbol" w:hint="default"/>
      </w:rPr>
    </w:lvl>
    <w:lvl w:ilvl="1" w:tplc="0C090013">
      <w:start w:val="1"/>
      <w:numFmt w:val="upperRoman"/>
      <w:lvlText w:val="%2."/>
      <w:lvlJc w:val="righ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00D16F5"/>
    <w:multiLevelType w:val="hybridMultilevel"/>
    <w:tmpl w:val="B8C4AF60"/>
    <w:lvl w:ilvl="0" w:tplc="0C090013">
      <w:start w:val="1"/>
      <w:numFmt w:val="upp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30A48DB"/>
    <w:multiLevelType w:val="hybridMultilevel"/>
    <w:tmpl w:val="14B6F81E"/>
    <w:lvl w:ilvl="0" w:tplc="0C090013">
      <w:start w:val="1"/>
      <w:numFmt w:val="upperRoman"/>
      <w:lvlText w:val="%1."/>
      <w:lvlJc w:val="right"/>
      <w:pPr>
        <w:ind w:left="720" w:hanging="360"/>
      </w:pPr>
      <w:rPr>
        <w:rFonts w:hint="default"/>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352AFF"/>
    <w:multiLevelType w:val="hybridMultilevel"/>
    <w:tmpl w:val="44524FB4"/>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39C1803"/>
    <w:multiLevelType w:val="hybridMultilevel"/>
    <w:tmpl w:val="D9343C40"/>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A305AA"/>
    <w:multiLevelType w:val="hybridMultilevel"/>
    <w:tmpl w:val="D3B0C6B2"/>
    <w:lvl w:ilvl="0" w:tplc="FFFFFFFF">
      <w:start w:val="1"/>
      <w:numFmt w:val="decimal"/>
      <w:lvlText w:val="%1)"/>
      <w:lvlJc w:val="left"/>
      <w:pPr>
        <w:ind w:left="644"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3615B0"/>
    <w:multiLevelType w:val="multilevel"/>
    <w:tmpl w:val="F27293EC"/>
    <w:name w:val="List num2"/>
    <w:lvl w:ilvl="0">
      <w:start w:val="1"/>
      <w:numFmt w:val="decimal"/>
      <w:suff w:val="space"/>
      <w:lvlText w:val="Section %1.0"/>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8" w15:restartNumberingAfterBreak="0">
    <w:nsid w:val="3CC4686F"/>
    <w:multiLevelType w:val="hybridMultilevel"/>
    <w:tmpl w:val="71903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2916BB"/>
    <w:multiLevelType w:val="hybridMultilevel"/>
    <w:tmpl w:val="147E688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E6C68D4"/>
    <w:multiLevelType w:val="multilevel"/>
    <w:tmpl w:val="FCC83088"/>
    <w:styleLink w:val="ZZNumbersdigit"/>
    <w:lvl w:ilvl="0">
      <w:start w:val="1"/>
      <w:numFmt w:val="decimal"/>
      <w:pStyle w:val="SCVnumberdigit"/>
      <w:lvlText w:val="%1."/>
      <w:lvlJc w:val="left"/>
      <w:pPr>
        <w:tabs>
          <w:tab w:val="num" w:pos="397"/>
        </w:tabs>
        <w:ind w:left="397" w:hanging="397"/>
      </w:pPr>
      <w:rPr>
        <w:rFonts w:cs="Times New Roman" w:hint="default"/>
      </w:rPr>
    </w:lvl>
    <w:lvl w:ilvl="1">
      <w:start w:val="1"/>
      <w:numFmt w:val="lowerLetter"/>
      <w:pStyle w:val="SCVnumberloweralphaindent"/>
      <w:lvlText w:val="%2."/>
      <w:lvlJc w:val="left"/>
      <w:pPr>
        <w:tabs>
          <w:tab w:val="num" w:pos="794"/>
        </w:tabs>
        <w:ind w:left="794" w:hanging="397"/>
      </w:pPr>
      <w:rPr>
        <w:rFonts w:cs="Times New Roman" w:hint="default"/>
      </w:rPr>
    </w:lvl>
    <w:lvl w:ilvl="2">
      <w:start w:val="1"/>
      <w:numFmt w:val="none"/>
      <w:lvlRestart w:val="0"/>
      <w:lvlText w:val=""/>
      <w:lvlJc w:val="left"/>
      <w:pPr>
        <w:ind w:left="0" w:firstLine="0"/>
      </w:pPr>
      <w:rPr>
        <w:rFonts w:hint="default"/>
        <w:color w:val="auto"/>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tabs>
          <w:tab w:val="num" w:pos="0"/>
        </w:tabs>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right"/>
      <w:pPr>
        <w:ind w:left="0" w:firstLine="0"/>
      </w:pPr>
      <w:rPr>
        <w:rFonts w:cs="Times New Roman" w:hint="default"/>
      </w:rPr>
    </w:lvl>
  </w:abstractNum>
  <w:abstractNum w:abstractNumId="31" w15:restartNumberingAfterBreak="0">
    <w:nsid w:val="3EF0349E"/>
    <w:multiLevelType w:val="hybridMultilevel"/>
    <w:tmpl w:val="1D5E0490"/>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1A21E0F"/>
    <w:multiLevelType w:val="hybridMultilevel"/>
    <w:tmpl w:val="C10C63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5A03E72"/>
    <w:multiLevelType w:val="hybridMultilevel"/>
    <w:tmpl w:val="AAD41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5C96053"/>
    <w:multiLevelType w:val="hybridMultilevel"/>
    <w:tmpl w:val="1DC0C4B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5" w15:restartNumberingAfterBreak="0">
    <w:nsid w:val="46E508C1"/>
    <w:multiLevelType w:val="hybridMultilevel"/>
    <w:tmpl w:val="B05EA8B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83B371B"/>
    <w:multiLevelType w:val="hybridMultilevel"/>
    <w:tmpl w:val="8346A482"/>
    <w:lvl w:ilvl="0" w:tplc="E0F6F098">
      <w:start w:val="1"/>
      <w:numFmt w:val="decimal"/>
      <w:lvlText w:val="%1)"/>
      <w:lvlJc w:val="left"/>
      <w:pPr>
        <w:ind w:left="360" w:hanging="360"/>
      </w:pPr>
      <w:rPr>
        <w:rFonts w:asciiTheme="minorHAnsi" w:hAnsiTheme="minorHAnsi" w:hint="default"/>
        <w:sz w:val="20"/>
      </w:rPr>
    </w:lvl>
    <w:lvl w:ilvl="1" w:tplc="0C090013">
      <w:start w:val="1"/>
      <w:numFmt w:val="upperRoman"/>
      <w:lvlText w:val="%2."/>
      <w:lvlJc w:val="right"/>
      <w:pPr>
        <w:ind w:left="72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4A8513C4"/>
    <w:multiLevelType w:val="multilevel"/>
    <w:tmpl w:val="1EF4C3C8"/>
    <w:styleLink w:val="ZZTablenumbers"/>
    <w:lvl w:ilvl="0">
      <w:start w:val="1"/>
      <w:numFmt w:val="decimal"/>
      <w:pStyle w:val="SCVtablenumber1"/>
      <w:lvlText w:val="%1."/>
      <w:lvlJc w:val="left"/>
      <w:pPr>
        <w:ind w:left="340" w:hanging="340"/>
      </w:pPr>
      <w:rPr>
        <w:rFonts w:hint="default"/>
      </w:rPr>
    </w:lvl>
    <w:lvl w:ilvl="1">
      <w:start w:val="1"/>
      <w:numFmt w:val="lowerLetter"/>
      <w:pStyle w:val="SCVtablenumber2"/>
      <w:lvlText w:val="(%2)"/>
      <w:lvlJc w:val="left"/>
      <w:pPr>
        <w:tabs>
          <w:tab w:val="num" w:pos="340"/>
        </w:tabs>
        <w:ind w:left="680" w:hanging="34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4C4A04E8"/>
    <w:multiLevelType w:val="hybridMultilevel"/>
    <w:tmpl w:val="E73EB6A6"/>
    <w:lvl w:ilvl="0" w:tplc="0C090017">
      <w:start w:val="1"/>
      <w:numFmt w:val="lowerLetter"/>
      <w:lvlText w:val="%1)"/>
      <w:lvlJc w:val="left"/>
      <w:pPr>
        <w:ind w:left="1980" w:hanging="360"/>
      </w:p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39" w15:restartNumberingAfterBreak="0">
    <w:nsid w:val="502014E8"/>
    <w:multiLevelType w:val="hybridMultilevel"/>
    <w:tmpl w:val="4FA02FB4"/>
    <w:lvl w:ilvl="0" w:tplc="29C27FC0">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0580BDC"/>
    <w:multiLevelType w:val="hybridMultilevel"/>
    <w:tmpl w:val="B7142FF6"/>
    <w:lvl w:ilvl="0" w:tplc="5A04E144">
      <w:start w:val="1"/>
      <w:numFmt w:val="decimal"/>
      <w:lvlText w:val="%1)"/>
      <w:lvlJc w:val="left"/>
      <w:pPr>
        <w:ind w:left="720" w:hanging="360"/>
      </w:pPr>
      <w:rPr>
        <w:rFonts w:ascii="VIC" w:eastAsiaTheme="minorEastAsia" w:hAnsi="VIC" w:cstheme="minorBidi"/>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3331C77"/>
    <w:multiLevelType w:val="hybridMultilevel"/>
    <w:tmpl w:val="959C2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41611C2"/>
    <w:multiLevelType w:val="multilevel"/>
    <w:tmpl w:val="E0D49F02"/>
    <w:styleLink w:val="ZZTablebullets"/>
    <w:lvl w:ilvl="0">
      <w:start w:val="1"/>
      <w:numFmt w:val="bullet"/>
      <w:pStyle w:val="SCVtablebullet1"/>
      <w:lvlText w:val="•"/>
      <w:lvlJc w:val="left"/>
      <w:pPr>
        <w:ind w:left="227" w:hanging="227"/>
      </w:pPr>
      <w:rPr>
        <w:rFonts w:ascii="Calibri" w:hAnsi="Calibri" w:hint="default"/>
      </w:rPr>
    </w:lvl>
    <w:lvl w:ilvl="1">
      <w:start w:val="1"/>
      <w:numFmt w:val="bullet"/>
      <w:lvlRestart w:val="0"/>
      <w:pStyle w:val="SCVtablebullet2"/>
      <w:lvlText w:val="–"/>
      <w:lvlJc w:val="left"/>
      <w:pPr>
        <w:tabs>
          <w:tab w:val="num" w:pos="227"/>
        </w:tabs>
        <w:ind w:left="454" w:hanging="227"/>
      </w:pPr>
      <w:rPr>
        <w:rFonts w:ascii="Calibri" w:hAnsi="Calibri" w:hint="default"/>
      </w:rPr>
    </w:lvl>
    <w:lvl w:ilvl="2">
      <w:start w:val="1"/>
      <w:numFmt w:val="none"/>
      <w:lvlRestart w:val="0"/>
      <w:lvlText w:val=""/>
      <w:lvlJc w:val="left"/>
      <w:rPr>
        <w:rFonts w:cs="Times New Roman" w:hint="default"/>
      </w:rPr>
    </w:lvl>
    <w:lvl w:ilvl="3">
      <w:start w:val="1"/>
      <w:numFmt w:val="none"/>
      <w:lvlRestart w:val="0"/>
      <w:lvlText w:val=""/>
      <w:lvlJc w:val="left"/>
      <w:rPr>
        <w:rFonts w:cs="Times New Roman" w:hint="default"/>
      </w:rPr>
    </w:lvl>
    <w:lvl w:ilvl="4">
      <w:start w:val="1"/>
      <w:numFmt w:val="none"/>
      <w:lvlRestart w:val="0"/>
      <w:lvlText w:val=""/>
      <w:lvlJc w:val="left"/>
      <w:rPr>
        <w:rFonts w:cs="Times New Roman" w:hint="default"/>
      </w:rPr>
    </w:lvl>
    <w:lvl w:ilvl="5">
      <w:start w:val="1"/>
      <w:numFmt w:val="none"/>
      <w:lvlRestart w:val="0"/>
      <w:lvlText w:val=""/>
      <w:lvlJc w:val="left"/>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43" w15:restartNumberingAfterBreak="0">
    <w:nsid w:val="57482DA7"/>
    <w:multiLevelType w:val="hybridMultilevel"/>
    <w:tmpl w:val="7AC202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676386"/>
    <w:multiLevelType w:val="hybridMultilevel"/>
    <w:tmpl w:val="CCF435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83060CF"/>
    <w:multiLevelType w:val="hybridMultilevel"/>
    <w:tmpl w:val="0A5EF6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93C1048"/>
    <w:multiLevelType w:val="hybridMultilevel"/>
    <w:tmpl w:val="E7C64C18"/>
    <w:lvl w:ilvl="0" w:tplc="FFFFFFFF">
      <w:start w:val="1"/>
      <w:numFmt w:val="decimal"/>
      <w:lvlText w:val="%1)"/>
      <w:lvlJc w:val="left"/>
      <w:pPr>
        <w:ind w:left="644"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AD13C0D"/>
    <w:multiLevelType w:val="hybridMultilevel"/>
    <w:tmpl w:val="CE983D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5BFC255D"/>
    <w:multiLevelType w:val="hybridMultilevel"/>
    <w:tmpl w:val="35F202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0DF22BC"/>
    <w:multiLevelType w:val="hybridMultilevel"/>
    <w:tmpl w:val="23141B8C"/>
    <w:lvl w:ilvl="0" w:tplc="FFFFFFFF">
      <w:start w:val="1"/>
      <w:numFmt w:val="bullet"/>
      <w:lvlText w:val=""/>
      <w:lvlJc w:val="left"/>
      <w:pPr>
        <w:ind w:left="360" w:hanging="360"/>
      </w:pPr>
      <w:rPr>
        <w:rFonts w:ascii="Symbol" w:hAnsi="Symbol" w:hint="default"/>
      </w:rPr>
    </w:lvl>
    <w:lvl w:ilvl="1" w:tplc="0C09001B">
      <w:start w:val="1"/>
      <w:numFmt w:val="lowerRoman"/>
      <w:lvlText w:val="%2."/>
      <w:lvlJc w:val="righ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61320433"/>
    <w:multiLevelType w:val="multilevel"/>
    <w:tmpl w:val="69C2D2B4"/>
    <w:styleLink w:val="ZZBullets"/>
    <w:lvl w:ilvl="0">
      <w:start w:val="1"/>
      <w:numFmt w:val="bullet"/>
      <w:pStyle w:val="SCVbullet1"/>
      <w:lvlText w:val=""/>
      <w:lvlJc w:val="left"/>
      <w:pPr>
        <w:ind w:left="284" w:hanging="284"/>
      </w:pPr>
      <w:rPr>
        <w:rFonts w:ascii="Wingdings 2" w:hAnsi="Wingdings 2" w:hint="default"/>
        <w:color w:val="004C97" w:themeColor="accent4"/>
        <w:position w:val="2"/>
        <w:sz w:val="16"/>
      </w:rPr>
    </w:lvl>
    <w:lvl w:ilvl="1">
      <w:start w:val="1"/>
      <w:numFmt w:val="bullet"/>
      <w:pStyle w:val="SCVbullet2"/>
      <w:lvlText w:val="–"/>
      <w:lvlJc w:val="left"/>
      <w:pPr>
        <w:tabs>
          <w:tab w:val="num" w:pos="284"/>
        </w:tabs>
        <w:ind w:left="567" w:hanging="283"/>
      </w:pPr>
      <w:rPr>
        <w:rFonts w:ascii="Arial Black" w:hAnsi="Arial Black"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1" w15:restartNumberingAfterBreak="0">
    <w:nsid w:val="624F4646"/>
    <w:multiLevelType w:val="hybridMultilevel"/>
    <w:tmpl w:val="6C9407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309259F"/>
    <w:multiLevelType w:val="multilevel"/>
    <w:tmpl w:val="4198B786"/>
    <w:styleLink w:val="ZZQuotebullets"/>
    <w:lvl w:ilvl="0">
      <w:start w:val="1"/>
      <w:numFmt w:val="bullet"/>
      <w:pStyle w:val="SCVquotebullet1"/>
      <w:lvlText w:val="•"/>
      <w:lvlJc w:val="left"/>
      <w:pPr>
        <w:ind w:left="680" w:hanging="283"/>
      </w:pPr>
      <w:rPr>
        <w:rFonts w:ascii="Calibri" w:hAnsi="Calibri" w:hint="default"/>
        <w:color w:val="007586" w:themeColor="text2"/>
      </w:rPr>
    </w:lvl>
    <w:lvl w:ilvl="1">
      <w:start w:val="1"/>
      <w:numFmt w:val="bullet"/>
      <w:lvlRestart w:val="0"/>
      <w:pStyle w:val="SCVquotebullet2"/>
      <w:lvlText w:val="–"/>
      <w:lvlJc w:val="left"/>
      <w:pPr>
        <w:ind w:left="964" w:hanging="284"/>
      </w:pPr>
      <w:rPr>
        <w:rFonts w:ascii="Calibri" w:hAnsi="Calibri" w:hint="default"/>
        <w:color w:val="007586" w:themeColor="text2"/>
      </w:rPr>
    </w:lvl>
    <w:lvl w:ilvl="2">
      <w:start w:val="1"/>
      <w:numFmt w:val="none"/>
      <w:lvlRestart w:val="0"/>
      <w:lvlText w:val=""/>
      <w:lvlJc w:val="left"/>
      <w:pPr>
        <w:ind w:left="0" w:firstLine="0"/>
      </w:pPr>
      <w:rPr>
        <w:rFonts w:cs="Times New Roman" w:hint="default"/>
      </w:rPr>
    </w:lvl>
    <w:lvl w:ilvl="3">
      <w:start w:val="1"/>
      <w:numFmt w:val="none"/>
      <w:lvlRestart w:val="0"/>
      <w:lvlText w:val=""/>
      <w:lvlJc w:val="left"/>
      <w:pPr>
        <w:ind w:left="0" w:firstLine="0"/>
      </w:pPr>
      <w:rPr>
        <w:rFonts w:cs="Times New Roman" w:hint="default"/>
      </w:rPr>
    </w:lvl>
    <w:lvl w:ilvl="4">
      <w:start w:val="1"/>
      <w:numFmt w:val="none"/>
      <w:lvlRestart w:val="0"/>
      <w:lvlText w:val=""/>
      <w:lvlJc w:val="left"/>
      <w:pPr>
        <w:ind w:left="0" w:firstLine="0"/>
      </w:pPr>
      <w:rPr>
        <w:rFonts w:cs="Times New Roman" w:hint="default"/>
      </w:rPr>
    </w:lvl>
    <w:lvl w:ilvl="5">
      <w:start w:val="1"/>
      <w:numFmt w:val="none"/>
      <w:lvlRestart w:val="0"/>
      <w:lvlText w:val=""/>
      <w:lvlJc w:val="left"/>
      <w:pPr>
        <w:ind w:left="0" w:firstLine="0"/>
      </w:pPr>
      <w:rPr>
        <w:rFonts w:cs="Times New Roman" w:hint="default"/>
      </w:rPr>
    </w:lvl>
    <w:lvl w:ilvl="6">
      <w:start w:val="1"/>
      <w:numFmt w:val="none"/>
      <w:lvlRestart w:val="0"/>
      <w:lvlText w:val=""/>
      <w:lvlJc w:val="left"/>
      <w:pPr>
        <w:ind w:left="0" w:firstLine="0"/>
      </w:pPr>
      <w:rPr>
        <w:rFonts w:cs="Times New Roman" w:hint="default"/>
      </w:rPr>
    </w:lvl>
    <w:lvl w:ilvl="7">
      <w:start w:val="1"/>
      <w:numFmt w:val="none"/>
      <w:lvlRestart w:val="0"/>
      <w:lvlText w:val=""/>
      <w:lvlJc w:val="left"/>
      <w:pPr>
        <w:ind w:left="0" w:firstLine="0"/>
      </w:pPr>
      <w:rPr>
        <w:rFonts w:cs="Times New Roman" w:hint="default"/>
      </w:rPr>
    </w:lvl>
    <w:lvl w:ilvl="8">
      <w:start w:val="1"/>
      <w:numFmt w:val="none"/>
      <w:lvlRestart w:val="0"/>
      <w:lvlText w:val=""/>
      <w:lvlJc w:val="left"/>
      <w:pPr>
        <w:ind w:left="0" w:firstLine="0"/>
      </w:pPr>
      <w:rPr>
        <w:rFonts w:cs="Times New Roman" w:hint="default"/>
      </w:rPr>
    </w:lvl>
  </w:abstractNum>
  <w:abstractNum w:abstractNumId="53" w15:restartNumberingAfterBreak="0">
    <w:nsid w:val="632A00F9"/>
    <w:multiLevelType w:val="hybridMultilevel"/>
    <w:tmpl w:val="EAEAA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3EB0217"/>
    <w:multiLevelType w:val="hybridMultilevel"/>
    <w:tmpl w:val="B4A238C6"/>
    <w:lvl w:ilvl="0" w:tplc="FFFFFFFF">
      <w:start w:val="1"/>
      <w:numFmt w:val="bullet"/>
      <w:lvlText w:val=""/>
      <w:lvlJc w:val="left"/>
      <w:pPr>
        <w:ind w:left="360" w:hanging="360"/>
      </w:pPr>
      <w:rPr>
        <w:rFonts w:ascii="Symbol" w:hAnsi="Symbol" w:hint="default"/>
      </w:rPr>
    </w:lvl>
    <w:lvl w:ilvl="1" w:tplc="0C09001B">
      <w:start w:val="1"/>
      <w:numFmt w:val="lowerRoman"/>
      <w:lvlText w:val="%2."/>
      <w:lvlJc w:val="righ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68EA37FA"/>
    <w:multiLevelType w:val="hybridMultilevel"/>
    <w:tmpl w:val="997E0FF8"/>
    <w:lvl w:ilvl="0" w:tplc="0C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6A464DCF"/>
    <w:multiLevelType w:val="hybridMultilevel"/>
    <w:tmpl w:val="687005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AA21FAD"/>
    <w:multiLevelType w:val="hybridMultilevel"/>
    <w:tmpl w:val="D3B0C6B2"/>
    <w:lvl w:ilvl="0" w:tplc="CCDA45D0">
      <w:start w:val="1"/>
      <w:numFmt w:val="decimal"/>
      <w:lvlText w:val="%1)"/>
      <w:lvlJc w:val="left"/>
      <w:pPr>
        <w:ind w:left="644"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6AFD38CA"/>
    <w:multiLevelType w:val="hybridMultilevel"/>
    <w:tmpl w:val="95927100"/>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EBF5E9C"/>
    <w:multiLevelType w:val="hybridMultilevel"/>
    <w:tmpl w:val="E06C27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F4D3766"/>
    <w:multiLevelType w:val="hybridMultilevel"/>
    <w:tmpl w:val="E828FC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4C613E8"/>
    <w:multiLevelType w:val="hybridMultilevel"/>
    <w:tmpl w:val="B5529C9C"/>
    <w:lvl w:ilvl="0" w:tplc="0C090013">
      <w:start w:val="1"/>
      <w:numFmt w:val="upp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54658B5"/>
    <w:multiLevelType w:val="hybridMultilevel"/>
    <w:tmpl w:val="CF9C0E5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3" w15:restartNumberingAfterBreak="0">
    <w:nsid w:val="786E5695"/>
    <w:multiLevelType w:val="hybridMultilevel"/>
    <w:tmpl w:val="A56807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94E0477"/>
    <w:multiLevelType w:val="hybridMultilevel"/>
    <w:tmpl w:val="FE50C67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79F619B4"/>
    <w:multiLevelType w:val="multilevel"/>
    <w:tmpl w:val="32A667BE"/>
    <w:styleLink w:val="ZZBulletsafternumbers"/>
    <w:lvl w:ilvl="0">
      <w:start w:val="1"/>
      <w:numFmt w:val="none"/>
      <w:lvlText w:val=""/>
      <w:lvlJc w:val="left"/>
      <w:pPr>
        <w:ind w:left="0" w:firstLine="0"/>
      </w:pPr>
      <w:rPr>
        <w:rFonts w:hint="default"/>
      </w:rPr>
    </w:lvl>
    <w:lvl w:ilvl="1">
      <w:start w:val="1"/>
      <w:numFmt w:val="bullet"/>
      <w:lvlRestart w:val="0"/>
      <w:pStyle w:val="SCVbulletafternumbers"/>
      <w:lvlText w:val="•"/>
      <w:lvlJc w:val="left"/>
      <w:pPr>
        <w:ind w:left="794" w:hanging="39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6" w15:restartNumberingAfterBreak="0">
    <w:nsid w:val="7A78258F"/>
    <w:multiLevelType w:val="hybridMultilevel"/>
    <w:tmpl w:val="1AE8BE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AF85955"/>
    <w:multiLevelType w:val="hybridMultilevel"/>
    <w:tmpl w:val="B0B83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C3B2B75"/>
    <w:multiLevelType w:val="hybridMultilevel"/>
    <w:tmpl w:val="B19C2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D377B1C"/>
    <w:multiLevelType w:val="hybridMultilevel"/>
    <w:tmpl w:val="759AF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ECD56A1"/>
    <w:multiLevelType w:val="hybridMultilevel"/>
    <w:tmpl w:val="63EE0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FD44514"/>
    <w:multiLevelType w:val="multilevel"/>
    <w:tmpl w:val="457635A8"/>
    <w:name w:val="List num"/>
    <w:lvl w:ilvl="0">
      <w:start w:val="1"/>
      <w:numFmt w:val="lowerLetter"/>
      <w:lvlText w:val="(%1)"/>
      <w:lvlJc w:val="left"/>
      <w:pPr>
        <w:ind w:left="397" w:hanging="397"/>
      </w:pPr>
      <w:rPr>
        <w:rFonts w:hint="default"/>
      </w:rPr>
    </w:lvl>
    <w:lvl w:ilvl="1">
      <w:start w:val="1"/>
      <w:numFmt w:val="lowerRoman"/>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upperLetter"/>
      <w:lvlText w:val="(%4)"/>
      <w:lvlJc w:val="left"/>
      <w:pPr>
        <w:ind w:left="1588" w:hanging="397"/>
      </w:pPr>
      <w:rPr>
        <w:rFonts w:hint="default"/>
      </w:rPr>
    </w:lvl>
    <w:lvl w:ilvl="4">
      <w:start w:val="1"/>
      <w:numFmt w:val="upperRoman"/>
      <w:lvlRestart w:val="1"/>
      <w:lvlText w:val="(%5)"/>
      <w:lvlJc w:val="left"/>
      <w:pPr>
        <w:ind w:left="1985" w:hanging="397"/>
      </w:pPr>
      <w:rPr>
        <w:rFonts w:hint="default"/>
      </w:rPr>
    </w:lvl>
    <w:lvl w:ilvl="5">
      <w:start w:val="1"/>
      <w:numFmt w:val="decimal"/>
      <w:lvlText w:val="%3.%4.%5.%6"/>
      <w:lvlJc w:val="left"/>
      <w:pPr>
        <w:tabs>
          <w:tab w:val="num" w:pos="2345"/>
        </w:tabs>
        <w:ind w:left="2382" w:hanging="397"/>
      </w:pPr>
      <w:rPr>
        <w:rFonts w:hint="default"/>
      </w:rPr>
    </w:lvl>
    <w:lvl w:ilvl="6">
      <w:start w:val="1"/>
      <w:numFmt w:val="lowerLetter"/>
      <w:lvlText w:val="(%7)"/>
      <w:lvlJc w:val="left"/>
      <w:pPr>
        <w:tabs>
          <w:tab w:val="num" w:pos="2742"/>
        </w:tabs>
        <w:ind w:left="2779" w:hanging="397"/>
      </w:pPr>
      <w:rPr>
        <w:rFonts w:hint="default"/>
      </w:rPr>
    </w:lvl>
    <w:lvl w:ilvl="7">
      <w:start w:val="1"/>
      <w:numFmt w:val="lowerRoman"/>
      <w:lvlText w:val="(%8)"/>
      <w:lvlJc w:val="left"/>
      <w:pPr>
        <w:tabs>
          <w:tab w:val="num" w:pos="3139"/>
        </w:tabs>
        <w:ind w:left="3176" w:hanging="397"/>
      </w:pPr>
      <w:rPr>
        <w:rFonts w:hint="default"/>
      </w:rPr>
    </w:lvl>
    <w:lvl w:ilvl="8">
      <w:start w:val="1"/>
      <w:numFmt w:val="decimal"/>
      <w:lvlText w:val="%9."/>
      <w:lvlJc w:val="left"/>
      <w:pPr>
        <w:tabs>
          <w:tab w:val="num" w:pos="3536"/>
        </w:tabs>
        <w:ind w:left="3573" w:hanging="397"/>
      </w:pPr>
      <w:rPr>
        <w:rFonts w:hint="default"/>
      </w:rPr>
    </w:lvl>
  </w:abstractNum>
  <w:num w:numId="1" w16cid:durableId="295645090">
    <w:abstractNumId w:val="50"/>
  </w:num>
  <w:num w:numId="2" w16cid:durableId="621419814">
    <w:abstractNumId w:val="65"/>
  </w:num>
  <w:num w:numId="3" w16cid:durableId="702679594">
    <w:abstractNumId w:val="30"/>
  </w:num>
  <w:num w:numId="4" w16cid:durableId="38090562">
    <w:abstractNumId w:val="11"/>
  </w:num>
  <w:num w:numId="5" w16cid:durableId="2136673367">
    <w:abstractNumId w:val="52"/>
  </w:num>
  <w:num w:numId="6" w16cid:durableId="660549366">
    <w:abstractNumId w:val="42"/>
  </w:num>
  <w:num w:numId="7" w16cid:durableId="1229729189">
    <w:abstractNumId w:val="37"/>
  </w:num>
  <w:num w:numId="8" w16cid:durableId="1582254035">
    <w:abstractNumId w:val="28"/>
  </w:num>
  <w:num w:numId="9" w16cid:durableId="1665622465">
    <w:abstractNumId w:val="53"/>
  </w:num>
  <w:num w:numId="10" w16cid:durableId="1173226508">
    <w:abstractNumId w:val="70"/>
  </w:num>
  <w:num w:numId="11" w16cid:durableId="230189941">
    <w:abstractNumId w:val="33"/>
  </w:num>
  <w:num w:numId="12" w16cid:durableId="112403988">
    <w:abstractNumId w:val="67"/>
  </w:num>
  <w:num w:numId="13" w16cid:durableId="212009601">
    <w:abstractNumId w:val="34"/>
  </w:num>
  <w:num w:numId="14" w16cid:durableId="1423599776">
    <w:abstractNumId w:val="12"/>
  </w:num>
  <w:num w:numId="15" w16cid:durableId="182059582">
    <w:abstractNumId w:val="18"/>
  </w:num>
  <w:num w:numId="16" w16cid:durableId="2058893941">
    <w:abstractNumId w:val="15"/>
  </w:num>
  <w:num w:numId="17" w16cid:durableId="1177422335">
    <w:abstractNumId w:val="36"/>
  </w:num>
  <w:num w:numId="18" w16cid:durableId="1935163203">
    <w:abstractNumId w:val="16"/>
  </w:num>
  <w:num w:numId="19" w16cid:durableId="1225793400">
    <w:abstractNumId w:val="69"/>
  </w:num>
  <w:num w:numId="20" w16cid:durableId="1038311308">
    <w:abstractNumId w:val="32"/>
  </w:num>
  <w:num w:numId="21" w16cid:durableId="163059206">
    <w:abstractNumId w:val="57"/>
  </w:num>
  <w:num w:numId="22" w16cid:durableId="840852752">
    <w:abstractNumId w:val="47"/>
  </w:num>
  <w:num w:numId="23" w16cid:durableId="103113900">
    <w:abstractNumId w:val="51"/>
  </w:num>
  <w:num w:numId="24" w16cid:durableId="1956716354">
    <w:abstractNumId w:val="41"/>
  </w:num>
  <w:num w:numId="25" w16cid:durableId="952590862">
    <w:abstractNumId w:val="64"/>
  </w:num>
  <w:num w:numId="26" w16cid:durableId="1215894388">
    <w:abstractNumId w:val="31"/>
  </w:num>
  <w:num w:numId="27" w16cid:durableId="1025132651">
    <w:abstractNumId w:val="62"/>
  </w:num>
  <w:num w:numId="28" w16cid:durableId="288900723">
    <w:abstractNumId w:val="61"/>
  </w:num>
  <w:num w:numId="29" w16cid:durableId="987436556">
    <w:abstractNumId w:val="23"/>
  </w:num>
  <w:num w:numId="30" w16cid:durableId="533273836">
    <w:abstractNumId w:val="25"/>
  </w:num>
  <w:num w:numId="31" w16cid:durableId="2013100069">
    <w:abstractNumId w:val="3"/>
  </w:num>
  <w:num w:numId="32" w16cid:durableId="318775755">
    <w:abstractNumId w:val="7"/>
  </w:num>
  <w:num w:numId="33" w16cid:durableId="1570650699">
    <w:abstractNumId w:val="10"/>
  </w:num>
  <w:num w:numId="34" w16cid:durableId="2021617159">
    <w:abstractNumId w:val="38"/>
  </w:num>
  <w:num w:numId="35" w16cid:durableId="1190030212">
    <w:abstractNumId w:val="58"/>
  </w:num>
  <w:num w:numId="36" w16cid:durableId="17245110">
    <w:abstractNumId w:val="24"/>
  </w:num>
  <w:num w:numId="37" w16cid:durableId="876116808">
    <w:abstractNumId w:val="2"/>
  </w:num>
  <w:num w:numId="38" w16cid:durableId="836267629">
    <w:abstractNumId w:val="45"/>
  </w:num>
  <w:num w:numId="39" w16cid:durableId="1555779062">
    <w:abstractNumId w:val="21"/>
  </w:num>
  <w:num w:numId="40" w16cid:durableId="579146657">
    <w:abstractNumId w:val="55"/>
  </w:num>
  <w:num w:numId="41" w16cid:durableId="711882309">
    <w:abstractNumId w:val="1"/>
  </w:num>
  <w:num w:numId="42" w16cid:durableId="389689264">
    <w:abstractNumId w:val="8"/>
  </w:num>
  <w:num w:numId="43" w16cid:durableId="678166788">
    <w:abstractNumId w:val="22"/>
  </w:num>
  <w:num w:numId="44" w16cid:durableId="978925469">
    <w:abstractNumId w:val="40"/>
  </w:num>
  <w:num w:numId="45" w16cid:durableId="1287277650">
    <w:abstractNumId w:val="48"/>
  </w:num>
  <w:num w:numId="46" w16cid:durableId="808018536">
    <w:abstractNumId w:val="59"/>
  </w:num>
  <w:num w:numId="47" w16cid:durableId="163319795">
    <w:abstractNumId w:val="14"/>
  </w:num>
  <w:num w:numId="48" w16cid:durableId="51657968">
    <w:abstractNumId w:val="60"/>
  </w:num>
  <w:num w:numId="49" w16cid:durableId="152723641">
    <w:abstractNumId w:val="9"/>
  </w:num>
  <w:num w:numId="50" w16cid:durableId="43607356">
    <w:abstractNumId w:val="5"/>
  </w:num>
  <w:num w:numId="51" w16cid:durableId="2065254524">
    <w:abstractNumId w:val="29"/>
  </w:num>
  <w:num w:numId="52" w16cid:durableId="323048769">
    <w:abstractNumId w:val="35"/>
  </w:num>
  <w:num w:numId="53" w16cid:durableId="574975311">
    <w:abstractNumId w:val="20"/>
  </w:num>
  <w:num w:numId="54" w16cid:durableId="870922948">
    <w:abstractNumId w:val="6"/>
  </w:num>
  <w:num w:numId="55" w16cid:durableId="1111628458">
    <w:abstractNumId w:val="46"/>
  </w:num>
  <w:num w:numId="56" w16cid:durableId="839582002">
    <w:abstractNumId w:val="49"/>
  </w:num>
  <w:num w:numId="57" w16cid:durableId="1384938399">
    <w:abstractNumId w:val="54"/>
  </w:num>
  <w:num w:numId="58" w16cid:durableId="1503860910">
    <w:abstractNumId w:val="63"/>
  </w:num>
  <w:num w:numId="59" w16cid:durableId="218591234">
    <w:abstractNumId w:val="66"/>
  </w:num>
  <w:num w:numId="60" w16cid:durableId="1082602486">
    <w:abstractNumId w:val="19"/>
  </w:num>
  <w:num w:numId="61" w16cid:durableId="1466511782">
    <w:abstractNumId w:val="44"/>
  </w:num>
  <w:num w:numId="62" w16cid:durableId="73430139">
    <w:abstractNumId w:val="56"/>
  </w:num>
  <w:num w:numId="63" w16cid:durableId="1783067209">
    <w:abstractNumId w:val="0"/>
  </w:num>
  <w:num w:numId="64" w16cid:durableId="351346590">
    <w:abstractNumId w:val="13"/>
  </w:num>
  <w:num w:numId="65" w16cid:durableId="783187899">
    <w:abstractNumId w:val="4"/>
  </w:num>
  <w:num w:numId="66" w16cid:durableId="1965188202">
    <w:abstractNumId w:val="26"/>
  </w:num>
  <w:num w:numId="67" w16cid:durableId="875774544">
    <w:abstractNumId w:val="17"/>
  </w:num>
  <w:num w:numId="68" w16cid:durableId="937981936">
    <w:abstractNumId w:val="39"/>
  </w:num>
  <w:num w:numId="69" w16cid:durableId="269515023">
    <w:abstractNumId w:val="43"/>
  </w:num>
  <w:num w:numId="70" w16cid:durableId="1665666815">
    <w:abstractNumId w:val="6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DB"/>
    <w:rsid w:val="000003DF"/>
    <w:rsid w:val="0000057A"/>
    <w:rsid w:val="000006C3"/>
    <w:rsid w:val="00000AC3"/>
    <w:rsid w:val="00001469"/>
    <w:rsid w:val="0000153F"/>
    <w:rsid w:val="00001C3E"/>
    <w:rsid w:val="00001D4C"/>
    <w:rsid w:val="00001E4D"/>
    <w:rsid w:val="0000212F"/>
    <w:rsid w:val="0000276C"/>
    <w:rsid w:val="00003245"/>
    <w:rsid w:val="0000331E"/>
    <w:rsid w:val="000035E4"/>
    <w:rsid w:val="00003CE2"/>
    <w:rsid w:val="000045BB"/>
    <w:rsid w:val="0000470A"/>
    <w:rsid w:val="0000476C"/>
    <w:rsid w:val="000047BF"/>
    <w:rsid w:val="00004C2B"/>
    <w:rsid w:val="0000511E"/>
    <w:rsid w:val="000053DA"/>
    <w:rsid w:val="000053FD"/>
    <w:rsid w:val="000054F6"/>
    <w:rsid w:val="00005648"/>
    <w:rsid w:val="00005993"/>
    <w:rsid w:val="00005E0E"/>
    <w:rsid w:val="000061B2"/>
    <w:rsid w:val="000061FE"/>
    <w:rsid w:val="00006454"/>
    <w:rsid w:val="0000671C"/>
    <w:rsid w:val="00006A72"/>
    <w:rsid w:val="00006A95"/>
    <w:rsid w:val="00006D26"/>
    <w:rsid w:val="00006D46"/>
    <w:rsid w:val="00007588"/>
    <w:rsid w:val="0000799F"/>
    <w:rsid w:val="00007F85"/>
    <w:rsid w:val="00010CF8"/>
    <w:rsid w:val="00010CFE"/>
    <w:rsid w:val="00011602"/>
    <w:rsid w:val="00011A07"/>
    <w:rsid w:val="00011AE6"/>
    <w:rsid w:val="00011AF8"/>
    <w:rsid w:val="00011B93"/>
    <w:rsid w:val="00011D52"/>
    <w:rsid w:val="000123D9"/>
    <w:rsid w:val="00012A36"/>
    <w:rsid w:val="00012BE0"/>
    <w:rsid w:val="00012EB1"/>
    <w:rsid w:val="00012F55"/>
    <w:rsid w:val="00012F6F"/>
    <w:rsid w:val="0001328D"/>
    <w:rsid w:val="0001363A"/>
    <w:rsid w:val="000136D1"/>
    <w:rsid w:val="00013760"/>
    <w:rsid w:val="00013B94"/>
    <w:rsid w:val="00014213"/>
    <w:rsid w:val="00014522"/>
    <w:rsid w:val="00014611"/>
    <w:rsid w:val="000147A4"/>
    <w:rsid w:val="00014B55"/>
    <w:rsid w:val="000155E8"/>
    <w:rsid w:val="000157A2"/>
    <w:rsid w:val="00016115"/>
    <w:rsid w:val="00016157"/>
    <w:rsid w:val="00016232"/>
    <w:rsid w:val="00016404"/>
    <w:rsid w:val="00016DCB"/>
    <w:rsid w:val="00016E7B"/>
    <w:rsid w:val="00017D5E"/>
    <w:rsid w:val="00020003"/>
    <w:rsid w:val="00020356"/>
    <w:rsid w:val="00020581"/>
    <w:rsid w:val="00020A75"/>
    <w:rsid w:val="00020A8C"/>
    <w:rsid w:val="00020A9D"/>
    <w:rsid w:val="00020C36"/>
    <w:rsid w:val="00020E3E"/>
    <w:rsid w:val="00020EF0"/>
    <w:rsid w:val="00020F1F"/>
    <w:rsid w:val="0002101A"/>
    <w:rsid w:val="000212DE"/>
    <w:rsid w:val="000215DE"/>
    <w:rsid w:val="00021A76"/>
    <w:rsid w:val="00021D55"/>
    <w:rsid w:val="00022182"/>
    <w:rsid w:val="000223A0"/>
    <w:rsid w:val="00022405"/>
    <w:rsid w:val="000226F2"/>
    <w:rsid w:val="00022C34"/>
    <w:rsid w:val="00022C9C"/>
    <w:rsid w:val="00022EE2"/>
    <w:rsid w:val="0002309E"/>
    <w:rsid w:val="00023156"/>
    <w:rsid w:val="0002328B"/>
    <w:rsid w:val="0002341D"/>
    <w:rsid w:val="000238B0"/>
    <w:rsid w:val="00023BF3"/>
    <w:rsid w:val="00023E00"/>
    <w:rsid w:val="0002448E"/>
    <w:rsid w:val="0002502F"/>
    <w:rsid w:val="000252D7"/>
    <w:rsid w:val="000254F8"/>
    <w:rsid w:val="000255EB"/>
    <w:rsid w:val="0002572C"/>
    <w:rsid w:val="00025864"/>
    <w:rsid w:val="00025AE9"/>
    <w:rsid w:val="00025CEB"/>
    <w:rsid w:val="00025D2D"/>
    <w:rsid w:val="0002618A"/>
    <w:rsid w:val="000261C1"/>
    <w:rsid w:val="000263A3"/>
    <w:rsid w:val="0002666B"/>
    <w:rsid w:val="00026676"/>
    <w:rsid w:val="00026811"/>
    <w:rsid w:val="00026BD8"/>
    <w:rsid w:val="00026BFE"/>
    <w:rsid w:val="00027842"/>
    <w:rsid w:val="00027934"/>
    <w:rsid w:val="00027C24"/>
    <w:rsid w:val="00027E67"/>
    <w:rsid w:val="00030045"/>
    <w:rsid w:val="0003075F"/>
    <w:rsid w:val="00030957"/>
    <w:rsid w:val="00030ACA"/>
    <w:rsid w:val="00030BDA"/>
    <w:rsid w:val="00030E81"/>
    <w:rsid w:val="00031037"/>
    <w:rsid w:val="0003171D"/>
    <w:rsid w:val="000319AB"/>
    <w:rsid w:val="000319CD"/>
    <w:rsid w:val="00031A5D"/>
    <w:rsid w:val="00031F8C"/>
    <w:rsid w:val="000320E3"/>
    <w:rsid w:val="00032BD1"/>
    <w:rsid w:val="00032D8C"/>
    <w:rsid w:val="00033244"/>
    <w:rsid w:val="00033439"/>
    <w:rsid w:val="00033715"/>
    <w:rsid w:val="000339F3"/>
    <w:rsid w:val="00033CD5"/>
    <w:rsid w:val="00033E0B"/>
    <w:rsid w:val="00033EF1"/>
    <w:rsid w:val="000341B8"/>
    <w:rsid w:val="0003446C"/>
    <w:rsid w:val="00034A94"/>
    <w:rsid w:val="00034C3B"/>
    <w:rsid w:val="00034CDB"/>
    <w:rsid w:val="00034CE0"/>
    <w:rsid w:val="0003509D"/>
    <w:rsid w:val="0003516B"/>
    <w:rsid w:val="00036618"/>
    <w:rsid w:val="000367A6"/>
    <w:rsid w:val="000367C8"/>
    <w:rsid w:val="00036AFC"/>
    <w:rsid w:val="00036C1E"/>
    <w:rsid w:val="00037581"/>
    <w:rsid w:val="00037599"/>
    <w:rsid w:val="00037733"/>
    <w:rsid w:val="00037DA6"/>
    <w:rsid w:val="00037FDE"/>
    <w:rsid w:val="0004039D"/>
    <w:rsid w:val="00040507"/>
    <w:rsid w:val="000406D9"/>
    <w:rsid w:val="00041318"/>
    <w:rsid w:val="0004178C"/>
    <w:rsid w:val="0004185E"/>
    <w:rsid w:val="00041D53"/>
    <w:rsid w:val="0004211E"/>
    <w:rsid w:val="000427C1"/>
    <w:rsid w:val="000428C6"/>
    <w:rsid w:val="00042A36"/>
    <w:rsid w:val="00042DF3"/>
    <w:rsid w:val="00042E93"/>
    <w:rsid w:val="0004316A"/>
    <w:rsid w:val="00043AB6"/>
    <w:rsid w:val="000446E5"/>
    <w:rsid w:val="0004471A"/>
    <w:rsid w:val="00044968"/>
    <w:rsid w:val="00044D1A"/>
    <w:rsid w:val="0004504D"/>
    <w:rsid w:val="0004515F"/>
    <w:rsid w:val="00045261"/>
    <w:rsid w:val="00045CF6"/>
    <w:rsid w:val="0004634B"/>
    <w:rsid w:val="00046403"/>
    <w:rsid w:val="00046500"/>
    <w:rsid w:val="00046784"/>
    <w:rsid w:val="00046834"/>
    <w:rsid w:val="0004698F"/>
    <w:rsid w:val="00046C1C"/>
    <w:rsid w:val="000477DC"/>
    <w:rsid w:val="0004791A"/>
    <w:rsid w:val="00047938"/>
    <w:rsid w:val="00047AB3"/>
    <w:rsid w:val="00047ACB"/>
    <w:rsid w:val="00047E74"/>
    <w:rsid w:val="00047E96"/>
    <w:rsid w:val="000500EA"/>
    <w:rsid w:val="000503D5"/>
    <w:rsid w:val="000505EF"/>
    <w:rsid w:val="000509CE"/>
    <w:rsid w:val="00050CE7"/>
    <w:rsid w:val="00050EA3"/>
    <w:rsid w:val="00051405"/>
    <w:rsid w:val="0005159D"/>
    <w:rsid w:val="0005170F"/>
    <w:rsid w:val="00051821"/>
    <w:rsid w:val="000518A1"/>
    <w:rsid w:val="000519DE"/>
    <w:rsid w:val="00051E0D"/>
    <w:rsid w:val="00052257"/>
    <w:rsid w:val="000528DB"/>
    <w:rsid w:val="00052B65"/>
    <w:rsid w:val="00052D01"/>
    <w:rsid w:val="00053157"/>
    <w:rsid w:val="0005376B"/>
    <w:rsid w:val="00053DFF"/>
    <w:rsid w:val="000542C9"/>
    <w:rsid w:val="00054641"/>
    <w:rsid w:val="000547A4"/>
    <w:rsid w:val="00054F0E"/>
    <w:rsid w:val="00054FB1"/>
    <w:rsid w:val="00055242"/>
    <w:rsid w:val="000553A0"/>
    <w:rsid w:val="00055CBE"/>
    <w:rsid w:val="00056470"/>
    <w:rsid w:val="00056556"/>
    <w:rsid w:val="00056988"/>
    <w:rsid w:val="000569F1"/>
    <w:rsid w:val="00056AE4"/>
    <w:rsid w:val="00057592"/>
    <w:rsid w:val="00057BE5"/>
    <w:rsid w:val="00060205"/>
    <w:rsid w:val="00060DE2"/>
    <w:rsid w:val="0006113D"/>
    <w:rsid w:val="00061387"/>
    <w:rsid w:val="000614B2"/>
    <w:rsid w:val="0006186F"/>
    <w:rsid w:val="0006195C"/>
    <w:rsid w:val="000619D7"/>
    <w:rsid w:val="00061D0E"/>
    <w:rsid w:val="00061E9B"/>
    <w:rsid w:val="000620FC"/>
    <w:rsid w:val="0006281A"/>
    <w:rsid w:val="0006284B"/>
    <w:rsid w:val="00062E65"/>
    <w:rsid w:val="00062F69"/>
    <w:rsid w:val="00063727"/>
    <w:rsid w:val="00063919"/>
    <w:rsid w:val="00063D79"/>
    <w:rsid w:val="00064484"/>
    <w:rsid w:val="000649B1"/>
    <w:rsid w:val="00064A29"/>
    <w:rsid w:val="00064D9F"/>
    <w:rsid w:val="00064EE1"/>
    <w:rsid w:val="00064EFB"/>
    <w:rsid w:val="0006532D"/>
    <w:rsid w:val="0006572D"/>
    <w:rsid w:val="000657F1"/>
    <w:rsid w:val="00065854"/>
    <w:rsid w:val="00065862"/>
    <w:rsid w:val="00065D23"/>
    <w:rsid w:val="00066210"/>
    <w:rsid w:val="000664B5"/>
    <w:rsid w:val="00066602"/>
    <w:rsid w:val="00066D5F"/>
    <w:rsid w:val="00066EAC"/>
    <w:rsid w:val="0006705D"/>
    <w:rsid w:val="00067E0F"/>
    <w:rsid w:val="00067E1E"/>
    <w:rsid w:val="00070070"/>
    <w:rsid w:val="00070210"/>
    <w:rsid w:val="00070689"/>
    <w:rsid w:val="000707BE"/>
    <w:rsid w:val="00070D59"/>
    <w:rsid w:val="00070DFB"/>
    <w:rsid w:val="0007126B"/>
    <w:rsid w:val="00071952"/>
    <w:rsid w:val="0007200D"/>
    <w:rsid w:val="00072028"/>
    <w:rsid w:val="000721E5"/>
    <w:rsid w:val="00072277"/>
    <w:rsid w:val="00072279"/>
    <w:rsid w:val="000724E8"/>
    <w:rsid w:val="000732B7"/>
    <w:rsid w:val="000737FF"/>
    <w:rsid w:val="00073DE8"/>
    <w:rsid w:val="000746DA"/>
    <w:rsid w:val="00074709"/>
    <w:rsid w:val="00074C47"/>
    <w:rsid w:val="00074D85"/>
    <w:rsid w:val="00074D9E"/>
    <w:rsid w:val="00074F18"/>
    <w:rsid w:val="00075386"/>
    <w:rsid w:val="000755D6"/>
    <w:rsid w:val="00075A71"/>
    <w:rsid w:val="00075E6C"/>
    <w:rsid w:val="00076254"/>
    <w:rsid w:val="00076410"/>
    <w:rsid w:val="00077499"/>
    <w:rsid w:val="000774B3"/>
    <w:rsid w:val="000776B2"/>
    <w:rsid w:val="00077730"/>
    <w:rsid w:val="00077A0C"/>
    <w:rsid w:val="00080D4F"/>
    <w:rsid w:val="00081215"/>
    <w:rsid w:val="000812BE"/>
    <w:rsid w:val="000812DE"/>
    <w:rsid w:val="000818D6"/>
    <w:rsid w:val="00081967"/>
    <w:rsid w:val="00081C12"/>
    <w:rsid w:val="00081D45"/>
    <w:rsid w:val="00081F82"/>
    <w:rsid w:val="00081F9B"/>
    <w:rsid w:val="00082679"/>
    <w:rsid w:val="0008273F"/>
    <w:rsid w:val="00082F9F"/>
    <w:rsid w:val="00083554"/>
    <w:rsid w:val="00083764"/>
    <w:rsid w:val="00083AEE"/>
    <w:rsid w:val="00083C1E"/>
    <w:rsid w:val="00084284"/>
    <w:rsid w:val="00084520"/>
    <w:rsid w:val="00084B40"/>
    <w:rsid w:val="000850B1"/>
    <w:rsid w:val="00085506"/>
    <w:rsid w:val="00085BA3"/>
    <w:rsid w:val="00085C0B"/>
    <w:rsid w:val="00085EAD"/>
    <w:rsid w:val="00085F32"/>
    <w:rsid w:val="0008623B"/>
    <w:rsid w:val="0008682B"/>
    <w:rsid w:val="00086BEC"/>
    <w:rsid w:val="00087D2C"/>
    <w:rsid w:val="00087D42"/>
    <w:rsid w:val="00087F90"/>
    <w:rsid w:val="00090CBB"/>
    <w:rsid w:val="00091073"/>
    <w:rsid w:val="0009117E"/>
    <w:rsid w:val="00091B03"/>
    <w:rsid w:val="00091B7A"/>
    <w:rsid w:val="00091E64"/>
    <w:rsid w:val="00091F5E"/>
    <w:rsid w:val="00092135"/>
    <w:rsid w:val="00092CDF"/>
    <w:rsid w:val="00092DDB"/>
    <w:rsid w:val="00092F2A"/>
    <w:rsid w:val="000930D5"/>
    <w:rsid w:val="0009344B"/>
    <w:rsid w:val="000934A4"/>
    <w:rsid w:val="00093C20"/>
    <w:rsid w:val="00093EF5"/>
    <w:rsid w:val="00094282"/>
    <w:rsid w:val="000946EE"/>
    <w:rsid w:val="00094A29"/>
    <w:rsid w:val="00094A6E"/>
    <w:rsid w:val="00094BAF"/>
    <w:rsid w:val="00094FD2"/>
    <w:rsid w:val="00095266"/>
    <w:rsid w:val="00095642"/>
    <w:rsid w:val="00095CB9"/>
    <w:rsid w:val="000963BA"/>
    <w:rsid w:val="000966BE"/>
    <w:rsid w:val="000968D7"/>
    <w:rsid w:val="00096C04"/>
    <w:rsid w:val="00096C1C"/>
    <w:rsid w:val="000972E8"/>
    <w:rsid w:val="0009736D"/>
    <w:rsid w:val="00097843"/>
    <w:rsid w:val="000978B1"/>
    <w:rsid w:val="00097D2A"/>
    <w:rsid w:val="00097DA7"/>
    <w:rsid w:val="00097E46"/>
    <w:rsid w:val="000A0BB1"/>
    <w:rsid w:val="000A0C88"/>
    <w:rsid w:val="000A0DB9"/>
    <w:rsid w:val="000A1530"/>
    <w:rsid w:val="000A169B"/>
    <w:rsid w:val="000A18A3"/>
    <w:rsid w:val="000A1B21"/>
    <w:rsid w:val="000A1C0C"/>
    <w:rsid w:val="000A1ECE"/>
    <w:rsid w:val="000A2269"/>
    <w:rsid w:val="000A2605"/>
    <w:rsid w:val="000A2620"/>
    <w:rsid w:val="000A2829"/>
    <w:rsid w:val="000A3AC3"/>
    <w:rsid w:val="000A3B17"/>
    <w:rsid w:val="000A3D56"/>
    <w:rsid w:val="000A3E03"/>
    <w:rsid w:val="000A3E3F"/>
    <w:rsid w:val="000A4359"/>
    <w:rsid w:val="000A4553"/>
    <w:rsid w:val="000A4AB7"/>
    <w:rsid w:val="000A5575"/>
    <w:rsid w:val="000A56A6"/>
    <w:rsid w:val="000A599C"/>
    <w:rsid w:val="000A5A4C"/>
    <w:rsid w:val="000A5A83"/>
    <w:rsid w:val="000A5C52"/>
    <w:rsid w:val="000A623F"/>
    <w:rsid w:val="000A6AF0"/>
    <w:rsid w:val="000A6FD9"/>
    <w:rsid w:val="000A710F"/>
    <w:rsid w:val="000A74CF"/>
    <w:rsid w:val="000A7521"/>
    <w:rsid w:val="000A7544"/>
    <w:rsid w:val="000A7D45"/>
    <w:rsid w:val="000A7FAD"/>
    <w:rsid w:val="000B02D5"/>
    <w:rsid w:val="000B0597"/>
    <w:rsid w:val="000B077B"/>
    <w:rsid w:val="000B0C53"/>
    <w:rsid w:val="000B1041"/>
    <w:rsid w:val="000B1105"/>
    <w:rsid w:val="000B115A"/>
    <w:rsid w:val="000B1243"/>
    <w:rsid w:val="000B136B"/>
    <w:rsid w:val="000B18EF"/>
    <w:rsid w:val="000B1B5F"/>
    <w:rsid w:val="000B1CC9"/>
    <w:rsid w:val="000B2079"/>
    <w:rsid w:val="000B232F"/>
    <w:rsid w:val="000B249A"/>
    <w:rsid w:val="000B256E"/>
    <w:rsid w:val="000B25F5"/>
    <w:rsid w:val="000B29AD"/>
    <w:rsid w:val="000B29F5"/>
    <w:rsid w:val="000B3442"/>
    <w:rsid w:val="000B351A"/>
    <w:rsid w:val="000B3587"/>
    <w:rsid w:val="000B35BF"/>
    <w:rsid w:val="000B37F4"/>
    <w:rsid w:val="000B38DC"/>
    <w:rsid w:val="000B3AB2"/>
    <w:rsid w:val="000B3F30"/>
    <w:rsid w:val="000B3F65"/>
    <w:rsid w:val="000B41EE"/>
    <w:rsid w:val="000B4233"/>
    <w:rsid w:val="000B4386"/>
    <w:rsid w:val="000B44FB"/>
    <w:rsid w:val="000B4669"/>
    <w:rsid w:val="000B506E"/>
    <w:rsid w:val="000B5095"/>
    <w:rsid w:val="000B539A"/>
    <w:rsid w:val="000B53BC"/>
    <w:rsid w:val="000B5405"/>
    <w:rsid w:val="000B55E9"/>
    <w:rsid w:val="000B56F2"/>
    <w:rsid w:val="000B5C48"/>
    <w:rsid w:val="000B6057"/>
    <w:rsid w:val="000B643B"/>
    <w:rsid w:val="000B6576"/>
    <w:rsid w:val="000B6584"/>
    <w:rsid w:val="000B686C"/>
    <w:rsid w:val="000B6A04"/>
    <w:rsid w:val="000B6B59"/>
    <w:rsid w:val="000B6D38"/>
    <w:rsid w:val="000B762A"/>
    <w:rsid w:val="000B7B42"/>
    <w:rsid w:val="000B7D43"/>
    <w:rsid w:val="000C058E"/>
    <w:rsid w:val="000C0664"/>
    <w:rsid w:val="000C09D0"/>
    <w:rsid w:val="000C0AE9"/>
    <w:rsid w:val="000C0B8F"/>
    <w:rsid w:val="000C0CAF"/>
    <w:rsid w:val="000C0DE9"/>
    <w:rsid w:val="000C0E37"/>
    <w:rsid w:val="000C0EE2"/>
    <w:rsid w:val="000C1236"/>
    <w:rsid w:val="000C2228"/>
    <w:rsid w:val="000C24AE"/>
    <w:rsid w:val="000C2A0F"/>
    <w:rsid w:val="000C30E6"/>
    <w:rsid w:val="000C329A"/>
    <w:rsid w:val="000C346D"/>
    <w:rsid w:val="000C379A"/>
    <w:rsid w:val="000C37DE"/>
    <w:rsid w:val="000C39EF"/>
    <w:rsid w:val="000C3D0E"/>
    <w:rsid w:val="000C3DF3"/>
    <w:rsid w:val="000C436C"/>
    <w:rsid w:val="000C4F1E"/>
    <w:rsid w:val="000C53D1"/>
    <w:rsid w:val="000C54D1"/>
    <w:rsid w:val="000C57EF"/>
    <w:rsid w:val="000C6256"/>
    <w:rsid w:val="000C6372"/>
    <w:rsid w:val="000C69A0"/>
    <w:rsid w:val="000C6BF5"/>
    <w:rsid w:val="000C6D62"/>
    <w:rsid w:val="000C6E61"/>
    <w:rsid w:val="000C6F2F"/>
    <w:rsid w:val="000C71F1"/>
    <w:rsid w:val="000C73D5"/>
    <w:rsid w:val="000C7849"/>
    <w:rsid w:val="000C784F"/>
    <w:rsid w:val="000C7B80"/>
    <w:rsid w:val="000C7F5E"/>
    <w:rsid w:val="000D1AD1"/>
    <w:rsid w:val="000D1B44"/>
    <w:rsid w:val="000D1B77"/>
    <w:rsid w:val="000D1D30"/>
    <w:rsid w:val="000D1D3F"/>
    <w:rsid w:val="000D2181"/>
    <w:rsid w:val="000D22DF"/>
    <w:rsid w:val="000D23FA"/>
    <w:rsid w:val="000D24CA"/>
    <w:rsid w:val="000D250B"/>
    <w:rsid w:val="000D26DF"/>
    <w:rsid w:val="000D2712"/>
    <w:rsid w:val="000D2A0F"/>
    <w:rsid w:val="000D2AA6"/>
    <w:rsid w:val="000D2AE3"/>
    <w:rsid w:val="000D2D03"/>
    <w:rsid w:val="000D2DFC"/>
    <w:rsid w:val="000D39EE"/>
    <w:rsid w:val="000D40B3"/>
    <w:rsid w:val="000D4321"/>
    <w:rsid w:val="000D4BBD"/>
    <w:rsid w:val="000D50B9"/>
    <w:rsid w:val="000D544F"/>
    <w:rsid w:val="000D54AC"/>
    <w:rsid w:val="000D5635"/>
    <w:rsid w:val="000D586D"/>
    <w:rsid w:val="000D5957"/>
    <w:rsid w:val="000D63CD"/>
    <w:rsid w:val="000D6439"/>
    <w:rsid w:val="000D69E0"/>
    <w:rsid w:val="000D6A04"/>
    <w:rsid w:val="000D6A38"/>
    <w:rsid w:val="000D6A3B"/>
    <w:rsid w:val="000D74C1"/>
    <w:rsid w:val="000D7562"/>
    <w:rsid w:val="000D7841"/>
    <w:rsid w:val="000D79F0"/>
    <w:rsid w:val="000D7B13"/>
    <w:rsid w:val="000E0A0D"/>
    <w:rsid w:val="000E0C8E"/>
    <w:rsid w:val="000E0D46"/>
    <w:rsid w:val="000E0FA1"/>
    <w:rsid w:val="000E13B7"/>
    <w:rsid w:val="000E145A"/>
    <w:rsid w:val="000E1497"/>
    <w:rsid w:val="000E1693"/>
    <w:rsid w:val="000E1D6D"/>
    <w:rsid w:val="000E1F77"/>
    <w:rsid w:val="000E2048"/>
    <w:rsid w:val="000E2288"/>
    <w:rsid w:val="000E255A"/>
    <w:rsid w:val="000E261E"/>
    <w:rsid w:val="000E2CAE"/>
    <w:rsid w:val="000E2E59"/>
    <w:rsid w:val="000E332D"/>
    <w:rsid w:val="000E333B"/>
    <w:rsid w:val="000E3522"/>
    <w:rsid w:val="000E3807"/>
    <w:rsid w:val="000E392D"/>
    <w:rsid w:val="000E39B6"/>
    <w:rsid w:val="000E3A88"/>
    <w:rsid w:val="000E3D05"/>
    <w:rsid w:val="000E3D16"/>
    <w:rsid w:val="000E4139"/>
    <w:rsid w:val="000E4173"/>
    <w:rsid w:val="000E4261"/>
    <w:rsid w:val="000E483C"/>
    <w:rsid w:val="000E4AB3"/>
    <w:rsid w:val="000E4AEA"/>
    <w:rsid w:val="000E4BCB"/>
    <w:rsid w:val="000E4CDE"/>
    <w:rsid w:val="000E4D4E"/>
    <w:rsid w:val="000E4EBB"/>
    <w:rsid w:val="000E576B"/>
    <w:rsid w:val="000E57C6"/>
    <w:rsid w:val="000E5E45"/>
    <w:rsid w:val="000E5E60"/>
    <w:rsid w:val="000E6074"/>
    <w:rsid w:val="000E6DF2"/>
    <w:rsid w:val="000E7005"/>
    <w:rsid w:val="000E7415"/>
    <w:rsid w:val="000E7657"/>
    <w:rsid w:val="000E7699"/>
    <w:rsid w:val="000E78E4"/>
    <w:rsid w:val="000E797E"/>
    <w:rsid w:val="000F0467"/>
    <w:rsid w:val="000F0484"/>
    <w:rsid w:val="000F0535"/>
    <w:rsid w:val="000F0D3B"/>
    <w:rsid w:val="000F0E18"/>
    <w:rsid w:val="000F12A2"/>
    <w:rsid w:val="000F14E9"/>
    <w:rsid w:val="000F1948"/>
    <w:rsid w:val="000F1D0C"/>
    <w:rsid w:val="000F1DFC"/>
    <w:rsid w:val="000F2456"/>
    <w:rsid w:val="000F2664"/>
    <w:rsid w:val="000F277C"/>
    <w:rsid w:val="000F2E29"/>
    <w:rsid w:val="000F333E"/>
    <w:rsid w:val="000F3C85"/>
    <w:rsid w:val="000F4067"/>
    <w:rsid w:val="000F4288"/>
    <w:rsid w:val="000F442C"/>
    <w:rsid w:val="000F4712"/>
    <w:rsid w:val="000F492F"/>
    <w:rsid w:val="000F4A7F"/>
    <w:rsid w:val="000F4EA9"/>
    <w:rsid w:val="000F5011"/>
    <w:rsid w:val="000F5698"/>
    <w:rsid w:val="000F57C5"/>
    <w:rsid w:val="000F5D79"/>
    <w:rsid w:val="000F7165"/>
    <w:rsid w:val="000F780F"/>
    <w:rsid w:val="000F787A"/>
    <w:rsid w:val="000F7918"/>
    <w:rsid w:val="00100361"/>
    <w:rsid w:val="001003C7"/>
    <w:rsid w:val="00100CA8"/>
    <w:rsid w:val="00100D0E"/>
    <w:rsid w:val="00100D3E"/>
    <w:rsid w:val="001010A6"/>
    <w:rsid w:val="001019BB"/>
    <w:rsid w:val="00101B72"/>
    <w:rsid w:val="00101F60"/>
    <w:rsid w:val="00102379"/>
    <w:rsid w:val="00102633"/>
    <w:rsid w:val="001027BF"/>
    <w:rsid w:val="00102BFB"/>
    <w:rsid w:val="00102E1D"/>
    <w:rsid w:val="001030CC"/>
    <w:rsid w:val="001031D4"/>
    <w:rsid w:val="0010345B"/>
    <w:rsid w:val="00103722"/>
    <w:rsid w:val="00103E19"/>
    <w:rsid w:val="00103ECD"/>
    <w:rsid w:val="00104026"/>
    <w:rsid w:val="0010445C"/>
    <w:rsid w:val="0010449D"/>
    <w:rsid w:val="001048BD"/>
    <w:rsid w:val="00104C2E"/>
    <w:rsid w:val="00104FD6"/>
    <w:rsid w:val="00104FE0"/>
    <w:rsid w:val="00105EB8"/>
    <w:rsid w:val="00105EFD"/>
    <w:rsid w:val="00105F2D"/>
    <w:rsid w:val="0010608B"/>
    <w:rsid w:val="001060BA"/>
    <w:rsid w:val="001065B2"/>
    <w:rsid w:val="001065D6"/>
    <w:rsid w:val="00106765"/>
    <w:rsid w:val="001068D5"/>
    <w:rsid w:val="00106D77"/>
    <w:rsid w:val="00106DF1"/>
    <w:rsid w:val="001075C1"/>
    <w:rsid w:val="00107B83"/>
    <w:rsid w:val="00107DA2"/>
    <w:rsid w:val="00107E77"/>
    <w:rsid w:val="001101C3"/>
    <w:rsid w:val="0011064E"/>
    <w:rsid w:val="00110B1E"/>
    <w:rsid w:val="00110EF6"/>
    <w:rsid w:val="0011114F"/>
    <w:rsid w:val="00111397"/>
    <w:rsid w:val="00111668"/>
    <w:rsid w:val="001119B4"/>
    <w:rsid w:val="001120BD"/>
    <w:rsid w:val="001121AE"/>
    <w:rsid w:val="0011238C"/>
    <w:rsid w:val="0011257E"/>
    <w:rsid w:val="00112B83"/>
    <w:rsid w:val="001135E9"/>
    <w:rsid w:val="001136E0"/>
    <w:rsid w:val="001137FA"/>
    <w:rsid w:val="00113BD8"/>
    <w:rsid w:val="00113D4E"/>
    <w:rsid w:val="00113F05"/>
    <w:rsid w:val="0011435E"/>
    <w:rsid w:val="001153A9"/>
    <w:rsid w:val="001154C4"/>
    <w:rsid w:val="00115872"/>
    <w:rsid w:val="00115ABC"/>
    <w:rsid w:val="00115BC4"/>
    <w:rsid w:val="001163B1"/>
    <w:rsid w:val="001163DD"/>
    <w:rsid w:val="001168FE"/>
    <w:rsid w:val="0011691C"/>
    <w:rsid w:val="00116FCE"/>
    <w:rsid w:val="00117138"/>
    <w:rsid w:val="0011791D"/>
    <w:rsid w:val="00117A11"/>
    <w:rsid w:val="00117CB8"/>
    <w:rsid w:val="00117DAE"/>
    <w:rsid w:val="00117F6B"/>
    <w:rsid w:val="0012010A"/>
    <w:rsid w:val="001207A6"/>
    <w:rsid w:val="0012089D"/>
    <w:rsid w:val="001208EF"/>
    <w:rsid w:val="00120C58"/>
    <w:rsid w:val="00120CBA"/>
    <w:rsid w:val="00121252"/>
    <w:rsid w:val="00121513"/>
    <w:rsid w:val="001215C8"/>
    <w:rsid w:val="0012171E"/>
    <w:rsid w:val="0012173E"/>
    <w:rsid w:val="00121791"/>
    <w:rsid w:val="00121A9C"/>
    <w:rsid w:val="00122681"/>
    <w:rsid w:val="0012277E"/>
    <w:rsid w:val="001228F5"/>
    <w:rsid w:val="00122A4F"/>
    <w:rsid w:val="00122BE8"/>
    <w:rsid w:val="00122D47"/>
    <w:rsid w:val="00122E75"/>
    <w:rsid w:val="0012310A"/>
    <w:rsid w:val="001231F9"/>
    <w:rsid w:val="00123AEC"/>
    <w:rsid w:val="00123BF4"/>
    <w:rsid w:val="00124132"/>
    <w:rsid w:val="001241D7"/>
    <w:rsid w:val="00124609"/>
    <w:rsid w:val="00124926"/>
    <w:rsid w:val="00124A74"/>
    <w:rsid w:val="00124DCB"/>
    <w:rsid w:val="001254CE"/>
    <w:rsid w:val="001255F8"/>
    <w:rsid w:val="00125818"/>
    <w:rsid w:val="00125D92"/>
    <w:rsid w:val="00126041"/>
    <w:rsid w:val="001261D6"/>
    <w:rsid w:val="0012630B"/>
    <w:rsid w:val="0012668B"/>
    <w:rsid w:val="00126A15"/>
    <w:rsid w:val="00126AAF"/>
    <w:rsid w:val="00126B6B"/>
    <w:rsid w:val="00126E36"/>
    <w:rsid w:val="001273EB"/>
    <w:rsid w:val="001274DD"/>
    <w:rsid w:val="001275FC"/>
    <w:rsid w:val="00127803"/>
    <w:rsid w:val="001278FB"/>
    <w:rsid w:val="00127968"/>
    <w:rsid w:val="00127B45"/>
    <w:rsid w:val="00127C62"/>
    <w:rsid w:val="00127D06"/>
    <w:rsid w:val="00127E9F"/>
    <w:rsid w:val="00127F7E"/>
    <w:rsid w:val="0013023B"/>
    <w:rsid w:val="00130623"/>
    <w:rsid w:val="00130671"/>
    <w:rsid w:val="00130707"/>
    <w:rsid w:val="00130946"/>
    <w:rsid w:val="001309E8"/>
    <w:rsid w:val="0013109A"/>
    <w:rsid w:val="00131146"/>
    <w:rsid w:val="001312C9"/>
    <w:rsid w:val="00132165"/>
    <w:rsid w:val="00132384"/>
    <w:rsid w:val="0013264A"/>
    <w:rsid w:val="001328C3"/>
    <w:rsid w:val="00132A43"/>
    <w:rsid w:val="00132C95"/>
    <w:rsid w:val="00132D08"/>
    <w:rsid w:val="0013309E"/>
    <w:rsid w:val="00133583"/>
    <w:rsid w:val="00133721"/>
    <w:rsid w:val="00133799"/>
    <w:rsid w:val="00133BD9"/>
    <w:rsid w:val="00133CC1"/>
    <w:rsid w:val="00133F53"/>
    <w:rsid w:val="00133F86"/>
    <w:rsid w:val="0013418D"/>
    <w:rsid w:val="00134850"/>
    <w:rsid w:val="0013490B"/>
    <w:rsid w:val="00134B6C"/>
    <w:rsid w:val="00134BEF"/>
    <w:rsid w:val="00134C3F"/>
    <w:rsid w:val="00134DFD"/>
    <w:rsid w:val="001351DE"/>
    <w:rsid w:val="0013542C"/>
    <w:rsid w:val="00135940"/>
    <w:rsid w:val="00135A82"/>
    <w:rsid w:val="00135AC5"/>
    <w:rsid w:val="00135AEA"/>
    <w:rsid w:val="00135B21"/>
    <w:rsid w:val="00136126"/>
    <w:rsid w:val="0013624D"/>
    <w:rsid w:val="0013648D"/>
    <w:rsid w:val="00137081"/>
    <w:rsid w:val="001374D2"/>
    <w:rsid w:val="00137858"/>
    <w:rsid w:val="0013788E"/>
    <w:rsid w:val="0013789B"/>
    <w:rsid w:val="00140377"/>
    <w:rsid w:val="00140AEF"/>
    <w:rsid w:val="00140C6D"/>
    <w:rsid w:val="00140E1E"/>
    <w:rsid w:val="00141076"/>
    <w:rsid w:val="00141078"/>
    <w:rsid w:val="00141224"/>
    <w:rsid w:val="0014124D"/>
    <w:rsid w:val="00141614"/>
    <w:rsid w:val="00141E2D"/>
    <w:rsid w:val="00141F75"/>
    <w:rsid w:val="0014213B"/>
    <w:rsid w:val="0014215E"/>
    <w:rsid w:val="001421BC"/>
    <w:rsid w:val="00142248"/>
    <w:rsid w:val="001422CC"/>
    <w:rsid w:val="001429FB"/>
    <w:rsid w:val="00142A08"/>
    <w:rsid w:val="00142BE5"/>
    <w:rsid w:val="00142CC3"/>
    <w:rsid w:val="00142CEB"/>
    <w:rsid w:val="00142F2D"/>
    <w:rsid w:val="001432AE"/>
    <w:rsid w:val="001432DA"/>
    <w:rsid w:val="001435C1"/>
    <w:rsid w:val="0014440D"/>
    <w:rsid w:val="00144588"/>
    <w:rsid w:val="001445D4"/>
    <w:rsid w:val="001446C1"/>
    <w:rsid w:val="001448E1"/>
    <w:rsid w:val="00145346"/>
    <w:rsid w:val="00145822"/>
    <w:rsid w:val="00145F93"/>
    <w:rsid w:val="0014638B"/>
    <w:rsid w:val="00146406"/>
    <w:rsid w:val="00146730"/>
    <w:rsid w:val="00146F10"/>
    <w:rsid w:val="00146F98"/>
    <w:rsid w:val="00147455"/>
    <w:rsid w:val="00147682"/>
    <w:rsid w:val="001476DC"/>
    <w:rsid w:val="00147E17"/>
    <w:rsid w:val="001502E9"/>
    <w:rsid w:val="00150333"/>
    <w:rsid w:val="001504AF"/>
    <w:rsid w:val="00150589"/>
    <w:rsid w:val="001506EC"/>
    <w:rsid w:val="00150D17"/>
    <w:rsid w:val="0015104B"/>
    <w:rsid w:val="001516E1"/>
    <w:rsid w:val="00151F05"/>
    <w:rsid w:val="00151FE5"/>
    <w:rsid w:val="00152288"/>
    <w:rsid w:val="0015233F"/>
    <w:rsid w:val="001524E3"/>
    <w:rsid w:val="00152B6A"/>
    <w:rsid w:val="00152BC4"/>
    <w:rsid w:val="00153096"/>
    <w:rsid w:val="001535C4"/>
    <w:rsid w:val="001538A9"/>
    <w:rsid w:val="00154083"/>
    <w:rsid w:val="00154553"/>
    <w:rsid w:val="001545FF"/>
    <w:rsid w:val="00154796"/>
    <w:rsid w:val="00154C86"/>
    <w:rsid w:val="00154D5A"/>
    <w:rsid w:val="00154F73"/>
    <w:rsid w:val="00155641"/>
    <w:rsid w:val="00155947"/>
    <w:rsid w:val="00155A46"/>
    <w:rsid w:val="00155B2F"/>
    <w:rsid w:val="0015637C"/>
    <w:rsid w:val="00156734"/>
    <w:rsid w:val="00157496"/>
    <w:rsid w:val="001574CD"/>
    <w:rsid w:val="001578C7"/>
    <w:rsid w:val="00157999"/>
    <w:rsid w:val="00157B4C"/>
    <w:rsid w:val="00157FF1"/>
    <w:rsid w:val="0016065D"/>
    <w:rsid w:val="00160CF0"/>
    <w:rsid w:val="001616F9"/>
    <w:rsid w:val="001617B6"/>
    <w:rsid w:val="00162109"/>
    <w:rsid w:val="00162221"/>
    <w:rsid w:val="00162A6E"/>
    <w:rsid w:val="00162F1A"/>
    <w:rsid w:val="0016311C"/>
    <w:rsid w:val="001634FC"/>
    <w:rsid w:val="0016387D"/>
    <w:rsid w:val="001638BE"/>
    <w:rsid w:val="00163946"/>
    <w:rsid w:val="00163F1E"/>
    <w:rsid w:val="00163F20"/>
    <w:rsid w:val="00163F84"/>
    <w:rsid w:val="00164257"/>
    <w:rsid w:val="0016488E"/>
    <w:rsid w:val="00164B0E"/>
    <w:rsid w:val="00164CBF"/>
    <w:rsid w:val="00164F38"/>
    <w:rsid w:val="00165797"/>
    <w:rsid w:val="00165A13"/>
    <w:rsid w:val="00165E66"/>
    <w:rsid w:val="00165EE9"/>
    <w:rsid w:val="00166CAB"/>
    <w:rsid w:val="00166D2A"/>
    <w:rsid w:val="00166DC9"/>
    <w:rsid w:val="00166FF7"/>
    <w:rsid w:val="00167159"/>
    <w:rsid w:val="00167365"/>
    <w:rsid w:val="00167BF1"/>
    <w:rsid w:val="00170171"/>
    <w:rsid w:val="00170460"/>
    <w:rsid w:val="00170C57"/>
    <w:rsid w:val="00170EC1"/>
    <w:rsid w:val="00171038"/>
    <w:rsid w:val="00171123"/>
    <w:rsid w:val="001715B4"/>
    <w:rsid w:val="0017194E"/>
    <w:rsid w:val="001719AA"/>
    <w:rsid w:val="00171A03"/>
    <w:rsid w:val="00171C85"/>
    <w:rsid w:val="001721F6"/>
    <w:rsid w:val="0017271F"/>
    <w:rsid w:val="0017279E"/>
    <w:rsid w:val="00172873"/>
    <w:rsid w:val="00172884"/>
    <w:rsid w:val="001729CC"/>
    <w:rsid w:val="001732D8"/>
    <w:rsid w:val="00173346"/>
    <w:rsid w:val="0017409E"/>
    <w:rsid w:val="00174463"/>
    <w:rsid w:val="0017453F"/>
    <w:rsid w:val="0017466F"/>
    <w:rsid w:val="00174765"/>
    <w:rsid w:val="00174DD6"/>
    <w:rsid w:val="00174E76"/>
    <w:rsid w:val="00174F38"/>
    <w:rsid w:val="00174FCD"/>
    <w:rsid w:val="00174FE4"/>
    <w:rsid w:val="00175FC3"/>
    <w:rsid w:val="0017605B"/>
    <w:rsid w:val="001760AF"/>
    <w:rsid w:val="00176397"/>
    <w:rsid w:val="00176714"/>
    <w:rsid w:val="00176990"/>
    <w:rsid w:val="00177687"/>
    <w:rsid w:val="00177962"/>
    <w:rsid w:val="00177A1A"/>
    <w:rsid w:val="00177BC2"/>
    <w:rsid w:val="00177D8B"/>
    <w:rsid w:val="00180012"/>
    <w:rsid w:val="001800D4"/>
    <w:rsid w:val="001803B4"/>
    <w:rsid w:val="0018064C"/>
    <w:rsid w:val="0018065C"/>
    <w:rsid w:val="00180664"/>
    <w:rsid w:val="00180E0D"/>
    <w:rsid w:val="00181990"/>
    <w:rsid w:val="00181D20"/>
    <w:rsid w:val="001820E1"/>
    <w:rsid w:val="0018246B"/>
    <w:rsid w:val="00182514"/>
    <w:rsid w:val="00182532"/>
    <w:rsid w:val="00182A57"/>
    <w:rsid w:val="00182C09"/>
    <w:rsid w:val="00182E90"/>
    <w:rsid w:val="00182F58"/>
    <w:rsid w:val="001832D6"/>
    <w:rsid w:val="001835EF"/>
    <w:rsid w:val="00183C2F"/>
    <w:rsid w:val="00183D0F"/>
    <w:rsid w:val="00183DB1"/>
    <w:rsid w:val="00183F8B"/>
    <w:rsid w:val="001841D4"/>
    <w:rsid w:val="001849FD"/>
    <w:rsid w:val="00184A2F"/>
    <w:rsid w:val="00185006"/>
    <w:rsid w:val="00185061"/>
    <w:rsid w:val="0018557C"/>
    <w:rsid w:val="00185CAD"/>
    <w:rsid w:val="00185D84"/>
    <w:rsid w:val="00185F0F"/>
    <w:rsid w:val="00186239"/>
    <w:rsid w:val="00186302"/>
    <w:rsid w:val="001865A2"/>
    <w:rsid w:val="00186EAC"/>
    <w:rsid w:val="00186EB4"/>
    <w:rsid w:val="001877C8"/>
    <w:rsid w:val="00187A4D"/>
    <w:rsid w:val="00187DC7"/>
    <w:rsid w:val="00187F07"/>
    <w:rsid w:val="001901A7"/>
    <w:rsid w:val="001901AB"/>
    <w:rsid w:val="00190314"/>
    <w:rsid w:val="00190FF8"/>
    <w:rsid w:val="001910A0"/>
    <w:rsid w:val="001913E3"/>
    <w:rsid w:val="001915CF"/>
    <w:rsid w:val="00191683"/>
    <w:rsid w:val="0019177B"/>
    <w:rsid w:val="0019185D"/>
    <w:rsid w:val="00191EA9"/>
    <w:rsid w:val="0019276D"/>
    <w:rsid w:val="001929DE"/>
    <w:rsid w:val="001929EF"/>
    <w:rsid w:val="00192A1D"/>
    <w:rsid w:val="00192A81"/>
    <w:rsid w:val="001931C7"/>
    <w:rsid w:val="00193215"/>
    <w:rsid w:val="00193392"/>
    <w:rsid w:val="0019351B"/>
    <w:rsid w:val="00193771"/>
    <w:rsid w:val="00193CCB"/>
    <w:rsid w:val="00193EF3"/>
    <w:rsid w:val="00194056"/>
    <w:rsid w:val="00194549"/>
    <w:rsid w:val="00194564"/>
    <w:rsid w:val="001945C8"/>
    <w:rsid w:val="0019484E"/>
    <w:rsid w:val="00194B79"/>
    <w:rsid w:val="00194D23"/>
    <w:rsid w:val="00194ECD"/>
    <w:rsid w:val="0019510E"/>
    <w:rsid w:val="001953B7"/>
    <w:rsid w:val="00195588"/>
    <w:rsid w:val="0019585A"/>
    <w:rsid w:val="0019590F"/>
    <w:rsid w:val="00195972"/>
    <w:rsid w:val="00195B9D"/>
    <w:rsid w:val="00195C87"/>
    <w:rsid w:val="00195CC9"/>
    <w:rsid w:val="00195EE4"/>
    <w:rsid w:val="00195F6A"/>
    <w:rsid w:val="00196143"/>
    <w:rsid w:val="001962BE"/>
    <w:rsid w:val="00196340"/>
    <w:rsid w:val="0019634F"/>
    <w:rsid w:val="00196507"/>
    <w:rsid w:val="00197172"/>
    <w:rsid w:val="00197427"/>
    <w:rsid w:val="00197C2F"/>
    <w:rsid w:val="00197D0E"/>
    <w:rsid w:val="00197D6F"/>
    <w:rsid w:val="00197EAD"/>
    <w:rsid w:val="00197EB2"/>
    <w:rsid w:val="001A00AF"/>
    <w:rsid w:val="001A0697"/>
    <w:rsid w:val="001A0D10"/>
    <w:rsid w:val="001A0DB3"/>
    <w:rsid w:val="001A0F7A"/>
    <w:rsid w:val="001A1103"/>
    <w:rsid w:val="001A1560"/>
    <w:rsid w:val="001A1C63"/>
    <w:rsid w:val="001A2107"/>
    <w:rsid w:val="001A22D2"/>
    <w:rsid w:val="001A242E"/>
    <w:rsid w:val="001A24FC"/>
    <w:rsid w:val="001A2519"/>
    <w:rsid w:val="001A2613"/>
    <w:rsid w:val="001A28D9"/>
    <w:rsid w:val="001A2FDC"/>
    <w:rsid w:val="001A301A"/>
    <w:rsid w:val="001A30A0"/>
    <w:rsid w:val="001A30D4"/>
    <w:rsid w:val="001A3147"/>
    <w:rsid w:val="001A329B"/>
    <w:rsid w:val="001A32B2"/>
    <w:rsid w:val="001A357E"/>
    <w:rsid w:val="001A3602"/>
    <w:rsid w:val="001A3B77"/>
    <w:rsid w:val="001A3DBA"/>
    <w:rsid w:val="001A40D0"/>
    <w:rsid w:val="001A43DA"/>
    <w:rsid w:val="001A449B"/>
    <w:rsid w:val="001A44CD"/>
    <w:rsid w:val="001A4705"/>
    <w:rsid w:val="001A4C3E"/>
    <w:rsid w:val="001A5266"/>
    <w:rsid w:val="001A54C9"/>
    <w:rsid w:val="001A5940"/>
    <w:rsid w:val="001A59E5"/>
    <w:rsid w:val="001A60C1"/>
    <w:rsid w:val="001A6167"/>
    <w:rsid w:val="001A6F16"/>
    <w:rsid w:val="001A7168"/>
    <w:rsid w:val="001A7579"/>
    <w:rsid w:val="001A7583"/>
    <w:rsid w:val="001A764F"/>
    <w:rsid w:val="001A7CB2"/>
    <w:rsid w:val="001B0519"/>
    <w:rsid w:val="001B07CF"/>
    <w:rsid w:val="001B0FE3"/>
    <w:rsid w:val="001B151C"/>
    <w:rsid w:val="001B1732"/>
    <w:rsid w:val="001B1D55"/>
    <w:rsid w:val="001B1DA7"/>
    <w:rsid w:val="001B1F3A"/>
    <w:rsid w:val="001B1FA1"/>
    <w:rsid w:val="001B21B6"/>
    <w:rsid w:val="001B2214"/>
    <w:rsid w:val="001B2912"/>
    <w:rsid w:val="001B2A8C"/>
    <w:rsid w:val="001B3454"/>
    <w:rsid w:val="001B3531"/>
    <w:rsid w:val="001B3728"/>
    <w:rsid w:val="001B40D7"/>
    <w:rsid w:val="001B4180"/>
    <w:rsid w:val="001B4644"/>
    <w:rsid w:val="001B4850"/>
    <w:rsid w:val="001B4B8D"/>
    <w:rsid w:val="001B4C78"/>
    <w:rsid w:val="001B4DDC"/>
    <w:rsid w:val="001B4E89"/>
    <w:rsid w:val="001B50E4"/>
    <w:rsid w:val="001B55F3"/>
    <w:rsid w:val="001B56DB"/>
    <w:rsid w:val="001B5738"/>
    <w:rsid w:val="001B5B16"/>
    <w:rsid w:val="001B63AB"/>
    <w:rsid w:val="001B6584"/>
    <w:rsid w:val="001B65DE"/>
    <w:rsid w:val="001B6A8E"/>
    <w:rsid w:val="001B6FAF"/>
    <w:rsid w:val="001B72A8"/>
    <w:rsid w:val="001B7ADD"/>
    <w:rsid w:val="001B7B2A"/>
    <w:rsid w:val="001B7C00"/>
    <w:rsid w:val="001B7C88"/>
    <w:rsid w:val="001B7E71"/>
    <w:rsid w:val="001C028C"/>
    <w:rsid w:val="001C09E6"/>
    <w:rsid w:val="001C1486"/>
    <w:rsid w:val="001C16F0"/>
    <w:rsid w:val="001C18B0"/>
    <w:rsid w:val="001C19B1"/>
    <w:rsid w:val="001C1AEF"/>
    <w:rsid w:val="001C1B88"/>
    <w:rsid w:val="001C20A1"/>
    <w:rsid w:val="001C212A"/>
    <w:rsid w:val="001C21B8"/>
    <w:rsid w:val="001C25C0"/>
    <w:rsid w:val="001C2888"/>
    <w:rsid w:val="001C2B9F"/>
    <w:rsid w:val="001C2D4A"/>
    <w:rsid w:val="001C2F07"/>
    <w:rsid w:val="001C3337"/>
    <w:rsid w:val="001C37B5"/>
    <w:rsid w:val="001C5522"/>
    <w:rsid w:val="001C5C73"/>
    <w:rsid w:val="001C5D0C"/>
    <w:rsid w:val="001C690B"/>
    <w:rsid w:val="001C69FC"/>
    <w:rsid w:val="001C6C30"/>
    <w:rsid w:val="001C6EE9"/>
    <w:rsid w:val="001C718D"/>
    <w:rsid w:val="001C73C9"/>
    <w:rsid w:val="001C76C2"/>
    <w:rsid w:val="001C78BF"/>
    <w:rsid w:val="001C7A21"/>
    <w:rsid w:val="001C7BAE"/>
    <w:rsid w:val="001D0046"/>
    <w:rsid w:val="001D0942"/>
    <w:rsid w:val="001D1078"/>
    <w:rsid w:val="001D12BB"/>
    <w:rsid w:val="001D1B5C"/>
    <w:rsid w:val="001D1E1A"/>
    <w:rsid w:val="001D2084"/>
    <w:rsid w:val="001D2370"/>
    <w:rsid w:val="001D2623"/>
    <w:rsid w:val="001D2A38"/>
    <w:rsid w:val="001D2A4E"/>
    <w:rsid w:val="001D2DEE"/>
    <w:rsid w:val="001D3D12"/>
    <w:rsid w:val="001D3EBA"/>
    <w:rsid w:val="001D40CE"/>
    <w:rsid w:val="001D440F"/>
    <w:rsid w:val="001D45A6"/>
    <w:rsid w:val="001D46E0"/>
    <w:rsid w:val="001D51C7"/>
    <w:rsid w:val="001D54C6"/>
    <w:rsid w:val="001D588F"/>
    <w:rsid w:val="001D5A49"/>
    <w:rsid w:val="001D5CA4"/>
    <w:rsid w:val="001D5DB8"/>
    <w:rsid w:val="001D6247"/>
    <w:rsid w:val="001D6D5B"/>
    <w:rsid w:val="001D7574"/>
    <w:rsid w:val="001D76CB"/>
    <w:rsid w:val="001D7A51"/>
    <w:rsid w:val="001D7CCD"/>
    <w:rsid w:val="001D7D7E"/>
    <w:rsid w:val="001E005D"/>
    <w:rsid w:val="001E01F5"/>
    <w:rsid w:val="001E02EC"/>
    <w:rsid w:val="001E05F5"/>
    <w:rsid w:val="001E08B9"/>
    <w:rsid w:val="001E09A5"/>
    <w:rsid w:val="001E0CE2"/>
    <w:rsid w:val="001E0F14"/>
    <w:rsid w:val="001E1039"/>
    <w:rsid w:val="001E1262"/>
    <w:rsid w:val="001E13B8"/>
    <w:rsid w:val="001E13E3"/>
    <w:rsid w:val="001E1439"/>
    <w:rsid w:val="001E151B"/>
    <w:rsid w:val="001E16DE"/>
    <w:rsid w:val="001E1768"/>
    <w:rsid w:val="001E231C"/>
    <w:rsid w:val="001E2DDA"/>
    <w:rsid w:val="001E2FFB"/>
    <w:rsid w:val="001E3086"/>
    <w:rsid w:val="001E31FA"/>
    <w:rsid w:val="001E32A3"/>
    <w:rsid w:val="001E37A8"/>
    <w:rsid w:val="001E3EC8"/>
    <w:rsid w:val="001E48F9"/>
    <w:rsid w:val="001E4E9D"/>
    <w:rsid w:val="001E4FBB"/>
    <w:rsid w:val="001E4FF9"/>
    <w:rsid w:val="001E5523"/>
    <w:rsid w:val="001E588E"/>
    <w:rsid w:val="001E5CC3"/>
    <w:rsid w:val="001E5CCA"/>
    <w:rsid w:val="001E5D3E"/>
    <w:rsid w:val="001E64F6"/>
    <w:rsid w:val="001E6611"/>
    <w:rsid w:val="001E6636"/>
    <w:rsid w:val="001E6873"/>
    <w:rsid w:val="001E6D86"/>
    <w:rsid w:val="001E702E"/>
    <w:rsid w:val="001E7720"/>
    <w:rsid w:val="001E78C4"/>
    <w:rsid w:val="001E7AEB"/>
    <w:rsid w:val="001E7C29"/>
    <w:rsid w:val="001E7E80"/>
    <w:rsid w:val="001F0026"/>
    <w:rsid w:val="001F0987"/>
    <w:rsid w:val="001F0D12"/>
    <w:rsid w:val="001F0F06"/>
    <w:rsid w:val="001F108D"/>
    <w:rsid w:val="001F145D"/>
    <w:rsid w:val="001F1818"/>
    <w:rsid w:val="001F1998"/>
    <w:rsid w:val="001F1B45"/>
    <w:rsid w:val="001F2039"/>
    <w:rsid w:val="001F2793"/>
    <w:rsid w:val="001F2B51"/>
    <w:rsid w:val="001F2E7E"/>
    <w:rsid w:val="001F36EA"/>
    <w:rsid w:val="001F3747"/>
    <w:rsid w:val="001F37DC"/>
    <w:rsid w:val="001F3863"/>
    <w:rsid w:val="001F3B23"/>
    <w:rsid w:val="001F3B3C"/>
    <w:rsid w:val="001F3C54"/>
    <w:rsid w:val="001F3D00"/>
    <w:rsid w:val="001F415C"/>
    <w:rsid w:val="001F429A"/>
    <w:rsid w:val="001F48B6"/>
    <w:rsid w:val="001F4BA0"/>
    <w:rsid w:val="001F53FB"/>
    <w:rsid w:val="001F55D4"/>
    <w:rsid w:val="001F5642"/>
    <w:rsid w:val="001F5936"/>
    <w:rsid w:val="001F61D0"/>
    <w:rsid w:val="001F629E"/>
    <w:rsid w:val="001F62DA"/>
    <w:rsid w:val="001F6849"/>
    <w:rsid w:val="001F7332"/>
    <w:rsid w:val="001F74AD"/>
    <w:rsid w:val="001F7ADD"/>
    <w:rsid w:val="00200062"/>
    <w:rsid w:val="0020007F"/>
    <w:rsid w:val="002000B7"/>
    <w:rsid w:val="002007FF"/>
    <w:rsid w:val="00200DA3"/>
    <w:rsid w:val="002011CB"/>
    <w:rsid w:val="00201AA6"/>
    <w:rsid w:val="00201C1A"/>
    <w:rsid w:val="00201CED"/>
    <w:rsid w:val="00201F64"/>
    <w:rsid w:val="002020D9"/>
    <w:rsid w:val="00202861"/>
    <w:rsid w:val="00202B0A"/>
    <w:rsid w:val="00202C02"/>
    <w:rsid w:val="00203124"/>
    <w:rsid w:val="00203404"/>
    <w:rsid w:val="0020362C"/>
    <w:rsid w:val="00203888"/>
    <w:rsid w:val="00203AAC"/>
    <w:rsid w:val="00203C08"/>
    <w:rsid w:val="00203DCB"/>
    <w:rsid w:val="00203EF9"/>
    <w:rsid w:val="0020402C"/>
    <w:rsid w:val="0020426F"/>
    <w:rsid w:val="002047B7"/>
    <w:rsid w:val="00204924"/>
    <w:rsid w:val="00204A0B"/>
    <w:rsid w:val="00204B82"/>
    <w:rsid w:val="00204DA3"/>
    <w:rsid w:val="00204F1D"/>
    <w:rsid w:val="00205228"/>
    <w:rsid w:val="0020531E"/>
    <w:rsid w:val="002053BF"/>
    <w:rsid w:val="00205756"/>
    <w:rsid w:val="00205C68"/>
    <w:rsid w:val="002061EE"/>
    <w:rsid w:val="002064DE"/>
    <w:rsid w:val="002065EB"/>
    <w:rsid w:val="0020683F"/>
    <w:rsid w:val="0020684D"/>
    <w:rsid w:val="00206851"/>
    <w:rsid w:val="002069A1"/>
    <w:rsid w:val="002069FC"/>
    <w:rsid w:val="00206C11"/>
    <w:rsid w:val="002073AE"/>
    <w:rsid w:val="00207845"/>
    <w:rsid w:val="00207E73"/>
    <w:rsid w:val="00207F0A"/>
    <w:rsid w:val="002108EB"/>
    <w:rsid w:val="0021093E"/>
    <w:rsid w:val="00210BC7"/>
    <w:rsid w:val="0021111E"/>
    <w:rsid w:val="002112FD"/>
    <w:rsid w:val="00211368"/>
    <w:rsid w:val="00211555"/>
    <w:rsid w:val="0021181D"/>
    <w:rsid w:val="00211D26"/>
    <w:rsid w:val="00211D5C"/>
    <w:rsid w:val="002128A2"/>
    <w:rsid w:val="00213087"/>
    <w:rsid w:val="002130DD"/>
    <w:rsid w:val="00213775"/>
    <w:rsid w:val="00214140"/>
    <w:rsid w:val="002141C6"/>
    <w:rsid w:val="00214356"/>
    <w:rsid w:val="0021488C"/>
    <w:rsid w:val="00214B6C"/>
    <w:rsid w:val="00214BAF"/>
    <w:rsid w:val="00214C36"/>
    <w:rsid w:val="00215061"/>
    <w:rsid w:val="002151FC"/>
    <w:rsid w:val="00215549"/>
    <w:rsid w:val="00215600"/>
    <w:rsid w:val="0021562E"/>
    <w:rsid w:val="002157C9"/>
    <w:rsid w:val="00216125"/>
    <w:rsid w:val="00216199"/>
    <w:rsid w:val="002163BB"/>
    <w:rsid w:val="002167E5"/>
    <w:rsid w:val="00216824"/>
    <w:rsid w:val="002168A5"/>
    <w:rsid w:val="00216B6C"/>
    <w:rsid w:val="00216C07"/>
    <w:rsid w:val="00216C8D"/>
    <w:rsid w:val="00216D61"/>
    <w:rsid w:val="00217189"/>
    <w:rsid w:val="002174F2"/>
    <w:rsid w:val="002178EC"/>
    <w:rsid w:val="00217A92"/>
    <w:rsid w:val="00217B2D"/>
    <w:rsid w:val="00217D9D"/>
    <w:rsid w:val="00220092"/>
    <w:rsid w:val="00220452"/>
    <w:rsid w:val="00220B7B"/>
    <w:rsid w:val="00220C00"/>
    <w:rsid w:val="00221400"/>
    <w:rsid w:val="00221674"/>
    <w:rsid w:val="0022173E"/>
    <w:rsid w:val="00221763"/>
    <w:rsid w:val="00221FD8"/>
    <w:rsid w:val="002226A0"/>
    <w:rsid w:val="00222786"/>
    <w:rsid w:val="00222BEB"/>
    <w:rsid w:val="00222D03"/>
    <w:rsid w:val="00223217"/>
    <w:rsid w:val="002238A6"/>
    <w:rsid w:val="00223C73"/>
    <w:rsid w:val="00223CA0"/>
    <w:rsid w:val="00223F7D"/>
    <w:rsid w:val="00224116"/>
    <w:rsid w:val="002243BC"/>
    <w:rsid w:val="00224782"/>
    <w:rsid w:val="00224AC9"/>
    <w:rsid w:val="00224F26"/>
    <w:rsid w:val="002250B6"/>
    <w:rsid w:val="00225610"/>
    <w:rsid w:val="00225B29"/>
    <w:rsid w:val="00225BB9"/>
    <w:rsid w:val="00225BBE"/>
    <w:rsid w:val="00225E60"/>
    <w:rsid w:val="00225F77"/>
    <w:rsid w:val="0022631E"/>
    <w:rsid w:val="00226AAD"/>
    <w:rsid w:val="00226C87"/>
    <w:rsid w:val="00226FF2"/>
    <w:rsid w:val="00227034"/>
    <w:rsid w:val="002272AD"/>
    <w:rsid w:val="002273BD"/>
    <w:rsid w:val="0022766A"/>
    <w:rsid w:val="00227A37"/>
    <w:rsid w:val="00227A43"/>
    <w:rsid w:val="00227AC4"/>
    <w:rsid w:val="002300C8"/>
    <w:rsid w:val="00230171"/>
    <w:rsid w:val="0023038C"/>
    <w:rsid w:val="002305E6"/>
    <w:rsid w:val="00230870"/>
    <w:rsid w:val="002308DB"/>
    <w:rsid w:val="00230BBB"/>
    <w:rsid w:val="00230E79"/>
    <w:rsid w:val="002311E3"/>
    <w:rsid w:val="00231365"/>
    <w:rsid w:val="002313A7"/>
    <w:rsid w:val="002313D8"/>
    <w:rsid w:val="002315FC"/>
    <w:rsid w:val="0023164A"/>
    <w:rsid w:val="002317D8"/>
    <w:rsid w:val="002318FB"/>
    <w:rsid w:val="002319B4"/>
    <w:rsid w:val="00231C14"/>
    <w:rsid w:val="0023202C"/>
    <w:rsid w:val="00232295"/>
    <w:rsid w:val="00232299"/>
    <w:rsid w:val="00232976"/>
    <w:rsid w:val="00232D19"/>
    <w:rsid w:val="00233459"/>
    <w:rsid w:val="00234253"/>
    <w:rsid w:val="00234619"/>
    <w:rsid w:val="00234A62"/>
    <w:rsid w:val="00234CEB"/>
    <w:rsid w:val="00235082"/>
    <w:rsid w:val="00235176"/>
    <w:rsid w:val="00235474"/>
    <w:rsid w:val="0023559F"/>
    <w:rsid w:val="00235A44"/>
    <w:rsid w:val="0023666A"/>
    <w:rsid w:val="0023696F"/>
    <w:rsid w:val="00236B0D"/>
    <w:rsid w:val="00236BD8"/>
    <w:rsid w:val="00236F92"/>
    <w:rsid w:val="0023704A"/>
    <w:rsid w:val="00237A86"/>
    <w:rsid w:val="00237C72"/>
    <w:rsid w:val="00237DE6"/>
    <w:rsid w:val="00237F1D"/>
    <w:rsid w:val="00237FAF"/>
    <w:rsid w:val="0024004C"/>
    <w:rsid w:val="0024009B"/>
    <w:rsid w:val="0024027F"/>
    <w:rsid w:val="002403F5"/>
    <w:rsid w:val="00240CA3"/>
    <w:rsid w:val="002419A2"/>
    <w:rsid w:val="00241D0A"/>
    <w:rsid w:val="0024252B"/>
    <w:rsid w:val="00242A28"/>
    <w:rsid w:val="00242A2E"/>
    <w:rsid w:val="0024309C"/>
    <w:rsid w:val="0024339C"/>
    <w:rsid w:val="002433E7"/>
    <w:rsid w:val="0024361A"/>
    <w:rsid w:val="00243844"/>
    <w:rsid w:val="00243938"/>
    <w:rsid w:val="00243ED3"/>
    <w:rsid w:val="002440FB"/>
    <w:rsid w:val="00244236"/>
    <w:rsid w:val="0024429C"/>
    <w:rsid w:val="0024473A"/>
    <w:rsid w:val="00244D66"/>
    <w:rsid w:val="00245043"/>
    <w:rsid w:val="0024504E"/>
    <w:rsid w:val="00245052"/>
    <w:rsid w:val="002452B6"/>
    <w:rsid w:val="00245491"/>
    <w:rsid w:val="00245A4F"/>
    <w:rsid w:val="002460CB"/>
    <w:rsid w:val="002471F4"/>
    <w:rsid w:val="00247C3E"/>
    <w:rsid w:val="002504FC"/>
    <w:rsid w:val="00250850"/>
    <w:rsid w:val="00250D4F"/>
    <w:rsid w:val="00250E4A"/>
    <w:rsid w:val="002511C6"/>
    <w:rsid w:val="002511DF"/>
    <w:rsid w:val="00251558"/>
    <w:rsid w:val="002516AE"/>
    <w:rsid w:val="00251780"/>
    <w:rsid w:val="0025198B"/>
    <w:rsid w:val="002519DD"/>
    <w:rsid w:val="00251E25"/>
    <w:rsid w:val="00251FFE"/>
    <w:rsid w:val="00252102"/>
    <w:rsid w:val="002523C5"/>
    <w:rsid w:val="00252842"/>
    <w:rsid w:val="00252DFB"/>
    <w:rsid w:val="00252E16"/>
    <w:rsid w:val="00253030"/>
    <w:rsid w:val="00253043"/>
    <w:rsid w:val="00253792"/>
    <w:rsid w:val="00253CA6"/>
    <w:rsid w:val="00253E2F"/>
    <w:rsid w:val="00253E33"/>
    <w:rsid w:val="00254071"/>
    <w:rsid w:val="00254179"/>
    <w:rsid w:val="002545F3"/>
    <w:rsid w:val="0025467C"/>
    <w:rsid w:val="00254786"/>
    <w:rsid w:val="00254850"/>
    <w:rsid w:val="00254B27"/>
    <w:rsid w:val="00254F13"/>
    <w:rsid w:val="00255032"/>
    <w:rsid w:val="00255202"/>
    <w:rsid w:val="00255314"/>
    <w:rsid w:val="00255533"/>
    <w:rsid w:val="0025578B"/>
    <w:rsid w:val="00255DAD"/>
    <w:rsid w:val="0025639D"/>
    <w:rsid w:val="00256918"/>
    <w:rsid w:val="0025692E"/>
    <w:rsid w:val="002569D5"/>
    <w:rsid w:val="00256B14"/>
    <w:rsid w:val="00256D4B"/>
    <w:rsid w:val="002570BD"/>
    <w:rsid w:val="0025779E"/>
    <w:rsid w:val="0026028E"/>
    <w:rsid w:val="00260490"/>
    <w:rsid w:val="002605B5"/>
    <w:rsid w:val="00260BC4"/>
    <w:rsid w:val="00260E27"/>
    <w:rsid w:val="002615A4"/>
    <w:rsid w:val="002616A0"/>
    <w:rsid w:val="00261808"/>
    <w:rsid w:val="00261AED"/>
    <w:rsid w:val="00261B47"/>
    <w:rsid w:val="00261DA0"/>
    <w:rsid w:val="002627BA"/>
    <w:rsid w:val="002628C6"/>
    <w:rsid w:val="002630D0"/>
    <w:rsid w:val="00263300"/>
    <w:rsid w:val="002634F9"/>
    <w:rsid w:val="002636FA"/>
    <w:rsid w:val="0026389E"/>
    <w:rsid w:val="00263EF8"/>
    <w:rsid w:val="002640CE"/>
    <w:rsid w:val="002647A7"/>
    <w:rsid w:val="00264B96"/>
    <w:rsid w:val="002650C8"/>
    <w:rsid w:val="0026535C"/>
    <w:rsid w:val="00265739"/>
    <w:rsid w:val="002658E5"/>
    <w:rsid w:val="00265955"/>
    <w:rsid w:val="00265F33"/>
    <w:rsid w:val="0026607C"/>
    <w:rsid w:val="002661B2"/>
    <w:rsid w:val="0026659F"/>
    <w:rsid w:val="00266624"/>
    <w:rsid w:val="00266638"/>
    <w:rsid w:val="00266EF2"/>
    <w:rsid w:val="00266F97"/>
    <w:rsid w:val="002670CF"/>
    <w:rsid w:val="002674F5"/>
    <w:rsid w:val="00267793"/>
    <w:rsid w:val="002678E5"/>
    <w:rsid w:val="0026799D"/>
    <w:rsid w:val="00267C62"/>
    <w:rsid w:val="00267D39"/>
    <w:rsid w:val="002704F6"/>
    <w:rsid w:val="0027087F"/>
    <w:rsid w:val="00270ADE"/>
    <w:rsid w:val="00270DE9"/>
    <w:rsid w:val="0027104E"/>
    <w:rsid w:val="002711AF"/>
    <w:rsid w:val="00271D45"/>
    <w:rsid w:val="0027205F"/>
    <w:rsid w:val="00272224"/>
    <w:rsid w:val="00272304"/>
    <w:rsid w:val="002724E0"/>
    <w:rsid w:val="002725EF"/>
    <w:rsid w:val="002726FD"/>
    <w:rsid w:val="002727E3"/>
    <w:rsid w:val="00272BDB"/>
    <w:rsid w:val="00272EC4"/>
    <w:rsid w:val="0027329D"/>
    <w:rsid w:val="00273546"/>
    <w:rsid w:val="0027380A"/>
    <w:rsid w:val="002738F1"/>
    <w:rsid w:val="00273B0E"/>
    <w:rsid w:val="00273C80"/>
    <w:rsid w:val="00273E6A"/>
    <w:rsid w:val="00274337"/>
    <w:rsid w:val="0027440C"/>
    <w:rsid w:val="00274774"/>
    <w:rsid w:val="002747BA"/>
    <w:rsid w:val="00274E66"/>
    <w:rsid w:val="00274E71"/>
    <w:rsid w:val="00274EC9"/>
    <w:rsid w:val="002751F7"/>
    <w:rsid w:val="0027537F"/>
    <w:rsid w:val="002753F6"/>
    <w:rsid w:val="0027587A"/>
    <w:rsid w:val="00275D73"/>
    <w:rsid w:val="00275DB3"/>
    <w:rsid w:val="00275FBB"/>
    <w:rsid w:val="00276095"/>
    <w:rsid w:val="00276451"/>
    <w:rsid w:val="002765E2"/>
    <w:rsid w:val="00276600"/>
    <w:rsid w:val="00276717"/>
    <w:rsid w:val="00277116"/>
    <w:rsid w:val="0027720C"/>
    <w:rsid w:val="00277D49"/>
    <w:rsid w:val="00277D6A"/>
    <w:rsid w:val="0028036F"/>
    <w:rsid w:val="00281429"/>
    <w:rsid w:val="0028164D"/>
    <w:rsid w:val="0028171E"/>
    <w:rsid w:val="002817B7"/>
    <w:rsid w:val="0028190A"/>
    <w:rsid w:val="002819DF"/>
    <w:rsid w:val="00281D9F"/>
    <w:rsid w:val="00281E59"/>
    <w:rsid w:val="00281F63"/>
    <w:rsid w:val="002820BE"/>
    <w:rsid w:val="00282118"/>
    <w:rsid w:val="00282125"/>
    <w:rsid w:val="002826CF"/>
    <w:rsid w:val="0028270D"/>
    <w:rsid w:val="00282B60"/>
    <w:rsid w:val="002836CE"/>
    <w:rsid w:val="00283B53"/>
    <w:rsid w:val="00283B6C"/>
    <w:rsid w:val="00283C83"/>
    <w:rsid w:val="002845EF"/>
    <w:rsid w:val="00284638"/>
    <w:rsid w:val="002846D6"/>
    <w:rsid w:val="00284749"/>
    <w:rsid w:val="00284797"/>
    <w:rsid w:val="00284B17"/>
    <w:rsid w:val="00284CAB"/>
    <w:rsid w:val="00284FA2"/>
    <w:rsid w:val="00285561"/>
    <w:rsid w:val="00285A34"/>
    <w:rsid w:val="0028624F"/>
    <w:rsid w:val="00286657"/>
    <w:rsid w:val="0028683A"/>
    <w:rsid w:val="00286D63"/>
    <w:rsid w:val="00286EA7"/>
    <w:rsid w:val="002870B0"/>
    <w:rsid w:val="002875AD"/>
    <w:rsid w:val="002879E9"/>
    <w:rsid w:val="00287F6F"/>
    <w:rsid w:val="00287FFE"/>
    <w:rsid w:val="00290298"/>
    <w:rsid w:val="002903B2"/>
    <w:rsid w:val="002906A9"/>
    <w:rsid w:val="00290C3A"/>
    <w:rsid w:val="00290F96"/>
    <w:rsid w:val="00290FA4"/>
    <w:rsid w:val="00291398"/>
    <w:rsid w:val="0029139B"/>
    <w:rsid w:val="0029157E"/>
    <w:rsid w:val="00291CEE"/>
    <w:rsid w:val="00291F39"/>
    <w:rsid w:val="002920EA"/>
    <w:rsid w:val="00292657"/>
    <w:rsid w:val="00292704"/>
    <w:rsid w:val="00292D36"/>
    <w:rsid w:val="00292E01"/>
    <w:rsid w:val="00292E4E"/>
    <w:rsid w:val="002930BD"/>
    <w:rsid w:val="0029327C"/>
    <w:rsid w:val="00293306"/>
    <w:rsid w:val="0029360A"/>
    <w:rsid w:val="00293679"/>
    <w:rsid w:val="0029390E"/>
    <w:rsid w:val="00293CEE"/>
    <w:rsid w:val="00293D8D"/>
    <w:rsid w:val="00293E28"/>
    <w:rsid w:val="00293F3E"/>
    <w:rsid w:val="00294607"/>
    <w:rsid w:val="002947A2"/>
    <w:rsid w:val="002947FF"/>
    <w:rsid w:val="00294879"/>
    <w:rsid w:val="002949CF"/>
    <w:rsid w:val="00294A5A"/>
    <w:rsid w:val="00294A65"/>
    <w:rsid w:val="00294EB6"/>
    <w:rsid w:val="002952A8"/>
    <w:rsid w:val="00295596"/>
    <w:rsid w:val="0029587B"/>
    <w:rsid w:val="00295D5F"/>
    <w:rsid w:val="00295FEB"/>
    <w:rsid w:val="00296338"/>
    <w:rsid w:val="0029652F"/>
    <w:rsid w:val="0029660C"/>
    <w:rsid w:val="0029676E"/>
    <w:rsid w:val="002967FA"/>
    <w:rsid w:val="00296A64"/>
    <w:rsid w:val="00296C23"/>
    <w:rsid w:val="00297281"/>
    <w:rsid w:val="0029740C"/>
    <w:rsid w:val="00297A47"/>
    <w:rsid w:val="00297AE8"/>
    <w:rsid w:val="00297F34"/>
    <w:rsid w:val="00297FDA"/>
    <w:rsid w:val="002A07C4"/>
    <w:rsid w:val="002A0901"/>
    <w:rsid w:val="002A0B43"/>
    <w:rsid w:val="002A129B"/>
    <w:rsid w:val="002A17E4"/>
    <w:rsid w:val="002A185A"/>
    <w:rsid w:val="002A193E"/>
    <w:rsid w:val="002A19A6"/>
    <w:rsid w:val="002A1F60"/>
    <w:rsid w:val="002A2063"/>
    <w:rsid w:val="002A20A4"/>
    <w:rsid w:val="002A21C0"/>
    <w:rsid w:val="002A2309"/>
    <w:rsid w:val="002A263C"/>
    <w:rsid w:val="002A2BB0"/>
    <w:rsid w:val="002A2CC6"/>
    <w:rsid w:val="002A3005"/>
    <w:rsid w:val="002A3917"/>
    <w:rsid w:val="002A3A49"/>
    <w:rsid w:val="002A3BAA"/>
    <w:rsid w:val="002A419C"/>
    <w:rsid w:val="002A4A16"/>
    <w:rsid w:val="002A4AD5"/>
    <w:rsid w:val="002A4C2A"/>
    <w:rsid w:val="002A5235"/>
    <w:rsid w:val="002A5869"/>
    <w:rsid w:val="002A5891"/>
    <w:rsid w:val="002A58B6"/>
    <w:rsid w:val="002A6E22"/>
    <w:rsid w:val="002A7A15"/>
    <w:rsid w:val="002A7D24"/>
    <w:rsid w:val="002B03F1"/>
    <w:rsid w:val="002B0526"/>
    <w:rsid w:val="002B0A23"/>
    <w:rsid w:val="002B17A2"/>
    <w:rsid w:val="002B1CF7"/>
    <w:rsid w:val="002B1DEF"/>
    <w:rsid w:val="002B1F7B"/>
    <w:rsid w:val="002B23B6"/>
    <w:rsid w:val="002B257C"/>
    <w:rsid w:val="002B2E43"/>
    <w:rsid w:val="002B326B"/>
    <w:rsid w:val="002B356C"/>
    <w:rsid w:val="002B3619"/>
    <w:rsid w:val="002B4687"/>
    <w:rsid w:val="002B48E3"/>
    <w:rsid w:val="002B4B53"/>
    <w:rsid w:val="002B4B93"/>
    <w:rsid w:val="002B4FE2"/>
    <w:rsid w:val="002B5AE2"/>
    <w:rsid w:val="002B5B42"/>
    <w:rsid w:val="002B5BC2"/>
    <w:rsid w:val="002B5E2B"/>
    <w:rsid w:val="002B60FD"/>
    <w:rsid w:val="002B6467"/>
    <w:rsid w:val="002B67EE"/>
    <w:rsid w:val="002B6D15"/>
    <w:rsid w:val="002B6DAA"/>
    <w:rsid w:val="002B6EE1"/>
    <w:rsid w:val="002B707A"/>
    <w:rsid w:val="002B739A"/>
    <w:rsid w:val="002B7955"/>
    <w:rsid w:val="002B7C02"/>
    <w:rsid w:val="002B7C6A"/>
    <w:rsid w:val="002C0386"/>
    <w:rsid w:val="002C06E4"/>
    <w:rsid w:val="002C09A4"/>
    <w:rsid w:val="002C11B5"/>
    <w:rsid w:val="002C120E"/>
    <w:rsid w:val="002C141F"/>
    <w:rsid w:val="002C2305"/>
    <w:rsid w:val="002C2328"/>
    <w:rsid w:val="002C248B"/>
    <w:rsid w:val="002C24AC"/>
    <w:rsid w:val="002C29B0"/>
    <w:rsid w:val="002C2A90"/>
    <w:rsid w:val="002C2BA9"/>
    <w:rsid w:val="002C3165"/>
    <w:rsid w:val="002C3269"/>
    <w:rsid w:val="002C387B"/>
    <w:rsid w:val="002C3FE2"/>
    <w:rsid w:val="002C4400"/>
    <w:rsid w:val="002C4784"/>
    <w:rsid w:val="002C479A"/>
    <w:rsid w:val="002C482C"/>
    <w:rsid w:val="002C4A65"/>
    <w:rsid w:val="002C4CCD"/>
    <w:rsid w:val="002C4EA2"/>
    <w:rsid w:val="002C501C"/>
    <w:rsid w:val="002C5371"/>
    <w:rsid w:val="002C56E8"/>
    <w:rsid w:val="002C598D"/>
    <w:rsid w:val="002C5C51"/>
    <w:rsid w:val="002C5C6D"/>
    <w:rsid w:val="002C5F92"/>
    <w:rsid w:val="002C618D"/>
    <w:rsid w:val="002C630C"/>
    <w:rsid w:val="002C651C"/>
    <w:rsid w:val="002C689F"/>
    <w:rsid w:val="002C6B1C"/>
    <w:rsid w:val="002C7C70"/>
    <w:rsid w:val="002D03DF"/>
    <w:rsid w:val="002D065D"/>
    <w:rsid w:val="002D0762"/>
    <w:rsid w:val="002D0B92"/>
    <w:rsid w:val="002D0C46"/>
    <w:rsid w:val="002D0E85"/>
    <w:rsid w:val="002D15DA"/>
    <w:rsid w:val="002D1618"/>
    <w:rsid w:val="002D1850"/>
    <w:rsid w:val="002D199C"/>
    <w:rsid w:val="002D1B87"/>
    <w:rsid w:val="002D1F96"/>
    <w:rsid w:val="002D1FF6"/>
    <w:rsid w:val="002D25AA"/>
    <w:rsid w:val="002D283B"/>
    <w:rsid w:val="002D2922"/>
    <w:rsid w:val="002D2AEB"/>
    <w:rsid w:val="002D2B9F"/>
    <w:rsid w:val="002D3146"/>
    <w:rsid w:val="002D336D"/>
    <w:rsid w:val="002D3386"/>
    <w:rsid w:val="002D365B"/>
    <w:rsid w:val="002D3A03"/>
    <w:rsid w:val="002D3C0B"/>
    <w:rsid w:val="002D47B8"/>
    <w:rsid w:val="002D4A8C"/>
    <w:rsid w:val="002D4E6C"/>
    <w:rsid w:val="002D4E8F"/>
    <w:rsid w:val="002D5B73"/>
    <w:rsid w:val="002D5D29"/>
    <w:rsid w:val="002D5E67"/>
    <w:rsid w:val="002D5EA6"/>
    <w:rsid w:val="002D60A2"/>
    <w:rsid w:val="002D64C3"/>
    <w:rsid w:val="002D6616"/>
    <w:rsid w:val="002D67A6"/>
    <w:rsid w:val="002D6AC0"/>
    <w:rsid w:val="002D6AEA"/>
    <w:rsid w:val="002D6B84"/>
    <w:rsid w:val="002D6BF9"/>
    <w:rsid w:val="002D6F3C"/>
    <w:rsid w:val="002D6F91"/>
    <w:rsid w:val="002D70F7"/>
    <w:rsid w:val="002D711A"/>
    <w:rsid w:val="002D7280"/>
    <w:rsid w:val="002D7336"/>
    <w:rsid w:val="002D7403"/>
    <w:rsid w:val="002D76A1"/>
    <w:rsid w:val="002D7A6B"/>
    <w:rsid w:val="002D7B2D"/>
    <w:rsid w:val="002D7B3B"/>
    <w:rsid w:val="002D7D42"/>
    <w:rsid w:val="002E06A2"/>
    <w:rsid w:val="002E095F"/>
    <w:rsid w:val="002E0B10"/>
    <w:rsid w:val="002E0B65"/>
    <w:rsid w:val="002E0CD9"/>
    <w:rsid w:val="002E0F47"/>
    <w:rsid w:val="002E154D"/>
    <w:rsid w:val="002E1724"/>
    <w:rsid w:val="002E1D2D"/>
    <w:rsid w:val="002E227A"/>
    <w:rsid w:val="002E229F"/>
    <w:rsid w:val="002E28CE"/>
    <w:rsid w:val="002E2CCB"/>
    <w:rsid w:val="002E327D"/>
    <w:rsid w:val="002E3396"/>
    <w:rsid w:val="002E3586"/>
    <w:rsid w:val="002E3838"/>
    <w:rsid w:val="002E3D3B"/>
    <w:rsid w:val="002E4475"/>
    <w:rsid w:val="002E44F8"/>
    <w:rsid w:val="002E45D1"/>
    <w:rsid w:val="002E4768"/>
    <w:rsid w:val="002E4FA3"/>
    <w:rsid w:val="002E4FF5"/>
    <w:rsid w:val="002E53DE"/>
    <w:rsid w:val="002E5425"/>
    <w:rsid w:val="002E5522"/>
    <w:rsid w:val="002E589A"/>
    <w:rsid w:val="002E59A0"/>
    <w:rsid w:val="002E5A03"/>
    <w:rsid w:val="002E5B93"/>
    <w:rsid w:val="002E60AD"/>
    <w:rsid w:val="002E6148"/>
    <w:rsid w:val="002E61A4"/>
    <w:rsid w:val="002E61CC"/>
    <w:rsid w:val="002E6823"/>
    <w:rsid w:val="002E69EE"/>
    <w:rsid w:val="002E6ADB"/>
    <w:rsid w:val="002E6D2F"/>
    <w:rsid w:val="002E6D47"/>
    <w:rsid w:val="002E70B0"/>
    <w:rsid w:val="002E732E"/>
    <w:rsid w:val="002E75AF"/>
    <w:rsid w:val="002E76B9"/>
    <w:rsid w:val="002E78FE"/>
    <w:rsid w:val="002E796A"/>
    <w:rsid w:val="002E79D5"/>
    <w:rsid w:val="002E7C16"/>
    <w:rsid w:val="002E7DC8"/>
    <w:rsid w:val="002E7F66"/>
    <w:rsid w:val="002F0000"/>
    <w:rsid w:val="002F0654"/>
    <w:rsid w:val="002F0935"/>
    <w:rsid w:val="002F0A2A"/>
    <w:rsid w:val="002F0A38"/>
    <w:rsid w:val="002F10C1"/>
    <w:rsid w:val="002F11FF"/>
    <w:rsid w:val="002F123D"/>
    <w:rsid w:val="002F1447"/>
    <w:rsid w:val="002F1511"/>
    <w:rsid w:val="002F171F"/>
    <w:rsid w:val="002F1B3F"/>
    <w:rsid w:val="002F1E50"/>
    <w:rsid w:val="002F2008"/>
    <w:rsid w:val="002F23AB"/>
    <w:rsid w:val="002F2953"/>
    <w:rsid w:val="002F2AE0"/>
    <w:rsid w:val="002F2D57"/>
    <w:rsid w:val="002F30BB"/>
    <w:rsid w:val="002F32DD"/>
    <w:rsid w:val="002F32F5"/>
    <w:rsid w:val="002F33DF"/>
    <w:rsid w:val="002F3A19"/>
    <w:rsid w:val="002F3C4C"/>
    <w:rsid w:val="002F4013"/>
    <w:rsid w:val="002F403F"/>
    <w:rsid w:val="002F4173"/>
    <w:rsid w:val="002F4E70"/>
    <w:rsid w:val="002F4F8D"/>
    <w:rsid w:val="002F5414"/>
    <w:rsid w:val="002F5494"/>
    <w:rsid w:val="002F5F97"/>
    <w:rsid w:val="002F6060"/>
    <w:rsid w:val="002F62AF"/>
    <w:rsid w:val="002F648E"/>
    <w:rsid w:val="002F6B63"/>
    <w:rsid w:val="002F6C1C"/>
    <w:rsid w:val="002F7689"/>
    <w:rsid w:val="002F7CA2"/>
    <w:rsid w:val="002F7D01"/>
    <w:rsid w:val="002F7D6D"/>
    <w:rsid w:val="003002F3"/>
    <w:rsid w:val="00300863"/>
    <w:rsid w:val="00300AE2"/>
    <w:rsid w:val="00300B0D"/>
    <w:rsid w:val="00300BFC"/>
    <w:rsid w:val="0030168B"/>
    <w:rsid w:val="003018D7"/>
    <w:rsid w:val="00301A2A"/>
    <w:rsid w:val="00301A93"/>
    <w:rsid w:val="00301B87"/>
    <w:rsid w:val="00301BBA"/>
    <w:rsid w:val="003021B2"/>
    <w:rsid w:val="00302221"/>
    <w:rsid w:val="003022D3"/>
    <w:rsid w:val="00302BF1"/>
    <w:rsid w:val="00302E2E"/>
    <w:rsid w:val="00302FE2"/>
    <w:rsid w:val="0030334F"/>
    <w:rsid w:val="00303484"/>
    <w:rsid w:val="00303CB6"/>
    <w:rsid w:val="00303E66"/>
    <w:rsid w:val="00303F21"/>
    <w:rsid w:val="0030423B"/>
    <w:rsid w:val="0030472C"/>
    <w:rsid w:val="003048BB"/>
    <w:rsid w:val="00304AE1"/>
    <w:rsid w:val="00304B22"/>
    <w:rsid w:val="00304E12"/>
    <w:rsid w:val="00304F24"/>
    <w:rsid w:val="003050F7"/>
    <w:rsid w:val="0030537C"/>
    <w:rsid w:val="003053D0"/>
    <w:rsid w:val="00305409"/>
    <w:rsid w:val="003059EF"/>
    <w:rsid w:val="00305AE4"/>
    <w:rsid w:val="00305C5B"/>
    <w:rsid w:val="00305F12"/>
    <w:rsid w:val="00305F34"/>
    <w:rsid w:val="003061DA"/>
    <w:rsid w:val="00306982"/>
    <w:rsid w:val="00307050"/>
    <w:rsid w:val="00307062"/>
    <w:rsid w:val="00307482"/>
    <w:rsid w:val="00307E6B"/>
    <w:rsid w:val="00307F7A"/>
    <w:rsid w:val="003107C8"/>
    <w:rsid w:val="00310CEA"/>
    <w:rsid w:val="00310F0B"/>
    <w:rsid w:val="0031149C"/>
    <w:rsid w:val="003117CC"/>
    <w:rsid w:val="0031245E"/>
    <w:rsid w:val="003128C1"/>
    <w:rsid w:val="00312933"/>
    <w:rsid w:val="003129DA"/>
    <w:rsid w:val="00312B9B"/>
    <w:rsid w:val="00312D2B"/>
    <w:rsid w:val="00312D87"/>
    <w:rsid w:val="0031314E"/>
    <w:rsid w:val="00313298"/>
    <w:rsid w:val="003136C7"/>
    <w:rsid w:val="003137B8"/>
    <w:rsid w:val="003138DB"/>
    <w:rsid w:val="00313A6D"/>
    <w:rsid w:val="00313D19"/>
    <w:rsid w:val="0031414A"/>
    <w:rsid w:val="003142A5"/>
    <w:rsid w:val="003142EE"/>
    <w:rsid w:val="0031484F"/>
    <w:rsid w:val="003148C6"/>
    <w:rsid w:val="00314CD6"/>
    <w:rsid w:val="00315167"/>
    <w:rsid w:val="0031524B"/>
    <w:rsid w:val="00315828"/>
    <w:rsid w:val="003158FF"/>
    <w:rsid w:val="00315ADD"/>
    <w:rsid w:val="00315B8F"/>
    <w:rsid w:val="00315D32"/>
    <w:rsid w:val="00315F6D"/>
    <w:rsid w:val="003165B8"/>
    <w:rsid w:val="0031675D"/>
    <w:rsid w:val="00316C0A"/>
    <w:rsid w:val="00316FC9"/>
    <w:rsid w:val="003170EE"/>
    <w:rsid w:val="00317641"/>
    <w:rsid w:val="003179B1"/>
    <w:rsid w:val="00320668"/>
    <w:rsid w:val="003206B4"/>
    <w:rsid w:val="00320BC8"/>
    <w:rsid w:val="00320C60"/>
    <w:rsid w:val="00320CCE"/>
    <w:rsid w:val="00321064"/>
    <w:rsid w:val="00321296"/>
    <w:rsid w:val="003215BA"/>
    <w:rsid w:val="00321C0A"/>
    <w:rsid w:val="00321F47"/>
    <w:rsid w:val="00322239"/>
    <w:rsid w:val="003227D5"/>
    <w:rsid w:val="00322974"/>
    <w:rsid w:val="003229D1"/>
    <w:rsid w:val="00322E52"/>
    <w:rsid w:val="0032332F"/>
    <w:rsid w:val="003236A4"/>
    <w:rsid w:val="003239ED"/>
    <w:rsid w:val="00323B7B"/>
    <w:rsid w:val="00324075"/>
    <w:rsid w:val="0032422A"/>
    <w:rsid w:val="003243EC"/>
    <w:rsid w:val="00324486"/>
    <w:rsid w:val="00324AED"/>
    <w:rsid w:val="00324DDD"/>
    <w:rsid w:val="00324EA2"/>
    <w:rsid w:val="00324EAE"/>
    <w:rsid w:val="003250C7"/>
    <w:rsid w:val="00325115"/>
    <w:rsid w:val="003253B2"/>
    <w:rsid w:val="00325542"/>
    <w:rsid w:val="00325997"/>
    <w:rsid w:val="00325E21"/>
    <w:rsid w:val="00325EAC"/>
    <w:rsid w:val="00325EC6"/>
    <w:rsid w:val="00325F8F"/>
    <w:rsid w:val="003260BF"/>
    <w:rsid w:val="0032650A"/>
    <w:rsid w:val="00326B44"/>
    <w:rsid w:val="00326B96"/>
    <w:rsid w:val="00326D46"/>
    <w:rsid w:val="00326D48"/>
    <w:rsid w:val="00326EB3"/>
    <w:rsid w:val="003272CE"/>
    <w:rsid w:val="003272CF"/>
    <w:rsid w:val="00327732"/>
    <w:rsid w:val="00327870"/>
    <w:rsid w:val="003279F9"/>
    <w:rsid w:val="00327E55"/>
    <w:rsid w:val="00327FFA"/>
    <w:rsid w:val="00330508"/>
    <w:rsid w:val="003305E1"/>
    <w:rsid w:val="003307EC"/>
    <w:rsid w:val="0033096C"/>
    <w:rsid w:val="00330A7E"/>
    <w:rsid w:val="00330AFB"/>
    <w:rsid w:val="00330F84"/>
    <w:rsid w:val="00331009"/>
    <w:rsid w:val="00331376"/>
    <w:rsid w:val="00331723"/>
    <w:rsid w:val="00331926"/>
    <w:rsid w:val="0033197D"/>
    <w:rsid w:val="0033207D"/>
    <w:rsid w:val="00332242"/>
    <w:rsid w:val="0033259C"/>
    <w:rsid w:val="003326C8"/>
    <w:rsid w:val="00332E80"/>
    <w:rsid w:val="0033353F"/>
    <w:rsid w:val="00333CF1"/>
    <w:rsid w:val="00333F2C"/>
    <w:rsid w:val="00333F72"/>
    <w:rsid w:val="003347B7"/>
    <w:rsid w:val="00334867"/>
    <w:rsid w:val="0033498A"/>
    <w:rsid w:val="00334D4D"/>
    <w:rsid w:val="00334F57"/>
    <w:rsid w:val="0033519B"/>
    <w:rsid w:val="00335377"/>
    <w:rsid w:val="00335424"/>
    <w:rsid w:val="00335900"/>
    <w:rsid w:val="00335CF0"/>
    <w:rsid w:val="003360C5"/>
    <w:rsid w:val="0033612D"/>
    <w:rsid w:val="0033640D"/>
    <w:rsid w:val="003364C1"/>
    <w:rsid w:val="00336789"/>
    <w:rsid w:val="00336FD1"/>
    <w:rsid w:val="00336FFE"/>
    <w:rsid w:val="0033701B"/>
    <w:rsid w:val="003372CF"/>
    <w:rsid w:val="003374B5"/>
    <w:rsid w:val="003376FB"/>
    <w:rsid w:val="003378A6"/>
    <w:rsid w:val="00337B57"/>
    <w:rsid w:val="00340179"/>
    <w:rsid w:val="00341040"/>
    <w:rsid w:val="00341207"/>
    <w:rsid w:val="003413C0"/>
    <w:rsid w:val="003415A5"/>
    <w:rsid w:val="00341BCC"/>
    <w:rsid w:val="003429B1"/>
    <w:rsid w:val="0034304C"/>
    <w:rsid w:val="00344596"/>
    <w:rsid w:val="003447FA"/>
    <w:rsid w:val="00345129"/>
    <w:rsid w:val="00345175"/>
    <w:rsid w:val="003452D1"/>
    <w:rsid w:val="003457FE"/>
    <w:rsid w:val="00345A0A"/>
    <w:rsid w:val="00345B45"/>
    <w:rsid w:val="00345E84"/>
    <w:rsid w:val="00345F0B"/>
    <w:rsid w:val="00346018"/>
    <w:rsid w:val="00346648"/>
    <w:rsid w:val="003466FC"/>
    <w:rsid w:val="00346B09"/>
    <w:rsid w:val="00346C79"/>
    <w:rsid w:val="003471A7"/>
    <w:rsid w:val="003472DC"/>
    <w:rsid w:val="00347536"/>
    <w:rsid w:val="003477DF"/>
    <w:rsid w:val="00347A61"/>
    <w:rsid w:val="00350441"/>
    <w:rsid w:val="003509F4"/>
    <w:rsid w:val="00350C79"/>
    <w:rsid w:val="0035122E"/>
    <w:rsid w:val="003512E3"/>
    <w:rsid w:val="003515AA"/>
    <w:rsid w:val="003518E6"/>
    <w:rsid w:val="00351B76"/>
    <w:rsid w:val="00351BC6"/>
    <w:rsid w:val="00351BEA"/>
    <w:rsid w:val="00351E02"/>
    <w:rsid w:val="00352FAF"/>
    <w:rsid w:val="0035364B"/>
    <w:rsid w:val="0035401E"/>
    <w:rsid w:val="0035407D"/>
    <w:rsid w:val="00354CF2"/>
    <w:rsid w:val="00354D98"/>
    <w:rsid w:val="00354DC0"/>
    <w:rsid w:val="00355591"/>
    <w:rsid w:val="00355733"/>
    <w:rsid w:val="00355968"/>
    <w:rsid w:val="00355B94"/>
    <w:rsid w:val="003562B9"/>
    <w:rsid w:val="003562BC"/>
    <w:rsid w:val="0035663C"/>
    <w:rsid w:val="0035670F"/>
    <w:rsid w:val="003567CF"/>
    <w:rsid w:val="0035691E"/>
    <w:rsid w:val="00356ABD"/>
    <w:rsid w:val="00357305"/>
    <w:rsid w:val="003574FB"/>
    <w:rsid w:val="003574FE"/>
    <w:rsid w:val="003577C3"/>
    <w:rsid w:val="00357F9E"/>
    <w:rsid w:val="0036063A"/>
    <w:rsid w:val="0036063E"/>
    <w:rsid w:val="0036148B"/>
    <w:rsid w:val="003614E2"/>
    <w:rsid w:val="00361A46"/>
    <w:rsid w:val="00361CE8"/>
    <w:rsid w:val="00362168"/>
    <w:rsid w:val="003629AA"/>
    <w:rsid w:val="003630A4"/>
    <w:rsid w:val="00363386"/>
    <w:rsid w:val="00363EE8"/>
    <w:rsid w:val="00364062"/>
    <w:rsid w:val="00364483"/>
    <w:rsid w:val="00364546"/>
    <w:rsid w:val="003647E2"/>
    <w:rsid w:val="00364BFB"/>
    <w:rsid w:val="00364CF4"/>
    <w:rsid w:val="00364E12"/>
    <w:rsid w:val="0036503E"/>
    <w:rsid w:val="003650D8"/>
    <w:rsid w:val="0036514B"/>
    <w:rsid w:val="003658A3"/>
    <w:rsid w:val="00365940"/>
    <w:rsid w:val="003659D9"/>
    <w:rsid w:val="00365E68"/>
    <w:rsid w:val="00366810"/>
    <w:rsid w:val="00366829"/>
    <w:rsid w:val="00366989"/>
    <w:rsid w:val="00366BF2"/>
    <w:rsid w:val="00366C5C"/>
    <w:rsid w:val="00366FE5"/>
    <w:rsid w:val="003671F8"/>
    <w:rsid w:val="00367204"/>
    <w:rsid w:val="003674C8"/>
    <w:rsid w:val="0036777B"/>
    <w:rsid w:val="0036778F"/>
    <w:rsid w:val="003677D2"/>
    <w:rsid w:val="0036780D"/>
    <w:rsid w:val="00367AD0"/>
    <w:rsid w:val="00370384"/>
    <w:rsid w:val="003709A4"/>
    <w:rsid w:val="00370B93"/>
    <w:rsid w:val="00370ED9"/>
    <w:rsid w:val="00370F7A"/>
    <w:rsid w:val="00371B27"/>
    <w:rsid w:val="00371D53"/>
    <w:rsid w:val="003721D1"/>
    <w:rsid w:val="00372513"/>
    <w:rsid w:val="0037262E"/>
    <w:rsid w:val="00372779"/>
    <w:rsid w:val="00372EDF"/>
    <w:rsid w:val="003730BB"/>
    <w:rsid w:val="0037322E"/>
    <w:rsid w:val="00373940"/>
    <w:rsid w:val="003739FA"/>
    <w:rsid w:val="00373C50"/>
    <w:rsid w:val="00373EA8"/>
    <w:rsid w:val="00374438"/>
    <w:rsid w:val="0037461F"/>
    <w:rsid w:val="003746CA"/>
    <w:rsid w:val="00374A20"/>
    <w:rsid w:val="003750CC"/>
    <w:rsid w:val="0037547A"/>
    <w:rsid w:val="00375769"/>
    <w:rsid w:val="003758AD"/>
    <w:rsid w:val="00375AE9"/>
    <w:rsid w:val="00375C7D"/>
    <w:rsid w:val="00375F57"/>
    <w:rsid w:val="0037637F"/>
    <w:rsid w:val="003764F9"/>
    <w:rsid w:val="00376C7C"/>
    <w:rsid w:val="00376FA1"/>
    <w:rsid w:val="00377434"/>
    <w:rsid w:val="0037762E"/>
    <w:rsid w:val="00377822"/>
    <w:rsid w:val="00377892"/>
    <w:rsid w:val="003779A3"/>
    <w:rsid w:val="00377AB9"/>
    <w:rsid w:val="00377CE6"/>
    <w:rsid w:val="00377DD6"/>
    <w:rsid w:val="00377E39"/>
    <w:rsid w:val="00377EE8"/>
    <w:rsid w:val="00380E25"/>
    <w:rsid w:val="00380F40"/>
    <w:rsid w:val="00380F7A"/>
    <w:rsid w:val="00381044"/>
    <w:rsid w:val="0038122F"/>
    <w:rsid w:val="00381576"/>
    <w:rsid w:val="00381899"/>
    <w:rsid w:val="0038196D"/>
    <w:rsid w:val="00381DC0"/>
    <w:rsid w:val="00382195"/>
    <w:rsid w:val="0038236E"/>
    <w:rsid w:val="003823D0"/>
    <w:rsid w:val="00382572"/>
    <w:rsid w:val="00382902"/>
    <w:rsid w:val="00382AAF"/>
    <w:rsid w:val="00382BFE"/>
    <w:rsid w:val="00382DB6"/>
    <w:rsid w:val="0038305D"/>
    <w:rsid w:val="003836DB"/>
    <w:rsid w:val="003844AE"/>
    <w:rsid w:val="00384BF4"/>
    <w:rsid w:val="00384DA8"/>
    <w:rsid w:val="00384EA2"/>
    <w:rsid w:val="00385046"/>
    <w:rsid w:val="00385962"/>
    <w:rsid w:val="00385CDF"/>
    <w:rsid w:val="00386071"/>
    <w:rsid w:val="00386ABB"/>
    <w:rsid w:val="00386AD4"/>
    <w:rsid w:val="00387151"/>
    <w:rsid w:val="00387545"/>
    <w:rsid w:val="0038771C"/>
    <w:rsid w:val="003877BA"/>
    <w:rsid w:val="003906D9"/>
    <w:rsid w:val="003907A2"/>
    <w:rsid w:val="00390E47"/>
    <w:rsid w:val="003913CF"/>
    <w:rsid w:val="003915B1"/>
    <w:rsid w:val="00391C75"/>
    <w:rsid w:val="00391EC7"/>
    <w:rsid w:val="0039247E"/>
    <w:rsid w:val="003925A6"/>
    <w:rsid w:val="00392663"/>
    <w:rsid w:val="00392EA9"/>
    <w:rsid w:val="00392EAE"/>
    <w:rsid w:val="00392EBE"/>
    <w:rsid w:val="0039300D"/>
    <w:rsid w:val="0039351D"/>
    <w:rsid w:val="00393E96"/>
    <w:rsid w:val="0039415B"/>
    <w:rsid w:val="003942BA"/>
    <w:rsid w:val="00394540"/>
    <w:rsid w:val="003946B8"/>
    <w:rsid w:val="00394E59"/>
    <w:rsid w:val="00394E64"/>
    <w:rsid w:val="00395083"/>
    <w:rsid w:val="00395E85"/>
    <w:rsid w:val="00396559"/>
    <w:rsid w:val="003972CC"/>
    <w:rsid w:val="00397323"/>
    <w:rsid w:val="0039732C"/>
    <w:rsid w:val="00397906"/>
    <w:rsid w:val="00397E2E"/>
    <w:rsid w:val="003A02B2"/>
    <w:rsid w:val="003A02CF"/>
    <w:rsid w:val="003A058F"/>
    <w:rsid w:val="003A09F9"/>
    <w:rsid w:val="003A1224"/>
    <w:rsid w:val="003A15D7"/>
    <w:rsid w:val="003A167F"/>
    <w:rsid w:val="003A19EC"/>
    <w:rsid w:val="003A1E66"/>
    <w:rsid w:val="003A225C"/>
    <w:rsid w:val="003A2409"/>
    <w:rsid w:val="003A24F9"/>
    <w:rsid w:val="003A2581"/>
    <w:rsid w:val="003A2713"/>
    <w:rsid w:val="003A2847"/>
    <w:rsid w:val="003A2A5A"/>
    <w:rsid w:val="003A2C48"/>
    <w:rsid w:val="003A3463"/>
    <w:rsid w:val="003A3724"/>
    <w:rsid w:val="003A3AD3"/>
    <w:rsid w:val="003A3D4C"/>
    <w:rsid w:val="003A430B"/>
    <w:rsid w:val="003A4901"/>
    <w:rsid w:val="003A4A93"/>
    <w:rsid w:val="003A4B25"/>
    <w:rsid w:val="003A541A"/>
    <w:rsid w:val="003A5465"/>
    <w:rsid w:val="003A57B5"/>
    <w:rsid w:val="003A5B61"/>
    <w:rsid w:val="003A5C86"/>
    <w:rsid w:val="003A5CB4"/>
    <w:rsid w:val="003A5DAD"/>
    <w:rsid w:val="003A62F1"/>
    <w:rsid w:val="003A6486"/>
    <w:rsid w:val="003A6618"/>
    <w:rsid w:val="003A6737"/>
    <w:rsid w:val="003A6923"/>
    <w:rsid w:val="003A6DAD"/>
    <w:rsid w:val="003A71F7"/>
    <w:rsid w:val="003A721E"/>
    <w:rsid w:val="003A7553"/>
    <w:rsid w:val="003A75C5"/>
    <w:rsid w:val="003A783F"/>
    <w:rsid w:val="003A7991"/>
    <w:rsid w:val="003A7A3B"/>
    <w:rsid w:val="003A7EA6"/>
    <w:rsid w:val="003B007B"/>
    <w:rsid w:val="003B0139"/>
    <w:rsid w:val="003B0222"/>
    <w:rsid w:val="003B02B3"/>
    <w:rsid w:val="003B043F"/>
    <w:rsid w:val="003B05DC"/>
    <w:rsid w:val="003B0600"/>
    <w:rsid w:val="003B09D5"/>
    <w:rsid w:val="003B0E3C"/>
    <w:rsid w:val="003B0E71"/>
    <w:rsid w:val="003B0EF4"/>
    <w:rsid w:val="003B15A9"/>
    <w:rsid w:val="003B1CDB"/>
    <w:rsid w:val="003B222E"/>
    <w:rsid w:val="003B288D"/>
    <w:rsid w:val="003B2937"/>
    <w:rsid w:val="003B294E"/>
    <w:rsid w:val="003B2A50"/>
    <w:rsid w:val="003B2B8F"/>
    <w:rsid w:val="003B30B8"/>
    <w:rsid w:val="003B3BB7"/>
    <w:rsid w:val="003B3CA6"/>
    <w:rsid w:val="003B3F7D"/>
    <w:rsid w:val="003B437A"/>
    <w:rsid w:val="003B4440"/>
    <w:rsid w:val="003B474F"/>
    <w:rsid w:val="003B4771"/>
    <w:rsid w:val="003B4B86"/>
    <w:rsid w:val="003B4F13"/>
    <w:rsid w:val="003B6392"/>
    <w:rsid w:val="003B67A2"/>
    <w:rsid w:val="003B6BB1"/>
    <w:rsid w:val="003B7144"/>
    <w:rsid w:val="003B7511"/>
    <w:rsid w:val="003B77D0"/>
    <w:rsid w:val="003B7EFC"/>
    <w:rsid w:val="003B7F28"/>
    <w:rsid w:val="003C0806"/>
    <w:rsid w:val="003C0CE7"/>
    <w:rsid w:val="003C10F9"/>
    <w:rsid w:val="003C117C"/>
    <w:rsid w:val="003C155B"/>
    <w:rsid w:val="003C17AE"/>
    <w:rsid w:val="003C187E"/>
    <w:rsid w:val="003C1890"/>
    <w:rsid w:val="003C196D"/>
    <w:rsid w:val="003C1B23"/>
    <w:rsid w:val="003C1BDB"/>
    <w:rsid w:val="003C1BE6"/>
    <w:rsid w:val="003C1CE1"/>
    <w:rsid w:val="003C1E26"/>
    <w:rsid w:val="003C1E5F"/>
    <w:rsid w:val="003C20CF"/>
    <w:rsid w:val="003C232E"/>
    <w:rsid w:val="003C2341"/>
    <w:rsid w:val="003C24E5"/>
    <w:rsid w:val="003C2703"/>
    <w:rsid w:val="003C2772"/>
    <w:rsid w:val="003C28ED"/>
    <w:rsid w:val="003C2C67"/>
    <w:rsid w:val="003C2D4C"/>
    <w:rsid w:val="003C3109"/>
    <w:rsid w:val="003C3258"/>
    <w:rsid w:val="003C3428"/>
    <w:rsid w:val="003C36A0"/>
    <w:rsid w:val="003C39F7"/>
    <w:rsid w:val="003C3B38"/>
    <w:rsid w:val="003C3B3A"/>
    <w:rsid w:val="003C3B6C"/>
    <w:rsid w:val="003C451E"/>
    <w:rsid w:val="003C4E4B"/>
    <w:rsid w:val="003C5124"/>
    <w:rsid w:val="003C529E"/>
    <w:rsid w:val="003C5452"/>
    <w:rsid w:val="003C54D0"/>
    <w:rsid w:val="003C574D"/>
    <w:rsid w:val="003C5AF3"/>
    <w:rsid w:val="003C5BA4"/>
    <w:rsid w:val="003C5C17"/>
    <w:rsid w:val="003C5E3A"/>
    <w:rsid w:val="003C5F76"/>
    <w:rsid w:val="003C60E0"/>
    <w:rsid w:val="003C6A38"/>
    <w:rsid w:val="003C6D06"/>
    <w:rsid w:val="003C6E76"/>
    <w:rsid w:val="003C6ED5"/>
    <w:rsid w:val="003C6FA0"/>
    <w:rsid w:val="003C7166"/>
    <w:rsid w:val="003C7235"/>
    <w:rsid w:val="003C777B"/>
    <w:rsid w:val="003C794C"/>
    <w:rsid w:val="003C7BDF"/>
    <w:rsid w:val="003C7DF1"/>
    <w:rsid w:val="003D0C5B"/>
    <w:rsid w:val="003D1159"/>
    <w:rsid w:val="003D12DC"/>
    <w:rsid w:val="003D1686"/>
    <w:rsid w:val="003D1963"/>
    <w:rsid w:val="003D19FD"/>
    <w:rsid w:val="003D1B12"/>
    <w:rsid w:val="003D2605"/>
    <w:rsid w:val="003D268D"/>
    <w:rsid w:val="003D29E9"/>
    <w:rsid w:val="003D2A92"/>
    <w:rsid w:val="003D316A"/>
    <w:rsid w:val="003D32C6"/>
    <w:rsid w:val="003D3782"/>
    <w:rsid w:val="003D393A"/>
    <w:rsid w:val="003D3A93"/>
    <w:rsid w:val="003D3AC2"/>
    <w:rsid w:val="003D3AFC"/>
    <w:rsid w:val="003D3B06"/>
    <w:rsid w:val="003D3CBF"/>
    <w:rsid w:val="003D3F80"/>
    <w:rsid w:val="003D4522"/>
    <w:rsid w:val="003D4764"/>
    <w:rsid w:val="003D4842"/>
    <w:rsid w:val="003D4C8B"/>
    <w:rsid w:val="003D4FD2"/>
    <w:rsid w:val="003D51F7"/>
    <w:rsid w:val="003D590E"/>
    <w:rsid w:val="003D5AE6"/>
    <w:rsid w:val="003D5BD8"/>
    <w:rsid w:val="003D662E"/>
    <w:rsid w:val="003D6A5A"/>
    <w:rsid w:val="003D7083"/>
    <w:rsid w:val="003D70E6"/>
    <w:rsid w:val="003D710A"/>
    <w:rsid w:val="003D71E8"/>
    <w:rsid w:val="003D7317"/>
    <w:rsid w:val="003D78D5"/>
    <w:rsid w:val="003D7B07"/>
    <w:rsid w:val="003E04C9"/>
    <w:rsid w:val="003E0573"/>
    <w:rsid w:val="003E091C"/>
    <w:rsid w:val="003E0BFA"/>
    <w:rsid w:val="003E0F17"/>
    <w:rsid w:val="003E168F"/>
    <w:rsid w:val="003E17C3"/>
    <w:rsid w:val="003E195A"/>
    <w:rsid w:val="003E1D6D"/>
    <w:rsid w:val="003E1E46"/>
    <w:rsid w:val="003E2061"/>
    <w:rsid w:val="003E20D5"/>
    <w:rsid w:val="003E2171"/>
    <w:rsid w:val="003E2440"/>
    <w:rsid w:val="003E2A67"/>
    <w:rsid w:val="003E2F39"/>
    <w:rsid w:val="003E31BA"/>
    <w:rsid w:val="003E3270"/>
    <w:rsid w:val="003E32FD"/>
    <w:rsid w:val="003E37EB"/>
    <w:rsid w:val="003E37FB"/>
    <w:rsid w:val="003E3962"/>
    <w:rsid w:val="003E3AD3"/>
    <w:rsid w:val="003E3AFC"/>
    <w:rsid w:val="003E3C71"/>
    <w:rsid w:val="003E3D1F"/>
    <w:rsid w:val="003E3E26"/>
    <w:rsid w:val="003E40BB"/>
    <w:rsid w:val="003E45BB"/>
    <w:rsid w:val="003E464D"/>
    <w:rsid w:val="003E4825"/>
    <w:rsid w:val="003E4A94"/>
    <w:rsid w:val="003E4D2D"/>
    <w:rsid w:val="003E612A"/>
    <w:rsid w:val="003E6329"/>
    <w:rsid w:val="003E65A3"/>
    <w:rsid w:val="003E65F2"/>
    <w:rsid w:val="003E71C7"/>
    <w:rsid w:val="003E7365"/>
    <w:rsid w:val="003E7932"/>
    <w:rsid w:val="003E7990"/>
    <w:rsid w:val="003F01CD"/>
    <w:rsid w:val="003F0A25"/>
    <w:rsid w:val="003F0B28"/>
    <w:rsid w:val="003F0BD6"/>
    <w:rsid w:val="003F0DE2"/>
    <w:rsid w:val="003F0E56"/>
    <w:rsid w:val="003F11E2"/>
    <w:rsid w:val="003F1207"/>
    <w:rsid w:val="003F123D"/>
    <w:rsid w:val="003F1295"/>
    <w:rsid w:val="003F14D9"/>
    <w:rsid w:val="003F18F7"/>
    <w:rsid w:val="003F194D"/>
    <w:rsid w:val="003F1AF5"/>
    <w:rsid w:val="003F21D0"/>
    <w:rsid w:val="003F28AC"/>
    <w:rsid w:val="003F2B44"/>
    <w:rsid w:val="003F2E84"/>
    <w:rsid w:val="003F30E6"/>
    <w:rsid w:val="003F31B5"/>
    <w:rsid w:val="003F33BC"/>
    <w:rsid w:val="003F36C9"/>
    <w:rsid w:val="003F38B5"/>
    <w:rsid w:val="003F421B"/>
    <w:rsid w:val="003F4313"/>
    <w:rsid w:val="003F434A"/>
    <w:rsid w:val="003F447B"/>
    <w:rsid w:val="003F4AB2"/>
    <w:rsid w:val="003F4B95"/>
    <w:rsid w:val="003F5102"/>
    <w:rsid w:val="003F5126"/>
    <w:rsid w:val="003F59B5"/>
    <w:rsid w:val="003F5A44"/>
    <w:rsid w:val="003F5A60"/>
    <w:rsid w:val="003F5B14"/>
    <w:rsid w:val="003F6570"/>
    <w:rsid w:val="003F65E8"/>
    <w:rsid w:val="003F6793"/>
    <w:rsid w:val="003F6A64"/>
    <w:rsid w:val="003F6B67"/>
    <w:rsid w:val="003F6B69"/>
    <w:rsid w:val="003F6CCD"/>
    <w:rsid w:val="003F6DBF"/>
    <w:rsid w:val="003F76FC"/>
    <w:rsid w:val="00400132"/>
    <w:rsid w:val="004001F5"/>
    <w:rsid w:val="004002EB"/>
    <w:rsid w:val="004005CA"/>
    <w:rsid w:val="004006C8"/>
    <w:rsid w:val="00400885"/>
    <w:rsid w:val="0040089B"/>
    <w:rsid w:val="00400A61"/>
    <w:rsid w:val="00400AEC"/>
    <w:rsid w:val="00401062"/>
    <w:rsid w:val="00401263"/>
    <w:rsid w:val="00401D9D"/>
    <w:rsid w:val="00401F48"/>
    <w:rsid w:val="004020F1"/>
    <w:rsid w:val="00402143"/>
    <w:rsid w:val="004021AA"/>
    <w:rsid w:val="0040241D"/>
    <w:rsid w:val="004025EB"/>
    <w:rsid w:val="00402803"/>
    <w:rsid w:val="00402A9B"/>
    <w:rsid w:val="00402BC5"/>
    <w:rsid w:val="00402EC6"/>
    <w:rsid w:val="004031E4"/>
    <w:rsid w:val="0040326F"/>
    <w:rsid w:val="0040344F"/>
    <w:rsid w:val="0040368A"/>
    <w:rsid w:val="00403D39"/>
    <w:rsid w:val="00404449"/>
    <w:rsid w:val="0040461E"/>
    <w:rsid w:val="00404745"/>
    <w:rsid w:val="00404DCC"/>
    <w:rsid w:val="00404FCD"/>
    <w:rsid w:val="0040503C"/>
    <w:rsid w:val="004051B0"/>
    <w:rsid w:val="004054F0"/>
    <w:rsid w:val="004058EB"/>
    <w:rsid w:val="00405AA3"/>
    <w:rsid w:val="004064FB"/>
    <w:rsid w:val="00406730"/>
    <w:rsid w:val="004069E2"/>
    <w:rsid w:val="00406E23"/>
    <w:rsid w:val="00406F24"/>
    <w:rsid w:val="00406F43"/>
    <w:rsid w:val="0040753B"/>
    <w:rsid w:val="00407735"/>
    <w:rsid w:val="00407847"/>
    <w:rsid w:val="00407A79"/>
    <w:rsid w:val="00407FD7"/>
    <w:rsid w:val="00410079"/>
    <w:rsid w:val="0041016F"/>
    <w:rsid w:val="004101F9"/>
    <w:rsid w:val="00410659"/>
    <w:rsid w:val="004108A6"/>
    <w:rsid w:val="00410A09"/>
    <w:rsid w:val="00410EE0"/>
    <w:rsid w:val="004111B6"/>
    <w:rsid w:val="004112BE"/>
    <w:rsid w:val="00411FED"/>
    <w:rsid w:val="00412055"/>
    <w:rsid w:val="00412302"/>
    <w:rsid w:val="004126F2"/>
    <w:rsid w:val="00412BC4"/>
    <w:rsid w:val="00412FAB"/>
    <w:rsid w:val="004131A9"/>
    <w:rsid w:val="00413436"/>
    <w:rsid w:val="00413768"/>
    <w:rsid w:val="0041381C"/>
    <w:rsid w:val="00413910"/>
    <w:rsid w:val="004140AF"/>
    <w:rsid w:val="0041477F"/>
    <w:rsid w:val="00414E0F"/>
    <w:rsid w:val="00414FD4"/>
    <w:rsid w:val="0041503A"/>
    <w:rsid w:val="004150BC"/>
    <w:rsid w:val="00415881"/>
    <w:rsid w:val="004159E0"/>
    <w:rsid w:val="00415C9B"/>
    <w:rsid w:val="0041653A"/>
    <w:rsid w:val="004165C6"/>
    <w:rsid w:val="0041663B"/>
    <w:rsid w:val="00416B17"/>
    <w:rsid w:val="0041720D"/>
    <w:rsid w:val="004172F4"/>
    <w:rsid w:val="00417655"/>
    <w:rsid w:val="004179B9"/>
    <w:rsid w:val="00417A4C"/>
    <w:rsid w:val="00417A55"/>
    <w:rsid w:val="004206E4"/>
    <w:rsid w:val="0042071F"/>
    <w:rsid w:val="0042078A"/>
    <w:rsid w:val="00421254"/>
    <w:rsid w:val="0042148A"/>
    <w:rsid w:val="004220A5"/>
    <w:rsid w:val="00422429"/>
    <w:rsid w:val="004227CB"/>
    <w:rsid w:val="004228C0"/>
    <w:rsid w:val="00422A86"/>
    <w:rsid w:val="00422C9E"/>
    <w:rsid w:val="00422D76"/>
    <w:rsid w:val="00422DDC"/>
    <w:rsid w:val="004231B5"/>
    <w:rsid w:val="00423284"/>
    <w:rsid w:val="0042344A"/>
    <w:rsid w:val="0042357B"/>
    <w:rsid w:val="004236C8"/>
    <w:rsid w:val="0042396C"/>
    <w:rsid w:val="00423A4E"/>
    <w:rsid w:val="00423BA6"/>
    <w:rsid w:val="00423F0E"/>
    <w:rsid w:val="00424009"/>
    <w:rsid w:val="0042430E"/>
    <w:rsid w:val="004249EA"/>
    <w:rsid w:val="00424DFC"/>
    <w:rsid w:val="00424EBF"/>
    <w:rsid w:val="00424EDB"/>
    <w:rsid w:val="004253A3"/>
    <w:rsid w:val="004258B4"/>
    <w:rsid w:val="00425BED"/>
    <w:rsid w:val="00425D9F"/>
    <w:rsid w:val="00426504"/>
    <w:rsid w:val="0042694F"/>
    <w:rsid w:val="00426AAE"/>
    <w:rsid w:val="00426FD9"/>
    <w:rsid w:val="00427027"/>
    <w:rsid w:val="00427275"/>
    <w:rsid w:val="004272DF"/>
    <w:rsid w:val="00427681"/>
    <w:rsid w:val="00427729"/>
    <w:rsid w:val="00427968"/>
    <w:rsid w:val="00427A26"/>
    <w:rsid w:val="00427A41"/>
    <w:rsid w:val="00427CEB"/>
    <w:rsid w:val="00427D11"/>
    <w:rsid w:val="00427F3A"/>
    <w:rsid w:val="004302E9"/>
    <w:rsid w:val="004307E6"/>
    <w:rsid w:val="004308DF"/>
    <w:rsid w:val="00430A74"/>
    <w:rsid w:val="00430C1A"/>
    <w:rsid w:val="0043122D"/>
    <w:rsid w:val="0043173B"/>
    <w:rsid w:val="00431CD1"/>
    <w:rsid w:val="00431FA9"/>
    <w:rsid w:val="00432111"/>
    <w:rsid w:val="0043294F"/>
    <w:rsid w:val="00432D96"/>
    <w:rsid w:val="00432DD1"/>
    <w:rsid w:val="00432E50"/>
    <w:rsid w:val="0043314D"/>
    <w:rsid w:val="0043321A"/>
    <w:rsid w:val="00433492"/>
    <w:rsid w:val="00433D24"/>
    <w:rsid w:val="00433DB7"/>
    <w:rsid w:val="0043428E"/>
    <w:rsid w:val="004344B4"/>
    <w:rsid w:val="00434747"/>
    <w:rsid w:val="004348A8"/>
    <w:rsid w:val="004349BF"/>
    <w:rsid w:val="00434F40"/>
    <w:rsid w:val="00435131"/>
    <w:rsid w:val="0043673F"/>
    <w:rsid w:val="0043696B"/>
    <w:rsid w:val="00436BA0"/>
    <w:rsid w:val="00436D5D"/>
    <w:rsid w:val="00436D6E"/>
    <w:rsid w:val="00436DA7"/>
    <w:rsid w:val="00436E3F"/>
    <w:rsid w:val="00437598"/>
    <w:rsid w:val="004375BE"/>
    <w:rsid w:val="0043765D"/>
    <w:rsid w:val="00437A25"/>
    <w:rsid w:val="00437CBA"/>
    <w:rsid w:val="00437DAB"/>
    <w:rsid w:val="00437F36"/>
    <w:rsid w:val="0044027B"/>
    <w:rsid w:val="00440805"/>
    <w:rsid w:val="004412C5"/>
    <w:rsid w:val="00441302"/>
    <w:rsid w:val="0044283B"/>
    <w:rsid w:val="00442BCB"/>
    <w:rsid w:val="00442C63"/>
    <w:rsid w:val="00442D0C"/>
    <w:rsid w:val="00443043"/>
    <w:rsid w:val="004436DE"/>
    <w:rsid w:val="00443754"/>
    <w:rsid w:val="004437B7"/>
    <w:rsid w:val="00443B00"/>
    <w:rsid w:val="00443CDC"/>
    <w:rsid w:val="00443E9E"/>
    <w:rsid w:val="00443F4C"/>
    <w:rsid w:val="00443F9C"/>
    <w:rsid w:val="00444361"/>
    <w:rsid w:val="00444439"/>
    <w:rsid w:val="00444878"/>
    <w:rsid w:val="004448E7"/>
    <w:rsid w:val="004454A6"/>
    <w:rsid w:val="004458BA"/>
    <w:rsid w:val="00445AB2"/>
    <w:rsid w:val="00445B8E"/>
    <w:rsid w:val="00445E86"/>
    <w:rsid w:val="004461BC"/>
    <w:rsid w:val="0044670C"/>
    <w:rsid w:val="00446AEA"/>
    <w:rsid w:val="00446B70"/>
    <w:rsid w:val="00446C44"/>
    <w:rsid w:val="00446C94"/>
    <w:rsid w:val="00450647"/>
    <w:rsid w:val="00450653"/>
    <w:rsid w:val="004508B2"/>
    <w:rsid w:val="00450B5B"/>
    <w:rsid w:val="00450C10"/>
    <w:rsid w:val="004516E6"/>
    <w:rsid w:val="00451802"/>
    <w:rsid w:val="00451F80"/>
    <w:rsid w:val="00451FDB"/>
    <w:rsid w:val="0045218C"/>
    <w:rsid w:val="00452421"/>
    <w:rsid w:val="00452EF0"/>
    <w:rsid w:val="00453510"/>
    <w:rsid w:val="004535E1"/>
    <w:rsid w:val="00453750"/>
    <w:rsid w:val="004537F2"/>
    <w:rsid w:val="00453F98"/>
    <w:rsid w:val="004542E3"/>
    <w:rsid w:val="004544A0"/>
    <w:rsid w:val="0045465B"/>
    <w:rsid w:val="00454B0F"/>
    <w:rsid w:val="00454B4D"/>
    <w:rsid w:val="00454FD5"/>
    <w:rsid w:val="0045508D"/>
    <w:rsid w:val="00455178"/>
    <w:rsid w:val="00455603"/>
    <w:rsid w:val="004557CD"/>
    <w:rsid w:val="00455ABD"/>
    <w:rsid w:val="00455AD8"/>
    <w:rsid w:val="00455B30"/>
    <w:rsid w:val="00455E24"/>
    <w:rsid w:val="0045607A"/>
    <w:rsid w:val="00456279"/>
    <w:rsid w:val="00456520"/>
    <w:rsid w:val="00456941"/>
    <w:rsid w:val="004569E8"/>
    <w:rsid w:val="00456A18"/>
    <w:rsid w:val="00456F56"/>
    <w:rsid w:val="00457134"/>
    <w:rsid w:val="00457406"/>
    <w:rsid w:val="00457C3D"/>
    <w:rsid w:val="00460512"/>
    <w:rsid w:val="004606B0"/>
    <w:rsid w:val="0046124B"/>
    <w:rsid w:val="00461A48"/>
    <w:rsid w:val="00461D53"/>
    <w:rsid w:val="00462145"/>
    <w:rsid w:val="004623D7"/>
    <w:rsid w:val="004625A6"/>
    <w:rsid w:val="00462A40"/>
    <w:rsid w:val="00462B74"/>
    <w:rsid w:val="00462CF6"/>
    <w:rsid w:val="00462EB6"/>
    <w:rsid w:val="0046303E"/>
    <w:rsid w:val="004637C8"/>
    <w:rsid w:val="00463B28"/>
    <w:rsid w:val="00463C5A"/>
    <w:rsid w:val="00463D46"/>
    <w:rsid w:val="004640AC"/>
    <w:rsid w:val="00464330"/>
    <w:rsid w:val="004643A7"/>
    <w:rsid w:val="00464643"/>
    <w:rsid w:val="0046468F"/>
    <w:rsid w:val="004647C5"/>
    <w:rsid w:val="00465622"/>
    <w:rsid w:val="00465C3C"/>
    <w:rsid w:val="004663B3"/>
    <w:rsid w:val="00466545"/>
    <w:rsid w:val="00466A9F"/>
    <w:rsid w:val="00466DE0"/>
    <w:rsid w:val="00467082"/>
    <w:rsid w:val="00467280"/>
    <w:rsid w:val="00467465"/>
    <w:rsid w:val="00467AFA"/>
    <w:rsid w:val="004702EA"/>
    <w:rsid w:val="004705F5"/>
    <w:rsid w:val="00470702"/>
    <w:rsid w:val="004707BE"/>
    <w:rsid w:val="00470937"/>
    <w:rsid w:val="004709FF"/>
    <w:rsid w:val="00470AD7"/>
    <w:rsid w:val="00470C1C"/>
    <w:rsid w:val="00470FFE"/>
    <w:rsid w:val="0047120D"/>
    <w:rsid w:val="00471224"/>
    <w:rsid w:val="00471665"/>
    <w:rsid w:val="00471AD1"/>
    <w:rsid w:val="004721AF"/>
    <w:rsid w:val="0047229B"/>
    <w:rsid w:val="00472386"/>
    <w:rsid w:val="004725CD"/>
    <w:rsid w:val="004728C9"/>
    <w:rsid w:val="004728D8"/>
    <w:rsid w:val="00472DDD"/>
    <w:rsid w:val="0047324A"/>
    <w:rsid w:val="004736AD"/>
    <w:rsid w:val="00473852"/>
    <w:rsid w:val="00473D75"/>
    <w:rsid w:val="00473EF0"/>
    <w:rsid w:val="00474C57"/>
    <w:rsid w:val="00474CE2"/>
    <w:rsid w:val="00474E02"/>
    <w:rsid w:val="00474E49"/>
    <w:rsid w:val="00474E86"/>
    <w:rsid w:val="00474F6E"/>
    <w:rsid w:val="004751B8"/>
    <w:rsid w:val="0047528C"/>
    <w:rsid w:val="004753B4"/>
    <w:rsid w:val="00475D63"/>
    <w:rsid w:val="00475D72"/>
    <w:rsid w:val="00475F74"/>
    <w:rsid w:val="00475F86"/>
    <w:rsid w:val="00477069"/>
    <w:rsid w:val="0047709B"/>
    <w:rsid w:val="004773D1"/>
    <w:rsid w:val="004773FF"/>
    <w:rsid w:val="00477400"/>
    <w:rsid w:val="004777DB"/>
    <w:rsid w:val="004777FC"/>
    <w:rsid w:val="00477AB0"/>
    <w:rsid w:val="00480257"/>
    <w:rsid w:val="00480751"/>
    <w:rsid w:val="0048092D"/>
    <w:rsid w:val="004809FE"/>
    <w:rsid w:val="00480B0F"/>
    <w:rsid w:val="00481D25"/>
    <w:rsid w:val="00482032"/>
    <w:rsid w:val="00482543"/>
    <w:rsid w:val="0048259C"/>
    <w:rsid w:val="00482D02"/>
    <w:rsid w:val="00482E34"/>
    <w:rsid w:val="00483386"/>
    <w:rsid w:val="0048359B"/>
    <w:rsid w:val="00483795"/>
    <w:rsid w:val="00483C9F"/>
    <w:rsid w:val="00483E3D"/>
    <w:rsid w:val="00484122"/>
    <w:rsid w:val="00484326"/>
    <w:rsid w:val="004843FA"/>
    <w:rsid w:val="00484467"/>
    <w:rsid w:val="0048475B"/>
    <w:rsid w:val="00484860"/>
    <w:rsid w:val="0048494E"/>
    <w:rsid w:val="00484A88"/>
    <w:rsid w:val="00484C1A"/>
    <w:rsid w:val="00484CF6"/>
    <w:rsid w:val="00484DEB"/>
    <w:rsid w:val="004855B7"/>
    <w:rsid w:val="004856CC"/>
    <w:rsid w:val="0048590C"/>
    <w:rsid w:val="00486561"/>
    <w:rsid w:val="00486ADD"/>
    <w:rsid w:val="00486B8E"/>
    <w:rsid w:val="00486BBA"/>
    <w:rsid w:val="0048710D"/>
    <w:rsid w:val="00487417"/>
    <w:rsid w:val="00487418"/>
    <w:rsid w:val="004877F1"/>
    <w:rsid w:val="00487900"/>
    <w:rsid w:val="00487AFB"/>
    <w:rsid w:val="00487B37"/>
    <w:rsid w:val="00487BAE"/>
    <w:rsid w:val="00487E42"/>
    <w:rsid w:val="00490369"/>
    <w:rsid w:val="004903E6"/>
    <w:rsid w:val="004904A6"/>
    <w:rsid w:val="004907A2"/>
    <w:rsid w:val="004908C6"/>
    <w:rsid w:val="00490A1D"/>
    <w:rsid w:val="00490FD7"/>
    <w:rsid w:val="0049126A"/>
    <w:rsid w:val="00491EBD"/>
    <w:rsid w:val="004921B1"/>
    <w:rsid w:val="004924A4"/>
    <w:rsid w:val="00492730"/>
    <w:rsid w:val="004927BE"/>
    <w:rsid w:val="00492E00"/>
    <w:rsid w:val="00492EBC"/>
    <w:rsid w:val="00492EF3"/>
    <w:rsid w:val="004932A1"/>
    <w:rsid w:val="0049338C"/>
    <w:rsid w:val="00493848"/>
    <w:rsid w:val="00493AAC"/>
    <w:rsid w:val="00493B80"/>
    <w:rsid w:val="00493F5E"/>
    <w:rsid w:val="00494484"/>
    <w:rsid w:val="00494D50"/>
    <w:rsid w:val="0049551A"/>
    <w:rsid w:val="004959A4"/>
    <w:rsid w:val="00495B21"/>
    <w:rsid w:val="004964F8"/>
    <w:rsid w:val="004965EC"/>
    <w:rsid w:val="004967F8"/>
    <w:rsid w:val="00496BFE"/>
    <w:rsid w:val="00496C13"/>
    <w:rsid w:val="00496DD7"/>
    <w:rsid w:val="0049734C"/>
    <w:rsid w:val="004975E4"/>
    <w:rsid w:val="00497CF7"/>
    <w:rsid w:val="00497EB0"/>
    <w:rsid w:val="004A0369"/>
    <w:rsid w:val="004A05C3"/>
    <w:rsid w:val="004A0726"/>
    <w:rsid w:val="004A0A2C"/>
    <w:rsid w:val="004A0B42"/>
    <w:rsid w:val="004A0E0F"/>
    <w:rsid w:val="004A11C4"/>
    <w:rsid w:val="004A1558"/>
    <w:rsid w:val="004A1D08"/>
    <w:rsid w:val="004A219C"/>
    <w:rsid w:val="004A2FF3"/>
    <w:rsid w:val="004A31DE"/>
    <w:rsid w:val="004A326D"/>
    <w:rsid w:val="004A3982"/>
    <w:rsid w:val="004A3988"/>
    <w:rsid w:val="004A3A68"/>
    <w:rsid w:val="004A3F33"/>
    <w:rsid w:val="004A452B"/>
    <w:rsid w:val="004A45F4"/>
    <w:rsid w:val="004A496B"/>
    <w:rsid w:val="004A4C18"/>
    <w:rsid w:val="004A51C0"/>
    <w:rsid w:val="004A5298"/>
    <w:rsid w:val="004A5322"/>
    <w:rsid w:val="004A5568"/>
    <w:rsid w:val="004A568D"/>
    <w:rsid w:val="004A56D3"/>
    <w:rsid w:val="004A5E60"/>
    <w:rsid w:val="004A6249"/>
    <w:rsid w:val="004A680A"/>
    <w:rsid w:val="004A6ECA"/>
    <w:rsid w:val="004A70CF"/>
    <w:rsid w:val="004A72BC"/>
    <w:rsid w:val="004A7519"/>
    <w:rsid w:val="004A754F"/>
    <w:rsid w:val="004A75D5"/>
    <w:rsid w:val="004A7638"/>
    <w:rsid w:val="004A7E4F"/>
    <w:rsid w:val="004A7FB2"/>
    <w:rsid w:val="004B02B7"/>
    <w:rsid w:val="004B05D9"/>
    <w:rsid w:val="004B0FEF"/>
    <w:rsid w:val="004B11DE"/>
    <w:rsid w:val="004B13BA"/>
    <w:rsid w:val="004B141E"/>
    <w:rsid w:val="004B1EF9"/>
    <w:rsid w:val="004B2425"/>
    <w:rsid w:val="004B288A"/>
    <w:rsid w:val="004B29F0"/>
    <w:rsid w:val="004B2C45"/>
    <w:rsid w:val="004B2C68"/>
    <w:rsid w:val="004B2EA0"/>
    <w:rsid w:val="004B30D0"/>
    <w:rsid w:val="004B361C"/>
    <w:rsid w:val="004B3F67"/>
    <w:rsid w:val="004B4121"/>
    <w:rsid w:val="004B42CC"/>
    <w:rsid w:val="004B43B2"/>
    <w:rsid w:val="004B4507"/>
    <w:rsid w:val="004B4BBE"/>
    <w:rsid w:val="004B515D"/>
    <w:rsid w:val="004B5270"/>
    <w:rsid w:val="004B5590"/>
    <w:rsid w:val="004B5D05"/>
    <w:rsid w:val="004B647F"/>
    <w:rsid w:val="004B64AA"/>
    <w:rsid w:val="004B64B1"/>
    <w:rsid w:val="004B6638"/>
    <w:rsid w:val="004B6A79"/>
    <w:rsid w:val="004B6EF8"/>
    <w:rsid w:val="004B7194"/>
    <w:rsid w:val="004B71C8"/>
    <w:rsid w:val="004B7309"/>
    <w:rsid w:val="004B74CA"/>
    <w:rsid w:val="004B7504"/>
    <w:rsid w:val="004B757B"/>
    <w:rsid w:val="004B7F23"/>
    <w:rsid w:val="004C017A"/>
    <w:rsid w:val="004C05D6"/>
    <w:rsid w:val="004C06A1"/>
    <w:rsid w:val="004C0B52"/>
    <w:rsid w:val="004C0B82"/>
    <w:rsid w:val="004C0D9F"/>
    <w:rsid w:val="004C1051"/>
    <w:rsid w:val="004C1398"/>
    <w:rsid w:val="004C1947"/>
    <w:rsid w:val="004C1A72"/>
    <w:rsid w:val="004C1B12"/>
    <w:rsid w:val="004C1D32"/>
    <w:rsid w:val="004C2463"/>
    <w:rsid w:val="004C261D"/>
    <w:rsid w:val="004C27A8"/>
    <w:rsid w:val="004C3092"/>
    <w:rsid w:val="004C358D"/>
    <w:rsid w:val="004C3A02"/>
    <w:rsid w:val="004C3BDF"/>
    <w:rsid w:val="004C4442"/>
    <w:rsid w:val="004C4741"/>
    <w:rsid w:val="004C497C"/>
    <w:rsid w:val="004C50F4"/>
    <w:rsid w:val="004C5E96"/>
    <w:rsid w:val="004C6051"/>
    <w:rsid w:val="004C60C6"/>
    <w:rsid w:val="004C67A3"/>
    <w:rsid w:val="004C6824"/>
    <w:rsid w:val="004C6DEF"/>
    <w:rsid w:val="004C73F3"/>
    <w:rsid w:val="004C7452"/>
    <w:rsid w:val="004C7865"/>
    <w:rsid w:val="004C7C14"/>
    <w:rsid w:val="004D0147"/>
    <w:rsid w:val="004D01AC"/>
    <w:rsid w:val="004D0398"/>
    <w:rsid w:val="004D03DC"/>
    <w:rsid w:val="004D0906"/>
    <w:rsid w:val="004D0EC3"/>
    <w:rsid w:val="004D162D"/>
    <w:rsid w:val="004D1B8C"/>
    <w:rsid w:val="004D3518"/>
    <w:rsid w:val="004D380A"/>
    <w:rsid w:val="004D3853"/>
    <w:rsid w:val="004D3F07"/>
    <w:rsid w:val="004D3F4B"/>
    <w:rsid w:val="004D42AE"/>
    <w:rsid w:val="004D4520"/>
    <w:rsid w:val="004D4826"/>
    <w:rsid w:val="004D4E97"/>
    <w:rsid w:val="004D4F8C"/>
    <w:rsid w:val="004D5228"/>
    <w:rsid w:val="004D5324"/>
    <w:rsid w:val="004D547A"/>
    <w:rsid w:val="004D5483"/>
    <w:rsid w:val="004D558E"/>
    <w:rsid w:val="004D582D"/>
    <w:rsid w:val="004D585A"/>
    <w:rsid w:val="004D58B5"/>
    <w:rsid w:val="004D62D6"/>
    <w:rsid w:val="004D6664"/>
    <w:rsid w:val="004D670C"/>
    <w:rsid w:val="004D6898"/>
    <w:rsid w:val="004D6946"/>
    <w:rsid w:val="004D6A03"/>
    <w:rsid w:val="004D6AD9"/>
    <w:rsid w:val="004D6B88"/>
    <w:rsid w:val="004D6C84"/>
    <w:rsid w:val="004D7000"/>
    <w:rsid w:val="004D7378"/>
    <w:rsid w:val="004D7778"/>
    <w:rsid w:val="004D77AF"/>
    <w:rsid w:val="004D78A1"/>
    <w:rsid w:val="004D7959"/>
    <w:rsid w:val="004D797A"/>
    <w:rsid w:val="004D7B42"/>
    <w:rsid w:val="004D7D13"/>
    <w:rsid w:val="004D7D4A"/>
    <w:rsid w:val="004D7E85"/>
    <w:rsid w:val="004DCFA4"/>
    <w:rsid w:val="004E0170"/>
    <w:rsid w:val="004E0327"/>
    <w:rsid w:val="004E0705"/>
    <w:rsid w:val="004E08C0"/>
    <w:rsid w:val="004E0A8F"/>
    <w:rsid w:val="004E1D35"/>
    <w:rsid w:val="004E1EDE"/>
    <w:rsid w:val="004E2773"/>
    <w:rsid w:val="004E2A7B"/>
    <w:rsid w:val="004E2F95"/>
    <w:rsid w:val="004E3085"/>
    <w:rsid w:val="004E31A6"/>
    <w:rsid w:val="004E33CC"/>
    <w:rsid w:val="004E3853"/>
    <w:rsid w:val="004E39C5"/>
    <w:rsid w:val="004E3B97"/>
    <w:rsid w:val="004E3C3A"/>
    <w:rsid w:val="004E3F6F"/>
    <w:rsid w:val="004E435D"/>
    <w:rsid w:val="004E451A"/>
    <w:rsid w:val="004E49BE"/>
    <w:rsid w:val="004E4B25"/>
    <w:rsid w:val="004E4B85"/>
    <w:rsid w:val="004E4D5A"/>
    <w:rsid w:val="004E4D70"/>
    <w:rsid w:val="004E4E1E"/>
    <w:rsid w:val="004E4E8C"/>
    <w:rsid w:val="004E512B"/>
    <w:rsid w:val="004E51A4"/>
    <w:rsid w:val="004E5254"/>
    <w:rsid w:val="004E5267"/>
    <w:rsid w:val="004E5C75"/>
    <w:rsid w:val="004E5D7F"/>
    <w:rsid w:val="004E63B3"/>
    <w:rsid w:val="004E6861"/>
    <w:rsid w:val="004E6B5E"/>
    <w:rsid w:val="004E6EA2"/>
    <w:rsid w:val="004E6FB4"/>
    <w:rsid w:val="004E72F1"/>
    <w:rsid w:val="004E7511"/>
    <w:rsid w:val="004E7881"/>
    <w:rsid w:val="004E7BD2"/>
    <w:rsid w:val="004F0303"/>
    <w:rsid w:val="004F0C47"/>
    <w:rsid w:val="004F119C"/>
    <w:rsid w:val="004F127A"/>
    <w:rsid w:val="004F13C7"/>
    <w:rsid w:val="004F14E8"/>
    <w:rsid w:val="004F17EC"/>
    <w:rsid w:val="004F1B42"/>
    <w:rsid w:val="004F1FB7"/>
    <w:rsid w:val="004F2019"/>
    <w:rsid w:val="004F2298"/>
    <w:rsid w:val="004F2950"/>
    <w:rsid w:val="004F2B9D"/>
    <w:rsid w:val="004F2F75"/>
    <w:rsid w:val="004F315E"/>
    <w:rsid w:val="004F32AF"/>
    <w:rsid w:val="004F340E"/>
    <w:rsid w:val="004F3496"/>
    <w:rsid w:val="004F3D0B"/>
    <w:rsid w:val="004F3F4E"/>
    <w:rsid w:val="004F419D"/>
    <w:rsid w:val="004F46BB"/>
    <w:rsid w:val="004F4AB3"/>
    <w:rsid w:val="004F4CBB"/>
    <w:rsid w:val="004F4E8C"/>
    <w:rsid w:val="004F521D"/>
    <w:rsid w:val="004F554C"/>
    <w:rsid w:val="004F58E3"/>
    <w:rsid w:val="004F5A8E"/>
    <w:rsid w:val="004F5BCE"/>
    <w:rsid w:val="004F647E"/>
    <w:rsid w:val="004F6592"/>
    <w:rsid w:val="004F66A2"/>
    <w:rsid w:val="004F67E1"/>
    <w:rsid w:val="004F6CA6"/>
    <w:rsid w:val="004F6DFA"/>
    <w:rsid w:val="004F740F"/>
    <w:rsid w:val="004F7581"/>
    <w:rsid w:val="004F75F4"/>
    <w:rsid w:val="004F7755"/>
    <w:rsid w:val="004F7824"/>
    <w:rsid w:val="004F7A05"/>
    <w:rsid w:val="005006E2"/>
    <w:rsid w:val="005007E1"/>
    <w:rsid w:val="00500E0E"/>
    <w:rsid w:val="0050107F"/>
    <w:rsid w:val="0050127E"/>
    <w:rsid w:val="0050128B"/>
    <w:rsid w:val="00501336"/>
    <w:rsid w:val="005015B0"/>
    <w:rsid w:val="00501650"/>
    <w:rsid w:val="005017B6"/>
    <w:rsid w:val="00501868"/>
    <w:rsid w:val="00501B95"/>
    <w:rsid w:val="00501C04"/>
    <w:rsid w:val="00501DA9"/>
    <w:rsid w:val="00501F59"/>
    <w:rsid w:val="00502B6A"/>
    <w:rsid w:val="00502FCA"/>
    <w:rsid w:val="005030CA"/>
    <w:rsid w:val="0050382A"/>
    <w:rsid w:val="00503938"/>
    <w:rsid w:val="00503D96"/>
    <w:rsid w:val="00503FCC"/>
    <w:rsid w:val="00504604"/>
    <w:rsid w:val="00504784"/>
    <w:rsid w:val="005047CC"/>
    <w:rsid w:val="005047CD"/>
    <w:rsid w:val="00504E58"/>
    <w:rsid w:val="00504FE3"/>
    <w:rsid w:val="005051D5"/>
    <w:rsid w:val="00505209"/>
    <w:rsid w:val="0050532A"/>
    <w:rsid w:val="00505FB5"/>
    <w:rsid w:val="005061A4"/>
    <w:rsid w:val="005063C9"/>
    <w:rsid w:val="00506638"/>
    <w:rsid w:val="005067D3"/>
    <w:rsid w:val="005069A4"/>
    <w:rsid w:val="00506A5D"/>
    <w:rsid w:val="00506EA3"/>
    <w:rsid w:val="00506F74"/>
    <w:rsid w:val="0050705F"/>
    <w:rsid w:val="005071EE"/>
    <w:rsid w:val="005075AA"/>
    <w:rsid w:val="00507700"/>
    <w:rsid w:val="005079B2"/>
    <w:rsid w:val="00507C91"/>
    <w:rsid w:val="00510032"/>
    <w:rsid w:val="00510167"/>
    <w:rsid w:val="005104B1"/>
    <w:rsid w:val="00510582"/>
    <w:rsid w:val="0051069A"/>
    <w:rsid w:val="00510FB1"/>
    <w:rsid w:val="00510FDF"/>
    <w:rsid w:val="00511022"/>
    <w:rsid w:val="00511409"/>
    <w:rsid w:val="005116F6"/>
    <w:rsid w:val="005119C5"/>
    <w:rsid w:val="00511AB6"/>
    <w:rsid w:val="00511B33"/>
    <w:rsid w:val="00511D32"/>
    <w:rsid w:val="00511E12"/>
    <w:rsid w:val="005128A2"/>
    <w:rsid w:val="00512937"/>
    <w:rsid w:val="00512A10"/>
    <w:rsid w:val="00512D2E"/>
    <w:rsid w:val="00513492"/>
    <w:rsid w:val="00513A56"/>
    <w:rsid w:val="00513AF0"/>
    <w:rsid w:val="00513CE1"/>
    <w:rsid w:val="00513E80"/>
    <w:rsid w:val="00513E86"/>
    <w:rsid w:val="00513EEE"/>
    <w:rsid w:val="0051421A"/>
    <w:rsid w:val="0051433E"/>
    <w:rsid w:val="0051499B"/>
    <w:rsid w:val="00514CDC"/>
    <w:rsid w:val="00514D8D"/>
    <w:rsid w:val="0051511C"/>
    <w:rsid w:val="005158D4"/>
    <w:rsid w:val="00515958"/>
    <w:rsid w:val="00515ABB"/>
    <w:rsid w:val="00515B82"/>
    <w:rsid w:val="00515EEC"/>
    <w:rsid w:val="005161AB"/>
    <w:rsid w:val="005161FE"/>
    <w:rsid w:val="005163B0"/>
    <w:rsid w:val="00516566"/>
    <w:rsid w:val="00517815"/>
    <w:rsid w:val="005179A4"/>
    <w:rsid w:val="00517E22"/>
    <w:rsid w:val="00520472"/>
    <w:rsid w:val="00520883"/>
    <w:rsid w:val="00520E11"/>
    <w:rsid w:val="00520FE7"/>
    <w:rsid w:val="00521CE9"/>
    <w:rsid w:val="00521D36"/>
    <w:rsid w:val="0052222E"/>
    <w:rsid w:val="005228F7"/>
    <w:rsid w:val="00522E00"/>
    <w:rsid w:val="00522F01"/>
    <w:rsid w:val="00523291"/>
    <w:rsid w:val="005233EC"/>
    <w:rsid w:val="0052343A"/>
    <w:rsid w:val="00523845"/>
    <w:rsid w:val="005239AF"/>
    <w:rsid w:val="00523B8C"/>
    <w:rsid w:val="00523C34"/>
    <w:rsid w:val="00523DAE"/>
    <w:rsid w:val="00523E77"/>
    <w:rsid w:val="00523EB6"/>
    <w:rsid w:val="005245AF"/>
    <w:rsid w:val="0052467F"/>
    <w:rsid w:val="005246CD"/>
    <w:rsid w:val="00524D8C"/>
    <w:rsid w:val="00524E02"/>
    <w:rsid w:val="00525090"/>
    <w:rsid w:val="0052544D"/>
    <w:rsid w:val="00525ADE"/>
    <w:rsid w:val="00526308"/>
    <w:rsid w:val="005265AD"/>
    <w:rsid w:val="0052661A"/>
    <w:rsid w:val="0052665B"/>
    <w:rsid w:val="00526679"/>
    <w:rsid w:val="00526818"/>
    <w:rsid w:val="00526F79"/>
    <w:rsid w:val="0052712F"/>
    <w:rsid w:val="0052732B"/>
    <w:rsid w:val="005274E5"/>
    <w:rsid w:val="005275CC"/>
    <w:rsid w:val="00527722"/>
    <w:rsid w:val="0052773B"/>
    <w:rsid w:val="0053009E"/>
    <w:rsid w:val="00530153"/>
    <w:rsid w:val="005305A5"/>
    <w:rsid w:val="005306A2"/>
    <w:rsid w:val="005309FE"/>
    <w:rsid w:val="00530A2C"/>
    <w:rsid w:val="00530C4B"/>
    <w:rsid w:val="00531583"/>
    <w:rsid w:val="005319B7"/>
    <w:rsid w:val="00531DCA"/>
    <w:rsid w:val="00531F78"/>
    <w:rsid w:val="005320A3"/>
    <w:rsid w:val="005325D2"/>
    <w:rsid w:val="00532FB6"/>
    <w:rsid w:val="00533125"/>
    <w:rsid w:val="00533318"/>
    <w:rsid w:val="0053359F"/>
    <w:rsid w:val="00533DAB"/>
    <w:rsid w:val="0053416C"/>
    <w:rsid w:val="0053467C"/>
    <w:rsid w:val="00534702"/>
    <w:rsid w:val="00534853"/>
    <w:rsid w:val="0053486B"/>
    <w:rsid w:val="00534A9E"/>
    <w:rsid w:val="00534B93"/>
    <w:rsid w:val="00534E78"/>
    <w:rsid w:val="0053548D"/>
    <w:rsid w:val="0053585F"/>
    <w:rsid w:val="005358DC"/>
    <w:rsid w:val="00535E0E"/>
    <w:rsid w:val="00536094"/>
    <w:rsid w:val="005364E6"/>
    <w:rsid w:val="0053693B"/>
    <w:rsid w:val="00536A2E"/>
    <w:rsid w:val="00536E1A"/>
    <w:rsid w:val="005404A9"/>
    <w:rsid w:val="00540C05"/>
    <w:rsid w:val="00540C95"/>
    <w:rsid w:val="0054114B"/>
    <w:rsid w:val="00541456"/>
    <w:rsid w:val="005416D7"/>
    <w:rsid w:val="00541A49"/>
    <w:rsid w:val="00541ABF"/>
    <w:rsid w:val="00541C2F"/>
    <w:rsid w:val="00541D17"/>
    <w:rsid w:val="00541DFD"/>
    <w:rsid w:val="00541E66"/>
    <w:rsid w:val="00542157"/>
    <w:rsid w:val="0054244B"/>
    <w:rsid w:val="005424F1"/>
    <w:rsid w:val="00542BFC"/>
    <w:rsid w:val="00542C6A"/>
    <w:rsid w:val="00542CCF"/>
    <w:rsid w:val="00542E9D"/>
    <w:rsid w:val="00542ED2"/>
    <w:rsid w:val="00543B42"/>
    <w:rsid w:val="00543FE4"/>
    <w:rsid w:val="00544117"/>
    <w:rsid w:val="005445B9"/>
    <w:rsid w:val="00544701"/>
    <w:rsid w:val="00544D6C"/>
    <w:rsid w:val="005450D9"/>
    <w:rsid w:val="005452E3"/>
    <w:rsid w:val="005452F0"/>
    <w:rsid w:val="0054583B"/>
    <w:rsid w:val="00545857"/>
    <w:rsid w:val="00545934"/>
    <w:rsid w:val="00545AC2"/>
    <w:rsid w:val="00545AE4"/>
    <w:rsid w:val="00545FB8"/>
    <w:rsid w:val="005462C4"/>
    <w:rsid w:val="00546460"/>
    <w:rsid w:val="00546465"/>
    <w:rsid w:val="00546691"/>
    <w:rsid w:val="005466C8"/>
    <w:rsid w:val="005466E7"/>
    <w:rsid w:val="00546852"/>
    <w:rsid w:val="00546C75"/>
    <w:rsid w:val="00546D17"/>
    <w:rsid w:val="0054700A"/>
    <w:rsid w:val="005474FF"/>
    <w:rsid w:val="00547631"/>
    <w:rsid w:val="00547789"/>
    <w:rsid w:val="005479F7"/>
    <w:rsid w:val="00547A71"/>
    <w:rsid w:val="00547A90"/>
    <w:rsid w:val="00547D76"/>
    <w:rsid w:val="00550140"/>
    <w:rsid w:val="005504A4"/>
    <w:rsid w:val="005507BD"/>
    <w:rsid w:val="005510D1"/>
    <w:rsid w:val="00551B3C"/>
    <w:rsid w:val="00552057"/>
    <w:rsid w:val="0055207B"/>
    <w:rsid w:val="0055269B"/>
    <w:rsid w:val="00552798"/>
    <w:rsid w:val="00552D5D"/>
    <w:rsid w:val="00552DE4"/>
    <w:rsid w:val="0055304C"/>
    <w:rsid w:val="005530B2"/>
    <w:rsid w:val="00553217"/>
    <w:rsid w:val="0055326D"/>
    <w:rsid w:val="005541D1"/>
    <w:rsid w:val="00554419"/>
    <w:rsid w:val="0055483F"/>
    <w:rsid w:val="00554A41"/>
    <w:rsid w:val="00554E2A"/>
    <w:rsid w:val="0055508D"/>
    <w:rsid w:val="0055522A"/>
    <w:rsid w:val="00555AAD"/>
    <w:rsid w:val="00555F22"/>
    <w:rsid w:val="0055659B"/>
    <w:rsid w:val="005565B7"/>
    <w:rsid w:val="00556F22"/>
    <w:rsid w:val="00556F63"/>
    <w:rsid w:val="00557097"/>
    <w:rsid w:val="0055713D"/>
    <w:rsid w:val="00557462"/>
    <w:rsid w:val="00557704"/>
    <w:rsid w:val="005577B1"/>
    <w:rsid w:val="00557F0B"/>
    <w:rsid w:val="00557F78"/>
    <w:rsid w:val="00557F97"/>
    <w:rsid w:val="005602FB"/>
    <w:rsid w:val="00560327"/>
    <w:rsid w:val="0056078E"/>
    <w:rsid w:val="00560A2F"/>
    <w:rsid w:val="00560EE1"/>
    <w:rsid w:val="00561570"/>
    <w:rsid w:val="00561776"/>
    <w:rsid w:val="005619BB"/>
    <w:rsid w:val="00561AAB"/>
    <w:rsid w:val="00561B83"/>
    <w:rsid w:val="00561FBA"/>
    <w:rsid w:val="005626EA"/>
    <w:rsid w:val="0056273A"/>
    <w:rsid w:val="00562E6E"/>
    <w:rsid w:val="005633F0"/>
    <w:rsid w:val="00563527"/>
    <w:rsid w:val="00563BB6"/>
    <w:rsid w:val="00563F88"/>
    <w:rsid w:val="005644E4"/>
    <w:rsid w:val="00564537"/>
    <w:rsid w:val="00564E3B"/>
    <w:rsid w:val="00565529"/>
    <w:rsid w:val="00565CCB"/>
    <w:rsid w:val="00565F1A"/>
    <w:rsid w:val="0056621F"/>
    <w:rsid w:val="00566447"/>
    <w:rsid w:val="00566566"/>
    <w:rsid w:val="005665DF"/>
    <w:rsid w:val="0056675E"/>
    <w:rsid w:val="00566BD3"/>
    <w:rsid w:val="00566FD6"/>
    <w:rsid w:val="005675D1"/>
    <w:rsid w:val="005677C4"/>
    <w:rsid w:val="0057066F"/>
    <w:rsid w:val="005708ED"/>
    <w:rsid w:val="00570E9F"/>
    <w:rsid w:val="00570FCA"/>
    <w:rsid w:val="00571503"/>
    <w:rsid w:val="005716AC"/>
    <w:rsid w:val="00571897"/>
    <w:rsid w:val="00571AFD"/>
    <w:rsid w:val="00571CFE"/>
    <w:rsid w:val="00571D65"/>
    <w:rsid w:val="00571DD2"/>
    <w:rsid w:val="005725C9"/>
    <w:rsid w:val="005725FE"/>
    <w:rsid w:val="00572ACE"/>
    <w:rsid w:val="00572CC7"/>
    <w:rsid w:val="005730FB"/>
    <w:rsid w:val="00573606"/>
    <w:rsid w:val="00573C77"/>
    <w:rsid w:val="0057407A"/>
    <w:rsid w:val="005743BF"/>
    <w:rsid w:val="005748D6"/>
    <w:rsid w:val="00574946"/>
    <w:rsid w:val="00574972"/>
    <w:rsid w:val="0057505A"/>
    <w:rsid w:val="00575629"/>
    <w:rsid w:val="005759ED"/>
    <w:rsid w:val="00575E5B"/>
    <w:rsid w:val="00575EEA"/>
    <w:rsid w:val="00575FBA"/>
    <w:rsid w:val="00576382"/>
    <w:rsid w:val="0057647A"/>
    <w:rsid w:val="005769E8"/>
    <w:rsid w:val="00577426"/>
    <w:rsid w:val="005779DE"/>
    <w:rsid w:val="00577AB4"/>
    <w:rsid w:val="00577D38"/>
    <w:rsid w:val="00577FC6"/>
    <w:rsid w:val="0058033B"/>
    <w:rsid w:val="0058039A"/>
    <w:rsid w:val="005803E4"/>
    <w:rsid w:val="00580712"/>
    <w:rsid w:val="0058082B"/>
    <w:rsid w:val="00580976"/>
    <w:rsid w:val="0058124E"/>
    <w:rsid w:val="00581A76"/>
    <w:rsid w:val="00581CBB"/>
    <w:rsid w:val="00581D6A"/>
    <w:rsid w:val="00582032"/>
    <w:rsid w:val="00582088"/>
    <w:rsid w:val="00582285"/>
    <w:rsid w:val="00582B36"/>
    <w:rsid w:val="00582C4F"/>
    <w:rsid w:val="00582F89"/>
    <w:rsid w:val="00583143"/>
    <w:rsid w:val="00583246"/>
    <w:rsid w:val="0058372C"/>
    <w:rsid w:val="00583CE2"/>
    <w:rsid w:val="0058404A"/>
    <w:rsid w:val="005840B4"/>
    <w:rsid w:val="005842E0"/>
    <w:rsid w:val="00584595"/>
    <w:rsid w:val="00584801"/>
    <w:rsid w:val="005848A5"/>
    <w:rsid w:val="005848FA"/>
    <w:rsid w:val="0058494E"/>
    <w:rsid w:val="00584C57"/>
    <w:rsid w:val="00584FEB"/>
    <w:rsid w:val="0058539F"/>
    <w:rsid w:val="0058551C"/>
    <w:rsid w:val="00585693"/>
    <w:rsid w:val="005856AD"/>
    <w:rsid w:val="005857BA"/>
    <w:rsid w:val="00585DB3"/>
    <w:rsid w:val="00586229"/>
    <w:rsid w:val="0058661B"/>
    <w:rsid w:val="005866FB"/>
    <w:rsid w:val="005867A4"/>
    <w:rsid w:val="00586A4E"/>
    <w:rsid w:val="0058729F"/>
    <w:rsid w:val="0058733E"/>
    <w:rsid w:val="00587530"/>
    <w:rsid w:val="005875A3"/>
    <w:rsid w:val="005875C6"/>
    <w:rsid w:val="00587C03"/>
    <w:rsid w:val="00587C53"/>
    <w:rsid w:val="00587C8B"/>
    <w:rsid w:val="00587E82"/>
    <w:rsid w:val="005900D2"/>
    <w:rsid w:val="00590457"/>
    <w:rsid w:val="0059090A"/>
    <w:rsid w:val="00590A9A"/>
    <w:rsid w:val="005911D7"/>
    <w:rsid w:val="00591230"/>
    <w:rsid w:val="00591C84"/>
    <w:rsid w:val="00591C96"/>
    <w:rsid w:val="00591EE3"/>
    <w:rsid w:val="0059213E"/>
    <w:rsid w:val="0059267A"/>
    <w:rsid w:val="00592FD0"/>
    <w:rsid w:val="00593703"/>
    <w:rsid w:val="0059388B"/>
    <w:rsid w:val="00593A04"/>
    <w:rsid w:val="005940EA"/>
    <w:rsid w:val="0059451B"/>
    <w:rsid w:val="00594721"/>
    <w:rsid w:val="00594A30"/>
    <w:rsid w:val="00594DB4"/>
    <w:rsid w:val="00595088"/>
    <w:rsid w:val="0059532E"/>
    <w:rsid w:val="00595361"/>
    <w:rsid w:val="005953EA"/>
    <w:rsid w:val="005955DE"/>
    <w:rsid w:val="00595A5A"/>
    <w:rsid w:val="00595AFC"/>
    <w:rsid w:val="00595E61"/>
    <w:rsid w:val="00595ED7"/>
    <w:rsid w:val="0059618A"/>
    <w:rsid w:val="005962A3"/>
    <w:rsid w:val="0059678A"/>
    <w:rsid w:val="00596D3E"/>
    <w:rsid w:val="00596F91"/>
    <w:rsid w:val="00597016"/>
    <w:rsid w:val="0059764B"/>
    <w:rsid w:val="0059779C"/>
    <w:rsid w:val="00597A76"/>
    <w:rsid w:val="005A0532"/>
    <w:rsid w:val="005A0582"/>
    <w:rsid w:val="005A0893"/>
    <w:rsid w:val="005A09C1"/>
    <w:rsid w:val="005A1374"/>
    <w:rsid w:val="005A1589"/>
    <w:rsid w:val="005A1877"/>
    <w:rsid w:val="005A21F0"/>
    <w:rsid w:val="005A2D4D"/>
    <w:rsid w:val="005A2D9B"/>
    <w:rsid w:val="005A3416"/>
    <w:rsid w:val="005A3495"/>
    <w:rsid w:val="005A34D3"/>
    <w:rsid w:val="005A3BAA"/>
    <w:rsid w:val="005A3BD6"/>
    <w:rsid w:val="005A3EB4"/>
    <w:rsid w:val="005A455C"/>
    <w:rsid w:val="005A46E6"/>
    <w:rsid w:val="005A5185"/>
    <w:rsid w:val="005A5A5F"/>
    <w:rsid w:val="005A6605"/>
    <w:rsid w:val="005A68E7"/>
    <w:rsid w:val="005A69D9"/>
    <w:rsid w:val="005A6E53"/>
    <w:rsid w:val="005A6F29"/>
    <w:rsid w:val="005A7121"/>
    <w:rsid w:val="005A739E"/>
    <w:rsid w:val="005A7711"/>
    <w:rsid w:val="005A796F"/>
    <w:rsid w:val="005A7E4E"/>
    <w:rsid w:val="005A7F2C"/>
    <w:rsid w:val="005B003B"/>
    <w:rsid w:val="005B01C6"/>
    <w:rsid w:val="005B07B8"/>
    <w:rsid w:val="005B090E"/>
    <w:rsid w:val="005B0CB8"/>
    <w:rsid w:val="005B0D83"/>
    <w:rsid w:val="005B10BE"/>
    <w:rsid w:val="005B1232"/>
    <w:rsid w:val="005B12B3"/>
    <w:rsid w:val="005B148E"/>
    <w:rsid w:val="005B1AA9"/>
    <w:rsid w:val="005B248F"/>
    <w:rsid w:val="005B2707"/>
    <w:rsid w:val="005B27FE"/>
    <w:rsid w:val="005B2820"/>
    <w:rsid w:val="005B2A40"/>
    <w:rsid w:val="005B3223"/>
    <w:rsid w:val="005B3878"/>
    <w:rsid w:val="005B3B51"/>
    <w:rsid w:val="005B3DFB"/>
    <w:rsid w:val="005B439E"/>
    <w:rsid w:val="005B45E4"/>
    <w:rsid w:val="005B4625"/>
    <w:rsid w:val="005B492B"/>
    <w:rsid w:val="005B4C70"/>
    <w:rsid w:val="005B503E"/>
    <w:rsid w:val="005B515A"/>
    <w:rsid w:val="005B5183"/>
    <w:rsid w:val="005B5401"/>
    <w:rsid w:val="005B5473"/>
    <w:rsid w:val="005B5891"/>
    <w:rsid w:val="005B62E2"/>
    <w:rsid w:val="005B6DFD"/>
    <w:rsid w:val="005B740E"/>
    <w:rsid w:val="005B7412"/>
    <w:rsid w:val="005B75A1"/>
    <w:rsid w:val="005B76DF"/>
    <w:rsid w:val="005B79CB"/>
    <w:rsid w:val="005B7B29"/>
    <w:rsid w:val="005B7CF9"/>
    <w:rsid w:val="005B7E7F"/>
    <w:rsid w:val="005C002D"/>
    <w:rsid w:val="005C04F0"/>
    <w:rsid w:val="005C05C5"/>
    <w:rsid w:val="005C07D3"/>
    <w:rsid w:val="005C0AC4"/>
    <w:rsid w:val="005C10C8"/>
    <w:rsid w:val="005C1143"/>
    <w:rsid w:val="005C116B"/>
    <w:rsid w:val="005C12A8"/>
    <w:rsid w:val="005C12C3"/>
    <w:rsid w:val="005C1E93"/>
    <w:rsid w:val="005C1EB3"/>
    <w:rsid w:val="005C2532"/>
    <w:rsid w:val="005C2B45"/>
    <w:rsid w:val="005C377B"/>
    <w:rsid w:val="005C3B94"/>
    <w:rsid w:val="005C41A7"/>
    <w:rsid w:val="005C4308"/>
    <w:rsid w:val="005C440B"/>
    <w:rsid w:val="005C48EF"/>
    <w:rsid w:val="005C4A4D"/>
    <w:rsid w:val="005C5DC1"/>
    <w:rsid w:val="005C6208"/>
    <w:rsid w:val="005C6388"/>
    <w:rsid w:val="005C63EC"/>
    <w:rsid w:val="005C6897"/>
    <w:rsid w:val="005C6947"/>
    <w:rsid w:val="005C6B05"/>
    <w:rsid w:val="005C6BD3"/>
    <w:rsid w:val="005C6D61"/>
    <w:rsid w:val="005C6D97"/>
    <w:rsid w:val="005C705D"/>
    <w:rsid w:val="005C7126"/>
    <w:rsid w:val="005C73D9"/>
    <w:rsid w:val="005C7593"/>
    <w:rsid w:val="005C78C0"/>
    <w:rsid w:val="005C799C"/>
    <w:rsid w:val="005C7B01"/>
    <w:rsid w:val="005D077C"/>
    <w:rsid w:val="005D0833"/>
    <w:rsid w:val="005D0B1B"/>
    <w:rsid w:val="005D0C22"/>
    <w:rsid w:val="005D186D"/>
    <w:rsid w:val="005D1C63"/>
    <w:rsid w:val="005D1D04"/>
    <w:rsid w:val="005D1D1D"/>
    <w:rsid w:val="005D1DF7"/>
    <w:rsid w:val="005D1E92"/>
    <w:rsid w:val="005D20F0"/>
    <w:rsid w:val="005D23DE"/>
    <w:rsid w:val="005D2A63"/>
    <w:rsid w:val="005D32B5"/>
    <w:rsid w:val="005D3459"/>
    <w:rsid w:val="005D371E"/>
    <w:rsid w:val="005D3869"/>
    <w:rsid w:val="005D3987"/>
    <w:rsid w:val="005D3E24"/>
    <w:rsid w:val="005D3F1F"/>
    <w:rsid w:val="005D40DF"/>
    <w:rsid w:val="005D42DE"/>
    <w:rsid w:val="005D4731"/>
    <w:rsid w:val="005D496E"/>
    <w:rsid w:val="005D5005"/>
    <w:rsid w:val="005D54C2"/>
    <w:rsid w:val="005D54EE"/>
    <w:rsid w:val="005D581F"/>
    <w:rsid w:val="005D599C"/>
    <w:rsid w:val="005D59AC"/>
    <w:rsid w:val="005D59BB"/>
    <w:rsid w:val="005D5F6F"/>
    <w:rsid w:val="005D6330"/>
    <w:rsid w:val="005D66CD"/>
    <w:rsid w:val="005D717E"/>
    <w:rsid w:val="005D72FE"/>
    <w:rsid w:val="005D75D3"/>
    <w:rsid w:val="005D7AC0"/>
    <w:rsid w:val="005DA9B5"/>
    <w:rsid w:val="005E008A"/>
    <w:rsid w:val="005E0603"/>
    <w:rsid w:val="005E08D7"/>
    <w:rsid w:val="005E0B7C"/>
    <w:rsid w:val="005E0DD4"/>
    <w:rsid w:val="005E0FCB"/>
    <w:rsid w:val="005E11E8"/>
    <w:rsid w:val="005E12DA"/>
    <w:rsid w:val="005E171E"/>
    <w:rsid w:val="005E1921"/>
    <w:rsid w:val="005E1978"/>
    <w:rsid w:val="005E1B4D"/>
    <w:rsid w:val="005E229B"/>
    <w:rsid w:val="005E2BAD"/>
    <w:rsid w:val="005E2C50"/>
    <w:rsid w:val="005E2C6B"/>
    <w:rsid w:val="005E2D7E"/>
    <w:rsid w:val="005E2F5F"/>
    <w:rsid w:val="005E3350"/>
    <w:rsid w:val="005E38B5"/>
    <w:rsid w:val="005E47EF"/>
    <w:rsid w:val="005E4C16"/>
    <w:rsid w:val="005E4C22"/>
    <w:rsid w:val="005E4C6C"/>
    <w:rsid w:val="005E543A"/>
    <w:rsid w:val="005E5520"/>
    <w:rsid w:val="005E55D2"/>
    <w:rsid w:val="005E57E1"/>
    <w:rsid w:val="005E5947"/>
    <w:rsid w:val="005E5B01"/>
    <w:rsid w:val="005E5F67"/>
    <w:rsid w:val="005E6566"/>
    <w:rsid w:val="005E67CB"/>
    <w:rsid w:val="005E6823"/>
    <w:rsid w:val="005E6887"/>
    <w:rsid w:val="005E6EE2"/>
    <w:rsid w:val="005E6FAC"/>
    <w:rsid w:val="005E70B9"/>
    <w:rsid w:val="005E7313"/>
    <w:rsid w:val="005E76D8"/>
    <w:rsid w:val="005E771C"/>
    <w:rsid w:val="005E7DF9"/>
    <w:rsid w:val="005E7E03"/>
    <w:rsid w:val="005F0003"/>
    <w:rsid w:val="005F0195"/>
    <w:rsid w:val="005F01AF"/>
    <w:rsid w:val="005F043A"/>
    <w:rsid w:val="005F0A82"/>
    <w:rsid w:val="005F0EC7"/>
    <w:rsid w:val="005F1178"/>
    <w:rsid w:val="005F1187"/>
    <w:rsid w:val="005F1447"/>
    <w:rsid w:val="005F1A9A"/>
    <w:rsid w:val="005F1CC1"/>
    <w:rsid w:val="005F21CD"/>
    <w:rsid w:val="005F26D7"/>
    <w:rsid w:val="005F34A1"/>
    <w:rsid w:val="005F35B0"/>
    <w:rsid w:val="005F3B4B"/>
    <w:rsid w:val="005F4297"/>
    <w:rsid w:val="005F47F0"/>
    <w:rsid w:val="005F4967"/>
    <w:rsid w:val="005F4BBD"/>
    <w:rsid w:val="005F4F58"/>
    <w:rsid w:val="005F57FA"/>
    <w:rsid w:val="005F5F8B"/>
    <w:rsid w:val="005F60D4"/>
    <w:rsid w:val="005F61DF"/>
    <w:rsid w:val="005F643C"/>
    <w:rsid w:val="005F66C0"/>
    <w:rsid w:val="005F6CAC"/>
    <w:rsid w:val="005F7764"/>
    <w:rsid w:val="005F7D80"/>
    <w:rsid w:val="005F7E55"/>
    <w:rsid w:val="005F7E77"/>
    <w:rsid w:val="006003B8"/>
    <w:rsid w:val="006005A6"/>
    <w:rsid w:val="006009C3"/>
    <w:rsid w:val="00600B65"/>
    <w:rsid w:val="00600B9A"/>
    <w:rsid w:val="006010F0"/>
    <w:rsid w:val="00601144"/>
    <w:rsid w:val="0060163A"/>
    <w:rsid w:val="006018DF"/>
    <w:rsid w:val="00601F0F"/>
    <w:rsid w:val="006023F9"/>
    <w:rsid w:val="0060269F"/>
    <w:rsid w:val="006027B3"/>
    <w:rsid w:val="0060285C"/>
    <w:rsid w:val="00602E7C"/>
    <w:rsid w:val="00602FC2"/>
    <w:rsid w:val="0060352E"/>
    <w:rsid w:val="006036CC"/>
    <w:rsid w:val="00603808"/>
    <w:rsid w:val="00603823"/>
    <w:rsid w:val="00603921"/>
    <w:rsid w:val="00603D8A"/>
    <w:rsid w:val="00603DC8"/>
    <w:rsid w:val="00603FD2"/>
    <w:rsid w:val="006042B2"/>
    <w:rsid w:val="006043DF"/>
    <w:rsid w:val="0060496B"/>
    <w:rsid w:val="00604EB3"/>
    <w:rsid w:val="00604F8E"/>
    <w:rsid w:val="00605080"/>
    <w:rsid w:val="00605211"/>
    <w:rsid w:val="006058CA"/>
    <w:rsid w:val="00605E6F"/>
    <w:rsid w:val="00605FBD"/>
    <w:rsid w:val="0060606B"/>
    <w:rsid w:val="006064BA"/>
    <w:rsid w:val="006066BD"/>
    <w:rsid w:val="006067A7"/>
    <w:rsid w:val="00606BC3"/>
    <w:rsid w:val="00607520"/>
    <w:rsid w:val="0061026D"/>
    <w:rsid w:val="00610559"/>
    <w:rsid w:val="0061072F"/>
    <w:rsid w:val="006108D0"/>
    <w:rsid w:val="00610E06"/>
    <w:rsid w:val="00610EF2"/>
    <w:rsid w:val="0061137C"/>
    <w:rsid w:val="0061197E"/>
    <w:rsid w:val="00611FE5"/>
    <w:rsid w:val="006121AB"/>
    <w:rsid w:val="00612203"/>
    <w:rsid w:val="0061230D"/>
    <w:rsid w:val="00612544"/>
    <w:rsid w:val="00612D45"/>
    <w:rsid w:val="006133F2"/>
    <w:rsid w:val="006133F8"/>
    <w:rsid w:val="006137E2"/>
    <w:rsid w:val="00613898"/>
    <w:rsid w:val="00613B16"/>
    <w:rsid w:val="00613BB2"/>
    <w:rsid w:val="00614076"/>
    <w:rsid w:val="006140B6"/>
    <w:rsid w:val="00614417"/>
    <w:rsid w:val="00614910"/>
    <w:rsid w:val="00614947"/>
    <w:rsid w:val="00614B2C"/>
    <w:rsid w:val="00614E42"/>
    <w:rsid w:val="00615493"/>
    <w:rsid w:val="006157C0"/>
    <w:rsid w:val="00615C16"/>
    <w:rsid w:val="00615C23"/>
    <w:rsid w:val="00616087"/>
    <w:rsid w:val="00616349"/>
    <w:rsid w:val="006169C3"/>
    <w:rsid w:val="00616A0C"/>
    <w:rsid w:val="00616BDA"/>
    <w:rsid w:val="00616FC8"/>
    <w:rsid w:val="00616FCA"/>
    <w:rsid w:val="0061736D"/>
    <w:rsid w:val="00617374"/>
    <w:rsid w:val="00617962"/>
    <w:rsid w:val="00617BB5"/>
    <w:rsid w:val="00617EF1"/>
    <w:rsid w:val="006208C4"/>
    <w:rsid w:val="006215A9"/>
    <w:rsid w:val="00621C29"/>
    <w:rsid w:val="00621D33"/>
    <w:rsid w:val="006221AB"/>
    <w:rsid w:val="00622598"/>
    <w:rsid w:val="00622640"/>
    <w:rsid w:val="00622D43"/>
    <w:rsid w:val="00622F71"/>
    <w:rsid w:val="00623110"/>
    <w:rsid w:val="006239C9"/>
    <w:rsid w:val="00623AFA"/>
    <w:rsid w:val="00623E43"/>
    <w:rsid w:val="00624AB8"/>
    <w:rsid w:val="00624D8C"/>
    <w:rsid w:val="00624EE0"/>
    <w:rsid w:val="0062517E"/>
    <w:rsid w:val="00625525"/>
    <w:rsid w:val="00625574"/>
    <w:rsid w:val="00625B97"/>
    <w:rsid w:val="00625B99"/>
    <w:rsid w:val="00625F19"/>
    <w:rsid w:val="006261A7"/>
    <w:rsid w:val="00626278"/>
    <w:rsid w:val="006269C3"/>
    <w:rsid w:val="006269CF"/>
    <w:rsid w:val="00627265"/>
    <w:rsid w:val="006273E2"/>
    <w:rsid w:val="0062771B"/>
    <w:rsid w:val="006277DF"/>
    <w:rsid w:val="00627E0B"/>
    <w:rsid w:val="00627EF8"/>
    <w:rsid w:val="00627F1A"/>
    <w:rsid w:val="00627F8F"/>
    <w:rsid w:val="00630335"/>
    <w:rsid w:val="006303E4"/>
    <w:rsid w:val="006304DA"/>
    <w:rsid w:val="00630744"/>
    <w:rsid w:val="0063128D"/>
    <w:rsid w:val="00631296"/>
    <w:rsid w:val="00632196"/>
    <w:rsid w:val="0063268F"/>
    <w:rsid w:val="006326A5"/>
    <w:rsid w:val="00632A2D"/>
    <w:rsid w:val="00632D48"/>
    <w:rsid w:val="00632F2E"/>
    <w:rsid w:val="00633096"/>
    <w:rsid w:val="00633166"/>
    <w:rsid w:val="006332F6"/>
    <w:rsid w:val="006333F2"/>
    <w:rsid w:val="00633A63"/>
    <w:rsid w:val="00633A9D"/>
    <w:rsid w:val="00633C69"/>
    <w:rsid w:val="00633DC8"/>
    <w:rsid w:val="0063446A"/>
    <w:rsid w:val="006344B9"/>
    <w:rsid w:val="00635235"/>
    <w:rsid w:val="006356DE"/>
    <w:rsid w:val="00635A0B"/>
    <w:rsid w:val="00635B83"/>
    <w:rsid w:val="00635E8C"/>
    <w:rsid w:val="00636D56"/>
    <w:rsid w:val="0063702E"/>
    <w:rsid w:val="00637400"/>
    <w:rsid w:val="00637627"/>
    <w:rsid w:val="00637D0F"/>
    <w:rsid w:val="00637F63"/>
    <w:rsid w:val="006402D0"/>
    <w:rsid w:val="0064033B"/>
    <w:rsid w:val="00640426"/>
    <w:rsid w:val="0064071E"/>
    <w:rsid w:val="0064095A"/>
    <w:rsid w:val="00640AE2"/>
    <w:rsid w:val="0064109C"/>
    <w:rsid w:val="006413F2"/>
    <w:rsid w:val="0064186C"/>
    <w:rsid w:val="006418A8"/>
    <w:rsid w:val="00641DB1"/>
    <w:rsid w:val="006422C0"/>
    <w:rsid w:val="00642AF3"/>
    <w:rsid w:val="00642D63"/>
    <w:rsid w:val="006432F0"/>
    <w:rsid w:val="00643382"/>
    <w:rsid w:val="006445B6"/>
    <w:rsid w:val="006445D7"/>
    <w:rsid w:val="00644A4F"/>
    <w:rsid w:val="00644D22"/>
    <w:rsid w:val="00645037"/>
    <w:rsid w:val="0064541D"/>
    <w:rsid w:val="0064561E"/>
    <w:rsid w:val="00645954"/>
    <w:rsid w:val="00645AE1"/>
    <w:rsid w:val="00645B1A"/>
    <w:rsid w:val="00645E51"/>
    <w:rsid w:val="00645E9B"/>
    <w:rsid w:val="00645EF1"/>
    <w:rsid w:val="00645F4C"/>
    <w:rsid w:val="00645FB8"/>
    <w:rsid w:val="006460C2"/>
    <w:rsid w:val="006461F3"/>
    <w:rsid w:val="00646644"/>
    <w:rsid w:val="006466FF"/>
    <w:rsid w:val="00646A03"/>
    <w:rsid w:val="00646E24"/>
    <w:rsid w:val="00646EE7"/>
    <w:rsid w:val="00647149"/>
    <w:rsid w:val="0064773E"/>
    <w:rsid w:val="00647B48"/>
    <w:rsid w:val="00650966"/>
    <w:rsid w:val="00650A23"/>
    <w:rsid w:val="00650A80"/>
    <w:rsid w:val="006512FC"/>
    <w:rsid w:val="006515E8"/>
    <w:rsid w:val="00651B4D"/>
    <w:rsid w:val="00651BA6"/>
    <w:rsid w:val="006520A7"/>
    <w:rsid w:val="006520AC"/>
    <w:rsid w:val="006522D3"/>
    <w:rsid w:val="00652784"/>
    <w:rsid w:val="00652A4E"/>
    <w:rsid w:val="00652CFB"/>
    <w:rsid w:val="00652F50"/>
    <w:rsid w:val="00653233"/>
    <w:rsid w:val="006534B2"/>
    <w:rsid w:val="00653D57"/>
    <w:rsid w:val="00653D5C"/>
    <w:rsid w:val="00653DCE"/>
    <w:rsid w:val="006540E4"/>
    <w:rsid w:val="0065413F"/>
    <w:rsid w:val="0065422B"/>
    <w:rsid w:val="006543BB"/>
    <w:rsid w:val="0065498A"/>
    <w:rsid w:val="00654B02"/>
    <w:rsid w:val="00654CBC"/>
    <w:rsid w:val="00655065"/>
    <w:rsid w:val="006552E8"/>
    <w:rsid w:val="00655D39"/>
    <w:rsid w:val="0065615D"/>
    <w:rsid w:val="00656733"/>
    <w:rsid w:val="00656BBC"/>
    <w:rsid w:val="00656CA7"/>
    <w:rsid w:val="00656DFF"/>
    <w:rsid w:val="00657011"/>
    <w:rsid w:val="0065708D"/>
    <w:rsid w:val="00657C55"/>
    <w:rsid w:val="00657CD7"/>
    <w:rsid w:val="00657E26"/>
    <w:rsid w:val="00660085"/>
    <w:rsid w:val="006603FC"/>
    <w:rsid w:val="006606F1"/>
    <w:rsid w:val="006607CF"/>
    <w:rsid w:val="0066086E"/>
    <w:rsid w:val="00660E46"/>
    <w:rsid w:val="00661340"/>
    <w:rsid w:val="006615CB"/>
    <w:rsid w:val="00661703"/>
    <w:rsid w:val="00661C66"/>
    <w:rsid w:val="00661D5B"/>
    <w:rsid w:val="00661FD0"/>
    <w:rsid w:val="00662218"/>
    <w:rsid w:val="00663B4E"/>
    <w:rsid w:val="00663CE9"/>
    <w:rsid w:val="00663D55"/>
    <w:rsid w:val="0066401A"/>
    <w:rsid w:val="0066483B"/>
    <w:rsid w:val="00664899"/>
    <w:rsid w:val="006648D0"/>
    <w:rsid w:val="00664A76"/>
    <w:rsid w:val="00664BDD"/>
    <w:rsid w:val="00664BE9"/>
    <w:rsid w:val="006650B5"/>
    <w:rsid w:val="006651B1"/>
    <w:rsid w:val="00665778"/>
    <w:rsid w:val="00665B71"/>
    <w:rsid w:val="00665D72"/>
    <w:rsid w:val="00665F3E"/>
    <w:rsid w:val="0066618A"/>
    <w:rsid w:val="006661FD"/>
    <w:rsid w:val="00666F98"/>
    <w:rsid w:val="00666FB0"/>
    <w:rsid w:val="006674BE"/>
    <w:rsid w:val="006676CD"/>
    <w:rsid w:val="00667823"/>
    <w:rsid w:val="00667AB8"/>
    <w:rsid w:val="00667ECF"/>
    <w:rsid w:val="0067032F"/>
    <w:rsid w:val="00670684"/>
    <w:rsid w:val="0067069C"/>
    <w:rsid w:val="00670985"/>
    <w:rsid w:val="0067110B"/>
    <w:rsid w:val="00671268"/>
    <w:rsid w:val="00671493"/>
    <w:rsid w:val="006715AC"/>
    <w:rsid w:val="00671FEB"/>
    <w:rsid w:val="00672741"/>
    <w:rsid w:val="0067310D"/>
    <w:rsid w:val="006732D6"/>
    <w:rsid w:val="0067355A"/>
    <w:rsid w:val="00673A9A"/>
    <w:rsid w:val="00673B03"/>
    <w:rsid w:val="00673C02"/>
    <w:rsid w:val="00673C21"/>
    <w:rsid w:val="00673CCE"/>
    <w:rsid w:val="00674DD1"/>
    <w:rsid w:val="006752E7"/>
    <w:rsid w:val="0067567A"/>
    <w:rsid w:val="00675771"/>
    <w:rsid w:val="00675B07"/>
    <w:rsid w:val="00676B1D"/>
    <w:rsid w:val="00676DD8"/>
    <w:rsid w:val="00676E5F"/>
    <w:rsid w:val="00676FB5"/>
    <w:rsid w:val="0067720D"/>
    <w:rsid w:val="0067723F"/>
    <w:rsid w:val="00677C01"/>
    <w:rsid w:val="0068033E"/>
    <w:rsid w:val="00680674"/>
    <w:rsid w:val="0068104A"/>
    <w:rsid w:val="0068116E"/>
    <w:rsid w:val="00681522"/>
    <w:rsid w:val="00681945"/>
    <w:rsid w:val="00681A6D"/>
    <w:rsid w:val="00681C3F"/>
    <w:rsid w:val="00681C8D"/>
    <w:rsid w:val="006821B5"/>
    <w:rsid w:val="00682709"/>
    <w:rsid w:val="00682A49"/>
    <w:rsid w:val="00682B58"/>
    <w:rsid w:val="00682C8D"/>
    <w:rsid w:val="00682D08"/>
    <w:rsid w:val="00683AED"/>
    <w:rsid w:val="00683D7A"/>
    <w:rsid w:val="00684525"/>
    <w:rsid w:val="006848C9"/>
    <w:rsid w:val="006849E9"/>
    <w:rsid w:val="00684C82"/>
    <w:rsid w:val="006854F2"/>
    <w:rsid w:val="00685883"/>
    <w:rsid w:val="006858B8"/>
    <w:rsid w:val="006863EA"/>
    <w:rsid w:val="00686611"/>
    <w:rsid w:val="0068670D"/>
    <w:rsid w:val="00686C4D"/>
    <w:rsid w:val="00686DD5"/>
    <w:rsid w:val="00686F50"/>
    <w:rsid w:val="00687997"/>
    <w:rsid w:val="00687CB6"/>
    <w:rsid w:val="00687D54"/>
    <w:rsid w:val="006900A6"/>
    <w:rsid w:val="00690170"/>
    <w:rsid w:val="00690D71"/>
    <w:rsid w:val="00690EDA"/>
    <w:rsid w:val="00691019"/>
    <w:rsid w:val="00691373"/>
    <w:rsid w:val="006915E7"/>
    <w:rsid w:val="00691628"/>
    <w:rsid w:val="00691863"/>
    <w:rsid w:val="00691D24"/>
    <w:rsid w:val="00691D98"/>
    <w:rsid w:val="0069211B"/>
    <w:rsid w:val="0069248A"/>
    <w:rsid w:val="00692512"/>
    <w:rsid w:val="006925F7"/>
    <w:rsid w:val="006929B8"/>
    <w:rsid w:val="00692AAA"/>
    <w:rsid w:val="00692D01"/>
    <w:rsid w:val="00692E81"/>
    <w:rsid w:val="006930B3"/>
    <w:rsid w:val="006930D2"/>
    <w:rsid w:val="006930EC"/>
    <w:rsid w:val="00693224"/>
    <w:rsid w:val="0069333A"/>
    <w:rsid w:val="006934CE"/>
    <w:rsid w:val="00693695"/>
    <w:rsid w:val="00693743"/>
    <w:rsid w:val="0069399D"/>
    <w:rsid w:val="006939EC"/>
    <w:rsid w:val="00693EF4"/>
    <w:rsid w:val="006940C7"/>
    <w:rsid w:val="006943FC"/>
    <w:rsid w:val="0069458D"/>
    <w:rsid w:val="006945CA"/>
    <w:rsid w:val="00694DF0"/>
    <w:rsid w:val="00695135"/>
    <w:rsid w:val="006956E6"/>
    <w:rsid w:val="006956E8"/>
    <w:rsid w:val="00695B5B"/>
    <w:rsid w:val="00696165"/>
    <w:rsid w:val="00696266"/>
    <w:rsid w:val="0069668A"/>
    <w:rsid w:val="0069678C"/>
    <w:rsid w:val="0069695C"/>
    <w:rsid w:val="00696ADD"/>
    <w:rsid w:val="00696C23"/>
    <w:rsid w:val="0069714C"/>
    <w:rsid w:val="00697334"/>
    <w:rsid w:val="00697596"/>
    <w:rsid w:val="00697883"/>
    <w:rsid w:val="00697966"/>
    <w:rsid w:val="006A0499"/>
    <w:rsid w:val="006A081B"/>
    <w:rsid w:val="006A087A"/>
    <w:rsid w:val="006A0C8F"/>
    <w:rsid w:val="006A0F0E"/>
    <w:rsid w:val="006A0F21"/>
    <w:rsid w:val="006A0F27"/>
    <w:rsid w:val="006A15D6"/>
    <w:rsid w:val="006A1688"/>
    <w:rsid w:val="006A1763"/>
    <w:rsid w:val="006A1AFB"/>
    <w:rsid w:val="006A1FAA"/>
    <w:rsid w:val="006A21F2"/>
    <w:rsid w:val="006A267A"/>
    <w:rsid w:val="006A2684"/>
    <w:rsid w:val="006A2C1D"/>
    <w:rsid w:val="006A2C7C"/>
    <w:rsid w:val="006A3148"/>
    <w:rsid w:val="006A3309"/>
    <w:rsid w:val="006A3A5A"/>
    <w:rsid w:val="006A4416"/>
    <w:rsid w:val="006A47BA"/>
    <w:rsid w:val="006A4901"/>
    <w:rsid w:val="006A4E3C"/>
    <w:rsid w:val="006A4F35"/>
    <w:rsid w:val="006A4F95"/>
    <w:rsid w:val="006A5171"/>
    <w:rsid w:val="006A5211"/>
    <w:rsid w:val="006A53F0"/>
    <w:rsid w:val="006A59AD"/>
    <w:rsid w:val="006A5B34"/>
    <w:rsid w:val="006A61B1"/>
    <w:rsid w:val="006A635A"/>
    <w:rsid w:val="006A6888"/>
    <w:rsid w:val="006A6A8A"/>
    <w:rsid w:val="006A781F"/>
    <w:rsid w:val="006A78DA"/>
    <w:rsid w:val="006A7BC5"/>
    <w:rsid w:val="006A7CE3"/>
    <w:rsid w:val="006A7D68"/>
    <w:rsid w:val="006A7F3C"/>
    <w:rsid w:val="006A7F4A"/>
    <w:rsid w:val="006B0300"/>
    <w:rsid w:val="006B0311"/>
    <w:rsid w:val="006B04AB"/>
    <w:rsid w:val="006B0D1F"/>
    <w:rsid w:val="006B0F03"/>
    <w:rsid w:val="006B1127"/>
    <w:rsid w:val="006B112E"/>
    <w:rsid w:val="006B118F"/>
    <w:rsid w:val="006B11BD"/>
    <w:rsid w:val="006B1EA5"/>
    <w:rsid w:val="006B2091"/>
    <w:rsid w:val="006B20A4"/>
    <w:rsid w:val="006B244A"/>
    <w:rsid w:val="006B2783"/>
    <w:rsid w:val="006B285B"/>
    <w:rsid w:val="006B2A2E"/>
    <w:rsid w:val="006B314E"/>
    <w:rsid w:val="006B337A"/>
    <w:rsid w:val="006B3431"/>
    <w:rsid w:val="006B44F3"/>
    <w:rsid w:val="006B45EB"/>
    <w:rsid w:val="006B45F8"/>
    <w:rsid w:val="006B46F5"/>
    <w:rsid w:val="006B47E4"/>
    <w:rsid w:val="006B4A79"/>
    <w:rsid w:val="006B50D5"/>
    <w:rsid w:val="006B53D6"/>
    <w:rsid w:val="006B5571"/>
    <w:rsid w:val="006B55C6"/>
    <w:rsid w:val="006B581B"/>
    <w:rsid w:val="006B5C73"/>
    <w:rsid w:val="006B5EF2"/>
    <w:rsid w:val="006B6561"/>
    <w:rsid w:val="006B7D73"/>
    <w:rsid w:val="006C01AA"/>
    <w:rsid w:val="006C0434"/>
    <w:rsid w:val="006C044F"/>
    <w:rsid w:val="006C04C0"/>
    <w:rsid w:val="006C05EC"/>
    <w:rsid w:val="006C0991"/>
    <w:rsid w:val="006C0BAE"/>
    <w:rsid w:val="006C0C70"/>
    <w:rsid w:val="006C0CB5"/>
    <w:rsid w:val="006C0FCF"/>
    <w:rsid w:val="006C1111"/>
    <w:rsid w:val="006C13AE"/>
    <w:rsid w:val="006C14E6"/>
    <w:rsid w:val="006C161F"/>
    <w:rsid w:val="006C17A4"/>
    <w:rsid w:val="006C1866"/>
    <w:rsid w:val="006C1BA7"/>
    <w:rsid w:val="006C22EA"/>
    <w:rsid w:val="006C2471"/>
    <w:rsid w:val="006C30D3"/>
    <w:rsid w:val="006C354F"/>
    <w:rsid w:val="006C460B"/>
    <w:rsid w:val="006C48B3"/>
    <w:rsid w:val="006C5021"/>
    <w:rsid w:val="006C53F5"/>
    <w:rsid w:val="006C543E"/>
    <w:rsid w:val="006C574C"/>
    <w:rsid w:val="006C5C22"/>
    <w:rsid w:val="006C5C2D"/>
    <w:rsid w:val="006C5D5D"/>
    <w:rsid w:val="006C5D80"/>
    <w:rsid w:val="006C5DD2"/>
    <w:rsid w:val="006C5FC2"/>
    <w:rsid w:val="006C6584"/>
    <w:rsid w:val="006C663F"/>
    <w:rsid w:val="006C66C3"/>
    <w:rsid w:val="006C6918"/>
    <w:rsid w:val="006C6A6F"/>
    <w:rsid w:val="006C6AE5"/>
    <w:rsid w:val="006C6ECF"/>
    <w:rsid w:val="006C72C5"/>
    <w:rsid w:val="006C77A9"/>
    <w:rsid w:val="006C7A13"/>
    <w:rsid w:val="006C7A3F"/>
    <w:rsid w:val="006C7D3B"/>
    <w:rsid w:val="006D0333"/>
    <w:rsid w:val="006D0492"/>
    <w:rsid w:val="006D0D1C"/>
    <w:rsid w:val="006D10C8"/>
    <w:rsid w:val="006D1618"/>
    <w:rsid w:val="006D222B"/>
    <w:rsid w:val="006D2233"/>
    <w:rsid w:val="006D2270"/>
    <w:rsid w:val="006D2335"/>
    <w:rsid w:val="006D2976"/>
    <w:rsid w:val="006D2ADF"/>
    <w:rsid w:val="006D2B5C"/>
    <w:rsid w:val="006D2E2A"/>
    <w:rsid w:val="006D2EE6"/>
    <w:rsid w:val="006D3134"/>
    <w:rsid w:val="006D3346"/>
    <w:rsid w:val="006D3413"/>
    <w:rsid w:val="006D342F"/>
    <w:rsid w:val="006D369B"/>
    <w:rsid w:val="006D430D"/>
    <w:rsid w:val="006D4310"/>
    <w:rsid w:val="006D4720"/>
    <w:rsid w:val="006D48C8"/>
    <w:rsid w:val="006D4CE9"/>
    <w:rsid w:val="006D526F"/>
    <w:rsid w:val="006D57A9"/>
    <w:rsid w:val="006D58FD"/>
    <w:rsid w:val="006D5B85"/>
    <w:rsid w:val="006D5D89"/>
    <w:rsid w:val="006D5F49"/>
    <w:rsid w:val="006D652C"/>
    <w:rsid w:val="006D67C0"/>
    <w:rsid w:val="006D6E1C"/>
    <w:rsid w:val="006D6FE6"/>
    <w:rsid w:val="006D7098"/>
    <w:rsid w:val="006D7651"/>
    <w:rsid w:val="006D776B"/>
    <w:rsid w:val="006D7BF4"/>
    <w:rsid w:val="006D7FD3"/>
    <w:rsid w:val="006E0042"/>
    <w:rsid w:val="006E05B3"/>
    <w:rsid w:val="006E0C46"/>
    <w:rsid w:val="006E0C7B"/>
    <w:rsid w:val="006E0EAE"/>
    <w:rsid w:val="006E12C3"/>
    <w:rsid w:val="006E13BA"/>
    <w:rsid w:val="006E1CE1"/>
    <w:rsid w:val="006E1F8B"/>
    <w:rsid w:val="006E213B"/>
    <w:rsid w:val="006E2606"/>
    <w:rsid w:val="006E2A92"/>
    <w:rsid w:val="006E355E"/>
    <w:rsid w:val="006E3B30"/>
    <w:rsid w:val="006E4254"/>
    <w:rsid w:val="006E426E"/>
    <w:rsid w:val="006E43BF"/>
    <w:rsid w:val="006E4450"/>
    <w:rsid w:val="006E4966"/>
    <w:rsid w:val="006E4C46"/>
    <w:rsid w:val="006E544F"/>
    <w:rsid w:val="006E55A2"/>
    <w:rsid w:val="006E59F7"/>
    <w:rsid w:val="006E5A1C"/>
    <w:rsid w:val="006E5E24"/>
    <w:rsid w:val="006E67C1"/>
    <w:rsid w:val="006E6930"/>
    <w:rsid w:val="006E6CDF"/>
    <w:rsid w:val="006E788A"/>
    <w:rsid w:val="006E7C80"/>
    <w:rsid w:val="006E7DEC"/>
    <w:rsid w:val="006F020E"/>
    <w:rsid w:val="006F06AF"/>
    <w:rsid w:val="006F09EA"/>
    <w:rsid w:val="006F0F9C"/>
    <w:rsid w:val="006F108D"/>
    <w:rsid w:val="006F1590"/>
    <w:rsid w:val="006F1E63"/>
    <w:rsid w:val="006F22EB"/>
    <w:rsid w:val="006F294D"/>
    <w:rsid w:val="006F2DF4"/>
    <w:rsid w:val="006F309A"/>
    <w:rsid w:val="006F3692"/>
    <w:rsid w:val="006F37F2"/>
    <w:rsid w:val="006F394B"/>
    <w:rsid w:val="006F3E2B"/>
    <w:rsid w:val="006F3FCD"/>
    <w:rsid w:val="006F411E"/>
    <w:rsid w:val="006F4505"/>
    <w:rsid w:val="006F46BC"/>
    <w:rsid w:val="006F47D6"/>
    <w:rsid w:val="006F4A87"/>
    <w:rsid w:val="006F4C8A"/>
    <w:rsid w:val="006F522D"/>
    <w:rsid w:val="006F52CD"/>
    <w:rsid w:val="006F571F"/>
    <w:rsid w:val="006F5757"/>
    <w:rsid w:val="006F5A4B"/>
    <w:rsid w:val="006F5EE1"/>
    <w:rsid w:val="006F5FB9"/>
    <w:rsid w:val="006F60FC"/>
    <w:rsid w:val="006F61F7"/>
    <w:rsid w:val="006F645F"/>
    <w:rsid w:val="006F6693"/>
    <w:rsid w:val="006F77FE"/>
    <w:rsid w:val="006F796D"/>
    <w:rsid w:val="006F7C3A"/>
    <w:rsid w:val="006F7F20"/>
    <w:rsid w:val="006F7FBA"/>
    <w:rsid w:val="006F7FF3"/>
    <w:rsid w:val="00700180"/>
    <w:rsid w:val="00700311"/>
    <w:rsid w:val="007003F5"/>
    <w:rsid w:val="0070065A"/>
    <w:rsid w:val="00700677"/>
    <w:rsid w:val="00700710"/>
    <w:rsid w:val="00700C1F"/>
    <w:rsid w:val="00700D31"/>
    <w:rsid w:val="00700D7B"/>
    <w:rsid w:val="00700EA2"/>
    <w:rsid w:val="0070138F"/>
    <w:rsid w:val="007016BB"/>
    <w:rsid w:val="00702184"/>
    <w:rsid w:val="00703275"/>
    <w:rsid w:val="00703D30"/>
    <w:rsid w:val="00703E06"/>
    <w:rsid w:val="00703FCF"/>
    <w:rsid w:val="007040EC"/>
    <w:rsid w:val="007045CB"/>
    <w:rsid w:val="0070480F"/>
    <w:rsid w:val="00704EAC"/>
    <w:rsid w:val="00705698"/>
    <w:rsid w:val="00705782"/>
    <w:rsid w:val="00706429"/>
    <w:rsid w:val="0070644F"/>
    <w:rsid w:val="007068DB"/>
    <w:rsid w:val="00706A07"/>
    <w:rsid w:val="00707FE8"/>
    <w:rsid w:val="0071028C"/>
    <w:rsid w:val="00710537"/>
    <w:rsid w:val="007105DC"/>
    <w:rsid w:val="00710609"/>
    <w:rsid w:val="007106FD"/>
    <w:rsid w:val="007108EC"/>
    <w:rsid w:val="00710B6C"/>
    <w:rsid w:val="00710C37"/>
    <w:rsid w:val="0071131D"/>
    <w:rsid w:val="007114F1"/>
    <w:rsid w:val="007117EE"/>
    <w:rsid w:val="00711BF1"/>
    <w:rsid w:val="00711C08"/>
    <w:rsid w:val="00711F1E"/>
    <w:rsid w:val="00712030"/>
    <w:rsid w:val="0071263C"/>
    <w:rsid w:val="0071279D"/>
    <w:rsid w:val="00712927"/>
    <w:rsid w:val="00712ECB"/>
    <w:rsid w:val="00713008"/>
    <w:rsid w:val="00713304"/>
    <w:rsid w:val="007134E2"/>
    <w:rsid w:val="00713D00"/>
    <w:rsid w:val="00713DA1"/>
    <w:rsid w:val="00714135"/>
    <w:rsid w:val="00714AAE"/>
    <w:rsid w:val="00714C38"/>
    <w:rsid w:val="00714D4B"/>
    <w:rsid w:val="00714E17"/>
    <w:rsid w:val="0071513B"/>
    <w:rsid w:val="00715333"/>
    <w:rsid w:val="0071555A"/>
    <w:rsid w:val="00715655"/>
    <w:rsid w:val="0071580F"/>
    <w:rsid w:val="007158E5"/>
    <w:rsid w:val="00715BB1"/>
    <w:rsid w:val="00715C3C"/>
    <w:rsid w:val="00715DEA"/>
    <w:rsid w:val="00716171"/>
    <w:rsid w:val="007161C2"/>
    <w:rsid w:val="00716270"/>
    <w:rsid w:val="00716337"/>
    <w:rsid w:val="00716F2E"/>
    <w:rsid w:val="007172DB"/>
    <w:rsid w:val="00717766"/>
    <w:rsid w:val="00717A66"/>
    <w:rsid w:val="0072004D"/>
    <w:rsid w:val="00720714"/>
    <w:rsid w:val="007208A2"/>
    <w:rsid w:val="00720A80"/>
    <w:rsid w:val="00720C2F"/>
    <w:rsid w:val="00720C93"/>
    <w:rsid w:val="00721E26"/>
    <w:rsid w:val="007220E5"/>
    <w:rsid w:val="00722C9E"/>
    <w:rsid w:val="00722DC1"/>
    <w:rsid w:val="00722E1F"/>
    <w:rsid w:val="00723090"/>
    <w:rsid w:val="007230A9"/>
    <w:rsid w:val="00723234"/>
    <w:rsid w:val="007233C9"/>
    <w:rsid w:val="007234CF"/>
    <w:rsid w:val="007235C0"/>
    <w:rsid w:val="00724095"/>
    <w:rsid w:val="007247F2"/>
    <w:rsid w:val="00724962"/>
    <w:rsid w:val="00724A0F"/>
    <w:rsid w:val="00724D82"/>
    <w:rsid w:val="00725072"/>
    <w:rsid w:val="00725266"/>
    <w:rsid w:val="007252B1"/>
    <w:rsid w:val="0072534D"/>
    <w:rsid w:val="0072548B"/>
    <w:rsid w:val="007255E0"/>
    <w:rsid w:val="00725CBF"/>
    <w:rsid w:val="00725D25"/>
    <w:rsid w:val="00725D9C"/>
    <w:rsid w:val="00725E37"/>
    <w:rsid w:val="00725EF5"/>
    <w:rsid w:val="00725F62"/>
    <w:rsid w:val="0072615F"/>
    <w:rsid w:val="00726254"/>
    <w:rsid w:val="0072630D"/>
    <w:rsid w:val="0072634B"/>
    <w:rsid w:val="00726360"/>
    <w:rsid w:val="007265F4"/>
    <w:rsid w:val="00726D2F"/>
    <w:rsid w:val="00726EC8"/>
    <w:rsid w:val="007277E7"/>
    <w:rsid w:val="00727A2F"/>
    <w:rsid w:val="00727D40"/>
    <w:rsid w:val="00730295"/>
    <w:rsid w:val="00730432"/>
    <w:rsid w:val="00730526"/>
    <w:rsid w:val="00730AE1"/>
    <w:rsid w:val="00730B3F"/>
    <w:rsid w:val="00730BE8"/>
    <w:rsid w:val="007318CB"/>
    <w:rsid w:val="00731F50"/>
    <w:rsid w:val="00731F56"/>
    <w:rsid w:val="007321C4"/>
    <w:rsid w:val="0073282E"/>
    <w:rsid w:val="00732FA6"/>
    <w:rsid w:val="0073358C"/>
    <w:rsid w:val="00733CAB"/>
    <w:rsid w:val="007340B8"/>
    <w:rsid w:val="007342A4"/>
    <w:rsid w:val="00734404"/>
    <w:rsid w:val="0073484E"/>
    <w:rsid w:val="007353B6"/>
    <w:rsid w:val="0073574F"/>
    <w:rsid w:val="00735CF6"/>
    <w:rsid w:val="007366DE"/>
    <w:rsid w:val="00736732"/>
    <w:rsid w:val="00736E0F"/>
    <w:rsid w:val="00737103"/>
    <w:rsid w:val="007373CE"/>
    <w:rsid w:val="00737987"/>
    <w:rsid w:val="007379F5"/>
    <w:rsid w:val="00737D18"/>
    <w:rsid w:val="00737DAB"/>
    <w:rsid w:val="00737E29"/>
    <w:rsid w:val="00740019"/>
    <w:rsid w:val="00740492"/>
    <w:rsid w:val="0074086E"/>
    <w:rsid w:val="00740BE4"/>
    <w:rsid w:val="00740CE2"/>
    <w:rsid w:val="00740D03"/>
    <w:rsid w:val="007410B0"/>
    <w:rsid w:val="00741499"/>
    <w:rsid w:val="00742D82"/>
    <w:rsid w:val="00743079"/>
    <w:rsid w:val="007431E5"/>
    <w:rsid w:val="00743260"/>
    <w:rsid w:val="007432F9"/>
    <w:rsid w:val="00743690"/>
    <w:rsid w:val="00743951"/>
    <w:rsid w:val="0074397A"/>
    <w:rsid w:val="007439D9"/>
    <w:rsid w:val="00743A0F"/>
    <w:rsid w:val="00743AA6"/>
    <w:rsid w:val="00743F4D"/>
    <w:rsid w:val="00744096"/>
    <w:rsid w:val="00744BEE"/>
    <w:rsid w:val="00744C86"/>
    <w:rsid w:val="0074538D"/>
    <w:rsid w:val="00745A1F"/>
    <w:rsid w:val="007461EF"/>
    <w:rsid w:val="0074638D"/>
    <w:rsid w:val="00746426"/>
    <w:rsid w:val="00746A91"/>
    <w:rsid w:val="00746D65"/>
    <w:rsid w:val="00746F06"/>
    <w:rsid w:val="0074702F"/>
    <w:rsid w:val="0074746F"/>
    <w:rsid w:val="00750394"/>
    <w:rsid w:val="00750BF9"/>
    <w:rsid w:val="00750CBE"/>
    <w:rsid w:val="0075100E"/>
    <w:rsid w:val="007519FC"/>
    <w:rsid w:val="00751AAB"/>
    <w:rsid w:val="00752153"/>
    <w:rsid w:val="00752421"/>
    <w:rsid w:val="0075252D"/>
    <w:rsid w:val="00752BB4"/>
    <w:rsid w:val="00752D39"/>
    <w:rsid w:val="00752EA3"/>
    <w:rsid w:val="00752F47"/>
    <w:rsid w:val="00752F6B"/>
    <w:rsid w:val="007534C4"/>
    <w:rsid w:val="007534E5"/>
    <w:rsid w:val="007536EE"/>
    <w:rsid w:val="00753FEE"/>
    <w:rsid w:val="007547B8"/>
    <w:rsid w:val="0075497B"/>
    <w:rsid w:val="00754BE5"/>
    <w:rsid w:val="00754D18"/>
    <w:rsid w:val="007553A2"/>
    <w:rsid w:val="0075570D"/>
    <w:rsid w:val="00755C7F"/>
    <w:rsid w:val="00756109"/>
    <w:rsid w:val="0075636D"/>
    <w:rsid w:val="007565E6"/>
    <w:rsid w:val="00756720"/>
    <w:rsid w:val="0075675D"/>
    <w:rsid w:val="00757135"/>
    <w:rsid w:val="007574DC"/>
    <w:rsid w:val="00757786"/>
    <w:rsid w:val="00757B39"/>
    <w:rsid w:val="00757CB7"/>
    <w:rsid w:val="0076007C"/>
    <w:rsid w:val="00760C74"/>
    <w:rsid w:val="00760CB4"/>
    <w:rsid w:val="00760E31"/>
    <w:rsid w:val="007610B2"/>
    <w:rsid w:val="007610D2"/>
    <w:rsid w:val="0076119E"/>
    <w:rsid w:val="00761375"/>
    <w:rsid w:val="00761803"/>
    <w:rsid w:val="00761D3B"/>
    <w:rsid w:val="00761F15"/>
    <w:rsid w:val="00762491"/>
    <w:rsid w:val="00762876"/>
    <w:rsid w:val="007628BD"/>
    <w:rsid w:val="00762D64"/>
    <w:rsid w:val="00762DD6"/>
    <w:rsid w:val="00762FF7"/>
    <w:rsid w:val="007630F9"/>
    <w:rsid w:val="007631C0"/>
    <w:rsid w:val="007633F1"/>
    <w:rsid w:val="007636B2"/>
    <w:rsid w:val="00763AF3"/>
    <w:rsid w:val="00763C21"/>
    <w:rsid w:val="00763E11"/>
    <w:rsid w:val="0076406C"/>
    <w:rsid w:val="0076455E"/>
    <w:rsid w:val="00764DE0"/>
    <w:rsid w:val="007650D2"/>
    <w:rsid w:val="00765394"/>
    <w:rsid w:val="007654AA"/>
    <w:rsid w:val="007655C9"/>
    <w:rsid w:val="00766084"/>
    <w:rsid w:val="007661F7"/>
    <w:rsid w:val="0076631A"/>
    <w:rsid w:val="0076631F"/>
    <w:rsid w:val="00766B5A"/>
    <w:rsid w:val="00766F94"/>
    <w:rsid w:val="00767036"/>
    <w:rsid w:val="00767163"/>
    <w:rsid w:val="007672D3"/>
    <w:rsid w:val="007673AD"/>
    <w:rsid w:val="0076746F"/>
    <w:rsid w:val="00767774"/>
    <w:rsid w:val="0076799B"/>
    <w:rsid w:val="00767B8C"/>
    <w:rsid w:val="00767BD2"/>
    <w:rsid w:val="007702B3"/>
    <w:rsid w:val="007702E3"/>
    <w:rsid w:val="0077058C"/>
    <w:rsid w:val="00770B8E"/>
    <w:rsid w:val="007715D3"/>
    <w:rsid w:val="00771655"/>
    <w:rsid w:val="00771A05"/>
    <w:rsid w:val="00771B36"/>
    <w:rsid w:val="00771CBD"/>
    <w:rsid w:val="00771CF3"/>
    <w:rsid w:val="00771FFC"/>
    <w:rsid w:val="007721E5"/>
    <w:rsid w:val="00772209"/>
    <w:rsid w:val="00772251"/>
    <w:rsid w:val="00772BB1"/>
    <w:rsid w:val="00772D3D"/>
    <w:rsid w:val="00772D84"/>
    <w:rsid w:val="00772F7B"/>
    <w:rsid w:val="00773579"/>
    <w:rsid w:val="007739AE"/>
    <w:rsid w:val="00773DB4"/>
    <w:rsid w:val="00773F9A"/>
    <w:rsid w:val="0077472D"/>
    <w:rsid w:val="00774A0B"/>
    <w:rsid w:val="00774AEC"/>
    <w:rsid w:val="00774D92"/>
    <w:rsid w:val="00774E92"/>
    <w:rsid w:val="00774F35"/>
    <w:rsid w:val="00775181"/>
    <w:rsid w:val="007753D7"/>
    <w:rsid w:val="00775710"/>
    <w:rsid w:val="0077589F"/>
    <w:rsid w:val="00775D1B"/>
    <w:rsid w:val="00775FF0"/>
    <w:rsid w:val="00776607"/>
    <w:rsid w:val="007766B3"/>
    <w:rsid w:val="00776753"/>
    <w:rsid w:val="0077689E"/>
    <w:rsid w:val="00776BC7"/>
    <w:rsid w:val="00776DA3"/>
    <w:rsid w:val="007770A5"/>
    <w:rsid w:val="00777156"/>
    <w:rsid w:val="00777253"/>
    <w:rsid w:val="00777A0F"/>
    <w:rsid w:val="00777F51"/>
    <w:rsid w:val="00780495"/>
    <w:rsid w:val="0078066A"/>
    <w:rsid w:val="00780847"/>
    <w:rsid w:val="00780A8B"/>
    <w:rsid w:val="00780F1F"/>
    <w:rsid w:val="00781104"/>
    <w:rsid w:val="00781253"/>
    <w:rsid w:val="00781463"/>
    <w:rsid w:val="00781519"/>
    <w:rsid w:val="0078155C"/>
    <w:rsid w:val="007816E1"/>
    <w:rsid w:val="007817B4"/>
    <w:rsid w:val="0078184C"/>
    <w:rsid w:val="007819D4"/>
    <w:rsid w:val="007819E1"/>
    <w:rsid w:val="00781F1D"/>
    <w:rsid w:val="00782226"/>
    <w:rsid w:val="0078225E"/>
    <w:rsid w:val="007822B9"/>
    <w:rsid w:val="0078279A"/>
    <w:rsid w:val="00782FDB"/>
    <w:rsid w:val="007832AA"/>
    <w:rsid w:val="007834F2"/>
    <w:rsid w:val="00783AE7"/>
    <w:rsid w:val="00783C52"/>
    <w:rsid w:val="0078432C"/>
    <w:rsid w:val="007843C1"/>
    <w:rsid w:val="00784E38"/>
    <w:rsid w:val="00784E6D"/>
    <w:rsid w:val="00785670"/>
    <w:rsid w:val="0078583B"/>
    <w:rsid w:val="00785F05"/>
    <w:rsid w:val="00785F50"/>
    <w:rsid w:val="0078613E"/>
    <w:rsid w:val="00786945"/>
    <w:rsid w:val="00786A56"/>
    <w:rsid w:val="00786B3D"/>
    <w:rsid w:val="00786B8E"/>
    <w:rsid w:val="00786C8F"/>
    <w:rsid w:val="00786D14"/>
    <w:rsid w:val="0078708D"/>
    <w:rsid w:val="007872B2"/>
    <w:rsid w:val="007875B3"/>
    <w:rsid w:val="00787606"/>
    <w:rsid w:val="00787791"/>
    <w:rsid w:val="0079071C"/>
    <w:rsid w:val="007907CF"/>
    <w:rsid w:val="00790B21"/>
    <w:rsid w:val="00791020"/>
    <w:rsid w:val="00791141"/>
    <w:rsid w:val="007911F1"/>
    <w:rsid w:val="00791321"/>
    <w:rsid w:val="00791C02"/>
    <w:rsid w:val="00792018"/>
    <w:rsid w:val="0079230E"/>
    <w:rsid w:val="007923CA"/>
    <w:rsid w:val="00792661"/>
    <w:rsid w:val="00792849"/>
    <w:rsid w:val="0079297A"/>
    <w:rsid w:val="00792B06"/>
    <w:rsid w:val="00792D81"/>
    <w:rsid w:val="00792E99"/>
    <w:rsid w:val="00792EE9"/>
    <w:rsid w:val="00792F6B"/>
    <w:rsid w:val="00792FF1"/>
    <w:rsid w:val="007930C1"/>
    <w:rsid w:val="0079313C"/>
    <w:rsid w:val="007936FF"/>
    <w:rsid w:val="00793882"/>
    <w:rsid w:val="00793897"/>
    <w:rsid w:val="00795385"/>
    <w:rsid w:val="00795494"/>
    <w:rsid w:val="00795658"/>
    <w:rsid w:val="007956A8"/>
    <w:rsid w:val="00795867"/>
    <w:rsid w:val="00795B12"/>
    <w:rsid w:val="00796484"/>
    <w:rsid w:val="00796624"/>
    <w:rsid w:val="00796FB0"/>
    <w:rsid w:val="0079700C"/>
    <w:rsid w:val="007971AA"/>
    <w:rsid w:val="00797561"/>
    <w:rsid w:val="007975F7"/>
    <w:rsid w:val="00797D84"/>
    <w:rsid w:val="00797E82"/>
    <w:rsid w:val="007A004F"/>
    <w:rsid w:val="007A04D2"/>
    <w:rsid w:val="007A086F"/>
    <w:rsid w:val="007A0EB6"/>
    <w:rsid w:val="007A1022"/>
    <w:rsid w:val="007A111D"/>
    <w:rsid w:val="007A13AF"/>
    <w:rsid w:val="007A1631"/>
    <w:rsid w:val="007A1DDB"/>
    <w:rsid w:val="007A23D2"/>
    <w:rsid w:val="007A2579"/>
    <w:rsid w:val="007A2DD3"/>
    <w:rsid w:val="007A3232"/>
    <w:rsid w:val="007A40A9"/>
    <w:rsid w:val="007A40B6"/>
    <w:rsid w:val="007A432F"/>
    <w:rsid w:val="007A4774"/>
    <w:rsid w:val="007A4A0E"/>
    <w:rsid w:val="007A5041"/>
    <w:rsid w:val="007A511A"/>
    <w:rsid w:val="007A597A"/>
    <w:rsid w:val="007A5A78"/>
    <w:rsid w:val="007A5F82"/>
    <w:rsid w:val="007A602B"/>
    <w:rsid w:val="007A62D6"/>
    <w:rsid w:val="007A6585"/>
    <w:rsid w:val="007A67D3"/>
    <w:rsid w:val="007A6953"/>
    <w:rsid w:val="007A7A69"/>
    <w:rsid w:val="007A7B5B"/>
    <w:rsid w:val="007A7F44"/>
    <w:rsid w:val="007B00E1"/>
    <w:rsid w:val="007B04A5"/>
    <w:rsid w:val="007B0935"/>
    <w:rsid w:val="007B0940"/>
    <w:rsid w:val="007B0A34"/>
    <w:rsid w:val="007B0A56"/>
    <w:rsid w:val="007B136B"/>
    <w:rsid w:val="007B14C9"/>
    <w:rsid w:val="007B1826"/>
    <w:rsid w:val="007B184B"/>
    <w:rsid w:val="007B18E8"/>
    <w:rsid w:val="007B19B7"/>
    <w:rsid w:val="007B19BA"/>
    <w:rsid w:val="007B1D12"/>
    <w:rsid w:val="007B1D22"/>
    <w:rsid w:val="007B1F9D"/>
    <w:rsid w:val="007B2046"/>
    <w:rsid w:val="007B22FE"/>
    <w:rsid w:val="007B23A2"/>
    <w:rsid w:val="007B2C11"/>
    <w:rsid w:val="007B2DD9"/>
    <w:rsid w:val="007B2E7A"/>
    <w:rsid w:val="007B2EAA"/>
    <w:rsid w:val="007B2EC4"/>
    <w:rsid w:val="007B317C"/>
    <w:rsid w:val="007B32E6"/>
    <w:rsid w:val="007B3435"/>
    <w:rsid w:val="007B4509"/>
    <w:rsid w:val="007B4A29"/>
    <w:rsid w:val="007B4D9B"/>
    <w:rsid w:val="007B52E8"/>
    <w:rsid w:val="007B55C7"/>
    <w:rsid w:val="007B57CF"/>
    <w:rsid w:val="007B5B9E"/>
    <w:rsid w:val="007B6099"/>
    <w:rsid w:val="007B60C9"/>
    <w:rsid w:val="007B627D"/>
    <w:rsid w:val="007B6D00"/>
    <w:rsid w:val="007B6E64"/>
    <w:rsid w:val="007B7562"/>
    <w:rsid w:val="007B7E8E"/>
    <w:rsid w:val="007C0018"/>
    <w:rsid w:val="007C0149"/>
    <w:rsid w:val="007C062B"/>
    <w:rsid w:val="007C0C28"/>
    <w:rsid w:val="007C1438"/>
    <w:rsid w:val="007C14EC"/>
    <w:rsid w:val="007C16F9"/>
    <w:rsid w:val="007C178B"/>
    <w:rsid w:val="007C1BF0"/>
    <w:rsid w:val="007C1F32"/>
    <w:rsid w:val="007C2167"/>
    <w:rsid w:val="007C3EA2"/>
    <w:rsid w:val="007C3EE8"/>
    <w:rsid w:val="007C3F3A"/>
    <w:rsid w:val="007C4096"/>
    <w:rsid w:val="007C4611"/>
    <w:rsid w:val="007C4958"/>
    <w:rsid w:val="007C4DF9"/>
    <w:rsid w:val="007C5713"/>
    <w:rsid w:val="007C5727"/>
    <w:rsid w:val="007C6318"/>
    <w:rsid w:val="007C6368"/>
    <w:rsid w:val="007C636D"/>
    <w:rsid w:val="007C64EC"/>
    <w:rsid w:val="007C7221"/>
    <w:rsid w:val="007C745C"/>
    <w:rsid w:val="007C7F6E"/>
    <w:rsid w:val="007D0091"/>
    <w:rsid w:val="007D0190"/>
    <w:rsid w:val="007D140C"/>
    <w:rsid w:val="007D14BF"/>
    <w:rsid w:val="007D1D53"/>
    <w:rsid w:val="007D2107"/>
    <w:rsid w:val="007D2245"/>
    <w:rsid w:val="007D2B49"/>
    <w:rsid w:val="007D3064"/>
    <w:rsid w:val="007D30E7"/>
    <w:rsid w:val="007D31AF"/>
    <w:rsid w:val="007D3CA7"/>
    <w:rsid w:val="007D3CDF"/>
    <w:rsid w:val="007D43C3"/>
    <w:rsid w:val="007D4433"/>
    <w:rsid w:val="007D45D4"/>
    <w:rsid w:val="007D5257"/>
    <w:rsid w:val="007D5284"/>
    <w:rsid w:val="007D5A70"/>
    <w:rsid w:val="007D5B81"/>
    <w:rsid w:val="007D5BE5"/>
    <w:rsid w:val="007D5F9E"/>
    <w:rsid w:val="007D60C9"/>
    <w:rsid w:val="007D6175"/>
    <w:rsid w:val="007D6713"/>
    <w:rsid w:val="007D6AAA"/>
    <w:rsid w:val="007D6BA8"/>
    <w:rsid w:val="007D6C46"/>
    <w:rsid w:val="007D6F6B"/>
    <w:rsid w:val="007D7290"/>
    <w:rsid w:val="007D788F"/>
    <w:rsid w:val="007D7B2F"/>
    <w:rsid w:val="007E0435"/>
    <w:rsid w:val="007E04F3"/>
    <w:rsid w:val="007E06C2"/>
    <w:rsid w:val="007E0791"/>
    <w:rsid w:val="007E098F"/>
    <w:rsid w:val="007E14CD"/>
    <w:rsid w:val="007E193C"/>
    <w:rsid w:val="007E19F8"/>
    <w:rsid w:val="007E1D1D"/>
    <w:rsid w:val="007E21EB"/>
    <w:rsid w:val="007E232E"/>
    <w:rsid w:val="007E2907"/>
    <w:rsid w:val="007E3010"/>
    <w:rsid w:val="007E3166"/>
    <w:rsid w:val="007E3176"/>
    <w:rsid w:val="007E3BA2"/>
    <w:rsid w:val="007E3CA9"/>
    <w:rsid w:val="007E3ED6"/>
    <w:rsid w:val="007E409F"/>
    <w:rsid w:val="007E41C9"/>
    <w:rsid w:val="007E41F5"/>
    <w:rsid w:val="007E4392"/>
    <w:rsid w:val="007E477A"/>
    <w:rsid w:val="007E49F1"/>
    <w:rsid w:val="007E4C01"/>
    <w:rsid w:val="007E4CB8"/>
    <w:rsid w:val="007E57FB"/>
    <w:rsid w:val="007E59E6"/>
    <w:rsid w:val="007E5A70"/>
    <w:rsid w:val="007E5B37"/>
    <w:rsid w:val="007E6114"/>
    <w:rsid w:val="007E64B6"/>
    <w:rsid w:val="007E6A54"/>
    <w:rsid w:val="007E6D41"/>
    <w:rsid w:val="007E6DF7"/>
    <w:rsid w:val="007E72BA"/>
    <w:rsid w:val="007E72BB"/>
    <w:rsid w:val="007E73AC"/>
    <w:rsid w:val="007E7791"/>
    <w:rsid w:val="007E79B9"/>
    <w:rsid w:val="007E7E32"/>
    <w:rsid w:val="007E7FDC"/>
    <w:rsid w:val="007F02AB"/>
    <w:rsid w:val="007F03F8"/>
    <w:rsid w:val="007F03FE"/>
    <w:rsid w:val="007F06B0"/>
    <w:rsid w:val="007F08AE"/>
    <w:rsid w:val="007F0F88"/>
    <w:rsid w:val="007F15F3"/>
    <w:rsid w:val="007F1655"/>
    <w:rsid w:val="007F1860"/>
    <w:rsid w:val="007F1A4C"/>
    <w:rsid w:val="007F1B39"/>
    <w:rsid w:val="007F1CBF"/>
    <w:rsid w:val="007F1DEB"/>
    <w:rsid w:val="007F1DF0"/>
    <w:rsid w:val="007F1FE3"/>
    <w:rsid w:val="007F288A"/>
    <w:rsid w:val="007F2B68"/>
    <w:rsid w:val="007F3513"/>
    <w:rsid w:val="007F352D"/>
    <w:rsid w:val="007F3A09"/>
    <w:rsid w:val="007F3DDD"/>
    <w:rsid w:val="007F3F47"/>
    <w:rsid w:val="007F42DA"/>
    <w:rsid w:val="007F45E2"/>
    <w:rsid w:val="007F4B1F"/>
    <w:rsid w:val="007F4E1E"/>
    <w:rsid w:val="007F4F7E"/>
    <w:rsid w:val="007F53BC"/>
    <w:rsid w:val="007F53D7"/>
    <w:rsid w:val="007F5C0E"/>
    <w:rsid w:val="007F67AA"/>
    <w:rsid w:val="007F6A19"/>
    <w:rsid w:val="007F6D93"/>
    <w:rsid w:val="007F6DD2"/>
    <w:rsid w:val="007F6EB4"/>
    <w:rsid w:val="007F723F"/>
    <w:rsid w:val="007F7571"/>
    <w:rsid w:val="007F76FF"/>
    <w:rsid w:val="007F771F"/>
    <w:rsid w:val="007F7892"/>
    <w:rsid w:val="008003D7"/>
    <w:rsid w:val="00800C13"/>
    <w:rsid w:val="00800CD7"/>
    <w:rsid w:val="008013EC"/>
    <w:rsid w:val="00801985"/>
    <w:rsid w:val="00801BB0"/>
    <w:rsid w:val="00801C97"/>
    <w:rsid w:val="00801D45"/>
    <w:rsid w:val="008022C3"/>
    <w:rsid w:val="008024EA"/>
    <w:rsid w:val="008025CD"/>
    <w:rsid w:val="0080262A"/>
    <w:rsid w:val="00802BB1"/>
    <w:rsid w:val="00802BC2"/>
    <w:rsid w:val="0080306A"/>
    <w:rsid w:val="008039EA"/>
    <w:rsid w:val="008041E6"/>
    <w:rsid w:val="0080431A"/>
    <w:rsid w:val="008043B7"/>
    <w:rsid w:val="00804746"/>
    <w:rsid w:val="00804B89"/>
    <w:rsid w:val="00804FEA"/>
    <w:rsid w:val="00805722"/>
    <w:rsid w:val="0080572B"/>
    <w:rsid w:val="00805C2F"/>
    <w:rsid w:val="00805E3D"/>
    <w:rsid w:val="008065D2"/>
    <w:rsid w:val="00806951"/>
    <w:rsid w:val="00806A86"/>
    <w:rsid w:val="00806C1C"/>
    <w:rsid w:val="00806C73"/>
    <w:rsid w:val="00806E61"/>
    <w:rsid w:val="00806ED1"/>
    <w:rsid w:val="00810EF9"/>
    <w:rsid w:val="00811603"/>
    <w:rsid w:val="008118E6"/>
    <w:rsid w:val="00811934"/>
    <w:rsid w:val="008119ED"/>
    <w:rsid w:val="00811B4B"/>
    <w:rsid w:val="00811C81"/>
    <w:rsid w:val="00811FDD"/>
    <w:rsid w:val="00812083"/>
    <w:rsid w:val="008121DE"/>
    <w:rsid w:val="00812519"/>
    <w:rsid w:val="00812744"/>
    <w:rsid w:val="00812B8C"/>
    <w:rsid w:val="008134FF"/>
    <w:rsid w:val="008135D7"/>
    <w:rsid w:val="0081369D"/>
    <w:rsid w:val="008137BE"/>
    <w:rsid w:val="008141B2"/>
    <w:rsid w:val="0081488F"/>
    <w:rsid w:val="00814A14"/>
    <w:rsid w:val="00814C81"/>
    <w:rsid w:val="008152F7"/>
    <w:rsid w:val="0081567D"/>
    <w:rsid w:val="00815A8A"/>
    <w:rsid w:val="0081658D"/>
    <w:rsid w:val="00816BE8"/>
    <w:rsid w:val="00817825"/>
    <w:rsid w:val="0081782A"/>
    <w:rsid w:val="00817A6A"/>
    <w:rsid w:val="00817ADE"/>
    <w:rsid w:val="00817CEA"/>
    <w:rsid w:val="008200B0"/>
    <w:rsid w:val="008207EA"/>
    <w:rsid w:val="008208F6"/>
    <w:rsid w:val="008212F5"/>
    <w:rsid w:val="0082157E"/>
    <w:rsid w:val="0082194C"/>
    <w:rsid w:val="00821A72"/>
    <w:rsid w:val="00821EB9"/>
    <w:rsid w:val="008222FF"/>
    <w:rsid w:val="008226A9"/>
    <w:rsid w:val="00822916"/>
    <w:rsid w:val="00822A57"/>
    <w:rsid w:val="00823A97"/>
    <w:rsid w:val="008241FF"/>
    <w:rsid w:val="0082461E"/>
    <w:rsid w:val="00824C0E"/>
    <w:rsid w:val="00824D75"/>
    <w:rsid w:val="00825A9B"/>
    <w:rsid w:val="00825F36"/>
    <w:rsid w:val="00826199"/>
    <w:rsid w:val="008264A4"/>
    <w:rsid w:val="00826539"/>
    <w:rsid w:val="008265A8"/>
    <w:rsid w:val="008266F3"/>
    <w:rsid w:val="00827301"/>
    <w:rsid w:val="00827454"/>
    <w:rsid w:val="0082755F"/>
    <w:rsid w:val="008275CF"/>
    <w:rsid w:val="00827623"/>
    <w:rsid w:val="00827840"/>
    <w:rsid w:val="008279C8"/>
    <w:rsid w:val="00827AF8"/>
    <w:rsid w:val="00827B11"/>
    <w:rsid w:val="00827FBB"/>
    <w:rsid w:val="0082CA40"/>
    <w:rsid w:val="00830049"/>
    <w:rsid w:val="008300C0"/>
    <w:rsid w:val="008303CB"/>
    <w:rsid w:val="00830E98"/>
    <w:rsid w:val="00831203"/>
    <w:rsid w:val="0083179E"/>
    <w:rsid w:val="00831D99"/>
    <w:rsid w:val="00831DAE"/>
    <w:rsid w:val="00832BA4"/>
    <w:rsid w:val="00832FC2"/>
    <w:rsid w:val="0083332D"/>
    <w:rsid w:val="0083359B"/>
    <w:rsid w:val="00833C1F"/>
    <w:rsid w:val="00833ED3"/>
    <w:rsid w:val="00834AD0"/>
    <w:rsid w:val="00834F6D"/>
    <w:rsid w:val="0083539D"/>
    <w:rsid w:val="008355E1"/>
    <w:rsid w:val="008355FE"/>
    <w:rsid w:val="008357BD"/>
    <w:rsid w:val="00835A7D"/>
    <w:rsid w:val="00835ADA"/>
    <w:rsid w:val="00835B85"/>
    <w:rsid w:val="00835F25"/>
    <w:rsid w:val="008360F6"/>
    <w:rsid w:val="00836244"/>
    <w:rsid w:val="0083645B"/>
    <w:rsid w:val="008364AE"/>
    <w:rsid w:val="008368C7"/>
    <w:rsid w:val="00836B66"/>
    <w:rsid w:val="00836BD3"/>
    <w:rsid w:val="00836CC9"/>
    <w:rsid w:val="0083718D"/>
    <w:rsid w:val="00837333"/>
    <w:rsid w:val="00837996"/>
    <w:rsid w:val="00837AFE"/>
    <w:rsid w:val="00837B41"/>
    <w:rsid w:val="00837C32"/>
    <w:rsid w:val="00837FAD"/>
    <w:rsid w:val="00837FC0"/>
    <w:rsid w:val="00840045"/>
    <w:rsid w:val="0084011F"/>
    <w:rsid w:val="00840AE9"/>
    <w:rsid w:val="00840B7D"/>
    <w:rsid w:val="00840D4C"/>
    <w:rsid w:val="008410C7"/>
    <w:rsid w:val="008411E9"/>
    <w:rsid w:val="00841617"/>
    <w:rsid w:val="00841C58"/>
    <w:rsid w:val="00841EDD"/>
    <w:rsid w:val="00841FB8"/>
    <w:rsid w:val="0084200F"/>
    <w:rsid w:val="008425BE"/>
    <w:rsid w:val="0084274D"/>
    <w:rsid w:val="008428AA"/>
    <w:rsid w:val="008428EE"/>
    <w:rsid w:val="00842903"/>
    <w:rsid w:val="00843170"/>
    <w:rsid w:val="0084323C"/>
    <w:rsid w:val="0084332A"/>
    <w:rsid w:val="008434DB"/>
    <w:rsid w:val="00843532"/>
    <w:rsid w:val="00843B0C"/>
    <w:rsid w:val="00843B2C"/>
    <w:rsid w:val="0084447D"/>
    <w:rsid w:val="008444C9"/>
    <w:rsid w:val="008449E1"/>
    <w:rsid w:val="00844E0C"/>
    <w:rsid w:val="00844F16"/>
    <w:rsid w:val="0084515E"/>
    <w:rsid w:val="008454FF"/>
    <w:rsid w:val="008457E0"/>
    <w:rsid w:val="0084586A"/>
    <w:rsid w:val="00845A9A"/>
    <w:rsid w:val="0084634A"/>
    <w:rsid w:val="008464ED"/>
    <w:rsid w:val="00846EEC"/>
    <w:rsid w:val="00846F7F"/>
    <w:rsid w:val="00847574"/>
    <w:rsid w:val="00847745"/>
    <w:rsid w:val="0084EE74"/>
    <w:rsid w:val="00850047"/>
    <w:rsid w:val="00850554"/>
    <w:rsid w:val="008505FC"/>
    <w:rsid w:val="008506A3"/>
    <w:rsid w:val="00850713"/>
    <w:rsid w:val="00850A1E"/>
    <w:rsid w:val="00850D34"/>
    <w:rsid w:val="008512A0"/>
    <w:rsid w:val="00851438"/>
    <w:rsid w:val="00851531"/>
    <w:rsid w:val="00851C8C"/>
    <w:rsid w:val="00851EB4"/>
    <w:rsid w:val="008520AB"/>
    <w:rsid w:val="008529E0"/>
    <w:rsid w:val="00852C89"/>
    <w:rsid w:val="00853064"/>
    <w:rsid w:val="0085314A"/>
    <w:rsid w:val="00853587"/>
    <w:rsid w:val="00853612"/>
    <w:rsid w:val="008538E8"/>
    <w:rsid w:val="00853B05"/>
    <w:rsid w:val="00853B35"/>
    <w:rsid w:val="00853B7B"/>
    <w:rsid w:val="00853BC8"/>
    <w:rsid w:val="00853E67"/>
    <w:rsid w:val="00854097"/>
    <w:rsid w:val="008544F7"/>
    <w:rsid w:val="0085479D"/>
    <w:rsid w:val="00854B9A"/>
    <w:rsid w:val="00854BD2"/>
    <w:rsid w:val="00854CAA"/>
    <w:rsid w:val="008552F8"/>
    <w:rsid w:val="00855502"/>
    <w:rsid w:val="00855549"/>
    <w:rsid w:val="00855710"/>
    <w:rsid w:val="008558DE"/>
    <w:rsid w:val="00855F75"/>
    <w:rsid w:val="00855FF9"/>
    <w:rsid w:val="008561C7"/>
    <w:rsid w:val="00857474"/>
    <w:rsid w:val="00857508"/>
    <w:rsid w:val="00857755"/>
    <w:rsid w:val="00857C40"/>
    <w:rsid w:val="00857E2B"/>
    <w:rsid w:val="008602D6"/>
    <w:rsid w:val="00860611"/>
    <w:rsid w:val="00860FFA"/>
    <w:rsid w:val="00861093"/>
    <w:rsid w:val="008611B0"/>
    <w:rsid w:val="00861334"/>
    <w:rsid w:val="008614E3"/>
    <w:rsid w:val="0086277A"/>
    <w:rsid w:val="00862827"/>
    <w:rsid w:val="00862F6D"/>
    <w:rsid w:val="00863F5A"/>
    <w:rsid w:val="0086454B"/>
    <w:rsid w:val="00864D5E"/>
    <w:rsid w:val="00864E65"/>
    <w:rsid w:val="008657C7"/>
    <w:rsid w:val="0086595F"/>
    <w:rsid w:val="00865A5B"/>
    <w:rsid w:val="00865E39"/>
    <w:rsid w:val="00866530"/>
    <w:rsid w:val="00866645"/>
    <w:rsid w:val="0086673F"/>
    <w:rsid w:val="008668A8"/>
    <w:rsid w:val="008669C6"/>
    <w:rsid w:val="00866D58"/>
    <w:rsid w:val="00867116"/>
    <w:rsid w:val="008672CD"/>
    <w:rsid w:val="00867873"/>
    <w:rsid w:val="008678BA"/>
    <w:rsid w:val="00867DEA"/>
    <w:rsid w:val="00867F08"/>
    <w:rsid w:val="0087005D"/>
    <w:rsid w:val="008704D8"/>
    <w:rsid w:val="00870782"/>
    <w:rsid w:val="00870CD6"/>
    <w:rsid w:val="00870D7D"/>
    <w:rsid w:val="008710ED"/>
    <w:rsid w:val="00871727"/>
    <w:rsid w:val="0087177D"/>
    <w:rsid w:val="008719D8"/>
    <w:rsid w:val="008719DF"/>
    <w:rsid w:val="00871D5D"/>
    <w:rsid w:val="00871FA8"/>
    <w:rsid w:val="008721F6"/>
    <w:rsid w:val="00872E54"/>
    <w:rsid w:val="0087325B"/>
    <w:rsid w:val="00873466"/>
    <w:rsid w:val="0087381A"/>
    <w:rsid w:val="00873FE3"/>
    <w:rsid w:val="008741F4"/>
    <w:rsid w:val="00874247"/>
    <w:rsid w:val="0087438F"/>
    <w:rsid w:val="0087469C"/>
    <w:rsid w:val="00874923"/>
    <w:rsid w:val="0087520E"/>
    <w:rsid w:val="00875C8A"/>
    <w:rsid w:val="0087636D"/>
    <w:rsid w:val="008763F3"/>
    <w:rsid w:val="008768AD"/>
    <w:rsid w:val="00877102"/>
    <w:rsid w:val="008771BB"/>
    <w:rsid w:val="008771C5"/>
    <w:rsid w:val="00877294"/>
    <w:rsid w:val="008774F9"/>
    <w:rsid w:val="008775B0"/>
    <w:rsid w:val="00877A16"/>
    <w:rsid w:val="00877AB5"/>
    <w:rsid w:val="00877C38"/>
    <w:rsid w:val="00877C63"/>
    <w:rsid w:val="00877EEE"/>
    <w:rsid w:val="00880228"/>
    <w:rsid w:val="00880804"/>
    <w:rsid w:val="0088084B"/>
    <w:rsid w:val="00880990"/>
    <w:rsid w:val="00880AC4"/>
    <w:rsid w:val="00880D74"/>
    <w:rsid w:val="008810AA"/>
    <w:rsid w:val="008815EF"/>
    <w:rsid w:val="00881A1A"/>
    <w:rsid w:val="00881A49"/>
    <w:rsid w:val="00881A7E"/>
    <w:rsid w:val="00881DB4"/>
    <w:rsid w:val="00881F21"/>
    <w:rsid w:val="00881F26"/>
    <w:rsid w:val="008820C2"/>
    <w:rsid w:val="0088252D"/>
    <w:rsid w:val="00882B23"/>
    <w:rsid w:val="00882D97"/>
    <w:rsid w:val="00883A3F"/>
    <w:rsid w:val="00883AF0"/>
    <w:rsid w:val="00883C1C"/>
    <w:rsid w:val="00883DEC"/>
    <w:rsid w:val="00883E1C"/>
    <w:rsid w:val="00884C1F"/>
    <w:rsid w:val="00884EED"/>
    <w:rsid w:val="008851F2"/>
    <w:rsid w:val="00885294"/>
    <w:rsid w:val="008856B7"/>
    <w:rsid w:val="00885ACC"/>
    <w:rsid w:val="00885E22"/>
    <w:rsid w:val="00885F5D"/>
    <w:rsid w:val="008863D7"/>
    <w:rsid w:val="008863E0"/>
    <w:rsid w:val="0088643A"/>
    <w:rsid w:val="00886803"/>
    <w:rsid w:val="0088691E"/>
    <w:rsid w:val="008870AB"/>
    <w:rsid w:val="00887A8B"/>
    <w:rsid w:val="00887AC9"/>
    <w:rsid w:val="00887BC1"/>
    <w:rsid w:val="00887E3F"/>
    <w:rsid w:val="00887F8B"/>
    <w:rsid w:val="0089037D"/>
    <w:rsid w:val="00890864"/>
    <w:rsid w:val="008914A9"/>
    <w:rsid w:val="00891B91"/>
    <w:rsid w:val="00892306"/>
    <w:rsid w:val="008928C3"/>
    <w:rsid w:val="00892A65"/>
    <w:rsid w:val="00892A87"/>
    <w:rsid w:val="00892C4E"/>
    <w:rsid w:val="0089310B"/>
    <w:rsid w:val="00893984"/>
    <w:rsid w:val="008939E2"/>
    <w:rsid w:val="00893BD0"/>
    <w:rsid w:val="00893EA0"/>
    <w:rsid w:val="00893FAC"/>
    <w:rsid w:val="00894105"/>
    <w:rsid w:val="008941DC"/>
    <w:rsid w:val="00894210"/>
    <w:rsid w:val="0089469E"/>
    <w:rsid w:val="00894B1B"/>
    <w:rsid w:val="00894B6C"/>
    <w:rsid w:val="008953EA"/>
    <w:rsid w:val="00895839"/>
    <w:rsid w:val="00895E32"/>
    <w:rsid w:val="00896441"/>
    <w:rsid w:val="00897447"/>
    <w:rsid w:val="008976E2"/>
    <w:rsid w:val="0089777D"/>
    <w:rsid w:val="00897AE3"/>
    <w:rsid w:val="00897BCD"/>
    <w:rsid w:val="00897C4A"/>
    <w:rsid w:val="00897DDF"/>
    <w:rsid w:val="0089C1F3"/>
    <w:rsid w:val="008A0235"/>
    <w:rsid w:val="008A0665"/>
    <w:rsid w:val="008A09E7"/>
    <w:rsid w:val="008A0C88"/>
    <w:rsid w:val="008A1169"/>
    <w:rsid w:val="008A12C0"/>
    <w:rsid w:val="008A1538"/>
    <w:rsid w:val="008A177E"/>
    <w:rsid w:val="008A2076"/>
    <w:rsid w:val="008A2140"/>
    <w:rsid w:val="008A220E"/>
    <w:rsid w:val="008A23E1"/>
    <w:rsid w:val="008A2A0F"/>
    <w:rsid w:val="008A2EA0"/>
    <w:rsid w:val="008A2ECD"/>
    <w:rsid w:val="008A3943"/>
    <w:rsid w:val="008A3A49"/>
    <w:rsid w:val="008A4077"/>
    <w:rsid w:val="008A413B"/>
    <w:rsid w:val="008A4900"/>
    <w:rsid w:val="008A4DD7"/>
    <w:rsid w:val="008A5068"/>
    <w:rsid w:val="008A52EA"/>
    <w:rsid w:val="008A54C6"/>
    <w:rsid w:val="008A55FE"/>
    <w:rsid w:val="008A5C7F"/>
    <w:rsid w:val="008A5CB5"/>
    <w:rsid w:val="008A5D9A"/>
    <w:rsid w:val="008A5E4C"/>
    <w:rsid w:val="008A67D2"/>
    <w:rsid w:val="008A6F00"/>
    <w:rsid w:val="008A719D"/>
    <w:rsid w:val="008A7B2A"/>
    <w:rsid w:val="008A7B80"/>
    <w:rsid w:val="008A7CAF"/>
    <w:rsid w:val="008B0D63"/>
    <w:rsid w:val="008B0F14"/>
    <w:rsid w:val="008B1368"/>
    <w:rsid w:val="008B146D"/>
    <w:rsid w:val="008B16BA"/>
    <w:rsid w:val="008B1770"/>
    <w:rsid w:val="008B1D1B"/>
    <w:rsid w:val="008B1D97"/>
    <w:rsid w:val="008B20E2"/>
    <w:rsid w:val="008B2257"/>
    <w:rsid w:val="008B2948"/>
    <w:rsid w:val="008B2A96"/>
    <w:rsid w:val="008B2B58"/>
    <w:rsid w:val="008B2D73"/>
    <w:rsid w:val="008B319F"/>
    <w:rsid w:val="008B36DF"/>
    <w:rsid w:val="008B3C9F"/>
    <w:rsid w:val="008B3D25"/>
    <w:rsid w:val="008B4279"/>
    <w:rsid w:val="008B42AD"/>
    <w:rsid w:val="008B4B1C"/>
    <w:rsid w:val="008B5666"/>
    <w:rsid w:val="008B5A89"/>
    <w:rsid w:val="008B62CE"/>
    <w:rsid w:val="008B64F0"/>
    <w:rsid w:val="008B6749"/>
    <w:rsid w:val="008B684C"/>
    <w:rsid w:val="008B698B"/>
    <w:rsid w:val="008B6E4C"/>
    <w:rsid w:val="008B745F"/>
    <w:rsid w:val="008B7698"/>
    <w:rsid w:val="008B7709"/>
    <w:rsid w:val="008B7F1F"/>
    <w:rsid w:val="008C0013"/>
    <w:rsid w:val="008C0178"/>
    <w:rsid w:val="008C04A3"/>
    <w:rsid w:val="008C04BA"/>
    <w:rsid w:val="008C0585"/>
    <w:rsid w:val="008C05CC"/>
    <w:rsid w:val="008C0A31"/>
    <w:rsid w:val="008C0C03"/>
    <w:rsid w:val="008C0D20"/>
    <w:rsid w:val="008C0D36"/>
    <w:rsid w:val="008C10CE"/>
    <w:rsid w:val="008C1614"/>
    <w:rsid w:val="008C170D"/>
    <w:rsid w:val="008C1C8C"/>
    <w:rsid w:val="008C22E5"/>
    <w:rsid w:val="008C265D"/>
    <w:rsid w:val="008C26CB"/>
    <w:rsid w:val="008C270C"/>
    <w:rsid w:val="008C2773"/>
    <w:rsid w:val="008C38BE"/>
    <w:rsid w:val="008C3AA1"/>
    <w:rsid w:val="008C3DC3"/>
    <w:rsid w:val="008C3DE1"/>
    <w:rsid w:val="008C461F"/>
    <w:rsid w:val="008C4725"/>
    <w:rsid w:val="008C47CE"/>
    <w:rsid w:val="008C49C0"/>
    <w:rsid w:val="008C4CFB"/>
    <w:rsid w:val="008C5367"/>
    <w:rsid w:val="008C62C4"/>
    <w:rsid w:val="008C6340"/>
    <w:rsid w:val="008C646F"/>
    <w:rsid w:val="008C6592"/>
    <w:rsid w:val="008C671C"/>
    <w:rsid w:val="008C6C76"/>
    <w:rsid w:val="008C70C9"/>
    <w:rsid w:val="008C7331"/>
    <w:rsid w:val="008C73B1"/>
    <w:rsid w:val="008C73C5"/>
    <w:rsid w:val="008C743E"/>
    <w:rsid w:val="008C7574"/>
    <w:rsid w:val="008C790B"/>
    <w:rsid w:val="008C7960"/>
    <w:rsid w:val="008C7F48"/>
    <w:rsid w:val="008C7FBE"/>
    <w:rsid w:val="008D00F4"/>
    <w:rsid w:val="008D0281"/>
    <w:rsid w:val="008D033A"/>
    <w:rsid w:val="008D0893"/>
    <w:rsid w:val="008D08F5"/>
    <w:rsid w:val="008D0A6E"/>
    <w:rsid w:val="008D0ED7"/>
    <w:rsid w:val="008D1213"/>
    <w:rsid w:val="008D1349"/>
    <w:rsid w:val="008D1BC8"/>
    <w:rsid w:val="008D1DD2"/>
    <w:rsid w:val="008D1EDF"/>
    <w:rsid w:val="008D1F2E"/>
    <w:rsid w:val="008D20AF"/>
    <w:rsid w:val="008D21F0"/>
    <w:rsid w:val="008D2A18"/>
    <w:rsid w:val="008D2CD2"/>
    <w:rsid w:val="008D3219"/>
    <w:rsid w:val="008D356A"/>
    <w:rsid w:val="008D36A2"/>
    <w:rsid w:val="008D3EB1"/>
    <w:rsid w:val="008D3EF8"/>
    <w:rsid w:val="008D4123"/>
    <w:rsid w:val="008D4277"/>
    <w:rsid w:val="008D4892"/>
    <w:rsid w:val="008D48EE"/>
    <w:rsid w:val="008D4A5B"/>
    <w:rsid w:val="008D50D8"/>
    <w:rsid w:val="008D5956"/>
    <w:rsid w:val="008D5A74"/>
    <w:rsid w:val="008D5F6E"/>
    <w:rsid w:val="008D682C"/>
    <w:rsid w:val="008D68EA"/>
    <w:rsid w:val="008D6AEE"/>
    <w:rsid w:val="008D70BC"/>
    <w:rsid w:val="008D73B0"/>
    <w:rsid w:val="008D7580"/>
    <w:rsid w:val="008D77BD"/>
    <w:rsid w:val="008D7885"/>
    <w:rsid w:val="008D7C20"/>
    <w:rsid w:val="008D7D0C"/>
    <w:rsid w:val="008E0B8A"/>
    <w:rsid w:val="008E0BF5"/>
    <w:rsid w:val="008E11AD"/>
    <w:rsid w:val="008E1260"/>
    <w:rsid w:val="008E12FB"/>
    <w:rsid w:val="008E135B"/>
    <w:rsid w:val="008E1360"/>
    <w:rsid w:val="008E14DF"/>
    <w:rsid w:val="008E21D9"/>
    <w:rsid w:val="008E2348"/>
    <w:rsid w:val="008E2C32"/>
    <w:rsid w:val="008E2C55"/>
    <w:rsid w:val="008E2E25"/>
    <w:rsid w:val="008E347D"/>
    <w:rsid w:val="008E3559"/>
    <w:rsid w:val="008E3646"/>
    <w:rsid w:val="008E38BD"/>
    <w:rsid w:val="008E3C33"/>
    <w:rsid w:val="008E40AD"/>
    <w:rsid w:val="008E4DFC"/>
    <w:rsid w:val="008E5B65"/>
    <w:rsid w:val="008E5BA4"/>
    <w:rsid w:val="008E64F3"/>
    <w:rsid w:val="008E6549"/>
    <w:rsid w:val="008E65FD"/>
    <w:rsid w:val="008E6726"/>
    <w:rsid w:val="008E6856"/>
    <w:rsid w:val="008E6BE3"/>
    <w:rsid w:val="008E704A"/>
    <w:rsid w:val="008E741B"/>
    <w:rsid w:val="008E7768"/>
    <w:rsid w:val="008E7CE8"/>
    <w:rsid w:val="008E7D9D"/>
    <w:rsid w:val="008F0137"/>
    <w:rsid w:val="008F013A"/>
    <w:rsid w:val="008F017B"/>
    <w:rsid w:val="008F024D"/>
    <w:rsid w:val="008F0431"/>
    <w:rsid w:val="008F04C8"/>
    <w:rsid w:val="008F0750"/>
    <w:rsid w:val="008F0767"/>
    <w:rsid w:val="008F0ECF"/>
    <w:rsid w:val="008F11A4"/>
    <w:rsid w:val="008F1237"/>
    <w:rsid w:val="008F12EE"/>
    <w:rsid w:val="008F16E4"/>
    <w:rsid w:val="008F1707"/>
    <w:rsid w:val="008F19E2"/>
    <w:rsid w:val="008F1A95"/>
    <w:rsid w:val="008F1E2A"/>
    <w:rsid w:val="008F20C9"/>
    <w:rsid w:val="008F22B5"/>
    <w:rsid w:val="008F2970"/>
    <w:rsid w:val="008F29CC"/>
    <w:rsid w:val="008F2D21"/>
    <w:rsid w:val="008F2F5E"/>
    <w:rsid w:val="008F32E2"/>
    <w:rsid w:val="008F33AE"/>
    <w:rsid w:val="008F4337"/>
    <w:rsid w:val="008F454E"/>
    <w:rsid w:val="008F4909"/>
    <w:rsid w:val="008F4D03"/>
    <w:rsid w:val="008F50B8"/>
    <w:rsid w:val="008F53E7"/>
    <w:rsid w:val="008F55FA"/>
    <w:rsid w:val="008F560D"/>
    <w:rsid w:val="008F6A96"/>
    <w:rsid w:val="008F6D45"/>
    <w:rsid w:val="008F6EFA"/>
    <w:rsid w:val="008F7097"/>
    <w:rsid w:val="008F7316"/>
    <w:rsid w:val="008F7595"/>
    <w:rsid w:val="008F76C0"/>
    <w:rsid w:val="009000A8"/>
    <w:rsid w:val="009001CB"/>
    <w:rsid w:val="00900838"/>
    <w:rsid w:val="00900B61"/>
    <w:rsid w:val="00900D41"/>
    <w:rsid w:val="00900D67"/>
    <w:rsid w:val="00900FDD"/>
    <w:rsid w:val="0090108B"/>
    <w:rsid w:val="009013FA"/>
    <w:rsid w:val="00901740"/>
    <w:rsid w:val="00901C0B"/>
    <w:rsid w:val="00901E2B"/>
    <w:rsid w:val="00902263"/>
    <w:rsid w:val="00902746"/>
    <w:rsid w:val="009028EC"/>
    <w:rsid w:val="00902BE0"/>
    <w:rsid w:val="00902EA1"/>
    <w:rsid w:val="00902EDD"/>
    <w:rsid w:val="009034E7"/>
    <w:rsid w:val="00903500"/>
    <w:rsid w:val="0090392E"/>
    <w:rsid w:val="00903963"/>
    <w:rsid w:val="00903984"/>
    <w:rsid w:val="00903F5A"/>
    <w:rsid w:val="00903F81"/>
    <w:rsid w:val="0090410A"/>
    <w:rsid w:val="0090426C"/>
    <w:rsid w:val="00904826"/>
    <w:rsid w:val="00904888"/>
    <w:rsid w:val="00904944"/>
    <w:rsid w:val="00904BC9"/>
    <w:rsid w:val="00904CC9"/>
    <w:rsid w:val="00904DD3"/>
    <w:rsid w:val="0090510C"/>
    <w:rsid w:val="0090554F"/>
    <w:rsid w:val="009055E5"/>
    <w:rsid w:val="00905801"/>
    <w:rsid w:val="00905898"/>
    <w:rsid w:val="009058CF"/>
    <w:rsid w:val="00905CC6"/>
    <w:rsid w:val="00905DDC"/>
    <w:rsid w:val="00905E6A"/>
    <w:rsid w:val="00905EE0"/>
    <w:rsid w:val="00905FBC"/>
    <w:rsid w:val="009060ED"/>
    <w:rsid w:val="00906147"/>
    <w:rsid w:val="0090617D"/>
    <w:rsid w:val="00906418"/>
    <w:rsid w:val="00906A36"/>
    <w:rsid w:val="0090709B"/>
    <w:rsid w:val="0090711C"/>
    <w:rsid w:val="00907FF7"/>
    <w:rsid w:val="0091019D"/>
    <w:rsid w:val="009105B1"/>
    <w:rsid w:val="00910824"/>
    <w:rsid w:val="00910D87"/>
    <w:rsid w:val="00910EB4"/>
    <w:rsid w:val="00910EF1"/>
    <w:rsid w:val="00910EFB"/>
    <w:rsid w:val="0091119B"/>
    <w:rsid w:val="009119A1"/>
    <w:rsid w:val="0091294E"/>
    <w:rsid w:val="00912951"/>
    <w:rsid w:val="00912C67"/>
    <w:rsid w:val="00913014"/>
    <w:rsid w:val="00913270"/>
    <w:rsid w:val="00913AA3"/>
    <w:rsid w:val="00913E1C"/>
    <w:rsid w:val="00913F56"/>
    <w:rsid w:val="00913FD5"/>
    <w:rsid w:val="00914206"/>
    <w:rsid w:val="009145EF"/>
    <w:rsid w:val="00914E62"/>
    <w:rsid w:val="00914F78"/>
    <w:rsid w:val="0091582C"/>
    <w:rsid w:val="00915C74"/>
    <w:rsid w:val="00915E85"/>
    <w:rsid w:val="00916042"/>
    <w:rsid w:val="009160A9"/>
    <w:rsid w:val="0091670C"/>
    <w:rsid w:val="00916840"/>
    <w:rsid w:val="009168BA"/>
    <w:rsid w:val="00916A6B"/>
    <w:rsid w:val="00916A99"/>
    <w:rsid w:val="00916CAB"/>
    <w:rsid w:val="00916CFD"/>
    <w:rsid w:val="00916FB6"/>
    <w:rsid w:val="009172B5"/>
    <w:rsid w:val="00917531"/>
    <w:rsid w:val="00917E47"/>
    <w:rsid w:val="009200DE"/>
    <w:rsid w:val="0092026C"/>
    <w:rsid w:val="00920363"/>
    <w:rsid w:val="00920A8F"/>
    <w:rsid w:val="00920C96"/>
    <w:rsid w:val="00920E37"/>
    <w:rsid w:val="00920F78"/>
    <w:rsid w:val="00921169"/>
    <w:rsid w:val="009214DD"/>
    <w:rsid w:val="00921CD1"/>
    <w:rsid w:val="00921D29"/>
    <w:rsid w:val="00921DD9"/>
    <w:rsid w:val="00921E0D"/>
    <w:rsid w:val="0092227C"/>
    <w:rsid w:val="0092228F"/>
    <w:rsid w:val="009226E6"/>
    <w:rsid w:val="00922944"/>
    <w:rsid w:val="00922D88"/>
    <w:rsid w:val="00922FC5"/>
    <w:rsid w:val="009234C1"/>
    <w:rsid w:val="0092352B"/>
    <w:rsid w:val="0092384E"/>
    <w:rsid w:val="00923F4E"/>
    <w:rsid w:val="00924773"/>
    <w:rsid w:val="00924EA1"/>
    <w:rsid w:val="00924F97"/>
    <w:rsid w:val="00925278"/>
    <w:rsid w:val="0092588D"/>
    <w:rsid w:val="009258FC"/>
    <w:rsid w:val="00925F4C"/>
    <w:rsid w:val="009260B7"/>
    <w:rsid w:val="009265D4"/>
    <w:rsid w:val="00926EAA"/>
    <w:rsid w:val="00926FED"/>
    <w:rsid w:val="0092731B"/>
    <w:rsid w:val="00927450"/>
    <w:rsid w:val="009275B9"/>
    <w:rsid w:val="0092760C"/>
    <w:rsid w:val="00927896"/>
    <w:rsid w:val="00927D33"/>
    <w:rsid w:val="00927E2A"/>
    <w:rsid w:val="00927F39"/>
    <w:rsid w:val="009306BA"/>
    <w:rsid w:val="00930899"/>
    <w:rsid w:val="00930D9C"/>
    <w:rsid w:val="00930EED"/>
    <w:rsid w:val="00930F60"/>
    <w:rsid w:val="009310FD"/>
    <w:rsid w:val="0093128F"/>
    <w:rsid w:val="00931861"/>
    <w:rsid w:val="00931FD9"/>
    <w:rsid w:val="00932304"/>
    <w:rsid w:val="0093263D"/>
    <w:rsid w:val="00932760"/>
    <w:rsid w:val="00932778"/>
    <w:rsid w:val="009329AD"/>
    <w:rsid w:val="0093336B"/>
    <w:rsid w:val="00933444"/>
    <w:rsid w:val="00933612"/>
    <w:rsid w:val="0093389B"/>
    <w:rsid w:val="00933B50"/>
    <w:rsid w:val="00933D49"/>
    <w:rsid w:val="00933EE7"/>
    <w:rsid w:val="00933F30"/>
    <w:rsid w:val="009343A8"/>
    <w:rsid w:val="00934459"/>
    <w:rsid w:val="00934939"/>
    <w:rsid w:val="00934C41"/>
    <w:rsid w:val="00935219"/>
    <w:rsid w:val="00935597"/>
    <w:rsid w:val="009355EA"/>
    <w:rsid w:val="009359BA"/>
    <w:rsid w:val="00935B65"/>
    <w:rsid w:val="00935B93"/>
    <w:rsid w:val="00935BAD"/>
    <w:rsid w:val="00935C95"/>
    <w:rsid w:val="00935CF9"/>
    <w:rsid w:val="00936479"/>
    <w:rsid w:val="00936534"/>
    <w:rsid w:val="009365F3"/>
    <w:rsid w:val="0093682F"/>
    <w:rsid w:val="009369CB"/>
    <w:rsid w:val="00936A17"/>
    <w:rsid w:val="00936C5C"/>
    <w:rsid w:val="0093725F"/>
    <w:rsid w:val="00937A10"/>
    <w:rsid w:val="00937B79"/>
    <w:rsid w:val="009402A6"/>
    <w:rsid w:val="0094079D"/>
    <w:rsid w:val="009409DA"/>
    <w:rsid w:val="00940BF1"/>
    <w:rsid w:val="00940F76"/>
    <w:rsid w:val="009415BA"/>
    <w:rsid w:val="00941794"/>
    <w:rsid w:val="0094188B"/>
    <w:rsid w:val="00941AF6"/>
    <w:rsid w:val="0094220E"/>
    <w:rsid w:val="00942482"/>
    <w:rsid w:val="00942532"/>
    <w:rsid w:val="009425D2"/>
    <w:rsid w:val="009426D5"/>
    <w:rsid w:val="00942749"/>
    <w:rsid w:val="00942CD2"/>
    <w:rsid w:val="00943044"/>
    <w:rsid w:val="00943153"/>
    <w:rsid w:val="009437EB"/>
    <w:rsid w:val="00943DAC"/>
    <w:rsid w:val="00943E28"/>
    <w:rsid w:val="00943E83"/>
    <w:rsid w:val="00944B1E"/>
    <w:rsid w:val="00944E88"/>
    <w:rsid w:val="00944ED0"/>
    <w:rsid w:val="00945181"/>
    <w:rsid w:val="009453AC"/>
    <w:rsid w:val="009454A9"/>
    <w:rsid w:val="009454CE"/>
    <w:rsid w:val="0094554F"/>
    <w:rsid w:val="00945962"/>
    <w:rsid w:val="0094610C"/>
    <w:rsid w:val="009464B0"/>
    <w:rsid w:val="00946FCA"/>
    <w:rsid w:val="00947641"/>
    <w:rsid w:val="00947A0F"/>
    <w:rsid w:val="00947C1F"/>
    <w:rsid w:val="00947F00"/>
    <w:rsid w:val="009501D5"/>
    <w:rsid w:val="009509AE"/>
    <w:rsid w:val="00950D81"/>
    <w:rsid w:val="0095106B"/>
    <w:rsid w:val="00951152"/>
    <w:rsid w:val="00951153"/>
    <w:rsid w:val="0095169E"/>
    <w:rsid w:val="0095184C"/>
    <w:rsid w:val="0095215D"/>
    <w:rsid w:val="009525E2"/>
    <w:rsid w:val="0095270F"/>
    <w:rsid w:val="00952914"/>
    <w:rsid w:val="00952A83"/>
    <w:rsid w:val="00952BD0"/>
    <w:rsid w:val="00952C13"/>
    <w:rsid w:val="00953047"/>
    <w:rsid w:val="0095342D"/>
    <w:rsid w:val="009538CC"/>
    <w:rsid w:val="0095391D"/>
    <w:rsid w:val="00953EF7"/>
    <w:rsid w:val="00954270"/>
    <w:rsid w:val="0095432A"/>
    <w:rsid w:val="00954599"/>
    <w:rsid w:val="009547C1"/>
    <w:rsid w:val="009547F6"/>
    <w:rsid w:val="00954CAF"/>
    <w:rsid w:val="00954D14"/>
    <w:rsid w:val="00955092"/>
    <w:rsid w:val="009552B0"/>
    <w:rsid w:val="009553CD"/>
    <w:rsid w:val="00955536"/>
    <w:rsid w:val="00955831"/>
    <w:rsid w:val="00955EB4"/>
    <w:rsid w:val="00956004"/>
    <w:rsid w:val="00956921"/>
    <w:rsid w:val="0095692B"/>
    <w:rsid w:val="00956E71"/>
    <w:rsid w:val="00956F7C"/>
    <w:rsid w:val="009579EA"/>
    <w:rsid w:val="00957AE6"/>
    <w:rsid w:val="00957D37"/>
    <w:rsid w:val="00957EB3"/>
    <w:rsid w:val="00960151"/>
    <w:rsid w:val="0096048E"/>
    <w:rsid w:val="0096082F"/>
    <w:rsid w:val="00960A6F"/>
    <w:rsid w:val="00960D52"/>
    <w:rsid w:val="00961A75"/>
    <w:rsid w:val="00961C1A"/>
    <w:rsid w:val="00962DCE"/>
    <w:rsid w:val="00962F8F"/>
    <w:rsid w:val="00963267"/>
    <w:rsid w:val="009636D8"/>
    <w:rsid w:val="0096384C"/>
    <w:rsid w:val="00963FFB"/>
    <w:rsid w:val="0096472E"/>
    <w:rsid w:val="00964766"/>
    <w:rsid w:val="00965047"/>
    <w:rsid w:val="00965299"/>
    <w:rsid w:val="00965738"/>
    <w:rsid w:val="0096605E"/>
    <w:rsid w:val="00966115"/>
    <w:rsid w:val="00966120"/>
    <w:rsid w:val="00966795"/>
    <w:rsid w:val="009667A7"/>
    <w:rsid w:val="00966F7B"/>
    <w:rsid w:val="00967058"/>
    <w:rsid w:val="0096773F"/>
    <w:rsid w:val="00967DC0"/>
    <w:rsid w:val="00967E97"/>
    <w:rsid w:val="009703B0"/>
    <w:rsid w:val="0097041C"/>
    <w:rsid w:val="00970543"/>
    <w:rsid w:val="009705C9"/>
    <w:rsid w:val="009707AD"/>
    <w:rsid w:val="009709C3"/>
    <w:rsid w:val="0097100B"/>
    <w:rsid w:val="00971288"/>
    <w:rsid w:val="009713B3"/>
    <w:rsid w:val="00971979"/>
    <w:rsid w:val="00971A90"/>
    <w:rsid w:val="00971ADB"/>
    <w:rsid w:val="00971E4C"/>
    <w:rsid w:val="00972022"/>
    <w:rsid w:val="009721B5"/>
    <w:rsid w:val="0097232E"/>
    <w:rsid w:val="0097248C"/>
    <w:rsid w:val="00972627"/>
    <w:rsid w:val="00972812"/>
    <w:rsid w:val="00972CA6"/>
    <w:rsid w:val="00972F5A"/>
    <w:rsid w:val="009730B2"/>
    <w:rsid w:val="009733FC"/>
    <w:rsid w:val="0097359E"/>
    <w:rsid w:val="009736A9"/>
    <w:rsid w:val="009736DA"/>
    <w:rsid w:val="00973855"/>
    <w:rsid w:val="00973973"/>
    <w:rsid w:val="00973D78"/>
    <w:rsid w:val="00974392"/>
    <w:rsid w:val="0097442E"/>
    <w:rsid w:val="00974A1F"/>
    <w:rsid w:val="009754A3"/>
    <w:rsid w:val="009756BE"/>
    <w:rsid w:val="00975753"/>
    <w:rsid w:val="0097598C"/>
    <w:rsid w:val="0097599C"/>
    <w:rsid w:val="00975C01"/>
    <w:rsid w:val="00975D57"/>
    <w:rsid w:val="00975DE8"/>
    <w:rsid w:val="009760D7"/>
    <w:rsid w:val="009763EA"/>
    <w:rsid w:val="00976427"/>
    <w:rsid w:val="009764AB"/>
    <w:rsid w:val="009764DA"/>
    <w:rsid w:val="00976B4D"/>
    <w:rsid w:val="009771A1"/>
    <w:rsid w:val="00977870"/>
    <w:rsid w:val="00977D34"/>
    <w:rsid w:val="009802A0"/>
    <w:rsid w:val="00980403"/>
    <w:rsid w:val="009806ED"/>
    <w:rsid w:val="0098084A"/>
    <w:rsid w:val="00980866"/>
    <w:rsid w:val="00980CD3"/>
    <w:rsid w:val="009815DB"/>
    <w:rsid w:val="009818B7"/>
    <w:rsid w:val="00981C6E"/>
    <w:rsid w:val="00981F01"/>
    <w:rsid w:val="0098204B"/>
    <w:rsid w:val="0098210E"/>
    <w:rsid w:val="009824EE"/>
    <w:rsid w:val="00982566"/>
    <w:rsid w:val="009825E7"/>
    <w:rsid w:val="0098343E"/>
    <w:rsid w:val="009834C0"/>
    <w:rsid w:val="009837CA"/>
    <w:rsid w:val="00983B26"/>
    <w:rsid w:val="00984023"/>
    <w:rsid w:val="00984309"/>
    <w:rsid w:val="009847FA"/>
    <w:rsid w:val="00984A16"/>
    <w:rsid w:val="009851EA"/>
    <w:rsid w:val="00985231"/>
    <w:rsid w:val="009855D8"/>
    <w:rsid w:val="009857A5"/>
    <w:rsid w:val="00985813"/>
    <w:rsid w:val="00985917"/>
    <w:rsid w:val="00985B72"/>
    <w:rsid w:val="00985D7E"/>
    <w:rsid w:val="00986076"/>
    <w:rsid w:val="00986180"/>
    <w:rsid w:val="0098630E"/>
    <w:rsid w:val="00986454"/>
    <w:rsid w:val="00986AAC"/>
    <w:rsid w:val="00986EBA"/>
    <w:rsid w:val="009874E8"/>
    <w:rsid w:val="00990439"/>
    <w:rsid w:val="009905FA"/>
    <w:rsid w:val="00991035"/>
    <w:rsid w:val="009915CF"/>
    <w:rsid w:val="00991A28"/>
    <w:rsid w:val="00992055"/>
    <w:rsid w:val="00992886"/>
    <w:rsid w:val="00992C62"/>
    <w:rsid w:val="00993072"/>
    <w:rsid w:val="009932BD"/>
    <w:rsid w:val="00993BE2"/>
    <w:rsid w:val="00993C48"/>
    <w:rsid w:val="00993E22"/>
    <w:rsid w:val="0099405A"/>
    <w:rsid w:val="00994251"/>
    <w:rsid w:val="0099442A"/>
    <w:rsid w:val="0099444F"/>
    <w:rsid w:val="0099461D"/>
    <w:rsid w:val="009946E1"/>
    <w:rsid w:val="00994773"/>
    <w:rsid w:val="00994922"/>
    <w:rsid w:val="00994A69"/>
    <w:rsid w:val="00994E8D"/>
    <w:rsid w:val="00995231"/>
    <w:rsid w:val="0099547C"/>
    <w:rsid w:val="00995526"/>
    <w:rsid w:val="009955F9"/>
    <w:rsid w:val="00995A64"/>
    <w:rsid w:val="00995D26"/>
    <w:rsid w:val="0099601E"/>
    <w:rsid w:val="0099629F"/>
    <w:rsid w:val="00996D29"/>
    <w:rsid w:val="00996E19"/>
    <w:rsid w:val="00996F0C"/>
    <w:rsid w:val="00997A02"/>
    <w:rsid w:val="00997C7C"/>
    <w:rsid w:val="00997E21"/>
    <w:rsid w:val="00997E86"/>
    <w:rsid w:val="009A0363"/>
    <w:rsid w:val="009A0E50"/>
    <w:rsid w:val="009A1198"/>
    <w:rsid w:val="009A15B5"/>
    <w:rsid w:val="009A1B26"/>
    <w:rsid w:val="009A1B5E"/>
    <w:rsid w:val="009A1DA2"/>
    <w:rsid w:val="009A1DA4"/>
    <w:rsid w:val="009A1ED7"/>
    <w:rsid w:val="009A2333"/>
    <w:rsid w:val="009A23B2"/>
    <w:rsid w:val="009A2F60"/>
    <w:rsid w:val="009A300E"/>
    <w:rsid w:val="009A31BC"/>
    <w:rsid w:val="009A32C1"/>
    <w:rsid w:val="009A3471"/>
    <w:rsid w:val="009A35AA"/>
    <w:rsid w:val="009A3704"/>
    <w:rsid w:val="009A3B2C"/>
    <w:rsid w:val="009A3CAB"/>
    <w:rsid w:val="009A413C"/>
    <w:rsid w:val="009A42E1"/>
    <w:rsid w:val="009A45C3"/>
    <w:rsid w:val="009A4739"/>
    <w:rsid w:val="009A4751"/>
    <w:rsid w:val="009A51E6"/>
    <w:rsid w:val="009A53B6"/>
    <w:rsid w:val="009A55CD"/>
    <w:rsid w:val="009A5AED"/>
    <w:rsid w:val="009A5AF4"/>
    <w:rsid w:val="009A5DA4"/>
    <w:rsid w:val="009A5E23"/>
    <w:rsid w:val="009A674F"/>
    <w:rsid w:val="009A6D22"/>
    <w:rsid w:val="009A6D74"/>
    <w:rsid w:val="009A6ED5"/>
    <w:rsid w:val="009A74EF"/>
    <w:rsid w:val="009A7576"/>
    <w:rsid w:val="009A771E"/>
    <w:rsid w:val="009A7853"/>
    <w:rsid w:val="009A7D08"/>
    <w:rsid w:val="009A7DDA"/>
    <w:rsid w:val="009A7E6F"/>
    <w:rsid w:val="009A7EC2"/>
    <w:rsid w:val="009A7F32"/>
    <w:rsid w:val="009B03CF"/>
    <w:rsid w:val="009B04DB"/>
    <w:rsid w:val="009B0585"/>
    <w:rsid w:val="009B06D8"/>
    <w:rsid w:val="009B0932"/>
    <w:rsid w:val="009B199C"/>
    <w:rsid w:val="009B1E9C"/>
    <w:rsid w:val="009B265B"/>
    <w:rsid w:val="009B2870"/>
    <w:rsid w:val="009B3849"/>
    <w:rsid w:val="009B3B5D"/>
    <w:rsid w:val="009B3B60"/>
    <w:rsid w:val="009B40D3"/>
    <w:rsid w:val="009B418B"/>
    <w:rsid w:val="009B4BC6"/>
    <w:rsid w:val="009B5228"/>
    <w:rsid w:val="009B5884"/>
    <w:rsid w:val="009B5979"/>
    <w:rsid w:val="009B5B72"/>
    <w:rsid w:val="009B5CD2"/>
    <w:rsid w:val="009B6128"/>
    <w:rsid w:val="009B61F1"/>
    <w:rsid w:val="009B62E0"/>
    <w:rsid w:val="009B63C5"/>
    <w:rsid w:val="009B6D73"/>
    <w:rsid w:val="009B6DF7"/>
    <w:rsid w:val="009B6E8D"/>
    <w:rsid w:val="009B7267"/>
    <w:rsid w:val="009B7B7D"/>
    <w:rsid w:val="009B7BB5"/>
    <w:rsid w:val="009C116A"/>
    <w:rsid w:val="009C118E"/>
    <w:rsid w:val="009C1477"/>
    <w:rsid w:val="009C1DC4"/>
    <w:rsid w:val="009C2357"/>
    <w:rsid w:val="009C23BC"/>
    <w:rsid w:val="009C24BE"/>
    <w:rsid w:val="009C2855"/>
    <w:rsid w:val="009C289B"/>
    <w:rsid w:val="009C2B0B"/>
    <w:rsid w:val="009C2EE9"/>
    <w:rsid w:val="009C2F0C"/>
    <w:rsid w:val="009C33BD"/>
    <w:rsid w:val="009C3463"/>
    <w:rsid w:val="009C39F2"/>
    <w:rsid w:val="009C3D88"/>
    <w:rsid w:val="009C3E87"/>
    <w:rsid w:val="009C40EE"/>
    <w:rsid w:val="009C4186"/>
    <w:rsid w:val="009C51AA"/>
    <w:rsid w:val="009C5203"/>
    <w:rsid w:val="009C52E9"/>
    <w:rsid w:val="009C5544"/>
    <w:rsid w:val="009C5949"/>
    <w:rsid w:val="009C5F6E"/>
    <w:rsid w:val="009C60B4"/>
    <w:rsid w:val="009C624A"/>
    <w:rsid w:val="009C626E"/>
    <w:rsid w:val="009C6331"/>
    <w:rsid w:val="009C64E8"/>
    <w:rsid w:val="009C6819"/>
    <w:rsid w:val="009C691E"/>
    <w:rsid w:val="009C6CAE"/>
    <w:rsid w:val="009C72CA"/>
    <w:rsid w:val="009C73F6"/>
    <w:rsid w:val="009C75C5"/>
    <w:rsid w:val="009C7A73"/>
    <w:rsid w:val="009C7D16"/>
    <w:rsid w:val="009D0065"/>
    <w:rsid w:val="009D01CA"/>
    <w:rsid w:val="009D0279"/>
    <w:rsid w:val="009D030B"/>
    <w:rsid w:val="009D0923"/>
    <w:rsid w:val="009D0C21"/>
    <w:rsid w:val="009D0CD7"/>
    <w:rsid w:val="009D0F4A"/>
    <w:rsid w:val="009D11AB"/>
    <w:rsid w:val="009D1399"/>
    <w:rsid w:val="009D164F"/>
    <w:rsid w:val="009D1913"/>
    <w:rsid w:val="009D1BAD"/>
    <w:rsid w:val="009D1BD9"/>
    <w:rsid w:val="009D1C52"/>
    <w:rsid w:val="009D1F8D"/>
    <w:rsid w:val="009D2036"/>
    <w:rsid w:val="009D223B"/>
    <w:rsid w:val="009D2260"/>
    <w:rsid w:val="009D24DB"/>
    <w:rsid w:val="009D24EE"/>
    <w:rsid w:val="009D2610"/>
    <w:rsid w:val="009D28D4"/>
    <w:rsid w:val="009D2C29"/>
    <w:rsid w:val="009D343C"/>
    <w:rsid w:val="009D358F"/>
    <w:rsid w:val="009D36C3"/>
    <w:rsid w:val="009D3FA5"/>
    <w:rsid w:val="009D409B"/>
    <w:rsid w:val="009D4687"/>
    <w:rsid w:val="009D4824"/>
    <w:rsid w:val="009D4BA7"/>
    <w:rsid w:val="009D4D64"/>
    <w:rsid w:val="009D51E5"/>
    <w:rsid w:val="009D5298"/>
    <w:rsid w:val="009D5624"/>
    <w:rsid w:val="009D56F1"/>
    <w:rsid w:val="009D5A59"/>
    <w:rsid w:val="009D5BB0"/>
    <w:rsid w:val="009D639C"/>
    <w:rsid w:val="009D648A"/>
    <w:rsid w:val="009D6E9D"/>
    <w:rsid w:val="009D763F"/>
    <w:rsid w:val="009D7AD4"/>
    <w:rsid w:val="009D7DA9"/>
    <w:rsid w:val="009D7E63"/>
    <w:rsid w:val="009E000F"/>
    <w:rsid w:val="009E01B0"/>
    <w:rsid w:val="009E01E5"/>
    <w:rsid w:val="009E0447"/>
    <w:rsid w:val="009E0468"/>
    <w:rsid w:val="009E06EC"/>
    <w:rsid w:val="009E080A"/>
    <w:rsid w:val="009E0D50"/>
    <w:rsid w:val="009E0ECD"/>
    <w:rsid w:val="009E0F7A"/>
    <w:rsid w:val="009E11CA"/>
    <w:rsid w:val="009E1651"/>
    <w:rsid w:val="009E1AD7"/>
    <w:rsid w:val="009E1C73"/>
    <w:rsid w:val="009E23C4"/>
    <w:rsid w:val="009E3293"/>
    <w:rsid w:val="009E3858"/>
    <w:rsid w:val="009E38CE"/>
    <w:rsid w:val="009E3A26"/>
    <w:rsid w:val="009E41D6"/>
    <w:rsid w:val="009E420B"/>
    <w:rsid w:val="009E467D"/>
    <w:rsid w:val="009E4841"/>
    <w:rsid w:val="009E48FD"/>
    <w:rsid w:val="009E4F2E"/>
    <w:rsid w:val="009E4FB0"/>
    <w:rsid w:val="009E509E"/>
    <w:rsid w:val="009E521B"/>
    <w:rsid w:val="009E5F68"/>
    <w:rsid w:val="009E6062"/>
    <w:rsid w:val="009E60A4"/>
    <w:rsid w:val="009E696D"/>
    <w:rsid w:val="009E6C6A"/>
    <w:rsid w:val="009E6D79"/>
    <w:rsid w:val="009E704B"/>
    <w:rsid w:val="009E70DD"/>
    <w:rsid w:val="009E78D7"/>
    <w:rsid w:val="009E7918"/>
    <w:rsid w:val="009E7923"/>
    <w:rsid w:val="009E7A17"/>
    <w:rsid w:val="009E7B7F"/>
    <w:rsid w:val="009E7C5D"/>
    <w:rsid w:val="009E7D06"/>
    <w:rsid w:val="009E7EEC"/>
    <w:rsid w:val="009F021F"/>
    <w:rsid w:val="009F049A"/>
    <w:rsid w:val="009F079F"/>
    <w:rsid w:val="009F0C6B"/>
    <w:rsid w:val="009F0EA0"/>
    <w:rsid w:val="009F107E"/>
    <w:rsid w:val="009F1207"/>
    <w:rsid w:val="009F14CA"/>
    <w:rsid w:val="009F1B32"/>
    <w:rsid w:val="009F1E17"/>
    <w:rsid w:val="009F1E4B"/>
    <w:rsid w:val="009F1E72"/>
    <w:rsid w:val="009F2491"/>
    <w:rsid w:val="009F28E3"/>
    <w:rsid w:val="009F2D0F"/>
    <w:rsid w:val="009F2D3C"/>
    <w:rsid w:val="009F2ED9"/>
    <w:rsid w:val="009F3231"/>
    <w:rsid w:val="009F3C3B"/>
    <w:rsid w:val="009F3DFF"/>
    <w:rsid w:val="009F4311"/>
    <w:rsid w:val="009F434B"/>
    <w:rsid w:val="009F4C6C"/>
    <w:rsid w:val="009F5819"/>
    <w:rsid w:val="009F5983"/>
    <w:rsid w:val="009F5C58"/>
    <w:rsid w:val="009F60DB"/>
    <w:rsid w:val="009F62FC"/>
    <w:rsid w:val="009F65C4"/>
    <w:rsid w:val="009F6708"/>
    <w:rsid w:val="009F6B89"/>
    <w:rsid w:val="009F6C26"/>
    <w:rsid w:val="009F78BC"/>
    <w:rsid w:val="009F7B09"/>
    <w:rsid w:val="009F7C74"/>
    <w:rsid w:val="009F7D35"/>
    <w:rsid w:val="00A00184"/>
    <w:rsid w:val="00A00267"/>
    <w:rsid w:val="00A00850"/>
    <w:rsid w:val="00A00AAF"/>
    <w:rsid w:val="00A00DB4"/>
    <w:rsid w:val="00A01192"/>
    <w:rsid w:val="00A017CF"/>
    <w:rsid w:val="00A019AE"/>
    <w:rsid w:val="00A01D72"/>
    <w:rsid w:val="00A023A0"/>
    <w:rsid w:val="00A024ED"/>
    <w:rsid w:val="00A024FB"/>
    <w:rsid w:val="00A02A0C"/>
    <w:rsid w:val="00A02F40"/>
    <w:rsid w:val="00A03054"/>
    <w:rsid w:val="00A03077"/>
    <w:rsid w:val="00A0325B"/>
    <w:rsid w:val="00A03283"/>
    <w:rsid w:val="00A034F7"/>
    <w:rsid w:val="00A0356E"/>
    <w:rsid w:val="00A03A8D"/>
    <w:rsid w:val="00A04E33"/>
    <w:rsid w:val="00A05057"/>
    <w:rsid w:val="00A0551E"/>
    <w:rsid w:val="00A0552C"/>
    <w:rsid w:val="00A057F7"/>
    <w:rsid w:val="00A05EBC"/>
    <w:rsid w:val="00A060C2"/>
    <w:rsid w:val="00A0610A"/>
    <w:rsid w:val="00A06451"/>
    <w:rsid w:val="00A07303"/>
    <w:rsid w:val="00A0752F"/>
    <w:rsid w:val="00A0769B"/>
    <w:rsid w:val="00A078B7"/>
    <w:rsid w:val="00A10074"/>
    <w:rsid w:val="00A10124"/>
    <w:rsid w:val="00A101C1"/>
    <w:rsid w:val="00A107B2"/>
    <w:rsid w:val="00A10EAE"/>
    <w:rsid w:val="00A10F71"/>
    <w:rsid w:val="00A10FDB"/>
    <w:rsid w:val="00A111FF"/>
    <w:rsid w:val="00A115CF"/>
    <w:rsid w:val="00A11BFF"/>
    <w:rsid w:val="00A12024"/>
    <w:rsid w:val="00A133A2"/>
    <w:rsid w:val="00A13722"/>
    <w:rsid w:val="00A1422E"/>
    <w:rsid w:val="00A14649"/>
    <w:rsid w:val="00A1493D"/>
    <w:rsid w:val="00A14AFD"/>
    <w:rsid w:val="00A14BD6"/>
    <w:rsid w:val="00A14D5B"/>
    <w:rsid w:val="00A14FCF"/>
    <w:rsid w:val="00A1556F"/>
    <w:rsid w:val="00A1562B"/>
    <w:rsid w:val="00A156DC"/>
    <w:rsid w:val="00A1573C"/>
    <w:rsid w:val="00A1593F"/>
    <w:rsid w:val="00A15BF3"/>
    <w:rsid w:val="00A15FAF"/>
    <w:rsid w:val="00A1607D"/>
    <w:rsid w:val="00A1626F"/>
    <w:rsid w:val="00A163BD"/>
    <w:rsid w:val="00A16407"/>
    <w:rsid w:val="00A166F1"/>
    <w:rsid w:val="00A16E1D"/>
    <w:rsid w:val="00A170F4"/>
    <w:rsid w:val="00A1743D"/>
    <w:rsid w:val="00A175A9"/>
    <w:rsid w:val="00A1762E"/>
    <w:rsid w:val="00A176CA"/>
    <w:rsid w:val="00A17A29"/>
    <w:rsid w:val="00A202B9"/>
    <w:rsid w:val="00A20516"/>
    <w:rsid w:val="00A2080B"/>
    <w:rsid w:val="00A20B0A"/>
    <w:rsid w:val="00A20E30"/>
    <w:rsid w:val="00A20EB7"/>
    <w:rsid w:val="00A21159"/>
    <w:rsid w:val="00A2126E"/>
    <w:rsid w:val="00A21408"/>
    <w:rsid w:val="00A214F4"/>
    <w:rsid w:val="00A216B4"/>
    <w:rsid w:val="00A21738"/>
    <w:rsid w:val="00A217A0"/>
    <w:rsid w:val="00A21914"/>
    <w:rsid w:val="00A21B89"/>
    <w:rsid w:val="00A21BFE"/>
    <w:rsid w:val="00A21CFD"/>
    <w:rsid w:val="00A21D82"/>
    <w:rsid w:val="00A2203C"/>
    <w:rsid w:val="00A2211C"/>
    <w:rsid w:val="00A221D8"/>
    <w:rsid w:val="00A22434"/>
    <w:rsid w:val="00A22B7D"/>
    <w:rsid w:val="00A22FFD"/>
    <w:rsid w:val="00A2308B"/>
    <w:rsid w:val="00A236B4"/>
    <w:rsid w:val="00A236E9"/>
    <w:rsid w:val="00A2374B"/>
    <w:rsid w:val="00A23BA4"/>
    <w:rsid w:val="00A23C56"/>
    <w:rsid w:val="00A23DD1"/>
    <w:rsid w:val="00A23EC9"/>
    <w:rsid w:val="00A23F77"/>
    <w:rsid w:val="00A23FFA"/>
    <w:rsid w:val="00A24489"/>
    <w:rsid w:val="00A245A8"/>
    <w:rsid w:val="00A247C0"/>
    <w:rsid w:val="00A24945"/>
    <w:rsid w:val="00A249CE"/>
    <w:rsid w:val="00A24E31"/>
    <w:rsid w:val="00A251AE"/>
    <w:rsid w:val="00A25296"/>
    <w:rsid w:val="00A252C2"/>
    <w:rsid w:val="00A25726"/>
    <w:rsid w:val="00A25B78"/>
    <w:rsid w:val="00A25D2B"/>
    <w:rsid w:val="00A25FF0"/>
    <w:rsid w:val="00A26160"/>
    <w:rsid w:val="00A261B8"/>
    <w:rsid w:val="00A26205"/>
    <w:rsid w:val="00A26437"/>
    <w:rsid w:val="00A26630"/>
    <w:rsid w:val="00A26632"/>
    <w:rsid w:val="00A26A03"/>
    <w:rsid w:val="00A26A19"/>
    <w:rsid w:val="00A26B07"/>
    <w:rsid w:val="00A26C57"/>
    <w:rsid w:val="00A277A8"/>
    <w:rsid w:val="00A27B01"/>
    <w:rsid w:val="00A27D01"/>
    <w:rsid w:val="00A30355"/>
    <w:rsid w:val="00A30CA5"/>
    <w:rsid w:val="00A30E42"/>
    <w:rsid w:val="00A30F51"/>
    <w:rsid w:val="00A31320"/>
    <w:rsid w:val="00A31360"/>
    <w:rsid w:val="00A314E8"/>
    <w:rsid w:val="00A31A1F"/>
    <w:rsid w:val="00A31CAC"/>
    <w:rsid w:val="00A31CC6"/>
    <w:rsid w:val="00A31EB7"/>
    <w:rsid w:val="00A32298"/>
    <w:rsid w:val="00A322F2"/>
    <w:rsid w:val="00A32A36"/>
    <w:rsid w:val="00A32A9B"/>
    <w:rsid w:val="00A32E27"/>
    <w:rsid w:val="00A332F7"/>
    <w:rsid w:val="00A33933"/>
    <w:rsid w:val="00A33EF9"/>
    <w:rsid w:val="00A33FFC"/>
    <w:rsid w:val="00A345AE"/>
    <w:rsid w:val="00A347F0"/>
    <w:rsid w:val="00A34875"/>
    <w:rsid w:val="00A34DDE"/>
    <w:rsid w:val="00A34E9F"/>
    <w:rsid w:val="00A35013"/>
    <w:rsid w:val="00A3575C"/>
    <w:rsid w:val="00A3581D"/>
    <w:rsid w:val="00A35942"/>
    <w:rsid w:val="00A35D43"/>
    <w:rsid w:val="00A35D49"/>
    <w:rsid w:val="00A35E15"/>
    <w:rsid w:val="00A3605F"/>
    <w:rsid w:val="00A36D39"/>
    <w:rsid w:val="00A370B4"/>
    <w:rsid w:val="00A3772A"/>
    <w:rsid w:val="00A379EE"/>
    <w:rsid w:val="00A37BDA"/>
    <w:rsid w:val="00A37EB7"/>
    <w:rsid w:val="00A37FAF"/>
    <w:rsid w:val="00A400CC"/>
    <w:rsid w:val="00A400D1"/>
    <w:rsid w:val="00A40186"/>
    <w:rsid w:val="00A403DA"/>
    <w:rsid w:val="00A40495"/>
    <w:rsid w:val="00A405B8"/>
    <w:rsid w:val="00A40A74"/>
    <w:rsid w:val="00A4148C"/>
    <w:rsid w:val="00A417B6"/>
    <w:rsid w:val="00A41C10"/>
    <w:rsid w:val="00A41CAF"/>
    <w:rsid w:val="00A424AB"/>
    <w:rsid w:val="00A424FB"/>
    <w:rsid w:val="00A42566"/>
    <w:rsid w:val="00A4335B"/>
    <w:rsid w:val="00A435EF"/>
    <w:rsid w:val="00A43997"/>
    <w:rsid w:val="00A439D0"/>
    <w:rsid w:val="00A43B07"/>
    <w:rsid w:val="00A44689"/>
    <w:rsid w:val="00A457BF"/>
    <w:rsid w:val="00A45CB0"/>
    <w:rsid w:val="00A45FEA"/>
    <w:rsid w:val="00A461B9"/>
    <w:rsid w:val="00A46288"/>
    <w:rsid w:val="00A4685D"/>
    <w:rsid w:val="00A46BA8"/>
    <w:rsid w:val="00A46D65"/>
    <w:rsid w:val="00A46DA0"/>
    <w:rsid w:val="00A4702E"/>
    <w:rsid w:val="00A47634"/>
    <w:rsid w:val="00A4787E"/>
    <w:rsid w:val="00A47FF1"/>
    <w:rsid w:val="00A50330"/>
    <w:rsid w:val="00A503AD"/>
    <w:rsid w:val="00A50625"/>
    <w:rsid w:val="00A50D3D"/>
    <w:rsid w:val="00A50ED1"/>
    <w:rsid w:val="00A517DC"/>
    <w:rsid w:val="00A521B4"/>
    <w:rsid w:val="00A5228C"/>
    <w:rsid w:val="00A525C3"/>
    <w:rsid w:val="00A5292B"/>
    <w:rsid w:val="00A52A6D"/>
    <w:rsid w:val="00A52C49"/>
    <w:rsid w:val="00A52CFB"/>
    <w:rsid w:val="00A5350D"/>
    <w:rsid w:val="00A5370B"/>
    <w:rsid w:val="00A53900"/>
    <w:rsid w:val="00A53A92"/>
    <w:rsid w:val="00A53D21"/>
    <w:rsid w:val="00A53E9F"/>
    <w:rsid w:val="00A5423E"/>
    <w:rsid w:val="00A54A06"/>
    <w:rsid w:val="00A54D90"/>
    <w:rsid w:val="00A54F4D"/>
    <w:rsid w:val="00A55399"/>
    <w:rsid w:val="00A5571F"/>
    <w:rsid w:val="00A55B53"/>
    <w:rsid w:val="00A55DC9"/>
    <w:rsid w:val="00A5605D"/>
    <w:rsid w:val="00A56200"/>
    <w:rsid w:val="00A56263"/>
    <w:rsid w:val="00A56849"/>
    <w:rsid w:val="00A56B96"/>
    <w:rsid w:val="00A56F87"/>
    <w:rsid w:val="00A570CF"/>
    <w:rsid w:val="00A574D4"/>
    <w:rsid w:val="00A57763"/>
    <w:rsid w:val="00A57C1F"/>
    <w:rsid w:val="00A6072B"/>
    <w:rsid w:val="00A607AB"/>
    <w:rsid w:val="00A60A11"/>
    <w:rsid w:val="00A60CFE"/>
    <w:rsid w:val="00A60D4E"/>
    <w:rsid w:val="00A60D76"/>
    <w:rsid w:val="00A612FE"/>
    <w:rsid w:val="00A615E5"/>
    <w:rsid w:val="00A61B9A"/>
    <w:rsid w:val="00A623D8"/>
    <w:rsid w:val="00A62417"/>
    <w:rsid w:val="00A628C0"/>
    <w:rsid w:val="00A62ACB"/>
    <w:rsid w:val="00A62B05"/>
    <w:rsid w:val="00A62DB5"/>
    <w:rsid w:val="00A6318F"/>
    <w:rsid w:val="00A63347"/>
    <w:rsid w:val="00A63572"/>
    <w:rsid w:val="00A63811"/>
    <w:rsid w:val="00A645CD"/>
    <w:rsid w:val="00A64CFB"/>
    <w:rsid w:val="00A64D1B"/>
    <w:rsid w:val="00A65109"/>
    <w:rsid w:val="00A65218"/>
    <w:rsid w:val="00A6576D"/>
    <w:rsid w:val="00A65777"/>
    <w:rsid w:val="00A65804"/>
    <w:rsid w:val="00A6587F"/>
    <w:rsid w:val="00A65927"/>
    <w:rsid w:val="00A665FB"/>
    <w:rsid w:val="00A66657"/>
    <w:rsid w:val="00A669E0"/>
    <w:rsid w:val="00A66AF4"/>
    <w:rsid w:val="00A66D55"/>
    <w:rsid w:val="00A66F4D"/>
    <w:rsid w:val="00A6747C"/>
    <w:rsid w:val="00A6761C"/>
    <w:rsid w:val="00A67918"/>
    <w:rsid w:val="00A679C9"/>
    <w:rsid w:val="00A67FDA"/>
    <w:rsid w:val="00A702DA"/>
    <w:rsid w:val="00A703B3"/>
    <w:rsid w:val="00A70731"/>
    <w:rsid w:val="00A70B49"/>
    <w:rsid w:val="00A70EB7"/>
    <w:rsid w:val="00A70FD1"/>
    <w:rsid w:val="00A71D9D"/>
    <w:rsid w:val="00A71DE3"/>
    <w:rsid w:val="00A71EE6"/>
    <w:rsid w:val="00A7200B"/>
    <w:rsid w:val="00A72196"/>
    <w:rsid w:val="00A723A1"/>
    <w:rsid w:val="00A72571"/>
    <w:rsid w:val="00A72D28"/>
    <w:rsid w:val="00A72E0E"/>
    <w:rsid w:val="00A72F5F"/>
    <w:rsid w:val="00A733A6"/>
    <w:rsid w:val="00A73887"/>
    <w:rsid w:val="00A739F5"/>
    <w:rsid w:val="00A73B14"/>
    <w:rsid w:val="00A740D4"/>
    <w:rsid w:val="00A74128"/>
    <w:rsid w:val="00A74384"/>
    <w:rsid w:val="00A74398"/>
    <w:rsid w:val="00A7456B"/>
    <w:rsid w:val="00A74875"/>
    <w:rsid w:val="00A74A85"/>
    <w:rsid w:val="00A74B0A"/>
    <w:rsid w:val="00A74BB1"/>
    <w:rsid w:val="00A74D70"/>
    <w:rsid w:val="00A74E7E"/>
    <w:rsid w:val="00A7538A"/>
    <w:rsid w:val="00A753C5"/>
    <w:rsid w:val="00A7558D"/>
    <w:rsid w:val="00A7564E"/>
    <w:rsid w:val="00A75678"/>
    <w:rsid w:val="00A75759"/>
    <w:rsid w:val="00A75914"/>
    <w:rsid w:val="00A76B0A"/>
    <w:rsid w:val="00A76BBE"/>
    <w:rsid w:val="00A77329"/>
    <w:rsid w:val="00A77862"/>
    <w:rsid w:val="00A778AA"/>
    <w:rsid w:val="00A80453"/>
    <w:rsid w:val="00A80567"/>
    <w:rsid w:val="00A8076F"/>
    <w:rsid w:val="00A807EE"/>
    <w:rsid w:val="00A8084F"/>
    <w:rsid w:val="00A80D7D"/>
    <w:rsid w:val="00A80F82"/>
    <w:rsid w:val="00A813DB"/>
    <w:rsid w:val="00A81768"/>
    <w:rsid w:val="00A8182D"/>
    <w:rsid w:val="00A818FF"/>
    <w:rsid w:val="00A81A27"/>
    <w:rsid w:val="00A81BD5"/>
    <w:rsid w:val="00A81DDB"/>
    <w:rsid w:val="00A8222B"/>
    <w:rsid w:val="00A82707"/>
    <w:rsid w:val="00A8272B"/>
    <w:rsid w:val="00A82878"/>
    <w:rsid w:val="00A82CDD"/>
    <w:rsid w:val="00A82D70"/>
    <w:rsid w:val="00A83813"/>
    <w:rsid w:val="00A83AE6"/>
    <w:rsid w:val="00A83BD2"/>
    <w:rsid w:val="00A83C91"/>
    <w:rsid w:val="00A84193"/>
    <w:rsid w:val="00A841AC"/>
    <w:rsid w:val="00A8487A"/>
    <w:rsid w:val="00A8498B"/>
    <w:rsid w:val="00A84E49"/>
    <w:rsid w:val="00A85086"/>
    <w:rsid w:val="00A85269"/>
    <w:rsid w:val="00A8555A"/>
    <w:rsid w:val="00A85595"/>
    <w:rsid w:val="00A85A36"/>
    <w:rsid w:val="00A85C79"/>
    <w:rsid w:val="00A85DA9"/>
    <w:rsid w:val="00A85FFD"/>
    <w:rsid w:val="00A8629B"/>
    <w:rsid w:val="00A86C79"/>
    <w:rsid w:val="00A86C7F"/>
    <w:rsid w:val="00A8714D"/>
    <w:rsid w:val="00A878D1"/>
    <w:rsid w:val="00A87E93"/>
    <w:rsid w:val="00A87FFD"/>
    <w:rsid w:val="00A90107"/>
    <w:rsid w:val="00A9039E"/>
    <w:rsid w:val="00A908EA"/>
    <w:rsid w:val="00A910B6"/>
    <w:rsid w:val="00A9175C"/>
    <w:rsid w:val="00A91AF1"/>
    <w:rsid w:val="00A924BC"/>
    <w:rsid w:val="00A92CFE"/>
    <w:rsid w:val="00A92D74"/>
    <w:rsid w:val="00A92D94"/>
    <w:rsid w:val="00A92E05"/>
    <w:rsid w:val="00A92EAB"/>
    <w:rsid w:val="00A93394"/>
    <w:rsid w:val="00A935B1"/>
    <w:rsid w:val="00A93819"/>
    <w:rsid w:val="00A93B8D"/>
    <w:rsid w:val="00A9401C"/>
    <w:rsid w:val="00A9438D"/>
    <w:rsid w:val="00A94405"/>
    <w:rsid w:val="00A947EF"/>
    <w:rsid w:val="00A9483D"/>
    <w:rsid w:val="00A94A18"/>
    <w:rsid w:val="00A94A79"/>
    <w:rsid w:val="00A952A7"/>
    <w:rsid w:val="00A95409"/>
    <w:rsid w:val="00A955D8"/>
    <w:rsid w:val="00A95878"/>
    <w:rsid w:val="00A95947"/>
    <w:rsid w:val="00A95A00"/>
    <w:rsid w:val="00A95DD0"/>
    <w:rsid w:val="00A966F4"/>
    <w:rsid w:val="00A96B03"/>
    <w:rsid w:val="00A96BFA"/>
    <w:rsid w:val="00A97117"/>
    <w:rsid w:val="00A9737F"/>
    <w:rsid w:val="00A97636"/>
    <w:rsid w:val="00A9772F"/>
    <w:rsid w:val="00A97DB0"/>
    <w:rsid w:val="00A97F3C"/>
    <w:rsid w:val="00AA0552"/>
    <w:rsid w:val="00AA063E"/>
    <w:rsid w:val="00AA0800"/>
    <w:rsid w:val="00AA089F"/>
    <w:rsid w:val="00AA0B87"/>
    <w:rsid w:val="00AA0CD5"/>
    <w:rsid w:val="00AA0DDE"/>
    <w:rsid w:val="00AA1461"/>
    <w:rsid w:val="00AA15F0"/>
    <w:rsid w:val="00AA1CDC"/>
    <w:rsid w:val="00AA223D"/>
    <w:rsid w:val="00AA26B8"/>
    <w:rsid w:val="00AA344E"/>
    <w:rsid w:val="00AA3623"/>
    <w:rsid w:val="00AA3714"/>
    <w:rsid w:val="00AA3A4E"/>
    <w:rsid w:val="00AA3BE2"/>
    <w:rsid w:val="00AA3F6B"/>
    <w:rsid w:val="00AA4288"/>
    <w:rsid w:val="00AA42D1"/>
    <w:rsid w:val="00AA464C"/>
    <w:rsid w:val="00AA47CC"/>
    <w:rsid w:val="00AA485A"/>
    <w:rsid w:val="00AA4907"/>
    <w:rsid w:val="00AA4F51"/>
    <w:rsid w:val="00AA4FC1"/>
    <w:rsid w:val="00AA55AD"/>
    <w:rsid w:val="00AA578D"/>
    <w:rsid w:val="00AA57C5"/>
    <w:rsid w:val="00AA5BA9"/>
    <w:rsid w:val="00AA5BB5"/>
    <w:rsid w:val="00AA5BBB"/>
    <w:rsid w:val="00AA622F"/>
    <w:rsid w:val="00AA685D"/>
    <w:rsid w:val="00AA6981"/>
    <w:rsid w:val="00AA6AD1"/>
    <w:rsid w:val="00AA6D4C"/>
    <w:rsid w:val="00AA7638"/>
    <w:rsid w:val="00AA7C6C"/>
    <w:rsid w:val="00AA7D8F"/>
    <w:rsid w:val="00AB084D"/>
    <w:rsid w:val="00AB08DC"/>
    <w:rsid w:val="00AB10FF"/>
    <w:rsid w:val="00AB137E"/>
    <w:rsid w:val="00AB16E0"/>
    <w:rsid w:val="00AB199F"/>
    <w:rsid w:val="00AB1B76"/>
    <w:rsid w:val="00AB1DDB"/>
    <w:rsid w:val="00AB2003"/>
    <w:rsid w:val="00AB2273"/>
    <w:rsid w:val="00AB24E4"/>
    <w:rsid w:val="00AB25AE"/>
    <w:rsid w:val="00AB2926"/>
    <w:rsid w:val="00AB2B5F"/>
    <w:rsid w:val="00AB3197"/>
    <w:rsid w:val="00AB3459"/>
    <w:rsid w:val="00AB3487"/>
    <w:rsid w:val="00AB34A1"/>
    <w:rsid w:val="00AB379F"/>
    <w:rsid w:val="00AB37C6"/>
    <w:rsid w:val="00AB37EE"/>
    <w:rsid w:val="00AB3FF4"/>
    <w:rsid w:val="00AB40A1"/>
    <w:rsid w:val="00AB4269"/>
    <w:rsid w:val="00AB4C4D"/>
    <w:rsid w:val="00AB4D1C"/>
    <w:rsid w:val="00AB506D"/>
    <w:rsid w:val="00AB5143"/>
    <w:rsid w:val="00AB5459"/>
    <w:rsid w:val="00AB5695"/>
    <w:rsid w:val="00AB57D2"/>
    <w:rsid w:val="00AB57F8"/>
    <w:rsid w:val="00AB5ACB"/>
    <w:rsid w:val="00AB5D17"/>
    <w:rsid w:val="00AB60AB"/>
    <w:rsid w:val="00AB6118"/>
    <w:rsid w:val="00AB65CE"/>
    <w:rsid w:val="00AB6638"/>
    <w:rsid w:val="00AB693D"/>
    <w:rsid w:val="00AB6C0C"/>
    <w:rsid w:val="00AB7008"/>
    <w:rsid w:val="00AB7363"/>
    <w:rsid w:val="00AB7425"/>
    <w:rsid w:val="00AB757D"/>
    <w:rsid w:val="00AB7643"/>
    <w:rsid w:val="00AB77BC"/>
    <w:rsid w:val="00AB7C52"/>
    <w:rsid w:val="00AC002B"/>
    <w:rsid w:val="00AC05CD"/>
    <w:rsid w:val="00AC072D"/>
    <w:rsid w:val="00AC0B87"/>
    <w:rsid w:val="00AC0CC4"/>
    <w:rsid w:val="00AC0E29"/>
    <w:rsid w:val="00AC0E50"/>
    <w:rsid w:val="00AC11EA"/>
    <w:rsid w:val="00AC14F8"/>
    <w:rsid w:val="00AC196B"/>
    <w:rsid w:val="00AC19A8"/>
    <w:rsid w:val="00AC1B2F"/>
    <w:rsid w:val="00AC1E13"/>
    <w:rsid w:val="00AC23E4"/>
    <w:rsid w:val="00AC2624"/>
    <w:rsid w:val="00AC2AEF"/>
    <w:rsid w:val="00AC2C8A"/>
    <w:rsid w:val="00AC2E11"/>
    <w:rsid w:val="00AC2F6F"/>
    <w:rsid w:val="00AC2F7E"/>
    <w:rsid w:val="00AC3112"/>
    <w:rsid w:val="00AC3158"/>
    <w:rsid w:val="00AC32A8"/>
    <w:rsid w:val="00AC36B2"/>
    <w:rsid w:val="00AC3E4B"/>
    <w:rsid w:val="00AC3EFF"/>
    <w:rsid w:val="00AC3F9E"/>
    <w:rsid w:val="00AC4244"/>
    <w:rsid w:val="00AC4940"/>
    <w:rsid w:val="00AC4B8A"/>
    <w:rsid w:val="00AC5883"/>
    <w:rsid w:val="00AC5937"/>
    <w:rsid w:val="00AC59C9"/>
    <w:rsid w:val="00AC5A2F"/>
    <w:rsid w:val="00AC5C5D"/>
    <w:rsid w:val="00AC5EAC"/>
    <w:rsid w:val="00AC5FE5"/>
    <w:rsid w:val="00AC60CF"/>
    <w:rsid w:val="00AC615D"/>
    <w:rsid w:val="00AC652A"/>
    <w:rsid w:val="00AC65CF"/>
    <w:rsid w:val="00AC6B55"/>
    <w:rsid w:val="00AC6F5B"/>
    <w:rsid w:val="00AC711D"/>
    <w:rsid w:val="00AC738A"/>
    <w:rsid w:val="00AC7833"/>
    <w:rsid w:val="00AC78DC"/>
    <w:rsid w:val="00AC792D"/>
    <w:rsid w:val="00AC7A1D"/>
    <w:rsid w:val="00AC7E75"/>
    <w:rsid w:val="00AC7FC4"/>
    <w:rsid w:val="00AD05A3"/>
    <w:rsid w:val="00AD06A5"/>
    <w:rsid w:val="00AD0B66"/>
    <w:rsid w:val="00AD0F3B"/>
    <w:rsid w:val="00AD0FA2"/>
    <w:rsid w:val="00AD1060"/>
    <w:rsid w:val="00AD1351"/>
    <w:rsid w:val="00AD141B"/>
    <w:rsid w:val="00AD1698"/>
    <w:rsid w:val="00AD1EF6"/>
    <w:rsid w:val="00AD2555"/>
    <w:rsid w:val="00AD25FE"/>
    <w:rsid w:val="00AD2FB6"/>
    <w:rsid w:val="00AD332A"/>
    <w:rsid w:val="00AD360B"/>
    <w:rsid w:val="00AD3669"/>
    <w:rsid w:val="00AD39DD"/>
    <w:rsid w:val="00AD3B1B"/>
    <w:rsid w:val="00AD3D50"/>
    <w:rsid w:val="00AD4528"/>
    <w:rsid w:val="00AD4759"/>
    <w:rsid w:val="00AD4776"/>
    <w:rsid w:val="00AD4841"/>
    <w:rsid w:val="00AD4991"/>
    <w:rsid w:val="00AD4A24"/>
    <w:rsid w:val="00AD4F21"/>
    <w:rsid w:val="00AD55B5"/>
    <w:rsid w:val="00AD5AEB"/>
    <w:rsid w:val="00AD60CA"/>
    <w:rsid w:val="00AD681A"/>
    <w:rsid w:val="00AD69B8"/>
    <w:rsid w:val="00AD6B44"/>
    <w:rsid w:val="00AD6DEE"/>
    <w:rsid w:val="00AD6E5E"/>
    <w:rsid w:val="00AD6FAF"/>
    <w:rsid w:val="00AD6FE5"/>
    <w:rsid w:val="00AD7419"/>
    <w:rsid w:val="00AD7668"/>
    <w:rsid w:val="00AD7E4E"/>
    <w:rsid w:val="00AE013C"/>
    <w:rsid w:val="00AE0152"/>
    <w:rsid w:val="00AE03AE"/>
    <w:rsid w:val="00AE077F"/>
    <w:rsid w:val="00AE0CB6"/>
    <w:rsid w:val="00AE102C"/>
    <w:rsid w:val="00AE155D"/>
    <w:rsid w:val="00AE15CB"/>
    <w:rsid w:val="00AE19CD"/>
    <w:rsid w:val="00AE1A98"/>
    <w:rsid w:val="00AE1CD1"/>
    <w:rsid w:val="00AE1EDD"/>
    <w:rsid w:val="00AE2214"/>
    <w:rsid w:val="00AE271D"/>
    <w:rsid w:val="00AE2A06"/>
    <w:rsid w:val="00AE2AA1"/>
    <w:rsid w:val="00AE2B07"/>
    <w:rsid w:val="00AE2D2E"/>
    <w:rsid w:val="00AE2EAB"/>
    <w:rsid w:val="00AE350A"/>
    <w:rsid w:val="00AE35EF"/>
    <w:rsid w:val="00AE3642"/>
    <w:rsid w:val="00AE3B90"/>
    <w:rsid w:val="00AE4F80"/>
    <w:rsid w:val="00AE509C"/>
    <w:rsid w:val="00AE527D"/>
    <w:rsid w:val="00AE5423"/>
    <w:rsid w:val="00AE55F5"/>
    <w:rsid w:val="00AE5D2E"/>
    <w:rsid w:val="00AE5DE9"/>
    <w:rsid w:val="00AE5FC2"/>
    <w:rsid w:val="00AE601C"/>
    <w:rsid w:val="00AE6D7D"/>
    <w:rsid w:val="00AE6EA3"/>
    <w:rsid w:val="00AE7428"/>
    <w:rsid w:val="00AE7810"/>
    <w:rsid w:val="00AE7F79"/>
    <w:rsid w:val="00AE7F99"/>
    <w:rsid w:val="00AF02B8"/>
    <w:rsid w:val="00AF0865"/>
    <w:rsid w:val="00AF0AD7"/>
    <w:rsid w:val="00AF0D8F"/>
    <w:rsid w:val="00AF0F9A"/>
    <w:rsid w:val="00AF1134"/>
    <w:rsid w:val="00AF12F7"/>
    <w:rsid w:val="00AF1376"/>
    <w:rsid w:val="00AF1378"/>
    <w:rsid w:val="00AF183B"/>
    <w:rsid w:val="00AF1AD6"/>
    <w:rsid w:val="00AF26B7"/>
    <w:rsid w:val="00AF3101"/>
    <w:rsid w:val="00AF366C"/>
    <w:rsid w:val="00AF38FB"/>
    <w:rsid w:val="00AF3A46"/>
    <w:rsid w:val="00AF3C83"/>
    <w:rsid w:val="00AF4C0A"/>
    <w:rsid w:val="00AF4D58"/>
    <w:rsid w:val="00AF4D9A"/>
    <w:rsid w:val="00AF512B"/>
    <w:rsid w:val="00AF5201"/>
    <w:rsid w:val="00AF53A2"/>
    <w:rsid w:val="00AF54FC"/>
    <w:rsid w:val="00AF553F"/>
    <w:rsid w:val="00AF5E28"/>
    <w:rsid w:val="00AF5EC9"/>
    <w:rsid w:val="00AF6405"/>
    <w:rsid w:val="00AF664C"/>
    <w:rsid w:val="00AF6666"/>
    <w:rsid w:val="00AF6DC7"/>
    <w:rsid w:val="00AF6F7B"/>
    <w:rsid w:val="00AF7446"/>
    <w:rsid w:val="00AF78A5"/>
    <w:rsid w:val="00AF78B7"/>
    <w:rsid w:val="00AF7AB5"/>
    <w:rsid w:val="00AF7BC5"/>
    <w:rsid w:val="00AF7F3F"/>
    <w:rsid w:val="00B001EC"/>
    <w:rsid w:val="00B0099F"/>
    <w:rsid w:val="00B00E95"/>
    <w:rsid w:val="00B02219"/>
    <w:rsid w:val="00B026E4"/>
    <w:rsid w:val="00B02871"/>
    <w:rsid w:val="00B02BCA"/>
    <w:rsid w:val="00B02DA3"/>
    <w:rsid w:val="00B02FE3"/>
    <w:rsid w:val="00B03537"/>
    <w:rsid w:val="00B03A8B"/>
    <w:rsid w:val="00B044D1"/>
    <w:rsid w:val="00B045BB"/>
    <w:rsid w:val="00B04745"/>
    <w:rsid w:val="00B04A21"/>
    <w:rsid w:val="00B04F88"/>
    <w:rsid w:val="00B04FA6"/>
    <w:rsid w:val="00B04FC9"/>
    <w:rsid w:val="00B04FD3"/>
    <w:rsid w:val="00B0553E"/>
    <w:rsid w:val="00B055C5"/>
    <w:rsid w:val="00B055C7"/>
    <w:rsid w:val="00B0586A"/>
    <w:rsid w:val="00B066CF"/>
    <w:rsid w:val="00B069B1"/>
    <w:rsid w:val="00B06A4F"/>
    <w:rsid w:val="00B06C9A"/>
    <w:rsid w:val="00B07256"/>
    <w:rsid w:val="00B075D8"/>
    <w:rsid w:val="00B07A83"/>
    <w:rsid w:val="00B07E40"/>
    <w:rsid w:val="00B10215"/>
    <w:rsid w:val="00B10459"/>
    <w:rsid w:val="00B106AF"/>
    <w:rsid w:val="00B1077F"/>
    <w:rsid w:val="00B10A49"/>
    <w:rsid w:val="00B11645"/>
    <w:rsid w:val="00B116E3"/>
    <w:rsid w:val="00B11A0E"/>
    <w:rsid w:val="00B11AE0"/>
    <w:rsid w:val="00B11E57"/>
    <w:rsid w:val="00B122ED"/>
    <w:rsid w:val="00B127D3"/>
    <w:rsid w:val="00B129E8"/>
    <w:rsid w:val="00B1489F"/>
    <w:rsid w:val="00B14995"/>
    <w:rsid w:val="00B14B62"/>
    <w:rsid w:val="00B14BC5"/>
    <w:rsid w:val="00B14D19"/>
    <w:rsid w:val="00B15369"/>
    <w:rsid w:val="00B15399"/>
    <w:rsid w:val="00B15592"/>
    <w:rsid w:val="00B1570B"/>
    <w:rsid w:val="00B15960"/>
    <w:rsid w:val="00B16140"/>
    <w:rsid w:val="00B1675D"/>
    <w:rsid w:val="00B168FC"/>
    <w:rsid w:val="00B16D2B"/>
    <w:rsid w:val="00B17061"/>
    <w:rsid w:val="00B172A8"/>
    <w:rsid w:val="00B17313"/>
    <w:rsid w:val="00B177AD"/>
    <w:rsid w:val="00B17824"/>
    <w:rsid w:val="00B17DBD"/>
    <w:rsid w:val="00B203B5"/>
    <w:rsid w:val="00B207B2"/>
    <w:rsid w:val="00B20F4E"/>
    <w:rsid w:val="00B20F85"/>
    <w:rsid w:val="00B212E2"/>
    <w:rsid w:val="00B21A0F"/>
    <w:rsid w:val="00B21BD7"/>
    <w:rsid w:val="00B21DE7"/>
    <w:rsid w:val="00B21F43"/>
    <w:rsid w:val="00B21F54"/>
    <w:rsid w:val="00B220DE"/>
    <w:rsid w:val="00B2217C"/>
    <w:rsid w:val="00B2278F"/>
    <w:rsid w:val="00B22A01"/>
    <w:rsid w:val="00B22AFA"/>
    <w:rsid w:val="00B22E4E"/>
    <w:rsid w:val="00B23422"/>
    <w:rsid w:val="00B23766"/>
    <w:rsid w:val="00B23A56"/>
    <w:rsid w:val="00B23AE9"/>
    <w:rsid w:val="00B23DF5"/>
    <w:rsid w:val="00B2418B"/>
    <w:rsid w:val="00B24415"/>
    <w:rsid w:val="00B244C6"/>
    <w:rsid w:val="00B248BC"/>
    <w:rsid w:val="00B24EBF"/>
    <w:rsid w:val="00B2509B"/>
    <w:rsid w:val="00B259A7"/>
    <w:rsid w:val="00B25B6B"/>
    <w:rsid w:val="00B25D7B"/>
    <w:rsid w:val="00B2607B"/>
    <w:rsid w:val="00B26776"/>
    <w:rsid w:val="00B26938"/>
    <w:rsid w:val="00B2694E"/>
    <w:rsid w:val="00B269F4"/>
    <w:rsid w:val="00B26B87"/>
    <w:rsid w:val="00B26B90"/>
    <w:rsid w:val="00B26E9C"/>
    <w:rsid w:val="00B26F08"/>
    <w:rsid w:val="00B2766F"/>
    <w:rsid w:val="00B2773C"/>
    <w:rsid w:val="00B277A7"/>
    <w:rsid w:val="00B278F2"/>
    <w:rsid w:val="00B302EC"/>
    <w:rsid w:val="00B30496"/>
    <w:rsid w:val="00B30540"/>
    <w:rsid w:val="00B30567"/>
    <w:rsid w:val="00B310CC"/>
    <w:rsid w:val="00B313E2"/>
    <w:rsid w:val="00B31664"/>
    <w:rsid w:val="00B3192A"/>
    <w:rsid w:val="00B321D6"/>
    <w:rsid w:val="00B32428"/>
    <w:rsid w:val="00B328CD"/>
    <w:rsid w:val="00B32939"/>
    <w:rsid w:val="00B32B8C"/>
    <w:rsid w:val="00B32C5E"/>
    <w:rsid w:val="00B335CC"/>
    <w:rsid w:val="00B33712"/>
    <w:rsid w:val="00B33966"/>
    <w:rsid w:val="00B33B82"/>
    <w:rsid w:val="00B33FFD"/>
    <w:rsid w:val="00B34063"/>
    <w:rsid w:val="00B341E4"/>
    <w:rsid w:val="00B345AB"/>
    <w:rsid w:val="00B35065"/>
    <w:rsid w:val="00B35622"/>
    <w:rsid w:val="00B3572B"/>
    <w:rsid w:val="00B35994"/>
    <w:rsid w:val="00B35B6C"/>
    <w:rsid w:val="00B35C3F"/>
    <w:rsid w:val="00B35F91"/>
    <w:rsid w:val="00B36278"/>
    <w:rsid w:val="00B3640B"/>
    <w:rsid w:val="00B3659C"/>
    <w:rsid w:val="00B365CB"/>
    <w:rsid w:val="00B36601"/>
    <w:rsid w:val="00B3687F"/>
    <w:rsid w:val="00B36936"/>
    <w:rsid w:val="00B36975"/>
    <w:rsid w:val="00B36F9E"/>
    <w:rsid w:val="00B3716D"/>
    <w:rsid w:val="00B37568"/>
    <w:rsid w:val="00B3793D"/>
    <w:rsid w:val="00B37E70"/>
    <w:rsid w:val="00B37FF8"/>
    <w:rsid w:val="00B40026"/>
    <w:rsid w:val="00B40300"/>
    <w:rsid w:val="00B405A6"/>
    <w:rsid w:val="00B40CEF"/>
    <w:rsid w:val="00B40D0B"/>
    <w:rsid w:val="00B410B0"/>
    <w:rsid w:val="00B41630"/>
    <w:rsid w:val="00B41C49"/>
    <w:rsid w:val="00B41CBB"/>
    <w:rsid w:val="00B41DEC"/>
    <w:rsid w:val="00B420DC"/>
    <w:rsid w:val="00B42621"/>
    <w:rsid w:val="00B42E64"/>
    <w:rsid w:val="00B432FB"/>
    <w:rsid w:val="00B433D9"/>
    <w:rsid w:val="00B43537"/>
    <w:rsid w:val="00B43717"/>
    <w:rsid w:val="00B43796"/>
    <w:rsid w:val="00B43D45"/>
    <w:rsid w:val="00B440F8"/>
    <w:rsid w:val="00B44379"/>
    <w:rsid w:val="00B44445"/>
    <w:rsid w:val="00B44574"/>
    <w:rsid w:val="00B446D8"/>
    <w:rsid w:val="00B4494B"/>
    <w:rsid w:val="00B4553B"/>
    <w:rsid w:val="00B45CA0"/>
    <w:rsid w:val="00B45EDB"/>
    <w:rsid w:val="00B46256"/>
    <w:rsid w:val="00B46374"/>
    <w:rsid w:val="00B46A58"/>
    <w:rsid w:val="00B46B76"/>
    <w:rsid w:val="00B46CA4"/>
    <w:rsid w:val="00B46ED7"/>
    <w:rsid w:val="00B4717D"/>
    <w:rsid w:val="00B4730B"/>
    <w:rsid w:val="00B47409"/>
    <w:rsid w:val="00B4767C"/>
    <w:rsid w:val="00B479C6"/>
    <w:rsid w:val="00B47ED4"/>
    <w:rsid w:val="00B50013"/>
    <w:rsid w:val="00B50083"/>
    <w:rsid w:val="00B50A07"/>
    <w:rsid w:val="00B50D29"/>
    <w:rsid w:val="00B515DB"/>
    <w:rsid w:val="00B51919"/>
    <w:rsid w:val="00B51B21"/>
    <w:rsid w:val="00B51C83"/>
    <w:rsid w:val="00B51E8D"/>
    <w:rsid w:val="00B52314"/>
    <w:rsid w:val="00B52662"/>
    <w:rsid w:val="00B53026"/>
    <w:rsid w:val="00B531AB"/>
    <w:rsid w:val="00B531CF"/>
    <w:rsid w:val="00B5339F"/>
    <w:rsid w:val="00B5341C"/>
    <w:rsid w:val="00B53919"/>
    <w:rsid w:val="00B53985"/>
    <w:rsid w:val="00B5433E"/>
    <w:rsid w:val="00B544A6"/>
    <w:rsid w:val="00B54531"/>
    <w:rsid w:val="00B5490A"/>
    <w:rsid w:val="00B551E3"/>
    <w:rsid w:val="00B5523D"/>
    <w:rsid w:val="00B552BC"/>
    <w:rsid w:val="00B55361"/>
    <w:rsid w:val="00B55369"/>
    <w:rsid w:val="00B55648"/>
    <w:rsid w:val="00B556E1"/>
    <w:rsid w:val="00B55A1A"/>
    <w:rsid w:val="00B5609F"/>
    <w:rsid w:val="00B56582"/>
    <w:rsid w:val="00B56A27"/>
    <w:rsid w:val="00B56B09"/>
    <w:rsid w:val="00B56E28"/>
    <w:rsid w:val="00B57170"/>
    <w:rsid w:val="00B5733E"/>
    <w:rsid w:val="00B5774B"/>
    <w:rsid w:val="00B57795"/>
    <w:rsid w:val="00B577CC"/>
    <w:rsid w:val="00B57909"/>
    <w:rsid w:val="00B57C92"/>
    <w:rsid w:val="00B57D85"/>
    <w:rsid w:val="00B604BA"/>
    <w:rsid w:val="00B60867"/>
    <w:rsid w:val="00B60CF3"/>
    <w:rsid w:val="00B60D03"/>
    <w:rsid w:val="00B60DA0"/>
    <w:rsid w:val="00B60EA0"/>
    <w:rsid w:val="00B6194E"/>
    <w:rsid w:val="00B61D11"/>
    <w:rsid w:val="00B61DE6"/>
    <w:rsid w:val="00B62020"/>
    <w:rsid w:val="00B62459"/>
    <w:rsid w:val="00B631A8"/>
    <w:rsid w:val="00B63284"/>
    <w:rsid w:val="00B63731"/>
    <w:rsid w:val="00B639D7"/>
    <w:rsid w:val="00B63A98"/>
    <w:rsid w:val="00B63EF5"/>
    <w:rsid w:val="00B6407D"/>
    <w:rsid w:val="00B644B3"/>
    <w:rsid w:val="00B64560"/>
    <w:rsid w:val="00B646E4"/>
    <w:rsid w:val="00B647DE"/>
    <w:rsid w:val="00B648D8"/>
    <w:rsid w:val="00B649BB"/>
    <w:rsid w:val="00B64A40"/>
    <w:rsid w:val="00B64C7B"/>
    <w:rsid w:val="00B65143"/>
    <w:rsid w:val="00B651A7"/>
    <w:rsid w:val="00B6530D"/>
    <w:rsid w:val="00B653E1"/>
    <w:rsid w:val="00B6540D"/>
    <w:rsid w:val="00B655DE"/>
    <w:rsid w:val="00B6620A"/>
    <w:rsid w:val="00B664DA"/>
    <w:rsid w:val="00B66672"/>
    <w:rsid w:val="00B673BB"/>
    <w:rsid w:val="00B67632"/>
    <w:rsid w:val="00B6781E"/>
    <w:rsid w:val="00B67C98"/>
    <w:rsid w:val="00B67D50"/>
    <w:rsid w:val="00B67EEA"/>
    <w:rsid w:val="00B67F1E"/>
    <w:rsid w:val="00B70075"/>
    <w:rsid w:val="00B7019E"/>
    <w:rsid w:val="00B70260"/>
    <w:rsid w:val="00B704F4"/>
    <w:rsid w:val="00B70C75"/>
    <w:rsid w:val="00B70CE9"/>
    <w:rsid w:val="00B70D45"/>
    <w:rsid w:val="00B70F92"/>
    <w:rsid w:val="00B711BA"/>
    <w:rsid w:val="00B7159E"/>
    <w:rsid w:val="00B71C9F"/>
    <w:rsid w:val="00B72295"/>
    <w:rsid w:val="00B723EB"/>
    <w:rsid w:val="00B7254C"/>
    <w:rsid w:val="00B72651"/>
    <w:rsid w:val="00B739DF"/>
    <w:rsid w:val="00B73AAE"/>
    <w:rsid w:val="00B73B9C"/>
    <w:rsid w:val="00B741E2"/>
    <w:rsid w:val="00B74291"/>
    <w:rsid w:val="00B742B5"/>
    <w:rsid w:val="00B74826"/>
    <w:rsid w:val="00B748E3"/>
    <w:rsid w:val="00B74A90"/>
    <w:rsid w:val="00B74FDD"/>
    <w:rsid w:val="00B750A4"/>
    <w:rsid w:val="00B753D8"/>
    <w:rsid w:val="00B758A2"/>
    <w:rsid w:val="00B76024"/>
    <w:rsid w:val="00B762EB"/>
    <w:rsid w:val="00B763E3"/>
    <w:rsid w:val="00B766D5"/>
    <w:rsid w:val="00B766E1"/>
    <w:rsid w:val="00B77326"/>
    <w:rsid w:val="00B773F8"/>
    <w:rsid w:val="00B77853"/>
    <w:rsid w:val="00B77896"/>
    <w:rsid w:val="00B779A7"/>
    <w:rsid w:val="00B77C6F"/>
    <w:rsid w:val="00B77C7F"/>
    <w:rsid w:val="00B77CFE"/>
    <w:rsid w:val="00B77D64"/>
    <w:rsid w:val="00B80934"/>
    <w:rsid w:val="00B8122E"/>
    <w:rsid w:val="00B813C3"/>
    <w:rsid w:val="00B814A9"/>
    <w:rsid w:val="00B81966"/>
    <w:rsid w:val="00B81B44"/>
    <w:rsid w:val="00B81B81"/>
    <w:rsid w:val="00B822AE"/>
    <w:rsid w:val="00B8243F"/>
    <w:rsid w:val="00B8246F"/>
    <w:rsid w:val="00B82475"/>
    <w:rsid w:val="00B8252C"/>
    <w:rsid w:val="00B8299E"/>
    <w:rsid w:val="00B82A12"/>
    <w:rsid w:val="00B82B2E"/>
    <w:rsid w:val="00B82B37"/>
    <w:rsid w:val="00B82CA7"/>
    <w:rsid w:val="00B82CCC"/>
    <w:rsid w:val="00B82E34"/>
    <w:rsid w:val="00B83234"/>
    <w:rsid w:val="00B83E09"/>
    <w:rsid w:val="00B842B5"/>
    <w:rsid w:val="00B846F3"/>
    <w:rsid w:val="00B84863"/>
    <w:rsid w:val="00B85334"/>
    <w:rsid w:val="00B85794"/>
    <w:rsid w:val="00B85832"/>
    <w:rsid w:val="00B85C0D"/>
    <w:rsid w:val="00B85D5C"/>
    <w:rsid w:val="00B86086"/>
    <w:rsid w:val="00B86189"/>
    <w:rsid w:val="00B86358"/>
    <w:rsid w:val="00B863A9"/>
    <w:rsid w:val="00B86664"/>
    <w:rsid w:val="00B86D19"/>
    <w:rsid w:val="00B876F1"/>
    <w:rsid w:val="00B87BA6"/>
    <w:rsid w:val="00B90363"/>
    <w:rsid w:val="00B9053B"/>
    <w:rsid w:val="00B9059E"/>
    <w:rsid w:val="00B90B7A"/>
    <w:rsid w:val="00B90D0F"/>
    <w:rsid w:val="00B91186"/>
    <w:rsid w:val="00B912BD"/>
    <w:rsid w:val="00B92145"/>
    <w:rsid w:val="00B92BF8"/>
    <w:rsid w:val="00B92E7F"/>
    <w:rsid w:val="00B93074"/>
    <w:rsid w:val="00B93259"/>
    <w:rsid w:val="00B9363E"/>
    <w:rsid w:val="00B93689"/>
    <w:rsid w:val="00B93B1A"/>
    <w:rsid w:val="00B93E96"/>
    <w:rsid w:val="00B94306"/>
    <w:rsid w:val="00B94505"/>
    <w:rsid w:val="00B9463C"/>
    <w:rsid w:val="00B9471A"/>
    <w:rsid w:val="00B94C70"/>
    <w:rsid w:val="00B95157"/>
    <w:rsid w:val="00B9521E"/>
    <w:rsid w:val="00B955B9"/>
    <w:rsid w:val="00B956C4"/>
    <w:rsid w:val="00B95C04"/>
    <w:rsid w:val="00B95CC9"/>
    <w:rsid w:val="00B96046"/>
    <w:rsid w:val="00B9622B"/>
    <w:rsid w:val="00B963C2"/>
    <w:rsid w:val="00B967EE"/>
    <w:rsid w:val="00B96C5E"/>
    <w:rsid w:val="00B96E05"/>
    <w:rsid w:val="00B97050"/>
    <w:rsid w:val="00B9777C"/>
    <w:rsid w:val="00B97C77"/>
    <w:rsid w:val="00B97CC1"/>
    <w:rsid w:val="00BA030F"/>
    <w:rsid w:val="00BA04C5"/>
    <w:rsid w:val="00BA0C37"/>
    <w:rsid w:val="00BA0FF5"/>
    <w:rsid w:val="00BA11BD"/>
    <w:rsid w:val="00BA19B7"/>
    <w:rsid w:val="00BA1A0E"/>
    <w:rsid w:val="00BA1CD1"/>
    <w:rsid w:val="00BA1CEE"/>
    <w:rsid w:val="00BA23A2"/>
    <w:rsid w:val="00BA2453"/>
    <w:rsid w:val="00BA2650"/>
    <w:rsid w:val="00BA266F"/>
    <w:rsid w:val="00BA2E43"/>
    <w:rsid w:val="00BA305A"/>
    <w:rsid w:val="00BA3782"/>
    <w:rsid w:val="00BA3833"/>
    <w:rsid w:val="00BA39B8"/>
    <w:rsid w:val="00BA4198"/>
    <w:rsid w:val="00BA4450"/>
    <w:rsid w:val="00BA47BB"/>
    <w:rsid w:val="00BA47D2"/>
    <w:rsid w:val="00BA5AFA"/>
    <w:rsid w:val="00BA5BA5"/>
    <w:rsid w:val="00BA5BEB"/>
    <w:rsid w:val="00BA5CF0"/>
    <w:rsid w:val="00BA627E"/>
    <w:rsid w:val="00BA68C4"/>
    <w:rsid w:val="00BA6D1A"/>
    <w:rsid w:val="00BA6F2A"/>
    <w:rsid w:val="00BA7365"/>
    <w:rsid w:val="00BA76D9"/>
    <w:rsid w:val="00BA79B2"/>
    <w:rsid w:val="00BB046F"/>
    <w:rsid w:val="00BB088D"/>
    <w:rsid w:val="00BB0A07"/>
    <w:rsid w:val="00BB0E9A"/>
    <w:rsid w:val="00BB0F03"/>
    <w:rsid w:val="00BB1013"/>
    <w:rsid w:val="00BB1041"/>
    <w:rsid w:val="00BB14BD"/>
    <w:rsid w:val="00BB1A8A"/>
    <w:rsid w:val="00BB1BDB"/>
    <w:rsid w:val="00BB1EC8"/>
    <w:rsid w:val="00BB253B"/>
    <w:rsid w:val="00BB290D"/>
    <w:rsid w:val="00BB2A1D"/>
    <w:rsid w:val="00BB2AD5"/>
    <w:rsid w:val="00BB2B62"/>
    <w:rsid w:val="00BB2E1B"/>
    <w:rsid w:val="00BB3255"/>
    <w:rsid w:val="00BB362D"/>
    <w:rsid w:val="00BB3D29"/>
    <w:rsid w:val="00BB3D71"/>
    <w:rsid w:val="00BB3FC7"/>
    <w:rsid w:val="00BB456B"/>
    <w:rsid w:val="00BB490F"/>
    <w:rsid w:val="00BB4BCD"/>
    <w:rsid w:val="00BB4C00"/>
    <w:rsid w:val="00BB4D98"/>
    <w:rsid w:val="00BB4EBF"/>
    <w:rsid w:val="00BB4F57"/>
    <w:rsid w:val="00BB59E0"/>
    <w:rsid w:val="00BB5A52"/>
    <w:rsid w:val="00BB5B60"/>
    <w:rsid w:val="00BB5D80"/>
    <w:rsid w:val="00BB667A"/>
    <w:rsid w:val="00BB6895"/>
    <w:rsid w:val="00BB73F7"/>
    <w:rsid w:val="00BB7547"/>
    <w:rsid w:val="00BB78EA"/>
    <w:rsid w:val="00BB7DF0"/>
    <w:rsid w:val="00BC003F"/>
    <w:rsid w:val="00BC0083"/>
    <w:rsid w:val="00BC05B1"/>
    <w:rsid w:val="00BC0A96"/>
    <w:rsid w:val="00BC0EAE"/>
    <w:rsid w:val="00BC170C"/>
    <w:rsid w:val="00BC17A9"/>
    <w:rsid w:val="00BC1927"/>
    <w:rsid w:val="00BC1A87"/>
    <w:rsid w:val="00BC1B45"/>
    <w:rsid w:val="00BC2354"/>
    <w:rsid w:val="00BC24C6"/>
    <w:rsid w:val="00BC271E"/>
    <w:rsid w:val="00BC279D"/>
    <w:rsid w:val="00BC295F"/>
    <w:rsid w:val="00BC30B4"/>
    <w:rsid w:val="00BC318C"/>
    <w:rsid w:val="00BC3422"/>
    <w:rsid w:val="00BC387B"/>
    <w:rsid w:val="00BC414E"/>
    <w:rsid w:val="00BC437C"/>
    <w:rsid w:val="00BC44C5"/>
    <w:rsid w:val="00BC48B2"/>
    <w:rsid w:val="00BC4D18"/>
    <w:rsid w:val="00BC506D"/>
    <w:rsid w:val="00BC54B9"/>
    <w:rsid w:val="00BC5A33"/>
    <w:rsid w:val="00BC5DB8"/>
    <w:rsid w:val="00BC5E68"/>
    <w:rsid w:val="00BC6328"/>
    <w:rsid w:val="00BC6688"/>
    <w:rsid w:val="00BC6A59"/>
    <w:rsid w:val="00BC6E19"/>
    <w:rsid w:val="00BC726F"/>
    <w:rsid w:val="00BC73AE"/>
    <w:rsid w:val="00BC7536"/>
    <w:rsid w:val="00BC7EC8"/>
    <w:rsid w:val="00BC7F6C"/>
    <w:rsid w:val="00BD01F0"/>
    <w:rsid w:val="00BD05FA"/>
    <w:rsid w:val="00BD0AAE"/>
    <w:rsid w:val="00BD0B31"/>
    <w:rsid w:val="00BD0BD9"/>
    <w:rsid w:val="00BD0C4A"/>
    <w:rsid w:val="00BD0D7D"/>
    <w:rsid w:val="00BD0E02"/>
    <w:rsid w:val="00BD13A2"/>
    <w:rsid w:val="00BD208D"/>
    <w:rsid w:val="00BD2167"/>
    <w:rsid w:val="00BD21F7"/>
    <w:rsid w:val="00BD237E"/>
    <w:rsid w:val="00BD26EB"/>
    <w:rsid w:val="00BD2E0A"/>
    <w:rsid w:val="00BD358F"/>
    <w:rsid w:val="00BD3745"/>
    <w:rsid w:val="00BD3A48"/>
    <w:rsid w:val="00BD3EBD"/>
    <w:rsid w:val="00BD4606"/>
    <w:rsid w:val="00BD467D"/>
    <w:rsid w:val="00BD46AF"/>
    <w:rsid w:val="00BD47A0"/>
    <w:rsid w:val="00BD4883"/>
    <w:rsid w:val="00BD493B"/>
    <w:rsid w:val="00BD4A28"/>
    <w:rsid w:val="00BD4FF1"/>
    <w:rsid w:val="00BD5018"/>
    <w:rsid w:val="00BD5442"/>
    <w:rsid w:val="00BD5AAD"/>
    <w:rsid w:val="00BD5AE9"/>
    <w:rsid w:val="00BD5B7A"/>
    <w:rsid w:val="00BD5D9F"/>
    <w:rsid w:val="00BD5E61"/>
    <w:rsid w:val="00BD6912"/>
    <w:rsid w:val="00BD73DD"/>
    <w:rsid w:val="00BD7951"/>
    <w:rsid w:val="00BD7A28"/>
    <w:rsid w:val="00BD7A62"/>
    <w:rsid w:val="00BE00F7"/>
    <w:rsid w:val="00BE0574"/>
    <w:rsid w:val="00BE073C"/>
    <w:rsid w:val="00BE098E"/>
    <w:rsid w:val="00BE0BFC"/>
    <w:rsid w:val="00BE0E12"/>
    <w:rsid w:val="00BE1608"/>
    <w:rsid w:val="00BE1830"/>
    <w:rsid w:val="00BE1935"/>
    <w:rsid w:val="00BE198E"/>
    <w:rsid w:val="00BE2072"/>
    <w:rsid w:val="00BE2120"/>
    <w:rsid w:val="00BE21B3"/>
    <w:rsid w:val="00BE2236"/>
    <w:rsid w:val="00BE2322"/>
    <w:rsid w:val="00BE23F2"/>
    <w:rsid w:val="00BE2571"/>
    <w:rsid w:val="00BE2595"/>
    <w:rsid w:val="00BE2722"/>
    <w:rsid w:val="00BE2C9B"/>
    <w:rsid w:val="00BE30C0"/>
    <w:rsid w:val="00BE356A"/>
    <w:rsid w:val="00BE443D"/>
    <w:rsid w:val="00BE4671"/>
    <w:rsid w:val="00BE478D"/>
    <w:rsid w:val="00BE48EF"/>
    <w:rsid w:val="00BE4E4E"/>
    <w:rsid w:val="00BE4E94"/>
    <w:rsid w:val="00BE4EDC"/>
    <w:rsid w:val="00BE5098"/>
    <w:rsid w:val="00BE50AB"/>
    <w:rsid w:val="00BE515D"/>
    <w:rsid w:val="00BE52E7"/>
    <w:rsid w:val="00BE5308"/>
    <w:rsid w:val="00BE5ADC"/>
    <w:rsid w:val="00BE5B47"/>
    <w:rsid w:val="00BE5C58"/>
    <w:rsid w:val="00BE5D20"/>
    <w:rsid w:val="00BE5D63"/>
    <w:rsid w:val="00BE5FFB"/>
    <w:rsid w:val="00BE60F5"/>
    <w:rsid w:val="00BE61A1"/>
    <w:rsid w:val="00BE61DA"/>
    <w:rsid w:val="00BE63A3"/>
    <w:rsid w:val="00BE63B3"/>
    <w:rsid w:val="00BE68CC"/>
    <w:rsid w:val="00BE6950"/>
    <w:rsid w:val="00BE6ACE"/>
    <w:rsid w:val="00BE7396"/>
    <w:rsid w:val="00BE73DC"/>
    <w:rsid w:val="00BF007B"/>
    <w:rsid w:val="00BF06E6"/>
    <w:rsid w:val="00BF0E4A"/>
    <w:rsid w:val="00BF142E"/>
    <w:rsid w:val="00BF201F"/>
    <w:rsid w:val="00BF23EF"/>
    <w:rsid w:val="00BF2555"/>
    <w:rsid w:val="00BF283B"/>
    <w:rsid w:val="00BF29E3"/>
    <w:rsid w:val="00BF29F6"/>
    <w:rsid w:val="00BF2A18"/>
    <w:rsid w:val="00BF2A49"/>
    <w:rsid w:val="00BF2FC8"/>
    <w:rsid w:val="00BF31CF"/>
    <w:rsid w:val="00BF346D"/>
    <w:rsid w:val="00BF3682"/>
    <w:rsid w:val="00BF37AA"/>
    <w:rsid w:val="00BF37D8"/>
    <w:rsid w:val="00BF38EC"/>
    <w:rsid w:val="00BF3CCC"/>
    <w:rsid w:val="00BF3E15"/>
    <w:rsid w:val="00BF4497"/>
    <w:rsid w:val="00BF47D8"/>
    <w:rsid w:val="00BF49D1"/>
    <w:rsid w:val="00BF4E0B"/>
    <w:rsid w:val="00BF4E87"/>
    <w:rsid w:val="00BF4F96"/>
    <w:rsid w:val="00BF5424"/>
    <w:rsid w:val="00BF599E"/>
    <w:rsid w:val="00BF5CE3"/>
    <w:rsid w:val="00BF5D5A"/>
    <w:rsid w:val="00BF64AF"/>
    <w:rsid w:val="00BF67D5"/>
    <w:rsid w:val="00BF6CF4"/>
    <w:rsid w:val="00BF6D9E"/>
    <w:rsid w:val="00BF6E2A"/>
    <w:rsid w:val="00BF75B5"/>
    <w:rsid w:val="00C00684"/>
    <w:rsid w:val="00C00C31"/>
    <w:rsid w:val="00C00E96"/>
    <w:rsid w:val="00C00F64"/>
    <w:rsid w:val="00C0116F"/>
    <w:rsid w:val="00C011CC"/>
    <w:rsid w:val="00C0127D"/>
    <w:rsid w:val="00C015B9"/>
    <w:rsid w:val="00C01638"/>
    <w:rsid w:val="00C0193B"/>
    <w:rsid w:val="00C01AD3"/>
    <w:rsid w:val="00C02045"/>
    <w:rsid w:val="00C022F9"/>
    <w:rsid w:val="00C023CA"/>
    <w:rsid w:val="00C02557"/>
    <w:rsid w:val="00C02566"/>
    <w:rsid w:val="00C0262F"/>
    <w:rsid w:val="00C02836"/>
    <w:rsid w:val="00C03263"/>
    <w:rsid w:val="00C032BB"/>
    <w:rsid w:val="00C032EA"/>
    <w:rsid w:val="00C03535"/>
    <w:rsid w:val="00C03F76"/>
    <w:rsid w:val="00C041CF"/>
    <w:rsid w:val="00C044B5"/>
    <w:rsid w:val="00C045F8"/>
    <w:rsid w:val="00C0489D"/>
    <w:rsid w:val="00C05418"/>
    <w:rsid w:val="00C06197"/>
    <w:rsid w:val="00C06BCE"/>
    <w:rsid w:val="00C06EB5"/>
    <w:rsid w:val="00C10003"/>
    <w:rsid w:val="00C106BB"/>
    <w:rsid w:val="00C10D24"/>
    <w:rsid w:val="00C113E5"/>
    <w:rsid w:val="00C1145F"/>
    <w:rsid w:val="00C11686"/>
    <w:rsid w:val="00C1172A"/>
    <w:rsid w:val="00C11A9F"/>
    <w:rsid w:val="00C11BB0"/>
    <w:rsid w:val="00C11C83"/>
    <w:rsid w:val="00C11CD1"/>
    <w:rsid w:val="00C11EF6"/>
    <w:rsid w:val="00C1210C"/>
    <w:rsid w:val="00C1227F"/>
    <w:rsid w:val="00C12532"/>
    <w:rsid w:val="00C1257F"/>
    <w:rsid w:val="00C125D0"/>
    <w:rsid w:val="00C128E5"/>
    <w:rsid w:val="00C1293D"/>
    <w:rsid w:val="00C12BA2"/>
    <w:rsid w:val="00C12F83"/>
    <w:rsid w:val="00C130EF"/>
    <w:rsid w:val="00C13192"/>
    <w:rsid w:val="00C1323A"/>
    <w:rsid w:val="00C13539"/>
    <w:rsid w:val="00C13545"/>
    <w:rsid w:val="00C13D8A"/>
    <w:rsid w:val="00C14858"/>
    <w:rsid w:val="00C14ADE"/>
    <w:rsid w:val="00C1512F"/>
    <w:rsid w:val="00C152B2"/>
    <w:rsid w:val="00C156FC"/>
    <w:rsid w:val="00C15701"/>
    <w:rsid w:val="00C157EA"/>
    <w:rsid w:val="00C16455"/>
    <w:rsid w:val="00C1663B"/>
    <w:rsid w:val="00C16A50"/>
    <w:rsid w:val="00C16BE0"/>
    <w:rsid w:val="00C16CDC"/>
    <w:rsid w:val="00C170B2"/>
    <w:rsid w:val="00C172AA"/>
    <w:rsid w:val="00C1735E"/>
    <w:rsid w:val="00C177AE"/>
    <w:rsid w:val="00C179B0"/>
    <w:rsid w:val="00C17DE2"/>
    <w:rsid w:val="00C206E9"/>
    <w:rsid w:val="00C209A0"/>
    <w:rsid w:val="00C20A76"/>
    <w:rsid w:val="00C20D87"/>
    <w:rsid w:val="00C20E1A"/>
    <w:rsid w:val="00C20FF0"/>
    <w:rsid w:val="00C210FC"/>
    <w:rsid w:val="00C2155A"/>
    <w:rsid w:val="00C21BF7"/>
    <w:rsid w:val="00C2280B"/>
    <w:rsid w:val="00C22E6C"/>
    <w:rsid w:val="00C22E8C"/>
    <w:rsid w:val="00C23209"/>
    <w:rsid w:val="00C2334C"/>
    <w:rsid w:val="00C2335E"/>
    <w:rsid w:val="00C236F9"/>
    <w:rsid w:val="00C23905"/>
    <w:rsid w:val="00C239FD"/>
    <w:rsid w:val="00C24209"/>
    <w:rsid w:val="00C24EE8"/>
    <w:rsid w:val="00C25024"/>
    <w:rsid w:val="00C25583"/>
    <w:rsid w:val="00C258F2"/>
    <w:rsid w:val="00C25A29"/>
    <w:rsid w:val="00C25A52"/>
    <w:rsid w:val="00C25B04"/>
    <w:rsid w:val="00C25BB1"/>
    <w:rsid w:val="00C25D56"/>
    <w:rsid w:val="00C262E9"/>
    <w:rsid w:val="00C26432"/>
    <w:rsid w:val="00C26844"/>
    <w:rsid w:val="00C26895"/>
    <w:rsid w:val="00C268C8"/>
    <w:rsid w:val="00C26EFF"/>
    <w:rsid w:val="00C2715F"/>
    <w:rsid w:val="00C276D3"/>
    <w:rsid w:val="00C278A0"/>
    <w:rsid w:val="00C27A24"/>
    <w:rsid w:val="00C30056"/>
    <w:rsid w:val="00C30089"/>
    <w:rsid w:val="00C30206"/>
    <w:rsid w:val="00C305C5"/>
    <w:rsid w:val="00C3099C"/>
    <w:rsid w:val="00C31BF8"/>
    <w:rsid w:val="00C31DC0"/>
    <w:rsid w:val="00C320CF"/>
    <w:rsid w:val="00C3241E"/>
    <w:rsid w:val="00C32435"/>
    <w:rsid w:val="00C32C1B"/>
    <w:rsid w:val="00C32D49"/>
    <w:rsid w:val="00C33479"/>
    <w:rsid w:val="00C337BE"/>
    <w:rsid w:val="00C33877"/>
    <w:rsid w:val="00C33AD3"/>
    <w:rsid w:val="00C33AD4"/>
    <w:rsid w:val="00C33AD5"/>
    <w:rsid w:val="00C33CE9"/>
    <w:rsid w:val="00C340B4"/>
    <w:rsid w:val="00C340B9"/>
    <w:rsid w:val="00C343FB"/>
    <w:rsid w:val="00C346E4"/>
    <w:rsid w:val="00C347D2"/>
    <w:rsid w:val="00C34B89"/>
    <w:rsid w:val="00C34E8A"/>
    <w:rsid w:val="00C34EEE"/>
    <w:rsid w:val="00C352FD"/>
    <w:rsid w:val="00C35644"/>
    <w:rsid w:val="00C35A6D"/>
    <w:rsid w:val="00C35DFA"/>
    <w:rsid w:val="00C362BA"/>
    <w:rsid w:val="00C36451"/>
    <w:rsid w:val="00C36D8A"/>
    <w:rsid w:val="00C36E4E"/>
    <w:rsid w:val="00C36E63"/>
    <w:rsid w:val="00C36FC5"/>
    <w:rsid w:val="00C37755"/>
    <w:rsid w:val="00C37A80"/>
    <w:rsid w:val="00C37AD9"/>
    <w:rsid w:val="00C37F27"/>
    <w:rsid w:val="00C41120"/>
    <w:rsid w:val="00C4184C"/>
    <w:rsid w:val="00C41938"/>
    <w:rsid w:val="00C41B2F"/>
    <w:rsid w:val="00C41B3C"/>
    <w:rsid w:val="00C41CE2"/>
    <w:rsid w:val="00C41DAA"/>
    <w:rsid w:val="00C41DBA"/>
    <w:rsid w:val="00C4235C"/>
    <w:rsid w:val="00C42821"/>
    <w:rsid w:val="00C431CF"/>
    <w:rsid w:val="00C4321D"/>
    <w:rsid w:val="00C4343B"/>
    <w:rsid w:val="00C43662"/>
    <w:rsid w:val="00C43F06"/>
    <w:rsid w:val="00C445AA"/>
    <w:rsid w:val="00C44F2B"/>
    <w:rsid w:val="00C4512E"/>
    <w:rsid w:val="00C45702"/>
    <w:rsid w:val="00C4588D"/>
    <w:rsid w:val="00C45E02"/>
    <w:rsid w:val="00C462B8"/>
    <w:rsid w:val="00C46303"/>
    <w:rsid w:val="00C465DC"/>
    <w:rsid w:val="00C46746"/>
    <w:rsid w:val="00C46906"/>
    <w:rsid w:val="00C46AB4"/>
    <w:rsid w:val="00C46B23"/>
    <w:rsid w:val="00C47503"/>
    <w:rsid w:val="00C4767D"/>
    <w:rsid w:val="00C476DF"/>
    <w:rsid w:val="00C478CE"/>
    <w:rsid w:val="00C47FF6"/>
    <w:rsid w:val="00C505BB"/>
    <w:rsid w:val="00C50762"/>
    <w:rsid w:val="00C50905"/>
    <w:rsid w:val="00C50A0A"/>
    <w:rsid w:val="00C50A2B"/>
    <w:rsid w:val="00C50BBB"/>
    <w:rsid w:val="00C50BEB"/>
    <w:rsid w:val="00C51248"/>
    <w:rsid w:val="00C5144E"/>
    <w:rsid w:val="00C51470"/>
    <w:rsid w:val="00C51B4D"/>
    <w:rsid w:val="00C51C01"/>
    <w:rsid w:val="00C51C3E"/>
    <w:rsid w:val="00C5215E"/>
    <w:rsid w:val="00C523C8"/>
    <w:rsid w:val="00C52749"/>
    <w:rsid w:val="00C528C0"/>
    <w:rsid w:val="00C52978"/>
    <w:rsid w:val="00C52A31"/>
    <w:rsid w:val="00C52D69"/>
    <w:rsid w:val="00C531DD"/>
    <w:rsid w:val="00C539DC"/>
    <w:rsid w:val="00C53BB0"/>
    <w:rsid w:val="00C53CDF"/>
    <w:rsid w:val="00C54549"/>
    <w:rsid w:val="00C54660"/>
    <w:rsid w:val="00C54920"/>
    <w:rsid w:val="00C54C45"/>
    <w:rsid w:val="00C5555E"/>
    <w:rsid w:val="00C559A9"/>
    <w:rsid w:val="00C5619A"/>
    <w:rsid w:val="00C56576"/>
    <w:rsid w:val="00C5667A"/>
    <w:rsid w:val="00C567B5"/>
    <w:rsid w:val="00C56F78"/>
    <w:rsid w:val="00C573A4"/>
    <w:rsid w:val="00C57444"/>
    <w:rsid w:val="00C57787"/>
    <w:rsid w:val="00C5783B"/>
    <w:rsid w:val="00C578B5"/>
    <w:rsid w:val="00C57BB8"/>
    <w:rsid w:val="00C6009C"/>
    <w:rsid w:val="00C60734"/>
    <w:rsid w:val="00C60848"/>
    <w:rsid w:val="00C60B50"/>
    <w:rsid w:val="00C60C8E"/>
    <w:rsid w:val="00C60D65"/>
    <w:rsid w:val="00C60EDF"/>
    <w:rsid w:val="00C61168"/>
    <w:rsid w:val="00C6133C"/>
    <w:rsid w:val="00C616BA"/>
    <w:rsid w:val="00C61833"/>
    <w:rsid w:val="00C61C4C"/>
    <w:rsid w:val="00C62017"/>
    <w:rsid w:val="00C62588"/>
    <w:rsid w:val="00C62E62"/>
    <w:rsid w:val="00C6353A"/>
    <w:rsid w:val="00C637E1"/>
    <w:rsid w:val="00C63C79"/>
    <w:rsid w:val="00C63D2B"/>
    <w:rsid w:val="00C6408F"/>
    <w:rsid w:val="00C64AA0"/>
    <w:rsid w:val="00C64BC5"/>
    <w:rsid w:val="00C64F3D"/>
    <w:rsid w:val="00C650CA"/>
    <w:rsid w:val="00C65119"/>
    <w:rsid w:val="00C6544B"/>
    <w:rsid w:val="00C65549"/>
    <w:rsid w:val="00C656B6"/>
    <w:rsid w:val="00C65DE8"/>
    <w:rsid w:val="00C65E98"/>
    <w:rsid w:val="00C65FAF"/>
    <w:rsid w:val="00C6687F"/>
    <w:rsid w:val="00C668A9"/>
    <w:rsid w:val="00C66EB6"/>
    <w:rsid w:val="00C673C0"/>
    <w:rsid w:val="00C67509"/>
    <w:rsid w:val="00C676C5"/>
    <w:rsid w:val="00C67B54"/>
    <w:rsid w:val="00C67BA2"/>
    <w:rsid w:val="00C67D71"/>
    <w:rsid w:val="00C67EAC"/>
    <w:rsid w:val="00C67F8E"/>
    <w:rsid w:val="00C67FC1"/>
    <w:rsid w:val="00C70618"/>
    <w:rsid w:val="00C7097B"/>
    <w:rsid w:val="00C70B6B"/>
    <w:rsid w:val="00C70CDA"/>
    <w:rsid w:val="00C70D26"/>
    <w:rsid w:val="00C70D50"/>
    <w:rsid w:val="00C70F3C"/>
    <w:rsid w:val="00C7143A"/>
    <w:rsid w:val="00C71912"/>
    <w:rsid w:val="00C721E4"/>
    <w:rsid w:val="00C72228"/>
    <w:rsid w:val="00C72252"/>
    <w:rsid w:val="00C723FD"/>
    <w:rsid w:val="00C727B3"/>
    <w:rsid w:val="00C72A5D"/>
    <w:rsid w:val="00C72ADF"/>
    <w:rsid w:val="00C72DFD"/>
    <w:rsid w:val="00C73043"/>
    <w:rsid w:val="00C7311F"/>
    <w:rsid w:val="00C7446B"/>
    <w:rsid w:val="00C745A7"/>
    <w:rsid w:val="00C74BA1"/>
    <w:rsid w:val="00C74D21"/>
    <w:rsid w:val="00C74DAE"/>
    <w:rsid w:val="00C751DE"/>
    <w:rsid w:val="00C75306"/>
    <w:rsid w:val="00C75AC0"/>
    <w:rsid w:val="00C75BF1"/>
    <w:rsid w:val="00C75C6B"/>
    <w:rsid w:val="00C75E04"/>
    <w:rsid w:val="00C75F6B"/>
    <w:rsid w:val="00C76341"/>
    <w:rsid w:val="00C76660"/>
    <w:rsid w:val="00C76C81"/>
    <w:rsid w:val="00C77278"/>
    <w:rsid w:val="00C77530"/>
    <w:rsid w:val="00C77B33"/>
    <w:rsid w:val="00C77BE0"/>
    <w:rsid w:val="00C77CD5"/>
    <w:rsid w:val="00C804C6"/>
    <w:rsid w:val="00C807BA"/>
    <w:rsid w:val="00C80897"/>
    <w:rsid w:val="00C809E3"/>
    <w:rsid w:val="00C80EC3"/>
    <w:rsid w:val="00C81050"/>
    <w:rsid w:val="00C81092"/>
    <w:rsid w:val="00C81143"/>
    <w:rsid w:val="00C8184A"/>
    <w:rsid w:val="00C81B41"/>
    <w:rsid w:val="00C81CD5"/>
    <w:rsid w:val="00C826F0"/>
    <w:rsid w:val="00C829B3"/>
    <w:rsid w:val="00C82C5E"/>
    <w:rsid w:val="00C83099"/>
    <w:rsid w:val="00C83291"/>
    <w:rsid w:val="00C839E3"/>
    <w:rsid w:val="00C83C4D"/>
    <w:rsid w:val="00C841F2"/>
    <w:rsid w:val="00C85367"/>
    <w:rsid w:val="00C85689"/>
    <w:rsid w:val="00C85B11"/>
    <w:rsid w:val="00C86149"/>
    <w:rsid w:val="00C86874"/>
    <w:rsid w:val="00C86E0A"/>
    <w:rsid w:val="00C86E9B"/>
    <w:rsid w:val="00C8700A"/>
    <w:rsid w:val="00C87384"/>
    <w:rsid w:val="00C877C9"/>
    <w:rsid w:val="00C87BD2"/>
    <w:rsid w:val="00C90024"/>
    <w:rsid w:val="00C9026D"/>
    <w:rsid w:val="00C90528"/>
    <w:rsid w:val="00C907D7"/>
    <w:rsid w:val="00C908FA"/>
    <w:rsid w:val="00C90A68"/>
    <w:rsid w:val="00C90BD9"/>
    <w:rsid w:val="00C90C77"/>
    <w:rsid w:val="00C90D56"/>
    <w:rsid w:val="00C90EB4"/>
    <w:rsid w:val="00C91004"/>
    <w:rsid w:val="00C910DD"/>
    <w:rsid w:val="00C9149D"/>
    <w:rsid w:val="00C91C3E"/>
    <w:rsid w:val="00C92135"/>
    <w:rsid w:val="00C9232A"/>
    <w:rsid w:val="00C92338"/>
    <w:rsid w:val="00C923CA"/>
    <w:rsid w:val="00C92819"/>
    <w:rsid w:val="00C92852"/>
    <w:rsid w:val="00C92C01"/>
    <w:rsid w:val="00C92C58"/>
    <w:rsid w:val="00C9386E"/>
    <w:rsid w:val="00C93A06"/>
    <w:rsid w:val="00C93BC1"/>
    <w:rsid w:val="00C93EFC"/>
    <w:rsid w:val="00C94372"/>
    <w:rsid w:val="00C94454"/>
    <w:rsid w:val="00C94825"/>
    <w:rsid w:val="00C94A96"/>
    <w:rsid w:val="00C94C1C"/>
    <w:rsid w:val="00C94DF0"/>
    <w:rsid w:val="00C94F60"/>
    <w:rsid w:val="00C94F8E"/>
    <w:rsid w:val="00C9517E"/>
    <w:rsid w:val="00C955E3"/>
    <w:rsid w:val="00C95757"/>
    <w:rsid w:val="00C95BBA"/>
    <w:rsid w:val="00C95E66"/>
    <w:rsid w:val="00C96051"/>
    <w:rsid w:val="00C9659C"/>
    <w:rsid w:val="00C967E1"/>
    <w:rsid w:val="00C96F58"/>
    <w:rsid w:val="00C97128"/>
    <w:rsid w:val="00C976D5"/>
    <w:rsid w:val="00C97B86"/>
    <w:rsid w:val="00C97F07"/>
    <w:rsid w:val="00CA05DC"/>
    <w:rsid w:val="00CA08C1"/>
    <w:rsid w:val="00CA0BEA"/>
    <w:rsid w:val="00CA0E10"/>
    <w:rsid w:val="00CA100F"/>
    <w:rsid w:val="00CA14B4"/>
    <w:rsid w:val="00CA1625"/>
    <w:rsid w:val="00CA1A00"/>
    <w:rsid w:val="00CA1A59"/>
    <w:rsid w:val="00CA1B8E"/>
    <w:rsid w:val="00CA270A"/>
    <w:rsid w:val="00CA2FF4"/>
    <w:rsid w:val="00CA3256"/>
    <w:rsid w:val="00CA38D3"/>
    <w:rsid w:val="00CA3F79"/>
    <w:rsid w:val="00CA40E5"/>
    <w:rsid w:val="00CA48E1"/>
    <w:rsid w:val="00CA4A6D"/>
    <w:rsid w:val="00CA4E18"/>
    <w:rsid w:val="00CA4E6F"/>
    <w:rsid w:val="00CA5204"/>
    <w:rsid w:val="00CA5345"/>
    <w:rsid w:val="00CA53BB"/>
    <w:rsid w:val="00CA5758"/>
    <w:rsid w:val="00CA5A9B"/>
    <w:rsid w:val="00CA5CCA"/>
    <w:rsid w:val="00CA5F3E"/>
    <w:rsid w:val="00CA6894"/>
    <w:rsid w:val="00CA6A6C"/>
    <w:rsid w:val="00CA7136"/>
    <w:rsid w:val="00CA79D1"/>
    <w:rsid w:val="00CA7B47"/>
    <w:rsid w:val="00CB0128"/>
    <w:rsid w:val="00CB08B1"/>
    <w:rsid w:val="00CB0C37"/>
    <w:rsid w:val="00CB0CF8"/>
    <w:rsid w:val="00CB0E22"/>
    <w:rsid w:val="00CB127B"/>
    <w:rsid w:val="00CB14F6"/>
    <w:rsid w:val="00CB1602"/>
    <w:rsid w:val="00CB1705"/>
    <w:rsid w:val="00CB1B19"/>
    <w:rsid w:val="00CB1BB9"/>
    <w:rsid w:val="00CB1DD6"/>
    <w:rsid w:val="00CB1EB4"/>
    <w:rsid w:val="00CB24C0"/>
    <w:rsid w:val="00CB2568"/>
    <w:rsid w:val="00CB37AA"/>
    <w:rsid w:val="00CB3976"/>
    <w:rsid w:val="00CB3B1C"/>
    <w:rsid w:val="00CB3C7A"/>
    <w:rsid w:val="00CB441A"/>
    <w:rsid w:val="00CB48CC"/>
    <w:rsid w:val="00CB49EA"/>
    <w:rsid w:val="00CB4C26"/>
    <w:rsid w:val="00CB50ED"/>
    <w:rsid w:val="00CB5FDE"/>
    <w:rsid w:val="00CB61F9"/>
    <w:rsid w:val="00CB67F8"/>
    <w:rsid w:val="00CB6C73"/>
    <w:rsid w:val="00CB7261"/>
    <w:rsid w:val="00CB7866"/>
    <w:rsid w:val="00CB798C"/>
    <w:rsid w:val="00CB7D9F"/>
    <w:rsid w:val="00CB7EDB"/>
    <w:rsid w:val="00CC04F7"/>
    <w:rsid w:val="00CC0655"/>
    <w:rsid w:val="00CC0890"/>
    <w:rsid w:val="00CC1691"/>
    <w:rsid w:val="00CC187E"/>
    <w:rsid w:val="00CC1A26"/>
    <w:rsid w:val="00CC1D8F"/>
    <w:rsid w:val="00CC22AF"/>
    <w:rsid w:val="00CC2D4F"/>
    <w:rsid w:val="00CC2FD9"/>
    <w:rsid w:val="00CC3F57"/>
    <w:rsid w:val="00CC420F"/>
    <w:rsid w:val="00CC43DD"/>
    <w:rsid w:val="00CC45EC"/>
    <w:rsid w:val="00CC4D67"/>
    <w:rsid w:val="00CC5788"/>
    <w:rsid w:val="00CC5B7A"/>
    <w:rsid w:val="00CC6087"/>
    <w:rsid w:val="00CC60A0"/>
    <w:rsid w:val="00CC6120"/>
    <w:rsid w:val="00CC7069"/>
    <w:rsid w:val="00CC72C9"/>
    <w:rsid w:val="00CC7AD4"/>
    <w:rsid w:val="00CC7B33"/>
    <w:rsid w:val="00CC7E00"/>
    <w:rsid w:val="00CD0307"/>
    <w:rsid w:val="00CD03C8"/>
    <w:rsid w:val="00CD0D9A"/>
    <w:rsid w:val="00CD144F"/>
    <w:rsid w:val="00CD1458"/>
    <w:rsid w:val="00CD153B"/>
    <w:rsid w:val="00CD1C7F"/>
    <w:rsid w:val="00CD1D71"/>
    <w:rsid w:val="00CD1F1A"/>
    <w:rsid w:val="00CD21A3"/>
    <w:rsid w:val="00CD2362"/>
    <w:rsid w:val="00CD2581"/>
    <w:rsid w:val="00CD2652"/>
    <w:rsid w:val="00CD2E93"/>
    <w:rsid w:val="00CD3853"/>
    <w:rsid w:val="00CD39D5"/>
    <w:rsid w:val="00CD3BD9"/>
    <w:rsid w:val="00CD3C01"/>
    <w:rsid w:val="00CD3CD0"/>
    <w:rsid w:val="00CD3D1B"/>
    <w:rsid w:val="00CD40D2"/>
    <w:rsid w:val="00CD465A"/>
    <w:rsid w:val="00CD49B3"/>
    <w:rsid w:val="00CD4AD3"/>
    <w:rsid w:val="00CD507F"/>
    <w:rsid w:val="00CD56F0"/>
    <w:rsid w:val="00CD5CAB"/>
    <w:rsid w:val="00CD5D65"/>
    <w:rsid w:val="00CD620E"/>
    <w:rsid w:val="00CD63DA"/>
    <w:rsid w:val="00CD6CA7"/>
    <w:rsid w:val="00CD7540"/>
    <w:rsid w:val="00CD7722"/>
    <w:rsid w:val="00CD775A"/>
    <w:rsid w:val="00CD787F"/>
    <w:rsid w:val="00CD7AFB"/>
    <w:rsid w:val="00CD7B8D"/>
    <w:rsid w:val="00CE02F6"/>
    <w:rsid w:val="00CE083F"/>
    <w:rsid w:val="00CE0BA9"/>
    <w:rsid w:val="00CE0BD4"/>
    <w:rsid w:val="00CE14F5"/>
    <w:rsid w:val="00CE1823"/>
    <w:rsid w:val="00CE1A01"/>
    <w:rsid w:val="00CE1B12"/>
    <w:rsid w:val="00CE1BC6"/>
    <w:rsid w:val="00CE2A73"/>
    <w:rsid w:val="00CE2AB5"/>
    <w:rsid w:val="00CE2DE1"/>
    <w:rsid w:val="00CE358F"/>
    <w:rsid w:val="00CE36FF"/>
    <w:rsid w:val="00CE38A0"/>
    <w:rsid w:val="00CE3C3D"/>
    <w:rsid w:val="00CE3CF4"/>
    <w:rsid w:val="00CE3D5C"/>
    <w:rsid w:val="00CE4982"/>
    <w:rsid w:val="00CE4C04"/>
    <w:rsid w:val="00CE4DBC"/>
    <w:rsid w:val="00CE501C"/>
    <w:rsid w:val="00CE543E"/>
    <w:rsid w:val="00CE5955"/>
    <w:rsid w:val="00CE5D8F"/>
    <w:rsid w:val="00CE5ED7"/>
    <w:rsid w:val="00CE62D9"/>
    <w:rsid w:val="00CE6A54"/>
    <w:rsid w:val="00CE6A97"/>
    <w:rsid w:val="00CE6C32"/>
    <w:rsid w:val="00CE6DD4"/>
    <w:rsid w:val="00CE6FC1"/>
    <w:rsid w:val="00CE78AF"/>
    <w:rsid w:val="00CF0450"/>
    <w:rsid w:val="00CF0ABB"/>
    <w:rsid w:val="00CF0F6F"/>
    <w:rsid w:val="00CF1497"/>
    <w:rsid w:val="00CF15BB"/>
    <w:rsid w:val="00CF17AD"/>
    <w:rsid w:val="00CF18C8"/>
    <w:rsid w:val="00CF1F6C"/>
    <w:rsid w:val="00CF2474"/>
    <w:rsid w:val="00CF27E5"/>
    <w:rsid w:val="00CF28C9"/>
    <w:rsid w:val="00CF2AA3"/>
    <w:rsid w:val="00CF2ABF"/>
    <w:rsid w:val="00CF2CF6"/>
    <w:rsid w:val="00CF3034"/>
    <w:rsid w:val="00CF35F9"/>
    <w:rsid w:val="00CF3F6F"/>
    <w:rsid w:val="00CF42B4"/>
    <w:rsid w:val="00CF4AEE"/>
    <w:rsid w:val="00CF4F8F"/>
    <w:rsid w:val="00CF4FCA"/>
    <w:rsid w:val="00CF5365"/>
    <w:rsid w:val="00CF59F8"/>
    <w:rsid w:val="00CF5D6F"/>
    <w:rsid w:val="00CF5DBF"/>
    <w:rsid w:val="00CF621A"/>
    <w:rsid w:val="00CF626F"/>
    <w:rsid w:val="00CF6424"/>
    <w:rsid w:val="00CF6456"/>
    <w:rsid w:val="00CF690E"/>
    <w:rsid w:val="00CF6E82"/>
    <w:rsid w:val="00CF6EC4"/>
    <w:rsid w:val="00CF6FF8"/>
    <w:rsid w:val="00CF705A"/>
    <w:rsid w:val="00CF72B2"/>
    <w:rsid w:val="00CF78BD"/>
    <w:rsid w:val="00CF79BA"/>
    <w:rsid w:val="00D001F2"/>
    <w:rsid w:val="00D0028D"/>
    <w:rsid w:val="00D0044C"/>
    <w:rsid w:val="00D004BE"/>
    <w:rsid w:val="00D00816"/>
    <w:rsid w:val="00D00B3A"/>
    <w:rsid w:val="00D00D37"/>
    <w:rsid w:val="00D01945"/>
    <w:rsid w:val="00D01AFD"/>
    <w:rsid w:val="00D01D66"/>
    <w:rsid w:val="00D02663"/>
    <w:rsid w:val="00D02C90"/>
    <w:rsid w:val="00D03D65"/>
    <w:rsid w:val="00D03E46"/>
    <w:rsid w:val="00D0404C"/>
    <w:rsid w:val="00D0419C"/>
    <w:rsid w:val="00D043CE"/>
    <w:rsid w:val="00D04560"/>
    <w:rsid w:val="00D045B9"/>
    <w:rsid w:val="00D04648"/>
    <w:rsid w:val="00D04779"/>
    <w:rsid w:val="00D047C6"/>
    <w:rsid w:val="00D0483B"/>
    <w:rsid w:val="00D04D68"/>
    <w:rsid w:val="00D0523A"/>
    <w:rsid w:val="00D05621"/>
    <w:rsid w:val="00D05AA4"/>
    <w:rsid w:val="00D05FAA"/>
    <w:rsid w:val="00D06002"/>
    <w:rsid w:val="00D06093"/>
    <w:rsid w:val="00D06339"/>
    <w:rsid w:val="00D0633E"/>
    <w:rsid w:val="00D06628"/>
    <w:rsid w:val="00D06847"/>
    <w:rsid w:val="00D0686D"/>
    <w:rsid w:val="00D06AA7"/>
    <w:rsid w:val="00D070F6"/>
    <w:rsid w:val="00D072B7"/>
    <w:rsid w:val="00D073BC"/>
    <w:rsid w:val="00D077FE"/>
    <w:rsid w:val="00D07CE8"/>
    <w:rsid w:val="00D07F41"/>
    <w:rsid w:val="00D10625"/>
    <w:rsid w:val="00D107D3"/>
    <w:rsid w:val="00D107E7"/>
    <w:rsid w:val="00D11528"/>
    <w:rsid w:val="00D11773"/>
    <w:rsid w:val="00D11EEA"/>
    <w:rsid w:val="00D11F67"/>
    <w:rsid w:val="00D11FDE"/>
    <w:rsid w:val="00D12255"/>
    <w:rsid w:val="00D12828"/>
    <w:rsid w:val="00D12888"/>
    <w:rsid w:val="00D12E74"/>
    <w:rsid w:val="00D134C5"/>
    <w:rsid w:val="00D1365D"/>
    <w:rsid w:val="00D13722"/>
    <w:rsid w:val="00D1447C"/>
    <w:rsid w:val="00D15573"/>
    <w:rsid w:val="00D1567F"/>
    <w:rsid w:val="00D15955"/>
    <w:rsid w:val="00D15BBE"/>
    <w:rsid w:val="00D15C4D"/>
    <w:rsid w:val="00D15DB2"/>
    <w:rsid w:val="00D1615D"/>
    <w:rsid w:val="00D16C8E"/>
    <w:rsid w:val="00D17226"/>
    <w:rsid w:val="00D175F3"/>
    <w:rsid w:val="00D1771F"/>
    <w:rsid w:val="00D20335"/>
    <w:rsid w:val="00D20699"/>
    <w:rsid w:val="00D206A2"/>
    <w:rsid w:val="00D20CBF"/>
    <w:rsid w:val="00D20F40"/>
    <w:rsid w:val="00D2133B"/>
    <w:rsid w:val="00D2138A"/>
    <w:rsid w:val="00D213C3"/>
    <w:rsid w:val="00D214A2"/>
    <w:rsid w:val="00D220BF"/>
    <w:rsid w:val="00D22101"/>
    <w:rsid w:val="00D2312F"/>
    <w:rsid w:val="00D23368"/>
    <w:rsid w:val="00D235A6"/>
    <w:rsid w:val="00D23830"/>
    <w:rsid w:val="00D23AE0"/>
    <w:rsid w:val="00D23B04"/>
    <w:rsid w:val="00D23D32"/>
    <w:rsid w:val="00D24408"/>
    <w:rsid w:val="00D24E5A"/>
    <w:rsid w:val="00D24FE4"/>
    <w:rsid w:val="00D25084"/>
    <w:rsid w:val="00D25644"/>
    <w:rsid w:val="00D2573A"/>
    <w:rsid w:val="00D258C9"/>
    <w:rsid w:val="00D25924"/>
    <w:rsid w:val="00D25DD3"/>
    <w:rsid w:val="00D25E77"/>
    <w:rsid w:val="00D25EAB"/>
    <w:rsid w:val="00D261A1"/>
    <w:rsid w:val="00D26370"/>
    <w:rsid w:val="00D263D2"/>
    <w:rsid w:val="00D269C1"/>
    <w:rsid w:val="00D26FFC"/>
    <w:rsid w:val="00D27196"/>
    <w:rsid w:val="00D277C7"/>
    <w:rsid w:val="00D2785E"/>
    <w:rsid w:val="00D27944"/>
    <w:rsid w:val="00D27D9B"/>
    <w:rsid w:val="00D27FD8"/>
    <w:rsid w:val="00D304B3"/>
    <w:rsid w:val="00D30592"/>
    <w:rsid w:val="00D30984"/>
    <w:rsid w:val="00D30A57"/>
    <w:rsid w:val="00D30C80"/>
    <w:rsid w:val="00D30CD4"/>
    <w:rsid w:val="00D30FFF"/>
    <w:rsid w:val="00D31239"/>
    <w:rsid w:val="00D312D9"/>
    <w:rsid w:val="00D3146D"/>
    <w:rsid w:val="00D31994"/>
    <w:rsid w:val="00D32110"/>
    <w:rsid w:val="00D3224C"/>
    <w:rsid w:val="00D32429"/>
    <w:rsid w:val="00D3258B"/>
    <w:rsid w:val="00D32748"/>
    <w:rsid w:val="00D32FD7"/>
    <w:rsid w:val="00D3360E"/>
    <w:rsid w:val="00D336A5"/>
    <w:rsid w:val="00D342DB"/>
    <w:rsid w:val="00D343B7"/>
    <w:rsid w:val="00D34726"/>
    <w:rsid w:val="00D34753"/>
    <w:rsid w:val="00D34C2A"/>
    <w:rsid w:val="00D34CF8"/>
    <w:rsid w:val="00D34DD0"/>
    <w:rsid w:val="00D350BD"/>
    <w:rsid w:val="00D3542F"/>
    <w:rsid w:val="00D35A8C"/>
    <w:rsid w:val="00D35EA2"/>
    <w:rsid w:val="00D35FCF"/>
    <w:rsid w:val="00D3621D"/>
    <w:rsid w:val="00D36671"/>
    <w:rsid w:val="00D36703"/>
    <w:rsid w:val="00D3672D"/>
    <w:rsid w:val="00D36C29"/>
    <w:rsid w:val="00D36D27"/>
    <w:rsid w:val="00D36D46"/>
    <w:rsid w:val="00D373AF"/>
    <w:rsid w:val="00D3747F"/>
    <w:rsid w:val="00D378ED"/>
    <w:rsid w:val="00D37B11"/>
    <w:rsid w:val="00D37EB5"/>
    <w:rsid w:val="00D37F9A"/>
    <w:rsid w:val="00D37FCB"/>
    <w:rsid w:val="00D400DA"/>
    <w:rsid w:val="00D401CF"/>
    <w:rsid w:val="00D403E1"/>
    <w:rsid w:val="00D40514"/>
    <w:rsid w:val="00D4087B"/>
    <w:rsid w:val="00D40D8B"/>
    <w:rsid w:val="00D41175"/>
    <w:rsid w:val="00D413FA"/>
    <w:rsid w:val="00D414BA"/>
    <w:rsid w:val="00D414E9"/>
    <w:rsid w:val="00D417DD"/>
    <w:rsid w:val="00D41B2F"/>
    <w:rsid w:val="00D41B6E"/>
    <w:rsid w:val="00D41BE8"/>
    <w:rsid w:val="00D4241A"/>
    <w:rsid w:val="00D4254F"/>
    <w:rsid w:val="00D42753"/>
    <w:rsid w:val="00D42958"/>
    <w:rsid w:val="00D42969"/>
    <w:rsid w:val="00D43716"/>
    <w:rsid w:val="00D438CF"/>
    <w:rsid w:val="00D43A50"/>
    <w:rsid w:val="00D43AD6"/>
    <w:rsid w:val="00D44531"/>
    <w:rsid w:val="00D44665"/>
    <w:rsid w:val="00D44953"/>
    <w:rsid w:val="00D450AE"/>
    <w:rsid w:val="00D452B1"/>
    <w:rsid w:val="00D4562F"/>
    <w:rsid w:val="00D45DA8"/>
    <w:rsid w:val="00D4601C"/>
    <w:rsid w:val="00D462FE"/>
    <w:rsid w:val="00D4685B"/>
    <w:rsid w:val="00D4687B"/>
    <w:rsid w:val="00D4732B"/>
    <w:rsid w:val="00D47495"/>
    <w:rsid w:val="00D47B61"/>
    <w:rsid w:val="00D47E9F"/>
    <w:rsid w:val="00D4C925"/>
    <w:rsid w:val="00D501B2"/>
    <w:rsid w:val="00D502C2"/>
    <w:rsid w:val="00D502DA"/>
    <w:rsid w:val="00D5081A"/>
    <w:rsid w:val="00D51123"/>
    <w:rsid w:val="00D51498"/>
    <w:rsid w:val="00D515DB"/>
    <w:rsid w:val="00D51646"/>
    <w:rsid w:val="00D51AAD"/>
    <w:rsid w:val="00D51ADA"/>
    <w:rsid w:val="00D51C63"/>
    <w:rsid w:val="00D51C9E"/>
    <w:rsid w:val="00D51D48"/>
    <w:rsid w:val="00D51D4F"/>
    <w:rsid w:val="00D51DEB"/>
    <w:rsid w:val="00D51E0B"/>
    <w:rsid w:val="00D5285A"/>
    <w:rsid w:val="00D52A3E"/>
    <w:rsid w:val="00D52D0F"/>
    <w:rsid w:val="00D52D1F"/>
    <w:rsid w:val="00D536BB"/>
    <w:rsid w:val="00D536DE"/>
    <w:rsid w:val="00D53EA2"/>
    <w:rsid w:val="00D54036"/>
    <w:rsid w:val="00D540C2"/>
    <w:rsid w:val="00D540C9"/>
    <w:rsid w:val="00D542F3"/>
    <w:rsid w:val="00D54302"/>
    <w:rsid w:val="00D5440C"/>
    <w:rsid w:val="00D54438"/>
    <w:rsid w:val="00D54513"/>
    <w:rsid w:val="00D5462A"/>
    <w:rsid w:val="00D54651"/>
    <w:rsid w:val="00D54AAE"/>
    <w:rsid w:val="00D54C3D"/>
    <w:rsid w:val="00D5507E"/>
    <w:rsid w:val="00D55165"/>
    <w:rsid w:val="00D5537F"/>
    <w:rsid w:val="00D555BC"/>
    <w:rsid w:val="00D5644B"/>
    <w:rsid w:val="00D5649D"/>
    <w:rsid w:val="00D56965"/>
    <w:rsid w:val="00D56E25"/>
    <w:rsid w:val="00D57226"/>
    <w:rsid w:val="00D578FE"/>
    <w:rsid w:val="00D57974"/>
    <w:rsid w:val="00D579BA"/>
    <w:rsid w:val="00D57B3D"/>
    <w:rsid w:val="00D57E89"/>
    <w:rsid w:val="00D600BC"/>
    <w:rsid w:val="00D60664"/>
    <w:rsid w:val="00D609A4"/>
    <w:rsid w:val="00D60DAA"/>
    <w:rsid w:val="00D60E1A"/>
    <w:rsid w:val="00D60F01"/>
    <w:rsid w:val="00D616D7"/>
    <w:rsid w:val="00D61A3A"/>
    <w:rsid w:val="00D623BC"/>
    <w:rsid w:val="00D62853"/>
    <w:rsid w:val="00D628AE"/>
    <w:rsid w:val="00D62DAF"/>
    <w:rsid w:val="00D62EAB"/>
    <w:rsid w:val="00D62F91"/>
    <w:rsid w:val="00D63088"/>
    <w:rsid w:val="00D631C3"/>
    <w:rsid w:val="00D63385"/>
    <w:rsid w:val="00D6371D"/>
    <w:rsid w:val="00D63755"/>
    <w:rsid w:val="00D63F94"/>
    <w:rsid w:val="00D641F2"/>
    <w:rsid w:val="00D643B4"/>
    <w:rsid w:val="00D64A56"/>
    <w:rsid w:val="00D65061"/>
    <w:rsid w:val="00D6560D"/>
    <w:rsid w:val="00D657BB"/>
    <w:rsid w:val="00D65BC6"/>
    <w:rsid w:val="00D65CA4"/>
    <w:rsid w:val="00D65D45"/>
    <w:rsid w:val="00D65D77"/>
    <w:rsid w:val="00D65F50"/>
    <w:rsid w:val="00D66002"/>
    <w:rsid w:val="00D66114"/>
    <w:rsid w:val="00D662E0"/>
    <w:rsid w:val="00D66648"/>
    <w:rsid w:val="00D66B2A"/>
    <w:rsid w:val="00D66C79"/>
    <w:rsid w:val="00D66E59"/>
    <w:rsid w:val="00D671E0"/>
    <w:rsid w:val="00D6721C"/>
    <w:rsid w:val="00D674A1"/>
    <w:rsid w:val="00D67AD5"/>
    <w:rsid w:val="00D67CBA"/>
    <w:rsid w:val="00D67ECD"/>
    <w:rsid w:val="00D67F00"/>
    <w:rsid w:val="00D703A2"/>
    <w:rsid w:val="00D70421"/>
    <w:rsid w:val="00D7096E"/>
    <w:rsid w:val="00D70EF1"/>
    <w:rsid w:val="00D7188E"/>
    <w:rsid w:val="00D718D7"/>
    <w:rsid w:val="00D71C4B"/>
    <w:rsid w:val="00D727CB"/>
    <w:rsid w:val="00D72945"/>
    <w:rsid w:val="00D732F4"/>
    <w:rsid w:val="00D733A0"/>
    <w:rsid w:val="00D73E27"/>
    <w:rsid w:val="00D74366"/>
    <w:rsid w:val="00D74384"/>
    <w:rsid w:val="00D743E1"/>
    <w:rsid w:val="00D7493B"/>
    <w:rsid w:val="00D74CC7"/>
    <w:rsid w:val="00D7501D"/>
    <w:rsid w:val="00D7523A"/>
    <w:rsid w:val="00D75360"/>
    <w:rsid w:val="00D75752"/>
    <w:rsid w:val="00D75776"/>
    <w:rsid w:val="00D76021"/>
    <w:rsid w:val="00D761C4"/>
    <w:rsid w:val="00D76763"/>
    <w:rsid w:val="00D76B20"/>
    <w:rsid w:val="00D76CF8"/>
    <w:rsid w:val="00D76D1A"/>
    <w:rsid w:val="00D76D76"/>
    <w:rsid w:val="00D77109"/>
    <w:rsid w:val="00D77553"/>
    <w:rsid w:val="00D77897"/>
    <w:rsid w:val="00D8005E"/>
    <w:rsid w:val="00D80AD9"/>
    <w:rsid w:val="00D80B0A"/>
    <w:rsid w:val="00D81293"/>
    <w:rsid w:val="00D814B7"/>
    <w:rsid w:val="00D8182C"/>
    <w:rsid w:val="00D81FFD"/>
    <w:rsid w:val="00D822ED"/>
    <w:rsid w:val="00D8284E"/>
    <w:rsid w:val="00D82855"/>
    <w:rsid w:val="00D829E6"/>
    <w:rsid w:val="00D82B8C"/>
    <w:rsid w:val="00D82EC5"/>
    <w:rsid w:val="00D83085"/>
    <w:rsid w:val="00D83213"/>
    <w:rsid w:val="00D8383C"/>
    <w:rsid w:val="00D83AEF"/>
    <w:rsid w:val="00D83BA5"/>
    <w:rsid w:val="00D84220"/>
    <w:rsid w:val="00D8430B"/>
    <w:rsid w:val="00D84774"/>
    <w:rsid w:val="00D84DA4"/>
    <w:rsid w:val="00D85101"/>
    <w:rsid w:val="00D8525B"/>
    <w:rsid w:val="00D8586E"/>
    <w:rsid w:val="00D8614F"/>
    <w:rsid w:val="00D863EB"/>
    <w:rsid w:val="00D86467"/>
    <w:rsid w:val="00D86723"/>
    <w:rsid w:val="00D86BE3"/>
    <w:rsid w:val="00D86EA3"/>
    <w:rsid w:val="00D86F57"/>
    <w:rsid w:val="00D86F61"/>
    <w:rsid w:val="00D87215"/>
    <w:rsid w:val="00D8732E"/>
    <w:rsid w:val="00D87443"/>
    <w:rsid w:val="00D876D9"/>
    <w:rsid w:val="00D87852"/>
    <w:rsid w:val="00D87ADC"/>
    <w:rsid w:val="00D87C81"/>
    <w:rsid w:val="00D87CF7"/>
    <w:rsid w:val="00D900B8"/>
    <w:rsid w:val="00D904DB"/>
    <w:rsid w:val="00D905DE"/>
    <w:rsid w:val="00D90688"/>
    <w:rsid w:val="00D9096C"/>
    <w:rsid w:val="00D90BAE"/>
    <w:rsid w:val="00D90CCB"/>
    <w:rsid w:val="00D9122C"/>
    <w:rsid w:val="00D918F4"/>
    <w:rsid w:val="00D9192A"/>
    <w:rsid w:val="00D91AF1"/>
    <w:rsid w:val="00D91D4C"/>
    <w:rsid w:val="00D92282"/>
    <w:rsid w:val="00D9277F"/>
    <w:rsid w:val="00D929F0"/>
    <w:rsid w:val="00D92BCB"/>
    <w:rsid w:val="00D92C3B"/>
    <w:rsid w:val="00D92F3E"/>
    <w:rsid w:val="00D93464"/>
    <w:rsid w:val="00D93538"/>
    <w:rsid w:val="00D93643"/>
    <w:rsid w:val="00D939A8"/>
    <w:rsid w:val="00D941DD"/>
    <w:rsid w:val="00D942FD"/>
    <w:rsid w:val="00D9469A"/>
    <w:rsid w:val="00D94762"/>
    <w:rsid w:val="00D949D0"/>
    <w:rsid w:val="00D94D87"/>
    <w:rsid w:val="00D94E65"/>
    <w:rsid w:val="00D95151"/>
    <w:rsid w:val="00D95725"/>
    <w:rsid w:val="00D95E60"/>
    <w:rsid w:val="00D95F85"/>
    <w:rsid w:val="00D9605D"/>
    <w:rsid w:val="00D96217"/>
    <w:rsid w:val="00D9632A"/>
    <w:rsid w:val="00D966E9"/>
    <w:rsid w:val="00D969F7"/>
    <w:rsid w:val="00D96FC4"/>
    <w:rsid w:val="00D96FF1"/>
    <w:rsid w:val="00D97204"/>
    <w:rsid w:val="00D97336"/>
    <w:rsid w:val="00D97552"/>
    <w:rsid w:val="00D97C91"/>
    <w:rsid w:val="00D97F05"/>
    <w:rsid w:val="00D9EEA5"/>
    <w:rsid w:val="00DA0D16"/>
    <w:rsid w:val="00DA102D"/>
    <w:rsid w:val="00DA1949"/>
    <w:rsid w:val="00DA1DE6"/>
    <w:rsid w:val="00DA1F48"/>
    <w:rsid w:val="00DA2184"/>
    <w:rsid w:val="00DA21F3"/>
    <w:rsid w:val="00DA2555"/>
    <w:rsid w:val="00DA2CCA"/>
    <w:rsid w:val="00DA3335"/>
    <w:rsid w:val="00DA33D1"/>
    <w:rsid w:val="00DA36C2"/>
    <w:rsid w:val="00DA3793"/>
    <w:rsid w:val="00DA3AAD"/>
    <w:rsid w:val="00DA3CA7"/>
    <w:rsid w:val="00DA3E2B"/>
    <w:rsid w:val="00DA3E74"/>
    <w:rsid w:val="00DA3F54"/>
    <w:rsid w:val="00DA417A"/>
    <w:rsid w:val="00DA44F8"/>
    <w:rsid w:val="00DA4CA2"/>
    <w:rsid w:val="00DA4F6F"/>
    <w:rsid w:val="00DA5F44"/>
    <w:rsid w:val="00DA5F78"/>
    <w:rsid w:val="00DA6542"/>
    <w:rsid w:val="00DA6595"/>
    <w:rsid w:val="00DA6D94"/>
    <w:rsid w:val="00DA6E52"/>
    <w:rsid w:val="00DB0529"/>
    <w:rsid w:val="00DB0804"/>
    <w:rsid w:val="00DB082E"/>
    <w:rsid w:val="00DB0A07"/>
    <w:rsid w:val="00DB0CEE"/>
    <w:rsid w:val="00DB0DA3"/>
    <w:rsid w:val="00DB1246"/>
    <w:rsid w:val="00DB190E"/>
    <w:rsid w:val="00DB1EFD"/>
    <w:rsid w:val="00DB1F17"/>
    <w:rsid w:val="00DB2313"/>
    <w:rsid w:val="00DB312B"/>
    <w:rsid w:val="00DB31B6"/>
    <w:rsid w:val="00DB3952"/>
    <w:rsid w:val="00DB3C97"/>
    <w:rsid w:val="00DB4019"/>
    <w:rsid w:val="00DB40A7"/>
    <w:rsid w:val="00DB4312"/>
    <w:rsid w:val="00DB4987"/>
    <w:rsid w:val="00DB4A5F"/>
    <w:rsid w:val="00DB4B7D"/>
    <w:rsid w:val="00DB4C44"/>
    <w:rsid w:val="00DB4D2A"/>
    <w:rsid w:val="00DB4E61"/>
    <w:rsid w:val="00DB539A"/>
    <w:rsid w:val="00DB57EF"/>
    <w:rsid w:val="00DB6010"/>
    <w:rsid w:val="00DB615B"/>
    <w:rsid w:val="00DB6525"/>
    <w:rsid w:val="00DB6EF9"/>
    <w:rsid w:val="00DB6F86"/>
    <w:rsid w:val="00DB7221"/>
    <w:rsid w:val="00DB7250"/>
    <w:rsid w:val="00DB7418"/>
    <w:rsid w:val="00DB770A"/>
    <w:rsid w:val="00DB78F5"/>
    <w:rsid w:val="00DB7ABE"/>
    <w:rsid w:val="00DB7C88"/>
    <w:rsid w:val="00DB7CB9"/>
    <w:rsid w:val="00DB7E14"/>
    <w:rsid w:val="00DB7F25"/>
    <w:rsid w:val="00DC0765"/>
    <w:rsid w:val="00DC07BE"/>
    <w:rsid w:val="00DC09C7"/>
    <w:rsid w:val="00DC0CC6"/>
    <w:rsid w:val="00DC0D77"/>
    <w:rsid w:val="00DC0DE0"/>
    <w:rsid w:val="00DC0F54"/>
    <w:rsid w:val="00DC0FEE"/>
    <w:rsid w:val="00DC10E6"/>
    <w:rsid w:val="00DC14B2"/>
    <w:rsid w:val="00DC1C82"/>
    <w:rsid w:val="00DC1EC1"/>
    <w:rsid w:val="00DC2551"/>
    <w:rsid w:val="00DC276D"/>
    <w:rsid w:val="00DC2941"/>
    <w:rsid w:val="00DC2BEA"/>
    <w:rsid w:val="00DC34E8"/>
    <w:rsid w:val="00DC407A"/>
    <w:rsid w:val="00DC41D1"/>
    <w:rsid w:val="00DC4AE1"/>
    <w:rsid w:val="00DC4C13"/>
    <w:rsid w:val="00DC5595"/>
    <w:rsid w:val="00DC5654"/>
    <w:rsid w:val="00DC5787"/>
    <w:rsid w:val="00DC579B"/>
    <w:rsid w:val="00DC5C7E"/>
    <w:rsid w:val="00DC64C5"/>
    <w:rsid w:val="00DC658F"/>
    <w:rsid w:val="00DC674A"/>
    <w:rsid w:val="00DC6883"/>
    <w:rsid w:val="00DC68D6"/>
    <w:rsid w:val="00DC6924"/>
    <w:rsid w:val="00DC6C4E"/>
    <w:rsid w:val="00DC6C88"/>
    <w:rsid w:val="00DC6D8F"/>
    <w:rsid w:val="00DC74B0"/>
    <w:rsid w:val="00DC7572"/>
    <w:rsid w:val="00DC768E"/>
    <w:rsid w:val="00DC786C"/>
    <w:rsid w:val="00DC7A0E"/>
    <w:rsid w:val="00DC7ED4"/>
    <w:rsid w:val="00DD0077"/>
    <w:rsid w:val="00DD01B5"/>
    <w:rsid w:val="00DD0ACB"/>
    <w:rsid w:val="00DD0B8A"/>
    <w:rsid w:val="00DD0FF9"/>
    <w:rsid w:val="00DD1604"/>
    <w:rsid w:val="00DD1729"/>
    <w:rsid w:val="00DD172D"/>
    <w:rsid w:val="00DD1DC2"/>
    <w:rsid w:val="00DD23AD"/>
    <w:rsid w:val="00DD285A"/>
    <w:rsid w:val="00DD296B"/>
    <w:rsid w:val="00DD2C2C"/>
    <w:rsid w:val="00DD2CA8"/>
    <w:rsid w:val="00DD2E64"/>
    <w:rsid w:val="00DD2EAE"/>
    <w:rsid w:val="00DD3050"/>
    <w:rsid w:val="00DD32FF"/>
    <w:rsid w:val="00DD34D3"/>
    <w:rsid w:val="00DD374E"/>
    <w:rsid w:val="00DD3F0B"/>
    <w:rsid w:val="00DD4981"/>
    <w:rsid w:val="00DD4C05"/>
    <w:rsid w:val="00DD4EBC"/>
    <w:rsid w:val="00DD5334"/>
    <w:rsid w:val="00DD55B8"/>
    <w:rsid w:val="00DD55C8"/>
    <w:rsid w:val="00DD5967"/>
    <w:rsid w:val="00DD5A17"/>
    <w:rsid w:val="00DD6045"/>
    <w:rsid w:val="00DD6126"/>
    <w:rsid w:val="00DD6362"/>
    <w:rsid w:val="00DD6383"/>
    <w:rsid w:val="00DD65D7"/>
    <w:rsid w:val="00DD6A77"/>
    <w:rsid w:val="00DD6B1A"/>
    <w:rsid w:val="00DD6C08"/>
    <w:rsid w:val="00DD6D98"/>
    <w:rsid w:val="00DD7177"/>
    <w:rsid w:val="00DD740B"/>
    <w:rsid w:val="00DD745A"/>
    <w:rsid w:val="00DD7B65"/>
    <w:rsid w:val="00DD7CC7"/>
    <w:rsid w:val="00DD7F60"/>
    <w:rsid w:val="00DD7FAE"/>
    <w:rsid w:val="00DE041C"/>
    <w:rsid w:val="00DE0A51"/>
    <w:rsid w:val="00DE0CBA"/>
    <w:rsid w:val="00DE0E4E"/>
    <w:rsid w:val="00DE1151"/>
    <w:rsid w:val="00DE16F3"/>
    <w:rsid w:val="00DE1859"/>
    <w:rsid w:val="00DE2064"/>
    <w:rsid w:val="00DE2072"/>
    <w:rsid w:val="00DE28F7"/>
    <w:rsid w:val="00DE2EAF"/>
    <w:rsid w:val="00DE315D"/>
    <w:rsid w:val="00DE336B"/>
    <w:rsid w:val="00DE38E8"/>
    <w:rsid w:val="00DE3A1F"/>
    <w:rsid w:val="00DE3A99"/>
    <w:rsid w:val="00DE3AEC"/>
    <w:rsid w:val="00DE3DC0"/>
    <w:rsid w:val="00DE4043"/>
    <w:rsid w:val="00DE40AB"/>
    <w:rsid w:val="00DE438E"/>
    <w:rsid w:val="00DE44B1"/>
    <w:rsid w:val="00DE4593"/>
    <w:rsid w:val="00DE461F"/>
    <w:rsid w:val="00DE46C4"/>
    <w:rsid w:val="00DE4A5F"/>
    <w:rsid w:val="00DE53D3"/>
    <w:rsid w:val="00DE5757"/>
    <w:rsid w:val="00DE5CE5"/>
    <w:rsid w:val="00DE5E6C"/>
    <w:rsid w:val="00DE5F40"/>
    <w:rsid w:val="00DE60CC"/>
    <w:rsid w:val="00DE6B0D"/>
    <w:rsid w:val="00DE71FD"/>
    <w:rsid w:val="00DE744C"/>
    <w:rsid w:val="00DE76AC"/>
    <w:rsid w:val="00DE788B"/>
    <w:rsid w:val="00DE7C19"/>
    <w:rsid w:val="00DE7C22"/>
    <w:rsid w:val="00DE7C25"/>
    <w:rsid w:val="00DF0003"/>
    <w:rsid w:val="00DF00C1"/>
    <w:rsid w:val="00DF0D25"/>
    <w:rsid w:val="00DF1524"/>
    <w:rsid w:val="00DF1786"/>
    <w:rsid w:val="00DF18D9"/>
    <w:rsid w:val="00DF1A33"/>
    <w:rsid w:val="00DF1E74"/>
    <w:rsid w:val="00DF1F16"/>
    <w:rsid w:val="00DF21B9"/>
    <w:rsid w:val="00DF21DC"/>
    <w:rsid w:val="00DF2436"/>
    <w:rsid w:val="00DF254F"/>
    <w:rsid w:val="00DF27E4"/>
    <w:rsid w:val="00DF2EA9"/>
    <w:rsid w:val="00DF2EBB"/>
    <w:rsid w:val="00DF2FAF"/>
    <w:rsid w:val="00DF340F"/>
    <w:rsid w:val="00DF3888"/>
    <w:rsid w:val="00DF3E86"/>
    <w:rsid w:val="00DF40C8"/>
    <w:rsid w:val="00DF4491"/>
    <w:rsid w:val="00DF4526"/>
    <w:rsid w:val="00DF45DD"/>
    <w:rsid w:val="00DF52AB"/>
    <w:rsid w:val="00DF52CC"/>
    <w:rsid w:val="00DF53ED"/>
    <w:rsid w:val="00DF5C13"/>
    <w:rsid w:val="00DF5E09"/>
    <w:rsid w:val="00DF66E9"/>
    <w:rsid w:val="00DF68E1"/>
    <w:rsid w:val="00DF6A98"/>
    <w:rsid w:val="00DF707A"/>
    <w:rsid w:val="00DF73BD"/>
    <w:rsid w:val="00DF793F"/>
    <w:rsid w:val="00DF7A27"/>
    <w:rsid w:val="00DF7E09"/>
    <w:rsid w:val="00E00113"/>
    <w:rsid w:val="00E00C31"/>
    <w:rsid w:val="00E010A6"/>
    <w:rsid w:val="00E012F4"/>
    <w:rsid w:val="00E01956"/>
    <w:rsid w:val="00E01ECC"/>
    <w:rsid w:val="00E01EE6"/>
    <w:rsid w:val="00E01F61"/>
    <w:rsid w:val="00E02290"/>
    <w:rsid w:val="00E022A8"/>
    <w:rsid w:val="00E02A42"/>
    <w:rsid w:val="00E034EE"/>
    <w:rsid w:val="00E03976"/>
    <w:rsid w:val="00E03B0B"/>
    <w:rsid w:val="00E03C66"/>
    <w:rsid w:val="00E044E7"/>
    <w:rsid w:val="00E044FA"/>
    <w:rsid w:val="00E0470C"/>
    <w:rsid w:val="00E047D1"/>
    <w:rsid w:val="00E04C37"/>
    <w:rsid w:val="00E0508A"/>
    <w:rsid w:val="00E05651"/>
    <w:rsid w:val="00E05BE4"/>
    <w:rsid w:val="00E05D91"/>
    <w:rsid w:val="00E06416"/>
    <w:rsid w:val="00E06458"/>
    <w:rsid w:val="00E06918"/>
    <w:rsid w:val="00E06953"/>
    <w:rsid w:val="00E069F9"/>
    <w:rsid w:val="00E06A20"/>
    <w:rsid w:val="00E06A39"/>
    <w:rsid w:val="00E06A7F"/>
    <w:rsid w:val="00E06B75"/>
    <w:rsid w:val="00E06DC9"/>
    <w:rsid w:val="00E06F79"/>
    <w:rsid w:val="00E07072"/>
    <w:rsid w:val="00E07698"/>
    <w:rsid w:val="00E07D61"/>
    <w:rsid w:val="00E1011A"/>
    <w:rsid w:val="00E1038D"/>
    <w:rsid w:val="00E107D5"/>
    <w:rsid w:val="00E10A7B"/>
    <w:rsid w:val="00E115D5"/>
    <w:rsid w:val="00E117E9"/>
    <w:rsid w:val="00E11C55"/>
    <w:rsid w:val="00E12398"/>
    <w:rsid w:val="00E1255C"/>
    <w:rsid w:val="00E126AE"/>
    <w:rsid w:val="00E126D5"/>
    <w:rsid w:val="00E12A4D"/>
    <w:rsid w:val="00E12E90"/>
    <w:rsid w:val="00E13495"/>
    <w:rsid w:val="00E13621"/>
    <w:rsid w:val="00E138FE"/>
    <w:rsid w:val="00E139DE"/>
    <w:rsid w:val="00E13B51"/>
    <w:rsid w:val="00E13EB8"/>
    <w:rsid w:val="00E13F7B"/>
    <w:rsid w:val="00E14631"/>
    <w:rsid w:val="00E14A1D"/>
    <w:rsid w:val="00E14A4F"/>
    <w:rsid w:val="00E153D7"/>
    <w:rsid w:val="00E15581"/>
    <w:rsid w:val="00E159BF"/>
    <w:rsid w:val="00E15A82"/>
    <w:rsid w:val="00E15DBD"/>
    <w:rsid w:val="00E15F6C"/>
    <w:rsid w:val="00E1631D"/>
    <w:rsid w:val="00E165AB"/>
    <w:rsid w:val="00E16711"/>
    <w:rsid w:val="00E1696F"/>
    <w:rsid w:val="00E1699E"/>
    <w:rsid w:val="00E169D9"/>
    <w:rsid w:val="00E16F25"/>
    <w:rsid w:val="00E16F4D"/>
    <w:rsid w:val="00E1745E"/>
    <w:rsid w:val="00E17478"/>
    <w:rsid w:val="00E17D7B"/>
    <w:rsid w:val="00E2119A"/>
    <w:rsid w:val="00E21283"/>
    <w:rsid w:val="00E212B6"/>
    <w:rsid w:val="00E219D6"/>
    <w:rsid w:val="00E22008"/>
    <w:rsid w:val="00E22799"/>
    <w:rsid w:val="00E22A20"/>
    <w:rsid w:val="00E22D44"/>
    <w:rsid w:val="00E23051"/>
    <w:rsid w:val="00E232F6"/>
    <w:rsid w:val="00E23955"/>
    <w:rsid w:val="00E2398A"/>
    <w:rsid w:val="00E24261"/>
    <w:rsid w:val="00E243C5"/>
    <w:rsid w:val="00E24556"/>
    <w:rsid w:val="00E24654"/>
    <w:rsid w:val="00E2467E"/>
    <w:rsid w:val="00E24D8A"/>
    <w:rsid w:val="00E24E60"/>
    <w:rsid w:val="00E24F69"/>
    <w:rsid w:val="00E2510D"/>
    <w:rsid w:val="00E25145"/>
    <w:rsid w:val="00E25829"/>
    <w:rsid w:val="00E2585E"/>
    <w:rsid w:val="00E25E2C"/>
    <w:rsid w:val="00E26263"/>
    <w:rsid w:val="00E262A3"/>
    <w:rsid w:val="00E26AF7"/>
    <w:rsid w:val="00E26B32"/>
    <w:rsid w:val="00E26FDE"/>
    <w:rsid w:val="00E27239"/>
    <w:rsid w:val="00E273AE"/>
    <w:rsid w:val="00E2745D"/>
    <w:rsid w:val="00E27EC2"/>
    <w:rsid w:val="00E27F4D"/>
    <w:rsid w:val="00E30034"/>
    <w:rsid w:val="00E301C0"/>
    <w:rsid w:val="00E30454"/>
    <w:rsid w:val="00E3058B"/>
    <w:rsid w:val="00E305F6"/>
    <w:rsid w:val="00E3073D"/>
    <w:rsid w:val="00E30948"/>
    <w:rsid w:val="00E30B35"/>
    <w:rsid w:val="00E30DA2"/>
    <w:rsid w:val="00E30EA9"/>
    <w:rsid w:val="00E31229"/>
    <w:rsid w:val="00E31719"/>
    <w:rsid w:val="00E31A37"/>
    <w:rsid w:val="00E31B1B"/>
    <w:rsid w:val="00E31C1B"/>
    <w:rsid w:val="00E31CD4"/>
    <w:rsid w:val="00E31E60"/>
    <w:rsid w:val="00E31F29"/>
    <w:rsid w:val="00E3204F"/>
    <w:rsid w:val="00E320D6"/>
    <w:rsid w:val="00E3272F"/>
    <w:rsid w:val="00E3280C"/>
    <w:rsid w:val="00E32917"/>
    <w:rsid w:val="00E332F3"/>
    <w:rsid w:val="00E3337A"/>
    <w:rsid w:val="00E3337C"/>
    <w:rsid w:val="00E33869"/>
    <w:rsid w:val="00E33DF1"/>
    <w:rsid w:val="00E33E08"/>
    <w:rsid w:val="00E34163"/>
    <w:rsid w:val="00E34410"/>
    <w:rsid w:val="00E34A62"/>
    <w:rsid w:val="00E34C51"/>
    <w:rsid w:val="00E35285"/>
    <w:rsid w:val="00E353B5"/>
    <w:rsid w:val="00E35D37"/>
    <w:rsid w:val="00E35F28"/>
    <w:rsid w:val="00E36B03"/>
    <w:rsid w:val="00E3786A"/>
    <w:rsid w:val="00E37FE8"/>
    <w:rsid w:val="00E40168"/>
    <w:rsid w:val="00E407B6"/>
    <w:rsid w:val="00E40903"/>
    <w:rsid w:val="00E40B69"/>
    <w:rsid w:val="00E40C50"/>
    <w:rsid w:val="00E412EB"/>
    <w:rsid w:val="00E41301"/>
    <w:rsid w:val="00E4166D"/>
    <w:rsid w:val="00E41855"/>
    <w:rsid w:val="00E41B27"/>
    <w:rsid w:val="00E41B2D"/>
    <w:rsid w:val="00E41C70"/>
    <w:rsid w:val="00E41EF1"/>
    <w:rsid w:val="00E424ED"/>
    <w:rsid w:val="00E4279E"/>
    <w:rsid w:val="00E427D1"/>
    <w:rsid w:val="00E42942"/>
    <w:rsid w:val="00E42D81"/>
    <w:rsid w:val="00E437EC"/>
    <w:rsid w:val="00E44105"/>
    <w:rsid w:val="00E44199"/>
    <w:rsid w:val="00E4445F"/>
    <w:rsid w:val="00E44479"/>
    <w:rsid w:val="00E44708"/>
    <w:rsid w:val="00E448B8"/>
    <w:rsid w:val="00E44A54"/>
    <w:rsid w:val="00E451F0"/>
    <w:rsid w:val="00E45760"/>
    <w:rsid w:val="00E45C9C"/>
    <w:rsid w:val="00E45CE9"/>
    <w:rsid w:val="00E45EF9"/>
    <w:rsid w:val="00E467E6"/>
    <w:rsid w:val="00E469B4"/>
    <w:rsid w:val="00E469BB"/>
    <w:rsid w:val="00E46A69"/>
    <w:rsid w:val="00E46A92"/>
    <w:rsid w:val="00E46B1A"/>
    <w:rsid w:val="00E46B6A"/>
    <w:rsid w:val="00E46E9E"/>
    <w:rsid w:val="00E4725E"/>
    <w:rsid w:val="00E472C9"/>
    <w:rsid w:val="00E47310"/>
    <w:rsid w:val="00E47D10"/>
    <w:rsid w:val="00E47DDF"/>
    <w:rsid w:val="00E500C3"/>
    <w:rsid w:val="00E5016E"/>
    <w:rsid w:val="00E513B3"/>
    <w:rsid w:val="00E51654"/>
    <w:rsid w:val="00E51852"/>
    <w:rsid w:val="00E51BC0"/>
    <w:rsid w:val="00E52036"/>
    <w:rsid w:val="00E53226"/>
    <w:rsid w:val="00E53472"/>
    <w:rsid w:val="00E53620"/>
    <w:rsid w:val="00E539CB"/>
    <w:rsid w:val="00E53AB2"/>
    <w:rsid w:val="00E53C06"/>
    <w:rsid w:val="00E540A5"/>
    <w:rsid w:val="00E54279"/>
    <w:rsid w:val="00E543D9"/>
    <w:rsid w:val="00E5472D"/>
    <w:rsid w:val="00E54749"/>
    <w:rsid w:val="00E54AA6"/>
    <w:rsid w:val="00E5519F"/>
    <w:rsid w:val="00E55359"/>
    <w:rsid w:val="00E55472"/>
    <w:rsid w:val="00E555DD"/>
    <w:rsid w:val="00E555FD"/>
    <w:rsid w:val="00E5627D"/>
    <w:rsid w:val="00E570B2"/>
    <w:rsid w:val="00E57329"/>
    <w:rsid w:val="00E574BB"/>
    <w:rsid w:val="00E57566"/>
    <w:rsid w:val="00E57A22"/>
    <w:rsid w:val="00E57B76"/>
    <w:rsid w:val="00E57D76"/>
    <w:rsid w:val="00E60DD5"/>
    <w:rsid w:val="00E60F4E"/>
    <w:rsid w:val="00E614BF"/>
    <w:rsid w:val="00E61713"/>
    <w:rsid w:val="00E61B7F"/>
    <w:rsid w:val="00E62332"/>
    <w:rsid w:val="00E623FF"/>
    <w:rsid w:val="00E62817"/>
    <w:rsid w:val="00E628B8"/>
    <w:rsid w:val="00E62AA0"/>
    <w:rsid w:val="00E62C46"/>
    <w:rsid w:val="00E62DA6"/>
    <w:rsid w:val="00E631D7"/>
    <w:rsid w:val="00E634A8"/>
    <w:rsid w:val="00E63B7B"/>
    <w:rsid w:val="00E63EAE"/>
    <w:rsid w:val="00E63F17"/>
    <w:rsid w:val="00E64234"/>
    <w:rsid w:val="00E64391"/>
    <w:rsid w:val="00E643C2"/>
    <w:rsid w:val="00E6479C"/>
    <w:rsid w:val="00E649A8"/>
    <w:rsid w:val="00E64D10"/>
    <w:rsid w:val="00E64D88"/>
    <w:rsid w:val="00E64DB0"/>
    <w:rsid w:val="00E6505D"/>
    <w:rsid w:val="00E653E7"/>
    <w:rsid w:val="00E655D2"/>
    <w:rsid w:val="00E65665"/>
    <w:rsid w:val="00E65723"/>
    <w:rsid w:val="00E657E5"/>
    <w:rsid w:val="00E65A0A"/>
    <w:rsid w:val="00E65B40"/>
    <w:rsid w:val="00E65D7D"/>
    <w:rsid w:val="00E661BA"/>
    <w:rsid w:val="00E66657"/>
    <w:rsid w:val="00E66741"/>
    <w:rsid w:val="00E667A5"/>
    <w:rsid w:val="00E667D1"/>
    <w:rsid w:val="00E66AE4"/>
    <w:rsid w:val="00E66CCA"/>
    <w:rsid w:val="00E70191"/>
    <w:rsid w:val="00E701B3"/>
    <w:rsid w:val="00E706B1"/>
    <w:rsid w:val="00E707A3"/>
    <w:rsid w:val="00E707DE"/>
    <w:rsid w:val="00E70E0F"/>
    <w:rsid w:val="00E70E34"/>
    <w:rsid w:val="00E70EA8"/>
    <w:rsid w:val="00E70F94"/>
    <w:rsid w:val="00E714A8"/>
    <w:rsid w:val="00E71757"/>
    <w:rsid w:val="00E71867"/>
    <w:rsid w:val="00E7199F"/>
    <w:rsid w:val="00E71A82"/>
    <w:rsid w:val="00E71BDF"/>
    <w:rsid w:val="00E722E3"/>
    <w:rsid w:val="00E72352"/>
    <w:rsid w:val="00E7293E"/>
    <w:rsid w:val="00E72E8A"/>
    <w:rsid w:val="00E7301B"/>
    <w:rsid w:val="00E7344F"/>
    <w:rsid w:val="00E734FA"/>
    <w:rsid w:val="00E73585"/>
    <w:rsid w:val="00E739E4"/>
    <w:rsid w:val="00E74094"/>
    <w:rsid w:val="00E7421D"/>
    <w:rsid w:val="00E7423D"/>
    <w:rsid w:val="00E74329"/>
    <w:rsid w:val="00E744CF"/>
    <w:rsid w:val="00E747D4"/>
    <w:rsid w:val="00E74CEB"/>
    <w:rsid w:val="00E74D67"/>
    <w:rsid w:val="00E74D8B"/>
    <w:rsid w:val="00E74DE4"/>
    <w:rsid w:val="00E75CCB"/>
    <w:rsid w:val="00E760B2"/>
    <w:rsid w:val="00E767A3"/>
    <w:rsid w:val="00E76A03"/>
    <w:rsid w:val="00E76EC8"/>
    <w:rsid w:val="00E76EDA"/>
    <w:rsid w:val="00E770DB"/>
    <w:rsid w:val="00E775AE"/>
    <w:rsid w:val="00E77A93"/>
    <w:rsid w:val="00E77AC5"/>
    <w:rsid w:val="00E77B9D"/>
    <w:rsid w:val="00E77D24"/>
    <w:rsid w:val="00E77E72"/>
    <w:rsid w:val="00E8028D"/>
    <w:rsid w:val="00E80341"/>
    <w:rsid w:val="00E80468"/>
    <w:rsid w:val="00E8052C"/>
    <w:rsid w:val="00E80749"/>
    <w:rsid w:val="00E80977"/>
    <w:rsid w:val="00E809F7"/>
    <w:rsid w:val="00E80F7D"/>
    <w:rsid w:val="00E81072"/>
    <w:rsid w:val="00E81235"/>
    <w:rsid w:val="00E814AD"/>
    <w:rsid w:val="00E81D55"/>
    <w:rsid w:val="00E82044"/>
    <w:rsid w:val="00E8213D"/>
    <w:rsid w:val="00E821A6"/>
    <w:rsid w:val="00E8245B"/>
    <w:rsid w:val="00E825A8"/>
    <w:rsid w:val="00E8290E"/>
    <w:rsid w:val="00E829D4"/>
    <w:rsid w:val="00E82ACD"/>
    <w:rsid w:val="00E82B80"/>
    <w:rsid w:val="00E82C21"/>
    <w:rsid w:val="00E82EAF"/>
    <w:rsid w:val="00E82F59"/>
    <w:rsid w:val="00E8319F"/>
    <w:rsid w:val="00E83367"/>
    <w:rsid w:val="00E8337E"/>
    <w:rsid w:val="00E83608"/>
    <w:rsid w:val="00E836FA"/>
    <w:rsid w:val="00E837A6"/>
    <w:rsid w:val="00E83CA7"/>
    <w:rsid w:val="00E8419E"/>
    <w:rsid w:val="00E842B1"/>
    <w:rsid w:val="00E84689"/>
    <w:rsid w:val="00E846A9"/>
    <w:rsid w:val="00E8474C"/>
    <w:rsid w:val="00E84A9E"/>
    <w:rsid w:val="00E84E11"/>
    <w:rsid w:val="00E85460"/>
    <w:rsid w:val="00E85898"/>
    <w:rsid w:val="00E85A62"/>
    <w:rsid w:val="00E85D01"/>
    <w:rsid w:val="00E85F7D"/>
    <w:rsid w:val="00E8601F"/>
    <w:rsid w:val="00E86252"/>
    <w:rsid w:val="00E86820"/>
    <w:rsid w:val="00E86D96"/>
    <w:rsid w:val="00E86E8C"/>
    <w:rsid w:val="00E87A25"/>
    <w:rsid w:val="00E87B81"/>
    <w:rsid w:val="00E87BDD"/>
    <w:rsid w:val="00E90A2C"/>
    <w:rsid w:val="00E90D89"/>
    <w:rsid w:val="00E90E53"/>
    <w:rsid w:val="00E90FC0"/>
    <w:rsid w:val="00E914EE"/>
    <w:rsid w:val="00E91C2C"/>
    <w:rsid w:val="00E92192"/>
    <w:rsid w:val="00E923B9"/>
    <w:rsid w:val="00E92B40"/>
    <w:rsid w:val="00E92DBB"/>
    <w:rsid w:val="00E92E8D"/>
    <w:rsid w:val="00E93047"/>
    <w:rsid w:val="00E930CC"/>
    <w:rsid w:val="00E93215"/>
    <w:rsid w:val="00E934E3"/>
    <w:rsid w:val="00E93A29"/>
    <w:rsid w:val="00E93AA8"/>
    <w:rsid w:val="00E942BC"/>
    <w:rsid w:val="00E945F8"/>
    <w:rsid w:val="00E94AB6"/>
    <w:rsid w:val="00E94C4D"/>
    <w:rsid w:val="00E94D16"/>
    <w:rsid w:val="00E94E31"/>
    <w:rsid w:val="00E94E61"/>
    <w:rsid w:val="00E94EBA"/>
    <w:rsid w:val="00E95108"/>
    <w:rsid w:val="00E952A6"/>
    <w:rsid w:val="00E95340"/>
    <w:rsid w:val="00E9557D"/>
    <w:rsid w:val="00E95A71"/>
    <w:rsid w:val="00E95D32"/>
    <w:rsid w:val="00E95DEF"/>
    <w:rsid w:val="00E95FDD"/>
    <w:rsid w:val="00E96325"/>
    <w:rsid w:val="00E96355"/>
    <w:rsid w:val="00E964F0"/>
    <w:rsid w:val="00E96A0B"/>
    <w:rsid w:val="00E9743B"/>
    <w:rsid w:val="00E976ED"/>
    <w:rsid w:val="00E97BD7"/>
    <w:rsid w:val="00EA00B3"/>
    <w:rsid w:val="00EA0263"/>
    <w:rsid w:val="00EA030C"/>
    <w:rsid w:val="00EA030E"/>
    <w:rsid w:val="00EA065E"/>
    <w:rsid w:val="00EA06FE"/>
    <w:rsid w:val="00EA07DE"/>
    <w:rsid w:val="00EA0920"/>
    <w:rsid w:val="00EA12E1"/>
    <w:rsid w:val="00EA14A3"/>
    <w:rsid w:val="00EA1933"/>
    <w:rsid w:val="00EA1AE1"/>
    <w:rsid w:val="00EA1FC8"/>
    <w:rsid w:val="00EA2736"/>
    <w:rsid w:val="00EA27FD"/>
    <w:rsid w:val="00EA2942"/>
    <w:rsid w:val="00EA29BA"/>
    <w:rsid w:val="00EA2AE2"/>
    <w:rsid w:val="00EA2B81"/>
    <w:rsid w:val="00EA3B3F"/>
    <w:rsid w:val="00EA4136"/>
    <w:rsid w:val="00EA415B"/>
    <w:rsid w:val="00EA444A"/>
    <w:rsid w:val="00EA4DE8"/>
    <w:rsid w:val="00EA4EF5"/>
    <w:rsid w:val="00EA5001"/>
    <w:rsid w:val="00EA532F"/>
    <w:rsid w:val="00EA5761"/>
    <w:rsid w:val="00EA5872"/>
    <w:rsid w:val="00EA58B6"/>
    <w:rsid w:val="00EA5E83"/>
    <w:rsid w:val="00EA5EC9"/>
    <w:rsid w:val="00EA5FEA"/>
    <w:rsid w:val="00EA62D0"/>
    <w:rsid w:val="00EA6548"/>
    <w:rsid w:val="00EA69FA"/>
    <w:rsid w:val="00EA6A14"/>
    <w:rsid w:val="00EA6A2C"/>
    <w:rsid w:val="00EA6C7F"/>
    <w:rsid w:val="00EA7B31"/>
    <w:rsid w:val="00EA7C5D"/>
    <w:rsid w:val="00EA7D81"/>
    <w:rsid w:val="00EA7FE7"/>
    <w:rsid w:val="00EB016D"/>
    <w:rsid w:val="00EB01F9"/>
    <w:rsid w:val="00EB0405"/>
    <w:rsid w:val="00EB0663"/>
    <w:rsid w:val="00EB07D0"/>
    <w:rsid w:val="00EB0FF6"/>
    <w:rsid w:val="00EB127D"/>
    <w:rsid w:val="00EB13A1"/>
    <w:rsid w:val="00EB1E7F"/>
    <w:rsid w:val="00EB1F1E"/>
    <w:rsid w:val="00EB200B"/>
    <w:rsid w:val="00EB2185"/>
    <w:rsid w:val="00EB282F"/>
    <w:rsid w:val="00EB2A57"/>
    <w:rsid w:val="00EB3383"/>
    <w:rsid w:val="00EB363A"/>
    <w:rsid w:val="00EB3890"/>
    <w:rsid w:val="00EB3BA1"/>
    <w:rsid w:val="00EB42B2"/>
    <w:rsid w:val="00EB4566"/>
    <w:rsid w:val="00EB4608"/>
    <w:rsid w:val="00EB4707"/>
    <w:rsid w:val="00EB4806"/>
    <w:rsid w:val="00EB490B"/>
    <w:rsid w:val="00EB491B"/>
    <w:rsid w:val="00EB4938"/>
    <w:rsid w:val="00EB49B7"/>
    <w:rsid w:val="00EB4E1C"/>
    <w:rsid w:val="00EB53B7"/>
    <w:rsid w:val="00EB594B"/>
    <w:rsid w:val="00EB5B2E"/>
    <w:rsid w:val="00EB6068"/>
    <w:rsid w:val="00EB6723"/>
    <w:rsid w:val="00EB7014"/>
    <w:rsid w:val="00EB7041"/>
    <w:rsid w:val="00EB7369"/>
    <w:rsid w:val="00EB7478"/>
    <w:rsid w:val="00EB7A8C"/>
    <w:rsid w:val="00EC05E6"/>
    <w:rsid w:val="00EC08D5"/>
    <w:rsid w:val="00EC098D"/>
    <w:rsid w:val="00EC0CF4"/>
    <w:rsid w:val="00EC0E38"/>
    <w:rsid w:val="00EC0EA3"/>
    <w:rsid w:val="00EC0EEE"/>
    <w:rsid w:val="00EC14BD"/>
    <w:rsid w:val="00EC16D0"/>
    <w:rsid w:val="00EC19E4"/>
    <w:rsid w:val="00EC1DBD"/>
    <w:rsid w:val="00EC1F71"/>
    <w:rsid w:val="00EC2222"/>
    <w:rsid w:val="00EC280C"/>
    <w:rsid w:val="00EC28DE"/>
    <w:rsid w:val="00EC2E43"/>
    <w:rsid w:val="00EC3294"/>
    <w:rsid w:val="00EC32D2"/>
    <w:rsid w:val="00EC3557"/>
    <w:rsid w:val="00EC37C6"/>
    <w:rsid w:val="00EC3921"/>
    <w:rsid w:val="00EC39C4"/>
    <w:rsid w:val="00EC3B5B"/>
    <w:rsid w:val="00EC3C98"/>
    <w:rsid w:val="00EC3E68"/>
    <w:rsid w:val="00EC40BA"/>
    <w:rsid w:val="00EC4165"/>
    <w:rsid w:val="00EC479E"/>
    <w:rsid w:val="00EC4DBA"/>
    <w:rsid w:val="00EC4F5A"/>
    <w:rsid w:val="00EC54B6"/>
    <w:rsid w:val="00EC5735"/>
    <w:rsid w:val="00EC5CDE"/>
    <w:rsid w:val="00EC66E3"/>
    <w:rsid w:val="00EC6762"/>
    <w:rsid w:val="00EC6B7A"/>
    <w:rsid w:val="00EC6C51"/>
    <w:rsid w:val="00EC6E5A"/>
    <w:rsid w:val="00EC7020"/>
    <w:rsid w:val="00EC73F5"/>
    <w:rsid w:val="00EC7AE2"/>
    <w:rsid w:val="00EC7EE3"/>
    <w:rsid w:val="00ED0394"/>
    <w:rsid w:val="00ED06B3"/>
    <w:rsid w:val="00ED0AC9"/>
    <w:rsid w:val="00ED14AF"/>
    <w:rsid w:val="00ED1579"/>
    <w:rsid w:val="00ED15E8"/>
    <w:rsid w:val="00ED17BB"/>
    <w:rsid w:val="00ED1B07"/>
    <w:rsid w:val="00ED1DD6"/>
    <w:rsid w:val="00ED24A1"/>
    <w:rsid w:val="00ED2A5C"/>
    <w:rsid w:val="00ED2DF7"/>
    <w:rsid w:val="00ED3077"/>
    <w:rsid w:val="00ED3090"/>
    <w:rsid w:val="00ED337E"/>
    <w:rsid w:val="00ED35DE"/>
    <w:rsid w:val="00ED36B1"/>
    <w:rsid w:val="00ED3799"/>
    <w:rsid w:val="00ED3E02"/>
    <w:rsid w:val="00ED41EC"/>
    <w:rsid w:val="00ED42BD"/>
    <w:rsid w:val="00ED478E"/>
    <w:rsid w:val="00ED487E"/>
    <w:rsid w:val="00ED4923"/>
    <w:rsid w:val="00ED4C8C"/>
    <w:rsid w:val="00ED50BF"/>
    <w:rsid w:val="00ED50E1"/>
    <w:rsid w:val="00ED511E"/>
    <w:rsid w:val="00ED514C"/>
    <w:rsid w:val="00ED51C6"/>
    <w:rsid w:val="00ED5407"/>
    <w:rsid w:val="00ED553D"/>
    <w:rsid w:val="00ED5B56"/>
    <w:rsid w:val="00ED5D61"/>
    <w:rsid w:val="00ED63E3"/>
    <w:rsid w:val="00ED64B5"/>
    <w:rsid w:val="00ED64F1"/>
    <w:rsid w:val="00ED656C"/>
    <w:rsid w:val="00ED6A4D"/>
    <w:rsid w:val="00ED6B08"/>
    <w:rsid w:val="00ED6CDA"/>
    <w:rsid w:val="00ED6E14"/>
    <w:rsid w:val="00ED6EB8"/>
    <w:rsid w:val="00ED7455"/>
    <w:rsid w:val="00ED77ED"/>
    <w:rsid w:val="00ED780C"/>
    <w:rsid w:val="00ED7B9B"/>
    <w:rsid w:val="00ED7D7A"/>
    <w:rsid w:val="00EE037D"/>
    <w:rsid w:val="00EE0BB3"/>
    <w:rsid w:val="00EE0E2B"/>
    <w:rsid w:val="00EE0EE9"/>
    <w:rsid w:val="00EE17B9"/>
    <w:rsid w:val="00EE1DCB"/>
    <w:rsid w:val="00EE1E85"/>
    <w:rsid w:val="00EE210C"/>
    <w:rsid w:val="00EE27B5"/>
    <w:rsid w:val="00EE2E35"/>
    <w:rsid w:val="00EE314C"/>
    <w:rsid w:val="00EE33A1"/>
    <w:rsid w:val="00EE3681"/>
    <w:rsid w:val="00EE3AA5"/>
    <w:rsid w:val="00EE3D95"/>
    <w:rsid w:val="00EE3DA7"/>
    <w:rsid w:val="00EE4047"/>
    <w:rsid w:val="00EE4089"/>
    <w:rsid w:val="00EE412D"/>
    <w:rsid w:val="00EE4746"/>
    <w:rsid w:val="00EE4785"/>
    <w:rsid w:val="00EE5354"/>
    <w:rsid w:val="00EE5397"/>
    <w:rsid w:val="00EE552E"/>
    <w:rsid w:val="00EE555D"/>
    <w:rsid w:val="00EE5B53"/>
    <w:rsid w:val="00EE5D56"/>
    <w:rsid w:val="00EE60D5"/>
    <w:rsid w:val="00EE6D86"/>
    <w:rsid w:val="00EE7176"/>
    <w:rsid w:val="00EE754D"/>
    <w:rsid w:val="00EE7A0D"/>
    <w:rsid w:val="00EE7C66"/>
    <w:rsid w:val="00EE7F6A"/>
    <w:rsid w:val="00EF0249"/>
    <w:rsid w:val="00EF02C7"/>
    <w:rsid w:val="00EF034D"/>
    <w:rsid w:val="00EF0699"/>
    <w:rsid w:val="00EF07CB"/>
    <w:rsid w:val="00EF0A39"/>
    <w:rsid w:val="00EF13BD"/>
    <w:rsid w:val="00EF1965"/>
    <w:rsid w:val="00EF1F59"/>
    <w:rsid w:val="00EF1F6F"/>
    <w:rsid w:val="00EF1FE1"/>
    <w:rsid w:val="00EF229D"/>
    <w:rsid w:val="00EF295D"/>
    <w:rsid w:val="00EF2A88"/>
    <w:rsid w:val="00EF2DA3"/>
    <w:rsid w:val="00EF3296"/>
    <w:rsid w:val="00EF32EF"/>
    <w:rsid w:val="00EF33A3"/>
    <w:rsid w:val="00EF3414"/>
    <w:rsid w:val="00EF35D9"/>
    <w:rsid w:val="00EF417B"/>
    <w:rsid w:val="00EF41B0"/>
    <w:rsid w:val="00EF427F"/>
    <w:rsid w:val="00EF4286"/>
    <w:rsid w:val="00EF43C6"/>
    <w:rsid w:val="00EF43D1"/>
    <w:rsid w:val="00EF4482"/>
    <w:rsid w:val="00EF469C"/>
    <w:rsid w:val="00EF497D"/>
    <w:rsid w:val="00EF4DF9"/>
    <w:rsid w:val="00EF4FDD"/>
    <w:rsid w:val="00EF5171"/>
    <w:rsid w:val="00EF57A2"/>
    <w:rsid w:val="00EF5941"/>
    <w:rsid w:val="00EF5B00"/>
    <w:rsid w:val="00EF5DB5"/>
    <w:rsid w:val="00EF602D"/>
    <w:rsid w:val="00EF66C1"/>
    <w:rsid w:val="00EF6ACD"/>
    <w:rsid w:val="00EF6DDF"/>
    <w:rsid w:val="00EF75C0"/>
    <w:rsid w:val="00EF7943"/>
    <w:rsid w:val="00EF797A"/>
    <w:rsid w:val="00EF7CF6"/>
    <w:rsid w:val="00F00026"/>
    <w:rsid w:val="00F00086"/>
    <w:rsid w:val="00F0012F"/>
    <w:rsid w:val="00F006C7"/>
    <w:rsid w:val="00F007B2"/>
    <w:rsid w:val="00F00A39"/>
    <w:rsid w:val="00F00A7E"/>
    <w:rsid w:val="00F00F5F"/>
    <w:rsid w:val="00F01B3C"/>
    <w:rsid w:val="00F01C50"/>
    <w:rsid w:val="00F01D7C"/>
    <w:rsid w:val="00F01D88"/>
    <w:rsid w:val="00F020BE"/>
    <w:rsid w:val="00F0222C"/>
    <w:rsid w:val="00F02B62"/>
    <w:rsid w:val="00F02CE5"/>
    <w:rsid w:val="00F03190"/>
    <w:rsid w:val="00F03661"/>
    <w:rsid w:val="00F03774"/>
    <w:rsid w:val="00F04040"/>
    <w:rsid w:val="00F04593"/>
    <w:rsid w:val="00F045AF"/>
    <w:rsid w:val="00F04BA6"/>
    <w:rsid w:val="00F04BEE"/>
    <w:rsid w:val="00F05AFA"/>
    <w:rsid w:val="00F05DDA"/>
    <w:rsid w:val="00F05F26"/>
    <w:rsid w:val="00F060C3"/>
    <w:rsid w:val="00F06624"/>
    <w:rsid w:val="00F06B55"/>
    <w:rsid w:val="00F07983"/>
    <w:rsid w:val="00F102E0"/>
    <w:rsid w:val="00F102EE"/>
    <w:rsid w:val="00F10741"/>
    <w:rsid w:val="00F10800"/>
    <w:rsid w:val="00F10947"/>
    <w:rsid w:val="00F10D47"/>
    <w:rsid w:val="00F11021"/>
    <w:rsid w:val="00F11390"/>
    <w:rsid w:val="00F11D7E"/>
    <w:rsid w:val="00F1214A"/>
    <w:rsid w:val="00F12312"/>
    <w:rsid w:val="00F127A9"/>
    <w:rsid w:val="00F1283F"/>
    <w:rsid w:val="00F138C7"/>
    <w:rsid w:val="00F1399E"/>
    <w:rsid w:val="00F13B66"/>
    <w:rsid w:val="00F13B83"/>
    <w:rsid w:val="00F13E0A"/>
    <w:rsid w:val="00F13FEE"/>
    <w:rsid w:val="00F143DC"/>
    <w:rsid w:val="00F1486D"/>
    <w:rsid w:val="00F1496F"/>
    <w:rsid w:val="00F149EB"/>
    <w:rsid w:val="00F14B6E"/>
    <w:rsid w:val="00F15907"/>
    <w:rsid w:val="00F16065"/>
    <w:rsid w:val="00F1642F"/>
    <w:rsid w:val="00F16537"/>
    <w:rsid w:val="00F167EB"/>
    <w:rsid w:val="00F168A3"/>
    <w:rsid w:val="00F169CC"/>
    <w:rsid w:val="00F16BFD"/>
    <w:rsid w:val="00F1718F"/>
    <w:rsid w:val="00F171B3"/>
    <w:rsid w:val="00F172B7"/>
    <w:rsid w:val="00F172FC"/>
    <w:rsid w:val="00F1733C"/>
    <w:rsid w:val="00F177C7"/>
    <w:rsid w:val="00F17BAD"/>
    <w:rsid w:val="00F17CE1"/>
    <w:rsid w:val="00F20095"/>
    <w:rsid w:val="00F208E5"/>
    <w:rsid w:val="00F20B80"/>
    <w:rsid w:val="00F2115C"/>
    <w:rsid w:val="00F2125A"/>
    <w:rsid w:val="00F214F3"/>
    <w:rsid w:val="00F21BA0"/>
    <w:rsid w:val="00F21D3A"/>
    <w:rsid w:val="00F222B2"/>
    <w:rsid w:val="00F224F2"/>
    <w:rsid w:val="00F22ABA"/>
    <w:rsid w:val="00F22BBE"/>
    <w:rsid w:val="00F22C35"/>
    <w:rsid w:val="00F22C6E"/>
    <w:rsid w:val="00F22D08"/>
    <w:rsid w:val="00F22D5D"/>
    <w:rsid w:val="00F22DA1"/>
    <w:rsid w:val="00F233C8"/>
    <w:rsid w:val="00F23949"/>
    <w:rsid w:val="00F23BB8"/>
    <w:rsid w:val="00F23D03"/>
    <w:rsid w:val="00F23DD3"/>
    <w:rsid w:val="00F23F47"/>
    <w:rsid w:val="00F24932"/>
    <w:rsid w:val="00F24C64"/>
    <w:rsid w:val="00F24CA5"/>
    <w:rsid w:val="00F24E83"/>
    <w:rsid w:val="00F24F5E"/>
    <w:rsid w:val="00F25DFC"/>
    <w:rsid w:val="00F260E8"/>
    <w:rsid w:val="00F267DA"/>
    <w:rsid w:val="00F26987"/>
    <w:rsid w:val="00F26E38"/>
    <w:rsid w:val="00F27AF4"/>
    <w:rsid w:val="00F30372"/>
    <w:rsid w:val="00F306FA"/>
    <w:rsid w:val="00F30765"/>
    <w:rsid w:val="00F3081F"/>
    <w:rsid w:val="00F30E74"/>
    <w:rsid w:val="00F31016"/>
    <w:rsid w:val="00F310F3"/>
    <w:rsid w:val="00F31273"/>
    <w:rsid w:val="00F31566"/>
    <w:rsid w:val="00F31983"/>
    <w:rsid w:val="00F31DAB"/>
    <w:rsid w:val="00F321BA"/>
    <w:rsid w:val="00F321E0"/>
    <w:rsid w:val="00F32694"/>
    <w:rsid w:val="00F32C4A"/>
    <w:rsid w:val="00F33519"/>
    <w:rsid w:val="00F33C99"/>
    <w:rsid w:val="00F33D61"/>
    <w:rsid w:val="00F340FD"/>
    <w:rsid w:val="00F3437F"/>
    <w:rsid w:val="00F34464"/>
    <w:rsid w:val="00F349C9"/>
    <w:rsid w:val="00F34A5D"/>
    <w:rsid w:val="00F35282"/>
    <w:rsid w:val="00F35397"/>
    <w:rsid w:val="00F354A8"/>
    <w:rsid w:val="00F354CB"/>
    <w:rsid w:val="00F35761"/>
    <w:rsid w:val="00F3590F"/>
    <w:rsid w:val="00F35EF4"/>
    <w:rsid w:val="00F35FCB"/>
    <w:rsid w:val="00F360D4"/>
    <w:rsid w:val="00F36255"/>
    <w:rsid w:val="00F36ABC"/>
    <w:rsid w:val="00F36B12"/>
    <w:rsid w:val="00F37072"/>
    <w:rsid w:val="00F37143"/>
    <w:rsid w:val="00F3743B"/>
    <w:rsid w:val="00F37778"/>
    <w:rsid w:val="00F37F03"/>
    <w:rsid w:val="00F40213"/>
    <w:rsid w:val="00F40295"/>
    <w:rsid w:val="00F403F7"/>
    <w:rsid w:val="00F40520"/>
    <w:rsid w:val="00F40873"/>
    <w:rsid w:val="00F40874"/>
    <w:rsid w:val="00F408F9"/>
    <w:rsid w:val="00F40A3B"/>
    <w:rsid w:val="00F41578"/>
    <w:rsid w:val="00F415F6"/>
    <w:rsid w:val="00F416AF"/>
    <w:rsid w:val="00F4186F"/>
    <w:rsid w:val="00F41BCE"/>
    <w:rsid w:val="00F41D08"/>
    <w:rsid w:val="00F41F01"/>
    <w:rsid w:val="00F41F60"/>
    <w:rsid w:val="00F420BA"/>
    <w:rsid w:val="00F4227F"/>
    <w:rsid w:val="00F42462"/>
    <w:rsid w:val="00F42507"/>
    <w:rsid w:val="00F42BC2"/>
    <w:rsid w:val="00F439F9"/>
    <w:rsid w:val="00F43A1C"/>
    <w:rsid w:val="00F43A48"/>
    <w:rsid w:val="00F43D32"/>
    <w:rsid w:val="00F441D6"/>
    <w:rsid w:val="00F448BB"/>
    <w:rsid w:val="00F44B49"/>
    <w:rsid w:val="00F44D9A"/>
    <w:rsid w:val="00F44EC6"/>
    <w:rsid w:val="00F44F5B"/>
    <w:rsid w:val="00F45116"/>
    <w:rsid w:val="00F45451"/>
    <w:rsid w:val="00F4568B"/>
    <w:rsid w:val="00F45849"/>
    <w:rsid w:val="00F459E4"/>
    <w:rsid w:val="00F45A2C"/>
    <w:rsid w:val="00F460CE"/>
    <w:rsid w:val="00F4663E"/>
    <w:rsid w:val="00F467D7"/>
    <w:rsid w:val="00F46B65"/>
    <w:rsid w:val="00F46E00"/>
    <w:rsid w:val="00F46E2A"/>
    <w:rsid w:val="00F46EEA"/>
    <w:rsid w:val="00F4701A"/>
    <w:rsid w:val="00F47304"/>
    <w:rsid w:val="00F47550"/>
    <w:rsid w:val="00F477DC"/>
    <w:rsid w:val="00F478FF"/>
    <w:rsid w:val="00F47C64"/>
    <w:rsid w:val="00F47D2F"/>
    <w:rsid w:val="00F504CA"/>
    <w:rsid w:val="00F50596"/>
    <w:rsid w:val="00F50AA4"/>
    <w:rsid w:val="00F5105C"/>
    <w:rsid w:val="00F515E9"/>
    <w:rsid w:val="00F516A9"/>
    <w:rsid w:val="00F51FFE"/>
    <w:rsid w:val="00F5207A"/>
    <w:rsid w:val="00F5212C"/>
    <w:rsid w:val="00F52148"/>
    <w:rsid w:val="00F522CC"/>
    <w:rsid w:val="00F524B9"/>
    <w:rsid w:val="00F526FA"/>
    <w:rsid w:val="00F52830"/>
    <w:rsid w:val="00F52A97"/>
    <w:rsid w:val="00F52B82"/>
    <w:rsid w:val="00F53642"/>
    <w:rsid w:val="00F54008"/>
    <w:rsid w:val="00F54085"/>
    <w:rsid w:val="00F545B4"/>
    <w:rsid w:val="00F54C17"/>
    <w:rsid w:val="00F54C55"/>
    <w:rsid w:val="00F54E61"/>
    <w:rsid w:val="00F55122"/>
    <w:rsid w:val="00F5563B"/>
    <w:rsid w:val="00F55644"/>
    <w:rsid w:val="00F556C0"/>
    <w:rsid w:val="00F556F0"/>
    <w:rsid w:val="00F55D5C"/>
    <w:rsid w:val="00F55E28"/>
    <w:rsid w:val="00F56060"/>
    <w:rsid w:val="00F5621F"/>
    <w:rsid w:val="00F56B1B"/>
    <w:rsid w:val="00F56C36"/>
    <w:rsid w:val="00F57118"/>
    <w:rsid w:val="00F57A18"/>
    <w:rsid w:val="00F57A98"/>
    <w:rsid w:val="00F57C72"/>
    <w:rsid w:val="00F6012A"/>
    <w:rsid w:val="00F60232"/>
    <w:rsid w:val="00F60268"/>
    <w:rsid w:val="00F602FE"/>
    <w:rsid w:val="00F60363"/>
    <w:rsid w:val="00F60A24"/>
    <w:rsid w:val="00F60AB1"/>
    <w:rsid w:val="00F60DCF"/>
    <w:rsid w:val="00F60F9F"/>
    <w:rsid w:val="00F61074"/>
    <w:rsid w:val="00F61CE5"/>
    <w:rsid w:val="00F62203"/>
    <w:rsid w:val="00F6283B"/>
    <w:rsid w:val="00F62F1A"/>
    <w:rsid w:val="00F62F22"/>
    <w:rsid w:val="00F635D9"/>
    <w:rsid w:val="00F635F6"/>
    <w:rsid w:val="00F637D7"/>
    <w:rsid w:val="00F638DD"/>
    <w:rsid w:val="00F63D5B"/>
    <w:rsid w:val="00F63FA4"/>
    <w:rsid w:val="00F64130"/>
    <w:rsid w:val="00F647D5"/>
    <w:rsid w:val="00F64B1F"/>
    <w:rsid w:val="00F64CFF"/>
    <w:rsid w:val="00F64E9D"/>
    <w:rsid w:val="00F64F08"/>
    <w:rsid w:val="00F653DA"/>
    <w:rsid w:val="00F653FB"/>
    <w:rsid w:val="00F6540B"/>
    <w:rsid w:val="00F656F5"/>
    <w:rsid w:val="00F6579B"/>
    <w:rsid w:val="00F65A80"/>
    <w:rsid w:val="00F65B59"/>
    <w:rsid w:val="00F6651F"/>
    <w:rsid w:val="00F666AB"/>
    <w:rsid w:val="00F66B45"/>
    <w:rsid w:val="00F66C3A"/>
    <w:rsid w:val="00F674A7"/>
    <w:rsid w:val="00F676F2"/>
    <w:rsid w:val="00F678EF"/>
    <w:rsid w:val="00F67B11"/>
    <w:rsid w:val="00F67BE2"/>
    <w:rsid w:val="00F67F2F"/>
    <w:rsid w:val="00F70055"/>
    <w:rsid w:val="00F702B6"/>
    <w:rsid w:val="00F709EB"/>
    <w:rsid w:val="00F70D24"/>
    <w:rsid w:val="00F70FD8"/>
    <w:rsid w:val="00F71150"/>
    <w:rsid w:val="00F713B5"/>
    <w:rsid w:val="00F714CF"/>
    <w:rsid w:val="00F714E5"/>
    <w:rsid w:val="00F71575"/>
    <w:rsid w:val="00F717BF"/>
    <w:rsid w:val="00F7193F"/>
    <w:rsid w:val="00F71B65"/>
    <w:rsid w:val="00F71BFB"/>
    <w:rsid w:val="00F71D46"/>
    <w:rsid w:val="00F720BE"/>
    <w:rsid w:val="00F728CA"/>
    <w:rsid w:val="00F72B9E"/>
    <w:rsid w:val="00F73129"/>
    <w:rsid w:val="00F734F5"/>
    <w:rsid w:val="00F735B2"/>
    <w:rsid w:val="00F7379E"/>
    <w:rsid w:val="00F73B5B"/>
    <w:rsid w:val="00F73ED0"/>
    <w:rsid w:val="00F7427F"/>
    <w:rsid w:val="00F74412"/>
    <w:rsid w:val="00F74450"/>
    <w:rsid w:val="00F74502"/>
    <w:rsid w:val="00F74509"/>
    <w:rsid w:val="00F7492A"/>
    <w:rsid w:val="00F74A42"/>
    <w:rsid w:val="00F74D7D"/>
    <w:rsid w:val="00F7528E"/>
    <w:rsid w:val="00F752A9"/>
    <w:rsid w:val="00F7533C"/>
    <w:rsid w:val="00F75404"/>
    <w:rsid w:val="00F755F0"/>
    <w:rsid w:val="00F75A5D"/>
    <w:rsid w:val="00F75B6F"/>
    <w:rsid w:val="00F75DD2"/>
    <w:rsid w:val="00F75EA0"/>
    <w:rsid w:val="00F760F5"/>
    <w:rsid w:val="00F76511"/>
    <w:rsid w:val="00F76763"/>
    <w:rsid w:val="00F768D3"/>
    <w:rsid w:val="00F769B3"/>
    <w:rsid w:val="00F76A42"/>
    <w:rsid w:val="00F77237"/>
    <w:rsid w:val="00F77712"/>
    <w:rsid w:val="00F777D7"/>
    <w:rsid w:val="00F8000E"/>
    <w:rsid w:val="00F80F71"/>
    <w:rsid w:val="00F81355"/>
    <w:rsid w:val="00F8145E"/>
    <w:rsid w:val="00F8162C"/>
    <w:rsid w:val="00F8166E"/>
    <w:rsid w:val="00F8193C"/>
    <w:rsid w:val="00F819BC"/>
    <w:rsid w:val="00F819E8"/>
    <w:rsid w:val="00F81B60"/>
    <w:rsid w:val="00F82037"/>
    <w:rsid w:val="00F8232F"/>
    <w:rsid w:val="00F82335"/>
    <w:rsid w:val="00F82553"/>
    <w:rsid w:val="00F82665"/>
    <w:rsid w:val="00F82B4E"/>
    <w:rsid w:val="00F82C23"/>
    <w:rsid w:val="00F82F0A"/>
    <w:rsid w:val="00F832A5"/>
    <w:rsid w:val="00F8349D"/>
    <w:rsid w:val="00F834F1"/>
    <w:rsid w:val="00F83BAD"/>
    <w:rsid w:val="00F84591"/>
    <w:rsid w:val="00F8473A"/>
    <w:rsid w:val="00F84901"/>
    <w:rsid w:val="00F849CE"/>
    <w:rsid w:val="00F84AE5"/>
    <w:rsid w:val="00F84B94"/>
    <w:rsid w:val="00F84DEF"/>
    <w:rsid w:val="00F85429"/>
    <w:rsid w:val="00F854FB"/>
    <w:rsid w:val="00F85615"/>
    <w:rsid w:val="00F857D4"/>
    <w:rsid w:val="00F86A2B"/>
    <w:rsid w:val="00F86A9A"/>
    <w:rsid w:val="00F86ED7"/>
    <w:rsid w:val="00F86EDE"/>
    <w:rsid w:val="00F86F0F"/>
    <w:rsid w:val="00F87666"/>
    <w:rsid w:val="00F87B5C"/>
    <w:rsid w:val="00F87E50"/>
    <w:rsid w:val="00F87ECA"/>
    <w:rsid w:val="00F87ED4"/>
    <w:rsid w:val="00F90122"/>
    <w:rsid w:val="00F90EA5"/>
    <w:rsid w:val="00F9134D"/>
    <w:rsid w:val="00F9140B"/>
    <w:rsid w:val="00F9155D"/>
    <w:rsid w:val="00F91B25"/>
    <w:rsid w:val="00F91D01"/>
    <w:rsid w:val="00F91F5A"/>
    <w:rsid w:val="00F9245D"/>
    <w:rsid w:val="00F925FC"/>
    <w:rsid w:val="00F929DF"/>
    <w:rsid w:val="00F92A8B"/>
    <w:rsid w:val="00F93271"/>
    <w:rsid w:val="00F937FE"/>
    <w:rsid w:val="00F93864"/>
    <w:rsid w:val="00F938D3"/>
    <w:rsid w:val="00F93A94"/>
    <w:rsid w:val="00F94183"/>
    <w:rsid w:val="00F94708"/>
    <w:rsid w:val="00F9475D"/>
    <w:rsid w:val="00F95438"/>
    <w:rsid w:val="00F954D9"/>
    <w:rsid w:val="00F95513"/>
    <w:rsid w:val="00F9565B"/>
    <w:rsid w:val="00F95FFA"/>
    <w:rsid w:val="00F966B1"/>
    <w:rsid w:val="00F969C6"/>
    <w:rsid w:val="00F96B9C"/>
    <w:rsid w:val="00F96E5F"/>
    <w:rsid w:val="00F97201"/>
    <w:rsid w:val="00F97736"/>
    <w:rsid w:val="00F97D48"/>
    <w:rsid w:val="00F97DC4"/>
    <w:rsid w:val="00FA0164"/>
    <w:rsid w:val="00FA0311"/>
    <w:rsid w:val="00FA05C0"/>
    <w:rsid w:val="00FA0628"/>
    <w:rsid w:val="00FA11FA"/>
    <w:rsid w:val="00FA1489"/>
    <w:rsid w:val="00FA1DCF"/>
    <w:rsid w:val="00FA2707"/>
    <w:rsid w:val="00FA2B17"/>
    <w:rsid w:val="00FA2C23"/>
    <w:rsid w:val="00FA2DA4"/>
    <w:rsid w:val="00FA34A1"/>
    <w:rsid w:val="00FA38C3"/>
    <w:rsid w:val="00FA3968"/>
    <w:rsid w:val="00FA39E1"/>
    <w:rsid w:val="00FA3AD4"/>
    <w:rsid w:val="00FA3D26"/>
    <w:rsid w:val="00FA4075"/>
    <w:rsid w:val="00FA40D9"/>
    <w:rsid w:val="00FA432D"/>
    <w:rsid w:val="00FA4931"/>
    <w:rsid w:val="00FA4B7A"/>
    <w:rsid w:val="00FA502D"/>
    <w:rsid w:val="00FA5313"/>
    <w:rsid w:val="00FA53C5"/>
    <w:rsid w:val="00FA574B"/>
    <w:rsid w:val="00FA589C"/>
    <w:rsid w:val="00FA5BF3"/>
    <w:rsid w:val="00FA5C9B"/>
    <w:rsid w:val="00FA5E93"/>
    <w:rsid w:val="00FA5F12"/>
    <w:rsid w:val="00FA5FA6"/>
    <w:rsid w:val="00FA62EC"/>
    <w:rsid w:val="00FA644F"/>
    <w:rsid w:val="00FA656C"/>
    <w:rsid w:val="00FA66FD"/>
    <w:rsid w:val="00FA7696"/>
    <w:rsid w:val="00FA782A"/>
    <w:rsid w:val="00FA78F8"/>
    <w:rsid w:val="00FA7F44"/>
    <w:rsid w:val="00FB00E8"/>
    <w:rsid w:val="00FB0497"/>
    <w:rsid w:val="00FB0582"/>
    <w:rsid w:val="00FB0911"/>
    <w:rsid w:val="00FB0F7B"/>
    <w:rsid w:val="00FB1167"/>
    <w:rsid w:val="00FB1881"/>
    <w:rsid w:val="00FB23F9"/>
    <w:rsid w:val="00FB25CA"/>
    <w:rsid w:val="00FB26A4"/>
    <w:rsid w:val="00FB2BBB"/>
    <w:rsid w:val="00FB34E6"/>
    <w:rsid w:val="00FB38C6"/>
    <w:rsid w:val="00FB4DBE"/>
    <w:rsid w:val="00FB4DF0"/>
    <w:rsid w:val="00FB4F30"/>
    <w:rsid w:val="00FB5611"/>
    <w:rsid w:val="00FB58C6"/>
    <w:rsid w:val="00FB5914"/>
    <w:rsid w:val="00FB616D"/>
    <w:rsid w:val="00FB6276"/>
    <w:rsid w:val="00FB6906"/>
    <w:rsid w:val="00FB6FEA"/>
    <w:rsid w:val="00FB70F2"/>
    <w:rsid w:val="00FB7702"/>
    <w:rsid w:val="00FB7BDF"/>
    <w:rsid w:val="00FB7CF3"/>
    <w:rsid w:val="00FC001C"/>
    <w:rsid w:val="00FC0391"/>
    <w:rsid w:val="00FC056A"/>
    <w:rsid w:val="00FC0AED"/>
    <w:rsid w:val="00FC0DC5"/>
    <w:rsid w:val="00FC0E73"/>
    <w:rsid w:val="00FC1502"/>
    <w:rsid w:val="00FC1D42"/>
    <w:rsid w:val="00FC2145"/>
    <w:rsid w:val="00FC2497"/>
    <w:rsid w:val="00FC24A8"/>
    <w:rsid w:val="00FC265E"/>
    <w:rsid w:val="00FC2A24"/>
    <w:rsid w:val="00FC31D6"/>
    <w:rsid w:val="00FC33A2"/>
    <w:rsid w:val="00FC3644"/>
    <w:rsid w:val="00FC3729"/>
    <w:rsid w:val="00FC37C8"/>
    <w:rsid w:val="00FC3AE8"/>
    <w:rsid w:val="00FC3AFA"/>
    <w:rsid w:val="00FC4280"/>
    <w:rsid w:val="00FC440F"/>
    <w:rsid w:val="00FC465E"/>
    <w:rsid w:val="00FC4B2C"/>
    <w:rsid w:val="00FC4F42"/>
    <w:rsid w:val="00FC533D"/>
    <w:rsid w:val="00FC5361"/>
    <w:rsid w:val="00FC5365"/>
    <w:rsid w:val="00FC54A9"/>
    <w:rsid w:val="00FC55D2"/>
    <w:rsid w:val="00FC5929"/>
    <w:rsid w:val="00FC5C13"/>
    <w:rsid w:val="00FC5CBC"/>
    <w:rsid w:val="00FC6148"/>
    <w:rsid w:val="00FC6409"/>
    <w:rsid w:val="00FC6446"/>
    <w:rsid w:val="00FC65A7"/>
    <w:rsid w:val="00FC6708"/>
    <w:rsid w:val="00FC679D"/>
    <w:rsid w:val="00FC6A79"/>
    <w:rsid w:val="00FC6D92"/>
    <w:rsid w:val="00FC7647"/>
    <w:rsid w:val="00FC776A"/>
    <w:rsid w:val="00FC7C1E"/>
    <w:rsid w:val="00FC7CEB"/>
    <w:rsid w:val="00FD0520"/>
    <w:rsid w:val="00FD07EF"/>
    <w:rsid w:val="00FD0A37"/>
    <w:rsid w:val="00FD0AAD"/>
    <w:rsid w:val="00FD134A"/>
    <w:rsid w:val="00FD1660"/>
    <w:rsid w:val="00FD1AAD"/>
    <w:rsid w:val="00FD1E12"/>
    <w:rsid w:val="00FD1EBA"/>
    <w:rsid w:val="00FD208C"/>
    <w:rsid w:val="00FD296E"/>
    <w:rsid w:val="00FD2B53"/>
    <w:rsid w:val="00FD32D1"/>
    <w:rsid w:val="00FD3ADF"/>
    <w:rsid w:val="00FD3AE0"/>
    <w:rsid w:val="00FD3B3F"/>
    <w:rsid w:val="00FD3D68"/>
    <w:rsid w:val="00FD3F48"/>
    <w:rsid w:val="00FD4355"/>
    <w:rsid w:val="00FD441D"/>
    <w:rsid w:val="00FD4423"/>
    <w:rsid w:val="00FD478F"/>
    <w:rsid w:val="00FD47A2"/>
    <w:rsid w:val="00FD498A"/>
    <w:rsid w:val="00FD4B2E"/>
    <w:rsid w:val="00FD4C2B"/>
    <w:rsid w:val="00FD4CF5"/>
    <w:rsid w:val="00FD50F0"/>
    <w:rsid w:val="00FD5111"/>
    <w:rsid w:val="00FD52D0"/>
    <w:rsid w:val="00FD58F3"/>
    <w:rsid w:val="00FD5AD2"/>
    <w:rsid w:val="00FD5C8B"/>
    <w:rsid w:val="00FD5DE7"/>
    <w:rsid w:val="00FD5EAE"/>
    <w:rsid w:val="00FD5ED2"/>
    <w:rsid w:val="00FD5FC4"/>
    <w:rsid w:val="00FD640F"/>
    <w:rsid w:val="00FD6527"/>
    <w:rsid w:val="00FD676F"/>
    <w:rsid w:val="00FD6B4C"/>
    <w:rsid w:val="00FD7069"/>
    <w:rsid w:val="00FD70F8"/>
    <w:rsid w:val="00FD74AD"/>
    <w:rsid w:val="00FD74C6"/>
    <w:rsid w:val="00FD76C7"/>
    <w:rsid w:val="00FD7709"/>
    <w:rsid w:val="00FD7ECE"/>
    <w:rsid w:val="00FE0553"/>
    <w:rsid w:val="00FE0735"/>
    <w:rsid w:val="00FE0B17"/>
    <w:rsid w:val="00FE0E4C"/>
    <w:rsid w:val="00FE0E8A"/>
    <w:rsid w:val="00FE0EB1"/>
    <w:rsid w:val="00FE177D"/>
    <w:rsid w:val="00FE1F6C"/>
    <w:rsid w:val="00FE25D0"/>
    <w:rsid w:val="00FE2BF2"/>
    <w:rsid w:val="00FE316F"/>
    <w:rsid w:val="00FE328C"/>
    <w:rsid w:val="00FE3A7B"/>
    <w:rsid w:val="00FE3CAA"/>
    <w:rsid w:val="00FE40DA"/>
    <w:rsid w:val="00FE41E6"/>
    <w:rsid w:val="00FE434D"/>
    <w:rsid w:val="00FE43D6"/>
    <w:rsid w:val="00FE4797"/>
    <w:rsid w:val="00FE4CEE"/>
    <w:rsid w:val="00FE58A9"/>
    <w:rsid w:val="00FE5968"/>
    <w:rsid w:val="00FE5A33"/>
    <w:rsid w:val="00FE5BEA"/>
    <w:rsid w:val="00FE5D42"/>
    <w:rsid w:val="00FE60D6"/>
    <w:rsid w:val="00FE63F7"/>
    <w:rsid w:val="00FE658D"/>
    <w:rsid w:val="00FE6981"/>
    <w:rsid w:val="00FE6C4F"/>
    <w:rsid w:val="00FE6CB3"/>
    <w:rsid w:val="00FE7472"/>
    <w:rsid w:val="00FE77E8"/>
    <w:rsid w:val="00FE7E84"/>
    <w:rsid w:val="00FF023E"/>
    <w:rsid w:val="00FF0389"/>
    <w:rsid w:val="00FF0584"/>
    <w:rsid w:val="00FF06E3"/>
    <w:rsid w:val="00FF0938"/>
    <w:rsid w:val="00FF110A"/>
    <w:rsid w:val="00FF1173"/>
    <w:rsid w:val="00FF1814"/>
    <w:rsid w:val="00FF1B6A"/>
    <w:rsid w:val="00FF1BAB"/>
    <w:rsid w:val="00FF1D49"/>
    <w:rsid w:val="00FF21DB"/>
    <w:rsid w:val="00FF24DE"/>
    <w:rsid w:val="00FF254C"/>
    <w:rsid w:val="00FF2550"/>
    <w:rsid w:val="00FF2E4B"/>
    <w:rsid w:val="00FF3421"/>
    <w:rsid w:val="00FF3B07"/>
    <w:rsid w:val="00FF3E09"/>
    <w:rsid w:val="00FF411C"/>
    <w:rsid w:val="00FF463E"/>
    <w:rsid w:val="00FF4892"/>
    <w:rsid w:val="00FF4E99"/>
    <w:rsid w:val="00FF4F52"/>
    <w:rsid w:val="00FF5468"/>
    <w:rsid w:val="00FF5F9F"/>
    <w:rsid w:val="00FF6060"/>
    <w:rsid w:val="00FF6162"/>
    <w:rsid w:val="00FF6371"/>
    <w:rsid w:val="00FF65D8"/>
    <w:rsid w:val="00FF6787"/>
    <w:rsid w:val="00FF6815"/>
    <w:rsid w:val="00FF681E"/>
    <w:rsid w:val="00FF69B6"/>
    <w:rsid w:val="00FF69B7"/>
    <w:rsid w:val="00FF6AAE"/>
    <w:rsid w:val="00FF6B00"/>
    <w:rsid w:val="00FF6D3E"/>
    <w:rsid w:val="00FF6DDF"/>
    <w:rsid w:val="00FF6FC4"/>
    <w:rsid w:val="00FF7D57"/>
    <w:rsid w:val="00FF7D5C"/>
    <w:rsid w:val="00FF7F9A"/>
    <w:rsid w:val="00FF7FAC"/>
    <w:rsid w:val="012CB600"/>
    <w:rsid w:val="012E1DDB"/>
    <w:rsid w:val="016017C9"/>
    <w:rsid w:val="01797C94"/>
    <w:rsid w:val="019444CB"/>
    <w:rsid w:val="0199A11A"/>
    <w:rsid w:val="019C6778"/>
    <w:rsid w:val="01A7AE02"/>
    <w:rsid w:val="01A99110"/>
    <w:rsid w:val="01E188DD"/>
    <w:rsid w:val="01ED1059"/>
    <w:rsid w:val="01F89C27"/>
    <w:rsid w:val="01FA36F3"/>
    <w:rsid w:val="0262EF80"/>
    <w:rsid w:val="02639851"/>
    <w:rsid w:val="0286DC1F"/>
    <w:rsid w:val="02986C09"/>
    <w:rsid w:val="02A54D95"/>
    <w:rsid w:val="02AED6DB"/>
    <w:rsid w:val="02DBD45D"/>
    <w:rsid w:val="03233B0B"/>
    <w:rsid w:val="035A873F"/>
    <w:rsid w:val="036654B7"/>
    <w:rsid w:val="03715787"/>
    <w:rsid w:val="037AC154"/>
    <w:rsid w:val="0388FFDA"/>
    <w:rsid w:val="038A633E"/>
    <w:rsid w:val="03A44FA7"/>
    <w:rsid w:val="03B804C9"/>
    <w:rsid w:val="03BA8D44"/>
    <w:rsid w:val="03BED279"/>
    <w:rsid w:val="03C81CE1"/>
    <w:rsid w:val="03DAA071"/>
    <w:rsid w:val="040497FF"/>
    <w:rsid w:val="0409798B"/>
    <w:rsid w:val="043C315D"/>
    <w:rsid w:val="043E3461"/>
    <w:rsid w:val="045E720F"/>
    <w:rsid w:val="047242ED"/>
    <w:rsid w:val="0480662A"/>
    <w:rsid w:val="04B87860"/>
    <w:rsid w:val="04D4A6F9"/>
    <w:rsid w:val="04F2DBE8"/>
    <w:rsid w:val="04F68E4C"/>
    <w:rsid w:val="04FD6F4F"/>
    <w:rsid w:val="0505DCF3"/>
    <w:rsid w:val="0509982A"/>
    <w:rsid w:val="055A27DE"/>
    <w:rsid w:val="058A7E64"/>
    <w:rsid w:val="05A358F5"/>
    <w:rsid w:val="05A608E8"/>
    <w:rsid w:val="05C07C66"/>
    <w:rsid w:val="05D18F79"/>
    <w:rsid w:val="05E2EBC8"/>
    <w:rsid w:val="060CE45E"/>
    <w:rsid w:val="0628A0B8"/>
    <w:rsid w:val="062E08DA"/>
    <w:rsid w:val="063EDA0E"/>
    <w:rsid w:val="0670209F"/>
    <w:rsid w:val="068CEC78"/>
    <w:rsid w:val="069D7456"/>
    <w:rsid w:val="06A967C1"/>
    <w:rsid w:val="06AF840E"/>
    <w:rsid w:val="06C4E2B8"/>
    <w:rsid w:val="06CB8F6F"/>
    <w:rsid w:val="06D4579C"/>
    <w:rsid w:val="06DC2DD2"/>
    <w:rsid w:val="06E9A4AD"/>
    <w:rsid w:val="070F6206"/>
    <w:rsid w:val="07138057"/>
    <w:rsid w:val="07271277"/>
    <w:rsid w:val="0772C300"/>
    <w:rsid w:val="0782DA7A"/>
    <w:rsid w:val="07A38E5C"/>
    <w:rsid w:val="07B0D41B"/>
    <w:rsid w:val="07C042EE"/>
    <w:rsid w:val="07F00D75"/>
    <w:rsid w:val="0800B785"/>
    <w:rsid w:val="08073CF9"/>
    <w:rsid w:val="085E3908"/>
    <w:rsid w:val="0864DAB2"/>
    <w:rsid w:val="08A1B906"/>
    <w:rsid w:val="08A8931D"/>
    <w:rsid w:val="08AB6BF9"/>
    <w:rsid w:val="08B8712F"/>
    <w:rsid w:val="08B9CDF4"/>
    <w:rsid w:val="08C720EE"/>
    <w:rsid w:val="08CCCF33"/>
    <w:rsid w:val="08D242E3"/>
    <w:rsid w:val="08D9811B"/>
    <w:rsid w:val="08DB14B2"/>
    <w:rsid w:val="08FCA968"/>
    <w:rsid w:val="08FD588A"/>
    <w:rsid w:val="09146070"/>
    <w:rsid w:val="09243A81"/>
    <w:rsid w:val="0933BE84"/>
    <w:rsid w:val="093798BF"/>
    <w:rsid w:val="094190C3"/>
    <w:rsid w:val="0957B299"/>
    <w:rsid w:val="095AF1AE"/>
    <w:rsid w:val="09792BCA"/>
    <w:rsid w:val="09C3A770"/>
    <w:rsid w:val="0A31DD3B"/>
    <w:rsid w:val="0A3E4709"/>
    <w:rsid w:val="0A455F9D"/>
    <w:rsid w:val="0A48EB72"/>
    <w:rsid w:val="0A5A68AE"/>
    <w:rsid w:val="0A9896B5"/>
    <w:rsid w:val="0ABB12B4"/>
    <w:rsid w:val="0ABEA921"/>
    <w:rsid w:val="0AC9BDD5"/>
    <w:rsid w:val="0AD76CD7"/>
    <w:rsid w:val="0B034065"/>
    <w:rsid w:val="0B0AD2E1"/>
    <w:rsid w:val="0B1CAC77"/>
    <w:rsid w:val="0B80A052"/>
    <w:rsid w:val="0B902D38"/>
    <w:rsid w:val="0BCF0B15"/>
    <w:rsid w:val="0BDAD35F"/>
    <w:rsid w:val="0BE038DB"/>
    <w:rsid w:val="0BFF66DE"/>
    <w:rsid w:val="0C1D0B72"/>
    <w:rsid w:val="0C388A1D"/>
    <w:rsid w:val="0C3F652A"/>
    <w:rsid w:val="0C4135A4"/>
    <w:rsid w:val="0C44A5CE"/>
    <w:rsid w:val="0C59E20A"/>
    <w:rsid w:val="0C5E0652"/>
    <w:rsid w:val="0C61AC53"/>
    <w:rsid w:val="0C8825CC"/>
    <w:rsid w:val="0C93AC56"/>
    <w:rsid w:val="0CB23EDF"/>
    <w:rsid w:val="0CC5BFEC"/>
    <w:rsid w:val="0CED675A"/>
    <w:rsid w:val="0D18003B"/>
    <w:rsid w:val="0D355D3E"/>
    <w:rsid w:val="0D3E53ED"/>
    <w:rsid w:val="0D477889"/>
    <w:rsid w:val="0D50BF1C"/>
    <w:rsid w:val="0D57D978"/>
    <w:rsid w:val="0D78DFF5"/>
    <w:rsid w:val="0D81C5BC"/>
    <w:rsid w:val="0D8B4088"/>
    <w:rsid w:val="0D9D5A92"/>
    <w:rsid w:val="0DA8DE85"/>
    <w:rsid w:val="0DAA02DD"/>
    <w:rsid w:val="0DABA8E3"/>
    <w:rsid w:val="0DB13773"/>
    <w:rsid w:val="0DB7A150"/>
    <w:rsid w:val="0DE20484"/>
    <w:rsid w:val="0DE47794"/>
    <w:rsid w:val="0E17D401"/>
    <w:rsid w:val="0E193C0E"/>
    <w:rsid w:val="0E25B4D9"/>
    <w:rsid w:val="0E3DB58D"/>
    <w:rsid w:val="0E4EF3B5"/>
    <w:rsid w:val="0E50DC5F"/>
    <w:rsid w:val="0E83D425"/>
    <w:rsid w:val="0EBE0DB0"/>
    <w:rsid w:val="0ED64745"/>
    <w:rsid w:val="0ED700FF"/>
    <w:rsid w:val="0EE19F28"/>
    <w:rsid w:val="0EE9DA05"/>
    <w:rsid w:val="0EF68250"/>
    <w:rsid w:val="0EFD4720"/>
    <w:rsid w:val="0F0B6423"/>
    <w:rsid w:val="0F1C8B8E"/>
    <w:rsid w:val="0F2C8043"/>
    <w:rsid w:val="0F2D1083"/>
    <w:rsid w:val="0F381F40"/>
    <w:rsid w:val="0F395C79"/>
    <w:rsid w:val="0F7930AC"/>
    <w:rsid w:val="0F7D1B2B"/>
    <w:rsid w:val="0F889F1E"/>
    <w:rsid w:val="0F8DB98E"/>
    <w:rsid w:val="0F8EE87E"/>
    <w:rsid w:val="0F9C426D"/>
    <w:rsid w:val="0FBC669A"/>
    <w:rsid w:val="0FE529D8"/>
    <w:rsid w:val="0FF67703"/>
    <w:rsid w:val="1007040D"/>
    <w:rsid w:val="103C2AC6"/>
    <w:rsid w:val="1042579D"/>
    <w:rsid w:val="1058483D"/>
    <w:rsid w:val="107F9A98"/>
    <w:rsid w:val="1089370E"/>
    <w:rsid w:val="10B31286"/>
    <w:rsid w:val="10BF269E"/>
    <w:rsid w:val="10C77F23"/>
    <w:rsid w:val="10C9A536"/>
    <w:rsid w:val="10E19EA3"/>
    <w:rsid w:val="10FDBB5D"/>
    <w:rsid w:val="11008D78"/>
    <w:rsid w:val="110FCDD1"/>
    <w:rsid w:val="112A2167"/>
    <w:rsid w:val="1154C204"/>
    <w:rsid w:val="116E3D24"/>
    <w:rsid w:val="11727CED"/>
    <w:rsid w:val="11878102"/>
    <w:rsid w:val="11909727"/>
    <w:rsid w:val="119E1C27"/>
    <w:rsid w:val="11B3AA9E"/>
    <w:rsid w:val="11B77E90"/>
    <w:rsid w:val="12250797"/>
    <w:rsid w:val="126276B6"/>
    <w:rsid w:val="129753A0"/>
    <w:rsid w:val="129F96E6"/>
    <w:rsid w:val="12B25911"/>
    <w:rsid w:val="12C53F55"/>
    <w:rsid w:val="12C5B2E3"/>
    <w:rsid w:val="12C71A21"/>
    <w:rsid w:val="12F93AAA"/>
    <w:rsid w:val="1310AA33"/>
    <w:rsid w:val="13348B74"/>
    <w:rsid w:val="137A49F1"/>
    <w:rsid w:val="13956525"/>
    <w:rsid w:val="13A65E69"/>
    <w:rsid w:val="13AEFF58"/>
    <w:rsid w:val="13AF1F31"/>
    <w:rsid w:val="13B8AF04"/>
    <w:rsid w:val="13CB969E"/>
    <w:rsid w:val="13D233BC"/>
    <w:rsid w:val="13D67385"/>
    <w:rsid w:val="13D82CDE"/>
    <w:rsid w:val="13E8021A"/>
    <w:rsid w:val="13E80D67"/>
    <w:rsid w:val="13E97EDB"/>
    <w:rsid w:val="13F48DBF"/>
    <w:rsid w:val="14291366"/>
    <w:rsid w:val="1432A92C"/>
    <w:rsid w:val="14393C38"/>
    <w:rsid w:val="1446EAB4"/>
    <w:rsid w:val="144B0740"/>
    <w:rsid w:val="145096E6"/>
    <w:rsid w:val="14514608"/>
    <w:rsid w:val="145B5A80"/>
    <w:rsid w:val="145E7F7A"/>
    <w:rsid w:val="148BDAE2"/>
    <w:rsid w:val="14958A28"/>
    <w:rsid w:val="14A1FE53"/>
    <w:rsid w:val="14A6755E"/>
    <w:rsid w:val="14AA6F8C"/>
    <w:rsid w:val="14BE1476"/>
    <w:rsid w:val="14BEB285"/>
    <w:rsid w:val="14C8423B"/>
    <w:rsid w:val="14D1A266"/>
    <w:rsid w:val="14F71C5C"/>
    <w:rsid w:val="1505A365"/>
    <w:rsid w:val="1528972E"/>
    <w:rsid w:val="153BF79C"/>
    <w:rsid w:val="154A54E7"/>
    <w:rsid w:val="155E4B84"/>
    <w:rsid w:val="15607693"/>
    <w:rsid w:val="1561E9AD"/>
    <w:rsid w:val="1566FD5C"/>
    <w:rsid w:val="156E6085"/>
    <w:rsid w:val="1573EE58"/>
    <w:rsid w:val="1576891B"/>
    <w:rsid w:val="158D1685"/>
    <w:rsid w:val="15998243"/>
    <w:rsid w:val="159D3516"/>
    <w:rsid w:val="15EEE1CD"/>
    <w:rsid w:val="160B0EBB"/>
    <w:rsid w:val="161A9B00"/>
    <w:rsid w:val="161C17BC"/>
    <w:rsid w:val="161DFF11"/>
    <w:rsid w:val="164D5A73"/>
    <w:rsid w:val="1661E78D"/>
    <w:rsid w:val="1670B5EB"/>
    <w:rsid w:val="16767EB3"/>
    <w:rsid w:val="167F1D52"/>
    <w:rsid w:val="168E720D"/>
    <w:rsid w:val="169D9872"/>
    <w:rsid w:val="16A1F1E1"/>
    <w:rsid w:val="16AFD97A"/>
    <w:rsid w:val="16B8DEA0"/>
    <w:rsid w:val="16B91171"/>
    <w:rsid w:val="16BE1933"/>
    <w:rsid w:val="16BE63AE"/>
    <w:rsid w:val="16C8B114"/>
    <w:rsid w:val="16D7ACF8"/>
    <w:rsid w:val="16D892C2"/>
    <w:rsid w:val="16DCD6FC"/>
    <w:rsid w:val="16E48058"/>
    <w:rsid w:val="16EED55B"/>
    <w:rsid w:val="16EEE7A1"/>
    <w:rsid w:val="1712BE23"/>
    <w:rsid w:val="172F8FB9"/>
    <w:rsid w:val="173FA245"/>
    <w:rsid w:val="1746FA63"/>
    <w:rsid w:val="174920F8"/>
    <w:rsid w:val="176C4327"/>
    <w:rsid w:val="176F53D3"/>
    <w:rsid w:val="17749DE4"/>
    <w:rsid w:val="177ACCD0"/>
    <w:rsid w:val="1799A550"/>
    <w:rsid w:val="179F5738"/>
    <w:rsid w:val="17B32707"/>
    <w:rsid w:val="17E2AAD1"/>
    <w:rsid w:val="17F254DB"/>
    <w:rsid w:val="17FFBBBF"/>
    <w:rsid w:val="187E25AA"/>
    <w:rsid w:val="1882EB07"/>
    <w:rsid w:val="18874125"/>
    <w:rsid w:val="18882792"/>
    <w:rsid w:val="18ABFAAE"/>
    <w:rsid w:val="18E078E5"/>
    <w:rsid w:val="18E43C19"/>
    <w:rsid w:val="190C651C"/>
    <w:rsid w:val="1941669A"/>
    <w:rsid w:val="195174EB"/>
    <w:rsid w:val="19667603"/>
    <w:rsid w:val="19848ED2"/>
    <w:rsid w:val="1989C092"/>
    <w:rsid w:val="19A49807"/>
    <w:rsid w:val="19B37054"/>
    <w:rsid w:val="19E28927"/>
    <w:rsid w:val="1A063394"/>
    <w:rsid w:val="1A088FAA"/>
    <w:rsid w:val="1A0ED1C3"/>
    <w:rsid w:val="1A101047"/>
    <w:rsid w:val="1A33C739"/>
    <w:rsid w:val="1A37EF0A"/>
    <w:rsid w:val="1A645921"/>
    <w:rsid w:val="1A8388B7"/>
    <w:rsid w:val="1A8A936E"/>
    <w:rsid w:val="1A8D8F6C"/>
    <w:rsid w:val="1A9500FB"/>
    <w:rsid w:val="1A9EA815"/>
    <w:rsid w:val="1AB67534"/>
    <w:rsid w:val="1AB76621"/>
    <w:rsid w:val="1AB9F576"/>
    <w:rsid w:val="1ABA5308"/>
    <w:rsid w:val="1AD31CA8"/>
    <w:rsid w:val="1AE3C903"/>
    <w:rsid w:val="1AE7C88E"/>
    <w:rsid w:val="1B01AEEC"/>
    <w:rsid w:val="1B103D67"/>
    <w:rsid w:val="1B129B47"/>
    <w:rsid w:val="1B1C065B"/>
    <w:rsid w:val="1B280403"/>
    <w:rsid w:val="1B2B3182"/>
    <w:rsid w:val="1B339E03"/>
    <w:rsid w:val="1B3ED9CD"/>
    <w:rsid w:val="1B3FE084"/>
    <w:rsid w:val="1B45F80E"/>
    <w:rsid w:val="1B56CE3E"/>
    <w:rsid w:val="1B593AB7"/>
    <w:rsid w:val="1B681FF0"/>
    <w:rsid w:val="1B87CCCB"/>
    <w:rsid w:val="1B980B83"/>
    <w:rsid w:val="1BAF6C7D"/>
    <w:rsid w:val="1BC086D7"/>
    <w:rsid w:val="1BE146AD"/>
    <w:rsid w:val="1C0C02CA"/>
    <w:rsid w:val="1C11D567"/>
    <w:rsid w:val="1C1BC6F6"/>
    <w:rsid w:val="1C1EC1A4"/>
    <w:rsid w:val="1C32E0EA"/>
    <w:rsid w:val="1C411D84"/>
    <w:rsid w:val="1C4913EF"/>
    <w:rsid w:val="1C52E49B"/>
    <w:rsid w:val="1CA45E60"/>
    <w:rsid w:val="1CC35992"/>
    <w:rsid w:val="1CD2AB3D"/>
    <w:rsid w:val="1CE91D82"/>
    <w:rsid w:val="1CEB433B"/>
    <w:rsid w:val="1CF70AB2"/>
    <w:rsid w:val="1D14BF3A"/>
    <w:rsid w:val="1D5DE157"/>
    <w:rsid w:val="1D637A75"/>
    <w:rsid w:val="1D666943"/>
    <w:rsid w:val="1D96281A"/>
    <w:rsid w:val="1DD0283C"/>
    <w:rsid w:val="1E046B01"/>
    <w:rsid w:val="1E113901"/>
    <w:rsid w:val="1E12D730"/>
    <w:rsid w:val="1E234F7A"/>
    <w:rsid w:val="1E35A1F1"/>
    <w:rsid w:val="1E3F230E"/>
    <w:rsid w:val="1E5BE1D8"/>
    <w:rsid w:val="1E7D332C"/>
    <w:rsid w:val="1E81BC1D"/>
    <w:rsid w:val="1E945CFC"/>
    <w:rsid w:val="1EAF6E26"/>
    <w:rsid w:val="1EBE7073"/>
    <w:rsid w:val="1EC07AFF"/>
    <w:rsid w:val="1EEA6242"/>
    <w:rsid w:val="1EFE2285"/>
    <w:rsid w:val="1EFF2E30"/>
    <w:rsid w:val="1F20E0E1"/>
    <w:rsid w:val="1F313A0B"/>
    <w:rsid w:val="1F34892C"/>
    <w:rsid w:val="1F41E7D2"/>
    <w:rsid w:val="1F51AC9D"/>
    <w:rsid w:val="1F69957B"/>
    <w:rsid w:val="1F92E4E6"/>
    <w:rsid w:val="1F93F8AF"/>
    <w:rsid w:val="1F9A5D36"/>
    <w:rsid w:val="1F9A998E"/>
    <w:rsid w:val="1FA65564"/>
    <w:rsid w:val="1FC60E5A"/>
    <w:rsid w:val="1FCFBC79"/>
    <w:rsid w:val="1FD0A904"/>
    <w:rsid w:val="1FD1E788"/>
    <w:rsid w:val="1FDB957F"/>
    <w:rsid w:val="1FDBC755"/>
    <w:rsid w:val="1FDF19AB"/>
    <w:rsid w:val="1FE33792"/>
    <w:rsid w:val="1FEFF3F1"/>
    <w:rsid w:val="200DC201"/>
    <w:rsid w:val="20196E2D"/>
    <w:rsid w:val="202A4A32"/>
    <w:rsid w:val="2038A739"/>
    <w:rsid w:val="203E1982"/>
    <w:rsid w:val="20672D49"/>
    <w:rsid w:val="208A33AE"/>
    <w:rsid w:val="20A1206D"/>
    <w:rsid w:val="20ADB855"/>
    <w:rsid w:val="20D6A734"/>
    <w:rsid w:val="20F4B194"/>
    <w:rsid w:val="20F932D8"/>
    <w:rsid w:val="2112BD4F"/>
    <w:rsid w:val="21148137"/>
    <w:rsid w:val="21178623"/>
    <w:rsid w:val="211B3FCD"/>
    <w:rsid w:val="212B94DA"/>
    <w:rsid w:val="21306584"/>
    <w:rsid w:val="21310770"/>
    <w:rsid w:val="215B22C9"/>
    <w:rsid w:val="216694AC"/>
    <w:rsid w:val="2168FF83"/>
    <w:rsid w:val="21839176"/>
    <w:rsid w:val="21D0E875"/>
    <w:rsid w:val="21E4D65E"/>
    <w:rsid w:val="21FFD52C"/>
    <w:rsid w:val="22043B0C"/>
    <w:rsid w:val="2243BEF8"/>
    <w:rsid w:val="227EA594"/>
    <w:rsid w:val="2289C45A"/>
    <w:rsid w:val="22A7CEBF"/>
    <w:rsid w:val="22AB705A"/>
    <w:rsid w:val="22C2033B"/>
    <w:rsid w:val="22C4FE68"/>
    <w:rsid w:val="22C93399"/>
    <w:rsid w:val="22CE6BD2"/>
    <w:rsid w:val="22E26D23"/>
    <w:rsid w:val="22F0997F"/>
    <w:rsid w:val="230B8088"/>
    <w:rsid w:val="2317F106"/>
    <w:rsid w:val="2323E934"/>
    <w:rsid w:val="2324BA3E"/>
    <w:rsid w:val="232CFAFB"/>
    <w:rsid w:val="232FFA07"/>
    <w:rsid w:val="23374527"/>
    <w:rsid w:val="2358DAFD"/>
    <w:rsid w:val="2362A971"/>
    <w:rsid w:val="2383049F"/>
    <w:rsid w:val="23AE218D"/>
    <w:rsid w:val="23AF6F48"/>
    <w:rsid w:val="23CC19DF"/>
    <w:rsid w:val="23E3B193"/>
    <w:rsid w:val="23FA4651"/>
    <w:rsid w:val="24227E76"/>
    <w:rsid w:val="24423C35"/>
    <w:rsid w:val="2446D4B8"/>
    <w:rsid w:val="244A95D8"/>
    <w:rsid w:val="246475E4"/>
    <w:rsid w:val="246769D2"/>
    <w:rsid w:val="246F1A6E"/>
    <w:rsid w:val="246F93C6"/>
    <w:rsid w:val="24820920"/>
    <w:rsid w:val="2484065A"/>
    <w:rsid w:val="24853E0C"/>
    <w:rsid w:val="24869BAC"/>
    <w:rsid w:val="249771DC"/>
    <w:rsid w:val="24985DC7"/>
    <w:rsid w:val="24AA579A"/>
    <w:rsid w:val="24DF5D67"/>
    <w:rsid w:val="25101A4B"/>
    <w:rsid w:val="251E7059"/>
    <w:rsid w:val="2525D6C5"/>
    <w:rsid w:val="2526B1F7"/>
    <w:rsid w:val="2530C991"/>
    <w:rsid w:val="2543451A"/>
    <w:rsid w:val="25455816"/>
    <w:rsid w:val="2554FF56"/>
    <w:rsid w:val="2556E79C"/>
    <w:rsid w:val="255D1EB2"/>
    <w:rsid w:val="255ED3C1"/>
    <w:rsid w:val="25962E1C"/>
    <w:rsid w:val="259712D1"/>
    <w:rsid w:val="25AC2775"/>
    <w:rsid w:val="25B78DF3"/>
    <w:rsid w:val="25BBF5F3"/>
    <w:rsid w:val="25BC559E"/>
    <w:rsid w:val="25BDC6F3"/>
    <w:rsid w:val="25C44820"/>
    <w:rsid w:val="25D36280"/>
    <w:rsid w:val="26153902"/>
    <w:rsid w:val="26163521"/>
    <w:rsid w:val="261C1319"/>
    <w:rsid w:val="26201424"/>
    <w:rsid w:val="263D5AD2"/>
    <w:rsid w:val="266103B7"/>
    <w:rsid w:val="26792FF5"/>
    <w:rsid w:val="2684D468"/>
    <w:rsid w:val="2691AAAF"/>
    <w:rsid w:val="26BF2859"/>
    <w:rsid w:val="26D26701"/>
    <w:rsid w:val="26F0079F"/>
    <w:rsid w:val="26F1BA7D"/>
    <w:rsid w:val="271A524D"/>
    <w:rsid w:val="271BFD34"/>
    <w:rsid w:val="27309CA2"/>
    <w:rsid w:val="2731CD6D"/>
    <w:rsid w:val="273F14F2"/>
    <w:rsid w:val="2744E852"/>
    <w:rsid w:val="275E64D7"/>
    <w:rsid w:val="276B5A0F"/>
    <w:rsid w:val="27959304"/>
    <w:rsid w:val="279F5246"/>
    <w:rsid w:val="27A44FBF"/>
    <w:rsid w:val="27B11D2D"/>
    <w:rsid w:val="27B60191"/>
    <w:rsid w:val="27C373B0"/>
    <w:rsid w:val="27CDE4A9"/>
    <w:rsid w:val="27CE4F5E"/>
    <w:rsid w:val="27D10BD7"/>
    <w:rsid w:val="27F1CAB1"/>
    <w:rsid w:val="27F920BF"/>
    <w:rsid w:val="27F94BB8"/>
    <w:rsid w:val="2819E8AE"/>
    <w:rsid w:val="283AE0EC"/>
    <w:rsid w:val="2841070F"/>
    <w:rsid w:val="28427F25"/>
    <w:rsid w:val="28537709"/>
    <w:rsid w:val="28608860"/>
    <w:rsid w:val="2866A4E6"/>
    <w:rsid w:val="28686A53"/>
    <w:rsid w:val="2892CD87"/>
    <w:rsid w:val="28997FB3"/>
    <w:rsid w:val="28C0C0D7"/>
    <w:rsid w:val="28C7C327"/>
    <w:rsid w:val="28CF3AEB"/>
    <w:rsid w:val="28E15472"/>
    <w:rsid w:val="290C8745"/>
    <w:rsid w:val="292596FD"/>
    <w:rsid w:val="294C909E"/>
    <w:rsid w:val="294D8CBD"/>
    <w:rsid w:val="2960E1E3"/>
    <w:rsid w:val="29B8D9E8"/>
    <w:rsid w:val="29BB9CF5"/>
    <w:rsid w:val="29BD88F0"/>
    <w:rsid w:val="29C4CDCF"/>
    <w:rsid w:val="29EE8E3E"/>
    <w:rsid w:val="2A07AEDF"/>
    <w:rsid w:val="2A1A8FA1"/>
    <w:rsid w:val="2A1CB353"/>
    <w:rsid w:val="2A330936"/>
    <w:rsid w:val="2A362B91"/>
    <w:rsid w:val="2A5A780D"/>
    <w:rsid w:val="2A5D200E"/>
    <w:rsid w:val="2A86731F"/>
    <w:rsid w:val="2A94D63F"/>
    <w:rsid w:val="2A950154"/>
    <w:rsid w:val="2AB328A0"/>
    <w:rsid w:val="2AD886EE"/>
    <w:rsid w:val="2AE5A374"/>
    <w:rsid w:val="2B29D115"/>
    <w:rsid w:val="2B4C41C7"/>
    <w:rsid w:val="2B4DE4F2"/>
    <w:rsid w:val="2B5D7748"/>
    <w:rsid w:val="2B66FDBB"/>
    <w:rsid w:val="2B6E308C"/>
    <w:rsid w:val="2B77B0AE"/>
    <w:rsid w:val="2B8857C6"/>
    <w:rsid w:val="2B9B7C8A"/>
    <w:rsid w:val="2BC6BA3B"/>
    <w:rsid w:val="2BC9BE15"/>
    <w:rsid w:val="2BE1F72E"/>
    <w:rsid w:val="2BEBDAC6"/>
    <w:rsid w:val="2BF8E8A9"/>
    <w:rsid w:val="2BFB077A"/>
    <w:rsid w:val="2C0391CE"/>
    <w:rsid w:val="2C07B7E2"/>
    <w:rsid w:val="2C0EDBD0"/>
    <w:rsid w:val="2C214761"/>
    <w:rsid w:val="2C4CFFC8"/>
    <w:rsid w:val="2C66A948"/>
    <w:rsid w:val="2C7A73D5"/>
    <w:rsid w:val="2C8BD094"/>
    <w:rsid w:val="2C91DA11"/>
    <w:rsid w:val="2C9FC5BC"/>
    <w:rsid w:val="2CA7D062"/>
    <w:rsid w:val="2CB276BB"/>
    <w:rsid w:val="2CBE313C"/>
    <w:rsid w:val="2D098B86"/>
    <w:rsid w:val="2D1671E9"/>
    <w:rsid w:val="2D19E29F"/>
    <w:rsid w:val="2D304598"/>
    <w:rsid w:val="2D3DC351"/>
    <w:rsid w:val="2D43A4B8"/>
    <w:rsid w:val="2D50E451"/>
    <w:rsid w:val="2D561A1E"/>
    <w:rsid w:val="2D7E1314"/>
    <w:rsid w:val="2D828123"/>
    <w:rsid w:val="2D8B3EB8"/>
    <w:rsid w:val="2DA1D6EA"/>
    <w:rsid w:val="2DA39D52"/>
    <w:rsid w:val="2DAED799"/>
    <w:rsid w:val="2DC2ACBE"/>
    <w:rsid w:val="2DD8C442"/>
    <w:rsid w:val="2DE78FE0"/>
    <w:rsid w:val="2DEB17B4"/>
    <w:rsid w:val="2DF53EE2"/>
    <w:rsid w:val="2E2BA0DE"/>
    <w:rsid w:val="2E591016"/>
    <w:rsid w:val="2E5B8EE3"/>
    <w:rsid w:val="2E65E761"/>
    <w:rsid w:val="2E69DE0C"/>
    <w:rsid w:val="2E704ECE"/>
    <w:rsid w:val="2EA9D41E"/>
    <w:rsid w:val="2EC73047"/>
    <w:rsid w:val="2EF8DBE6"/>
    <w:rsid w:val="2F0DE6BC"/>
    <w:rsid w:val="2F0EFF57"/>
    <w:rsid w:val="2F1488AC"/>
    <w:rsid w:val="2F45A935"/>
    <w:rsid w:val="2F5A00E8"/>
    <w:rsid w:val="2F6816B9"/>
    <w:rsid w:val="2F6D0CBF"/>
    <w:rsid w:val="2F766BF4"/>
    <w:rsid w:val="2F8F9898"/>
    <w:rsid w:val="2F917AF8"/>
    <w:rsid w:val="2FEC6B5A"/>
    <w:rsid w:val="30201791"/>
    <w:rsid w:val="302A0CE9"/>
    <w:rsid w:val="30395ABF"/>
    <w:rsid w:val="30460265"/>
    <w:rsid w:val="304C7DBB"/>
    <w:rsid w:val="304CF992"/>
    <w:rsid w:val="3084C2A2"/>
    <w:rsid w:val="3088705F"/>
    <w:rsid w:val="308C5762"/>
    <w:rsid w:val="308CA495"/>
    <w:rsid w:val="30BF857B"/>
    <w:rsid w:val="30D8E034"/>
    <w:rsid w:val="30DE5DFB"/>
    <w:rsid w:val="30E11A8B"/>
    <w:rsid w:val="30E73BDF"/>
    <w:rsid w:val="310575A4"/>
    <w:rsid w:val="310BCE17"/>
    <w:rsid w:val="3112C2E4"/>
    <w:rsid w:val="311C9654"/>
    <w:rsid w:val="3146864D"/>
    <w:rsid w:val="3151F09B"/>
    <w:rsid w:val="315DC350"/>
    <w:rsid w:val="316567DA"/>
    <w:rsid w:val="316ECC51"/>
    <w:rsid w:val="31882CD5"/>
    <w:rsid w:val="318C6A4E"/>
    <w:rsid w:val="319C116C"/>
    <w:rsid w:val="31B87272"/>
    <w:rsid w:val="31D9066F"/>
    <w:rsid w:val="31DD9452"/>
    <w:rsid w:val="320CCC77"/>
    <w:rsid w:val="320D2765"/>
    <w:rsid w:val="3232A7B7"/>
    <w:rsid w:val="32461835"/>
    <w:rsid w:val="3252862C"/>
    <w:rsid w:val="3256C672"/>
    <w:rsid w:val="326CEE99"/>
    <w:rsid w:val="3273E6C1"/>
    <w:rsid w:val="3298AD97"/>
    <w:rsid w:val="32B47042"/>
    <w:rsid w:val="32BD7B89"/>
    <w:rsid w:val="32F469AD"/>
    <w:rsid w:val="32F538AC"/>
    <w:rsid w:val="32F72B4A"/>
    <w:rsid w:val="32FE6F39"/>
    <w:rsid w:val="32FFF7F2"/>
    <w:rsid w:val="33072FBC"/>
    <w:rsid w:val="330E7547"/>
    <w:rsid w:val="3334D769"/>
    <w:rsid w:val="333E3CF9"/>
    <w:rsid w:val="337143DB"/>
    <w:rsid w:val="337AE0A0"/>
    <w:rsid w:val="338C3863"/>
    <w:rsid w:val="339692D9"/>
    <w:rsid w:val="33A1A770"/>
    <w:rsid w:val="33B30A80"/>
    <w:rsid w:val="33CE4547"/>
    <w:rsid w:val="33D31A75"/>
    <w:rsid w:val="33EB7764"/>
    <w:rsid w:val="33F4CAE9"/>
    <w:rsid w:val="340307FF"/>
    <w:rsid w:val="3404CE7E"/>
    <w:rsid w:val="341AB486"/>
    <w:rsid w:val="342E3B59"/>
    <w:rsid w:val="343686C5"/>
    <w:rsid w:val="343A6631"/>
    <w:rsid w:val="3445968D"/>
    <w:rsid w:val="345D329A"/>
    <w:rsid w:val="345F67BB"/>
    <w:rsid w:val="3462BFCC"/>
    <w:rsid w:val="347749D8"/>
    <w:rsid w:val="3489B39F"/>
    <w:rsid w:val="348B1560"/>
    <w:rsid w:val="34A6B4CE"/>
    <w:rsid w:val="34AD157E"/>
    <w:rsid w:val="34B829BD"/>
    <w:rsid w:val="34C4E9CC"/>
    <w:rsid w:val="34C75323"/>
    <w:rsid w:val="34D6E0C5"/>
    <w:rsid w:val="34D99C05"/>
    <w:rsid w:val="350E44A8"/>
    <w:rsid w:val="35349248"/>
    <w:rsid w:val="35358B46"/>
    <w:rsid w:val="3555BA64"/>
    <w:rsid w:val="35577633"/>
    <w:rsid w:val="35582832"/>
    <w:rsid w:val="356710BC"/>
    <w:rsid w:val="356D0509"/>
    <w:rsid w:val="357D2840"/>
    <w:rsid w:val="358332B8"/>
    <w:rsid w:val="3588F434"/>
    <w:rsid w:val="35B38F8F"/>
    <w:rsid w:val="35C50CCB"/>
    <w:rsid w:val="35C6633F"/>
    <w:rsid w:val="35C67BEF"/>
    <w:rsid w:val="35C9E5BA"/>
    <w:rsid w:val="35E5B1BF"/>
    <w:rsid w:val="35EDA997"/>
    <w:rsid w:val="3602DB81"/>
    <w:rsid w:val="3613AC5B"/>
    <w:rsid w:val="3624695C"/>
    <w:rsid w:val="36378920"/>
    <w:rsid w:val="36443C03"/>
    <w:rsid w:val="36482A83"/>
    <w:rsid w:val="36528182"/>
    <w:rsid w:val="3682418B"/>
    <w:rsid w:val="3686695E"/>
    <w:rsid w:val="36967C52"/>
    <w:rsid w:val="36A3C6AD"/>
    <w:rsid w:val="36CE90D6"/>
    <w:rsid w:val="36D1ED92"/>
    <w:rsid w:val="36E6F734"/>
    <w:rsid w:val="36ECBDAC"/>
    <w:rsid w:val="36F3F893"/>
    <w:rsid w:val="36FBE619"/>
    <w:rsid w:val="372AED42"/>
    <w:rsid w:val="374F10AF"/>
    <w:rsid w:val="375039CD"/>
    <w:rsid w:val="375DE8CF"/>
    <w:rsid w:val="376D8DC2"/>
    <w:rsid w:val="3777D57E"/>
    <w:rsid w:val="377A2D0D"/>
    <w:rsid w:val="37939D25"/>
    <w:rsid w:val="3795E4E2"/>
    <w:rsid w:val="379722C4"/>
    <w:rsid w:val="379DA7FC"/>
    <w:rsid w:val="37B9FB71"/>
    <w:rsid w:val="37C94EBC"/>
    <w:rsid w:val="37CECB3C"/>
    <w:rsid w:val="37D016D2"/>
    <w:rsid w:val="37D680AF"/>
    <w:rsid w:val="37E30B59"/>
    <w:rsid w:val="37E65C39"/>
    <w:rsid w:val="37EFF609"/>
    <w:rsid w:val="3819998C"/>
    <w:rsid w:val="382D3243"/>
    <w:rsid w:val="3847259F"/>
    <w:rsid w:val="38476818"/>
    <w:rsid w:val="38532ECA"/>
    <w:rsid w:val="385476A7"/>
    <w:rsid w:val="38754B64"/>
    <w:rsid w:val="387E66DF"/>
    <w:rsid w:val="38924100"/>
    <w:rsid w:val="3897B67A"/>
    <w:rsid w:val="389D682E"/>
    <w:rsid w:val="38A1B16E"/>
    <w:rsid w:val="38B98E5F"/>
    <w:rsid w:val="38D57282"/>
    <w:rsid w:val="38F8C725"/>
    <w:rsid w:val="38FEEAF0"/>
    <w:rsid w:val="39157143"/>
    <w:rsid w:val="392BE872"/>
    <w:rsid w:val="3949D62C"/>
    <w:rsid w:val="3955C918"/>
    <w:rsid w:val="39606DD8"/>
    <w:rsid w:val="396D0E67"/>
    <w:rsid w:val="398053D0"/>
    <w:rsid w:val="3980CEA2"/>
    <w:rsid w:val="3995EF5D"/>
    <w:rsid w:val="399F2754"/>
    <w:rsid w:val="399FD521"/>
    <w:rsid w:val="39BBBF0A"/>
    <w:rsid w:val="39C50695"/>
    <w:rsid w:val="39CDB58E"/>
    <w:rsid w:val="39F69EE5"/>
    <w:rsid w:val="39F793BD"/>
    <w:rsid w:val="39F959F7"/>
    <w:rsid w:val="3A01D2DB"/>
    <w:rsid w:val="3A0F555D"/>
    <w:rsid w:val="3A1E8366"/>
    <w:rsid w:val="3A4A882A"/>
    <w:rsid w:val="3A4C6E5F"/>
    <w:rsid w:val="3A512A1A"/>
    <w:rsid w:val="3A70045F"/>
    <w:rsid w:val="3AA85303"/>
    <w:rsid w:val="3AB0BE04"/>
    <w:rsid w:val="3ABDF38C"/>
    <w:rsid w:val="3ABE3C8B"/>
    <w:rsid w:val="3AC65051"/>
    <w:rsid w:val="3ACBE74B"/>
    <w:rsid w:val="3AEDF0FE"/>
    <w:rsid w:val="3B0F5AF9"/>
    <w:rsid w:val="3B1F664C"/>
    <w:rsid w:val="3B2C62E9"/>
    <w:rsid w:val="3B76970D"/>
    <w:rsid w:val="3B7ECF48"/>
    <w:rsid w:val="3B82E301"/>
    <w:rsid w:val="3B909494"/>
    <w:rsid w:val="3BB022E8"/>
    <w:rsid w:val="3BE57297"/>
    <w:rsid w:val="3BEA9C9B"/>
    <w:rsid w:val="3BF8A5AC"/>
    <w:rsid w:val="3C060160"/>
    <w:rsid w:val="3C06DC92"/>
    <w:rsid w:val="3C113195"/>
    <w:rsid w:val="3C1B47EE"/>
    <w:rsid w:val="3C1B58C3"/>
    <w:rsid w:val="3C21D4F4"/>
    <w:rsid w:val="3C220CC1"/>
    <w:rsid w:val="3C486C73"/>
    <w:rsid w:val="3C490A63"/>
    <w:rsid w:val="3C4E0E24"/>
    <w:rsid w:val="3C4FAC53"/>
    <w:rsid w:val="3C601DDC"/>
    <w:rsid w:val="3C65384C"/>
    <w:rsid w:val="3C6B6C8C"/>
    <w:rsid w:val="3C99BDB2"/>
    <w:rsid w:val="3CA7678C"/>
    <w:rsid w:val="3CB8A235"/>
    <w:rsid w:val="3CC30AFE"/>
    <w:rsid w:val="3CCBA0E0"/>
    <w:rsid w:val="3CDF9C34"/>
    <w:rsid w:val="3CED0017"/>
    <w:rsid w:val="3CF91B82"/>
    <w:rsid w:val="3D1DC6D7"/>
    <w:rsid w:val="3D21B4FA"/>
    <w:rsid w:val="3D2EAE60"/>
    <w:rsid w:val="3D30636F"/>
    <w:rsid w:val="3D342CAD"/>
    <w:rsid w:val="3D3D7A73"/>
    <w:rsid w:val="3D58C86E"/>
    <w:rsid w:val="3D681A9B"/>
    <w:rsid w:val="3D83E407"/>
    <w:rsid w:val="3D86823E"/>
    <w:rsid w:val="3DA01B1B"/>
    <w:rsid w:val="3DA5277D"/>
    <w:rsid w:val="3DB9985D"/>
    <w:rsid w:val="3E117F32"/>
    <w:rsid w:val="3E2619A4"/>
    <w:rsid w:val="3E26C0B0"/>
    <w:rsid w:val="3E2C822C"/>
    <w:rsid w:val="3E491494"/>
    <w:rsid w:val="3E4B6C05"/>
    <w:rsid w:val="3E6A464A"/>
    <w:rsid w:val="3E6B4765"/>
    <w:rsid w:val="3E931AE3"/>
    <w:rsid w:val="3E9D813F"/>
    <w:rsid w:val="3E9DFF62"/>
    <w:rsid w:val="3EAAA9B2"/>
    <w:rsid w:val="3EE961D9"/>
    <w:rsid w:val="3F3D47CD"/>
    <w:rsid w:val="3F47D638"/>
    <w:rsid w:val="3F521FA5"/>
    <w:rsid w:val="3F572F26"/>
    <w:rsid w:val="3F612A15"/>
    <w:rsid w:val="3F6CA9C6"/>
    <w:rsid w:val="3FBA671D"/>
    <w:rsid w:val="3FBE20C7"/>
    <w:rsid w:val="3FD017DD"/>
    <w:rsid w:val="3FE359B1"/>
    <w:rsid w:val="4007AF3E"/>
    <w:rsid w:val="400A6CC9"/>
    <w:rsid w:val="401AB619"/>
    <w:rsid w:val="40273B27"/>
    <w:rsid w:val="402F70B1"/>
    <w:rsid w:val="403CC720"/>
    <w:rsid w:val="404A1520"/>
    <w:rsid w:val="40558AD6"/>
    <w:rsid w:val="405B30D1"/>
    <w:rsid w:val="40686822"/>
    <w:rsid w:val="40795061"/>
    <w:rsid w:val="407E3736"/>
    <w:rsid w:val="409080FD"/>
    <w:rsid w:val="40A1B496"/>
    <w:rsid w:val="40A59C98"/>
    <w:rsid w:val="40C08B63"/>
    <w:rsid w:val="40C4CC54"/>
    <w:rsid w:val="40DEA2D8"/>
    <w:rsid w:val="40EACED2"/>
    <w:rsid w:val="40FA22C4"/>
    <w:rsid w:val="40FA6AC5"/>
    <w:rsid w:val="410052CB"/>
    <w:rsid w:val="41018E02"/>
    <w:rsid w:val="411FF648"/>
    <w:rsid w:val="413576F7"/>
    <w:rsid w:val="4136B62D"/>
    <w:rsid w:val="413BA395"/>
    <w:rsid w:val="41918CD3"/>
    <w:rsid w:val="419511E7"/>
    <w:rsid w:val="41A28E18"/>
    <w:rsid w:val="41B5C133"/>
    <w:rsid w:val="41E314BD"/>
    <w:rsid w:val="41FE07C9"/>
    <w:rsid w:val="421AB068"/>
    <w:rsid w:val="42215D41"/>
    <w:rsid w:val="42232B2C"/>
    <w:rsid w:val="4227BDE0"/>
    <w:rsid w:val="4236512B"/>
    <w:rsid w:val="4241AE37"/>
    <w:rsid w:val="425117B7"/>
    <w:rsid w:val="4258E2CC"/>
    <w:rsid w:val="42763F03"/>
    <w:rsid w:val="429657CC"/>
    <w:rsid w:val="429EF84B"/>
    <w:rsid w:val="42B37B3D"/>
    <w:rsid w:val="42CBF5CD"/>
    <w:rsid w:val="42CD7DD1"/>
    <w:rsid w:val="42D7F4BC"/>
    <w:rsid w:val="431B0456"/>
    <w:rsid w:val="4324F9AE"/>
    <w:rsid w:val="4331C692"/>
    <w:rsid w:val="4357BABC"/>
    <w:rsid w:val="43729C24"/>
    <w:rsid w:val="43740837"/>
    <w:rsid w:val="438E907B"/>
    <w:rsid w:val="439351BB"/>
    <w:rsid w:val="43939420"/>
    <w:rsid w:val="4394AE0F"/>
    <w:rsid w:val="43C3A93C"/>
    <w:rsid w:val="43C7B8AC"/>
    <w:rsid w:val="43D9B9FF"/>
    <w:rsid w:val="43E5074A"/>
    <w:rsid w:val="43E52E5E"/>
    <w:rsid w:val="440DAF34"/>
    <w:rsid w:val="44156963"/>
    <w:rsid w:val="441A8DA1"/>
    <w:rsid w:val="446904B2"/>
    <w:rsid w:val="44A6D864"/>
    <w:rsid w:val="44AA970A"/>
    <w:rsid w:val="44B89B1F"/>
    <w:rsid w:val="44C2B8BB"/>
    <w:rsid w:val="44D1AC69"/>
    <w:rsid w:val="44E565D0"/>
    <w:rsid w:val="4532CB73"/>
    <w:rsid w:val="45768DC6"/>
    <w:rsid w:val="45781A16"/>
    <w:rsid w:val="457B6F19"/>
    <w:rsid w:val="458E051A"/>
    <w:rsid w:val="45980AA6"/>
    <w:rsid w:val="45C26DDA"/>
    <w:rsid w:val="45F05546"/>
    <w:rsid w:val="45F96279"/>
    <w:rsid w:val="45FBAE05"/>
    <w:rsid w:val="45FD7F05"/>
    <w:rsid w:val="46063C77"/>
    <w:rsid w:val="4606BDBD"/>
    <w:rsid w:val="461BB4C3"/>
    <w:rsid w:val="462F9CEE"/>
    <w:rsid w:val="4639AF8C"/>
    <w:rsid w:val="46446E32"/>
    <w:rsid w:val="4650D418"/>
    <w:rsid w:val="4665BB92"/>
    <w:rsid w:val="4671EDFC"/>
    <w:rsid w:val="468772E2"/>
    <w:rsid w:val="46A72105"/>
    <w:rsid w:val="46C32A03"/>
    <w:rsid w:val="46D53876"/>
    <w:rsid w:val="46D916B5"/>
    <w:rsid w:val="46ED8EC4"/>
    <w:rsid w:val="46FD52CB"/>
    <w:rsid w:val="47059F01"/>
    <w:rsid w:val="4706694A"/>
    <w:rsid w:val="470D2634"/>
    <w:rsid w:val="4710E58B"/>
    <w:rsid w:val="47126839"/>
    <w:rsid w:val="472932B6"/>
    <w:rsid w:val="47337D21"/>
    <w:rsid w:val="47365B29"/>
    <w:rsid w:val="475448E3"/>
    <w:rsid w:val="477FF8B4"/>
    <w:rsid w:val="4782CEB5"/>
    <w:rsid w:val="47834F32"/>
    <w:rsid w:val="47851E4F"/>
    <w:rsid w:val="4785AC17"/>
    <w:rsid w:val="47919C6D"/>
    <w:rsid w:val="4795EACF"/>
    <w:rsid w:val="47A5BA3C"/>
    <w:rsid w:val="47A998CC"/>
    <w:rsid w:val="47AB4F8A"/>
    <w:rsid w:val="47AC4BA9"/>
    <w:rsid w:val="47AE1211"/>
    <w:rsid w:val="47C7E179"/>
    <w:rsid w:val="47D16451"/>
    <w:rsid w:val="47E343DC"/>
    <w:rsid w:val="47E98CDF"/>
    <w:rsid w:val="47EE850D"/>
    <w:rsid w:val="47FD0519"/>
    <w:rsid w:val="48028D65"/>
    <w:rsid w:val="4803B80F"/>
    <w:rsid w:val="4835868E"/>
    <w:rsid w:val="48380F83"/>
    <w:rsid w:val="4838D8D1"/>
    <w:rsid w:val="483C2783"/>
    <w:rsid w:val="4860845C"/>
    <w:rsid w:val="487A22F2"/>
    <w:rsid w:val="488D349B"/>
    <w:rsid w:val="48A415F2"/>
    <w:rsid w:val="48C22F37"/>
    <w:rsid w:val="48D13457"/>
    <w:rsid w:val="48DE0EA1"/>
    <w:rsid w:val="48DF20D2"/>
    <w:rsid w:val="48DF5A64"/>
    <w:rsid w:val="48E4730F"/>
    <w:rsid w:val="49130428"/>
    <w:rsid w:val="491331FD"/>
    <w:rsid w:val="493316C4"/>
    <w:rsid w:val="49439AFB"/>
    <w:rsid w:val="4951DE91"/>
    <w:rsid w:val="4962DCFA"/>
    <w:rsid w:val="497433C2"/>
    <w:rsid w:val="49830BC2"/>
    <w:rsid w:val="49A5BA33"/>
    <w:rsid w:val="49EC8757"/>
    <w:rsid w:val="49EFA950"/>
    <w:rsid w:val="49F2E6A9"/>
    <w:rsid w:val="49F470FF"/>
    <w:rsid w:val="49FEA2C3"/>
    <w:rsid w:val="49FFA3DE"/>
    <w:rsid w:val="4A06D874"/>
    <w:rsid w:val="4A2904FC"/>
    <w:rsid w:val="4A3E0A0C"/>
    <w:rsid w:val="4A434B60"/>
    <w:rsid w:val="4A4591F0"/>
    <w:rsid w:val="4A59B03B"/>
    <w:rsid w:val="4A5C075A"/>
    <w:rsid w:val="4A63F3E5"/>
    <w:rsid w:val="4A8BF9B5"/>
    <w:rsid w:val="4AA30C89"/>
    <w:rsid w:val="4AA956C2"/>
    <w:rsid w:val="4AB65C6D"/>
    <w:rsid w:val="4AB78010"/>
    <w:rsid w:val="4AB84FAF"/>
    <w:rsid w:val="4ABB4B03"/>
    <w:rsid w:val="4AD5E856"/>
    <w:rsid w:val="4AF1B697"/>
    <w:rsid w:val="4AF8E5E8"/>
    <w:rsid w:val="4B33272E"/>
    <w:rsid w:val="4B546DD8"/>
    <w:rsid w:val="4B8F963D"/>
    <w:rsid w:val="4BA2115D"/>
    <w:rsid w:val="4BABF721"/>
    <w:rsid w:val="4BB39169"/>
    <w:rsid w:val="4BCC0FEA"/>
    <w:rsid w:val="4BD677A9"/>
    <w:rsid w:val="4BDA71E5"/>
    <w:rsid w:val="4BDF3C3E"/>
    <w:rsid w:val="4BFB212B"/>
    <w:rsid w:val="4BFC82EC"/>
    <w:rsid w:val="4C18082E"/>
    <w:rsid w:val="4C1BAF2A"/>
    <w:rsid w:val="4C44ABA1"/>
    <w:rsid w:val="4C799AAA"/>
    <w:rsid w:val="4C938D01"/>
    <w:rsid w:val="4C9DF3AC"/>
    <w:rsid w:val="4CA6ED3F"/>
    <w:rsid w:val="4CB056B2"/>
    <w:rsid w:val="4CB09FEB"/>
    <w:rsid w:val="4CBA0B5C"/>
    <w:rsid w:val="4CBD30D3"/>
    <w:rsid w:val="4CC6DECA"/>
    <w:rsid w:val="4CCC681F"/>
    <w:rsid w:val="4CDD44A0"/>
    <w:rsid w:val="4CEDAC5C"/>
    <w:rsid w:val="4D039645"/>
    <w:rsid w:val="4D3BDF6E"/>
    <w:rsid w:val="4D525441"/>
    <w:rsid w:val="4D556C4A"/>
    <w:rsid w:val="4D572807"/>
    <w:rsid w:val="4D6CCBB2"/>
    <w:rsid w:val="4D79922A"/>
    <w:rsid w:val="4D836311"/>
    <w:rsid w:val="4D8759E0"/>
    <w:rsid w:val="4D8B138A"/>
    <w:rsid w:val="4DDD9DFA"/>
    <w:rsid w:val="4DE9089E"/>
    <w:rsid w:val="4DE9CA4E"/>
    <w:rsid w:val="4E0E508C"/>
    <w:rsid w:val="4E3182C9"/>
    <w:rsid w:val="4E3625E4"/>
    <w:rsid w:val="4E38F9C4"/>
    <w:rsid w:val="4E58E0B7"/>
    <w:rsid w:val="4E7298D0"/>
    <w:rsid w:val="4E73C7C0"/>
    <w:rsid w:val="4E804E93"/>
    <w:rsid w:val="4E865E61"/>
    <w:rsid w:val="4E9D069C"/>
    <w:rsid w:val="4EA129E9"/>
    <w:rsid w:val="4EA63F03"/>
    <w:rsid w:val="4EAB5506"/>
    <w:rsid w:val="4EC5C5AA"/>
    <w:rsid w:val="4ECD8FF3"/>
    <w:rsid w:val="4EEA5DBF"/>
    <w:rsid w:val="4EFBDFA2"/>
    <w:rsid w:val="4F03771A"/>
    <w:rsid w:val="4F04FB1D"/>
    <w:rsid w:val="4F1313C2"/>
    <w:rsid w:val="4F1FAFD7"/>
    <w:rsid w:val="4F26CCF2"/>
    <w:rsid w:val="4F37800F"/>
    <w:rsid w:val="4F3B8984"/>
    <w:rsid w:val="4F4A981E"/>
    <w:rsid w:val="4F5510CD"/>
    <w:rsid w:val="4F5B6A4C"/>
    <w:rsid w:val="4F5BB372"/>
    <w:rsid w:val="4F5BC46C"/>
    <w:rsid w:val="4F6B27E1"/>
    <w:rsid w:val="4F863227"/>
    <w:rsid w:val="4FB1142E"/>
    <w:rsid w:val="4FB7AA8E"/>
    <w:rsid w:val="4FBBD643"/>
    <w:rsid w:val="4FBEFCC2"/>
    <w:rsid w:val="4FBF7CEA"/>
    <w:rsid w:val="4FE81460"/>
    <w:rsid w:val="500A19D4"/>
    <w:rsid w:val="50187137"/>
    <w:rsid w:val="5027015D"/>
    <w:rsid w:val="50275EBD"/>
    <w:rsid w:val="503A7155"/>
    <w:rsid w:val="503F9C54"/>
    <w:rsid w:val="503FEEA7"/>
    <w:rsid w:val="505BFA51"/>
    <w:rsid w:val="506230EE"/>
    <w:rsid w:val="506C3909"/>
    <w:rsid w:val="507B00CD"/>
    <w:rsid w:val="50870BA9"/>
    <w:rsid w:val="50BBF6B1"/>
    <w:rsid w:val="50C07909"/>
    <w:rsid w:val="50DA2D91"/>
    <w:rsid w:val="510D9F88"/>
    <w:rsid w:val="51162486"/>
    <w:rsid w:val="511E654E"/>
    <w:rsid w:val="5126F465"/>
    <w:rsid w:val="512CBC32"/>
    <w:rsid w:val="516ADDA3"/>
    <w:rsid w:val="516B27D1"/>
    <w:rsid w:val="51711111"/>
    <w:rsid w:val="51762B64"/>
    <w:rsid w:val="5179D779"/>
    <w:rsid w:val="517F98F5"/>
    <w:rsid w:val="51953CC4"/>
    <w:rsid w:val="519A54E9"/>
    <w:rsid w:val="51A9278E"/>
    <w:rsid w:val="51B1131E"/>
    <w:rsid w:val="51B5DFC7"/>
    <w:rsid w:val="51CD962F"/>
    <w:rsid w:val="51DDACF4"/>
    <w:rsid w:val="51E0DA73"/>
    <w:rsid w:val="51FD6116"/>
    <w:rsid w:val="51FFA10F"/>
    <w:rsid w:val="521552CA"/>
    <w:rsid w:val="522E8836"/>
    <w:rsid w:val="5235ECDD"/>
    <w:rsid w:val="52438C4B"/>
    <w:rsid w:val="525768B8"/>
    <w:rsid w:val="52679087"/>
    <w:rsid w:val="526861A4"/>
    <w:rsid w:val="528749B2"/>
    <w:rsid w:val="528E7787"/>
    <w:rsid w:val="5298FD7C"/>
    <w:rsid w:val="52AB0F39"/>
    <w:rsid w:val="52B7DE0A"/>
    <w:rsid w:val="52D6A538"/>
    <w:rsid w:val="52E83A64"/>
    <w:rsid w:val="52EDA14D"/>
    <w:rsid w:val="5329C129"/>
    <w:rsid w:val="533174E5"/>
    <w:rsid w:val="5333D5EB"/>
    <w:rsid w:val="533BC649"/>
    <w:rsid w:val="533BDC74"/>
    <w:rsid w:val="534609A6"/>
    <w:rsid w:val="536A73DE"/>
    <w:rsid w:val="536F0B66"/>
    <w:rsid w:val="537CF480"/>
    <w:rsid w:val="539BC0E7"/>
    <w:rsid w:val="53B1630B"/>
    <w:rsid w:val="53C42090"/>
    <w:rsid w:val="53F7A4F6"/>
    <w:rsid w:val="54196E92"/>
    <w:rsid w:val="541B9CC7"/>
    <w:rsid w:val="54259966"/>
    <w:rsid w:val="546D235C"/>
    <w:rsid w:val="546D7319"/>
    <w:rsid w:val="546F813C"/>
    <w:rsid w:val="54718FA8"/>
    <w:rsid w:val="548B0182"/>
    <w:rsid w:val="548C538E"/>
    <w:rsid w:val="549624CF"/>
    <w:rsid w:val="549FD7C2"/>
    <w:rsid w:val="54A8B1D3"/>
    <w:rsid w:val="54B62DD8"/>
    <w:rsid w:val="54CC709D"/>
    <w:rsid w:val="54CD4C3F"/>
    <w:rsid w:val="54D12666"/>
    <w:rsid w:val="54DDE7D8"/>
    <w:rsid w:val="54EDB35A"/>
    <w:rsid w:val="54EEE746"/>
    <w:rsid w:val="5518097F"/>
    <w:rsid w:val="551F0063"/>
    <w:rsid w:val="553475AF"/>
    <w:rsid w:val="55370067"/>
    <w:rsid w:val="5546D309"/>
    <w:rsid w:val="5548388D"/>
    <w:rsid w:val="554EA3C6"/>
    <w:rsid w:val="5551ECC5"/>
    <w:rsid w:val="558308AF"/>
    <w:rsid w:val="558312D1"/>
    <w:rsid w:val="55948740"/>
    <w:rsid w:val="5594C9A5"/>
    <w:rsid w:val="559E17F1"/>
    <w:rsid w:val="55B42A79"/>
    <w:rsid w:val="55BEEA74"/>
    <w:rsid w:val="55D91988"/>
    <w:rsid w:val="55E850D6"/>
    <w:rsid w:val="55F4C659"/>
    <w:rsid w:val="5602D334"/>
    <w:rsid w:val="56168CDA"/>
    <w:rsid w:val="562554A1"/>
    <w:rsid w:val="562B696B"/>
    <w:rsid w:val="564C2B05"/>
    <w:rsid w:val="565BCD0C"/>
    <w:rsid w:val="568148DE"/>
    <w:rsid w:val="56951AB4"/>
    <w:rsid w:val="56A3C388"/>
    <w:rsid w:val="56ECC7D6"/>
    <w:rsid w:val="56FCF042"/>
    <w:rsid w:val="575C5368"/>
    <w:rsid w:val="5776D2F6"/>
    <w:rsid w:val="5777F96D"/>
    <w:rsid w:val="57785E14"/>
    <w:rsid w:val="5781CEA2"/>
    <w:rsid w:val="579DA0E1"/>
    <w:rsid w:val="57A4F6EF"/>
    <w:rsid w:val="57DACD04"/>
    <w:rsid w:val="57E13DCB"/>
    <w:rsid w:val="57E1B89D"/>
    <w:rsid w:val="57E4F5B0"/>
    <w:rsid w:val="57E99FE6"/>
    <w:rsid w:val="57F25A41"/>
    <w:rsid w:val="57FD324C"/>
    <w:rsid w:val="58003DCF"/>
    <w:rsid w:val="5812DFBD"/>
    <w:rsid w:val="581E4073"/>
    <w:rsid w:val="582912C2"/>
    <w:rsid w:val="58475AEE"/>
    <w:rsid w:val="584E22DE"/>
    <w:rsid w:val="586C52DD"/>
    <w:rsid w:val="5883BB93"/>
    <w:rsid w:val="58ACA56D"/>
    <w:rsid w:val="58C94339"/>
    <w:rsid w:val="58E4EFFF"/>
    <w:rsid w:val="58E522D0"/>
    <w:rsid w:val="5901FBB5"/>
    <w:rsid w:val="59348EFB"/>
    <w:rsid w:val="59393F6C"/>
    <w:rsid w:val="5948449C"/>
    <w:rsid w:val="5952E051"/>
    <w:rsid w:val="595E49D8"/>
    <w:rsid w:val="595F571D"/>
    <w:rsid w:val="598A8A5D"/>
    <w:rsid w:val="59C6B91F"/>
    <w:rsid w:val="59DEDF66"/>
    <w:rsid w:val="59EFC4AC"/>
    <w:rsid w:val="5A1D825D"/>
    <w:rsid w:val="5A27558E"/>
    <w:rsid w:val="5A37FFED"/>
    <w:rsid w:val="5A380684"/>
    <w:rsid w:val="5A46C139"/>
    <w:rsid w:val="5A67F863"/>
    <w:rsid w:val="5A76F742"/>
    <w:rsid w:val="5A8AAB7A"/>
    <w:rsid w:val="5A9F5F40"/>
    <w:rsid w:val="5AA0B1A5"/>
    <w:rsid w:val="5AB4FDC5"/>
    <w:rsid w:val="5AE83E76"/>
    <w:rsid w:val="5AEA094A"/>
    <w:rsid w:val="5AFAB080"/>
    <w:rsid w:val="5B17F357"/>
    <w:rsid w:val="5B1EF357"/>
    <w:rsid w:val="5B3D7889"/>
    <w:rsid w:val="5B6251B3"/>
    <w:rsid w:val="5B67711F"/>
    <w:rsid w:val="5BC423F0"/>
    <w:rsid w:val="5BC85D8A"/>
    <w:rsid w:val="5BD18FE0"/>
    <w:rsid w:val="5BDB5EC9"/>
    <w:rsid w:val="5BE0995C"/>
    <w:rsid w:val="5BE80EE7"/>
    <w:rsid w:val="5BEF66BF"/>
    <w:rsid w:val="5BEFDAFA"/>
    <w:rsid w:val="5BF243B8"/>
    <w:rsid w:val="5BF6BBD2"/>
    <w:rsid w:val="5C165473"/>
    <w:rsid w:val="5C643492"/>
    <w:rsid w:val="5C723160"/>
    <w:rsid w:val="5C87FFBE"/>
    <w:rsid w:val="5C880F52"/>
    <w:rsid w:val="5CC88A33"/>
    <w:rsid w:val="5CCB3FD9"/>
    <w:rsid w:val="5CD4E338"/>
    <w:rsid w:val="5CDE43F0"/>
    <w:rsid w:val="5D040BC9"/>
    <w:rsid w:val="5D1390C7"/>
    <w:rsid w:val="5D159A5E"/>
    <w:rsid w:val="5D25CE7E"/>
    <w:rsid w:val="5D85CD3C"/>
    <w:rsid w:val="5D9729EE"/>
    <w:rsid w:val="5DB687A5"/>
    <w:rsid w:val="5DB90218"/>
    <w:rsid w:val="5DCA7C27"/>
    <w:rsid w:val="5DCFDFBD"/>
    <w:rsid w:val="5E34A64F"/>
    <w:rsid w:val="5E3EDED6"/>
    <w:rsid w:val="5E431918"/>
    <w:rsid w:val="5E58E16A"/>
    <w:rsid w:val="5E7BDF28"/>
    <w:rsid w:val="5E843B67"/>
    <w:rsid w:val="5E8C7B40"/>
    <w:rsid w:val="5EADC023"/>
    <w:rsid w:val="5EEE7523"/>
    <w:rsid w:val="5EF82155"/>
    <w:rsid w:val="5EFF4B53"/>
    <w:rsid w:val="5F13A697"/>
    <w:rsid w:val="5F163151"/>
    <w:rsid w:val="5F1C6803"/>
    <w:rsid w:val="5F393ECF"/>
    <w:rsid w:val="5F42F6AC"/>
    <w:rsid w:val="5F479856"/>
    <w:rsid w:val="5F5491E3"/>
    <w:rsid w:val="5F5AA05C"/>
    <w:rsid w:val="5F68BAC6"/>
    <w:rsid w:val="5F70C8C9"/>
    <w:rsid w:val="5F715B45"/>
    <w:rsid w:val="5F9760CB"/>
    <w:rsid w:val="5FB0D222"/>
    <w:rsid w:val="5FB587EB"/>
    <w:rsid w:val="5FBBA471"/>
    <w:rsid w:val="5FC5467B"/>
    <w:rsid w:val="5FC5C6A3"/>
    <w:rsid w:val="5FC6DA12"/>
    <w:rsid w:val="5FF52205"/>
    <w:rsid w:val="6012994E"/>
    <w:rsid w:val="601CA070"/>
    <w:rsid w:val="60573C65"/>
    <w:rsid w:val="6063D3C7"/>
    <w:rsid w:val="60664D28"/>
    <w:rsid w:val="60704185"/>
    <w:rsid w:val="607B46A5"/>
    <w:rsid w:val="607F841E"/>
    <w:rsid w:val="6088C2D6"/>
    <w:rsid w:val="60C649DD"/>
    <w:rsid w:val="60CC36EE"/>
    <w:rsid w:val="60CE07D8"/>
    <w:rsid w:val="60D4458A"/>
    <w:rsid w:val="60D56296"/>
    <w:rsid w:val="60D83B48"/>
    <w:rsid w:val="611EFDF5"/>
    <w:rsid w:val="616CF564"/>
    <w:rsid w:val="6186B47E"/>
    <w:rsid w:val="61C5AF99"/>
    <w:rsid w:val="61D519B6"/>
    <w:rsid w:val="61E2A2C2"/>
    <w:rsid w:val="61E7B50D"/>
    <w:rsid w:val="61EC8101"/>
    <w:rsid w:val="61F00BFB"/>
    <w:rsid w:val="61F93FA1"/>
    <w:rsid w:val="61FD021E"/>
    <w:rsid w:val="6202CB56"/>
    <w:rsid w:val="6209BBC2"/>
    <w:rsid w:val="621AA81D"/>
    <w:rsid w:val="621F574F"/>
    <w:rsid w:val="623700CF"/>
    <w:rsid w:val="6243C6BC"/>
    <w:rsid w:val="626E665E"/>
    <w:rsid w:val="62777A92"/>
    <w:rsid w:val="627D769B"/>
    <w:rsid w:val="629BE47D"/>
    <w:rsid w:val="62A218E0"/>
    <w:rsid w:val="62B8DB14"/>
    <w:rsid w:val="62C1BEC2"/>
    <w:rsid w:val="62C6F955"/>
    <w:rsid w:val="62E048F0"/>
    <w:rsid w:val="62EF0731"/>
    <w:rsid w:val="62F35B7A"/>
    <w:rsid w:val="631CB6E0"/>
    <w:rsid w:val="6323E17D"/>
    <w:rsid w:val="6328D64C"/>
    <w:rsid w:val="63344013"/>
    <w:rsid w:val="634AF2E6"/>
    <w:rsid w:val="634C84F8"/>
    <w:rsid w:val="6360D3FE"/>
    <w:rsid w:val="63633CD8"/>
    <w:rsid w:val="6372512E"/>
    <w:rsid w:val="639DEDEA"/>
    <w:rsid w:val="63AA863C"/>
    <w:rsid w:val="63AC4AB9"/>
    <w:rsid w:val="63B7C9EB"/>
    <w:rsid w:val="63D32146"/>
    <w:rsid w:val="63E5F011"/>
    <w:rsid w:val="63F0FC83"/>
    <w:rsid w:val="63FA0233"/>
    <w:rsid w:val="6415BA2C"/>
    <w:rsid w:val="641F17F9"/>
    <w:rsid w:val="642174CA"/>
    <w:rsid w:val="6421E301"/>
    <w:rsid w:val="6429BBA7"/>
    <w:rsid w:val="64393DDD"/>
    <w:rsid w:val="643A3EF8"/>
    <w:rsid w:val="6450D17A"/>
    <w:rsid w:val="64545166"/>
    <w:rsid w:val="647259E8"/>
    <w:rsid w:val="6474EBC2"/>
    <w:rsid w:val="64783A2E"/>
    <w:rsid w:val="649B8F0F"/>
    <w:rsid w:val="64AA2997"/>
    <w:rsid w:val="64B655E1"/>
    <w:rsid w:val="64BF295B"/>
    <w:rsid w:val="64C3DD5F"/>
    <w:rsid w:val="64C89328"/>
    <w:rsid w:val="64ED0ECA"/>
    <w:rsid w:val="64F56E68"/>
    <w:rsid w:val="64F637B6"/>
    <w:rsid w:val="64FAED7F"/>
    <w:rsid w:val="64FD188E"/>
    <w:rsid w:val="65294671"/>
    <w:rsid w:val="654783A2"/>
    <w:rsid w:val="655859D2"/>
    <w:rsid w:val="65627185"/>
    <w:rsid w:val="656A5FD2"/>
    <w:rsid w:val="657898EC"/>
    <w:rsid w:val="65838A2B"/>
    <w:rsid w:val="6592A0B4"/>
    <w:rsid w:val="659D2CCF"/>
    <w:rsid w:val="65A783DC"/>
    <w:rsid w:val="65AD87BD"/>
    <w:rsid w:val="65B99890"/>
    <w:rsid w:val="65C05159"/>
    <w:rsid w:val="65C11DD8"/>
    <w:rsid w:val="65D071CB"/>
    <w:rsid w:val="65ED867E"/>
    <w:rsid w:val="65F92DAE"/>
    <w:rsid w:val="660E2042"/>
    <w:rsid w:val="662E80FE"/>
    <w:rsid w:val="66386226"/>
    <w:rsid w:val="663D6C8F"/>
    <w:rsid w:val="6649DF62"/>
    <w:rsid w:val="665075BF"/>
    <w:rsid w:val="6671166C"/>
    <w:rsid w:val="66A3335A"/>
    <w:rsid w:val="66B0190E"/>
    <w:rsid w:val="66B54183"/>
    <w:rsid w:val="66CB493D"/>
    <w:rsid w:val="66D0D03D"/>
    <w:rsid w:val="66D5C082"/>
    <w:rsid w:val="66E88C5B"/>
    <w:rsid w:val="670339FB"/>
    <w:rsid w:val="6716EAF9"/>
    <w:rsid w:val="67196D00"/>
    <w:rsid w:val="67205D6C"/>
    <w:rsid w:val="67467B6B"/>
    <w:rsid w:val="6757B6F5"/>
    <w:rsid w:val="6758CD88"/>
    <w:rsid w:val="677CF9D6"/>
    <w:rsid w:val="679A3F63"/>
    <w:rsid w:val="67D9A6AC"/>
    <w:rsid w:val="67DFEE47"/>
    <w:rsid w:val="67E56B1F"/>
    <w:rsid w:val="68012BF8"/>
    <w:rsid w:val="680307FF"/>
    <w:rsid w:val="680D77F4"/>
    <w:rsid w:val="682BD0A6"/>
    <w:rsid w:val="68420885"/>
    <w:rsid w:val="684D1764"/>
    <w:rsid w:val="68514B40"/>
    <w:rsid w:val="68577163"/>
    <w:rsid w:val="685DAAC2"/>
    <w:rsid w:val="6860E733"/>
    <w:rsid w:val="689C7AA6"/>
    <w:rsid w:val="689DC517"/>
    <w:rsid w:val="68AA80AA"/>
    <w:rsid w:val="68F0ADD2"/>
    <w:rsid w:val="694048F5"/>
    <w:rsid w:val="694E792D"/>
    <w:rsid w:val="6960D524"/>
    <w:rsid w:val="697C4E74"/>
    <w:rsid w:val="697E4962"/>
    <w:rsid w:val="6990CD55"/>
    <w:rsid w:val="699CDE28"/>
    <w:rsid w:val="69A0332B"/>
    <w:rsid w:val="69A07B56"/>
    <w:rsid w:val="69A094BA"/>
    <w:rsid w:val="69A22B69"/>
    <w:rsid w:val="69AA2ECF"/>
    <w:rsid w:val="69B33A7B"/>
    <w:rsid w:val="69B4BC6E"/>
    <w:rsid w:val="69B8D2A9"/>
    <w:rsid w:val="69D185D0"/>
    <w:rsid w:val="69F5F9F9"/>
    <w:rsid w:val="69F9594E"/>
    <w:rsid w:val="6A0AD68A"/>
    <w:rsid w:val="6A1DD2CD"/>
    <w:rsid w:val="6A22C456"/>
    <w:rsid w:val="6A2FC609"/>
    <w:rsid w:val="6A33A12B"/>
    <w:rsid w:val="6A6016C9"/>
    <w:rsid w:val="6A97DDB5"/>
    <w:rsid w:val="6A99F90C"/>
    <w:rsid w:val="6AC08366"/>
    <w:rsid w:val="6AF9C8D3"/>
    <w:rsid w:val="6B09D772"/>
    <w:rsid w:val="6B168DEE"/>
    <w:rsid w:val="6B273096"/>
    <w:rsid w:val="6B29ED3D"/>
    <w:rsid w:val="6B376472"/>
    <w:rsid w:val="6B4B8E50"/>
    <w:rsid w:val="6B70D218"/>
    <w:rsid w:val="6B70F295"/>
    <w:rsid w:val="6B8C989D"/>
    <w:rsid w:val="6BA8CCFE"/>
    <w:rsid w:val="6BAB06EA"/>
    <w:rsid w:val="6BCDC179"/>
    <w:rsid w:val="6BD1759F"/>
    <w:rsid w:val="6BEF8C3E"/>
    <w:rsid w:val="6C0653D7"/>
    <w:rsid w:val="6C1E4D44"/>
    <w:rsid w:val="6C3A1F83"/>
    <w:rsid w:val="6C510D3D"/>
    <w:rsid w:val="6C60B979"/>
    <w:rsid w:val="6C624814"/>
    <w:rsid w:val="6C72CB46"/>
    <w:rsid w:val="6C7317AD"/>
    <w:rsid w:val="6C97DA28"/>
    <w:rsid w:val="6CC37D30"/>
    <w:rsid w:val="6CC7DD60"/>
    <w:rsid w:val="6CC87282"/>
    <w:rsid w:val="6CDF4F38"/>
    <w:rsid w:val="6CE0BC97"/>
    <w:rsid w:val="6CE19AC3"/>
    <w:rsid w:val="6CEC9DE4"/>
    <w:rsid w:val="6CF3265E"/>
    <w:rsid w:val="6CF6B775"/>
    <w:rsid w:val="6D083B02"/>
    <w:rsid w:val="6D1F212A"/>
    <w:rsid w:val="6D205991"/>
    <w:rsid w:val="6D230754"/>
    <w:rsid w:val="6D41F6BB"/>
    <w:rsid w:val="6D6AECDA"/>
    <w:rsid w:val="6D6D7C5F"/>
    <w:rsid w:val="6D8126A0"/>
    <w:rsid w:val="6DA01079"/>
    <w:rsid w:val="6DB57EC9"/>
    <w:rsid w:val="6DC2B237"/>
    <w:rsid w:val="6DCEBD13"/>
    <w:rsid w:val="6DD580A5"/>
    <w:rsid w:val="6DEB4A07"/>
    <w:rsid w:val="6E2A5C3D"/>
    <w:rsid w:val="6E32CC64"/>
    <w:rsid w:val="6E3B5F47"/>
    <w:rsid w:val="6E5B4A3B"/>
    <w:rsid w:val="6E5DCF9F"/>
    <w:rsid w:val="6E6A8E95"/>
    <w:rsid w:val="6E7BC7AB"/>
    <w:rsid w:val="6EAC1A30"/>
    <w:rsid w:val="6ED3A9F4"/>
    <w:rsid w:val="6ED88722"/>
    <w:rsid w:val="6EE4C825"/>
    <w:rsid w:val="6EE5CF91"/>
    <w:rsid w:val="6EEB7090"/>
    <w:rsid w:val="6EEBE71B"/>
    <w:rsid w:val="6EF539AE"/>
    <w:rsid w:val="6EF8672D"/>
    <w:rsid w:val="6F091E70"/>
    <w:rsid w:val="6F2E325E"/>
    <w:rsid w:val="6F39CBBB"/>
    <w:rsid w:val="6F531CCE"/>
    <w:rsid w:val="6F5DB353"/>
    <w:rsid w:val="6F647E2C"/>
    <w:rsid w:val="6F6D5F8F"/>
    <w:rsid w:val="6F81685C"/>
    <w:rsid w:val="6FA353C9"/>
    <w:rsid w:val="6FBB0856"/>
    <w:rsid w:val="6FCBCC4E"/>
    <w:rsid w:val="6FEE3C8A"/>
    <w:rsid w:val="700A6789"/>
    <w:rsid w:val="702C27E6"/>
    <w:rsid w:val="702F27D6"/>
    <w:rsid w:val="7033194D"/>
    <w:rsid w:val="703BDE46"/>
    <w:rsid w:val="705B8DE0"/>
    <w:rsid w:val="706D06BC"/>
    <w:rsid w:val="706D490D"/>
    <w:rsid w:val="707EDD6B"/>
    <w:rsid w:val="708277F9"/>
    <w:rsid w:val="7088C1B5"/>
    <w:rsid w:val="70996EF5"/>
    <w:rsid w:val="70A2AFDE"/>
    <w:rsid w:val="70A6C242"/>
    <w:rsid w:val="70AC714A"/>
    <w:rsid w:val="70BDC5D1"/>
    <w:rsid w:val="70CAC4C6"/>
    <w:rsid w:val="70D5B8FD"/>
    <w:rsid w:val="70EE91E3"/>
    <w:rsid w:val="7117DB11"/>
    <w:rsid w:val="7150F3FE"/>
    <w:rsid w:val="715A5EF0"/>
    <w:rsid w:val="716C0F9D"/>
    <w:rsid w:val="71791C8F"/>
    <w:rsid w:val="71A7D36A"/>
    <w:rsid w:val="71B11CE1"/>
    <w:rsid w:val="71D7F440"/>
    <w:rsid w:val="71DAA473"/>
    <w:rsid w:val="71E1EF34"/>
    <w:rsid w:val="71F21847"/>
    <w:rsid w:val="71F8D657"/>
    <w:rsid w:val="7214DF79"/>
    <w:rsid w:val="72469F9B"/>
    <w:rsid w:val="726ED7C0"/>
    <w:rsid w:val="7271A4DF"/>
    <w:rsid w:val="727B8AA3"/>
    <w:rsid w:val="7280222B"/>
    <w:rsid w:val="72897B0F"/>
    <w:rsid w:val="728B5F47"/>
    <w:rsid w:val="7291A12C"/>
    <w:rsid w:val="72974D4E"/>
    <w:rsid w:val="729A68E9"/>
    <w:rsid w:val="72AD0581"/>
    <w:rsid w:val="72BE8859"/>
    <w:rsid w:val="72D50484"/>
    <w:rsid w:val="72D6E66D"/>
    <w:rsid w:val="73034C77"/>
    <w:rsid w:val="7324615F"/>
    <w:rsid w:val="7338CEF7"/>
    <w:rsid w:val="734C4F09"/>
    <w:rsid w:val="738E08F3"/>
    <w:rsid w:val="73A7FA90"/>
    <w:rsid w:val="73BA3281"/>
    <w:rsid w:val="73E8082C"/>
    <w:rsid w:val="73F751CF"/>
    <w:rsid w:val="73FACE10"/>
    <w:rsid w:val="73FC1DED"/>
    <w:rsid w:val="73FDFE5A"/>
    <w:rsid w:val="74163BA8"/>
    <w:rsid w:val="743295CB"/>
    <w:rsid w:val="74454EFB"/>
    <w:rsid w:val="744FB9ED"/>
    <w:rsid w:val="748E42F2"/>
    <w:rsid w:val="74951B93"/>
    <w:rsid w:val="74A58D1C"/>
    <w:rsid w:val="74A7CE56"/>
    <w:rsid w:val="74ADB7C5"/>
    <w:rsid w:val="74AE43F0"/>
    <w:rsid w:val="74B550D8"/>
    <w:rsid w:val="74C11CF6"/>
    <w:rsid w:val="74CC1F56"/>
    <w:rsid w:val="74F1A748"/>
    <w:rsid w:val="750C4BEC"/>
    <w:rsid w:val="7516D3C0"/>
    <w:rsid w:val="7528D8E0"/>
    <w:rsid w:val="7552E84A"/>
    <w:rsid w:val="755BEB49"/>
    <w:rsid w:val="75797469"/>
    <w:rsid w:val="75A446DC"/>
    <w:rsid w:val="75BC6355"/>
    <w:rsid w:val="75BF45D5"/>
    <w:rsid w:val="75CD3DFD"/>
    <w:rsid w:val="75D128B3"/>
    <w:rsid w:val="75E71953"/>
    <w:rsid w:val="75F4BAA2"/>
    <w:rsid w:val="75F4FA2B"/>
    <w:rsid w:val="75F606D9"/>
    <w:rsid w:val="75F7F47F"/>
    <w:rsid w:val="7612FF34"/>
    <w:rsid w:val="7635B626"/>
    <w:rsid w:val="7639D599"/>
    <w:rsid w:val="76412AAC"/>
    <w:rsid w:val="764178FE"/>
    <w:rsid w:val="76483C90"/>
    <w:rsid w:val="7648FCE4"/>
    <w:rsid w:val="76636E84"/>
    <w:rsid w:val="76BB3E79"/>
    <w:rsid w:val="76BF45D5"/>
    <w:rsid w:val="76CCC89D"/>
    <w:rsid w:val="76CEED15"/>
    <w:rsid w:val="76FEF023"/>
    <w:rsid w:val="7713C04B"/>
    <w:rsid w:val="77184A56"/>
    <w:rsid w:val="7741F3D0"/>
    <w:rsid w:val="77537923"/>
    <w:rsid w:val="77677AC7"/>
    <w:rsid w:val="77696C44"/>
    <w:rsid w:val="776B2814"/>
    <w:rsid w:val="77882B08"/>
    <w:rsid w:val="778ED74A"/>
    <w:rsid w:val="77BEF6FE"/>
    <w:rsid w:val="77CD4D0C"/>
    <w:rsid w:val="77DED55A"/>
    <w:rsid w:val="780650C9"/>
    <w:rsid w:val="781B2DA0"/>
    <w:rsid w:val="781F9517"/>
    <w:rsid w:val="783739CB"/>
    <w:rsid w:val="78555A56"/>
    <w:rsid w:val="78679BE4"/>
    <w:rsid w:val="7871FD9F"/>
    <w:rsid w:val="78760EDE"/>
    <w:rsid w:val="788D7724"/>
    <w:rsid w:val="788DA8FA"/>
    <w:rsid w:val="788F3C91"/>
    <w:rsid w:val="7892BBBF"/>
    <w:rsid w:val="78A564FE"/>
    <w:rsid w:val="78AD8EF2"/>
    <w:rsid w:val="78B35169"/>
    <w:rsid w:val="78B8B33A"/>
    <w:rsid w:val="78E1EB19"/>
    <w:rsid w:val="78E734BF"/>
    <w:rsid w:val="78F3B4D1"/>
    <w:rsid w:val="78F86F96"/>
    <w:rsid w:val="7912AB94"/>
    <w:rsid w:val="791B2540"/>
    <w:rsid w:val="7931499E"/>
    <w:rsid w:val="79521249"/>
    <w:rsid w:val="7958E576"/>
    <w:rsid w:val="795FB4F5"/>
    <w:rsid w:val="796EC4BD"/>
    <w:rsid w:val="796F0226"/>
    <w:rsid w:val="796F66CD"/>
    <w:rsid w:val="7978CB6E"/>
    <w:rsid w:val="7984B524"/>
    <w:rsid w:val="7996BFCB"/>
    <w:rsid w:val="799C541B"/>
    <w:rsid w:val="79A24E04"/>
    <w:rsid w:val="79A42400"/>
    <w:rsid w:val="79AB3FB5"/>
    <w:rsid w:val="79B1BCD7"/>
    <w:rsid w:val="79CC14C2"/>
    <w:rsid w:val="79D3FA8D"/>
    <w:rsid w:val="79DC52DC"/>
    <w:rsid w:val="79E915F3"/>
    <w:rsid w:val="79E95F19"/>
    <w:rsid w:val="79E9F691"/>
    <w:rsid w:val="79EA49E2"/>
    <w:rsid w:val="79F248BE"/>
    <w:rsid w:val="7A020B7F"/>
    <w:rsid w:val="7A0473EA"/>
    <w:rsid w:val="7A07F534"/>
    <w:rsid w:val="7A12E2AC"/>
    <w:rsid w:val="7A30AC2C"/>
    <w:rsid w:val="7A451673"/>
    <w:rsid w:val="7A66CC19"/>
    <w:rsid w:val="7A68A837"/>
    <w:rsid w:val="7A759883"/>
    <w:rsid w:val="7AA5FA9C"/>
    <w:rsid w:val="7AB08931"/>
    <w:rsid w:val="7AB52092"/>
    <w:rsid w:val="7ABED9FD"/>
    <w:rsid w:val="7AD74940"/>
    <w:rsid w:val="7ADE07D6"/>
    <w:rsid w:val="7AEE72C9"/>
    <w:rsid w:val="7AF0ED1F"/>
    <w:rsid w:val="7AFAF876"/>
    <w:rsid w:val="7B002871"/>
    <w:rsid w:val="7B1E6B3E"/>
    <w:rsid w:val="7B2FE87A"/>
    <w:rsid w:val="7B36F58C"/>
    <w:rsid w:val="7B4E4C34"/>
    <w:rsid w:val="7B572385"/>
    <w:rsid w:val="7B5C207E"/>
    <w:rsid w:val="7B66895B"/>
    <w:rsid w:val="7B6B8189"/>
    <w:rsid w:val="7B7F673D"/>
    <w:rsid w:val="7B8802EA"/>
    <w:rsid w:val="7B8BD6C0"/>
    <w:rsid w:val="7BC3517E"/>
    <w:rsid w:val="7BC4856A"/>
    <w:rsid w:val="7BD3A68B"/>
    <w:rsid w:val="7BED81E1"/>
    <w:rsid w:val="7BFBFA31"/>
    <w:rsid w:val="7C05AD24"/>
    <w:rsid w:val="7C30F4CD"/>
    <w:rsid w:val="7C3165E1"/>
    <w:rsid w:val="7C353F9E"/>
    <w:rsid w:val="7C47E287"/>
    <w:rsid w:val="7C558B38"/>
    <w:rsid w:val="7C5A33A9"/>
    <w:rsid w:val="7C63BB87"/>
    <w:rsid w:val="7C6639E4"/>
    <w:rsid w:val="7C750C89"/>
    <w:rsid w:val="7C8C6634"/>
    <w:rsid w:val="7C8CA6A5"/>
    <w:rsid w:val="7CB22BD7"/>
    <w:rsid w:val="7CC2BFA2"/>
    <w:rsid w:val="7CD5CB79"/>
    <w:rsid w:val="7CD7F688"/>
    <w:rsid w:val="7CDF8368"/>
    <w:rsid w:val="7CE5EEB0"/>
    <w:rsid w:val="7CE7E464"/>
    <w:rsid w:val="7CF27914"/>
    <w:rsid w:val="7D2073B0"/>
    <w:rsid w:val="7D229372"/>
    <w:rsid w:val="7D387D51"/>
    <w:rsid w:val="7D3E11F3"/>
    <w:rsid w:val="7D429780"/>
    <w:rsid w:val="7D4B5F20"/>
    <w:rsid w:val="7D57C67B"/>
    <w:rsid w:val="7D7DA0C0"/>
    <w:rsid w:val="7D813F1A"/>
    <w:rsid w:val="7DA17171"/>
    <w:rsid w:val="7DBAA5E2"/>
    <w:rsid w:val="7DCC82C9"/>
    <w:rsid w:val="7DCF3467"/>
    <w:rsid w:val="7DD17AF7"/>
    <w:rsid w:val="7DEB07FB"/>
    <w:rsid w:val="7E1B8069"/>
    <w:rsid w:val="7E61C6C5"/>
    <w:rsid w:val="7E6AD7EE"/>
    <w:rsid w:val="7E6ED953"/>
    <w:rsid w:val="7E83E35F"/>
    <w:rsid w:val="7E84ACAD"/>
    <w:rsid w:val="7E8BD731"/>
    <w:rsid w:val="7E96A239"/>
    <w:rsid w:val="7E9B747D"/>
    <w:rsid w:val="7EAB840C"/>
    <w:rsid w:val="7EB65EC4"/>
    <w:rsid w:val="7EBF8C02"/>
    <w:rsid w:val="7ED3C839"/>
    <w:rsid w:val="7EEA53DD"/>
    <w:rsid w:val="7F2AE063"/>
    <w:rsid w:val="7F30A045"/>
    <w:rsid w:val="7F30A696"/>
    <w:rsid w:val="7F3716DA"/>
    <w:rsid w:val="7F38D586"/>
    <w:rsid w:val="7F4CA855"/>
    <w:rsid w:val="7F582BC2"/>
    <w:rsid w:val="7F5C7A24"/>
    <w:rsid w:val="7F8850F8"/>
    <w:rsid w:val="7F88E220"/>
    <w:rsid w:val="7F92C5F2"/>
    <w:rsid w:val="7FBFC374"/>
    <w:rsid w:val="7FDADF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DAB8"/>
  <w15:docId w15:val="{74A9D37B-7700-4F85-A336-816B3901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AU" w:bidi="ar-SA"/>
      </w:rPr>
    </w:rPrDefault>
    <w:pPrDefault>
      <w:pPr>
        <w:spacing w:before="160" w:after="160" w:line="280" w:lineRule="atLeast"/>
      </w:pPr>
    </w:pPrDefault>
  </w:docDefaults>
  <w:latentStyles w:defLockedState="0" w:defUIPriority="1"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uiPriority="99" w:unhideWhenUsed="1"/>
    <w:lsdException w:name="index 2"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lsdException w:name="toc 5" w:semiHidden="1"/>
    <w:lsdException w:name="toc 6" w:semiHidden="1"/>
    <w:lsdException w:name="toc 7" w:semiHidden="1" w:unhideWhenUsed="1"/>
    <w:lsdException w:name="toc 8" w:semiHidden="1" w:unhideWhenUsed="1"/>
    <w:lsdException w:name="toc 9" w:semiHidden="1" w:unhideWhenUsed="1"/>
    <w:lsdException w:name="Normal Indent" w:semiHidden="1" w:uiPriority="0" w:qFormat="1"/>
    <w:lsdException w:name="footnote text" w:semiHidden="1" w:uiPriority="8" w:unhideWhenUsed="1"/>
    <w:lsdException w:name="annotation text" w:semiHidden="1" w:unhideWhenUsed="1"/>
    <w:lsdException w:name="header" w:uiPriority="99" w:unhideWhenUsed="1"/>
    <w:lsdException w:name="footer" w:uiPriority="99" w:unhideWhenUsed="1"/>
    <w:lsdException w:name="index heading" w:uiPriority="99" w:unhideWhenUsed="1"/>
    <w:lsdException w:name="caption" w:uiPriority="35" w:unhideWhenUsed="1"/>
    <w:lsdException w:name="table of figures" w:semiHidden="1" w:uiPriority="2"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uiPriority="2"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lsdException w:name="Subtle Reference" w:semiHidden="1" w:qFormat="1"/>
    <w:lsdException w:name="Intense Reference" w:semiHidden="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rsid w:val="0059267A"/>
  </w:style>
  <w:style w:type="paragraph" w:styleId="Heading1">
    <w:name w:val="heading 1"/>
    <w:basedOn w:val="Normal"/>
    <w:next w:val="SCVbody"/>
    <w:link w:val="Heading1Char"/>
    <w:qFormat/>
    <w:rsid w:val="00B9059E"/>
    <w:pPr>
      <w:keepNext/>
      <w:keepLines/>
      <w:pageBreakBefore/>
      <w:suppressAutoHyphens/>
      <w:spacing w:before="0" w:after="320" w:line="240" w:lineRule="auto"/>
      <w:outlineLvl w:val="0"/>
    </w:pPr>
    <w:rPr>
      <w:rFonts w:asciiTheme="majorHAnsi" w:eastAsiaTheme="majorEastAsia" w:hAnsiTheme="majorHAnsi" w:cstheme="majorBidi"/>
      <w:b/>
      <w:bCs/>
      <w:color w:val="007586" w:themeColor="text2"/>
      <w:sz w:val="48"/>
      <w:szCs w:val="32"/>
    </w:rPr>
  </w:style>
  <w:style w:type="paragraph" w:styleId="Heading2">
    <w:name w:val="heading 2"/>
    <w:basedOn w:val="Normal"/>
    <w:next w:val="SCVbody"/>
    <w:link w:val="Heading2Char"/>
    <w:qFormat/>
    <w:rsid w:val="00E45C9C"/>
    <w:pPr>
      <w:keepNext/>
      <w:keepLines/>
      <w:spacing w:before="280" w:after="80" w:line="240" w:lineRule="auto"/>
      <w:outlineLvl w:val="1"/>
    </w:pPr>
    <w:rPr>
      <w:rFonts w:asciiTheme="majorHAnsi" w:eastAsiaTheme="majorEastAsia" w:hAnsiTheme="majorHAnsi" w:cstheme="majorBidi"/>
      <w:b/>
      <w:bCs/>
      <w:sz w:val="26"/>
      <w:szCs w:val="26"/>
    </w:rPr>
  </w:style>
  <w:style w:type="paragraph" w:styleId="Heading3">
    <w:name w:val="heading 3"/>
    <w:basedOn w:val="Normal"/>
    <w:next w:val="SCVbody"/>
    <w:link w:val="Heading3Char"/>
    <w:qFormat/>
    <w:rsid w:val="00E45C9C"/>
    <w:pPr>
      <w:keepNext/>
      <w:keepLines/>
      <w:spacing w:before="240" w:after="80" w:line="240" w:lineRule="auto"/>
      <w:outlineLvl w:val="2"/>
    </w:pPr>
    <w:rPr>
      <w:rFonts w:asciiTheme="majorHAnsi" w:eastAsiaTheme="majorEastAsia" w:hAnsiTheme="majorHAnsi" w:cstheme="majorBidi"/>
      <w:b/>
      <w:bCs/>
      <w:color w:val="007586" w:themeColor="text2"/>
      <w:sz w:val="24"/>
      <w:szCs w:val="22"/>
    </w:rPr>
  </w:style>
  <w:style w:type="paragraph" w:styleId="Heading4">
    <w:name w:val="heading 4"/>
    <w:basedOn w:val="Normal"/>
    <w:next w:val="SCVbody"/>
    <w:link w:val="Heading4Char"/>
    <w:qFormat/>
    <w:rsid w:val="00E45C9C"/>
    <w:pPr>
      <w:keepNext/>
      <w:keepLines/>
      <w:spacing w:before="320" w:after="70" w:line="240" w:lineRule="auto"/>
      <w:outlineLvl w:val="3"/>
    </w:pPr>
    <w:rPr>
      <w:rFonts w:asciiTheme="majorHAnsi" w:eastAsiaTheme="majorEastAsia" w:hAnsiTheme="majorHAnsi" w:cstheme="majorBidi"/>
      <w:b/>
      <w:bCs/>
      <w:iCs/>
      <w:color w:val="000000" w:themeColor="text1"/>
    </w:rPr>
  </w:style>
  <w:style w:type="paragraph" w:styleId="Heading5">
    <w:name w:val="heading 5"/>
    <w:basedOn w:val="Normal"/>
    <w:next w:val="SCVbody"/>
    <w:link w:val="Heading5Char"/>
    <w:uiPriority w:val="1"/>
    <w:semiHidden/>
    <w:qFormat/>
    <w:rsid w:val="00E45C9C"/>
    <w:pPr>
      <w:keepNext/>
      <w:keepLines/>
      <w:spacing w:before="280" w:after="80" w:line="264" w:lineRule="auto"/>
      <w:outlineLvl w:val="4"/>
    </w:pPr>
    <w:rPr>
      <w:rFonts w:asciiTheme="majorHAnsi" w:eastAsiaTheme="majorEastAsia" w:hAnsiTheme="majorHAnsi" w:cstheme="majorBidi"/>
      <w:color w:val="141A1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semiHidden/>
    <w:rsid w:val="00E45C9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E45C9C"/>
    <w:pPr>
      <w:spacing w:before="0" w:after="0" w:line="240" w:lineRule="auto"/>
    </w:pPr>
    <w:rPr>
      <w:rFonts w:eastAsiaTheme="minorHAnsi"/>
      <w:sz w:val="22"/>
      <w:szCs w:val="22"/>
      <w:lang w:eastAsia="en-US"/>
    </w:rPr>
    <w:tblPr>
      <w:tblBorders>
        <w:top w:val="single" w:sz="2" w:space="0" w:color="80808B"/>
        <w:bottom w:val="single" w:sz="2" w:space="0" w:color="80808B"/>
        <w:insideH w:val="single" w:sz="2" w:space="0" w:color="80808B"/>
      </w:tblBorders>
    </w:tblPr>
    <w:tblStylePr w:type="firstRow">
      <w:tblPr/>
      <w:tcPr>
        <w:tcBorders>
          <w:top w:val="nil"/>
          <w:left w:val="nil"/>
          <w:bottom w:val="single" w:sz="24" w:space="0" w:color="CCCCD0"/>
          <w:right w:val="nil"/>
          <w:insideH w:val="nil"/>
          <w:insideV w:val="nil"/>
          <w:tl2br w:val="nil"/>
          <w:tr2bl w:val="nil"/>
        </w:tcBorders>
        <w:shd w:val="clear" w:color="auto" w:fill="EDF5F7" w:themeFill="background2"/>
      </w:tcPr>
    </w:tblStylePr>
  </w:style>
  <w:style w:type="table" w:styleId="LightList-Accent4">
    <w:name w:val="Light List Accent 4"/>
    <w:basedOn w:val="TableNormal"/>
    <w:uiPriority w:val="61"/>
    <w:semiHidden/>
    <w:rsid w:val="00E45C9C"/>
    <w:pPr>
      <w:spacing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pPr>
        <w:spacing w:before="0" w:after="0" w:line="240" w:lineRule="auto"/>
      </w:pPr>
      <w:rPr>
        <w:b/>
        <w:bCs/>
        <w:color w:val="FFFFFF" w:themeColor="background1"/>
      </w:rPr>
      <w:tblPr/>
      <w:tcPr>
        <w:shd w:val="clear" w:color="auto" w:fill="004C97" w:themeFill="accent4"/>
      </w:tcPr>
    </w:tblStylePr>
    <w:tblStylePr w:type="lastRow">
      <w:pPr>
        <w:spacing w:before="0" w:after="0" w:line="240" w:lineRule="auto"/>
      </w:pPr>
      <w:rPr>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tcBorders>
      </w:tcPr>
    </w:tblStylePr>
    <w:tblStylePr w:type="firstCol">
      <w:rPr>
        <w:b/>
        <w:bCs/>
      </w:rPr>
    </w:tblStylePr>
    <w:tblStylePr w:type="lastCol">
      <w:rPr>
        <w:b/>
        <w:bCs/>
      </w:r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style>
  <w:style w:type="table" w:styleId="LightList-Accent1">
    <w:name w:val="Light List Accent 1"/>
    <w:basedOn w:val="TableNormal"/>
    <w:uiPriority w:val="61"/>
    <w:semiHidden/>
    <w:rsid w:val="00E45C9C"/>
    <w:pPr>
      <w:spacing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pPr>
        <w:spacing w:before="0" w:after="0" w:line="240" w:lineRule="auto"/>
      </w:pPr>
      <w:rPr>
        <w:b/>
        <w:bCs/>
        <w:color w:val="FFFFFF" w:themeColor="background1"/>
      </w:rPr>
      <w:tblPr/>
      <w:tcPr>
        <w:shd w:val="clear" w:color="auto" w:fill="1B242A" w:themeFill="accent1"/>
      </w:tcPr>
    </w:tblStylePr>
    <w:tblStylePr w:type="lastRow">
      <w:pPr>
        <w:spacing w:before="0" w:after="0" w:line="240" w:lineRule="auto"/>
      </w:pPr>
      <w:rPr>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tcBorders>
      </w:tcPr>
    </w:tblStylePr>
    <w:tblStylePr w:type="firstCol">
      <w:rPr>
        <w:b/>
        <w:bCs/>
      </w:rPr>
    </w:tblStylePr>
    <w:tblStylePr w:type="lastCol">
      <w:rPr>
        <w:b/>
        <w:bCs/>
      </w:r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style>
  <w:style w:type="paragraph" w:styleId="TOC1">
    <w:name w:val="toc 1"/>
    <w:basedOn w:val="Normal"/>
    <w:next w:val="Normal"/>
    <w:uiPriority w:val="39"/>
    <w:rsid w:val="00E24F69"/>
    <w:pPr>
      <w:keepNext/>
      <w:keepLines/>
      <w:pBdr>
        <w:bottom w:val="single" w:sz="2" w:space="1" w:color="000016"/>
        <w:between w:val="single" w:sz="2" w:space="1" w:color="000000" w:themeColor="text1"/>
      </w:pBdr>
      <w:tabs>
        <w:tab w:val="right" w:pos="10206"/>
      </w:tabs>
      <w:spacing w:before="120" w:after="0"/>
      <w:ind w:right="57"/>
    </w:pPr>
    <w:rPr>
      <w:b/>
      <w:noProof/>
      <w:lang w:eastAsia="en-US"/>
    </w:rPr>
  </w:style>
  <w:style w:type="paragraph" w:styleId="TOC2">
    <w:name w:val="toc 2"/>
    <w:basedOn w:val="Normal"/>
    <w:next w:val="Normal"/>
    <w:uiPriority w:val="39"/>
    <w:rsid w:val="00E24F69"/>
    <w:pPr>
      <w:keepLines/>
      <w:pBdr>
        <w:bottom w:val="single" w:sz="2" w:space="1" w:color="000000" w:themeColor="text1"/>
        <w:between w:val="single" w:sz="2" w:space="1" w:color="000000" w:themeColor="text1"/>
      </w:pBdr>
      <w:tabs>
        <w:tab w:val="left" w:pos="340"/>
        <w:tab w:val="right" w:pos="10206"/>
      </w:tabs>
      <w:spacing w:before="40" w:after="0" w:line="240" w:lineRule="auto"/>
      <w:ind w:right="57"/>
    </w:pPr>
    <w:rPr>
      <w:b/>
      <w:noProof/>
      <w:color w:val="007586" w:themeColor="text2"/>
    </w:rPr>
  </w:style>
  <w:style w:type="paragraph" w:styleId="TOC3">
    <w:name w:val="toc 3"/>
    <w:basedOn w:val="TOC2"/>
    <w:next w:val="Normal"/>
    <w:uiPriority w:val="39"/>
    <w:rsid w:val="00E45C9C"/>
    <w:pPr>
      <w:spacing w:before="0" w:line="280" w:lineRule="atLeast"/>
    </w:pPr>
    <w:rPr>
      <w:b w:val="0"/>
      <w:bCs/>
      <w:color w:val="000000" w:themeColor="text1"/>
    </w:rPr>
  </w:style>
  <w:style w:type="paragraph" w:styleId="Index1">
    <w:name w:val="index 1"/>
    <w:basedOn w:val="Normal"/>
    <w:next w:val="Normal"/>
    <w:uiPriority w:val="1"/>
    <w:semiHidden/>
    <w:rsid w:val="00E45C9C"/>
    <w:pPr>
      <w:spacing w:after="60" w:line="240" w:lineRule="auto"/>
    </w:pPr>
    <w:rPr>
      <w:sz w:val="16"/>
    </w:rPr>
  </w:style>
  <w:style w:type="paragraph" w:styleId="Index2">
    <w:name w:val="index 2"/>
    <w:basedOn w:val="Normal"/>
    <w:next w:val="Normal"/>
    <w:uiPriority w:val="1"/>
    <w:semiHidden/>
    <w:rsid w:val="00E45C9C"/>
    <w:pPr>
      <w:spacing w:after="0" w:line="240" w:lineRule="auto"/>
      <w:ind w:left="216"/>
    </w:pPr>
    <w:rPr>
      <w:sz w:val="16"/>
      <w:szCs w:val="16"/>
    </w:rPr>
  </w:style>
  <w:style w:type="character" w:styleId="Hyperlink">
    <w:name w:val="Hyperlink"/>
    <w:basedOn w:val="DefaultParagraphFont"/>
    <w:uiPriority w:val="99"/>
    <w:rsid w:val="00E45C9C"/>
    <w:rPr>
      <w:color w:val="004C97"/>
      <w:u w:val="single"/>
    </w:rPr>
  </w:style>
  <w:style w:type="character" w:customStyle="1" w:styleId="Heading1Char">
    <w:name w:val="Heading 1 Char"/>
    <w:basedOn w:val="DefaultParagraphFont"/>
    <w:link w:val="Heading1"/>
    <w:rsid w:val="00B9059E"/>
    <w:rPr>
      <w:rFonts w:asciiTheme="majorHAnsi" w:eastAsiaTheme="majorEastAsia" w:hAnsiTheme="majorHAnsi" w:cstheme="majorBidi"/>
      <w:b/>
      <w:bCs/>
      <w:color w:val="007586" w:themeColor="text2"/>
      <w:sz w:val="48"/>
      <w:szCs w:val="32"/>
    </w:rPr>
  </w:style>
  <w:style w:type="character" w:customStyle="1" w:styleId="Heading2Char">
    <w:name w:val="Heading 2 Char"/>
    <w:basedOn w:val="DefaultParagraphFont"/>
    <w:link w:val="Heading2"/>
    <w:rsid w:val="00E45C9C"/>
    <w:rPr>
      <w:rFonts w:asciiTheme="majorHAnsi" w:eastAsiaTheme="majorEastAsia" w:hAnsiTheme="majorHAnsi" w:cstheme="majorBidi"/>
      <w:b/>
      <w:bCs/>
      <w:sz w:val="26"/>
      <w:szCs w:val="26"/>
    </w:rPr>
  </w:style>
  <w:style w:type="paragraph" w:customStyle="1" w:styleId="SCVbullet1">
    <w:name w:val="SCV bullet 1"/>
    <w:basedOn w:val="SCVbody"/>
    <w:uiPriority w:val="9"/>
    <w:qFormat/>
    <w:rsid w:val="00E45C9C"/>
    <w:pPr>
      <w:numPr>
        <w:numId w:val="1"/>
      </w:numPr>
      <w:spacing w:before="60" w:after="60"/>
    </w:pPr>
  </w:style>
  <w:style w:type="paragraph" w:customStyle="1" w:styleId="SCVbullet2">
    <w:name w:val="SCV bullet 2"/>
    <w:basedOn w:val="SCVbullet1"/>
    <w:uiPriority w:val="9"/>
    <w:qFormat/>
    <w:rsid w:val="00E45C9C"/>
    <w:pPr>
      <w:numPr>
        <w:ilvl w:val="1"/>
      </w:numPr>
    </w:pPr>
  </w:style>
  <w:style w:type="paragraph" w:styleId="Quote">
    <w:name w:val="Quote"/>
    <w:basedOn w:val="Normal"/>
    <w:next w:val="Normal"/>
    <w:link w:val="QuoteChar"/>
    <w:uiPriority w:val="1"/>
    <w:qFormat/>
    <w:rsid w:val="00E45C9C"/>
    <w:pPr>
      <w:ind w:left="567" w:right="567"/>
      <w:jc w:val="center"/>
    </w:pPr>
    <w:rPr>
      <w:i/>
      <w:iCs/>
      <w:color w:val="000000" w:themeColor="text1"/>
    </w:rPr>
  </w:style>
  <w:style w:type="paragraph" w:customStyle="1" w:styleId="SCVbody">
    <w:name w:val="SCV body"/>
    <w:basedOn w:val="Normal"/>
    <w:link w:val="SCVbodyChar"/>
    <w:qFormat/>
    <w:rsid w:val="00E45C9C"/>
  </w:style>
  <w:style w:type="paragraph" w:customStyle="1" w:styleId="SCVfigurecaption">
    <w:name w:val="SCV figure caption"/>
    <w:basedOn w:val="SCVtablecaption"/>
    <w:uiPriority w:val="14"/>
    <w:qFormat/>
    <w:rsid w:val="00E45C9C"/>
    <w:pPr>
      <w:spacing w:before="300"/>
    </w:pPr>
  </w:style>
  <w:style w:type="paragraph" w:customStyle="1" w:styleId="SCVbodyafterheading">
    <w:name w:val="SCV body after heading"/>
    <w:basedOn w:val="SCVbody"/>
    <w:qFormat/>
    <w:rsid w:val="00E45C9C"/>
    <w:pPr>
      <w:spacing w:before="0"/>
    </w:pPr>
  </w:style>
  <w:style w:type="character" w:customStyle="1" w:styleId="Heading3Char">
    <w:name w:val="Heading 3 Char"/>
    <w:basedOn w:val="DefaultParagraphFont"/>
    <w:link w:val="Heading3"/>
    <w:rsid w:val="00E45C9C"/>
    <w:rPr>
      <w:rFonts w:asciiTheme="majorHAnsi" w:eastAsiaTheme="majorEastAsia" w:hAnsiTheme="majorHAnsi" w:cstheme="majorBidi"/>
      <w:b/>
      <w:bCs/>
      <w:color w:val="007586" w:themeColor="text2"/>
      <w:sz w:val="24"/>
      <w:szCs w:val="22"/>
    </w:rPr>
  </w:style>
  <w:style w:type="numbering" w:customStyle="1" w:styleId="ZZBullets">
    <w:name w:val="ZZ Bullets"/>
    <w:basedOn w:val="NoList"/>
    <w:uiPriority w:val="99"/>
    <w:rsid w:val="00E45C9C"/>
    <w:pPr>
      <w:numPr>
        <w:numId w:val="1"/>
      </w:numPr>
    </w:pPr>
  </w:style>
  <w:style w:type="character" w:customStyle="1" w:styleId="Heading4Char">
    <w:name w:val="Heading 4 Char"/>
    <w:basedOn w:val="DefaultParagraphFont"/>
    <w:link w:val="Heading4"/>
    <w:rsid w:val="00E45C9C"/>
    <w:rPr>
      <w:rFonts w:asciiTheme="majorHAnsi" w:eastAsiaTheme="majorEastAsia" w:hAnsiTheme="majorHAnsi" w:cstheme="majorBidi"/>
      <w:b/>
      <w:bCs/>
      <w:iCs/>
      <w:color w:val="000000" w:themeColor="text1"/>
    </w:rPr>
  </w:style>
  <w:style w:type="paragraph" w:customStyle="1" w:styleId="SCVreporttitle">
    <w:name w:val="SCV report title"/>
    <w:uiPriority w:val="29"/>
    <w:rsid w:val="009905FA"/>
    <w:pPr>
      <w:keepLines/>
      <w:pBdr>
        <w:top w:val="single" w:sz="24" w:space="24" w:color="CCCCD0"/>
      </w:pBdr>
      <w:suppressAutoHyphens/>
      <w:spacing w:before="480" w:line="216" w:lineRule="auto"/>
    </w:pPr>
    <w:rPr>
      <w:rFonts w:asciiTheme="majorHAnsi" w:eastAsia="Times New Roman" w:hAnsiTheme="majorHAnsi" w:cstheme="majorHAnsi"/>
      <w:b/>
      <w:color w:val="007586" w:themeColor="text2"/>
      <w:spacing w:val="-2"/>
      <w:sz w:val="76"/>
      <w:szCs w:val="22"/>
    </w:rPr>
  </w:style>
  <w:style w:type="paragraph" w:customStyle="1" w:styleId="SCVtablefigurenote">
    <w:name w:val="SCV table/figure note"/>
    <w:basedOn w:val="Normal"/>
    <w:uiPriority w:val="29"/>
    <w:rsid w:val="00E45C9C"/>
    <w:pPr>
      <w:spacing w:before="80" w:after="80" w:line="264" w:lineRule="auto"/>
    </w:pPr>
    <w:rPr>
      <w:sz w:val="17"/>
      <w:szCs w:val="17"/>
    </w:rPr>
  </w:style>
  <w:style w:type="paragraph" w:customStyle="1" w:styleId="Spacer">
    <w:name w:val="Spacer"/>
    <w:basedOn w:val="Normal"/>
    <w:uiPriority w:val="1"/>
    <w:semiHidden/>
    <w:qFormat/>
    <w:rsid w:val="00E45C9C"/>
    <w:pPr>
      <w:spacing w:before="0" w:after="0" w:line="120" w:lineRule="atLeast"/>
    </w:pPr>
    <w:rPr>
      <w:rFonts w:eastAsia="Times New Roman" w:cs="Calibri"/>
      <w:sz w:val="10"/>
      <w:szCs w:val="22"/>
    </w:rPr>
  </w:style>
  <w:style w:type="paragraph" w:styleId="Subtitle">
    <w:name w:val="Subtitle"/>
    <w:next w:val="Normal"/>
    <w:link w:val="SubtitleChar"/>
    <w:uiPriority w:val="99"/>
    <w:rsid w:val="00E45C9C"/>
    <w:pPr>
      <w:framePr w:hSpace="181" w:wrap="around" w:vAnchor="page" w:hAnchor="margin" w:y="11965"/>
      <w:spacing w:before="0" w:after="0" w:line="240" w:lineRule="auto"/>
      <w:suppressOverlap/>
    </w:pPr>
    <w:rPr>
      <w:rFonts w:asciiTheme="majorHAnsi" w:eastAsia="Times New Roman" w:hAnsiTheme="majorHAnsi" w:cstheme="majorHAnsi"/>
      <w:color w:val="000000" w:themeColor="text1"/>
      <w:spacing w:val="-2"/>
      <w:sz w:val="50"/>
      <w:szCs w:val="24"/>
    </w:rPr>
  </w:style>
  <w:style w:type="character" w:customStyle="1" w:styleId="SubtitleChar">
    <w:name w:val="Subtitle Char"/>
    <w:basedOn w:val="DefaultParagraphFont"/>
    <w:link w:val="Subtitle"/>
    <w:uiPriority w:val="99"/>
    <w:rsid w:val="00E45C9C"/>
    <w:rPr>
      <w:rFonts w:asciiTheme="majorHAnsi" w:eastAsia="Times New Roman" w:hAnsiTheme="majorHAnsi" w:cstheme="majorHAnsi"/>
      <w:color w:val="000000" w:themeColor="text1"/>
      <w:spacing w:val="-2"/>
      <w:sz w:val="50"/>
      <w:szCs w:val="24"/>
    </w:rPr>
  </w:style>
  <w:style w:type="paragraph" w:styleId="TOC4">
    <w:name w:val="toc 4"/>
    <w:basedOn w:val="Normal"/>
    <w:next w:val="Normal"/>
    <w:autoRedefine/>
    <w:uiPriority w:val="99"/>
    <w:rsid w:val="00E45C9C"/>
    <w:pPr>
      <w:spacing w:after="100"/>
      <w:ind w:left="600"/>
    </w:pPr>
  </w:style>
  <w:style w:type="paragraph" w:styleId="Title">
    <w:name w:val="Title"/>
    <w:next w:val="Subtitle"/>
    <w:link w:val="TitleChar"/>
    <w:uiPriority w:val="99"/>
    <w:rsid w:val="00E45C9C"/>
    <w:pPr>
      <w:framePr w:hSpace="181" w:wrap="around" w:vAnchor="page" w:hAnchor="page" w:x="455" w:y="12021"/>
      <w:spacing w:before="0" w:after="40" w:line="240" w:lineRule="auto"/>
      <w:ind w:right="284"/>
      <w:contextualSpacing/>
      <w:suppressOverlap/>
    </w:pPr>
    <w:rPr>
      <w:rFonts w:asciiTheme="majorHAnsi" w:eastAsia="Times New Roman" w:hAnsiTheme="majorHAnsi" w:cstheme="majorHAnsi"/>
      <w:b/>
      <w:color w:val="007586" w:themeColor="text2"/>
      <w:spacing w:val="-2"/>
      <w:sz w:val="76"/>
      <w:szCs w:val="22"/>
    </w:rPr>
  </w:style>
  <w:style w:type="character" w:customStyle="1" w:styleId="TitleChar">
    <w:name w:val="Title Char"/>
    <w:basedOn w:val="DefaultParagraphFont"/>
    <w:link w:val="Title"/>
    <w:uiPriority w:val="99"/>
    <w:rsid w:val="00E45C9C"/>
    <w:rPr>
      <w:rFonts w:asciiTheme="majorHAnsi" w:eastAsia="Times New Roman" w:hAnsiTheme="majorHAnsi" w:cstheme="majorHAnsi"/>
      <w:b/>
      <w:color w:val="007586" w:themeColor="text2"/>
      <w:spacing w:val="-2"/>
      <w:sz w:val="76"/>
      <w:szCs w:val="22"/>
    </w:rPr>
  </w:style>
  <w:style w:type="paragraph" w:styleId="BalloonText">
    <w:name w:val="Balloon Text"/>
    <w:basedOn w:val="Normal"/>
    <w:link w:val="BalloonTextChar"/>
    <w:uiPriority w:val="1"/>
    <w:semiHidden/>
    <w:rsid w:val="00E45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1"/>
    <w:semiHidden/>
    <w:rsid w:val="00E45C9C"/>
    <w:rPr>
      <w:rFonts w:ascii="Tahoma" w:hAnsi="Tahoma" w:cs="Tahoma"/>
      <w:sz w:val="16"/>
      <w:szCs w:val="16"/>
    </w:rPr>
  </w:style>
  <w:style w:type="character" w:customStyle="1" w:styleId="QuoteChar">
    <w:name w:val="Quote Char"/>
    <w:basedOn w:val="DefaultParagraphFont"/>
    <w:link w:val="Quote"/>
    <w:uiPriority w:val="1"/>
    <w:rsid w:val="00E45C9C"/>
    <w:rPr>
      <w:i/>
      <w:iCs/>
      <w:color w:val="000000" w:themeColor="text1"/>
    </w:rPr>
  </w:style>
  <w:style w:type="paragraph" w:styleId="IndexHeading">
    <w:name w:val="index heading"/>
    <w:basedOn w:val="Normal"/>
    <w:next w:val="Index1"/>
    <w:uiPriority w:val="1"/>
    <w:semiHidden/>
    <w:rsid w:val="00E45C9C"/>
    <w:rPr>
      <w:rFonts w:asciiTheme="majorHAnsi" w:eastAsiaTheme="majorEastAsia" w:hAnsiTheme="majorHAnsi" w:cstheme="majorBidi"/>
      <w:b/>
      <w:bCs/>
    </w:rPr>
  </w:style>
  <w:style w:type="paragraph" w:styleId="Header">
    <w:name w:val="header"/>
    <w:basedOn w:val="Normal"/>
    <w:link w:val="HeaderChar"/>
    <w:uiPriority w:val="99"/>
    <w:rsid w:val="00E45C9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45C9C"/>
  </w:style>
  <w:style w:type="paragraph" w:styleId="Footer">
    <w:name w:val="footer"/>
    <w:basedOn w:val="Normal"/>
    <w:link w:val="FooterChar"/>
    <w:uiPriority w:val="99"/>
    <w:rsid w:val="00E45C9C"/>
    <w:pPr>
      <w:tabs>
        <w:tab w:val="left" w:pos="1304"/>
      </w:tabs>
      <w:spacing w:before="0" w:after="0" w:line="156" w:lineRule="exact"/>
    </w:pPr>
    <w:rPr>
      <w:noProof/>
      <w:sz w:val="13"/>
      <w:szCs w:val="18"/>
    </w:rPr>
  </w:style>
  <w:style w:type="character" w:customStyle="1" w:styleId="FooterChar">
    <w:name w:val="Footer Char"/>
    <w:basedOn w:val="DefaultParagraphFont"/>
    <w:link w:val="Footer"/>
    <w:uiPriority w:val="99"/>
    <w:rsid w:val="00E45C9C"/>
    <w:rPr>
      <w:noProof/>
      <w:sz w:val="13"/>
      <w:szCs w:val="18"/>
    </w:rPr>
  </w:style>
  <w:style w:type="character" w:styleId="PageNumber">
    <w:name w:val="page number"/>
    <w:uiPriority w:val="1"/>
    <w:semiHidden/>
    <w:rsid w:val="00E45C9C"/>
    <w:rPr>
      <w:rFonts w:asciiTheme="minorHAnsi" w:hAnsiTheme="minorHAnsi"/>
      <w:b w:val="0"/>
      <w:color w:val="000000" w:themeColor="text1"/>
    </w:rPr>
  </w:style>
  <w:style w:type="paragraph" w:styleId="TOCHeading">
    <w:name w:val="TOC Heading"/>
    <w:basedOn w:val="Heading1"/>
    <w:next w:val="Normal"/>
    <w:uiPriority w:val="99"/>
    <w:semiHidden/>
    <w:rsid w:val="00E45C9C"/>
    <w:pPr>
      <w:outlineLvl w:val="9"/>
    </w:pPr>
    <w:rPr>
      <w:spacing w:val="2"/>
    </w:rPr>
  </w:style>
  <w:style w:type="paragraph" w:customStyle="1" w:styleId="NormalTight">
    <w:name w:val="Normal Tight"/>
    <w:uiPriority w:val="1"/>
    <w:semiHidden/>
    <w:rsid w:val="00E45C9C"/>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1"/>
    <w:semiHidden/>
    <w:rsid w:val="00E45C9C"/>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1"/>
    <w:semiHidden/>
    <w:rsid w:val="00E45C9C"/>
    <w:rPr>
      <w:rFonts w:ascii="Calibri" w:eastAsia="Times New Roman" w:hAnsi="Calibri" w:cs="Calibri"/>
      <w:sz w:val="22"/>
      <w:szCs w:val="22"/>
    </w:rPr>
  </w:style>
  <w:style w:type="paragraph" w:customStyle="1" w:styleId="Insidecoverspacer">
    <w:name w:val="Inside cover spacer"/>
    <w:basedOn w:val="NormalTight"/>
    <w:uiPriority w:val="1"/>
    <w:semiHidden/>
    <w:qFormat/>
    <w:rsid w:val="00E45C9C"/>
    <w:pPr>
      <w:spacing w:before="5800"/>
      <w:ind w:right="1382"/>
    </w:pPr>
  </w:style>
  <w:style w:type="table" w:styleId="ColorfulGrid">
    <w:name w:val="Colorful Grid"/>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9D4DC" w:themeFill="accent1" w:themeFillTint="33"/>
    </w:tcPr>
    <w:tblStylePr w:type="firstRow">
      <w:rPr>
        <w:b/>
        <w:bCs/>
      </w:rPr>
      <w:tblPr/>
      <w:tcPr>
        <w:shd w:val="clear" w:color="auto" w:fill="93AABA" w:themeFill="accent1" w:themeFillTint="66"/>
      </w:tcPr>
    </w:tblStylePr>
    <w:tblStylePr w:type="lastRow">
      <w:rPr>
        <w:b/>
        <w:bCs/>
        <w:color w:val="000000" w:themeColor="text1"/>
      </w:rPr>
      <w:tblPr/>
      <w:tcPr>
        <w:shd w:val="clear" w:color="auto" w:fill="93AABA" w:themeFill="accent1" w:themeFillTint="66"/>
      </w:tcPr>
    </w:tblStylePr>
    <w:tblStylePr w:type="firstCol">
      <w:rPr>
        <w:color w:val="FFFFFF" w:themeColor="background1"/>
      </w:rPr>
      <w:tblPr/>
      <w:tcPr>
        <w:shd w:val="clear" w:color="auto" w:fill="141A1F" w:themeFill="accent1" w:themeFillShade="BF"/>
      </w:tcPr>
    </w:tblStylePr>
    <w:tblStylePr w:type="lastCol">
      <w:rPr>
        <w:color w:val="FFFFFF" w:themeColor="background1"/>
      </w:rPr>
      <w:tblPr/>
      <w:tcPr>
        <w:shd w:val="clear" w:color="auto" w:fill="141A1F" w:themeFill="accent1" w:themeFillShade="BF"/>
      </w:tc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paragraph" w:customStyle="1" w:styleId="SCVreportsubtitle">
    <w:name w:val="SCV report subtitle"/>
    <w:uiPriority w:val="29"/>
    <w:rsid w:val="00350441"/>
    <w:pPr>
      <w:keepLines/>
      <w:spacing w:before="0" w:line="240" w:lineRule="auto"/>
    </w:pPr>
    <w:rPr>
      <w:rFonts w:asciiTheme="majorHAnsi" w:eastAsia="Times New Roman" w:hAnsiTheme="majorHAnsi" w:cstheme="majorHAnsi"/>
      <w:color w:val="000000" w:themeColor="text1"/>
      <w:sz w:val="50"/>
      <w:szCs w:val="24"/>
    </w:rPr>
  </w:style>
  <w:style w:type="paragraph" w:customStyle="1" w:styleId="SCVfooterempty">
    <w:name w:val="SCV footer empty"/>
    <w:basedOn w:val="SCVfooter"/>
    <w:uiPriority w:val="98"/>
    <w:rsid w:val="00E45C9C"/>
    <w:pPr>
      <w:pBdr>
        <w:top w:val="none" w:sz="0" w:space="0" w:color="auto"/>
      </w:pBdr>
    </w:pPr>
    <w:rPr>
      <w:noProof w:val="0"/>
    </w:rPr>
  </w:style>
  <w:style w:type="paragraph" w:customStyle="1" w:styleId="SCVheaderempty">
    <w:name w:val="SCV header empty"/>
    <w:basedOn w:val="SCVfooterempty"/>
    <w:uiPriority w:val="1"/>
    <w:rsid w:val="006B337A"/>
  </w:style>
  <w:style w:type="paragraph" w:styleId="ListParagraph">
    <w:name w:val="List Paragraph"/>
    <w:basedOn w:val="Normal"/>
    <w:uiPriority w:val="34"/>
    <w:qFormat/>
    <w:rsid w:val="00E45C9C"/>
    <w:pPr>
      <w:ind w:left="720"/>
      <w:contextualSpacing/>
    </w:pPr>
  </w:style>
  <w:style w:type="paragraph" w:styleId="FootnoteText">
    <w:name w:val="footnote text"/>
    <w:basedOn w:val="Normal"/>
    <w:link w:val="FootnoteTextChar"/>
    <w:uiPriority w:val="8"/>
    <w:rsid w:val="00E45C9C"/>
    <w:pPr>
      <w:spacing w:before="0" w:after="60" w:line="288" w:lineRule="auto"/>
    </w:pPr>
    <w:rPr>
      <w:sz w:val="17"/>
      <w:szCs w:val="17"/>
    </w:rPr>
  </w:style>
  <w:style w:type="character" w:customStyle="1" w:styleId="FootnoteTextChar">
    <w:name w:val="Footnote Text Char"/>
    <w:basedOn w:val="DefaultParagraphFont"/>
    <w:link w:val="FootnoteText"/>
    <w:uiPriority w:val="8"/>
    <w:rsid w:val="00E45C9C"/>
    <w:rPr>
      <w:sz w:val="17"/>
      <w:szCs w:val="17"/>
    </w:rPr>
  </w:style>
  <w:style w:type="character" w:styleId="FootnoteReference">
    <w:name w:val="footnote reference"/>
    <w:basedOn w:val="DefaultParagraphFont"/>
    <w:uiPriority w:val="8"/>
    <w:rsid w:val="00E45C9C"/>
    <w:rPr>
      <w:vertAlign w:val="superscript"/>
    </w:rPr>
  </w:style>
  <w:style w:type="table" w:styleId="ColorfulGrid-Accent2">
    <w:name w:val="Colorful Grid Accent 2"/>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3F5FF" w:themeFill="accent2" w:themeFillTint="33"/>
    </w:tcPr>
    <w:tblStylePr w:type="firstRow">
      <w:rPr>
        <w:b/>
        <w:bCs/>
      </w:rPr>
      <w:tblPr/>
      <w:tcPr>
        <w:shd w:val="clear" w:color="auto" w:fill="68EBFF" w:themeFill="accent2" w:themeFillTint="66"/>
      </w:tcPr>
    </w:tblStylePr>
    <w:tblStylePr w:type="lastRow">
      <w:rPr>
        <w:b/>
        <w:bCs/>
        <w:color w:val="000000" w:themeColor="text1"/>
      </w:rPr>
      <w:tblPr/>
      <w:tcPr>
        <w:shd w:val="clear" w:color="auto" w:fill="68EBFF" w:themeFill="accent2" w:themeFillTint="66"/>
      </w:tcPr>
    </w:tblStylePr>
    <w:tblStylePr w:type="firstCol">
      <w:rPr>
        <w:color w:val="FFFFFF" w:themeColor="background1"/>
      </w:rPr>
      <w:tblPr/>
      <w:tcPr>
        <w:shd w:val="clear" w:color="auto" w:fill="005764" w:themeFill="accent2" w:themeFillShade="BF"/>
      </w:tcPr>
    </w:tblStylePr>
    <w:tblStylePr w:type="lastCol">
      <w:rPr>
        <w:color w:val="FFFFFF" w:themeColor="background1"/>
      </w:rPr>
      <w:tblPr/>
      <w:tcPr>
        <w:shd w:val="clear" w:color="auto" w:fill="005764" w:themeFill="accent2" w:themeFillShade="BF"/>
      </w:tc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ColorfulGrid-Accent3">
    <w:name w:val="Colorful Grid Accent 3"/>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F0FB" w:themeFill="accent3" w:themeFillTint="33"/>
    </w:tcPr>
    <w:tblStylePr w:type="firstRow">
      <w:rPr>
        <w:b/>
        <w:bCs/>
      </w:rPr>
      <w:tblPr/>
      <w:tcPr>
        <w:shd w:val="clear" w:color="auto" w:fill="BDE2F7" w:themeFill="accent3" w:themeFillTint="66"/>
      </w:tcPr>
    </w:tblStylePr>
    <w:tblStylePr w:type="lastRow">
      <w:rPr>
        <w:b/>
        <w:bCs/>
        <w:color w:val="000000" w:themeColor="text1"/>
      </w:rPr>
      <w:tblPr/>
      <w:tcPr>
        <w:shd w:val="clear" w:color="auto" w:fill="BDE2F7" w:themeFill="accent3" w:themeFillTint="66"/>
      </w:tcPr>
    </w:tblStylePr>
    <w:tblStylePr w:type="firstCol">
      <w:rPr>
        <w:color w:val="FFFFFF" w:themeColor="background1"/>
      </w:rPr>
      <w:tblPr/>
      <w:tcPr>
        <w:shd w:val="clear" w:color="auto" w:fill="1A97D9" w:themeFill="accent3" w:themeFillShade="BF"/>
      </w:tcPr>
    </w:tblStylePr>
    <w:tblStylePr w:type="lastCol">
      <w:rPr>
        <w:color w:val="FFFFFF" w:themeColor="background1"/>
      </w:rPr>
      <w:tblPr/>
      <w:tcPr>
        <w:shd w:val="clear" w:color="auto" w:fill="1A97D9" w:themeFill="accent3" w:themeFillShade="BF"/>
      </w:tc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paragraph" w:styleId="Caption">
    <w:name w:val="caption"/>
    <w:basedOn w:val="Normal"/>
    <w:next w:val="Normal"/>
    <w:uiPriority w:val="1"/>
    <w:semiHidden/>
    <w:rsid w:val="00E45C9C"/>
    <w:pPr>
      <w:spacing w:before="280" w:after="210" w:line="260" w:lineRule="atLeast"/>
    </w:pPr>
    <w:rPr>
      <w:b/>
      <w:bCs/>
      <w:color w:val="007586" w:themeColor="text2"/>
      <w:szCs w:val="18"/>
    </w:rPr>
  </w:style>
  <w:style w:type="paragraph" w:customStyle="1" w:styleId="SCVtablecaption">
    <w:name w:val="SCV table caption"/>
    <w:next w:val="SCVbody"/>
    <w:uiPriority w:val="20"/>
    <w:qFormat/>
    <w:rsid w:val="00E45C9C"/>
    <w:pPr>
      <w:keepNext/>
      <w:tabs>
        <w:tab w:val="left" w:pos="1080"/>
      </w:tabs>
      <w:spacing w:before="280" w:after="120" w:line="264" w:lineRule="auto"/>
    </w:pPr>
    <w:rPr>
      <w:b/>
      <w:bCs/>
      <w:color w:val="007586" w:themeColor="text2"/>
      <w:spacing w:val="2"/>
      <w:szCs w:val="18"/>
    </w:rPr>
  </w:style>
  <w:style w:type="character" w:styleId="PlaceholderText">
    <w:name w:val="Placeholder Text"/>
    <w:basedOn w:val="DefaultParagraphFont"/>
    <w:uiPriority w:val="1"/>
    <w:semiHidden/>
    <w:rsid w:val="00E45C9C"/>
    <w:rPr>
      <w:color w:val="808080"/>
    </w:rPr>
  </w:style>
  <w:style w:type="paragraph" w:customStyle="1" w:styleId="SCVfooterodd">
    <w:name w:val="SCV footer odd"/>
    <w:basedOn w:val="SCVfootereven"/>
    <w:uiPriority w:val="99"/>
    <w:rsid w:val="00972812"/>
    <w:pPr>
      <w:jc w:val="right"/>
    </w:pPr>
  </w:style>
  <w:style w:type="paragraph" w:customStyle="1" w:styleId="SCVfootereven">
    <w:name w:val="SCV footer even"/>
    <w:basedOn w:val="Footer"/>
    <w:uiPriority w:val="99"/>
    <w:rsid w:val="009905FA"/>
    <w:pPr>
      <w:pBdr>
        <w:top w:val="single" w:sz="8" w:space="6" w:color="CCCCD0"/>
      </w:pBdr>
      <w:spacing w:line="240" w:lineRule="auto"/>
    </w:pPr>
    <w:rPr>
      <w:sz w:val="18"/>
    </w:rPr>
  </w:style>
  <w:style w:type="paragraph" w:customStyle="1" w:styleId="SCVintroductorytext">
    <w:name w:val="SCV introductory text"/>
    <w:basedOn w:val="Normal"/>
    <w:uiPriority w:val="1"/>
    <w:qFormat/>
    <w:rsid w:val="0059267A"/>
    <w:pPr>
      <w:spacing w:before="400" w:after="240"/>
    </w:pPr>
    <w:rPr>
      <w:b/>
      <w:color w:val="007586" w:themeColor="text2"/>
    </w:rPr>
  </w:style>
  <w:style w:type="paragraph" w:styleId="NoSpacing">
    <w:name w:val="No Spacing"/>
    <w:uiPriority w:val="1"/>
    <w:qFormat/>
    <w:rsid w:val="00E45C9C"/>
    <w:pPr>
      <w:spacing w:before="0" w:after="0" w:line="240" w:lineRule="auto"/>
    </w:pPr>
  </w:style>
  <w:style w:type="table" w:styleId="ColorfulGrid-Accent4">
    <w:name w:val="Colorful Grid Accent 4"/>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DBFF" w:themeFill="accent4" w:themeFillTint="33"/>
    </w:tcPr>
    <w:tblStylePr w:type="firstRow">
      <w:rPr>
        <w:b/>
        <w:bCs/>
      </w:rPr>
      <w:tblPr/>
      <w:tcPr>
        <w:shd w:val="clear" w:color="auto" w:fill="6FB7FF" w:themeFill="accent4" w:themeFillTint="66"/>
      </w:tcPr>
    </w:tblStylePr>
    <w:tblStylePr w:type="lastRow">
      <w:rPr>
        <w:b/>
        <w:bCs/>
        <w:color w:val="000000" w:themeColor="text1"/>
      </w:rPr>
      <w:tblPr/>
      <w:tcPr>
        <w:shd w:val="clear" w:color="auto" w:fill="6FB7FF" w:themeFill="accent4" w:themeFillTint="66"/>
      </w:tcPr>
    </w:tblStylePr>
    <w:tblStylePr w:type="firstCol">
      <w:rPr>
        <w:color w:val="FFFFFF" w:themeColor="background1"/>
      </w:rPr>
      <w:tblPr/>
      <w:tcPr>
        <w:shd w:val="clear" w:color="auto" w:fill="003871" w:themeFill="accent4" w:themeFillShade="BF"/>
      </w:tcPr>
    </w:tblStylePr>
    <w:tblStylePr w:type="lastCol">
      <w:rPr>
        <w:color w:val="FFFFFF" w:themeColor="background1"/>
      </w:rPr>
      <w:tblPr/>
      <w:tcPr>
        <w:shd w:val="clear" w:color="auto" w:fill="003871" w:themeFill="accent4" w:themeFillShade="BF"/>
      </w:tc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ColorfulGrid-Accent5">
    <w:name w:val="Colorful Grid Accent 5"/>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EDF" w:themeFill="accent5" w:themeFillTint="33"/>
    </w:tcPr>
    <w:tblStylePr w:type="firstRow">
      <w:rPr>
        <w:b/>
        <w:bCs/>
      </w:rPr>
      <w:tblPr/>
      <w:tcPr>
        <w:shd w:val="clear" w:color="auto" w:fill="BDDDC0" w:themeFill="accent5" w:themeFillTint="66"/>
      </w:tcPr>
    </w:tblStylePr>
    <w:tblStylePr w:type="lastRow">
      <w:rPr>
        <w:b/>
        <w:bCs/>
        <w:color w:val="000000" w:themeColor="text1"/>
      </w:rPr>
      <w:tblPr/>
      <w:tcPr>
        <w:shd w:val="clear" w:color="auto" w:fill="BDDDC0" w:themeFill="accent5" w:themeFillTint="66"/>
      </w:tcPr>
    </w:tblStylePr>
    <w:tblStylePr w:type="firstCol">
      <w:rPr>
        <w:color w:val="FFFFFF" w:themeColor="background1"/>
      </w:rPr>
      <w:tblPr/>
      <w:tcPr>
        <w:shd w:val="clear" w:color="auto" w:fill="428049" w:themeFill="accent5" w:themeFillShade="BF"/>
      </w:tcPr>
    </w:tblStylePr>
    <w:tblStylePr w:type="lastCol">
      <w:rPr>
        <w:color w:val="FFFFFF" w:themeColor="background1"/>
      </w:rPr>
      <w:tblPr/>
      <w:tcPr>
        <w:shd w:val="clear" w:color="auto" w:fill="428049" w:themeFill="accent5" w:themeFillShade="BF"/>
      </w:tc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ColorfulGrid-Accent6">
    <w:name w:val="Colorful Grid Accent 6"/>
    <w:basedOn w:val="TableNormal"/>
    <w:uiPriority w:val="73"/>
    <w:semiHidden/>
    <w:rsid w:val="00E45C9C"/>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8" w:themeFill="accent6" w:themeFillTint="33"/>
    </w:tcPr>
    <w:tblStylePr w:type="firstRow">
      <w:rPr>
        <w:b/>
        <w:bCs/>
      </w:rPr>
      <w:tblPr/>
      <w:tcPr>
        <w:shd w:val="clear" w:color="auto" w:fill="F5C1B1" w:themeFill="accent6" w:themeFillTint="66"/>
      </w:tcPr>
    </w:tblStylePr>
    <w:tblStylePr w:type="lastRow">
      <w:rPr>
        <w:b/>
        <w:bCs/>
        <w:color w:val="000000" w:themeColor="text1"/>
      </w:rPr>
      <w:tblPr/>
      <w:tcPr>
        <w:shd w:val="clear" w:color="auto" w:fill="F5C1B1" w:themeFill="accent6" w:themeFillTint="66"/>
      </w:tcPr>
    </w:tblStylePr>
    <w:tblStylePr w:type="firstCol">
      <w:rPr>
        <w:color w:val="FFFFFF" w:themeColor="background1"/>
      </w:rPr>
      <w:tblPr/>
      <w:tcPr>
        <w:shd w:val="clear" w:color="auto" w:fill="C04018" w:themeFill="accent6" w:themeFillShade="BF"/>
      </w:tcPr>
    </w:tblStylePr>
    <w:tblStylePr w:type="lastCol">
      <w:rPr>
        <w:color w:val="FFFFFF" w:themeColor="background1"/>
      </w:rPr>
      <w:tblPr/>
      <w:tcPr>
        <w:shd w:val="clear" w:color="auto" w:fill="C04018" w:themeFill="accent6" w:themeFillShade="BF"/>
      </w:tc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ColorfulList">
    <w:name w:val="Colorful List"/>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4EAEE" w:themeFill="accent1"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CAD4" w:themeFill="accent1" w:themeFillTint="3F"/>
      </w:tcPr>
    </w:tblStylePr>
    <w:tblStylePr w:type="band1Horz">
      <w:tblPr/>
      <w:tcPr>
        <w:shd w:val="clear" w:color="auto" w:fill="C9D4DC" w:themeFill="accent1" w:themeFillTint="33"/>
      </w:tcPr>
    </w:tblStylePr>
  </w:style>
  <w:style w:type="table" w:styleId="ColorfulList-Accent2">
    <w:name w:val="Colorful List Accent 2"/>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DAFAFF" w:themeFill="accent2" w:themeFillTint="19"/>
    </w:tcPr>
    <w:tblStylePr w:type="firstRow">
      <w:rPr>
        <w:b/>
        <w:bCs/>
        <w:color w:val="FFFFFF" w:themeColor="background1"/>
      </w:rPr>
      <w:tblPr/>
      <w:tcPr>
        <w:tcBorders>
          <w:bottom w:val="single" w:sz="12" w:space="0" w:color="FFFFFF" w:themeColor="background1"/>
        </w:tcBorders>
        <w:shd w:val="clear" w:color="auto" w:fill="005D6B" w:themeFill="accent2" w:themeFillShade="CC"/>
      </w:tcPr>
    </w:tblStylePr>
    <w:tblStylePr w:type="lastRow">
      <w:rPr>
        <w:b/>
        <w:bCs/>
        <w:color w:val="005D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2FF" w:themeFill="accent2" w:themeFillTint="3F"/>
      </w:tcPr>
    </w:tblStylePr>
    <w:tblStylePr w:type="band1Horz">
      <w:tblPr/>
      <w:tcPr>
        <w:shd w:val="clear" w:color="auto" w:fill="B3F5FF" w:themeFill="accent2" w:themeFillTint="33"/>
      </w:tcPr>
    </w:tblStylePr>
  </w:style>
  <w:style w:type="table" w:styleId="ColorfulList-Accent3">
    <w:name w:val="Colorful List Accent 3"/>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EF8FD" w:themeFill="accent3" w:themeFillTint="19"/>
    </w:tcPr>
    <w:tblStylePr w:type="firstRow">
      <w:rPr>
        <w:b/>
        <w:bCs/>
        <w:color w:val="FFFFFF" w:themeColor="background1"/>
      </w:rPr>
      <w:tblPr/>
      <w:tcPr>
        <w:tcBorders>
          <w:bottom w:val="single" w:sz="12" w:space="0" w:color="FFFFFF" w:themeColor="background1"/>
        </w:tcBorders>
        <w:shd w:val="clear" w:color="auto" w:fill="003C78" w:themeFill="accent4" w:themeFillShade="CC"/>
      </w:tcPr>
    </w:tblStylePr>
    <w:tblStylePr w:type="lastRow">
      <w:rPr>
        <w:b/>
        <w:bCs/>
        <w:color w:val="003C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FA" w:themeFill="accent3" w:themeFillTint="3F"/>
      </w:tcPr>
    </w:tblStylePr>
    <w:tblStylePr w:type="band1Horz">
      <w:tblPr/>
      <w:tcPr>
        <w:shd w:val="clear" w:color="auto" w:fill="DEF0FB" w:themeFill="accent3" w:themeFillTint="33"/>
      </w:tcPr>
    </w:tblStylePr>
  </w:style>
  <w:style w:type="table" w:styleId="ColorfulList-Accent4">
    <w:name w:val="Colorful List Accent 4"/>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DBEDFF" w:themeFill="accent4" w:themeFillTint="19"/>
    </w:tcPr>
    <w:tblStylePr w:type="firstRow">
      <w:rPr>
        <w:b/>
        <w:bCs/>
        <w:color w:val="FFFFFF" w:themeColor="background1"/>
      </w:rPr>
      <w:tblPr/>
      <w:tcPr>
        <w:tcBorders>
          <w:bottom w:val="single" w:sz="12" w:space="0" w:color="FFFFFF" w:themeColor="background1"/>
        </w:tcBorders>
        <w:shd w:val="clear" w:color="auto" w:fill="20A0E4" w:themeFill="accent3" w:themeFillShade="CC"/>
      </w:tcPr>
    </w:tblStylePr>
    <w:tblStylePr w:type="lastRow">
      <w:rPr>
        <w:b/>
        <w:bCs/>
        <w:color w:val="20A0E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4" w:themeFillTint="3F"/>
      </w:tcPr>
    </w:tblStylePr>
    <w:tblStylePr w:type="band1Horz">
      <w:tblPr/>
      <w:tcPr>
        <w:shd w:val="clear" w:color="auto" w:fill="B7DBFF" w:themeFill="accent4" w:themeFillTint="33"/>
      </w:tcPr>
    </w:tblStylePr>
  </w:style>
  <w:style w:type="table" w:styleId="ColorfulList-Accent5">
    <w:name w:val="Colorful List Accent 5"/>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EEF6EF" w:themeFill="accent5" w:themeFillTint="19"/>
    </w:tcPr>
    <w:tblStylePr w:type="firstRow">
      <w:rPr>
        <w:b/>
        <w:bCs/>
        <w:color w:val="FFFFFF" w:themeColor="background1"/>
      </w:rPr>
      <w:tblPr/>
      <w:tcPr>
        <w:tcBorders>
          <w:bottom w:val="single" w:sz="12" w:space="0" w:color="FFFFFF" w:themeColor="background1"/>
        </w:tcBorders>
        <w:shd w:val="clear" w:color="auto" w:fill="CD441A" w:themeFill="accent6" w:themeFillShade="CC"/>
      </w:tcPr>
    </w:tblStylePr>
    <w:tblStylePr w:type="lastRow">
      <w:rPr>
        <w:b/>
        <w:bCs/>
        <w:color w:val="CD441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AD8" w:themeFill="accent5" w:themeFillTint="3F"/>
      </w:tcPr>
    </w:tblStylePr>
    <w:tblStylePr w:type="band1Horz">
      <w:tblPr/>
      <w:tcPr>
        <w:shd w:val="clear" w:color="auto" w:fill="DEEEDF" w:themeFill="accent5" w:themeFillTint="33"/>
      </w:tcPr>
    </w:tblStylePr>
  </w:style>
  <w:style w:type="table" w:styleId="ColorfulList-Accent6">
    <w:name w:val="Colorful List Accent 6"/>
    <w:basedOn w:val="TableNormal"/>
    <w:uiPriority w:val="72"/>
    <w:semiHidden/>
    <w:rsid w:val="00E45C9C"/>
    <w:pPr>
      <w:spacing w:before="0" w:after="0" w:line="240" w:lineRule="auto"/>
    </w:pPr>
    <w:rPr>
      <w:color w:val="000000" w:themeColor="text1"/>
    </w:rPr>
    <w:tblPr>
      <w:tblStyleRowBandSize w:val="1"/>
      <w:tblStyleColBandSize w:val="1"/>
    </w:tblPr>
    <w:tcPr>
      <w:shd w:val="clear" w:color="auto" w:fill="FCEFEB" w:themeFill="accent6" w:themeFillTint="19"/>
    </w:tcPr>
    <w:tblStylePr w:type="firstRow">
      <w:rPr>
        <w:b/>
        <w:bCs/>
        <w:color w:val="FFFFFF" w:themeColor="background1"/>
      </w:rPr>
      <w:tblPr/>
      <w:tcPr>
        <w:tcBorders>
          <w:bottom w:val="single" w:sz="12" w:space="0" w:color="FFFFFF" w:themeColor="background1"/>
        </w:tcBorders>
        <w:shd w:val="clear" w:color="auto" w:fill="46894E" w:themeFill="accent5" w:themeFillShade="CC"/>
      </w:tcPr>
    </w:tblStylePr>
    <w:tblStylePr w:type="lastRow">
      <w:rPr>
        <w:b/>
        <w:bCs/>
        <w:color w:val="46894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E" w:themeFill="accent6" w:themeFillTint="3F"/>
      </w:tcPr>
    </w:tblStylePr>
    <w:tblStylePr w:type="band1Horz">
      <w:tblPr/>
      <w:tcPr>
        <w:shd w:val="clear" w:color="auto" w:fill="FAE0D8" w:themeFill="accent6" w:themeFillTint="33"/>
      </w:tcPr>
    </w:tblStylePr>
  </w:style>
  <w:style w:type="table" w:styleId="ColorfulShading">
    <w:name w:val="Colorful Shading"/>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758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7586" w:themeColor="accent2"/>
        <w:left w:val="single" w:sz="4" w:space="0" w:color="1B242A" w:themeColor="accent1"/>
        <w:bottom w:val="single" w:sz="4" w:space="0" w:color="1B242A" w:themeColor="accent1"/>
        <w:right w:val="single" w:sz="4" w:space="0" w:color="1B242A" w:themeColor="accent1"/>
        <w:insideH w:val="single" w:sz="4" w:space="0" w:color="FFFFFF" w:themeColor="background1"/>
        <w:insideV w:val="single" w:sz="4" w:space="0" w:color="FFFFFF" w:themeColor="background1"/>
      </w:tblBorders>
    </w:tblPr>
    <w:tcPr>
      <w:shd w:val="clear" w:color="auto" w:fill="E4EAEE" w:themeFill="accent1"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1519" w:themeFill="accent1" w:themeFillShade="99"/>
      </w:tcPr>
    </w:tblStylePr>
    <w:tblStylePr w:type="firstCol">
      <w:rPr>
        <w:color w:val="FFFFFF" w:themeColor="background1"/>
      </w:rPr>
      <w:tblPr/>
      <w:tcPr>
        <w:tcBorders>
          <w:top w:val="nil"/>
          <w:left w:val="nil"/>
          <w:bottom w:val="nil"/>
          <w:right w:val="nil"/>
          <w:insideH w:val="single" w:sz="4" w:space="0" w:color="101519" w:themeColor="accent1" w:themeShade="99"/>
          <w:insideV w:val="nil"/>
        </w:tcBorders>
        <w:shd w:val="clear" w:color="auto" w:fill="1015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01519" w:themeFill="accent1" w:themeFillShade="99"/>
      </w:tcPr>
    </w:tblStylePr>
    <w:tblStylePr w:type="band1Vert">
      <w:tblPr/>
      <w:tcPr>
        <w:shd w:val="clear" w:color="auto" w:fill="93AABA" w:themeFill="accent1" w:themeFillTint="66"/>
      </w:tcPr>
    </w:tblStylePr>
    <w:tblStylePr w:type="band1Horz">
      <w:tblPr/>
      <w:tcPr>
        <w:shd w:val="clear" w:color="auto" w:fill="7995A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7586" w:themeColor="accent2"/>
        <w:left w:val="single" w:sz="4" w:space="0" w:color="007586" w:themeColor="accent2"/>
        <w:bottom w:val="single" w:sz="4" w:space="0" w:color="007586" w:themeColor="accent2"/>
        <w:right w:val="single" w:sz="4" w:space="0" w:color="007586" w:themeColor="accent2"/>
        <w:insideH w:val="single" w:sz="4" w:space="0" w:color="FFFFFF" w:themeColor="background1"/>
        <w:insideV w:val="single" w:sz="4" w:space="0" w:color="FFFFFF" w:themeColor="background1"/>
      </w:tblBorders>
    </w:tblPr>
    <w:tcPr>
      <w:shd w:val="clear" w:color="auto" w:fill="DAFAFF" w:themeFill="accent2" w:themeFillTint="19"/>
    </w:tcPr>
    <w:tblStylePr w:type="firstRow">
      <w:rPr>
        <w:b/>
        <w:bCs/>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550" w:themeFill="accent2" w:themeFillShade="99"/>
      </w:tcPr>
    </w:tblStylePr>
    <w:tblStylePr w:type="firstCol">
      <w:rPr>
        <w:color w:val="FFFFFF" w:themeColor="background1"/>
      </w:rPr>
      <w:tblPr/>
      <w:tcPr>
        <w:tcBorders>
          <w:top w:val="nil"/>
          <w:left w:val="nil"/>
          <w:bottom w:val="nil"/>
          <w:right w:val="nil"/>
          <w:insideH w:val="single" w:sz="4" w:space="0" w:color="004550" w:themeColor="accent2" w:themeShade="99"/>
          <w:insideV w:val="nil"/>
        </w:tcBorders>
        <w:shd w:val="clear" w:color="auto" w:fill="0045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550" w:themeFill="accent2" w:themeFillShade="99"/>
      </w:tcPr>
    </w:tblStylePr>
    <w:tblStylePr w:type="band1Vert">
      <w:tblPr/>
      <w:tcPr>
        <w:shd w:val="clear" w:color="auto" w:fill="68EBFF" w:themeFill="accent2" w:themeFillTint="66"/>
      </w:tcPr>
    </w:tblStylePr>
    <w:tblStylePr w:type="band1Horz">
      <w:tblPr/>
      <w:tcPr>
        <w:shd w:val="clear" w:color="auto" w:fill="43E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004C97" w:themeColor="accent4"/>
        <w:left w:val="single" w:sz="4" w:space="0" w:color="5AB9EB" w:themeColor="accent3"/>
        <w:bottom w:val="single" w:sz="4" w:space="0" w:color="5AB9EB" w:themeColor="accent3"/>
        <w:right w:val="single" w:sz="4" w:space="0" w:color="5AB9EB" w:themeColor="accent3"/>
        <w:insideH w:val="single" w:sz="4" w:space="0" w:color="FFFFFF" w:themeColor="background1"/>
        <w:insideV w:val="single" w:sz="4" w:space="0" w:color="FFFFFF" w:themeColor="background1"/>
      </w:tblBorders>
    </w:tblPr>
    <w:tcPr>
      <w:shd w:val="clear" w:color="auto" w:fill="EEF8FD" w:themeFill="accent3" w:themeFillTint="19"/>
    </w:tcPr>
    <w:tblStylePr w:type="firstRow">
      <w:rPr>
        <w:b/>
        <w:bCs/>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79AD" w:themeFill="accent3" w:themeFillShade="99"/>
      </w:tcPr>
    </w:tblStylePr>
    <w:tblStylePr w:type="firstCol">
      <w:rPr>
        <w:color w:val="FFFFFF" w:themeColor="background1"/>
      </w:rPr>
      <w:tblPr/>
      <w:tcPr>
        <w:tcBorders>
          <w:top w:val="nil"/>
          <w:left w:val="nil"/>
          <w:bottom w:val="nil"/>
          <w:right w:val="nil"/>
          <w:insideH w:val="single" w:sz="4" w:space="0" w:color="1579AD" w:themeColor="accent3" w:themeShade="99"/>
          <w:insideV w:val="nil"/>
        </w:tcBorders>
        <w:shd w:val="clear" w:color="auto" w:fill="1579A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579AD" w:themeFill="accent3" w:themeFillShade="99"/>
      </w:tcPr>
    </w:tblStylePr>
    <w:tblStylePr w:type="band1Vert">
      <w:tblPr/>
      <w:tcPr>
        <w:shd w:val="clear" w:color="auto" w:fill="BDE2F7" w:themeFill="accent3" w:themeFillTint="66"/>
      </w:tcPr>
    </w:tblStylePr>
    <w:tblStylePr w:type="band1Horz">
      <w:tblPr/>
      <w:tcPr>
        <w:shd w:val="clear" w:color="auto" w:fill="ACDCF5" w:themeFill="accent3" w:themeFillTint="7F"/>
      </w:tcPr>
    </w:tblStylePr>
  </w:style>
  <w:style w:type="table" w:styleId="ColorfulShading-Accent4">
    <w:name w:val="Colorful Shading Accent 4"/>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5AB9EB" w:themeColor="accent3"/>
        <w:left w:val="single" w:sz="4" w:space="0" w:color="004C97" w:themeColor="accent4"/>
        <w:bottom w:val="single" w:sz="4" w:space="0" w:color="004C97" w:themeColor="accent4"/>
        <w:right w:val="single" w:sz="4" w:space="0" w:color="004C97" w:themeColor="accent4"/>
        <w:insideH w:val="single" w:sz="4" w:space="0" w:color="FFFFFF" w:themeColor="background1"/>
        <w:insideV w:val="single" w:sz="4" w:space="0" w:color="FFFFFF" w:themeColor="background1"/>
      </w:tblBorders>
    </w:tblPr>
    <w:tcPr>
      <w:shd w:val="clear" w:color="auto" w:fill="DBEDFF" w:themeFill="accent4" w:themeFillTint="19"/>
    </w:tcPr>
    <w:tblStylePr w:type="firstRow">
      <w:rPr>
        <w:b/>
        <w:bCs/>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4" w:themeFillShade="99"/>
      </w:tcPr>
    </w:tblStylePr>
    <w:tblStylePr w:type="firstCol">
      <w:rPr>
        <w:color w:val="FFFFFF" w:themeColor="background1"/>
      </w:rPr>
      <w:tblPr/>
      <w:tcPr>
        <w:tcBorders>
          <w:top w:val="nil"/>
          <w:left w:val="nil"/>
          <w:bottom w:val="nil"/>
          <w:right w:val="nil"/>
          <w:insideH w:val="single" w:sz="4" w:space="0" w:color="002D5A" w:themeColor="accent4" w:themeShade="99"/>
          <w:insideV w:val="nil"/>
        </w:tcBorders>
        <w:shd w:val="clear" w:color="auto" w:fill="002D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4" w:themeFillShade="99"/>
      </w:tcPr>
    </w:tblStylePr>
    <w:tblStylePr w:type="band1Vert">
      <w:tblPr/>
      <w:tcPr>
        <w:shd w:val="clear" w:color="auto" w:fill="6FB7FF" w:themeFill="accent4" w:themeFillTint="66"/>
      </w:tcPr>
    </w:tblStylePr>
    <w:tblStylePr w:type="band1Horz">
      <w:tblPr/>
      <w:tcPr>
        <w:shd w:val="clear" w:color="auto" w:fill="4CA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E6643C" w:themeColor="accent6"/>
        <w:left w:val="single" w:sz="4" w:space="0" w:color="5AAA64" w:themeColor="accent5"/>
        <w:bottom w:val="single" w:sz="4" w:space="0" w:color="5AAA64" w:themeColor="accent5"/>
        <w:right w:val="single" w:sz="4" w:space="0" w:color="5AAA64" w:themeColor="accent5"/>
        <w:insideH w:val="single" w:sz="4" w:space="0" w:color="FFFFFF" w:themeColor="background1"/>
        <w:insideV w:val="single" w:sz="4" w:space="0" w:color="FFFFFF" w:themeColor="background1"/>
      </w:tblBorders>
    </w:tblPr>
    <w:tcPr>
      <w:shd w:val="clear" w:color="auto" w:fill="EEF6EF" w:themeFill="accent5" w:themeFillTint="19"/>
    </w:tcPr>
    <w:tblStylePr w:type="firstRow">
      <w:rPr>
        <w:b/>
        <w:bCs/>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663B" w:themeFill="accent5" w:themeFillShade="99"/>
      </w:tcPr>
    </w:tblStylePr>
    <w:tblStylePr w:type="firstCol">
      <w:rPr>
        <w:color w:val="FFFFFF" w:themeColor="background1"/>
      </w:rPr>
      <w:tblPr/>
      <w:tcPr>
        <w:tcBorders>
          <w:top w:val="nil"/>
          <w:left w:val="nil"/>
          <w:bottom w:val="nil"/>
          <w:right w:val="nil"/>
          <w:insideH w:val="single" w:sz="4" w:space="0" w:color="35663B" w:themeColor="accent5" w:themeShade="99"/>
          <w:insideV w:val="nil"/>
        </w:tcBorders>
        <w:shd w:val="clear" w:color="auto" w:fill="35663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663B" w:themeFill="accent5" w:themeFillShade="99"/>
      </w:tcPr>
    </w:tblStylePr>
    <w:tblStylePr w:type="band1Vert">
      <w:tblPr/>
      <w:tcPr>
        <w:shd w:val="clear" w:color="auto" w:fill="BDDDC0" w:themeFill="accent5" w:themeFillTint="66"/>
      </w:tcPr>
    </w:tblStylePr>
    <w:tblStylePr w:type="band1Horz">
      <w:tblPr/>
      <w:tcPr>
        <w:shd w:val="clear" w:color="auto" w:fill="ACD4B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45C9C"/>
    <w:pPr>
      <w:spacing w:before="0" w:after="0" w:line="240" w:lineRule="auto"/>
    </w:pPr>
    <w:rPr>
      <w:color w:val="000000" w:themeColor="text1"/>
    </w:rPr>
    <w:tblPr>
      <w:tblStyleRowBandSize w:val="1"/>
      <w:tblStyleColBandSize w:val="1"/>
      <w:tblBorders>
        <w:top w:val="single" w:sz="24" w:space="0" w:color="5AAA64" w:themeColor="accent5"/>
        <w:left w:val="single" w:sz="4" w:space="0" w:color="E6643C" w:themeColor="accent6"/>
        <w:bottom w:val="single" w:sz="4" w:space="0" w:color="E6643C" w:themeColor="accent6"/>
        <w:right w:val="single" w:sz="4" w:space="0" w:color="E6643C" w:themeColor="accent6"/>
        <w:insideH w:val="single" w:sz="4" w:space="0" w:color="FFFFFF" w:themeColor="background1"/>
        <w:insideV w:val="single" w:sz="4" w:space="0" w:color="FFFFFF" w:themeColor="background1"/>
      </w:tblBorders>
    </w:tblPr>
    <w:tcPr>
      <w:shd w:val="clear" w:color="auto" w:fill="FCEFEB" w:themeFill="accent6" w:themeFillTint="19"/>
    </w:tcPr>
    <w:tblStylePr w:type="firstRow">
      <w:rPr>
        <w:b/>
        <w:bCs/>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3313" w:themeFill="accent6" w:themeFillShade="99"/>
      </w:tcPr>
    </w:tblStylePr>
    <w:tblStylePr w:type="firstCol">
      <w:rPr>
        <w:color w:val="FFFFFF" w:themeColor="background1"/>
      </w:rPr>
      <w:tblPr/>
      <w:tcPr>
        <w:tcBorders>
          <w:top w:val="nil"/>
          <w:left w:val="nil"/>
          <w:bottom w:val="nil"/>
          <w:right w:val="nil"/>
          <w:insideH w:val="single" w:sz="4" w:space="0" w:color="9A3313" w:themeColor="accent6" w:themeShade="99"/>
          <w:insideV w:val="nil"/>
        </w:tcBorders>
        <w:shd w:val="clear" w:color="auto" w:fill="9A331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A3313" w:themeFill="accent6" w:themeFillShade="99"/>
      </w:tcPr>
    </w:tblStylePr>
    <w:tblStylePr w:type="band1Vert">
      <w:tblPr/>
      <w:tcPr>
        <w:shd w:val="clear" w:color="auto" w:fill="F5C1B1" w:themeFill="accent6" w:themeFillTint="66"/>
      </w:tcPr>
    </w:tblStylePr>
    <w:tblStylePr w:type="band1Horz">
      <w:tblPr/>
      <w:tcPr>
        <w:shd w:val="clear" w:color="auto" w:fill="F2B19D"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1B242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1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41A1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41A1F" w:themeFill="accent1" w:themeFillShade="BF"/>
      </w:tcPr>
    </w:tblStylePr>
    <w:tblStylePr w:type="band1Vert">
      <w:tblPr/>
      <w:tcPr>
        <w:tcBorders>
          <w:top w:val="nil"/>
          <w:left w:val="nil"/>
          <w:bottom w:val="nil"/>
          <w:right w:val="nil"/>
          <w:insideH w:val="nil"/>
          <w:insideV w:val="nil"/>
        </w:tcBorders>
        <w:shd w:val="clear" w:color="auto" w:fill="141A1F" w:themeFill="accent1" w:themeFillShade="BF"/>
      </w:tcPr>
    </w:tblStylePr>
    <w:tblStylePr w:type="band1Horz">
      <w:tblPr/>
      <w:tcPr>
        <w:tcBorders>
          <w:top w:val="nil"/>
          <w:left w:val="nil"/>
          <w:bottom w:val="nil"/>
          <w:right w:val="nil"/>
          <w:insideH w:val="nil"/>
          <w:insideV w:val="nil"/>
        </w:tcBorders>
        <w:shd w:val="clear" w:color="auto" w:fill="141A1F" w:themeFill="accent1" w:themeFillShade="BF"/>
      </w:tcPr>
    </w:tblStylePr>
  </w:style>
  <w:style w:type="table" w:styleId="DarkList-Accent2">
    <w:name w:val="Dark List Accent 2"/>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00758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7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764" w:themeFill="accent2" w:themeFillShade="BF"/>
      </w:tcPr>
    </w:tblStylePr>
    <w:tblStylePr w:type="band1Vert">
      <w:tblPr/>
      <w:tcPr>
        <w:tcBorders>
          <w:top w:val="nil"/>
          <w:left w:val="nil"/>
          <w:bottom w:val="nil"/>
          <w:right w:val="nil"/>
          <w:insideH w:val="nil"/>
          <w:insideV w:val="nil"/>
        </w:tcBorders>
        <w:shd w:val="clear" w:color="auto" w:fill="005764" w:themeFill="accent2" w:themeFillShade="BF"/>
      </w:tcPr>
    </w:tblStylePr>
    <w:tblStylePr w:type="band1Horz">
      <w:tblPr/>
      <w:tcPr>
        <w:tcBorders>
          <w:top w:val="nil"/>
          <w:left w:val="nil"/>
          <w:bottom w:val="nil"/>
          <w:right w:val="nil"/>
          <w:insideH w:val="nil"/>
          <w:insideV w:val="nil"/>
        </w:tcBorders>
        <w:shd w:val="clear" w:color="auto" w:fill="005764" w:themeFill="accent2" w:themeFillShade="BF"/>
      </w:tcPr>
    </w:tblStylePr>
  </w:style>
  <w:style w:type="table" w:styleId="DarkList-Accent3">
    <w:name w:val="Dark List Accent 3"/>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5AB9E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649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A97D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A97D9" w:themeFill="accent3" w:themeFillShade="BF"/>
      </w:tcPr>
    </w:tblStylePr>
    <w:tblStylePr w:type="band1Vert">
      <w:tblPr/>
      <w:tcPr>
        <w:tcBorders>
          <w:top w:val="nil"/>
          <w:left w:val="nil"/>
          <w:bottom w:val="nil"/>
          <w:right w:val="nil"/>
          <w:insideH w:val="nil"/>
          <w:insideV w:val="nil"/>
        </w:tcBorders>
        <w:shd w:val="clear" w:color="auto" w:fill="1A97D9" w:themeFill="accent3" w:themeFillShade="BF"/>
      </w:tcPr>
    </w:tblStylePr>
    <w:tblStylePr w:type="band1Horz">
      <w:tblPr/>
      <w:tcPr>
        <w:tcBorders>
          <w:top w:val="nil"/>
          <w:left w:val="nil"/>
          <w:bottom w:val="nil"/>
          <w:right w:val="nil"/>
          <w:insideH w:val="nil"/>
          <w:insideV w:val="nil"/>
        </w:tcBorders>
        <w:shd w:val="clear" w:color="auto" w:fill="1A97D9" w:themeFill="accent3" w:themeFillShade="BF"/>
      </w:tcPr>
    </w:tblStylePr>
  </w:style>
  <w:style w:type="table" w:styleId="DarkList-Accent4">
    <w:name w:val="Dark List Accent 4"/>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004C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4" w:themeFillShade="BF"/>
      </w:tcPr>
    </w:tblStylePr>
    <w:tblStylePr w:type="band1Vert">
      <w:tblPr/>
      <w:tcPr>
        <w:tcBorders>
          <w:top w:val="nil"/>
          <w:left w:val="nil"/>
          <w:bottom w:val="nil"/>
          <w:right w:val="nil"/>
          <w:insideH w:val="nil"/>
          <w:insideV w:val="nil"/>
        </w:tcBorders>
        <w:shd w:val="clear" w:color="auto" w:fill="003871" w:themeFill="accent4" w:themeFillShade="BF"/>
      </w:tcPr>
    </w:tblStylePr>
    <w:tblStylePr w:type="band1Horz">
      <w:tblPr/>
      <w:tcPr>
        <w:tcBorders>
          <w:top w:val="nil"/>
          <w:left w:val="nil"/>
          <w:bottom w:val="nil"/>
          <w:right w:val="nil"/>
          <w:insideH w:val="nil"/>
          <w:insideV w:val="nil"/>
        </w:tcBorders>
        <w:shd w:val="clear" w:color="auto" w:fill="003871" w:themeFill="accent4" w:themeFillShade="BF"/>
      </w:tcPr>
    </w:tblStylePr>
  </w:style>
  <w:style w:type="table" w:styleId="DarkList-Accent5">
    <w:name w:val="Dark List Accent 5"/>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5AAA6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553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804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8049" w:themeFill="accent5" w:themeFillShade="BF"/>
      </w:tcPr>
    </w:tblStylePr>
    <w:tblStylePr w:type="band1Vert">
      <w:tblPr/>
      <w:tcPr>
        <w:tcBorders>
          <w:top w:val="nil"/>
          <w:left w:val="nil"/>
          <w:bottom w:val="nil"/>
          <w:right w:val="nil"/>
          <w:insideH w:val="nil"/>
          <w:insideV w:val="nil"/>
        </w:tcBorders>
        <w:shd w:val="clear" w:color="auto" w:fill="428049" w:themeFill="accent5" w:themeFillShade="BF"/>
      </w:tcPr>
    </w:tblStylePr>
    <w:tblStylePr w:type="band1Horz">
      <w:tblPr/>
      <w:tcPr>
        <w:tcBorders>
          <w:top w:val="nil"/>
          <w:left w:val="nil"/>
          <w:bottom w:val="nil"/>
          <w:right w:val="nil"/>
          <w:insideH w:val="nil"/>
          <w:insideV w:val="nil"/>
        </w:tcBorders>
        <w:shd w:val="clear" w:color="auto" w:fill="428049" w:themeFill="accent5" w:themeFillShade="BF"/>
      </w:tcPr>
    </w:tblStylePr>
  </w:style>
  <w:style w:type="table" w:styleId="DarkList-Accent6">
    <w:name w:val="Dark List Accent 6"/>
    <w:basedOn w:val="TableNormal"/>
    <w:uiPriority w:val="70"/>
    <w:semiHidden/>
    <w:rsid w:val="00E45C9C"/>
    <w:pPr>
      <w:spacing w:before="0" w:after="0" w:line="240" w:lineRule="auto"/>
    </w:pPr>
    <w:rPr>
      <w:color w:val="FFFFFF" w:themeColor="background1"/>
    </w:rPr>
    <w:tblPr>
      <w:tblStyleRowBandSize w:val="1"/>
      <w:tblStyleColBandSize w:val="1"/>
    </w:tblPr>
    <w:tcPr>
      <w:shd w:val="clear" w:color="auto" w:fill="E6643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2A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0401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04018" w:themeFill="accent6" w:themeFillShade="BF"/>
      </w:tcPr>
    </w:tblStylePr>
    <w:tblStylePr w:type="band1Vert">
      <w:tblPr/>
      <w:tcPr>
        <w:tcBorders>
          <w:top w:val="nil"/>
          <w:left w:val="nil"/>
          <w:bottom w:val="nil"/>
          <w:right w:val="nil"/>
          <w:insideH w:val="nil"/>
          <w:insideV w:val="nil"/>
        </w:tcBorders>
        <w:shd w:val="clear" w:color="auto" w:fill="C04018" w:themeFill="accent6" w:themeFillShade="BF"/>
      </w:tcPr>
    </w:tblStylePr>
    <w:tblStylePr w:type="band1Horz">
      <w:tblPr/>
      <w:tcPr>
        <w:tcBorders>
          <w:top w:val="nil"/>
          <w:left w:val="nil"/>
          <w:bottom w:val="nil"/>
          <w:right w:val="nil"/>
          <w:insideH w:val="nil"/>
          <w:insideV w:val="nil"/>
        </w:tcBorders>
        <w:shd w:val="clear" w:color="auto" w:fill="C04018" w:themeFill="accent6" w:themeFillShade="BF"/>
      </w:tcPr>
    </w:tblStylePr>
  </w:style>
  <w:style w:type="table" w:styleId="GridTable1Light">
    <w:name w:val="Grid Table 1 Light"/>
    <w:basedOn w:val="TableNormal"/>
    <w:uiPriority w:val="46"/>
    <w:rsid w:val="00E45C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45C9C"/>
    <w:pPr>
      <w:spacing w:after="0" w:line="240" w:lineRule="auto"/>
    </w:pPr>
    <w:tblPr>
      <w:tblStyleRowBandSize w:val="1"/>
      <w:tblStyleColBandSize w:val="1"/>
      <w:tblBorders>
        <w:top w:val="single" w:sz="4" w:space="0" w:color="93AABA" w:themeColor="accent1" w:themeTint="66"/>
        <w:left w:val="single" w:sz="4" w:space="0" w:color="93AABA" w:themeColor="accent1" w:themeTint="66"/>
        <w:bottom w:val="single" w:sz="4" w:space="0" w:color="93AABA" w:themeColor="accent1" w:themeTint="66"/>
        <w:right w:val="single" w:sz="4" w:space="0" w:color="93AABA" w:themeColor="accent1" w:themeTint="66"/>
        <w:insideH w:val="single" w:sz="4" w:space="0" w:color="93AABA" w:themeColor="accent1" w:themeTint="66"/>
        <w:insideV w:val="single" w:sz="4" w:space="0" w:color="93AABA" w:themeColor="accent1" w:themeTint="66"/>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2" w:space="0" w:color="607F9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45C9C"/>
    <w:pPr>
      <w:spacing w:after="0" w:line="240" w:lineRule="auto"/>
    </w:pPr>
    <w:tblPr>
      <w:tblStyleRowBandSize w:val="1"/>
      <w:tblStyleColBandSize w:val="1"/>
      <w:tblBorders>
        <w:top w:val="single" w:sz="4" w:space="0" w:color="68EBFF" w:themeColor="accent2" w:themeTint="66"/>
        <w:left w:val="single" w:sz="4" w:space="0" w:color="68EBFF" w:themeColor="accent2" w:themeTint="66"/>
        <w:bottom w:val="single" w:sz="4" w:space="0" w:color="68EBFF" w:themeColor="accent2" w:themeTint="66"/>
        <w:right w:val="single" w:sz="4" w:space="0" w:color="68EBFF" w:themeColor="accent2" w:themeTint="66"/>
        <w:insideH w:val="single" w:sz="4" w:space="0" w:color="68EBFF" w:themeColor="accent2" w:themeTint="66"/>
        <w:insideV w:val="single" w:sz="4" w:space="0" w:color="68EBFF" w:themeColor="accent2" w:themeTint="66"/>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2" w:space="0" w:color="1DE1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45C9C"/>
    <w:pPr>
      <w:spacing w:after="0" w:line="240" w:lineRule="auto"/>
    </w:pPr>
    <w:tblPr>
      <w:tblStyleRowBandSize w:val="1"/>
      <w:tblStyleColBandSize w:val="1"/>
      <w:tblBorders>
        <w:top w:val="single" w:sz="4" w:space="0" w:color="BDE2F7" w:themeColor="accent3" w:themeTint="66"/>
        <w:left w:val="single" w:sz="4" w:space="0" w:color="BDE2F7" w:themeColor="accent3" w:themeTint="66"/>
        <w:bottom w:val="single" w:sz="4" w:space="0" w:color="BDE2F7" w:themeColor="accent3" w:themeTint="66"/>
        <w:right w:val="single" w:sz="4" w:space="0" w:color="BDE2F7" w:themeColor="accent3" w:themeTint="66"/>
        <w:insideH w:val="single" w:sz="4" w:space="0" w:color="BDE2F7" w:themeColor="accent3" w:themeTint="66"/>
        <w:insideV w:val="single" w:sz="4" w:space="0" w:color="BDE2F7" w:themeColor="accent3" w:themeTint="66"/>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2" w:space="0" w:color="9CD4F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45C9C"/>
    <w:pPr>
      <w:spacing w:after="0" w:line="240" w:lineRule="auto"/>
    </w:pPr>
    <w:tblPr>
      <w:tblStyleRowBandSize w:val="1"/>
      <w:tblStyleColBandSize w:val="1"/>
      <w:tblBorders>
        <w:top w:val="single" w:sz="4" w:space="0" w:color="6FB7FF" w:themeColor="accent4" w:themeTint="66"/>
        <w:left w:val="single" w:sz="4" w:space="0" w:color="6FB7FF" w:themeColor="accent4" w:themeTint="66"/>
        <w:bottom w:val="single" w:sz="4" w:space="0" w:color="6FB7FF" w:themeColor="accent4" w:themeTint="66"/>
        <w:right w:val="single" w:sz="4" w:space="0" w:color="6FB7FF" w:themeColor="accent4" w:themeTint="66"/>
        <w:insideH w:val="single" w:sz="4" w:space="0" w:color="6FB7FF" w:themeColor="accent4" w:themeTint="66"/>
        <w:insideV w:val="single" w:sz="4" w:space="0" w:color="6FB7FF" w:themeColor="accent4" w:themeTint="66"/>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2" w:space="0" w:color="2793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45C9C"/>
    <w:pPr>
      <w:spacing w:after="0" w:line="240" w:lineRule="auto"/>
    </w:pPr>
    <w:tblPr>
      <w:tblStyleRowBandSize w:val="1"/>
      <w:tblStyleColBandSize w:val="1"/>
      <w:tblBorders>
        <w:top w:val="single" w:sz="4" w:space="0" w:color="BDDDC0" w:themeColor="accent5" w:themeTint="66"/>
        <w:left w:val="single" w:sz="4" w:space="0" w:color="BDDDC0" w:themeColor="accent5" w:themeTint="66"/>
        <w:bottom w:val="single" w:sz="4" w:space="0" w:color="BDDDC0" w:themeColor="accent5" w:themeTint="66"/>
        <w:right w:val="single" w:sz="4" w:space="0" w:color="BDDDC0" w:themeColor="accent5" w:themeTint="66"/>
        <w:insideH w:val="single" w:sz="4" w:space="0" w:color="BDDDC0" w:themeColor="accent5" w:themeTint="66"/>
        <w:insideV w:val="single" w:sz="4" w:space="0" w:color="BDDDC0" w:themeColor="accent5" w:themeTint="66"/>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2" w:space="0" w:color="9CCCA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45C9C"/>
    <w:pPr>
      <w:spacing w:after="0" w:line="240" w:lineRule="auto"/>
    </w:pPr>
    <w:tblPr>
      <w:tblStyleRowBandSize w:val="1"/>
      <w:tblStyleColBandSize w:val="1"/>
      <w:tblBorders>
        <w:top w:val="single" w:sz="4" w:space="0" w:color="F5C1B1" w:themeColor="accent6" w:themeTint="66"/>
        <w:left w:val="single" w:sz="4" w:space="0" w:color="F5C1B1" w:themeColor="accent6" w:themeTint="66"/>
        <w:bottom w:val="single" w:sz="4" w:space="0" w:color="F5C1B1" w:themeColor="accent6" w:themeTint="66"/>
        <w:right w:val="single" w:sz="4" w:space="0" w:color="F5C1B1" w:themeColor="accent6" w:themeTint="66"/>
        <w:insideH w:val="single" w:sz="4" w:space="0" w:color="F5C1B1" w:themeColor="accent6" w:themeTint="66"/>
        <w:insideV w:val="single" w:sz="4" w:space="0" w:color="F5C1B1" w:themeColor="accent6" w:themeTint="66"/>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2" w:space="0" w:color="F0A28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45C9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45C9C"/>
    <w:pPr>
      <w:spacing w:after="0" w:line="240" w:lineRule="auto"/>
    </w:pPr>
    <w:tblPr>
      <w:tblStyleRowBandSize w:val="1"/>
      <w:tblStyleColBandSize w:val="1"/>
      <w:tblBorders>
        <w:top w:val="single" w:sz="2" w:space="0" w:color="607F95" w:themeColor="accent1" w:themeTint="99"/>
        <w:bottom w:val="single" w:sz="2" w:space="0" w:color="607F95" w:themeColor="accent1" w:themeTint="99"/>
        <w:insideH w:val="single" w:sz="2" w:space="0" w:color="607F95" w:themeColor="accent1" w:themeTint="99"/>
        <w:insideV w:val="single" w:sz="2" w:space="0" w:color="607F95" w:themeColor="accent1" w:themeTint="99"/>
      </w:tblBorders>
    </w:tblPr>
    <w:tblStylePr w:type="firstRow">
      <w:rPr>
        <w:b/>
        <w:bCs/>
      </w:rPr>
      <w:tblPr/>
      <w:tcPr>
        <w:tcBorders>
          <w:top w:val="nil"/>
          <w:bottom w:val="single" w:sz="12" w:space="0" w:color="607F95" w:themeColor="accent1" w:themeTint="99"/>
          <w:insideH w:val="nil"/>
          <w:insideV w:val="nil"/>
        </w:tcBorders>
        <w:shd w:val="clear" w:color="auto" w:fill="FFFFFF" w:themeFill="background1"/>
      </w:tcPr>
    </w:tblStylePr>
    <w:tblStylePr w:type="lastRow">
      <w:rPr>
        <w:b/>
        <w:bCs/>
      </w:rPr>
      <w:tblPr/>
      <w:tcPr>
        <w:tcBorders>
          <w:top w:val="double" w:sz="2" w:space="0" w:color="607F9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2-Accent2">
    <w:name w:val="Grid Table 2 Accent 2"/>
    <w:basedOn w:val="TableNormal"/>
    <w:uiPriority w:val="47"/>
    <w:rsid w:val="00E45C9C"/>
    <w:pPr>
      <w:spacing w:after="0" w:line="240" w:lineRule="auto"/>
    </w:pPr>
    <w:tblPr>
      <w:tblStyleRowBandSize w:val="1"/>
      <w:tblStyleColBandSize w:val="1"/>
      <w:tblBorders>
        <w:top w:val="single" w:sz="2" w:space="0" w:color="1DE1FF" w:themeColor="accent2" w:themeTint="99"/>
        <w:bottom w:val="single" w:sz="2" w:space="0" w:color="1DE1FF" w:themeColor="accent2" w:themeTint="99"/>
        <w:insideH w:val="single" w:sz="2" w:space="0" w:color="1DE1FF" w:themeColor="accent2" w:themeTint="99"/>
        <w:insideV w:val="single" w:sz="2" w:space="0" w:color="1DE1FF" w:themeColor="accent2" w:themeTint="99"/>
      </w:tblBorders>
    </w:tblPr>
    <w:tblStylePr w:type="firstRow">
      <w:rPr>
        <w:b/>
        <w:bCs/>
      </w:rPr>
      <w:tblPr/>
      <w:tcPr>
        <w:tcBorders>
          <w:top w:val="nil"/>
          <w:bottom w:val="single" w:sz="12" w:space="0" w:color="1DE1FF" w:themeColor="accent2" w:themeTint="99"/>
          <w:insideH w:val="nil"/>
          <w:insideV w:val="nil"/>
        </w:tcBorders>
        <w:shd w:val="clear" w:color="auto" w:fill="FFFFFF" w:themeFill="background1"/>
      </w:tcPr>
    </w:tblStylePr>
    <w:tblStylePr w:type="lastRow">
      <w:rPr>
        <w:b/>
        <w:bCs/>
      </w:rPr>
      <w:tblPr/>
      <w:tcPr>
        <w:tcBorders>
          <w:top w:val="double" w:sz="2" w:space="0" w:color="1DE1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2-Accent3">
    <w:name w:val="Grid Table 2 Accent 3"/>
    <w:basedOn w:val="TableNormal"/>
    <w:uiPriority w:val="47"/>
    <w:rsid w:val="00E45C9C"/>
    <w:pPr>
      <w:spacing w:after="0" w:line="240" w:lineRule="auto"/>
    </w:pPr>
    <w:tblPr>
      <w:tblStyleRowBandSize w:val="1"/>
      <w:tblStyleColBandSize w:val="1"/>
      <w:tblBorders>
        <w:top w:val="single" w:sz="2" w:space="0" w:color="9CD4F3" w:themeColor="accent3" w:themeTint="99"/>
        <w:bottom w:val="single" w:sz="2" w:space="0" w:color="9CD4F3" w:themeColor="accent3" w:themeTint="99"/>
        <w:insideH w:val="single" w:sz="2" w:space="0" w:color="9CD4F3" w:themeColor="accent3" w:themeTint="99"/>
        <w:insideV w:val="single" w:sz="2" w:space="0" w:color="9CD4F3" w:themeColor="accent3" w:themeTint="99"/>
      </w:tblBorders>
    </w:tblPr>
    <w:tblStylePr w:type="firstRow">
      <w:rPr>
        <w:b/>
        <w:bCs/>
      </w:rPr>
      <w:tblPr/>
      <w:tcPr>
        <w:tcBorders>
          <w:top w:val="nil"/>
          <w:bottom w:val="single" w:sz="12" w:space="0" w:color="9CD4F3" w:themeColor="accent3" w:themeTint="99"/>
          <w:insideH w:val="nil"/>
          <w:insideV w:val="nil"/>
        </w:tcBorders>
        <w:shd w:val="clear" w:color="auto" w:fill="FFFFFF" w:themeFill="background1"/>
      </w:tcPr>
    </w:tblStylePr>
    <w:tblStylePr w:type="lastRow">
      <w:rPr>
        <w:b/>
        <w:bCs/>
      </w:rPr>
      <w:tblPr/>
      <w:tcPr>
        <w:tcBorders>
          <w:top w:val="double" w:sz="2" w:space="0" w:color="9CD4F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2-Accent4">
    <w:name w:val="Grid Table 2 Accent 4"/>
    <w:basedOn w:val="TableNormal"/>
    <w:uiPriority w:val="47"/>
    <w:rsid w:val="00E45C9C"/>
    <w:pPr>
      <w:spacing w:after="0" w:line="240" w:lineRule="auto"/>
    </w:pPr>
    <w:tblPr>
      <w:tblStyleRowBandSize w:val="1"/>
      <w:tblStyleColBandSize w:val="1"/>
      <w:tblBorders>
        <w:top w:val="single" w:sz="2" w:space="0" w:color="2793FF" w:themeColor="accent4" w:themeTint="99"/>
        <w:bottom w:val="single" w:sz="2" w:space="0" w:color="2793FF" w:themeColor="accent4" w:themeTint="99"/>
        <w:insideH w:val="single" w:sz="2" w:space="0" w:color="2793FF" w:themeColor="accent4" w:themeTint="99"/>
        <w:insideV w:val="single" w:sz="2" w:space="0" w:color="2793FF" w:themeColor="accent4" w:themeTint="99"/>
      </w:tblBorders>
    </w:tblPr>
    <w:tblStylePr w:type="firstRow">
      <w:rPr>
        <w:b/>
        <w:bCs/>
      </w:rPr>
      <w:tblPr/>
      <w:tcPr>
        <w:tcBorders>
          <w:top w:val="nil"/>
          <w:bottom w:val="single" w:sz="12" w:space="0" w:color="2793FF" w:themeColor="accent4" w:themeTint="99"/>
          <w:insideH w:val="nil"/>
          <w:insideV w:val="nil"/>
        </w:tcBorders>
        <w:shd w:val="clear" w:color="auto" w:fill="FFFFFF" w:themeFill="background1"/>
      </w:tcPr>
    </w:tblStylePr>
    <w:tblStylePr w:type="lastRow">
      <w:rPr>
        <w:b/>
        <w:bCs/>
      </w:rPr>
      <w:tblPr/>
      <w:tcPr>
        <w:tcBorders>
          <w:top w:val="double" w:sz="2" w:space="0" w:color="2793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2-Accent5">
    <w:name w:val="Grid Table 2 Accent 5"/>
    <w:basedOn w:val="TableNormal"/>
    <w:uiPriority w:val="47"/>
    <w:rsid w:val="00E45C9C"/>
    <w:pPr>
      <w:spacing w:after="0" w:line="240" w:lineRule="auto"/>
    </w:pPr>
    <w:tblPr>
      <w:tblStyleRowBandSize w:val="1"/>
      <w:tblStyleColBandSize w:val="1"/>
      <w:tblBorders>
        <w:top w:val="single" w:sz="2" w:space="0" w:color="9CCCA1" w:themeColor="accent5" w:themeTint="99"/>
        <w:bottom w:val="single" w:sz="2" w:space="0" w:color="9CCCA1" w:themeColor="accent5" w:themeTint="99"/>
        <w:insideH w:val="single" w:sz="2" w:space="0" w:color="9CCCA1" w:themeColor="accent5" w:themeTint="99"/>
        <w:insideV w:val="single" w:sz="2" w:space="0" w:color="9CCCA1" w:themeColor="accent5" w:themeTint="99"/>
      </w:tblBorders>
    </w:tblPr>
    <w:tblStylePr w:type="firstRow">
      <w:rPr>
        <w:b/>
        <w:bCs/>
      </w:rPr>
      <w:tblPr/>
      <w:tcPr>
        <w:tcBorders>
          <w:top w:val="nil"/>
          <w:bottom w:val="single" w:sz="12" w:space="0" w:color="9CCCA1" w:themeColor="accent5" w:themeTint="99"/>
          <w:insideH w:val="nil"/>
          <w:insideV w:val="nil"/>
        </w:tcBorders>
        <w:shd w:val="clear" w:color="auto" w:fill="FFFFFF" w:themeFill="background1"/>
      </w:tcPr>
    </w:tblStylePr>
    <w:tblStylePr w:type="lastRow">
      <w:rPr>
        <w:b/>
        <w:bCs/>
      </w:rPr>
      <w:tblPr/>
      <w:tcPr>
        <w:tcBorders>
          <w:top w:val="double" w:sz="2" w:space="0" w:color="9CCCA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2-Accent6">
    <w:name w:val="Grid Table 2 Accent 6"/>
    <w:basedOn w:val="TableNormal"/>
    <w:uiPriority w:val="47"/>
    <w:rsid w:val="00E45C9C"/>
    <w:pPr>
      <w:spacing w:after="0" w:line="240" w:lineRule="auto"/>
    </w:pPr>
    <w:tblPr>
      <w:tblStyleRowBandSize w:val="1"/>
      <w:tblStyleColBandSize w:val="1"/>
      <w:tblBorders>
        <w:top w:val="single" w:sz="2" w:space="0" w:color="F0A28A" w:themeColor="accent6" w:themeTint="99"/>
        <w:bottom w:val="single" w:sz="2" w:space="0" w:color="F0A28A" w:themeColor="accent6" w:themeTint="99"/>
        <w:insideH w:val="single" w:sz="2" w:space="0" w:color="F0A28A" w:themeColor="accent6" w:themeTint="99"/>
        <w:insideV w:val="single" w:sz="2" w:space="0" w:color="F0A28A" w:themeColor="accent6" w:themeTint="99"/>
      </w:tblBorders>
    </w:tblPr>
    <w:tblStylePr w:type="firstRow">
      <w:rPr>
        <w:b/>
        <w:bCs/>
      </w:rPr>
      <w:tblPr/>
      <w:tcPr>
        <w:tcBorders>
          <w:top w:val="nil"/>
          <w:bottom w:val="single" w:sz="12" w:space="0" w:color="F0A28A" w:themeColor="accent6" w:themeTint="99"/>
          <w:insideH w:val="nil"/>
          <w:insideV w:val="nil"/>
        </w:tcBorders>
        <w:shd w:val="clear" w:color="auto" w:fill="FFFFFF" w:themeFill="background1"/>
      </w:tcPr>
    </w:tblStylePr>
    <w:tblStylePr w:type="lastRow">
      <w:rPr>
        <w:b/>
        <w:bCs/>
      </w:rPr>
      <w:tblPr/>
      <w:tcPr>
        <w:tcBorders>
          <w:top w:val="double" w:sz="2" w:space="0" w:color="F0A28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3">
    <w:name w:val="Grid Table 3"/>
    <w:basedOn w:val="TableNormal"/>
    <w:uiPriority w:val="48"/>
    <w:rsid w:val="00E45C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45C9C"/>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3-Accent2">
    <w:name w:val="Grid Table 3 Accent 2"/>
    <w:basedOn w:val="TableNormal"/>
    <w:uiPriority w:val="48"/>
    <w:rsid w:val="00E45C9C"/>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3-Accent3">
    <w:name w:val="Grid Table 3 Accent 3"/>
    <w:basedOn w:val="TableNormal"/>
    <w:uiPriority w:val="48"/>
    <w:rsid w:val="00E45C9C"/>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3-Accent4">
    <w:name w:val="Grid Table 3 Accent 4"/>
    <w:basedOn w:val="TableNormal"/>
    <w:uiPriority w:val="48"/>
    <w:rsid w:val="00E45C9C"/>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3-Accent5">
    <w:name w:val="Grid Table 3 Accent 5"/>
    <w:basedOn w:val="TableNormal"/>
    <w:uiPriority w:val="48"/>
    <w:rsid w:val="00E45C9C"/>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3-Accent6">
    <w:name w:val="Grid Table 3 Accent 6"/>
    <w:basedOn w:val="TableNormal"/>
    <w:uiPriority w:val="48"/>
    <w:rsid w:val="00E45C9C"/>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GridTable4">
    <w:name w:val="Grid Table 4"/>
    <w:basedOn w:val="TableNormal"/>
    <w:uiPriority w:val="49"/>
    <w:rsid w:val="00E45C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45C9C"/>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insideV w:val="nil"/>
        </w:tcBorders>
        <w:shd w:val="clear" w:color="auto" w:fill="1B242A" w:themeFill="accent1"/>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4-Accent2">
    <w:name w:val="Grid Table 4 Accent 2"/>
    <w:basedOn w:val="TableNormal"/>
    <w:uiPriority w:val="49"/>
    <w:rsid w:val="00E45C9C"/>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insideV w:val="nil"/>
        </w:tcBorders>
        <w:shd w:val="clear" w:color="auto" w:fill="007586" w:themeFill="accent2"/>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4-Accent3">
    <w:name w:val="Grid Table 4 Accent 3"/>
    <w:basedOn w:val="TableNormal"/>
    <w:uiPriority w:val="49"/>
    <w:rsid w:val="00E45C9C"/>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insideV w:val="nil"/>
        </w:tcBorders>
        <w:shd w:val="clear" w:color="auto" w:fill="5AB9EB" w:themeFill="accent3"/>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4-Accent4">
    <w:name w:val="Grid Table 4 Accent 4"/>
    <w:basedOn w:val="TableNormal"/>
    <w:uiPriority w:val="49"/>
    <w:rsid w:val="00E45C9C"/>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insideV w:val="nil"/>
        </w:tcBorders>
        <w:shd w:val="clear" w:color="auto" w:fill="004C97" w:themeFill="accent4"/>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4-Accent5">
    <w:name w:val="Grid Table 4 Accent 5"/>
    <w:basedOn w:val="TableNormal"/>
    <w:uiPriority w:val="49"/>
    <w:rsid w:val="00E45C9C"/>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insideV w:val="nil"/>
        </w:tcBorders>
        <w:shd w:val="clear" w:color="auto" w:fill="5AAA64" w:themeFill="accent5"/>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4-Accent6">
    <w:name w:val="Grid Table 4 Accent 6"/>
    <w:basedOn w:val="TableNormal"/>
    <w:uiPriority w:val="49"/>
    <w:rsid w:val="00E45C9C"/>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insideV w:val="nil"/>
        </w:tcBorders>
        <w:shd w:val="clear" w:color="auto" w:fill="E6643C" w:themeFill="accent6"/>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5Dark">
    <w:name w:val="Grid Table 5 Dark"/>
    <w:basedOn w:val="TableNormal"/>
    <w:uiPriority w:val="50"/>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D4D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242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242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242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242A" w:themeFill="accent1"/>
      </w:tcPr>
    </w:tblStylePr>
    <w:tblStylePr w:type="band1Vert">
      <w:tblPr/>
      <w:tcPr>
        <w:shd w:val="clear" w:color="auto" w:fill="93AABA" w:themeFill="accent1" w:themeFillTint="66"/>
      </w:tcPr>
    </w:tblStylePr>
    <w:tblStylePr w:type="band1Horz">
      <w:tblPr/>
      <w:tcPr>
        <w:shd w:val="clear" w:color="auto" w:fill="93AABA" w:themeFill="accent1" w:themeFillTint="66"/>
      </w:tcPr>
    </w:tblStylePr>
  </w:style>
  <w:style w:type="table" w:styleId="GridTable5Dark-Accent2">
    <w:name w:val="Grid Table 5 Dark Accent 2"/>
    <w:basedOn w:val="TableNormal"/>
    <w:uiPriority w:val="50"/>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8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8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8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86" w:themeFill="accent2"/>
      </w:tcPr>
    </w:tblStylePr>
    <w:tblStylePr w:type="band1Vert">
      <w:tblPr/>
      <w:tcPr>
        <w:shd w:val="clear" w:color="auto" w:fill="68EBFF" w:themeFill="accent2" w:themeFillTint="66"/>
      </w:tcPr>
    </w:tblStylePr>
    <w:tblStylePr w:type="band1Horz">
      <w:tblPr/>
      <w:tcPr>
        <w:shd w:val="clear" w:color="auto" w:fill="68EBFF" w:themeFill="accent2" w:themeFillTint="66"/>
      </w:tcPr>
    </w:tblStylePr>
  </w:style>
  <w:style w:type="table" w:styleId="GridTable5Dark-Accent3">
    <w:name w:val="Grid Table 5 Dark Accent 3"/>
    <w:basedOn w:val="TableNormal"/>
    <w:uiPriority w:val="50"/>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B9E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B9E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B9E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B9EB" w:themeFill="accent3"/>
      </w:tcPr>
    </w:tblStylePr>
    <w:tblStylePr w:type="band1Vert">
      <w:tblPr/>
      <w:tcPr>
        <w:shd w:val="clear" w:color="auto" w:fill="BDE2F7" w:themeFill="accent3" w:themeFillTint="66"/>
      </w:tcPr>
    </w:tblStylePr>
    <w:tblStylePr w:type="band1Horz">
      <w:tblPr/>
      <w:tcPr>
        <w:shd w:val="clear" w:color="auto" w:fill="BDE2F7" w:themeFill="accent3" w:themeFillTint="66"/>
      </w:tcPr>
    </w:tblStylePr>
  </w:style>
  <w:style w:type="table" w:styleId="GridTable5Dark-Accent4">
    <w:name w:val="Grid Table 5 Dark Accent 4"/>
    <w:basedOn w:val="TableNormal"/>
    <w:uiPriority w:val="50"/>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4"/>
      </w:tcPr>
    </w:tblStylePr>
    <w:tblStylePr w:type="band1Vert">
      <w:tblPr/>
      <w:tcPr>
        <w:shd w:val="clear" w:color="auto" w:fill="6FB7FF" w:themeFill="accent4" w:themeFillTint="66"/>
      </w:tcPr>
    </w:tblStylePr>
    <w:tblStylePr w:type="band1Horz">
      <w:tblPr/>
      <w:tcPr>
        <w:shd w:val="clear" w:color="auto" w:fill="6FB7FF" w:themeFill="accent4" w:themeFillTint="66"/>
      </w:tcPr>
    </w:tblStylePr>
  </w:style>
  <w:style w:type="table" w:styleId="GridTable5Dark-Accent5">
    <w:name w:val="Grid Table 5 Dark Accent 5"/>
    <w:basedOn w:val="TableNormal"/>
    <w:uiPriority w:val="50"/>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E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AA6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AA6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AA6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AA64" w:themeFill="accent5"/>
      </w:tcPr>
    </w:tblStylePr>
    <w:tblStylePr w:type="band1Vert">
      <w:tblPr/>
      <w:tcPr>
        <w:shd w:val="clear" w:color="auto" w:fill="BDDDC0" w:themeFill="accent5" w:themeFillTint="66"/>
      </w:tcPr>
    </w:tblStylePr>
    <w:tblStylePr w:type="band1Horz">
      <w:tblPr/>
      <w:tcPr>
        <w:shd w:val="clear" w:color="auto" w:fill="BDDDC0" w:themeFill="accent5" w:themeFillTint="66"/>
      </w:tcPr>
    </w:tblStylePr>
  </w:style>
  <w:style w:type="table" w:styleId="GridTable5Dark-Accent6">
    <w:name w:val="Grid Table 5 Dark Accent 6"/>
    <w:basedOn w:val="TableNormal"/>
    <w:uiPriority w:val="50"/>
    <w:rsid w:val="00E45C9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43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43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43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43C" w:themeFill="accent6"/>
      </w:tcPr>
    </w:tblStylePr>
    <w:tblStylePr w:type="band1Vert">
      <w:tblPr/>
      <w:tcPr>
        <w:shd w:val="clear" w:color="auto" w:fill="F5C1B1" w:themeFill="accent6" w:themeFillTint="66"/>
      </w:tcPr>
    </w:tblStylePr>
    <w:tblStylePr w:type="band1Horz">
      <w:tblPr/>
      <w:tcPr>
        <w:shd w:val="clear" w:color="auto" w:fill="F5C1B1" w:themeFill="accent6" w:themeFillTint="66"/>
      </w:tcPr>
    </w:tblStylePr>
  </w:style>
  <w:style w:type="table" w:styleId="GridTable6Colorful">
    <w:name w:val="Grid Table 6 Colorful"/>
    <w:basedOn w:val="TableNormal"/>
    <w:uiPriority w:val="51"/>
    <w:rsid w:val="00E45C9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45C9C"/>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bottom w:val="single" w:sz="12" w:space="0" w:color="607F95" w:themeColor="accent1" w:themeTint="99"/>
        </w:tcBorders>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GridTable6Colorful-Accent2">
    <w:name w:val="Grid Table 6 Colorful Accent 2"/>
    <w:basedOn w:val="TableNormal"/>
    <w:uiPriority w:val="51"/>
    <w:rsid w:val="00E45C9C"/>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bottom w:val="single" w:sz="12" w:space="0" w:color="1DE1FF" w:themeColor="accent2" w:themeTint="99"/>
        </w:tcBorders>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GridTable6Colorful-Accent3">
    <w:name w:val="Grid Table 6 Colorful Accent 3"/>
    <w:basedOn w:val="TableNormal"/>
    <w:uiPriority w:val="51"/>
    <w:rsid w:val="00E45C9C"/>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bottom w:val="single" w:sz="12" w:space="0" w:color="9CD4F3" w:themeColor="accent3" w:themeTint="99"/>
        </w:tcBorders>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GridTable6Colorful-Accent4">
    <w:name w:val="Grid Table 6 Colorful Accent 4"/>
    <w:basedOn w:val="TableNormal"/>
    <w:uiPriority w:val="51"/>
    <w:rsid w:val="00E45C9C"/>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bottom w:val="single" w:sz="12" w:space="0" w:color="2793FF" w:themeColor="accent4" w:themeTint="99"/>
        </w:tcBorders>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GridTable6Colorful-Accent5">
    <w:name w:val="Grid Table 6 Colorful Accent 5"/>
    <w:basedOn w:val="TableNormal"/>
    <w:uiPriority w:val="51"/>
    <w:rsid w:val="00E45C9C"/>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bottom w:val="single" w:sz="12" w:space="0" w:color="9CCCA1" w:themeColor="accent5" w:themeTint="99"/>
        </w:tcBorders>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GridTable6Colorful-Accent6">
    <w:name w:val="Grid Table 6 Colorful Accent 6"/>
    <w:basedOn w:val="TableNormal"/>
    <w:uiPriority w:val="51"/>
    <w:rsid w:val="00E45C9C"/>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bottom w:val="single" w:sz="12" w:space="0" w:color="F0A28A" w:themeColor="accent6" w:themeTint="99"/>
        </w:tcBorders>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GridTable7Colorful">
    <w:name w:val="Grid Table 7 Colorful"/>
    <w:basedOn w:val="TableNormal"/>
    <w:uiPriority w:val="52"/>
    <w:rsid w:val="00E45C9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45C9C"/>
    <w:pPr>
      <w:spacing w:after="0" w:line="240" w:lineRule="auto"/>
    </w:pPr>
    <w:rPr>
      <w:color w:val="141A1F" w:themeColor="accent1" w:themeShade="BF"/>
    </w:r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insideV w:val="single" w:sz="4" w:space="0" w:color="607F9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bottom w:val="single" w:sz="4" w:space="0" w:color="607F95" w:themeColor="accent1" w:themeTint="99"/>
        </w:tcBorders>
      </w:tcPr>
    </w:tblStylePr>
    <w:tblStylePr w:type="nwCell">
      <w:tblPr/>
      <w:tcPr>
        <w:tcBorders>
          <w:bottom w:val="single" w:sz="4" w:space="0" w:color="607F95" w:themeColor="accent1" w:themeTint="99"/>
        </w:tcBorders>
      </w:tcPr>
    </w:tblStylePr>
    <w:tblStylePr w:type="seCell">
      <w:tblPr/>
      <w:tcPr>
        <w:tcBorders>
          <w:top w:val="single" w:sz="4" w:space="0" w:color="607F95" w:themeColor="accent1" w:themeTint="99"/>
        </w:tcBorders>
      </w:tcPr>
    </w:tblStylePr>
    <w:tblStylePr w:type="swCell">
      <w:tblPr/>
      <w:tcPr>
        <w:tcBorders>
          <w:top w:val="single" w:sz="4" w:space="0" w:color="607F95" w:themeColor="accent1" w:themeTint="99"/>
        </w:tcBorders>
      </w:tcPr>
    </w:tblStylePr>
  </w:style>
  <w:style w:type="table" w:styleId="GridTable7Colorful-Accent2">
    <w:name w:val="Grid Table 7 Colorful Accent 2"/>
    <w:basedOn w:val="TableNormal"/>
    <w:uiPriority w:val="52"/>
    <w:rsid w:val="00E45C9C"/>
    <w:pPr>
      <w:spacing w:after="0" w:line="240" w:lineRule="auto"/>
    </w:pPr>
    <w:rPr>
      <w:color w:val="005764" w:themeColor="accent2" w:themeShade="BF"/>
    </w:r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insideV w:val="single" w:sz="4" w:space="0" w:color="1DE1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bottom w:val="single" w:sz="4" w:space="0" w:color="1DE1FF" w:themeColor="accent2" w:themeTint="99"/>
        </w:tcBorders>
      </w:tcPr>
    </w:tblStylePr>
    <w:tblStylePr w:type="nwCell">
      <w:tblPr/>
      <w:tcPr>
        <w:tcBorders>
          <w:bottom w:val="single" w:sz="4" w:space="0" w:color="1DE1FF" w:themeColor="accent2" w:themeTint="99"/>
        </w:tcBorders>
      </w:tcPr>
    </w:tblStylePr>
    <w:tblStylePr w:type="seCell">
      <w:tblPr/>
      <w:tcPr>
        <w:tcBorders>
          <w:top w:val="single" w:sz="4" w:space="0" w:color="1DE1FF" w:themeColor="accent2" w:themeTint="99"/>
        </w:tcBorders>
      </w:tcPr>
    </w:tblStylePr>
    <w:tblStylePr w:type="swCell">
      <w:tblPr/>
      <w:tcPr>
        <w:tcBorders>
          <w:top w:val="single" w:sz="4" w:space="0" w:color="1DE1FF" w:themeColor="accent2" w:themeTint="99"/>
        </w:tcBorders>
      </w:tcPr>
    </w:tblStylePr>
  </w:style>
  <w:style w:type="table" w:styleId="GridTable7Colorful-Accent3">
    <w:name w:val="Grid Table 7 Colorful Accent 3"/>
    <w:basedOn w:val="TableNormal"/>
    <w:uiPriority w:val="52"/>
    <w:rsid w:val="00E45C9C"/>
    <w:pPr>
      <w:spacing w:after="0" w:line="240" w:lineRule="auto"/>
    </w:pPr>
    <w:rPr>
      <w:color w:val="1A97D9" w:themeColor="accent3" w:themeShade="BF"/>
    </w:r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insideV w:val="single" w:sz="4" w:space="0" w:color="9CD4F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bottom w:val="single" w:sz="4" w:space="0" w:color="9CD4F3" w:themeColor="accent3" w:themeTint="99"/>
        </w:tcBorders>
      </w:tcPr>
    </w:tblStylePr>
    <w:tblStylePr w:type="nwCell">
      <w:tblPr/>
      <w:tcPr>
        <w:tcBorders>
          <w:bottom w:val="single" w:sz="4" w:space="0" w:color="9CD4F3" w:themeColor="accent3" w:themeTint="99"/>
        </w:tcBorders>
      </w:tcPr>
    </w:tblStylePr>
    <w:tblStylePr w:type="seCell">
      <w:tblPr/>
      <w:tcPr>
        <w:tcBorders>
          <w:top w:val="single" w:sz="4" w:space="0" w:color="9CD4F3" w:themeColor="accent3" w:themeTint="99"/>
        </w:tcBorders>
      </w:tcPr>
    </w:tblStylePr>
    <w:tblStylePr w:type="swCell">
      <w:tblPr/>
      <w:tcPr>
        <w:tcBorders>
          <w:top w:val="single" w:sz="4" w:space="0" w:color="9CD4F3" w:themeColor="accent3" w:themeTint="99"/>
        </w:tcBorders>
      </w:tcPr>
    </w:tblStylePr>
  </w:style>
  <w:style w:type="table" w:styleId="GridTable7Colorful-Accent4">
    <w:name w:val="Grid Table 7 Colorful Accent 4"/>
    <w:basedOn w:val="TableNormal"/>
    <w:uiPriority w:val="52"/>
    <w:rsid w:val="00E45C9C"/>
    <w:pPr>
      <w:spacing w:after="0" w:line="240" w:lineRule="auto"/>
    </w:pPr>
    <w:rPr>
      <w:color w:val="003871" w:themeColor="accent4" w:themeShade="BF"/>
    </w:r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insideV w:val="single" w:sz="4" w:space="0" w:color="2793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bottom w:val="single" w:sz="4" w:space="0" w:color="2793FF" w:themeColor="accent4" w:themeTint="99"/>
        </w:tcBorders>
      </w:tcPr>
    </w:tblStylePr>
    <w:tblStylePr w:type="nwCell">
      <w:tblPr/>
      <w:tcPr>
        <w:tcBorders>
          <w:bottom w:val="single" w:sz="4" w:space="0" w:color="2793FF" w:themeColor="accent4" w:themeTint="99"/>
        </w:tcBorders>
      </w:tcPr>
    </w:tblStylePr>
    <w:tblStylePr w:type="seCell">
      <w:tblPr/>
      <w:tcPr>
        <w:tcBorders>
          <w:top w:val="single" w:sz="4" w:space="0" w:color="2793FF" w:themeColor="accent4" w:themeTint="99"/>
        </w:tcBorders>
      </w:tcPr>
    </w:tblStylePr>
    <w:tblStylePr w:type="swCell">
      <w:tblPr/>
      <w:tcPr>
        <w:tcBorders>
          <w:top w:val="single" w:sz="4" w:space="0" w:color="2793FF" w:themeColor="accent4" w:themeTint="99"/>
        </w:tcBorders>
      </w:tcPr>
    </w:tblStylePr>
  </w:style>
  <w:style w:type="table" w:styleId="GridTable7Colorful-Accent5">
    <w:name w:val="Grid Table 7 Colorful Accent 5"/>
    <w:basedOn w:val="TableNormal"/>
    <w:uiPriority w:val="52"/>
    <w:rsid w:val="00E45C9C"/>
    <w:pPr>
      <w:spacing w:after="0" w:line="240" w:lineRule="auto"/>
    </w:pPr>
    <w:rPr>
      <w:color w:val="428049" w:themeColor="accent5" w:themeShade="BF"/>
    </w:r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insideV w:val="single" w:sz="4" w:space="0" w:color="9CCCA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bottom w:val="single" w:sz="4" w:space="0" w:color="9CCCA1" w:themeColor="accent5" w:themeTint="99"/>
        </w:tcBorders>
      </w:tcPr>
    </w:tblStylePr>
    <w:tblStylePr w:type="nwCell">
      <w:tblPr/>
      <w:tcPr>
        <w:tcBorders>
          <w:bottom w:val="single" w:sz="4" w:space="0" w:color="9CCCA1" w:themeColor="accent5" w:themeTint="99"/>
        </w:tcBorders>
      </w:tcPr>
    </w:tblStylePr>
    <w:tblStylePr w:type="seCell">
      <w:tblPr/>
      <w:tcPr>
        <w:tcBorders>
          <w:top w:val="single" w:sz="4" w:space="0" w:color="9CCCA1" w:themeColor="accent5" w:themeTint="99"/>
        </w:tcBorders>
      </w:tcPr>
    </w:tblStylePr>
    <w:tblStylePr w:type="swCell">
      <w:tblPr/>
      <w:tcPr>
        <w:tcBorders>
          <w:top w:val="single" w:sz="4" w:space="0" w:color="9CCCA1" w:themeColor="accent5" w:themeTint="99"/>
        </w:tcBorders>
      </w:tcPr>
    </w:tblStylePr>
  </w:style>
  <w:style w:type="table" w:styleId="GridTable7Colorful-Accent6">
    <w:name w:val="Grid Table 7 Colorful Accent 6"/>
    <w:basedOn w:val="TableNormal"/>
    <w:uiPriority w:val="52"/>
    <w:rsid w:val="00E45C9C"/>
    <w:pPr>
      <w:spacing w:after="0" w:line="240" w:lineRule="auto"/>
    </w:pPr>
    <w:rPr>
      <w:color w:val="C04018" w:themeColor="accent6" w:themeShade="BF"/>
    </w:r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insideV w:val="single" w:sz="4" w:space="0" w:color="F0A28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bottom w:val="single" w:sz="4" w:space="0" w:color="F0A28A" w:themeColor="accent6" w:themeTint="99"/>
        </w:tcBorders>
      </w:tcPr>
    </w:tblStylePr>
    <w:tblStylePr w:type="nwCell">
      <w:tblPr/>
      <w:tcPr>
        <w:tcBorders>
          <w:bottom w:val="single" w:sz="4" w:space="0" w:color="F0A28A" w:themeColor="accent6" w:themeTint="99"/>
        </w:tcBorders>
      </w:tcPr>
    </w:tblStylePr>
    <w:tblStylePr w:type="seCell">
      <w:tblPr/>
      <w:tcPr>
        <w:tcBorders>
          <w:top w:val="single" w:sz="4" w:space="0" w:color="F0A28A" w:themeColor="accent6" w:themeTint="99"/>
        </w:tcBorders>
      </w:tcPr>
    </w:tblStylePr>
    <w:tblStylePr w:type="swCell">
      <w:tblPr/>
      <w:tcPr>
        <w:tcBorders>
          <w:top w:val="single" w:sz="4" w:space="0" w:color="F0A28A" w:themeColor="accent6" w:themeTint="99"/>
        </w:tcBorders>
      </w:tcPr>
    </w:tblStylePr>
  </w:style>
  <w:style w:type="table" w:styleId="LightGrid">
    <w:name w:val="Light Grid"/>
    <w:basedOn w:val="TableNormal"/>
    <w:uiPriority w:val="62"/>
    <w:semiHidden/>
    <w:rsid w:val="00E45C9C"/>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45C9C"/>
    <w:pPr>
      <w:spacing w:before="0" w:after="0" w:line="240" w:lineRule="auto"/>
    </w:p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18" w:space="0" w:color="1B242A" w:themeColor="accent1"/>
          <w:right w:val="single" w:sz="8" w:space="0" w:color="1B242A" w:themeColor="accent1"/>
          <w:insideH w:val="nil"/>
          <w:insideV w:val="single" w:sz="8" w:space="0" w:color="1B242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242A" w:themeColor="accent1"/>
          <w:left w:val="single" w:sz="8" w:space="0" w:color="1B242A" w:themeColor="accent1"/>
          <w:bottom w:val="single" w:sz="8" w:space="0" w:color="1B242A" w:themeColor="accent1"/>
          <w:right w:val="single" w:sz="8" w:space="0" w:color="1B242A" w:themeColor="accent1"/>
          <w:insideH w:val="nil"/>
          <w:insideV w:val="single" w:sz="8" w:space="0" w:color="1B242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tcPr>
    </w:tblStylePr>
    <w:tblStylePr w:type="band1Vert">
      <w:tblPr/>
      <w:tcPr>
        <w:tcBorders>
          <w:top w:val="single" w:sz="8" w:space="0" w:color="1B242A" w:themeColor="accent1"/>
          <w:left w:val="single" w:sz="8" w:space="0" w:color="1B242A" w:themeColor="accent1"/>
          <w:bottom w:val="single" w:sz="8" w:space="0" w:color="1B242A" w:themeColor="accent1"/>
          <w:right w:val="single" w:sz="8" w:space="0" w:color="1B242A" w:themeColor="accent1"/>
        </w:tcBorders>
        <w:shd w:val="clear" w:color="auto" w:fill="BCCAD4" w:themeFill="accent1" w:themeFillTint="3F"/>
      </w:tcPr>
    </w:tblStylePr>
    <w:tblStylePr w:type="band1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shd w:val="clear" w:color="auto" w:fill="BCCAD4" w:themeFill="accent1" w:themeFillTint="3F"/>
      </w:tcPr>
    </w:tblStylePr>
    <w:tblStylePr w:type="band2Horz">
      <w:tblPr/>
      <w:tcPr>
        <w:tcBorders>
          <w:top w:val="single" w:sz="8" w:space="0" w:color="1B242A" w:themeColor="accent1"/>
          <w:left w:val="single" w:sz="8" w:space="0" w:color="1B242A" w:themeColor="accent1"/>
          <w:bottom w:val="single" w:sz="8" w:space="0" w:color="1B242A" w:themeColor="accent1"/>
          <w:right w:val="single" w:sz="8" w:space="0" w:color="1B242A" w:themeColor="accent1"/>
          <w:insideV w:val="single" w:sz="8" w:space="0" w:color="1B242A" w:themeColor="accent1"/>
        </w:tcBorders>
      </w:tcPr>
    </w:tblStylePr>
  </w:style>
  <w:style w:type="table" w:styleId="LightGrid-Accent2">
    <w:name w:val="Light Grid Accent 2"/>
    <w:basedOn w:val="TableNormal"/>
    <w:uiPriority w:val="62"/>
    <w:semiHidden/>
    <w:rsid w:val="00E45C9C"/>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18" w:space="0" w:color="007586" w:themeColor="accent2"/>
          <w:right w:val="single" w:sz="8" w:space="0" w:color="007586" w:themeColor="accent2"/>
          <w:insideH w:val="nil"/>
          <w:insideV w:val="single" w:sz="8" w:space="0" w:color="00758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insideH w:val="nil"/>
          <w:insideV w:val="single" w:sz="8" w:space="0" w:color="00758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shd w:val="clear" w:color="auto" w:fill="A2F2FF" w:themeFill="accent2" w:themeFillTint="3F"/>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shd w:val="clear" w:color="auto" w:fill="A2F2FF" w:themeFill="accent2" w:themeFillTint="3F"/>
      </w:tcPr>
    </w:tblStylePr>
    <w:tblStylePr w:type="band2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insideV w:val="single" w:sz="8" w:space="0" w:color="007586" w:themeColor="accent2"/>
        </w:tcBorders>
      </w:tcPr>
    </w:tblStylePr>
  </w:style>
  <w:style w:type="table" w:styleId="LightGrid-Accent3">
    <w:name w:val="Light Grid Accent 3"/>
    <w:basedOn w:val="TableNormal"/>
    <w:uiPriority w:val="62"/>
    <w:semiHidden/>
    <w:rsid w:val="00E45C9C"/>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18" w:space="0" w:color="5AB9EB" w:themeColor="accent3"/>
          <w:right w:val="single" w:sz="8" w:space="0" w:color="5AB9EB" w:themeColor="accent3"/>
          <w:insideH w:val="nil"/>
          <w:insideV w:val="single" w:sz="8" w:space="0" w:color="5AB9E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insideH w:val="nil"/>
          <w:insideV w:val="single" w:sz="8" w:space="0" w:color="5AB9E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shd w:val="clear" w:color="auto" w:fill="D5EDFA" w:themeFill="accent3" w:themeFillTint="3F"/>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shd w:val="clear" w:color="auto" w:fill="D5EDFA" w:themeFill="accent3" w:themeFillTint="3F"/>
      </w:tcPr>
    </w:tblStylePr>
    <w:tblStylePr w:type="band2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insideV w:val="single" w:sz="8" w:space="0" w:color="5AB9EB" w:themeColor="accent3"/>
        </w:tcBorders>
      </w:tcPr>
    </w:tblStylePr>
  </w:style>
  <w:style w:type="table" w:styleId="LightGrid-Accent4">
    <w:name w:val="Light Grid Accent 4"/>
    <w:basedOn w:val="TableNormal"/>
    <w:uiPriority w:val="62"/>
    <w:semiHidden/>
    <w:rsid w:val="00E45C9C"/>
    <w:pPr>
      <w:spacing w:before="0" w:after="0" w:line="240" w:lineRule="auto"/>
    </w:p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18" w:space="0" w:color="004C97" w:themeColor="accent4"/>
          <w:right w:val="single" w:sz="8" w:space="0" w:color="004C97" w:themeColor="accent4"/>
          <w:insideH w:val="nil"/>
          <w:insideV w:val="single" w:sz="8" w:space="0" w:color="004C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4"/>
          <w:left w:val="single" w:sz="8" w:space="0" w:color="004C97" w:themeColor="accent4"/>
          <w:bottom w:val="single" w:sz="8" w:space="0" w:color="004C97" w:themeColor="accent4"/>
          <w:right w:val="single" w:sz="8" w:space="0" w:color="004C97" w:themeColor="accent4"/>
          <w:insideH w:val="nil"/>
          <w:insideV w:val="single" w:sz="8" w:space="0" w:color="004C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tcPr>
    </w:tblStylePr>
    <w:tblStylePr w:type="band1Vert">
      <w:tblPr/>
      <w:tcPr>
        <w:tcBorders>
          <w:top w:val="single" w:sz="8" w:space="0" w:color="004C97" w:themeColor="accent4"/>
          <w:left w:val="single" w:sz="8" w:space="0" w:color="004C97" w:themeColor="accent4"/>
          <w:bottom w:val="single" w:sz="8" w:space="0" w:color="004C97" w:themeColor="accent4"/>
          <w:right w:val="single" w:sz="8" w:space="0" w:color="004C97" w:themeColor="accent4"/>
        </w:tcBorders>
        <w:shd w:val="clear" w:color="auto" w:fill="A6D2FF" w:themeFill="accent4" w:themeFillTint="3F"/>
      </w:tcPr>
    </w:tblStylePr>
    <w:tblStylePr w:type="band1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shd w:val="clear" w:color="auto" w:fill="A6D2FF" w:themeFill="accent4" w:themeFillTint="3F"/>
      </w:tcPr>
    </w:tblStylePr>
    <w:tblStylePr w:type="band2Horz">
      <w:tblPr/>
      <w:tcPr>
        <w:tcBorders>
          <w:top w:val="single" w:sz="8" w:space="0" w:color="004C97" w:themeColor="accent4"/>
          <w:left w:val="single" w:sz="8" w:space="0" w:color="004C97" w:themeColor="accent4"/>
          <w:bottom w:val="single" w:sz="8" w:space="0" w:color="004C97" w:themeColor="accent4"/>
          <w:right w:val="single" w:sz="8" w:space="0" w:color="004C97" w:themeColor="accent4"/>
          <w:insideV w:val="single" w:sz="8" w:space="0" w:color="004C97" w:themeColor="accent4"/>
        </w:tcBorders>
      </w:tcPr>
    </w:tblStylePr>
  </w:style>
  <w:style w:type="table" w:styleId="LightGrid-Accent5">
    <w:name w:val="Light Grid Accent 5"/>
    <w:basedOn w:val="TableNormal"/>
    <w:uiPriority w:val="62"/>
    <w:semiHidden/>
    <w:rsid w:val="00E45C9C"/>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18" w:space="0" w:color="5AAA64" w:themeColor="accent5"/>
          <w:right w:val="single" w:sz="8" w:space="0" w:color="5AAA64" w:themeColor="accent5"/>
          <w:insideH w:val="nil"/>
          <w:insideV w:val="single" w:sz="8" w:space="0" w:color="5AAA6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insideH w:val="nil"/>
          <w:insideV w:val="single" w:sz="8" w:space="0" w:color="5AAA6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shd w:val="clear" w:color="auto" w:fill="D6EAD8" w:themeFill="accent5" w:themeFillTint="3F"/>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shd w:val="clear" w:color="auto" w:fill="D6EAD8" w:themeFill="accent5" w:themeFillTint="3F"/>
      </w:tcPr>
    </w:tblStylePr>
    <w:tblStylePr w:type="band2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insideV w:val="single" w:sz="8" w:space="0" w:color="5AAA64" w:themeColor="accent5"/>
        </w:tcBorders>
      </w:tcPr>
    </w:tblStylePr>
  </w:style>
  <w:style w:type="table" w:styleId="LightGrid-Accent6">
    <w:name w:val="Light Grid Accent 6"/>
    <w:basedOn w:val="TableNormal"/>
    <w:uiPriority w:val="62"/>
    <w:semiHidden/>
    <w:rsid w:val="00E45C9C"/>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18" w:space="0" w:color="E6643C" w:themeColor="accent6"/>
          <w:right w:val="single" w:sz="8" w:space="0" w:color="E6643C" w:themeColor="accent6"/>
          <w:insideH w:val="nil"/>
          <w:insideV w:val="single" w:sz="8" w:space="0" w:color="E6643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insideH w:val="nil"/>
          <w:insideV w:val="single" w:sz="8" w:space="0" w:color="E6643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shd w:val="clear" w:color="auto" w:fill="F8D8CE" w:themeFill="accent6" w:themeFillTint="3F"/>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shd w:val="clear" w:color="auto" w:fill="F8D8CE" w:themeFill="accent6" w:themeFillTint="3F"/>
      </w:tcPr>
    </w:tblStylePr>
    <w:tblStylePr w:type="band2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insideV w:val="single" w:sz="8" w:space="0" w:color="E6643C" w:themeColor="accent6"/>
        </w:tcBorders>
      </w:tcPr>
    </w:tblStylePr>
  </w:style>
  <w:style w:type="table" w:styleId="LightList">
    <w:name w:val="Light List"/>
    <w:basedOn w:val="TableNormal"/>
    <w:uiPriority w:val="61"/>
    <w:semiHidden/>
    <w:rsid w:val="00E45C9C"/>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semiHidden/>
    <w:rsid w:val="00E45C9C"/>
    <w:pPr>
      <w:spacing w:before="0" w:after="0" w:line="240" w:lineRule="auto"/>
    </w:p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pPr>
        <w:spacing w:before="0" w:after="0" w:line="240" w:lineRule="auto"/>
      </w:pPr>
      <w:rPr>
        <w:b/>
        <w:bCs/>
        <w:color w:val="FFFFFF" w:themeColor="background1"/>
      </w:rPr>
      <w:tblPr/>
      <w:tcPr>
        <w:shd w:val="clear" w:color="auto" w:fill="007586" w:themeFill="accent2"/>
      </w:tcPr>
    </w:tblStylePr>
    <w:tblStylePr w:type="lastRow">
      <w:pPr>
        <w:spacing w:before="0" w:after="0" w:line="240" w:lineRule="auto"/>
      </w:pPr>
      <w:rPr>
        <w:b/>
        <w:bCs/>
      </w:rPr>
      <w:tblPr/>
      <w:tcPr>
        <w:tcBorders>
          <w:top w:val="double" w:sz="6" w:space="0" w:color="007586" w:themeColor="accent2"/>
          <w:left w:val="single" w:sz="8" w:space="0" w:color="007586" w:themeColor="accent2"/>
          <w:bottom w:val="single" w:sz="8" w:space="0" w:color="007586" w:themeColor="accent2"/>
          <w:right w:val="single" w:sz="8" w:space="0" w:color="007586" w:themeColor="accent2"/>
        </w:tcBorders>
      </w:tcPr>
    </w:tblStylePr>
    <w:tblStylePr w:type="firstCol">
      <w:rPr>
        <w:b/>
        <w:bCs/>
      </w:rPr>
    </w:tblStylePr>
    <w:tblStylePr w:type="lastCol">
      <w:rPr>
        <w:b/>
        <w:bCs/>
      </w:rPr>
    </w:tblStylePr>
    <w:tblStylePr w:type="band1Vert">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tblStylePr w:type="band1Horz">
      <w:tblPr/>
      <w:tcPr>
        <w:tcBorders>
          <w:top w:val="single" w:sz="8" w:space="0" w:color="007586" w:themeColor="accent2"/>
          <w:left w:val="single" w:sz="8" w:space="0" w:color="007586" w:themeColor="accent2"/>
          <w:bottom w:val="single" w:sz="8" w:space="0" w:color="007586" w:themeColor="accent2"/>
          <w:right w:val="single" w:sz="8" w:space="0" w:color="007586" w:themeColor="accent2"/>
        </w:tcBorders>
      </w:tcPr>
    </w:tblStylePr>
  </w:style>
  <w:style w:type="table" w:styleId="LightList-Accent3">
    <w:name w:val="Light List Accent 3"/>
    <w:basedOn w:val="TableNormal"/>
    <w:uiPriority w:val="61"/>
    <w:semiHidden/>
    <w:rsid w:val="00E45C9C"/>
    <w:pPr>
      <w:spacing w:before="0" w:after="0" w:line="240" w:lineRule="auto"/>
    </w:p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pPr>
        <w:spacing w:before="0" w:after="0" w:line="240" w:lineRule="auto"/>
      </w:pPr>
      <w:rPr>
        <w:b/>
        <w:bCs/>
        <w:color w:val="FFFFFF" w:themeColor="background1"/>
      </w:rPr>
      <w:tblPr/>
      <w:tcPr>
        <w:shd w:val="clear" w:color="auto" w:fill="5AB9EB" w:themeFill="accent3"/>
      </w:tcPr>
    </w:tblStylePr>
    <w:tblStylePr w:type="lastRow">
      <w:pPr>
        <w:spacing w:before="0" w:after="0" w:line="240" w:lineRule="auto"/>
      </w:pPr>
      <w:rPr>
        <w:b/>
        <w:bCs/>
      </w:rPr>
      <w:tblPr/>
      <w:tcPr>
        <w:tcBorders>
          <w:top w:val="double" w:sz="6" w:space="0" w:color="5AB9EB" w:themeColor="accent3"/>
          <w:left w:val="single" w:sz="8" w:space="0" w:color="5AB9EB" w:themeColor="accent3"/>
          <w:bottom w:val="single" w:sz="8" w:space="0" w:color="5AB9EB" w:themeColor="accent3"/>
          <w:right w:val="single" w:sz="8" w:space="0" w:color="5AB9EB" w:themeColor="accent3"/>
        </w:tcBorders>
      </w:tcPr>
    </w:tblStylePr>
    <w:tblStylePr w:type="firstCol">
      <w:rPr>
        <w:b/>
        <w:bCs/>
      </w:rPr>
    </w:tblStylePr>
    <w:tblStylePr w:type="lastCol">
      <w:rPr>
        <w:b/>
        <w:bCs/>
      </w:rPr>
    </w:tblStylePr>
    <w:tblStylePr w:type="band1Vert">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tblStylePr w:type="band1Horz">
      <w:tblPr/>
      <w:tcPr>
        <w:tcBorders>
          <w:top w:val="single" w:sz="8" w:space="0" w:color="5AB9EB" w:themeColor="accent3"/>
          <w:left w:val="single" w:sz="8" w:space="0" w:color="5AB9EB" w:themeColor="accent3"/>
          <w:bottom w:val="single" w:sz="8" w:space="0" w:color="5AB9EB" w:themeColor="accent3"/>
          <w:right w:val="single" w:sz="8" w:space="0" w:color="5AB9EB" w:themeColor="accent3"/>
        </w:tcBorders>
      </w:tcPr>
    </w:tblStylePr>
  </w:style>
  <w:style w:type="table" w:styleId="LightList-Accent5">
    <w:name w:val="Light List Accent 5"/>
    <w:basedOn w:val="TableNormal"/>
    <w:uiPriority w:val="61"/>
    <w:semiHidden/>
    <w:rsid w:val="00E45C9C"/>
    <w:pPr>
      <w:spacing w:before="0" w:after="0" w:line="240" w:lineRule="auto"/>
    </w:p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pPr>
        <w:spacing w:before="0" w:after="0" w:line="240" w:lineRule="auto"/>
      </w:pPr>
      <w:rPr>
        <w:b/>
        <w:bCs/>
        <w:color w:val="FFFFFF" w:themeColor="background1"/>
      </w:rPr>
      <w:tblPr/>
      <w:tcPr>
        <w:shd w:val="clear" w:color="auto" w:fill="5AAA64" w:themeFill="accent5"/>
      </w:tcPr>
    </w:tblStylePr>
    <w:tblStylePr w:type="lastRow">
      <w:pPr>
        <w:spacing w:before="0" w:after="0" w:line="240" w:lineRule="auto"/>
      </w:pPr>
      <w:rPr>
        <w:b/>
        <w:bCs/>
      </w:rPr>
      <w:tblPr/>
      <w:tcPr>
        <w:tcBorders>
          <w:top w:val="double" w:sz="6" w:space="0" w:color="5AAA64" w:themeColor="accent5"/>
          <w:left w:val="single" w:sz="8" w:space="0" w:color="5AAA64" w:themeColor="accent5"/>
          <w:bottom w:val="single" w:sz="8" w:space="0" w:color="5AAA64" w:themeColor="accent5"/>
          <w:right w:val="single" w:sz="8" w:space="0" w:color="5AAA64" w:themeColor="accent5"/>
        </w:tcBorders>
      </w:tcPr>
    </w:tblStylePr>
    <w:tblStylePr w:type="firstCol">
      <w:rPr>
        <w:b/>
        <w:bCs/>
      </w:rPr>
    </w:tblStylePr>
    <w:tblStylePr w:type="lastCol">
      <w:rPr>
        <w:b/>
        <w:bCs/>
      </w:rPr>
    </w:tblStylePr>
    <w:tblStylePr w:type="band1Vert">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tblStylePr w:type="band1Horz">
      <w:tblPr/>
      <w:tcPr>
        <w:tcBorders>
          <w:top w:val="single" w:sz="8" w:space="0" w:color="5AAA64" w:themeColor="accent5"/>
          <w:left w:val="single" w:sz="8" w:space="0" w:color="5AAA64" w:themeColor="accent5"/>
          <w:bottom w:val="single" w:sz="8" w:space="0" w:color="5AAA64" w:themeColor="accent5"/>
          <w:right w:val="single" w:sz="8" w:space="0" w:color="5AAA64" w:themeColor="accent5"/>
        </w:tcBorders>
      </w:tcPr>
    </w:tblStylePr>
  </w:style>
  <w:style w:type="table" w:styleId="LightList-Accent6">
    <w:name w:val="Light List Accent 6"/>
    <w:basedOn w:val="TableNormal"/>
    <w:uiPriority w:val="61"/>
    <w:semiHidden/>
    <w:rsid w:val="00E45C9C"/>
    <w:pPr>
      <w:spacing w:before="0" w:after="0" w:line="240" w:lineRule="auto"/>
    </w:p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pPr>
        <w:spacing w:before="0" w:after="0" w:line="240" w:lineRule="auto"/>
      </w:pPr>
      <w:rPr>
        <w:b/>
        <w:bCs/>
        <w:color w:val="FFFFFF" w:themeColor="background1"/>
      </w:rPr>
      <w:tblPr/>
      <w:tcPr>
        <w:shd w:val="clear" w:color="auto" w:fill="E6643C" w:themeFill="accent6"/>
      </w:tcPr>
    </w:tblStylePr>
    <w:tblStylePr w:type="lastRow">
      <w:pPr>
        <w:spacing w:before="0" w:after="0" w:line="240" w:lineRule="auto"/>
      </w:pPr>
      <w:rPr>
        <w:b/>
        <w:bCs/>
      </w:rPr>
      <w:tblPr/>
      <w:tcPr>
        <w:tcBorders>
          <w:top w:val="double" w:sz="6" w:space="0" w:color="E6643C" w:themeColor="accent6"/>
          <w:left w:val="single" w:sz="8" w:space="0" w:color="E6643C" w:themeColor="accent6"/>
          <w:bottom w:val="single" w:sz="8" w:space="0" w:color="E6643C" w:themeColor="accent6"/>
          <w:right w:val="single" w:sz="8" w:space="0" w:color="E6643C" w:themeColor="accent6"/>
        </w:tcBorders>
      </w:tcPr>
    </w:tblStylePr>
    <w:tblStylePr w:type="firstCol">
      <w:rPr>
        <w:b/>
        <w:bCs/>
      </w:rPr>
    </w:tblStylePr>
    <w:tblStylePr w:type="lastCol">
      <w:rPr>
        <w:b/>
        <w:bCs/>
      </w:rPr>
    </w:tblStylePr>
    <w:tblStylePr w:type="band1Vert">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tblStylePr w:type="band1Horz">
      <w:tblPr/>
      <w:tcPr>
        <w:tcBorders>
          <w:top w:val="single" w:sz="8" w:space="0" w:color="E6643C" w:themeColor="accent6"/>
          <w:left w:val="single" w:sz="8" w:space="0" w:color="E6643C" w:themeColor="accent6"/>
          <w:bottom w:val="single" w:sz="8" w:space="0" w:color="E6643C" w:themeColor="accent6"/>
          <w:right w:val="single" w:sz="8" w:space="0" w:color="E6643C" w:themeColor="accent6"/>
        </w:tcBorders>
      </w:tcPr>
    </w:tblStylePr>
  </w:style>
  <w:style w:type="table" w:styleId="LightShading-Accent1">
    <w:name w:val="Light Shading Accent 1"/>
    <w:basedOn w:val="TableNormal"/>
    <w:uiPriority w:val="60"/>
    <w:semiHidden/>
    <w:rsid w:val="00E45C9C"/>
    <w:pPr>
      <w:spacing w:before="0" w:after="0" w:line="240" w:lineRule="auto"/>
    </w:pPr>
    <w:rPr>
      <w:color w:val="141A1F" w:themeColor="accent1" w:themeShade="BF"/>
    </w:rPr>
    <w:tblPr>
      <w:tblStyleRowBandSize w:val="1"/>
      <w:tblStyleColBandSize w:val="1"/>
      <w:tblBorders>
        <w:top w:val="single" w:sz="8" w:space="0" w:color="1B242A" w:themeColor="accent1"/>
        <w:bottom w:val="single" w:sz="8" w:space="0" w:color="1B242A" w:themeColor="accent1"/>
      </w:tblBorders>
    </w:tblPr>
    <w:tblStylePr w:type="fir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lastRow">
      <w:pPr>
        <w:spacing w:before="0" w:after="0" w:line="240" w:lineRule="auto"/>
      </w:pPr>
      <w:rPr>
        <w:b/>
        <w:bCs/>
      </w:rPr>
      <w:tblPr/>
      <w:tcPr>
        <w:tcBorders>
          <w:top w:val="single" w:sz="8" w:space="0" w:color="1B242A" w:themeColor="accent1"/>
          <w:left w:val="nil"/>
          <w:bottom w:val="single" w:sz="8" w:space="0" w:color="1B242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left w:val="nil"/>
          <w:right w:val="nil"/>
          <w:insideH w:val="nil"/>
          <w:insideV w:val="nil"/>
        </w:tcBorders>
        <w:shd w:val="clear" w:color="auto" w:fill="BCCAD4" w:themeFill="accent1" w:themeFillTint="3F"/>
      </w:tcPr>
    </w:tblStylePr>
  </w:style>
  <w:style w:type="table" w:styleId="LightShading-Accent2">
    <w:name w:val="Light Shading Accent 2"/>
    <w:basedOn w:val="TableNormal"/>
    <w:uiPriority w:val="60"/>
    <w:semiHidden/>
    <w:rsid w:val="00E45C9C"/>
    <w:pPr>
      <w:spacing w:before="0" w:after="0" w:line="240" w:lineRule="auto"/>
    </w:pPr>
    <w:rPr>
      <w:color w:val="005764" w:themeColor="accent2" w:themeShade="BF"/>
    </w:rPr>
    <w:tblPr>
      <w:tblStyleRowBandSize w:val="1"/>
      <w:tblStyleColBandSize w:val="1"/>
      <w:tblBorders>
        <w:top w:val="single" w:sz="8" w:space="0" w:color="007586" w:themeColor="accent2"/>
        <w:bottom w:val="single" w:sz="8" w:space="0" w:color="007586" w:themeColor="accent2"/>
      </w:tblBorders>
    </w:tblPr>
    <w:tblStylePr w:type="fir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lastRow">
      <w:pPr>
        <w:spacing w:before="0" w:after="0" w:line="240" w:lineRule="auto"/>
      </w:pPr>
      <w:rPr>
        <w:b/>
        <w:bCs/>
      </w:rPr>
      <w:tblPr/>
      <w:tcPr>
        <w:tcBorders>
          <w:top w:val="single" w:sz="8" w:space="0" w:color="007586" w:themeColor="accent2"/>
          <w:left w:val="nil"/>
          <w:bottom w:val="single" w:sz="8" w:space="0" w:color="00758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left w:val="nil"/>
          <w:right w:val="nil"/>
          <w:insideH w:val="nil"/>
          <w:insideV w:val="nil"/>
        </w:tcBorders>
        <w:shd w:val="clear" w:color="auto" w:fill="A2F2FF" w:themeFill="accent2" w:themeFillTint="3F"/>
      </w:tcPr>
    </w:tblStylePr>
  </w:style>
  <w:style w:type="table" w:styleId="LightShading-Accent3">
    <w:name w:val="Light Shading Accent 3"/>
    <w:basedOn w:val="TableNormal"/>
    <w:uiPriority w:val="60"/>
    <w:semiHidden/>
    <w:rsid w:val="00E45C9C"/>
    <w:pPr>
      <w:spacing w:before="0" w:after="0" w:line="240" w:lineRule="auto"/>
    </w:pPr>
    <w:rPr>
      <w:color w:val="1A97D9" w:themeColor="accent3" w:themeShade="BF"/>
    </w:rPr>
    <w:tblPr>
      <w:tblStyleRowBandSize w:val="1"/>
      <w:tblStyleColBandSize w:val="1"/>
      <w:tblBorders>
        <w:top w:val="single" w:sz="8" w:space="0" w:color="5AB9EB" w:themeColor="accent3"/>
        <w:bottom w:val="single" w:sz="8" w:space="0" w:color="5AB9EB" w:themeColor="accent3"/>
      </w:tblBorders>
    </w:tblPr>
    <w:tblStylePr w:type="fir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lastRow">
      <w:pPr>
        <w:spacing w:before="0" w:after="0" w:line="240" w:lineRule="auto"/>
      </w:pPr>
      <w:rPr>
        <w:b/>
        <w:bCs/>
      </w:rPr>
      <w:tblPr/>
      <w:tcPr>
        <w:tcBorders>
          <w:top w:val="single" w:sz="8" w:space="0" w:color="5AB9EB" w:themeColor="accent3"/>
          <w:left w:val="nil"/>
          <w:bottom w:val="single" w:sz="8" w:space="0" w:color="5AB9E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left w:val="nil"/>
          <w:right w:val="nil"/>
          <w:insideH w:val="nil"/>
          <w:insideV w:val="nil"/>
        </w:tcBorders>
        <w:shd w:val="clear" w:color="auto" w:fill="D5EDFA" w:themeFill="accent3" w:themeFillTint="3F"/>
      </w:tcPr>
    </w:tblStylePr>
  </w:style>
  <w:style w:type="table" w:styleId="LightShading-Accent4">
    <w:name w:val="Light Shading Accent 4"/>
    <w:basedOn w:val="TableNormal"/>
    <w:uiPriority w:val="60"/>
    <w:semiHidden/>
    <w:rsid w:val="00E45C9C"/>
    <w:pPr>
      <w:spacing w:before="0" w:after="0" w:line="240" w:lineRule="auto"/>
    </w:pPr>
    <w:rPr>
      <w:color w:val="003871" w:themeColor="accent4" w:themeShade="BF"/>
    </w:rPr>
    <w:tblPr>
      <w:tblStyleRowBandSize w:val="1"/>
      <w:tblStyleColBandSize w:val="1"/>
      <w:tblBorders>
        <w:top w:val="single" w:sz="8" w:space="0" w:color="004C97" w:themeColor="accent4"/>
        <w:bottom w:val="single" w:sz="8" w:space="0" w:color="004C97" w:themeColor="accent4"/>
      </w:tblBorders>
    </w:tblPr>
    <w:tblStylePr w:type="fir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lastRow">
      <w:pPr>
        <w:spacing w:before="0" w:after="0" w:line="240" w:lineRule="auto"/>
      </w:pPr>
      <w:rPr>
        <w:b/>
        <w:bCs/>
      </w:rPr>
      <w:tblPr/>
      <w:tcPr>
        <w:tcBorders>
          <w:top w:val="single" w:sz="8" w:space="0" w:color="004C97" w:themeColor="accent4"/>
          <w:left w:val="nil"/>
          <w:bottom w:val="single" w:sz="8" w:space="0" w:color="004C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left w:val="nil"/>
          <w:right w:val="nil"/>
          <w:insideH w:val="nil"/>
          <w:insideV w:val="nil"/>
        </w:tcBorders>
        <w:shd w:val="clear" w:color="auto" w:fill="A6D2FF" w:themeFill="accent4" w:themeFillTint="3F"/>
      </w:tcPr>
    </w:tblStylePr>
  </w:style>
  <w:style w:type="table" w:styleId="LightShading-Accent5">
    <w:name w:val="Light Shading Accent 5"/>
    <w:basedOn w:val="TableNormal"/>
    <w:uiPriority w:val="60"/>
    <w:semiHidden/>
    <w:rsid w:val="00E45C9C"/>
    <w:pPr>
      <w:spacing w:before="0" w:after="0" w:line="240" w:lineRule="auto"/>
    </w:pPr>
    <w:rPr>
      <w:color w:val="428049" w:themeColor="accent5" w:themeShade="BF"/>
    </w:rPr>
    <w:tblPr>
      <w:tblStyleRowBandSize w:val="1"/>
      <w:tblStyleColBandSize w:val="1"/>
      <w:tblBorders>
        <w:top w:val="single" w:sz="8" w:space="0" w:color="5AAA64" w:themeColor="accent5"/>
        <w:bottom w:val="single" w:sz="8" w:space="0" w:color="5AAA64" w:themeColor="accent5"/>
      </w:tblBorders>
    </w:tblPr>
    <w:tblStylePr w:type="fir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lastRow">
      <w:pPr>
        <w:spacing w:before="0" w:after="0" w:line="240" w:lineRule="auto"/>
      </w:pPr>
      <w:rPr>
        <w:b/>
        <w:bCs/>
      </w:rPr>
      <w:tblPr/>
      <w:tcPr>
        <w:tcBorders>
          <w:top w:val="single" w:sz="8" w:space="0" w:color="5AAA64" w:themeColor="accent5"/>
          <w:left w:val="nil"/>
          <w:bottom w:val="single" w:sz="8" w:space="0" w:color="5AAA6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left w:val="nil"/>
          <w:right w:val="nil"/>
          <w:insideH w:val="nil"/>
          <w:insideV w:val="nil"/>
        </w:tcBorders>
        <w:shd w:val="clear" w:color="auto" w:fill="D6EAD8" w:themeFill="accent5" w:themeFillTint="3F"/>
      </w:tcPr>
    </w:tblStylePr>
  </w:style>
  <w:style w:type="table" w:styleId="LightShading-Accent6">
    <w:name w:val="Light Shading Accent 6"/>
    <w:basedOn w:val="TableNormal"/>
    <w:uiPriority w:val="60"/>
    <w:semiHidden/>
    <w:rsid w:val="00E45C9C"/>
    <w:pPr>
      <w:spacing w:before="0" w:after="0" w:line="240" w:lineRule="auto"/>
    </w:pPr>
    <w:rPr>
      <w:color w:val="C04018" w:themeColor="accent6" w:themeShade="BF"/>
    </w:rPr>
    <w:tblPr>
      <w:tblStyleRowBandSize w:val="1"/>
      <w:tblStyleColBandSize w:val="1"/>
      <w:tblBorders>
        <w:top w:val="single" w:sz="8" w:space="0" w:color="E6643C" w:themeColor="accent6"/>
        <w:bottom w:val="single" w:sz="8" w:space="0" w:color="E6643C" w:themeColor="accent6"/>
      </w:tblBorders>
    </w:tblPr>
    <w:tblStylePr w:type="fir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lastRow">
      <w:pPr>
        <w:spacing w:before="0" w:after="0" w:line="240" w:lineRule="auto"/>
      </w:pPr>
      <w:rPr>
        <w:b/>
        <w:bCs/>
      </w:rPr>
      <w:tblPr/>
      <w:tcPr>
        <w:tcBorders>
          <w:top w:val="single" w:sz="8" w:space="0" w:color="E6643C" w:themeColor="accent6"/>
          <w:left w:val="nil"/>
          <w:bottom w:val="single" w:sz="8" w:space="0" w:color="E6643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left w:val="nil"/>
          <w:right w:val="nil"/>
          <w:insideH w:val="nil"/>
          <w:insideV w:val="nil"/>
        </w:tcBorders>
        <w:shd w:val="clear" w:color="auto" w:fill="F8D8CE" w:themeFill="accent6" w:themeFillTint="3F"/>
      </w:tcPr>
    </w:tblStylePr>
  </w:style>
  <w:style w:type="table" w:styleId="ListTable1Light">
    <w:name w:val="List Table 1 Light"/>
    <w:basedOn w:val="TableNormal"/>
    <w:uiPriority w:val="46"/>
    <w:rsid w:val="00E45C9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45C9C"/>
    <w:pPr>
      <w:spacing w:after="0" w:line="240" w:lineRule="auto"/>
    </w:pPr>
    <w:tblPr>
      <w:tblStyleRowBandSize w:val="1"/>
      <w:tblStyleColBandSize w:val="1"/>
    </w:tblPr>
    <w:tblStylePr w:type="firstRow">
      <w:rPr>
        <w:b/>
        <w:bCs/>
      </w:rPr>
      <w:tblPr/>
      <w:tcPr>
        <w:tcBorders>
          <w:bottom w:val="single" w:sz="4" w:space="0" w:color="607F95" w:themeColor="accent1" w:themeTint="99"/>
        </w:tcBorders>
      </w:tcPr>
    </w:tblStylePr>
    <w:tblStylePr w:type="lastRow">
      <w:rPr>
        <w:b/>
        <w:bCs/>
      </w:rPr>
      <w:tblPr/>
      <w:tcPr>
        <w:tcBorders>
          <w:top w:val="sing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1Light-Accent2">
    <w:name w:val="List Table 1 Light Accent 2"/>
    <w:basedOn w:val="TableNormal"/>
    <w:uiPriority w:val="46"/>
    <w:rsid w:val="00E45C9C"/>
    <w:pPr>
      <w:spacing w:after="0" w:line="240" w:lineRule="auto"/>
    </w:pPr>
    <w:tblPr>
      <w:tblStyleRowBandSize w:val="1"/>
      <w:tblStyleColBandSize w:val="1"/>
    </w:tblPr>
    <w:tblStylePr w:type="firstRow">
      <w:rPr>
        <w:b/>
        <w:bCs/>
      </w:rPr>
      <w:tblPr/>
      <w:tcPr>
        <w:tcBorders>
          <w:bottom w:val="single" w:sz="4" w:space="0" w:color="1DE1FF" w:themeColor="accent2" w:themeTint="99"/>
        </w:tcBorders>
      </w:tcPr>
    </w:tblStylePr>
    <w:tblStylePr w:type="lastRow">
      <w:rPr>
        <w:b/>
        <w:bCs/>
      </w:rPr>
      <w:tblPr/>
      <w:tcPr>
        <w:tcBorders>
          <w:top w:val="sing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1Light-Accent3">
    <w:name w:val="List Table 1 Light Accent 3"/>
    <w:basedOn w:val="TableNormal"/>
    <w:uiPriority w:val="46"/>
    <w:rsid w:val="00E45C9C"/>
    <w:pPr>
      <w:spacing w:after="0" w:line="240" w:lineRule="auto"/>
    </w:pPr>
    <w:tblPr>
      <w:tblStyleRowBandSize w:val="1"/>
      <w:tblStyleColBandSize w:val="1"/>
    </w:tblPr>
    <w:tblStylePr w:type="firstRow">
      <w:rPr>
        <w:b/>
        <w:bCs/>
      </w:rPr>
      <w:tblPr/>
      <w:tcPr>
        <w:tcBorders>
          <w:bottom w:val="single" w:sz="4" w:space="0" w:color="9CD4F3" w:themeColor="accent3" w:themeTint="99"/>
        </w:tcBorders>
      </w:tcPr>
    </w:tblStylePr>
    <w:tblStylePr w:type="lastRow">
      <w:rPr>
        <w:b/>
        <w:bCs/>
      </w:rPr>
      <w:tblPr/>
      <w:tcPr>
        <w:tcBorders>
          <w:top w:val="sing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1Light-Accent4">
    <w:name w:val="List Table 1 Light Accent 4"/>
    <w:basedOn w:val="TableNormal"/>
    <w:uiPriority w:val="46"/>
    <w:rsid w:val="00E45C9C"/>
    <w:pPr>
      <w:spacing w:after="0" w:line="240" w:lineRule="auto"/>
    </w:pPr>
    <w:tblPr>
      <w:tblStyleRowBandSize w:val="1"/>
      <w:tblStyleColBandSize w:val="1"/>
    </w:tblPr>
    <w:tblStylePr w:type="firstRow">
      <w:rPr>
        <w:b/>
        <w:bCs/>
      </w:rPr>
      <w:tblPr/>
      <w:tcPr>
        <w:tcBorders>
          <w:bottom w:val="single" w:sz="4" w:space="0" w:color="2793FF" w:themeColor="accent4" w:themeTint="99"/>
        </w:tcBorders>
      </w:tcPr>
    </w:tblStylePr>
    <w:tblStylePr w:type="lastRow">
      <w:rPr>
        <w:b/>
        <w:bCs/>
      </w:rPr>
      <w:tblPr/>
      <w:tcPr>
        <w:tcBorders>
          <w:top w:val="sing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1Light-Accent5">
    <w:name w:val="List Table 1 Light Accent 5"/>
    <w:basedOn w:val="TableNormal"/>
    <w:uiPriority w:val="46"/>
    <w:rsid w:val="00E45C9C"/>
    <w:pPr>
      <w:spacing w:after="0" w:line="240" w:lineRule="auto"/>
    </w:pPr>
    <w:tblPr>
      <w:tblStyleRowBandSize w:val="1"/>
      <w:tblStyleColBandSize w:val="1"/>
    </w:tblPr>
    <w:tblStylePr w:type="firstRow">
      <w:rPr>
        <w:b/>
        <w:bCs/>
      </w:rPr>
      <w:tblPr/>
      <w:tcPr>
        <w:tcBorders>
          <w:bottom w:val="single" w:sz="4" w:space="0" w:color="9CCCA1" w:themeColor="accent5" w:themeTint="99"/>
        </w:tcBorders>
      </w:tcPr>
    </w:tblStylePr>
    <w:tblStylePr w:type="lastRow">
      <w:rPr>
        <w:b/>
        <w:bCs/>
      </w:rPr>
      <w:tblPr/>
      <w:tcPr>
        <w:tcBorders>
          <w:top w:val="sing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1Light-Accent6">
    <w:name w:val="List Table 1 Light Accent 6"/>
    <w:basedOn w:val="TableNormal"/>
    <w:uiPriority w:val="46"/>
    <w:rsid w:val="00E45C9C"/>
    <w:pPr>
      <w:spacing w:after="0" w:line="240" w:lineRule="auto"/>
    </w:pPr>
    <w:tblPr>
      <w:tblStyleRowBandSize w:val="1"/>
      <w:tblStyleColBandSize w:val="1"/>
    </w:tblPr>
    <w:tblStylePr w:type="firstRow">
      <w:rPr>
        <w:b/>
        <w:bCs/>
      </w:rPr>
      <w:tblPr/>
      <w:tcPr>
        <w:tcBorders>
          <w:bottom w:val="single" w:sz="4" w:space="0" w:color="F0A28A" w:themeColor="accent6" w:themeTint="99"/>
        </w:tcBorders>
      </w:tcPr>
    </w:tblStylePr>
    <w:tblStylePr w:type="lastRow">
      <w:rPr>
        <w:b/>
        <w:bCs/>
      </w:rPr>
      <w:tblPr/>
      <w:tcPr>
        <w:tcBorders>
          <w:top w:val="sing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2">
    <w:name w:val="List Table 2"/>
    <w:basedOn w:val="TableNormal"/>
    <w:uiPriority w:val="47"/>
    <w:rsid w:val="00E45C9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45C9C"/>
    <w:pPr>
      <w:spacing w:after="0" w:line="240" w:lineRule="auto"/>
    </w:pPr>
    <w:tblPr>
      <w:tblStyleRowBandSize w:val="1"/>
      <w:tblStyleColBandSize w:val="1"/>
      <w:tblBorders>
        <w:top w:val="single" w:sz="4" w:space="0" w:color="607F95" w:themeColor="accent1" w:themeTint="99"/>
        <w:bottom w:val="single" w:sz="4" w:space="0" w:color="607F95" w:themeColor="accent1" w:themeTint="99"/>
        <w:insideH w:val="single" w:sz="4" w:space="0" w:color="607F9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2-Accent2">
    <w:name w:val="List Table 2 Accent 2"/>
    <w:basedOn w:val="TableNormal"/>
    <w:uiPriority w:val="47"/>
    <w:rsid w:val="00E45C9C"/>
    <w:pPr>
      <w:spacing w:after="0" w:line="240" w:lineRule="auto"/>
    </w:pPr>
    <w:tblPr>
      <w:tblStyleRowBandSize w:val="1"/>
      <w:tblStyleColBandSize w:val="1"/>
      <w:tblBorders>
        <w:top w:val="single" w:sz="4" w:space="0" w:color="1DE1FF" w:themeColor="accent2" w:themeTint="99"/>
        <w:bottom w:val="single" w:sz="4" w:space="0" w:color="1DE1FF" w:themeColor="accent2" w:themeTint="99"/>
        <w:insideH w:val="single" w:sz="4" w:space="0" w:color="1DE1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2-Accent3">
    <w:name w:val="List Table 2 Accent 3"/>
    <w:basedOn w:val="TableNormal"/>
    <w:uiPriority w:val="47"/>
    <w:rsid w:val="00E45C9C"/>
    <w:pPr>
      <w:spacing w:after="0" w:line="240" w:lineRule="auto"/>
    </w:pPr>
    <w:tblPr>
      <w:tblStyleRowBandSize w:val="1"/>
      <w:tblStyleColBandSize w:val="1"/>
      <w:tblBorders>
        <w:top w:val="single" w:sz="4" w:space="0" w:color="9CD4F3" w:themeColor="accent3" w:themeTint="99"/>
        <w:bottom w:val="single" w:sz="4" w:space="0" w:color="9CD4F3" w:themeColor="accent3" w:themeTint="99"/>
        <w:insideH w:val="single" w:sz="4" w:space="0" w:color="9CD4F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2-Accent4">
    <w:name w:val="List Table 2 Accent 4"/>
    <w:basedOn w:val="TableNormal"/>
    <w:uiPriority w:val="47"/>
    <w:rsid w:val="00E45C9C"/>
    <w:pPr>
      <w:spacing w:after="0" w:line="240" w:lineRule="auto"/>
    </w:pPr>
    <w:tblPr>
      <w:tblStyleRowBandSize w:val="1"/>
      <w:tblStyleColBandSize w:val="1"/>
      <w:tblBorders>
        <w:top w:val="single" w:sz="4" w:space="0" w:color="2793FF" w:themeColor="accent4" w:themeTint="99"/>
        <w:bottom w:val="single" w:sz="4" w:space="0" w:color="2793FF" w:themeColor="accent4" w:themeTint="99"/>
        <w:insideH w:val="single" w:sz="4" w:space="0" w:color="2793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2-Accent5">
    <w:name w:val="List Table 2 Accent 5"/>
    <w:basedOn w:val="TableNormal"/>
    <w:uiPriority w:val="47"/>
    <w:rsid w:val="00E45C9C"/>
    <w:pPr>
      <w:spacing w:after="0" w:line="240" w:lineRule="auto"/>
    </w:pPr>
    <w:tblPr>
      <w:tblStyleRowBandSize w:val="1"/>
      <w:tblStyleColBandSize w:val="1"/>
      <w:tblBorders>
        <w:top w:val="single" w:sz="4" w:space="0" w:color="9CCCA1" w:themeColor="accent5" w:themeTint="99"/>
        <w:bottom w:val="single" w:sz="4" w:space="0" w:color="9CCCA1" w:themeColor="accent5" w:themeTint="99"/>
        <w:insideH w:val="single" w:sz="4" w:space="0" w:color="9CCCA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2-Accent6">
    <w:name w:val="List Table 2 Accent 6"/>
    <w:basedOn w:val="TableNormal"/>
    <w:uiPriority w:val="47"/>
    <w:rsid w:val="00E45C9C"/>
    <w:pPr>
      <w:spacing w:after="0" w:line="240" w:lineRule="auto"/>
    </w:pPr>
    <w:tblPr>
      <w:tblStyleRowBandSize w:val="1"/>
      <w:tblStyleColBandSize w:val="1"/>
      <w:tblBorders>
        <w:top w:val="single" w:sz="4" w:space="0" w:color="F0A28A" w:themeColor="accent6" w:themeTint="99"/>
        <w:bottom w:val="single" w:sz="4" w:space="0" w:color="F0A28A" w:themeColor="accent6" w:themeTint="99"/>
        <w:insideH w:val="single" w:sz="4" w:space="0" w:color="F0A28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3">
    <w:name w:val="List Table 3"/>
    <w:basedOn w:val="TableNormal"/>
    <w:uiPriority w:val="48"/>
    <w:rsid w:val="00E45C9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45C9C"/>
    <w:pPr>
      <w:spacing w:after="0" w:line="240" w:lineRule="auto"/>
    </w:pPr>
    <w:tblPr>
      <w:tblStyleRowBandSize w:val="1"/>
      <w:tblStyleColBandSize w:val="1"/>
      <w:tblBorders>
        <w:top w:val="single" w:sz="4" w:space="0" w:color="1B242A" w:themeColor="accent1"/>
        <w:left w:val="single" w:sz="4" w:space="0" w:color="1B242A" w:themeColor="accent1"/>
        <w:bottom w:val="single" w:sz="4" w:space="0" w:color="1B242A" w:themeColor="accent1"/>
        <w:right w:val="single" w:sz="4" w:space="0" w:color="1B242A" w:themeColor="accent1"/>
      </w:tblBorders>
    </w:tblPr>
    <w:tblStylePr w:type="firstRow">
      <w:rPr>
        <w:b/>
        <w:bCs/>
        <w:color w:val="FFFFFF" w:themeColor="background1"/>
      </w:rPr>
      <w:tblPr/>
      <w:tcPr>
        <w:shd w:val="clear" w:color="auto" w:fill="1B242A" w:themeFill="accent1"/>
      </w:tcPr>
    </w:tblStylePr>
    <w:tblStylePr w:type="lastRow">
      <w:rPr>
        <w:b/>
        <w:bCs/>
      </w:rPr>
      <w:tblPr/>
      <w:tcPr>
        <w:tcBorders>
          <w:top w:val="double" w:sz="4" w:space="0" w:color="1B242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242A" w:themeColor="accent1"/>
          <w:right w:val="single" w:sz="4" w:space="0" w:color="1B242A" w:themeColor="accent1"/>
        </w:tcBorders>
      </w:tcPr>
    </w:tblStylePr>
    <w:tblStylePr w:type="band1Horz">
      <w:tblPr/>
      <w:tcPr>
        <w:tcBorders>
          <w:top w:val="single" w:sz="4" w:space="0" w:color="1B242A" w:themeColor="accent1"/>
          <w:bottom w:val="single" w:sz="4" w:space="0" w:color="1B242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242A" w:themeColor="accent1"/>
          <w:left w:val="nil"/>
        </w:tcBorders>
      </w:tcPr>
    </w:tblStylePr>
    <w:tblStylePr w:type="swCell">
      <w:tblPr/>
      <w:tcPr>
        <w:tcBorders>
          <w:top w:val="double" w:sz="4" w:space="0" w:color="1B242A" w:themeColor="accent1"/>
          <w:right w:val="nil"/>
        </w:tcBorders>
      </w:tcPr>
    </w:tblStylePr>
  </w:style>
  <w:style w:type="table" w:styleId="ListTable3-Accent2">
    <w:name w:val="List Table 3 Accent 2"/>
    <w:basedOn w:val="TableNormal"/>
    <w:uiPriority w:val="48"/>
    <w:rsid w:val="00E45C9C"/>
    <w:pPr>
      <w:spacing w:after="0" w:line="240" w:lineRule="auto"/>
    </w:pPr>
    <w:tblPr>
      <w:tblStyleRowBandSize w:val="1"/>
      <w:tblStyleColBandSize w:val="1"/>
      <w:tblBorders>
        <w:top w:val="single" w:sz="4" w:space="0" w:color="007586" w:themeColor="accent2"/>
        <w:left w:val="single" w:sz="4" w:space="0" w:color="007586" w:themeColor="accent2"/>
        <w:bottom w:val="single" w:sz="4" w:space="0" w:color="007586" w:themeColor="accent2"/>
        <w:right w:val="single" w:sz="4" w:space="0" w:color="007586" w:themeColor="accent2"/>
      </w:tblBorders>
    </w:tblPr>
    <w:tblStylePr w:type="firstRow">
      <w:rPr>
        <w:b/>
        <w:bCs/>
        <w:color w:val="FFFFFF" w:themeColor="background1"/>
      </w:rPr>
      <w:tblPr/>
      <w:tcPr>
        <w:shd w:val="clear" w:color="auto" w:fill="007586" w:themeFill="accent2"/>
      </w:tcPr>
    </w:tblStylePr>
    <w:tblStylePr w:type="lastRow">
      <w:rPr>
        <w:b/>
        <w:bCs/>
      </w:rPr>
      <w:tblPr/>
      <w:tcPr>
        <w:tcBorders>
          <w:top w:val="double" w:sz="4" w:space="0" w:color="00758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86" w:themeColor="accent2"/>
          <w:right w:val="single" w:sz="4" w:space="0" w:color="007586" w:themeColor="accent2"/>
        </w:tcBorders>
      </w:tcPr>
    </w:tblStylePr>
    <w:tblStylePr w:type="band1Horz">
      <w:tblPr/>
      <w:tcPr>
        <w:tcBorders>
          <w:top w:val="single" w:sz="4" w:space="0" w:color="007586" w:themeColor="accent2"/>
          <w:bottom w:val="single" w:sz="4" w:space="0" w:color="00758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86" w:themeColor="accent2"/>
          <w:left w:val="nil"/>
        </w:tcBorders>
      </w:tcPr>
    </w:tblStylePr>
    <w:tblStylePr w:type="swCell">
      <w:tblPr/>
      <w:tcPr>
        <w:tcBorders>
          <w:top w:val="double" w:sz="4" w:space="0" w:color="007586" w:themeColor="accent2"/>
          <w:right w:val="nil"/>
        </w:tcBorders>
      </w:tcPr>
    </w:tblStylePr>
  </w:style>
  <w:style w:type="table" w:styleId="ListTable3-Accent3">
    <w:name w:val="List Table 3 Accent 3"/>
    <w:basedOn w:val="TableNormal"/>
    <w:uiPriority w:val="48"/>
    <w:rsid w:val="00E45C9C"/>
    <w:pPr>
      <w:spacing w:after="0" w:line="240" w:lineRule="auto"/>
    </w:pPr>
    <w:tblPr>
      <w:tblStyleRowBandSize w:val="1"/>
      <w:tblStyleColBandSize w:val="1"/>
      <w:tblBorders>
        <w:top w:val="single" w:sz="4" w:space="0" w:color="5AB9EB" w:themeColor="accent3"/>
        <w:left w:val="single" w:sz="4" w:space="0" w:color="5AB9EB" w:themeColor="accent3"/>
        <w:bottom w:val="single" w:sz="4" w:space="0" w:color="5AB9EB" w:themeColor="accent3"/>
        <w:right w:val="single" w:sz="4" w:space="0" w:color="5AB9EB" w:themeColor="accent3"/>
      </w:tblBorders>
    </w:tblPr>
    <w:tblStylePr w:type="firstRow">
      <w:rPr>
        <w:b/>
        <w:bCs/>
        <w:color w:val="FFFFFF" w:themeColor="background1"/>
      </w:rPr>
      <w:tblPr/>
      <w:tcPr>
        <w:shd w:val="clear" w:color="auto" w:fill="5AB9EB" w:themeFill="accent3"/>
      </w:tcPr>
    </w:tblStylePr>
    <w:tblStylePr w:type="lastRow">
      <w:rPr>
        <w:b/>
        <w:bCs/>
      </w:rPr>
      <w:tblPr/>
      <w:tcPr>
        <w:tcBorders>
          <w:top w:val="double" w:sz="4" w:space="0" w:color="5AB9E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B9EB" w:themeColor="accent3"/>
          <w:right w:val="single" w:sz="4" w:space="0" w:color="5AB9EB" w:themeColor="accent3"/>
        </w:tcBorders>
      </w:tcPr>
    </w:tblStylePr>
    <w:tblStylePr w:type="band1Horz">
      <w:tblPr/>
      <w:tcPr>
        <w:tcBorders>
          <w:top w:val="single" w:sz="4" w:space="0" w:color="5AB9EB" w:themeColor="accent3"/>
          <w:bottom w:val="single" w:sz="4" w:space="0" w:color="5AB9E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B9EB" w:themeColor="accent3"/>
          <w:left w:val="nil"/>
        </w:tcBorders>
      </w:tcPr>
    </w:tblStylePr>
    <w:tblStylePr w:type="swCell">
      <w:tblPr/>
      <w:tcPr>
        <w:tcBorders>
          <w:top w:val="double" w:sz="4" w:space="0" w:color="5AB9EB" w:themeColor="accent3"/>
          <w:right w:val="nil"/>
        </w:tcBorders>
      </w:tcPr>
    </w:tblStylePr>
  </w:style>
  <w:style w:type="table" w:styleId="ListTable3-Accent4">
    <w:name w:val="List Table 3 Accent 4"/>
    <w:basedOn w:val="TableNormal"/>
    <w:uiPriority w:val="48"/>
    <w:rsid w:val="00E45C9C"/>
    <w:pPr>
      <w:spacing w:after="0" w:line="240" w:lineRule="auto"/>
    </w:pPr>
    <w:tblPr>
      <w:tblStyleRowBandSize w:val="1"/>
      <w:tblStyleColBandSize w:val="1"/>
      <w:tblBorders>
        <w:top w:val="single" w:sz="4" w:space="0" w:color="004C97" w:themeColor="accent4"/>
        <w:left w:val="single" w:sz="4" w:space="0" w:color="004C97" w:themeColor="accent4"/>
        <w:bottom w:val="single" w:sz="4" w:space="0" w:color="004C97" w:themeColor="accent4"/>
        <w:right w:val="single" w:sz="4" w:space="0" w:color="004C97" w:themeColor="accent4"/>
      </w:tblBorders>
    </w:tblPr>
    <w:tblStylePr w:type="firstRow">
      <w:rPr>
        <w:b/>
        <w:bCs/>
        <w:color w:val="FFFFFF" w:themeColor="background1"/>
      </w:rPr>
      <w:tblPr/>
      <w:tcPr>
        <w:shd w:val="clear" w:color="auto" w:fill="004C97" w:themeFill="accent4"/>
      </w:tcPr>
    </w:tblStylePr>
    <w:tblStylePr w:type="lastRow">
      <w:rPr>
        <w:b/>
        <w:bCs/>
      </w:rPr>
      <w:tblPr/>
      <w:tcPr>
        <w:tcBorders>
          <w:top w:val="double" w:sz="4" w:space="0" w:color="004C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4"/>
          <w:right w:val="single" w:sz="4" w:space="0" w:color="004C97" w:themeColor="accent4"/>
        </w:tcBorders>
      </w:tcPr>
    </w:tblStylePr>
    <w:tblStylePr w:type="band1Horz">
      <w:tblPr/>
      <w:tcPr>
        <w:tcBorders>
          <w:top w:val="single" w:sz="4" w:space="0" w:color="004C97" w:themeColor="accent4"/>
          <w:bottom w:val="single" w:sz="4" w:space="0" w:color="004C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4"/>
          <w:left w:val="nil"/>
        </w:tcBorders>
      </w:tcPr>
    </w:tblStylePr>
    <w:tblStylePr w:type="swCell">
      <w:tblPr/>
      <w:tcPr>
        <w:tcBorders>
          <w:top w:val="double" w:sz="4" w:space="0" w:color="004C97" w:themeColor="accent4"/>
          <w:right w:val="nil"/>
        </w:tcBorders>
      </w:tcPr>
    </w:tblStylePr>
  </w:style>
  <w:style w:type="table" w:styleId="ListTable3-Accent5">
    <w:name w:val="List Table 3 Accent 5"/>
    <w:basedOn w:val="TableNormal"/>
    <w:uiPriority w:val="48"/>
    <w:rsid w:val="00E45C9C"/>
    <w:pPr>
      <w:spacing w:after="0" w:line="240" w:lineRule="auto"/>
    </w:pPr>
    <w:tblPr>
      <w:tblStyleRowBandSize w:val="1"/>
      <w:tblStyleColBandSize w:val="1"/>
      <w:tblBorders>
        <w:top w:val="single" w:sz="4" w:space="0" w:color="5AAA64" w:themeColor="accent5"/>
        <w:left w:val="single" w:sz="4" w:space="0" w:color="5AAA64" w:themeColor="accent5"/>
        <w:bottom w:val="single" w:sz="4" w:space="0" w:color="5AAA64" w:themeColor="accent5"/>
        <w:right w:val="single" w:sz="4" w:space="0" w:color="5AAA64" w:themeColor="accent5"/>
      </w:tblBorders>
    </w:tblPr>
    <w:tblStylePr w:type="firstRow">
      <w:rPr>
        <w:b/>
        <w:bCs/>
        <w:color w:val="FFFFFF" w:themeColor="background1"/>
      </w:rPr>
      <w:tblPr/>
      <w:tcPr>
        <w:shd w:val="clear" w:color="auto" w:fill="5AAA64" w:themeFill="accent5"/>
      </w:tcPr>
    </w:tblStylePr>
    <w:tblStylePr w:type="lastRow">
      <w:rPr>
        <w:b/>
        <w:bCs/>
      </w:rPr>
      <w:tblPr/>
      <w:tcPr>
        <w:tcBorders>
          <w:top w:val="double" w:sz="4" w:space="0" w:color="5AAA6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A64" w:themeColor="accent5"/>
          <w:right w:val="single" w:sz="4" w:space="0" w:color="5AAA64" w:themeColor="accent5"/>
        </w:tcBorders>
      </w:tcPr>
    </w:tblStylePr>
    <w:tblStylePr w:type="band1Horz">
      <w:tblPr/>
      <w:tcPr>
        <w:tcBorders>
          <w:top w:val="single" w:sz="4" w:space="0" w:color="5AAA64" w:themeColor="accent5"/>
          <w:bottom w:val="single" w:sz="4" w:space="0" w:color="5AAA6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A64" w:themeColor="accent5"/>
          <w:left w:val="nil"/>
        </w:tcBorders>
      </w:tcPr>
    </w:tblStylePr>
    <w:tblStylePr w:type="swCell">
      <w:tblPr/>
      <w:tcPr>
        <w:tcBorders>
          <w:top w:val="double" w:sz="4" w:space="0" w:color="5AAA64" w:themeColor="accent5"/>
          <w:right w:val="nil"/>
        </w:tcBorders>
      </w:tcPr>
    </w:tblStylePr>
  </w:style>
  <w:style w:type="table" w:styleId="ListTable3-Accent6">
    <w:name w:val="List Table 3 Accent 6"/>
    <w:basedOn w:val="TableNormal"/>
    <w:uiPriority w:val="48"/>
    <w:rsid w:val="00E45C9C"/>
    <w:pPr>
      <w:spacing w:after="0" w:line="240" w:lineRule="auto"/>
    </w:pPr>
    <w:tblPr>
      <w:tblStyleRowBandSize w:val="1"/>
      <w:tblStyleColBandSize w:val="1"/>
      <w:tblBorders>
        <w:top w:val="single" w:sz="4" w:space="0" w:color="E6643C" w:themeColor="accent6"/>
        <w:left w:val="single" w:sz="4" w:space="0" w:color="E6643C" w:themeColor="accent6"/>
        <w:bottom w:val="single" w:sz="4" w:space="0" w:color="E6643C" w:themeColor="accent6"/>
        <w:right w:val="single" w:sz="4" w:space="0" w:color="E6643C" w:themeColor="accent6"/>
      </w:tblBorders>
    </w:tblPr>
    <w:tblStylePr w:type="firstRow">
      <w:rPr>
        <w:b/>
        <w:bCs/>
        <w:color w:val="FFFFFF" w:themeColor="background1"/>
      </w:rPr>
      <w:tblPr/>
      <w:tcPr>
        <w:shd w:val="clear" w:color="auto" w:fill="E6643C" w:themeFill="accent6"/>
      </w:tcPr>
    </w:tblStylePr>
    <w:tblStylePr w:type="lastRow">
      <w:rPr>
        <w:b/>
        <w:bCs/>
      </w:rPr>
      <w:tblPr/>
      <w:tcPr>
        <w:tcBorders>
          <w:top w:val="double" w:sz="4" w:space="0" w:color="E6643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43C" w:themeColor="accent6"/>
          <w:right w:val="single" w:sz="4" w:space="0" w:color="E6643C" w:themeColor="accent6"/>
        </w:tcBorders>
      </w:tcPr>
    </w:tblStylePr>
    <w:tblStylePr w:type="band1Horz">
      <w:tblPr/>
      <w:tcPr>
        <w:tcBorders>
          <w:top w:val="single" w:sz="4" w:space="0" w:color="E6643C" w:themeColor="accent6"/>
          <w:bottom w:val="single" w:sz="4" w:space="0" w:color="E6643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43C" w:themeColor="accent6"/>
          <w:left w:val="nil"/>
        </w:tcBorders>
      </w:tcPr>
    </w:tblStylePr>
    <w:tblStylePr w:type="swCell">
      <w:tblPr/>
      <w:tcPr>
        <w:tcBorders>
          <w:top w:val="double" w:sz="4" w:space="0" w:color="E6643C" w:themeColor="accent6"/>
          <w:right w:val="nil"/>
        </w:tcBorders>
      </w:tcPr>
    </w:tblStylePr>
  </w:style>
  <w:style w:type="table" w:styleId="ListTable4">
    <w:name w:val="List Table 4"/>
    <w:basedOn w:val="TableNormal"/>
    <w:uiPriority w:val="49"/>
    <w:rsid w:val="00E45C9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45C9C"/>
    <w:pPr>
      <w:spacing w:after="0" w:line="240" w:lineRule="auto"/>
    </w:pPr>
    <w:tblPr>
      <w:tblStyleRowBandSize w:val="1"/>
      <w:tblStyleColBandSize w:val="1"/>
      <w:tblBorders>
        <w:top w:val="single" w:sz="4" w:space="0" w:color="607F95" w:themeColor="accent1" w:themeTint="99"/>
        <w:left w:val="single" w:sz="4" w:space="0" w:color="607F95" w:themeColor="accent1" w:themeTint="99"/>
        <w:bottom w:val="single" w:sz="4" w:space="0" w:color="607F95" w:themeColor="accent1" w:themeTint="99"/>
        <w:right w:val="single" w:sz="4" w:space="0" w:color="607F95" w:themeColor="accent1" w:themeTint="99"/>
        <w:insideH w:val="single" w:sz="4" w:space="0" w:color="607F95" w:themeColor="accent1" w:themeTint="99"/>
      </w:tblBorders>
    </w:tblPr>
    <w:tblStylePr w:type="firstRow">
      <w:rPr>
        <w:b/>
        <w:bCs/>
        <w:color w:val="FFFFFF" w:themeColor="background1"/>
      </w:rPr>
      <w:tblPr/>
      <w:tcPr>
        <w:tcBorders>
          <w:top w:val="single" w:sz="4" w:space="0" w:color="1B242A" w:themeColor="accent1"/>
          <w:left w:val="single" w:sz="4" w:space="0" w:color="1B242A" w:themeColor="accent1"/>
          <w:bottom w:val="single" w:sz="4" w:space="0" w:color="1B242A" w:themeColor="accent1"/>
          <w:right w:val="single" w:sz="4" w:space="0" w:color="1B242A" w:themeColor="accent1"/>
          <w:insideH w:val="nil"/>
        </w:tcBorders>
        <w:shd w:val="clear" w:color="auto" w:fill="1B242A" w:themeFill="accent1"/>
      </w:tcPr>
    </w:tblStylePr>
    <w:tblStylePr w:type="lastRow">
      <w:rPr>
        <w:b/>
        <w:bCs/>
      </w:rPr>
      <w:tblPr/>
      <w:tcPr>
        <w:tcBorders>
          <w:top w:val="double" w:sz="4" w:space="0" w:color="607F95" w:themeColor="accent1" w:themeTint="99"/>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4-Accent2">
    <w:name w:val="List Table 4 Accent 2"/>
    <w:basedOn w:val="TableNormal"/>
    <w:uiPriority w:val="49"/>
    <w:rsid w:val="00E45C9C"/>
    <w:pPr>
      <w:spacing w:after="0" w:line="240" w:lineRule="auto"/>
    </w:pPr>
    <w:tblPr>
      <w:tblStyleRowBandSize w:val="1"/>
      <w:tblStyleColBandSize w:val="1"/>
      <w:tblBorders>
        <w:top w:val="single" w:sz="4" w:space="0" w:color="1DE1FF" w:themeColor="accent2" w:themeTint="99"/>
        <w:left w:val="single" w:sz="4" w:space="0" w:color="1DE1FF" w:themeColor="accent2" w:themeTint="99"/>
        <w:bottom w:val="single" w:sz="4" w:space="0" w:color="1DE1FF" w:themeColor="accent2" w:themeTint="99"/>
        <w:right w:val="single" w:sz="4" w:space="0" w:color="1DE1FF" w:themeColor="accent2" w:themeTint="99"/>
        <w:insideH w:val="single" w:sz="4" w:space="0" w:color="1DE1FF" w:themeColor="accent2" w:themeTint="99"/>
      </w:tblBorders>
    </w:tblPr>
    <w:tblStylePr w:type="firstRow">
      <w:rPr>
        <w:b/>
        <w:bCs/>
        <w:color w:val="FFFFFF" w:themeColor="background1"/>
      </w:rPr>
      <w:tblPr/>
      <w:tcPr>
        <w:tcBorders>
          <w:top w:val="single" w:sz="4" w:space="0" w:color="007586" w:themeColor="accent2"/>
          <w:left w:val="single" w:sz="4" w:space="0" w:color="007586" w:themeColor="accent2"/>
          <w:bottom w:val="single" w:sz="4" w:space="0" w:color="007586" w:themeColor="accent2"/>
          <w:right w:val="single" w:sz="4" w:space="0" w:color="007586" w:themeColor="accent2"/>
          <w:insideH w:val="nil"/>
        </w:tcBorders>
        <w:shd w:val="clear" w:color="auto" w:fill="007586" w:themeFill="accent2"/>
      </w:tcPr>
    </w:tblStylePr>
    <w:tblStylePr w:type="lastRow">
      <w:rPr>
        <w:b/>
        <w:bCs/>
      </w:rPr>
      <w:tblPr/>
      <w:tcPr>
        <w:tcBorders>
          <w:top w:val="double" w:sz="4" w:space="0" w:color="1DE1FF" w:themeColor="accent2" w:themeTint="99"/>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4-Accent3">
    <w:name w:val="List Table 4 Accent 3"/>
    <w:basedOn w:val="TableNormal"/>
    <w:uiPriority w:val="49"/>
    <w:rsid w:val="00E45C9C"/>
    <w:pPr>
      <w:spacing w:after="0" w:line="240" w:lineRule="auto"/>
    </w:pPr>
    <w:tblPr>
      <w:tblStyleRowBandSize w:val="1"/>
      <w:tblStyleColBandSize w:val="1"/>
      <w:tblBorders>
        <w:top w:val="single" w:sz="4" w:space="0" w:color="9CD4F3" w:themeColor="accent3" w:themeTint="99"/>
        <w:left w:val="single" w:sz="4" w:space="0" w:color="9CD4F3" w:themeColor="accent3" w:themeTint="99"/>
        <w:bottom w:val="single" w:sz="4" w:space="0" w:color="9CD4F3" w:themeColor="accent3" w:themeTint="99"/>
        <w:right w:val="single" w:sz="4" w:space="0" w:color="9CD4F3" w:themeColor="accent3" w:themeTint="99"/>
        <w:insideH w:val="single" w:sz="4" w:space="0" w:color="9CD4F3" w:themeColor="accent3" w:themeTint="99"/>
      </w:tblBorders>
    </w:tblPr>
    <w:tblStylePr w:type="firstRow">
      <w:rPr>
        <w:b/>
        <w:bCs/>
        <w:color w:val="FFFFFF" w:themeColor="background1"/>
      </w:rPr>
      <w:tblPr/>
      <w:tcPr>
        <w:tcBorders>
          <w:top w:val="single" w:sz="4" w:space="0" w:color="5AB9EB" w:themeColor="accent3"/>
          <w:left w:val="single" w:sz="4" w:space="0" w:color="5AB9EB" w:themeColor="accent3"/>
          <w:bottom w:val="single" w:sz="4" w:space="0" w:color="5AB9EB" w:themeColor="accent3"/>
          <w:right w:val="single" w:sz="4" w:space="0" w:color="5AB9EB" w:themeColor="accent3"/>
          <w:insideH w:val="nil"/>
        </w:tcBorders>
        <w:shd w:val="clear" w:color="auto" w:fill="5AB9EB" w:themeFill="accent3"/>
      </w:tcPr>
    </w:tblStylePr>
    <w:tblStylePr w:type="lastRow">
      <w:rPr>
        <w:b/>
        <w:bCs/>
      </w:rPr>
      <w:tblPr/>
      <w:tcPr>
        <w:tcBorders>
          <w:top w:val="double" w:sz="4" w:space="0" w:color="9CD4F3" w:themeColor="accent3" w:themeTint="99"/>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4-Accent4">
    <w:name w:val="List Table 4 Accent 4"/>
    <w:basedOn w:val="TableNormal"/>
    <w:uiPriority w:val="49"/>
    <w:rsid w:val="00E45C9C"/>
    <w:pPr>
      <w:spacing w:after="0" w:line="240" w:lineRule="auto"/>
    </w:pPr>
    <w:tblPr>
      <w:tblStyleRowBandSize w:val="1"/>
      <w:tblStyleColBandSize w:val="1"/>
      <w:tblBorders>
        <w:top w:val="single" w:sz="4" w:space="0" w:color="2793FF" w:themeColor="accent4" w:themeTint="99"/>
        <w:left w:val="single" w:sz="4" w:space="0" w:color="2793FF" w:themeColor="accent4" w:themeTint="99"/>
        <w:bottom w:val="single" w:sz="4" w:space="0" w:color="2793FF" w:themeColor="accent4" w:themeTint="99"/>
        <w:right w:val="single" w:sz="4" w:space="0" w:color="2793FF" w:themeColor="accent4" w:themeTint="99"/>
        <w:insideH w:val="single" w:sz="4" w:space="0" w:color="2793FF" w:themeColor="accent4" w:themeTint="99"/>
      </w:tblBorders>
    </w:tblPr>
    <w:tblStylePr w:type="firstRow">
      <w:rPr>
        <w:b/>
        <w:bCs/>
        <w:color w:val="FFFFFF" w:themeColor="background1"/>
      </w:rPr>
      <w:tblPr/>
      <w:tcPr>
        <w:tcBorders>
          <w:top w:val="single" w:sz="4" w:space="0" w:color="004C97" w:themeColor="accent4"/>
          <w:left w:val="single" w:sz="4" w:space="0" w:color="004C97" w:themeColor="accent4"/>
          <w:bottom w:val="single" w:sz="4" w:space="0" w:color="004C97" w:themeColor="accent4"/>
          <w:right w:val="single" w:sz="4" w:space="0" w:color="004C97" w:themeColor="accent4"/>
          <w:insideH w:val="nil"/>
        </w:tcBorders>
        <w:shd w:val="clear" w:color="auto" w:fill="004C97" w:themeFill="accent4"/>
      </w:tcPr>
    </w:tblStylePr>
    <w:tblStylePr w:type="lastRow">
      <w:rPr>
        <w:b/>
        <w:bCs/>
      </w:rPr>
      <w:tblPr/>
      <w:tcPr>
        <w:tcBorders>
          <w:top w:val="double" w:sz="4" w:space="0" w:color="2793FF" w:themeColor="accent4" w:themeTint="99"/>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4-Accent5">
    <w:name w:val="List Table 4 Accent 5"/>
    <w:basedOn w:val="TableNormal"/>
    <w:uiPriority w:val="49"/>
    <w:rsid w:val="00E45C9C"/>
    <w:pPr>
      <w:spacing w:after="0" w:line="240" w:lineRule="auto"/>
    </w:pPr>
    <w:tblPr>
      <w:tblStyleRowBandSize w:val="1"/>
      <w:tblStyleColBandSize w:val="1"/>
      <w:tblBorders>
        <w:top w:val="single" w:sz="4" w:space="0" w:color="9CCCA1" w:themeColor="accent5" w:themeTint="99"/>
        <w:left w:val="single" w:sz="4" w:space="0" w:color="9CCCA1" w:themeColor="accent5" w:themeTint="99"/>
        <w:bottom w:val="single" w:sz="4" w:space="0" w:color="9CCCA1" w:themeColor="accent5" w:themeTint="99"/>
        <w:right w:val="single" w:sz="4" w:space="0" w:color="9CCCA1" w:themeColor="accent5" w:themeTint="99"/>
        <w:insideH w:val="single" w:sz="4" w:space="0" w:color="9CCCA1" w:themeColor="accent5" w:themeTint="99"/>
      </w:tblBorders>
    </w:tblPr>
    <w:tblStylePr w:type="firstRow">
      <w:rPr>
        <w:b/>
        <w:bCs/>
        <w:color w:val="FFFFFF" w:themeColor="background1"/>
      </w:rPr>
      <w:tblPr/>
      <w:tcPr>
        <w:tcBorders>
          <w:top w:val="single" w:sz="4" w:space="0" w:color="5AAA64" w:themeColor="accent5"/>
          <w:left w:val="single" w:sz="4" w:space="0" w:color="5AAA64" w:themeColor="accent5"/>
          <w:bottom w:val="single" w:sz="4" w:space="0" w:color="5AAA64" w:themeColor="accent5"/>
          <w:right w:val="single" w:sz="4" w:space="0" w:color="5AAA64" w:themeColor="accent5"/>
          <w:insideH w:val="nil"/>
        </w:tcBorders>
        <w:shd w:val="clear" w:color="auto" w:fill="5AAA64" w:themeFill="accent5"/>
      </w:tcPr>
    </w:tblStylePr>
    <w:tblStylePr w:type="lastRow">
      <w:rPr>
        <w:b/>
        <w:bCs/>
      </w:rPr>
      <w:tblPr/>
      <w:tcPr>
        <w:tcBorders>
          <w:top w:val="double" w:sz="4" w:space="0" w:color="9CCCA1" w:themeColor="accent5" w:themeTint="99"/>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4-Accent6">
    <w:name w:val="List Table 4 Accent 6"/>
    <w:basedOn w:val="TableNormal"/>
    <w:uiPriority w:val="49"/>
    <w:rsid w:val="00E45C9C"/>
    <w:pPr>
      <w:spacing w:after="0" w:line="240" w:lineRule="auto"/>
    </w:pPr>
    <w:tblPr>
      <w:tblStyleRowBandSize w:val="1"/>
      <w:tblStyleColBandSize w:val="1"/>
      <w:tblBorders>
        <w:top w:val="single" w:sz="4" w:space="0" w:color="F0A28A" w:themeColor="accent6" w:themeTint="99"/>
        <w:left w:val="single" w:sz="4" w:space="0" w:color="F0A28A" w:themeColor="accent6" w:themeTint="99"/>
        <w:bottom w:val="single" w:sz="4" w:space="0" w:color="F0A28A" w:themeColor="accent6" w:themeTint="99"/>
        <w:right w:val="single" w:sz="4" w:space="0" w:color="F0A28A" w:themeColor="accent6" w:themeTint="99"/>
        <w:insideH w:val="single" w:sz="4" w:space="0" w:color="F0A28A" w:themeColor="accent6" w:themeTint="99"/>
      </w:tblBorders>
    </w:tblPr>
    <w:tblStylePr w:type="firstRow">
      <w:rPr>
        <w:b/>
        <w:bCs/>
        <w:color w:val="FFFFFF" w:themeColor="background1"/>
      </w:rPr>
      <w:tblPr/>
      <w:tcPr>
        <w:tcBorders>
          <w:top w:val="single" w:sz="4" w:space="0" w:color="E6643C" w:themeColor="accent6"/>
          <w:left w:val="single" w:sz="4" w:space="0" w:color="E6643C" w:themeColor="accent6"/>
          <w:bottom w:val="single" w:sz="4" w:space="0" w:color="E6643C" w:themeColor="accent6"/>
          <w:right w:val="single" w:sz="4" w:space="0" w:color="E6643C" w:themeColor="accent6"/>
          <w:insideH w:val="nil"/>
        </w:tcBorders>
        <w:shd w:val="clear" w:color="auto" w:fill="E6643C" w:themeFill="accent6"/>
      </w:tcPr>
    </w:tblStylePr>
    <w:tblStylePr w:type="lastRow">
      <w:rPr>
        <w:b/>
        <w:bCs/>
      </w:rPr>
      <w:tblPr/>
      <w:tcPr>
        <w:tcBorders>
          <w:top w:val="double" w:sz="4" w:space="0" w:color="F0A28A" w:themeColor="accent6" w:themeTint="99"/>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5Dark">
    <w:name w:val="List Table 5 Dark"/>
    <w:basedOn w:val="TableNormal"/>
    <w:uiPriority w:val="50"/>
    <w:rsid w:val="00E45C9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45C9C"/>
    <w:pPr>
      <w:spacing w:after="0" w:line="240" w:lineRule="auto"/>
    </w:pPr>
    <w:rPr>
      <w:color w:val="FFFFFF" w:themeColor="background1"/>
    </w:rPr>
    <w:tblPr>
      <w:tblStyleRowBandSize w:val="1"/>
      <w:tblStyleColBandSize w:val="1"/>
      <w:tblBorders>
        <w:top w:val="single" w:sz="24" w:space="0" w:color="1B242A" w:themeColor="accent1"/>
        <w:left w:val="single" w:sz="24" w:space="0" w:color="1B242A" w:themeColor="accent1"/>
        <w:bottom w:val="single" w:sz="24" w:space="0" w:color="1B242A" w:themeColor="accent1"/>
        <w:right w:val="single" w:sz="24" w:space="0" w:color="1B242A" w:themeColor="accent1"/>
      </w:tblBorders>
    </w:tblPr>
    <w:tcPr>
      <w:shd w:val="clear" w:color="auto" w:fill="1B242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45C9C"/>
    <w:pPr>
      <w:spacing w:after="0" w:line="240" w:lineRule="auto"/>
    </w:pPr>
    <w:rPr>
      <w:color w:val="FFFFFF" w:themeColor="background1"/>
    </w:rPr>
    <w:tblPr>
      <w:tblStyleRowBandSize w:val="1"/>
      <w:tblStyleColBandSize w:val="1"/>
      <w:tblBorders>
        <w:top w:val="single" w:sz="24" w:space="0" w:color="007586" w:themeColor="accent2"/>
        <w:left w:val="single" w:sz="24" w:space="0" w:color="007586" w:themeColor="accent2"/>
        <w:bottom w:val="single" w:sz="24" w:space="0" w:color="007586" w:themeColor="accent2"/>
        <w:right w:val="single" w:sz="24" w:space="0" w:color="007586" w:themeColor="accent2"/>
      </w:tblBorders>
    </w:tblPr>
    <w:tcPr>
      <w:shd w:val="clear" w:color="auto" w:fill="00758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45C9C"/>
    <w:pPr>
      <w:spacing w:after="0" w:line="240" w:lineRule="auto"/>
    </w:pPr>
    <w:rPr>
      <w:color w:val="FFFFFF" w:themeColor="background1"/>
    </w:rPr>
    <w:tblPr>
      <w:tblStyleRowBandSize w:val="1"/>
      <w:tblStyleColBandSize w:val="1"/>
      <w:tblBorders>
        <w:top w:val="single" w:sz="24" w:space="0" w:color="5AB9EB" w:themeColor="accent3"/>
        <w:left w:val="single" w:sz="24" w:space="0" w:color="5AB9EB" w:themeColor="accent3"/>
        <w:bottom w:val="single" w:sz="24" w:space="0" w:color="5AB9EB" w:themeColor="accent3"/>
        <w:right w:val="single" w:sz="24" w:space="0" w:color="5AB9EB" w:themeColor="accent3"/>
      </w:tblBorders>
    </w:tblPr>
    <w:tcPr>
      <w:shd w:val="clear" w:color="auto" w:fill="5AB9E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45C9C"/>
    <w:pPr>
      <w:spacing w:after="0" w:line="240" w:lineRule="auto"/>
    </w:pPr>
    <w:rPr>
      <w:color w:val="FFFFFF" w:themeColor="background1"/>
    </w:rPr>
    <w:tblPr>
      <w:tblStyleRowBandSize w:val="1"/>
      <w:tblStyleColBandSize w:val="1"/>
      <w:tblBorders>
        <w:top w:val="single" w:sz="24" w:space="0" w:color="004C97" w:themeColor="accent4"/>
        <w:left w:val="single" w:sz="24" w:space="0" w:color="004C97" w:themeColor="accent4"/>
        <w:bottom w:val="single" w:sz="24" w:space="0" w:color="004C97" w:themeColor="accent4"/>
        <w:right w:val="single" w:sz="24" w:space="0" w:color="004C97" w:themeColor="accent4"/>
      </w:tblBorders>
    </w:tblPr>
    <w:tcPr>
      <w:shd w:val="clear" w:color="auto" w:fill="004C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45C9C"/>
    <w:pPr>
      <w:spacing w:after="0" w:line="240" w:lineRule="auto"/>
    </w:pPr>
    <w:rPr>
      <w:color w:val="FFFFFF" w:themeColor="background1"/>
    </w:rPr>
    <w:tblPr>
      <w:tblStyleRowBandSize w:val="1"/>
      <w:tblStyleColBandSize w:val="1"/>
      <w:tblBorders>
        <w:top w:val="single" w:sz="24" w:space="0" w:color="5AAA64" w:themeColor="accent5"/>
        <w:left w:val="single" w:sz="24" w:space="0" w:color="5AAA64" w:themeColor="accent5"/>
        <w:bottom w:val="single" w:sz="24" w:space="0" w:color="5AAA64" w:themeColor="accent5"/>
        <w:right w:val="single" w:sz="24" w:space="0" w:color="5AAA64" w:themeColor="accent5"/>
      </w:tblBorders>
    </w:tblPr>
    <w:tcPr>
      <w:shd w:val="clear" w:color="auto" w:fill="5AAA6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45C9C"/>
    <w:pPr>
      <w:spacing w:after="0" w:line="240" w:lineRule="auto"/>
    </w:pPr>
    <w:rPr>
      <w:color w:val="FFFFFF" w:themeColor="background1"/>
    </w:rPr>
    <w:tblPr>
      <w:tblStyleRowBandSize w:val="1"/>
      <w:tblStyleColBandSize w:val="1"/>
      <w:tblBorders>
        <w:top w:val="single" w:sz="24" w:space="0" w:color="E6643C" w:themeColor="accent6"/>
        <w:left w:val="single" w:sz="24" w:space="0" w:color="E6643C" w:themeColor="accent6"/>
        <w:bottom w:val="single" w:sz="24" w:space="0" w:color="E6643C" w:themeColor="accent6"/>
        <w:right w:val="single" w:sz="24" w:space="0" w:color="E6643C" w:themeColor="accent6"/>
      </w:tblBorders>
    </w:tblPr>
    <w:tcPr>
      <w:shd w:val="clear" w:color="auto" w:fill="E6643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45C9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45C9C"/>
    <w:pPr>
      <w:spacing w:after="0" w:line="240" w:lineRule="auto"/>
    </w:pPr>
    <w:rPr>
      <w:color w:val="141A1F" w:themeColor="accent1" w:themeShade="BF"/>
    </w:rPr>
    <w:tblPr>
      <w:tblStyleRowBandSize w:val="1"/>
      <w:tblStyleColBandSize w:val="1"/>
      <w:tblBorders>
        <w:top w:val="single" w:sz="4" w:space="0" w:color="1B242A" w:themeColor="accent1"/>
        <w:bottom w:val="single" w:sz="4" w:space="0" w:color="1B242A" w:themeColor="accent1"/>
      </w:tblBorders>
    </w:tblPr>
    <w:tblStylePr w:type="firstRow">
      <w:rPr>
        <w:b/>
        <w:bCs/>
      </w:rPr>
      <w:tblPr/>
      <w:tcPr>
        <w:tcBorders>
          <w:bottom w:val="single" w:sz="4" w:space="0" w:color="1B242A" w:themeColor="accent1"/>
        </w:tcBorders>
      </w:tcPr>
    </w:tblStylePr>
    <w:tblStylePr w:type="lastRow">
      <w:rPr>
        <w:b/>
        <w:bCs/>
      </w:rPr>
      <w:tblPr/>
      <w:tcPr>
        <w:tcBorders>
          <w:top w:val="double" w:sz="4" w:space="0" w:color="1B242A" w:themeColor="accent1"/>
        </w:tcBorders>
      </w:tcPr>
    </w:tblStylePr>
    <w:tblStylePr w:type="firstCol">
      <w:rPr>
        <w:b/>
        <w:bCs/>
      </w:rPr>
    </w:tblStylePr>
    <w:tblStylePr w:type="lastCol">
      <w:rPr>
        <w:b/>
        <w:bCs/>
      </w:rPr>
    </w:tblStylePr>
    <w:tblStylePr w:type="band1Vert">
      <w:tblPr/>
      <w:tcPr>
        <w:shd w:val="clear" w:color="auto" w:fill="C9D4DC" w:themeFill="accent1" w:themeFillTint="33"/>
      </w:tcPr>
    </w:tblStylePr>
    <w:tblStylePr w:type="band1Horz">
      <w:tblPr/>
      <w:tcPr>
        <w:shd w:val="clear" w:color="auto" w:fill="C9D4DC" w:themeFill="accent1" w:themeFillTint="33"/>
      </w:tcPr>
    </w:tblStylePr>
  </w:style>
  <w:style w:type="table" w:styleId="ListTable6Colorful-Accent2">
    <w:name w:val="List Table 6 Colorful Accent 2"/>
    <w:basedOn w:val="TableNormal"/>
    <w:uiPriority w:val="51"/>
    <w:rsid w:val="00E45C9C"/>
    <w:pPr>
      <w:spacing w:after="0" w:line="240" w:lineRule="auto"/>
    </w:pPr>
    <w:rPr>
      <w:color w:val="005764" w:themeColor="accent2" w:themeShade="BF"/>
    </w:rPr>
    <w:tblPr>
      <w:tblStyleRowBandSize w:val="1"/>
      <w:tblStyleColBandSize w:val="1"/>
      <w:tblBorders>
        <w:top w:val="single" w:sz="4" w:space="0" w:color="007586" w:themeColor="accent2"/>
        <w:bottom w:val="single" w:sz="4" w:space="0" w:color="007586" w:themeColor="accent2"/>
      </w:tblBorders>
    </w:tblPr>
    <w:tblStylePr w:type="firstRow">
      <w:rPr>
        <w:b/>
        <w:bCs/>
      </w:rPr>
      <w:tblPr/>
      <w:tcPr>
        <w:tcBorders>
          <w:bottom w:val="single" w:sz="4" w:space="0" w:color="007586" w:themeColor="accent2"/>
        </w:tcBorders>
      </w:tcPr>
    </w:tblStylePr>
    <w:tblStylePr w:type="lastRow">
      <w:rPr>
        <w:b/>
        <w:bCs/>
      </w:rPr>
      <w:tblPr/>
      <w:tcPr>
        <w:tcBorders>
          <w:top w:val="double" w:sz="4" w:space="0" w:color="007586" w:themeColor="accent2"/>
        </w:tcBorders>
      </w:tcPr>
    </w:tblStylePr>
    <w:tblStylePr w:type="firstCol">
      <w:rPr>
        <w:b/>
        <w:bCs/>
      </w:rPr>
    </w:tblStylePr>
    <w:tblStylePr w:type="lastCol">
      <w:rPr>
        <w:b/>
        <w:bCs/>
      </w:rPr>
    </w:tblStylePr>
    <w:tblStylePr w:type="band1Vert">
      <w:tblPr/>
      <w:tcPr>
        <w:shd w:val="clear" w:color="auto" w:fill="B3F5FF" w:themeFill="accent2" w:themeFillTint="33"/>
      </w:tcPr>
    </w:tblStylePr>
    <w:tblStylePr w:type="band1Horz">
      <w:tblPr/>
      <w:tcPr>
        <w:shd w:val="clear" w:color="auto" w:fill="B3F5FF" w:themeFill="accent2" w:themeFillTint="33"/>
      </w:tcPr>
    </w:tblStylePr>
  </w:style>
  <w:style w:type="table" w:styleId="ListTable6Colorful-Accent3">
    <w:name w:val="List Table 6 Colorful Accent 3"/>
    <w:basedOn w:val="TableNormal"/>
    <w:uiPriority w:val="51"/>
    <w:rsid w:val="00E45C9C"/>
    <w:pPr>
      <w:spacing w:after="0" w:line="240" w:lineRule="auto"/>
    </w:pPr>
    <w:rPr>
      <w:color w:val="1A97D9" w:themeColor="accent3" w:themeShade="BF"/>
    </w:rPr>
    <w:tblPr>
      <w:tblStyleRowBandSize w:val="1"/>
      <w:tblStyleColBandSize w:val="1"/>
      <w:tblBorders>
        <w:top w:val="single" w:sz="4" w:space="0" w:color="5AB9EB" w:themeColor="accent3"/>
        <w:bottom w:val="single" w:sz="4" w:space="0" w:color="5AB9EB" w:themeColor="accent3"/>
      </w:tblBorders>
    </w:tblPr>
    <w:tblStylePr w:type="firstRow">
      <w:rPr>
        <w:b/>
        <w:bCs/>
      </w:rPr>
      <w:tblPr/>
      <w:tcPr>
        <w:tcBorders>
          <w:bottom w:val="single" w:sz="4" w:space="0" w:color="5AB9EB" w:themeColor="accent3"/>
        </w:tcBorders>
      </w:tcPr>
    </w:tblStylePr>
    <w:tblStylePr w:type="lastRow">
      <w:rPr>
        <w:b/>
        <w:bCs/>
      </w:rPr>
      <w:tblPr/>
      <w:tcPr>
        <w:tcBorders>
          <w:top w:val="double" w:sz="4" w:space="0" w:color="5AB9EB" w:themeColor="accent3"/>
        </w:tcBorders>
      </w:tcPr>
    </w:tblStylePr>
    <w:tblStylePr w:type="firstCol">
      <w:rPr>
        <w:b/>
        <w:bCs/>
      </w:rPr>
    </w:tblStylePr>
    <w:tblStylePr w:type="lastCol">
      <w:rPr>
        <w:b/>
        <w:bCs/>
      </w:rPr>
    </w:tblStylePr>
    <w:tblStylePr w:type="band1Vert">
      <w:tblPr/>
      <w:tcPr>
        <w:shd w:val="clear" w:color="auto" w:fill="DEF0FB" w:themeFill="accent3" w:themeFillTint="33"/>
      </w:tcPr>
    </w:tblStylePr>
    <w:tblStylePr w:type="band1Horz">
      <w:tblPr/>
      <w:tcPr>
        <w:shd w:val="clear" w:color="auto" w:fill="DEF0FB" w:themeFill="accent3" w:themeFillTint="33"/>
      </w:tcPr>
    </w:tblStylePr>
  </w:style>
  <w:style w:type="table" w:styleId="ListTable6Colorful-Accent4">
    <w:name w:val="List Table 6 Colorful Accent 4"/>
    <w:basedOn w:val="TableNormal"/>
    <w:uiPriority w:val="51"/>
    <w:rsid w:val="00E45C9C"/>
    <w:pPr>
      <w:spacing w:after="0" w:line="240" w:lineRule="auto"/>
    </w:pPr>
    <w:rPr>
      <w:color w:val="003871" w:themeColor="accent4" w:themeShade="BF"/>
    </w:rPr>
    <w:tblPr>
      <w:tblStyleRowBandSize w:val="1"/>
      <w:tblStyleColBandSize w:val="1"/>
      <w:tblBorders>
        <w:top w:val="single" w:sz="4" w:space="0" w:color="004C97" w:themeColor="accent4"/>
        <w:bottom w:val="single" w:sz="4" w:space="0" w:color="004C97" w:themeColor="accent4"/>
      </w:tblBorders>
    </w:tblPr>
    <w:tblStylePr w:type="firstRow">
      <w:rPr>
        <w:b/>
        <w:bCs/>
      </w:rPr>
      <w:tblPr/>
      <w:tcPr>
        <w:tcBorders>
          <w:bottom w:val="single" w:sz="4" w:space="0" w:color="004C97" w:themeColor="accent4"/>
        </w:tcBorders>
      </w:tcPr>
    </w:tblStylePr>
    <w:tblStylePr w:type="lastRow">
      <w:rPr>
        <w:b/>
        <w:bCs/>
      </w:rPr>
      <w:tblPr/>
      <w:tcPr>
        <w:tcBorders>
          <w:top w:val="double" w:sz="4" w:space="0" w:color="004C97" w:themeColor="accent4"/>
        </w:tcBorders>
      </w:tcPr>
    </w:tblStylePr>
    <w:tblStylePr w:type="firstCol">
      <w:rPr>
        <w:b/>
        <w:bCs/>
      </w:rPr>
    </w:tblStylePr>
    <w:tblStylePr w:type="lastCol">
      <w:rPr>
        <w:b/>
        <w:bCs/>
      </w:rPr>
    </w:tblStylePr>
    <w:tblStylePr w:type="band1Vert">
      <w:tblPr/>
      <w:tcPr>
        <w:shd w:val="clear" w:color="auto" w:fill="B7DBFF" w:themeFill="accent4" w:themeFillTint="33"/>
      </w:tcPr>
    </w:tblStylePr>
    <w:tblStylePr w:type="band1Horz">
      <w:tblPr/>
      <w:tcPr>
        <w:shd w:val="clear" w:color="auto" w:fill="B7DBFF" w:themeFill="accent4" w:themeFillTint="33"/>
      </w:tcPr>
    </w:tblStylePr>
  </w:style>
  <w:style w:type="table" w:styleId="ListTable6Colorful-Accent5">
    <w:name w:val="List Table 6 Colorful Accent 5"/>
    <w:basedOn w:val="TableNormal"/>
    <w:uiPriority w:val="51"/>
    <w:rsid w:val="00E45C9C"/>
    <w:pPr>
      <w:spacing w:after="0" w:line="240" w:lineRule="auto"/>
    </w:pPr>
    <w:rPr>
      <w:color w:val="428049" w:themeColor="accent5" w:themeShade="BF"/>
    </w:rPr>
    <w:tblPr>
      <w:tblStyleRowBandSize w:val="1"/>
      <w:tblStyleColBandSize w:val="1"/>
      <w:tblBorders>
        <w:top w:val="single" w:sz="4" w:space="0" w:color="5AAA64" w:themeColor="accent5"/>
        <w:bottom w:val="single" w:sz="4" w:space="0" w:color="5AAA64" w:themeColor="accent5"/>
      </w:tblBorders>
    </w:tblPr>
    <w:tblStylePr w:type="firstRow">
      <w:rPr>
        <w:b/>
        <w:bCs/>
      </w:rPr>
      <w:tblPr/>
      <w:tcPr>
        <w:tcBorders>
          <w:bottom w:val="single" w:sz="4" w:space="0" w:color="5AAA64" w:themeColor="accent5"/>
        </w:tcBorders>
      </w:tcPr>
    </w:tblStylePr>
    <w:tblStylePr w:type="lastRow">
      <w:rPr>
        <w:b/>
        <w:bCs/>
      </w:rPr>
      <w:tblPr/>
      <w:tcPr>
        <w:tcBorders>
          <w:top w:val="double" w:sz="4" w:space="0" w:color="5AAA64" w:themeColor="accent5"/>
        </w:tcBorders>
      </w:tcPr>
    </w:tblStylePr>
    <w:tblStylePr w:type="firstCol">
      <w:rPr>
        <w:b/>
        <w:bCs/>
      </w:rPr>
    </w:tblStylePr>
    <w:tblStylePr w:type="lastCol">
      <w:rPr>
        <w:b/>
        <w:bCs/>
      </w:rPr>
    </w:tblStylePr>
    <w:tblStylePr w:type="band1Vert">
      <w:tblPr/>
      <w:tcPr>
        <w:shd w:val="clear" w:color="auto" w:fill="DEEEDF" w:themeFill="accent5" w:themeFillTint="33"/>
      </w:tcPr>
    </w:tblStylePr>
    <w:tblStylePr w:type="band1Horz">
      <w:tblPr/>
      <w:tcPr>
        <w:shd w:val="clear" w:color="auto" w:fill="DEEEDF" w:themeFill="accent5" w:themeFillTint="33"/>
      </w:tcPr>
    </w:tblStylePr>
  </w:style>
  <w:style w:type="table" w:styleId="ListTable6Colorful-Accent6">
    <w:name w:val="List Table 6 Colorful Accent 6"/>
    <w:basedOn w:val="TableNormal"/>
    <w:uiPriority w:val="51"/>
    <w:rsid w:val="00E45C9C"/>
    <w:pPr>
      <w:spacing w:after="0" w:line="240" w:lineRule="auto"/>
    </w:pPr>
    <w:rPr>
      <w:color w:val="C04018" w:themeColor="accent6" w:themeShade="BF"/>
    </w:rPr>
    <w:tblPr>
      <w:tblStyleRowBandSize w:val="1"/>
      <w:tblStyleColBandSize w:val="1"/>
      <w:tblBorders>
        <w:top w:val="single" w:sz="4" w:space="0" w:color="E6643C" w:themeColor="accent6"/>
        <w:bottom w:val="single" w:sz="4" w:space="0" w:color="E6643C" w:themeColor="accent6"/>
      </w:tblBorders>
    </w:tblPr>
    <w:tblStylePr w:type="firstRow">
      <w:rPr>
        <w:b/>
        <w:bCs/>
      </w:rPr>
      <w:tblPr/>
      <w:tcPr>
        <w:tcBorders>
          <w:bottom w:val="single" w:sz="4" w:space="0" w:color="E6643C" w:themeColor="accent6"/>
        </w:tcBorders>
      </w:tcPr>
    </w:tblStylePr>
    <w:tblStylePr w:type="lastRow">
      <w:rPr>
        <w:b/>
        <w:bCs/>
      </w:rPr>
      <w:tblPr/>
      <w:tcPr>
        <w:tcBorders>
          <w:top w:val="double" w:sz="4" w:space="0" w:color="E6643C" w:themeColor="accent6"/>
        </w:tcBorders>
      </w:tcPr>
    </w:tblStylePr>
    <w:tblStylePr w:type="firstCol">
      <w:rPr>
        <w:b/>
        <w:bCs/>
      </w:rPr>
    </w:tblStylePr>
    <w:tblStylePr w:type="lastCol">
      <w:rPr>
        <w:b/>
        <w:bCs/>
      </w:rPr>
    </w:tblStylePr>
    <w:tblStylePr w:type="band1Vert">
      <w:tblPr/>
      <w:tcPr>
        <w:shd w:val="clear" w:color="auto" w:fill="FAE0D8" w:themeFill="accent6" w:themeFillTint="33"/>
      </w:tcPr>
    </w:tblStylePr>
    <w:tblStylePr w:type="band1Horz">
      <w:tblPr/>
      <w:tcPr>
        <w:shd w:val="clear" w:color="auto" w:fill="FAE0D8" w:themeFill="accent6" w:themeFillTint="33"/>
      </w:tcPr>
    </w:tblStylePr>
  </w:style>
  <w:style w:type="table" w:styleId="ListTable7Colorful">
    <w:name w:val="List Table 7 Colorful"/>
    <w:basedOn w:val="TableNormal"/>
    <w:uiPriority w:val="52"/>
    <w:rsid w:val="00E45C9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45C9C"/>
    <w:pPr>
      <w:spacing w:after="0" w:line="240" w:lineRule="auto"/>
    </w:pPr>
    <w:rPr>
      <w:color w:val="141A1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242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242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242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242A" w:themeColor="accent1"/>
        </w:tcBorders>
        <w:shd w:val="clear" w:color="auto" w:fill="FFFFFF" w:themeFill="background1"/>
      </w:tcPr>
    </w:tblStylePr>
    <w:tblStylePr w:type="band1Vert">
      <w:tblPr/>
      <w:tcPr>
        <w:shd w:val="clear" w:color="auto" w:fill="C9D4DC" w:themeFill="accent1" w:themeFillTint="33"/>
      </w:tcPr>
    </w:tblStylePr>
    <w:tblStylePr w:type="band1Horz">
      <w:tblPr/>
      <w:tcPr>
        <w:shd w:val="clear" w:color="auto" w:fill="C9D4D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45C9C"/>
    <w:pPr>
      <w:spacing w:after="0" w:line="240" w:lineRule="auto"/>
    </w:pPr>
    <w:rPr>
      <w:color w:val="0057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8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8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8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86" w:themeColor="accent2"/>
        </w:tcBorders>
        <w:shd w:val="clear" w:color="auto" w:fill="FFFFFF" w:themeFill="background1"/>
      </w:tcPr>
    </w:tblStylePr>
    <w:tblStylePr w:type="band1Vert">
      <w:tblPr/>
      <w:tcPr>
        <w:shd w:val="clear" w:color="auto" w:fill="B3F5FF" w:themeFill="accent2" w:themeFillTint="33"/>
      </w:tcPr>
    </w:tblStylePr>
    <w:tblStylePr w:type="band1Horz">
      <w:tblPr/>
      <w:tcPr>
        <w:shd w:val="clear" w:color="auto" w:fill="B3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45C9C"/>
    <w:pPr>
      <w:spacing w:after="0" w:line="240" w:lineRule="auto"/>
    </w:pPr>
    <w:rPr>
      <w:color w:val="1A97D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B9E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B9E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B9E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B9EB" w:themeColor="accent3"/>
        </w:tcBorders>
        <w:shd w:val="clear" w:color="auto" w:fill="FFFFFF" w:themeFill="background1"/>
      </w:tcPr>
    </w:tblStylePr>
    <w:tblStylePr w:type="band1Vert">
      <w:tblPr/>
      <w:tcPr>
        <w:shd w:val="clear" w:color="auto" w:fill="DEF0FB" w:themeFill="accent3" w:themeFillTint="33"/>
      </w:tcPr>
    </w:tblStylePr>
    <w:tblStylePr w:type="band1Horz">
      <w:tblPr/>
      <w:tcPr>
        <w:shd w:val="clear" w:color="auto" w:fill="DEF0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45C9C"/>
    <w:pPr>
      <w:spacing w:after="0" w:line="240" w:lineRule="auto"/>
    </w:pPr>
    <w:rPr>
      <w:color w:val="00387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4"/>
        </w:tcBorders>
        <w:shd w:val="clear" w:color="auto" w:fill="FFFFFF" w:themeFill="background1"/>
      </w:tcPr>
    </w:tblStylePr>
    <w:tblStylePr w:type="band1Vert">
      <w:tblPr/>
      <w:tcPr>
        <w:shd w:val="clear" w:color="auto" w:fill="B7DBFF" w:themeFill="accent4" w:themeFillTint="33"/>
      </w:tcPr>
    </w:tblStylePr>
    <w:tblStylePr w:type="band1Horz">
      <w:tblPr/>
      <w:tcPr>
        <w:shd w:val="clear" w:color="auto" w:fill="B7DB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45C9C"/>
    <w:pPr>
      <w:spacing w:after="0" w:line="240" w:lineRule="auto"/>
    </w:pPr>
    <w:rPr>
      <w:color w:val="42804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A6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A6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A6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A64" w:themeColor="accent5"/>
        </w:tcBorders>
        <w:shd w:val="clear" w:color="auto" w:fill="FFFFFF" w:themeFill="background1"/>
      </w:tcPr>
    </w:tblStylePr>
    <w:tblStylePr w:type="band1Vert">
      <w:tblPr/>
      <w:tcPr>
        <w:shd w:val="clear" w:color="auto" w:fill="DEEEDF" w:themeFill="accent5" w:themeFillTint="33"/>
      </w:tcPr>
    </w:tblStylePr>
    <w:tblStylePr w:type="band1Horz">
      <w:tblPr/>
      <w:tcPr>
        <w:shd w:val="clear" w:color="auto" w:fill="DEEE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45C9C"/>
    <w:pPr>
      <w:spacing w:after="0" w:line="240" w:lineRule="auto"/>
    </w:pPr>
    <w:rPr>
      <w:color w:val="C0401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43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43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43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43C" w:themeColor="accent6"/>
        </w:tcBorders>
        <w:shd w:val="clear" w:color="auto" w:fill="FFFFFF" w:themeFill="background1"/>
      </w:tcPr>
    </w:tblStylePr>
    <w:tblStylePr w:type="band1Vert">
      <w:tblPr/>
      <w:tcPr>
        <w:shd w:val="clear" w:color="auto" w:fill="FAE0D8" w:themeFill="accent6" w:themeFillTint="33"/>
      </w:tcPr>
    </w:tblStylePr>
    <w:tblStylePr w:type="band1Horz">
      <w:tblPr/>
      <w:tcPr>
        <w:shd w:val="clear" w:color="auto" w:fill="FAE0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E45C9C"/>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45C9C"/>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insideV w:val="single" w:sz="8" w:space="0" w:color="465D6D" w:themeColor="accent1" w:themeTint="BF"/>
      </w:tblBorders>
    </w:tblPr>
    <w:tcPr>
      <w:shd w:val="clear" w:color="auto" w:fill="BCCAD4" w:themeFill="accent1" w:themeFillTint="3F"/>
    </w:tcPr>
    <w:tblStylePr w:type="firstRow">
      <w:rPr>
        <w:b/>
        <w:bCs/>
      </w:rPr>
    </w:tblStylePr>
    <w:tblStylePr w:type="lastRow">
      <w:rPr>
        <w:b/>
        <w:bCs/>
      </w:rPr>
      <w:tblPr/>
      <w:tcPr>
        <w:tcBorders>
          <w:top w:val="single" w:sz="18" w:space="0" w:color="465D6D" w:themeColor="accent1" w:themeTint="BF"/>
        </w:tcBorders>
      </w:tcPr>
    </w:tblStylePr>
    <w:tblStylePr w:type="firstCol">
      <w:rPr>
        <w:b/>
        <w:bCs/>
      </w:rPr>
    </w:tblStylePr>
    <w:tblStylePr w:type="lastCol">
      <w:rPr>
        <w:b/>
        <w:bCs/>
      </w:rPr>
    </w:tblStylePr>
    <w:tblStylePr w:type="band1Vert">
      <w:tblPr/>
      <w:tcPr>
        <w:shd w:val="clear" w:color="auto" w:fill="7995A9" w:themeFill="accent1" w:themeFillTint="7F"/>
      </w:tcPr>
    </w:tblStylePr>
    <w:tblStylePr w:type="band1Horz">
      <w:tblPr/>
      <w:tcPr>
        <w:shd w:val="clear" w:color="auto" w:fill="7995A9" w:themeFill="accent1" w:themeFillTint="7F"/>
      </w:tcPr>
    </w:tblStylePr>
  </w:style>
  <w:style w:type="table" w:styleId="MediumGrid1-Accent2">
    <w:name w:val="Medium Grid 1 Accent 2"/>
    <w:basedOn w:val="TableNormal"/>
    <w:uiPriority w:val="67"/>
    <w:semiHidden/>
    <w:rsid w:val="00E45C9C"/>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insideV w:val="single" w:sz="8" w:space="0" w:color="00C6E4" w:themeColor="accent2" w:themeTint="BF"/>
      </w:tblBorders>
    </w:tblPr>
    <w:tcPr>
      <w:shd w:val="clear" w:color="auto" w:fill="A2F2FF" w:themeFill="accent2" w:themeFillTint="3F"/>
    </w:tcPr>
    <w:tblStylePr w:type="firstRow">
      <w:rPr>
        <w:b/>
        <w:bCs/>
      </w:rPr>
    </w:tblStylePr>
    <w:tblStylePr w:type="lastRow">
      <w:rPr>
        <w:b/>
        <w:bCs/>
      </w:rPr>
      <w:tblPr/>
      <w:tcPr>
        <w:tcBorders>
          <w:top w:val="single" w:sz="18" w:space="0" w:color="00C6E4" w:themeColor="accent2" w:themeTint="BF"/>
        </w:tcBorders>
      </w:tcPr>
    </w:tblStylePr>
    <w:tblStylePr w:type="firstCol">
      <w:rPr>
        <w:b/>
        <w:bCs/>
      </w:rPr>
    </w:tblStylePr>
    <w:tblStylePr w:type="lastCol">
      <w:rPr>
        <w:b/>
        <w:bCs/>
      </w:rPr>
    </w:tblStylePr>
    <w:tblStylePr w:type="band1Vert">
      <w:tblPr/>
      <w:tcPr>
        <w:shd w:val="clear" w:color="auto" w:fill="43E6FF" w:themeFill="accent2" w:themeFillTint="7F"/>
      </w:tcPr>
    </w:tblStylePr>
    <w:tblStylePr w:type="band1Horz">
      <w:tblPr/>
      <w:tcPr>
        <w:shd w:val="clear" w:color="auto" w:fill="43E6FF" w:themeFill="accent2" w:themeFillTint="7F"/>
      </w:tcPr>
    </w:tblStylePr>
  </w:style>
  <w:style w:type="table" w:styleId="MediumGrid1-Accent3">
    <w:name w:val="Medium Grid 1 Accent 3"/>
    <w:basedOn w:val="TableNormal"/>
    <w:uiPriority w:val="67"/>
    <w:semiHidden/>
    <w:rsid w:val="00E45C9C"/>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insideV w:val="single" w:sz="8" w:space="0" w:color="83CAF0" w:themeColor="accent3" w:themeTint="BF"/>
      </w:tblBorders>
    </w:tblPr>
    <w:tcPr>
      <w:shd w:val="clear" w:color="auto" w:fill="D5EDFA" w:themeFill="accent3" w:themeFillTint="3F"/>
    </w:tcPr>
    <w:tblStylePr w:type="firstRow">
      <w:rPr>
        <w:b/>
        <w:bCs/>
      </w:rPr>
    </w:tblStylePr>
    <w:tblStylePr w:type="lastRow">
      <w:rPr>
        <w:b/>
        <w:bCs/>
      </w:rPr>
      <w:tblPr/>
      <w:tcPr>
        <w:tcBorders>
          <w:top w:val="single" w:sz="18" w:space="0" w:color="83CAF0" w:themeColor="accent3" w:themeTint="BF"/>
        </w:tcBorders>
      </w:tcPr>
    </w:tblStylePr>
    <w:tblStylePr w:type="firstCol">
      <w:rPr>
        <w:b/>
        <w:bCs/>
      </w:rPr>
    </w:tblStylePr>
    <w:tblStylePr w:type="lastCol">
      <w:rPr>
        <w:b/>
        <w:bCs/>
      </w:rPr>
    </w:tblStylePr>
    <w:tblStylePr w:type="band1Vert">
      <w:tblPr/>
      <w:tcPr>
        <w:shd w:val="clear" w:color="auto" w:fill="ACDCF5" w:themeFill="accent3" w:themeFillTint="7F"/>
      </w:tcPr>
    </w:tblStylePr>
    <w:tblStylePr w:type="band1Horz">
      <w:tblPr/>
      <w:tcPr>
        <w:shd w:val="clear" w:color="auto" w:fill="ACDCF5" w:themeFill="accent3" w:themeFillTint="7F"/>
      </w:tcPr>
    </w:tblStylePr>
  </w:style>
  <w:style w:type="table" w:styleId="MediumGrid1-Accent4">
    <w:name w:val="Medium Grid 1 Accent 4"/>
    <w:basedOn w:val="TableNormal"/>
    <w:uiPriority w:val="67"/>
    <w:semiHidden/>
    <w:rsid w:val="00E45C9C"/>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insideV w:val="single" w:sz="8" w:space="0" w:color="0078F1" w:themeColor="accent4" w:themeTint="BF"/>
      </w:tblBorders>
    </w:tblPr>
    <w:tcPr>
      <w:shd w:val="clear" w:color="auto" w:fill="A6D2FF" w:themeFill="accent4" w:themeFillTint="3F"/>
    </w:tcPr>
    <w:tblStylePr w:type="firstRow">
      <w:rPr>
        <w:b/>
        <w:bCs/>
      </w:rPr>
    </w:tblStylePr>
    <w:tblStylePr w:type="lastRow">
      <w:rPr>
        <w:b/>
        <w:bCs/>
      </w:rPr>
      <w:tblPr/>
      <w:tcPr>
        <w:tcBorders>
          <w:top w:val="single" w:sz="18" w:space="0" w:color="0078F1" w:themeColor="accent4" w:themeTint="BF"/>
        </w:tcBorders>
      </w:tcPr>
    </w:tblStylePr>
    <w:tblStylePr w:type="firstCol">
      <w:rPr>
        <w:b/>
        <w:bCs/>
      </w:rPr>
    </w:tblStylePr>
    <w:tblStylePr w:type="lastCol">
      <w:rPr>
        <w:b/>
        <w:bCs/>
      </w:rPr>
    </w:tblStylePr>
    <w:tblStylePr w:type="band1Vert">
      <w:tblPr/>
      <w:tcPr>
        <w:shd w:val="clear" w:color="auto" w:fill="4CA5FF" w:themeFill="accent4" w:themeFillTint="7F"/>
      </w:tcPr>
    </w:tblStylePr>
    <w:tblStylePr w:type="band1Horz">
      <w:tblPr/>
      <w:tcPr>
        <w:shd w:val="clear" w:color="auto" w:fill="4CA5FF" w:themeFill="accent4" w:themeFillTint="7F"/>
      </w:tcPr>
    </w:tblStylePr>
  </w:style>
  <w:style w:type="table" w:styleId="MediumGrid1-Accent5">
    <w:name w:val="Medium Grid 1 Accent 5"/>
    <w:basedOn w:val="TableNormal"/>
    <w:uiPriority w:val="67"/>
    <w:semiHidden/>
    <w:rsid w:val="00E45C9C"/>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insideV w:val="single" w:sz="8" w:space="0" w:color="83BF8A" w:themeColor="accent5" w:themeTint="BF"/>
      </w:tblBorders>
    </w:tblPr>
    <w:tcPr>
      <w:shd w:val="clear" w:color="auto" w:fill="D6EAD8" w:themeFill="accent5" w:themeFillTint="3F"/>
    </w:tcPr>
    <w:tblStylePr w:type="firstRow">
      <w:rPr>
        <w:b/>
        <w:bCs/>
      </w:rPr>
    </w:tblStylePr>
    <w:tblStylePr w:type="lastRow">
      <w:rPr>
        <w:b/>
        <w:bCs/>
      </w:rPr>
      <w:tblPr/>
      <w:tcPr>
        <w:tcBorders>
          <w:top w:val="single" w:sz="18" w:space="0" w:color="83BF8A" w:themeColor="accent5" w:themeTint="BF"/>
        </w:tcBorders>
      </w:tcPr>
    </w:tblStylePr>
    <w:tblStylePr w:type="firstCol">
      <w:rPr>
        <w:b/>
        <w:bCs/>
      </w:rPr>
    </w:tblStylePr>
    <w:tblStylePr w:type="lastCol">
      <w:rPr>
        <w:b/>
        <w:bCs/>
      </w:rPr>
    </w:tblStylePr>
    <w:tblStylePr w:type="band1Vert">
      <w:tblPr/>
      <w:tcPr>
        <w:shd w:val="clear" w:color="auto" w:fill="ACD4B1" w:themeFill="accent5" w:themeFillTint="7F"/>
      </w:tcPr>
    </w:tblStylePr>
    <w:tblStylePr w:type="band1Horz">
      <w:tblPr/>
      <w:tcPr>
        <w:shd w:val="clear" w:color="auto" w:fill="ACD4B1" w:themeFill="accent5" w:themeFillTint="7F"/>
      </w:tcPr>
    </w:tblStylePr>
  </w:style>
  <w:style w:type="table" w:styleId="MediumGrid1-Accent6">
    <w:name w:val="Medium Grid 1 Accent 6"/>
    <w:basedOn w:val="TableNormal"/>
    <w:uiPriority w:val="67"/>
    <w:semiHidden/>
    <w:rsid w:val="00E45C9C"/>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insideV w:val="single" w:sz="8" w:space="0" w:color="EC8A6C" w:themeColor="accent6" w:themeTint="BF"/>
      </w:tblBorders>
    </w:tblPr>
    <w:tcPr>
      <w:shd w:val="clear" w:color="auto" w:fill="F8D8CE" w:themeFill="accent6" w:themeFillTint="3F"/>
    </w:tcPr>
    <w:tblStylePr w:type="firstRow">
      <w:rPr>
        <w:b/>
        <w:bCs/>
      </w:rPr>
    </w:tblStylePr>
    <w:tblStylePr w:type="lastRow">
      <w:rPr>
        <w:b/>
        <w:bCs/>
      </w:rPr>
      <w:tblPr/>
      <w:tcPr>
        <w:tcBorders>
          <w:top w:val="single" w:sz="18" w:space="0" w:color="EC8A6C" w:themeColor="accent6" w:themeTint="BF"/>
        </w:tcBorders>
      </w:tcPr>
    </w:tblStylePr>
    <w:tblStylePr w:type="firstCol">
      <w:rPr>
        <w:b/>
        <w:bCs/>
      </w:rPr>
    </w:tblStylePr>
    <w:tblStylePr w:type="lastCol">
      <w:rPr>
        <w:b/>
        <w:bCs/>
      </w:rPr>
    </w:tblStylePr>
    <w:tblStylePr w:type="band1Vert">
      <w:tblPr/>
      <w:tcPr>
        <w:shd w:val="clear" w:color="auto" w:fill="F2B19D" w:themeFill="accent6" w:themeFillTint="7F"/>
      </w:tcPr>
    </w:tblStylePr>
    <w:tblStylePr w:type="band1Horz">
      <w:tblPr/>
      <w:tcPr>
        <w:shd w:val="clear" w:color="auto" w:fill="F2B19D" w:themeFill="accent6" w:themeFillTint="7F"/>
      </w:tcPr>
    </w:tblStylePr>
  </w:style>
  <w:style w:type="table" w:styleId="MediumGrid2">
    <w:name w:val="Medium Grid 2"/>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insideH w:val="single" w:sz="8" w:space="0" w:color="1B242A" w:themeColor="accent1"/>
        <w:insideV w:val="single" w:sz="8" w:space="0" w:color="1B242A" w:themeColor="accent1"/>
      </w:tblBorders>
    </w:tblPr>
    <w:tcPr>
      <w:shd w:val="clear" w:color="auto" w:fill="BCCAD4" w:themeFill="accent1" w:themeFillTint="3F"/>
    </w:tcPr>
    <w:tblStylePr w:type="firstRow">
      <w:rPr>
        <w:b/>
        <w:bCs/>
        <w:color w:val="000000" w:themeColor="text1"/>
      </w:rPr>
      <w:tblPr/>
      <w:tcPr>
        <w:shd w:val="clear" w:color="auto" w:fill="E4EA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9D4DC" w:themeFill="accent1" w:themeFillTint="33"/>
      </w:tcPr>
    </w:tblStylePr>
    <w:tblStylePr w:type="band1Vert">
      <w:tblPr/>
      <w:tcPr>
        <w:shd w:val="clear" w:color="auto" w:fill="7995A9" w:themeFill="accent1" w:themeFillTint="7F"/>
      </w:tcPr>
    </w:tblStylePr>
    <w:tblStylePr w:type="band1Horz">
      <w:tblPr/>
      <w:tcPr>
        <w:tcBorders>
          <w:insideH w:val="single" w:sz="6" w:space="0" w:color="1B242A" w:themeColor="accent1"/>
          <w:insideV w:val="single" w:sz="6" w:space="0" w:color="1B242A" w:themeColor="accent1"/>
        </w:tcBorders>
        <w:shd w:val="clear" w:color="auto" w:fill="7995A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insideH w:val="single" w:sz="8" w:space="0" w:color="007586" w:themeColor="accent2"/>
        <w:insideV w:val="single" w:sz="8" w:space="0" w:color="007586" w:themeColor="accent2"/>
      </w:tblBorders>
    </w:tblPr>
    <w:tcPr>
      <w:shd w:val="clear" w:color="auto" w:fill="A2F2FF" w:themeFill="accent2" w:themeFillTint="3F"/>
    </w:tcPr>
    <w:tblStylePr w:type="firstRow">
      <w:rPr>
        <w:b/>
        <w:bCs/>
        <w:color w:val="000000" w:themeColor="text1"/>
      </w:rPr>
      <w:tblPr/>
      <w:tcPr>
        <w:shd w:val="clear" w:color="auto" w:fill="DAFA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5FF" w:themeFill="accent2" w:themeFillTint="33"/>
      </w:tcPr>
    </w:tblStylePr>
    <w:tblStylePr w:type="band1Vert">
      <w:tblPr/>
      <w:tcPr>
        <w:shd w:val="clear" w:color="auto" w:fill="43E6FF" w:themeFill="accent2" w:themeFillTint="7F"/>
      </w:tcPr>
    </w:tblStylePr>
    <w:tblStylePr w:type="band1Horz">
      <w:tblPr/>
      <w:tcPr>
        <w:tcBorders>
          <w:insideH w:val="single" w:sz="6" w:space="0" w:color="007586" w:themeColor="accent2"/>
          <w:insideV w:val="single" w:sz="6" w:space="0" w:color="007586" w:themeColor="accent2"/>
        </w:tcBorders>
        <w:shd w:val="clear" w:color="auto" w:fill="43E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insideH w:val="single" w:sz="8" w:space="0" w:color="5AB9EB" w:themeColor="accent3"/>
        <w:insideV w:val="single" w:sz="8" w:space="0" w:color="5AB9EB" w:themeColor="accent3"/>
      </w:tblBorders>
    </w:tblPr>
    <w:tcPr>
      <w:shd w:val="clear" w:color="auto" w:fill="D5EDFA" w:themeFill="accent3" w:themeFillTint="3F"/>
    </w:tcPr>
    <w:tblStylePr w:type="firstRow">
      <w:rPr>
        <w:b/>
        <w:bCs/>
        <w:color w:val="000000" w:themeColor="text1"/>
      </w:rPr>
      <w:tblPr/>
      <w:tcPr>
        <w:shd w:val="clear" w:color="auto" w:fill="EEF8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B" w:themeFill="accent3" w:themeFillTint="33"/>
      </w:tcPr>
    </w:tblStylePr>
    <w:tblStylePr w:type="band1Vert">
      <w:tblPr/>
      <w:tcPr>
        <w:shd w:val="clear" w:color="auto" w:fill="ACDCF5" w:themeFill="accent3" w:themeFillTint="7F"/>
      </w:tcPr>
    </w:tblStylePr>
    <w:tblStylePr w:type="band1Horz">
      <w:tblPr/>
      <w:tcPr>
        <w:tcBorders>
          <w:insideH w:val="single" w:sz="6" w:space="0" w:color="5AB9EB" w:themeColor="accent3"/>
          <w:insideV w:val="single" w:sz="6" w:space="0" w:color="5AB9EB" w:themeColor="accent3"/>
        </w:tcBorders>
        <w:shd w:val="clear" w:color="auto" w:fill="ACDCF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insideH w:val="single" w:sz="8" w:space="0" w:color="004C97" w:themeColor="accent4"/>
        <w:insideV w:val="single" w:sz="8" w:space="0" w:color="004C97" w:themeColor="accent4"/>
      </w:tblBorders>
    </w:tblPr>
    <w:tcPr>
      <w:shd w:val="clear" w:color="auto" w:fill="A6D2FF" w:themeFill="accent4" w:themeFillTint="3F"/>
    </w:tcPr>
    <w:tblStylePr w:type="firstRow">
      <w:rPr>
        <w:b/>
        <w:bCs/>
        <w:color w:val="000000" w:themeColor="text1"/>
      </w:rPr>
      <w:tblPr/>
      <w:tcPr>
        <w:shd w:val="clear" w:color="auto" w:fill="DBE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DBFF" w:themeFill="accent4" w:themeFillTint="33"/>
      </w:tcPr>
    </w:tblStylePr>
    <w:tblStylePr w:type="band1Vert">
      <w:tblPr/>
      <w:tcPr>
        <w:shd w:val="clear" w:color="auto" w:fill="4CA5FF" w:themeFill="accent4" w:themeFillTint="7F"/>
      </w:tcPr>
    </w:tblStylePr>
    <w:tblStylePr w:type="band1Horz">
      <w:tblPr/>
      <w:tcPr>
        <w:tcBorders>
          <w:insideH w:val="single" w:sz="6" w:space="0" w:color="004C97" w:themeColor="accent4"/>
          <w:insideV w:val="single" w:sz="6" w:space="0" w:color="004C97" w:themeColor="accent4"/>
        </w:tcBorders>
        <w:shd w:val="clear" w:color="auto" w:fill="4CA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insideH w:val="single" w:sz="8" w:space="0" w:color="5AAA64" w:themeColor="accent5"/>
        <w:insideV w:val="single" w:sz="8" w:space="0" w:color="5AAA64" w:themeColor="accent5"/>
      </w:tblBorders>
    </w:tblPr>
    <w:tcPr>
      <w:shd w:val="clear" w:color="auto" w:fill="D6EAD8" w:themeFill="accent5" w:themeFillTint="3F"/>
    </w:tcPr>
    <w:tblStylePr w:type="firstRow">
      <w:rPr>
        <w:b/>
        <w:bCs/>
        <w:color w:val="000000" w:themeColor="text1"/>
      </w:rPr>
      <w:tblPr/>
      <w:tcPr>
        <w:shd w:val="clear" w:color="auto" w:fill="EEF6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EDF" w:themeFill="accent5" w:themeFillTint="33"/>
      </w:tcPr>
    </w:tblStylePr>
    <w:tblStylePr w:type="band1Vert">
      <w:tblPr/>
      <w:tcPr>
        <w:shd w:val="clear" w:color="auto" w:fill="ACD4B1" w:themeFill="accent5" w:themeFillTint="7F"/>
      </w:tcPr>
    </w:tblStylePr>
    <w:tblStylePr w:type="band1Horz">
      <w:tblPr/>
      <w:tcPr>
        <w:tcBorders>
          <w:insideH w:val="single" w:sz="6" w:space="0" w:color="5AAA64" w:themeColor="accent5"/>
          <w:insideV w:val="single" w:sz="6" w:space="0" w:color="5AAA64" w:themeColor="accent5"/>
        </w:tcBorders>
        <w:shd w:val="clear" w:color="auto" w:fill="ACD4B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insideH w:val="single" w:sz="8" w:space="0" w:color="E6643C" w:themeColor="accent6"/>
        <w:insideV w:val="single" w:sz="8" w:space="0" w:color="E6643C" w:themeColor="accent6"/>
      </w:tblBorders>
    </w:tblPr>
    <w:tcPr>
      <w:shd w:val="clear" w:color="auto" w:fill="F8D8CE" w:themeFill="accent6" w:themeFillTint="3F"/>
    </w:tcPr>
    <w:tblStylePr w:type="firstRow">
      <w:rPr>
        <w:b/>
        <w:bCs/>
        <w:color w:val="000000" w:themeColor="text1"/>
      </w:rPr>
      <w:tblPr/>
      <w:tcPr>
        <w:shd w:val="clear" w:color="auto" w:fill="FCEF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8" w:themeFill="accent6" w:themeFillTint="33"/>
      </w:tcPr>
    </w:tblStylePr>
    <w:tblStylePr w:type="band1Vert">
      <w:tblPr/>
      <w:tcPr>
        <w:shd w:val="clear" w:color="auto" w:fill="F2B19D" w:themeFill="accent6" w:themeFillTint="7F"/>
      </w:tcPr>
    </w:tblStylePr>
    <w:tblStylePr w:type="band1Horz">
      <w:tblPr/>
      <w:tcPr>
        <w:tcBorders>
          <w:insideH w:val="single" w:sz="6" w:space="0" w:color="E6643C" w:themeColor="accent6"/>
          <w:insideV w:val="single" w:sz="6" w:space="0" w:color="E6643C" w:themeColor="accent6"/>
        </w:tcBorders>
        <w:shd w:val="clear" w:color="auto" w:fill="F2B19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CAD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242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242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242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995A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995A9" w:themeFill="accent1" w:themeFillTint="7F"/>
      </w:tcPr>
    </w:tblStylePr>
  </w:style>
  <w:style w:type="table" w:styleId="MediumGrid3-Accent2">
    <w:name w:val="Medium Grid 3 Accent 2"/>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8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8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8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6FF" w:themeFill="accent2" w:themeFillTint="7F"/>
      </w:tcPr>
    </w:tblStylePr>
  </w:style>
  <w:style w:type="table" w:styleId="MediumGrid3-Accent3">
    <w:name w:val="Medium Grid 3 Accent 3"/>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B9E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B9E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B9E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F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F5" w:themeFill="accent3" w:themeFillTint="7F"/>
      </w:tcPr>
    </w:tblStylePr>
  </w:style>
  <w:style w:type="table" w:styleId="MediumGrid3-Accent4">
    <w:name w:val="Medium Grid 3 Accent 4"/>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4" w:themeFillTint="7F"/>
      </w:tcPr>
    </w:tblStylePr>
  </w:style>
  <w:style w:type="table" w:styleId="MediumGrid3-Accent5">
    <w:name w:val="Medium Grid 3 Accent 5"/>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AD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A6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A6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A6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4B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4B1" w:themeFill="accent5" w:themeFillTint="7F"/>
      </w:tcPr>
    </w:tblStylePr>
  </w:style>
  <w:style w:type="table" w:styleId="MediumGrid3-Accent6">
    <w:name w:val="Medium Grid 3 Accent 6"/>
    <w:basedOn w:val="TableNormal"/>
    <w:uiPriority w:val="69"/>
    <w:semiHidden/>
    <w:rsid w:val="00E45C9C"/>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43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43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43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9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9D" w:themeFill="accent6" w:themeFillTint="7F"/>
      </w:tcPr>
    </w:tblStylePr>
  </w:style>
  <w:style w:type="table" w:styleId="MediumList1">
    <w:name w:val="Medium List 1"/>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58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1B242A" w:themeColor="accent1"/>
        <w:bottom w:val="single" w:sz="8" w:space="0" w:color="1B242A" w:themeColor="accent1"/>
      </w:tblBorders>
    </w:tblPr>
    <w:tblStylePr w:type="firstRow">
      <w:rPr>
        <w:rFonts w:asciiTheme="majorHAnsi" w:eastAsiaTheme="majorEastAsia" w:hAnsiTheme="majorHAnsi" w:cstheme="majorBidi"/>
      </w:rPr>
      <w:tblPr/>
      <w:tcPr>
        <w:tcBorders>
          <w:top w:val="nil"/>
          <w:bottom w:val="single" w:sz="8" w:space="0" w:color="1B242A" w:themeColor="accent1"/>
        </w:tcBorders>
      </w:tcPr>
    </w:tblStylePr>
    <w:tblStylePr w:type="lastRow">
      <w:rPr>
        <w:b/>
        <w:bCs/>
        <w:color w:val="007586" w:themeColor="text2"/>
      </w:rPr>
      <w:tblPr/>
      <w:tcPr>
        <w:tcBorders>
          <w:top w:val="single" w:sz="8" w:space="0" w:color="1B242A" w:themeColor="accent1"/>
          <w:bottom w:val="single" w:sz="8" w:space="0" w:color="1B242A" w:themeColor="accent1"/>
        </w:tcBorders>
      </w:tcPr>
    </w:tblStylePr>
    <w:tblStylePr w:type="firstCol">
      <w:rPr>
        <w:b/>
        <w:bCs/>
      </w:rPr>
    </w:tblStylePr>
    <w:tblStylePr w:type="lastCol">
      <w:rPr>
        <w:b/>
        <w:bCs/>
      </w:rPr>
      <w:tblPr/>
      <w:tcPr>
        <w:tcBorders>
          <w:top w:val="single" w:sz="8" w:space="0" w:color="1B242A" w:themeColor="accent1"/>
          <w:bottom w:val="single" w:sz="8" w:space="0" w:color="1B242A" w:themeColor="accent1"/>
        </w:tcBorders>
      </w:tcPr>
    </w:tblStylePr>
    <w:tblStylePr w:type="band1Vert">
      <w:tblPr/>
      <w:tcPr>
        <w:shd w:val="clear" w:color="auto" w:fill="BCCAD4" w:themeFill="accent1" w:themeFillTint="3F"/>
      </w:tcPr>
    </w:tblStylePr>
    <w:tblStylePr w:type="band1Horz">
      <w:tblPr/>
      <w:tcPr>
        <w:shd w:val="clear" w:color="auto" w:fill="BCCAD4" w:themeFill="accent1" w:themeFillTint="3F"/>
      </w:tcPr>
    </w:tblStylePr>
  </w:style>
  <w:style w:type="table" w:styleId="MediumList1-Accent2">
    <w:name w:val="Medium List 1 Accent 2"/>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007586" w:themeColor="accent2"/>
        <w:bottom w:val="single" w:sz="8" w:space="0" w:color="007586" w:themeColor="accent2"/>
      </w:tblBorders>
    </w:tblPr>
    <w:tblStylePr w:type="firstRow">
      <w:rPr>
        <w:rFonts w:asciiTheme="majorHAnsi" w:eastAsiaTheme="majorEastAsia" w:hAnsiTheme="majorHAnsi" w:cstheme="majorBidi"/>
      </w:rPr>
      <w:tblPr/>
      <w:tcPr>
        <w:tcBorders>
          <w:top w:val="nil"/>
          <w:bottom w:val="single" w:sz="8" w:space="0" w:color="007586" w:themeColor="accent2"/>
        </w:tcBorders>
      </w:tcPr>
    </w:tblStylePr>
    <w:tblStylePr w:type="lastRow">
      <w:rPr>
        <w:b/>
        <w:bCs/>
        <w:color w:val="007586" w:themeColor="text2"/>
      </w:rPr>
      <w:tblPr/>
      <w:tcPr>
        <w:tcBorders>
          <w:top w:val="single" w:sz="8" w:space="0" w:color="007586" w:themeColor="accent2"/>
          <w:bottom w:val="single" w:sz="8" w:space="0" w:color="007586" w:themeColor="accent2"/>
        </w:tcBorders>
      </w:tcPr>
    </w:tblStylePr>
    <w:tblStylePr w:type="firstCol">
      <w:rPr>
        <w:b/>
        <w:bCs/>
      </w:rPr>
    </w:tblStylePr>
    <w:tblStylePr w:type="lastCol">
      <w:rPr>
        <w:b/>
        <w:bCs/>
      </w:rPr>
      <w:tblPr/>
      <w:tcPr>
        <w:tcBorders>
          <w:top w:val="single" w:sz="8" w:space="0" w:color="007586" w:themeColor="accent2"/>
          <w:bottom w:val="single" w:sz="8" w:space="0" w:color="007586" w:themeColor="accent2"/>
        </w:tcBorders>
      </w:tcPr>
    </w:tblStylePr>
    <w:tblStylePr w:type="band1Vert">
      <w:tblPr/>
      <w:tcPr>
        <w:shd w:val="clear" w:color="auto" w:fill="A2F2FF" w:themeFill="accent2" w:themeFillTint="3F"/>
      </w:tcPr>
    </w:tblStylePr>
    <w:tblStylePr w:type="band1Horz">
      <w:tblPr/>
      <w:tcPr>
        <w:shd w:val="clear" w:color="auto" w:fill="A2F2FF" w:themeFill="accent2" w:themeFillTint="3F"/>
      </w:tcPr>
    </w:tblStylePr>
  </w:style>
  <w:style w:type="table" w:styleId="MediumList1-Accent3">
    <w:name w:val="Medium List 1 Accent 3"/>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5AB9EB" w:themeColor="accent3"/>
        <w:bottom w:val="single" w:sz="8" w:space="0" w:color="5AB9EB" w:themeColor="accent3"/>
      </w:tblBorders>
    </w:tblPr>
    <w:tblStylePr w:type="firstRow">
      <w:rPr>
        <w:rFonts w:asciiTheme="majorHAnsi" w:eastAsiaTheme="majorEastAsia" w:hAnsiTheme="majorHAnsi" w:cstheme="majorBidi"/>
      </w:rPr>
      <w:tblPr/>
      <w:tcPr>
        <w:tcBorders>
          <w:top w:val="nil"/>
          <w:bottom w:val="single" w:sz="8" w:space="0" w:color="5AB9EB" w:themeColor="accent3"/>
        </w:tcBorders>
      </w:tcPr>
    </w:tblStylePr>
    <w:tblStylePr w:type="lastRow">
      <w:rPr>
        <w:b/>
        <w:bCs/>
        <w:color w:val="007586" w:themeColor="text2"/>
      </w:rPr>
      <w:tblPr/>
      <w:tcPr>
        <w:tcBorders>
          <w:top w:val="single" w:sz="8" w:space="0" w:color="5AB9EB" w:themeColor="accent3"/>
          <w:bottom w:val="single" w:sz="8" w:space="0" w:color="5AB9EB" w:themeColor="accent3"/>
        </w:tcBorders>
      </w:tcPr>
    </w:tblStylePr>
    <w:tblStylePr w:type="firstCol">
      <w:rPr>
        <w:b/>
        <w:bCs/>
      </w:rPr>
    </w:tblStylePr>
    <w:tblStylePr w:type="lastCol">
      <w:rPr>
        <w:b/>
        <w:bCs/>
      </w:rPr>
      <w:tblPr/>
      <w:tcPr>
        <w:tcBorders>
          <w:top w:val="single" w:sz="8" w:space="0" w:color="5AB9EB" w:themeColor="accent3"/>
          <w:bottom w:val="single" w:sz="8" w:space="0" w:color="5AB9EB" w:themeColor="accent3"/>
        </w:tcBorders>
      </w:tcPr>
    </w:tblStylePr>
    <w:tblStylePr w:type="band1Vert">
      <w:tblPr/>
      <w:tcPr>
        <w:shd w:val="clear" w:color="auto" w:fill="D5EDFA" w:themeFill="accent3" w:themeFillTint="3F"/>
      </w:tcPr>
    </w:tblStylePr>
    <w:tblStylePr w:type="band1Horz">
      <w:tblPr/>
      <w:tcPr>
        <w:shd w:val="clear" w:color="auto" w:fill="D5EDFA" w:themeFill="accent3" w:themeFillTint="3F"/>
      </w:tcPr>
    </w:tblStylePr>
  </w:style>
  <w:style w:type="table" w:styleId="MediumList1-Accent4">
    <w:name w:val="Medium List 1 Accent 4"/>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004C97" w:themeColor="accent4"/>
        <w:bottom w:val="single" w:sz="8" w:space="0" w:color="004C97" w:themeColor="accent4"/>
      </w:tblBorders>
    </w:tblPr>
    <w:tblStylePr w:type="firstRow">
      <w:rPr>
        <w:rFonts w:asciiTheme="majorHAnsi" w:eastAsiaTheme="majorEastAsia" w:hAnsiTheme="majorHAnsi" w:cstheme="majorBidi"/>
      </w:rPr>
      <w:tblPr/>
      <w:tcPr>
        <w:tcBorders>
          <w:top w:val="nil"/>
          <w:bottom w:val="single" w:sz="8" w:space="0" w:color="004C97" w:themeColor="accent4"/>
        </w:tcBorders>
      </w:tcPr>
    </w:tblStylePr>
    <w:tblStylePr w:type="lastRow">
      <w:rPr>
        <w:b/>
        <w:bCs/>
        <w:color w:val="007586" w:themeColor="text2"/>
      </w:rPr>
      <w:tblPr/>
      <w:tcPr>
        <w:tcBorders>
          <w:top w:val="single" w:sz="8" w:space="0" w:color="004C97" w:themeColor="accent4"/>
          <w:bottom w:val="single" w:sz="8" w:space="0" w:color="004C97" w:themeColor="accent4"/>
        </w:tcBorders>
      </w:tcPr>
    </w:tblStylePr>
    <w:tblStylePr w:type="firstCol">
      <w:rPr>
        <w:b/>
        <w:bCs/>
      </w:rPr>
    </w:tblStylePr>
    <w:tblStylePr w:type="lastCol">
      <w:rPr>
        <w:b/>
        <w:bCs/>
      </w:rPr>
      <w:tblPr/>
      <w:tcPr>
        <w:tcBorders>
          <w:top w:val="single" w:sz="8" w:space="0" w:color="004C97" w:themeColor="accent4"/>
          <w:bottom w:val="single" w:sz="8" w:space="0" w:color="004C97" w:themeColor="accent4"/>
        </w:tcBorders>
      </w:tcPr>
    </w:tblStylePr>
    <w:tblStylePr w:type="band1Vert">
      <w:tblPr/>
      <w:tcPr>
        <w:shd w:val="clear" w:color="auto" w:fill="A6D2FF" w:themeFill="accent4" w:themeFillTint="3F"/>
      </w:tcPr>
    </w:tblStylePr>
    <w:tblStylePr w:type="band1Horz">
      <w:tblPr/>
      <w:tcPr>
        <w:shd w:val="clear" w:color="auto" w:fill="A6D2FF" w:themeFill="accent4" w:themeFillTint="3F"/>
      </w:tcPr>
    </w:tblStylePr>
  </w:style>
  <w:style w:type="table" w:styleId="MediumList1-Accent5">
    <w:name w:val="Medium List 1 Accent 5"/>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5AAA64" w:themeColor="accent5"/>
        <w:bottom w:val="single" w:sz="8" w:space="0" w:color="5AAA64" w:themeColor="accent5"/>
      </w:tblBorders>
    </w:tblPr>
    <w:tblStylePr w:type="firstRow">
      <w:rPr>
        <w:rFonts w:asciiTheme="majorHAnsi" w:eastAsiaTheme="majorEastAsia" w:hAnsiTheme="majorHAnsi" w:cstheme="majorBidi"/>
      </w:rPr>
      <w:tblPr/>
      <w:tcPr>
        <w:tcBorders>
          <w:top w:val="nil"/>
          <w:bottom w:val="single" w:sz="8" w:space="0" w:color="5AAA64" w:themeColor="accent5"/>
        </w:tcBorders>
      </w:tcPr>
    </w:tblStylePr>
    <w:tblStylePr w:type="lastRow">
      <w:rPr>
        <w:b/>
        <w:bCs/>
        <w:color w:val="007586" w:themeColor="text2"/>
      </w:rPr>
      <w:tblPr/>
      <w:tcPr>
        <w:tcBorders>
          <w:top w:val="single" w:sz="8" w:space="0" w:color="5AAA64" w:themeColor="accent5"/>
          <w:bottom w:val="single" w:sz="8" w:space="0" w:color="5AAA64" w:themeColor="accent5"/>
        </w:tcBorders>
      </w:tcPr>
    </w:tblStylePr>
    <w:tblStylePr w:type="firstCol">
      <w:rPr>
        <w:b/>
        <w:bCs/>
      </w:rPr>
    </w:tblStylePr>
    <w:tblStylePr w:type="lastCol">
      <w:rPr>
        <w:b/>
        <w:bCs/>
      </w:rPr>
      <w:tblPr/>
      <w:tcPr>
        <w:tcBorders>
          <w:top w:val="single" w:sz="8" w:space="0" w:color="5AAA64" w:themeColor="accent5"/>
          <w:bottom w:val="single" w:sz="8" w:space="0" w:color="5AAA64" w:themeColor="accent5"/>
        </w:tcBorders>
      </w:tcPr>
    </w:tblStylePr>
    <w:tblStylePr w:type="band1Vert">
      <w:tblPr/>
      <w:tcPr>
        <w:shd w:val="clear" w:color="auto" w:fill="D6EAD8" w:themeFill="accent5" w:themeFillTint="3F"/>
      </w:tcPr>
    </w:tblStylePr>
    <w:tblStylePr w:type="band1Horz">
      <w:tblPr/>
      <w:tcPr>
        <w:shd w:val="clear" w:color="auto" w:fill="D6EAD8" w:themeFill="accent5" w:themeFillTint="3F"/>
      </w:tcPr>
    </w:tblStylePr>
  </w:style>
  <w:style w:type="table" w:styleId="MediumList1-Accent6">
    <w:name w:val="Medium List 1 Accent 6"/>
    <w:basedOn w:val="TableNormal"/>
    <w:uiPriority w:val="65"/>
    <w:semiHidden/>
    <w:rsid w:val="00E45C9C"/>
    <w:pPr>
      <w:spacing w:before="0" w:after="0" w:line="240" w:lineRule="auto"/>
    </w:pPr>
    <w:rPr>
      <w:color w:val="000000" w:themeColor="text1"/>
    </w:rPr>
    <w:tblPr>
      <w:tblStyleRowBandSize w:val="1"/>
      <w:tblStyleColBandSize w:val="1"/>
      <w:tblBorders>
        <w:top w:val="single" w:sz="8" w:space="0" w:color="E6643C" w:themeColor="accent6"/>
        <w:bottom w:val="single" w:sz="8" w:space="0" w:color="E6643C" w:themeColor="accent6"/>
      </w:tblBorders>
    </w:tblPr>
    <w:tblStylePr w:type="firstRow">
      <w:rPr>
        <w:rFonts w:asciiTheme="majorHAnsi" w:eastAsiaTheme="majorEastAsia" w:hAnsiTheme="majorHAnsi" w:cstheme="majorBidi"/>
      </w:rPr>
      <w:tblPr/>
      <w:tcPr>
        <w:tcBorders>
          <w:top w:val="nil"/>
          <w:bottom w:val="single" w:sz="8" w:space="0" w:color="E6643C" w:themeColor="accent6"/>
        </w:tcBorders>
      </w:tcPr>
    </w:tblStylePr>
    <w:tblStylePr w:type="lastRow">
      <w:rPr>
        <w:b/>
        <w:bCs/>
        <w:color w:val="007586" w:themeColor="text2"/>
      </w:rPr>
      <w:tblPr/>
      <w:tcPr>
        <w:tcBorders>
          <w:top w:val="single" w:sz="8" w:space="0" w:color="E6643C" w:themeColor="accent6"/>
          <w:bottom w:val="single" w:sz="8" w:space="0" w:color="E6643C" w:themeColor="accent6"/>
        </w:tcBorders>
      </w:tcPr>
    </w:tblStylePr>
    <w:tblStylePr w:type="firstCol">
      <w:rPr>
        <w:b/>
        <w:bCs/>
      </w:rPr>
    </w:tblStylePr>
    <w:tblStylePr w:type="lastCol">
      <w:rPr>
        <w:b/>
        <w:bCs/>
      </w:rPr>
      <w:tblPr/>
      <w:tcPr>
        <w:tcBorders>
          <w:top w:val="single" w:sz="8" w:space="0" w:color="E6643C" w:themeColor="accent6"/>
          <w:bottom w:val="single" w:sz="8" w:space="0" w:color="E6643C" w:themeColor="accent6"/>
        </w:tcBorders>
      </w:tcPr>
    </w:tblStylePr>
    <w:tblStylePr w:type="band1Vert">
      <w:tblPr/>
      <w:tcPr>
        <w:shd w:val="clear" w:color="auto" w:fill="F8D8CE" w:themeFill="accent6" w:themeFillTint="3F"/>
      </w:tcPr>
    </w:tblStylePr>
    <w:tblStylePr w:type="band1Horz">
      <w:tblPr/>
      <w:tcPr>
        <w:shd w:val="clear" w:color="auto" w:fill="F8D8CE" w:themeFill="accent6" w:themeFillTint="3F"/>
      </w:tcPr>
    </w:tblStylePr>
  </w:style>
  <w:style w:type="table" w:styleId="MediumList2">
    <w:name w:val="Medium List 2"/>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B242A" w:themeColor="accent1"/>
        <w:left w:val="single" w:sz="8" w:space="0" w:color="1B242A" w:themeColor="accent1"/>
        <w:bottom w:val="single" w:sz="8" w:space="0" w:color="1B242A" w:themeColor="accent1"/>
        <w:right w:val="single" w:sz="8" w:space="0" w:color="1B242A" w:themeColor="accent1"/>
      </w:tblBorders>
    </w:tblPr>
    <w:tblStylePr w:type="firstRow">
      <w:rPr>
        <w:sz w:val="24"/>
        <w:szCs w:val="24"/>
      </w:rPr>
      <w:tblPr/>
      <w:tcPr>
        <w:tcBorders>
          <w:top w:val="nil"/>
          <w:left w:val="nil"/>
          <w:bottom w:val="single" w:sz="24" w:space="0" w:color="1B242A" w:themeColor="accent1"/>
          <w:right w:val="nil"/>
          <w:insideH w:val="nil"/>
          <w:insideV w:val="nil"/>
        </w:tcBorders>
        <w:shd w:val="clear" w:color="auto" w:fill="FFFFFF" w:themeFill="background1"/>
      </w:tcPr>
    </w:tblStylePr>
    <w:tblStylePr w:type="lastRow">
      <w:tblPr/>
      <w:tcPr>
        <w:tcBorders>
          <w:top w:val="single" w:sz="8" w:space="0" w:color="1B242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242A" w:themeColor="accent1"/>
          <w:insideH w:val="nil"/>
          <w:insideV w:val="nil"/>
        </w:tcBorders>
        <w:shd w:val="clear" w:color="auto" w:fill="FFFFFF" w:themeFill="background1"/>
      </w:tcPr>
    </w:tblStylePr>
    <w:tblStylePr w:type="lastCol">
      <w:tblPr/>
      <w:tcPr>
        <w:tcBorders>
          <w:top w:val="nil"/>
          <w:left w:val="single" w:sz="8" w:space="0" w:color="1B242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CAD4" w:themeFill="accent1" w:themeFillTint="3F"/>
      </w:tcPr>
    </w:tblStylePr>
    <w:tblStylePr w:type="band1Horz">
      <w:tblPr/>
      <w:tcPr>
        <w:tcBorders>
          <w:top w:val="nil"/>
          <w:bottom w:val="nil"/>
          <w:insideH w:val="nil"/>
          <w:insideV w:val="nil"/>
        </w:tcBorders>
        <w:shd w:val="clear" w:color="auto" w:fill="BCCAD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586" w:themeColor="accent2"/>
        <w:left w:val="single" w:sz="8" w:space="0" w:color="007586" w:themeColor="accent2"/>
        <w:bottom w:val="single" w:sz="8" w:space="0" w:color="007586" w:themeColor="accent2"/>
        <w:right w:val="single" w:sz="8" w:space="0" w:color="007586" w:themeColor="accent2"/>
      </w:tblBorders>
    </w:tblPr>
    <w:tblStylePr w:type="firstRow">
      <w:rPr>
        <w:sz w:val="24"/>
        <w:szCs w:val="24"/>
      </w:rPr>
      <w:tblPr/>
      <w:tcPr>
        <w:tcBorders>
          <w:top w:val="nil"/>
          <w:left w:val="nil"/>
          <w:bottom w:val="single" w:sz="24" w:space="0" w:color="007586" w:themeColor="accent2"/>
          <w:right w:val="nil"/>
          <w:insideH w:val="nil"/>
          <w:insideV w:val="nil"/>
        </w:tcBorders>
        <w:shd w:val="clear" w:color="auto" w:fill="FFFFFF" w:themeFill="background1"/>
      </w:tcPr>
    </w:tblStylePr>
    <w:tblStylePr w:type="lastRow">
      <w:tblPr/>
      <w:tcPr>
        <w:tcBorders>
          <w:top w:val="single" w:sz="8" w:space="0" w:color="0075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86" w:themeColor="accent2"/>
          <w:insideH w:val="nil"/>
          <w:insideV w:val="nil"/>
        </w:tcBorders>
        <w:shd w:val="clear" w:color="auto" w:fill="FFFFFF" w:themeFill="background1"/>
      </w:tcPr>
    </w:tblStylePr>
    <w:tblStylePr w:type="lastCol">
      <w:tblPr/>
      <w:tcPr>
        <w:tcBorders>
          <w:top w:val="nil"/>
          <w:left w:val="single" w:sz="8" w:space="0" w:color="0075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2FF" w:themeFill="accent2" w:themeFillTint="3F"/>
      </w:tcPr>
    </w:tblStylePr>
    <w:tblStylePr w:type="band1Horz">
      <w:tblPr/>
      <w:tcPr>
        <w:tcBorders>
          <w:top w:val="nil"/>
          <w:bottom w:val="nil"/>
          <w:insideH w:val="nil"/>
          <w:insideV w:val="nil"/>
        </w:tcBorders>
        <w:shd w:val="clear" w:color="auto" w:fill="A2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B9EB" w:themeColor="accent3"/>
        <w:left w:val="single" w:sz="8" w:space="0" w:color="5AB9EB" w:themeColor="accent3"/>
        <w:bottom w:val="single" w:sz="8" w:space="0" w:color="5AB9EB" w:themeColor="accent3"/>
        <w:right w:val="single" w:sz="8" w:space="0" w:color="5AB9EB" w:themeColor="accent3"/>
      </w:tblBorders>
    </w:tblPr>
    <w:tblStylePr w:type="firstRow">
      <w:rPr>
        <w:sz w:val="24"/>
        <w:szCs w:val="24"/>
      </w:rPr>
      <w:tblPr/>
      <w:tcPr>
        <w:tcBorders>
          <w:top w:val="nil"/>
          <w:left w:val="nil"/>
          <w:bottom w:val="single" w:sz="24" w:space="0" w:color="5AB9EB" w:themeColor="accent3"/>
          <w:right w:val="nil"/>
          <w:insideH w:val="nil"/>
          <w:insideV w:val="nil"/>
        </w:tcBorders>
        <w:shd w:val="clear" w:color="auto" w:fill="FFFFFF" w:themeFill="background1"/>
      </w:tcPr>
    </w:tblStylePr>
    <w:tblStylePr w:type="lastRow">
      <w:tblPr/>
      <w:tcPr>
        <w:tcBorders>
          <w:top w:val="single" w:sz="8" w:space="0" w:color="5AB9E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B9EB" w:themeColor="accent3"/>
          <w:insideH w:val="nil"/>
          <w:insideV w:val="nil"/>
        </w:tcBorders>
        <w:shd w:val="clear" w:color="auto" w:fill="FFFFFF" w:themeFill="background1"/>
      </w:tcPr>
    </w:tblStylePr>
    <w:tblStylePr w:type="lastCol">
      <w:tblPr/>
      <w:tcPr>
        <w:tcBorders>
          <w:top w:val="nil"/>
          <w:left w:val="single" w:sz="8" w:space="0" w:color="5AB9E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FA" w:themeFill="accent3" w:themeFillTint="3F"/>
      </w:tcPr>
    </w:tblStylePr>
    <w:tblStylePr w:type="band1Horz">
      <w:tblPr/>
      <w:tcPr>
        <w:tcBorders>
          <w:top w:val="nil"/>
          <w:bottom w:val="nil"/>
          <w:insideH w:val="nil"/>
          <w:insideV w:val="nil"/>
        </w:tcBorders>
        <w:shd w:val="clear" w:color="auto" w:fill="D5ED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4C97" w:themeColor="accent4"/>
        <w:left w:val="single" w:sz="8" w:space="0" w:color="004C97" w:themeColor="accent4"/>
        <w:bottom w:val="single" w:sz="8" w:space="0" w:color="004C97" w:themeColor="accent4"/>
        <w:right w:val="single" w:sz="8" w:space="0" w:color="004C97" w:themeColor="accent4"/>
      </w:tblBorders>
    </w:tblPr>
    <w:tblStylePr w:type="firstRow">
      <w:rPr>
        <w:sz w:val="24"/>
        <w:szCs w:val="24"/>
      </w:rPr>
      <w:tblPr/>
      <w:tcPr>
        <w:tcBorders>
          <w:top w:val="nil"/>
          <w:left w:val="nil"/>
          <w:bottom w:val="single" w:sz="24" w:space="0" w:color="004C97" w:themeColor="accent4"/>
          <w:right w:val="nil"/>
          <w:insideH w:val="nil"/>
          <w:insideV w:val="nil"/>
        </w:tcBorders>
        <w:shd w:val="clear" w:color="auto" w:fill="FFFFFF" w:themeFill="background1"/>
      </w:tcPr>
    </w:tblStylePr>
    <w:tblStylePr w:type="lastRow">
      <w:tblPr/>
      <w:tcPr>
        <w:tcBorders>
          <w:top w:val="single" w:sz="8" w:space="0" w:color="004C9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4"/>
          <w:insideH w:val="nil"/>
          <w:insideV w:val="nil"/>
        </w:tcBorders>
        <w:shd w:val="clear" w:color="auto" w:fill="FFFFFF" w:themeFill="background1"/>
      </w:tcPr>
    </w:tblStylePr>
    <w:tblStylePr w:type="lastCol">
      <w:tblPr/>
      <w:tcPr>
        <w:tcBorders>
          <w:top w:val="nil"/>
          <w:left w:val="single" w:sz="8" w:space="0" w:color="004C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4" w:themeFillTint="3F"/>
      </w:tcPr>
    </w:tblStylePr>
    <w:tblStylePr w:type="band1Horz">
      <w:tblPr/>
      <w:tcPr>
        <w:tcBorders>
          <w:top w:val="nil"/>
          <w:bottom w:val="nil"/>
          <w:insideH w:val="nil"/>
          <w:insideV w:val="nil"/>
        </w:tcBorders>
        <w:shd w:val="clear" w:color="auto" w:fill="A6D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AAA64" w:themeColor="accent5"/>
        <w:left w:val="single" w:sz="8" w:space="0" w:color="5AAA64" w:themeColor="accent5"/>
        <w:bottom w:val="single" w:sz="8" w:space="0" w:color="5AAA64" w:themeColor="accent5"/>
        <w:right w:val="single" w:sz="8" w:space="0" w:color="5AAA64" w:themeColor="accent5"/>
      </w:tblBorders>
    </w:tblPr>
    <w:tblStylePr w:type="firstRow">
      <w:rPr>
        <w:sz w:val="24"/>
        <w:szCs w:val="24"/>
      </w:rPr>
      <w:tblPr/>
      <w:tcPr>
        <w:tcBorders>
          <w:top w:val="nil"/>
          <w:left w:val="nil"/>
          <w:bottom w:val="single" w:sz="24" w:space="0" w:color="5AAA64" w:themeColor="accent5"/>
          <w:right w:val="nil"/>
          <w:insideH w:val="nil"/>
          <w:insideV w:val="nil"/>
        </w:tcBorders>
        <w:shd w:val="clear" w:color="auto" w:fill="FFFFFF" w:themeFill="background1"/>
      </w:tcPr>
    </w:tblStylePr>
    <w:tblStylePr w:type="lastRow">
      <w:tblPr/>
      <w:tcPr>
        <w:tcBorders>
          <w:top w:val="single" w:sz="8" w:space="0" w:color="5AAA6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A64" w:themeColor="accent5"/>
          <w:insideH w:val="nil"/>
          <w:insideV w:val="nil"/>
        </w:tcBorders>
        <w:shd w:val="clear" w:color="auto" w:fill="FFFFFF" w:themeFill="background1"/>
      </w:tcPr>
    </w:tblStylePr>
    <w:tblStylePr w:type="lastCol">
      <w:tblPr/>
      <w:tcPr>
        <w:tcBorders>
          <w:top w:val="nil"/>
          <w:left w:val="single" w:sz="8" w:space="0" w:color="5AAA6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AD8" w:themeFill="accent5" w:themeFillTint="3F"/>
      </w:tcPr>
    </w:tblStylePr>
    <w:tblStylePr w:type="band1Horz">
      <w:tblPr/>
      <w:tcPr>
        <w:tcBorders>
          <w:top w:val="nil"/>
          <w:bottom w:val="nil"/>
          <w:insideH w:val="nil"/>
          <w:insideV w:val="nil"/>
        </w:tcBorders>
        <w:shd w:val="clear" w:color="auto" w:fill="D6EAD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45C9C"/>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43C" w:themeColor="accent6"/>
        <w:left w:val="single" w:sz="8" w:space="0" w:color="E6643C" w:themeColor="accent6"/>
        <w:bottom w:val="single" w:sz="8" w:space="0" w:color="E6643C" w:themeColor="accent6"/>
        <w:right w:val="single" w:sz="8" w:space="0" w:color="E6643C" w:themeColor="accent6"/>
      </w:tblBorders>
    </w:tblPr>
    <w:tblStylePr w:type="firstRow">
      <w:rPr>
        <w:sz w:val="24"/>
        <w:szCs w:val="24"/>
      </w:rPr>
      <w:tblPr/>
      <w:tcPr>
        <w:tcBorders>
          <w:top w:val="nil"/>
          <w:left w:val="nil"/>
          <w:bottom w:val="single" w:sz="24" w:space="0" w:color="E6643C" w:themeColor="accent6"/>
          <w:right w:val="nil"/>
          <w:insideH w:val="nil"/>
          <w:insideV w:val="nil"/>
        </w:tcBorders>
        <w:shd w:val="clear" w:color="auto" w:fill="FFFFFF" w:themeFill="background1"/>
      </w:tcPr>
    </w:tblStylePr>
    <w:tblStylePr w:type="lastRow">
      <w:tblPr/>
      <w:tcPr>
        <w:tcBorders>
          <w:top w:val="single" w:sz="8" w:space="0" w:color="E6643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43C" w:themeColor="accent6"/>
          <w:insideH w:val="nil"/>
          <w:insideV w:val="nil"/>
        </w:tcBorders>
        <w:shd w:val="clear" w:color="auto" w:fill="FFFFFF" w:themeFill="background1"/>
      </w:tcPr>
    </w:tblStylePr>
    <w:tblStylePr w:type="lastCol">
      <w:tblPr/>
      <w:tcPr>
        <w:tcBorders>
          <w:top w:val="nil"/>
          <w:left w:val="single" w:sz="8" w:space="0" w:color="E6643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E" w:themeFill="accent6" w:themeFillTint="3F"/>
      </w:tcPr>
    </w:tblStylePr>
    <w:tblStylePr w:type="band1Horz">
      <w:tblPr/>
      <w:tcPr>
        <w:tcBorders>
          <w:top w:val="nil"/>
          <w:bottom w:val="nil"/>
          <w:insideH w:val="nil"/>
          <w:insideV w:val="nil"/>
        </w:tcBorders>
        <w:shd w:val="clear" w:color="auto" w:fill="F8D8C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E45C9C"/>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45C9C"/>
    <w:pPr>
      <w:spacing w:before="0" w:after="0" w:line="240" w:lineRule="auto"/>
    </w:pPr>
    <w:tblPr>
      <w:tblStyleRowBandSize w:val="1"/>
      <w:tblStyleColBandSize w:val="1"/>
      <w:tbl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single" w:sz="8" w:space="0" w:color="465D6D" w:themeColor="accent1" w:themeTint="BF"/>
      </w:tblBorders>
    </w:tblPr>
    <w:tblStylePr w:type="firstRow">
      <w:pPr>
        <w:spacing w:before="0" w:after="0" w:line="240" w:lineRule="auto"/>
      </w:pPr>
      <w:rPr>
        <w:b/>
        <w:bCs/>
        <w:color w:val="FFFFFF" w:themeColor="background1"/>
      </w:rPr>
      <w:tblPr/>
      <w:tcPr>
        <w:tcBorders>
          <w:top w:val="single" w:sz="8"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shd w:val="clear" w:color="auto" w:fill="1B242A" w:themeFill="accent1"/>
      </w:tcPr>
    </w:tblStylePr>
    <w:tblStylePr w:type="lastRow">
      <w:pPr>
        <w:spacing w:before="0" w:after="0" w:line="240" w:lineRule="auto"/>
      </w:pPr>
      <w:rPr>
        <w:b/>
        <w:bCs/>
      </w:rPr>
      <w:tblPr/>
      <w:tcPr>
        <w:tcBorders>
          <w:top w:val="double" w:sz="6" w:space="0" w:color="465D6D" w:themeColor="accent1" w:themeTint="BF"/>
          <w:left w:val="single" w:sz="8" w:space="0" w:color="465D6D" w:themeColor="accent1" w:themeTint="BF"/>
          <w:bottom w:val="single" w:sz="8" w:space="0" w:color="465D6D" w:themeColor="accent1" w:themeTint="BF"/>
          <w:right w:val="single" w:sz="8" w:space="0" w:color="465D6D"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CAD4" w:themeFill="accent1" w:themeFillTint="3F"/>
      </w:tcPr>
    </w:tblStylePr>
    <w:tblStylePr w:type="band1Horz">
      <w:tblPr/>
      <w:tcPr>
        <w:tcBorders>
          <w:insideH w:val="nil"/>
          <w:insideV w:val="nil"/>
        </w:tcBorders>
        <w:shd w:val="clear" w:color="auto" w:fill="BCCAD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45C9C"/>
    <w:pPr>
      <w:spacing w:before="0" w:after="0" w:line="240" w:lineRule="auto"/>
    </w:pPr>
    <w:tblPr>
      <w:tblStyleRowBandSize w:val="1"/>
      <w:tblStyleColBandSize w:val="1"/>
      <w:tbl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single" w:sz="8" w:space="0" w:color="00C6E4" w:themeColor="accent2" w:themeTint="BF"/>
      </w:tblBorders>
    </w:tblPr>
    <w:tblStylePr w:type="firstRow">
      <w:pPr>
        <w:spacing w:before="0" w:after="0" w:line="240" w:lineRule="auto"/>
      </w:pPr>
      <w:rPr>
        <w:b/>
        <w:bCs/>
        <w:color w:val="FFFFFF" w:themeColor="background1"/>
      </w:rPr>
      <w:tblPr/>
      <w:tcPr>
        <w:tcBorders>
          <w:top w:val="single" w:sz="8"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shd w:val="clear" w:color="auto" w:fill="007586" w:themeFill="accent2"/>
      </w:tcPr>
    </w:tblStylePr>
    <w:tblStylePr w:type="lastRow">
      <w:pPr>
        <w:spacing w:before="0" w:after="0" w:line="240" w:lineRule="auto"/>
      </w:pPr>
      <w:rPr>
        <w:b/>
        <w:bCs/>
      </w:rPr>
      <w:tblPr/>
      <w:tcPr>
        <w:tcBorders>
          <w:top w:val="double" w:sz="6" w:space="0" w:color="00C6E4" w:themeColor="accent2" w:themeTint="BF"/>
          <w:left w:val="single" w:sz="8" w:space="0" w:color="00C6E4" w:themeColor="accent2" w:themeTint="BF"/>
          <w:bottom w:val="single" w:sz="8" w:space="0" w:color="00C6E4" w:themeColor="accent2" w:themeTint="BF"/>
          <w:right w:val="single" w:sz="8" w:space="0" w:color="00C6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A2F2FF" w:themeFill="accent2" w:themeFillTint="3F"/>
      </w:tcPr>
    </w:tblStylePr>
    <w:tblStylePr w:type="band1Horz">
      <w:tblPr/>
      <w:tcPr>
        <w:tcBorders>
          <w:insideH w:val="nil"/>
          <w:insideV w:val="nil"/>
        </w:tcBorders>
        <w:shd w:val="clear" w:color="auto" w:fill="A2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45C9C"/>
    <w:pPr>
      <w:spacing w:before="0" w:after="0" w:line="240" w:lineRule="auto"/>
    </w:pPr>
    <w:tblPr>
      <w:tblStyleRowBandSize w:val="1"/>
      <w:tblStyleColBandSize w:val="1"/>
      <w:tbl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single" w:sz="8" w:space="0" w:color="83CAF0" w:themeColor="accent3" w:themeTint="BF"/>
      </w:tblBorders>
    </w:tblPr>
    <w:tblStylePr w:type="firstRow">
      <w:pPr>
        <w:spacing w:before="0" w:after="0" w:line="240" w:lineRule="auto"/>
      </w:pPr>
      <w:rPr>
        <w:b/>
        <w:bCs/>
        <w:color w:val="FFFFFF" w:themeColor="background1"/>
      </w:rPr>
      <w:tblPr/>
      <w:tcPr>
        <w:tcBorders>
          <w:top w:val="single" w:sz="8"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shd w:val="clear" w:color="auto" w:fill="5AB9EB" w:themeFill="accent3"/>
      </w:tcPr>
    </w:tblStylePr>
    <w:tblStylePr w:type="lastRow">
      <w:pPr>
        <w:spacing w:before="0" w:after="0" w:line="240" w:lineRule="auto"/>
      </w:pPr>
      <w:rPr>
        <w:b/>
        <w:bCs/>
      </w:rPr>
      <w:tblPr/>
      <w:tcPr>
        <w:tcBorders>
          <w:top w:val="double" w:sz="6" w:space="0" w:color="83CAF0" w:themeColor="accent3" w:themeTint="BF"/>
          <w:left w:val="single" w:sz="8" w:space="0" w:color="83CAF0" w:themeColor="accent3" w:themeTint="BF"/>
          <w:bottom w:val="single" w:sz="8" w:space="0" w:color="83CAF0" w:themeColor="accent3" w:themeTint="BF"/>
          <w:right w:val="single" w:sz="8" w:space="0" w:color="83CAF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FA" w:themeFill="accent3" w:themeFillTint="3F"/>
      </w:tcPr>
    </w:tblStylePr>
    <w:tblStylePr w:type="band1Horz">
      <w:tblPr/>
      <w:tcPr>
        <w:tcBorders>
          <w:insideH w:val="nil"/>
          <w:insideV w:val="nil"/>
        </w:tcBorders>
        <w:shd w:val="clear" w:color="auto" w:fill="D5ED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45C9C"/>
    <w:pPr>
      <w:spacing w:before="0" w:after="0" w:line="240" w:lineRule="auto"/>
    </w:pPr>
    <w:tblPr>
      <w:tblStyleRowBandSize w:val="1"/>
      <w:tblStyleColBandSize w:val="1"/>
      <w:tbl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single" w:sz="8" w:space="0" w:color="0078F1" w:themeColor="accent4" w:themeTint="BF"/>
      </w:tblBorders>
    </w:tblPr>
    <w:tblStylePr w:type="firstRow">
      <w:pPr>
        <w:spacing w:before="0" w:after="0" w:line="240" w:lineRule="auto"/>
      </w:pPr>
      <w:rPr>
        <w:b/>
        <w:bCs/>
        <w:color w:val="FFFFFF" w:themeColor="background1"/>
      </w:rPr>
      <w:tblPr/>
      <w:tcPr>
        <w:tcBorders>
          <w:top w:val="single" w:sz="8"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shd w:val="clear" w:color="auto" w:fill="004C97" w:themeFill="accent4"/>
      </w:tcPr>
    </w:tblStylePr>
    <w:tblStylePr w:type="lastRow">
      <w:pPr>
        <w:spacing w:before="0" w:after="0" w:line="240" w:lineRule="auto"/>
      </w:pPr>
      <w:rPr>
        <w:b/>
        <w:bCs/>
      </w:rPr>
      <w:tblPr/>
      <w:tcPr>
        <w:tcBorders>
          <w:top w:val="double" w:sz="6" w:space="0" w:color="0078F1" w:themeColor="accent4" w:themeTint="BF"/>
          <w:left w:val="single" w:sz="8" w:space="0" w:color="0078F1" w:themeColor="accent4" w:themeTint="BF"/>
          <w:bottom w:val="single" w:sz="8" w:space="0" w:color="0078F1" w:themeColor="accent4" w:themeTint="BF"/>
          <w:right w:val="single" w:sz="8" w:space="0" w:color="0078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4" w:themeFillTint="3F"/>
      </w:tcPr>
    </w:tblStylePr>
    <w:tblStylePr w:type="band1Horz">
      <w:tblPr/>
      <w:tcPr>
        <w:tcBorders>
          <w:insideH w:val="nil"/>
          <w:insideV w:val="nil"/>
        </w:tcBorders>
        <w:shd w:val="clear" w:color="auto" w:fill="A6D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45C9C"/>
    <w:pPr>
      <w:spacing w:before="0" w:after="0" w:line="240" w:lineRule="auto"/>
    </w:pPr>
    <w:tblPr>
      <w:tblStyleRowBandSize w:val="1"/>
      <w:tblStyleColBandSize w:val="1"/>
      <w:tbl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single" w:sz="8" w:space="0" w:color="83BF8A" w:themeColor="accent5" w:themeTint="BF"/>
      </w:tblBorders>
    </w:tblPr>
    <w:tblStylePr w:type="firstRow">
      <w:pPr>
        <w:spacing w:before="0" w:after="0" w:line="240" w:lineRule="auto"/>
      </w:pPr>
      <w:rPr>
        <w:b/>
        <w:bCs/>
        <w:color w:val="FFFFFF" w:themeColor="background1"/>
      </w:rPr>
      <w:tblPr/>
      <w:tcPr>
        <w:tcBorders>
          <w:top w:val="single" w:sz="8"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shd w:val="clear" w:color="auto" w:fill="5AAA64" w:themeFill="accent5"/>
      </w:tcPr>
    </w:tblStylePr>
    <w:tblStylePr w:type="lastRow">
      <w:pPr>
        <w:spacing w:before="0" w:after="0" w:line="240" w:lineRule="auto"/>
      </w:pPr>
      <w:rPr>
        <w:b/>
        <w:bCs/>
      </w:rPr>
      <w:tblPr/>
      <w:tcPr>
        <w:tcBorders>
          <w:top w:val="double" w:sz="6" w:space="0" w:color="83BF8A" w:themeColor="accent5" w:themeTint="BF"/>
          <w:left w:val="single" w:sz="8" w:space="0" w:color="83BF8A" w:themeColor="accent5" w:themeTint="BF"/>
          <w:bottom w:val="single" w:sz="8" w:space="0" w:color="83BF8A" w:themeColor="accent5" w:themeTint="BF"/>
          <w:right w:val="single" w:sz="8" w:space="0" w:color="83BF8A"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AD8" w:themeFill="accent5" w:themeFillTint="3F"/>
      </w:tcPr>
    </w:tblStylePr>
    <w:tblStylePr w:type="band1Horz">
      <w:tblPr/>
      <w:tcPr>
        <w:tcBorders>
          <w:insideH w:val="nil"/>
          <w:insideV w:val="nil"/>
        </w:tcBorders>
        <w:shd w:val="clear" w:color="auto" w:fill="D6EAD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45C9C"/>
    <w:pPr>
      <w:spacing w:before="0" w:after="0" w:line="240" w:lineRule="auto"/>
    </w:pPr>
    <w:tblPr>
      <w:tblStyleRowBandSize w:val="1"/>
      <w:tblStyleColBandSize w:val="1"/>
      <w:tbl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single" w:sz="8" w:space="0" w:color="EC8A6C" w:themeColor="accent6" w:themeTint="BF"/>
      </w:tblBorders>
    </w:tblPr>
    <w:tblStylePr w:type="firstRow">
      <w:pPr>
        <w:spacing w:before="0" w:after="0" w:line="240" w:lineRule="auto"/>
      </w:pPr>
      <w:rPr>
        <w:b/>
        <w:bCs/>
        <w:color w:val="FFFFFF" w:themeColor="background1"/>
      </w:rPr>
      <w:tblPr/>
      <w:tcPr>
        <w:tcBorders>
          <w:top w:val="single" w:sz="8"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shd w:val="clear" w:color="auto" w:fill="E6643C" w:themeFill="accent6"/>
      </w:tcPr>
    </w:tblStylePr>
    <w:tblStylePr w:type="lastRow">
      <w:pPr>
        <w:spacing w:before="0" w:after="0" w:line="240" w:lineRule="auto"/>
      </w:pPr>
      <w:rPr>
        <w:b/>
        <w:bCs/>
      </w:rPr>
      <w:tblPr/>
      <w:tcPr>
        <w:tcBorders>
          <w:top w:val="double" w:sz="6" w:space="0" w:color="EC8A6C" w:themeColor="accent6" w:themeTint="BF"/>
          <w:left w:val="single" w:sz="8" w:space="0" w:color="EC8A6C" w:themeColor="accent6" w:themeTint="BF"/>
          <w:bottom w:val="single" w:sz="8" w:space="0" w:color="EC8A6C" w:themeColor="accent6" w:themeTint="BF"/>
          <w:right w:val="single" w:sz="8" w:space="0" w:color="EC8A6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E" w:themeFill="accent6" w:themeFillTint="3F"/>
      </w:tcPr>
    </w:tblStylePr>
    <w:tblStylePr w:type="band1Horz">
      <w:tblPr/>
      <w:tcPr>
        <w:tcBorders>
          <w:insideH w:val="nil"/>
          <w:insideV w:val="nil"/>
        </w:tcBorders>
        <w:shd w:val="clear" w:color="auto" w:fill="F8D8C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242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B242A" w:themeFill="accent1"/>
      </w:tcPr>
    </w:tblStylePr>
    <w:tblStylePr w:type="lastCol">
      <w:rPr>
        <w:b/>
        <w:bCs/>
        <w:color w:val="FFFFFF" w:themeColor="background1"/>
      </w:rPr>
      <w:tblPr/>
      <w:tcPr>
        <w:tcBorders>
          <w:left w:val="nil"/>
          <w:right w:val="nil"/>
          <w:insideH w:val="nil"/>
          <w:insideV w:val="nil"/>
        </w:tcBorders>
        <w:shd w:val="clear" w:color="auto" w:fill="1B242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586" w:themeFill="accent2"/>
      </w:tcPr>
    </w:tblStylePr>
    <w:tblStylePr w:type="lastCol">
      <w:rPr>
        <w:b/>
        <w:bCs/>
        <w:color w:val="FFFFFF" w:themeColor="background1"/>
      </w:rPr>
      <w:tblPr/>
      <w:tcPr>
        <w:tcBorders>
          <w:left w:val="nil"/>
          <w:right w:val="nil"/>
          <w:insideH w:val="nil"/>
          <w:insideV w:val="nil"/>
        </w:tcBorders>
        <w:shd w:val="clear" w:color="auto" w:fill="0075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B9E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B9EB" w:themeFill="accent3"/>
      </w:tcPr>
    </w:tblStylePr>
    <w:tblStylePr w:type="lastCol">
      <w:rPr>
        <w:b/>
        <w:bCs/>
        <w:color w:val="FFFFFF" w:themeColor="background1"/>
      </w:rPr>
      <w:tblPr/>
      <w:tcPr>
        <w:tcBorders>
          <w:left w:val="nil"/>
          <w:right w:val="nil"/>
          <w:insideH w:val="nil"/>
          <w:insideV w:val="nil"/>
        </w:tcBorders>
        <w:shd w:val="clear" w:color="auto" w:fill="5AB9E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4"/>
      </w:tcPr>
    </w:tblStylePr>
    <w:tblStylePr w:type="lastCol">
      <w:rPr>
        <w:b/>
        <w:bCs/>
        <w:color w:val="FFFFFF" w:themeColor="background1"/>
      </w:rPr>
      <w:tblPr/>
      <w:tcPr>
        <w:tcBorders>
          <w:left w:val="nil"/>
          <w:right w:val="nil"/>
          <w:insideH w:val="nil"/>
          <w:insideV w:val="nil"/>
        </w:tcBorders>
        <w:shd w:val="clear" w:color="auto" w:fill="004C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A6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A64" w:themeFill="accent5"/>
      </w:tcPr>
    </w:tblStylePr>
    <w:tblStylePr w:type="lastCol">
      <w:rPr>
        <w:b/>
        <w:bCs/>
        <w:color w:val="FFFFFF" w:themeColor="background1"/>
      </w:rPr>
      <w:tblPr/>
      <w:tcPr>
        <w:tcBorders>
          <w:left w:val="nil"/>
          <w:right w:val="nil"/>
          <w:insideH w:val="nil"/>
          <w:insideV w:val="nil"/>
        </w:tcBorders>
        <w:shd w:val="clear" w:color="auto" w:fill="5AAA6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45C9C"/>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43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6643C" w:themeFill="accent6"/>
      </w:tcPr>
    </w:tblStylePr>
    <w:tblStylePr w:type="lastCol">
      <w:rPr>
        <w:b/>
        <w:bCs/>
        <w:color w:val="FFFFFF" w:themeColor="background1"/>
      </w:rPr>
      <w:tblPr/>
      <w:tcPr>
        <w:tcBorders>
          <w:left w:val="nil"/>
          <w:right w:val="nil"/>
          <w:insideH w:val="nil"/>
          <w:insideV w:val="nil"/>
        </w:tcBorders>
        <w:shd w:val="clear" w:color="auto" w:fill="E6643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E45C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45C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45C9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45C9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45C9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E45C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CVpullouttext">
    <w:name w:val="SCV pullout text"/>
    <w:basedOn w:val="SCVbody"/>
    <w:uiPriority w:val="13"/>
    <w:qFormat/>
    <w:rsid w:val="00E45C9C"/>
    <w:pPr>
      <w:spacing w:after="120"/>
    </w:pPr>
    <w:rPr>
      <w:color w:val="007586" w:themeColor="text2"/>
    </w:rPr>
  </w:style>
  <w:style w:type="paragraph" w:customStyle="1" w:styleId="SCVpulloutheading">
    <w:name w:val="SCV pullout heading"/>
    <w:basedOn w:val="SCVpullouttext"/>
    <w:next w:val="SCVpullouttext"/>
    <w:uiPriority w:val="13"/>
    <w:qFormat/>
    <w:rsid w:val="00E45C9C"/>
    <w:pPr>
      <w:keepNext/>
      <w:keepLines/>
      <w:spacing w:line="240" w:lineRule="auto"/>
    </w:pPr>
    <w:rPr>
      <w:rFonts w:asciiTheme="majorHAnsi" w:hAnsiTheme="majorHAnsi"/>
      <w:b/>
      <w:sz w:val="24"/>
    </w:rPr>
  </w:style>
  <w:style w:type="table" w:customStyle="1" w:styleId="SCVInformationTable">
    <w:name w:val="SCV Information Table"/>
    <w:basedOn w:val="TableNormal"/>
    <w:uiPriority w:val="99"/>
    <w:rsid w:val="00E45C9C"/>
    <w:pPr>
      <w:spacing w:before="0" w:line="288" w:lineRule="auto"/>
    </w:pPr>
    <w:tblPr>
      <w:tblCellMar>
        <w:top w:w="284" w:type="dxa"/>
        <w:left w:w="284" w:type="dxa"/>
        <w:bottom w:w="284" w:type="dxa"/>
        <w:right w:w="284" w:type="dxa"/>
      </w:tblCellMar>
    </w:tblPr>
    <w:tcPr>
      <w:shd w:val="clear" w:color="auto" w:fill="F2F2F2" w:themeFill="background1" w:themeFillShade="F2"/>
    </w:tcPr>
  </w:style>
  <w:style w:type="paragraph" w:styleId="NormalWeb">
    <w:name w:val="Normal (Web)"/>
    <w:basedOn w:val="Normal"/>
    <w:uiPriority w:val="99"/>
    <w:semiHidden/>
    <w:rsid w:val="00E45C9C"/>
    <w:pPr>
      <w:spacing w:before="0" w:after="0" w:line="260" w:lineRule="atLeast"/>
    </w:pPr>
    <w:rPr>
      <w:rFonts w:eastAsia="Times New Roman" w:cs="Times New Roman"/>
      <w:color w:val="000000" w:themeColor="text1"/>
      <w:szCs w:val="24"/>
    </w:rPr>
  </w:style>
  <w:style w:type="character" w:customStyle="1" w:styleId="Heading5Char">
    <w:name w:val="Heading 5 Char"/>
    <w:basedOn w:val="DefaultParagraphFont"/>
    <w:link w:val="Heading5"/>
    <w:uiPriority w:val="1"/>
    <w:semiHidden/>
    <w:rsid w:val="00E45C9C"/>
    <w:rPr>
      <w:rFonts w:asciiTheme="majorHAnsi" w:eastAsiaTheme="majorEastAsia" w:hAnsiTheme="majorHAnsi" w:cstheme="majorBidi"/>
      <w:color w:val="141A1F" w:themeColor="accent1" w:themeShade="BF"/>
    </w:rPr>
  </w:style>
  <w:style w:type="paragraph" w:customStyle="1" w:styleId="SCVnumberloweralphaindent">
    <w:name w:val="SCV number lower alpha indent"/>
    <w:basedOn w:val="SCVbody"/>
    <w:uiPriority w:val="29"/>
    <w:rsid w:val="00E45C9C"/>
    <w:pPr>
      <w:numPr>
        <w:ilvl w:val="1"/>
        <w:numId w:val="3"/>
      </w:numPr>
      <w:spacing w:before="60" w:after="60"/>
    </w:pPr>
    <w:rPr>
      <w:rFonts w:eastAsia="Times New Roman" w:cstheme="minorHAnsi"/>
      <w:lang w:eastAsia="en-US"/>
    </w:rPr>
  </w:style>
  <w:style w:type="paragraph" w:customStyle="1" w:styleId="SCVtablebody">
    <w:name w:val="SCV table body"/>
    <w:uiPriority w:val="22"/>
    <w:qFormat/>
    <w:rsid w:val="00E45C9C"/>
    <w:pPr>
      <w:spacing w:before="80" w:after="60" w:line="240" w:lineRule="atLeast"/>
    </w:pPr>
    <w:rPr>
      <w:rFonts w:eastAsia="Times New Roman" w:cstheme="minorHAnsi"/>
      <w:sz w:val="18"/>
      <w:szCs w:val="21"/>
      <w:lang w:eastAsia="en-US"/>
    </w:rPr>
  </w:style>
  <w:style w:type="paragraph" w:customStyle="1" w:styleId="SCVnumberdigit">
    <w:name w:val="SCV number digit"/>
    <w:basedOn w:val="SCVbody"/>
    <w:uiPriority w:val="29"/>
    <w:rsid w:val="005C07D3"/>
    <w:pPr>
      <w:numPr>
        <w:numId w:val="3"/>
      </w:numPr>
      <w:spacing w:before="60" w:after="60"/>
    </w:pPr>
    <w:rPr>
      <w:rFonts w:eastAsia="Times New Roman" w:cstheme="minorHAnsi"/>
      <w:lang w:eastAsia="en-US"/>
    </w:rPr>
  </w:style>
  <w:style w:type="paragraph" w:customStyle="1" w:styleId="SCVtablecolhead">
    <w:name w:val="SCV table col head"/>
    <w:uiPriority w:val="3"/>
    <w:qFormat/>
    <w:rsid w:val="00E45C9C"/>
    <w:pPr>
      <w:keepNext/>
      <w:keepLines/>
      <w:spacing w:before="80" w:after="60" w:line="240" w:lineRule="auto"/>
    </w:pPr>
    <w:rPr>
      <w:rFonts w:eastAsia="Times New Roman" w:cstheme="minorHAnsi"/>
      <w:b/>
      <w:color w:val="007586" w:themeColor="text2"/>
      <w:sz w:val="18"/>
      <w:szCs w:val="18"/>
      <w:lang w:eastAsia="en-US"/>
    </w:rPr>
  </w:style>
  <w:style w:type="paragraph" w:customStyle="1" w:styleId="SCVbodyaftertablefigure">
    <w:name w:val="SCV body after table/figure"/>
    <w:basedOn w:val="SCVbody"/>
    <w:next w:val="SCVbody"/>
    <w:uiPriority w:val="24"/>
    <w:rsid w:val="00E45C9C"/>
    <w:pPr>
      <w:spacing w:before="240"/>
    </w:pPr>
    <w:rPr>
      <w:rFonts w:eastAsia="Times New Roman" w:cstheme="minorHAnsi"/>
      <w:lang w:eastAsia="en-US"/>
    </w:rPr>
  </w:style>
  <w:style w:type="paragraph" w:customStyle="1" w:styleId="SCVquote">
    <w:name w:val="SCV quote"/>
    <w:basedOn w:val="SCVbody"/>
    <w:uiPriority w:val="29"/>
    <w:rsid w:val="00E45C9C"/>
    <w:pPr>
      <w:ind w:left="397"/>
    </w:pPr>
    <w:rPr>
      <w:rFonts w:eastAsia="Times New Roman" w:cstheme="minorHAnsi"/>
      <w:color w:val="007586" w:themeColor="text2"/>
      <w:szCs w:val="18"/>
      <w:lang w:eastAsia="en-US"/>
    </w:rPr>
  </w:style>
  <w:style w:type="numbering" w:customStyle="1" w:styleId="ZZBulletsafternumbers">
    <w:name w:val="ZZ Bullets after numbers"/>
    <w:basedOn w:val="NoList"/>
    <w:uiPriority w:val="99"/>
    <w:rsid w:val="00E45C9C"/>
    <w:pPr>
      <w:numPr>
        <w:numId w:val="2"/>
      </w:numPr>
    </w:pPr>
  </w:style>
  <w:style w:type="paragraph" w:customStyle="1" w:styleId="SCVbulletafternumbers">
    <w:name w:val="SCV bullet after numbers"/>
    <w:basedOn w:val="SCVbody"/>
    <w:uiPriority w:val="24"/>
    <w:rsid w:val="00E45C9C"/>
    <w:pPr>
      <w:numPr>
        <w:ilvl w:val="1"/>
        <w:numId w:val="2"/>
      </w:numPr>
      <w:spacing w:before="60" w:after="60"/>
    </w:pPr>
  </w:style>
  <w:style w:type="paragraph" w:customStyle="1" w:styleId="SCVquotebullet1">
    <w:name w:val="SCV quote bullet 1"/>
    <w:basedOn w:val="SCVquote"/>
    <w:uiPriority w:val="29"/>
    <w:rsid w:val="000B7B42"/>
    <w:pPr>
      <w:numPr>
        <w:numId w:val="5"/>
      </w:numPr>
      <w:spacing w:before="60" w:after="60"/>
    </w:pPr>
  </w:style>
  <w:style w:type="paragraph" w:customStyle="1" w:styleId="SCVquotebullet2">
    <w:name w:val="SCV quote bullet 2"/>
    <w:basedOn w:val="SCVquote"/>
    <w:uiPriority w:val="29"/>
    <w:rsid w:val="000B7B42"/>
    <w:pPr>
      <w:numPr>
        <w:ilvl w:val="1"/>
        <w:numId w:val="5"/>
      </w:numPr>
      <w:spacing w:before="60" w:after="60"/>
    </w:pPr>
  </w:style>
  <w:style w:type="paragraph" w:customStyle="1" w:styleId="SCVtablebullet1">
    <w:name w:val="SCV table bullet 1"/>
    <w:basedOn w:val="SCVtablebody"/>
    <w:uiPriority w:val="23"/>
    <w:qFormat/>
    <w:rsid w:val="00E45C9C"/>
    <w:pPr>
      <w:numPr>
        <w:numId w:val="6"/>
      </w:numPr>
    </w:pPr>
    <w:rPr>
      <w:szCs w:val="18"/>
    </w:rPr>
  </w:style>
  <w:style w:type="paragraph" w:customStyle="1" w:styleId="SCVtablebullet2">
    <w:name w:val="SCV table bullet 2"/>
    <w:basedOn w:val="SCVtablebody"/>
    <w:uiPriority w:val="23"/>
    <w:rsid w:val="00E45C9C"/>
    <w:pPr>
      <w:numPr>
        <w:ilvl w:val="1"/>
        <w:numId w:val="6"/>
      </w:numPr>
    </w:pPr>
    <w:rPr>
      <w:szCs w:val="18"/>
    </w:rPr>
  </w:style>
  <w:style w:type="character" w:customStyle="1" w:styleId="SCVbodyChar">
    <w:name w:val="SCV body Char"/>
    <w:basedOn w:val="DefaultParagraphFont"/>
    <w:link w:val="SCVbody"/>
    <w:locked/>
    <w:rsid w:val="00E45C9C"/>
  </w:style>
  <w:style w:type="numbering" w:customStyle="1" w:styleId="ZZNumbersdigit">
    <w:name w:val="ZZ Numbers digit"/>
    <w:rsid w:val="00E45C9C"/>
    <w:pPr>
      <w:numPr>
        <w:numId w:val="3"/>
      </w:numPr>
    </w:pPr>
  </w:style>
  <w:style w:type="numbering" w:customStyle="1" w:styleId="ZZTablebullets">
    <w:name w:val="ZZ Table bullets"/>
    <w:rsid w:val="00E45C9C"/>
    <w:pPr>
      <w:numPr>
        <w:numId w:val="6"/>
      </w:numPr>
    </w:pPr>
  </w:style>
  <w:style w:type="numbering" w:customStyle="1" w:styleId="ZZQuotebullets">
    <w:name w:val="ZZ Quote bullets"/>
    <w:rsid w:val="000B7B42"/>
    <w:pPr>
      <w:numPr>
        <w:numId w:val="5"/>
      </w:numPr>
    </w:pPr>
  </w:style>
  <w:style w:type="paragraph" w:customStyle="1" w:styleId="SCVheader">
    <w:name w:val="SCV header"/>
    <w:basedOn w:val="Header"/>
    <w:uiPriority w:val="1"/>
    <w:rsid w:val="00E45C9C"/>
    <w:pPr>
      <w:pBdr>
        <w:bottom w:val="single" w:sz="24" w:space="1" w:color="CCCCD0"/>
      </w:pBdr>
    </w:pPr>
  </w:style>
  <w:style w:type="paragraph" w:customStyle="1" w:styleId="SCVtablerowhead">
    <w:name w:val="SCV table row head"/>
    <w:basedOn w:val="SCVtablecolhead"/>
    <w:uiPriority w:val="21"/>
    <w:qFormat/>
    <w:rsid w:val="00E45C9C"/>
    <w:rPr>
      <w:rFonts w:cs="Times New Roman"/>
    </w:rPr>
  </w:style>
  <w:style w:type="paragraph" w:customStyle="1" w:styleId="SCVaccessibilitypara">
    <w:name w:val="SCV accessibility para"/>
    <w:basedOn w:val="SCVbody"/>
    <w:uiPriority w:val="29"/>
    <w:rsid w:val="00E45C9C"/>
    <w:rPr>
      <w:sz w:val="24"/>
    </w:rPr>
  </w:style>
  <w:style w:type="character" w:styleId="UnresolvedMention">
    <w:name w:val="Unresolved Mention"/>
    <w:basedOn w:val="DefaultParagraphFont"/>
    <w:uiPriority w:val="99"/>
    <w:unhideWhenUsed/>
    <w:rsid w:val="00E45C9C"/>
    <w:rPr>
      <w:color w:val="605E5C"/>
      <w:shd w:val="clear" w:color="auto" w:fill="E1DFDD"/>
    </w:rPr>
  </w:style>
  <w:style w:type="character" w:styleId="FollowedHyperlink">
    <w:name w:val="FollowedHyperlink"/>
    <w:basedOn w:val="DefaultParagraphFont"/>
    <w:uiPriority w:val="1"/>
    <w:rsid w:val="00E45C9C"/>
    <w:rPr>
      <w:color w:val="007586" w:themeColor="text2"/>
      <w:u w:val="single"/>
    </w:rPr>
  </w:style>
  <w:style w:type="table" w:customStyle="1" w:styleId="SCVpulloutbox">
    <w:name w:val="SCV pullout box"/>
    <w:basedOn w:val="PlainTable1"/>
    <w:uiPriority w:val="99"/>
    <w:rsid w:val="00E45C9C"/>
    <w:pPr>
      <w:spacing w:before="0" w:after="120" w:line="300" w:lineRule="auto"/>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284" w:type="dxa"/>
        <w:bottom w:w="113" w:type="dxa"/>
        <w:right w:w="284" w:type="dxa"/>
      </w:tblCellMar>
    </w:tblPr>
    <w:tcPr>
      <w:shd w:val="clear" w:color="auto" w:fill="EDF5F7"/>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Tablenumbers">
    <w:name w:val="ZZ Table numbers"/>
    <w:basedOn w:val="NoList"/>
    <w:uiPriority w:val="99"/>
    <w:rsid w:val="00E45C9C"/>
    <w:pPr>
      <w:numPr>
        <w:numId w:val="7"/>
      </w:numPr>
    </w:pPr>
  </w:style>
  <w:style w:type="paragraph" w:customStyle="1" w:styleId="SCVtablenumber1">
    <w:name w:val="SCV table number 1"/>
    <w:basedOn w:val="SCVtablebody"/>
    <w:uiPriority w:val="29"/>
    <w:rsid w:val="00E45C9C"/>
    <w:pPr>
      <w:numPr>
        <w:numId w:val="7"/>
      </w:numPr>
    </w:pPr>
  </w:style>
  <w:style w:type="paragraph" w:customStyle="1" w:styleId="SCVtablenumber2">
    <w:name w:val="SCV table number 2"/>
    <w:basedOn w:val="SCVtablebody"/>
    <w:uiPriority w:val="29"/>
    <w:rsid w:val="00E45C9C"/>
    <w:pPr>
      <w:numPr>
        <w:ilvl w:val="1"/>
        <w:numId w:val="7"/>
      </w:numPr>
      <w:spacing w:before="60" w:line="192" w:lineRule="atLeast"/>
    </w:pPr>
    <w:rPr>
      <w:rFonts w:eastAsiaTheme="minorHAnsi"/>
    </w:rPr>
  </w:style>
  <w:style w:type="paragraph" w:customStyle="1" w:styleId="SCVTOCheading">
    <w:name w:val="SCV TOC heading"/>
    <w:basedOn w:val="Heading1"/>
    <w:uiPriority w:val="29"/>
    <w:rsid w:val="00E45C9C"/>
  </w:style>
  <w:style w:type="paragraph" w:customStyle="1" w:styleId="SCVprotectivemarkingbelowsubtitle">
    <w:name w:val="SCV protective marking below subtitle"/>
    <w:basedOn w:val="SCVbody"/>
    <w:uiPriority w:val="1"/>
    <w:rsid w:val="00F64CFF"/>
    <w:pPr>
      <w:spacing w:before="400" w:after="400" w:line="240" w:lineRule="auto"/>
    </w:pPr>
    <w:rPr>
      <w:caps/>
      <w:sz w:val="24"/>
      <w:szCs w:val="24"/>
    </w:rPr>
  </w:style>
  <w:style w:type="character" w:styleId="CommentReference">
    <w:name w:val="annotation reference"/>
    <w:basedOn w:val="DefaultParagraphFont"/>
    <w:uiPriority w:val="1"/>
    <w:semiHidden/>
    <w:unhideWhenUsed/>
    <w:rsid w:val="00E45C9C"/>
    <w:rPr>
      <w:sz w:val="16"/>
      <w:szCs w:val="16"/>
    </w:rPr>
  </w:style>
  <w:style w:type="paragraph" w:styleId="CommentText">
    <w:name w:val="annotation text"/>
    <w:basedOn w:val="Normal"/>
    <w:link w:val="CommentTextChar"/>
    <w:uiPriority w:val="1"/>
    <w:semiHidden/>
    <w:unhideWhenUsed/>
    <w:rsid w:val="00E45C9C"/>
    <w:pPr>
      <w:spacing w:line="240" w:lineRule="auto"/>
    </w:pPr>
  </w:style>
  <w:style w:type="character" w:customStyle="1" w:styleId="CommentTextChar">
    <w:name w:val="Comment Text Char"/>
    <w:basedOn w:val="DefaultParagraphFont"/>
    <w:link w:val="CommentText"/>
    <w:uiPriority w:val="1"/>
    <w:semiHidden/>
    <w:rsid w:val="00E45C9C"/>
  </w:style>
  <w:style w:type="paragraph" w:styleId="CommentSubject">
    <w:name w:val="annotation subject"/>
    <w:basedOn w:val="CommentText"/>
    <w:next w:val="CommentText"/>
    <w:link w:val="CommentSubjectChar"/>
    <w:uiPriority w:val="1"/>
    <w:semiHidden/>
    <w:unhideWhenUsed/>
    <w:rsid w:val="00E45C9C"/>
    <w:rPr>
      <w:b/>
      <w:bCs/>
    </w:rPr>
  </w:style>
  <w:style w:type="character" w:customStyle="1" w:styleId="CommentSubjectChar">
    <w:name w:val="Comment Subject Char"/>
    <w:basedOn w:val="CommentTextChar"/>
    <w:link w:val="CommentSubject"/>
    <w:uiPriority w:val="1"/>
    <w:semiHidden/>
    <w:rsid w:val="00E45C9C"/>
    <w:rPr>
      <w:b/>
      <w:bCs/>
    </w:rPr>
  </w:style>
  <w:style w:type="paragraph" w:styleId="Revision">
    <w:name w:val="Revision"/>
    <w:hidden/>
    <w:uiPriority w:val="99"/>
    <w:semiHidden/>
    <w:rsid w:val="005416D7"/>
    <w:pPr>
      <w:spacing w:before="0" w:after="0" w:line="240" w:lineRule="auto"/>
    </w:pPr>
  </w:style>
  <w:style w:type="paragraph" w:customStyle="1" w:styleId="SCVimprint">
    <w:name w:val="SCV imprint"/>
    <w:basedOn w:val="SCVbody"/>
    <w:uiPriority w:val="1"/>
    <w:rsid w:val="00E45C9C"/>
    <w:pPr>
      <w:spacing w:before="0" w:after="120"/>
    </w:pPr>
    <w:rPr>
      <w:sz w:val="18"/>
      <w:szCs w:val="18"/>
    </w:rPr>
  </w:style>
  <w:style w:type="paragraph" w:customStyle="1" w:styleId="SCVpulloutbullet">
    <w:name w:val="SCV pullout bullet"/>
    <w:basedOn w:val="SCVpullouttext"/>
    <w:uiPriority w:val="1"/>
    <w:rsid w:val="00E45C9C"/>
    <w:pPr>
      <w:numPr>
        <w:numId w:val="4"/>
      </w:numPr>
      <w:spacing w:before="0"/>
    </w:pPr>
  </w:style>
  <w:style w:type="numbering" w:customStyle="1" w:styleId="ZZPulloutbullets">
    <w:name w:val="ZZ Pullout bullets"/>
    <w:basedOn w:val="NoList"/>
    <w:uiPriority w:val="99"/>
    <w:rsid w:val="00E45C9C"/>
    <w:pPr>
      <w:numPr>
        <w:numId w:val="4"/>
      </w:numPr>
    </w:pPr>
  </w:style>
  <w:style w:type="paragraph" w:customStyle="1" w:styleId="SCVdate">
    <w:name w:val="SCV date"/>
    <w:basedOn w:val="SCVbody"/>
    <w:uiPriority w:val="1"/>
    <w:rsid w:val="00E45C9C"/>
    <w:pPr>
      <w:spacing w:before="0" w:after="0"/>
    </w:pPr>
    <w:rPr>
      <w:b/>
      <w:bCs/>
      <w:sz w:val="28"/>
      <w:szCs w:val="28"/>
    </w:rPr>
  </w:style>
  <w:style w:type="paragraph" w:customStyle="1" w:styleId="SCVborderabovetitle">
    <w:name w:val="SCV border above title"/>
    <w:basedOn w:val="SCVbody"/>
    <w:uiPriority w:val="1"/>
    <w:rsid w:val="00E45C9C"/>
    <w:pPr>
      <w:pBdr>
        <w:top w:val="single" w:sz="24" w:space="1" w:color="D9D9D9" w:themeColor="background1" w:themeShade="D9"/>
      </w:pBdr>
      <w:spacing w:before="0" w:after="0"/>
    </w:pPr>
    <w:rPr>
      <w:sz w:val="12"/>
    </w:rPr>
  </w:style>
  <w:style w:type="paragraph" w:customStyle="1" w:styleId="SCVfooter">
    <w:name w:val="SCV footer"/>
    <w:basedOn w:val="Footer"/>
    <w:uiPriority w:val="99"/>
    <w:rsid w:val="00E45C9C"/>
    <w:pPr>
      <w:pBdr>
        <w:top w:val="single" w:sz="8" w:space="6" w:color="CCCCD0"/>
      </w:pBdr>
      <w:spacing w:line="240" w:lineRule="auto"/>
    </w:pPr>
    <w:rPr>
      <w:sz w:val="18"/>
    </w:rPr>
  </w:style>
  <w:style w:type="paragraph" w:customStyle="1" w:styleId="paragraph">
    <w:name w:val="paragraph"/>
    <w:basedOn w:val="Normal"/>
    <w:rsid w:val="00490F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0FD7"/>
  </w:style>
  <w:style w:type="character" w:customStyle="1" w:styleId="eop">
    <w:name w:val="eop"/>
    <w:basedOn w:val="DefaultParagraphFont"/>
    <w:rsid w:val="00490FD7"/>
  </w:style>
  <w:style w:type="character" w:customStyle="1" w:styleId="ui-provider">
    <w:name w:val="ui-provider"/>
    <w:basedOn w:val="DefaultParagraphFont"/>
    <w:rsid w:val="009F28E3"/>
  </w:style>
  <w:style w:type="character" w:customStyle="1" w:styleId="groupname">
    <w:name w:val="groupname"/>
    <w:basedOn w:val="DefaultParagraphFont"/>
    <w:uiPriority w:val="1"/>
    <w:rsid w:val="009F28E3"/>
  </w:style>
  <w:style w:type="table" w:customStyle="1" w:styleId="TableGrid1">
    <w:name w:val="Table Grid1"/>
    <w:basedOn w:val="TableNormal"/>
    <w:next w:val="TableGrid"/>
    <w:uiPriority w:val="39"/>
    <w:rsid w:val="00252E16"/>
    <w:pPr>
      <w:spacing w:before="0" w:after="0" w:line="240" w:lineRule="auto"/>
    </w:pPr>
    <w:rPr>
      <w:rFonts w:eastAsiaTheme="minorHAnsi"/>
      <w:sz w:val="22"/>
      <w:szCs w:val="22"/>
      <w:lang w:eastAsia="en-US"/>
    </w:rPr>
    <w:tblPr>
      <w:tblBorders>
        <w:top w:val="single" w:sz="2" w:space="0" w:color="80808B"/>
        <w:bottom w:val="single" w:sz="2" w:space="0" w:color="80808B"/>
        <w:insideH w:val="single" w:sz="2" w:space="0" w:color="80808B"/>
      </w:tblBorders>
    </w:tblPr>
    <w:tblStylePr w:type="firstRow">
      <w:tblPr/>
      <w:tcPr>
        <w:tcBorders>
          <w:top w:val="nil"/>
          <w:left w:val="nil"/>
          <w:bottom w:val="single" w:sz="24" w:space="0" w:color="CCCCD0"/>
          <w:right w:val="nil"/>
          <w:insideH w:val="nil"/>
          <w:insideV w:val="nil"/>
          <w:tl2br w:val="nil"/>
          <w:tr2bl w:val="nil"/>
        </w:tcBorders>
        <w:shd w:val="clear" w:color="auto" w:fill="EDF5F7"/>
      </w:tcPr>
    </w:tblStylePr>
  </w:style>
  <w:style w:type="character" w:styleId="Mention">
    <w:name w:val="Mention"/>
    <w:basedOn w:val="DefaultParagraphFont"/>
    <w:uiPriority w:val="99"/>
    <w:unhideWhenUsed/>
    <w:rsid w:val="000F12A2"/>
    <w:rPr>
      <w:color w:val="2B579A"/>
      <w:shd w:val="clear" w:color="auto" w:fill="E1DFDD"/>
    </w:rPr>
  </w:style>
  <w:style w:type="paragraph" w:customStyle="1" w:styleId="Default">
    <w:name w:val="Default"/>
    <w:rsid w:val="005B62E2"/>
    <w:pPr>
      <w:autoSpaceDE w:val="0"/>
      <w:autoSpaceDN w:val="0"/>
      <w:adjustRightInd w:val="0"/>
      <w:spacing w:before="0"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298">
      <w:bodyDiv w:val="1"/>
      <w:marLeft w:val="0"/>
      <w:marRight w:val="0"/>
      <w:marTop w:val="0"/>
      <w:marBottom w:val="0"/>
      <w:divBdr>
        <w:top w:val="none" w:sz="0" w:space="0" w:color="auto"/>
        <w:left w:val="none" w:sz="0" w:space="0" w:color="auto"/>
        <w:bottom w:val="none" w:sz="0" w:space="0" w:color="auto"/>
        <w:right w:val="none" w:sz="0" w:space="0" w:color="auto"/>
      </w:divBdr>
    </w:div>
    <w:div w:id="42481469">
      <w:bodyDiv w:val="1"/>
      <w:marLeft w:val="0"/>
      <w:marRight w:val="0"/>
      <w:marTop w:val="0"/>
      <w:marBottom w:val="0"/>
      <w:divBdr>
        <w:top w:val="none" w:sz="0" w:space="0" w:color="auto"/>
        <w:left w:val="none" w:sz="0" w:space="0" w:color="auto"/>
        <w:bottom w:val="none" w:sz="0" w:space="0" w:color="auto"/>
        <w:right w:val="none" w:sz="0" w:space="0" w:color="auto"/>
      </w:divBdr>
    </w:div>
    <w:div w:id="61026969">
      <w:bodyDiv w:val="1"/>
      <w:marLeft w:val="0"/>
      <w:marRight w:val="0"/>
      <w:marTop w:val="0"/>
      <w:marBottom w:val="0"/>
      <w:divBdr>
        <w:top w:val="none" w:sz="0" w:space="0" w:color="auto"/>
        <w:left w:val="none" w:sz="0" w:space="0" w:color="auto"/>
        <w:bottom w:val="none" w:sz="0" w:space="0" w:color="auto"/>
        <w:right w:val="none" w:sz="0" w:space="0" w:color="auto"/>
      </w:divBdr>
    </w:div>
    <w:div w:id="175197944">
      <w:bodyDiv w:val="1"/>
      <w:marLeft w:val="0"/>
      <w:marRight w:val="0"/>
      <w:marTop w:val="0"/>
      <w:marBottom w:val="0"/>
      <w:divBdr>
        <w:top w:val="none" w:sz="0" w:space="0" w:color="auto"/>
        <w:left w:val="none" w:sz="0" w:space="0" w:color="auto"/>
        <w:bottom w:val="none" w:sz="0" w:space="0" w:color="auto"/>
        <w:right w:val="none" w:sz="0" w:space="0" w:color="auto"/>
      </w:divBdr>
    </w:div>
    <w:div w:id="209846884">
      <w:bodyDiv w:val="1"/>
      <w:marLeft w:val="0"/>
      <w:marRight w:val="0"/>
      <w:marTop w:val="0"/>
      <w:marBottom w:val="0"/>
      <w:divBdr>
        <w:top w:val="none" w:sz="0" w:space="0" w:color="auto"/>
        <w:left w:val="none" w:sz="0" w:space="0" w:color="auto"/>
        <w:bottom w:val="none" w:sz="0" w:space="0" w:color="auto"/>
        <w:right w:val="none" w:sz="0" w:space="0" w:color="auto"/>
      </w:divBdr>
    </w:div>
    <w:div w:id="233662482">
      <w:bodyDiv w:val="1"/>
      <w:marLeft w:val="0"/>
      <w:marRight w:val="0"/>
      <w:marTop w:val="0"/>
      <w:marBottom w:val="0"/>
      <w:divBdr>
        <w:top w:val="none" w:sz="0" w:space="0" w:color="auto"/>
        <w:left w:val="none" w:sz="0" w:space="0" w:color="auto"/>
        <w:bottom w:val="none" w:sz="0" w:space="0" w:color="auto"/>
        <w:right w:val="none" w:sz="0" w:space="0" w:color="auto"/>
      </w:divBdr>
    </w:div>
    <w:div w:id="258368106">
      <w:bodyDiv w:val="1"/>
      <w:marLeft w:val="0"/>
      <w:marRight w:val="0"/>
      <w:marTop w:val="0"/>
      <w:marBottom w:val="0"/>
      <w:divBdr>
        <w:top w:val="none" w:sz="0" w:space="0" w:color="auto"/>
        <w:left w:val="none" w:sz="0" w:space="0" w:color="auto"/>
        <w:bottom w:val="none" w:sz="0" w:space="0" w:color="auto"/>
        <w:right w:val="none" w:sz="0" w:space="0" w:color="auto"/>
      </w:divBdr>
    </w:div>
    <w:div w:id="322897077">
      <w:bodyDiv w:val="1"/>
      <w:marLeft w:val="0"/>
      <w:marRight w:val="0"/>
      <w:marTop w:val="0"/>
      <w:marBottom w:val="0"/>
      <w:divBdr>
        <w:top w:val="none" w:sz="0" w:space="0" w:color="auto"/>
        <w:left w:val="none" w:sz="0" w:space="0" w:color="auto"/>
        <w:bottom w:val="none" w:sz="0" w:space="0" w:color="auto"/>
        <w:right w:val="none" w:sz="0" w:space="0" w:color="auto"/>
      </w:divBdr>
    </w:div>
    <w:div w:id="326328920">
      <w:bodyDiv w:val="1"/>
      <w:marLeft w:val="0"/>
      <w:marRight w:val="0"/>
      <w:marTop w:val="0"/>
      <w:marBottom w:val="0"/>
      <w:divBdr>
        <w:top w:val="none" w:sz="0" w:space="0" w:color="auto"/>
        <w:left w:val="none" w:sz="0" w:space="0" w:color="auto"/>
        <w:bottom w:val="none" w:sz="0" w:space="0" w:color="auto"/>
        <w:right w:val="none" w:sz="0" w:space="0" w:color="auto"/>
      </w:divBdr>
    </w:div>
    <w:div w:id="334915630">
      <w:bodyDiv w:val="1"/>
      <w:marLeft w:val="0"/>
      <w:marRight w:val="0"/>
      <w:marTop w:val="0"/>
      <w:marBottom w:val="0"/>
      <w:divBdr>
        <w:top w:val="none" w:sz="0" w:space="0" w:color="auto"/>
        <w:left w:val="none" w:sz="0" w:space="0" w:color="auto"/>
        <w:bottom w:val="none" w:sz="0" w:space="0" w:color="auto"/>
        <w:right w:val="none" w:sz="0" w:space="0" w:color="auto"/>
      </w:divBdr>
      <w:divsChild>
        <w:div w:id="10188781">
          <w:marLeft w:val="0"/>
          <w:marRight w:val="0"/>
          <w:marTop w:val="0"/>
          <w:marBottom w:val="0"/>
          <w:divBdr>
            <w:top w:val="none" w:sz="0" w:space="0" w:color="auto"/>
            <w:left w:val="none" w:sz="0" w:space="0" w:color="auto"/>
            <w:bottom w:val="none" w:sz="0" w:space="0" w:color="auto"/>
            <w:right w:val="none" w:sz="0" w:space="0" w:color="auto"/>
          </w:divBdr>
          <w:divsChild>
            <w:div w:id="440690638">
              <w:marLeft w:val="0"/>
              <w:marRight w:val="0"/>
              <w:marTop w:val="0"/>
              <w:marBottom w:val="0"/>
              <w:divBdr>
                <w:top w:val="none" w:sz="0" w:space="0" w:color="auto"/>
                <w:left w:val="none" w:sz="0" w:space="0" w:color="auto"/>
                <w:bottom w:val="none" w:sz="0" w:space="0" w:color="auto"/>
                <w:right w:val="none" w:sz="0" w:space="0" w:color="auto"/>
              </w:divBdr>
            </w:div>
          </w:divsChild>
        </w:div>
        <w:div w:id="12852546">
          <w:marLeft w:val="0"/>
          <w:marRight w:val="0"/>
          <w:marTop w:val="0"/>
          <w:marBottom w:val="0"/>
          <w:divBdr>
            <w:top w:val="none" w:sz="0" w:space="0" w:color="auto"/>
            <w:left w:val="none" w:sz="0" w:space="0" w:color="auto"/>
            <w:bottom w:val="none" w:sz="0" w:space="0" w:color="auto"/>
            <w:right w:val="none" w:sz="0" w:space="0" w:color="auto"/>
          </w:divBdr>
          <w:divsChild>
            <w:div w:id="1572305275">
              <w:marLeft w:val="0"/>
              <w:marRight w:val="0"/>
              <w:marTop w:val="0"/>
              <w:marBottom w:val="0"/>
              <w:divBdr>
                <w:top w:val="none" w:sz="0" w:space="0" w:color="auto"/>
                <w:left w:val="none" w:sz="0" w:space="0" w:color="auto"/>
                <w:bottom w:val="none" w:sz="0" w:space="0" w:color="auto"/>
                <w:right w:val="none" w:sz="0" w:space="0" w:color="auto"/>
              </w:divBdr>
            </w:div>
          </w:divsChild>
        </w:div>
        <w:div w:id="41102628">
          <w:marLeft w:val="0"/>
          <w:marRight w:val="0"/>
          <w:marTop w:val="0"/>
          <w:marBottom w:val="0"/>
          <w:divBdr>
            <w:top w:val="none" w:sz="0" w:space="0" w:color="auto"/>
            <w:left w:val="none" w:sz="0" w:space="0" w:color="auto"/>
            <w:bottom w:val="none" w:sz="0" w:space="0" w:color="auto"/>
            <w:right w:val="none" w:sz="0" w:space="0" w:color="auto"/>
          </w:divBdr>
          <w:divsChild>
            <w:div w:id="1090465145">
              <w:marLeft w:val="0"/>
              <w:marRight w:val="0"/>
              <w:marTop w:val="0"/>
              <w:marBottom w:val="0"/>
              <w:divBdr>
                <w:top w:val="none" w:sz="0" w:space="0" w:color="auto"/>
                <w:left w:val="none" w:sz="0" w:space="0" w:color="auto"/>
                <w:bottom w:val="none" w:sz="0" w:space="0" w:color="auto"/>
                <w:right w:val="none" w:sz="0" w:space="0" w:color="auto"/>
              </w:divBdr>
            </w:div>
          </w:divsChild>
        </w:div>
        <w:div w:id="89207881">
          <w:marLeft w:val="0"/>
          <w:marRight w:val="0"/>
          <w:marTop w:val="0"/>
          <w:marBottom w:val="0"/>
          <w:divBdr>
            <w:top w:val="none" w:sz="0" w:space="0" w:color="auto"/>
            <w:left w:val="none" w:sz="0" w:space="0" w:color="auto"/>
            <w:bottom w:val="none" w:sz="0" w:space="0" w:color="auto"/>
            <w:right w:val="none" w:sz="0" w:space="0" w:color="auto"/>
          </w:divBdr>
          <w:divsChild>
            <w:div w:id="228687067">
              <w:marLeft w:val="0"/>
              <w:marRight w:val="0"/>
              <w:marTop w:val="0"/>
              <w:marBottom w:val="0"/>
              <w:divBdr>
                <w:top w:val="none" w:sz="0" w:space="0" w:color="auto"/>
                <w:left w:val="none" w:sz="0" w:space="0" w:color="auto"/>
                <w:bottom w:val="none" w:sz="0" w:space="0" w:color="auto"/>
                <w:right w:val="none" w:sz="0" w:space="0" w:color="auto"/>
              </w:divBdr>
            </w:div>
          </w:divsChild>
        </w:div>
        <w:div w:id="110898962">
          <w:marLeft w:val="0"/>
          <w:marRight w:val="0"/>
          <w:marTop w:val="0"/>
          <w:marBottom w:val="0"/>
          <w:divBdr>
            <w:top w:val="none" w:sz="0" w:space="0" w:color="auto"/>
            <w:left w:val="none" w:sz="0" w:space="0" w:color="auto"/>
            <w:bottom w:val="none" w:sz="0" w:space="0" w:color="auto"/>
            <w:right w:val="none" w:sz="0" w:space="0" w:color="auto"/>
          </w:divBdr>
          <w:divsChild>
            <w:div w:id="1604612788">
              <w:marLeft w:val="0"/>
              <w:marRight w:val="0"/>
              <w:marTop w:val="0"/>
              <w:marBottom w:val="0"/>
              <w:divBdr>
                <w:top w:val="none" w:sz="0" w:space="0" w:color="auto"/>
                <w:left w:val="none" w:sz="0" w:space="0" w:color="auto"/>
                <w:bottom w:val="none" w:sz="0" w:space="0" w:color="auto"/>
                <w:right w:val="none" w:sz="0" w:space="0" w:color="auto"/>
              </w:divBdr>
            </w:div>
          </w:divsChild>
        </w:div>
        <w:div w:id="139159066">
          <w:marLeft w:val="0"/>
          <w:marRight w:val="0"/>
          <w:marTop w:val="0"/>
          <w:marBottom w:val="0"/>
          <w:divBdr>
            <w:top w:val="none" w:sz="0" w:space="0" w:color="auto"/>
            <w:left w:val="none" w:sz="0" w:space="0" w:color="auto"/>
            <w:bottom w:val="none" w:sz="0" w:space="0" w:color="auto"/>
            <w:right w:val="none" w:sz="0" w:space="0" w:color="auto"/>
          </w:divBdr>
          <w:divsChild>
            <w:div w:id="246809283">
              <w:marLeft w:val="0"/>
              <w:marRight w:val="0"/>
              <w:marTop w:val="0"/>
              <w:marBottom w:val="0"/>
              <w:divBdr>
                <w:top w:val="none" w:sz="0" w:space="0" w:color="auto"/>
                <w:left w:val="none" w:sz="0" w:space="0" w:color="auto"/>
                <w:bottom w:val="none" w:sz="0" w:space="0" w:color="auto"/>
                <w:right w:val="none" w:sz="0" w:space="0" w:color="auto"/>
              </w:divBdr>
            </w:div>
          </w:divsChild>
        </w:div>
        <w:div w:id="155998650">
          <w:marLeft w:val="0"/>
          <w:marRight w:val="0"/>
          <w:marTop w:val="0"/>
          <w:marBottom w:val="0"/>
          <w:divBdr>
            <w:top w:val="none" w:sz="0" w:space="0" w:color="auto"/>
            <w:left w:val="none" w:sz="0" w:space="0" w:color="auto"/>
            <w:bottom w:val="none" w:sz="0" w:space="0" w:color="auto"/>
            <w:right w:val="none" w:sz="0" w:space="0" w:color="auto"/>
          </w:divBdr>
          <w:divsChild>
            <w:div w:id="945846671">
              <w:marLeft w:val="0"/>
              <w:marRight w:val="0"/>
              <w:marTop w:val="0"/>
              <w:marBottom w:val="0"/>
              <w:divBdr>
                <w:top w:val="none" w:sz="0" w:space="0" w:color="auto"/>
                <w:left w:val="none" w:sz="0" w:space="0" w:color="auto"/>
                <w:bottom w:val="none" w:sz="0" w:space="0" w:color="auto"/>
                <w:right w:val="none" w:sz="0" w:space="0" w:color="auto"/>
              </w:divBdr>
            </w:div>
          </w:divsChild>
        </w:div>
        <w:div w:id="168523562">
          <w:marLeft w:val="0"/>
          <w:marRight w:val="0"/>
          <w:marTop w:val="0"/>
          <w:marBottom w:val="0"/>
          <w:divBdr>
            <w:top w:val="none" w:sz="0" w:space="0" w:color="auto"/>
            <w:left w:val="none" w:sz="0" w:space="0" w:color="auto"/>
            <w:bottom w:val="none" w:sz="0" w:space="0" w:color="auto"/>
            <w:right w:val="none" w:sz="0" w:space="0" w:color="auto"/>
          </w:divBdr>
          <w:divsChild>
            <w:div w:id="1744597747">
              <w:marLeft w:val="0"/>
              <w:marRight w:val="0"/>
              <w:marTop w:val="0"/>
              <w:marBottom w:val="0"/>
              <w:divBdr>
                <w:top w:val="none" w:sz="0" w:space="0" w:color="auto"/>
                <w:left w:val="none" w:sz="0" w:space="0" w:color="auto"/>
                <w:bottom w:val="none" w:sz="0" w:space="0" w:color="auto"/>
                <w:right w:val="none" w:sz="0" w:space="0" w:color="auto"/>
              </w:divBdr>
            </w:div>
          </w:divsChild>
        </w:div>
        <w:div w:id="187065931">
          <w:marLeft w:val="0"/>
          <w:marRight w:val="0"/>
          <w:marTop w:val="0"/>
          <w:marBottom w:val="0"/>
          <w:divBdr>
            <w:top w:val="none" w:sz="0" w:space="0" w:color="auto"/>
            <w:left w:val="none" w:sz="0" w:space="0" w:color="auto"/>
            <w:bottom w:val="none" w:sz="0" w:space="0" w:color="auto"/>
            <w:right w:val="none" w:sz="0" w:space="0" w:color="auto"/>
          </w:divBdr>
          <w:divsChild>
            <w:div w:id="1370643372">
              <w:marLeft w:val="0"/>
              <w:marRight w:val="0"/>
              <w:marTop w:val="0"/>
              <w:marBottom w:val="0"/>
              <w:divBdr>
                <w:top w:val="none" w:sz="0" w:space="0" w:color="auto"/>
                <w:left w:val="none" w:sz="0" w:space="0" w:color="auto"/>
                <w:bottom w:val="none" w:sz="0" w:space="0" w:color="auto"/>
                <w:right w:val="none" w:sz="0" w:space="0" w:color="auto"/>
              </w:divBdr>
            </w:div>
          </w:divsChild>
        </w:div>
        <w:div w:id="189879802">
          <w:marLeft w:val="0"/>
          <w:marRight w:val="0"/>
          <w:marTop w:val="0"/>
          <w:marBottom w:val="0"/>
          <w:divBdr>
            <w:top w:val="none" w:sz="0" w:space="0" w:color="auto"/>
            <w:left w:val="none" w:sz="0" w:space="0" w:color="auto"/>
            <w:bottom w:val="none" w:sz="0" w:space="0" w:color="auto"/>
            <w:right w:val="none" w:sz="0" w:space="0" w:color="auto"/>
          </w:divBdr>
          <w:divsChild>
            <w:div w:id="1952012504">
              <w:marLeft w:val="0"/>
              <w:marRight w:val="0"/>
              <w:marTop w:val="0"/>
              <w:marBottom w:val="0"/>
              <w:divBdr>
                <w:top w:val="none" w:sz="0" w:space="0" w:color="auto"/>
                <w:left w:val="none" w:sz="0" w:space="0" w:color="auto"/>
                <w:bottom w:val="none" w:sz="0" w:space="0" w:color="auto"/>
                <w:right w:val="none" w:sz="0" w:space="0" w:color="auto"/>
              </w:divBdr>
            </w:div>
          </w:divsChild>
        </w:div>
        <w:div w:id="231351510">
          <w:marLeft w:val="0"/>
          <w:marRight w:val="0"/>
          <w:marTop w:val="0"/>
          <w:marBottom w:val="0"/>
          <w:divBdr>
            <w:top w:val="none" w:sz="0" w:space="0" w:color="auto"/>
            <w:left w:val="none" w:sz="0" w:space="0" w:color="auto"/>
            <w:bottom w:val="none" w:sz="0" w:space="0" w:color="auto"/>
            <w:right w:val="none" w:sz="0" w:space="0" w:color="auto"/>
          </w:divBdr>
          <w:divsChild>
            <w:div w:id="459878757">
              <w:marLeft w:val="0"/>
              <w:marRight w:val="0"/>
              <w:marTop w:val="0"/>
              <w:marBottom w:val="0"/>
              <w:divBdr>
                <w:top w:val="none" w:sz="0" w:space="0" w:color="auto"/>
                <w:left w:val="none" w:sz="0" w:space="0" w:color="auto"/>
                <w:bottom w:val="none" w:sz="0" w:space="0" w:color="auto"/>
                <w:right w:val="none" w:sz="0" w:space="0" w:color="auto"/>
              </w:divBdr>
            </w:div>
          </w:divsChild>
        </w:div>
        <w:div w:id="275410711">
          <w:marLeft w:val="0"/>
          <w:marRight w:val="0"/>
          <w:marTop w:val="0"/>
          <w:marBottom w:val="0"/>
          <w:divBdr>
            <w:top w:val="none" w:sz="0" w:space="0" w:color="auto"/>
            <w:left w:val="none" w:sz="0" w:space="0" w:color="auto"/>
            <w:bottom w:val="none" w:sz="0" w:space="0" w:color="auto"/>
            <w:right w:val="none" w:sz="0" w:space="0" w:color="auto"/>
          </w:divBdr>
          <w:divsChild>
            <w:div w:id="803615901">
              <w:marLeft w:val="0"/>
              <w:marRight w:val="0"/>
              <w:marTop w:val="0"/>
              <w:marBottom w:val="0"/>
              <w:divBdr>
                <w:top w:val="none" w:sz="0" w:space="0" w:color="auto"/>
                <w:left w:val="none" w:sz="0" w:space="0" w:color="auto"/>
                <w:bottom w:val="none" w:sz="0" w:space="0" w:color="auto"/>
                <w:right w:val="none" w:sz="0" w:space="0" w:color="auto"/>
              </w:divBdr>
            </w:div>
          </w:divsChild>
        </w:div>
        <w:div w:id="284427551">
          <w:marLeft w:val="0"/>
          <w:marRight w:val="0"/>
          <w:marTop w:val="0"/>
          <w:marBottom w:val="0"/>
          <w:divBdr>
            <w:top w:val="none" w:sz="0" w:space="0" w:color="auto"/>
            <w:left w:val="none" w:sz="0" w:space="0" w:color="auto"/>
            <w:bottom w:val="none" w:sz="0" w:space="0" w:color="auto"/>
            <w:right w:val="none" w:sz="0" w:space="0" w:color="auto"/>
          </w:divBdr>
          <w:divsChild>
            <w:div w:id="2013147223">
              <w:marLeft w:val="0"/>
              <w:marRight w:val="0"/>
              <w:marTop w:val="0"/>
              <w:marBottom w:val="0"/>
              <w:divBdr>
                <w:top w:val="none" w:sz="0" w:space="0" w:color="auto"/>
                <w:left w:val="none" w:sz="0" w:space="0" w:color="auto"/>
                <w:bottom w:val="none" w:sz="0" w:space="0" w:color="auto"/>
                <w:right w:val="none" w:sz="0" w:space="0" w:color="auto"/>
              </w:divBdr>
            </w:div>
          </w:divsChild>
        </w:div>
        <w:div w:id="293875459">
          <w:marLeft w:val="0"/>
          <w:marRight w:val="0"/>
          <w:marTop w:val="0"/>
          <w:marBottom w:val="0"/>
          <w:divBdr>
            <w:top w:val="none" w:sz="0" w:space="0" w:color="auto"/>
            <w:left w:val="none" w:sz="0" w:space="0" w:color="auto"/>
            <w:bottom w:val="none" w:sz="0" w:space="0" w:color="auto"/>
            <w:right w:val="none" w:sz="0" w:space="0" w:color="auto"/>
          </w:divBdr>
          <w:divsChild>
            <w:div w:id="1951281606">
              <w:marLeft w:val="0"/>
              <w:marRight w:val="0"/>
              <w:marTop w:val="0"/>
              <w:marBottom w:val="0"/>
              <w:divBdr>
                <w:top w:val="none" w:sz="0" w:space="0" w:color="auto"/>
                <w:left w:val="none" w:sz="0" w:space="0" w:color="auto"/>
                <w:bottom w:val="none" w:sz="0" w:space="0" w:color="auto"/>
                <w:right w:val="none" w:sz="0" w:space="0" w:color="auto"/>
              </w:divBdr>
            </w:div>
          </w:divsChild>
        </w:div>
        <w:div w:id="307518715">
          <w:marLeft w:val="0"/>
          <w:marRight w:val="0"/>
          <w:marTop w:val="0"/>
          <w:marBottom w:val="0"/>
          <w:divBdr>
            <w:top w:val="none" w:sz="0" w:space="0" w:color="auto"/>
            <w:left w:val="none" w:sz="0" w:space="0" w:color="auto"/>
            <w:bottom w:val="none" w:sz="0" w:space="0" w:color="auto"/>
            <w:right w:val="none" w:sz="0" w:space="0" w:color="auto"/>
          </w:divBdr>
          <w:divsChild>
            <w:div w:id="1980305696">
              <w:marLeft w:val="0"/>
              <w:marRight w:val="0"/>
              <w:marTop w:val="0"/>
              <w:marBottom w:val="0"/>
              <w:divBdr>
                <w:top w:val="none" w:sz="0" w:space="0" w:color="auto"/>
                <w:left w:val="none" w:sz="0" w:space="0" w:color="auto"/>
                <w:bottom w:val="none" w:sz="0" w:space="0" w:color="auto"/>
                <w:right w:val="none" w:sz="0" w:space="0" w:color="auto"/>
              </w:divBdr>
            </w:div>
          </w:divsChild>
        </w:div>
        <w:div w:id="342323851">
          <w:marLeft w:val="0"/>
          <w:marRight w:val="0"/>
          <w:marTop w:val="0"/>
          <w:marBottom w:val="0"/>
          <w:divBdr>
            <w:top w:val="none" w:sz="0" w:space="0" w:color="auto"/>
            <w:left w:val="none" w:sz="0" w:space="0" w:color="auto"/>
            <w:bottom w:val="none" w:sz="0" w:space="0" w:color="auto"/>
            <w:right w:val="none" w:sz="0" w:space="0" w:color="auto"/>
          </w:divBdr>
          <w:divsChild>
            <w:div w:id="1884167717">
              <w:marLeft w:val="0"/>
              <w:marRight w:val="0"/>
              <w:marTop w:val="0"/>
              <w:marBottom w:val="0"/>
              <w:divBdr>
                <w:top w:val="none" w:sz="0" w:space="0" w:color="auto"/>
                <w:left w:val="none" w:sz="0" w:space="0" w:color="auto"/>
                <w:bottom w:val="none" w:sz="0" w:space="0" w:color="auto"/>
                <w:right w:val="none" w:sz="0" w:space="0" w:color="auto"/>
              </w:divBdr>
            </w:div>
          </w:divsChild>
        </w:div>
        <w:div w:id="349377546">
          <w:marLeft w:val="0"/>
          <w:marRight w:val="0"/>
          <w:marTop w:val="0"/>
          <w:marBottom w:val="0"/>
          <w:divBdr>
            <w:top w:val="none" w:sz="0" w:space="0" w:color="auto"/>
            <w:left w:val="none" w:sz="0" w:space="0" w:color="auto"/>
            <w:bottom w:val="none" w:sz="0" w:space="0" w:color="auto"/>
            <w:right w:val="none" w:sz="0" w:space="0" w:color="auto"/>
          </w:divBdr>
          <w:divsChild>
            <w:div w:id="1743408280">
              <w:marLeft w:val="0"/>
              <w:marRight w:val="0"/>
              <w:marTop w:val="0"/>
              <w:marBottom w:val="0"/>
              <w:divBdr>
                <w:top w:val="none" w:sz="0" w:space="0" w:color="auto"/>
                <w:left w:val="none" w:sz="0" w:space="0" w:color="auto"/>
                <w:bottom w:val="none" w:sz="0" w:space="0" w:color="auto"/>
                <w:right w:val="none" w:sz="0" w:space="0" w:color="auto"/>
              </w:divBdr>
            </w:div>
          </w:divsChild>
        </w:div>
        <w:div w:id="503975414">
          <w:marLeft w:val="0"/>
          <w:marRight w:val="0"/>
          <w:marTop w:val="0"/>
          <w:marBottom w:val="0"/>
          <w:divBdr>
            <w:top w:val="none" w:sz="0" w:space="0" w:color="auto"/>
            <w:left w:val="none" w:sz="0" w:space="0" w:color="auto"/>
            <w:bottom w:val="none" w:sz="0" w:space="0" w:color="auto"/>
            <w:right w:val="none" w:sz="0" w:space="0" w:color="auto"/>
          </w:divBdr>
          <w:divsChild>
            <w:div w:id="2098286498">
              <w:marLeft w:val="0"/>
              <w:marRight w:val="0"/>
              <w:marTop w:val="0"/>
              <w:marBottom w:val="0"/>
              <w:divBdr>
                <w:top w:val="none" w:sz="0" w:space="0" w:color="auto"/>
                <w:left w:val="none" w:sz="0" w:space="0" w:color="auto"/>
                <w:bottom w:val="none" w:sz="0" w:space="0" w:color="auto"/>
                <w:right w:val="none" w:sz="0" w:space="0" w:color="auto"/>
              </w:divBdr>
            </w:div>
          </w:divsChild>
        </w:div>
        <w:div w:id="510070803">
          <w:marLeft w:val="0"/>
          <w:marRight w:val="0"/>
          <w:marTop w:val="0"/>
          <w:marBottom w:val="0"/>
          <w:divBdr>
            <w:top w:val="none" w:sz="0" w:space="0" w:color="auto"/>
            <w:left w:val="none" w:sz="0" w:space="0" w:color="auto"/>
            <w:bottom w:val="none" w:sz="0" w:space="0" w:color="auto"/>
            <w:right w:val="none" w:sz="0" w:space="0" w:color="auto"/>
          </w:divBdr>
          <w:divsChild>
            <w:div w:id="620723830">
              <w:marLeft w:val="0"/>
              <w:marRight w:val="0"/>
              <w:marTop w:val="0"/>
              <w:marBottom w:val="0"/>
              <w:divBdr>
                <w:top w:val="none" w:sz="0" w:space="0" w:color="auto"/>
                <w:left w:val="none" w:sz="0" w:space="0" w:color="auto"/>
                <w:bottom w:val="none" w:sz="0" w:space="0" w:color="auto"/>
                <w:right w:val="none" w:sz="0" w:space="0" w:color="auto"/>
              </w:divBdr>
            </w:div>
          </w:divsChild>
        </w:div>
        <w:div w:id="516891748">
          <w:marLeft w:val="0"/>
          <w:marRight w:val="0"/>
          <w:marTop w:val="0"/>
          <w:marBottom w:val="0"/>
          <w:divBdr>
            <w:top w:val="none" w:sz="0" w:space="0" w:color="auto"/>
            <w:left w:val="none" w:sz="0" w:space="0" w:color="auto"/>
            <w:bottom w:val="none" w:sz="0" w:space="0" w:color="auto"/>
            <w:right w:val="none" w:sz="0" w:space="0" w:color="auto"/>
          </w:divBdr>
          <w:divsChild>
            <w:div w:id="1802772733">
              <w:marLeft w:val="0"/>
              <w:marRight w:val="0"/>
              <w:marTop w:val="0"/>
              <w:marBottom w:val="0"/>
              <w:divBdr>
                <w:top w:val="none" w:sz="0" w:space="0" w:color="auto"/>
                <w:left w:val="none" w:sz="0" w:space="0" w:color="auto"/>
                <w:bottom w:val="none" w:sz="0" w:space="0" w:color="auto"/>
                <w:right w:val="none" w:sz="0" w:space="0" w:color="auto"/>
              </w:divBdr>
            </w:div>
          </w:divsChild>
        </w:div>
        <w:div w:id="520126377">
          <w:marLeft w:val="0"/>
          <w:marRight w:val="0"/>
          <w:marTop w:val="0"/>
          <w:marBottom w:val="0"/>
          <w:divBdr>
            <w:top w:val="none" w:sz="0" w:space="0" w:color="auto"/>
            <w:left w:val="none" w:sz="0" w:space="0" w:color="auto"/>
            <w:bottom w:val="none" w:sz="0" w:space="0" w:color="auto"/>
            <w:right w:val="none" w:sz="0" w:space="0" w:color="auto"/>
          </w:divBdr>
          <w:divsChild>
            <w:div w:id="786437029">
              <w:marLeft w:val="0"/>
              <w:marRight w:val="0"/>
              <w:marTop w:val="0"/>
              <w:marBottom w:val="0"/>
              <w:divBdr>
                <w:top w:val="none" w:sz="0" w:space="0" w:color="auto"/>
                <w:left w:val="none" w:sz="0" w:space="0" w:color="auto"/>
                <w:bottom w:val="none" w:sz="0" w:space="0" w:color="auto"/>
                <w:right w:val="none" w:sz="0" w:space="0" w:color="auto"/>
              </w:divBdr>
            </w:div>
          </w:divsChild>
        </w:div>
        <w:div w:id="547686899">
          <w:marLeft w:val="0"/>
          <w:marRight w:val="0"/>
          <w:marTop w:val="0"/>
          <w:marBottom w:val="0"/>
          <w:divBdr>
            <w:top w:val="none" w:sz="0" w:space="0" w:color="auto"/>
            <w:left w:val="none" w:sz="0" w:space="0" w:color="auto"/>
            <w:bottom w:val="none" w:sz="0" w:space="0" w:color="auto"/>
            <w:right w:val="none" w:sz="0" w:space="0" w:color="auto"/>
          </w:divBdr>
          <w:divsChild>
            <w:div w:id="834758824">
              <w:marLeft w:val="0"/>
              <w:marRight w:val="0"/>
              <w:marTop w:val="0"/>
              <w:marBottom w:val="0"/>
              <w:divBdr>
                <w:top w:val="none" w:sz="0" w:space="0" w:color="auto"/>
                <w:left w:val="none" w:sz="0" w:space="0" w:color="auto"/>
                <w:bottom w:val="none" w:sz="0" w:space="0" w:color="auto"/>
                <w:right w:val="none" w:sz="0" w:space="0" w:color="auto"/>
              </w:divBdr>
            </w:div>
          </w:divsChild>
        </w:div>
        <w:div w:id="625425455">
          <w:marLeft w:val="0"/>
          <w:marRight w:val="0"/>
          <w:marTop w:val="0"/>
          <w:marBottom w:val="0"/>
          <w:divBdr>
            <w:top w:val="none" w:sz="0" w:space="0" w:color="auto"/>
            <w:left w:val="none" w:sz="0" w:space="0" w:color="auto"/>
            <w:bottom w:val="none" w:sz="0" w:space="0" w:color="auto"/>
            <w:right w:val="none" w:sz="0" w:space="0" w:color="auto"/>
          </w:divBdr>
          <w:divsChild>
            <w:div w:id="433130945">
              <w:marLeft w:val="0"/>
              <w:marRight w:val="0"/>
              <w:marTop w:val="0"/>
              <w:marBottom w:val="0"/>
              <w:divBdr>
                <w:top w:val="none" w:sz="0" w:space="0" w:color="auto"/>
                <w:left w:val="none" w:sz="0" w:space="0" w:color="auto"/>
                <w:bottom w:val="none" w:sz="0" w:space="0" w:color="auto"/>
                <w:right w:val="none" w:sz="0" w:space="0" w:color="auto"/>
              </w:divBdr>
            </w:div>
          </w:divsChild>
        </w:div>
        <w:div w:id="626350591">
          <w:marLeft w:val="0"/>
          <w:marRight w:val="0"/>
          <w:marTop w:val="0"/>
          <w:marBottom w:val="0"/>
          <w:divBdr>
            <w:top w:val="none" w:sz="0" w:space="0" w:color="auto"/>
            <w:left w:val="none" w:sz="0" w:space="0" w:color="auto"/>
            <w:bottom w:val="none" w:sz="0" w:space="0" w:color="auto"/>
            <w:right w:val="none" w:sz="0" w:space="0" w:color="auto"/>
          </w:divBdr>
          <w:divsChild>
            <w:div w:id="840854016">
              <w:marLeft w:val="0"/>
              <w:marRight w:val="0"/>
              <w:marTop w:val="0"/>
              <w:marBottom w:val="0"/>
              <w:divBdr>
                <w:top w:val="none" w:sz="0" w:space="0" w:color="auto"/>
                <w:left w:val="none" w:sz="0" w:space="0" w:color="auto"/>
                <w:bottom w:val="none" w:sz="0" w:space="0" w:color="auto"/>
                <w:right w:val="none" w:sz="0" w:space="0" w:color="auto"/>
              </w:divBdr>
            </w:div>
          </w:divsChild>
        </w:div>
        <w:div w:id="639312131">
          <w:marLeft w:val="0"/>
          <w:marRight w:val="0"/>
          <w:marTop w:val="0"/>
          <w:marBottom w:val="0"/>
          <w:divBdr>
            <w:top w:val="none" w:sz="0" w:space="0" w:color="auto"/>
            <w:left w:val="none" w:sz="0" w:space="0" w:color="auto"/>
            <w:bottom w:val="none" w:sz="0" w:space="0" w:color="auto"/>
            <w:right w:val="none" w:sz="0" w:space="0" w:color="auto"/>
          </w:divBdr>
          <w:divsChild>
            <w:div w:id="582104375">
              <w:marLeft w:val="0"/>
              <w:marRight w:val="0"/>
              <w:marTop w:val="0"/>
              <w:marBottom w:val="0"/>
              <w:divBdr>
                <w:top w:val="none" w:sz="0" w:space="0" w:color="auto"/>
                <w:left w:val="none" w:sz="0" w:space="0" w:color="auto"/>
                <w:bottom w:val="none" w:sz="0" w:space="0" w:color="auto"/>
                <w:right w:val="none" w:sz="0" w:space="0" w:color="auto"/>
              </w:divBdr>
            </w:div>
          </w:divsChild>
        </w:div>
        <w:div w:id="650598203">
          <w:marLeft w:val="0"/>
          <w:marRight w:val="0"/>
          <w:marTop w:val="0"/>
          <w:marBottom w:val="0"/>
          <w:divBdr>
            <w:top w:val="none" w:sz="0" w:space="0" w:color="auto"/>
            <w:left w:val="none" w:sz="0" w:space="0" w:color="auto"/>
            <w:bottom w:val="none" w:sz="0" w:space="0" w:color="auto"/>
            <w:right w:val="none" w:sz="0" w:space="0" w:color="auto"/>
          </w:divBdr>
          <w:divsChild>
            <w:div w:id="1829009250">
              <w:marLeft w:val="0"/>
              <w:marRight w:val="0"/>
              <w:marTop w:val="0"/>
              <w:marBottom w:val="0"/>
              <w:divBdr>
                <w:top w:val="none" w:sz="0" w:space="0" w:color="auto"/>
                <w:left w:val="none" w:sz="0" w:space="0" w:color="auto"/>
                <w:bottom w:val="none" w:sz="0" w:space="0" w:color="auto"/>
                <w:right w:val="none" w:sz="0" w:space="0" w:color="auto"/>
              </w:divBdr>
            </w:div>
          </w:divsChild>
        </w:div>
        <w:div w:id="661157781">
          <w:marLeft w:val="0"/>
          <w:marRight w:val="0"/>
          <w:marTop w:val="0"/>
          <w:marBottom w:val="0"/>
          <w:divBdr>
            <w:top w:val="none" w:sz="0" w:space="0" w:color="auto"/>
            <w:left w:val="none" w:sz="0" w:space="0" w:color="auto"/>
            <w:bottom w:val="none" w:sz="0" w:space="0" w:color="auto"/>
            <w:right w:val="none" w:sz="0" w:space="0" w:color="auto"/>
          </w:divBdr>
          <w:divsChild>
            <w:div w:id="452211019">
              <w:marLeft w:val="0"/>
              <w:marRight w:val="0"/>
              <w:marTop w:val="0"/>
              <w:marBottom w:val="0"/>
              <w:divBdr>
                <w:top w:val="none" w:sz="0" w:space="0" w:color="auto"/>
                <w:left w:val="none" w:sz="0" w:space="0" w:color="auto"/>
                <w:bottom w:val="none" w:sz="0" w:space="0" w:color="auto"/>
                <w:right w:val="none" w:sz="0" w:space="0" w:color="auto"/>
              </w:divBdr>
            </w:div>
          </w:divsChild>
        </w:div>
        <w:div w:id="692918777">
          <w:marLeft w:val="0"/>
          <w:marRight w:val="0"/>
          <w:marTop w:val="0"/>
          <w:marBottom w:val="0"/>
          <w:divBdr>
            <w:top w:val="none" w:sz="0" w:space="0" w:color="auto"/>
            <w:left w:val="none" w:sz="0" w:space="0" w:color="auto"/>
            <w:bottom w:val="none" w:sz="0" w:space="0" w:color="auto"/>
            <w:right w:val="none" w:sz="0" w:space="0" w:color="auto"/>
          </w:divBdr>
          <w:divsChild>
            <w:div w:id="2091848590">
              <w:marLeft w:val="0"/>
              <w:marRight w:val="0"/>
              <w:marTop w:val="0"/>
              <w:marBottom w:val="0"/>
              <w:divBdr>
                <w:top w:val="none" w:sz="0" w:space="0" w:color="auto"/>
                <w:left w:val="none" w:sz="0" w:space="0" w:color="auto"/>
                <w:bottom w:val="none" w:sz="0" w:space="0" w:color="auto"/>
                <w:right w:val="none" w:sz="0" w:space="0" w:color="auto"/>
              </w:divBdr>
            </w:div>
          </w:divsChild>
        </w:div>
        <w:div w:id="705102184">
          <w:marLeft w:val="0"/>
          <w:marRight w:val="0"/>
          <w:marTop w:val="0"/>
          <w:marBottom w:val="0"/>
          <w:divBdr>
            <w:top w:val="none" w:sz="0" w:space="0" w:color="auto"/>
            <w:left w:val="none" w:sz="0" w:space="0" w:color="auto"/>
            <w:bottom w:val="none" w:sz="0" w:space="0" w:color="auto"/>
            <w:right w:val="none" w:sz="0" w:space="0" w:color="auto"/>
          </w:divBdr>
          <w:divsChild>
            <w:div w:id="1887986089">
              <w:marLeft w:val="0"/>
              <w:marRight w:val="0"/>
              <w:marTop w:val="0"/>
              <w:marBottom w:val="0"/>
              <w:divBdr>
                <w:top w:val="none" w:sz="0" w:space="0" w:color="auto"/>
                <w:left w:val="none" w:sz="0" w:space="0" w:color="auto"/>
                <w:bottom w:val="none" w:sz="0" w:space="0" w:color="auto"/>
                <w:right w:val="none" w:sz="0" w:space="0" w:color="auto"/>
              </w:divBdr>
            </w:div>
          </w:divsChild>
        </w:div>
        <w:div w:id="711542101">
          <w:marLeft w:val="0"/>
          <w:marRight w:val="0"/>
          <w:marTop w:val="0"/>
          <w:marBottom w:val="0"/>
          <w:divBdr>
            <w:top w:val="none" w:sz="0" w:space="0" w:color="auto"/>
            <w:left w:val="none" w:sz="0" w:space="0" w:color="auto"/>
            <w:bottom w:val="none" w:sz="0" w:space="0" w:color="auto"/>
            <w:right w:val="none" w:sz="0" w:space="0" w:color="auto"/>
          </w:divBdr>
          <w:divsChild>
            <w:div w:id="1956019560">
              <w:marLeft w:val="0"/>
              <w:marRight w:val="0"/>
              <w:marTop w:val="0"/>
              <w:marBottom w:val="0"/>
              <w:divBdr>
                <w:top w:val="none" w:sz="0" w:space="0" w:color="auto"/>
                <w:left w:val="none" w:sz="0" w:space="0" w:color="auto"/>
                <w:bottom w:val="none" w:sz="0" w:space="0" w:color="auto"/>
                <w:right w:val="none" w:sz="0" w:space="0" w:color="auto"/>
              </w:divBdr>
            </w:div>
          </w:divsChild>
        </w:div>
        <w:div w:id="811482420">
          <w:marLeft w:val="0"/>
          <w:marRight w:val="0"/>
          <w:marTop w:val="0"/>
          <w:marBottom w:val="0"/>
          <w:divBdr>
            <w:top w:val="none" w:sz="0" w:space="0" w:color="auto"/>
            <w:left w:val="none" w:sz="0" w:space="0" w:color="auto"/>
            <w:bottom w:val="none" w:sz="0" w:space="0" w:color="auto"/>
            <w:right w:val="none" w:sz="0" w:space="0" w:color="auto"/>
          </w:divBdr>
          <w:divsChild>
            <w:div w:id="772746378">
              <w:marLeft w:val="0"/>
              <w:marRight w:val="0"/>
              <w:marTop w:val="0"/>
              <w:marBottom w:val="0"/>
              <w:divBdr>
                <w:top w:val="none" w:sz="0" w:space="0" w:color="auto"/>
                <w:left w:val="none" w:sz="0" w:space="0" w:color="auto"/>
                <w:bottom w:val="none" w:sz="0" w:space="0" w:color="auto"/>
                <w:right w:val="none" w:sz="0" w:space="0" w:color="auto"/>
              </w:divBdr>
            </w:div>
          </w:divsChild>
        </w:div>
        <w:div w:id="817453687">
          <w:marLeft w:val="0"/>
          <w:marRight w:val="0"/>
          <w:marTop w:val="0"/>
          <w:marBottom w:val="0"/>
          <w:divBdr>
            <w:top w:val="none" w:sz="0" w:space="0" w:color="auto"/>
            <w:left w:val="none" w:sz="0" w:space="0" w:color="auto"/>
            <w:bottom w:val="none" w:sz="0" w:space="0" w:color="auto"/>
            <w:right w:val="none" w:sz="0" w:space="0" w:color="auto"/>
          </w:divBdr>
          <w:divsChild>
            <w:div w:id="2107772907">
              <w:marLeft w:val="0"/>
              <w:marRight w:val="0"/>
              <w:marTop w:val="0"/>
              <w:marBottom w:val="0"/>
              <w:divBdr>
                <w:top w:val="none" w:sz="0" w:space="0" w:color="auto"/>
                <w:left w:val="none" w:sz="0" w:space="0" w:color="auto"/>
                <w:bottom w:val="none" w:sz="0" w:space="0" w:color="auto"/>
                <w:right w:val="none" w:sz="0" w:space="0" w:color="auto"/>
              </w:divBdr>
            </w:div>
          </w:divsChild>
        </w:div>
        <w:div w:id="819342365">
          <w:marLeft w:val="0"/>
          <w:marRight w:val="0"/>
          <w:marTop w:val="0"/>
          <w:marBottom w:val="0"/>
          <w:divBdr>
            <w:top w:val="none" w:sz="0" w:space="0" w:color="auto"/>
            <w:left w:val="none" w:sz="0" w:space="0" w:color="auto"/>
            <w:bottom w:val="none" w:sz="0" w:space="0" w:color="auto"/>
            <w:right w:val="none" w:sz="0" w:space="0" w:color="auto"/>
          </w:divBdr>
          <w:divsChild>
            <w:div w:id="1765111524">
              <w:marLeft w:val="0"/>
              <w:marRight w:val="0"/>
              <w:marTop w:val="0"/>
              <w:marBottom w:val="0"/>
              <w:divBdr>
                <w:top w:val="none" w:sz="0" w:space="0" w:color="auto"/>
                <w:left w:val="none" w:sz="0" w:space="0" w:color="auto"/>
                <w:bottom w:val="none" w:sz="0" w:space="0" w:color="auto"/>
                <w:right w:val="none" w:sz="0" w:space="0" w:color="auto"/>
              </w:divBdr>
            </w:div>
          </w:divsChild>
        </w:div>
        <w:div w:id="824200182">
          <w:marLeft w:val="0"/>
          <w:marRight w:val="0"/>
          <w:marTop w:val="0"/>
          <w:marBottom w:val="0"/>
          <w:divBdr>
            <w:top w:val="none" w:sz="0" w:space="0" w:color="auto"/>
            <w:left w:val="none" w:sz="0" w:space="0" w:color="auto"/>
            <w:bottom w:val="none" w:sz="0" w:space="0" w:color="auto"/>
            <w:right w:val="none" w:sz="0" w:space="0" w:color="auto"/>
          </w:divBdr>
          <w:divsChild>
            <w:div w:id="200753017">
              <w:marLeft w:val="0"/>
              <w:marRight w:val="0"/>
              <w:marTop w:val="0"/>
              <w:marBottom w:val="0"/>
              <w:divBdr>
                <w:top w:val="none" w:sz="0" w:space="0" w:color="auto"/>
                <w:left w:val="none" w:sz="0" w:space="0" w:color="auto"/>
                <w:bottom w:val="none" w:sz="0" w:space="0" w:color="auto"/>
                <w:right w:val="none" w:sz="0" w:space="0" w:color="auto"/>
              </w:divBdr>
            </w:div>
          </w:divsChild>
        </w:div>
        <w:div w:id="888152857">
          <w:marLeft w:val="0"/>
          <w:marRight w:val="0"/>
          <w:marTop w:val="0"/>
          <w:marBottom w:val="0"/>
          <w:divBdr>
            <w:top w:val="none" w:sz="0" w:space="0" w:color="auto"/>
            <w:left w:val="none" w:sz="0" w:space="0" w:color="auto"/>
            <w:bottom w:val="none" w:sz="0" w:space="0" w:color="auto"/>
            <w:right w:val="none" w:sz="0" w:space="0" w:color="auto"/>
          </w:divBdr>
          <w:divsChild>
            <w:div w:id="1670713720">
              <w:marLeft w:val="0"/>
              <w:marRight w:val="0"/>
              <w:marTop w:val="0"/>
              <w:marBottom w:val="0"/>
              <w:divBdr>
                <w:top w:val="none" w:sz="0" w:space="0" w:color="auto"/>
                <w:left w:val="none" w:sz="0" w:space="0" w:color="auto"/>
                <w:bottom w:val="none" w:sz="0" w:space="0" w:color="auto"/>
                <w:right w:val="none" w:sz="0" w:space="0" w:color="auto"/>
              </w:divBdr>
            </w:div>
          </w:divsChild>
        </w:div>
        <w:div w:id="895815580">
          <w:marLeft w:val="0"/>
          <w:marRight w:val="0"/>
          <w:marTop w:val="0"/>
          <w:marBottom w:val="0"/>
          <w:divBdr>
            <w:top w:val="none" w:sz="0" w:space="0" w:color="auto"/>
            <w:left w:val="none" w:sz="0" w:space="0" w:color="auto"/>
            <w:bottom w:val="none" w:sz="0" w:space="0" w:color="auto"/>
            <w:right w:val="none" w:sz="0" w:space="0" w:color="auto"/>
          </w:divBdr>
          <w:divsChild>
            <w:div w:id="706217112">
              <w:marLeft w:val="0"/>
              <w:marRight w:val="0"/>
              <w:marTop w:val="0"/>
              <w:marBottom w:val="0"/>
              <w:divBdr>
                <w:top w:val="none" w:sz="0" w:space="0" w:color="auto"/>
                <w:left w:val="none" w:sz="0" w:space="0" w:color="auto"/>
                <w:bottom w:val="none" w:sz="0" w:space="0" w:color="auto"/>
                <w:right w:val="none" w:sz="0" w:space="0" w:color="auto"/>
              </w:divBdr>
            </w:div>
          </w:divsChild>
        </w:div>
        <w:div w:id="908073147">
          <w:marLeft w:val="0"/>
          <w:marRight w:val="0"/>
          <w:marTop w:val="0"/>
          <w:marBottom w:val="0"/>
          <w:divBdr>
            <w:top w:val="none" w:sz="0" w:space="0" w:color="auto"/>
            <w:left w:val="none" w:sz="0" w:space="0" w:color="auto"/>
            <w:bottom w:val="none" w:sz="0" w:space="0" w:color="auto"/>
            <w:right w:val="none" w:sz="0" w:space="0" w:color="auto"/>
          </w:divBdr>
          <w:divsChild>
            <w:div w:id="524102560">
              <w:marLeft w:val="0"/>
              <w:marRight w:val="0"/>
              <w:marTop w:val="0"/>
              <w:marBottom w:val="0"/>
              <w:divBdr>
                <w:top w:val="none" w:sz="0" w:space="0" w:color="auto"/>
                <w:left w:val="none" w:sz="0" w:space="0" w:color="auto"/>
                <w:bottom w:val="none" w:sz="0" w:space="0" w:color="auto"/>
                <w:right w:val="none" w:sz="0" w:space="0" w:color="auto"/>
              </w:divBdr>
            </w:div>
          </w:divsChild>
        </w:div>
        <w:div w:id="909585458">
          <w:marLeft w:val="0"/>
          <w:marRight w:val="0"/>
          <w:marTop w:val="0"/>
          <w:marBottom w:val="0"/>
          <w:divBdr>
            <w:top w:val="none" w:sz="0" w:space="0" w:color="auto"/>
            <w:left w:val="none" w:sz="0" w:space="0" w:color="auto"/>
            <w:bottom w:val="none" w:sz="0" w:space="0" w:color="auto"/>
            <w:right w:val="none" w:sz="0" w:space="0" w:color="auto"/>
          </w:divBdr>
          <w:divsChild>
            <w:div w:id="654988822">
              <w:marLeft w:val="0"/>
              <w:marRight w:val="0"/>
              <w:marTop w:val="0"/>
              <w:marBottom w:val="0"/>
              <w:divBdr>
                <w:top w:val="none" w:sz="0" w:space="0" w:color="auto"/>
                <w:left w:val="none" w:sz="0" w:space="0" w:color="auto"/>
                <w:bottom w:val="none" w:sz="0" w:space="0" w:color="auto"/>
                <w:right w:val="none" w:sz="0" w:space="0" w:color="auto"/>
              </w:divBdr>
            </w:div>
          </w:divsChild>
        </w:div>
        <w:div w:id="925311159">
          <w:marLeft w:val="0"/>
          <w:marRight w:val="0"/>
          <w:marTop w:val="0"/>
          <w:marBottom w:val="0"/>
          <w:divBdr>
            <w:top w:val="none" w:sz="0" w:space="0" w:color="auto"/>
            <w:left w:val="none" w:sz="0" w:space="0" w:color="auto"/>
            <w:bottom w:val="none" w:sz="0" w:space="0" w:color="auto"/>
            <w:right w:val="none" w:sz="0" w:space="0" w:color="auto"/>
          </w:divBdr>
          <w:divsChild>
            <w:div w:id="659385873">
              <w:marLeft w:val="0"/>
              <w:marRight w:val="0"/>
              <w:marTop w:val="0"/>
              <w:marBottom w:val="0"/>
              <w:divBdr>
                <w:top w:val="none" w:sz="0" w:space="0" w:color="auto"/>
                <w:left w:val="none" w:sz="0" w:space="0" w:color="auto"/>
                <w:bottom w:val="none" w:sz="0" w:space="0" w:color="auto"/>
                <w:right w:val="none" w:sz="0" w:space="0" w:color="auto"/>
              </w:divBdr>
            </w:div>
          </w:divsChild>
        </w:div>
        <w:div w:id="951591756">
          <w:marLeft w:val="0"/>
          <w:marRight w:val="0"/>
          <w:marTop w:val="0"/>
          <w:marBottom w:val="0"/>
          <w:divBdr>
            <w:top w:val="none" w:sz="0" w:space="0" w:color="auto"/>
            <w:left w:val="none" w:sz="0" w:space="0" w:color="auto"/>
            <w:bottom w:val="none" w:sz="0" w:space="0" w:color="auto"/>
            <w:right w:val="none" w:sz="0" w:space="0" w:color="auto"/>
          </w:divBdr>
          <w:divsChild>
            <w:div w:id="893006252">
              <w:marLeft w:val="0"/>
              <w:marRight w:val="0"/>
              <w:marTop w:val="0"/>
              <w:marBottom w:val="0"/>
              <w:divBdr>
                <w:top w:val="none" w:sz="0" w:space="0" w:color="auto"/>
                <w:left w:val="none" w:sz="0" w:space="0" w:color="auto"/>
                <w:bottom w:val="none" w:sz="0" w:space="0" w:color="auto"/>
                <w:right w:val="none" w:sz="0" w:space="0" w:color="auto"/>
              </w:divBdr>
            </w:div>
          </w:divsChild>
        </w:div>
        <w:div w:id="965351807">
          <w:marLeft w:val="0"/>
          <w:marRight w:val="0"/>
          <w:marTop w:val="0"/>
          <w:marBottom w:val="0"/>
          <w:divBdr>
            <w:top w:val="none" w:sz="0" w:space="0" w:color="auto"/>
            <w:left w:val="none" w:sz="0" w:space="0" w:color="auto"/>
            <w:bottom w:val="none" w:sz="0" w:space="0" w:color="auto"/>
            <w:right w:val="none" w:sz="0" w:space="0" w:color="auto"/>
          </w:divBdr>
          <w:divsChild>
            <w:div w:id="897202595">
              <w:marLeft w:val="0"/>
              <w:marRight w:val="0"/>
              <w:marTop w:val="0"/>
              <w:marBottom w:val="0"/>
              <w:divBdr>
                <w:top w:val="none" w:sz="0" w:space="0" w:color="auto"/>
                <w:left w:val="none" w:sz="0" w:space="0" w:color="auto"/>
                <w:bottom w:val="none" w:sz="0" w:space="0" w:color="auto"/>
                <w:right w:val="none" w:sz="0" w:space="0" w:color="auto"/>
              </w:divBdr>
            </w:div>
          </w:divsChild>
        </w:div>
        <w:div w:id="989481273">
          <w:marLeft w:val="0"/>
          <w:marRight w:val="0"/>
          <w:marTop w:val="0"/>
          <w:marBottom w:val="0"/>
          <w:divBdr>
            <w:top w:val="none" w:sz="0" w:space="0" w:color="auto"/>
            <w:left w:val="none" w:sz="0" w:space="0" w:color="auto"/>
            <w:bottom w:val="none" w:sz="0" w:space="0" w:color="auto"/>
            <w:right w:val="none" w:sz="0" w:space="0" w:color="auto"/>
          </w:divBdr>
          <w:divsChild>
            <w:div w:id="812525108">
              <w:marLeft w:val="0"/>
              <w:marRight w:val="0"/>
              <w:marTop w:val="0"/>
              <w:marBottom w:val="0"/>
              <w:divBdr>
                <w:top w:val="none" w:sz="0" w:space="0" w:color="auto"/>
                <w:left w:val="none" w:sz="0" w:space="0" w:color="auto"/>
                <w:bottom w:val="none" w:sz="0" w:space="0" w:color="auto"/>
                <w:right w:val="none" w:sz="0" w:space="0" w:color="auto"/>
              </w:divBdr>
            </w:div>
          </w:divsChild>
        </w:div>
        <w:div w:id="999113527">
          <w:marLeft w:val="0"/>
          <w:marRight w:val="0"/>
          <w:marTop w:val="0"/>
          <w:marBottom w:val="0"/>
          <w:divBdr>
            <w:top w:val="none" w:sz="0" w:space="0" w:color="auto"/>
            <w:left w:val="none" w:sz="0" w:space="0" w:color="auto"/>
            <w:bottom w:val="none" w:sz="0" w:space="0" w:color="auto"/>
            <w:right w:val="none" w:sz="0" w:space="0" w:color="auto"/>
          </w:divBdr>
          <w:divsChild>
            <w:div w:id="495345535">
              <w:marLeft w:val="0"/>
              <w:marRight w:val="0"/>
              <w:marTop w:val="0"/>
              <w:marBottom w:val="0"/>
              <w:divBdr>
                <w:top w:val="none" w:sz="0" w:space="0" w:color="auto"/>
                <w:left w:val="none" w:sz="0" w:space="0" w:color="auto"/>
                <w:bottom w:val="none" w:sz="0" w:space="0" w:color="auto"/>
                <w:right w:val="none" w:sz="0" w:space="0" w:color="auto"/>
              </w:divBdr>
            </w:div>
          </w:divsChild>
        </w:div>
        <w:div w:id="1016730203">
          <w:marLeft w:val="0"/>
          <w:marRight w:val="0"/>
          <w:marTop w:val="0"/>
          <w:marBottom w:val="0"/>
          <w:divBdr>
            <w:top w:val="none" w:sz="0" w:space="0" w:color="auto"/>
            <w:left w:val="none" w:sz="0" w:space="0" w:color="auto"/>
            <w:bottom w:val="none" w:sz="0" w:space="0" w:color="auto"/>
            <w:right w:val="none" w:sz="0" w:space="0" w:color="auto"/>
          </w:divBdr>
          <w:divsChild>
            <w:div w:id="771826408">
              <w:marLeft w:val="0"/>
              <w:marRight w:val="0"/>
              <w:marTop w:val="0"/>
              <w:marBottom w:val="0"/>
              <w:divBdr>
                <w:top w:val="none" w:sz="0" w:space="0" w:color="auto"/>
                <w:left w:val="none" w:sz="0" w:space="0" w:color="auto"/>
                <w:bottom w:val="none" w:sz="0" w:space="0" w:color="auto"/>
                <w:right w:val="none" w:sz="0" w:space="0" w:color="auto"/>
              </w:divBdr>
            </w:div>
          </w:divsChild>
        </w:div>
        <w:div w:id="1018047673">
          <w:marLeft w:val="0"/>
          <w:marRight w:val="0"/>
          <w:marTop w:val="0"/>
          <w:marBottom w:val="0"/>
          <w:divBdr>
            <w:top w:val="none" w:sz="0" w:space="0" w:color="auto"/>
            <w:left w:val="none" w:sz="0" w:space="0" w:color="auto"/>
            <w:bottom w:val="none" w:sz="0" w:space="0" w:color="auto"/>
            <w:right w:val="none" w:sz="0" w:space="0" w:color="auto"/>
          </w:divBdr>
          <w:divsChild>
            <w:div w:id="228734948">
              <w:marLeft w:val="0"/>
              <w:marRight w:val="0"/>
              <w:marTop w:val="0"/>
              <w:marBottom w:val="0"/>
              <w:divBdr>
                <w:top w:val="none" w:sz="0" w:space="0" w:color="auto"/>
                <w:left w:val="none" w:sz="0" w:space="0" w:color="auto"/>
                <w:bottom w:val="none" w:sz="0" w:space="0" w:color="auto"/>
                <w:right w:val="none" w:sz="0" w:space="0" w:color="auto"/>
              </w:divBdr>
            </w:div>
          </w:divsChild>
        </w:div>
        <w:div w:id="1024014868">
          <w:marLeft w:val="0"/>
          <w:marRight w:val="0"/>
          <w:marTop w:val="0"/>
          <w:marBottom w:val="0"/>
          <w:divBdr>
            <w:top w:val="none" w:sz="0" w:space="0" w:color="auto"/>
            <w:left w:val="none" w:sz="0" w:space="0" w:color="auto"/>
            <w:bottom w:val="none" w:sz="0" w:space="0" w:color="auto"/>
            <w:right w:val="none" w:sz="0" w:space="0" w:color="auto"/>
          </w:divBdr>
          <w:divsChild>
            <w:div w:id="1839925297">
              <w:marLeft w:val="0"/>
              <w:marRight w:val="0"/>
              <w:marTop w:val="0"/>
              <w:marBottom w:val="0"/>
              <w:divBdr>
                <w:top w:val="none" w:sz="0" w:space="0" w:color="auto"/>
                <w:left w:val="none" w:sz="0" w:space="0" w:color="auto"/>
                <w:bottom w:val="none" w:sz="0" w:space="0" w:color="auto"/>
                <w:right w:val="none" w:sz="0" w:space="0" w:color="auto"/>
              </w:divBdr>
            </w:div>
          </w:divsChild>
        </w:div>
        <w:div w:id="1031882636">
          <w:marLeft w:val="0"/>
          <w:marRight w:val="0"/>
          <w:marTop w:val="0"/>
          <w:marBottom w:val="0"/>
          <w:divBdr>
            <w:top w:val="none" w:sz="0" w:space="0" w:color="auto"/>
            <w:left w:val="none" w:sz="0" w:space="0" w:color="auto"/>
            <w:bottom w:val="none" w:sz="0" w:space="0" w:color="auto"/>
            <w:right w:val="none" w:sz="0" w:space="0" w:color="auto"/>
          </w:divBdr>
          <w:divsChild>
            <w:div w:id="1572889465">
              <w:marLeft w:val="0"/>
              <w:marRight w:val="0"/>
              <w:marTop w:val="0"/>
              <w:marBottom w:val="0"/>
              <w:divBdr>
                <w:top w:val="none" w:sz="0" w:space="0" w:color="auto"/>
                <w:left w:val="none" w:sz="0" w:space="0" w:color="auto"/>
                <w:bottom w:val="none" w:sz="0" w:space="0" w:color="auto"/>
                <w:right w:val="none" w:sz="0" w:space="0" w:color="auto"/>
              </w:divBdr>
            </w:div>
          </w:divsChild>
        </w:div>
        <w:div w:id="1100561019">
          <w:marLeft w:val="0"/>
          <w:marRight w:val="0"/>
          <w:marTop w:val="0"/>
          <w:marBottom w:val="0"/>
          <w:divBdr>
            <w:top w:val="none" w:sz="0" w:space="0" w:color="auto"/>
            <w:left w:val="none" w:sz="0" w:space="0" w:color="auto"/>
            <w:bottom w:val="none" w:sz="0" w:space="0" w:color="auto"/>
            <w:right w:val="none" w:sz="0" w:space="0" w:color="auto"/>
          </w:divBdr>
          <w:divsChild>
            <w:div w:id="1762488223">
              <w:marLeft w:val="0"/>
              <w:marRight w:val="0"/>
              <w:marTop w:val="0"/>
              <w:marBottom w:val="0"/>
              <w:divBdr>
                <w:top w:val="none" w:sz="0" w:space="0" w:color="auto"/>
                <w:left w:val="none" w:sz="0" w:space="0" w:color="auto"/>
                <w:bottom w:val="none" w:sz="0" w:space="0" w:color="auto"/>
                <w:right w:val="none" w:sz="0" w:space="0" w:color="auto"/>
              </w:divBdr>
            </w:div>
          </w:divsChild>
        </w:div>
        <w:div w:id="1112672649">
          <w:marLeft w:val="0"/>
          <w:marRight w:val="0"/>
          <w:marTop w:val="0"/>
          <w:marBottom w:val="0"/>
          <w:divBdr>
            <w:top w:val="none" w:sz="0" w:space="0" w:color="auto"/>
            <w:left w:val="none" w:sz="0" w:space="0" w:color="auto"/>
            <w:bottom w:val="none" w:sz="0" w:space="0" w:color="auto"/>
            <w:right w:val="none" w:sz="0" w:space="0" w:color="auto"/>
          </w:divBdr>
          <w:divsChild>
            <w:div w:id="1952934317">
              <w:marLeft w:val="0"/>
              <w:marRight w:val="0"/>
              <w:marTop w:val="0"/>
              <w:marBottom w:val="0"/>
              <w:divBdr>
                <w:top w:val="none" w:sz="0" w:space="0" w:color="auto"/>
                <w:left w:val="none" w:sz="0" w:space="0" w:color="auto"/>
                <w:bottom w:val="none" w:sz="0" w:space="0" w:color="auto"/>
                <w:right w:val="none" w:sz="0" w:space="0" w:color="auto"/>
              </w:divBdr>
            </w:div>
          </w:divsChild>
        </w:div>
        <w:div w:id="1164857202">
          <w:marLeft w:val="0"/>
          <w:marRight w:val="0"/>
          <w:marTop w:val="0"/>
          <w:marBottom w:val="0"/>
          <w:divBdr>
            <w:top w:val="none" w:sz="0" w:space="0" w:color="auto"/>
            <w:left w:val="none" w:sz="0" w:space="0" w:color="auto"/>
            <w:bottom w:val="none" w:sz="0" w:space="0" w:color="auto"/>
            <w:right w:val="none" w:sz="0" w:space="0" w:color="auto"/>
          </w:divBdr>
          <w:divsChild>
            <w:div w:id="371923408">
              <w:marLeft w:val="0"/>
              <w:marRight w:val="0"/>
              <w:marTop w:val="0"/>
              <w:marBottom w:val="0"/>
              <w:divBdr>
                <w:top w:val="none" w:sz="0" w:space="0" w:color="auto"/>
                <w:left w:val="none" w:sz="0" w:space="0" w:color="auto"/>
                <w:bottom w:val="none" w:sz="0" w:space="0" w:color="auto"/>
                <w:right w:val="none" w:sz="0" w:space="0" w:color="auto"/>
              </w:divBdr>
            </w:div>
          </w:divsChild>
        </w:div>
        <w:div w:id="1185825627">
          <w:marLeft w:val="0"/>
          <w:marRight w:val="0"/>
          <w:marTop w:val="0"/>
          <w:marBottom w:val="0"/>
          <w:divBdr>
            <w:top w:val="none" w:sz="0" w:space="0" w:color="auto"/>
            <w:left w:val="none" w:sz="0" w:space="0" w:color="auto"/>
            <w:bottom w:val="none" w:sz="0" w:space="0" w:color="auto"/>
            <w:right w:val="none" w:sz="0" w:space="0" w:color="auto"/>
          </w:divBdr>
          <w:divsChild>
            <w:div w:id="51739645">
              <w:marLeft w:val="0"/>
              <w:marRight w:val="0"/>
              <w:marTop w:val="0"/>
              <w:marBottom w:val="0"/>
              <w:divBdr>
                <w:top w:val="none" w:sz="0" w:space="0" w:color="auto"/>
                <w:left w:val="none" w:sz="0" w:space="0" w:color="auto"/>
                <w:bottom w:val="none" w:sz="0" w:space="0" w:color="auto"/>
                <w:right w:val="none" w:sz="0" w:space="0" w:color="auto"/>
              </w:divBdr>
            </w:div>
          </w:divsChild>
        </w:div>
        <w:div w:id="1214390712">
          <w:marLeft w:val="0"/>
          <w:marRight w:val="0"/>
          <w:marTop w:val="0"/>
          <w:marBottom w:val="0"/>
          <w:divBdr>
            <w:top w:val="none" w:sz="0" w:space="0" w:color="auto"/>
            <w:left w:val="none" w:sz="0" w:space="0" w:color="auto"/>
            <w:bottom w:val="none" w:sz="0" w:space="0" w:color="auto"/>
            <w:right w:val="none" w:sz="0" w:space="0" w:color="auto"/>
          </w:divBdr>
          <w:divsChild>
            <w:div w:id="686174720">
              <w:marLeft w:val="0"/>
              <w:marRight w:val="0"/>
              <w:marTop w:val="0"/>
              <w:marBottom w:val="0"/>
              <w:divBdr>
                <w:top w:val="none" w:sz="0" w:space="0" w:color="auto"/>
                <w:left w:val="none" w:sz="0" w:space="0" w:color="auto"/>
                <w:bottom w:val="none" w:sz="0" w:space="0" w:color="auto"/>
                <w:right w:val="none" w:sz="0" w:space="0" w:color="auto"/>
              </w:divBdr>
            </w:div>
          </w:divsChild>
        </w:div>
        <w:div w:id="1250701226">
          <w:marLeft w:val="0"/>
          <w:marRight w:val="0"/>
          <w:marTop w:val="0"/>
          <w:marBottom w:val="0"/>
          <w:divBdr>
            <w:top w:val="none" w:sz="0" w:space="0" w:color="auto"/>
            <w:left w:val="none" w:sz="0" w:space="0" w:color="auto"/>
            <w:bottom w:val="none" w:sz="0" w:space="0" w:color="auto"/>
            <w:right w:val="none" w:sz="0" w:space="0" w:color="auto"/>
          </w:divBdr>
          <w:divsChild>
            <w:div w:id="1661107821">
              <w:marLeft w:val="0"/>
              <w:marRight w:val="0"/>
              <w:marTop w:val="0"/>
              <w:marBottom w:val="0"/>
              <w:divBdr>
                <w:top w:val="none" w:sz="0" w:space="0" w:color="auto"/>
                <w:left w:val="none" w:sz="0" w:space="0" w:color="auto"/>
                <w:bottom w:val="none" w:sz="0" w:space="0" w:color="auto"/>
                <w:right w:val="none" w:sz="0" w:space="0" w:color="auto"/>
              </w:divBdr>
            </w:div>
          </w:divsChild>
        </w:div>
        <w:div w:id="1291011720">
          <w:marLeft w:val="0"/>
          <w:marRight w:val="0"/>
          <w:marTop w:val="0"/>
          <w:marBottom w:val="0"/>
          <w:divBdr>
            <w:top w:val="none" w:sz="0" w:space="0" w:color="auto"/>
            <w:left w:val="none" w:sz="0" w:space="0" w:color="auto"/>
            <w:bottom w:val="none" w:sz="0" w:space="0" w:color="auto"/>
            <w:right w:val="none" w:sz="0" w:space="0" w:color="auto"/>
          </w:divBdr>
          <w:divsChild>
            <w:div w:id="641349194">
              <w:marLeft w:val="0"/>
              <w:marRight w:val="0"/>
              <w:marTop w:val="0"/>
              <w:marBottom w:val="0"/>
              <w:divBdr>
                <w:top w:val="none" w:sz="0" w:space="0" w:color="auto"/>
                <w:left w:val="none" w:sz="0" w:space="0" w:color="auto"/>
                <w:bottom w:val="none" w:sz="0" w:space="0" w:color="auto"/>
                <w:right w:val="none" w:sz="0" w:space="0" w:color="auto"/>
              </w:divBdr>
            </w:div>
          </w:divsChild>
        </w:div>
        <w:div w:id="1314918814">
          <w:marLeft w:val="0"/>
          <w:marRight w:val="0"/>
          <w:marTop w:val="0"/>
          <w:marBottom w:val="0"/>
          <w:divBdr>
            <w:top w:val="none" w:sz="0" w:space="0" w:color="auto"/>
            <w:left w:val="none" w:sz="0" w:space="0" w:color="auto"/>
            <w:bottom w:val="none" w:sz="0" w:space="0" w:color="auto"/>
            <w:right w:val="none" w:sz="0" w:space="0" w:color="auto"/>
          </w:divBdr>
          <w:divsChild>
            <w:div w:id="1374425405">
              <w:marLeft w:val="0"/>
              <w:marRight w:val="0"/>
              <w:marTop w:val="0"/>
              <w:marBottom w:val="0"/>
              <w:divBdr>
                <w:top w:val="none" w:sz="0" w:space="0" w:color="auto"/>
                <w:left w:val="none" w:sz="0" w:space="0" w:color="auto"/>
                <w:bottom w:val="none" w:sz="0" w:space="0" w:color="auto"/>
                <w:right w:val="none" w:sz="0" w:space="0" w:color="auto"/>
              </w:divBdr>
            </w:div>
          </w:divsChild>
        </w:div>
        <w:div w:id="1318340374">
          <w:marLeft w:val="0"/>
          <w:marRight w:val="0"/>
          <w:marTop w:val="0"/>
          <w:marBottom w:val="0"/>
          <w:divBdr>
            <w:top w:val="none" w:sz="0" w:space="0" w:color="auto"/>
            <w:left w:val="none" w:sz="0" w:space="0" w:color="auto"/>
            <w:bottom w:val="none" w:sz="0" w:space="0" w:color="auto"/>
            <w:right w:val="none" w:sz="0" w:space="0" w:color="auto"/>
          </w:divBdr>
          <w:divsChild>
            <w:div w:id="1282414586">
              <w:marLeft w:val="0"/>
              <w:marRight w:val="0"/>
              <w:marTop w:val="0"/>
              <w:marBottom w:val="0"/>
              <w:divBdr>
                <w:top w:val="none" w:sz="0" w:space="0" w:color="auto"/>
                <w:left w:val="none" w:sz="0" w:space="0" w:color="auto"/>
                <w:bottom w:val="none" w:sz="0" w:space="0" w:color="auto"/>
                <w:right w:val="none" w:sz="0" w:space="0" w:color="auto"/>
              </w:divBdr>
            </w:div>
          </w:divsChild>
        </w:div>
        <w:div w:id="1364793490">
          <w:marLeft w:val="0"/>
          <w:marRight w:val="0"/>
          <w:marTop w:val="0"/>
          <w:marBottom w:val="0"/>
          <w:divBdr>
            <w:top w:val="none" w:sz="0" w:space="0" w:color="auto"/>
            <w:left w:val="none" w:sz="0" w:space="0" w:color="auto"/>
            <w:bottom w:val="none" w:sz="0" w:space="0" w:color="auto"/>
            <w:right w:val="none" w:sz="0" w:space="0" w:color="auto"/>
          </w:divBdr>
          <w:divsChild>
            <w:div w:id="283465019">
              <w:marLeft w:val="0"/>
              <w:marRight w:val="0"/>
              <w:marTop w:val="0"/>
              <w:marBottom w:val="0"/>
              <w:divBdr>
                <w:top w:val="none" w:sz="0" w:space="0" w:color="auto"/>
                <w:left w:val="none" w:sz="0" w:space="0" w:color="auto"/>
                <w:bottom w:val="none" w:sz="0" w:space="0" w:color="auto"/>
                <w:right w:val="none" w:sz="0" w:space="0" w:color="auto"/>
              </w:divBdr>
            </w:div>
          </w:divsChild>
        </w:div>
        <w:div w:id="1412897760">
          <w:marLeft w:val="0"/>
          <w:marRight w:val="0"/>
          <w:marTop w:val="0"/>
          <w:marBottom w:val="0"/>
          <w:divBdr>
            <w:top w:val="none" w:sz="0" w:space="0" w:color="auto"/>
            <w:left w:val="none" w:sz="0" w:space="0" w:color="auto"/>
            <w:bottom w:val="none" w:sz="0" w:space="0" w:color="auto"/>
            <w:right w:val="none" w:sz="0" w:space="0" w:color="auto"/>
          </w:divBdr>
          <w:divsChild>
            <w:div w:id="412628164">
              <w:marLeft w:val="0"/>
              <w:marRight w:val="0"/>
              <w:marTop w:val="0"/>
              <w:marBottom w:val="0"/>
              <w:divBdr>
                <w:top w:val="none" w:sz="0" w:space="0" w:color="auto"/>
                <w:left w:val="none" w:sz="0" w:space="0" w:color="auto"/>
                <w:bottom w:val="none" w:sz="0" w:space="0" w:color="auto"/>
                <w:right w:val="none" w:sz="0" w:space="0" w:color="auto"/>
              </w:divBdr>
            </w:div>
          </w:divsChild>
        </w:div>
        <w:div w:id="1431586852">
          <w:marLeft w:val="0"/>
          <w:marRight w:val="0"/>
          <w:marTop w:val="0"/>
          <w:marBottom w:val="0"/>
          <w:divBdr>
            <w:top w:val="none" w:sz="0" w:space="0" w:color="auto"/>
            <w:left w:val="none" w:sz="0" w:space="0" w:color="auto"/>
            <w:bottom w:val="none" w:sz="0" w:space="0" w:color="auto"/>
            <w:right w:val="none" w:sz="0" w:space="0" w:color="auto"/>
          </w:divBdr>
          <w:divsChild>
            <w:div w:id="957101786">
              <w:marLeft w:val="0"/>
              <w:marRight w:val="0"/>
              <w:marTop w:val="0"/>
              <w:marBottom w:val="0"/>
              <w:divBdr>
                <w:top w:val="none" w:sz="0" w:space="0" w:color="auto"/>
                <w:left w:val="none" w:sz="0" w:space="0" w:color="auto"/>
                <w:bottom w:val="none" w:sz="0" w:space="0" w:color="auto"/>
                <w:right w:val="none" w:sz="0" w:space="0" w:color="auto"/>
              </w:divBdr>
            </w:div>
          </w:divsChild>
        </w:div>
        <w:div w:id="1452016209">
          <w:marLeft w:val="0"/>
          <w:marRight w:val="0"/>
          <w:marTop w:val="0"/>
          <w:marBottom w:val="0"/>
          <w:divBdr>
            <w:top w:val="none" w:sz="0" w:space="0" w:color="auto"/>
            <w:left w:val="none" w:sz="0" w:space="0" w:color="auto"/>
            <w:bottom w:val="none" w:sz="0" w:space="0" w:color="auto"/>
            <w:right w:val="none" w:sz="0" w:space="0" w:color="auto"/>
          </w:divBdr>
          <w:divsChild>
            <w:div w:id="1144541462">
              <w:marLeft w:val="0"/>
              <w:marRight w:val="0"/>
              <w:marTop w:val="0"/>
              <w:marBottom w:val="0"/>
              <w:divBdr>
                <w:top w:val="none" w:sz="0" w:space="0" w:color="auto"/>
                <w:left w:val="none" w:sz="0" w:space="0" w:color="auto"/>
                <w:bottom w:val="none" w:sz="0" w:space="0" w:color="auto"/>
                <w:right w:val="none" w:sz="0" w:space="0" w:color="auto"/>
              </w:divBdr>
            </w:div>
          </w:divsChild>
        </w:div>
        <w:div w:id="1480147888">
          <w:marLeft w:val="0"/>
          <w:marRight w:val="0"/>
          <w:marTop w:val="0"/>
          <w:marBottom w:val="0"/>
          <w:divBdr>
            <w:top w:val="none" w:sz="0" w:space="0" w:color="auto"/>
            <w:left w:val="none" w:sz="0" w:space="0" w:color="auto"/>
            <w:bottom w:val="none" w:sz="0" w:space="0" w:color="auto"/>
            <w:right w:val="none" w:sz="0" w:space="0" w:color="auto"/>
          </w:divBdr>
          <w:divsChild>
            <w:div w:id="1695155593">
              <w:marLeft w:val="0"/>
              <w:marRight w:val="0"/>
              <w:marTop w:val="0"/>
              <w:marBottom w:val="0"/>
              <w:divBdr>
                <w:top w:val="none" w:sz="0" w:space="0" w:color="auto"/>
                <w:left w:val="none" w:sz="0" w:space="0" w:color="auto"/>
                <w:bottom w:val="none" w:sz="0" w:space="0" w:color="auto"/>
                <w:right w:val="none" w:sz="0" w:space="0" w:color="auto"/>
              </w:divBdr>
            </w:div>
          </w:divsChild>
        </w:div>
        <w:div w:id="1482885268">
          <w:marLeft w:val="0"/>
          <w:marRight w:val="0"/>
          <w:marTop w:val="0"/>
          <w:marBottom w:val="0"/>
          <w:divBdr>
            <w:top w:val="none" w:sz="0" w:space="0" w:color="auto"/>
            <w:left w:val="none" w:sz="0" w:space="0" w:color="auto"/>
            <w:bottom w:val="none" w:sz="0" w:space="0" w:color="auto"/>
            <w:right w:val="none" w:sz="0" w:space="0" w:color="auto"/>
          </w:divBdr>
          <w:divsChild>
            <w:div w:id="1864052792">
              <w:marLeft w:val="0"/>
              <w:marRight w:val="0"/>
              <w:marTop w:val="0"/>
              <w:marBottom w:val="0"/>
              <w:divBdr>
                <w:top w:val="none" w:sz="0" w:space="0" w:color="auto"/>
                <w:left w:val="none" w:sz="0" w:space="0" w:color="auto"/>
                <w:bottom w:val="none" w:sz="0" w:space="0" w:color="auto"/>
                <w:right w:val="none" w:sz="0" w:space="0" w:color="auto"/>
              </w:divBdr>
            </w:div>
          </w:divsChild>
        </w:div>
        <w:div w:id="1492482270">
          <w:marLeft w:val="0"/>
          <w:marRight w:val="0"/>
          <w:marTop w:val="0"/>
          <w:marBottom w:val="0"/>
          <w:divBdr>
            <w:top w:val="none" w:sz="0" w:space="0" w:color="auto"/>
            <w:left w:val="none" w:sz="0" w:space="0" w:color="auto"/>
            <w:bottom w:val="none" w:sz="0" w:space="0" w:color="auto"/>
            <w:right w:val="none" w:sz="0" w:space="0" w:color="auto"/>
          </w:divBdr>
          <w:divsChild>
            <w:div w:id="1775050616">
              <w:marLeft w:val="0"/>
              <w:marRight w:val="0"/>
              <w:marTop w:val="0"/>
              <w:marBottom w:val="0"/>
              <w:divBdr>
                <w:top w:val="none" w:sz="0" w:space="0" w:color="auto"/>
                <w:left w:val="none" w:sz="0" w:space="0" w:color="auto"/>
                <w:bottom w:val="none" w:sz="0" w:space="0" w:color="auto"/>
                <w:right w:val="none" w:sz="0" w:space="0" w:color="auto"/>
              </w:divBdr>
            </w:div>
          </w:divsChild>
        </w:div>
        <w:div w:id="1618440522">
          <w:marLeft w:val="0"/>
          <w:marRight w:val="0"/>
          <w:marTop w:val="0"/>
          <w:marBottom w:val="0"/>
          <w:divBdr>
            <w:top w:val="none" w:sz="0" w:space="0" w:color="auto"/>
            <w:left w:val="none" w:sz="0" w:space="0" w:color="auto"/>
            <w:bottom w:val="none" w:sz="0" w:space="0" w:color="auto"/>
            <w:right w:val="none" w:sz="0" w:space="0" w:color="auto"/>
          </w:divBdr>
          <w:divsChild>
            <w:div w:id="794062261">
              <w:marLeft w:val="0"/>
              <w:marRight w:val="0"/>
              <w:marTop w:val="0"/>
              <w:marBottom w:val="0"/>
              <w:divBdr>
                <w:top w:val="none" w:sz="0" w:space="0" w:color="auto"/>
                <w:left w:val="none" w:sz="0" w:space="0" w:color="auto"/>
                <w:bottom w:val="none" w:sz="0" w:space="0" w:color="auto"/>
                <w:right w:val="none" w:sz="0" w:space="0" w:color="auto"/>
              </w:divBdr>
            </w:div>
          </w:divsChild>
        </w:div>
        <w:div w:id="1632638611">
          <w:marLeft w:val="0"/>
          <w:marRight w:val="0"/>
          <w:marTop w:val="0"/>
          <w:marBottom w:val="0"/>
          <w:divBdr>
            <w:top w:val="none" w:sz="0" w:space="0" w:color="auto"/>
            <w:left w:val="none" w:sz="0" w:space="0" w:color="auto"/>
            <w:bottom w:val="none" w:sz="0" w:space="0" w:color="auto"/>
            <w:right w:val="none" w:sz="0" w:space="0" w:color="auto"/>
          </w:divBdr>
          <w:divsChild>
            <w:div w:id="1634747166">
              <w:marLeft w:val="0"/>
              <w:marRight w:val="0"/>
              <w:marTop w:val="0"/>
              <w:marBottom w:val="0"/>
              <w:divBdr>
                <w:top w:val="none" w:sz="0" w:space="0" w:color="auto"/>
                <w:left w:val="none" w:sz="0" w:space="0" w:color="auto"/>
                <w:bottom w:val="none" w:sz="0" w:space="0" w:color="auto"/>
                <w:right w:val="none" w:sz="0" w:space="0" w:color="auto"/>
              </w:divBdr>
            </w:div>
          </w:divsChild>
        </w:div>
        <w:div w:id="1665669904">
          <w:marLeft w:val="0"/>
          <w:marRight w:val="0"/>
          <w:marTop w:val="0"/>
          <w:marBottom w:val="0"/>
          <w:divBdr>
            <w:top w:val="none" w:sz="0" w:space="0" w:color="auto"/>
            <w:left w:val="none" w:sz="0" w:space="0" w:color="auto"/>
            <w:bottom w:val="none" w:sz="0" w:space="0" w:color="auto"/>
            <w:right w:val="none" w:sz="0" w:space="0" w:color="auto"/>
          </w:divBdr>
          <w:divsChild>
            <w:div w:id="1577090009">
              <w:marLeft w:val="0"/>
              <w:marRight w:val="0"/>
              <w:marTop w:val="0"/>
              <w:marBottom w:val="0"/>
              <w:divBdr>
                <w:top w:val="none" w:sz="0" w:space="0" w:color="auto"/>
                <w:left w:val="none" w:sz="0" w:space="0" w:color="auto"/>
                <w:bottom w:val="none" w:sz="0" w:space="0" w:color="auto"/>
                <w:right w:val="none" w:sz="0" w:space="0" w:color="auto"/>
              </w:divBdr>
            </w:div>
          </w:divsChild>
        </w:div>
        <w:div w:id="1704595433">
          <w:marLeft w:val="0"/>
          <w:marRight w:val="0"/>
          <w:marTop w:val="0"/>
          <w:marBottom w:val="0"/>
          <w:divBdr>
            <w:top w:val="none" w:sz="0" w:space="0" w:color="auto"/>
            <w:left w:val="none" w:sz="0" w:space="0" w:color="auto"/>
            <w:bottom w:val="none" w:sz="0" w:space="0" w:color="auto"/>
            <w:right w:val="none" w:sz="0" w:space="0" w:color="auto"/>
          </w:divBdr>
          <w:divsChild>
            <w:div w:id="1567759348">
              <w:marLeft w:val="0"/>
              <w:marRight w:val="0"/>
              <w:marTop w:val="0"/>
              <w:marBottom w:val="0"/>
              <w:divBdr>
                <w:top w:val="none" w:sz="0" w:space="0" w:color="auto"/>
                <w:left w:val="none" w:sz="0" w:space="0" w:color="auto"/>
                <w:bottom w:val="none" w:sz="0" w:space="0" w:color="auto"/>
                <w:right w:val="none" w:sz="0" w:space="0" w:color="auto"/>
              </w:divBdr>
            </w:div>
          </w:divsChild>
        </w:div>
        <w:div w:id="1717242737">
          <w:marLeft w:val="0"/>
          <w:marRight w:val="0"/>
          <w:marTop w:val="0"/>
          <w:marBottom w:val="0"/>
          <w:divBdr>
            <w:top w:val="none" w:sz="0" w:space="0" w:color="auto"/>
            <w:left w:val="none" w:sz="0" w:space="0" w:color="auto"/>
            <w:bottom w:val="none" w:sz="0" w:space="0" w:color="auto"/>
            <w:right w:val="none" w:sz="0" w:space="0" w:color="auto"/>
          </w:divBdr>
          <w:divsChild>
            <w:div w:id="826097317">
              <w:marLeft w:val="0"/>
              <w:marRight w:val="0"/>
              <w:marTop w:val="0"/>
              <w:marBottom w:val="0"/>
              <w:divBdr>
                <w:top w:val="none" w:sz="0" w:space="0" w:color="auto"/>
                <w:left w:val="none" w:sz="0" w:space="0" w:color="auto"/>
                <w:bottom w:val="none" w:sz="0" w:space="0" w:color="auto"/>
                <w:right w:val="none" w:sz="0" w:space="0" w:color="auto"/>
              </w:divBdr>
            </w:div>
          </w:divsChild>
        </w:div>
        <w:div w:id="1749382154">
          <w:marLeft w:val="0"/>
          <w:marRight w:val="0"/>
          <w:marTop w:val="0"/>
          <w:marBottom w:val="0"/>
          <w:divBdr>
            <w:top w:val="none" w:sz="0" w:space="0" w:color="auto"/>
            <w:left w:val="none" w:sz="0" w:space="0" w:color="auto"/>
            <w:bottom w:val="none" w:sz="0" w:space="0" w:color="auto"/>
            <w:right w:val="none" w:sz="0" w:space="0" w:color="auto"/>
          </w:divBdr>
          <w:divsChild>
            <w:div w:id="852500441">
              <w:marLeft w:val="0"/>
              <w:marRight w:val="0"/>
              <w:marTop w:val="0"/>
              <w:marBottom w:val="0"/>
              <w:divBdr>
                <w:top w:val="none" w:sz="0" w:space="0" w:color="auto"/>
                <w:left w:val="none" w:sz="0" w:space="0" w:color="auto"/>
                <w:bottom w:val="none" w:sz="0" w:space="0" w:color="auto"/>
                <w:right w:val="none" w:sz="0" w:space="0" w:color="auto"/>
              </w:divBdr>
            </w:div>
          </w:divsChild>
        </w:div>
        <w:div w:id="1764956292">
          <w:marLeft w:val="0"/>
          <w:marRight w:val="0"/>
          <w:marTop w:val="0"/>
          <w:marBottom w:val="0"/>
          <w:divBdr>
            <w:top w:val="none" w:sz="0" w:space="0" w:color="auto"/>
            <w:left w:val="none" w:sz="0" w:space="0" w:color="auto"/>
            <w:bottom w:val="none" w:sz="0" w:space="0" w:color="auto"/>
            <w:right w:val="none" w:sz="0" w:space="0" w:color="auto"/>
          </w:divBdr>
          <w:divsChild>
            <w:div w:id="618418635">
              <w:marLeft w:val="0"/>
              <w:marRight w:val="0"/>
              <w:marTop w:val="0"/>
              <w:marBottom w:val="0"/>
              <w:divBdr>
                <w:top w:val="none" w:sz="0" w:space="0" w:color="auto"/>
                <w:left w:val="none" w:sz="0" w:space="0" w:color="auto"/>
                <w:bottom w:val="none" w:sz="0" w:space="0" w:color="auto"/>
                <w:right w:val="none" w:sz="0" w:space="0" w:color="auto"/>
              </w:divBdr>
            </w:div>
            <w:div w:id="1646618699">
              <w:marLeft w:val="0"/>
              <w:marRight w:val="0"/>
              <w:marTop w:val="0"/>
              <w:marBottom w:val="0"/>
              <w:divBdr>
                <w:top w:val="none" w:sz="0" w:space="0" w:color="auto"/>
                <w:left w:val="none" w:sz="0" w:space="0" w:color="auto"/>
                <w:bottom w:val="none" w:sz="0" w:space="0" w:color="auto"/>
                <w:right w:val="none" w:sz="0" w:space="0" w:color="auto"/>
              </w:divBdr>
            </w:div>
          </w:divsChild>
        </w:div>
        <w:div w:id="1779905792">
          <w:marLeft w:val="0"/>
          <w:marRight w:val="0"/>
          <w:marTop w:val="0"/>
          <w:marBottom w:val="0"/>
          <w:divBdr>
            <w:top w:val="none" w:sz="0" w:space="0" w:color="auto"/>
            <w:left w:val="none" w:sz="0" w:space="0" w:color="auto"/>
            <w:bottom w:val="none" w:sz="0" w:space="0" w:color="auto"/>
            <w:right w:val="none" w:sz="0" w:space="0" w:color="auto"/>
          </w:divBdr>
          <w:divsChild>
            <w:div w:id="1534030452">
              <w:marLeft w:val="0"/>
              <w:marRight w:val="0"/>
              <w:marTop w:val="0"/>
              <w:marBottom w:val="0"/>
              <w:divBdr>
                <w:top w:val="none" w:sz="0" w:space="0" w:color="auto"/>
                <w:left w:val="none" w:sz="0" w:space="0" w:color="auto"/>
                <w:bottom w:val="none" w:sz="0" w:space="0" w:color="auto"/>
                <w:right w:val="none" w:sz="0" w:space="0" w:color="auto"/>
              </w:divBdr>
            </w:div>
          </w:divsChild>
        </w:div>
        <w:div w:id="1789084661">
          <w:marLeft w:val="0"/>
          <w:marRight w:val="0"/>
          <w:marTop w:val="0"/>
          <w:marBottom w:val="0"/>
          <w:divBdr>
            <w:top w:val="none" w:sz="0" w:space="0" w:color="auto"/>
            <w:left w:val="none" w:sz="0" w:space="0" w:color="auto"/>
            <w:bottom w:val="none" w:sz="0" w:space="0" w:color="auto"/>
            <w:right w:val="none" w:sz="0" w:space="0" w:color="auto"/>
          </w:divBdr>
          <w:divsChild>
            <w:div w:id="46032409">
              <w:marLeft w:val="0"/>
              <w:marRight w:val="0"/>
              <w:marTop w:val="0"/>
              <w:marBottom w:val="0"/>
              <w:divBdr>
                <w:top w:val="none" w:sz="0" w:space="0" w:color="auto"/>
                <w:left w:val="none" w:sz="0" w:space="0" w:color="auto"/>
                <w:bottom w:val="none" w:sz="0" w:space="0" w:color="auto"/>
                <w:right w:val="none" w:sz="0" w:space="0" w:color="auto"/>
              </w:divBdr>
            </w:div>
          </w:divsChild>
        </w:div>
        <w:div w:id="1789162998">
          <w:marLeft w:val="0"/>
          <w:marRight w:val="0"/>
          <w:marTop w:val="0"/>
          <w:marBottom w:val="0"/>
          <w:divBdr>
            <w:top w:val="none" w:sz="0" w:space="0" w:color="auto"/>
            <w:left w:val="none" w:sz="0" w:space="0" w:color="auto"/>
            <w:bottom w:val="none" w:sz="0" w:space="0" w:color="auto"/>
            <w:right w:val="none" w:sz="0" w:space="0" w:color="auto"/>
          </w:divBdr>
          <w:divsChild>
            <w:div w:id="851646632">
              <w:marLeft w:val="0"/>
              <w:marRight w:val="0"/>
              <w:marTop w:val="0"/>
              <w:marBottom w:val="0"/>
              <w:divBdr>
                <w:top w:val="none" w:sz="0" w:space="0" w:color="auto"/>
                <w:left w:val="none" w:sz="0" w:space="0" w:color="auto"/>
                <w:bottom w:val="none" w:sz="0" w:space="0" w:color="auto"/>
                <w:right w:val="none" w:sz="0" w:space="0" w:color="auto"/>
              </w:divBdr>
            </w:div>
          </w:divsChild>
        </w:div>
        <w:div w:id="1791239530">
          <w:marLeft w:val="0"/>
          <w:marRight w:val="0"/>
          <w:marTop w:val="0"/>
          <w:marBottom w:val="0"/>
          <w:divBdr>
            <w:top w:val="none" w:sz="0" w:space="0" w:color="auto"/>
            <w:left w:val="none" w:sz="0" w:space="0" w:color="auto"/>
            <w:bottom w:val="none" w:sz="0" w:space="0" w:color="auto"/>
            <w:right w:val="none" w:sz="0" w:space="0" w:color="auto"/>
          </w:divBdr>
          <w:divsChild>
            <w:div w:id="837575740">
              <w:marLeft w:val="0"/>
              <w:marRight w:val="0"/>
              <w:marTop w:val="0"/>
              <w:marBottom w:val="0"/>
              <w:divBdr>
                <w:top w:val="none" w:sz="0" w:space="0" w:color="auto"/>
                <w:left w:val="none" w:sz="0" w:space="0" w:color="auto"/>
                <w:bottom w:val="none" w:sz="0" w:space="0" w:color="auto"/>
                <w:right w:val="none" w:sz="0" w:space="0" w:color="auto"/>
              </w:divBdr>
            </w:div>
          </w:divsChild>
        </w:div>
        <w:div w:id="1881357127">
          <w:marLeft w:val="0"/>
          <w:marRight w:val="0"/>
          <w:marTop w:val="0"/>
          <w:marBottom w:val="0"/>
          <w:divBdr>
            <w:top w:val="none" w:sz="0" w:space="0" w:color="auto"/>
            <w:left w:val="none" w:sz="0" w:space="0" w:color="auto"/>
            <w:bottom w:val="none" w:sz="0" w:space="0" w:color="auto"/>
            <w:right w:val="none" w:sz="0" w:space="0" w:color="auto"/>
          </w:divBdr>
          <w:divsChild>
            <w:div w:id="1553155173">
              <w:marLeft w:val="0"/>
              <w:marRight w:val="0"/>
              <w:marTop w:val="0"/>
              <w:marBottom w:val="0"/>
              <w:divBdr>
                <w:top w:val="none" w:sz="0" w:space="0" w:color="auto"/>
                <w:left w:val="none" w:sz="0" w:space="0" w:color="auto"/>
                <w:bottom w:val="none" w:sz="0" w:space="0" w:color="auto"/>
                <w:right w:val="none" w:sz="0" w:space="0" w:color="auto"/>
              </w:divBdr>
            </w:div>
          </w:divsChild>
        </w:div>
        <w:div w:id="1992441370">
          <w:marLeft w:val="0"/>
          <w:marRight w:val="0"/>
          <w:marTop w:val="0"/>
          <w:marBottom w:val="0"/>
          <w:divBdr>
            <w:top w:val="none" w:sz="0" w:space="0" w:color="auto"/>
            <w:left w:val="none" w:sz="0" w:space="0" w:color="auto"/>
            <w:bottom w:val="none" w:sz="0" w:space="0" w:color="auto"/>
            <w:right w:val="none" w:sz="0" w:space="0" w:color="auto"/>
          </w:divBdr>
          <w:divsChild>
            <w:div w:id="2020887360">
              <w:marLeft w:val="0"/>
              <w:marRight w:val="0"/>
              <w:marTop w:val="0"/>
              <w:marBottom w:val="0"/>
              <w:divBdr>
                <w:top w:val="none" w:sz="0" w:space="0" w:color="auto"/>
                <w:left w:val="none" w:sz="0" w:space="0" w:color="auto"/>
                <w:bottom w:val="none" w:sz="0" w:space="0" w:color="auto"/>
                <w:right w:val="none" w:sz="0" w:space="0" w:color="auto"/>
              </w:divBdr>
            </w:div>
          </w:divsChild>
        </w:div>
        <w:div w:id="1993215297">
          <w:marLeft w:val="0"/>
          <w:marRight w:val="0"/>
          <w:marTop w:val="0"/>
          <w:marBottom w:val="0"/>
          <w:divBdr>
            <w:top w:val="none" w:sz="0" w:space="0" w:color="auto"/>
            <w:left w:val="none" w:sz="0" w:space="0" w:color="auto"/>
            <w:bottom w:val="none" w:sz="0" w:space="0" w:color="auto"/>
            <w:right w:val="none" w:sz="0" w:space="0" w:color="auto"/>
          </w:divBdr>
          <w:divsChild>
            <w:div w:id="1486971450">
              <w:marLeft w:val="0"/>
              <w:marRight w:val="0"/>
              <w:marTop w:val="0"/>
              <w:marBottom w:val="0"/>
              <w:divBdr>
                <w:top w:val="none" w:sz="0" w:space="0" w:color="auto"/>
                <w:left w:val="none" w:sz="0" w:space="0" w:color="auto"/>
                <w:bottom w:val="none" w:sz="0" w:space="0" w:color="auto"/>
                <w:right w:val="none" w:sz="0" w:space="0" w:color="auto"/>
              </w:divBdr>
            </w:div>
          </w:divsChild>
        </w:div>
        <w:div w:id="2001502034">
          <w:marLeft w:val="0"/>
          <w:marRight w:val="0"/>
          <w:marTop w:val="0"/>
          <w:marBottom w:val="0"/>
          <w:divBdr>
            <w:top w:val="none" w:sz="0" w:space="0" w:color="auto"/>
            <w:left w:val="none" w:sz="0" w:space="0" w:color="auto"/>
            <w:bottom w:val="none" w:sz="0" w:space="0" w:color="auto"/>
            <w:right w:val="none" w:sz="0" w:space="0" w:color="auto"/>
          </w:divBdr>
          <w:divsChild>
            <w:div w:id="1752849961">
              <w:marLeft w:val="0"/>
              <w:marRight w:val="0"/>
              <w:marTop w:val="0"/>
              <w:marBottom w:val="0"/>
              <w:divBdr>
                <w:top w:val="none" w:sz="0" w:space="0" w:color="auto"/>
                <w:left w:val="none" w:sz="0" w:space="0" w:color="auto"/>
                <w:bottom w:val="none" w:sz="0" w:space="0" w:color="auto"/>
                <w:right w:val="none" w:sz="0" w:space="0" w:color="auto"/>
              </w:divBdr>
            </w:div>
          </w:divsChild>
        </w:div>
        <w:div w:id="2024283113">
          <w:marLeft w:val="0"/>
          <w:marRight w:val="0"/>
          <w:marTop w:val="0"/>
          <w:marBottom w:val="0"/>
          <w:divBdr>
            <w:top w:val="none" w:sz="0" w:space="0" w:color="auto"/>
            <w:left w:val="none" w:sz="0" w:space="0" w:color="auto"/>
            <w:bottom w:val="none" w:sz="0" w:space="0" w:color="auto"/>
            <w:right w:val="none" w:sz="0" w:space="0" w:color="auto"/>
          </w:divBdr>
          <w:divsChild>
            <w:div w:id="534317146">
              <w:marLeft w:val="0"/>
              <w:marRight w:val="0"/>
              <w:marTop w:val="0"/>
              <w:marBottom w:val="0"/>
              <w:divBdr>
                <w:top w:val="none" w:sz="0" w:space="0" w:color="auto"/>
                <w:left w:val="none" w:sz="0" w:space="0" w:color="auto"/>
                <w:bottom w:val="none" w:sz="0" w:space="0" w:color="auto"/>
                <w:right w:val="none" w:sz="0" w:space="0" w:color="auto"/>
              </w:divBdr>
            </w:div>
          </w:divsChild>
        </w:div>
        <w:div w:id="2024937345">
          <w:marLeft w:val="0"/>
          <w:marRight w:val="0"/>
          <w:marTop w:val="0"/>
          <w:marBottom w:val="0"/>
          <w:divBdr>
            <w:top w:val="none" w:sz="0" w:space="0" w:color="auto"/>
            <w:left w:val="none" w:sz="0" w:space="0" w:color="auto"/>
            <w:bottom w:val="none" w:sz="0" w:space="0" w:color="auto"/>
            <w:right w:val="none" w:sz="0" w:space="0" w:color="auto"/>
          </w:divBdr>
          <w:divsChild>
            <w:div w:id="440957797">
              <w:marLeft w:val="0"/>
              <w:marRight w:val="0"/>
              <w:marTop w:val="0"/>
              <w:marBottom w:val="0"/>
              <w:divBdr>
                <w:top w:val="none" w:sz="0" w:space="0" w:color="auto"/>
                <w:left w:val="none" w:sz="0" w:space="0" w:color="auto"/>
                <w:bottom w:val="none" w:sz="0" w:space="0" w:color="auto"/>
                <w:right w:val="none" w:sz="0" w:space="0" w:color="auto"/>
              </w:divBdr>
            </w:div>
          </w:divsChild>
        </w:div>
        <w:div w:id="2030986339">
          <w:marLeft w:val="0"/>
          <w:marRight w:val="0"/>
          <w:marTop w:val="0"/>
          <w:marBottom w:val="0"/>
          <w:divBdr>
            <w:top w:val="none" w:sz="0" w:space="0" w:color="auto"/>
            <w:left w:val="none" w:sz="0" w:space="0" w:color="auto"/>
            <w:bottom w:val="none" w:sz="0" w:space="0" w:color="auto"/>
            <w:right w:val="none" w:sz="0" w:space="0" w:color="auto"/>
          </w:divBdr>
          <w:divsChild>
            <w:div w:id="1766534207">
              <w:marLeft w:val="0"/>
              <w:marRight w:val="0"/>
              <w:marTop w:val="0"/>
              <w:marBottom w:val="0"/>
              <w:divBdr>
                <w:top w:val="none" w:sz="0" w:space="0" w:color="auto"/>
                <w:left w:val="none" w:sz="0" w:space="0" w:color="auto"/>
                <w:bottom w:val="none" w:sz="0" w:space="0" w:color="auto"/>
                <w:right w:val="none" w:sz="0" w:space="0" w:color="auto"/>
              </w:divBdr>
            </w:div>
          </w:divsChild>
        </w:div>
        <w:div w:id="2047674161">
          <w:marLeft w:val="0"/>
          <w:marRight w:val="0"/>
          <w:marTop w:val="0"/>
          <w:marBottom w:val="0"/>
          <w:divBdr>
            <w:top w:val="none" w:sz="0" w:space="0" w:color="auto"/>
            <w:left w:val="none" w:sz="0" w:space="0" w:color="auto"/>
            <w:bottom w:val="none" w:sz="0" w:space="0" w:color="auto"/>
            <w:right w:val="none" w:sz="0" w:space="0" w:color="auto"/>
          </w:divBdr>
          <w:divsChild>
            <w:div w:id="497156793">
              <w:marLeft w:val="0"/>
              <w:marRight w:val="0"/>
              <w:marTop w:val="0"/>
              <w:marBottom w:val="0"/>
              <w:divBdr>
                <w:top w:val="none" w:sz="0" w:space="0" w:color="auto"/>
                <w:left w:val="none" w:sz="0" w:space="0" w:color="auto"/>
                <w:bottom w:val="none" w:sz="0" w:space="0" w:color="auto"/>
                <w:right w:val="none" w:sz="0" w:space="0" w:color="auto"/>
              </w:divBdr>
            </w:div>
          </w:divsChild>
        </w:div>
        <w:div w:id="2105881158">
          <w:marLeft w:val="0"/>
          <w:marRight w:val="0"/>
          <w:marTop w:val="0"/>
          <w:marBottom w:val="0"/>
          <w:divBdr>
            <w:top w:val="none" w:sz="0" w:space="0" w:color="auto"/>
            <w:left w:val="none" w:sz="0" w:space="0" w:color="auto"/>
            <w:bottom w:val="none" w:sz="0" w:space="0" w:color="auto"/>
            <w:right w:val="none" w:sz="0" w:space="0" w:color="auto"/>
          </w:divBdr>
          <w:divsChild>
            <w:div w:id="1529949507">
              <w:marLeft w:val="0"/>
              <w:marRight w:val="0"/>
              <w:marTop w:val="0"/>
              <w:marBottom w:val="0"/>
              <w:divBdr>
                <w:top w:val="none" w:sz="0" w:space="0" w:color="auto"/>
                <w:left w:val="none" w:sz="0" w:space="0" w:color="auto"/>
                <w:bottom w:val="none" w:sz="0" w:space="0" w:color="auto"/>
                <w:right w:val="none" w:sz="0" w:space="0" w:color="auto"/>
              </w:divBdr>
            </w:div>
          </w:divsChild>
        </w:div>
        <w:div w:id="2124378186">
          <w:marLeft w:val="0"/>
          <w:marRight w:val="0"/>
          <w:marTop w:val="0"/>
          <w:marBottom w:val="0"/>
          <w:divBdr>
            <w:top w:val="none" w:sz="0" w:space="0" w:color="auto"/>
            <w:left w:val="none" w:sz="0" w:space="0" w:color="auto"/>
            <w:bottom w:val="none" w:sz="0" w:space="0" w:color="auto"/>
            <w:right w:val="none" w:sz="0" w:space="0" w:color="auto"/>
          </w:divBdr>
          <w:divsChild>
            <w:div w:id="1643778299">
              <w:marLeft w:val="0"/>
              <w:marRight w:val="0"/>
              <w:marTop w:val="0"/>
              <w:marBottom w:val="0"/>
              <w:divBdr>
                <w:top w:val="none" w:sz="0" w:space="0" w:color="auto"/>
                <w:left w:val="none" w:sz="0" w:space="0" w:color="auto"/>
                <w:bottom w:val="none" w:sz="0" w:space="0" w:color="auto"/>
                <w:right w:val="none" w:sz="0" w:space="0" w:color="auto"/>
              </w:divBdr>
            </w:div>
          </w:divsChild>
        </w:div>
        <w:div w:id="2135980088">
          <w:marLeft w:val="0"/>
          <w:marRight w:val="0"/>
          <w:marTop w:val="0"/>
          <w:marBottom w:val="0"/>
          <w:divBdr>
            <w:top w:val="none" w:sz="0" w:space="0" w:color="auto"/>
            <w:left w:val="none" w:sz="0" w:space="0" w:color="auto"/>
            <w:bottom w:val="none" w:sz="0" w:space="0" w:color="auto"/>
            <w:right w:val="none" w:sz="0" w:space="0" w:color="auto"/>
          </w:divBdr>
          <w:divsChild>
            <w:div w:id="1850021286">
              <w:marLeft w:val="0"/>
              <w:marRight w:val="0"/>
              <w:marTop w:val="0"/>
              <w:marBottom w:val="0"/>
              <w:divBdr>
                <w:top w:val="none" w:sz="0" w:space="0" w:color="auto"/>
                <w:left w:val="none" w:sz="0" w:space="0" w:color="auto"/>
                <w:bottom w:val="none" w:sz="0" w:space="0" w:color="auto"/>
                <w:right w:val="none" w:sz="0" w:space="0" w:color="auto"/>
              </w:divBdr>
            </w:div>
          </w:divsChild>
        </w:div>
        <w:div w:id="2143618874">
          <w:marLeft w:val="0"/>
          <w:marRight w:val="0"/>
          <w:marTop w:val="0"/>
          <w:marBottom w:val="0"/>
          <w:divBdr>
            <w:top w:val="none" w:sz="0" w:space="0" w:color="auto"/>
            <w:left w:val="none" w:sz="0" w:space="0" w:color="auto"/>
            <w:bottom w:val="none" w:sz="0" w:space="0" w:color="auto"/>
            <w:right w:val="none" w:sz="0" w:space="0" w:color="auto"/>
          </w:divBdr>
          <w:divsChild>
            <w:div w:id="10422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11684">
      <w:bodyDiv w:val="1"/>
      <w:marLeft w:val="0"/>
      <w:marRight w:val="0"/>
      <w:marTop w:val="0"/>
      <w:marBottom w:val="0"/>
      <w:divBdr>
        <w:top w:val="none" w:sz="0" w:space="0" w:color="auto"/>
        <w:left w:val="none" w:sz="0" w:space="0" w:color="auto"/>
        <w:bottom w:val="none" w:sz="0" w:space="0" w:color="auto"/>
        <w:right w:val="none" w:sz="0" w:space="0" w:color="auto"/>
      </w:divBdr>
    </w:div>
    <w:div w:id="391854816">
      <w:bodyDiv w:val="1"/>
      <w:marLeft w:val="0"/>
      <w:marRight w:val="0"/>
      <w:marTop w:val="0"/>
      <w:marBottom w:val="0"/>
      <w:divBdr>
        <w:top w:val="none" w:sz="0" w:space="0" w:color="auto"/>
        <w:left w:val="none" w:sz="0" w:space="0" w:color="auto"/>
        <w:bottom w:val="none" w:sz="0" w:space="0" w:color="auto"/>
        <w:right w:val="none" w:sz="0" w:space="0" w:color="auto"/>
      </w:divBdr>
    </w:div>
    <w:div w:id="593435101">
      <w:bodyDiv w:val="1"/>
      <w:marLeft w:val="0"/>
      <w:marRight w:val="0"/>
      <w:marTop w:val="0"/>
      <w:marBottom w:val="0"/>
      <w:divBdr>
        <w:top w:val="none" w:sz="0" w:space="0" w:color="auto"/>
        <w:left w:val="none" w:sz="0" w:space="0" w:color="auto"/>
        <w:bottom w:val="none" w:sz="0" w:space="0" w:color="auto"/>
        <w:right w:val="none" w:sz="0" w:space="0" w:color="auto"/>
      </w:divBdr>
    </w:div>
    <w:div w:id="639193874">
      <w:bodyDiv w:val="1"/>
      <w:marLeft w:val="0"/>
      <w:marRight w:val="0"/>
      <w:marTop w:val="0"/>
      <w:marBottom w:val="0"/>
      <w:divBdr>
        <w:top w:val="none" w:sz="0" w:space="0" w:color="auto"/>
        <w:left w:val="none" w:sz="0" w:space="0" w:color="auto"/>
        <w:bottom w:val="none" w:sz="0" w:space="0" w:color="auto"/>
        <w:right w:val="none" w:sz="0" w:space="0" w:color="auto"/>
      </w:divBdr>
    </w:div>
    <w:div w:id="714082977">
      <w:bodyDiv w:val="1"/>
      <w:marLeft w:val="0"/>
      <w:marRight w:val="0"/>
      <w:marTop w:val="0"/>
      <w:marBottom w:val="0"/>
      <w:divBdr>
        <w:top w:val="none" w:sz="0" w:space="0" w:color="auto"/>
        <w:left w:val="none" w:sz="0" w:space="0" w:color="auto"/>
        <w:bottom w:val="none" w:sz="0" w:space="0" w:color="auto"/>
        <w:right w:val="none" w:sz="0" w:space="0" w:color="auto"/>
      </w:divBdr>
    </w:div>
    <w:div w:id="750584430">
      <w:bodyDiv w:val="1"/>
      <w:marLeft w:val="0"/>
      <w:marRight w:val="0"/>
      <w:marTop w:val="0"/>
      <w:marBottom w:val="0"/>
      <w:divBdr>
        <w:top w:val="none" w:sz="0" w:space="0" w:color="auto"/>
        <w:left w:val="none" w:sz="0" w:space="0" w:color="auto"/>
        <w:bottom w:val="none" w:sz="0" w:space="0" w:color="auto"/>
        <w:right w:val="none" w:sz="0" w:space="0" w:color="auto"/>
      </w:divBdr>
    </w:div>
    <w:div w:id="815031036">
      <w:bodyDiv w:val="1"/>
      <w:marLeft w:val="0"/>
      <w:marRight w:val="0"/>
      <w:marTop w:val="0"/>
      <w:marBottom w:val="0"/>
      <w:divBdr>
        <w:top w:val="none" w:sz="0" w:space="0" w:color="auto"/>
        <w:left w:val="none" w:sz="0" w:space="0" w:color="auto"/>
        <w:bottom w:val="none" w:sz="0" w:space="0" w:color="auto"/>
        <w:right w:val="none" w:sz="0" w:space="0" w:color="auto"/>
      </w:divBdr>
    </w:div>
    <w:div w:id="819269724">
      <w:bodyDiv w:val="1"/>
      <w:marLeft w:val="0"/>
      <w:marRight w:val="0"/>
      <w:marTop w:val="0"/>
      <w:marBottom w:val="0"/>
      <w:divBdr>
        <w:top w:val="none" w:sz="0" w:space="0" w:color="auto"/>
        <w:left w:val="none" w:sz="0" w:space="0" w:color="auto"/>
        <w:bottom w:val="none" w:sz="0" w:space="0" w:color="auto"/>
        <w:right w:val="none" w:sz="0" w:space="0" w:color="auto"/>
      </w:divBdr>
    </w:div>
    <w:div w:id="825898843">
      <w:bodyDiv w:val="1"/>
      <w:marLeft w:val="0"/>
      <w:marRight w:val="0"/>
      <w:marTop w:val="0"/>
      <w:marBottom w:val="0"/>
      <w:divBdr>
        <w:top w:val="none" w:sz="0" w:space="0" w:color="auto"/>
        <w:left w:val="none" w:sz="0" w:space="0" w:color="auto"/>
        <w:bottom w:val="none" w:sz="0" w:space="0" w:color="auto"/>
        <w:right w:val="none" w:sz="0" w:space="0" w:color="auto"/>
      </w:divBdr>
    </w:div>
    <w:div w:id="843667623">
      <w:bodyDiv w:val="1"/>
      <w:marLeft w:val="0"/>
      <w:marRight w:val="0"/>
      <w:marTop w:val="0"/>
      <w:marBottom w:val="0"/>
      <w:divBdr>
        <w:top w:val="none" w:sz="0" w:space="0" w:color="auto"/>
        <w:left w:val="none" w:sz="0" w:space="0" w:color="auto"/>
        <w:bottom w:val="none" w:sz="0" w:space="0" w:color="auto"/>
        <w:right w:val="none" w:sz="0" w:space="0" w:color="auto"/>
      </w:divBdr>
    </w:div>
    <w:div w:id="844511306">
      <w:bodyDiv w:val="1"/>
      <w:marLeft w:val="0"/>
      <w:marRight w:val="0"/>
      <w:marTop w:val="0"/>
      <w:marBottom w:val="0"/>
      <w:divBdr>
        <w:top w:val="none" w:sz="0" w:space="0" w:color="auto"/>
        <w:left w:val="none" w:sz="0" w:space="0" w:color="auto"/>
        <w:bottom w:val="none" w:sz="0" w:space="0" w:color="auto"/>
        <w:right w:val="none" w:sz="0" w:space="0" w:color="auto"/>
      </w:divBdr>
    </w:div>
    <w:div w:id="888614388">
      <w:bodyDiv w:val="1"/>
      <w:marLeft w:val="0"/>
      <w:marRight w:val="0"/>
      <w:marTop w:val="0"/>
      <w:marBottom w:val="0"/>
      <w:divBdr>
        <w:top w:val="none" w:sz="0" w:space="0" w:color="auto"/>
        <w:left w:val="none" w:sz="0" w:space="0" w:color="auto"/>
        <w:bottom w:val="none" w:sz="0" w:space="0" w:color="auto"/>
        <w:right w:val="none" w:sz="0" w:space="0" w:color="auto"/>
      </w:divBdr>
    </w:div>
    <w:div w:id="930091415">
      <w:bodyDiv w:val="1"/>
      <w:marLeft w:val="0"/>
      <w:marRight w:val="0"/>
      <w:marTop w:val="0"/>
      <w:marBottom w:val="0"/>
      <w:divBdr>
        <w:top w:val="none" w:sz="0" w:space="0" w:color="auto"/>
        <w:left w:val="none" w:sz="0" w:space="0" w:color="auto"/>
        <w:bottom w:val="none" w:sz="0" w:space="0" w:color="auto"/>
        <w:right w:val="none" w:sz="0" w:space="0" w:color="auto"/>
      </w:divBdr>
    </w:div>
    <w:div w:id="1207523527">
      <w:bodyDiv w:val="1"/>
      <w:marLeft w:val="0"/>
      <w:marRight w:val="0"/>
      <w:marTop w:val="0"/>
      <w:marBottom w:val="0"/>
      <w:divBdr>
        <w:top w:val="none" w:sz="0" w:space="0" w:color="auto"/>
        <w:left w:val="none" w:sz="0" w:space="0" w:color="auto"/>
        <w:bottom w:val="none" w:sz="0" w:space="0" w:color="auto"/>
        <w:right w:val="none" w:sz="0" w:space="0" w:color="auto"/>
      </w:divBdr>
    </w:div>
    <w:div w:id="1226798898">
      <w:bodyDiv w:val="1"/>
      <w:marLeft w:val="0"/>
      <w:marRight w:val="0"/>
      <w:marTop w:val="0"/>
      <w:marBottom w:val="0"/>
      <w:divBdr>
        <w:top w:val="none" w:sz="0" w:space="0" w:color="auto"/>
        <w:left w:val="none" w:sz="0" w:space="0" w:color="auto"/>
        <w:bottom w:val="none" w:sz="0" w:space="0" w:color="auto"/>
        <w:right w:val="none" w:sz="0" w:space="0" w:color="auto"/>
      </w:divBdr>
      <w:divsChild>
        <w:div w:id="420151638">
          <w:marLeft w:val="0"/>
          <w:marRight w:val="0"/>
          <w:marTop w:val="0"/>
          <w:marBottom w:val="0"/>
          <w:divBdr>
            <w:top w:val="none" w:sz="0" w:space="0" w:color="auto"/>
            <w:left w:val="none" w:sz="0" w:space="0" w:color="auto"/>
            <w:bottom w:val="none" w:sz="0" w:space="0" w:color="auto"/>
            <w:right w:val="none" w:sz="0" w:space="0" w:color="auto"/>
          </w:divBdr>
          <w:divsChild>
            <w:div w:id="1913347309">
              <w:marLeft w:val="0"/>
              <w:marRight w:val="0"/>
              <w:marTop w:val="0"/>
              <w:marBottom w:val="0"/>
              <w:divBdr>
                <w:top w:val="none" w:sz="0" w:space="0" w:color="auto"/>
                <w:left w:val="none" w:sz="0" w:space="0" w:color="auto"/>
                <w:bottom w:val="none" w:sz="0" w:space="0" w:color="auto"/>
                <w:right w:val="none" w:sz="0" w:space="0" w:color="auto"/>
              </w:divBdr>
            </w:div>
          </w:divsChild>
        </w:div>
        <w:div w:id="871847936">
          <w:marLeft w:val="0"/>
          <w:marRight w:val="0"/>
          <w:marTop w:val="0"/>
          <w:marBottom w:val="0"/>
          <w:divBdr>
            <w:top w:val="none" w:sz="0" w:space="0" w:color="auto"/>
            <w:left w:val="none" w:sz="0" w:space="0" w:color="auto"/>
            <w:bottom w:val="none" w:sz="0" w:space="0" w:color="auto"/>
            <w:right w:val="none" w:sz="0" w:space="0" w:color="auto"/>
          </w:divBdr>
          <w:divsChild>
            <w:div w:id="748843217">
              <w:marLeft w:val="0"/>
              <w:marRight w:val="0"/>
              <w:marTop w:val="0"/>
              <w:marBottom w:val="0"/>
              <w:divBdr>
                <w:top w:val="none" w:sz="0" w:space="0" w:color="auto"/>
                <w:left w:val="none" w:sz="0" w:space="0" w:color="auto"/>
                <w:bottom w:val="none" w:sz="0" w:space="0" w:color="auto"/>
                <w:right w:val="none" w:sz="0" w:space="0" w:color="auto"/>
              </w:divBdr>
            </w:div>
            <w:div w:id="1402799766">
              <w:marLeft w:val="0"/>
              <w:marRight w:val="0"/>
              <w:marTop w:val="0"/>
              <w:marBottom w:val="0"/>
              <w:divBdr>
                <w:top w:val="none" w:sz="0" w:space="0" w:color="auto"/>
                <w:left w:val="none" w:sz="0" w:space="0" w:color="auto"/>
                <w:bottom w:val="none" w:sz="0" w:space="0" w:color="auto"/>
                <w:right w:val="none" w:sz="0" w:space="0" w:color="auto"/>
              </w:divBdr>
            </w:div>
          </w:divsChild>
        </w:div>
        <w:div w:id="924341103">
          <w:marLeft w:val="0"/>
          <w:marRight w:val="0"/>
          <w:marTop w:val="0"/>
          <w:marBottom w:val="0"/>
          <w:divBdr>
            <w:top w:val="none" w:sz="0" w:space="0" w:color="auto"/>
            <w:left w:val="none" w:sz="0" w:space="0" w:color="auto"/>
            <w:bottom w:val="none" w:sz="0" w:space="0" w:color="auto"/>
            <w:right w:val="none" w:sz="0" w:space="0" w:color="auto"/>
          </w:divBdr>
          <w:divsChild>
            <w:div w:id="1061901409">
              <w:marLeft w:val="0"/>
              <w:marRight w:val="0"/>
              <w:marTop w:val="0"/>
              <w:marBottom w:val="0"/>
              <w:divBdr>
                <w:top w:val="none" w:sz="0" w:space="0" w:color="auto"/>
                <w:left w:val="none" w:sz="0" w:space="0" w:color="auto"/>
                <w:bottom w:val="none" w:sz="0" w:space="0" w:color="auto"/>
                <w:right w:val="none" w:sz="0" w:space="0" w:color="auto"/>
              </w:divBdr>
            </w:div>
          </w:divsChild>
        </w:div>
        <w:div w:id="1122847188">
          <w:marLeft w:val="0"/>
          <w:marRight w:val="0"/>
          <w:marTop w:val="0"/>
          <w:marBottom w:val="0"/>
          <w:divBdr>
            <w:top w:val="none" w:sz="0" w:space="0" w:color="auto"/>
            <w:left w:val="none" w:sz="0" w:space="0" w:color="auto"/>
            <w:bottom w:val="none" w:sz="0" w:space="0" w:color="auto"/>
            <w:right w:val="none" w:sz="0" w:space="0" w:color="auto"/>
          </w:divBdr>
          <w:divsChild>
            <w:div w:id="18068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43155">
      <w:bodyDiv w:val="1"/>
      <w:marLeft w:val="0"/>
      <w:marRight w:val="0"/>
      <w:marTop w:val="0"/>
      <w:marBottom w:val="0"/>
      <w:divBdr>
        <w:top w:val="none" w:sz="0" w:space="0" w:color="auto"/>
        <w:left w:val="none" w:sz="0" w:space="0" w:color="auto"/>
        <w:bottom w:val="none" w:sz="0" w:space="0" w:color="auto"/>
        <w:right w:val="none" w:sz="0" w:space="0" w:color="auto"/>
      </w:divBdr>
      <w:divsChild>
        <w:div w:id="1262497117">
          <w:marLeft w:val="274"/>
          <w:marRight w:val="0"/>
          <w:marTop w:val="0"/>
          <w:marBottom w:val="0"/>
          <w:divBdr>
            <w:top w:val="none" w:sz="0" w:space="0" w:color="auto"/>
            <w:left w:val="none" w:sz="0" w:space="0" w:color="auto"/>
            <w:bottom w:val="none" w:sz="0" w:space="0" w:color="auto"/>
            <w:right w:val="none" w:sz="0" w:space="0" w:color="auto"/>
          </w:divBdr>
        </w:div>
      </w:divsChild>
    </w:div>
    <w:div w:id="1355763703">
      <w:bodyDiv w:val="1"/>
      <w:marLeft w:val="0"/>
      <w:marRight w:val="0"/>
      <w:marTop w:val="0"/>
      <w:marBottom w:val="0"/>
      <w:divBdr>
        <w:top w:val="none" w:sz="0" w:space="0" w:color="auto"/>
        <w:left w:val="none" w:sz="0" w:space="0" w:color="auto"/>
        <w:bottom w:val="none" w:sz="0" w:space="0" w:color="auto"/>
        <w:right w:val="none" w:sz="0" w:space="0" w:color="auto"/>
      </w:divBdr>
      <w:divsChild>
        <w:div w:id="89158519">
          <w:marLeft w:val="0"/>
          <w:marRight w:val="0"/>
          <w:marTop w:val="0"/>
          <w:marBottom w:val="0"/>
          <w:divBdr>
            <w:top w:val="none" w:sz="0" w:space="0" w:color="auto"/>
            <w:left w:val="none" w:sz="0" w:space="0" w:color="auto"/>
            <w:bottom w:val="none" w:sz="0" w:space="0" w:color="auto"/>
            <w:right w:val="none" w:sz="0" w:space="0" w:color="auto"/>
          </w:divBdr>
        </w:div>
        <w:div w:id="1521704183">
          <w:marLeft w:val="0"/>
          <w:marRight w:val="0"/>
          <w:marTop w:val="0"/>
          <w:marBottom w:val="0"/>
          <w:divBdr>
            <w:top w:val="none" w:sz="0" w:space="0" w:color="auto"/>
            <w:left w:val="none" w:sz="0" w:space="0" w:color="auto"/>
            <w:bottom w:val="none" w:sz="0" w:space="0" w:color="auto"/>
            <w:right w:val="none" w:sz="0" w:space="0" w:color="auto"/>
          </w:divBdr>
        </w:div>
      </w:divsChild>
    </w:div>
    <w:div w:id="1400245653">
      <w:bodyDiv w:val="1"/>
      <w:marLeft w:val="0"/>
      <w:marRight w:val="0"/>
      <w:marTop w:val="0"/>
      <w:marBottom w:val="0"/>
      <w:divBdr>
        <w:top w:val="none" w:sz="0" w:space="0" w:color="auto"/>
        <w:left w:val="none" w:sz="0" w:space="0" w:color="auto"/>
        <w:bottom w:val="none" w:sz="0" w:space="0" w:color="auto"/>
        <w:right w:val="none" w:sz="0" w:space="0" w:color="auto"/>
      </w:divBdr>
    </w:div>
    <w:div w:id="1557662094">
      <w:bodyDiv w:val="1"/>
      <w:marLeft w:val="0"/>
      <w:marRight w:val="0"/>
      <w:marTop w:val="0"/>
      <w:marBottom w:val="0"/>
      <w:divBdr>
        <w:top w:val="none" w:sz="0" w:space="0" w:color="auto"/>
        <w:left w:val="none" w:sz="0" w:space="0" w:color="auto"/>
        <w:bottom w:val="none" w:sz="0" w:space="0" w:color="auto"/>
        <w:right w:val="none" w:sz="0" w:space="0" w:color="auto"/>
      </w:divBdr>
    </w:div>
    <w:div w:id="1779906270">
      <w:bodyDiv w:val="1"/>
      <w:marLeft w:val="0"/>
      <w:marRight w:val="0"/>
      <w:marTop w:val="0"/>
      <w:marBottom w:val="0"/>
      <w:divBdr>
        <w:top w:val="none" w:sz="0" w:space="0" w:color="auto"/>
        <w:left w:val="none" w:sz="0" w:space="0" w:color="auto"/>
        <w:bottom w:val="none" w:sz="0" w:space="0" w:color="auto"/>
        <w:right w:val="none" w:sz="0" w:space="0" w:color="auto"/>
      </w:divBdr>
    </w:div>
    <w:div w:id="1808203845">
      <w:bodyDiv w:val="1"/>
      <w:marLeft w:val="0"/>
      <w:marRight w:val="0"/>
      <w:marTop w:val="0"/>
      <w:marBottom w:val="0"/>
      <w:divBdr>
        <w:top w:val="none" w:sz="0" w:space="0" w:color="auto"/>
        <w:left w:val="none" w:sz="0" w:space="0" w:color="auto"/>
        <w:bottom w:val="none" w:sz="0" w:space="0" w:color="auto"/>
        <w:right w:val="none" w:sz="0" w:space="0" w:color="auto"/>
      </w:divBdr>
    </w:div>
    <w:div w:id="1815952768">
      <w:bodyDiv w:val="1"/>
      <w:marLeft w:val="0"/>
      <w:marRight w:val="0"/>
      <w:marTop w:val="0"/>
      <w:marBottom w:val="0"/>
      <w:divBdr>
        <w:top w:val="none" w:sz="0" w:space="0" w:color="auto"/>
        <w:left w:val="none" w:sz="0" w:space="0" w:color="auto"/>
        <w:bottom w:val="none" w:sz="0" w:space="0" w:color="auto"/>
        <w:right w:val="none" w:sz="0" w:space="0" w:color="auto"/>
      </w:divBdr>
      <w:divsChild>
        <w:div w:id="1447460205">
          <w:marLeft w:val="547"/>
          <w:marRight w:val="0"/>
          <w:marTop w:val="0"/>
          <w:marBottom w:val="0"/>
          <w:divBdr>
            <w:top w:val="none" w:sz="0" w:space="0" w:color="auto"/>
            <w:left w:val="none" w:sz="0" w:space="0" w:color="auto"/>
            <w:bottom w:val="none" w:sz="0" w:space="0" w:color="auto"/>
            <w:right w:val="none" w:sz="0" w:space="0" w:color="auto"/>
          </w:divBdr>
        </w:div>
      </w:divsChild>
    </w:div>
    <w:div w:id="1848133748">
      <w:bodyDiv w:val="1"/>
      <w:marLeft w:val="0"/>
      <w:marRight w:val="0"/>
      <w:marTop w:val="0"/>
      <w:marBottom w:val="0"/>
      <w:divBdr>
        <w:top w:val="none" w:sz="0" w:space="0" w:color="auto"/>
        <w:left w:val="none" w:sz="0" w:space="0" w:color="auto"/>
        <w:bottom w:val="none" w:sz="0" w:space="0" w:color="auto"/>
        <w:right w:val="none" w:sz="0" w:space="0" w:color="auto"/>
      </w:divBdr>
    </w:div>
    <w:div w:id="2012759033">
      <w:bodyDiv w:val="1"/>
      <w:marLeft w:val="0"/>
      <w:marRight w:val="0"/>
      <w:marTop w:val="0"/>
      <w:marBottom w:val="0"/>
      <w:divBdr>
        <w:top w:val="none" w:sz="0" w:space="0" w:color="auto"/>
        <w:left w:val="none" w:sz="0" w:space="0" w:color="auto"/>
        <w:bottom w:val="none" w:sz="0" w:space="0" w:color="auto"/>
        <w:right w:val="none" w:sz="0" w:space="0" w:color="auto"/>
      </w:divBdr>
    </w:div>
    <w:div w:id="2097897793">
      <w:bodyDiv w:val="1"/>
      <w:marLeft w:val="0"/>
      <w:marRight w:val="0"/>
      <w:marTop w:val="0"/>
      <w:marBottom w:val="0"/>
      <w:divBdr>
        <w:top w:val="none" w:sz="0" w:space="0" w:color="auto"/>
        <w:left w:val="none" w:sz="0" w:space="0" w:color="auto"/>
        <w:bottom w:val="none" w:sz="0" w:space="0" w:color="auto"/>
        <w:right w:val="none" w:sz="0" w:space="0" w:color="auto"/>
      </w:divBdr>
      <w:divsChild>
        <w:div w:id="621885857">
          <w:marLeft w:val="274"/>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rcare.vic.gov.au" TargetMode="External"/><Relationship Id="rId18" Type="http://schemas.openxmlformats.org/officeDocument/2006/relationships/footer" Target="footer2.xml"/><Relationship Id="rId26" Type="http://schemas.openxmlformats.org/officeDocument/2006/relationships/hyperlink" Target="file:///C:\Users\vidmxkb\Downloads\%3chttps:\www.medscape.co.uk\viewarticle\surgical-hit-lists-do-month-s-surgery-day-2022a1001wuk" TargetMode="External"/><Relationship Id="rId39" Type="http://schemas.openxmlformats.org/officeDocument/2006/relationships/hyperlink" Target="https://pubmed.ncbi.nlm.nih.gov/28722969/" TargetMode="External"/><Relationship Id="rId21" Type="http://schemas.openxmlformats.org/officeDocument/2006/relationships/footer" Target="footer3.xml"/><Relationship Id="rId34" Type="http://schemas.openxmlformats.org/officeDocument/2006/relationships/hyperlink" Target="https://aushfg-prod-com-au.s3.amazonaws.com/HPU_B.0520_5_0.pdf" TargetMode="External"/><Relationship Id="rId42" Type="http://schemas.openxmlformats.org/officeDocument/2006/relationships/hyperlink" Target="https://healthinnovationnetwork.com/wp-content/uploads/2022/12/HVLC-insights-report_Final.pdf" TargetMode="External"/><Relationship Id="rId47" Type="http://schemas.openxmlformats.org/officeDocument/2006/relationships/hyperlink" Target="https://www.england.nhs.uk/2022/03/hundreds-of-extra-appointments-at-childrens-hospitals-on-super-saturday/" TargetMode="External"/><Relationship Id="rId50" Type="http://schemas.openxmlformats.org/officeDocument/2006/relationships/hyperlink" Target="https://www.gettingitrightfirsttime.co.uk/wp-content/uploads/2022/04/BONES-Project-review-v1.5-Final-Nov-2.pdf" TargetMode="External"/><Relationship Id="rId55" Type="http://schemas.openxmlformats.org/officeDocument/2006/relationships/hyperlink" Target="https://pubmed.ncbi.nlm.nih.gov/?term=Reames%20BN%5BAuthor%5D" TargetMode="External"/><Relationship Id="rId63" Type="http://schemas.openxmlformats.org/officeDocument/2006/relationships/hyperlink" Target="https://jamanetwork.com/journals/jama/fullarticle/2725689" TargetMode="External"/><Relationship Id="rId68" Type="http://schemas.openxmlformats.org/officeDocument/2006/relationships/hyperlink" Target="https://dhhsvicgovau.sharepoint.com/sites/SCV-CentreClinicalExcellence-DHHS-GRP/Shared%20Documents/Perioperative%20LHN/2.%20Projects/Scoping%20reports/Request%204_Targeted%20high%20throughput%20approaches%20to%20theatre%20list%20management/Research/Guidelines/surgery-and-procedural-services-capability-framework-implementation.pdf?CT=1676266010568&amp;OR=ItemsView"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healthinnovationnetwork.com/wp-content/uploads/2022/12/HVLC-insights-report_Final.pdf" TargetMode="External"/><Relationship Id="rId11" Type="http://schemas.openxmlformats.org/officeDocument/2006/relationships/hyperlink" Target="mailto:info@safercarevictoria.vic.gov.au" TargetMode="External"/><Relationship Id="rId24" Type="http://schemas.openxmlformats.org/officeDocument/2006/relationships/hyperlink" Target="https://www.health.vic.gov.au/health-system-design-planning/perioperative-service-capability-framework-for-victoria" TargetMode="External"/><Relationship Id="rId32" Type="http://schemas.openxmlformats.org/officeDocument/2006/relationships/hyperlink" Target="https://www.facs.org/about-acs/statements/statements-on-principles/%3e" TargetMode="External"/><Relationship Id="rId37" Type="http://schemas.openxmlformats.org/officeDocument/2006/relationships/hyperlink" Target="https://www.sciencedirect.com/science/article/abs/pii/S2213076418300216" TargetMode="External"/><Relationship Id="rId40" Type="http://schemas.openxmlformats.org/officeDocument/2006/relationships/hyperlink" Target="https://www.audit.vic.gov.au/report/victorian-public-hospital-operating-theatre-efficiency?section=32604--1-audit-context" TargetMode="External"/><Relationship Id="rId45" Type="http://schemas.openxmlformats.org/officeDocument/2006/relationships/hyperlink" Target="https://www.gettingitrightfirsttime.co.uk/wp-content/uploads/2021/05/GIRFT-HVLC-Guide-Final-V6.pdf" TargetMode="External"/><Relationship Id="rId53" Type="http://schemas.openxmlformats.org/officeDocument/2006/relationships/hyperlink" Target="https://www.medscape.co.uk/viewarticle/surgical-hit-lists-do-month-s-surgery-day-2022a1001wuk" TargetMode="External"/><Relationship Id="rId58" Type="http://schemas.openxmlformats.org/officeDocument/2006/relationships/hyperlink" Target="https://pubmed.ncbi.nlm.nih.gov/?term=Dimick%20JB%5BAuthor%5D" TargetMode="External"/><Relationship Id="rId66" Type="http://schemas.openxmlformats.org/officeDocument/2006/relationships/hyperlink" Target="https://gettingitrightfirsttime.co.uk/wp-content/uploads/2021/03/Cataract-Hubs-and-High-Flow-Cataract-Lists.pdf" TargetMode="External"/><Relationship Id="rId7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file:///C:\Users\vidmxkb\Downloads\Victorian%20Public%20Hospital%20Operating%20Theatre%20Efficiency%20|%20Victorian%20Auditor-General's%20Office" TargetMode="External"/><Relationship Id="rId28" Type="http://schemas.openxmlformats.org/officeDocument/2006/relationships/hyperlink" Target="https://www.gettingitrightfirsttime.co.uk/wp-content/uploads/2022/04/BONES-Project-review-v1.5-Final-Nov-2.pdf" TargetMode="External"/><Relationship Id="rId36" Type="http://schemas.openxmlformats.org/officeDocument/2006/relationships/hyperlink" Target="file:///C:\Users\vidmxkb\Downloads\%3chttps:\www.safetyandquality.gov.au\sites\default\files\2021-09\Cataract%20Clinical%20Care%20Standard.pdf" TargetMode="External"/><Relationship Id="rId49" Type="http://schemas.openxmlformats.org/officeDocument/2006/relationships/hyperlink" Target="https://associationofanaesthetists-publications.onlinelibrary.wiley.com/doi/full/10.1111/anae.15797" TargetMode="External"/><Relationship Id="rId57" Type="http://schemas.openxmlformats.org/officeDocument/2006/relationships/hyperlink" Target="https://pubmed.ncbi.nlm.nih.gov/?term=Birkmeyer%20JD%5BAuthor%5D" TargetMode="External"/><Relationship Id="rId61" Type="http://schemas.openxmlformats.org/officeDocument/2006/relationships/hyperlink" Target="https://www.surgeons.org/become-a-surgeon/About-specialist-surgeons/code-of-conduct"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health.vic.gov.au/health-system-design-planning/perioperative-service-capability-framework-for-victoria" TargetMode="External"/><Relationship Id="rId44" Type="http://schemas.openxmlformats.org/officeDocument/2006/relationships/hyperlink" Target="https://www.gettingitrightfirsttime.co.uk/wp-content/uploads/2021/05/GIRFT-HVLC-Guide-Final-V6.pdf" TargetMode="External"/><Relationship Id="rId52" Type="http://schemas.openxmlformats.org/officeDocument/2006/relationships/hyperlink" Target="https://www.medscape.co.uk/viewarticle/surgical-hit-lists-do-month-s-surgery-day-2022a1001wuk" TargetMode="External"/><Relationship Id="rId60" Type="http://schemas.openxmlformats.org/officeDocument/2006/relationships/hyperlink" Target="https://www.ncbi.nlm.nih.gov/entrez/eutils/elink.fcgi?dbfrom=pubmed&amp;retmode=ref&amp;cmd=prlinks&amp;id=24368634" TargetMode="External"/><Relationship Id="rId65" Type="http://schemas.openxmlformats.org/officeDocument/2006/relationships/hyperlink" Target="https://www.proquest.com/scholarly-journals/what-does-mean-surgeon-run-two-rooms/docview/2234966790/se-2" TargetMode="External"/><Relationship Id="rId73"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rcare.vic" TargetMode="External"/><Relationship Id="rId22" Type="http://schemas.openxmlformats.org/officeDocument/2006/relationships/footer" Target="footer4.xml"/><Relationship Id="rId27" Type="http://schemas.openxmlformats.org/officeDocument/2006/relationships/hyperlink" Target="https://www.gettingitrightfirsttime.co.uk/wp-content/uploads/2021/05/GIRFT-HVLC-Guide-Final-V6.pdf" TargetMode="External"/><Relationship Id="rId30" Type="http://schemas.openxmlformats.org/officeDocument/2006/relationships/hyperlink" Target="https://aci.health.nsw.gov.au/__data/assets/pdf_file/0004/252436/operating-theatre-efficiency-guidelines.pdf" TargetMode="External"/><Relationship Id="rId35" Type="http://schemas.openxmlformats.org/officeDocument/2006/relationships/hyperlink" Target="https://www.anzca.edu.au/getattachment/0c2d9717-fa82-4507-a3d6-3533d8fa844d/PS18-Guideline-on-monitoring-during-anaesthesia" TargetMode="External"/><Relationship Id="rId43" Type="http://schemas.openxmlformats.org/officeDocument/2006/relationships/hyperlink" Target="https://pubmed.ncbi.nlm.nih.gov/30879720/" TargetMode="External"/><Relationship Id="rId48" Type="http://schemas.openxmlformats.org/officeDocument/2006/relationships/hyperlink" Target="https://www.researchgate.net/publication/228623316_UK_health_visiting_Challenges_faced_during_lean_implementation" TargetMode="External"/><Relationship Id="rId56" Type="http://schemas.openxmlformats.org/officeDocument/2006/relationships/hyperlink" Target="https://pubmed.ncbi.nlm.nih.gov/?term=Ghaferi%20AA%5BAuthor%5D" TargetMode="External"/><Relationship Id="rId64" Type="http://schemas.openxmlformats.org/officeDocument/2006/relationships/hyperlink" Target="https://www.proquest.com/scholarly-journals/what-does-mean-surgeon-run-two-rooms/docview/2234966790/se-2" TargetMode="External"/><Relationship Id="rId69"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gettingitrightfirsttime.co.uk/wp-content/uploads/2022/04/BONES-Project-review-v1.5-Final-Nov-2.pdf" TargetMode="External"/><Relationship Id="rId72"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yperlink" Target="mailto:safercarevictoria@dhhs.vic" TargetMode="External"/><Relationship Id="rId17" Type="http://schemas.openxmlformats.org/officeDocument/2006/relationships/footer" Target="footer1.xml"/><Relationship Id="rId25" Type="http://schemas.openxmlformats.org/officeDocument/2006/relationships/hyperlink" Target="https://www.linkedin.com/posts/austin-health_for-the-first-time-at-austin-health-one-activity-7026050869003460609-T-NV?utm_source=share&amp;utm_medium=member_desktop" TargetMode="External"/><Relationship Id="rId33" Type="http://schemas.openxmlformats.org/officeDocument/2006/relationships/hyperlink" Target="https://aci.health.nsw.gov.au/networks/surgical-care/resources/operating-theatre-efficiency" TargetMode="External"/><Relationship Id="rId38" Type="http://schemas.openxmlformats.org/officeDocument/2006/relationships/hyperlink" Target="https://pubmed.ncbi.nlm.nih.gov/28722969/" TargetMode="External"/><Relationship Id="rId46" Type="http://schemas.openxmlformats.org/officeDocument/2006/relationships/hyperlink" Target="https://www.england.nhs.uk/2022/03/hundreds-of-extra-appointments-at-childrens-hospitals-on-super-saturday/" TargetMode="External"/><Relationship Id="rId59" Type="http://schemas.openxmlformats.org/officeDocument/2006/relationships/hyperlink" Target="https://pubmed.ncbi.nlm.nih.gov/24368634/" TargetMode="External"/><Relationship Id="rId67" Type="http://schemas.openxmlformats.org/officeDocument/2006/relationships/hyperlink" Target="https://gettingitrightfirsttime.co.uk/wp-content/uploads/2021/03/Cataract-Hubs-and-High-Flow-Cataract-Lists.pdf" TargetMode="External"/><Relationship Id="rId20" Type="http://schemas.openxmlformats.org/officeDocument/2006/relationships/header" Target="header3.xml"/><Relationship Id="rId41" Type="http://schemas.openxmlformats.org/officeDocument/2006/relationships/hyperlink" Target="https://www.audit.vic.gov.au/sites/default/files/2017-12/20171018-Public-Hospital-Operating-Theatre-Efficiency.pdf?" TargetMode="External"/><Relationship Id="rId54" Type="http://schemas.openxmlformats.org/officeDocument/2006/relationships/hyperlink" Target="https://www.health.qld.gov.au/__data/assets/pdf_file/0022/640138/qh-gdl-443.pdf" TargetMode="External"/><Relationship Id="rId62" Type="http://schemas.openxmlformats.org/officeDocument/2006/relationships/hyperlink" Target="https://www.surgeons.org/-/media/Project/RACS/surgeons-org/files/position-papers/2017-10-25_pos_fes-pst-039_overlapping_simultaneous_and_concurrent_surgery.pdf?rev=be3d6916f5024becb1e1928652e634b4&amp;hash=09ED0D65F4594CB36EAAE3E168D115A7" TargetMode="External"/><Relationship Id="rId70" Type="http://schemas.openxmlformats.org/officeDocument/2006/relationships/header" Target="header5.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Safer Care Victoria">
      <a:dk1>
        <a:srgbClr val="000000"/>
      </a:dk1>
      <a:lt1>
        <a:srgbClr val="FFFFFF"/>
      </a:lt1>
      <a:dk2>
        <a:srgbClr val="007586"/>
      </a:dk2>
      <a:lt2>
        <a:srgbClr val="EDF5F7"/>
      </a:lt2>
      <a:accent1>
        <a:srgbClr val="1B242A"/>
      </a:accent1>
      <a:accent2>
        <a:srgbClr val="007586"/>
      </a:accent2>
      <a:accent3>
        <a:srgbClr val="5AB9EB"/>
      </a:accent3>
      <a:accent4>
        <a:srgbClr val="004C97"/>
      </a:accent4>
      <a:accent5>
        <a:srgbClr val="5AAA64"/>
      </a:accent5>
      <a:accent6>
        <a:srgbClr val="E6643C"/>
      </a:accent6>
      <a:hlink>
        <a:srgbClr val="004C97"/>
      </a:hlink>
      <a:folHlink>
        <a:srgbClr val="007586"/>
      </a:folHlink>
    </a:clrScheme>
    <a:fontScheme name="Arial">
      <a:majorFont>
        <a:latin typeface="Arial" panose="020F0302020204030204"/>
        <a:ea typeface="Arial"/>
        <a:cs typeface="Arial"/>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F0502020204030204"/>
        <a:ea typeface="Arial"/>
        <a:cs typeface="Arial"/>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489f84b-96a7-46f9-ad1c-bdb3ea5733b9">
      <Terms xmlns="http://schemas.microsoft.com/office/infopath/2007/PartnerControls"/>
    </lcf76f155ced4ddcb4097134ff3c332f>
    <SharedWithUsers xmlns="d5edefc9-9b65-4e26-a13e-80d0fe37f888">
      <UserInfo>
        <DisplayName>Amelia Johnston (SCV)</DisplayName>
        <AccountId>286</AccountId>
        <AccountType/>
      </UserInfo>
      <UserInfo>
        <DisplayName>Felicity Loxton (SCV)</DisplayName>
        <AccountId>29</AccountId>
        <AccountType/>
      </UserInfo>
      <UserInfo>
        <DisplayName>Kate H Smith (DHHS)</DisplayName>
        <AccountId>705</AccountId>
        <AccountType/>
      </UserInfo>
      <UserInfo>
        <DisplayName>Amanda Gunn (SCV)</DisplayName>
        <AccountId>727</AccountId>
        <AccountType/>
      </UserInfo>
      <UserInfo>
        <DisplayName>Katherine Valastro (SCV)</DisplayName>
        <AccountId>340</AccountId>
        <AccountType/>
      </UserInfo>
    </SharedWithUsers>
    <Approval_x0020_status xmlns="5489f84b-96a7-46f9-ad1c-bdb3ea5733b9" xsi:nil="true"/>
    <Date_x0020__x0028_ISO_x003a_8601_x0029_ xmlns="5489f84b-96a7-46f9-ad1c-bdb3ea5733b9" xsi:nil="true"/>
    <Draft_x002d_Version xmlns="5489f84b-96a7-46f9-ad1c-bdb3ea5733b9" xsi:nil="true"/>
    <Text xmlns="5489f84b-96a7-46f9-ad1c-bdb3ea5733b9" xsi:nil="true"/>
    <HealthService xmlns="5489f84b-96a7-46f9-ad1c-bdb3ea5733b9" xsi:nil="true"/>
    <Comment xmlns="5489f84b-96a7-46f9-ad1c-bdb3ea5733b9" xsi:nil="true"/>
    <External_x0020_Stakeholders xmlns="5489f84b-96a7-46f9-ad1c-bdb3ea5733b9" xsi:nil="true"/>
    <BAC_x0020_No_x002e_ xmlns="5489f84b-96a7-46f9-ad1c-bdb3ea5733b9" xsi:nil="true"/>
    <PrimaryLead xmlns="5489f84b-96a7-46f9-ad1c-bdb3ea5733b9">All</PrimaryLead>
    <DocumentType xmlns="5489f84b-96a7-46f9-ad1c-bdb3ea5733b9" xsi:nil="true"/>
    <Internal_x0020_Stakeholders xmlns="5489f84b-96a7-46f9-ad1c-bdb3ea5733b9" xsi:nil="true"/>
    <TRIM_x0020_No_x002e_ xmlns="5489f84b-96a7-46f9-ad1c-bdb3ea5733b9" xsi:nil="true"/>
    <DueDate xmlns="5489f84b-96a7-46f9-ad1c-bdb3ea5733b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4223152084DAF4F85234B35C875B29C" ma:contentTypeVersion="52" ma:contentTypeDescription="Create a new document." ma:contentTypeScope="" ma:versionID="cf16a507a16d578ddf474951ce645e95">
  <xsd:schema xmlns:xsd="http://www.w3.org/2001/XMLSchema" xmlns:xs="http://www.w3.org/2001/XMLSchema" xmlns:p="http://schemas.microsoft.com/office/2006/metadata/properties" xmlns:ns2="d5edefc9-9b65-4e26-a13e-80d0fe37f888" xmlns:ns3="5489f84b-96a7-46f9-ad1c-bdb3ea5733b9" xmlns:ns4="5ce0f2b5-5be5-4508-bce9-d7011ece0659" targetNamespace="http://schemas.microsoft.com/office/2006/metadata/properties" ma:root="true" ma:fieldsID="bf8157631e59172be8cde3d7dd901bfe" ns2:_="" ns3:_="" ns4:_="">
    <xsd:import namespace="d5edefc9-9b65-4e26-a13e-80d0fe37f888"/>
    <xsd:import namespace="5489f84b-96a7-46f9-ad1c-bdb3ea5733b9"/>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PrimaryLead" minOccurs="0"/>
                <xsd:element ref="ns4:TaxCatchAll" minOccurs="0"/>
                <xsd:element ref="ns3:lcf76f155ced4ddcb4097134ff3c332f" minOccurs="0"/>
                <xsd:element ref="ns3:Date_x0020__x0028_ISO_x003a_8601_x0029_" minOccurs="0"/>
                <xsd:element ref="ns3:Internal_x0020_Stakeholders" minOccurs="0"/>
                <xsd:element ref="ns3:External_x0020_Stakeholders" minOccurs="0"/>
                <xsd:element ref="ns3:Draft_x002d_Version" minOccurs="0"/>
                <xsd:element ref="ns3:Approval_x0020_status" minOccurs="0"/>
                <xsd:element ref="ns3:BAC_x0020_No_x002e_" minOccurs="0"/>
                <xsd:element ref="ns3:TRIM_x0020_No_x002e_" minOccurs="0"/>
                <xsd:element ref="ns3:DueDate" minOccurs="0"/>
                <xsd:element ref="ns3:MediaServiceLocation" minOccurs="0"/>
                <xsd:element ref="ns3:Comment" minOccurs="0"/>
                <xsd:element ref="ns3:HealthService" minOccurs="0"/>
                <xsd:element ref="ns3:DocumentType" minOccurs="0"/>
                <xsd:element ref="ns3:MediaServiceObjectDetectorVersions" minOccurs="0"/>
                <xsd:element ref="ns3:Tex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efc9-9b65-4e26-a13e-80d0fe37f888" elementFormDefault="qualified">
    <xsd:import namespace="http://schemas.microsoft.com/office/2006/documentManagement/types"/>
    <xsd:import namespace="http://schemas.microsoft.com/office/infopath/2007/PartnerControls"/>
    <xsd:element name="SharedWithUsers" ma:index="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9f84b-96a7-46f9-ad1c-bdb3ea573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PrimaryLead" ma:index="18" nillable="true" ma:displayName="Importance " ma:default="All" ma:format="Dropdown" ma:hidden="true" ma:internalName="PrimaryLead" ma:readOnly="fals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Date_x0020__x0028_ISO_x003a_8601_x0029_" ma:index="24" nillable="true" ma:displayName="Date (ISO:8601)" ma:description="ISO:860 standard is YYYYMMDD" ma:internalName="Date_x0020__x0028_ISO_x003a_8601_x0029_">
      <xsd:simpleType>
        <xsd:restriction base="dms:Text">
          <xsd:maxLength value="255"/>
        </xsd:restriction>
      </xsd:simpleType>
    </xsd:element>
    <xsd:element name="Internal_x0020_Stakeholders" ma:index="25"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26" nillable="true" ma:displayName="External Stakeholders" ma:description="Type in the name(s) of the key external organisation(s) you are collaborating with." ma:internalName="External_x0020_Stakeholders">
      <xsd:simpleType>
        <xsd:restriction base="dms:Text">
          <xsd:maxLength value="255"/>
        </xsd:restriction>
      </xsd:simpleType>
    </xsd:element>
    <xsd:element name="Draft_x002d_Version" ma:index="27" nillable="true" ma:displayName="Draft-Version" ma:description="File names should NOT include draft or version numbers under public record keeping guidelines. Please use this data column to track your drafts or versions." ma:format="Dropdown" ma:internalName="Draft_x002d_Version">
      <xsd:simpleType>
        <xsd:restriction base="dms:Choice">
          <xsd:enumeration value="N/A"/>
          <xsd:enumeration value="V1"/>
          <xsd:enumeration value="V2"/>
          <xsd:enumeration value="V3"/>
          <xsd:enumeration value="V4"/>
          <xsd:enumeration value="V5"/>
          <xsd:enumeration value="Final"/>
        </xsd:restriction>
      </xsd:simpleType>
    </xsd:element>
    <xsd:element name="Approval_x0020_status" ma:index="28" nillable="true" ma:displayName="Approval status" ma:description="Keep track of who has approved your file-document using the choices in this data column."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BAC_x0020_No_x002e_" ma:index="29" nillable="true" ma:displayName="BAC No." ma:description="OurBriefing BAC number" ma:internalName="BAC_x0020_No_x002e_">
      <xsd:simpleType>
        <xsd:restriction base="dms:Text">
          <xsd:maxLength value="255"/>
        </xsd:restriction>
      </xsd:simpleType>
    </xsd:element>
    <xsd:element name="TRIM_x0020_No_x002e_" ma:index="30" nillable="true" ma:displayName="TRIM No." ma:internalName="TRIM_x0020_No_x002e_">
      <xsd:simpleType>
        <xsd:restriction base="dms:Text">
          <xsd:maxLength value="255"/>
        </xsd:restriction>
      </xsd:simpleType>
    </xsd:element>
    <xsd:element name="DueDate" ma:index="31" nillable="true" ma:displayName="Due Date" ma:format="DateOnly" ma:internalName="DueDate">
      <xsd:simpleType>
        <xsd:restriction base="dms:DateTime"/>
      </xsd:simpleType>
    </xsd:element>
    <xsd:element name="MediaServiceLocation" ma:index="32" nillable="true" ma:displayName="Location" ma:internalName="MediaServiceLocation" ma:readOnly="true">
      <xsd:simpleType>
        <xsd:restriction base="dms:Text"/>
      </xsd:simpleType>
    </xsd:element>
    <xsd:element name="Comment" ma:index="33" nillable="true" ma:displayName="Comment" ma:format="Dropdown" ma:internalName="Comment">
      <xsd:simpleType>
        <xsd:restriction base="dms:Note">
          <xsd:maxLength value="255"/>
        </xsd:restriction>
      </xsd:simpleType>
    </xsd:element>
    <xsd:element name="HealthService" ma:index="34" nillable="true" ma:displayName="Service" ma:format="Dropdown" ma:internalName="HealthService">
      <xsd:simpleType>
        <xsd:restriction base="dms:Text">
          <xsd:maxLength value="255"/>
        </xsd:restriction>
      </xsd:simpleType>
    </xsd:element>
    <xsd:element name="DocumentType" ma:index="35" nillable="true" ma:displayName="Document Type" ma:format="Dropdown" ma:internalName="DocumentType">
      <xsd:simpleType>
        <xsd:restriction base="dms:Choice">
          <xsd:enumeration value="Report of Ops (First Draft)"/>
          <xsd:enumeration value="Report of Ops (Updated Draft)"/>
          <xsd:enumeration value="Checklist"/>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Text" ma:index="37" nillable="true" ma:displayName="Info" ma:format="Dropdown" ma:indexed="true" ma:internalName="Text">
      <xsd:simpleType>
        <xsd:restriction base="dms:Text">
          <xsd:maxLength value="255"/>
        </xsd:restrictio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b0f0bfb-402e-43e8-a7b6-a12e0f55745b}" ma:internalName="TaxCatchAll" ma:showField="CatchAllData" ma:web="d5edefc9-9b65-4e26-a13e-80d0fe37f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04BED-FF29-4C77-A2C9-C8DBCEC446BD}">
  <ds:schemaRefs>
    <ds:schemaRef ds:uri="http://schemas.microsoft.com/office/2006/metadata/properties"/>
    <ds:schemaRef ds:uri="http://schemas.microsoft.com/office/infopath/2007/PartnerControls"/>
    <ds:schemaRef ds:uri="5ce0f2b5-5be5-4508-bce9-d7011ece0659"/>
    <ds:schemaRef ds:uri="5489f84b-96a7-46f9-ad1c-bdb3ea5733b9"/>
    <ds:schemaRef ds:uri="d5edefc9-9b65-4e26-a13e-80d0fe37f888"/>
  </ds:schemaRefs>
</ds:datastoreItem>
</file>

<file path=customXml/itemProps2.xml><?xml version="1.0" encoding="utf-8"?>
<ds:datastoreItem xmlns:ds="http://schemas.openxmlformats.org/officeDocument/2006/customXml" ds:itemID="{60439C66-9861-48D1-85C1-8EDD55D5858C}">
  <ds:schemaRefs>
    <ds:schemaRef ds:uri="http://schemas.openxmlformats.org/officeDocument/2006/bibliography"/>
  </ds:schemaRefs>
</ds:datastoreItem>
</file>

<file path=customXml/itemProps3.xml><?xml version="1.0" encoding="utf-8"?>
<ds:datastoreItem xmlns:ds="http://schemas.openxmlformats.org/officeDocument/2006/customXml" ds:itemID="{79286F0C-632F-4172-B5C9-422523D8A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defc9-9b65-4e26-a13e-80d0fe37f888"/>
    <ds:schemaRef ds:uri="5489f84b-96a7-46f9-ad1c-bdb3ea5733b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31504-940F-4015-BD5F-8C365108F2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32</Pages>
  <Words>7738</Words>
  <Characters>49201</Characters>
  <Application>Microsoft Office Word</Application>
  <DocSecurity>0</DocSecurity>
  <Lines>1510</Lines>
  <Paragraphs>694</Paragraphs>
  <ScaleCrop>false</ScaleCrop>
  <HeadingPairs>
    <vt:vector size="2" baseType="variant">
      <vt:variant>
        <vt:lpstr>Title</vt:lpstr>
      </vt:variant>
      <vt:variant>
        <vt:i4>1</vt:i4>
      </vt:variant>
    </vt:vector>
  </HeadingPairs>
  <TitlesOfParts>
    <vt:vector size="1" baseType="lpstr">
      <vt:lpstr>SCV SCoping Proposal 2 - targeted high throughput approaches to theatre list management</vt:lpstr>
    </vt:vector>
  </TitlesOfParts>
  <Manager/>
  <Company>Safer Care Victoria</Company>
  <LinksUpToDate>false</LinksUpToDate>
  <CharactersWithSpaces>56885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SCV SCoping Proposal 2 - targeted high throughput approaches to theatre list management</dc:title>
  <dc:subject/>
  <dc:creator>Safer Care Victoria</dc:creator>
  <cp:keywords/>
  <cp:lastModifiedBy>Tyler McPherson (Health)</cp:lastModifiedBy>
  <cp:revision>4</cp:revision>
  <cp:lastPrinted>2023-03-29T04:12:00Z</cp:lastPrinted>
  <dcterms:created xsi:type="dcterms:W3CDTF">2024-02-12T04:35:00Z</dcterms:created>
  <dcterms:modified xsi:type="dcterms:W3CDTF">2024-02-14T23:56:00Z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0x01010014223152084DAF4F85234B35C875B29C</vt:lpwstr>
  </property>
  <property fmtid="{D5CDD505-2E9C-101B-9397-08002B2CF9AE}" pid="4" name="MediaServiceImageTags">
    <vt:lpwstr/>
  </property>
  <property fmtid="{D5CDD505-2E9C-101B-9397-08002B2CF9AE}" pid="5" name="MSIP_Label_43e64453-338c-4f93-8a4d-0039a0a41f2a_Enabled">
    <vt:lpwstr>true</vt:lpwstr>
  </property>
  <property fmtid="{D5CDD505-2E9C-101B-9397-08002B2CF9AE}" pid="6" name="MSIP_Label_43e64453-338c-4f93-8a4d-0039a0a41f2a_SetDate">
    <vt:lpwstr>2024-02-08T04:06:34Z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0923bed9-b025-4e68-8a4d-a8954c3487de</vt:lpwstr>
  </property>
  <property fmtid="{D5CDD505-2E9C-101B-9397-08002B2CF9AE}" pid="11" name="MSIP_Label_43e64453-338c-4f93-8a4d-0039a0a41f2a_ContentBits">
    <vt:lpwstr>2</vt:lpwstr>
  </property>
  <property fmtid="{D5CDD505-2E9C-101B-9397-08002B2CF9AE}" pid="12" name="GrammarlyDocumentId">
    <vt:lpwstr>e56eb2bbc845150e350640ee8339d64ffc57a27e5fa0f970bc02035246612e76</vt:lpwstr>
  </property>
</Properties>
</file>