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3C396B">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ED641B">
        <w:tc>
          <w:tcPr>
            <w:tcW w:w="10348" w:type="dxa"/>
          </w:tcPr>
          <w:p w14:paraId="5A5A3B19" w14:textId="2B93B59E" w:rsidR="003B5733" w:rsidRPr="00A1389F" w:rsidRDefault="00886938" w:rsidP="005F44C0">
            <w:pPr>
              <w:pStyle w:val="Documentsubtitle"/>
            </w:pPr>
            <w:r>
              <w:t xml:space="preserve">Issue </w:t>
            </w:r>
            <w:r w:rsidR="001360A8">
              <w:t>1</w:t>
            </w:r>
            <w:r w:rsidR="00F7786B">
              <w:t>8</w:t>
            </w:r>
            <w:r>
              <w:t xml:space="preserve"> –</w:t>
            </w:r>
            <w:r w:rsidR="001C7DF7">
              <w:t xml:space="preserve"> </w:t>
            </w:r>
            <w:r w:rsidR="00F7786B">
              <w:t>May</w:t>
            </w:r>
            <w:r w:rsidR="000C4276">
              <w:t xml:space="preserve"> 2024</w:t>
            </w:r>
          </w:p>
        </w:tc>
      </w:tr>
      <w:tr w:rsidR="003B5733" w14:paraId="477E2524" w14:textId="77777777" w:rsidTr="00ED641B">
        <w:tc>
          <w:tcPr>
            <w:tcW w:w="10348" w:type="dxa"/>
          </w:tcPr>
          <w:p w14:paraId="7EE8E3F5" w14:textId="52CA47C8" w:rsidR="003B5733" w:rsidRPr="001E5058" w:rsidRDefault="00D9687F" w:rsidP="001E5058">
            <w:pPr>
              <w:pStyle w:val="Bannermarking"/>
            </w:pPr>
            <w:fldSimple w:instr="FILLIN  &quot;Type the protective marking&quot; \d OFFICIAL \o  \* MERGEFORMAT">
              <w:r w:rsidR="006B55FB">
                <w:t>OFFICIAL</w:t>
              </w:r>
            </w:fldSimple>
          </w:p>
        </w:tc>
      </w:tr>
    </w:tbl>
    <w:p w14:paraId="4D63A8B9" w14:textId="77777777" w:rsidR="00580394" w:rsidRPr="00234D63" w:rsidRDefault="00580394" w:rsidP="00234D63">
      <w:pPr>
        <w:pStyle w:val="Body"/>
        <w:sectPr w:rsidR="00580394" w:rsidRPr="00234D63" w:rsidSect="003C396B">
          <w:headerReference w:type="default" r:id="rId15"/>
          <w:type w:val="continuous"/>
          <w:pgSz w:w="11906" w:h="16838" w:code="9"/>
          <w:pgMar w:top="1418" w:right="851" w:bottom="1418" w:left="851" w:header="851" w:footer="851" w:gutter="0"/>
          <w:cols w:space="340"/>
          <w:titlePg/>
          <w:docGrid w:linePitch="360"/>
        </w:sectPr>
      </w:pPr>
    </w:p>
    <w:p w14:paraId="034CA876" w14:textId="06411E5F" w:rsidR="0050221C" w:rsidRPr="00234D63" w:rsidRDefault="0050221C" w:rsidP="00234D63">
      <w:pPr>
        <w:pStyle w:val="Body"/>
      </w:pPr>
      <w:r w:rsidRPr="00234D63">
        <w:t xml:space="preserve">Welcome to the Blood Matters newsletter for Scientists. It </w:t>
      </w:r>
      <w:r w:rsidR="00E26DCE">
        <w:t>is</w:t>
      </w:r>
      <w:r w:rsidR="00BC39C7" w:rsidRPr="00234D63">
        <w:t xml:space="preserve"> distributed throughout the year to share information that may be helpful to you, and to let you know of upcoming activities which may be of interest. </w:t>
      </w:r>
    </w:p>
    <w:p w14:paraId="2EE775E2" w14:textId="3C7430B1" w:rsidR="008770B1" w:rsidRDefault="008770B1" w:rsidP="00633B21">
      <w:pPr>
        <w:pStyle w:val="Heading2"/>
        <w:rPr>
          <w:noProof/>
          <w:lang w:eastAsia="en-AU"/>
        </w:rPr>
      </w:pPr>
      <w:r>
        <w:rPr>
          <w:noProof/>
          <w:lang w:eastAsia="en-AU"/>
        </w:rPr>
        <w:t>Blood Matters online events</w:t>
      </w:r>
      <w:r w:rsidR="005206B7">
        <w:rPr>
          <w:noProof/>
          <w:lang w:eastAsia="en-AU"/>
        </w:rPr>
        <w:t xml:space="preserve"> </w:t>
      </w:r>
      <w:r w:rsidR="003050B2">
        <w:rPr>
          <w:noProof/>
          <w:lang w:eastAsia="en-AU"/>
        </w:rPr>
        <w:t>202</w:t>
      </w:r>
      <w:r w:rsidR="00054EE3">
        <w:rPr>
          <w:noProof/>
          <w:lang w:eastAsia="en-AU"/>
        </w:rPr>
        <w:t>4</w:t>
      </w:r>
    </w:p>
    <w:p w14:paraId="4481612B" w14:textId="6D43EF93" w:rsidR="00134D5E" w:rsidRDefault="005206B7" w:rsidP="00497400">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w:t>
      </w:r>
    </w:p>
    <w:p w14:paraId="225BDB59" w14:textId="7CA84D78" w:rsidR="009E297C" w:rsidRDefault="009E297C" w:rsidP="00497400">
      <w:pPr>
        <w:pStyle w:val="Body"/>
      </w:pPr>
      <w:r>
        <w:t>Information will be sent as soon as we have another virtual education event confirmed.</w:t>
      </w:r>
    </w:p>
    <w:p w14:paraId="3E89C323" w14:textId="40D8C187" w:rsidR="00DD7921" w:rsidRDefault="00DD7921" w:rsidP="00DD7921">
      <w:pPr>
        <w:pStyle w:val="Heading2"/>
      </w:pPr>
      <w:r>
        <w:t>Lifeblood Shipping Configuration changes</w:t>
      </w:r>
    </w:p>
    <w:p w14:paraId="5010CEAD" w14:textId="3236D406" w:rsidR="00DD7921" w:rsidRDefault="009E297C" w:rsidP="00F7786B">
      <w:pPr>
        <w:pStyle w:val="Body"/>
      </w:pPr>
      <w:r>
        <w:t xml:space="preserve">Lifeblood documentation for the receipt and use of Lifeblood shippers has been updated and the new version is available on the </w:t>
      </w:r>
      <w:hyperlink r:id="rId16" w:history="1">
        <w:r w:rsidR="00483375" w:rsidRPr="00483375">
          <w:rPr>
            <w:rStyle w:val="Hyperlink"/>
          </w:rPr>
          <w:t>Lifeblood website</w:t>
        </w:r>
      </w:hyperlink>
      <w:r w:rsidR="00483375" w:rsidRPr="00483375">
        <w:t xml:space="preserve"> &lt;</w:t>
      </w:r>
      <w:r w:rsidR="00483375" w:rsidRPr="00483375">
        <w:t>https://www.lifeblood.com.au/health-professionals/products/storage-and-handling/transport-of-blood</w:t>
      </w:r>
      <w:r w:rsidR="00483375" w:rsidRPr="00483375">
        <w:t>&gt;.</w:t>
      </w:r>
    </w:p>
    <w:p w14:paraId="7462A3B2" w14:textId="534DFA40" w:rsidR="009E297C" w:rsidRDefault="009E297C" w:rsidP="00F7786B">
      <w:pPr>
        <w:pStyle w:val="Body"/>
      </w:pPr>
      <w:r>
        <w:t>Formatting has been updated throughout the document, and there are two changes to content:</w:t>
      </w:r>
    </w:p>
    <w:p w14:paraId="1815CAFE" w14:textId="57CE922D" w:rsidR="009E297C" w:rsidRPr="005D3A45" w:rsidRDefault="009E297C" w:rsidP="009E297C">
      <w:pPr>
        <w:pStyle w:val="Body"/>
        <w:numPr>
          <w:ilvl w:val="0"/>
          <w:numId w:val="30"/>
        </w:numPr>
        <w:rPr>
          <w:b/>
          <w:bCs/>
        </w:rPr>
      </w:pPr>
      <w:r w:rsidRPr="005D3A45">
        <w:rPr>
          <w:b/>
          <w:bCs/>
        </w:rPr>
        <w:t>Escalation of red cell and platelet shippers in transit for more than 24 hours</w:t>
      </w:r>
    </w:p>
    <w:p w14:paraId="5BAB0338" w14:textId="7BA8DBD3" w:rsidR="009E297C" w:rsidRDefault="009E297C" w:rsidP="009E297C">
      <w:pPr>
        <w:pStyle w:val="Body"/>
        <w:ind w:left="720"/>
      </w:pPr>
      <w:r>
        <w:t>Clarifying direction has been added for escalation to Lifeblood of any platelet or red cell shipper that has been in transit for longer than 24 hours – irrespective of whether there is a temperature alarm.</w:t>
      </w:r>
    </w:p>
    <w:p w14:paraId="404ADA08" w14:textId="701A29D9" w:rsidR="009E297C" w:rsidRPr="005D3A45" w:rsidRDefault="009E297C" w:rsidP="009E297C">
      <w:pPr>
        <w:pStyle w:val="Body"/>
        <w:numPr>
          <w:ilvl w:val="0"/>
          <w:numId w:val="30"/>
        </w:numPr>
        <w:rPr>
          <w:b/>
          <w:bCs/>
        </w:rPr>
      </w:pPr>
      <w:r w:rsidRPr="005D3A45">
        <w:rPr>
          <w:b/>
          <w:bCs/>
        </w:rPr>
        <w:t>P2 shipper variation for platelet transport on difficult regional routes</w:t>
      </w:r>
    </w:p>
    <w:p w14:paraId="24677829" w14:textId="73B522E0" w:rsidR="009E297C" w:rsidRDefault="009E297C" w:rsidP="009E297C">
      <w:pPr>
        <w:pStyle w:val="Body"/>
        <w:ind w:left="720"/>
      </w:pPr>
      <w:r>
        <w:t>A “Note” has been added to the P2 platelet shipper configuration section stating that regional customers may receive P2 platelet transport shippers packed inside a CoolPac45 shipper to improve temperature stability.</w:t>
      </w:r>
    </w:p>
    <w:p w14:paraId="53479CB8" w14:textId="6BDEDB18" w:rsidR="009E297C" w:rsidRDefault="009E297C" w:rsidP="005D3A45">
      <w:pPr>
        <w:pStyle w:val="Heading3"/>
      </w:pPr>
      <w:r>
        <w:t>For regional customers – P2 platelet shipper configuration variation</w:t>
      </w:r>
    </w:p>
    <w:p w14:paraId="03AFEEA9" w14:textId="4257B508" w:rsidR="009E297C" w:rsidRPr="005D3A45" w:rsidRDefault="009E297C" w:rsidP="009E297C">
      <w:pPr>
        <w:pStyle w:val="Body"/>
        <w:rPr>
          <w:b/>
          <w:bCs/>
        </w:rPr>
      </w:pPr>
      <w:r>
        <w:t>Between May – September (inclusive), regional customers may receive platelets in P2 shippers packed inside a CoolPac45 shipper. This additional insulating layer assist</w:t>
      </w:r>
      <w:r w:rsidR="005D3A45">
        <w:t>s</w:t>
      </w:r>
      <w:r>
        <w:t xml:space="preserve"> with temperature stability and reduce</w:t>
      </w:r>
      <w:r w:rsidR="005D3A45">
        <w:t>s</w:t>
      </w:r>
      <w:r>
        <w:t xml:space="preserve"> temperature excursions in transit. </w:t>
      </w:r>
      <w:r w:rsidRPr="00E36A4C">
        <w:t>Please return CoolPac45 and blue securing straps to your local Lifeblood Order Fulfilment as soon as possible.</w:t>
      </w:r>
    </w:p>
    <w:p w14:paraId="0D59A2FB" w14:textId="5D80B149" w:rsidR="009E297C" w:rsidRPr="00E36A4C" w:rsidRDefault="005D3A45" w:rsidP="009E297C">
      <w:pPr>
        <w:pStyle w:val="Body"/>
        <w:rPr>
          <w:b/>
          <w:bCs/>
        </w:rPr>
      </w:pPr>
      <w:r w:rsidRPr="00E36A4C">
        <w:rPr>
          <w:b/>
          <w:bCs/>
        </w:rPr>
        <w:t>P</w:t>
      </w:r>
      <w:r w:rsidR="009E297C" w:rsidRPr="00E36A4C">
        <w:rPr>
          <w:b/>
          <w:bCs/>
        </w:rPr>
        <w:t>lease replace previous versions</w:t>
      </w:r>
      <w:r w:rsidR="00E36A4C">
        <w:rPr>
          <w:b/>
          <w:bCs/>
        </w:rPr>
        <w:t xml:space="preserve"> of the documents</w:t>
      </w:r>
      <w:r w:rsidR="009E297C" w:rsidRPr="00E36A4C">
        <w:rPr>
          <w:b/>
          <w:bCs/>
        </w:rPr>
        <w:t xml:space="preserve"> and share the updated configurations </w:t>
      </w:r>
      <w:r w:rsidRPr="00E36A4C">
        <w:rPr>
          <w:b/>
          <w:bCs/>
        </w:rPr>
        <w:t>to</w:t>
      </w:r>
      <w:r w:rsidR="009E297C" w:rsidRPr="00E36A4C">
        <w:rPr>
          <w:b/>
          <w:bCs/>
        </w:rPr>
        <w:t xml:space="preserve"> relevant </w:t>
      </w:r>
      <w:r w:rsidRPr="00E36A4C">
        <w:rPr>
          <w:b/>
          <w:bCs/>
        </w:rPr>
        <w:t xml:space="preserve">departments </w:t>
      </w:r>
      <w:r w:rsidR="009E297C" w:rsidRPr="00E36A4C">
        <w:rPr>
          <w:b/>
          <w:bCs/>
        </w:rPr>
        <w:t xml:space="preserve">within your organisation. </w:t>
      </w:r>
    </w:p>
    <w:p w14:paraId="0514EEE5" w14:textId="343A708D" w:rsidR="009E297C" w:rsidRDefault="009E297C" w:rsidP="009E297C">
      <w:pPr>
        <w:pStyle w:val="Body"/>
      </w:pPr>
      <w:r>
        <w:t xml:space="preserve">No changes have been made to the R3 shipping configuration, </w:t>
      </w:r>
      <w:r w:rsidR="005D3A45">
        <w:t>therefore</w:t>
      </w:r>
      <w:r>
        <w:t xml:space="preserve"> the current Ambulance Victoria packing instructions remain valid.</w:t>
      </w:r>
    </w:p>
    <w:p w14:paraId="64739808" w14:textId="781C37C4" w:rsidR="00DD7921" w:rsidRDefault="00E36A4C" w:rsidP="00DD7921">
      <w:pPr>
        <w:pStyle w:val="Heading2"/>
      </w:pPr>
      <w:r>
        <w:t>Prothrombin complex concentrate (PCC) transition</w:t>
      </w:r>
    </w:p>
    <w:p w14:paraId="4B328D87" w14:textId="0263E36D" w:rsidR="009F2CCB" w:rsidRDefault="00B6710C" w:rsidP="009F2CCB">
      <w:pPr>
        <w:pStyle w:val="Body"/>
      </w:pPr>
      <w:r>
        <w:t>P</w:t>
      </w:r>
      <w:r w:rsidR="009F2CCB">
        <w:t>rothrombinex</w:t>
      </w:r>
      <w:r>
        <w:t>-VF</w:t>
      </w:r>
      <w:r w:rsidR="00E36A4C">
        <w:t xml:space="preserve"> will transition</w:t>
      </w:r>
      <w:r>
        <w:t xml:space="preserve"> to B</w:t>
      </w:r>
      <w:r w:rsidR="005D3A45">
        <w:t>erlp</w:t>
      </w:r>
      <w:r>
        <w:t xml:space="preserve">lex P/N from </w:t>
      </w:r>
      <w:r w:rsidR="00E36A4C">
        <w:t>mid-</w:t>
      </w:r>
      <w:r>
        <w:t>June 2024</w:t>
      </w:r>
      <w:r w:rsidR="00E36A4C">
        <w:t>, as each state/territory depletes their inventory of P</w:t>
      </w:r>
      <w:r w:rsidR="009F2CCB">
        <w:t>rothrombinex</w:t>
      </w:r>
      <w:r w:rsidR="00E36A4C">
        <w:t>-VF</w:t>
      </w:r>
      <w:r>
        <w:t>.</w:t>
      </w:r>
      <w:r w:rsidR="009F2CCB">
        <w:t xml:space="preserve"> </w:t>
      </w:r>
    </w:p>
    <w:p w14:paraId="6C12B939" w14:textId="3FA7C902" w:rsidR="009F2CCB" w:rsidRDefault="009F2CCB" w:rsidP="00F7786B">
      <w:pPr>
        <w:pStyle w:val="Body"/>
      </w:pPr>
      <w:r>
        <w:lastRenderedPageBreak/>
        <w:t>Please continue to place orders for Prothrombinex-VF until you are notified of the transition in our region.</w:t>
      </w:r>
    </w:p>
    <w:p w14:paraId="06218CD1" w14:textId="2558A024" w:rsidR="00B6710C" w:rsidRDefault="009F2CCB" w:rsidP="00F7786B">
      <w:pPr>
        <w:pStyle w:val="Body"/>
      </w:pPr>
      <w:r>
        <w:t>You will also receive notification via BloodNet when the transition has occurred. Most states/territories are expected to have transitioned by the end of July.</w:t>
      </w:r>
    </w:p>
    <w:p w14:paraId="3D114906" w14:textId="0D74E68E" w:rsidR="009F2CCB" w:rsidRDefault="009F2CCB" w:rsidP="009F2CCB">
      <w:pPr>
        <w:pStyle w:val="Body"/>
      </w:pPr>
      <w:r>
        <w:t xml:space="preserve">This is </w:t>
      </w:r>
      <w:r w:rsidR="00D301A6">
        <w:t xml:space="preserve">a two-phase transition, beginning with </w:t>
      </w:r>
      <w:r>
        <w:t>an initial short-term transition to the imported Beriplex P/N (manufactured from plasma collected overseas). In late 2024/early 2025 Beriplex P/N will then transition to</w:t>
      </w:r>
      <w:r w:rsidR="00C934CF">
        <w:t xml:space="preserve"> Beriplex AU, manufactured from</w:t>
      </w:r>
      <w:r>
        <w:t xml:space="preserve"> Australia</w:t>
      </w:r>
      <w:r w:rsidR="00C934CF">
        <w:t>n donated plasma.</w:t>
      </w:r>
    </w:p>
    <w:p w14:paraId="76CC9A01" w14:textId="577B9506" w:rsidR="00CF6D93" w:rsidRDefault="00CF6D93" w:rsidP="00F7786B">
      <w:pPr>
        <w:pStyle w:val="Body"/>
      </w:pPr>
      <w:r>
        <w:rPr>
          <w:noProof/>
        </w:rPr>
        <w:drawing>
          <wp:inline distT="0" distB="0" distL="0" distR="0" wp14:anchorId="3B10DA93" wp14:editId="2AA3715C">
            <wp:extent cx="6219825" cy="2226205"/>
            <wp:effectExtent l="19050" t="19050" r="9525" b="22225"/>
            <wp:docPr id="183231916" name="Picture 1" descr="Image depicting the CSL prothrombin complex concentrate transitions. Prothrombinex-VF will be available until mid 2024, then transitioning to Beriplex P/N from mid 2024 and then to Beriplex AU from late 2024/earl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1916" name="Picture 1" descr="Image depicting the CSL prothrombin complex concentrate transitions. Prothrombinex-VF will be available until mid 2024, then transitioning to Beriplex P/N from mid 2024 and then to Beriplex AU from late 2024/early 2025."/>
                    <pic:cNvPicPr/>
                  </pic:nvPicPr>
                  <pic:blipFill>
                    <a:blip r:embed="rId17"/>
                    <a:stretch>
                      <a:fillRect/>
                    </a:stretch>
                  </pic:blipFill>
                  <pic:spPr>
                    <a:xfrm>
                      <a:off x="0" y="0"/>
                      <a:ext cx="6232772" cy="2230839"/>
                    </a:xfrm>
                    <a:prstGeom prst="rect">
                      <a:avLst/>
                    </a:prstGeom>
                    <a:ln>
                      <a:solidFill>
                        <a:schemeClr val="tx1"/>
                      </a:solidFill>
                    </a:ln>
                  </pic:spPr>
                </pic:pic>
              </a:graphicData>
            </a:graphic>
          </wp:inline>
        </w:drawing>
      </w:r>
    </w:p>
    <w:p w14:paraId="2DCB0ED8" w14:textId="7617C7CF" w:rsidR="00E36A4C" w:rsidRPr="00A54750" w:rsidRDefault="00F32B41" w:rsidP="00F7786B">
      <w:pPr>
        <w:pStyle w:val="Body"/>
      </w:pPr>
      <w:r>
        <w:t xml:space="preserve">Further information on the transition and what you need to do to prepare can be </w:t>
      </w:r>
      <w:hyperlink r:id="rId18" w:history="1">
        <w:r w:rsidRPr="00A54750">
          <w:rPr>
            <w:rStyle w:val="Hyperlink"/>
          </w:rPr>
          <w:t>downloa</w:t>
        </w:r>
        <w:r w:rsidRPr="00A54750">
          <w:rPr>
            <w:rStyle w:val="Hyperlink"/>
          </w:rPr>
          <w:t>d</w:t>
        </w:r>
        <w:r w:rsidRPr="00A54750">
          <w:rPr>
            <w:rStyle w:val="Hyperlink"/>
          </w:rPr>
          <w:t>ed from the NBA</w:t>
        </w:r>
      </w:hyperlink>
      <w:r w:rsidR="00A54750">
        <w:rPr>
          <w:rStyle w:val="Hyperlink"/>
        </w:rPr>
        <w:t xml:space="preserve"> </w:t>
      </w:r>
      <w:r w:rsidR="00A54750" w:rsidRPr="00A54750">
        <w:rPr>
          <w:rStyle w:val="Hyperlink"/>
          <w:color w:val="auto"/>
          <w:u w:val="none"/>
        </w:rPr>
        <w:t>&lt;</w:t>
      </w:r>
      <w:r w:rsidR="00A54750" w:rsidRPr="00A54750">
        <w:rPr>
          <w:rStyle w:val="Hyperlink"/>
          <w:color w:val="auto"/>
          <w:u w:val="none"/>
        </w:rPr>
        <w:t>https://www.blood.gov.au/transition-australias-domestic-plasma-products-0</w:t>
      </w:r>
      <w:r w:rsidR="00A54750" w:rsidRPr="00A54750">
        <w:rPr>
          <w:rStyle w:val="Hyperlink"/>
          <w:color w:val="auto"/>
          <w:u w:val="none"/>
        </w:rPr>
        <w:t>&gt;</w:t>
      </w:r>
      <w:r w:rsidRPr="00A54750">
        <w:t>.</w:t>
      </w:r>
    </w:p>
    <w:p w14:paraId="18421D06" w14:textId="0C222439" w:rsidR="00F32B41" w:rsidRDefault="00F32B41" w:rsidP="005D3A45">
      <w:pPr>
        <w:pStyle w:val="Heading3"/>
      </w:pPr>
      <w:r>
        <w:t>Contacts</w:t>
      </w:r>
    </w:p>
    <w:p w14:paraId="0FBF1916" w14:textId="1229DA33" w:rsidR="00F32B41" w:rsidRDefault="00F32B41" w:rsidP="00F7786B">
      <w:pPr>
        <w:pStyle w:val="Body"/>
        <w:rPr>
          <w:rFonts w:eastAsia="Times New Roman" w:cs="Arial"/>
          <w:color w:val="000000"/>
          <w:szCs w:val="21"/>
        </w:rPr>
      </w:pPr>
      <w:r>
        <w:t xml:space="preserve">Product and administration queries (including training and training material) and information on reporting adverse events to the manufacturer, CSL Behring on 1800 642 865 or email </w:t>
      </w:r>
      <w:hyperlink r:id="rId19" w:history="1">
        <w:r w:rsidRPr="00AA62FD">
          <w:rPr>
            <w:rStyle w:val="Hyperlink"/>
            <w:rFonts w:eastAsia="Times New Roman" w:cs="Arial"/>
            <w:szCs w:val="21"/>
          </w:rPr>
          <w:t>medicalinformation@cslbehring.com.au</w:t>
        </w:r>
      </w:hyperlink>
    </w:p>
    <w:p w14:paraId="307DB42F" w14:textId="2473030B" w:rsidR="00F32B41" w:rsidRDefault="00F32B41" w:rsidP="00F7786B">
      <w:pPr>
        <w:pStyle w:val="Body"/>
        <w:rPr>
          <w:rFonts w:eastAsia="Times New Roman" w:cs="Arial"/>
          <w:color w:val="000000"/>
          <w:szCs w:val="21"/>
        </w:rPr>
      </w:pPr>
      <w:r>
        <w:rPr>
          <w:rFonts w:eastAsia="Times New Roman" w:cs="Arial"/>
          <w:color w:val="000000"/>
          <w:szCs w:val="21"/>
        </w:rPr>
        <w:t xml:space="preserve">BloodNet, ABDR and general questions about the transition to NBA on 13 000 BLOOD (13 000 25663) or email </w:t>
      </w:r>
      <w:hyperlink r:id="rId20" w:history="1">
        <w:r>
          <w:rPr>
            <w:rStyle w:val="Hyperlink"/>
            <w:rFonts w:eastAsia="Times New Roman" w:cs="Arial"/>
            <w:szCs w:val="21"/>
          </w:rPr>
          <w:t>supply.management.plasma@blood.gov.au</w:t>
        </w:r>
      </w:hyperlink>
    </w:p>
    <w:p w14:paraId="539BC1C0" w14:textId="77777777" w:rsidR="009B5CC1" w:rsidRDefault="00F32B41" w:rsidP="00F7786B">
      <w:pPr>
        <w:pStyle w:val="Body"/>
        <w:rPr>
          <w:rFonts w:cs="Arial"/>
          <w:sz w:val="22"/>
          <w:szCs w:val="22"/>
          <w:shd w:val="clear" w:color="auto" w:fill="FFFFFF"/>
        </w:rPr>
      </w:pPr>
      <w:r>
        <w:rPr>
          <w:rFonts w:eastAsia="Times New Roman" w:cs="Arial"/>
          <w:color w:val="000000"/>
          <w:szCs w:val="21"/>
        </w:rPr>
        <w:t>General questions about product ordering to your local Lifeblood Customer Service team on</w:t>
      </w:r>
      <w:r w:rsidRPr="00F32B41">
        <w:rPr>
          <w:rFonts w:cs="Arial"/>
          <w:sz w:val="22"/>
          <w:szCs w:val="22"/>
          <w:shd w:val="clear" w:color="auto" w:fill="FFFFFF"/>
        </w:rPr>
        <w:t> 03 9694 0200</w:t>
      </w:r>
      <w:r>
        <w:rPr>
          <w:rFonts w:cs="Arial"/>
          <w:sz w:val="22"/>
          <w:szCs w:val="22"/>
          <w:shd w:val="clear" w:color="auto" w:fill="FFFFFF"/>
        </w:rPr>
        <w:t>.</w:t>
      </w:r>
    </w:p>
    <w:p w14:paraId="40297B63" w14:textId="7214342A" w:rsidR="009B5CC1" w:rsidRDefault="009B5CC1" w:rsidP="009447CB">
      <w:pPr>
        <w:pStyle w:val="Heading3"/>
        <w:rPr>
          <w:shd w:val="clear" w:color="auto" w:fill="FFFFFF"/>
        </w:rPr>
      </w:pPr>
      <w:r>
        <w:rPr>
          <w:shd w:val="clear" w:color="auto" w:fill="FFFFFF"/>
        </w:rPr>
        <w:t xml:space="preserve">Action </w:t>
      </w:r>
      <w:r w:rsidR="009F2CCB">
        <w:rPr>
          <w:shd w:val="clear" w:color="auto" w:fill="FFFFFF"/>
        </w:rPr>
        <w:t>items</w:t>
      </w:r>
    </w:p>
    <w:p w14:paraId="3C6ABEE6" w14:textId="10937BE1" w:rsidR="00F32B41" w:rsidRPr="009B5CC1" w:rsidRDefault="009B5CC1" w:rsidP="009447CB">
      <w:pPr>
        <w:pStyle w:val="Bullet1"/>
        <w:rPr>
          <w:rFonts w:eastAsia="Times New Roman"/>
          <w:color w:val="000000"/>
          <w:sz w:val="20"/>
        </w:rPr>
      </w:pPr>
      <w:r>
        <w:rPr>
          <w:shd w:val="clear" w:color="auto" w:fill="FFFFFF"/>
        </w:rPr>
        <w:t>Update your Laboratory Information Management Systems (LIS/LIMS) to enable you to receive B</w:t>
      </w:r>
      <w:r w:rsidR="009F2CCB">
        <w:rPr>
          <w:shd w:val="clear" w:color="auto" w:fill="FFFFFF"/>
        </w:rPr>
        <w:t>eriplex</w:t>
      </w:r>
      <w:r>
        <w:rPr>
          <w:shd w:val="clear" w:color="auto" w:fill="FFFFFF"/>
        </w:rPr>
        <w:t xml:space="preserve"> P/N (product codes and test barcodes</w:t>
      </w:r>
      <w:r w:rsidR="009F2CCB">
        <w:rPr>
          <w:shd w:val="clear" w:color="auto" w:fill="FFFFFF"/>
        </w:rPr>
        <w:t xml:space="preserve"> are</w:t>
      </w:r>
      <w:r>
        <w:rPr>
          <w:shd w:val="clear" w:color="auto" w:fill="FFFFFF"/>
        </w:rPr>
        <w:t xml:space="preserve"> attached to this email)</w:t>
      </w:r>
      <w:r w:rsidR="009F2CCB">
        <w:rPr>
          <w:shd w:val="clear" w:color="auto" w:fill="FFFFFF"/>
        </w:rPr>
        <w:t>.</w:t>
      </w:r>
      <w:r w:rsidR="00F32B41" w:rsidRPr="00F32B41">
        <w:rPr>
          <w:shd w:val="clear" w:color="auto" w:fill="FFFFFF"/>
        </w:rPr>
        <w:t> </w:t>
      </w:r>
    </w:p>
    <w:p w14:paraId="271FBAEB" w14:textId="45366D48" w:rsidR="009B5CC1" w:rsidRPr="009B5CC1" w:rsidRDefault="009B5CC1" w:rsidP="009447CB">
      <w:pPr>
        <w:pStyle w:val="Bullet1"/>
        <w:rPr>
          <w:rFonts w:eastAsia="Times New Roman"/>
          <w:color w:val="000000"/>
          <w:sz w:val="20"/>
        </w:rPr>
      </w:pPr>
      <w:r>
        <w:rPr>
          <w:shd w:val="clear" w:color="auto" w:fill="FFFFFF"/>
        </w:rPr>
        <w:t>Update your laboratory and hospital policies and documents, and familiarise your teams with the changes in product, appearance, vial sizes, storage temperature and product administration.</w:t>
      </w:r>
    </w:p>
    <w:p w14:paraId="4C66C8DF" w14:textId="700CA87C" w:rsidR="009B5CC1" w:rsidRPr="00F32B41" w:rsidRDefault="009B5CC1" w:rsidP="009447CB">
      <w:pPr>
        <w:pStyle w:val="Bullet1"/>
        <w:rPr>
          <w:rFonts w:eastAsia="Times New Roman"/>
          <w:color w:val="000000"/>
          <w:sz w:val="20"/>
        </w:rPr>
      </w:pPr>
      <w:r>
        <w:rPr>
          <w:shd w:val="clear" w:color="auto" w:fill="FFFFFF"/>
        </w:rPr>
        <w:t>Share this information with relevant stakeholders within your organisation.</w:t>
      </w:r>
    </w:p>
    <w:p w14:paraId="24C83964" w14:textId="6CBD275D" w:rsidR="00DD7921" w:rsidRDefault="00DD7921" w:rsidP="00DD7921">
      <w:pPr>
        <w:pStyle w:val="Heading2"/>
      </w:pPr>
      <w:r>
        <w:t>BloodNet security updates</w:t>
      </w:r>
    </w:p>
    <w:p w14:paraId="1103C1D6" w14:textId="63C3B500" w:rsidR="00DD7921" w:rsidRDefault="00070447" w:rsidP="00F7786B">
      <w:pPr>
        <w:pStyle w:val="Body"/>
      </w:pPr>
      <w:r>
        <w:t xml:space="preserve">The National Blood Authority (NBA) will be enhancing the security of the Blood Sector Systems (BSS) in the coming months. The changes directly affecting laboratories </w:t>
      </w:r>
      <w:r w:rsidR="009F2CCB">
        <w:t>are listed below.</w:t>
      </w:r>
    </w:p>
    <w:p w14:paraId="4969F31B" w14:textId="77777777" w:rsidR="009F2CCB" w:rsidRDefault="00070447" w:rsidP="009447CB">
      <w:pPr>
        <w:pStyle w:val="Bullet1"/>
      </w:pPr>
      <w:r>
        <w:t xml:space="preserve">Multi Factor Authentication (MFA) will be implemented for all BloodPortal accounts to comply with the Australian Government security strategies and to mitigate cyber security incidents. This is expected to be implemented in late 2024. </w:t>
      </w:r>
    </w:p>
    <w:p w14:paraId="2AC791F4" w14:textId="018994C3" w:rsidR="00070447" w:rsidRDefault="00070447" w:rsidP="009447CB">
      <w:pPr>
        <w:pStyle w:val="Bullet1"/>
      </w:pPr>
      <w:r>
        <w:t>MFA will mean an authentication code</w:t>
      </w:r>
      <w:r w:rsidR="008F7180">
        <w:t xml:space="preserve"> will need to be entered</w:t>
      </w:r>
      <w:r>
        <w:t xml:space="preserve"> in addition to your Username and Password to log in to BloodPortal account</w:t>
      </w:r>
      <w:r w:rsidR="008F7180">
        <w:t>s</w:t>
      </w:r>
      <w:r>
        <w:t xml:space="preserve">. More information on MFA can be found at the </w:t>
      </w:r>
      <w:hyperlink r:id="rId21" w:history="1">
        <w:r w:rsidRPr="00070447">
          <w:rPr>
            <w:rStyle w:val="Hyperlink"/>
          </w:rPr>
          <w:t>Aust</w:t>
        </w:r>
        <w:r w:rsidRPr="00070447">
          <w:rPr>
            <w:rStyle w:val="Hyperlink"/>
          </w:rPr>
          <w:t>r</w:t>
        </w:r>
        <w:r w:rsidRPr="00070447">
          <w:rPr>
            <w:rStyle w:val="Hyperlink"/>
          </w:rPr>
          <w:t>alian Cyber Security Centre webpage</w:t>
        </w:r>
      </w:hyperlink>
      <w:r w:rsidR="00A54750">
        <w:rPr>
          <w:rStyle w:val="Hyperlink"/>
        </w:rPr>
        <w:t xml:space="preserve"> &lt;</w:t>
      </w:r>
      <w:r w:rsidR="00A54750" w:rsidRPr="00A54750">
        <w:rPr>
          <w:rStyle w:val="Hyperlink"/>
          <w:color w:val="auto"/>
          <w:u w:val="none"/>
        </w:rPr>
        <w:t>https://www.cyber.gov.au/protect-yourself/resources-protect-yourself/personal-security-guides/protect-yourself-multi-factor-authentication</w:t>
      </w:r>
      <w:r w:rsidR="00A54750">
        <w:rPr>
          <w:rStyle w:val="Hyperlink"/>
          <w:color w:val="auto"/>
          <w:u w:val="none"/>
        </w:rPr>
        <w:t>&gt;</w:t>
      </w:r>
      <w:r w:rsidRPr="00A54750">
        <w:t>.</w:t>
      </w:r>
    </w:p>
    <w:p w14:paraId="425A1C69" w14:textId="302A8805" w:rsidR="00070447" w:rsidRDefault="00070447" w:rsidP="009447CB">
      <w:pPr>
        <w:pStyle w:val="Heading3"/>
      </w:pPr>
      <w:r>
        <w:lastRenderedPageBreak/>
        <w:t>BloodPortal user account management</w:t>
      </w:r>
    </w:p>
    <w:p w14:paraId="202123AB" w14:textId="7258E55D" w:rsidR="00070447" w:rsidRPr="008F7180" w:rsidRDefault="00070447" w:rsidP="008F7180">
      <w:pPr>
        <w:pStyle w:val="Bullet1"/>
      </w:pPr>
      <w:r w:rsidRPr="008F7180">
        <w:t xml:space="preserve">BloodPortal accounts that have not been used or accessed for &gt;45 days will become inactivated. </w:t>
      </w:r>
    </w:p>
    <w:p w14:paraId="364147DE" w14:textId="0D474198" w:rsidR="00070447" w:rsidRPr="008F7180" w:rsidRDefault="00070447" w:rsidP="008F7180">
      <w:pPr>
        <w:pStyle w:val="Bullet1"/>
      </w:pPr>
      <w:r w:rsidRPr="008F7180">
        <w:t>BloodNet and BloodSTAR facility access which has not been used in &gt;45 days will become inactivated.</w:t>
      </w:r>
    </w:p>
    <w:p w14:paraId="428BB409" w14:textId="555A11CC" w:rsidR="00070447" w:rsidRDefault="00070447" w:rsidP="008F7180">
      <w:pPr>
        <w:pStyle w:val="Bullet1"/>
      </w:pPr>
      <w:r w:rsidRPr="008F7180">
        <w:t>‘Generic’</w:t>
      </w:r>
      <w:r>
        <w:t xml:space="preserve"> accounts which are not linked to any individual person but are being used by multiple users will become inactivated.</w:t>
      </w:r>
    </w:p>
    <w:p w14:paraId="7BA71B9B" w14:textId="6E8AC07B" w:rsidR="008F7180" w:rsidRDefault="00070447" w:rsidP="008F7180">
      <w:pPr>
        <w:pStyle w:val="Body"/>
      </w:pPr>
      <w:r>
        <w:t>Inactivated accounts can be reactivated via a user-initiated password reset within 12 months of the last login.</w:t>
      </w:r>
      <w:r w:rsidR="008F7180" w:rsidRPr="008F7180">
        <w:t xml:space="preserve"> </w:t>
      </w:r>
      <w:r w:rsidR="008F7180">
        <w:t>A notification will be sent to all users of the intent to inactivate a user account.</w:t>
      </w:r>
    </w:p>
    <w:p w14:paraId="48D68E49" w14:textId="607B0396" w:rsidR="00070447" w:rsidRDefault="00070447" w:rsidP="008F7180">
      <w:pPr>
        <w:pStyle w:val="Bullet1"/>
      </w:pPr>
      <w:r>
        <w:t>Accounts that have not been used in 12 months will be archived.</w:t>
      </w:r>
    </w:p>
    <w:p w14:paraId="58C35B4B" w14:textId="521C5222" w:rsidR="008F7180" w:rsidRDefault="00070447" w:rsidP="00D301A6">
      <w:pPr>
        <w:pStyle w:val="Body"/>
        <w:spacing w:before="120"/>
      </w:pPr>
      <w:r>
        <w:t xml:space="preserve">The Terms and Conditions will be amended to reflect these changes. </w:t>
      </w:r>
      <w:r w:rsidR="008F7180">
        <w:t xml:space="preserve">User support materials and resources will be updated to be more accessible to users, including </w:t>
      </w:r>
      <w:r w:rsidR="00D301A6">
        <w:t xml:space="preserve">BloodPortal </w:t>
      </w:r>
      <w:r w:rsidR="008F7180">
        <w:t xml:space="preserve">training </w:t>
      </w:r>
      <w:r w:rsidR="00D301A6">
        <w:t>and the</w:t>
      </w:r>
      <w:r w:rsidR="008F7180">
        <w:t xml:space="preserve"> NBA website.</w:t>
      </w:r>
    </w:p>
    <w:p w14:paraId="42CA6A11" w14:textId="15F41D3B" w:rsidR="00070447" w:rsidRDefault="00070447" w:rsidP="009447CB">
      <w:pPr>
        <w:pStyle w:val="Heading3"/>
      </w:pPr>
      <w:r>
        <w:t>Action items</w:t>
      </w:r>
    </w:p>
    <w:p w14:paraId="0CF29EDE" w14:textId="63E3842B" w:rsidR="00070447" w:rsidRDefault="00070447" w:rsidP="00E36A4C">
      <w:pPr>
        <w:pStyle w:val="Bullet1"/>
      </w:pPr>
      <w:r>
        <w:t>Review and update your user details before changes are implemented</w:t>
      </w:r>
      <w:r w:rsidR="00D301A6">
        <w:t xml:space="preserve"> (</w:t>
      </w:r>
      <w:r w:rsidR="00C934CF">
        <w:t xml:space="preserve">including </w:t>
      </w:r>
      <w:r>
        <w:t>security questions, phone number, mobile number and email</w:t>
      </w:r>
      <w:r w:rsidR="00D301A6">
        <w:t>)</w:t>
      </w:r>
      <w:r>
        <w:t>. This can be done through BloodPortal Account Management.</w:t>
      </w:r>
    </w:p>
    <w:p w14:paraId="584F3352" w14:textId="6836AAF7" w:rsidR="006F65C2" w:rsidRDefault="006F65C2" w:rsidP="00E36A4C">
      <w:pPr>
        <w:pStyle w:val="Bullet1"/>
      </w:pPr>
      <w:r>
        <w:t>Consideration of how the changes might impact the use of BloodNet, particularly where staff at your facility share accounts or use their access infrequently.</w:t>
      </w:r>
    </w:p>
    <w:p w14:paraId="66C8BC92" w14:textId="5FBD0C9C" w:rsidR="009300D9" w:rsidRDefault="009300D9" w:rsidP="00D301A6">
      <w:pPr>
        <w:pStyle w:val="Body"/>
        <w:spacing w:before="120"/>
      </w:pPr>
      <w:r>
        <w:t>Further information will be sent from NBA Blood Operations Centre</w:t>
      </w:r>
      <w:r w:rsidR="00E36A4C">
        <w:t xml:space="preserve"> </w:t>
      </w:r>
      <w:r w:rsidR="00D301A6">
        <w:t>later</w:t>
      </w:r>
      <w:r>
        <w:t>.</w:t>
      </w:r>
    </w:p>
    <w:p w14:paraId="5EF84AAD" w14:textId="654CA5F4" w:rsidR="00AF6EE6" w:rsidRPr="00DD7921" w:rsidRDefault="00AF6EE6" w:rsidP="00ED641B">
      <w:pPr>
        <w:pStyle w:val="Heading2"/>
        <w:rPr>
          <w:rFonts w:eastAsia="Times"/>
        </w:rPr>
      </w:pPr>
      <w:r w:rsidRPr="00DD7921">
        <w:rPr>
          <w:rFonts w:eastAsia="Times"/>
        </w:rPr>
        <w:t>2024 Blood Matters audit</w:t>
      </w:r>
    </w:p>
    <w:p w14:paraId="4C869271" w14:textId="7CCCCD5C" w:rsidR="00D30F4B" w:rsidRPr="00DD7921" w:rsidRDefault="00D30F4B" w:rsidP="00D30F4B">
      <w:pPr>
        <w:pStyle w:val="Body"/>
      </w:pPr>
      <w:r w:rsidRPr="00DD7921">
        <w:t xml:space="preserve">The 2024 Blood Matters audit </w:t>
      </w:r>
      <w:r w:rsidR="00DD7921" w:rsidRPr="00DD7921">
        <w:t>is</w:t>
      </w:r>
      <w:r w:rsidRPr="00DD7921">
        <w:t xml:space="preserve"> ‘</w:t>
      </w:r>
      <w:r w:rsidR="00DD7921">
        <w:rPr>
          <w:b/>
          <w:bCs/>
        </w:rPr>
        <w:t>The indications for the use of O RhD negative red blood cells.</w:t>
      </w:r>
      <w:r w:rsidRPr="00DD7921">
        <w:rPr>
          <w:b/>
          <w:bCs/>
        </w:rPr>
        <w:t>’</w:t>
      </w:r>
      <w:r w:rsidRPr="00DD7921">
        <w:t xml:space="preserve"> </w:t>
      </w:r>
    </w:p>
    <w:p w14:paraId="1DBF225D" w14:textId="5064C541" w:rsidR="00D30F4B" w:rsidRPr="00DD7921" w:rsidRDefault="00D30F4B" w:rsidP="00D30F4B">
      <w:pPr>
        <w:pStyle w:val="Body"/>
      </w:pPr>
      <w:r w:rsidRPr="00DD7921">
        <w:t xml:space="preserve">This audit will </w:t>
      </w:r>
      <w:r w:rsidR="009477B0" w:rsidRPr="00DD7921">
        <w:t>compare data collected in the</w:t>
      </w:r>
      <w:r w:rsidRPr="00DD7921">
        <w:t xml:space="preserve"> Blood Matters 2017 audit (report published in 2018), for health services to assess compliance or gaps in practice and help identify any ongoing challenges.</w:t>
      </w:r>
    </w:p>
    <w:p w14:paraId="29B7D8C1" w14:textId="222124CA" w:rsidR="001B31FC" w:rsidRPr="00DD7921" w:rsidRDefault="00B36404" w:rsidP="00AF6EE6">
      <w:pPr>
        <w:pStyle w:val="Body"/>
      </w:pPr>
      <w:r w:rsidRPr="00DD7921">
        <w:t>Health services</w:t>
      </w:r>
      <w:r w:rsidR="00204F78" w:rsidRPr="00DD7921">
        <w:t>/transfusion laboratories</w:t>
      </w:r>
      <w:r w:rsidRPr="00DD7921">
        <w:t xml:space="preserve"> </w:t>
      </w:r>
      <w:r w:rsidR="00DD7921" w:rsidRPr="00DD7921">
        <w:t xml:space="preserve">are </w:t>
      </w:r>
      <w:r w:rsidRPr="00DD7921">
        <w:t>required to enter the fate of</w:t>
      </w:r>
      <w:r w:rsidR="00D30F4B" w:rsidRPr="00DD7921">
        <w:t xml:space="preserve"> </w:t>
      </w:r>
      <w:r w:rsidR="00204F78" w:rsidRPr="00DD7921">
        <w:rPr>
          <w:b/>
          <w:bCs/>
        </w:rPr>
        <w:t>ALL</w:t>
      </w:r>
      <w:r w:rsidR="00204F78" w:rsidRPr="00DD7921">
        <w:t xml:space="preserve"> </w:t>
      </w:r>
      <w:r w:rsidR="00D30F4B" w:rsidRPr="00DD7921">
        <w:t xml:space="preserve">O RhD negative RBC </w:t>
      </w:r>
      <w:r w:rsidRPr="00DD7921">
        <w:t>received into inventory</w:t>
      </w:r>
      <w:r w:rsidR="00DD7921" w:rsidRPr="00DD7921">
        <w:t xml:space="preserve"> </w:t>
      </w:r>
      <w:r w:rsidRPr="00DD7921">
        <w:t xml:space="preserve">during </w:t>
      </w:r>
      <w:r w:rsidRPr="00DD7921">
        <w:rPr>
          <w:b/>
          <w:bCs/>
        </w:rPr>
        <w:t>March 2024</w:t>
      </w:r>
      <w:r w:rsidR="00D30F4B" w:rsidRPr="00DD7921">
        <w:t>.</w:t>
      </w:r>
      <w:r w:rsidRPr="00DD7921">
        <w:t xml:space="preserve"> The audit </w:t>
      </w:r>
      <w:r w:rsidR="00DD7921" w:rsidRPr="00DD7921">
        <w:t>is</w:t>
      </w:r>
      <w:r w:rsidRPr="00DD7921">
        <w:t xml:space="preserve"> open for data entry</w:t>
      </w:r>
      <w:r w:rsidR="00D30F4B" w:rsidRPr="00DD7921">
        <w:t xml:space="preserve"> from </w:t>
      </w:r>
      <w:r w:rsidR="001A498D" w:rsidRPr="00DD7921">
        <w:rPr>
          <w:b/>
          <w:bCs/>
        </w:rPr>
        <w:t>1</w:t>
      </w:r>
      <w:r w:rsidR="00DD7921" w:rsidRPr="00DD7921">
        <w:rPr>
          <w:b/>
          <w:bCs/>
        </w:rPr>
        <w:t>2</w:t>
      </w:r>
      <w:r w:rsidR="001A498D" w:rsidRPr="00DD7921">
        <w:rPr>
          <w:b/>
          <w:bCs/>
        </w:rPr>
        <w:t xml:space="preserve"> May – </w:t>
      </w:r>
      <w:r w:rsidR="00DD7921" w:rsidRPr="00DD7921">
        <w:rPr>
          <w:b/>
          <w:bCs/>
        </w:rPr>
        <w:t>2</w:t>
      </w:r>
      <w:r w:rsidR="00D9687F">
        <w:rPr>
          <w:b/>
          <w:bCs/>
        </w:rPr>
        <w:t>8</w:t>
      </w:r>
      <w:r w:rsidR="001A498D" w:rsidRPr="00DD7921">
        <w:rPr>
          <w:b/>
          <w:bCs/>
        </w:rPr>
        <w:t xml:space="preserve"> June 2024</w:t>
      </w:r>
      <w:r w:rsidRPr="00DD7921">
        <w:t>.</w:t>
      </w:r>
      <w:r w:rsidR="001A498D" w:rsidRPr="00DD7921">
        <w:t xml:space="preserve"> </w:t>
      </w:r>
    </w:p>
    <w:p w14:paraId="49002AD4" w14:textId="77777777" w:rsidR="00D301A6" w:rsidRDefault="00DD7921" w:rsidP="00AF6EE6">
      <w:pPr>
        <w:pStyle w:val="Body"/>
      </w:pPr>
      <w:r w:rsidRPr="00DD7921">
        <w:t>A</w:t>
      </w:r>
      <w:r w:rsidR="002A45B4" w:rsidRPr="00DD7921">
        <w:t>ll</w:t>
      </w:r>
      <w:r w:rsidR="00204F78" w:rsidRPr="00DD7921">
        <w:t xml:space="preserve"> Victorian</w:t>
      </w:r>
      <w:r w:rsidR="002A45B4" w:rsidRPr="00DD7921">
        <w:t xml:space="preserve"> transfusion services/blood banks (AHPs) </w:t>
      </w:r>
      <w:r>
        <w:t xml:space="preserve">have been supplied </w:t>
      </w:r>
      <w:r w:rsidR="002A45B4" w:rsidRPr="00DD7921">
        <w:t xml:space="preserve">with a </w:t>
      </w:r>
      <w:r w:rsidR="001B31FC" w:rsidRPr="00DD7921">
        <w:t>list of O RhD negative RBC</w:t>
      </w:r>
      <w:r w:rsidR="002A45B4" w:rsidRPr="00DD7921">
        <w:t xml:space="preserve"> which were received (issued by Lifeblood and transferred </w:t>
      </w:r>
      <w:r w:rsidR="00D301A6">
        <w:t xml:space="preserve">in </w:t>
      </w:r>
      <w:r w:rsidR="002A45B4" w:rsidRPr="00DD7921">
        <w:t xml:space="preserve">from other AHPs), discarded and recalled </w:t>
      </w:r>
      <w:r w:rsidR="00567787" w:rsidRPr="00DD7921">
        <w:t>(</w:t>
      </w:r>
      <w:r w:rsidR="00C121A2" w:rsidRPr="00DD7921">
        <w:t xml:space="preserve">by </w:t>
      </w:r>
      <w:r w:rsidR="00567787" w:rsidRPr="006F65C2">
        <w:t xml:space="preserve">Lifeblood) </w:t>
      </w:r>
      <w:r w:rsidR="001B31FC" w:rsidRPr="006F65C2">
        <w:t>during the audit month (March</w:t>
      </w:r>
      <w:r w:rsidR="002A45B4" w:rsidRPr="006F65C2">
        <w:t xml:space="preserve"> 2024</w:t>
      </w:r>
      <w:r w:rsidR="001B31FC" w:rsidRPr="006F65C2">
        <w:t xml:space="preserve">). </w:t>
      </w:r>
    </w:p>
    <w:p w14:paraId="74843931" w14:textId="08D95727" w:rsidR="002A45B4" w:rsidRPr="00DD7921" w:rsidRDefault="006C7E6F" w:rsidP="00AF6EE6">
      <w:pPr>
        <w:pStyle w:val="Body"/>
      </w:pPr>
      <w:r w:rsidRPr="006F65C2">
        <w:rPr>
          <w:i/>
          <w:iCs/>
        </w:rPr>
        <w:t xml:space="preserve">Some O RhD negative RBC </w:t>
      </w:r>
      <w:r w:rsidR="00D301A6" w:rsidRPr="006F65C2">
        <w:rPr>
          <w:i/>
          <w:iCs/>
        </w:rPr>
        <w:t>w</w:t>
      </w:r>
      <w:r w:rsidR="00D301A6">
        <w:rPr>
          <w:i/>
          <w:iCs/>
        </w:rPr>
        <w:t>ill not</w:t>
      </w:r>
      <w:r w:rsidRPr="006F65C2">
        <w:rPr>
          <w:i/>
          <w:iCs/>
        </w:rPr>
        <w:t xml:space="preserve"> have had their </w:t>
      </w:r>
      <w:r w:rsidR="006F65C2" w:rsidRPr="006F65C2">
        <w:rPr>
          <w:i/>
          <w:iCs/>
        </w:rPr>
        <w:t xml:space="preserve">final </w:t>
      </w:r>
      <w:r w:rsidRPr="006F65C2">
        <w:rPr>
          <w:i/>
          <w:iCs/>
        </w:rPr>
        <w:t xml:space="preserve">fate </w:t>
      </w:r>
      <w:r w:rsidR="00D301A6">
        <w:rPr>
          <w:i/>
          <w:iCs/>
        </w:rPr>
        <w:t>decided</w:t>
      </w:r>
      <w:r w:rsidRPr="006F65C2">
        <w:rPr>
          <w:i/>
          <w:iCs/>
        </w:rPr>
        <w:t xml:space="preserve"> until </w:t>
      </w:r>
      <w:r w:rsidR="006F65C2" w:rsidRPr="006F65C2">
        <w:rPr>
          <w:i/>
          <w:iCs/>
        </w:rPr>
        <w:t>mid-</w:t>
      </w:r>
      <w:r w:rsidRPr="006F65C2">
        <w:rPr>
          <w:i/>
          <w:iCs/>
        </w:rPr>
        <w:t>May. You will be able to search BloodNet for details on those units not captured in the March BloodNet data sent to you.</w:t>
      </w:r>
      <w:r w:rsidRPr="006F65C2">
        <w:t xml:space="preserve"> </w:t>
      </w:r>
    </w:p>
    <w:p w14:paraId="26FF8CDF" w14:textId="5E948C1D" w:rsidR="00204F78" w:rsidRPr="00DD7921" w:rsidRDefault="00DD7921" w:rsidP="00AF6EE6">
      <w:pPr>
        <w:pStyle w:val="Body"/>
      </w:pPr>
      <w:r w:rsidRPr="00DD7921">
        <w:t>H</w:t>
      </w:r>
      <w:r w:rsidR="00204F78" w:rsidRPr="00DD7921">
        <w:t xml:space="preserve">ealth services and their supplying transfusion service/s will </w:t>
      </w:r>
      <w:r w:rsidR="006F65C2">
        <w:t>n</w:t>
      </w:r>
      <w:r w:rsidR="00204F78" w:rsidRPr="00DD7921">
        <w:t>eed to collaborate to ensure the fate of ALL these units received is entered into the audit tool.</w:t>
      </w:r>
    </w:p>
    <w:p w14:paraId="203C8670" w14:textId="7FF5A4D3" w:rsidR="00B127E6" w:rsidRPr="00DD7921" w:rsidRDefault="00204F78" w:rsidP="00AF6EE6">
      <w:pPr>
        <w:pStyle w:val="Body"/>
      </w:pPr>
      <w:r w:rsidRPr="00DD7921">
        <w:t>E</w:t>
      </w:r>
      <w:r w:rsidR="00B127E6" w:rsidRPr="00DD7921">
        <w:t>ach health service</w:t>
      </w:r>
      <w:r w:rsidRPr="00DD7921">
        <w:t>/</w:t>
      </w:r>
      <w:r w:rsidR="00B127E6" w:rsidRPr="00DD7921">
        <w:t xml:space="preserve">transfusion laboratory will </w:t>
      </w:r>
      <w:r w:rsidRPr="00DD7921">
        <w:t xml:space="preserve">have their own best method for completing the </w:t>
      </w:r>
      <w:r w:rsidR="00B127E6" w:rsidRPr="00DD7921">
        <w:t>audit</w:t>
      </w:r>
      <w:r w:rsidRPr="00DD7921">
        <w:t>.</w:t>
      </w:r>
      <w:r w:rsidR="00B127E6" w:rsidRPr="00DD7921">
        <w:t xml:space="preserve"> Depending on the computer system interfaces, some health service</w:t>
      </w:r>
      <w:r w:rsidRPr="00DD7921">
        <w:t xml:space="preserve"> staff</w:t>
      </w:r>
      <w:r w:rsidR="00B127E6" w:rsidRPr="00DD7921">
        <w:t xml:space="preserve"> will be able to complete most of the audit themselves, while others will rely heavily on collaboration with their supplying transfusion laboratory to obtain the necessary data. </w:t>
      </w:r>
    </w:p>
    <w:p w14:paraId="599C666A" w14:textId="5F663980" w:rsidR="00B127E6" w:rsidRPr="006F65C2" w:rsidRDefault="006F65C2" w:rsidP="00AF6EE6">
      <w:pPr>
        <w:pStyle w:val="Body"/>
        <w:rPr>
          <w:b/>
          <w:bCs/>
        </w:rPr>
      </w:pPr>
      <w:r w:rsidRPr="006F65C2">
        <w:rPr>
          <w:b/>
          <w:bCs/>
        </w:rPr>
        <w:t>A</w:t>
      </w:r>
      <w:r w:rsidR="00DD7921" w:rsidRPr="006F65C2">
        <w:rPr>
          <w:b/>
          <w:bCs/>
        </w:rPr>
        <w:t xml:space="preserve"> separate audit entry spreadsheet is required to</w:t>
      </w:r>
      <w:r w:rsidR="00C934CF">
        <w:rPr>
          <w:b/>
          <w:bCs/>
        </w:rPr>
        <w:t xml:space="preserve"> be</w:t>
      </w:r>
      <w:r w:rsidR="00DD7921" w:rsidRPr="006F65C2">
        <w:rPr>
          <w:b/>
          <w:bCs/>
        </w:rPr>
        <w:t xml:space="preserve"> completed and sent to Blood Matters for each</w:t>
      </w:r>
      <w:r w:rsidRPr="006F65C2">
        <w:rPr>
          <w:b/>
          <w:bCs/>
        </w:rPr>
        <w:t xml:space="preserve"> </w:t>
      </w:r>
      <w:r w:rsidR="00DD7921" w:rsidRPr="006F65C2">
        <w:rPr>
          <w:b/>
          <w:bCs/>
        </w:rPr>
        <w:t>health service</w:t>
      </w:r>
      <w:r w:rsidRPr="006F65C2">
        <w:rPr>
          <w:b/>
          <w:bCs/>
        </w:rPr>
        <w:t>. If your laboratory supplies more than one health service, then data must be entered into separate spreadsheets</w:t>
      </w:r>
      <w:r w:rsidR="00D301A6">
        <w:rPr>
          <w:b/>
          <w:bCs/>
        </w:rPr>
        <w:t xml:space="preserve"> per health service</w:t>
      </w:r>
      <w:r w:rsidRPr="006F65C2">
        <w:rPr>
          <w:b/>
          <w:bCs/>
        </w:rPr>
        <w:t>.</w:t>
      </w:r>
    </w:p>
    <w:p w14:paraId="4DA7D89B" w14:textId="07DCB844" w:rsidR="00653FF2" w:rsidRPr="006F65C2" w:rsidRDefault="00653FF2" w:rsidP="00AF6EE6">
      <w:pPr>
        <w:pStyle w:val="Body"/>
        <w:rPr>
          <w:b/>
          <w:bCs/>
        </w:rPr>
      </w:pPr>
      <w:r w:rsidRPr="006F65C2">
        <w:rPr>
          <w:b/>
          <w:bCs/>
        </w:rPr>
        <w:t xml:space="preserve">Please co-ordinate with the health service you provide transfusion services to, to ensure that all audits are completed and returned to Blood Matters by the 28 June 2024 cut-off date. Every Victorian health service is required to complete this audit. </w:t>
      </w:r>
    </w:p>
    <w:p w14:paraId="25360A0D" w14:textId="5B0CFC7D" w:rsidR="006F65C2" w:rsidRPr="0044083F" w:rsidRDefault="006F65C2" w:rsidP="003942DB">
      <w:pPr>
        <w:pStyle w:val="Heading2"/>
      </w:pPr>
      <w:r w:rsidRPr="0044083F">
        <w:lastRenderedPageBreak/>
        <w:t>Blood 2024</w:t>
      </w:r>
    </w:p>
    <w:p w14:paraId="410496B8" w14:textId="4C53133C" w:rsidR="006F65C2" w:rsidRPr="0044083F" w:rsidRDefault="006F65C2" w:rsidP="004874D5">
      <w:pPr>
        <w:pStyle w:val="Heading3"/>
      </w:pPr>
      <w:r w:rsidRPr="0044083F">
        <w:t>27-30 October 2024</w:t>
      </w:r>
      <w:r w:rsidR="004874D5" w:rsidRPr="0044083F">
        <w:t>, Brisbane</w:t>
      </w:r>
    </w:p>
    <w:p w14:paraId="386BC093" w14:textId="637D3E16" w:rsidR="004874D5" w:rsidRPr="0044083F" w:rsidRDefault="004874D5" w:rsidP="006F65C2">
      <w:pPr>
        <w:pStyle w:val="Body"/>
      </w:pPr>
      <w:r w:rsidRPr="0044083F">
        <w:t>Blood 2024 is the combined Annual Scientific Meeting of the:</w:t>
      </w:r>
    </w:p>
    <w:p w14:paraId="2F7AEFD3" w14:textId="2385E527" w:rsidR="004874D5" w:rsidRPr="0044083F" w:rsidRDefault="004874D5" w:rsidP="004874D5">
      <w:pPr>
        <w:pStyle w:val="Bullet1"/>
      </w:pPr>
      <w:r w:rsidRPr="0044083F">
        <w:t>Haematology Society of Australia and New Zealand</w:t>
      </w:r>
    </w:p>
    <w:p w14:paraId="70827D8F" w14:textId="14B9A2A7" w:rsidR="004874D5" w:rsidRPr="0044083F" w:rsidRDefault="004874D5" w:rsidP="004874D5">
      <w:pPr>
        <w:pStyle w:val="Bullet1"/>
      </w:pPr>
      <w:r w:rsidRPr="0044083F">
        <w:t>Australian and New Zealand Society of Blood Transfusion</w:t>
      </w:r>
    </w:p>
    <w:p w14:paraId="38FE0F7F" w14:textId="32F7D713" w:rsidR="004874D5" w:rsidRDefault="004874D5" w:rsidP="004874D5">
      <w:pPr>
        <w:pStyle w:val="Bullet1"/>
      </w:pPr>
      <w:r w:rsidRPr="0044083F">
        <w:t>Thrombosis and Haemostasis society of Australia and New Zealand</w:t>
      </w:r>
    </w:p>
    <w:p w14:paraId="4CBC209C" w14:textId="78D2049B" w:rsidR="0044083F" w:rsidRDefault="0044083F" w:rsidP="0044083F">
      <w:pPr>
        <w:pStyle w:val="Heading3"/>
      </w:pPr>
      <w:r>
        <w:t>Registrations now open</w:t>
      </w:r>
    </w:p>
    <w:p w14:paraId="2D77F06A" w14:textId="476E885E" w:rsidR="0044083F" w:rsidRPr="0044083F" w:rsidRDefault="0044083F" w:rsidP="0044083F">
      <w:pPr>
        <w:pStyle w:val="Bullet1"/>
        <w:numPr>
          <w:ilvl w:val="0"/>
          <w:numId w:val="0"/>
        </w:numPr>
      </w:pPr>
      <w:r>
        <w:t xml:space="preserve">Ealy bird registrations (for discounted registration) are open until 8 August 2024. </w:t>
      </w:r>
      <w:r w:rsidRPr="00A54750">
        <w:t xml:space="preserve">Register on the </w:t>
      </w:r>
      <w:hyperlink r:id="rId22" w:history="1">
        <w:r w:rsidRPr="00A54750">
          <w:rPr>
            <w:rStyle w:val="Hyperlink"/>
          </w:rPr>
          <w:t>B</w:t>
        </w:r>
        <w:r w:rsidRPr="00A54750">
          <w:rPr>
            <w:rStyle w:val="Hyperlink"/>
          </w:rPr>
          <w:t>l</w:t>
        </w:r>
        <w:r w:rsidRPr="00A54750">
          <w:rPr>
            <w:rStyle w:val="Hyperlink"/>
          </w:rPr>
          <w:t>ood 2024 webpage</w:t>
        </w:r>
      </w:hyperlink>
      <w:r w:rsidR="00A54750" w:rsidRPr="00A54750">
        <w:t xml:space="preserve"> &lt;</w:t>
      </w:r>
      <w:r w:rsidR="00A54750" w:rsidRPr="00A54750">
        <w:t>https://www.blood2024.com/register-for-the-meeting</w:t>
      </w:r>
      <w:r w:rsidR="00A54750" w:rsidRPr="00A54750">
        <w:t>&gt;</w:t>
      </w:r>
      <w:r w:rsidRPr="00A54750">
        <w:t>.</w:t>
      </w:r>
    </w:p>
    <w:p w14:paraId="1B9C5A02" w14:textId="13992FC0" w:rsidR="003942DB" w:rsidRPr="00CB0FC9" w:rsidRDefault="003942DB" w:rsidP="004874D5">
      <w:pPr>
        <w:pStyle w:val="Heading3"/>
        <w:rPr>
          <w:lang w:eastAsia="en-AU"/>
        </w:rPr>
      </w:pPr>
      <w:r w:rsidRPr="00CB0FC9">
        <w:t>Travel grants</w:t>
      </w:r>
      <w:r w:rsidR="00CB0FC9">
        <w:t xml:space="preserve"> available</w:t>
      </w:r>
    </w:p>
    <w:p w14:paraId="3CDD7A9E" w14:textId="60246838" w:rsidR="00FA7268" w:rsidRPr="00CB0FC9" w:rsidRDefault="00FA7268" w:rsidP="00D9687F">
      <w:pPr>
        <w:rPr>
          <w:rFonts w:ascii="Arial" w:hAnsi="Arial" w:cs="Arial"/>
          <w:color w:val="000000"/>
        </w:rPr>
      </w:pPr>
      <w:r w:rsidRPr="2EDFF98B">
        <w:rPr>
          <w:rFonts w:ascii="Arial" w:hAnsi="Arial" w:cs="Arial"/>
          <w:color w:val="000000" w:themeColor="text1"/>
        </w:rPr>
        <w:t xml:space="preserve">There are travel grants able to be applied </w:t>
      </w:r>
      <w:r w:rsidR="00FB3999" w:rsidRPr="2EDFF98B">
        <w:rPr>
          <w:rFonts w:ascii="Arial" w:hAnsi="Arial" w:cs="Arial"/>
          <w:color w:val="000000" w:themeColor="text1"/>
        </w:rPr>
        <w:t xml:space="preserve">for </w:t>
      </w:r>
      <w:r w:rsidRPr="2EDFF98B">
        <w:rPr>
          <w:rFonts w:ascii="Arial" w:hAnsi="Arial" w:cs="Arial"/>
          <w:color w:val="000000" w:themeColor="text1"/>
        </w:rPr>
        <w:t xml:space="preserve">to attend Blood 2024. More information can be found on the </w:t>
      </w:r>
      <w:hyperlink r:id="rId23">
        <w:r w:rsidR="0044083F" w:rsidRPr="2EDFF98B">
          <w:rPr>
            <w:rStyle w:val="Hyperlink"/>
            <w:rFonts w:ascii="Arial" w:hAnsi="Arial" w:cs="Arial"/>
          </w:rPr>
          <w:t>Blood 2024</w:t>
        </w:r>
        <w:r w:rsidR="0044083F" w:rsidRPr="2EDFF98B">
          <w:rPr>
            <w:rStyle w:val="Hyperlink"/>
            <w:rFonts w:ascii="Arial" w:hAnsi="Arial" w:cs="Arial"/>
          </w:rPr>
          <w:t xml:space="preserve"> </w:t>
        </w:r>
        <w:r w:rsidR="0044083F" w:rsidRPr="2EDFF98B">
          <w:rPr>
            <w:rStyle w:val="Hyperlink"/>
            <w:rFonts w:ascii="Arial" w:hAnsi="Arial" w:cs="Arial"/>
          </w:rPr>
          <w:t>webpage</w:t>
        </w:r>
      </w:hyperlink>
      <w:r w:rsidR="0044083F" w:rsidRPr="2EDFF98B">
        <w:rPr>
          <w:rFonts w:ascii="Arial" w:hAnsi="Arial" w:cs="Arial"/>
          <w:color w:val="000000" w:themeColor="text1"/>
        </w:rPr>
        <w:t xml:space="preserve"> </w:t>
      </w:r>
      <w:r w:rsidR="00A54750">
        <w:rPr>
          <w:rFonts w:ascii="Arial" w:hAnsi="Arial" w:cs="Arial"/>
          <w:color w:val="000000" w:themeColor="text1"/>
        </w:rPr>
        <w:t>&lt;</w:t>
      </w:r>
      <w:r w:rsidR="00A54750" w:rsidRPr="00A54750">
        <w:rPr>
          <w:rFonts w:ascii="Arial" w:hAnsi="Arial" w:cs="Arial"/>
          <w:color w:val="000000" w:themeColor="text1"/>
        </w:rPr>
        <w:t>https://www.blood2024.com/awards-and-travel-grants</w:t>
      </w:r>
      <w:r w:rsidR="00A54750">
        <w:rPr>
          <w:rFonts w:ascii="Arial" w:hAnsi="Arial" w:cs="Arial"/>
          <w:color w:val="000000" w:themeColor="text1"/>
        </w:rPr>
        <w:t xml:space="preserve">&gt; </w:t>
      </w:r>
      <w:r w:rsidR="0044083F" w:rsidRPr="2EDFF98B">
        <w:rPr>
          <w:rFonts w:ascii="Arial" w:hAnsi="Arial" w:cs="Arial"/>
          <w:color w:val="000000" w:themeColor="text1"/>
        </w:rPr>
        <w:t xml:space="preserve">and </w:t>
      </w:r>
      <w:hyperlink r:id="rId24">
        <w:r w:rsidRPr="2EDFF98B">
          <w:rPr>
            <w:rStyle w:val="Hyperlink"/>
            <w:rFonts w:ascii="Arial" w:hAnsi="Arial" w:cs="Arial"/>
          </w:rPr>
          <w:t>ANZSBT webp</w:t>
        </w:r>
        <w:r w:rsidRPr="2EDFF98B">
          <w:rPr>
            <w:rStyle w:val="Hyperlink"/>
            <w:rFonts w:ascii="Arial" w:hAnsi="Arial" w:cs="Arial"/>
          </w:rPr>
          <w:t>a</w:t>
        </w:r>
        <w:r w:rsidRPr="2EDFF98B">
          <w:rPr>
            <w:rStyle w:val="Hyperlink"/>
            <w:rFonts w:ascii="Arial" w:hAnsi="Arial" w:cs="Arial"/>
          </w:rPr>
          <w:t>ge</w:t>
        </w:r>
      </w:hyperlink>
      <w:r w:rsidR="00A54750">
        <w:rPr>
          <w:rStyle w:val="Hyperlink"/>
          <w:rFonts w:ascii="Arial" w:hAnsi="Arial" w:cs="Arial"/>
        </w:rPr>
        <w:t xml:space="preserve"> </w:t>
      </w:r>
      <w:r w:rsidR="00A54750" w:rsidRPr="00A54750">
        <w:rPr>
          <w:rStyle w:val="Hyperlink"/>
          <w:rFonts w:ascii="Arial" w:hAnsi="Arial" w:cs="Arial"/>
          <w:color w:val="auto"/>
          <w:u w:val="none"/>
        </w:rPr>
        <w:t>&lt;</w:t>
      </w:r>
      <w:r w:rsidR="00A54750" w:rsidRPr="00A54750">
        <w:rPr>
          <w:rStyle w:val="Hyperlink"/>
          <w:rFonts w:ascii="Arial" w:hAnsi="Arial" w:cs="Arial"/>
          <w:color w:val="auto"/>
          <w:u w:val="none"/>
        </w:rPr>
        <w:t>https://anzsbt.org.au/news/</w:t>
      </w:r>
      <w:r w:rsidR="00A54750" w:rsidRPr="00A54750">
        <w:t xml:space="preserve"> &gt;</w:t>
      </w:r>
      <w:r w:rsidRPr="00A54750">
        <w:rPr>
          <w:rFonts w:ascii="Arial" w:hAnsi="Arial" w:cs="Arial"/>
        </w:rPr>
        <w:t>.</w:t>
      </w:r>
    </w:p>
    <w:p w14:paraId="1DE98818" w14:textId="729F22E2" w:rsidR="005D3A45" w:rsidRPr="00F7786B" w:rsidRDefault="005D3A45" w:rsidP="005D3A45">
      <w:pPr>
        <w:pStyle w:val="Heading2"/>
        <w:rPr>
          <w:rFonts w:eastAsia="Times"/>
        </w:rPr>
      </w:pPr>
      <w:r w:rsidRPr="00F7786B">
        <w:rPr>
          <w:rFonts w:eastAsia="Times"/>
        </w:rPr>
        <w:t>ISBT128 barcode implementation</w:t>
      </w:r>
    </w:p>
    <w:p w14:paraId="64C6C331" w14:textId="77777777" w:rsidR="00CB0FC9" w:rsidRDefault="00CB0FC9" w:rsidP="006F65C2">
      <w:pPr>
        <w:pStyle w:val="Body"/>
      </w:pPr>
      <w:r>
        <w:rPr>
          <w:noProof/>
        </w:rPr>
        <w:drawing>
          <wp:anchor distT="0" distB="0" distL="114300" distR="114300" simplePos="0" relativeHeight="251665408" behindDoc="0" locked="0" layoutInCell="1" allowOverlap="1" wp14:anchorId="733515AB" wp14:editId="1021F77D">
            <wp:simplePos x="0" y="0"/>
            <wp:positionH relativeFrom="column">
              <wp:posOffset>28575</wp:posOffset>
            </wp:positionH>
            <wp:positionV relativeFrom="paragraph">
              <wp:posOffset>12700</wp:posOffset>
            </wp:positionV>
            <wp:extent cx="3457575" cy="2590372"/>
            <wp:effectExtent l="19050" t="19050" r="9525" b="19685"/>
            <wp:wrapThrough wrapText="bothSides">
              <wp:wrapPolygon edited="0">
                <wp:start x="-119" y="-159"/>
                <wp:lineTo x="-119" y="21605"/>
                <wp:lineTo x="21540" y="21605"/>
                <wp:lineTo x="21540" y="-159"/>
                <wp:lineTo x="-119" y="-159"/>
              </wp:wrapPolygon>
            </wp:wrapThrough>
            <wp:docPr id="13578687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68734"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3457575" cy="2590372"/>
                    </a:xfrm>
                    <a:prstGeom prst="rect">
                      <a:avLst/>
                    </a:prstGeom>
                    <a:ln>
                      <a:solidFill>
                        <a:schemeClr val="tx1"/>
                      </a:solidFill>
                    </a:ln>
                  </pic:spPr>
                </pic:pic>
              </a:graphicData>
            </a:graphic>
          </wp:anchor>
        </w:drawing>
      </w:r>
      <w:r w:rsidR="005D3A45">
        <w:t xml:space="preserve">The barcode symbology for all fresh blood components will be transitioning to ISBT128 2D DataMatrix on </w:t>
      </w:r>
      <w:r w:rsidR="005D3A45" w:rsidRPr="00CF6D93">
        <w:rPr>
          <w:b/>
          <w:bCs/>
        </w:rPr>
        <w:t>30 November 2025</w:t>
      </w:r>
      <w:r w:rsidR="005D3A45">
        <w:t xml:space="preserve">. </w:t>
      </w:r>
    </w:p>
    <w:p w14:paraId="4CC721BD" w14:textId="4DA9D609" w:rsidR="00CB0FC9" w:rsidRDefault="00CB0FC9" w:rsidP="006F65C2">
      <w:pPr>
        <w:pStyle w:val="Body"/>
      </w:pPr>
      <w:r>
        <w:t>The</w:t>
      </w:r>
      <w:r w:rsidRPr="00F7786B">
        <w:t xml:space="preserve"> Codabar transition label</w:t>
      </w:r>
      <w:r w:rsidR="00C934CF">
        <w:t xml:space="preserve"> will</w:t>
      </w:r>
      <w:r w:rsidRPr="00F7786B">
        <w:t xml:space="preserve"> </w:t>
      </w:r>
      <w:r>
        <w:t xml:space="preserve">no longer be available on blood components issued after 30 November 2025. </w:t>
      </w:r>
    </w:p>
    <w:p w14:paraId="229A0123" w14:textId="383B0F4F" w:rsidR="006F65C2" w:rsidRDefault="006F65C2" w:rsidP="006F65C2">
      <w:pPr>
        <w:pStyle w:val="Body"/>
      </w:pPr>
      <w:r>
        <w:t xml:space="preserve">ISBT128 linear barcodes can </w:t>
      </w:r>
      <w:r w:rsidR="00CB0FC9">
        <w:t xml:space="preserve">continue to </w:t>
      </w:r>
      <w:r>
        <w:t>be used without utilising the 2D barcode.</w:t>
      </w:r>
    </w:p>
    <w:p w14:paraId="292D6D99" w14:textId="71813C0B" w:rsidR="005D3A45" w:rsidRDefault="006F65C2" w:rsidP="005D3A45">
      <w:pPr>
        <w:pStyle w:val="Body"/>
      </w:pPr>
      <w:r w:rsidRPr="006F65C2">
        <w:rPr>
          <w:b/>
          <w:bCs/>
        </w:rPr>
        <w:t>I</w:t>
      </w:r>
      <w:r w:rsidR="005D3A45" w:rsidRPr="006F65C2">
        <w:rPr>
          <w:b/>
          <w:bCs/>
        </w:rPr>
        <w:t>f you</w:t>
      </w:r>
      <w:r w:rsidRPr="006F65C2">
        <w:rPr>
          <w:b/>
          <w:bCs/>
        </w:rPr>
        <w:t>r transfusion laboratory is</w:t>
      </w:r>
      <w:r w:rsidR="005D3A45" w:rsidRPr="006F65C2">
        <w:rPr>
          <w:b/>
          <w:bCs/>
        </w:rPr>
        <w:t xml:space="preserve"> yet to implement</w:t>
      </w:r>
      <w:r w:rsidRPr="006F65C2">
        <w:rPr>
          <w:b/>
          <w:bCs/>
        </w:rPr>
        <w:t xml:space="preserve"> ISBT 128</w:t>
      </w:r>
      <w:r w:rsidR="005D3A45" w:rsidRPr="006F65C2">
        <w:rPr>
          <w:b/>
          <w:bCs/>
        </w:rPr>
        <w:t xml:space="preserve">, </w:t>
      </w:r>
      <w:r w:rsidRPr="006F65C2">
        <w:rPr>
          <w:b/>
          <w:bCs/>
        </w:rPr>
        <w:t>the transition must be made prior to 30 November 2025</w:t>
      </w:r>
      <w:r>
        <w:t>.</w:t>
      </w:r>
    </w:p>
    <w:p w14:paraId="7F82C86B" w14:textId="77777777" w:rsidR="00D9687F" w:rsidRDefault="00D9687F" w:rsidP="0067151A">
      <w:pPr>
        <w:pStyle w:val="Heading2"/>
      </w:pPr>
    </w:p>
    <w:p w14:paraId="392C7257" w14:textId="6C8D304C" w:rsidR="00236210" w:rsidRPr="00C335AA" w:rsidRDefault="00236210" w:rsidP="00D9687F">
      <w:pPr>
        <w:pStyle w:val="Heading2"/>
        <w:spacing w:before="360"/>
      </w:pPr>
      <w:r w:rsidRPr="00C335AA">
        <w:rPr>
          <w:noProof/>
          <w:lang w:eastAsia="en-AU"/>
        </w:rPr>
        <w:drawing>
          <wp:anchor distT="0" distB="0" distL="114300" distR="114300" simplePos="0" relativeHeight="251664384" behindDoc="1" locked="0" layoutInCell="1" allowOverlap="1" wp14:anchorId="77ADF910" wp14:editId="4D43C6D1">
            <wp:simplePos x="0" y="0"/>
            <wp:positionH relativeFrom="column">
              <wp:posOffset>-10795</wp:posOffset>
            </wp:positionH>
            <wp:positionV relativeFrom="paragraph">
              <wp:posOffset>187325</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0050BAAF" w:rsidR="00236210" w:rsidRDefault="00236210" w:rsidP="00234D63">
      <w:pPr>
        <w:pStyle w:val="Body"/>
        <w:rPr>
          <w:rStyle w:val="Hyperlink"/>
          <w:color w:val="auto"/>
          <w:u w:val="none"/>
        </w:rPr>
      </w:pPr>
      <w:r w:rsidRPr="00234D63">
        <w:t>The Australian Council for Certification of the Medical Laboratory Scientific Workforce</w:t>
      </w:r>
      <w:r w:rsidR="00B36404">
        <w:t xml:space="preserve"> (CMLS) </w:t>
      </w:r>
      <w:r w:rsidR="00A5377C">
        <w:t>was launched in 2020 as</w:t>
      </w:r>
      <w:r w:rsidR="00B36404">
        <w:t xml:space="preserve"> </w:t>
      </w:r>
      <w:r w:rsidR="00E75DD0">
        <w:t>a voluntary</w:t>
      </w:r>
      <w:r w:rsidR="00B36404">
        <w:t xml:space="preserve"> national professional certification scheme for </w:t>
      </w:r>
      <w:r w:rsidR="00A5377C">
        <w:t>M</w:t>
      </w:r>
      <w:r w:rsidR="00B36404">
        <w:t xml:space="preserve">edical </w:t>
      </w:r>
      <w:r w:rsidR="00A5377C">
        <w:t>L</w:t>
      </w:r>
      <w:r w:rsidR="00B36404">
        <w:t xml:space="preserve">aboratory </w:t>
      </w:r>
      <w:r w:rsidR="00A5377C">
        <w:t>S</w:t>
      </w:r>
      <w:r w:rsidR="00B36404">
        <w:t>cientists.</w:t>
      </w:r>
      <w:r w:rsidRPr="00234D63">
        <w:t xml:space="preserve"> </w:t>
      </w:r>
    </w:p>
    <w:p w14:paraId="06AABF7A" w14:textId="1560F8E2" w:rsidR="00107B03" w:rsidRDefault="00A5377C" w:rsidP="00234D63">
      <w:pPr>
        <w:pStyle w:val="Body"/>
        <w:rPr>
          <w:rStyle w:val="Hyperlink"/>
          <w:color w:val="auto"/>
          <w:u w:val="none"/>
        </w:rPr>
      </w:pPr>
      <w:r>
        <w:rPr>
          <w:rStyle w:val="Hyperlink"/>
          <w:color w:val="auto"/>
          <w:u w:val="none"/>
        </w:rPr>
        <w:t xml:space="preserve">New applications for certification </w:t>
      </w:r>
      <w:r w:rsidR="00E75DD0">
        <w:rPr>
          <w:rStyle w:val="Hyperlink"/>
          <w:color w:val="auto"/>
          <w:u w:val="none"/>
        </w:rPr>
        <w:t xml:space="preserve">and renewals are processed by the professional bodies providing CPD. Please contact your relevant association for details. More information and links can be found at </w:t>
      </w:r>
      <w:hyperlink r:id="rId28" w:history="1">
        <w:r w:rsidR="00E75DD0" w:rsidRPr="001E62DE">
          <w:rPr>
            <w:rStyle w:val="Hyperlink"/>
          </w:rPr>
          <w:t>www.c</w:t>
        </w:r>
        <w:r w:rsidR="00E75DD0" w:rsidRPr="001E62DE">
          <w:rPr>
            <w:rStyle w:val="Hyperlink"/>
          </w:rPr>
          <w:t>m</w:t>
        </w:r>
        <w:r w:rsidR="00E75DD0" w:rsidRPr="001E62DE">
          <w:rPr>
            <w:rStyle w:val="Hyperlink"/>
          </w:rPr>
          <w:t>ls.org.au</w:t>
        </w:r>
      </w:hyperlink>
      <w:r w:rsidR="00A54750">
        <w:rPr>
          <w:rStyle w:val="Hyperlink"/>
        </w:rPr>
        <w:t xml:space="preserve"> </w:t>
      </w:r>
      <w:r w:rsidR="00A54750" w:rsidRPr="00A54750">
        <w:rPr>
          <w:rStyle w:val="Hyperlink"/>
          <w:color w:val="auto"/>
          <w:u w:val="none"/>
        </w:rPr>
        <w:t>&lt;</w:t>
      </w:r>
      <w:r w:rsidR="00A54750" w:rsidRPr="00A54750">
        <w:rPr>
          <w:rStyle w:val="Hyperlink"/>
          <w:color w:val="auto"/>
          <w:u w:val="none"/>
        </w:rPr>
        <w:t>https://www.cmls.org.au/</w:t>
      </w:r>
      <w:r w:rsidR="00A54750" w:rsidRPr="00A54750">
        <w:rPr>
          <w:rStyle w:val="Hyperlink"/>
          <w:color w:val="auto"/>
          <w:u w:val="none"/>
        </w:rPr>
        <w:t>&gt;</w:t>
      </w:r>
      <w:r w:rsidR="00E75DD0" w:rsidRPr="00A54750">
        <w:rPr>
          <w:rStyle w:val="Hyperlink"/>
          <w:color w:val="auto"/>
          <w:u w:val="none"/>
        </w:rPr>
        <w:t xml:space="preserve">.  </w:t>
      </w:r>
    </w:p>
    <w:p w14:paraId="1DB3B103" w14:textId="77777777" w:rsidR="00236210" w:rsidRPr="006258B2" w:rsidRDefault="00236210" w:rsidP="00633B21">
      <w:pPr>
        <w:pStyle w:val="Heading4"/>
      </w:pPr>
      <w:r w:rsidRPr="006258B2">
        <w:t>Why become certified?</w:t>
      </w:r>
    </w:p>
    <w:p w14:paraId="119A8CF8" w14:textId="17B518BB" w:rsidR="00236210" w:rsidRPr="0067506D" w:rsidRDefault="008C7F37" w:rsidP="00234D63">
      <w:pPr>
        <w:pStyle w:val="Bullet1"/>
      </w:pPr>
      <w:r>
        <w:t>R</w:t>
      </w:r>
      <w:r w:rsidR="00236210">
        <w:t xml:space="preserve">ecognition of our professional standing as part of Australia’s health service workforce. </w:t>
      </w:r>
    </w:p>
    <w:p w14:paraId="711EC781" w14:textId="77777777" w:rsidR="00236210" w:rsidRPr="0067506D" w:rsidRDefault="00236210" w:rsidP="00234D63">
      <w:pPr>
        <w:pStyle w:val="Bullet1"/>
      </w:pPr>
      <w:r>
        <w:t>Certification will be the best benchmark available to assure competent professional practice.</w:t>
      </w:r>
    </w:p>
    <w:p w14:paraId="44D88FA8" w14:textId="77777777" w:rsidR="00236210" w:rsidRPr="0067506D" w:rsidRDefault="00236210" w:rsidP="00234D63">
      <w:pPr>
        <w:pStyle w:val="Bullet1"/>
      </w:pPr>
      <w:r>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lastRenderedPageBreak/>
        <w:t>As a nationally certified medical scientist you can demonstrate your ongoing commitment to professional development and self-improvement and be recognised as passionate, progressive and pro-active.</w:t>
      </w:r>
    </w:p>
    <w:p w14:paraId="3D89312B" w14:textId="468456A9" w:rsidR="00236210" w:rsidRPr="00A54750" w:rsidRDefault="00A54750" w:rsidP="00633B21">
      <w:pPr>
        <w:pStyle w:val="Body"/>
        <w:rPr>
          <w:szCs w:val="21"/>
        </w:rPr>
      </w:pPr>
      <w:hyperlink r:id="rId29" w:history="1">
        <w:r w:rsidR="00236210" w:rsidRPr="00E75DD0">
          <w:rPr>
            <w:rStyle w:val="Hyperlink"/>
            <w:rFonts w:cs="Arial"/>
            <w:szCs w:val="21"/>
          </w:rPr>
          <w:t>Click here to view a short video</w:t>
        </w:r>
        <w:r w:rsidR="00B7029D">
          <w:rPr>
            <w:rStyle w:val="Hyperlink"/>
            <w:rFonts w:cs="Arial"/>
            <w:szCs w:val="21"/>
          </w:rPr>
          <w:t xml:space="preserve"> </w:t>
        </w:r>
        <w:r w:rsidR="00236210" w:rsidRPr="00E75DD0">
          <w:rPr>
            <w:rStyle w:val="Hyperlink"/>
            <w:rFonts w:cs="Arial"/>
            <w:szCs w:val="21"/>
          </w:rPr>
          <w:t>about the certific</w:t>
        </w:r>
        <w:r w:rsidR="00236210" w:rsidRPr="00E75DD0">
          <w:rPr>
            <w:rStyle w:val="Hyperlink"/>
            <w:rFonts w:cs="Arial"/>
            <w:szCs w:val="21"/>
          </w:rPr>
          <w:t>a</w:t>
        </w:r>
        <w:r w:rsidR="00236210" w:rsidRPr="00E75DD0">
          <w:rPr>
            <w:rStyle w:val="Hyperlink"/>
            <w:rFonts w:cs="Arial"/>
            <w:szCs w:val="21"/>
          </w:rPr>
          <w:t>tion scheme</w:t>
        </w:r>
      </w:hyperlink>
      <w:r w:rsidR="00B7029D">
        <w:rPr>
          <w:rStyle w:val="Hyperlink"/>
          <w:rFonts w:cs="Arial"/>
          <w:szCs w:val="21"/>
        </w:rPr>
        <w:t xml:space="preserve"> (2021)</w:t>
      </w:r>
      <w:r>
        <w:rPr>
          <w:rStyle w:val="Hyperlink"/>
          <w:rFonts w:cs="Arial"/>
          <w:szCs w:val="21"/>
        </w:rPr>
        <w:t xml:space="preserve"> </w:t>
      </w:r>
      <w:r w:rsidRPr="00A54750">
        <w:rPr>
          <w:rStyle w:val="Hyperlink"/>
          <w:rFonts w:cs="Arial"/>
          <w:color w:val="auto"/>
          <w:szCs w:val="21"/>
          <w:u w:val="none"/>
        </w:rPr>
        <w:t>&lt;</w:t>
      </w:r>
      <w:r w:rsidRPr="00A54750">
        <w:rPr>
          <w:rStyle w:val="Hyperlink"/>
          <w:rFonts w:cs="Arial"/>
          <w:color w:val="auto"/>
          <w:szCs w:val="21"/>
          <w:u w:val="none"/>
        </w:rPr>
        <w:t>https://www.youtube.com/watch?v=6Zc4QQJEijs</w:t>
      </w:r>
      <w:r w:rsidRPr="00A54750">
        <w:rPr>
          <w:rStyle w:val="Hyperlink"/>
          <w:rFonts w:cs="Arial"/>
          <w:color w:val="auto"/>
          <w:szCs w:val="21"/>
          <w:u w:val="none"/>
        </w:rPr>
        <w:t>&gt;</w:t>
      </w:r>
      <w:r w:rsidR="00B7029D" w:rsidRPr="00A54750">
        <w:rPr>
          <w:szCs w:val="21"/>
        </w:rPr>
        <w:t>.</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6B00F4A"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w:t>
      </w:r>
      <w:hyperlink r:id="rId30"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31"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281EADB0" w14:textId="77777777" w:rsidR="004D1791" w:rsidRDefault="004D1791" w:rsidP="004D1791">
      <w:pPr>
        <w:pStyle w:val="DHHSbody"/>
        <w:spacing w:after="0" w:line="240" w:lineRule="auto"/>
        <w:rPr>
          <w:rFonts w:cs="Arial"/>
          <w:sz w:val="16"/>
          <w:szCs w:val="16"/>
        </w:rPr>
      </w:pPr>
    </w:p>
    <w:p w14:paraId="4D0C9B48" w14:textId="0B386662" w:rsidR="00D62A6A" w:rsidRPr="004D1791" w:rsidRDefault="00D62A6A" w:rsidP="004D1791">
      <w:pPr>
        <w:pStyle w:val="DHHSbody"/>
        <w:spacing w:after="0" w:line="240" w:lineRule="auto"/>
        <w:rPr>
          <w:rFonts w:cs="Arial"/>
          <w:sz w:val="16"/>
          <w:szCs w:val="16"/>
        </w:rPr>
        <w:sectPr w:rsidR="00D62A6A" w:rsidRPr="004D1791" w:rsidSect="003C396B">
          <w:headerReference w:type="default" r:id="rId32"/>
          <w:footerReference w:type="default" r:id="rId33"/>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ED641B">
        <w:tc>
          <w:tcPr>
            <w:tcW w:w="10194" w:type="dxa"/>
          </w:tcPr>
          <w:p w14:paraId="46FD3620" w14:textId="77777777"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4"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569F899A"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D9687F">
              <w:rPr>
                <w:color w:val="auto"/>
                <w:sz w:val="22"/>
                <w:szCs w:val="22"/>
              </w:rPr>
              <w:t>Ma</w:t>
            </w:r>
            <w:r w:rsidR="003F4F59">
              <w:rPr>
                <w:color w:val="auto"/>
                <w:sz w:val="22"/>
                <w:szCs w:val="22"/>
              </w:rPr>
              <w:t>y 2024</w:t>
            </w:r>
            <w:r w:rsidR="00CC6500">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33589369" w:rsidR="0055119B" w:rsidRDefault="0055119B" w:rsidP="00E33237">
            <w:pPr>
              <w:pStyle w:val="Imprint"/>
            </w:pPr>
            <w:r w:rsidRPr="0067506D">
              <w:rPr>
                <w:sz w:val="22"/>
                <w:szCs w:val="22"/>
              </w:rPr>
              <w:t xml:space="preserve">Available at </w:t>
            </w:r>
            <w:hyperlink r:id="rId35"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3F2127" w:rsidRPr="003F2127">
              <w:rPr>
                <w:color w:val="auto"/>
                <w:sz w:val="22"/>
                <w:szCs w:val="22"/>
              </w:rPr>
              <w:t>https://www.health.vic.gov.au/patient-care/transfusion-science-and-blood-stewardship</w:t>
            </w:r>
            <w:r w:rsidRPr="003F2127">
              <w:rPr>
                <w:color w:val="auto"/>
                <w:sz w:val="22"/>
                <w:szCs w:val="22"/>
              </w:rPr>
              <w:t>&gt;</w:t>
            </w:r>
          </w:p>
        </w:tc>
      </w:tr>
      <w:bookmarkEnd w:id="0"/>
    </w:tbl>
    <w:p w14:paraId="19D13095" w14:textId="77777777" w:rsidR="00CA181F" w:rsidRDefault="00CA181F" w:rsidP="00162CA9">
      <w:pPr>
        <w:pStyle w:val="Body"/>
      </w:pPr>
    </w:p>
    <w:sectPr w:rsidR="00CA181F" w:rsidSect="003C396B">
      <w:footerReference w:type="default" r:id="rId36"/>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623DD" w14:textId="77777777" w:rsidR="002A27E3" w:rsidRDefault="002A27E3">
      <w:r>
        <w:separator/>
      </w:r>
    </w:p>
  </w:endnote>
  <w:endnote w:type="continuationSeparator" w:id="0">
    <w:p w14:paraId="4914E18E" w14:textId="77777777" w:rsidR="002A27E3" w:rsidRDefault="002A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24AC0A82">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02F6E5FD">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771BDCEA">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3AB49149">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3C36624E">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62683" w14:textId="77777777" w:rsidR="002A27E3" w:rsidRDefault="002A27E3" w:rsidP="002862F1">
      <w:pPr>
        <w:spacing w:before="120"/>
      </w:pPr>
      <w:r>
        <w:separator/>
      </w:r>
    </w:p>
  </w:footnote>
  <w:footnote w:type="continuationSeparator" w:id="0">
    <w:p w14:paraId="1A33503D" w14:textId="77777777" w:rsidR="002A27E3" w:rsidRDefault="002A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55B3B"/>
    <w:multiLevelType w:val="hybridMultilevel"/>
    <w:tmpl w:val="B22E1FF4"/>
    <w:lvl w:ilvl="0" w:tplc="0BA4E20E">
      <w:start w:val="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C2FC3"/>
    <w:multiLevelType w:val="hybridMultilevel"/>
    <w:tmpl w:val="E9A8899A"/>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D4F45"/>
    <w:multiLevelType w:val="hybridMultilevel"/>
    <w:tmpl w:val="5B867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E37455"/>
    <w:multiLevelType w:val="hybridMultilevel"/>
    <w:tmpl w:val="883AB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A26869"/>
    <w:multiLevelType w:val="hybridMultilevel"/>
    <w:tmpl w:val="EA50B59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07DE0"/>
    <w:multiLevelType w:val="hybridMultilevel"/>
    <w:tmpl w:val="916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74701B"/>
    <w:multiLevelType w:val="hybridMultilevel"/>
    <w:tmpl w:val="158E6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D2525"/>
    <w:multiLevelType w:val="hybridMultilevel"/>
    <w:tmpl w:val="9A60C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562551"/>
    <w:multiLevelType w:val="hybridMultilevel"/>
    <w:tmpl w:val="B49A0120"/>
    <w:lvl w:ilvl="0" w:tplc="0D6A0F70">
      <w:start w:val="1"/>
      <w:numFmt w:val="bullet"/>
      <w:lvlText w:val=""/>
      <w:lvlJc w:val="left"/>
      <w:pPr>
        <w:ind w:left="720" w:hanging="360"/>
      </w:pPr>
      <w:rPr>
        <w:rFonts w:ascii="Symbol" w:eastAsia="Times" w:hAnsi="Symbo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0654FC"/>
    <w:multiLevelType w:val="hybridMultilevel"/>
    <w:tmpl w:val="D878232E"/>
    <w:lvl w:ilvl="0" w:tplc="1D7C5DA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B13756"/>
    <w:multiLevelType w:val="hybridMultilevel"/>
    <w:tmpl w:val="99861280"/>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161A57E4">
      <w:numFmt w:val="bullet"/>
      <w:lvlText w:val=""/>
      <w:lvlJc w:val="left"/>
      <w:pPr>
        <w:ind w:left="2160" w:hanging="360"/>
      </w:pPr>
      <w:rPr>
        <w:rFonts w:ascii="Symbol" w:eastAsia="Times"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B53E76"/>
    <w:multiLevelType w:val="hybridMultilevel"/>
    <w:tmpl w:val="D1F05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13"/>
  </w:num>
  <w:num w:numId="2" w16cid:durableId="633147195">
    <w:abstractNumId w:val="20"/>
  </w:num>
  <w:num w:numId="3" w16cid:durableId="58790387">
    <w:abstractNumId w:val="19"/>
  </w:num>
  <w:num w:numId="4" w16cid:durableId="1523782431">
    <w:abstractNumId w:val="26"/>
  </w:num>
  <w:num w:numId="5" w16cid:durableId="1167130810">
    <w:abstractNumId w:val="14"/>
  </w:num>
  <w:num w:numId="6" w16cid:durableId="1510632121">
    <w:abstractNumId w:val="4"/>
  </w:num>
  <w:num w:numId="7" w16cid:durableId="351416921">
    <w:abstractNumId w:val="11"/>
  </w:num>
  <w:num w:numId="8" w16cid:durableId="8409661">
    <w:abstractNumId w:val="2"/>
  </w:num>
  <w:num w:numId="9" w16cid:durableId="1041511252">
    <w:abstractNumId w:val="23"/>
  </w:num>
  <w:num w:numId="10" w16cid:durableId="559560088">
    <w:abstractNumId w:val="6"/>
  </w:num>
  <w:num w:numId="11" w16cid:durableId="919028146">
    <w:abstractNumId w:val="34"/>
  </w:num>
  <w:num w:numId="12" w16cid:durableId="1050151282">
    <w:abstractNumId w:val="1"/>
  </w:num>
  <w:num w:numId="13" w16cid:durableId="1620524092">
    <w:abstractNumId w:val="8"/>
  </w:num>
  <w:num w:numId="14" w16cid:durableId="149562243">
    <w:abstractNumId w:val="16"/>
  </w:num>
  <w:num w:numId="15" w16cid:durableId="550581498">
    <w:abstractNumId w:val="21"/>
  </w:num>
  <w:num w:numId="16" w16cid:durableId="346442324">
    <w:abstractNumId w:val="24"/>
  </w:num>
  <w:num w:numId="17" w16cid:durableId="892693289">
    <w:abstractNumId w:val="12"/>
  </w:num>
  <w:num w:numId="18" w16cid:durableId="1563557922">
    <w:abstractNumId w:val="29"/>
  </w:num>
  <w:num w:numId="19" w16cid:durableId="978463916">
    <w:abstractNumId w:val="0"/>
  </w:num>
  <w:num w:numId="20" w16cid:durableId="1358238921">
    <w:abstractNumId w:val="28"/>
  </w:num>
  <w:num w:numId="21" w16cid:durableId="1597976809">
    <w:abstractNumId w:val="7"/>
  </w:num>
  <w:num w:numId="22" w16cid:durableId="1967931061">
    <w:abstractNumId w:val="33"/>
  </w:num>
  <w:num w:numId="23" w16cid:durableId="1873878319">
    <w:abstractNumId w:val="18"/>
  </w:num>
  <w:num w:numId="24" w16cid:durableId="2101489698">
    <w:abstractNumId w:val="17"/>
  </w:num>
  <w:num w:numId="25" w16cid:durableId="208343810">
    <w:abstractNumId w:val="5"/>
  </w:num>
  <w:num w:numId="26" w16cid:durableId="696663892">
    <w:abstractNumId w:val="31"/>
  </w:num>
  <w:num w:numId="27" w16cid:durableId="815875466">
    <w:abstractNumId w:val="15"/>
  </w:num>
  <w:num w:numId="28" w16cid:durableId="773595363">
    <w:abstractNumId w:val="22"/>
  </w:num>
  <w:num w:numId="29" w16cid:durableId="1618753076">
    <w:abstractNumId w:val="10"/>
  </w:num>
  <w:num w:numId="30" w16cid:durableId="1748918949">
    <w:abstractNumId w:val="9"/>
  </w:num>
  <w:num w:numId="31" w16cid:durableId="828404503">
    <w:abstractNumId w:val="3"/>
  </w:num>
  <w:num w:numId="32" w16cid:durableId="991449638">
    <w:abstractNumId w:val="25"/>
  </w:num>
  <w:num w:numId="33" w16cid:durableId="795832590">
    <w:abstractNumId w:val="27"/>
  </w:num>
  <w:num w:numId="34" w16cid:durableId="918758565">
    <w:abstractNumId w:val="32"/>
  </w:num>
  <w:num w:numId="35" w16cid:durableId="27336267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4EE3"/>
    <w:rsid w:val="000578B2"/>
    <w:rsid w:val="00060959"/>
    <w:rsid w:val="00060C8F"/>
    <w:rsid w:val="0006298A"/>
    <w:rsid w:val="000663CD"/>
    <w:rsid w:val="0006704B"/>
    <w:rsid w:val="00070447"/>
    <w:rsid w:val="00072AD1"/>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76"/>
    <w:rsid w:val="000C42EA"/>
    <w:rsid w:val="000C4546"/>
    <w:rsid w:val="000C4907"/>
    <w:rsid w:val="000C7C18"/>
    <w:rsid w:val="000D1242"/>
    <w:rsid w:val="000E0970"/>
    <w:rsid w:val="000E1910"/>
    <w:rsid w:val="000E2F85"/>
    <w:rsid w:val="000E3A57"/>
    <w:rsid w:val="000E3CC7"/>
    <w:rsid w:val="000E5FFC"/>
    <w:rsid w:val="000E65A4"/>
    <w:rsid w:val="000E6BD4"/>
    <w:rsid w:val="000E6D6D"/>
    <w:rsid w:val="000F1F1E"/>
    <w:rsid w:val="000F2259"/>
    <w:rsid w:val="000F2DDA"/>
    <w:rsid w:val="000F5213"/>
    <w:rsid w:val="000F5F32"/>
    <w:rsid w:val="000F6711"/>
    <w:rsid w:val="00101001"/>
    <w:rsid w:val="001031A1"/>
    <w:rsid w:val="00103276"/>
    <w:rsid w:val="0010392D"/>
    <w:rsid w:val="0010447F"/>
    <w:rsid w:val="00104910"/>
    <w:rsid w:val="00104FE3"/>
    <w:rsid w:val="0010714F"/>
    <w:rsid w:val="00107B03"/>
    <w:rsid w:val="00112049"/>
    <w:rsid w:val="001120C5"/>
    <w:rsid w:val="0011701A"/>
    <w:rsid w:val="00120BD3"/>
    <w:rsid w:val="00122771"/>
    <w:rsid w:val="00122FEA"/>
    <w:rsid w:val="001232BD"/>
    <w:rsid w:val="00124ED5"/>
    <w:rsid w:val="001276FA"/>
    <w:rsid w:val="00134D5E"/>
    <w:rsid w:val="001360A8"/>
    <w:rsid w:val="0014255B"/>
    <w:rsid w:val="001447B3"/>
    <w:rsid w:val="001473AC"/>
    <w:rsid w:val="00147AC2"/>
    <w:rsid w:val="00152073"/>
    <w:rsid w:val="0015427F"/>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498D"/>
    <w:rsid w:val="001A73C6"/>
    <w:rsid w:val="001B058F"/>
    <w:rsid w:val="001B2435"/>
    <w:rsid w:val="001B31FC"/>
    <w:rsid w:val="001B4CAE"/>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33B7"/>
    <w:rsid w:val="00204F78"/>
    <w:rsid w:val="00206463"/>
    <w:rsid w:val="00206F2F"/>
    <w:rsid w:val="00207146"/>
    <w:rsid w:val="0021053D"/>
    <w:rsid w:val="00210A92"/>
    <w:rsid w:val="00216C03"/>
    <w:rsid w:val="00220371"/>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91373"/>
    <w:rsid w:val="00292814"/>
    <w:rsid w:val="0029453E"/>
    <w:rsid w:val="0029597D"/>
    <w:rsid w:val="002962C3"/>
    <w:rsid w:val="0029752B"/>
    <w:rsid w:val="002A0A9C"/>
    <w:rsid w:val="002A27E3"/>
    <w:rsid w:val="002A45B4"/>
    <w:rsid w:val="002A483C"/>
    <w:rsid w:val="002A5D39"/>
    <w:rsid w:val="002B0C7C"/>
    <w:rsid w:val="002B1729"/>
    <w:rsid w:val="002B36C7"/>
    <w:rsid w:val="002B4DD4"/>
    <w:rsid w:val="002B5277"/>
    <w:rsid w:val="002B5375"/>
    <w:rsid w:val="002B77C1"/>
    <w:rsid w:val="002C0ED7"/>
    <w:rsid w:val="002C2728"/>
    <w:rsid w:val="002D1E0D"/>
    <w:rsid w:val="002D5006"/>
    <w:rsid w:val="002D7239"/>
    <w:rsid w:val="002E01D0"/>
    <w:rsid w:val="002E161D"/>
    <w:rsid w:val="002E3100"/>
    <w:rsid w:val="002E6C95"/>
    <w:rsid w:val="002E7C36"/>
    <w:rsid w:val="002F0107"/>
    <w:rsid w:val="002F3D32"/>
    <w:rsid w:val="002F3D7C"/>
    <w:rsid w:val="002F5F31"/>
    <w:rsid w:val="002F5F46"/>
    <w:rsid w:val="003012D9"/>
    <w:rsid w:val="00302216"/>
    <w:rsid w:val="00303E53"/>
    <w:rsid w:val="003050B2"/>
    <w:rsid w:val="00305CC1"/>
    <w:rsid w:val="00306E5F"/>
    <w:rsid w:val="00307E14"/>
    <w:rsid w:val="00312451"/>
    <w:rsid w:val="00314054"/>
    <w:rsid w:val="00315BD8"/>
    <w:rsid w:val="00316F27"/>
    <w:rsid w:val="003214F1"/>
    <w:rsid w:val="00322923"/>
    <w:rsid w:val="00322E4B"/>
    <w:rsid w:val="00327870"/>
    <w:rsid w:val="0033259D"/>
    <w:rsid w:val="003333D2"/>
    <w:rsid w:val="00335D70"/>
    <w:rsid w:val="003361DC"/>
    <w:rsid w:val="003406C6"/>
    <w:rsid w:val="003418CC"/>
    <w:rsid w:val="003451C7"/>
    <w:rsid w:val="003459BD"/>
    <w:rsid w:val="00346BA9"/>
    <w:rsid w:val="00350D38"/>
    <w:rsid w:val="00351B36"/>
    <w:rsid w:val="00354ABA"/>
    <w:rsid w:val="00357B4E"/>
    <w:rsid w:val="003716FD"/>
    <w:rsid w:val="0037204B"/>
    <w:rsid w:val="00373890"/>
    <w:rsid w:val="003744CF"/>
    <w:rsid w:val="00374717"/>
    <w:rsid w:val="0037676C"/>
    <w:rsid w:val="00381043"/>
    <w:rsid w:val="00381838"/>
    <w:rsid w:val="003829E5"/>
    <w:rsid w:val="00383438"/>
    <w:rsid w:val="00386109"/>
    <w:rsid w:val="00386944"/>
    <w:rsid w:val="00387225"/>
    <w:rsid w:val="00387950"/>
    <w:rsid w:val="003942DB"/>
    <w:rsid w:val="003956CC"/>
    <w:rsid w:val="00395C9A"/>
    <w:rsid w:val="00397ED3"/>
    <w:rsid w:val="003A0853"/>
    <w:rsid w:val="003A52C2"/>
    <w:rsid w:val="003A6B67"/>
    <w:rsid w:val="003B13B6"/>
    <w:rsid w:val="003B15E6"/>
    <w:rsid w:val="003B408A"/>
    <w:rsid w:val="003B5733"/>
    <w:rsid w:val="003C08A2"/>
    <w:rsid w:val="003C2045"/>
    <w:rsid w:val="003C396B"/>
    <w:rsid w:val="003C43A1"/>
    <w:rsid w:val="003C4FC0"/>
    <w:rsid w:val="003C55F4"/>
    <w:rsid w:val="003C5B91"/>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127"/>
    <w:rsid w:val="003F2B20"/>
    <w:rsid w:val="003F3289"/>
    <w:rsid w:val="003F4F5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083F"/>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76677"/>
    <w:rsid w:val="00482144"/>
    <w:rsid w:val="00483375"/>
    <w:rsid w:val="00483968"/>
    <w:rsid w:val="00484F86"/>
    <w:rsid w:val="004874D5"/>
    <w:rsid w:val="00490746"/>
    <w:rsid w:val="00490852"/>
    <w:rsid w:val="00491C9C"/>
    <w:rsid w:val="00492F30"/>
    <w:rsid w:val="004946F4"/>
    <w:rsid w:val="0049487E"/>
    <w:rsid w:val="00495551"/>
    <w:rsid w:val="00497400"/>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60AA0"/>
    <w:rsid w:val="00562E37"/>
    <w:rsid w:val="00567787"/>
    <w:rsid w:val="0057060F"/>
    <w:rsid w:val="00572031"/>
    <w:rsid w:val="00572282"/>
    <w:rsid w:val="00572884"/>
    <w:rsid w:val="00573CE3"/>
    <w:rsid w:val="00576E84"/>
    <w:rsid w:val="00580394"/>
    <w:rsid w:val="005809CD"/>
    <w:rsid w:val="00582B8C"/>
    <w:rsid w:val="0058757E"/>
    <w:rsid w:val="00596A4B"/>
    <w:rsid w:val="00597507"/>
    <w:rsid w:val="005A330F"/>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3A45"/>
    <w:rsid w:val="005D6597"/>
    <w:rsid w:val="005D6A94"/>
    <w:rsid w:val="005D7E48"/>
    <w:rsid w:val="005E14E7"/>
    <w:rsid w:val="005E26A3"/>
    <w:rsid w:val="005E2ECB"/>
    <w:rsid w:val="005E447E"/>
    <w:rsid w:val="005E4FD1"/>
    <w:rsid w:val="005F0775"/>
    <w:rsid w:val="005F0CF5"/>
    <w:rsid w:val="005F21EB"/>
    <w:rsid w:val="005F3ED5"/>
    <w:rsid w:val="005F40B8"/>
    <w:rsid w:val="005F7303"/>
    <w:rsid w:val="00605908"/>
    <w:rsid w:val="00610D7C"/>
    <w:rsid w:val="00613414"/>
    <w:rsid w:val="00617832"/>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3FF2"/>
    <w:rsid w:val="006557A7"/>
    <w:rsid w:val="00656290"/>
    <w:rsid w:val="006608D8"/>
    <w:rsid w:val="006621D7"/>
    <w:rsid w:val="0066302A"/>
    <w:rsid w:val="00665469"/>
    <w:rsid w:val="00665C17"/>
    <w:rsid w:val="006666AD"/>
    <w:rsid w:val="00667770"/>
    <w:rsid w:val="00670597"/>
    <w:rsid w:val="006706D0"/>
    <w:rsid w:val="0067151A"/>
    <w:rsid w:val="0067506D"/>
    <w:rsid w:val="00677574"/>
    <w:rsid w:val="00681C92"/>
    <w:rsid w:val="00683301"/>
    <w:rsid w:val="0068454C"/>
    <w:rsid w:val="0068584D"/>
    <w:rsid w:val="006908EB"/>
    <w:rsid w:val="00691B62"/>
    <w:rsid w:val="006933B5"/>
    <w:rsid w:val="00693D14"/>
    <w:rsid w:val="00695719"/>
    <w:rsid w:val="006969C4"/>
    <w:rsid w:val="00696F27"/>
    <w:rsid w:val="006A18C2"/>
    <w:rsid w:val="006A3383"/>
    <w:rsid w:val="006B077C"/>
    <w:rsid w:val="006B55FB"/>
    <w:rsid w:val="006B6803"/>
    <w:rsid w:val="006C5B8F"/>
    <w:rsid w:val="006C7E6F"/>
    <w:rsid w:val="006D0F16"/>
    <w:rsid w:val="006D2A3F"/>
    <w:rsid w:val="006D2FBC"/>
    <w:rsid w:val="006D6BFF"/>
    <w:rsid w:val="006E0541"/>
    <w:rsid w:val="006E138B"/>
    <w:rsid w:val="006E3EDB"/>
    <w:rsid w:val="006F0330"/>
    <w:rsid w:val="006F0866"/>
    <w:rsid w:val="006F1FDC"/>
    <w:rsid w:val="006F6426"/>
    <w:rsid w:val="006F65C2"/>
    <w:rsid w:val="006F6B8C"/>
    <w:rsid w:val="007013EF"/>
    <w:rsid w:val="007055BD"/>
    <w:rsid w:val="00707B06"/>
    <w:rsid w:val="00715AE4"/>
    <w:rsid w:val="00717349"/>
    <w:rsid w:val="007173CA"/>
    <w:rsid w:val="007216AA"/>
    <w:rsid w:val="00721AB5"/>
    <w:rsid w:val="00721CFB"/>
    <w:rsid w:val="00721DEF"/>
    <w:rsid w:val="0072251A"/>
    <w:rsid w:val="00723031"/>
    <w:rsid w:val="00724A43"/>
    <w:rsid w:val="00725D3B"/>
    <w:rsid w:val="007273AC"/>
    <w:rsid w:val="00731A39"/>
    <w:rsid w:val="00731AD4"/>
    <w:rsid w:val="007346E4"/>
    <w:rsid w:val="00734FCA"/>
    <w:rsid w:val="0073582E"/>
    <w:rsid w:val="00740F22"/>
    <w:rsid w:val="00741CF0"/>
    <w:rsid w:val="00741F1A"/>
    <w:rsid w:val="007447DA"/>
    <w:rsid w:val="007450F8"/>
    <w:rsid w:val="00745602"/>
    <w:rsid w:val="0074696E"/>
    <w:rsid w:val="00750135"/>
    <w:rsid w:val="00750EC2"/>
    <w:rsid w:val="00752B28"/>
    <w:rsid w:val="007541A9"/>
    <w:rsid w:val="00754E36"/>
    <w:rsid w:val="0075755C"/>
    <w:rsid w:val="00760B0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1A80"/>
    <w:rsid w:val="007D2BDE"/>
    <w:rsid w:val="007D2FB6"/>
    <w:rsid w:val="007D49EB"/>
    <w:rsid w:val="007D583E"/>
    <w:rsid w:val="007D5E1C"/>
    <w:rsid w:val="007E0DE2"/>
    <w:rsid w:val="007E1227"/>
    <w:rsid w:val="007E3B98"/>
    <w:rsid w:val="007E417A"/>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3F0A"/>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4E1A"/>
    <w:rsid w:val="008C5557"/>
    <w:rsid w:val="008C589D"/>
    <w:rsid w:val="008C6D51"/>
    <w:rsid w:val="008C7CB1"/>
    <w:rsid w:val="008C7F37"/>
    <w:rsid w:val="008D2846"/>
    <w:rsid w:val="008D4236"/>
    <w:rsid w:val="008D4601"/>
    <w:rsid w:val="008D462F"/>
    <w:rsid w:val="008D4F30"/>
    <w:rsid w:val="008D6DCF"/>
    <w:rsid w:val="008E3DE9"/>
    <w:rsid w:val="008E4376"/>
    <w:rsid w:val="008E6AF4"/>
    <w:rsid w:val="008E6F7D"/>
    <w:rsid w:val="008E7A0A"/>
    <w:rsid w:val="008E7B49"/>
    <w:rsid w:val="008F59F6"/>
    <w:rsid w:val="008F7180"/>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00D9"/>
    <w:rsid w:val="009315BE"/>
    <w:rsid w:val="00931DD0"/>
    <w:rsid w:val="0093338F"/>
    <w:rsid w:val="00937BD9"/>
    <w:rsid w:val="009446D3"/>
    <w:rsid w:val="009447CB"/>
    <w:rsid w:val="009477B0"/>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5CC1"/>
    <w:rsid w:val="009B70AA"/>
    <w:rsid w:val="009C1787"/>
    <w:rsid w:val="009C5E77"/>
    <w:rsid w:val="009C6C70"/>
    <w:rsid w:val="009C7A7E"/>
    <w:rsid w:val="009D02E8"/>
    <w:rsid w:val="009D1704"/>
    <w:rsid w:val="009D51D0"/>
    <w:rsid w:val="009D67C1"/>
    <w:rsid w:val="009D70A4"/>
    <w:rsid w:val="009D7413"/>
    <w:rsid w:val="009D7B14"/>
    <w:rsid w:val="009E0791"/>
    <w:rsid w:val="009E08D1"/>
    <w:rsid w:val="009E1B95"/>
    <w:rsid w:val="009E297C"/>
    <w:rsid w:val="009E496F"/>
    <w:rsid w:val="009E4B0D"/>
    <w:rsid w:val="009E5250"/>
    <w:rsid w:val="009E6D88"/>
    <w:rsid w:val="009E7F92"/>
    <w:rsid w:val="009F02A3"/>
    <w:rsid w:val="009F221E"/>
    <w:rsid w:val="009F2CCB"/>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17F6F"/>
    <w:rsid w:val="00A22229"/>
    <w:rsid w:val="00A24442"/>
    <w:rsid w:val="00A330BB"/>
    <w:rsid w:val="00A3584B"/>
    <w:rsid w:val="00A44882"/>
    <w:rsid w:val="00A45125"/>
    <w:rsid w:val="00A5377C"/>
    <w:rsid w:val="00A54715"/>
    <w:rsid w:val="00A54750"/>
    <w:rsid w:val="00A6061C"/>
    <w:rsid w:val="00A62684"/>
    <w:rsid w:val="00A62D44"/>
    <w:rsid w:val="00A67263"/>
    <w:rsid w:val="00A7161C"/>
    <w:rsid w:val="00A7456C"/>
    <w:rsid w:val="00A77AA3"/>
    <w:rsid w:val="00A80421"/>
    <w:rsid w:val="00A81E86"/>
    <w:rsid w:val="00A8236D"/>
    <w:rsid w:val="00A82974"/>
    <w:rsid w:val="00A854EB"/>
    <w:rsid w:val="00A872E5"/>
    <w:rsid w:val="00A91406"/>
    <w:rsid w:val="00A91C74"/>
    <w:rsid w:val="00A96E00"/>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5F04"/>
    <w:rsid w:val="00AF6EE6"/>
    <w:rsid w:val="00B00672"/>
    <w:rsid w:val="00B01B4D"/>
    <w:rsid w:val="00B06571"/>
    <w:rsid w:val="00B068BA"/>
    <w:rsid w:val="00B07FF7"/>
    <w:rsid w:val="00B127E6"/>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588E"/>
    <w:rsid w:val="00B36404"/>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10C"/>
    <w:rsid w:val="00B672C0"/>
    <w:rsid w:val="00B676FD"/>
    <w:rsid w:val="00B7029D"/>
    <w:rsid w:val="00B75646"/>
    <w:rsid w:val="00B80CA1"/>
    <w:rsid w:val="00B90729"/>
    <w:rsid w:val="00B907DA"/>
    <w:rsid w:val="00B94CD5"/>
    <w:rsid w:val="00B950BC"/>
    <w:rsid w:val="00B9714C"/>
    <w:rsid w:val="00BA29AD"/>
    <w:rsid w:val="00BA33CF"/>
    <w:rsid w:val="00BA3F8D"/>
    <w:rsid w:val="00BA5775"/>
    <w:rsid w:val="00BB7A10"/>
    <w:rsid w:val="00BC39C7"/>
    <w:rsid w:val="00BC3E8F"/>
    <w:rsid w:val="00BC60BE"/>
    <w:rsid w:val="00BC7468"/>
    <w:rsid w:val="00BC7D4F"/>
    <w:rsid w:val="00BC7ED7"/>
    <w:rsid w:val="00BD2850"/>
    <w:rsid w:val="00BD5345"/>
    <w:rsid w:val="00BD71F3"/>
    <w:rsid w:val="00BE1A3A"/>
    <w:rsid w:val="00BE28D2"/>
    <w:rsid w:val="00BE4A64"/>
    <w:rsid w:val="00BE5E43"/>
    <w:rsid w:val="00BE7F06"/>
    <w:rsid w:val="00BF081C"/>
    <w:rsid w:val="00BF30B2"/>
    <w:rsid w:val="00BF3AB1"/>
    <w:rsid w:val="00BF557D"/>
    <w:rsid w:val="00BF7621"/>
    <w:rsid w:val="00BF7F58"/>
    <w:rsid w:val="00C00717"/>
    <w:rsid w:val="00C01381"/>
    <w:rsid w:val="00C01AB1"/>
    <w:rsid w:val="00C026A0"/>
    <w:rsid w:val="00C03F21"/>
    <w:rsid w:val="00C06137"/>
    <w:rsid w:val="00C079B8"/>
    <w:rsid w:val="00C10037"/>
    <w:rsid w:val="00C121A2"/>
    <w:rsid w:val="00C123EA"/>
    <w:rsid w:val="00C12A49"/>
    <w:rsid w:val="00C133EE"/>
    <w:rsid w:val="00C14411"/>
    <w:rsid w:val="00C149D0"/>
    <w:rsid w:val="00C22335"/>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34CF"/>
    <w:rsid w:val="00C93C3E"/>
    <w:rsid w:val="00C969E0"/>
    <w:rsid w:val="00CA12E3"/>
    <w:rsid w:val="00CA1476"/>
    <w:rsid w:val="00CA181F"/>
    <w:rsid w:val="00CA6611"/>
    <w:rsid w:val="00CA6AE6"/>
    <w:rsid w:val="00CA782F"/>
    <w:rsid w:val="00CB056B"/>
    <w:rsid w:val="00CB0FC9"/>
    <w:rsid w:val="00CB187B"/>
    <w:rsid w:val="00CB2835"/>
    <w:rsid w:val="00CB3285"/>
    <w:rsid w:val="00CB4500"/>
    <w:rsid w:val="00CB7800"/>
    <w:rsid w:val="00CC0C72"/>
    <w:rsid w:val="00CC236B"/>
    <w:rsid w:val="00CC2BFD"/>
    <w:rsid w:val="00CC6500"/>
    <w:rsid w:val="00CC7C22"/>
    <w:rsid w:val="00CC7F95"/>
    <w:rsid w:val="00CD3476"/>
    <w:rsid w:val="00CD64DF"/>
    <w:rsid w:val="00CD6FA1"/>
    <w:rsid w:val="00CE225F"/>
    <w:rsid w:val="00CF2F50"/>
    <w:rsid w:val="00CF5A41"/>
    <w:rsid w:val="00CF6198"/>
    <w:rsid w:val="00CF6D93"/>
    <w:rsid w:val="00D019C9"/>
    <w:rsid w:val="00D02919"/>
    <w:rsid w:val="00D04C61"/>
    <w:rsid w:val="00D05B8D"/>
    <w:rsid w:val="00D065A2"/>
    <w:rsid w:val="00D0674D"/>
    <w:rsid w:val="00D079AA"/>
    <w:rsid w:val="00D07D7D"/>
    <w:rsid w:val="00D07F00"/>
    <w:rsid w:val="00D1130F"/>
    <w:rsid w:val="00D17B72"/>
    <w:rsid w:val="00D301A6"/>
    <w:rsid w:val="00D30F4B"/>
    <w:rsid w:val="00D3185C"/>
    <w:rsid w:val="00D3205F"/>
    <w:rsid w:val="00D32615"/>
    <w:rsid w:val="00D3318E"/>
    <w:rsid w:val="00D33E72"/>
    <w:rsid w:val="00D35BD6"/>
    <w:rsid w:val="00D361B5"/>
    <w:rsid w:val="00D405AC"/>
    <w:rsid w:val="00D411A2"/>
    <w:rsid w:val="00D4606D"/>
    <w:rsid w:val="00D46C92"/>
    <w:rsid w:val="00D470F9"/>
    <w:rsid w:val="00D50B9C"/>
    <w:rsid w:val="00D52D73"/>
    <w:rsid w:val="00D52E58"/>
    <w:rsid w:val="00D56B20"/>
    <w:rsid w:val="00D578B3"/>
    <w:rsid w:val="00D618F4"/>
    <w:rsid w:val="00D6261F"/>
    <w:rsid w:val="00D62A6A"/>
    <w:rsid w:val="00D66B79"/>
    <w:rsid w:val="00D714CC"/>
    <w:rsid w:val="00D75EA7"/>
    <w:rsid w:val="00D81ADF"/>
    <w:rsid w:val="00D81F21"/>
    <w:rsid w:val="00D864F2"/>
    <w:rsid w:val="00D92F95"/>
    <w:rsid w:val="00D943F8"/>
    <w:rsid w:val="00D95470"/>
    <w:rsid w:val="00D95C92"/>
    <w:rsid w:val="00D9687F"/>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7233"/>
    <w:rsid w:val="00DD7921"/>
    <w:rsid w:val="00DE2AF4"/>
    <w:rsid w:val="00DE2D04"/>
    <w:rsid w:val="00DE3250"/>
    <w:rsid w:val="00DE451A"/>
    <w:rsid w:val="00DE6028"/>
    <w:rsid w:val="00DE78A3"/>
    <w:rsid w:val="00DF1A71"/>
    <w:rsid w:val="00DF242B"/>
    <w:rsid w:val="00DF50FC"/>
    <w:rsid w:val="00DF68C7"/>
    <w:rsid w:val="00DF731A"/>
    <w:rsid w:val="00E033E3"/>
    <w:rsid w:val="00E0606A"/>
    <w:rsid w:val="00E06B75"/>
    <w:rsid w:val="00E11332"/>
    <w:rsid w:val="00E11352"/>
    <w:rsid w:val="00E170DC"/>
    <w:rsid w:val="00E17546"/>
    <w:rsid w:val="00E210B5"/>
    <w:rsid w:val="00E261B3"/>
    <w:rsid w:val="00E26818"/>
    <w:rsid w:val="00E26DCE"/>
    <w:rsid w:val="00E27FFC"/>
    <w:rsid w:val="00E30B15"/>
    <w:rsid w:val="00E33237"/>
    <w:rsid w:val="00E338C6"/>
    <w:rsid w:val="00E36A4C"/>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75DD0"/>
    <w:rsid w:val="00E80DE3"/>
    <w:rsid w:val="00E82C55"/>
    <w:rsid w:val="00E8787E"/>
    <w:rsid w:val="00E918E8"/>
    <w:rsid w:val="00E92AC3"/>
    <w:rsid w:val="00E96EBC"/>
    <w:rsid w:val="00EA1360"/>
    <w:rsid w:val="00EA2F6A"/>
    <w:rsid w:val="00EB00E0"/>
    <w:rsid w:val="00EC059F"/>
    <w:rsid w:val="00EC1E27"/>
    <w:rsid w:val="00EC1F24"/>
    <w:rsid w:val="00EC22F6"/>
    <w:rsid w:val="00EC40D5"/>
    <w:rsid w:val="00EC5DF4"/>
    <w:rsid w:val="00ED2643"/>
    <w:rsid w:val="00ED50E6"/>
    <w:rsid w:val="00ED5B9B"/>
    <w:rsid w:val="00ED641B"/>
    <w:rsid w:val="00ED6BAD"/>
    <w:rsid w:val="00ED7447"/>
    <w:rsid w:val="00EE00D6"/>
    <w:rsid w:val="00EE0FF9"/>
    <w:rsid w:val="00EE11E7"/>
    <w:rsid w:val="00EE1488"/>
    <w:rsid w:val="00EE29AD"/>
    <w:rsid w:val="00EE3978"/>
    <w:rsid w:val="00EE3E24"/>
    <w:rsid w:val="00EE4D5D"/>
    <w:rsid w:val="00EE5131"/>
    <w:rsid w:val="00EE7723"/>
    <w:rsid w:val="00EF109B"/>
    <w:rsid w:val="00EF201C"/>
    <w:rsid w:val="00EF3431"/>
    <w:rsid w:val="00EF36AF"/>
    <w:rsid w:val="00EF59A3"/>
    <w:rsid w:val="00EF6592"/>
    <w:rsid w:val="00EF6675"/>
    <w:rsid w:val="00EF7E63"/>
    <w:rsid w:val="00F008D0"/>
    <w:rsid w:val="00F00F9C"/>
    <w:rsid w:val="00F01D0B"/>
    <w:rsid w:val="00F01E5F"/>
    <w:rsid w:val="00F024F3"/>
    <w:rsid w:val="00F02ABA"/>
    <w:rsid w:val="00F0437A"/>
    <w:rsid w:val="00F101B8"/>
    <w:rsid w:val="00F11037"/>
    <w:rsid w:val="00F16F1B"/>
    <w:rsid w:val="00F250A9"/>
    <w:rsid w:val="00F267AF"/>
    <w:rsid w:val="00F30FF4"/>
    <w:rsid w:val="00F3122E"/>
    <w:rsid w:val="00F32368"/>
    <w:rsid w:val="00F32B41"/>
    <w:rsid w:val="00F32F51"/>
    <w:rsid w:val="00F331AD"/>
    <w:rsid w:val="00F35287"/>
    <w:rsid w:val="00F40A70"/>
    <w:rsid w:val="00F43A37"/>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4C7F"/>
    <w:rsid w:val="00F65AA9"/>
    <w:rsid w:val="00F6768F"/>
    <w:rsid w:val="00F72C2C"/>
    <w:rsid w:val="00F76CAB"/>
    <w:rsid w:val="00F772C6"/>
    <w:rsid w:val="00F7786B"/>
    <w:rsid w:val="00F804E3"/>
    <w:rsid w:val="00F815B5"/>
    <w:rsid w:val="00F84FA0"/>
    <w:rsid w:val="00F85195"/>
    <w:rsid w:val="00F868E3"/>
    <w:rsid w:val="00F87FD4"/>
    <w:rsid w:val="00F938BA"/>
    <w:rsid w:val="00F97919"/>
    <w:rsid w:val="00FA1B81"/>
    <w:rsid w:val="00FA2C46"/>
    <w:rsid w:val="00FA3525"/>
    <w:rsid w:val="00FA5A53"/>
    <w:rsid w:val="00FA7268"/>
    <w:rsid w:val="00FB1756"/>
    <w:rsid w:val="00FB2551"/>
    <w:rsid w:val="00FB3999"/>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0A59"/>
    <w:rsid w:val="00FF188F"/>
    <w:rsid w:val="00FF2A4E"/>
    <w:rsid w:val="00FF2E19"/>
    <w:rsid w:val="00FF2FCE"/>
    <w:rsid w:val="00FF4DE4"/>
    <w:rsid w:val="00FF4F7D"/>
    <w:rsid w:val="00FF54DF"/>
    <w:rsid w:val="00FF6D9D"/>
    <w:rsid w:val="00FF7DD5"/>
    <w:rsid w:val="2EDFF9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124">
          <w:marLeft w:val="0"/>
          <w:marRight w:val="0"/>
          <w:marTop w:val="0"/>
          <w:marBottom w:val="0"/>
          <w:divBdr>
            <w:top w:val="none" w:sz="0" w:space="0" w:color="auto"/>
            <w:left w:val="none" w:sz="0" w:space="0" w:color="auto"/>
            <w:bottom w:val="none" w:sz="0" w:space="0" w:color="auto"/>
            <w:right w:val="none" w:sz="0" w:space="0" w:color="auto"/>
          </w:divBdr>
        </w:div>
        <w:div w:id="4894483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16371315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438569791">
      <w:bodyDiv w:val="1"/>
      <w:marLeft w:val="0"/>
      <w:marRight w:val="0"/>
      <w:marTop w:val="0"/>
      <w:marBottom w:val="0"/>
      <w:divBdr>
        <w:top w:val="none" w:sz="0" w:space="0" w:color="auto"/>
        <w:left w:val="none" w:sz="0" w:space="0" w:color="auto"/>
        <w:bottom w:val="none" w:sz="0" w:space="0" w:color="auto"/>
        <w:right w:val="none" w:sz="0" w:space="0" w:color="auto"/>
      </w:divBdr>
    </w:div>
    <w:div w:id="446434029">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732196501">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0581236">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lood.gov.au/transition-australias-domestic-plasma-products-0" TargetMode="External"/><Relationship Id="rId26" Type="http://schemas.openxmlformats.org/officeDocument/2006/relationships/image" Target="media/image5.jpeg"/><Relationship Id="rId21" Type="http://schemas.openxmlformats.org/officeDocument/2006/relationships/hyperlink" Target="https://www.cyber.gov.au/protect-yourself/resources-protect-yourself/personal-security-guides/protect-yourself-multi-factor-authentication" TargetMode="External"/><Relationship Id="rId34" Type="http://schemas.openxmlformats.org/officeDocument/2006/relationships/hyperlink" Target="mailto:bloodmatters@redcrossblood.org.au?subject=Accessible%20docu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feblood.com.au/health-professionals/products/storage-and-handling/transport-of-blood" TargetMode="External"/><Relationship Id="rId20" Type="http://schemas.openxmlformats.org/officeDocument/2006/relationships/hyperlink" Target="mailto:supply.management.plasma@blood.gov.au" TargetMode="External"/><Relationship Id="rId29" Type="http://schemas.openxmlformats.org/officeDocument/2006/relationships/hyperlink" Target="https://www.youtube.com/watch?v=6Zc4QQJEij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nzsbt.org.au/news/"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lood2024.com/awards-and-travel-grants" TargetMode="External"/><Relationship Id="rId28" Type="http://schemas.openxmlformats.org/officeDocument/2006/relationships/hyperlink" Target="http://www.cmls.org.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medicalinformation@cslbehring.com.au" TargetMode="External"/><Relationship Id="rId31" Type="http://schemas.openxmlformats.org/officeDocument/2006/relationships/hyperlink" Target="mailto:bloodmatters@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lood2024.com/register-for-the-meeting" TargetMode="External"/><Relationship Id="rId27" Type="http://schemas.openxmlformats.org/officeDocument/2006/relationships/image" Target="cid:image003.jpg@01D5E0F2.D78F0700" TargetMode="External"/><Relationship Id="rId30" Type="http://schemas.openxmlformats.org/officeDocument/2006/relationships/hyperlink" Target="mailto:rfrench@redcrossblood.org.au" TargetMode="External"/><Relationship Id="rId35" Type="http://schemas.openxmlformats.org/officeDocument/2006/relationships/hyperlink" Target="https://www.health.vic.gov.au/patient-care/transfusion-science-and-blood-stewardsh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3_Blood Matters on the Bench and Beyond - May 2024_final</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3" ma:contentTypeDescription="" ma:contentTypeScope="" ma:versionID="885001019ad1cb97939bfe4d2ed3d32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b8a0aabb69cda9fa8fc5d254ae66d6a"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customXml/itemProps2.xml><?xml version="1.0" encoding="utf-8"?>
<ds:datastoreItem xmlns:ds="http://schemas.openxmlformats.org/officeDocument/2006/customXml" ds:itemID="{97D8EB65-9581-4A35-941E-8A816FFD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1642</Words>
  <Characters>11034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Blood Matters on the Bench and Beyond May 2024</vt:lpstr>
    </vt:vector>
  </TitlesOfParts>
  <Manager/>
  <Company>Victoria State Government, Department of Health, Blood Matters</Company>
  <LinksUpToDate>false</LinksUpToDate>
  <CharactersWithSpaces>12651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May 2024</dc:title>
  <dc:subject/>
  <dc:creator>Blood Matters (VIC)</dc:creator>
  <cp:keywords>Bench and Beyond newsletter</cp:keywords>
  <dc:description/>
  <cp:lastModifiedBy>Rae French</cp:lastModifiedBy>
  <cp:revision>2</cp:revision>
  <cp:lastPrinted>2023-02-20T22:50:00Z</cp:lastPrinted>
  <dcterms:created xsi:type="dcterms:W3CDTF">2024-07-23T05:55:00Z</dcterms:created>
  <dcterms:modified xsi:type="dcterms:W3CDTF">2024-07-23T05:55:00Z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