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248B2" w14:textId="77777777" w:rsidR="00056EC4" w:rsidRDefault="00E9042A" w:rsidP="00056EC4">
      <w:pPr>
        <w:pStyle w:val="Body"/>
      </w:pPr>
      <w:r>
        <w:rPr>
          <w:noProof/>
        </w:rPr>
        <w:drawing>
          <wp:anchor distT="0" distB="0" distL="114300" distR="114300" simplePos="0" relativeHeight="251658243" behindDoc="1" locked="1" layoutInCell="1" allowOverlap="0" wp14:anchorId="0D3D4AC1" wp14:editId="1278DC1E">
            <wp:simplePos x="0" y="0"/>
            <wp:positionH relativeFrom="page">
              <wp:posOffset>91440</wp:posOffset>
            </wp:positionH>
            <wp:positionV relativeFrom="page">
              <wp:posOffset>51435</wp:posOffset>
            </wp:positionV>
            <wp:extent cx="7631430" cy="10250170"/>
            <wp:effectExtent l="0" t="0" r="635" b="0"/>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1"/>
                    <a:stretch>
                      <a:fillRect/>
                    </a:stretch>
                  </pic:blipFill>
                  <pic:spPr>
                    <a:xfrm>
                      <a:off x="0" y="0"/>
                      <a:ext cx="7631430" cy="1025017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5258907" w14:textId="77777777" w:rsidTr="08AD155B">
        <w:trPr>
          <w:cantSplit/>
        </w:trPr>
        <w:tc>
          <w:tcPr>
            <w:tcW w:w="0" w:type="auto"/>
            <w:tcMar>
              <w:top w:w="0" w:type="dxa"/>
              <w:left w:w="0" w:type="dxa"/>
              <w:right w:w="0" w:type="dxa"/>
            </w:tcMar>
          </w:tcPr>
          <w:p w14:paraId="5E88E826" w14:textId="77777777" w:rsidR="00081F09" w:rsidRDefault="00081F09" w:rsidP="08AD155B">
            <w:pPr>
              <w:pStyle w:val="Heading1"/>
              <w:spacing w:after="160"/>
              <w:rPr>
                <w:rStyle w:val="cf01"/>
                <w:rFonts w:ascii="Arial" w:hAnsi="Arial" w:cs="Arial"/>
                <w:b/>
                <w:sz w:val="44"/>
                <w:szCs w:val="44"/>
              </w:rPr>
            </w:pPr>
          </w:p>
          <w:p w14:paraId="34D3C229" w14:textId="77777777" w:rsidR="001B1F7D" w:rsidRDefault="00081F09" w:rsidP="08AD155B">
            <w:pPr>
              <w:pStyle w:val="Heading1"/>
              <w:spacing w:after="160" w:line="240" w:lineRule="auto"/>
              <w:rPr>
                <w:rStyle w:val="cf01"/>
                <w:rFonts w:ascii="Arial" w:hAnsi="Arial" w:cs="Arial"/>
                <w:b/>
                <w:sz w:val="44"/>
                <w:szCs w:val="44"/>
              </w:rPr>
            </w:pPr>
            <w:bookmarkStart w:id="0" w:name="_Toc170981989"/>
            <w:bookmarkStart w:id="1" w:name="_Toc170982566"/>
            <w:bookmarkStart w:id="2" w:name="_Toc170986668"/>
            <w:bookmarkStart w:id="3" w:name="_Toc170996961"/>
            <w:bookmarkStart w:id="4" w:name="_Toc166672356"/>
            <w:r w:rsidRPr="08AD155B">
              <w:rPr>
                <w:rStyle w:val="cf01"/>
                <w:rFonts w:ascii="Arial" w:hAnsi="Arial" w:cs="Arial"/>
                <w:b/>
                <w:sz w:val="44"/>
                <w:szCs w:val="44"/>
              </w:rPr>
              <w:t xml:space="preserve">MCH </w:t>
            </w:r>
            <w:r w:rsidR="00624B12" w:rsidRPr="08AD155B">
              <w:rPr>
                <w:rStyle w:val="cf01"/>
                <w:rFonts w:ascii="Arial" w:hAnsi="Arial" w:cs="Arial"/>
                <w:b/>
                <w:sz w:val="44"/>
                <w:szCs w:val="44"/>
              </w:rPr>
              <w:t>Nurse Graduate</w:t>
            </w:r>
            <w:bookmarkEnd w:id="0"/>
            <w:bookmarkEnd w:id="1"/>
            <w:bookmarkEnd w:id="2"/>
            <w:bookmarkEnd w:id="3"/>
          </w:p>
          <w:p w14:paraId="381B94BB" w14:textId="3ACC81CD" w:rsidR="00564273" w:rsidRPr="00624B12" w:rsidRDefault="00081F09" w:rsidP="08AD155B">
            <w:pPr>
              <w:pStyle w:val="Heading1"/>
              <w:spacing w:after="160" w:line="240" w:lineRule="auto"/>
              <w:rPr>
                <w:b/>
              </w:rPr>
            </w:pPr>
            <w:bookmarkStart w:id="5" w:name="_Toc166672357"/>
            <w:bookmarkStart w:id="6" w:name="_Toc170981990"/>
            <w:bookmarkStart w:id="7" w:name="_Toc170982567"/>
            <w:bookmarkStart w:id="8" w:name="_Toc170986669"/>
            <w:bookmarkStart w:id="9" w:name="_Toc170996962"/>
            <w:bookmarkEnd w:id="4"/>
            <w:r w:rsidRPr="08AD155B">
              <w:rPr>
                <w:rStyle w:val="cf01"/>
                <w:rFonts w:ascii="Arial" w:hAnsi="Arial" w:cs="Arial"/>
                <w:b/>
                <w:sz w:val="44"/>
                <w:szCs w:val="44"/>
              </w:rPr>
              <w:t>Transition to practice guidelines</w:t>
            </w:r>
            <w:bookmarkEnd w:id="5"/>
            <w:bookmarkEnd w:id="6"/>
            <w:bookmarkEnd w:id="7"/>
            <w:bookmarkEnd w:id="8"/>
            <w:bookmarkEnd w:id="9"/>
            <w:r w:rsidRPr="08AD155B">
              <w:rPr>
                <w:rStyle w:val="cf01"/>
                <w:rFonts w:ascii="Arial" w:hAnsi="Arial" w:cs="Arial"/>
                <w:b/>
                <w:sz w:val="44"/>
                <w:szCs w:val="44"/>
              </w:rPr>
              <w:t xml:space="preserve"> </w:t>
            </w:r>
          </w:p>
        </w:tc>
      </w:tr>
      <w:tr w:rsidR="00AD784C" w14:paraId="00D3A65F" w14:textId="77777777" w:rsidTr="08AD155B">
        <w:trPr>
          <w:cantSplit/>
        </w:trPr>
        <w:tc>
          <w:tcPr>
            <w:tcW w:w="0" w:type="auto"/>
          </w:tcPr>
          <w:p w14:paraId="5C0682C5" w14:textId="18E4E0C9" w:rsidR="004F268B" w:rsidRPr="00A1389F" w:rsidRDefault="00B9325F" w:rsidP="009315BE">
            <w:pPr>
              <w:pStyle w:val="Documentsubtitle"/>
            </w:pPr>
            <w:r>
              <w:t xml:space="preserve">Victorian Maternal and Child Health Services </w:t>
            </w:r>
          </w:p>
        </w:tc>
      </w:tr>
      <w:tr w:rsidR="00430393" w14:paraId="3667569E" w14:textId="77777777" w:rsidTr="08AD155B">
        <w:trPr>
          <w:cantSplit/>
        </w:trPr>
        <w:tc>
          <w:tcPr>
            <w:tcW w:w="0" w:type="auto"/>
          </w:tcPr>
          <w:p w14:paraId="52A24614" w14:textId="77777777" w:rsidR="00430393" w:rsidRDefault="00A416CA" w:rsidP="00430393">
            <w:pPr>
              <w:pStyle w:val="Bannermarking"/>
            </w:pPr>
            <w:fldSimple w:instr="FILLIN  &quot;Type the protective marking&quot; \d OFFICIAL \o  \* MERGEFORMAT">
              <w:r w:rsidR="00B9325F">
                <w:t>OFFICIAL</w:t>
              </w:r>
            </w:fldSimple>
          </w:p>
        </w:tc>
      </w:tr>
    </w:tbl>
    <w:p w14:paraId="3572B92D" w14:textId="77777777" w:rsidR="00FE4081" w:rsidRDefault="00FE4081" w:rsidP="00FE4081">
      <w:pPr>
        <w:pStyle w:val="Body"/>
      </w:pPr>
    </w:p>
    <w:p w14:paraId="0D36BBA8" w14:textId="77777777" w:rsidR="00FE4081" w:rsidRPr="00FE4081" w:rsidRDefault="00FE4081" w:rsidP="00FE4081">
      <w:pPr>
        <w:pStyle w:val="Body"/>
      </w:pPr>
      <w:r w:rsidRPr="00FE4081">
        <w:br w:type="page"/>
      </w:r>
    </w:p>
    <w:p w14:paraId="7F6351D8" w14:textId="31C7F8B2" w:rsidR="00B9325F" w:rsidRDefault="00B9325F" w:rsidP="00431F42">
      <w:pPr>
        <w:pStyle w:val="Body"/>
      </w:pPr>
    </w:p>
    <w:p w14:paraId="5F9C8B9F" w14:textId="13A52D21" w:rsidR="00B9325F" w:rsidRDefault="00B9325F" w:rsidP="00431F42">
      <w:pPr>
        <w:pStyle w:val="Body"/>
      </w:pPr>
    </w:p>
    <w:p w14:paraId="42C100B6" w14:textId="01452907" w:rsidR="00B9325F" w:rsidRDefault="00B9325F" w:rsidP="00431F42">
      <w:pPr>
        <w:pStyle w:val="Body"/>
      </w:pPr>
    </w:p>
    <w:p w14:paraId="55439C07" w14:textId="1DC59203" w:rsidR="00B9325F" w:rsidRDefault="00B9325F" w:rsidP="00431F42">
      <w:pPr>
        <w:pStyle w:val="Body"/>
      </w:pPr>
    </w:p>
    <w:p w14:paraId="3F7F3762" w14:textId="0E7C9095" w:rsidR="00B9325F" w:rsidRDefault="00B9325F" w:rsidP="00431F42">
      <w:pPr>
        <w:pStyle w:val="Body"/>
      </w:pPr>
    </w:p>
    <w:p w14:paraId="5BC35FC5" w14:textId="713DF8E2" w:rsidR="00B9325F" w:rsidRDefault="00B9325F" w:rsidP="00431F42">
      <w:pPr>
        <w:pStyle w:val="Body"/>
      </w:pPr>
    </w:p>
    <w:p w14:paraId="7181DAA7" w14:textId="1DAE2FE2" w:rsidR="00B9325F" w:rsidRDefault="00B9325F" w:rsidP="00431F42">
      <w:pPr>
        <w:pStyle w:val="Body"/>
      </w:pPr>
    </w:p>
    <w:p w14:paraId="3E6FA447" w14:textId="5BFE13F4" w:rsidR="00B9325F" w:rsidRDefault="00B9325F" w:rsidP="00431F42">
      <w:pPr>
        <w:pStyle w:val="Body"/>
      </w:pPr>
    </w:p>
    <w:p w14:paraId="3D506184" w14:textId="4FB9D1AE" w:rsidR="00B9325F" w:rsidRDefault="00B9325F" w:rsidP="00431F42">
      <w:pPr>
        <w:pStyle w:val="Body"/>
      </w:pPr>
    </w:p>
    <w:p w14:paraId="26ADDA0D" w14:textId="7692F664" w:rsidR="00B9325F" w:rsidRDefault="00B9325F" w:rsidP="00431F42">
      <w:pPr>
        <w:pStyle w:val="Body"/>
      </w:pPr>
    </w:p>
    <w:p w14:paraId="7F035A14" w14:textId="3EA3A5EE" w:rsidR="00B9325F" w:rsidRDefault="00B9325F" w:rsidP="00431F42">
      <w:pPr>
        <w:pStyle w:val="Body"/>
      </w:pPr>
    </w:p>
    <w:p w14:paraId="27216E42" w14:textId="488FA8CD" w:rsidR="00B9325F" w:rsidRDefault="00B9325F" w:rsidP="00431F42">
      <w:pPr>
        <w:pStyle w:val="Body"/>
      </w:pPr>
    </w:p>
    <w:p w14:paraId="4A4B9D9C" w14:textId="51EA3B0B" w:rsidR="00B9325F" w:rsidRDefault="00B9325F" w:rsidP="00431F42">
      <w:pPr>
        <w:pStyle w:val="Body"/>
      </w:pPr>
    </w:p>
    <w:p w14:paraId="21E7F8E1" w14:textId="5B438815" w:rsidR="00B9325F" w:rsidRDefault="00B9325F" w:rsidP="00431F42">
      <w:pPr>
        <w:pStyle w:val="Body"/>
      </w:pPr>
    </w:p>
    <w:p w14:paraId="48C87E3F" w14:textId="4EA010F3" w:rsidR="00B9325F" w:rsidRDefault="00B9325F" w:rsidP="00431F42">
      <w:pPr>
        <w:pStyle w:val="Body"/>
      </w:pPr>
    </w:p>
    <w:p w14:paraId="6DB720DA" w14:textId="25743E96" w:rsidR="00B9325F" w:rsidRDefault="00B9325F" w:rsidP="00431F42">
      <w:pPr>
        <w:pStyle w:val="Body"/>
      </w:pPr>
    </w:p>
    <w:p w14:paraId="7791CFD7" w14:textId="2FDF52A8" w:rsidR="00B9325F" w:rsidRDefault="00B9325F" w:rsidP="00431F42">
      <w:pPr>
        <w:pStyle w:val="Body"/>
      </w:pPr>
    </w:p>
    <w:p w14:paraId="2572D212" w14:textId="40F1CA9D" w:rsidR="00B9325F" w:rsidRDefault="00B9325F" w:rsidP="00431F42">
      <w:pPr>
        <w:pStyle w:val="Body"/>
      </w:pPr>
    </w:p>
    <w:p w14:paraId="16F6CD38" w14:textId="152B8B34" w:rsidR="00B9325F" w:rsidRDefault="00B9325F" w:rsidP="00431F42">
      <w:pPr>
        <w:pStyle w:val="Body"/>
      </w:pPr>
    </w:p>
    <w:p w14:paraId="428803A9" w14:textId="770145F4" w:rsidR="00B9325F" w:rsidRDefault="00B9325F" w:rsidP="00431F42">
      <w:pPr>
        <w:pStyle w:val="Body"/>
      </w:pPr>
    </w:p>
    <w:p w14:paraId="302E805C" w14:textId="77777777" w:rsidR="00B9325F" w:rsidRDefault="00B9325F" w:rsidP="00431F42">
      <w:pPr>
        <w:pStyle w:val="Body"/>
      </w:pPr>
    </w:p>
    <w:p w14:paraId="4D698CAD" w14:textId="77777777" w:rsidR="00B9325F" w:rsidRDefault="00B9325F" w:rsidP="00B9325F">
      <w:pPr>
        <w:pStyle w:val="DHHSaccessibilitypara"/>
      </w:pPr>
      <w:r>
        <w:t xml:space="preserve">To receive this publication in an accessible format </w:t>
      </w:r>
      <w:hyperlink r:id="rId12" w:history="1">
        <w:r w:rsidRPr="00E442C0">
          <w:rPr>
            <w:rStyle w:val="Hyperlink"/>
          </w:rPr>
          <w:t>mch@health.vic.gov.au</w:t>
        </w:r>
      </w:hyperlink>
      <w:r>
        <w:t xml:space="preserve">. </w:t>
      </w:r>
    </w:p>
    <w:p w14:paraId="6546B69E" w14:textId="77777777" w:rsidR="00B9325F" w:rsidRPr="00C31117" w:rsidRDefault="00B9325F" w:rsidP="00B9325F">
      <w:pPr>
        <w:pStyle w:val="DHHSbody"/>
      </w:pPr>
      <w:r>
        <w:t>Authorised and published by the Victorian Government, 1 Treasury Place, Melbourne.</w:t>
      </w:r>
    </w:p>
    <w:p w14:paraId="64D8A935" w14:textId="7C218E4A" w:rsidR="00B9325F" w:rsidRPr="00C31117" w:rsidRDefault="00B9325F" w:rsidP="00B9325F">
      <w:pPr>
        <w:pStyle w:val="DHHSbody"/>
      </w:pPr>
      <w:r w:rsidRPr="00C31117">
        <w:t>© State of Victoria, Australia, Department of Health</w:t>
      </w:r>
      <w:r>
        <w:rPr>
          <w:color w:val="000000" w:themeColor="text1"/>
        </w:rPr>
        <w:t xml:space="preserve">. Originally published by the Department of Education and Training. Reissued </w:t>
      </w:r>
      <w:r w:rsidR="001A4888">
        <w:rPr>
          <w:color w:val="000000" w:themeColor="text1"/>
        </w:rPr>
        <w:t>in July 2024</w:t>
      </w:r>
      <w:r>
        <w:rPr>
          <w:color w:val="000000" w:themeColor="text1"/>
        </w:rPr>
        <w:t xml:space="preserve"> by the Department of Health.</w:t>
      </w:r>
    </w:p>
    <w:p w14:paraId="66E03FFA" w14:textId="77777777" w:rsidR="00B9325F" w:rsidRPr="00C31117" w:rsidRDefault="00B9325F" w:rsidP="00B9325F">
      <w:pPr>
        <w:pStyle w:val="DHHSbody"/>
      </w:pPr>
      <w:r w:rsidRPr="00980237">
        <w:t>ISBN 978-1-76069-794-</w:t>
      </w:r>
      <w:r>
        <w:t>5</w:t>
      </w:r>
    </w:p>
    <w:p w14:paraId="5B6842EB" w14:textId="7C56EA6A" w:rsidR="009F2182" w:rsidRDefault="00B9325F" w:rsidP="00B9325F">
      <w:pPr>
        <w:pStyle w:val="Body"/>
      </w:pPr>
      <w:r>
        <w:t xml:space="preserve">Available from the </w:t>
      </w:r>
      <w:hyperlink r:id="rId13">
        <w:r w:rsidRPr="4CFA474B">
          <w:rPr>
            <w:rStyle w:val="Hyperlink"/>
          </w:rPr>
          <w:t>Maternal and Child Health Service Framework page</w:t>
        </w:r>
      </w:hyperlink>
      <w:r>
        <w:t xml:space="preserve"> on the </w:t>
      </w:r>
      <w:r w:rsidR="455C4AEE">
        <w:t>Health. Vic</w:t>
      </w:r>
      <w:r>
        <w:t xml:space="preserve"> website &lt;https://www2.health.vic.gov.au/primary-and-community-health/maternal-child-health/framework-mch&gt;</w:t>
      </w:r>
    </w:p>
    <w:p w14:paraId="27B7D76F" w14:textId="77777777" w:rsidR="0008204A" w:rsidRPr="0008204A" w:rsidRDefault="0008204A" w:rsidP="0008204A">
      <w:pPr>
        <w:pStyle w:val="Body"/>
      </w:pPr>
      <w:r w:rsidRPr="0008204A">
        <w:br w:type="page"/>
      </w:r>
    </w:p>
    <w:p w14:paraId="3F5B2786" w14:textId="77777777" w:rsidR="00C75F73" w:rsidRDefault="00AD784C" w:rsidP="00A01392">
      <w:pPr>
        <w:pStyle w:val="TOCheadingreport"/>
        <w:rPr>
          <w:noProof/>
        </w:rPr>
      </w:pPr>
      <w:r w:rsidRPr="00B57329">
        <w:lastRenderedPageBreak/>
        <w:t>Contents</w:t>
      </w:r>
      <w:bookmarkStart w:id="10" w:name="_Toc66711980"/>
      <w:r w:rsidR="00B9325F" w:rsidRPr="003072C6">
        <w:fldChar w:fldCharType="begin"/>
      </w:r>
      <w:r w:rsidR="00B9325F" w:rsidRPr="003072C6">
        <w:instrText xml:space="preserve"> TOC \h \z \t "Heading 1,1,Heading 2,2" </w:instrText>
      </w:r>
      <w:r w:rsidR="00B9325F" w:rsidRPr="003072C6">
        <w:fldChar w:fldCharType="separate"/>
      </w:r>
    </w:p>
    <w:p w14:paraId="6FDCB4AC" w14:textId="0A2F399F" w:rsidR="00C75F73" w:rsidRDefault="001F5368">
      <w:pPr>
        <w:pStyle w:val="TOC1"/>
        <w:rPr>
          <w:rFonts w:asciiTheme="minorHAnsi" w:eastAsiaTheme="minorEastAsia" w:hAnsiTheme="minorHAnsi" w:cstheme="minorBidi"/>
          <w:b w:val="0"/>
          <w:kern w:val="2"/>
          <w:sz w:val="24"/>
          <w:szCs w:val="24"/>
          <w:lang w:eastAsia="en-AU"/>
          <w14:ligatures w14:val="standardContextual"/>
        </w:rPr>
      </w:pPr>
      <w:hyperlink w:anchor="_Toc170996963" w:history="1">
        <w:r w:rsidR="00C75F73" w:rsidRPr="00852A73">
          <w:rPr>
            <w:rStyle w:val="Hyperlink"/>
          </w:rPr>
          <w:t>Acknowledgements</w:t>
        </w:r>
        <w:r w:rsidR="00C75F73">
          <w:rPr>
            <w:webHidden/>
          </w:rPr>
          <w:tab/>
        </w:r>
        <w:r w:rsidR="00C75F73">
          <w:rPr>
            <w:webHidden/>
          </w:rPr>
          <w:fldChar w:fldCharType="begin"/>
        </w:r>
        <w:r w:rsidR="00C75F73">
          <w:rPr>
            <w:webHidden/>
          </w:rPr>
          <w:instrText xml:space="preserve"> PAGEREF _Toc170996963 \h </w:instrText>
        </w:r>
        <w:r w:rsidR="00C75F73">
          <w:rPr>
            <w:webHidden/>
          </w:rPr>
        </w:r>
        <w:r w:rsidR="00C75F73">
          <w:rPr>
            <w:webHidden/>
          </w:rPr>
          <w:fldChar w:fldCharType="separate"/>
        </w:r>
        <w:r w:rsidR="00C75F73">
          <w:rPr>
            <w:webHidden/>
          </w:rPr>
          <w:t>4</w:t>
        </w:r>
        <w:r w:rsidR="00C75F73">
          <w:rPr>
            <w:webHidden/>
          </w:rPr>
          <w:fldChar w:fldCharType="end"/>
        </w:r>
      </w:hyperlink>
    </w:p>
    <w:p w14:paraId="010C2825" w14:textId="29552787" w:rsidR="00C75F73" w:rsidRDefault="001F5368">
      <w:pPr>
        <w:pStyle w:val="TOC1"/>
        <w:rPr>
          <w:rFonts w:asciiTheme="minorHAnsi" w:eastAsiaTheme="minorEastAsia" w:hAnsiTheme="minorHAnsi" w:cstheme="minorBidi"/>
          <w:b w:val="0"/>
          <w:kern w:val="2"/>
          <w:sz w:val="24"/>
          <w:szCs w:val="24"/>
          <w:lang w:eastAsia="en-AU"/>
          <w14:ligatures w14:val="standardContextual"/>
        </w:rPr>
      </w:pPr>
      <w:hyperlink w:anchor="_Toc170996964" w:history="1">
        <w:r w:rsidR="00C75F73" w:rsidRPr="00852A73">
          <w:rPr>
            <w:rStyle w:val="Hyperlink"/>
          </w:rPr>
          <w:t>Version summary</w:t>
        </w:r>
        <w:r w:rsidR="00C75F73">
          <w:rPr>
            <w:webHidden/>
          </w:rPr>
          <w:tab/>
        </w:r>
        <w:r w:rsidR="00C75F73">
          <w:rPr>
            <w:webHidden/>
          </w:rPr>
          <w:fldChar w:fldCharType="begin"/>
        </w:r>
        <w:r w:rsidR="00C75F73">
          <w:rPr>
            <w:webHidden/>
          </w:rPr>
          <w:instrText xml:space="preserve"> PAGEREF _Toc170996964 \h </w:instrText>
        </w:r>
        <w:r w:rsidR="00C75F73">
          <w:rPr>
            <w:webHidden/>
          </w:rPr>
        </w:r>
        <w:r w:rsidR="00C75F73">
          <w:rPr>
            <w:webHidden/>
          </w:rPr>
          <w:fldChar w:fldCharType="separate"/>
        </w:r>
        <w:r w:rsidR="00C75F73">
          <w:rPr>
            <w:webHidden/>
          </w:rPr>
          <w:t>4</w:t>
        </w:r>
        <w:r w:rsidR="00C75F73">
          <w:rPr>
            <w:webHidden/>
          </w:rPr>
          <w:fldChar w:fldCharType="end"/>
        </w:r>
      </w:hyperlink>
    </w:p>
    <w:p w14:paraId="4A6CB815" w14:textId="13BF3F07"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65" w:history="1">
        <w:r w:rsidR="00C75F73" w:rsidRPr="00852A73">
          <w:rPr>
            <w:rStyle w:val="Hyperlink"/>
          </w:rPr>
          <w:t>Terminology</w:t>
        </w:r>
        <w:r w:rsidR="00C75F73">
          <w:rPr>
            <w:webHidden/>
          </w:rPr>
          <w:tab/>
        </w:r>
        <w:r w:rsidR="00C75F73">
          <w:rPr>
            <w:webHidden/>
          </w:rPr>
          <w:fldChar w:fldCharType="begin"/>
        </w:r>
        <w:r w:rsidR="00C75F73">
          <w:rPr>
            <w:webHidden/>
          </w:rPr>
          <w:instrText xml:space="preserve"> PAGEREF _Toc170996965 \h </w:instrText>
        </w:r>
        <w:r w:rsidR="00C75F73">
          <w:rPr>
            <w:webHidden/>
          </w:rPr>
        </w:r>
        <w:r w:rsidR="00C75F73">
          <w:rPr>
            <w:webHidden/>
          </w:rPr>
          <w:fldChar w:fldCharType="separate"/>
        </w:r>
        <w:r w:rsidR="00C75F73">
          <w:rPr>
            <w:webHidden/>
          </w:rPr>
          <w:t>5</w:t>
        </w:r>
        <w:r w:rsidR="00C75F73">
          <w:rPr>
            <w:webHidden/>
          </w:rPr>
          <w:fldChar w:fldCharType="end"/>
        </w:r>
      </w:hyperlink>
    </w:p>
    <w:p w14:paraId="47DED0A7" w14:textId="46528E44" w:rsidR="00C75F73" w:rsidRDefault="001F5368">
      <w:pPr>
        <w:pStyle w:val="TOC1"/>
        <w:rPr>
          <w:rFonts w:asciiTheme="minorHAnsi" w:eastAsiaTheme="minorEastAsia" w:hAnsiTheme="minorHAnsi" w:cstheme="minorBidi"/>
          <w:b w:val="0"/>
          <w:kern w:val="2"/>
          <w:sz w:val="24"/>
          <w:szCs w:val="24"/>
          <w:lang w:eastAsia="en-AU"/>
          <w14:ligatures w14:val="standardContextual"/>
        </w:rPr>
      </w:pPr>
      <w:hyperlink w:anchor="_Toc170996966" w:history="1">
        <w:r w:rsidR="00C75F73" w:rsidRPr="00852A73">
          <w:rPr>
            <w:rStyle w:val="Hyperlink"/>
          </w:rPr>
          <w:t>Introduction</w:t>
        </w:r>
        <w:r w:rsidR="00C75F73">
          <w:rPr>
            <w:webHidden/>
          </w:rPr>
          <w:tab/>
        </w:r>
        <w:r w:rsidR="00C75F73">
          <w:rPr>
            <w:webHidden/>
          </w:rPr>
          <w:fldChar w:fldCharType="begin"/>
        </w:r>
        <w:r w:rsidR="00C75F73">
          <w:rPr>
            <w:webHidden/>
          </w:rPr>
          <w:instrText xml:space="preserve"> PAGEREF _Toc170996966 \h </w:instrText>
        </w:r>
        <w:r w:rsidR="00C75F73">
          <w:rPr>
            <w:webHidden/>
          </w:rPr>
        </w:r>
        <w:r w:rsidR="00C75F73">
          <w:rPr>
            <w:webHidden/>
          </w:rPr>
          <w:fldChar w:fldCharType="separate"/>
        </w:r>
        <w:r w:rsidR="00C75F73">
          <w:rPr>
            <w:webHidden/>
          </w:rPr>
          <w:t>6</w:t>
        </w:r>
        <w:r w:rsidR="00C75F73">
          <w:rPr>
            <w:webHidden/>
          </w:rPr>
          <w:fldChar w:fldCharType="end"/>
        </w:r>
      </w:hyperlink>
    </w:p>
    <w:p w14:paraId="49F75F7F" w14:textId="32647B50"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67" w:history="1">
        <w:r w:rsidR="00C75F73" w:rsidRPr="00852A73">
          <w:rPr>
            <w:rStyle w:val="Hyperlink"/>
          </w:rPr>
          <w:t>Purpose</w:t>
        </w:r>
        <w:r w:rsidR="00C75F73">
          <w:rPr>
            <w:webHidden/>
          </w:rPr>
          <w:tab/>
        </w:r>
        <w:r w:rsidR="00C75F73">
          <w:rPr>
            <w:webHidden/>
          </w:rPr>
          <w:fldChar w:fldCharType="begin"/>
        </w:r>
        <w:r w:rsidR="00C75F73">
          <w:rPr>
            <w:webHidden/>
          </w:rPr>
          <w:instrText xml:space="preserve"> PAGEREF _Toc170996967 \h </w:instrText>
        </w:r>
        <w:r w:rsidR="00C75F73">
          <w:rPr>
            <w:webHidden/>
          </w:rPr>
        </w:r>
        <w:r w:rsidR="00C75F73">
          <w:rPr>
            <w:webHidden/>
          </w:rPr>
          <w:fldChar w:fldCharType="separate"/>
        </w:r>
        <w:r w:rsidR="00C75F73">
          <w:rPr>
            <w:webHidden/>
          </w:rPr>
          <w:t>6</w:t>
        </w:r>
        <w:r w:rsidR="00C75F73">
          <w:rPr>
            <w:webHidden/>
          </w:rPr>
          <w:fldChar w:fldCharType="end"/>
        </w:r>
      </w:hyperlink>
    </w:p>
    <w:p w14:paraId="32177A42" w14:textId="4D16A0AD" w:rsidR="00C75F73" w:rsidRDefault="001F5368">
      <w:pPr>
        <w:pStyle w:val="TOC1"/>
        <w:rPr>
          <w:rFonts w:asciiTheme="minorHAnsi" w:eastAsiaTheme="minorEastAsia" w:hAnsiTheme="minorHAnsi" w:cstheme="minorBidi"/>
          <w:b w:val="0"/>
          <w:kern w:val="2"/>
          <w:sz w:val="24"/>
          <w:szCs w:val="24"/>
          <w:lang w:eastAsia="en-AU"/>
          <w14:ligatures w14:val="standardContextual"/>
        </w:rPr>
      </w:pPr>
      <w:hyperlink w:anchor="_Toc170996968" w:history="1">
        <w:r w:rsidR="00C75F73" w:rsidRPr="00852A73">
          <w:rPr>
            <w:rStyle w:val="Hyperlink"/>
          </w:rPr>
          <w:t>Background</w:t>
        </w:r>
        <w:r w:rsidR="00C75F73">
          <w:rPr>
            <w:webHidden/>
          </w:rPr>
          <w:tab/>
        </w:r>
        <w:r w:rsidR="00C75F73">
          <w:rPr>
            <w:webHidden/>
          </w:rPr>
          <w:fldChar w:fldCharType="begin"/>
        </w:r>
        <w:r w:rsidR="00C75F73">
          <w:rPr>
            <w:webHidden/>
          </w:rPr>
          <w:instrText xml:space="preserve"> PAGEREF _Toc170996968 \h </w:instrText>
        </w:r>
        <w:r w:rsidR="00C75F73">
          <w:rPr>
            <w:webHidden/>
          </w:rPr>
        </w:r>
        <w:r w:rsidR="00C75F73">
          <w:rPr>
            <w:webHidden/>
          </w:rPr>
          <w:fldChar w:fldCharType="separate"/>
        </w:r>
        <w:r w:rsidR="00C75F73">
          <w:rPr>
            <w:webHidden/>
          </w:rPr>
          <w:t>6</w:t>
        </w:r>
        <w:r w:rsidR="00C75F73">
          <w:rPr>
            <w:webHidden/>
          </w:rPr>
          <w:fldChar w:fldCharType="end"/>
        </w:r>
      </w:hyperlink>
    </w:p>
    <w:p w14:paraId="49B9F7C3" w14:textId="0B34104A"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69" w:history="1">
        <w:r w:rsidR="00C75F73" w:rsidRPr="00852A73">
          <w:rPr>
            <w:rStyle w:val="Hyperlink"/>
          </w:rPr>
          <w:t>Professional context</w:t>
        </w:r>
        <w:r w:rsidR="00C75F73">
          <w:rPr>
            <w:webHidden/>
          </w:rPr>
          <w:tab/>
        </w:r>
        <w:r w:rsidR="00C75F73">
          <w:rPr>
            <w:webHidden/>
          </w:rPr>
          <w:fldChar w:fldCharType="begin"/>
        </w:r>
        <w:r w:rsidR="00C75F73">
          <w:rPr>
            <w:webHidden/>
          </w:rPr>
          <w:instrText xml:space="preserve"> PAGEREF _Toc170996969 \h </w:instrText>
        </w:r>
        <w:r w:rsidR="00C75F73">
          <w:rPr>
            <w:webHidden/>
          </w:rPr>
        </w:r>
        <w:r w:rsidR="00C75F73">
          <w:rPr>
            <w:webHidden/>
          </w:rPr>
          <w:fldChar w:fldCharType="separate"/>
        </w:r>
        <w:r w:rsidR="00C75F73">
          <w:rPr>
            <w:webHidden/>
          </w:rPr>
          <w:t>6</w:t>
        </w:r>
        <w:r w:rsidR="00C75F73">
          <w:rPr>
            <w:webHidden/>
          </w:rPr>
          <w:fldChar w:fldCharType="end"/>
        </w:r>
      </w:hyperlink>
    </w:p>
    <w:p w14:paraId="7E62E01C" w14:textId="5DC9B597"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70" w:history="1">
        <w:r w:rsidR="00C75F73" w:rsidRPr="00852A73">
          <w:rPr>
            <w:rStyle w:val="Hyperlink"/>
          </w:rPr>
          <w:t>Review feedback</w:t>
        </w:r>
        <w:r w:rsidR="00C75F73">
          <w:rPr>
            <w:webHidden/>
          </w:rPr>
          <w:tab/>
        </w:r>
        <w:r w:rsidR="00C75F73">
          <w:rPr>
            <w:webHidden/>
          </w:rPr>
          <w:fldChar w:fldCharType="begin"/>
        </w:r>
        <w:r w:rsidR="00C75F73">
          <w:rPr>
            <w:webHidden/>
          </w:rPr>
          <w:instrText xml:space="preserve"> PAGEREF _Toc170996970 \h </w:instrText>
        </w:r>
        <w:r w:rsidR="00C75F73">
          <w:rPr>
            <w:webHidden/>
          </w:rPr>
        </w:r>
        <w:r w:rsidR="00C75F73">
          <w:rPr>
            <w:webHidden/>
          </w:rPr>
          <w:fldChar w:fldCharType="separate"/>
        </w:r>
        <w:r w:rsidR="00C75F73">
          <w:rPr>
            <w:webHidden/>
          </w:rPr>
          <w:t>7</w:t>
        </w:r>
        <w:r w:rsidR="00C75F73">
          <w:rPr>
            <w:webHidden/>
          </w:rPr>
          <w:fldChar w:fldCharType="end"/>
        </w:r>
      </w:hyperlink>
    </w:p>
    <w:p w14:paraId="323C7E12" w14:textId="6E3AB503"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71" w:history="1">
        <w:r w:rsidR="00C75F73" w:rsidRPr="00852A73">
          <w:rPr>
            <w:rStyle w:val="Hyperlink"/>
          </w:rPr>
          <w:t>Implementation</w:t>
        </w:r>
        <w:r w:rsidR="00C75F73">
          <w:rPr>
            <w:webHidden/>
          </w:rPr>
          <w:tab/>
        </w:r>
        <w:r w:rsidR="00C75F73">
          <w:rPr>
            <w:webHidden/>
          </w:rPr>
          <w:fldChar w:fldCharType="begin"/>
        </w:r>
        <w:r w:rsidR="00C75F73">
          <w:rPr>
            <w:webHidden/>
          </w:rPr>
          <w:instrText xml:space="preserve"> PAGEREF _Toc170996971 \h </w:instrText>
        </w:r>
        <w:r w:rsidR="00C75F73">
          <w:rPr>
            <w:webHidden/>
          </w:rPr>
        </w:r>
        <w:r w:rsidR="00C75F73">
          <w:rPr>
            <w:webHidden/>
          </w:rPr>
          <w:fldChar w:fldCharType="separate"/>
        </w:r>
        <w:r w:rsidR="00C75F73">
          <w:rPr>
            <w:webHidden/>
          </w:rPr>
          <w:t>7</w:t>
        </w:r>
        <w:r w:rsidR="00C75F73">
          <w:rPr>
            <w:webHidden/>
          </w:rPr>
          <w:fldChar w:fldCharType="end"/>
        </w:r>
      </w:hyperlink>
    </w:p>
    <w:p w14:paraId="55BD4198" w14:textId="33C5AA93"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72" w:history="1">
        <w:r w:rsidR="00C75F73" w:rsidRPr="00852A73">
          <w:rPr>
            <w:rStyle w:val="Hyperlink"/>
          </w:rPr>
          <w:t>Scope</w:t>
        </w:r>
        <w:r w:rsidR="00C75F73">
          <w:rPr>
            <w:webHidden/>
          </w:rPr>
          <w:tab/>
        </w:r>
        <w:r w:rsidR="00C75F73">
          <w:rPr>
            <w:webHidden/>
          </w:rPr>
          <w:fldChar w:fldCharType="begin"/>
        </w:r>
        <w:r w:rsidR="00C75F73">
          <w:rPr>
            <w:webHidden/>
          </w:rPr>
          <w:instrText xml:space="preserve"> PAGEREF _Toc170996972 \h </w:instrText>
        </w:r>
        <w:r w:rsidR="00C75F73">
          <w:rPr>
            <w:webHidden/>
          </w:rPr>
        </w:r>
        <w:r w:rsidR="00C75F73">
          <w:rPr>
            <w:webHidden/>
          </w:rPr>
          <w:fldChar w:fldCharType="separate"/>
        </w:r>
        <w:r w:rsidR="00C75F73">
          <w:rPr>
            <w:webHidden/>
          </w:rPr>
          <w:t>7</w:t>
        </w:r>
        <w:r w:rsidR="00C75F73">
          <w:rPr>
            <w:webHidden/>
          </w:rPr>
          <w:fldChar w:fldCharType="end"/>
        </w:r>
      </w:hyperlink>
    </w:p>
    <w:p w14:paraId="588A41E1" w14:textId="31E0F0A4" w:rsidR="00C75F73" w:rsidRDefault="001F5368">
      <w:pPr>
        <w:pStyle w:val="TOC1"/>
        <w:rPr>
          <w:rFonts w:asciiTheme="minorHAnsi" w:eastAsiaTheme="minorEastAsia" w:hAnsiTheme="minorHAnsi" w:cstheme="minorBidi"/>
          <w:b w:val="0"/>
          <w:kern w:val="2"/>
          <w:sz w:val="24"/>
          <w:szCs w:val="24"/>
          <w:lang w:eastAsia="en-AU"/>
          <w14:ligatures w14:val="standardContextual"/>
        </w:rPr>
      </w:pPr>
      <w:hyperlink w:anchor="_Toc170996973" w:history="1">
        <w:r w:rsidR="00C75F73" w:rsidRPr="00852A73">
          <w:rPr>
            <w:rStyle w:val="Hyperlink"/>
          </w:rPr>
          <w:t xml:space="preserve">MCH Workforce </w:t>
        </w:r>
        <w:r w:rsidR="00C75F73" w:rsidRPr="00F90815">
          <w:rPr>
            <w:rStyle w:val="Hyperlink"/>
          </w:rPr>
          <w:t>Initiatives</w:t>
        </w:r>
        <w:r w:rsidR="00C75F73">
          <w:rPr>
            <w:webHidden/>
          </w:rPr>
          <w:tab/>
        </w:r>
        <w:r w:rsidR="00C75F73">
          <w:rPr>
            <w:webHidden/>
          </w:rPr>
          <w:fldChar w:fldCharType="begin"/>
        </w:r>
        <w:r w:rsidR="00C75F73">
          <w:rPr>
            <w:webHidden/>
          </w:rPr>
          <w:instrText xml:space="preserve"> PAGEREF _Toc170996973 \h </w:instrText>
        </w:r>
        <w:r w:rsidR="00C75F73">
          <w:rPr>
            <w:webHidden/>
          </w:rPr>
        </w:r>
        <w:r w:rsidR="00C75F73">
          <w:rPr>
            <w:webHidden/>
          </w:rPr>
          <w:fldChar w:fldCharType="separate"/>
        </w:r>
        <w:r w:rsidR="00C75F73">
          <w:rPr>
            <w:webHidden/>
          </w:rPr>
          <w:t>8</w:t>
        </w:r>
        <w:r w:rsidR="00C75F73">
          <w:rPr>
            <w:webHidden/>
          </w:rPr>
          <w:fldChar w:fldCharType="end"/>
        </w:r>
      </w:hyperlink>
    </w:p>
    <w:p w14:paraId="4B0E3086" w14:textId="49F0D24D" w:rsidR="00C75F73" w:rsidRDefault="001F5368">
      <w:pPr>
        <w:pStyle w:val="TOC1"/>
        <w:rPr>
          <w:rFonts w:asciiTheme="minorHAnsi" w:eastAsiaTheme="minorEastAsia" w:hAnsiTheme="minorHAnsi" w:cstheme="minorBidi"/>
          <w:b w:val="0"/>
          <w:kern w:val="2"/>
          <w:sz w:val="24"/>
          <w:szCs w:val="24"/>
          <w:lang w:eastAsia="en-AU"/>
          <w14:ligatures w14:val="standardContextual"/>
        </w:rPr>
      </w:pPr>
      <w:hyperlink w:anchor="_Toc170996974" w:history="1">
        <w:r w:rsidR="00C75F73" w:rsidRPr="00852A73">
          <w:rPr>
            <w:rStyle w:val="Hyperlink"/>
          </w:rPr>
          <w:t>Best practice</w:t>
        </w:r>
        <w:r w:rsidR="00C75F73">
          <w:rPr>
            <w:webHidden/>
          </w:rPr>
          <w:tab/>
        </w:r>
        <w:r w:rsidR="00C75F73">
          <w:rPr>
            <w:webHidden/>
          </w:rPr>
          <w:fldChar w:fldCharType="begin"/>
        </w:r>
        <w:r w:rsidR="00C75F73">
          <w:rPr>
            <w:webHidden/>
          </w:rPr>
          <w:instrText xml:space="preserve"> PAGEREF _Toc170996974 \h </w:instrText>
        </w:r>
        <w:r w:rsidR="00C75F73">
          <w:rPr>
            <w:webHidden/>
          </w:rPr>
        </w:r>
        <w:r w:rsidR="00C75F73">
          <w:rPr>
            <w:webHidden/>
          </w:rPr>
          <w:fldChar w:fldCharType="separate"/>
        </w:r>
        <w:r w:rsidR="00C75F73">
          <w:rPr>
            <w:webHidden/>
          </w:rPr>
          <w:t>9</w:t>
        </w:r>
        <w:r w:rsidR="00C75F73">
          <w:rPr>
            <w:webHidden/>
          </w:rPr>
          <w:fldChar w:fldCharType="end"/>
        </w:r>
      </w:hyperlink>
    </w:p>
    <w:p w14:paraId="7A687212" w14:textId="76BB6B41" w:rsidR="00C75F73" w:rsidRDefault="001F5368">
      <w:pPr>
        <w:pStyle w:val="TOC1"/>
        <w:rPr>
          <w:rFonts w:asciiTheme="minorHAnsi" w:eastAsiaTheme="minorEastAsia" w:hAnsiTheme="minorHAnsi" w:cstheme="minorBidi"/>
          <w:b w:val="0"/>
          <w:kern w:val="2"/>
          <w:sz w:val="24"/>
          <w:szCs w:val="24"/>
          <w:lang w:eastAsia="en-AU"/>
          <w14:ligatures w14:val="standardContextual"/>
        </w:rPr>
      </w:pPr>
      <w:hyperlink w:anchor="_Toc170996975" w:history="1">
        <w:r w:rsidR="00C75F73" w:rsidRPr="00852A73">
          <w:rPr>
            <w:rStyle w:val="Hyperlink"/>
          </w:rPr>
          <w:t>to underpin transition to practice</w:t>
        </w:r>
        <w:r w:rsidR="00C75F73">
          <w:rPr>
            <w:webHidden/>
          </w:rPr>
          <w:tab/>
        </w:r>
        <w:r w:rsidR="00C75F73">
          <w:rPr>
            <w:webHidden/>
          </w:rPr>
          <w:fldChar w:fldCharType="begin"/>
        </w:r>
        <w:r w:rsidR="00C75F73">
          <w:rPr>
            <w:webHidden/>
          </w:rPr>
          <w:instrText xml:space="preserve"> PAGEREF _Toc170996975 \h </w:instrText>
        </w:r>
        <w:r w:rsidR="00C75F73">
          <w:rPr>
            <w:webHidden/>
          </w:rPr>
        </w:r>
        <w:r w:rsidR="00C75F73">
          <w:rPr>
            <w:webHidden/>
          </w:rPr>
          <w:fldChar w:fldCharType="separate"/>
        </w:r>
        <w:r w:rsidR="00C75F73">
          <w:rPr>
            <w:webHidden/>
          </w:rPr>
          <w:t>9</w:t>
        </w:r>
        <w:r w:rsidR="00C75F73">
          <w:rPr>
            <w:webHidden/>
          </w:rPr>
          <w:fldChar w:fldCharType="end"/>
        </w:r>
      </w:hyperlink>
    </w:p>
    <w:p w14:paraId="13ED243D" w14:textId="62447B39"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76" w:history="1">
        <w:r w:rsidR="00C75F73" w:rsidRPr="00852A73">
          <w:rPr>
            <w:rStyle w:val="Hyperlink"/>
          </w:rPr>
          <w:t>Element 1: An organisational culture that values learning.</w:t>
        </w:r>
        <w:r w:rsidR="00C75F73">
          <w:rPr>
            <w:webHidden/>
          </w:rPr>
          <w:tab/>
        </w:r>
        <w:r w:rsidR="00C75F73">
          <w:rPr>
            <w:webHidden/>
          </w:rPr>
          <w:fldChar w:fldCharType="begin"/>
        </w:r>
        <w:r w:rsidR="00C75F73">
          <w:rPr>
            <w:webHidden/>
          </w:rPr>
          <w:instrText xml:space="preserve"> PAGEREF _Toc170996976 \h </w:instrText>
        </w:r>
        <w:r w:rsidR="00C75F73">
          <w:rPr>
            <w:webHidden/>
          </w:rPr>
        </w:r>
        <w:r w:rsidR="00C75F73">
          <w:rPr>
            <w:webHidden/>
          </w:rPr>
          <w:fldChar w:fldCharType="separate"/>
        </w:r>
        <w:r w:rsidR="00C75F73">
          <w:rPr>
            <w:webHidden/>
          </w:rPr>
          <w:t>10</w:t>
        </w:r>
        <w:r w:rsidR="00C75F73">
          <w:rPr>
            <w:webHidden/>
          </w:rPr>
          <w:fldChar w:fldCharType="end"/>
        </w:r>
      </w:hyperlink>
    </w:p>
    <w:p w14:paraId="0B93E9D7" w14:textId="28B2CB15"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77" w:history="1">
        <w:r w:rsidR="00C75F73" w:rsidRPr="00852A73">
          <w:rPr>
            <w:rStyle w:val="Hyperlink"/>
          </w:rPr>
          <w:t>Element 2: Best clinical practice</w:t>
        </w:r>
        <w:r w:rsidR="00C75F73">
          <w:rPr>
            <w:webHidden/>
          </w:rPr>
          <w:tab/>
        </w:r>
        <w:r w:rsidR="00C75F73">
          <w:rPr>
            <w:webHidden/>
          </w:rPr>
          <w:fldChar w:fldCharType="begin"/>
        </w:r>
        <w:r w:rsidR="00C75F73">
          <w:rPr>
            <w:webHidden/>
          </w:rPr>
          <w:instrText xml:space="preserve"> PAGEREF _Toc170996977 \h </w:instrText>
        </w:r>
        <w:r w:rsidR="00C75F73">
          <w:rPr>
            <w:webHidden/>
          </w:rPr>
        </w:r>
        <w:r w:rsidR="00C75F73">
          <w:rPr>
            <w:webHidden/>
          </w:rPr>
          <w:fldChar w:fldCharType="separate"/>
        </w:r>
        <w:r w:rsidR="00C75F73">
          <w:rPr>
            <w:webHidden/>
          </w:rPr>
          <w:t>11</w:t>
        </w:r>
        <w:r w:rsidR="00C75F73">
          <w:rPr>
            <w:webHidden/>
          </w:rPr>
          <w:fldChar w:fldCharType="end"/>
        </w:r>
      </w:hyperlink>
    </w:p>
    <w:p w14:paraId="447EA0FE" w14:textId="63EE7A85"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78" w:history="1">
        <w:r w:rsidR="00C75F73" w:rsidRPr="00852A73">
          <w:rPr>
            <w:rStyle w:val="Hyperlink"/>
          </w:rPr>
          <w:t>Element 3: A positive learning environment</w:t>
        </w:r>
        <w:r w:rsidR="00C75F73">
          <w:rPr>
            <w:webHidden/>
          </w:rPr>
          <w:tab/>
        </w:r>
        <w:r w:rsidR="00C75F73">
          <w:rPr>
            <w:webHidden/>
          </w:rPr>
          <w:fldChar w:fldCharType="begin"/>
        </w:r>
        <w:r w:rsidR="00C75F73">
          <w:rPr>
            <w:webHidden/>
          </w:rPr>
          <w:instrText xml:space="preserve"> PAGEREF _Toc170996978 \h </w:instrText>
        </w:r>
        <w:r w:rsidR="00C75F73">
          <w:rPr>
            <w:webHidden/>
          </w:rPr>
        </w:r>
        <w:r w:rsidR="00C75F73">
          <w:rPr>
            <w:webHidden/>
          </w:rPr>
          <w:fldChar w:fldCharType="separate"/>
        </w:r>
        <w:r w:rsidR="00C75F73">
          <w:rPr>
            <w:webHidden/>
          </w:rPr>
          <w:t>13</w:t>
        </w:r>
        <w:r w:rsidR="00C75F73">
          <w:rPr>
            <w:webHidden/>
          </w:rPr>
          <w:fldChar w:fldCharType="end"/>
        </w:r>
      </w:hyperlink>
    </w:p>
    <w:p w14:paraId="48F2F97A" w14:textId="705577DC"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79" w:history="1">
        <w:r w:rsidR="00C75F73" w:rsidRPr="00852A73">
          <w:rPr>
            <w:rStyle w:val="Hyperlink"/>
          </w:rPr>
          <w:t>Element 4: An effective relationship between the MCH service and the education provider</w:t>
        </w:r>
        <w:r w:rsidR="00C75F73">
          <w:rPr>
            <w:webHidden/>
          </w:rPr>
          <w:tab/>
        </w:r>
        <w:r w:rsidR="00C75F73">
          <w:rPr>
            <w:webHidden/>
          </w:rPr>
          <w:fldChar w:fldCharType="begin"/>
        </w:r>
        <w:r w:rsidR="00C75F73">
          <w:rPr>
            <w:webHidden/>
          </w:rPr>
          <w:instrText xml:space="preserve"> PAGEREF _Toc170996979 \h </w:instrText>
        </w:r>
        <w:r w:rsidR="00C75F73">
          <w:rPr>
            <w:webHidden/>
          </w:rPr>
        </w:r>
        <w:r w:rsidR="00C75F73">
          <w:rPr>
            <w:webHidden/>
          </w:rPr>
          <w:fldChar w:fldCharType="separate"/>
        </w:r>
        <w:r w:rsidR="00C75F73">
          <w:rPr>
            <w:webHidden/>
          </w:rPr>
          <w:t>15</w:t>
        </w:r>
        <w:r w:rsidR="00C75F73">
          <w:rPr>
            <w:webHidden/>
          </w:rPr>
          <w:fldChar w:fldCharType="end"/>
        </w:r>
      </w:hyperlink>
    </w:p>
    <w:p w14:paraId="2C59A8EB" w14:textId="6F118BB3"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80" w:history="1">
        <w:r w:rsidR="00C75F73" w:rsidRPr="00852A73">
          <w:rPr>
            <w:rStyle w:val="Hyperlink"/>
          </w:rPr>
          <w:t>Element 5: Effective communication processes</w:t>
        </w:r>
        <w:r w:rsidR="00C75F73">
          <w:rPr>
            <w:webHidden/>
          </w:rPr>
          <w:tab/>
        </w:r>
        <w:r w:rsidR="00C75F73">
          <w:rPr>
            <w:webHidden/>
          </w:rPr>
          <w:fldChar w:fldCharType="begin"/>
        </w:r>
        <w:r w:rsidR="00C75F73">
          <w:rPr>
            <w:webHidden/>
          </w:rPr>
          <w:instrText xml:space="preserve"> PAGEREF _Toc170996980 \h </w:instrText>
        </w:r>
        <w:r w:rsidR="00C75F73">
          <w:rPr>
            <w:webHidden/>
          </w:rPr>
        </w:r>
        <w:r w:rsidR="00C75F73">
          <w:rPr>
            <w:webHidden/>
          </w:rPr>
          <w:fldChar w:fldCharType="separate"/>
        </w:r>
        <w:r w:rsidR="00C75F73">
          <w:rPr>
            <w:webHidden/>
          </w:rPr>
          <w:t>16</w:t>
        </w:r>
        <w:r w:rsidR="00C75F73">
          <w:rPr>
            <w:webHidden/>
          </w:rPr>
          <w:fldChar w:fldCharType="end"/>
        </w:r>
      </w:hyperlink>
    </w:p>
    <w:p w14:paraId="06B212EC" w14:textId="10E8CD42"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81" w:history="1">
        <w:r w:rsidR="00C75F73" w:rsidRPr="00852A73">
          <w:rPr>
            <w:rStyle w:val="Hyperlink"/>
          </w:rPr>
          <w:t>Element 6: Appropriate resources and facilities</w:t>
        </w:r>
        <w:r w:rsidR="00C75F73">
          <w:rPr>
            <w:webHidden/>
          </w:rPr>
          <w:tab/>
        </w:r>
        <w:r w:rsidR="00C75F73">
          <w:rPr>
            <w:webHidden/>
          </w:rPr>
          <w:fldChar w:fldCharType="begin"/>
        </w:r>
        <w:r w:rsidR="00C75F73">
          <w:rPr>
            <w:webHidden/>
          </w:rPr>
          <w:instrText xml:space="preserve"> PAGEREF _Toc170996981 \h </w:instrText>
        </w:r>
        <w:r w:rsidR="00C75F73">
          <w:rPr>
            <w:webHidden/>
          </w:rPr>
        </w:r>
        <w:r w:rsidR="00C75F73">
          <w:rPr>
            <w:webHidden/>
          </w:rPr>
          <w:fldChar w:fldCharType="separate"/>
        </w:r>
        <w:r w:rsidR="00C75F73">
          <w:rPr>
            <w:webHidden/>
          </w:rPr>
          <w:t>17</w:t>
        </w:r>
        <w:r w:rsidR="00C75F73">
          <w:rPr>
            <w:webHidden/>
          </w:rPr>
          <w:fldChar w:fldCharType="end"/>
        </w:r>
      </w:hyperlink>
    </w:p>
    <w:p w14:paraId="788C8926" w14:textId="632D4CDA" w:rsidR="00C75F73" w:rsidRDefault="001F5368">
      <w:pPr>
        <w:pStyle w:val="TOC1"/>
        <w:rPr>
          <w:rFonts w:asciiTheme="minorHAnsi" w:eastAsiaTheme="minorEastAsia" w:hAnsiTheme="minorHAnsi" w:cstheme="minorBidi"/>
          <w:b w:val="0"/>
          <w:kern w:val="2"/>
          <w:sz w:val="24"/>
          <w:szCs w:val="24"/>
          <w:lang w:eastAsia="en-AU"/>
          <w14:ligatures w14:val="standardContextual"/>
        </w:rPr>
      </w:pPr>
      <w:hyperlink w:anchor="_Toc170996982" w:history="1">
        <w:r w:rsidR="00C75F73" w:rsidRPr="00852A73">
          <w:rPr>
            <w:rStyle w:val="Hyperlink"/>
          </w:rPr>
          <w:t>Appendices</w:t>
        </w:r>
        <w:r w:rsidR="00C75F73">
          <w:rPr>
            <w:webHidden/>
          </w:rPr>
          <w:tab/>
        </w:r>
        <w:r w:rsidR="00C75F73">
          <w:rPr>
            <w:webHidden/>
          </w:rPr>
          <w:fldChar w:fldCharType="begin"/>
        </w:r>
        <w:r w:rsidR="00C75F73">
          <w:rPr>
            <w:webHidden/>
          </w:rPr>
          <w:instrText xml:space="preserve"> PAGEREF _Toc170996982 \h </w:instrText>
        </w:r>
        <w:r w:rsidR="00C75F73">
          <w:rPr>
            <w:webHidden/>
          </w:rPr>
        </w:r>
        <w:r w:rsidR="00C75F73">
          <w:rPr>
            <w:webHidden/>
          </w:rPr>
          <w:fldChar w:fldCharType="separate"/>
        </w:r>
        <w:r w:rsidR="00C75F73">
          <w:rPr>
            <w:webHidden/>
          </w:rPr>
          <w:t>18</w:t>
        </w:r>
        <w:r w:rsidR="00C75F73">
          <w:rPr>
            <w:webHidden/>
          </w:rPr>
          <w:fldChar w:fldCharType="end"/>
        </w:r>
      </w:hyperlink>
    </w:p>
    <w:p w14:paraId="42767775" w14:textId="5C80896F"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83" w:history="1">
        <w:r w:rsidR="00C75F73" w:rsidRPr="00852A73">
          <w:rPr>
            <w:rStyle w:val="Hyperlink"/>
          </w:rPr>
          <w:t>Appendix 1</w:t>
        </w:r>
        <w:r w:rsidR="00C75F73">
          <w:rPr>
            <w:webHidden/>
          </w:rPr>
          <w:tab/>
        </w:r>
        <w:r w:rsidR="00C75F73">
          <w:rPr>
            <w:webHidden/>
          </w:rPr>
          <w:fldChar w:fldCharType="begin"/>
        </w:r>
        <w:r w:rsidR="00C75F73">
          <w:rPr>
            <w:webHidden/>
          </w:rPr>
          <w:instrText xml:space="preserve"> PAGEREF _Toc170996983 \h </w:instrText>
        </w:r>
        <w:r w:rsidR="00C75F73">
          <w:rPr>
            <w:webHidden/>
          </w:rPr>
        </w:r>
        <w:r w:rsidR="00C75F73">
          <w:rPr>
            <w:webHidden/>
          </w:rPr>
          <w:fldChar w:fldCharType="separate"/>
        </w:r>
        <w:r w:rsidR="00C75F73">
          <w:rPr>
            <w:webHidden/>
          </w:rPr>
          <w:t>18</w:t>
        </w:r>
        <w:r w:rsidR="00C75F73">
          <w:rPr>
            <w:webHidden/>
          </w:rPr>
          <w:fldChar w:fldCharType="end"/>
        </w:r>
      </w:hyperlink>
    </w:p>
    <w:p w14:paraId="55D198B2" w14:textId="09F0113D"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84" w:history="1">
        <w:r w:rsidR="00C75F73" w:rsidRPr="00852A73">
          <w:rPr>
            <w:rStyle w:val="Hyperlink"/>
          </w:rPr>
          <w:t>Appendix 2</w:t>
        </w:r>
        <w:r w:rsidR="00C75F73">
          <w:rPr>
            <w:webHidden/>
          </w:rPr>
          <w:tab/>
        </w:r>
        <w:r w:rsidR="00C75F73">
          <w:rPr>
            <w:webHidden/>
          </w:rPr>
          <w:fldChar w:fldCharType="begin"/>
        </w:r>
        <w:r w:rsidR="00C75F73">
          <w:rPr>
            <w:webHidden/>
          </w:rPr>
          <w:instrText xml:space="preserve"> PAGEREF _Toc170996984 \h </w:instrText>
        </w:r>
        <w:r w:rsidR="00C75F73">
          <w:rPr>
            <w:webHidden/>
          </w:rPr>
        </w:r>
        <w:r w:rsidR="00C75F73">
          <w:rPr>
            <w:webHidden/>
          </w:rPr>
          <w:fldChar w:fldCharType="separate"/>
        </w:r>
        <w:r w:rsidR="00C75F73">
          <w:rPr>
            <w:webHidden/>
          </w:rPr>
          <w:t>20</w:t>
        </w:r>
        <w:r w:rsidR="00C75F73">
          <w:rPr>
            <w:webHidden/>
          </w:rPr>
          <w:fldChar w:fldCharType="end"/>
        </w:r>
      </w:hyperlink>
    </w:p>
    <w:p w14:paraId="64DBD2A8" w14:textId="688894AD" w:rsidR="00C75F73" w:rsidRDefault="001F5368">
      <w:pPr>
        <w:pStyle w:val="TOC2"/>
        <w:rPr>
          <w:rFonts w:asciiTheme="minorHAnsi" w:eastAsiaTheme="minorEastAsia" w:hAnsiTheme="minorHAnsi" w:cstheme="minorBidi"/>
          <w:kern w:val="2"/>
          <w:sz w:val="24"/>
          <w:szCs w:val="24"/>
          <w:lang w:eastAsia="en-AU"/>
          <w14:ligatures w14:val="standardContextual"/>
        </w:rPr>
      </w:pPr>
      <w:hyperlink w:anchor="_Toc170996985" w:history="1">
        <w:r w:rsidR="00C75F73" w:rsidRPr="00852A73">
          <w:rPr>
            <w:rStyle w:val="Hyperlink"/>
          </w:rPr>
          <w:t>Appendix 3</w:t>
        </w:r>
        <w:r w:rsidR="00C75F73">
          <w:rPr>
            <w:webHidden/>
          </w:rPr>
          <w:tab/>
        </w:r>
        <w:r w:rsidR="00C75F73">
          <w:rPr>
            <w:webHidden/>
          </w:rPr>
          <w:fldChar w:fldCharType="begin"/>
        </w:r>
        <w:r w:rsidR="00C75F73">
          <w:rPr>
            <w:webHidden/>
          </w:rPr>
          <w:instrText xml:space="preserve"> PAGEREF _Toc170996985 \h </w:instrText>
        </w:r>
        <w:r w:rsidR="00C75F73">
          <w:rPr>
            <w:webHidden/>
          </w:rPr>
        </w:r>
        <w:r w:rsidR="00C75F73">
          <w:rPr>
            <w:webHidden/>
          </w:rPr>
          <w:fldChar w:fldCharType="separate"/>
        </w:r>
        <w:r w:rsidR="00C75F73">
          <w:rPr>
            <w:webHidden/>
          </w:rPr>
          <w:t>22</w:t>
        </w:r>
        <w:r w:rsidR="00C75F73">
          <w:rPr>
            <w:webHidden/>
          </w:rPr>
          <w:fldChar w:fldCharType="end"/>
        </w:r>
      </w:hyperlink>
    </w:p>
    <w:p w14:paraId="602D69BF" w14:textId="4A70142B" w:rsidR="00C75F73" w:rsidRDefault="001F5368">
      <w:pPr>
        <w:pStyle w:val="TOC1"/>
        <w:rPr>
          <w:rFonts w:asciiTheme="minorHAnsi" w:eastAsiaTheme="minorEastAsia" w:hAnsiTheme="minorHAnsi" w:cstheme="minorBidi"/>
          <w:b w:val="0"/>
          <w:kern w:val="2"/>
          <w:sz w:val="24"/>
          <w:szCs w:val="24"/>
          <w:lang w:eastAsia="en-AU"/>
          <w14:ligatures w14:val="standardContextual"/>
        </w:rPr>
      </w:pPr>
      <w:hyperlink w:anchor="_Toc170996986" w:history="1">
        <w:r w:rsidR="00C75F73" w:rsidRPr="00852A73">
          <w:rPr>
            <w:rStyle w:val="Hyperlink"/>
          </w:rPr>
          <w:t>References</w:t>
        </w:r>
        <w:r w:rsidR="00C75F73">
          <w:rPr>
            <w:webHidden/>
          </w:rPr>
          <w:tab/>
        </w:r>
        <w:r w:rsidR="00C75F73">
          <w:rPr>
            <w:webHidden/>
          </w:rPr>
          <w:fldChar w:fldCharType="begin"/>
        </w:r>
        <w:r w:rsidR="00C75F73">
          <w:rPr>
            <w:webHidden/>
          </w:rPr>
          <w:instrText xml:space="preserve"> PAGEREF _Toc170996986 \h </w:instrText>
        </w:r>
        <w:r w:rsidR="00C75F73">
          <w:rPr>
            <w:webHidden/>
          </w:rPr>
        </w:r>
        <w:r w:rsidR="00C75F73">
          <w:rPr>
            <w:webHidden/>
          </w:rPr>
          <w:fldChar w:fldCharType="separate"/>
        </w:r>
        <w:r w:rsidR="00C75F73">
          <w:rPr>
            <w:webHidden/>
          </w:rPr>
          <w:t>27</w:t>
        </w:r>
        <w:r w:rsidR="00C75F73">
          <w:rPr>
            <w:webHidden/>
          </w:rPr>
          <w:fldChar w:fldCharType="end"/>
        </w:r>
      </w:hyperlink>
    </w:p>
    <w:p w14:paraId="47BFA902" w14:textId="639B695D" w:rsidR="00B9325F" w:rsidRPr="00256E7C" w:rsidRDefault="00B9325F" w:rsidP="00B9325F">
      <w:pPr>
        <w:pStyle w:val="TOC1"/>
      </w:pPr>
      <w:r w:rsidRPr="003072C6">
        <w:rPr>
          <w:noProof w:val="0"/>
        </w:rPr>
        <w:fldChar w:fldCharType="end"/>
      </w:r>
    </w:p>
    <w:p w14:paraId="1EC38C2B" w14:textId="77777777" w:rsidR="00B9325F" w:rsidRPr="003072C6" w:rsidRDefault="00B9325F" w:rsidP="00B9325F">
      <w:pPr>
        <w:pStyle w:val="DHHSbody"/>
      </w:pPr>
    </w:p>
    <w:p w14:paraId="0E9F0BC0" w14:textId="77777777" w:rsidR="00454A7D" w:rsidRDefault="00454A7D">
      <w:pPr>
        <w:spacing w:after="0" w:line="240" w:lineRule="auto"/>
        <w:rPr>
          <w:rFonts w:eastAsia="MS Gothic" w:cs="Arial"/>
          <w:bCs/>
          <w:color w:val="53565A"/>
          <w:kern w:val="32"/>
          <w:sz w:val="44"/>
          <w:szCs w:val="44"/>
        </w:rPr>
      </w:pPr>
      <w:r>
        <w:br w:type="page"/>
      </w:r>
    </w:p>
    <w:p w14:paraId="68B9433A" w14:textId="4B9B26F0" w:rsidR="00B9325F" w:rsidRDefault="00B9325F" w:rsidP="00B9325F">
      <w:pPr>
        <w:pStyle w:val="Heading1"/>
      </w:pPr>
      <w:bookmarkStart w:id="11" w:name="_Toc170996963"/>
      <w:bookmarkStart w:id="12" w:name="_Toc66711981"/>
      <w:bookmarkStart w:id="13" w:name="_Hlk66712316"/>
      <w:bookmarkEnd w:id="10"/>
      <w:r>
        <w:lastRenderedPageBreak/>
        <w:t>Acknowledgements</w:t>
      </w:r>
      <w:bookmarkEnd w:id="11"/>
      <w:r>
        <w:t xml:space="preserve"> </w:t>
      </w:r>
    </w:p>
    <w:p w14:paraId="634325FD" w14:textId="5DA2F4A6" w:rsidR="00B9325F" w:rsidRPr="008775E5" w:rsidRDefault="00B9325F" w:rsidP="00B9325F">
      <w:pPr>
        <w:pStyle w:val="DHHSbody"/>
      </w:pPr>
      <w:r w:rsidRPr="008775E5">
        <w:t xml:space="preserve">The Department of Health acknowledges the contributions of the following organisations in the </w:t>
      </w:r>
      <w:r>
        <w:t xml:space="preserve">revision </w:t>
      </w:r>
      <w:r w:rsidRPr="008775E5">
        <w:t xml:space="preserve">of the </w:t>
      </w:r>
      <w:r w:rsidRPr="008775E5">
        <w:rPr>
          <w:i/>
          <w:iCs/>
        </w:rPr>
        <w:t xml:space="preserve">Transition to practice guidelines: Victorian </w:t>
      </w:r>
      <w:r w:rsidR="00FF6F66">
        <w:rPr>
          <w:i/>
          <w:iCs/>
        </w:rPr>
        <w:t>M</w:t>
      </w:r>
      <w:r w:rsidRPr="008775E5">
        <w:rPr>
          <w:i/>
          <w:iCs/>
        </w:rPr>
        <w:t xml:space="preserve">aternal and </w:t>
      </w:r>
      <w:r w:rsidR="00FF6F66">
        <w:rPr>
          <w:i/>
          <w:iCs/>
        </w:rPr>
        <w:t>C</w:t>
      </w:r>
      <w:r w:rsidRPr="008775E5">
        <w:rPr>
          <w:i/>
          <w:iCs/>
        </w:rPr>
        <w:t xml:space="preserve">hild </w:t>
      </w:r>
      <w:r w:rsidR="00FF6F66">
        <w:rPr>
          <w:i/>
          <w:iCs/>
        </w:rPr>
        <w:t>H</w:t>
      </w:r>
      <w:r w:rsidRPr="008775E5">
        <w:rPr>
          <w:i/>
          <w:iCs/>
        </w:rPr>
        <w:t>ealth service</w:t>
      </w:r>
      <w:r w:rsidRPr="008775E5">
        <w:t>s:</w:t>
      </w:r>
    </w:p>
    <w:p w14:paraId="221548FB" w14:textId="77777777" w:rsidR="00B9325F" w:rsidRPr="008775E5" w:rsidRDefault="00B9325F" w:rsidP="00955284">
      <w:pPr>
        <w:pStyle w:val="DHHSbullet1"/>
        <w:numPr>
          <w:ilvl w:val="0"/>
          <w:numId w:val="3"/>
        </w:numPr>
      </w:pPr>
      <w:r>
        <w:t>La Trobe, RMIT and Federation Universities</w:t>
      </w:r>
    </w:p>
    <w:p w14:paraId="259D9881" w14:textId="77777777" w:rsidR="00B9325F" w:rsidRPr="008775E5" w:rsidRDefault="00B9325F" w:rsidP="00955284">
      <w:pPr>
        <w:pStyle w:val="DHHSbullet1"/>
        <w:numPr>
          <w:ilvl w:val="0"/>
          <w:numId w:val="3"/>
        </w:numPr>
      </w:pPr>
      <w:r w:rsidRPr="008775E5">
        <w:t>The Municipal Association of Victoria (MAV)</w:t>
      </w:r>
    </w:p>
    <w:p w14:paraId="29F0661B" w14:textId="4F92220A" w:rsidR="00B9325F" w:rsidRPr="008775E5" w:rsidRDefault="00B9325F" w:rsidP="00955284">
      <w:pPr>
        <w:pStyle w:val="DHHSbullet1"/>
        <w:numPr>
          <w:ilvl w:val="0"/>
          <w:numId w:val="3"/>
        </w:numPr>
      </w:pPr>
      <w:r w:rsidRPr="008775E5">
        <w:t xml:space="preserve">Members of the Maternal Child </w:t>
      </w:r>
      <w:r w:rsidR="00B9659D">
        <w:t xml:space="preserve">Health </w:t>
      </w:r>
      <w:r>
        <w:t xml:space="preserve">Postgraduate Nursing and Workforce Planning Collaboration Group </w:t>
      </w:r>
    </w:p>
    <w:p w14:paraId="3E93E7EE" w14:textId="55E0782A" w:rsidR="00815523" w:rsidRDefault="008B77FE" w:rsidP="002D52A0">
      <w:pPr>
        <w:pStyle w:val="DHHSbullet1"/>
        <w:numPr>
          <w:ilvl w:val="0"/>
          <w:numId w:val="3"/>
        </w:numPr>
      </w:pPr>
      <w:r w:rsidRPr="008775E5">
        <w:t xml:space="preserve">Maternal </w:t>
      </w:r>
      <w:r w:rsidR="00FE0761">
        <w:t>a</w:t>
      </w:r>
      <w:r w:rsidR="00FE0761" w:rsidRPr="008775E5">
        <w:t xml:space="preserve">nd </w:t>
      </w:r>
      <w:r w:rsidRPr="008775E5">
        <w:t>Child Health</w:t>
      </w:r>
      <w:r w:rsidR="00B9325F" w:rsidRPr="008775E5">
        <w:t xml:space="preserve"> service providers</w:t>
      </w:r>
    </w:p>
    <w:p w14:paraId="10228C6D" w14:textId="251804DF" w:rsidR="00815523" w:rsidRDefault="00815523" w:rsidP="00815523">
      <w:pPr>
        <w:pStyle w:val="Heading1"/>
      </w:pPr>
      <w:bookmarkStart w:id="14" w:name="_Toc170996964"/>
      <w:r>
        <w:t>Version summary</w:t>
      </w:r>
      <w:bookmarkEnd w:id="14"/>
      <w:r>
        <w:t xml:space="preserve"> </w:t>
      </w:r>
    </w:p>
    <w:tbl>
      <w:tblPr>
        <w:tblW w:w="10061" w:type="dxa"/>
        <w:tblCellMar>
          <w:left w:w="0" w:type="dxa"/>
          <w:right w:w="0" w:type="dxa"/>
        </w:tblCellMar>
        <w:tblLook w:val="04A0" w:firstRow="1" w:lastRow="0" w:firstColumn="1" w:lastColumn="0" w:noHBand="0" w:noVBand="1"/>
      </w:tblPr>
      <w:tblGrid>
        <w:gridCol w:w="2830"/>
        <w:gridCol w:w="7231"/>
      </w:tblGrid>
      <w:tr w:rsidR="00815523" w14:paraId="4FE6B095" w14:textId="77777777" w:rsidTr="00815523">
        <w:tc>
          <w:tcPr>
            <w:tcW w:w="2830" w:type="dxa"/>
            <w:tcBorders>
              <w:top w:val="single" w:sz="8" w:space="0" w:color="auto"/>
              <w:left w:val="single" w:sz="8" w:space="0" w:color="auto"/>
              <w:bottom w:val="single" w:sz="8" w:space="0" w:color="auto"/>
              <w:right w:val="single" w:sz="8" w:space="0" w:color="auto"/>
            </w:tcBorders>
            <w:shd w:val="clear" w:color="auto" w:fill="D1D1D1"/>
            <w:tcMar>
              <w:top w:w="0" w:type="dxa"/>
              <w:left w:w="108" w:type="dxa"/>
              <w:bottom w:w="0" w:type="dxa"/>
              <w:right w:w="108" w:type="dxa"/>
            </w:tcMar>
            <w:hideMark/>
          </w:tcPr>
          <w:p w14:paraId="59C25A7F" w14:textId="5DFC3C7A" w:rsidR="00815523" w:rsidRPr="00815523" w:rsidRDefault="00815523" w:rsidP="001F5368">
            <w:pPr>
              <w:pStyle w:val="Tablecolhead"/>
              <w:rPr>
                <w:rFonts w:ascii="Aptos" w:hAnsi="Aptos"/>
              </w:rPr>
            </w:pPr>
            <w:r>
              <w:t xml:space="preserve">2023 </w:t>
            </w:r>
            <w:r w:rsidRPr="00815523">
              <w:t xml:space="preserve">Version </w:t>
            </w:r>
          </w:p>
        </w:tc>
        <w:tc>
          <w:tcPr>
            <w:tcW w:w="7231" w:type="dxa"/>
            <w:tcBorders>
              <w:top w:val="single" w:sz="8" w:space="0" w:color="auto"/>
              <w:left w:val="nil"/>
              <w:bottom w:val="single" w:sz="8" w:space="0" w:color="auto"/>
              <w:right w:val="single" w:sz="8" w:space="0" w:color="auto"/>
            </w:tcBorders>
            <w:shd w:val="clear" w:color="auto" w:fill="D1D1D1"/>
            <w:tcMar>
              <w:top w:w="0" w:type="dxa"/>
              <w:left w:w="108" w:type="dxa"/>
              <w:bottom w:w="0" w:type="dxa"/>
              <w:right w:w="108" w:type="dxa"/>
            </w:tcMar>
            <w:hideMark/>
          </w:tcPr>
          <w:p w14:paraId="1016A5E3" w14:textId="7B6A0F1C" w:rsidR="00815523" w:rsidRPr="00815523" w:rsidRDefault="00815523" w:rsidP="001F5368">
            <w:pPr>
              <w:pStyle w:val="Tablecolhead"/>
            </w:pPr>
            <w:r>
              <w:t xml:space="preserve">July 2024 </w:t>
            </w:r>
            <w:r w:rsidRPr="00815523">
              <w:t xml:space="preserve">Version </w:t>
            </w:r>
          </w:p>
        </w:tc>
      </w:tr>
      <w:tr w:rsidR="00815523" w14:paraId="74B5C4FD" w14:textId="77777777" w:rsidTr="00815523">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12A08" w14:textId="77777777" w:rsidR="00815523" w:rsidRPr="00815523" w:rsidRDefault="00815523" w:rsidP="001F5368">
            <w:pPr>
              <w:pStyle w:val="DHHStabletext"/>
            </w:pPr>
            <w:r w:rsidRPr="00815523">
              <w:t>Overall</w:t>
            </w:r>
          </w:p>
        </w:tc>
        <w:tc>
          <w:tcPr>
            <w:tcW w:w="7231" w:type="dxa"/>
            <w:tcBorders>
              <w:top w:val="nil"/>
              <w:left w:val="nil"/>
              <w:bottom w:val="single" w:sz="8" w:space="0" w:color="auto"/>
              <w:right w:val="single" w:sz="8" w:space="0" w:color="auto"/>
            </w:tcBorders>
            <w:tcMar>
              <w:top w:w="0" w:type="dxa"/>
              <w:left w:w="108" w:type="dxa"/>
              <w:bottom w:w="0" w:type="dxa"/>
              <w:right w:w="108" w:type="dxa"/>
            </w:tcMar>
            <w:hideMark/>
          </w:tcPr>
          <w:p w14:paraId="0D864FF3" w14:textId="5E074E6E" w:rsidR="00815523" w:rsidRPr="00815523" w:rsidRDefault="00815523" w:rsidP="001F5368">
            <w:pPr>
              <w:pStyle w:val="DHHStabletext"/>
            </w:pPr>
            <w:r w:rsidRPr="00815523">
              <w:t xml:space="preserve">Language throughout the document </w:t>
            </w:r>
            <w:r>
              <w:t>has been</w:t>
            </w:r>
            <w:r w:rsidRPr="00815523">
              <w:t xml:space="preserve"> updated and simplified</w:t>
            </w:r>
            <w:r w:rsidR="00F629C4">
              <w:t>.</w:t>
            </w:r>
          </w:p>
        </w:tc>
      </w:tr>
      <w:tr w:rsidR="00815523" w14:paraId="3E19C77B" w14:textId="77777777" w:rsidTr="00815523">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30216" w14:textId="77777777" w:rsidR="00815523" w:rsidRPr="00815523" w:rsidRDefault="00815523" w:rsidP="001F5368">
            <w:pPr>
              <w:pStyle w:val="DHHStabletext"/>
            </w:pPr>
            <w:r w:rsidRPr="00815523">
              <w:t xml:space="preserve">DHHS formatted document </w:t>
            </w:r>
          </w:p>
        </w:tc>
        <w:tc>
          <w:tcPr>
            <w:tcW w:w="7231" w:type="dxa"/>
            <w:tcBorders>
              <w:top w:val="nil"/>
              <w:left w:val="nil"/>
              <w:bottom w:val="single" w:sz="8" w:space="0" w:color="auto"/>
              <w:right w:val="single" w:sz="8" w:space="0" w:color="auto"/>
            </w:tcBorders>
            <w:tcMar>
              <w:top w:w="0" w:type="dxa"/>
              <w:left w:w="108" w:type="dxa"/>
              <w:bottom w:w="0" w:type="dxa"/>
              <w:right w:w="108" w:type="dxa"/>
            </w:tcMar>
            <w:hideMark/>
          </w:tcPr>
          <w:p w14:paraId="178400A7" w14:textId="74BEFD46" w:rsidR="00815523" w:rsidRPr="00815523" w:rsidRDefault="00815523" w:rsidP="001F5368">
            <w:pPr>
              <w:pStyle w:val="DHHStabletext"/>
            </w:pPr>
            <w:r w:rsidRPr="00815523">
              <w:t xml:space="preserve">Updated to </w:t>
            </w:r>
            <w:r w:rsidR="003F43D0" w:rsidRPr="00815523">
              <w:t>Depa</w:t>
            </w:r>
            <w:r w:rsidR="003F43D0">
              <w:t>rtment</w:t>
            </w:r>
            <w:r w:rsidRPr="00815523">
              <w:t xml:space="preserve"> of Health format</w:t>
            </w:r>
            <w:r w:rsidR="00F629C4">
              <w:t>.</w:t>
            </w:r>
            <w:r w:rsidRPr="00815523">
              <w:t xml:space="preserve"> </w:t>
            </w:r>
          </w:p>
        </w:tc>
      </w:tr>
      <w:tr w:rsidR="00815523" w14:paraId="19A98A7E" w14:textId="77777777" w:rsidTr="00815523">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69817" w14:textId="7141DE3E" w:rsidR="00815523" w:rsidRPr="00815523" w:rsidRDefault="00815523" w:rsidP="001F5368">
            <w:pPr>
              <w:pStyle w:val="DHHStabletext"/>
            </w:pPr>
            <w:r w:rsidRPr="00815523">
              <w:t>Purpose</w:t>
            </w:r>
            <w:r w:rsidR="00390432">
              <w:t>,</w:t>
            </w:r>
            <w:r w:rsidRPr="00815523">
              <w:t xml:space="preserve"> </w:t>
            </w:r>
            <w:r w:rsidR="00347AD9">
              <w:t>P</w:t>
            </w:r>
            <w:r w:rsidRPr="00815523">
              <w:t>5</w:t>
            </w:r>
          </w:p>
        </w:tc>
        <w:tc>
          <w:tcPr>
            <w:tcW w:w="7231" w:type="dxa"/>
            <w:tcBorders>
              <w:top w:val="nil"/>
              <w:left w:val="nil"/>
              <w:bottom w:val="single" w:sz="8" w:space="0" w:color="auto"/>
              <w:right w:val="single" w:sz="8" w:space="0" w:color="auto"/>
            </w:tcBorders>
            <w:tcMar>
              <w:top w:w="0" w:type="dxa"/>
              <w:left w:w="108" w:type="dxa"/>
              <w:bottom w:w="0" w:type="dxa"/>
              <w:right w:w="108" w:type="dxa"/>
            </w:tcMar>
            <w:hideMark/>
          </w:tcPr>
          <w:p w14:paraId="5E05A576" w14:textId="3074326B" w:rsidR="00815523" w:rsidRPr="00815523" w:rsidRDefault="00815523" w:rsidP="001F5368">
            <w:pPr>
              <w:pStyle w:val="DHHStabletext"/>
            </w:pPr>
            <w:r w:rsidRPr="00815523">
              <w:t>Purpose updated to define the role of MCH Services</w:t>
            </w:r>
            <w:r w:rsidR="00F629C4">
              <w:t>.</w:t>
            </w:r>
            <w:r w:rsidRPr="00815523">
              <w:t xml:space="preserve"> </w:t>
            </w:r>
          </w:p>
        </w:tc>
      </w:tr>
      <w:tr w:rsidR="00E9410F" w14:paraId="3DA60F9D" w14:textId="77777777" w:rsidTr="00815523">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862FF1" w14:textId="77777777" w:rsidR="00E9410F" w:rsidRPr="00815523" w:rsidRDefault="00E9410F" w:rsidP="001F5368">
            <w:pPr>
              <w:pStyle w:val="DHHStabletext"/>
            </w:pPr>
          </w:p>
        </w:tc>
        <w:tc>
          <w:tcPr>
            <w:tcW w:w="7231" w:type="dxa"/>
            <w:tcBorders>
              <w:top w:val="nil"/>
              <w:left w:val="nil"/>
              <w:bottom w:val="single" w:sz="8" w:space="0" w:color="auto"/>
              <w:right w:val="single" w:sz="8" w:space="0" w:color="auto"/>
            </w:tcBorders>
            <w:tcMar>
              <w:top w:w="0" w:type="dxa"/>
              <w:left w:w="108" w:type="dxa"/>
              <w:bottom w:w="0" w:type="dxa"/>
              <w:right w:w="108" w:type="dxa"/>
            </w:tcMar>
          </w:tcPr>
          <w:p w14:paraId="50EA0A9D" w14:textId="42518C7A" w:rsidR="00E9410F" w:rsidRPr="00815523" w:rsidRDefault="00E9410F" w:rsidP="001F5368">
            <w:pPr>
              <w:pStyle w:val="DHHStabletext"/>
            </w:pPr>
            <w:r w:rsidRPr="00815523">
              <w:t xml:space="preserve">Terminology – new section introduced, </w:t>
            </w:r>
            <w:r>
              <w:t>P5</w:t>
            </w:r>
          </w:p>
        </w:tc>
      </w:tr>
      <w:tr w:rsidR="00815523" w14:paraId="1C2318B1" w14:textId="77777777" w:rsidTr="00815523">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2C976" w14:textId="3FE83E7B" w:rsidR="00815523" w:rsidRPr="00815523" w:rsidRDefault="00815523" w:rsidP="001F5368">
            <w:pPr>
              <w:pStyle w:val="DHHStabletext"/>
            </w:pPr>
            <w:r w:rsidRPr="00815523">
              <w:t xml:space="preserve">Clinical placements and graduate program grants </w:t>
            </w:r>
            <w:r w:rsidR="00E1485C">
              <w:t>P</w:t>
            </w:r>
            <w:r w:rsidRPr="00815523">
              <w:t>7</w:t>
            </w:r>
          </w:p>
        </w:tc>
        <w:tc>
          <w:tcPr>
            <w:tcW w:w="7231" w:type="dxa"/>
            <w:tcBorders>
              <w:top w:val="nil"/>
              <w:left w:val="nil"/>
              <w:bottom w:val="single" w:sz="8" w:space="0" w:color="auto"/>
              <w:right w:val="single" w:sz="8" w:space="0" w:color="auto"/>
            </w:tcBorders>
            <w:tcMar>
              <w:top w:w="0" w:type="dxa"/>
              <w:left w:w="108" w:type="dxa"/>
              <w:bottom w:w="0" w:type="dxa"/>
              <w:right w:w="108" w:type="dxa"/>
            </w:tcMar>
            <w:hideMark/>
          </w:tcPr>
          <w:p w14:paraId="6F67647E" w14:textId="4344D769" w:rsidR="00815523" w:rsidRPr="00815523" w:rsidRDefault="00815523" w:rsidP="001F5368">
            <w:pPr>
              <w:pStyle w:val="DHHStabletext"/>
            </w:pPr>
            <w:r w:rsidRPr="00815523">
              <w:t xml:space="preserve">Retitled to MCH Workforce support program, </w:t>
            </w:r>
            <w:r w:rsidR="00EF49A4">
              <w:t>P</w:t>
            </w:r>
            <w:r w:rsidRPr="00815523">
              <w:t xml:space="preserve">7, includes information on the </w:t>
            </w:r>
          </w:p>
          <w:p w14:paraId="6C87318D" w14:textId="77777777" w:rsidR="00815523" w:rsidRPr="009A7057" w:rsidRDefault="00815523" w:rsidP="001F5368">
            <w:pPr>
              <w:pStyle w:val="DHHStabletext"/>
              <w:rPr>
                <w:rFonts w:cs="Arial"/>
              </w:rPr>
            </w:pPr>
            <w:r w:rsidRPr="009A7057">
              <w:rPr>
                <w:rFonts w:cs="Arial"/>
              </w:rPr>
              <w:t xml:space="preserve">MCH Scholarship and Bursary program </w:t>
            </w:r>
          </w:p>
          <w:p w14:paraId="1984F120" w14:textId="77777777" w:rsidR="00815523" w:rsidRPr="00815523" w:rsidRDefault="00815523" w:rsidP="001F5368">
            <w:pPr>
              <w:pStyle w:val="DHHStabletext"/>
            </w:pPr>
            <w:r w:rsidRPr="009A7057">
              <w:rPr>
                <w:rFonts w:cs="Arial"/>
              </w:rPr>
              <w:t>VMCH Student model</w:t>
            </w:r>
            <w:r w:rsidRPr="00815523">
              <w:t xml:space="preserve"> </w:t>
            </w:r>
          </w:p>
        </w:tc>
      </w:tr>
      <w:tr w:rsidR="00815523" w14:paraId="2DEEA8BD" w14:textId="77777777" w:rsidTr="00815523">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CFBEB" w14:textId="77777777" w:rsidR="00815523" w:rsidRPr="00815523" w:rsidRDefault="00815523" w:rsidP="001F5368">
            <w:pPr>
              <w:pStyle w:val="DHHStabletext"/>
            </w:pPr>
            <w:r w:rsidRPr="00815523">
              <w:t>Elements 1-5</w:t>
            </w:r>
          </w:p>
        </w:tc>
        <w:tc>
          <w:tcPr>
            <w:tcW w:w="7231" w:type="dxa"/>
            <w:tcBorders>
              <w:top w:val="nil"/>
              <w:left w:val="nil"/>
              <w:bottom w:val="single" w:sz="8" w:space="0" w:color="auto"/>
              <w:right w:val="single" w:sz="8" w:space="0" w:color="auto"/>
            </w:tcBorders>
            <w:tcMar>
              <w:top w:w="0" w:type="dxa"/>
              <w:left w:w="108" w:type="dxa"/>
              <w:bottom w:w="0" w:type="dxa"/>
              <w:right w:w="108" w:type="dxa"/>
            </w:tcMar>
          </w:tcPr>
          <w:p w14:paraId="2C3470BC" w14:textId="4F18D820" w:rsidR="00815523" w:rsidRPr="00815523" w:rsidRDefault="00815523" w:rsidP="001F5368">
            <w:pPr>
              <w:pStyle w:val="DHHStabletext"/>
            </w:pPr>
            <w:r w:rsidRPr="00815523">
              <w:t xml:space="preserve">Introduction section for each element reviewed and updated. </w:t>
            </w:r>
          </w:p>
          <w:p w14:paraId="0A4EFEAF" w14:textId="2767AB06" w:rsidR="00815523" w:rsidRPr="00815523" w:rsidRDefault="00815523" w:rsidP="001F5368">
            <w:pPr>
              <w:pStyle w:val="DHHStabletext"/>
            </w:pPr>
            <w:r w:rsidRPr="00815523">
              <w:t xml:space="preserve">Recommendations: greater clarity provided and updated. </w:t>
            </w:r>
          </w:p>
          <w:p w14:paraId="138D4722" w14:textId="035A3426" w:rsidR="00815523" w:rsidRPr="00815523" w:rsidRDefault="00815523" w:rsidP="001F5368">
            <w:pPr>
              <w:pStyle w:val="DHHStabletext"/>
            </w:pPr>
            <w:r w:rsidRPr="00815523">
              <w:t xml:space="preserve">The updates have been informed by feedback received from MCH Educators Community </w:t>
            </w:r>
            <w:proofErr w:type="gramStart"/>
            <w:r w:rsidRPr="00815523">
              <w:t>Of</w:t>
            </w:r>
            <w:proofErr w:type="gramEnd"/>
            <w:r w:rsidRPr="00815523">
              <w:t xml:space="preserve"> Practice </w:t>
            </w:r>
            <w:r w:rsidR="002D52A0">
              <w:t>(CoP)</w:t>
            </w:r>
            <w:r w:rsidR="00F629C4">
              <w:t>.</w:t>
            </w:r>
          </w:p>
        </w:tc>
      </w:tr>
      <w:tr w:rsidR="00815523" w14:paraId="76A6AE33" w14:textId="77777777" w:rsidTr="00815523">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C15C8" w14:textId="69E0D46A" w:rsidR="00815523" w:rsidRPr="00815523" w:rsidRDefault="00815523" w:rsidP="001F5368">
            <w:pPr>
              <w:pStyle w:val="DHHStabletext"/>
            </w:pPr>
            <w:r w:rsidRPr="00815523">
              <w:t>Appendix 2</w:t>
            </w:r>
            <w:r w:rsidR="00390432">
              <w:t>,</w:t>
            </w:r>
            <w:r w:rsidRPr="00815523">
              <w:t xml:space="preserve"> P23</w:t>
            </w:r>
          </w:p>
        </w:tc>
        <w:tc>
          <w:tcPr>
            <w:tcW w:w="7231" w:type="dxa"/>
            <w:tcBorders>
              <w:top w:val="nil"/>
              <w:left w:val="nil"/>
              <w:bottom w:val="single" w:sz="8" w:space="0" w:color="auto"/>
              <w:right w:val="single" w:sz="8" w:space="0" w:color="auto"/>
            </w:tcBorders>
            <w:tcMar>
              <w:top w:w="0" w:type="dxa"/>
              <w:left w:w="108" w:type="dxa"/>
              <w:bottom w:w="0" w:type="dxa"/>
              <w:right w:w="108" w:type="dxa"/>
            </w:tcMar>
            <w:hideMark/>
          </w:tcPr>
          <w:p w14:paraId="2B6C5932" w14:textId="0C1E5972" w:rsidR="00F943FF" w:rsidRPr="00815523" w:rsidRDefault="00815523" w:rsidP="001F5368">
            <w:pPr>
              <w:pStyle w:val="DHHStabletext"/>
            </w:pPr>
            <w:r w:rsidRPr="00815523">
              <w:t>Case Studies updated based on feedback from MCH Educators CoP and two MCH Coordinators</w:t>
            </w:r>
            <w:r w:rsidR="00F629C4">
              <w:t>.</w:t>
            </w:r>
          </w:p>
        </w:tc>
      </w:tr>
      <w:tr w:rsidR="00815523" w14:paraId="0D401D13" w14:textId="77777777" w:rsidTr="00815523">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5CEF7" w14:textId="1B9CCFE9" w:rsidR="00815523" w:rsidRPr="00815523" w:rsidRDefault="00815523" w:rsidP="001F5368">
            <w:pPr>
              <w:pStyle w:val="DHHStabletext"/>
            </w:pPr>
            <w:r w:rsidRPr="00815523">
              <w:t>Appendix 3</w:t>
            </w:r>
            <w:r w:rsidR="00390432">
              <w:t xml:space="preserve">, </w:t>
            </w:r>
            <w:r w:rsidR="00347AD9">
              <w:t>P</w:t>
            </w:r>
            <w:r w:rsidRPr="00815523">
              <w:t xml:space="preserve">25. MCH Graduate Assessment tool </w:t>
            </w:r>
          </w:p>
        </w:tc>
        <w:tc>
          <w:tcPr>
            <w:tcW w:w="7231" w:type="dxa"/>
            <w:tcBorders>
              <w:top w:val="nil"/>
              <w:left w:val="nil"/>
              <w:bottom w:val="single" w:sz="8" w:space="0" w:color="auto"/>
              <w:right w:val="single" w:sz="8" w:space="0" w:color="auto"/>
            </w:tcBorders>
            <w:tcMar>
              <w:top w:w="0" w:type="dxa"/>
              <w:left w:w="108" w:type="dxa"/>
              <w:bottom w:w="0" w:type="dxa"/>
              <w:right w:w="108" w:type="dxa"/>
            </w:tcMar>
            <w:hideMark/>
          </w:tcPr>
          <w:p w14:paraId="0991BE10" w14:textId="77777777" w:rsidR="00815523" w:rsidRPr="00815523" w:rsidRDefault="00815523" w:rsidP="001F5368">
            <w:pPr>
              <w:pStyle w:val="DHHStabletext"/>
            </w:pPr>
            <w:r w:rsidRPr="00815523">
              <w:t xml:space="preserve">Graduate Assessment Tool reviewed and updated based on feedback from RMIT, Federation, and La Trobe University lecturers. </w:t>
            </w:r>
          </w:p>
          <w:p w14:paraId="373527AE" w14:textId="77777777" w:rsidR="00815523" w:rsidRPr="00815523" w:rsidRDefault="00815523" w:rsidP="001F5368">
            <w:pPr>
              <w:pStyle w:val="DHHStabletext"/>
            </w:pPr>
            <w:r w:rsidRPr="00815523">
              <w:t xml:space="preserve">The assessment tool builds on the MCH Student Clinical Assessment Tool used by the La Trobe, RMIT and Federation Universities. </w:t>
            </w:r>
          </w:p>
        </w:tc>
      </w:tr>
    </w:tbl>
    <w:p w14:paraId="646AFBB4" w14:textId="77777777" w:rsidR="00815523" w:rsidRPr="008775E5" w:rsidRDefault="00815523" w:rsidP="00815523">
      <w:pPr>
        <w:pStyle w:val="DHHSbullet1"/>
      </w:pPr>
    </w:p>
    <w:p w14:paraId="55B0F5EE" w14:textId="77777777" w:rsidR="002742B0" w:rsidRDefault="00AC07F7" w:rsidP="00B9325F">
      <w:r w:rsidRPr="006162C1">
        <w:t>The next revision is required in three years</w:t>
      </w:r>
      <w:r>
        <w:t xml:space="preserve"> (2027)</w:t>
      </w:r>
      <w:r w:rsidRPr="006162C1">
        <w:t>.</w:t>
      </w:r>
      <w:r>
        <w:t xml:space="preserve"> </w:t>
      </w:r>
    </w:p>
    <w:p w14:paraId="69B9AEC5" w14:textId="77777777" w:rsidR="002742B0" w:rsidRDefault="002742B0" w:rsidP="00B9325F"/>
    <w:p w14:paraId="2EDA6869" w14:textId="77777777" w:rsidR="002742B0" w:rsidRDefault="002742B0" w:rsidP="00B9325F"/>
    <w:p w14:paraId="0BE44004" w14:textId="77777777" w:rsidR="002742B0" w:rsidRDefault="002742B0" w:rsidP="002742B0">
      <w:pPr>
        <w:pStyle w:val="Heading2"/>
      </w:pPr>
      <w:bookmarkStart w:id="15" w:name="_Toc170996965"/>
      <w:r>
        <w:lastRenderedPageBreak/>
        <w:t>Terminology</w:t>
      </w:r>
      <w:bookmarkEnd w:id="15"/>
      <w: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649"/>
      </w:tblGrid>
      <w:tr w:rsidR="002742B0" w:rsidRPr="008027C3" w14:paraId="1A86A06B" w14:textId="77777777">
        <w:tc>
          <w:tcPr>
            <w:tcW w:w="1560" w:type="dxa"/>
          </w:tcPr>
          <w:p w14:paraId="4E7891F3" w14:textId="77777777" w:rsidR="002742B0" w:rsidRPr="008027C3" w:rsidRDefault="002742B0" w:rsidP="001F5368">
            <w:pPr>
              <w:pStyle w:val="Tablecolhead"/>
            </w:pPr>
            <w:r w:rsidRPr="008027C3">
              <w:t xml:space="preserve">Term </w:t>
            </w:r>
          </w:p>
        </w:tc>
        <w:tc>
          <w:tcPr>
            <w:tcW w:w="7649" w:type="dxa"/>
          </w:tcPr>
          <w:p w14:paraId="0283EF79" w14:textId="77777777" w:rsidR="002742B0" w:rsidRPr="008027C3" w:rsidRDefault="002742B0" w:rsidP="001F5368">
            <w:pPr>
              <w:pStyle w:val="Tablecolhead"/>
            </w:pPr>
            <w:r w:rsidRPr="008027C3">
              <w:t xml:space="preserve">Meaning </w:t>
            </w:r>
          </w:p>
        </w:tc>
      </w:tr>
      <w:tr w:rsidR="002742B0" w:rsidRPr="00D543DA" w14:paraId="386F305F" w14:textId="77777777">
        <w:tc>
          <w:tcPr>
            <w:tcW w:w="1560" w:type="dxa"/>
          </w:tcPr>
          <w:p w14:paraId="39C4E9D6" w14:textId="77777777" w:rsidR="002742B0" w:rsidRPr="00D543DA" w:rsidRDefault="002742B0" w:rsidP="001F5368">
            <w:pPr>
              <w:pStyle w:val="DHHStabletext"/>
            </w:pPr>
            <w:r w:rsidRPr="00D543DA">
              <w:t xml:space="preserve">Educator </w:t>
            </w:r>
          </w:p>
        </w:tc>
        <w:tc>
          <w:tcPr>
            <w:tcW w:w="7649" w:type="dxa"/>
          </w:tcPr>
          <w:p w14:paraId="524B93BA" w14:textId="77777777" w:rsidR="002742B0" w:rsidRPr="00D543DA" w:rsidRDefault="002742B0" w:rsidP="001F5368">
            <w:pPr>
              <w:pStyle w:val="DHHStabletext"/>
            </w:pPr>
            <w:r>
              <w:t xml:space="preserve">Educator refers to a professional leading and guiding the graduate in their transition to MCH practice. The term includes MCH staff who are appointed as MCH nurse educators as well as MCH nurses with responsibility for leading the MCH Transition to Practice program. </w:t>
            </w:r>
          </w:p>
        </w:tc>
      </w:tr>
      <w:tr w:rsidR="002742B0" w:rsidRPr="00D543DA" w14:paraId="22B4A0D8" w14:textId="77777777">
        <w:tc>
          <w:tcPr>
            <w:tcW w:w="1560" w:type="dxa"/>
          </w:tcPr>
          <w:p w14:paraId="1C9F7246" w14:textId="77777777" w:rsidR="002742B0" w:rsidRPr="00D543DA" w:rsidRDefault="002742B0" w:rsidP="001F5368">
            <w:pPr>
              <w:pStyle w:val="DHHStabletext"/>
            </w:pPr>
            <w:r>
              <w:t>Graduate</w:t>
            </w:r>
          </w:p>
        </w:tc>
        <w:tc>
          <w:tcPr>
            <w:tcW w:w="7649" w:type="dxa"/>
          </w:tcPr>
          <w:p w14:paraId="2BEF9F07" w14:textId="77777777" w:rsidR="002742B0" w:rsidRPr="00D543DA" w:rsidRDefault="002742B0" w:rsidP="001F5368">
            <w:pPr>
              <w:pStyle w:val="DHHStabletext"/>
            </w:pPr>
            <w:r>
              <w:t xml:space="preserve">MCH nurse who is commencing their first year as a practicing MCH nurse. They have successfully completed a Post Graduate Diploma or a </w:t>
            </w:r>
            <w:proofErr w:type="gramStart"/>
            <w:r>
              <w:t>Masters in Child</w:t>
            </w:r>
            <w:proofErr w:type="gramEnd"/>
            <w:r>
              <w:t xml:space="preserve"> and Family Health Nursing (or equivalent).  </w:t>
            </w:r>
          </w:p>
        </w:tc>
      </w:tr>
      <w:tr w:rsidR="002742B0" w:rsidRPr="00D543DA" w14:paraId="63D36366" w14:textId="77777777">
        <w:tc>
          <w:tcPr>
            <w:tcW w:w="1560" w:type="dxa"/>
          </w:tcPr>
          <w:p w14:paraId="068B3505" w14:textId="77777777" w:rsidR="002742B0" w:rsidRPr="00D543DA" w:rsidRDefault="002742B0" w:rsidP="001F5368">
            <w:pPr>
              <w:pStyle w:val="DHHStabletext"/>
            </w:pPr>
            <w:r>
              <w:t xml:space="preserve">Organisation </w:t>
            </w:r>
            <w:r w:rsidRPr="00D543DA">
              <w:t xml:space="preserve"> </w:t>
            </w:r>
          </w:p>
        </w:tc>
        <w:tc>
          <w:tcPr>
            <w:tcW w:w="7649" w:type="dxa"/>
          </w:tcPr>
          <w:p w14:paraId="257DBD49" w14:textId="77777777" w:rsidR="002742B0" w:rsidRPr="00D543DA" w:rsidRDefault="002742B0" w:rsidP="001F5368">
            <w:pPr>
              <w:pStyle w:val="DHHStabletext"/>
            </w:pPr>
            <w:r>
              <w:t xml:space="preserve">The MCH service is delivered by local governments (Councils), health services and Aboriginal Community Controlled Health Organisations. ‘Organisation’ is used as the collective term to describe the employing entity.  </w:t>
            </w:r>
          </w:p>
        </w:tc>
      </w:tr>
      <w:tr w:rsidR="002742B0" w:rsidRPr="00D543DA" w14:paraId="21C3A136" w14:textId="77777777">
        <w:tc>
          <w:tcPr>
            <w:tcW w:w="1560" w:type="dxa"/>
          </w:tcPr>
          <w:p w14:paraId="3F991DA4" w14:textId="77777777" w:rsidR="002742B0" w:rsidRPr="00D543DA" w:rsidRDefault="002742B0" w:rsidP="001F5368">
            <w:pPr>
              <w:pStyle w:val="DHHStabletext"/>
            </w:pPr>
            <w:r w:rsidRPr="00D543DA">
              <w:t xml:space="preserve">MCH Staff </w:t>
            </w:r>
          </w:p>
        </w:tc>
        <w:tc>
          <w:tcPr>
            <w:tcW w:w="7649" w:type="dxa"/>
          </w:tcPr>
          <w:p w14:paraId="7012F165" w14:textId="77777777" w:rsidR="002742B0" w:rsidRPr="00D543DA" w:rsidRDefault="002742B0" w:rsidP="001F5368">
            <w:pPr>
              <w:pStyle w:val="DHHStabletext"/>
            </w:pPr>
            <w:r>
              <w:t xml:space="preserve">The MCH Service employs a range of staff e.g. Administration, social worker, support workers. All members of the MCH Service contribute to the consolidation of the graduate’s knowledge, </w:t>
            </w:r>
            <w:proofErr w:type="gramStart"/>
            <w:r>
              <w:t>skills</w:t>
            </w:r>
            <w:proofErr w:type="gramEnd"/>
            <w:r>
              <w:t xml:space="preserve"> and engagement as a member of the MCH team. </w:t>
            </w:r>
          </w:p>
        </w:tc>
      </w:tr>
      <w:tr w:rsidR="002742B0" w:rsidRPr="00D543DA" w14:paraId="44237789" w14:textId="77777777">
        <w:tc>
          <w:tcPr>
            <w:tcW w:w="1560" w:type="dxa"/>
          </w:tcPr>
          <w:p w14:paraId="690C4F49" w14:textId="77777777" w:rsidR="002742B0" w:rsidRPr="00D543DA" w:rsidRDefault="002742B0" w:rsidP="001F5368">
            <w:pPr>
              <w:pStyle w:val="DHHStabletext"/>
            </w:pPr>
            <w:r>
              <w:t>Mentor</w:t>
            </w:r>
          </w:p>
        </w:tc>
        <w:tc>
          <w:tcPr>
            <w:tcW w:w="7649" w:type="dxa"/>
          </w:tcPr>
          <w:p w14:paraId="184A85FA" w14:textId="77777777" w:rsidR="002742B0" w:rsidRDefault="002742B0" w:rsidP="001F5368">
            <w:pPr>
              <w:pStyle w:val="DHHStabletext"/>
            </w:pPr>
            <w:r>
              <w:t xml:space="preserve">Mentor / coach refers to the person supporting and guiding the MCH nurse graduate through their first year as a practicing MCH nurse. </w:t>
            </w:r>
          </w:p>
          <w:p w14:paraId="7E029538" w14:textId="65D7013F" w:rsidR="002742B0" w:rsidRDefault="002742B0" w:rsidP="001F5368">
            <w:pPr>
              <w:pStyle w:val="DHHStabletext"/>
            </w:pPr>
            <w:r>
              <w:t>In nursing the term preceptor is used. A preceptor aims to welcome</w:t>
            </w:r>
            <w:r w:rsidR="007377CD">
              <w:t xml:space="preserve"> </w:t>
            </w:r>
            <w:r>
              <w:t>the graduate into their work team and place of work, and to translate their knowledge into everyday practice.</w:t>
            </w:r>
          </w:p>
        </w:tc>
      </w:tr>
    </w:tbl>
    <w:p w14:paraId="6B818C3D" w14:textId="13729C14" w:rsidR="00193E93" w:rsidRDefault="00B9325F" w:rsidP="00B9325F">
      <w:r>
        <w:br w:type="page"/>
      </w:r>
    </w:p>
    <w:p w14:paraId="0A518612" w14:textId="4E103AF9" w:rsidR="00B9325F" w:rsidRDefault="00B9325F" w:rsidP="00B9325F">
      <w:pPr>
        <w:pStyle w:val="Heading1"/>
      </w:pPr>
      <w:bookmarkStart w:id="16" w:name="_Toc170996966"/>
      <w:r>
        <w:lastRenderedPageBreak/>
        <w:t>Introduction</w:t>
      </w:r>
      <w:bookmarkEnd w:id="16"/>
      <w:r>
        <w:t xml:space="preserve"> </w:t>
      </w:r>
    </w:p>
    <w:p w14:paraId="2DD9EEE1" w14:textId="284857E1" w:rsidR="00B9325F" w:rsidRPr="008775E5" w:rsidRDefault="00B9325F" w:rsidP="00B9325F">
      <w:pPr>
        <w:pStyle w:val="DHHSbody"/>
      </w:pPr>
      <w:r>
        <w:t xml:space="preserve">The </w:t>
      </w:r>
      <w:r w:rsidR="00255D39" w:rsidRPr="10F22A18">
        <w:rPr>
          <w:i/>
          <w:iCs/>
        </w:rPr>
        <w:t>MCH Nurse Graduate</w:t>
      </w:r>
      <w:r w:rsidR="00255D39">
        <w:t xml:space="preserve">: </w:t>
      </w:r>
      <w:r w:rsidRPr="10F22A18">
        <w:rPr>
          <w:i/>
          <w:iCs/>
        </w:rPr>
        <w:t xml:space="preserve">Transition to practice guidelines: </w:t>
      </w:r>
      <w:r>
        <w:t xml:space="preserve">(the guidelines) provide guidance </w:t>
      </w:r>
      <w:r w:rsidR="000E3ECE">
        <w:t xml:space="preserve">to support </w:t>
      </w:r>
      <w:r>
        <w:t xml:space="preserve">consistency across transition to practice programs for </w:t>
      </w:r>
      <w:r w:rsidR="006744A2">
        <w:t>M</w:t>
      </w:r>
      <w:r>
        <w:t xml:space="preserve">aternal and </w:t>
      </w:r>
      <w:r w:rsidR="006744A2">
        <w:t>C</w:t>
      </w:r>
      <w:r>
        <w:t xml:space="preserve">hild </w:t>
      </w:r>
      <w:r w:rsidR="006744A2">
        <w:t>H</w:t>
      </w:r>
      <w:r>
        <w:t>ealth (</w:t>
      </w:r>
      <w:r w:rsidR="0F4C5848">
        <w:t>MCH) services</w:t>
      </w:r>
      <w:r w:rsidR="00DC04BB">
        <w:t>.</w:t>
      </w:r>
    </w:p>
    <w:p w14:paraId="1CADE650" w14:textId="51905581" w:rsidR="00B9325F" w:rsidRPr="008775E5" w:rsidRDefault="00B9325F" w:rsidP="00B9325F">
      <w:pPr>
        <w:pStyle w:val="DHHSbody"/>
      </w:pPr>
      <w:r>
        <w:t xml:space="preserve">Support for graduates in various disciplines is not new and is often delivered through a formal program in a graduate’s first year of practice (known as a transition year). The benefits of graduate programs for nurses and midwives </w:t>
      </w:r>
      <w:r w:rsidR="4293B975">
        <w:t>are</w:t>
      </w:r>
      <w:r w:rsidR="00430A10">
        <w:t xml:space="preserve"> </w:t>
      </w:r>
      <w:r>
        <w:t>widely recognised internationally (Edwards et al. 2015; Price 2014)</w:t>
      </w:r>
      <w:r w:rsidR="00EF579B">
        <w:t>.</w:t>
      </w:r>
      <w:r w:rsidR="00B65A3A">
        <w:t xml:space="preserve"> </w:t>
      </w:r>
      <w:r w:rsidR="00992468">
        <w:t xml:space="preserve">This </w:t>
      </w:r>
      <w:r w:rsidR="00062E52">
        <w:t xml:space="preserve">concept </w:t>
      </w:r>
      <w:r w:rsidR="00992468">
        <w:t xml:space="preserve">is also </w:t>
      </w:r>
      <w:r w:rsidR="00C13E97">
        <w:t xml:space="preserve">beneficial for </w:t>
      </w:r>
      <w:r w:rsidR="0040339F">
        <w:t xml:space="preserve">MCH </w:t>
      </w:r>
      <w:r w:rsidR="00646C54">
        <w:t>nurses</w:t>
      </w:r>
      <w:r w:rsidR="00062E52">
        <w:t xml:space="preserve"> in their first year of practice</w:t>
      </w:r>
      <w:r w:rsidR="00646C54">
        <w:t>.</w:t>
      </w:r>
    </w:p>
    <w:p w14:paraId="566943DB" w14:textId="0BEBB380" w:rsidR="00B9325F" w:rsidRPr="008775E5" w:rsidRDefault="00B9325F" w:rsidP="00B9325F">
      <w:pPr>
        <w:pStyle w:val="DHHSbody"/>
      </w:pPr>
      <w:r w:rsidRPr="008775E5">
        <w:t xml:space="preserve">Transition to practice programs </w:t>
      </w:r>
      <w:r w:rsidR="001C2282">
        <w:t xml:space="preserve">assist </w:t>
      </w:r>
      <w:r w:rsidR="000048A2">
        <w:t xml:space="preserve">organisations to be ready to </w:t>
      </w:r>
      <w:r w:rsidR="006266D5">
        <w:t>support</w:t>
      </w:r>
      <w:r w:rsidR="000048A2">
        <w:t xml:space="preserve"> graduates</w:t>
      </w:r>
      <w:r w:rsidR="00CF6323">
        <w:t xml:space="preserve">, </w:t>
      </w:r>
      <w:r w:rsidRPr="008775E5">
        <w:t>provide</w:t>
      </w:r>
      <w:r w:rsidR="001343A9">
        <w:t>s</w:t>
      </w:r>
      <w:r w:rsidR="00560BA5">
        <w:t xml:space="preserve"> </w:t>
      </w:r>
      <w:r w:rsidR="009F653C">
        <w:t xml:space="preserve">graduates </w:t>
      </w:r>
      <w:r w:rsidRPr="008775E5">
        <w:t>with the skills and confidence to perform their role</w:t>
      </w:r>
      <w:r w:rsidR="00CD4A74">
        <w:t>s</w:t>
      </w:r>
      <w:r w:rsidRPr="008775E5">
        <w:t xml:space="preserve"> and ensure</w:t>
      </w:r>
      <w:r w:rsidR="0020088C">
        <w:t>s</w:t>
      </w:r>
      <w:r w:rsidRPr="008775E5">
        <w:t xml:space="preserve"> a safe and positive environment for clients and staff.</w:t>
      </w:r>
    </w:p>
    <w:p w14:paraId="1F5D1CA0" w14:textId="3ACFBAF7" w:rsidR="00B9325F" w:rsidRDefault="00B9325F" w:rsidP="00B9325F">
      <w:pPr>
        <w:pStyle w:val="DHHSbody"/>
      </w:pPr>
      <w:r>
        <w:t xml:space="preserve">These guidelines align with the </w:t>
      </w:r>
      <w:r w:rsidR="00111605">
        <w:t xml:space="preserve">nursing </w:t>
      </w:r>
      <w:r>
        <w:t>and midwifery transition to practice programs guidelines (Department of Health</w:t>
      </w:r>
      <w:r w:rsidR="000421FD">
        <w:t xml:space="preserve"> and Human Services</w:t>
      </w:r>
      <w:r>
        <w:t xml:space="preserve"> 2018). They also reflect and should be read in conjunction with the Best </w:t>
      </w:r>
      <w:r w:rsidR="05728125">
        <w:t>P</w:t>
      </w:r>
      <w:r>
        <w:t xml:space="preserve">ractice </w:t>
      </w:r>
      <w:r w:rsidR="4CE01EA4">
        <w:t>C</w:t>
      </w:r>
      <w:r>
        <w:t xml:space="preserve">linical </w:t>
      </w:r>
      <w:r w:rsidR="022233D4">
        <w:t>L</w:t>
      </w:r>
      <w:r>
        <w:t xml:space="preserve">earning </w:t>
      </w:r>
      <w:r w:rsidR="1B268F7B">
        <w:t>E</w:t>
      </w:r>
      <w:r>
        <w:t>nvironment (BPCLE) framework</w:t>
      </w:r>
      <w:r w:rsidR="00271D8A">
        <w:t xml:space="preserve"> 2016</w:t>
      </w:r>
      <w:r>
        <w:t xml:space="preserve"> (Department of Health</w:t>
      </w:r>
      <w:r w:rsidR="00E24F1C">
        <w:t xml:space="preserve"> and Human Services</w:t>
      </w:r>
      <w:r>
        <w:t>, 2016).</w:t>
      </w:r>
    </w:p>
    <w:p w14:paraId="521FE776" w14:textId="77777777" w:rsidR="00B9325F" w:rsidRPr="0033509D" w:rsidRDefault="00B9325F" w:rsidP="00B9325F">
      <w:pPr>
        <w:pStyle w:val="Heading2"/>
      </w:pPr>
      <w:bookmarkStart w:id="17" w:name="_Toc170996967"/>
      <w:r w:rsidRPr="0033509D">
        <w:t>Purpose</w:t>
      </w:r>
      <w:bookmarkEnd w:id="17"/>
    </w:p>
    <w:p w14:paraId="2CFF82B1" w14:textId="77777777" w:rsidR="00B9325F" w:rsidRPr="006916CC" w:rsidRDefault="00B9325F" w:rsidP="00B9325F">
      <w:pPr>
        <w:pStyle w:val="DHHSbody"/>
      </w:pPr>
      <w:r w:rsidRPr="006916CC">
        <w:t>The guidelines aim to provide:</w:t>
      </w:r>
    </w:p>
    <w:p w14:paraId="224F0879" w14:textId="0FE9A36C" w:rsidR="00522E35" w:rsidRDefault="00522E35" w:rsidP="008B3A56">
      <w:pPr>
        <w:pStyle w:val="DHHSbullet1"/>
        <w:numPr>
          <w:ilvl w:val="0"/>
          <w:numId w:val="27"/>
        </w:numPr>
      </w:pPr>
      <w:r>
        <w:t xml:space="preserve">MCH </w:t>
      </w:r>
      <w:r w:rsidR="0020088C">
        <w:t>s</w:t>
      </w:r>
      <w:r w:rsidR="00794DDB">
        <w:t>ervice</w:t>
      </w:r>
      <w:r w:rsidR="00315CC6">
        <w:t>s</w:t>
      </w:r>
      <w:r w:rsidR="00794DDB">
        <w:t xml:space="preserve"> </w:t>
      </w:r>
      <w:r>
        <w:t xml:space="preserve">with guidance </w:t>
      </w:r>
      <w:r w:rsidR="00576065">
        <w:t xml:space="preserve">to </w:t>
      </w:r>
      <w:r>
        <w:t xml:space="preserve">support the transition of MCH </w:t>
      </w:r>
      <w:r w:rsidR="008C0E55">
        <w:t xml:space="preserve">nurse </w:t>
      </w:r>
      <w:r>
        <w:t xml:space="preserve">graduates </w:t>
      </w:r>
      <w:r w:rsidR="00A84D8D">
        <w:t xml:space="preserve">(graduates) </w:t>
      </w:r>
      <w:r>
        <w:t xml:space="preserve">in their first year of </w:t>
      </w:r>
      <w:r w:rsidR="006A6102">
        <w:t xml:space="preserve">practice. </w:t>
      </w:r>
    </w:p>
    <w:p w14:paraId="61459E8F" w14:textId="4FA139D0" w:rsidR="00B9325F" w:rsidRPr="006916CC" w:rsidRDefault="0017067E" w:rsidP="008B3A56">
      <w:pPr>
        <w:pStyle w:val="DHHSbullet1"/>
        <w:numPr>
          <w:ilvl w:val="0"/>
          <w:numId w:val="27"/>
        </w:numPr>
      </w:pPr>
      <w:r>
        <w:t xml:space="preserve">A </w:t>
      </w:r>
      <w:r w:rsidR="00B9325F" w:rsidRPr="006916CC">
        <w:t>clear outline of the needs of graduates transitioning to</w:t>
      </w:r>
      <w:r w:rsidR="00F61AAB">
        <w:t xml:space="preserve"> the speciality of </w:t>
      </w:r>
      <w:r w:rsidR="00B9325F" w:rsidRPr="006916CC">
        <w:t xml:space="preserve">MCH </w:t>
      </w:r>
      <w:r w:rsidR="008848ED">
        <w:t xml:space="preserve">nursing </w:t>
      </w:r>
      <w:r w:rsidR="00B9325F" w:rsidRPr="006916CC">
        <w:t>practice</w:t>
      </w:r>
      <w:r w:rsidR="005043C0">
        <w:t>.</w:t>
      </w:r>
    </w:p>
    <w:p w14:paraId="46E0C11F" w14:textId="44A807D8" w:rsidR="00B9325F" w:rsidRDefault="0017067E" w:rsidP="008B3A56">
      <w:pPr>
        <w:pStyle w:val="DHHSbullet1"/>
        <w:numPr>
          <w:ilvl w:val="0"/>
          <w:numId w:val="27"/>
        </w:numPr>
      </w:pPr>
      <w:r>
        <w:t>A</w:t>
      </w:r>
      <w:r w:rsidR="00B9325F" w:rsidRPr="006916CC">
        <w:t xml:space="preserve"> flexible model that supports the effective transition to practice of </w:t>
      </w:r>
      <w:r w:rsidR="00CA669C" w:rsidRPr="006916CC">
        <w:t xml:space="preserve">graduate </w:t>
      </w:r>
      <w:r w:rsidR="00B9325F" w:rsidRPr="006916CC">
        <w:t>nurse</w:t>
      </w:r>
      <w:r w:rsidR="008C4E3C">
        <w:t>s</w:t>
      </w:r>
      <w:r w:rsidR="00B9325F" w:rsidRPr="006916CC">
        <w:t xml:space="preserve">, while recognising </w:t>
      </w:r>
      <w:r w:rsidR="00E56E38">
        <w:t xml:space="preserve">the unique circumstances </w:t>
      </w:r>
      <w:r w:rsidR="00D407A5">
        <w:t>of individual services</w:t>
      </w:r>
      <w:r w:rsidR="00BB1076">
        <w:t>.</w:t>
      </w:r>
    </w:p>
    <w:p w14:paraId="375D8EB0" w14:textId="77777777" w:rsidR="00B9325F" w:rsidRPr="009C2BC8" w:rsidRDefault="00B9325F" w:rsidP="000C7912">
      <w:pPr>
        <w:pStyle w:val="Heading1"/>
      </w:pPr>
      <w:bookmarkStart w:id="18" w:name="_Toc170996968"/>
      <w:r w:rsidRPr="009C2BC8">
        <w:t>Background</w:t>
      </w:r>
      <w:bookmarkEnd w:id="18"/>
    </w:p>
    <w:p w14:paraId="1B37DA45" w14:textId="77777777" w:rsidR="00B9325F" w:rsidRPr="009C2BC8" w:rsidRDefault="00B9325F" w:rsidP="000C7912">
      <w:pPr>
        <w:pStyle w:val="Heading2"/>
      </w:pPr>
      <w:bookmarkStart w:id="19" w:name="_Toc170996969"/>
      <w:r w:rsidRPr="009C2BC8">
        <w:t>Professional context</w:t>
      </w:r>
      <w:bookmarkEnd w:id="19"/>
    </w:p>
    <w:p w14:paraId="48BD44DC" w14:textId="4A5BC923" w:rsidR="00B9325F" w:rsidRPr="009C2BC8" w:rsidRDefault="00434848" w:rsidP="00B9325F">
      <w:pPr>
        <w:pStyle w:val="DHHSbody"/>
      </w:pPr>
      <w:r>
        <w:t>To</w:t>
      </w:r>
      <w:r w:rsidR="00B9325F" w:rsidRPr="009C2BC8">
        <w:t xml:space="preserve"> practise</w:t>
      </w:r>
      <w:r w:rsidR="003338CA">
        <w:t xml:space="preserve"> as </w:t>
      </w:r>
      <w:r w:rsidR="0087697A">
        <w:t>an MCH nurse</w:t>
      </w:r>
      <w:r w:rsidR="00B9325F" w:rsidRPr="009C2BC8">
        <w:t xml:space="preserve"> in Victoria, </w:t>
      </w:r>
      <w:r w:rsidR="0087697A">
        <w:t>a</w:t>
      </w:r>
      <w:r w:rsidR="00804E79">
        <w:t>n</w:t>
      </w:r>
      <w:r w:rsidR="0087697A">
        <w:t xml:space="preserve"> </w:t>
      </w:r>
      <w:r w:rsidR="00B9325F" w:rsidRPr="009C2BC8">
        <w:t>MCH nurse</w:t>
      </w:r>
      <w:r w:rsidR="0087697A">
        <w:t xml:space="preserve"> i</w:t>
      </w:r>
      <w:r w:rsidR="00B9325F" w:rsidRPr="009C2BC8">
        <w:t xml:space="preserve">s </w:t>
      </w:r>
      <w:r w:rsidR="0087697A">
        <w:t>required to</w:t>
      </w:r>
      <w:r w:rsidR="0087697A" w:rsidRPr="009C2BC8">
        <w:t xml:space="preserve"> </w:t>
      </w:r>
      <w:r w:rsidR="00B9325F" w:rsidRPr="009C2BC8">
        <w:t xml:space="preserve">hold a current registration with the Australian Health Practitioner Regulation Agency </w:t>
      </w:r>
      <w:r w:rsidR="00A53D32">
        <w:t xml:space="preserve">(AHPRA) </w:t>
      </w:r>
      <w:r w:rsidR="00B9325F" w:rsidRPr="009C2BC8">
        <w:t>as:</w:t>
      </w:r>
    </w:p>
    <w:p w14:paraId="200783D1" w14:textId="324B62C6" w:rsidR="00B9325F" w:rsidRPr="009C2BC8" w:rsidRDefault="00B9325F" w:rsidP="008B3A56">
      <w:pPr>
        <w:pStyle w:val="DHHSbullet1"/>
        <w:numPr>
          <w:ilvl w:val="0"/>
          <w:numId w:val="28"/>
        </w:numPr>
      </w:pPr>
      <w:r w:rsidRPr="009C2BC8">
        <w:t>a Registered Nurse</w:t>
      </w:r>
      <w:r w:rsidR="00EE4D2C">
        <w:t xml:space="preserve"> (Division 1)</w:t>
      </w:r>
    </w:p>
    <w:p w14:paraId="5B589EDF" w14:textId="3E402113" w:rsidR="00B9325F" w:rsidRPr="009C2BC8" w:rsidRDefault="00B9325F" w:rsidP="008B3A56">
      <w:pPr>
        <w:pStyle w:val="DHHSbullet1"/>
        <w:numPr>
          <w:ilvl w:val="0"/>
          <w:numId w:val="28"/>
        </w:numPr>
      </w:pPr>
      <w:r w:rsidRPr="009C2BC8">
        <w:t>a Registered Midwife</w:t>
      </w:r>
    </w:p>
    <w:p w14:paraId="64CC0B23" w14:textId="34E09A09" w:rsidR="00B9325F" w:rsidRDefault="00804E79" w:rsidP="00B35FEE">
      <w:pPr>
        <w:pStyle w:val="DHHSbullet1"/>
        <w:ind w:left="0" w:firstLine="0"/>
      </w:pPr>
      <w:r>
        <w:t>In</w:t>
      </w:r>
      <w:r w:rsidR="00EE4D2C">
        <w:t xml:space="preserve"> </w:t>
      </w:r>
      <w:r w:rsidR="00332A40">
        <w:t>addition to the above registrations,</w:t>
      </w:r>
      <w:r w:rsidR="00EE4D2C" w:rsidRPr="009C2BC8">
        <w:t xml:space="preserve"> </w:t>
      </w:r>
      <w:r>
        <w:t xml:space="preserve">an MCH nurse also needs to </w:t>
      </w:r>
      <w:r w:rsidR="00B9325F" w:rsidRPr="009C2BC8">
        <w:t xml:space="preserve">hold an accredited postgraduate degree/diploma (or equivalent) in </w:t>
      </w:r>
      <w:r>
        <w:t>M</w:t>
      </w:r>
      <w:r w:rsidR="00B9325F" w:rsidRPr="009C2BC8">
        <w:t xml:space="preserve">aternal and </w:t>
      </w:r>
      <w:r>
        <w:t>C</w:t>
      </w:r>
      <w:r w:rsidR="00B9325F" w:rsidRPr="009C2BC8">
        <w:t xml:space="preserve">hild </w:t>
      </w:r>
      <w:r>
        <w:t>H</w:t>
      </w:r>
      <w:r w:rsidR="00B9325F" w:rsidRPr="009C2BC8">
        <w:t>ealth nursing</w:t>
      </w:r>
      <w:r w:rsidR="00255D39">
        <w:t xml:space="preserve">, </w:t>
      </w:r>
      <w:r w:rsidR="007B5323">
        <w:t xml:space="preserve"> </w:t>
      </w:r>
      <w:sdt>
        <w:sdtPr>
          <w:id w:val="2095670298"/>
          <w:citation/>
        </w:sdtPr>
        <w:sdtEndPr/>
        <w:sdtContent>
          <w:r w:rsidR="007B5323">
            <w:fldChar w:fldCharType="begin"/>
          </w:r>
          <w:r w:rsidR="00DA6873">
            <w:instrText xml:space="preserve">CITATION Dep21 \l 3081 </w:instrText>
          </w:r>
          <w:r w:rsidR="007B5323">
            <w:fldChar w:fldCharType="separate"/>
          </w:r>
          <w:r w:rsidR="00DA6873">
            <w:rPr>
              <w:noProof/>
            </w:rPr>
            <w:t>(Department of Health, 2021)</w:t>
          </w:r>
          <w:r w:rsidR="007B5323">
            <w:fldChar w:fldCharType="end"/>
          </w:r>
        </w:sdtContent>
      </w:sdt>
      <w:r w:rsidR="007B5323">
        <w:t xml:space="preserve">. </w:t>
      </w:r>
      <w:r w:rsidR="00B9325F" w:rsidRPr="009C2BC8">
        <w:t xml:space="preserve">The transition to practice of </w:t>
      </w:r>
      <w:r w:rsidR="00DB2C77">
        <w:t xml:space="preserve">a </w:t>
      </w:r>
      <w:r w:rsidR="00B9325F" w:rsidRPr="009C2BC8">
        <w:t>MCH nurse graduate</w:t>
      </w:r>
      <w:r w:rsidR="00B04455">
        <w:t xml:space="preserve"> </w:t>
      </w:r>
      <w:r w:rsidR="00B9325F" w:rsidRPr="009C2BC8">
        <w:t>requires incorporating new knowledge, skills</w:t>
      </w:r>
      <w:r w:rsidR="0093043E">
        <w:t>,</w:t>
      </w:r>
      <w:r w:rsidR="004A0051">
        <w:t xml:space="preserve"> </w:t>
      </w:r>
      <w:r w:rsidR="00B9325F" w:rsidRPr="009C2BC8">
        <w:t>ways of working</w:t>
      </w:r>
      <w:r w:rsidR="00EA33EC">
        <w:t xml:space="preserve"> </w:t>
      </w:r>
      <w:r w:rsidR="00976442">
        <w:t>and</w:t>
      </w:r>
      <w:r w:rsidR="00BE03B8">
        <w:t xml:space="preserve"> </w:t>
      </w:r>
      <w:r w:rsidR="00B9325F" w:rsidRPr="009C2BC8">
        <w:t xml:space="preserve">a </w:t>
      </w:r>
      <w:r w:rsidR="00D4371C">
        <w:t xml:space="preserve">possible </w:t>
      </w:r>
      <w:r w:rsidR="00B9325F" w:rsidRPr="009C2BC8">
        <w:t xml:space="preserve">shift in focus from </w:t>
      </w:r>
      <w:r w:rsidR="0050490E">
        <w:t>acute</w:t>
      </w:r>
      <w:r w:rsidR="00B9325F" w:rsidRPr="009C2BC8">
        <w:t xml:space="preserve"> </w:t>
      </w:r>
      <w:r w:rsidR="003368D2">
        <w:t xml:space="preserve">care </w:t>
      </w:r>
      <w:r w:rsidR="00B9325F" w:rsidRPr="009C2BC8">
        <w:t>setting</w:t>
      </w:r>
      <w:r w:rsidR="00B86D14">
        <w:t>s</w:t>
      </w:r>
      <w:r w:rsidR="00B9325F" w:rsidRPr="009C2BC8">
        <w:t xml:space="preserve"> to community </w:t>
      </w:r>
      <w:r w:rsidR="003368D2">
        <w:t xml:space="preserve">care </w:t>
      </w:r>
      <w:r w:rsidR="00B9325F" w:rsidRPr="009C2BC8">
        <w:t>setting</w:t>
      </w:r>
      <w:r w:rsidR="00B86D14">
        <w:t>s</w:t>
      </w:r>
      <w:r w:rsidR="00B407B1">
        <w:t xml:space="preserve"> and</w:t>
      </w:r>
      <w:r w:rsidR="00B21135">
        <w:t xml:space="preserve"> </w:t>
      </w:r>
      <w:r w:rsidR="00B9325F" w:rsidRPr="009C2BC8">
        <w:t>working with children within the broader context of their family and community.</w:t>
      </w:r>
      <w:r w:rsidR="006C7373">
        <w:t xml:space="preserve"> </w:t>
      </w:r>
    </w:p>
    <w:p w14:paraId="7C0C07B7" w14:textId="77777777" w:rsidR="00571C92" w:rsidRPr="009C2BC8" w:rsidRDefault="00571C92" w:rsidP="00D53DB6">
      <w:pPr>
        <w:pStyle w:val="DHHSbullet1"/>
        <w:ind w:left="0" w:firstLine="0"/>
      </w:pPr>
    </w:p>
    <w:p w14:paraId="02D41875" w14:textId="18C6AD63" w:rsidR="00B9325F" w:rsidRDefault="00B9325F" w:rsidP="00B9325F">
      <w:pPr>
        <w:pStyle w:val="DHHSbody"/>
      </w:pPr>
      <w:r>
        <w:lastRenderedPageBreak/>
        <w:t xml:space="preserve">Nurses and midwives entering MCH </w:t>
      </w:r>
      <w:r w:rsidR="00B21135">
        <w:t xml:space="preserve">nursing </w:t>
      </w:r>
      <w:r w:rsidR="00F408A9">
        <w:t>have experienced</w:t>
      </w:r>
      <w:r>
        <w:t xml:space="preserve"> structured graduate programs following their </w:t>
      </w:r>
      <w:r w:rsidR="49C4CAB7">
        <w:t>undergraduate education</w:t>
      </w:r>
      <w:r w:rsidR="00A54755">
        <w:t xml:space="preserve">. The programs provide </w:t>
      </w:r>
      <w:r>
        <w:t xml:space="preserve">extensive </w:t>
      </w:r>
      <w:r w:rsidR="00A84D92">
        <w:t xml:space="preserve">formal and informal </w:t>
      </w:r>
      <w:r>
        <w:t>support</w:t>
      </w:r>
      <w:r w:rsidR="00A84D92">
        <w:t xml:space="preserve"> </w:t>
      </w:r>
      <w:r>
        <w:t xml:space="preserve">from others working alongside them. In MCH services, some graduates </w:t>
      </w:r>
      <w:r w:rsidR="00267F1B">
        <w:t xml:space="preserve">commencing </w:t>
      </w:r>
      <w:r>
        <w:t>their new role may be required to work as sole practitioner</w:t>
      </w:r>
      <w:r w:rsidR="00EB20F9">
        <w:t>s</w:t>
      </w:r>
      <w:r>
        <w:t xml:space="preserve"> with </w:t>
      </w:r>
      <w:r w:rsidR="002C4350">
        <w:t xml:space="preserve">more </w:t>
      </w:r>
      <w:r>
        <w:t>limited access to the</w:t>
      </w:r>
      <w:r w:rsidR="00B3125A">
        <w:t xml:space="preserve"> widespread</w:t>
      </w:r>
      <w:r>
        <w:t xml:space="preserve"> support </w:t>
      </w:r>
      <w:r w:rsidR="3FD97D75">
        <w:t>they experienced</w:t>
      </w:r>
      <w:r w:rsidR="00744D04">
        <w:t xml:space="preserve"> </w:t>
      </w:r>
      <w:r>
        <w:t>in previous roles.</w:t>
      </w:r>
    </w:p>
    <w:p w14:paraId="1DBAF2B5" w14:textId="6B496802" w:rsidR="00B9325F" w:rsidRPr="009C2BC8" w:rsidRDefault="00110A90" w:rsidP="00A66E50">
      <w:pPr>
        <w:pStyle w:val="Heading2"/>
      </w:pPr>
      <w:bookmarkStart w:id="20" w:name="_Toc170996970"/>
      <w:r>
        <w:t xml:space="preserve">Review </w:t>
      </w:r>
      <w:proofErr w:type="gramStart"/>
      <w:r>
        <w:t>feedback</w:t>
      </w:r>
      <w:bookmarkEnd w:id="20"/>
      <w:proofErr w:type="gramEnd"/>
    </w:p>
    <w:p w14:paraId="4F79BEB8" w14:textId="001F6D24" w:rsidR="006A6102" w:rsidRDefault="00B9325F" w:rsidP="00B9325F">
      <w:pPr>
        <w:pStyle w:val="DHHSbody"/>
      </w:pPr>
      <w:r w:rsidRPr="009C2BC8">
        <w:t>These guidelines were informed by a review of the relevant practice and research literature, as well as feedback from a workforce survey in 2018. Th</w:t>
      </w:r>
      <w:r w:rsidR="00B77CA8">
        <w:t xml:space="preserve">e feedback </w:t>
      </w:r>
      <w:r w:rsidRPr="009C2BC8">
        <w:t>revealed that</w:t>
      </w:r>
      <w:r w:rsidR="00A963FE">
        <w:t>:</w:t>
      </w:r>
      <w:r w:rsidRPr="009C2BC8">
        <w:t xml:space="preserve"> </w:t>
      </w:r>
    </w:p>
    <w:p w14:paraId="54A5F33A" w14:textId="18F2C560" w:rsidR="006A6102" w:rsidRDefault="00B9325F" w:rsidP="00D35E30">
      <w:pPr>
        <w:pStyle w:val="DHHSbody"/>
        <w:numPr>
          <w:ilvl w:val="0"/>
          <w:numId w:val="11"/>
        </w:numPr>
        <w:spacing w:after="0"/>
      </w:pPr>
      <w:r w:rsidRPr="009C2BC8">
        <w:t xml:space="preserve">new graduates value access to a formal graduate program and associated clinical </w:t>
      </w:r>
      <w:r w:rsidR="00FD01D6" w:rsidRPr="009C2BC8">
        <w:t>supervision.</w:t>
      </w:r>
    </w:p>
    <w:p w14:paraId="1098F4A7" w14:textId="27EC131E" w:rsidR="006A6102" w:rsidRDefault="006A6102" w:rsidP="00D35E30">
      <w:pPr>
        <w:pStyle w:val="DHHSbody"/>
        <w:numPr>
          <w:ilvl w:val="0"/>
          <w:numId w:val="11"/>
        </w:numPr>
        <w:spacing w:after="0"/>
      </w:pPr>
      <w:r>
        <w:t>m</w:t>
      </w:r>
      <w:r w:rsidR="00B9325F" w:rsidRPr="009C2BC8">
        <w:t xml:space="preserve">any felt supported during </w:t>
      </w:r>
      <w:r w:rsidR="004659A2">
        <w:t xml:space="preserve">a graduate program </w:t>
      </w:r>
      <w:r w:rsidR="00B9325F" w:rsidRPr="009C2BC8">
        <w:t xml:space="preserve">and feedback showed that working alongside an experienced MCH nurse provided opportunities to ask for advice and get a second </w:t>
      </w:r>
      <w:r w:rsidR="00FD01D6" w:rsidRPr="009C2BC8">
        <w:t>opinion.</w:t>
      </w:r>
    </w:p>
    <w:p w14:paraId="27FDD80F" w14:textId="52187125" w:rsidR="00B9325F" w:rsidRDefault="00442B3C" w:rsidP="00D35E30">
      <w:pPr>
        <w:pStyle w:val="DHHSbody"/>
        <w:numPr>
          <w:ilvl w:val="0"/>
          <w:numId w:val="11"/>
        </w:numPr>
        <w:spacing w:after="0"/>
      </w:pPr>
      <w:r>
        <w:t>t</w:t>
      </w:r>
      <w:r w:rsidR="00B9325F" w:rsidRPr="009C2BC8">
        <w:t xml:space="preserve">here was little consistency in </w:t>
      </w:r>
      <w:r w:rsidR="00261334">
        <w:t xml:space="preserve">the structure of </w:t>
      </w:r>
      <w:r w:rsidR="002D50A3">
        <w:t>graduate programs</w:t>
      </w:r>
      <w:r w:rsidR="0077403B">
        <w:t xml:space="preserve"> and</w:t>
      </w:r>
      <w:r w:rsidR="002D50A3">
        <w:t xml:space="preserve"> the </w:t>
      </w:r>
      <w:r w:rsidR="00B9325F" w:rsidRPr="009C2BC8">
        <w:t xml:space="preserve">supports </w:t>
      </w:r>
      <w:r w:rsidR="000210E9" w:rsidRPr="009C2BC8">
        <w:t>offered</w:t>
      </w:r>
      <w:r w:rsidR="00B9325F" w:rsidRPr="009C2BC8">
        <w:t xml:space="preserve">. </w:t>
      </w:r>
    </w:p>
    <w:p w14:paraId="7BE97625" w14:textId="77777777" w:rsidR="00EA524D" w:rsidRPr="009C2BC8" w:rsidRDefault="00EA524D" w:rsidP="00EA524D">
      <w:pPr>
        <w:pStyle w:val="DHHSbody"/>
        <w:spacing w:after="0"/>
        <w:ind w:left="720"/>
      </w:pPr>
    </w:p>
    <w:p w14:paraId="4BCE24BC" w14:textId="486EBCB1" w:rsidR="00AE1EB8" w:rsidRDefault="0050030C" w:rsidP="00B70D50">
      <w:pPr>
        <w:pStyle w:val="DHHSbody"/>
        <w:spacing w:after="0"/>
      </w:pPr>
      <w:r>
        <w:t>G</w:t>
      </w:r>
      <w:r w:rsidR="00B9325F" w:rsidRPr="009C2BC8">
        <w:t xml:space="preserve">raduates in casual employment </w:t>
      </w:r>
      <w:r w:rsidR="001E5DEF">
        <w:t xml:space="preserve">and without a </w:t>
      </w:r>
      <w:r w:rsidR="0096339C">
        <w:t xml:space="preserve">structured </w:t>
      </w:r>
      <w:r w:rsidR="001E5DEF">
        <w:t xml:space="preserve">graduate program </w:t>
      </w:r>
      <w:r w:rsidR="00B9325F" w:rsidRPr="009C2BC8">
        <w:t>indicated</w:t>
      </w:r>
      <w:r w:rsidR="00F150E1">
        <w:t xml:space="preserve"> </w:t>
      </w:r>
      <w:r w:rsidR="00B9325F" w:rsidRPr="009C2BC8">
        <w:t>limited support and supervision was an issue</w:t>
      </w:r>
      <w:r w:rsidR="001A5859">
        <w:t>,</w:t>
      </w:r>
      <w:r w:rsidR="00B9325F" w:rsidRPr="009C2BC8">
        <w:t xml:space="preserve"> especially when </w:t>
      </w:r>
      <w:r w:rsidR="006B07B8">
        <w:t xml:space="preserve">working in </w:t>
      </w:r>
      <w:r w:rsidR="00B9325F" w:rsidRPr="009C2BC8">
        <w:t xml:space="preserve">a single-nurse centre. </w:t>
      </w:r>
      <w:r w:rsidR="00774B9E">
        <w:t>Other concerns raised were</w:t>
      </w:r>
      <w:r w:rsidR="009C394E">
        <w:t>:</w:t>
      </w:r>
    </w:p>
    <w:p w14:paraId="08B7B742" w14:textId="348AB823" w:rsidR="00084CF9" w:rsidRDefault="00D72621" w:rsidP="00D35E30">
      <w:pPr>
        <w:pStyle w:val="DHHSbody"/>
        <w:numPr>
          <w:ilvl w:val="0"/>
          <w:numId w:val="10"/>
        </w:numPr>
        <w:spacing w:after="0"/>
      </w:pPr>
      <w:r w:rsidRPr="009C2BC8">
        <w:t xml:space="preserve">having a </w:t>
      </w:r>
      <w:r>
        <w:t xml:space="preserve">full day of appointments </w:t>
      </w:r>
      <w:r w:rsidRPr="009C2BC8">
        <w:t>from day one left them struggling with time management</w:t>
      </w:r>
      <w:r w:rsidR="00FD01D6">
        <w:t>.</w:t>
      </w:r>
      <w:r w:rsidRPr="009C2BC8">
        <w:t xml:space="preserve"> </w:t>
      </w:r>
    </w:p>
    <w:p w14:paraId="2C4312BD" w14:textId="48C6DC66" w:rsidR="00084CF9" w:rsidRDefault="00D72621" w:rsidP="00D35E30">
      <w:pPr>
        <w:pStyle w:val="DHHSbody"/>
        <w:numPr>
          <w:ilvl w:val="0"/>
          <w:numId w:val="10"/>
        </w:numPr>
        <w:spacing w:after="0"/>
      </w:pPr>
      <w:r>
        <w:t xml:space="preserve">difficulty in identifying </w:t>
      </w:r>
      <w:r w:rsidR="009255F0">
        <w:t xml:space="preserve">MCH </w:t>
      </w:r>
      <w:r>
        <w:t xml:space="preserve">coordinators or </w:t>
      </w:r>
      <w:r w:rsidR="5E01B6CB">
        <w:t>MCH</w:t>
      </w:r>
      <w:r>
        <w:t xml:space="preserve"> nurses </w:t>
      </w:r>
      <w:r w:rsidR="009255F0">
        <w:t xml:space="preserve">who </w:t>
      </w:r>
      <w:r>
        <w:t>had time to teach new graduates</w:t>
      </w:r>
      <w:r w:rsidR="00FD01D6">
        <w:t>.</w:t>
      </w:r>
      <w:r>
        <w:t xml:space="preserve"> </w:t>
      </w:r>
    </w:p>
    <w:p w14:paraId="47220680" w14:textId="02C747C1" w:rsidR="00084CF9" w:rsidRDefault="001A5859" w:rsidP="00D35E30">
      <w:pPr>
        <w:pStyle w:val="DHHSbody"/>
        <w:numPr>
          <w:ilvl w:val="0"/>
          <w:numId w:val="10"/>
        </w:numPr>
        <w:spacing w:after="0"/>
      </w:pPr>
      <w:r>
        <w:t>limited</w:t>
      </w:r>
      <w:r w:rsidR="00D72621" w:rsidRPr="009C2BC8">
        <w:t xml:space="preserve"> opportunit</w:t>
      </w:r>
      <w:r>
        <w:t>ies</w:t>
      </w:r>
      <w:r w:rsidR="00D72621" w:rsidRPr="009C2BC8">
        <w:t xml:space="preserve"> for feedback and peer support</w:t>
      </w:r>
      <w:r w:rsidR="00FD01D6">
        <w:t>.</w:t>
      </w:r>
      <w:r w:rsidR="00D745C0">
        <w:t xml:space="preserve"> </w:t>
      </w:r>
      <w:r w:rsidR="00D72621" w:rsidRPr="009C2BC8">
        <w:t xml:space="preserve"> </w:t>
      </w:r>
    </w:p>
    <w:p w14:paraId="50567ACF" w14:textId="6B473491" w:rsidR="00B9325F" w:rsidRDefault="00D72621" w:rsidP="00D35E30">
      <w:pPr>
        <w:pStyle w:val="DHHSbody"/>
        <w:numPr>
          <w:ilvl w:val="0"/>
          <w:numId w:val="10"/>
        </w:numPr>
        <w:spacing w:after="0"/>
      </w:pPr>
      <w:r>
        <w:t>access</w:t>
      </w:r>
      <w:r w:rsidRPr="009C2BC8">
        <w:t xml:space="preserve"> to timely professional support for uncertainties or questions that arose in practice, such as child protection concerns</w:t>
      </w:r>
      <w:r>
        <w:t xml:space="preserve">. </w:t>
      </w:r>
      <w:r w:rsidRPr="009C2BC8">
        <w:t xml:space="preserve"> </w:t>
      </w:r>
    </w:p>
    <w:p w14:paraId="26A75C39" w14:textId="77777777" w:rsidR="00366FF4" w:rsidRPr="009C2BC8" w:rsidRDefault="00366FF4" w:rsidP="00366FF4">
      <w:pPr>
        <w:pStyle w:val="DHHSbody"/>
        <w:spacing w:after="0"/>
        <w:ind w:left="720"/>
      </w:pPr>
    </w:p>
    <w:p w14:paraId="3A14BCE0" w14:textId="77777777" w:rsidR="00162649" w:rsidRDefault="00B9325F" w:rsidP="00162649">
      <w:pPr>
        <w:pStyle w:val="DHHSbody"/>
      </w:pPr>
      <w:r w:rsidRPr="009C2BC8">
        <w:t xml:space="preserve">A consistent approach </w:t>
      </w:r>
      <w:r w:rsidR="00FB37F7">
        <w:t xml:space="preserve">to </w:t>
      </w:r>
      <w:r w:rsidR="00A150C9">
        <w:t xml:space="preserve">graduate programs </w:t>
      </w:r>
      <w:r w:rsidRPr="009C2BC8">
        <w:t xml:space="preserve">will help </w:t>
      </w:r>
      <w:r w:rsidR="004616BC">
        <w:t xml:space="preserve">graduates </w:t>
      </w:r>
      <w:r w:rsidRPr="009C2BC8">
        <w:t>consolidate knowledge and support their</w:t>
      </w:r>
      <w:r w:rsidR="00966C9D">
        <w:t xml:space="preserve"> transition</w:t>
      </w:r>
      <w:r w:rsidRPr="009C2BC8">
        <w:t xml:space="preserve"> from novice to expert </w:t>
      </w:r>
      <w:r w:rsidR="00B4404A">
        <w:t>in MCH nursing</w:t>
      </w:r>
      <w:r w:rsidR="00375552">
        <w:t xml:space="preserve">. </w:t>
      </w:r>
    </w:p>
    <w:p w14:paraId="70C22AC6" w14:textId="2449B0EA" w:rsidR="00B9325F" w:rsidRPr="009C2BC8" w:rsidRDefault="00B9325F" w:rsidP="00162649">
      <w:pPr>
        <w:pStyle w:val="Heading2"/>
      </w:pPr>
      <w:bookmarkStart w:id="21" w:name="_Toc170996971"/>
      <w:r w:rsidRPr="009C2BC8">
        <w:t>Implementation</w:t>
      </w:r>
      <w:bookmarkEnd w:id="21"/>
    </w:p>
    <w:p w14:paraId="63EFE537" w14:textId="3185CF4E" w:rsidR="00B9325F" w:rsidRPr="009C2BC8" w:rsidRDefault="00B9325F" w:rsidP="00B9325F">
      <w:pPr>
        <w:pStyle w:val="DHHSbody"/>
      </w:pPr>
      <w:r w:rsidRPr="009C2BC8">
        <w:t xml:space="preserve">The </w:t>
      </w:r>
      <w:r w:rsidR="007B5323">
        <w:t xml:space="preserve">MCH </w:t>
      </w:r>
      <w:r w:rsidR="007B5323" w:rsidRPr="007B5323">
        <w:rPr>
          <w:i/>
          <w:iCs/>
        </w:rPr>
        <w:t xml:space="preserve">Nurse Graduate: </w:t>
      </w:r>
      <w:r w:rsidRPr="007B5323">
        <w:rPr>
          <w:i/>
          <w:iCs/>
        </w:rPr>
        <w:t>Transition</w:t>
      </w:r>
      <w:r w:rsidRPr="009C2BC8">
        <w:rPr>
          <w:i/>
          <w:iCs/>
        </w:rPr>
        <w:t xml:space="preserve"> to practice guidelines</w:t>
      </w:r>
      <w:r w:rsidRPr="009C2BC8">
        <w:t xml:space="preserve"> </w:t>
      </w:r>
      <w:r w:rsidR="006C014C">
        <w:t xml:space="preserve">applies </w:t>
      </w:r>
      <w:r w:rsidRPr="009C2BC8">
        <w:t xml:space="preserve">the </w:t>
      </w:r>
      <w:r w:rsidR="0047617F">
        <w:t>Best Practice Clinical Learning Environment (</w:t>
      </w:r>
      <w:r w:rsidRPr="009C2BC8">
        <w:t>BPCLE</w:t>
      </w:r>
      <w:r w:rsidR="0047617F">
        <w:t>)</w:t>
      </w:r>
      <w:r w:rsidRPr="009C2BC8">
        <w:t xml:space="preserve"> framework (Department of Health</w:t>
      </w:r>
      <w:r w:rsidR="00665434">
        <w:t xml:space="preserve"> </w:t>
      </w:r>
      <w:r w:rsidRPr="009C2BC8" w:rsidDel="003072B4">
        <w:t>and Human Services</w:t>
      </w:r>
      <w:r w:rsidRPr="009C2BC8">
        <w:t xml:space="preserve"> 20</w:t>
      </w:r>
      <w:r>
        <w:t>18</w:t>
      </w:r>
      <w:r w:rsidRPr="009C2BC8">
        <w:t>) and includes additional information relevant to</w:t>
      </w:r>
      <w:r w:rsidR="003709B0">
        <w:t xml:space="preserve"> the</w:t>
      </w:r>
      <w:r w:rsidRPr="009C2BC8">
        <w:t xml:space="preserve"> transition </w:t>
      </w:r>
      <w:r w:rsidR="005E51C4">
        <w:t xml:space="preserve">process </w:t>
      </w:r>
      <w:r w:rsidRPr="009C2BC8">
        <w:t xml:space="preserve">for MCH nurse graduates. </w:t>
      </w:r>
    </w:p>
    <w:p w14:paraId="05394F6B" w14:textId="7D611C93" w:rsidR="00B9325F" w:rsidRDefault="00B9325F" w:rsidP="00B9325F">
      <w:pPr>
        <w:pStyle w:val="DHHSbody"/>
      </w:pPr>
      <w:r w:rsidRPr="009C2BC8">
        <w:t>All employees of a</w:t>
      </w:r>
      <w:r w:rsidR="00264BAF">
        <w:t>n MCH</w:t>
      </w:r>
      <w:r w:rsidR="00B33A24">
        <w:t xml:space="preserve"> </w:t>
      </w:r>
      <w:r w:rsidRPr="009C2BC8">
        <w:t xml:space="preserve">service, from executive and senior staff to individual </w:t>
      </w:r>
      <w:r w:rsidR="00282AEA">
        <w:t>MCH nurse graduates</w:t>
      </w:r>
      <w:r w:rsidRPr="009C2BC8">
        <w:t xml:space="preserve">, </w:t>
      </w:r>
      <w:proofErr w:type="gramStart"/>
      <w:r w:rsidRPr="009C2BC8">
        <w:t>supervisors</w:t>
      </w:r>
      <w:proofErr w:type="gramEnd"/>
      <w:r w:rsidRPr="009C2BC8">
        <w:t xml:space="preserve"> and other practitioners, have a responsibility to contribute to the delivery of best practice and </w:t>
      </w:r>
      <w:r w:rsidR="00FA218A">
        <w:t xml:space="preserve">creating </w:t>
      </w:r>
      <w:r w:rsidRPr="009C2BC8">
        <w:t>safe and supportive learning environments.</w:t>
      </w:r>
      <w:r w:rsidR="00765289">
        <w:t xml:space="preserve"> A</w:t>
      </w:r>
      <w:r w:rsidRPr="009C2BC8">
        <w:t>n organisation</w:t>
      </w:r>
      <w:r w:rsidR="00765289">
        <w:t xml:space="preserve"> with a strong </w:t>
      </w:r>
      <w:r w:rsidRPr="009C2BC8">
        <w:t>learning culture underpins improved client care and outcomes.</w:t>
      </w:r>
    </w:p>
    <w:p w14:paraId="02A86696" w14:textId="2CC194F3" w:rsidR="00B9325F" w:rsidRPr="009C2BC8" w:rsidRDefault="00B9325F" w:rsidP="00B9325F">
      <w:pPr>
        <w:pStyle w:val="DHHSbody"/>
      </w:pPr>
      <w:r w:rsidRPr="009C2BC8">
        <w:t>The</w:t>
      </w:r>
      <w:r w:rsidR="006A5F3A">
        <w:t>se</w:t>
      </w:r>
      <w:r w:rsidRPr="009C2BC8">
        <w:t xml:space="preserve"> guidelines</w:t>
      </w:r>
      <w:r w:rsidR="0042572B">
        <w:t xml:space="preserve"> are</w:t>
      </w:r>
      <w:r w:rsidRPr="009C2BC8">
        <w:t xml:space="preserve"> not exhaustive</w:t>
      </w:r>
      <w:r w:rsidR="00442B3C">
        <w:t xml:space="preserve">, </w:t>
      </w:r>
      <w:r w:rsidRPr="009C2BC8">
        <w:t xml:space="preserve">some </w:t>
      </w:r>
      <w:r w:rsidR="004F1578">
        <w:t xml:space="preserve">of the </w:t>
      </w:r>
      <w:r w:rsidRPr="009C2BC8">
        <w:t>elements are inter-related</w:t>
      </w:r>
      <w:r w:rsidR="00204508">
        <w:t xml:space="preserve"> and may overlap</w:t>
      </w:r>
      <w:r w:rsidRPr="009C2BC8">
        <w:t>.</w:t>
      </w:r>
      <w:r w:rsidR="00442B3C">
        <w:t xml:space="preserve"> MC</w:t>
      </w:r>
      <w:r w:rsidR="00CA6F98">
        <w:t xml:space="preserve">H </w:t>
      </w:r>
      <w:r w:rsidRPr="009C2BC8">
        <w:t>services are encouraged to explore the most effective and appropriate mechanisms to meet the objectives set out</w:t>
      </w:r>
      <w:r w:rsidR="004F1578">
        <w:t xml:space="preserve"> in the document</w:t>
      </w:r>
      <w:r w:rsidRPr="009C2BC8">
        <w:t>.</w:t>
      </w:r>
    </w:p>
    <w:p w14:paraId="11742A23" w14:textId="77777777" w:rsidR="00B9325F" w:rsidRPr="009C2BC8" w:rsidRDefault="00B9325F" w:rsidP="00B9325F">
      <w:pPr>
        <w:pStyle w:val="Heading2"/>
      </w:pPr>
      <w:bookmarkStart w:id="22" w:name="_Toc170996972"/>
      <w:r w:rsidRPr="009C2BC8">
        <w:t>Scope</w:t>
      </w:r>
      <w:bookmarkEnd w:id="22"/>
    </w:p>
    <w:p w14:paraId="3081498C" w14:textId="25E11E55" w:rsidR="00B9325F" w:rsidRPr="009C2BC8" w:rsidRDefault="00B9325F" w:rsidP="00B9325F">
      <w:pPr>
        <w:pStyle w:val="DHHSbody"/>
      </w:pPr>
      <w:r w:rsidRPr="009C2BC8">
        <w:t xml:space="preserve">These guidelines focus on the needs of MCH nurse graduates in their first year of practice in MCH </w:t>
      </w:r>
      <w:r w:rsidR="0046548B">
        <w:t>services</w:t>
      </w:r>
      <w:r w:rsidRPr="009C2BC8">
        <w:t>. They provide guidance for employers</w:t>
      </w:r>
      <w:r w:rsidR="00D77F2E">
        <w:t>, supervisors</w:t>
      </w:r>
      <w:r w:rsidRPr="009C2BC8">
        <w:t xml:space="preserve"> and </w:t>
      </w:r>
      <w:r w:rsidR="00282AEA">
        <w:t>MCH nurse graduates</w:t>
      </w:r>
      <w:r w:rsidRPr="009C2BC8">
        <w:t xml:space="preserve"> to identify the supports needed </w:t>
      </w:r>
      <w:r w:rsidR="00DB4345">
        <w:t>for</w:t>
      </w:r>
      <w:r w:rsidR="00B016F1">
        <w:t xml:space="preserve"> employment</w:t>
      </w:r>
      <w:r w:rsidR="002B1B5F">
        <w:t xml:space="preserve">, </w:t>
      </w:r>
      <w:r w:rsidRPr="009C2BC8">
        <w:t xml:space="preserve">the goals of a </w:t>
      </w:r>
      <w:r w:rsidR="00944233">
        <w:t>graduate</w:t>
      </w:r>
      <w:r w:rsidRPr="009C2BC8">
        <w:t xml:space="preserve"> program and how these could be implemented.</w:t>
      </w:r>
      <w:r w:rsidR="00F4755F" w:rsidRPr="00F4755F">
        <w:t xml:space="preserve"> </w:t>
      </w:r>
      <w:r w:rsidR="00F4755F">
        <w:lastRenderedPageBreak/>
        <w:t>The</w:t>
      </w:r>
      <w:r w:rsidR="00F4755F" w:rsidRPr="009C2BC8">
        <w:t xml:space="preserve"> </w:t>
      </w:r>
      <w:r w:rsidR="00F4755F">
        <w:t xml:space="preserve">MCH </w:t>
      </w:r>
      <w:r w:rsidR="00F4755F" w:rsidRPr="009C2BC8">
        <w:t xml:space="preserve">service can </w:t>
      </w:r>
      <w:r w:rsidR="004649CB">
        <w:t xml:space="preserve">tailor </w:t>
      </w:r>
      <w:r w:rsidR="00F4755F" w:rsidRPr="009C2BC8">
        <w:t xml:space="preserve">the delivery of education and support for </w:t>
      </w:r>
      <w:r w:rsidR="00F4755F">
        <w:t>graduates</w:t>
      </w:r>
      <w:r w:rsidR="00C53350">
        <w:t xml:space="preserve"> based on individual needs of the graduate. </w:t>
      </w:r>
    </w:p>
    <w:p w14:paraId="6AEF5F9E" w14:textId="71E98CDF" w:rsidR="00B9325F" w:rsidRPr="009C2BC8" w:rsidRDefault="00B9325F" w:rsidP="00B9325F">
      <w:pPr>
        <w:pStyle w:val="DHHSbody"/>
      </w:pPr>
      <w:r w:rsidRPr="009C2BC8">
        <w:t>The</w:t>
      </w:r>
      <w:r w:rsidR="00A90AA0">
        <w:t xml:space="preserve"> guidelines</w:t>
      </w:r>
      <w:r w:rsidRPr="009C2BC8">
        <w:t xml:space="preserve"> are intended to guide</w:t>
      </w:r>
      <w:r w:rsidR="00614B67">
        <w:t xml:space="preserve"> local MCH </w:t>
      </w:r>
      <w:r w:rsidRPr="009C2BC8">
        <w:t xml:space="preserve">service policies, practices and behaviours that will improve </w:t>
      </w:r>
      <w:r w:rsidR="00B11913">
        <w:t xml:space="preserve">development </w:t>
      </w:r>
      <w:r w:rsidRPr="009C2BC8">
        <w:t>and early graduate experiences</w:t>
      </w:r>
      <w:r w:rsidR="00102329">
        <w:t xml:space="preserve">. </w:t>
      </w:r>
      <w:r w:rsidR="00723BEB">
        <w:t xml:space="preserve">Factors that influence </w:t>
      </w:r>
      <w:r w:rsidRPr="009C2BC8">
        <w:t xml:space="preserve">a </w:t>
      </w:r>
      <w:r w:rsidR="000D14CD">
        <w:t>graduate</w:t>
      </w:r>
      <w:r w:rsidRPr="009C2BC8">
        <w:t xml:space="preserve"> program can include:</w:t>
      </w:r>
    </w:p>
    <w:p w14:paraId="7C340F7B" w14:textId="54596DE3" w:rsidR="00B9325F" w:rsidRPr="009C2BC8" w:rsidRDefault="00B9325F" w:rsidP="00955284">
      <w:pPr>
        <w:pStyle w:val="DHHSbullet1"/>
        <w:numPr>
          <w:ilvl w:val="0"/>
          <w:numId w:val="29"/>
        </w:numPr>
      </w:pPr>
      <w:r w:rsidRPr="009C2BC8">
        <w:t>facilities</w:t>
      </w:r>
    </w:p>
    <w:p w14:paraId="7442CEDA" w14:textId="77777777" w:rsidR="00B9325F" w:rsidRPr="009C2BC8" w:rsidRDefault="00B9325F" w:rsidP="00955284">
      <w:pPr>
        <w:pStyle w:val="DHHSbullet1"/>
        <w:numPr>
          <w:ilvl w:val="0"/>
          <w:numId w:val="29"/>
        </w:numPr>
      </w:pPr>
      <w:r w:rsidRPr="009C2BC8">
        <w:t>staffing levels and allocation of resources</w:t>
      </w:r>
    </w:p>
    <w:p w14:paraId="42067410" w14:textId="77777777" w:rsidR="00B9325F" w:rsidRPr="009C2BC8" w:rsidRDefault="00B9325F" w:rsidP="00955284">
      <w:pPr>
        <w:pStyle w:val="DHHSbullet1"/>
        <w:numPr>
          <w:ilvl w:val="0"/>
          <w:numId w:val="29"/>
        </w:numPr>
      </w:pPr>
      <w:r w:rsidRPr="009C2BC8">
        <w:t>skill level and preparedness of supervisors</w:t>
      </w:r>
    </w:p>
    <w:p w14:paraId="0C9F4ED3" w14:textId="77777777" w:rsidR="00B9325F" w:rsidRPr="009C2BC8" w:rsidRDefault="00B9325F" w:rsidP="00955284">
      <w:pPr>
        <w:pStyle w:val="DHHSbullet1"/>
        <w:numPr>
          <w:ilvl w:val="0"/>
          <w:numId w:val="29"/>
        </w:numPr>
      </w:pPr>
      <w:r w:rsidRPr="009C2BC8">
        <w:t>organisational cultural attitudes towards learning</w:t>
      </w:r>
    </w:p>
    <w:p w14:paraId="7210163C" w14:textId="590FFD73" w:rsidR="00F21C11" w:rsidRPr="007B5323" w:rsidRDefault="00B9325F" w:rsidP="007B5323">
      <w:pPr>
        <w:pStyle w:val="DHHSbullet1"/>
        <w:numPr>
          <w:ilvl w:val="0"/>
          <w:numId w:val="29"/>
        </w:numPr>
      </w:pPr>
      <w:r w:rsidRPr="009C2BC8">
        <w:t>enabling structures and policies.</w:t>
      </w:r>
    </w:p>
    <w:p w14:paraId="4D42FA75" w14:textId="751FA35E" w:rsidR="00B9325F" w:rsidRPr="00CA393F" w:rsidDel="00CE1D4A" w:rsidRDefault="00E02347" w:rsidP="000C7912">
      <w:pPr>
        <w:pStyle w:val="Heading1"/>
      </w:pPr>
      <w:bookmarkStart w:id="23" w:name="_Toc170996973"/>
      <w:r>
        <w:t>M</w:t>
      </w:r>
      <w:r w:rsidRPr="00CA393F">
        <w:t xml:space="preserve">CH </w:t>
      </w:r>
      <w:r w:rsidR="000E58B4" w:rsidRPr="00CA393F">
        <w:t xml:space="preserve">Workforce </w:t>
      </w:r>
      <w:r w:rsidR="009C2744" w:rsidRPr="00CA393F">
        <w:t>Initiatives</w:t>
      </w:r>
      <w:bookmarkEnd w:id="23"/>
      <w:r w:rsidR="000E58B4" w:rsidRPr="00CA393F">
        <w:t xml:space="preserve"> </w:t>
      </w:r>
    </w:p>
    <w:p w14:paraId="0F002272" w14:textId="49CF8826" w:rsidR="005E60A1" w:rsidRPr="00CA393F" w:rsidRDefault="009C2744" w:rsidP="00B9325F">
      <w:pPr>
        <w:pStyle w:val="DHHSbody"/>
      </w:pPr>
      <w:r w:rsidRPr="00CA393F">
        <w:t xml:space="preserve">The Department of </w:t>
      </w:r>
      <w:r w:rsidR="00677E9E" w:rsidRPr="00CA393F">
        <w:t xml:space="preserve">Health provides annual </w:t>
      </w:r>
      <w:r w:rsidR="00677E9E" w:rsidRPr="00CA393F">
        <w:rPr>
          <w:b/>
          <w:bCs/>
        </w:rPr>
        <w:t xml:space="preserve">MCH Workforce Support Funding </w:t>
      </w:r>
      <w:r w:rsidR="00677E9E" w:rsidRPr="00CA393F">
        <w:t xml:space="preserve">across Local Government and Aboriginal Community Controlled Organisations </w:t>
      </w:r>
      <w:r w:rsidR="00423BC4" w:rsidRPr="00EB3FD1">
        <w:t xml:space="preserve">as a strategy </w:t>
      </w:r>
      <w:r w:rsidR="00844857" w:rsidRPr="00EB3FD1">
        <w:t>to build the workforce capacity in MCH services</w:t>
      </w:r>
      <w:r w:rsidR="00677E9E" w:rsidRPr="00EB3FD1">
        <w:t>.</w:t>
      </w:r>
      <w:r w:rsidR="00EB3FD1">
        <w:t xml:space="preserve"> </w:t>
      </w:r>
      <w:r w:rsidR="005E60A1" w:rsidRPr="00CA393F">
        <w:t xml:space="preserve">This program supports clinical placements, graduate placements, and clinical </w:t>
      </w:r>
      <w:r w:rsidR="00F21C11" w:rsidRPr="00CA393F">
        <w:t xml:space="preserve">mentor </w:t>
      </w:r>
      <w:r w:rsidR="005E60A1" w:rsidRPr="00CA393F">
        <w:t>programs</w:t>
      </w:r>
      <w:r w:rsidR="005E60A1" w:rsidRPr="00EB3FD1">
        <w:t xml:space="preserve">. </w:t>
      </w:r>
    </w:p>
    <w:p w14:paraId="6BC592A6" w14:textId="365270B6" w:rsidR="005E60A1" w:rsidRPr="00CA393F" w:rsidRDefault="005E60A1" w:rsidP="00B9325F">
      <w:pPr>
        <w:pStyle w:val="DHHSbody"/>
      </w:pPr>
      <w:r w:rsidRPr="00CA393F">
        <w:t xml:space="preserve">The department </w:t>
      </w:r>
      <w:r w:rsidR="00542850" w:rsidRPr="00CA393F">
        <w:t>supports this</w:t>
      </w:r>
      <w:r w:rsidRPr="00CA393F">
        <w:t xml:space="preserve"> priority by allocating funds to MCH service providers to contribute to the costs associated with: </w:t>
      </w:r>
    </w:p>
    <w:p w14:paraId="54159A1B" w14:textId="11FC6C00" w:rsidR="005E60A1" w:rsidRPr="00CA393F" w:rsidRDefault="005E60A1" w:rsidP="00D35E30">
      <w:pPr>
        <w:pStyle w:val="DHHSbody"/>
        <w:numPr>
          <w:ilvl w:val="0"/>
          <w:numId w:val="9"/>
        </w:numPr>
        <w:spacing w:after="0"/>
      </w:pPr>
      <w:r w:rsidRPr="00CA393F">
        <w:t xml:space="preserve">placements for MCH nursing students commencing </w:t>
      </w:r>
      <w:proofErr w:type="gramStart"/>
      <w:r w:rsidRPr="00CA393F">
        <w:t>study</w:t>
      </w:r>
      <w:proofErr w:type="gramEnd"/>
    </w:p>
    <w:p w14:paraId="7BEDA415" w14:textId="5C87AFDC" w:rsidR="005E60A1" w:rsidRPr="00CA393F" w:rsidRDefault="005E60A1" w:rsidP="00D35E30">
      <w:pPr>
        <w:pStyle w:val="DHHSbody"/>
        <w:numPr>
          <w:ilvl w:val="0"/>
          <w:numId w:val="9"/>
        </w:numPr>
        <w:spacing w:after="0"/>
      </w:pPr>
      <w:r w:rsidRPr="00CA393F">
        <w:t xml:space="preserve">the provision of support for graduate nurses commencing work </w:t>
      </w:r>
    </w:p>
    <w:p w14:paraId="54BE3E49" w14:textId="7FCDC49D" w:rsidR="005E60A1" w:rsidRPr="00CA393F" w:rsidRDefault="005E60A1" w:rsidP="00D35E30">
      <w:pPr>
        <w:pStyle w:val="DHHSbody"/>
        <w:numPr>
          <w:ilvl w:val="0"/>
          <w:numId w:val="9"/>
        </w:numPr>
        <w:spacing w:after="0"/>
      </w:pPr>
      <w:r w:rsidRPr="00CA393F">
        <w:t xml:space="preserve">clinical </w:t>
      </w:r>
      <w:r w:rsidR="00F21C11" w:rsidRPr="00CA393F">
        <w:t xml:space="preserve">mentor </w:t>
      </w:r>
      <w:r w:rsidRPr="00CA393F">
        <w:t xml:space="preserve">(teaching) programs across MCH service providers </w:t>
      </w:r>
    </w:p>
    <w:p w14:paraId="7E5743E2" w14:textId="0E8356D6" w:rsidR="00F63595" w:rsidRPr="00CA393F" w:rsidDel="00814EF4" w:rsidRDefault="00765D0F" w:rsidP="00D35E30">
      <w:pPr>
        <w:pStyle w:val="DHHSbody"/>
        <w:numPr>
          <w:ilvl w:val="0"/>
          <w:numId w:val="9"/>
        </w:numPr>
        <w:spacing w:after="0"/>
      </w:pPr>
      <w:r w:rsidRPr="00CA393F">
        <w:t>l</w:t>
      </w:r>
      <w:r w:rsidR="005E60A1" w:rsidRPr="00CA393F">
        <w:t>ocal recruitment and promotion strategies to attract more MCH nurses and multidisciplinary staff into MCH services</w:t>
      </w:r>
      <w:r w:rsidR="009C7EEB" w:rsidRPr="00CA393F">
        <w:t>.</w:t>
      </w:r>
    </w:p>
    <w:p w14:paraId="0D7DF2FA" w14:textId="7D21577F" w:rsidR="00EF1C81" w:rsidRPr="00CA393F" w:rsidRDefault="00DD1D16" w:rsidP="00530575">
      <w:pPr>
        <w:pStyle w:val="pf0"/>
        <w:spacing w:after="0" w:afterAutospacing="0"/>
        <w:rPr>
          <w:rStyle w:val="cf01"/>
          <w:rFonts w:ascii="Arial" w:eastAsia="MS Mincho" w:hAnsi="Arial" w:cs="Arial"/>
          <w:sz w:val="20"/>
          <w:szCs w:val="20"/>
        </w:rPr>
      </w:pPr>
      <w:r w:rsidRPr="00CA393F">
        <w:rPr>
          <w:rFonts w:ascii="Arial" w:hAnsi="Arial" w:cs="Arial"/>
          <w:sz w:val="20"/>
          <w:szCs w:val="20"/>
        </w:rPr>
        <w:t xml:space="preserve">In addition to the </w:t>
      </w:r>
      <w:r w:rsidR="00C30415" w:rsidRPr="00CA393F">
        <w:rPr>
          <w:rFonts w:ascii="Arial" w:hAnsi="Arial" w:cs="Arial"/>
          <w:sz w:val="20"/>
          <w:szCs w:val="20"/>
        </w:rPr>
        <w:t>MCH Workforce Support Program, the department</w:t>
      </w:r>
      <w:r w:rsidR="00684C35" w:rsidRPr="00CA393F">
        <w:rPr>
          <w:rFonts w:ascii="Arial" w:hAnsi="Arial" w:cs="Arial"/>
          <w:sz w:val="20"/>
          <w:szCs w:val="20"/>
        </w:rPr>
        <w:t>:</w:t>
      </w:r>
      <w:r w:rsidR="00A76641" w:rsidRPr="00CA393F">
        <w:rPr>
          <w:rStyle w:val="cf01"/>
          <w:rFonts w:ascii="Arial" w:eastAsia="MS Mincho" w:hAnsi="Arial" w:cs="Arial"/>
          <w:sz w:val="20"/>
          <w:szCs w:val="20"/>
        </w:rPr>
        <w:t xml:space="preserve"> </w:t>
      </w:r>
    </w:p>
    <w:p w14:paraId="25F38DE4" w14:textId="7DB1C9A6" w:rsidR="00EE1D3C" w:rsidRPr="00CA393F" w:rsidRDefault="00806AB5" w:rsidP="00EE1D3C">
      <w:pPr>
        <w:pStyle w:val="DHHSbody"/>
        <w:numPr>
          <w:ilvl w:val="0"/>
          <w:numId w:val="33"/>
        </w:numPr>
        <w:rPr>
          <w:rStyle w:val="cf01"/>
          <w:rFonts w:ascii="Arial" w:eastAsia="MS Mincho" w:hAnsi="Arial" w:cs="Arial"/>
          <w:sz w:val="20"/>
          <w:szCs w:val="20"/>
        </w:rPr>
      </w:pPr>
      <w:r w:rsidRPr="00CA393F">
        <w:rPr>
          <w:rStyle w:val="cf01"/>
          <w:rFonts w:ascii="Arial" w:eastAsia="MS Mincho" w:hAnsi="Arial" w:cs="Arial"/>
          <w:sz w:val="20"/>
          <w:szCs w:val="20"/>
        </w:rPr>
        <w:t xml:space="preserve">funds an annual </w:t>
      </w:r>
      <w:r w:rsidR="00C30415" w:rsidRPr="00CA393F">
        <w:rPr>
          <w:rStyle w:val="cf01"/>
          <w:rFonts w:ascii="Arial" w:eastAsia="MS Mincho" w:hAnsi="Arial" w:cs="Arial"/>
          <w:b/>
          <w:bCs/>
          <w:sz w:val="20"/>
          <w:szCs w:val="20"/>
        </w:rPr>
        <w:t xml:space="preserve">MCH </w:t>
      </w:r>
      <w:r w:rsidR="00F45D70" w:rsidRPr="00CA393F">
        <w:rPr>
          <w:rStyle w:val="cf01"/>
          <w:rFonts w:ascii="Arial" w:eastAsia="MS Mincho" w:hAnsi="Arial" w:cs="Arial"/>
          <w:b/>
          <w:bCs/>
          <w:sz w:val="20"/>
          <w:szCs w:val="20"/>
        </w:rPr>
        <w:t>S</w:t>
      </w:r>
      <w:r w:rsidR="00C30415" w:rsidRPr="00CA393F">
        <w:rPr>
          <w:rStyle w:val="cf01"/>
          <w:rFonts w:ascii="Arial" w:eastAsia="MS Mincho" w:hAnsi="Arial" w:cs="Arial"/>
          <w:b/>
          <w:bCs/>
          <w:sz w:val="20"/>
          <w:szCs w:val="20"/>
        </w:rPr>
        <w:t xml:space="preserve">cholarship </w:t>
      </w:r>
      <w:r w:rsidR="006962E6" w:rsidRPr="00CA393F">
        <w:rPr>
          <w:rStyle w:val="cf01"/>
          <w:rFonts w:ascii="Arial" w:eastAsia="MS Mincho" w:hAnsi="Arial" w:cs="Arial"/>
          <w:b/>
          <w:bCs/>
          <w:sz w:val="20"/>
          <w:szCs w:val="20"/>
        </w:rPr>
        <w:t xml:space="preserve">and Bursary </w:t>
      </w:r>
      <w:r w:rsidR="00F45D70" w:rsidRPr="00CA393F">
        <w:rPr>
          <w:rStyle w:val="cf01"/>
          <w:rFonts w:ascii="Arial" w:eastAsia="MS Mincho" w:hAnsi="Arial" w:cs="Arial"/>
          <w:b/>
          <w:bCs/>
          <w:sz w:val="20"/>
          <w:szCs w:val="20"/>
        </w:rPr>
        <w:t>P</w:t>
      </w:r>
      <w:r w:rsidR="00C30415" w:rsidRPr="00CA393F">
        <w:rPr>
          <w:rStyle w:val="cf01"/>
          <w:rFonts w:ascii="Arial" w:eastAsia="MS Mincho" w:hAnsi="Arial" w:cs="Arial"/>
          <w:b/>
          <w:bCs/>
          <w:sz w:val="20"/>
          <w:szCs w:val="20"/>
        </w:rPr>
        <w:t>rogram</w:t>
      </w:r>
      <w:r w:rsidR="00C30415" w:rsidRPr="00CA393F">
        <w:rPr>
          <w:rStyle w:val="cf01"/>
          <w:rFonts w:ascii="Arial" w:eastAsia="MS Mincho" w:hAnsi="Arial" w:cs="Arial"/>
          <w:sz w:val="20"/>
          <w:szCs w:val="20"/>
        </w:rPr>
        <w:t xml:space="preserve"> to support Registered Nurses and Registered Midwives </w:t>
      </w:r>
      <w:r w:rsidR="00AD6AC7" w:rsidRPr="00CA393F">
        <w:rPr>
          <w:rStyle w:val="cf01"/>
          <w:rFonts w:ascii="Arial" w:eastAsia="MS Mincho" w:hAnsi="Arial" w:cs="Arial"/>
          <w:sz w:val="20"/>
          <w:szCs w:val="20"/>
        </w:rPr>
        <w:t>undertaking</w:t>
      </w:r>
      <w:r w:rsidR="00C30415" w:rsidRPr="00CA393F">
        <w:rPr>
          <w:rStyle w:val="cf01"/>
          <w:rFonts w:ascii="Arial" w:eastAsia="MS Mincho" w:hAnsi="Arial" w:cs="Arial"/>
          <w:sz w:val="20"/>
          <w:szCs w:val="20"/>
        </w:rPr>
        <w:t xml:space="preserve"> postgraduate studies in child and family health nursing. </w:t>
      </w:r>
    </w:p>
    <w:p w14:paraId="1454299E" w14:textId="1FCE0400" w:rsidR="00900ED0" w:rsidRDefault="00806AB5" w:rsidP="00B9325F">
      <w:pPr>
        <w:pStyle w:val="DHHSbody"/>
        <w:numPr>
          <w:ilvl w:val="0"/>
          <w:numId w:val="33"/>
        </w:numPr>
      </w:pPr>
      <w:r w:rsidRPr="00CA393F">
        <w:t xml:space="preserve">has partnered </w:t>
      </w:r>
      <w:r w:rsidR="00420007" w:rsidRPr="00CA393F">
        <w:t xml:space="preserve">with MAV and the ANMF to </w:t>
      </w:r>
      <w:r w:rsidRPr="00CA393F">
        <w:t>develop</w:t>
      </w:r>
      <w:r w:rsidR="00420007" w:rsidRPr="00CA393F">
        <w:t xml:space="preserve"> </w:t>
      </w:r>
      <w:r w:rsidRPr="00CA393F">
        <w:t>the</w:t>
      </w:r>
      <w:r w:rsidR="00684C35">
        <w:t xml:space="preserve"> </w:t>
      </w:r>
      <w:r w:rsidR="00035395" w:rsidRPr="677CB600">
        <w:rPr>
          <w:b/>
          <w:bCs/>
        </w:rPr>
        <w:t xml:space="preserve">Victorian Maternal and </w:t>
      </w:r>
      <w:r w:rsidR="009B446B" w:rsidRPr="677CB600">
        <w:rPr>
          <w:b/>
          <w:bCs/>
        </w:rPr>
        <w:t>Child</w:t>
      </w:r>
      <w:r w:rsidR="00035395" w:rsidRPr="677CB600">
        <w:rPr>
          <w:b/>
          <w:bCs/>
        </w:rPr>
        <w:t xml:space="preserve"> Health Nurse Student</w:t>
      </w:r>
      <w:r w:rsidR="00035395">
        <w:t xml:space="preserve"> (VMCHNS) </w:t>
      </w:r>
      <w:r w:rsidR="00AC07F7">
        <w:t xml:space="preserve">as an employment strategy </w:t>
      </w:r>
      <w:r w:rsidR="00EF2D3C">
        <w:t xml:space="preserve">for MCH </w:t>
      </w:r>
      <w:r w:rsidR="0026091A">
        <w:t>services with</w:t>
      </w:r>
      <w:r w:rsidR="00DA3E54">
        <w:t xml:space="preserve"> </w:t>
      </w:r>
      <w:r w:rsidR="00A44601">
        <w:t xml:space="preserve">extreme </w:t>
      </w:r>
      <w:r w:rsidR="00DA3E54">
        <w:t>workforce shortages</w:t>
      </w:r>
      <w:r w:rsidR="008B799B">
        <w:t>.</w:t>
      </w:r>
      <w:r w:rsidR="00C7678A">
        <w:t xml:space="preserve"> The model enables MCH service</w:t>
      </w:r>
      <w:r w:rsidR="00AC07F7">
        <w:t>s</w:t>
      </w:r>
      <w:r w:rsidR="00711636">
        <w:t xml:space="preserve"> </w:t>
      </w:r>
      <w:r w:rsidR="00035395">
        <w:t>to implement a time limited workforce initiative</w:t>
      </w:r>
      <w:r w:rsidR="008A177B">
        <w:t xml:space="preserve"> </w:t>
      </w:r>
      <w:r w:rsidR="00F408FB">
        <w:t xml:space="preserve">of employing </w:t>
      </w:r>
      <w:r w:rsidR="00C61598">
        <w:t xml:space="preserve">MCH nursing students </w:t>
      </w:r>
      <w:r w:rsidR="00FC483A">
        <w:t xml:space="preserve">within a limited scope of </w:t>
      </w:r>
      <w:r w:rsidR="00F040BF">
        <w:t>practice</w:t>
      </w:r>
      <w:r w:rsidR="00914D3C">
        <w:t xml:space="preserve"> to undertake </w:t>
      </w:r>
      <w:r w:rsidR="009F70D4">
        <w:t xml:space="preserve">MCH program </w:t>
      </w:r>
      <w:r w:rsidR="005E683D">
        <w:t>activities</w:t>
      </w:r>
      <w:r w:rsidR="009F70D4">
        <w:t xml:space="preserve"> from </w:t>
      </w:r>
      <w:r w:rsidR="005E683D">
        <w:t>birth to six weeks</w:t>
      </w:r>
      <w:r w:rsidR="00441604">
        <w:t xml:space="preserve"> </w:t>
      </w:r>
      <w:r w:rsidR="00D60F2E">
        <w:t>(Department of Health, 2022)</w:t>
      </w:r>
      <w:r w:rsidR="00A44601">
        <w:t>.</w:t>
      </w:r>
    </w:p>
    <w:p w14:paraId="27E30A89" w14:textId="77777777" w:rsidR="00024455" w:rsidRDefault="00024455" w:rsidP="00024455">
      <w:pPr>
        <w:pStyle w:val="DHHSbody"/>
      </w:pPr>
    </w:p>
    <w:p w14:paraId="76A4243A" w14:textId="77777777" w:rsidR="00024455" w:rsidRDefault="00024455" w:rsidP="00024455">
      <w:pPr>
        <w:pStyle w:val="DHHSbody"/>
      </w:pPr>
    </w:p>
    <w:p w14:paraId="5A87EDA0" w14:textId="77777777" w:rsidR="00024455" w:rsidRDefault="00024455" w:rsidP="00024455">
      <w:pPr>
        <w:pStyle w:val="DHHSbody"/>
      </w:pPr>
    </w:p>
    <w:p w14:paraId="328D9AC5" w14:textId="77777777" w:rsidR="00024455" w:rsidRDefault="00024455" w:rsidP="00024455">
      <w:pPr>
        <w:pStyle w:val="DHHSbody"/>
      </w:pPr>
    </w:p>
    <w:p w14:paraId="6691A7E8" w14:textId="77777777" w:rsidR="00024455" w:rsidRDefault="00024455" w:rsidP="00024455">
      <w:pPr>
        <w:pStyle w:val="DHHSbody"/>
      </w:pPr>
    </w:p>
    <w:p w14:paraId="39C0562C" w14:textId="77777777" w:rsidR="00024455" w:rsidRDefault="00024455" w:rsidP="00024455">
      <w:pPr>
        <w:pStyle w:val="DHHSbody"/>
      </w:pPr>
    </w:p>
    <w:p w14:paraId="535C1C27" w14:textId="77777777" w:rsidR="00024455" w:rsidRDefault="00024455" w:rsidP="00024455">
      <w:pPr>
        <w:pStyle w:val="DHHSbody"/>
      </w:pPr>
    </w:p>
    <w:p w14:paraId="12C85BCB" w14:textId="77777777" w:rsidR="00024455" w:rsidRDefault="00024455" w:rsidP="00024455">
      <w:pPr>
        <w:pStyle w:val="DHHSbody"/>
      </w:pPr>
    </w:p>
    <w:p w14:paraId="7153814E" w14:textId="77777777" w:rsidR="00024455" w:rsidRDefault="00024455" w:rsidP="00024455">
      <w:pPr>
        <w:pStyle w:val="DHHSbody"/>
      </w:pPr>
    </w:p>
    <w:p w14:paraId="4D158780" w14:textId="2DF8A42D" w:rsidR="144F8E5A" w:rsidRDefault="144F8E5A" w:rsidP="000E4EC9">
      <w:pPr>
        <w:pStyle w:val="DHHSbody"/>
      </w:pPr>
    </w:p>
    <w:p w14:paraId="135B6953" w14:textId="77777777" w:rsidR="000E4EC9" w:rsidRDefault="000E4EC9" w:rsidP="000E4EC9">
      <w:pPr>
        <w:pStyle w:val="DHHSbody"/>
      </w:pPr>
    </w:p>
    <w:p w14:paraId="37FEF4EA" w14:textId="77777777" w:rsidR="000E4EC9" w:rsidRDefault="000E4EC9" w:rsidP="000E4EC9">
      <w:pPr>
        <w:pStyle w:val="DHHSbody"/>
      </w:pPr>
    </w:p>
    <w:p w14:paraId="55EDA924" w14:textId="77777777" w:rsidR="000E4EC9" w:rsidRDefault="000E4EC9" w:rsidP="000E4EC9">
      <w:pPr>
        <w:pStyle w:val="DHHSbody"/>
      </w:pPr>
    </w:p>
    <w:p w14:paraId="2B82B31D" w14:textId="77777777" w:rsidR="000E4EC9" w:rsidRDefault="000E4EC9" w:rsidP="000E4EC9">
      <w:pPr>
        <w:pStyle w:val="DHHSbody"/>
      </w:pPr>
    </w:p>
    <w:p w14:paraId="2E365B78" w14:textId="77777777" w:rsidR="000E4EC9" w:rsidRDefault="000E4EC9" w:rsidP="000E4EC9">
      <w:pPr>
        <w:pStyle w:val="DHHSbody"/>
      </w:pPr>
    </w:p>
    <w:p w14:paraId="07BC2AD7" w14:textId="4C5E5CA7" w:rsidR="00F11C53" w:rsidRDefault="00F11C53">
      <w:pPr>
        <w:spacing w:after="0" w:line="240" w:lineRule="auto"/>
        <w:rPr>
          <w:rFonts w:eastAsia="MS Gothic" w:cs="Arial"/>
          <w:bCs/>
          <w:color w:val="C5511A"/>
          <w:kern w:val="32"/>
          <w:sz w:val="44"/>
          <w:szCs w:val="44"/>
        </w:rPr>
      </w:pPr>
    </w:p>
    <w:p w14:paraId="348A33CC" w14:textId="0E8668FA" w:rsidR="00B9325F" w:rsidRDefault="00B9325F" w:rsidP="0012517F">
      <w:pPr>
        <w:pStyle w:val="Heading1"/>
        <w:jc w:val="center"/>
      </w:pPr>
      <w:bookmarkStart w:id="24" w:name="_Toc170996974"/>
      <w:r>
        <w:t>Best practice</w:t>
      </w:r>
      <w:bookmarkEnd w:id="24"/>
      <w:r>
        <w:t xml:space="preserve"> </w:t>
      </w:r>
      <w:bookmarkStart w:id="25" w:name="_Toc170996975"/>
      <w:r w:rsidR="00206DE8">
        <w:t>to</w:t>
      </w:r>
      <w:r>
        <w:t xml:space="preserve"> underpin transition to </w:t>
      </w:r>
      <w:proofErr w:type="gramStart"/>
      <w:r>
        <w:t>practice</w:t>
      </w:r>
      <w:bookmarkEnd w:id="25"/>
      <w:proofErr w:type="gramEnd"/>
    </w:p>
    <w:p w14:paraId="643D6E01" w14:textId="23B21347" w:rsidR="0012517F" w:rsidRDefault="0012517F">
      <w:pPr>
        <w:spacing w:after="0" w:line="240" w:lineRule="auto"/>
        <w:rPr>
          <w:rFonts w:eastAsia="Times"/>
        </w:rPr>
      </w:pPr>
      <w:r>
        <w:br w:type="page"/>
      </w:r>
    </w:p>
    <w:p w14:paraId="0B128139" w14:textId="7470B53E" w:rsidR="00B9325F" w:rsidRPr="00665F59" w:rsidRDefault="00B9325F" w:rsidP="0009663E">
      <w:pPr>
        <w:pStyle w:val="Heading2"/>
      </w:pPr>
      <w:bookmarkStart w:id="26" w:name="_TOC_250008"/>
      <w:bookmarkStart w:id="27" w:name="_Toc170996976"/>
      <w:bookmarkEnd w:id="12"/>
      <w:bookmarkEnd w:id="13"/>
      <w:r w:rsidRPr="00665F59">
        <w:lastRenderedPageBreak/>
        <w:t xml:space="preserve">Element 1: An </w:t>
      </w:r>
      <w:r w:rsidRPr="009C2BC8">
        <w:t>organisational</w:t>
      </w:r>
      <w:r w:rsidRPr="00665F59">
        <w:t xml:space="preserve"> culture that values </w:t>
      </w:r>
      <w:bookmarkEnd w:id="26"/>
      <w:r w:rsidRPr="00665F59">
        <w:t>learning</w:t>
      </w:r>
      <w:r w:rsidR="00AC12FF">
        <w:t>.</w:t>
      </w:r>
      <w:bookmarkEnd w:id="27"/>
    </w:p>
    <w:p w14:paraId="7FF00604" w14:textId="37E88943" w:rsidR="0056536D" w:rsidRPr="004A6087" w:rsidRDefault="00B9325F" w:rsidP="0044529C">
      <w:pPr>
        <w:pStyle w:val="DHHSbody"/>
      </w:pPr>
      <w:r w:rsidRPr="009C2BC8">
        <w:t xml:space="preserve">An organisational culture that values learning demonstrates a commitment to education and provides opportunities for </w:t>
      </w:r>
      <w:r w:rsidR="00282AEA">
        <w:t>graduates</w:t>
      </w:r>
      <w:r w:rsidRPr="009C2BC8">
        <w:t xml:space="preserve"> to develop and enhance their professional attributes, clinical </w:t>
      </w:r>
      <w:proofErr w:type="gramStart"/>
      <w:r w:rsidRPr="009C2BC8">
        <w:t>skills</w:t>
      </w:r>
      <w:proofErr w:type="gramEnd"/>
      <w:r w:rsidRPr="009C2BC8">
        <w:t xml:space="preserve"> and knowledge</w:t>
      </w:r>
      <w:r w:rsidR="00E25AC3">
        <w:t xml:space="preserve"> as valued members of the MCH team.</w:t>
      </w:r>
    </w:p>
    <w:tbl>
      <w:tblPr>
        <w:tblStyle w:val="TableGrid"/>
        <w:tblW w:w="9776" w:type="dxa"/>
        <w:tblLook w:val="04A0" w:firstRow="1" w:lastRow="0" w:firstColumn="1" w:lastColumn="0" w:noHBand="0" w:noVBand="1"/>
      </w:tblPr>
      <w:tblGrid>
        <w:gridCol w:w="1838"/>
        <w:gridCol w:w="7938"/>
      </w:tblGrid>
      <w:tr w:rsidR="00B9325F" w14:paraId="2F9FEE32" w14:textId="77777777" w:rsidTr="00F910F2">
        <w:trPr>
          <w:tblHeader/>
        </w:trPr>
        <w:tc>
          <w:tcPr>
            <w:tcW w:w="1838" w:type="dxa"/>
          </w:tcPr>
          <w:p w14:paraId="74BBCF03" w14:textId="77777777" w:rsidR="00B9325F" w:rsidRPr="00B9325F" w:rsidRDefault="00B9325F">
            <w:pPr>
              <w:pStyle w:val="DHHStablecolhead"/>
              <w:rPr>
                <w:color w:val="595959" w:themeColor="text1" w:themeTint="A6"/>
              </w:rPr>
            </w:pPr>
            <w:r w:rsidRPr="00B9325F">
              <w:rPr>
                <w:color w:val="595959" w:themeColor="text1" w:themeTint="A6"/>
              </w:rPr>
              <w:t>Consideration</w:t>
            </w:r>
          </w:p>
        </w:tc>
        <w:tc>
          <w:tcPr>
            <w:tcW w:w="7938" w:type="dxa"/>
          </w:tcPr>
          <w:p w14:paraId="6401AEE8" w14:textId="77777777" w:rsidR="00B9325F" w:rsidRPr="00B9325F" w:rsidRDefault="00B9325F">
            <w:pPr>
              <w:pStyle w:val="DHHStablecolhead"/>
              <w:rPr>
                <w:color w:val="595959" w:themeColor="text1" w:themeTint="A6"/>
              </w:rPr>
            </w:pPr>
            <w:r w:rsidRPr="00B9325F">
              <w:rPr>
                <w:color w:val="595959" w:themeColor="text1" w:themeTint="A6"/>
              </w:rPr>
              <w:t>Recommendations</w:t>
            </w:r>
          </w:p>
        </w:tc>
      </w:tr>
      <w:tr w:rsidR="00B9325F" w14:paraId="5A98B590" w14:textId="77777777" w:rsidTr="00F910F2">
        <w:trPr>
          <w:cantSplit/>
        </w:trPr>
        <w:tc>
          <w:tcPr>
            <w:tcW w:w="1838" w:type="dxa"/>
          </w:tcPr>
          <w:p w14:paraId="2581CDEE" w14:textId="77777777" w:rsidR="00B9325F" w:rsidRPr="00007329" w:rsidRDefault="00B9325F">
            <w:pPr>
              <w:pStyle w:val="DHHSbody"/>
              <w:rPr>
                <w:b/>
                <w:bCs/>
              </w:rPr>
            </w:pPr>
            <w:r w:rsidRPr="00007329">
              <w:rPr>
                <w:b/>
                <w:bCs/>
              </w:rPr>
              <w:t>Organisations provide a positive learning culture and leadership</w:t>
            </w:r>
          </w:p>
        </w:tc>
        <w:tc>
          <w:tcPr>
            <w:tcW w:w="7938" w:type="dxa"/>
          </w:tcPr>
          <w:p w14:paraId="7FC5EE29" w14:textId="23159B1F" w:rsidR="00B9325F" w:rsidRPr="009C2BC8" w:rsidRDefault="00B9325F" w:rsidP="00383D47">
            <w:pPr>
              <w:pStyle w:val="DHHStablebullet1"/>
              <w:ind w:left="30" w:firstLine="0"/>
            </w:pPr>
            <w:r w:rsidRPr="009C2BC8">
              <w:t xml:space="preserve">Oversight of a transition to practice program, its implementation and evaluation, should be the responsibility of a suitably qualified MCH nurse and administered in a manner that suits the individual </w:t>
            </w:r>
            <w:r w:rsidR="00C056D9">
              <w:t>service</w:t>
            </w:r>
            <w:r w:rsidR="00C056D9" w:rsidRPr="009C2BC8">
              <w:t xml:space="preserve">’s </w:t>
            </w:r>
            <w:r w:rsidRPr="009C2BC8">
              <w:t>needs.</w:t>
            </w:r>
          </w:p>
          <w:p w14:paraId="1D50AA87" w14:textId="6EE57048" w:rsidR="00334AA0" w:rsidRPr="00A27420" w:rsidRDefault="00B9325F" w:rsidP="00A27420">
            <w:pPr>
              <w:pStyle w:val="DHHStablebullet1"/>
              <w:ind w:left="30" w:firstLine="0"/>
            </w:pPr>
            <w:r w:rsidRPr="009C2BC8">
              <w:t xml:space="preserve">Leaders of </w:t>
            </w:r>
            <w:r w:rsidR="000A10FC">
              <w:t xml:space="preserve">graduate </w:t>
            </w:r>
            <w:r w:rsidRPr="009C2BC8">
              <w:t xml:space="preserve">programs can be </w:t>
            </w:r>
            <w:r w:rsidR="00231671">
              <w:t xml:space="preserve">a </w:t>
            </w:r>
            <w:r w:rsidRPr="009C2BC8">
              <w:t>clinical educator,</w:t>
            </w:r>
            <w:r w:rsidR="009804EE">
              <w:t xml:space="preserve"> MCH Coordinator / Team Leader</w:t>
            </w:r>
            <w:r w:rsidR="00BC7ABD">
              <w:t>,</w:t>
            </w:r>
            <w:r w:rsidR="00DF3C9E">
              <w:t xml:space="preserve"> and</w:t>
            </w:r>
            <w:r w:rsidRPr="009C2BC8">
              <w:t xml:space="preserve"> </w:t>
            </w:r>
            <w:r w:rsidR="00A321F2">
              <w:t xml:space="preserve">or </w:t>
            </w:r>
            <w:r w:rsidR="00F21C11">
              <w:t xml:space="preserve">mentor </w:t>
            </w:r>
            <w:r w:rsidRPr="009C2BC8">
              <w:t xml:space="preserve">who can demonstrate the knowledge, skills, behaviour, communication abilities and attitudes that ultimately contribute to greater job satisfaction and retention of </w:t>
            </w:r>
            <w:r w:rsidR="00C02D32">
              <w:t>graduates</w:t>
            </w:r>
            <w:r w:rsidRPr="009C2BC8">
              <w:t>.</w:t>
            </w:r>
          </w:p>
          <w:p w14:paraId="79D80B21" w14:textId="3C95E976" w:rsidR="004530D4" w:rsidRPr="00002601" w:rsidRDefault="00B9325F" w:rsidP="004E1E93">
            <w:pPr>
              <w:pStyle w:val="DHHStablebullet1"/>
              <w:rPr>
                <w:b/>
                <w:bCs/>
              </w:rPr>
            </w:pPr>
            <w:r w:rsidRPr="00002601">
              <w:rPr>
                <w:b/>
                <w:bCs/>
              </w:rPr>
              <w:t>Organisations</w:t>
            </w:r>
            <w:r w:rsidR="00F910F2" w:rsidRPr="00002601">
              <w:rPr>
                <w:b/>
                <w:bCs/>
              </w:rPr>
              <w:t xml:space="preserve"> should</w:t>
            </w:r>
            <w:r w:rsidR="00E24FFB" w:rsidRPr="00002601">
              <w:rPr>
                <w:b/>
                <w:bCs/>
              </w:rPr>
              <w:t>:</w:t>
            </w:r>
            <w:r w:rsidRPr="00002601">
              <w:rPr>
                <w:b/>
                <w:bCs/>
              </w:rPr>
              <w:t xml:space="preserve"> </w:t>
            </w:r>
          </w:p>
          <w:p w14:paraId="4B2F0D25" w14:textId="73B82107" w:rsidR="00B9325F" w:rsidRPr="009C2BC8" w:rsidRDefault="00B9325F" w:rsidP="00D35E30">
            <w:pPr>
              <w:pStyle w:val="DHHStablebullet1"/>
              <w:numPr>
                <w:ilvl w:val="0"/>
                <w:numId w:val="4"/>
              </w:numPr>
            </w:pPr>
            <w:r w:rsidRPr="009C2BC8">
              <w:t>promote strong leadership in transition to practice programs by supporting leaders to undertake educational opportunities.</w:t>
            </w:r>
          </w:p>
          <w:p w14:paraId="67182506" w14:textId="3ECD32F1" w:rsidR="00B9325F" w:rsidRPr="009C2BC8" w:rsidRDefault="00B9325F" w:rsidP="00D35E30">
            <w:pPr>
              <w:pStyle w:val="DHHStablebullet1"/>
              <w:numPr>
                <w:ilvl w:val="0"/>
                <w:numId w:val="4"/>
              </w:numPr>
            </w:pPr>
            <w:r w:rsidRPr="009C2BC8">
              <w:t>have policies and procedures that reflect the value placed on learning</w:t>
            </w:r>
            <w:r w:rsidR="00F57B5A">
              <w:t xml:space="preserve"> and education</w:t>
            </w:r>
            <w:r w:rsidRPr="009C2BC8">
              <w:t>.</w:t>
            </w:r>
          </w:p>
          <w:p w14:paraId="24513631" w14:textId="6280AD90" w:rsidR="00B9325F" w:rsidRPr="009C2BC8" w:rsidRDefault="001B1DC0" w:rsidP="00D35E30">
            <w:pPr>
              <w:pStyle w:val="DHHStablebullet1"/>
              <w:numPr>
                <w:ilvl w:val="0"/>
                <w:numId w:val="4"/>
              </w:numPr>
            </w:pPr>
            <w:r>
              <w:t>c</w:t>
            </w:r>
            <w:r w:rsidR="006C0FCB">
              <w:t xml:space="preserve">onsider </w:t>
            </w:r>
            <w:r w:rsidR="00B9325F" w:rsidRPr="009C2BC8">
              <w:t xml:space="preserve">combining resources across </w:t>
            </w:r>
            <w:r w:rsidR="0097461C">
              <w:t>MC</w:t>
            </w:r>
            <w:r w:rsidR="009878F8">
              <w:t>H</w:t>
            </w:r>
            <w:r w:rsidR="0097461C">
              <w:t xml:space="preserve"> services </w:t>
            </w:r>
            <w:r w:rsidR="00B9325F" w:rsidRPr="009C2BC8">
              <w:t xml:space="preserve">to support </w:t>
            </w:r>
            <w:r w:rsidR="00282AEA">
              <w:t>graduates</w:t>
            </w:r>
            <w:r w:rsidR="00B9325F" w:rsidRPr="009C2BC8">
              <w:t>, particularly in areas with fewer staff resources.</w:t>
            </w:r>
          </w:p>
        </w:tc>
      </w:tr>
      <w:tr w:rsidR="00B9325F" w14:paraId="3DAF4805" w14:textId="77777777" w:rsidTr="00F910F2">
        <w:tc>
          <w:tcPr>
            <w:tcW w:w="1838" w:type="dxa"/>
          </w:tcPr>
          <w:p w14:paraId="2F7A4542" w14:textId="11BCE8E3" w:rsidR="00B9325F" w:rsidRPr="00007329" w:rsidRDefault="003A14FA">
            <w:pPr>
              <w:pStyle w:val="DHHSbody"/>
              <w:keepNext/>
              <w:keepLines/>
              <w:spacing w:line="240" w:lineRule="auto"/>
              <w:rPr>
                <w:b/>
                <w:bCs/>
              </w:rPr>
            </w:pPr>
            <w:r>
              <w:rPr>
                <w:b/>
                <w:bCs/>
              </w:rPr>
              <w:t>G</w:t>
            </w:r>
            <w:r w:rsidR="00282AEA">
              <w:rPr>
                <w:b/>
                <w:bCs/>
              </w:rPr>
              <w:t>raduates</w:t>
            </w:r>
            <w:r w:rsidR="00B9325F" w:rsidRPr="00007329">
              <w:rPr>
                <w:b/>
                <w:bCs/>
              </w:rPr>
              <w:t xml:space="preserve"> are supported in their learning</w:t>
            </w:r>
          </w:p>
        </w:tc>
        <w:tc>
          <w:tcPr>
            <w:tcW w:w="7938" w:type="dxa"/>
          </w:tcPr>
          <w:p w14:paraId="6779CFDA" w14:textId="173F0111" w:rsidR="00FD5BF5" w:rsidRDefault="00B9325F" w:rsidP="00FD5BF5">
            <w:pPr>
              <w:pStyle w:val="DHHStablebullet1"/>
              <w:keepNext/>
              <w:keepLines/>
              <w:ind w:left="0" w:firstLine="0"/>
            </w:pPr>
            <w:r w:rsidRPr="009C2BC8">
              <w:t xml:space="preserve">The confidence of </w:t>
            </w:r>
            <w:r w:rsidR="00282AEA">
              <w:t>graduates</w:t>
            </w:r>
            <w:r w:rsidRPr="009C2BC8">
              <w:t xml:space="preserve"> is enhanced by effective and supportive </w:t>
            </w:r>
            <w:r w:rsidR="00F21C11">
              <w:t xml:space="preserve">mentors </w:t>
            </w:r>
            <w:r w:rsidRPr="009C2BC8">
              <w:t>(</w:t>
            </w:r>
            <w:proofErr w:type="spellStart"/>
            <w:r w:rsidRPr="009C2BC8">
              <w:t>Irwina</w:t>
            </w:r>
            <w:proofErr w:type="spellEnd"/>
            <w:r w:rsidR="00B707E2">
              <w:t>,</w:t>
            </w:r>
            <w:r w:rsidRPr="009C2BC8">
              <w:t xml:space="preserve"> 2018) who provide coaching and direction</w:t>
            </w:r>
            <w:r w:rsidR="00F777CB">
              <w:t>,</w:t>
            </w:r>
            <w:r w:rsidRPr="009C2BC8">
              <w:t xml:space="preserve"> and impart relevant knowledge and skills. </w:t>
            </w:r>
          </w:p>
          <w:p w14:paraId="2B07274A" w14:textId="392FA275" w:rsidR="00614F60" w:rsidRDefault="00B9325F" w:rsidP="00614F60">
            <w:pPr>
              <w:pStyle w:val="DHHStablebullet1"/>
              <w:keepNext/>
              <w:keepLines/>
              <w:ind w:left="0" w:firstLine="0"/>
            </w:pPr>
            <w:r w:rsidRPr="009C2BC8">
              <w:t xml:space="preserve">Working with and mentoring </w:t>
            </w:r>
            <w:r w:rsidR="00282AEA">
              <w:t>graduates</w:t>
            </w:r>
            <w:r w:rsidRPr="009C2BC8">
              <w:t xml:space="preserve"> through effective </w:t>
            </w:r>
            <w:r w:rsidR="004F34CD">
              <w:t>mentorship</w:t>
            </w:r>
            <w:r w:rsidRPr="009C2BC8">
              <w:t xml:space="preserve"> enables </w:t>
            </w:r>
            <w:r w:rsidR="00282AEA">
              <w:t>graduates</w:t>
            </w:r>
            <w:r w:rsidRPr="009C2BC8">
              <w:t xml:space="preserve"> to feel supported while consolidating their skills. </w:t>
            </w:r>
          </w:p>
          <w:p w14:paraId="1E4E1012" w14:textId="77777777" w:rsidR="00614F60" w:rsidRDefault="00B9325F" w:rsidP="00614F60">
            <w:pPr>
              <w:pStyle w:val="DHHStablebullet1"/>
              <w:keepNext/>
              <w:keepLines/>
              <w:ind w:left="0" w:firstLine="0"/>
            </w:pPr>
            <w:r w:rsidRPr="009C2BC8">
              <w:t xml:space="preserve">A </w:t>
            </w:r>
            <w:r w:rsidR="00F21C11">
              <w:t xml:space="preserve">mentor </w:t>
            </w:r>
            <w:r w:rsidRPr="009C2BC8">
              <w:t>can be described as ‘an experienced practitioner who is formally assigned for a fixed period of time to provide transitional support to an undergraduate or clinician into a new practice setting through role modelling, teaching</w:t>
            </w:r>
            <w:r>
              <w:t>,</w:t>
            </w:r>
            <w:r w:rsidRPr="009C2BC8">
              <w:t xml:space="preserve"> and socialising’ (Hicks and Mee 2011).</w:t>
            </w:r>
          </w:p>
          <w:p w14:paraId="367C0B2E" w14:textId="39D29F9A" w:rsidR="00B9325F" w:rsidRPr="00F910F2" w:rsidRDefault="00B9325F" w:rsidP="00F910F2">
            <w:pPr>
              <w:pStyle w:val="DHHStablebullet1"/>
              <w:keepNext/>
              <w:keepLines/>
              <w:ind w:left="0" w:firstLine="0"/>
            </w:pPr>
            <w:r w:rsidRPr="009C2BC8">
              <w:t xml:space="preserve">Development programs in </w:t>
            </w:r>
            <w:r w:rsidR="002B3209">
              <w:t xml:space="preserve">mentorship </w:t>
            </w:r>
            <w:r w:rsidRPr="009C2BC8">
              <w:t xml:space="preserve">can enhance clinical leadership skills for </w:t>
            </w:r>
            <w:r w:rsidR="0039605C">
              <w:t xml:space="preserve">MCH </w:t>
            </w:r>
            <w:r w:rsidRPr="009C2BC8">
              <w:t xml:space="preserve">staff </w:t>
            </w:r>
            <w:r w:rsidR="0039605C">
              <w:t>w</w:t>
            </w:r>
            <w:r w:rsidRPr="009C2BC8">
              <w:t xml:space="preserve">orking with </w:t>
            </w:r>
            <w:r w:rsidR="00282AEA">
              <w:t>graduates</w:t>
            </w:r>
            <w:r w:rsidRPr="009C2BC8">
              <w:t xml:space="preserve"> and maintain a positive working and learning culture.</w:t>
            </w:r>
          </w:p>
          <w:p w14:paraId="62769537" w14:textId="7F9D675A" w:rsidR="00C01737" w:rsidRDefault="00B9325F" w:rsidP="00C01737">
            <w:pPr>
              <w:pStyle w:val="DHHStablebullet1"/>
              <w:keepNext/>
              <w:keepLines/>
              <w:ind w:left="0" w:firstLine="0"/>
            </w:pPr>
            <w:r w:rsidRPr="00002601">
              <w:rPr>
                <w:b/>
                <w:bCs/>
              </w:rPr>
              <w:t>Organisations</w:t>
            </w:r>
            <w:r w:rsidR="00F910F2" w:rsidRPr="00002601">
              <w:rPr>
                <w:b/>
                <w:bCs/>
              </w:rPr>
              <w:t xml:space="preserve"> should</w:t>
            </w:r>
            <w:r w:rsidR="00314D75">
              <w:t>:</w:t>
            </w:r>
            <w:r w:rsidRPr="009C2BC8">
              <w:t xml:space="preserve"> </w:t>
            </w:r>
          </w:p>
          <w:p w14:paraId="4FC5B7DB" w14:textId="356A1254" w:rsidR="00B9325F" w:rsidRPr="009C2BC8" w:rsidRDefault="00B9325F" w:rsidP="00D35E30">
            <w:pPr>
              <w:pStyle w:val="DHHStablebullet1"/>
              <w:keepNext/>
              <w:keepLines/>
              <w:numPr>
                <w:ilvl w:val="0"/>
                <w:numId w:val="4"/>
              </w:numPr>
            </w:pPr>
            <w:r w:rsidRPr="009C2BC8">
              <w:t xml:space="preserve">proactively support staff to attend </w:t>
            </w:r>
            <w:r w:rsidR="00A91098">
              <w:t xml:space="preserve">mentorship </w:t>
            </w:r>
            <w:r w:rsidRPr="009C2BC8">
              <w:t>training.</w:t>
            </w:r>
          </w:p>
          <w:p w14:paraId="6F2B25B9" w14:textId="549E1E0D" w:rsidR="00B9325F" w:rsidRPr="009C2BC8" w:rsidRDefault="00B9325F" w:rsidP="00D35E30">
            <w:pPr>
              <w:pStyle w:val="DHHStablebullet1"/>
              <w:keepNext/>
              <w:keepLines/>
              <w:numPr>
                <w:ilvl w:val="0"/>
                <w:numId w:val="4"/>
              </w:numPr>
            </w:pPr>
            <w:r w:rsidRPr="009C2BC8">
              <w:t xml:space="preserve">ensure time is allowed for </w:t>
            </w:r>
            <w:r w:rsidR="00F21C11">
              <w:t xml:space="preserve">mentors </w:t>
            </w:r>
            <w:r w:rsidRPr="009C2BC8">
              <w:t xml:space="preserve">to deliver, </w:t>
            </w:r>
            <w:r w:rsidR="00D47398" w:rsidRPr="009C2BC8">
              <w:t>and</w:t>
            </w:r>
            <w:r w:rsidRPr="009C2BC8">
              <w:t xml:space="preserve"> </w:t>
            </w:r>
            <w:r w:rsidR="00282AEA">
              <w:t>graduates</w:t>
            </w:r>
            <w:r w:rsidRPr="009C2BC8">
              <w:t xml:space="preserve"> to receive, preceptorship support and mentoring activity.</w:t>
            </w:r>
          </w:p>
          <w:p w14:paraId="655309E3" w14:textId="1AE49C11" w:rsidR="00B9325F" w:rsidRPr="009C2BC8" w:rsidRDefault="00B9325F" w:rsidP="00D35E30">
            <w:pPr>
              <w:pStyle w:val="DHHStablebullet1"/>
              <w:keepNext/>
              <w:keepLines/>
              <w:numPr>
                <w:ilvl w:val="0"/>
                <w:numId w:val="4"/>
              </w:numPr>
            </w:pPr>
            <w:r w:rsidRPr="009C2BC8">
              <w:t xml:space="preserve">foster leadership and encourage greater job satisfaction through formal recognition of trained </w:t>
            </w:r>
            <w:r w:rsidR="006B3862">
              <w:t>mentors</w:t>
            </w:r>
            <w:r w:rsidRPr="009C2BC8">
              <w:t>.</w:t>
            </w:r>
          </w:p>
        </w:tc>
      </w:tr>
      <w:tr w:rsidR="00B9325F" w14:paraId="772D07FB" w14:textId="77777777" w:rsidTr="00F910F2">
        <w:trPr>
          <w:trHeight w:val="1836"/>
        </w:trPr>
        <w:tc>
          <w:tcPr>
            <w:tcW w:w="1838" w:type="dxa"/>
          </w:tcPr>
          <w:p w14:paraId="086AB9A4" w14:textId="070E80CF" w:rsidR="00B9325F" w:rsidRPr="00A12017" w:rsidRDefault="004D036C">
            <w:pPr>
              <w:pStyle w:val="DHHStablebullet"/>
              <w:rPr>
                <w:b/>
                <w:bCs/>
              </w:rPr>
            </w:pPr>
            <w:r>
              <w:rPr>
                <w:b/>
                <w:bCs/>
              </w:rPr>
              <w:t>G</w:t>
            </w:r>
            <w:r w:rsidR="00282AEA">
              <w:rPr>
                <w:b/>
                <w:bCs/>
              </w:rPr>
              <w:t>raduates</w:t>
            </w:r>
            <w:r w:rsidR="00B9325F" w:rsidRPr="00A12017">
              <w:rPr>
                <w:b/>
                <w:bCs/>
              </w:rPr>
              <w:t xml:space="preserve"> are valued</w:t>
            </w:r>
          </w:p>
        </w:tc>
        <w:tc>
          <w:tcPr>
            <w:tcW w:w="7938" w:type="dxa"/>
          </w:tcPr>
          <w:p w14:paraId="10EA3DED" w14:textId="608941CC" w:rsidR="00334AA0" w:rsidRPr="00314D75" w:rsidRDefault="00DF62A8" w:rsidP="00314D75">
            <w:pPr>
              <w:pStyle w:val="DHHStablebullet1"/>
              <w:ind w:left="30" w:hanging="46"/>
            </w:pPr>
            <w:r>
              <w:t>G</w:t>
            </w:r>
            <w:r w:rsidR="00282AEA" w:rsidRPr="001C5C96">
              <w:t>raduates</w:t>
            </w:r>
            <w:r w:rsidR="00B9325F" w:rsidRPr="001C5C96">
              <w:t xml:space="preserve"> </w:t>
            </w:r>
            <w:r w:rsidR="00DC331D" w:rsidRPr="001C5C96">
              <w:t xml:space="preserve">engaged </w:t>
            </w:r>
            <w:r w:rsidR="00DF2C4E">
              <w:t xml:space="preserve">in </w:t>
            </w:r>
            <w:r w:rsidR="00B9325F" w:rsidRPr="001C5C96">
              <w:t>the team and provided with opportunities to learn from the staff they work alongside feel valued as member</w:t>
            </w:r>
            <w:r w:rsidR="00132DD4" w:rsidRPr="001C5C96">
              <w:t>s</w:t>
            </w:r>
            <w:r w:rsidR="00B9325F" w:rsidRPr="001C5C96">
              <w:t xml:space="preserve"> of an organisation’s workforce. </w:t>
            </w:r>
            <w:r w:rsidR="00B133DA">
              <w:t>P</w:t>
            </w:r>
            <w:r w:rsidR="00B9325F" w:rsidRPr="001C5C96">
              <w:t xml:space="preserve">eer support (Ketelaar et al. 2015) is an effective mechanism to provide </w:t>
            </w:r>
            <w:r w:rsidR="00282AEA" w:rsidRPr="001C5C96">
              <w:t>graduates</w:t>
            </w:r>
            <w:r w:rsidR="00B9325F" w:rsidRPr="001C5C96">
              <w:t xml:space="preserve"> with an opportunity to debrief, voice concerns and identify stressors.</w:t>
            </w:r>
          </w:p>
          <w:p w14:paraId="018DD21C" w14:textId="654289E4" w:rsidR="008C5727" w:rsidRPr="00D71063" w:rsidRDefault="00D71063">
            <w:pPr>
              <w:pStyle w:val="DHHStablebullet"/>
            </w:pPr>
            <w:r w:rsidRPr="00002601">
              <w:rPr>
                <w:b/>
                <w:bCs/>
              </w:rPr>
              <w:t>Organisations</w:t>
            </w:r>
            <w:r w:rsidR="00F910F2" w:rsidRPr="00002601">
              <w:rPr>
                <w:b/>
                <w:bCs/>
              </w:rPr>
              <w:t xml:space="preserve"> should</w:t>
            </w:r>
            <w:r>
              <w:t>:</w:t>
            </w:r>
            <w:r w:rsidR="008C5727" w:rsidRPr="00D71063">
              <w:t xml:space="preserve"> </w:t>
            </w:r>
          </w:p>
          <w:p w14:paraId="0420BE31" w14:textId="1770AABD" w:rsidR="00B9325F" w:rsidRPr="009C2BC8" w:rsidRDefault="3DB51C33" w:rsidP="00314D75">
            <w:pPr>
              <w:pStyle w:val="DHHStablebullet1"/>
              <w:numPr>
                <w:ilvl w:val="0"/>
                <w:numId w:val="4"/>
              </w:numPr>
            </w:pPr>
            <w:r>
              <w:t>p</w:t>
            </w:r>
            <w:r w:rsidR="1C835CAA">
              <w:t xml:space="preserve">rovide </w:t>
            </w:r>
            <w:r w:rsidR="00B9325F">
              <w:t xml:space="preserve">graduates </w:t>
            </w:r>
            <w:r>
              <w:t xml:space="preserve">with </w:t>
            </w:r>
            <w:r w:rsidR="00B9325F">
              <w:t>access</w:t>
            </w:r>
            <w:r w:rsidR="522D1CD5">
              <w:t xml:space="preserve"> to</w:t>
            </w:r>
            <w:r w:rsidR="00B9325F">
              <w:t xml:space="preserve"> regular group debriefing sessions and </w:t>
            </w:r>
            <w:r w:rsidR="545A83DE">
              <w:t xml:space="preserve">one on one </w:t>
            </w:r>
            <w:r w:rsidR="00B9325F">
              <w:t xml:space="preserve">sessions with </w:t>
            </w:r>
            <w:r w:rsidR="00F21C11">
              <w:t>mentors</w:t>
            </w:r>
            <w:r w:rsidR="00C804B1">
              <w:t>.</w:t>
            </w:r>
            <w:r w:rsidR="00F21C11">
              <w:t xml:space="preserve"> </w:t>
            </w:r>
          </w:p>
        </w:tc>
      </w:tr>
    </w:tbl>
    <w:p w14:paraId="15983281" w14:textId="77777777" w:rsidR="00B9325F" w:rsidRDefault="00B9325F" w:rsidP="00B9325F">
      <w:pPr>
        <w:pStyle w:val="DHHSbody"/>
      </w:pPr>
    </w:p>
    <w:p w14:paraId="0AD63E55" w14:textId="77777777" w:rsidR="00B9325F" w:rsidRDefault="00B9325F" w:rsidP="00B9325F">
      <w:pPr>
        <w:rPr>
          <w:rFonts w:eastAsia="Times"/>
        </w:rPr>
      </w:pPr>
      <w:r>
        <w:br w:type="page"/>
      </w:r>
    </w:p>
    <w:p w14:paraId="1987C591" w14:textId="205EC8D0" w:rsidR="00AC0E24" w:rsidRPr="00665F59" w:rsidRDefault="00AC0E24" w:rsidP="00AC0E24">
      <w:pPr>
        <w:pStyle w:val="Heading2"/>
      </w:pPr>
      <w:bookmarkStart w:id="28" w:name="_Toc170996977"/>
      <w:r w:rsidRPr="00665F59">
        <w:lastRenderedPageBreak/>
        <w:t>Element 2: Best clinical practice</w:t>
      </w:r>
      <w:bookmarkEnd w:id="28"/>
    </w:p>
    <w:p w14:paraId="51C094D4" w14:textId="77777777" w:rsidR="00002601" w:rsidRDefault="00AC0E24" w:rsidP="00AC0E24">
      <w:pPr>
        <w:pStyle w:val="DHHSbody"/>
      </w:pPr>
      <w:r w:rsidRPr="00665F59">
        <w:t xml:space="preserve">Best clinical practice ‘is the goal of every health service and all clients </w:t>
      </w:r>
      <w:r w:rsidR="00991DC4">
        <w:t>h</w:t>
      </w:r>
      <w:r w:rsidRPr="00665F59">
        <w:t xml:space="preserve">ave a right to receive safe and high-quality care’ (Department of Health </w:t>
      </w:r>
      <w:r w:rsidRPr="00665F59" w:rsidDel="00277A4D">
        <w:t xml:space="preserve">and Human Services </w:t>
      </w:r>
      <w:r w:rsidRPr="00665F59">
        <w:t xml:space="preserve">2017, p. 7). </w:t>
      </w:r>
    </w:p>
    <w:p w14:paraId="08B3006E" w14:textId="23C82F05" w:rsidR="00AC0E24" w:rsidRPr="00665F59" w:rsidRDefault="00AC0E24" w:rsidP="00002601">
      <w:pPr>
        <w:pStyle w:val="DHHSbody"/>
        <w:spacing w:after="0"/>
      </w:pPr>
      <w:r w:rsidRPr="00665F59">
        <w:t>MCH services demonstrate best clinical practice through:</w:t>
      </w:r>
    </w:p>
    <w:p w14:paraId="56242AA4" w14:textId="5D7A9CDC" w:rsidR="00AC0E24" w:rsidRPr="00665F59" w:rsidRDefault="00AC0E24" w:rsidP="00CE2F63">
      <w:pPr>
        <w:pStyle w:val="DHHSbullet1"/>
        <w:numPr>
          <w:ilvl w:val="0"/>
          <w:numId w:val="23"/>
        </w:numPr>
        <w:spacing w:after="0"/>
      </w:pPr>
      <w:r w:rsidRPr="00665F59">
        <w:t xml:space="preserve">a commitment to </w:t>
      </w:r>
      <w:r w:rsidR="00A3303B">
        <w:t>safe</w:t>
      </w:r>
      <w:r w:rsidR="00DB7EA6">
        <w:t xml:space="preserve">, effective, </w:t>
      </w:r>
      <w:r w:rsidRPr="00665F59">
        <w:t xml:space="preserve">quality of care </w:t>
      </w:r>
      <w:r w:rsidR="00AA7E65">
        <w:t xml:space="preserve">underpinned by </w:t>
      </w:r>
      <w:r w:rsidRPr="00665F59">
        <w:t xml:space="preserve">continuous quality </w:t>
      </w:r>
      <w:proofErr w:type="gramStart"/>
      <w:r w:rsidRPr="00665F59">
        <w:t>improvement</w:t>
      </w:r>
      <w:proofErr w:type="gramEnd"/>
    </w:p>
    <w:p w14:paraId="4484B5A3" w14:textId="77777777" w:rsidR="00AC0E24" w:rsidRPr="00665F59" w:rsidRDefault="00AC0E24" w:rsidP="00CE2F63">
      <w:pPr>
        <w:pStyle w:val="DHHSbullet1"/>
        <w:numPr>
          <w:ilvl w:val="0"/>
          <w:numId w:val="23"/>
        </w:numPr>
        <w:spacing w:after="0"/>
      </w:pPr>
      <w:r w:rsidRPr="00665F59">
        <w:t xml:space="preserve">processes to support recruitment and retention of skilled, </w:t>
      </w:r>
      <w:proofErr w:type="gramStart"/>
      <w:r w:rsidRPr="00665F59">
        <w:t>knowledgeable</w:t>
      </w:r>
      <w:proofErr w:type="gramEnd"/>
      <w:r w:rsidRPr="00665F59">
        <w:t xml:space="preserve"> and competent clinical staff</w:t>
      </w:r>
    </w:p>
    <w:p w14:paraId="6DC31689" w14:textId="77777777" w:rsidR="00116C05" w:rsidRDefault="00AC0E24" w:rsidP="00CE2F63">
      <w:pPr>
        <w:pStyle w:val="DHHSbullet1"/>
        <w:numPr>
          <w:ilvl w:val="0"/>
          <w:numId w:val="23"/>
        </w:numPr>
        <w:spacing w:after="0"/>
      </w:pPr>
      <w:r w:rsidRPr="00665F59">
        <w:t>incorporating the best available evidence from a broad range of sources into its practice</w:t>
      </w:r>
    </w:p>
    <w:p w14:paraId="23F92330" w14:textId="59A7E71F" w:rsidR="0056536D" w:rsidRPr="004A6087" w:rsidRDefault="00F33C5C" w:rsidP="00002601">
      <w:pPr>
        <w:pStyle w:val="DHHSbullet1"/>
        <w:numPr>
          <w:ilvl w:val="0"/>
          <w:numId w:val="23"/>
        </w:numPr>
        <w:spacing w:after="120"/>
      </w:pPr>
      <w:r>
        <w:t xml:space="preserve">working in partnership with </w:t>
      </w:r>
      <w:r w:rsidR="00327AB0">
        <w:t>families</w:t>
      </w:r>
      <w:r w:rsidR="00AC0E24" w:rsidRPr="00665F59">
        <w:t>.</w:t>
      </w:r>
    </w:p>
    <w:tbl>
      <w:tblPr>
        <w:tblStyle w:val="TableGrid"/>
        <w:tblW w:w="0" w:type="auto"/>
        <w:tblLook w:val="04A0" w:firstRow="1" w:lastRow="0" w:firstColumn="1" w:lastColumn="0" w:noHBand="0" w:noVBand="1"/>
      </w:tblPr>
      <w:tblGrid>
        <w:gridCol w:w="1696"/>
        <w:gridCol w:w="7603"/>
      </w:tblGrid>
      <w:tr w:rsidR="00AC0E24" w14:paraId="1BE6A04D" w14:textId="77777777" w:rsidTr="00D879C5">
        <w:trPr>
          <w:tblHeader/>
        </w:trPr>
        <w:tc>
          <w:tcPr>
            <w:tcW w:w="1696" w:type="dxa"/>
          </w:tcPr>
          <w:p w14:paraId="00BF4186" w14:textId="77777777" w:rsidR="00AC0E24" w:rsidRPr="00AC0E24" w:rsidRDefault="00AC0E24">
            <w:pPr>
              <w:pStyle w:val="DHHStablecolhead"/>
              <w:rPr>
                <w:color w:val="595959" w:themeColor="text1" w:themeTint="A6"/>
              </w:rPr>
            </w:pPr>
            <w:r w:rsidRPr="00AC0E24">
              <w:rPr>
                <w:color w:val="595959" w:themeColor="text1" w:themeTint="A6"/>
              </w:rPr>
              <w:t>Consideration</w:t>
            </w:r>
          </w:p>
        </w:tc>
        <w:tc>
          <w:tcPr>
            <w:tcW w:w="7603" w:type="dxa"/>
          </w:tcPr>
          <w:p w14:paraId="444165AE" w14:textId="77777777" w:rsidR="00AC0E24" w:rsidRPr="00AC0E24" w:rsidRDefault="00AC0E24">
            <w:pPr>
              <w:pStyle w:val="DHHStablecolhead"/>
              <w:rPr>
                <w:color w:val="595959" w:themeColor="text1" w:themeTint="A6"/>
              </w:rPr>
            </w:pPr>
            <w:r w:rsidRPr="00AC0E24">
              <w:rPr>
                <w:color w:val="595959" w:themeColor="text1" w:themeTint="A6"/>
              </w:rPr>
              <w:t>Recommendations</w:t>
            </w:r>
          </w:p>
        </w:tc>
      </w:tr>
      <w:tr w:rsidR="00AC0E24" w14:paraId="66C14E97" w14:textId="77777777" w:rsidTr="00D879C5">
        <w:tc>
          <w:tcPr>
            <w:tcW w:w="1696" w:type="dxa"/>
          </w:tcPr>
          <w:p w14:paraId="79A071FA" w14:textId="5C7972FC" w:rsidR="00AC0E24" w:rsidRPr="00007329" w:rsidRDefault="00FB7009">
            <w:pPr>
              <w:pStyle w:val="DHHStablebullet"/>
              <w:rPr>
                <w:b/>
                <w:bCs/>
              </w:rPr>
            </w:pPr>
            <w:r>
              <w:rPr>
                <w:b/>
                <w:bCs/>
              </w:rPr>
              <w:t xml:space="preserve">Provide </w:t>
            </w:r>
            <w:r w:rsidR="00AC0E24" w:rsidRPr="00007329">
              <w:rPr>
                <w:b/>
                <w:bCs/>
              </w:rPr>
              <w:t>quality of care through professional standards and accountability</w:t>
            </w:r>
          </w:p>
        </w:tc>
        <w:tc>
          <w:tcPr>
            <w:tcW w:w="7603" w:type="dxa"/>
          </w:tcPr>
          <w:p w14:paraId="3961A428" w14:textId="69B12CFB" w:rsidR="004E439D" w:rsidRDefault="00AC0E24" w:rsidP="00002601">
            <w:pPr>
              <w:pStyle w:val="DHHStablebullet1"/>
              <w:keepNext/>
              <w:keepLines/>
              <w:ind w:left="0" w:firstLine="0"/>
            </w:pPr>
            <w:r w:rsidRPr="009C2BC8">
              <w:t xml:space="preserve">The practice of MCH nurses is guided by the </w:t>
            </w:r>
            <w:r w:rsidRPr="00002601">
              <w:rPr>
                <w:i/>
                <w:iCs/>
              </w:rPr>
              <w:t xml:space="preserve">Maternal and </w:t>
            </w:r>
            <w:r w:rsidR="00002601">
              <w:rPr>
                <w:i/>
                <w:iCs/>
              </w:rPr>
              <w:t>C</w:t>
            </w:r>
            <w:r w:rsidRPr="00002601">
              <w:rPr>
                <w:i/>
                <w:iCs/>
              </w:rPr>
              <w:t xml:space="preserve">hild </w:t>
            </w:r>
            <w:r w:rsidR="00002601">
              <w:rPr>
                <w:i/>
                <w:iCs/>
              </w:rPr>
              <w:t>H</w:t>
            </w:r>
            <w:r w:rsidRPr="00002601">
              <w:rPr>
                <w:i/>
                <w:iCs/>
              </w:rPr>
              <w:t>ealth program standards</w:t>
            </w:r>
            <w:r w:rsidRPr="009C2BC8">
              <w:t xml:space="preserve"> (Department of</w:t>
            </w:r>
            <w:r w:rsidR="00E4263C">
              <w:t xml:space="preserve"> </w:t>
            </w:r>
            <w:r w:rsidRPr="009C2BC8">
              <w:t>Education</w:t>
            </w:r>
            <w:r w:rsidR="002B0BC6">
              <w:t xml:space="preserve"> </w:t>
            </w:r>
            <w:r w:rsidR="00BC71FE">
              <w:t>2011, reissued 2019</w:t>
            </w:r>
            <w:r w:rsidRPr="009C2BC8">
              <w:t xml:space="preserve">). These standards provide an evidence-based framework for the consistent, </w:t>
            </w:r>
            <w:proofErr w:type="gramStart"/>
            <w:r w:rsidRPr="009C2BC8">
              <w:t>safe</w:t>
            </w:r>
            <w:proofErr w:type="gramEnd"/>
            <w:r w:rsidRPr="009C2BC8">
              <w:t xml:space="preserve"> and quality delivery of MCH services</w:t>
            </w:r>
            <w:r w:rsidR="004B6381">
              <w:t xml:space="preserve"> and </w:t>
            </w:r>
            <w:r w:rsidRPr="009C2BC8">
              <w:t>support the provision of clinical and corporate governance within MCH services</w:t>
            </w:r>
            <w:r w:rsidR="004E439D">
              <w:t xml:space="preserve">. </w:t>
            </w:r>
          </w:p>
          <w:p w14:paraId="71D2DD2D" w14:textId="79ACD46D" w:rsidR="00C006F1" w:rsidRDefault="00C006F1" w:rsidP="00002601">
            <w:pPr>
              <w:pStyle w:val="DHHStablebullet1"/>
              <w:keepNext/>
              <w:keepLines/>
              <w:ind w:left="0" w:firstLine="0"/>
            </w:pPr>
            <w:r>
              <w:t>T</w:t>
            </w:r>
            <w:r w:rsidRPr="009C2BC8">
              <w:t>he assessment of clinical skills should be performed in accordance with the NMBA professional standards of practice for registered nurses and registered midwives</w:t>
            </w:r>
            <w:r w:rsidR="004F405B">
              <w:t xml:space="preserve"> and the VAMCHN professional standards of practice</w:t>
            </w:r>
            <w:r w:rsidR="004F405B" w:rsidRPr="009C2BC8">
              <w:t>.</w:t>
            </w:r>
          </w:p>
          <w:p w14:paraId="70C7BE67" w14:textId="644979CF" w:rsidR="00AC0E24" w:rsidRPr="009C2BC8" w:rsidRDefault="00AC0E24" w:rsidP="00002601">
            <w:pPr>
              <w:pStyle w:val="DHHStablebullet2"/>
              <w:numPr>
                <w:ilvl w:val="0"/>
                <w:numId w:val="21"/>
              </w:numPr>
              <w:ind w:hanging="152"/>
            </w:pPr>
            <w:r w:rsidRPr="009C2BC8">
              <w:t xml:space="preserve">Nursing and Midwifery Board of Australia (NMBA) </w:t>
            </w:r>
            <w:r w:rsidRPr="00304472">
              <w:rPr>
                <w:i/>
                <w:iCs/>
              </w:rPr>
              <w:t>Code of professional conduct for midwives</w:t>
            </w:r>
            <w:r w:rsidRPr="009C2BC8">
              <w:t xml:space="preserve"> (Nursing and Midwifery Board of Australia 2017)</w:t>
            </w:r>
          </w:p>
          <w:p w14:paraId="39E061B1" w14:textId="77777777" w:rsidR="00AC0E24" w:rsidRPr="009C2BC8" w:rsidRDefault="00AC0E24" w:rsidP="00002601">
            <w:pPr>
              <w:pStyle w:val="DHHStablebullet2"/>
              <w:numPr>
                <w:ilvl w:val="0"/>
                <w:numId w:val="21"/>
              </w:numPr>
              <w:ind w:hanging="152"/>
            </w:pPr>
            <w:r w:rsidRPr="009C2BC8">
              <w:t xml:space="preserve">Nursing and Midwifery Board of Australia (NMBA) </w:t>
            </w:r>
            <w:r w:rsidRPr="00304472">
              <w:rPr>
                <w:i/>
                <w:iCs/>
              </w:rPr>
              <w:t>Code of professional conduct for nurses</w:t>
            </w:r>
            <w:r w:rsidRPr="009C2BC8">
              <w:t xml:space="preserve"> (2017)</w:t>
            </w:r>
          </w:p>
          <w:p w14:paraId="701088E8" w14:textId="77777777" w:rsidR="00AC0E24" w:rsidRDefault="00AC0E24" w:rsidP="00002601">
            <w:pPr>
              <w:pStyle w:val="DHHStablebullet2"/>
              <w:numPr>
                <w:ilvl w:val="0"/>
                <w:numId w:val="21"/>
              </w:numPr>
              <w:ind w:hanging="152"/>
            </w:pPr>
            <w:r w:rsidRPr="00304472">
              <w:rPr>
                <w:i/>
                <w:iCs/>
              </w:rPr>
              <w:t>National standards of practice for maternal, child and family health nursing practice in Australia</w:t>
            </w:r>
            <w:r w:rsidRPr="009C2BC8">
              <w:t xml:space="preserve"> (Grant et al. 2017).</w:t>
            </w:r>
          </w:p>
          <w:p w14:paraId="3A7BD3A9" w14:textId="2F014A54" w:rsidR="00AC0E24" w:rsidRPr="00002601" w:rsidRDefault="00523AF6" w:rsidP="00002601">
            <w:pPr>
              <w:pStyle w:val="DHHSbullet1"/>
              <w:numPr>
                <w:ilvl w:val="0"/>
                <w:numId w:val="21"/>
              </w:numPr>
              <w:ind w:hanging="152"/>
              <w:rPr>
                <w:i/>
                <w:iCs/>
              </w:rPr>
            </w:pPr>
            <w:r>
              <w:t>Victorian Association of Maternal and Child Health Nurses (</w:t>
            </w:r>
            <w:r w:rsidR="00FD79ED">
              <w:t>VAMCHN</w:t>
            </w:r>
            <w:r w:rsidR="004F405B">
              <w:t>)</w:t>
            </w:r>
            <w:r w:rsidR="00FD79ED" w:rsidRPr="00FD79ED">
              <w:t xml:space="preserve"> </w:t>
            </w:r>
            <w:r w:rsidR="00FD79ED" w:rsidRPr="00FD79ED">
              <w:rPr>
                <w:i/>
                <w:iCs/>
              </w:rPr>
              <w:t>MCH Professional Standards for Practice</w:t>
            </w:r>
            <w:r w:rsidR="00FD79ED">
              <w:rPr>
                <w:i/>
                <w:iCs/>
              </w:rPr>
              <w:t xml:space="preserve">, </w:t>
            </w:r>
            <w:sdt>
              <w:sdtPr>
                <w:rPr>
                  <w:i/>
                  <w:iCs/>
                </w:rPr>
                <w:id w:val="-1750718759"/>
                <w:citation/>
              </w:sdtPr>
              <w:sdtEndPr/>
              <w:sdtContent>
                <w:r w:rsidR="00F50652">
                  <w:rPr>
                    <w:i/>
                    <w:iCs/>
                  </w:rPr>
                  <w:fldChar w:fldCharType="begin"/>
                </w:r>
                <w:r w:rsidR="00F50652">
                  <w:rPr>
                    <w:i/>
                    <w:iCs/>
                  </w:rPr>
                  <w:instrText xml:space="preserve">CITATION Vic23 \l 3081 </w:instrText>
                </w:r>
                <w:r w:rsidR="00F50652">
                  <w:rPr>
                    <w:i/>
                    <w:iCs/>
                  </w:rPr>
                  <w:fldChar w:fldCharType="separate"/>
                </w:r>
                <w:r w:rsidR="00F50652">
                  <w:rPr>
                    <w:noProof/>
                  </w:rPr>
                  <w:t>(Victorian Association of Maternal and Child Health Nurses, 2023)</w:t>
                </w:r>
                <w:r w:rsidR="00F50652">
                  <w:rPr>
                    <w:i/>
                    <w:iCs/>
                  </w:rPr>
                  <w:fldChar w:fldCharType="end"/>
                </w:r>
              </w:sdtContent>
            </w:sdt>
          </w:p>
          <w:p w14:paraId="662C95F8" w14:textId="6AEC4CDC" w:rsidR="00B7680E" w:rsidRDefault="00AC0E24" w:rsidP="00D40E26">
            <w:pPr>
              <w:pStyle w:val="DHHStablebullet1"/>
            </w:pPr>
            <w:r w:rsidRPr="002B0BC6">
              <w:rPr>
                <w:b/>
                <w:bCs/>
              </w:rPr>
              <w:t>Organisations</w:t>
            </w:r>
            <w:r w:rsidR="00002601" w:rsidRPr="002B0BC6">
              <w:rPr>
                <w:b/>
                <w:bCs/>
              </w:rPr>
              <w:t xml:space="preserve"> should</w:t>
            </w:r>
            <w:r w:rsidR="00EB3F72">
              <w:t>:</w:t>
            </w:r>
            <w:r w:rsidRPr="009C2BC8">
              <w:t xml:space="preserve"> </w:t>
            </w:r>
          </w:p>
          <w:p w14:paraId="3B73D68F" w14:textId="36A2AB10" w:rsidR="00AC0E24" w:rsidRPr="009C2BC8" w:rsidRDefault="00AC0E24" w:rsidP="00D35E30">
            <w:pPr>
              <w:pStyle w:val="DHHStablebullet1"/>
              <w:numPr>
                <w:ilvl w:val="0"/>
                <w:numId w:val="4"/>
              </w:numPr>
            </w:pPr>
            <w:r w:rsidRPr="009C2BC8">
              <w:t xml:space="preserve">support </w:t>
            </w:r>
            <w:r w:rsidR="00282AEA">
              <w:t>graduates</w:t>
            </w:r>
            <w:r w:rsidRPr="009C2BC8">
              <w:t xml:space="preserve"> to </w:t>
            </w:r>
            <w:r w:rsidR="009C632F">
              <w:t>understand</w:t>
            </w:r>
            <w:r w:rsidR="00A962D6">
              <w:t xml:space="preserve"> and</w:t>
            </w:r>
            <w:r w:rsidRPr="009C2BC8">
              <w:t xml:space="preserve"> practice within the standards of their </w:t>
            </w:r>
            <w:proofErr w:type="gramStart"/>
            <w:r w:rsidRPr="009C2BC8">
              <w:t>profession</w:t>
            </w:r>
            <w:proofErr w:type="gramEnd"/>
          </w:p>
          <w:p w14:paraId="6477830A" w14:textId="4412FBDC" w:rsidR="00E17154" w:rsidRDefault="00AC0E24" w:rsidP="00D35E30">
            <w:pPr>
              <w:pStyle w:val="DHHStablebullet1"/>
              <w:numPr>
                <w:ilvl w:val="0"/>
                <w:numId w:val="4"/>
              </w:numPr>
            </w:pPr>
            <w:r>
              <w:t>ensure organisational policies and procedures</w:t>
            </w:r>
            <w:r w:rsidR="45512696">
              <w:t>,</w:t>
            </w:r>
            <w:r>
              <w:t xml:space="preserve"> reflect the appropriate practice standards, are evidence</w:t>
            </w:r>
            <w:r w:rsidR="107B82A4">
              <w:t>-</w:t>
            </w:r>
            <w:r w:rsidR="02D8B135">
              <w:t>based, are</w:t>
            </w:r>
            <w:r>
              <w:t xml:space="preserve"> clear and easily accessible to </w:t>
            </w:r>
            <w:proofErr w:type="gramStart"/>
            <w:r w:rsidR="00282AEA">
              <w:t>graduates</w:t>
            </w:r>
            <w:proofErr w:type="gramEnd"/>
          </w:p>
          <w:p w14:paraId="65FAEF75" w14:textId="5BB5BA2D" w:rsidR="00AC0E24" w:rsidRPr="009C2BC8" w:rsidRDefault="00F25E57" w:rsidP="00D35E30">
            <w:pPr>
              <w:pStyle w:val="DHHStablebullet1"/>
              <w:numPr>
                <w:ilvl w:val="0"/>
                <w:numId w:val="4"/>
              </w:numPr>
            </w:pPr>
            <w:r>
              <w:t>develop</w:t>
            </w:r>
            <w:r w:rsidR="005E5C07">
              <w:t xml:space="preserve"> the graduate’s skills of </w:t>
            </w:r>
            <w:r w:rsidR="00E17154">
              <w:t>working in partnership with families</w:t>
            </w:r>
            <w:r w:rsidR="00234149">
              <w:t xml:space="preserve">. </w:t>
            </w:r>
          </w:p>
        </w:tc>
      </w:tr>
      <w:tr w:rsidR="00AC0E24" w14:paraId="7AE258B5" w14:textId="77777777" w:rsidTr="00D879C5">
        <w:trPr>
          <w:trHeight w:val="3157"/>
        </w:trPr>
        <w:tc>
          <w:tcPr>
            <w:tcW w:w="1696" w:type="dxa"/>
          </w:tcPr>
          <w:p w14:paraId="20F0F70F" w14:textId="77777777" w:rsidR="00AC0E24" w:rsidRPr="00007329" w:rsidRDefault="00AC0E24">
            <w:pPr>
              <w:pStyle w:val="DHHStablebullet"/>
              <w:keepNext/>
              <w:keepLines/>
              <w:rPr>
                <w:b/>
                <w:bCs/>
              </w:rPr>
            </w:pPr>
            <w:r w:rsidRPr="00007329">
              <w:rPr>
                <w:b/>
                <w:bCs/>
              </w:rPr>
              <w:lastRenderedPageBreak/>
              <w:t>Continuing professional development</w:t>
            </w:r>
          </w:p>
        </w:tc>
        <w:tc>
          <w:tcPr>
            <w:tcW w:w="7603" w:type="dxa"/>
          </w:tcPr>
          <w:p w14:paraId="5742CC1F" w14:textId="3DA8B7D9" w:rsidR="00AC0E24" w:rsidRPr="00665F59" w:rsidRDefault="00AC0E24" w:rsidP="00383D47">
            <w:pPr>
              <w:pStyle w:val="DHHStablebullet1"/>
              <w:keepNext/>
              <w:keepLines/>
              <w:ind w:left="41" w:firstLine="0"/>
            </w:pPr>
            <w:r>
              <w:t xml:space="preserve">Continuing professional development (CPD) allows health practitioners to maintain, improve and broaden their knowledge, </w:t>
            </w:r>
            <w:proofErr w:type="gramStart"/>
            <w:r>
              <w:t>expertise</w:t>
            </w:r>
            <w:proofErr w:type="gramEnd"/>
            <w:r>
              <w:t xml:space="preserve"> and competence</w:t>
            </w:r>
            <w:r w:rsidR="00E432F3">
              <w:t>.</w:t>
            </w:r>
            <w:r>
              <w:t xml:space="preserve"> CPD </w:t>
            </w:r>
            <w:r w:rsidR="1F105372">
              <w:t xml:space="preserve">is an APHRA registration requirement </w:t>
            </w:r>
            <w:r>
              <w:t>for all nurses and midwives</w:t>
            </w:r>
            <w:r w:rsidR="1F105372">
              <w:t xml:space="preserve">. </w:t>
            </w:r>
          </w:p>
          <w:p w14:paraId="1142C6E5" w14:textId="6FDEC973" w:rsidR="00AC0E24" w:rsidRDefault="007964CA" w:rsidP="00383D47">
            <w:pPr>
              <w:pStyle w:val="DHHStablebullet1"/>
              <w:keepNext/>
              <w:keepLines/>
              <w:ind w:left="41" w:firstLine="0"/>
            </w:pPr>
            <w:r>
              <w:t xml:space="preserve">Leaders of </w:t>
            </w:r>
            <w:r w:rsidR="003158B1">
              <w:t xml:space="preserve">MCH nurse </w:t>
            </w:r>
            <w:r w:rsidR="00FB7009">
              <w:t>graduate</w:t>
            </w:r>
            <w:r w:rsidR="00AC0E24" w:rsidRPr="00665F59">
              <w:t xml:space="preserve"> program</w:t>
            </w:r>
            <w:r w:rsidR="00CF5AD1">
              <w:t>s</w:t>
            </w:r>
            <w:r w:rsidR="00AC0E24" w:rsidRPr="00665F59">
              <w:t xml:space="preserve"> and other clinical and senior MCH staff should be </w:t>
            </w:r>
            <w:r w:rsidR="00457A8B">
              <w:t>provided with</w:t>
            </w:r>
            <w:r w:rsidR="00FF1071">
              <w:t xml:space="preserve"> </w:t>
            </w:r>
            <w:r w:rsidR="00AC0E24" w:rsidRPr="00665F59">
              <w:t xml:space="preserve">professional development to continually improve their skills </w:t>
            </w:r>
            <w:r w:rsidR="003B09A5">
              <w:t xml:space="preserve">and </w:t>
            </w:r>
            <w:r w:rsidR="00F64D68">
              <w:t>refer</w:t>
            </w:r>
            <w:r w:rsidR="00AC0E24" w:rsidRPr="00665F59">
              <w:t xml:space="preserve"> Element 1.</w:t>
            </w:r>
          </w:p>
          <w:p w14:paraId="0567428B" w14:textId="77777777" w:rsidR="000B773F" w:rsidRPr="00665F59" w:rsidRDefault="000B773F" w:rsidP="000B773F">
            <w:pPr>
              <w:pStyle w:val="DHHStablebullet1"/>
              <w:keepNext/>
              <w:keepLines/>
              <w:ind w:left="41" w:firstLine="0"/>
            </w:pPr>
            <w:r>
              <w:t>MCH Mentors/Preceptors should be provided with professional development that meets their needs to support new graduates.</w:t>
            </w:r>
          </w:p>
          <w:p w14:paraId="77B8E54C" w14:textId="53EBD495" w:rsidR="00294FAD" w:rsidRDefault="00294FAD" w:rsidP="00294FAD">
            <w:pPr>
              <w:pStyle w:val="DHHSbullet1"/>
            </w:pPr>
            <w:r w:rsidRPr="002B0BC6">
              <w:rPr>
                <w:b/>
                <w:bCs/>
              </w:rPr>
              <w:t>Organisations</w:t>
            </w:r>
            <w:r w:rsidR="002B0BC6" w:rsidRPr="002B0BC6">
              <w:rPr>
                <w:b/>
                <w:bCs/>
              </w:rPr>
              <w:t xml:space="preserve"> should</w:t>
            </w:r>
            <w:r w:rsidR="00F54D3C">
              <w:t>:</w:t>
            </w:r>
            <w:r>
              <w:t xml:space="preserve"> </w:t>
            </w:r>
          </w:p>
          <w:p w14:paraId="0D11B1E5" w14:textId="60CF0919" w:rsidR="00B4223B" w:rsidRPr="00665F59" w:rsidRDefault="7EEA25D3" w:rsidP="009C6B40">
            <w:pPr>
              <w:pStyle w:val="DHHSbullet1"/>
              <w:numPr>
                <w:ilvl w:val="0"/>
                <w:numId w:val="3"/>
              </w:numPr>
            </w:pPr>
            <w:r>
              <w:t>p</w:t>
            </w:r>
            <w:r w:rsidR="7C5AFDC2">
              <w:t>rovi</w:t>
            </w:r>
            <w:r>
              <w:t>d</w:t>
            </w:r>
            <w:r w:rsidR="7C5AFDC2">
              <w:t xml:space="preserve">e </w:t>
            </w:r>
            <w:r w:rsidR="00AC0E24">
              <w:t xml:space="preserve">graduates </w:t>
            </w:r>
            <w:r w:rsidR="27193B68">
              <w:t xml:space="preserve">with </w:t>
            </w:r>
            <w:r w:rsidR="00AC0E24">
              <w:t>CPD</w:t>
            </w:r>
            <w:r w:rsidR="27193B68">
              <w:t xml:space="preserve"> opportunities in </w:t>
            </w:r>
            <w:r w:rsidR="00AC0E24">
              <w:t>their first year of practice</w:t>
            </w:r>
            <w:r w:rsidR="7C3603A4">
              <w:t xml:space="preserve"> in accordance with the org</w:t>
            </w:r>
            <w:r w:rsidR="2FD22A21">
              <w:t xml:space="preserve">anisation’s </w:t>
            </w:r>
            <w:r w:rsidR="00712C77">
              <w:t>policies.</w:t>
            </w:r>
          </w:p>
        </w:tc>
      </w:tr>
      <w:tr w:rsidR="00AC0E24" w14:paraId="0DF62435" w14:textId="77777777" w:rsidTr="00D879C5">
        <w:tc>
          <w:tcPr>
            <w:tcW w:w="1696" w:type="dxa"/>
          </w:tcPr>
          <w:p w14:paraId="587212A3" w14:textId="77777777" w:rsidR="00AC0E24" w:rsidRPr="00007329" w:rsidRDefault="00AC0E24">
            <w:pPr>
              <w:pStyle w:val="DHHStablebullet"/>
              <w:rPr>
                <w:b/>
                <w:bCs/>
              </w:rPr>
            </w:pPr>
            <w:r w:rsidRPr="00007329">
              <w:rPr>
                <w:b/>
                <w:bCs/>
              </w:rPr>
              <w:t>Scope of practice</w:t>
            </w:r>
          </w:p>
        </w:tc>
        <w:tc>
          <w:tcPr>
            <w:tcW w:w="7603" w:type="dxa"/>
          </w:tcPr>
          <w:p w14:paraId="4F75D666" w14:textId="7BD27784" w:rsidR="002E0321" w:rsidRPr="008D2012" w:rsidRDefault="00AC0E24" w:rsidP="008D2012">
            <w:pPr>
              <w:pStyle w:val="DHHStablebullet1"/>
              <w:ind w:left="36" w:firstLine="0"/>
            </w:pPr>
            <w:r w:rsidRPr="009C2BC8">
              <w:t>MCH nurses are required to practice safely and competently in accordance with the MCH program standards</w:t>
            </w:r>
            <w:r w:rsidR="00325882">
              <w:t>,</w:t>
            </w:r>
            <w:r w:rsidRPr="009C2BC8">
              <w:t xml:space="preserve"> relevant </w:t>
            </w:r>
            <w:r w:rsidR="00684F74">
              <w:t xml:space="preserve">nursing and midwifery </w:t>
            </w:r>
            <w:r w:rsidRPr="009C2BC8">
              <w:t>standards and codes of practice</w:t>
            </w:r>
            <w:r w:rsidR="00795D6F">
              <w:t>.</w:t>
            </w:r>
            <w:r w:rsidR="008D2012">
              <w:t xml:space="preserve"> </w:t>
            </w:r>
            <w:r w:rsidRPr="005F482A">
              <w:t xml:space="preserve">Organisations </w:t>
            </w:r>
            <w:r w:rsidR="00B70222" w:rsidRPr="005F482A">
              <w:t>should</w:t>
            </w:r>
            <w:r w:rsidRPr="005F482A">
              <w:t xml:space="preserve"> ensure that </w:t>
            </w:r>
            <w:r w:rsidR="00A12AF6">
              <w:t xml:space="preserve">all </w:t>
            </w:r>
            <w:r w:rsidRPr="005F482A">
              <w:t>MCH nurse</w:t>
            </w:r>
            <w:r w:rsidR="004518BC">
              <w:t>s</w:t>
            </w:r>
            <w:r w:rsidRPr="005F482A">
              <w:t xml:space="preserve"> operate within their scope of practice.</w:t>
            </w:r>
            <w:r w:rsidR="008D2012">
              <w:t xml:space="preserve"> </w:t>
            </w:r>
            <w:r w:rsidR="00457850" w:rsidRPr="005F482A">
              <w:t>MCH s</w:t>
            </w:r>
            <w:r w:rsidRPr="005F482A">
              <w:t xml:space="preserve">taff working with </w:t>
            </w:r>
            <w:r w:rsidR="00282AEA">
              <w:t>graduates</w:t>
            </w:r>
            <w:r w:rsidRPr="005F482A">
              <w:t xml:space="preserve"> must</w:t>
            </w:r>
            <w:r w:rsidR="005F482A">
              <w:t xml:space="preserve"> </w:t>
            </w:r>
            <w:r w:rsidRPr="005F482A">
              <w:t xml:space="preserve">have realistic expectations of individual </w:t>
            </w:r>
            <w:r w:rsidR="00C77C0E">
              <w:t>practice</w:t>
            </w:r>
            <w:r w:rsidR="00AE437E" w:rsidRPr="005F482A">
              <w:t xml:space="preserve"> </w:t>
            </w:r>
            <w:r w:rsidRPr="005F482A">
              <w:t>levels and consider their ongoing education requirements.</w:t>
            </w:r>
          </w:p>
          <w:p w14:paraId="55AA38E2" w14:textId="6E867CE6" w:rsidR="00556425" w:rsidRDefault="00AC0E24" w:rsidP="00556425">
            <w:pPr>
              <w:pStyle w:val="DHHStablebullet1"/>
            </w:pPr>
            <w:r w:rsidRPr="008D2012">
              <w:rPr>
                <w:b/>
                <w:bCs/>
              </w:rPr>
              <w:t>Transition to practice programs</w:t>
            </w:r>
            <w:r w:rsidR="008D2012" w:rsidRPr="008D2012">
              <w:rPr>
                <w:b/>
                <w:bCs/>
              </w:rPr>
              <w:t xml:space="preserve"> should</w:t>
            </w:r>
            <w:r w:rsidR="00007908">
              <w:t>:</w:t>
            </w:r>
          </w:p>
          <w:p w14:paraId="669CFBD0" w14:textId="773A7CFE" w:rsidR="00790DDF" w:rsidRDefault="00AC0E24" w:rsidP="00D35E30">
            <w:pPr>
              <w:pStyle w:val="DHHStablebullet1"/>
              <w:numPr>
                <w:ilvl w:val="0"/>
                <w:numId w:val="4"/>
              </w:numPr>
            </w:pPr>
            <w:r w:rsidRPr="00665F59">
              <w:t xml:space="preserve">support graduates to consolidate skills and knowledge to ensure safe practice as they transition to </w:t>
            </w:r>
            <w:r w:rsidR="00BC4070">
              <w:t>working in an in</w:t>
            </w:r>
            <w:r w:rsidR="00F8145F">
              <w:t xml:space="preserve">dependent </w:t>
            </w:r>
            <w:r w:rsidR="00BC4070">
              <w:t>manner as a semi-</w:t>
            </w:r>
            <w:r w:rsidRPr="00F8145F">
              <w:t xml:space="preserve">autonomous </w:t>
            </w:r>
            <w:proofErr w:type="gramStart"/>
            <w:r w:rsidRPr="00F8145F">
              <w:t>practitioner</w:t>
            </w:r>
            <w:proofErr w:type="gramEnd"/>
          </w:p>
          <w:p w14:paraId="71BD8076" w14:textId="54C5DE42" w:rsidR="00AC0E24" w:rsidRPr="00665F59" w:rsidRDefault="00A81030" w:rsidP="00D35E30">
            <w:pPr>
              <w:pStyle w:val="DHHStablebullet1"/>
              <w:numPr>
                <w:ilvl w:val="0"/>
                <w:numId w:val="4"/>
              </w:numPr>
            </w:pPr>
            <w:r>
              <w:t>h</w:t>
            </w:r>
            <w:r w:rsidR="00556425">
              <w:t xml:space="preserve">ave </w:t>
            </w:r>
            <w:r w:rsidR="00AC0E24" w:rsidRPr="00665F59">
              <w:t xml:space="preserve">mechanisms to ensure all staff involved in supporting </w:t>
            </w:r>
            <w:r w:rsidR="00282AEA">
              <w:t>graduates</w:t>
            </w:r>
            <w:r w:rsidR="00AC0E24" w:rsidRPr="00665F59">
              <w:t xml:space="preserve"> have a good understanding of the scope of practice of the individual graduate.</w:t>
            </w:r>
          </w:p>
        </w:tc>
      </w:tr>
      <w:tr w:rsidR="00AC0E24" w14:paraId="596C1169" w14:textId="77777777" w:rsidTr="00D879C5">
        <w:tc>
          <w:tcPr>
            <w:tcW w:w="1696" w:type="dxa"/>
          </w:tcPr>
          <w:p w14:paraId="36D7CA1D" w14:textId="77777777" w:rsidR="00AC0E24" w:rsidRPr="00007329" w:rsidRDefault="00AC0E24">
            <w:pPr>
              <w:pStyle w:val="DHHSbody"/>
              <w:keepNext/>
              <w:keepLines/>
              <w:spacing w:line="240" w:lineRule="auto"/>
              <w:rPr>
                <w:b/>
                <w:bCs/>
              </w:rPr>
            </w:pPr>
            <w:r w:rsidRPr="00007329">
              <w:rPr>
                <w:b/>
                <w:bCs/>
              </w:rPr>
              <w:t>Program evaluation and improvements</w:t>
            </w:r>
          </w:p>
        </w:tc>
        <w:tc>
          <w:tcPr>
            <w:tcW w:w="7603" w:type="dxa"/>
          </w:tcPr>
          <w:p w14:paraId="606A5CB5" w14:textId="6F69B204" w:rsidR="003F0CF3" w:rsidRPr="009C2BC8" w:rsidRDefault="00AC0E24" w:rsidP="001908CA">
            <w:pPr>
              <w:pStyle w:val="DHHStablebullet2"/>
              <w:keepNext/>
              <w:keepLines/>
              <w:tabs>
                <w:tab w:val="clear" w:pos="227"/>
              </w:tabs>
              <w:ind w:left="0" w:firstLine="0"/>
            </w:pPr>
            <w:r>
              <w:t xml:space="preserve">Evaluation and review </w:t>
            </w:r>
            <w:r w:rsidR="7719A1D7">
              <w:t>allow</w:t>
            </w:r>
            <w:r w:rsidR="4437D46F">
              <w:t xml:space="preserve"> organisations</w:t>
            </w:r>
            <w:r>
              <w:t xml:space="preserve"> to continuously improve the quality of their programs and integrate new evidence into practice. </w:t>
            </w:r>
            <w:r w:rsidR="35E3AF10">
              <w:t>Self-evaluation is an important reflective process for the graduate</w:t>
            </w:r>
            <w:r w:rsidR="1DA69106">
              <w:t xml:space="preserve">. </w:t>
            </w:r>
          </w:p>
          <w:p w14:paraId="0F71919B" w14:textId="72CA2498" w:rsidR="00AC0E24" w:rsidRPr="009C2BC8" w:rsidRDefault="00AC0E24" w:rsidP="001908CA">
            <w:pPr>
              <w:pStyle w:val="DHHStablebullet1"/>
              <w:keepNext/>
              <w:keepLines/>
              <w:ind w:left="0" w:firstLine="0"/>
            </w:pPr>
            <w:r w:rsidRPr="009C2BC8">
              <w:t>Evaluation may include, but are not limited to:</w:t>
            </w:r>
          </w:p>
          <w:p w14:paraId="12EB9D56" w14:textId="12538316" w:rsidR="00AC0E24" w:rsidRPr="009C2BC8" w:rsidRDefault="00AC0E24" w:rsidP="00D35E30">
            <w:pPr>
              <w:pStyle w:val="DHHStablebullet2"/>
              <w:keepNext/>
              <w:keepLines/>
              <w:numPr>
                <w:ilvl w:val="0"/>
                <w:numId w:val="15"/>
              </w:numPr>
            </w:pPr>
            <w:r w:rsidRPr="009C2BC8">
              <w:t>staff surveys</w:t>
            </w:r>
          </w:p>
          <w:p w14:paraId="73FF9E4B" w14:textId="28D892B9" w:rsidR="00AC0E24" w:rsidRPr="009C2BC8" w:rsidRDefault="00AC0E24" w:rsidP="00D35E30">
            <w:pPr>
              <w:pStyle w:val="DHHStablebullet2"/>
              <w:keepNext/>
              <w:keepLines/>
              <w:numPr>
                <w:ilvl w:val="0"/>
                <w:numId w:val="15"/>
              </w:numPr>
            </w:pPr>
            <w:r w:rsidRPr="009C2BC8">
              <w:t xml:space="preserve">graduate-specific </w:t>
            </w:r>
            <w:proofErr w:type="gramStart"/>
            <w:r w:rsidRPr="009C2BC8">
              <w:t>surveys</w:t>
            </w:r>
            <w:proofErr w:type="gramEnd"/>
          </w:p>
          <w:p w14:paraId="306889F9" w14:textId="77777777" w:rsidR="00AC0E24" w:rsidRDefault="00AC0E24" w:rsidP="00D35E30">
            <w:pPr>
              <w:pStyle w:val="DHHStablebullet2"/>
              <w:keepNext/>
              <w:keepLines/>
              <w:numPr>
                <w:ilvl w:val="0"/>
                <w:numId w:val="15"/>
              </w:numPr>
            </w:pPr>
            <w:r w:rsidRPr="009C2BC8">
              <w:t>assessment of data.</w:t>
            </w:r>
          </w:p>
          <w:p w14:paraId="54F40636" w14:textId="4292287F" w:rsidR="00AC0E24" w:rsidRPr="009C2BC8" w:rsidRDefault="003E555E" w:rsidP="001908CA">
            <w:pPr>
              <w:pStyle w:val="DHHStablebullet1"/>
              <w:keepNext/>
              <w:keepLines/>
              <w:ind w:left="0" w:firstLine="0"/>
            </w:pPr>
            <w:r>
              <w:t xml:space="preserve">On completing their graduate </w:t>
            </w:r>
            <w:r w:rsidR="000535D0">
              <w:t>program</w:t>
            </w:r>
            <w:r>
              <w:t xml:space="preserve">, a </w:t>
            </w:r>
            <w:r w:rsidR="00D8242A">
              <w:t>graduate</w:t>
            </w:r>
            <w:r w:rsidR="00D55651">
              <w:t xml:space="preserve"> survey</w:t>
            </w:r>
            <w:r w:rsidR="00BA3600">
              <w:t xml:space="preserve"> </w:t>
            </w:r>
            <w:r w:rsidR="00BC0926">
              <w:t xml:space="preserve">could include the following </w:t>
            </w:r>
            <w:r w:rsidR="00EC5692">
              <w:t>questions</w:t>
            </w:r>
            <w:r w:rsidR="00AC0E24" w:rsidRPr="009C2BC8">
              <w:t>:</w:t>
            </w:r>
          </w:p>
          <w:p w14:paraId="309F29CC" w14:textId="4DD418E7" w:rsidR="00AC0E24" w:rsidRPr="009C2BC8" w:rsidRDefault="00AC0E24" w:rsidP="00D35E30">
            <w:pPr>
              <w:pStyle w:val="DHHStablebullet2"/>
              <w:keepNext/>
              <w:keepLines/>
              <w:numPr>
                <w:ilvl w:val="0"/>
                <w:numId w:val="14"/>
              </w:numPr>
            </w:pPr>
            <w:r w:rsidRPr="009C2BC8">
              <w:t>What worked well?</w:t>
            </w:r>
          </w:p>
          <w:p w14:paraId="65134B54" w14:textId="2C32D8ED" w:rsidR="00AC0E24" w:rsidRPr="009C2BC8" w:rsidRDefault="00AC0E24" w:rsidP="00D35E30">
            <w:pPr>
              <w:pStyle w:val="DHHStablebullet2"/>
              <w:keepNext/>
              <w:keepLines/>
              <w:numPr>
                <w:ilvl w:val="0"/>
                <w:numId w:val="14"/>
              </w:numPr>
            </w:pPr>
            <w:r w:rsidRPr="009C2BC8">
              <w:t xml:space="preserve">What </w:t>
            </w:r>
            <w:r w:rsidR="002F4454" w:rsidRPr="009C2BC8">
              <w:t>did not</w:t>
            </w:r>
            <w:r w:rsidRPr="009C2BC8">
              <w:t xml:space="preserve"> work?</w:t>
            </w:r>
          </w:p>
          <w:p w14:paraId="303DB5A6" w14:textId="77777777" w:rsidR="00AC0E24" w:rsidRPr="009C2BC8" w:rsidRDefault="00AC0E24" w:rsidP="00D35E30">
            <w:pPr>
              <w:pStyle w:val="DHHStablebullet2"/>
              <w:keepNext/>
              <w:keepLines/>
              <w:numPr>
                <w:ilvl w:val="0"/>
                <w:numId w:val="14"/>
              </w:numPr>
              <w:spacing w:before="0" w:after="0"/>
            </w:pPr>
            <w:r w:rsidRPr="009C2BC8">
              <w:t>What could we do better?</w:t>
            </w:r>
          </w:p>
          <w:p w14:paraId="4A6E7CDE" w14:textId="0B50F095" w:rsidR="00AC0E24" w:rsidRPr="009C2BC8" w:rsidRDefault="00D879C5" w:rsidP="00D879C5">
            <w:pPr>
              <w:pStyle w:val="DHHSbody"/>
              <w:keepNext/>
              <w:keepLines/>
              <w:spacing w:before="120" w:after="0" w:line="240" w:lineRule="auto"/>
              <w:rPr>
                <w:b/>
                <w:bCs/>
              </w:rPr>
            </w:pPr>
            <w:r>
              <w:rPr>
                <w:b/>
                <w:bCs/>
              </w:rPr>
              <w:t>Organisations should</w:t>
            </w:r>
            <w:r w:rsidR="00AC0E24" w:rsidRPr="009C2BC8">
              <w:rPr>
                <w:b/>
                <w:bCs/>
              </w:rPr>
              <w:t>:</w:t>
            </w:r>
          </w:p>
          <w:p w14:paraId="0BB92924" w14:textId="4485ABCE" w:rsidR="00AC0E24" w:rsidRPr="009C2BC8" w:rsidRDefault="00AC0E24" w:rsidP="00D35E30">
            <w:pPr>
              <w:pStyle w:val="DHHStablebullet1"/>
              <w:keepNext/>
              <w:keepLines/>
              <w:numPr>
                <w:ilvl w:val="0"/>
                <w:numId w:val="4"/>
              </w:numPr>
            </w:pPr>
            <w:r w:rsidRPr="009C2BC8">
              <w:t xml:space="preserve">evaluate their </w:t>
            </w:r>
            <w:r w:rsidR="0083569F">
              <w:t>graduate</w:t>
            </w:r>
            <w:r w:rsidRPr="009C2BC8">
              <w:t xml:space="preserve"> programs</w:t>
            </w:r>
            <w:r w:rsidR="008F728E">
              <w:t xml:space="preserve"> </w:t>
            </w:r>
            <w:r w:rsidR="009C5FE3">
              <w:t>yearly.</w:t>
            </w:r>
          </w:p>
        </w:tc>
      </w:tr>
    </w:tbl>
    <w:p w14:paraId="12F1F01C" w14:textId="77777777" w:rsidR="00F77F42" w:rsidRDefault="00F77F42" w:rsidP="00AC0E24"/>
    <w:p w14:paraId="03A8BAF2" w14:textId="77777777" w:rsidR="00AC0E24" w:rsidRPr="004A6087" w:rsidRDefault="00AC0E24" w:rsidP="00AC0E24">
      <w:pPr>
        <w:pStyle w:val="Heading2"/>
      </w:pPr>
      <w:bookmarkStart w:id="29" w:name="_Toc170996978"/>
      <w:r w:rsidRPr="004A6087">
        <w:lastRenderedPageBreak/>
        <w:t>Element 3: A positive learning environment</w:t>
      </w:r>
      <w:bookmarkEnd w:id="29"/>
    </w:p>
    <w:p w14:paraId="4E10B153" w14:textId="359C2756" w:rsidR="00AC0E24" w:rsidRPr="004A6087" w:rsidRDefault="00AC0E24" w:rsidP="00D879C5">
      <w:pPr>
        <w:pStyle w:val="DHHSbody"/>
      </w:pPr>
      <w:r w:rsidRPr="007E59B3">
        <w:t xml:space="preserve">Graduates thrive in an environment where they feel welcome and safe and are provided </w:t>
      </w:r>
      <w:r w:rsidR="00E95372" w:rsidRPr="007E59B3">
        <w:t xml:space="preserve">with </w:t>
      </w:r>
      <w:r w:rsidRPr="007E59B3">
        <w:t xml:space="preserve">appropriate learning opportunities. </w:t>
      </w:r>
      <w:r w:rsidR="00585A7A" w:rsidRPr="007E59B3">
        <w:rPr>
          <w:rStyle w:val="cf01"/>
          <w:rFonts w:ascii="Arial" w:hAnsi="Arial" w:cs="Times New Roman"/>
          <w:sz w:val="20"/>
          <w:szCs w:val="20"/>
        </w:rPr>
        <w:t>It is important to provide a learning environment with continuous access to high-</w:t>
      </w:r>
      <w:r w:rsidR="009C5FE3" w:rsidRPr="007E59B3">
        <w:rPr>
          <w:rStyle w:val="cf01"/>
          <w:rFonts w:ascii="Arial" w:hAnsi="Arial" w:cs="Times New Roman"/>
          <w:sz w:val="20"/>
          <w:szCs w:val="20"/>
        </w:rPr>
        <w:t>quality</w:t>
      </w:r>
      <w:r w:rsidR="00585A7A" w:rsidRPr="007E59B3">
        <w:rPr>
          <w:rStyle w:val="cf01"/>
          <w:rFonts w:ascii="Arial" w:hAnsi="Arial" w:cs="Times New Roman"/>
          <w:sz w:val="20"/>
          <w:szCs w:val="20"/>
        </w:rPr>
        <w:t xml:space="preserve"> clinical education staff, and a balanced workload for MCH </w:t>
      </w:r>
      <w:r w:rsidR="00CD6BC7">
        <w:rPr>
          <w:rStyle w:val="cf01"/>
          <w:rFonts w:ascii="Arial" w:hAnsi="Arial" w:cs="Times New Roman"/>
          <w:sz w:val="20"/>
          <w:szCs w:val="20"/>
        </w:rPr>
        <w:t>c</w:t>
      </w:r>
      <w:r w:rsidR="00CD6BC7" w:rsidRPr="007E59B3">
        <w:rPr>
          <w:rStyle w:val="cf01"/>
          <w:rFonts w:ascii="Arial" w:hAnsi="Arial" w:cs="Times New Roman"/>
          <w:sz w:val="20"/>
          <w:szCs w:val="20"/>
        </w:rPr>
        <w:t xml:space="preserve">linical </w:t>
      </w:r>
      <w:r w:rsidR="00CD6BC7">
        <w:rPr>
          <w:rStyle w:val="cf01"/>
          <w:rFonts w:ascii="Arial" w:hAnsi="Arial" w:cs="Times New Roman"/>
          <w:sz w:val="20"/>
          <w:szCs w:val="20"/>
        </w:rPr>
        <w:t>e</w:t>
      </w:r>
      <w:r w:rsidR="00CD6BC7" w:rsidRPr="007E59B3">
        <w:rPr>
          <w:rStyle w:val="cf01"/>
          <w:rFonts w:ascii="Arial" w:hAnsi="Arial" w:cs="Times New Roman"/>
          <w:sz w:val="20"/>
          <w:szCs w:val="20"/>
        </w:rPr>
        <w:t xml:space="preserve">ducators </w:t>
      </w:r>
      <w:r w:rsidR="00585A7A" w:rsidRPr="007E59B3">
        <w:rPr>
          <w:rStyle w:val="cf01"/>
          <w:rFonts w:ascii="Arial" w:hAnsi="Arial" w:cs="Times New Roman"/>
          <w:sz w:val="20"/>
          <w:szCs w:val="20"/>
        </w:rPr>
        <w:t>and graduates.</w:t>
      </w:r>
    </w:p>
    <w:tbl>
      <w:tblPr>
        <w:tblStyle w:val="TableGrid"/>
        <w:tblW w:w="0" w:type="auto"/>
        <w:tblLook w:val="04A0" w:firstRow="1" w:lastRow="0" w:firstColumn="1" w:lastColumn="0" w:noHBand="0" w:noVBand="1"/>
      </w:tblPr>
      <w:tblGrid>
        <w:gridCol w:w="1696"/>
        <w:gridCol w:w="7598"/>
      </w:tblGrid>
      <w:tr w:rsidR="00AC0E24" w14:paraId="5A499947" w14:textId="77777777" w:rsidTr="00D879C5">
        <w:trPr>
          <w:tblHeader/>
        </w:trPr>
        <w:tc>
          <w:tcPr>
            <w:tcW w:w="1696" w:type="dxa"/>
          </w:tcPr>
          <w:p w14:paraId="716FA407" w14:textId="77777777" w:rsidR="00AC0E24" w:rsidRPr="00AC0E24" w:rsidRDefault="00AC0E24">
            <w:pPr>
              <w:pStyle w:val="DHHStablecolhead"/>
              <w:rPr>
                <w:color w:val="595959" w:themeColor="text1" w:themeTint="A6"/>
              </w:rPr>
            </w:pPr>
            <w:r w:rsidRPr="00AC0E24">
              <w:rPr>
                <w:color w:val="595959" w:themeColor="text1" w:themeTint="A6"/>
              </w:rPr>
              <w:t>Consideration</w:t>
            </w:r>
          </w:p>
        </w:tc>
        <w:tc>
          <w:tcPr>
            <w:tcW w:w="7598" w:type="dxa"/>
          </w:tcPr>
          <w:p w14:paraId="62F48971" w14:textId="77777777" w:rsidR="00AC0E24" w:rsidRPr="00AC0E24" w:rsidRDefault="00AC0E24">
            <w:pPr>
              <w:pStyle w:val="DHHStablecolhead"/>
              <w:rPr>
                <w:color w:val="595959" w:themeColor="text1" w:themeTint="A6"/>
              </w:rPr>
            </w:pPr>
            <w:r w:rsidRPr="00AC0E24">
              <w:rPr>
                <w:color w:val="595959" w:themeColor="text1" w:themeTint="A6"/>
              </w:rPr>
              <w:t>Recommendations</w:t>
            </w:r>
          </w:p>
        </w:tc>
      </w:tr>
      <w:tr w:rsidR="00AC0E24" w14:paraId="2552673F" w14:textId="77777777" w:rsidTr="00D879C5">
        <w:tc>
          <w:tcPr>
            <w:tcW w:w="1696" w:type="dxa"/>
          </w:tcPr>
          <w:p w14:paraId="548A21D7" w14:textId="1410139A" w:rsidR="00AC0E24" w:rsidRPr="008405D9" w:rsidRDefault="00AC0E24">
            <w:pPr>
              <w:pStyle w:val="DHHStabletext"/>
              <w:rPr>
                <w:b/>
                <w:bCs/>
              </w:rPr>
            </w:pPr>
            <w:r w:rsidRPr="10F22A18">
              <w:rPr>
                <w:b/>
                <w:bCs/>
              </w:rPr>
              <w:t>Orientation</w:t>
            </w:r>
            <w:r w:rsidR="13C5F7F6" w:rsidRPr="10F22A18">
              <w:rPr>
                <w:b/>
                <w:bCs/>
              </w:rPr>
              <w:t>,</w:t>
            </w:r>
            <w:r w:rsidR="006B53B5">
              <w:rPr>
                <w:b/>
                <w:bCs/>
              </w:rPr>
              <w:t xml:space="preserve"> </w:t>
            </w:r>
            <w:r w:rsidRPr="10F22A18">
              <w:rPr>
                <w:b/>
                <w:bCs/>
              </w:rPr>
              <w:t>induction</w:t>
            </w:r>
            <w:r w:rsidR="61EB4E98" w:rsidRPr="10F22A18">
              <w:rPr>
                <w:b/>
                <w:bCs/>
              </w:rPr>
              <w:t xml:space="preserve"> and </w:t>
            </w:r>
            <w:r w:rsidR="6EEBB47C" w:rsidRPr="10F22A18">
              <w:rPr>
                <w:b/>
                <w:bCs/>
              </w:rPr>
              <w:t>MCH nurse graduate</w:t>
            </w:r>
            <w:r w:rsidR="61EB4E98" w:rsidRPr="10F22A18">
              <w:rPr>
                <w:b/>
                <w:bCs/>
              </w:rPr>
              <w:t xml:space="preserve"> program elements</w:t>
            </w:r>
          </w:p>
        </w:tc>
        <w:tc>
          <w:tcPr>
            <w:tcW w:w="7598" w:type="dxa"/>
          </w:tcPr>
          <w:p w14:paraId="6F75C423" w14:textId="71904357" w:rsidR="002463F0" w:rsidRDefault="00AC0E24" w:rsidP="00AC74CB">
            <w:pPr>
              <w:pStyle w:val="DHHStablebullet1"/>
              <w:ind w:left="36" w:firstLine="0"/>
            </w:pPr>
            <w:r w:rsidRPr="004A6087">
              <w:t xml:space="preserve">Orientation to an organisation and the MCH service supports the delivery of safe, </w:t>
            </w:r>
            <w:r w:rsidR="00324FBD" w:rsidRPr="004A6087">
              <w:t>effective,</w:t>
            </w:r>
            <w:r w:rsidRPr="004A6087">
              <w:t xml:space="preserve"> and high-quality clinical care to clients</w:t>
            </w:r>
            <w:r w:rsidR="00A81030">
              <w:t xml:space="preserve">. </w:t>
            </w:r>
            <w:r w:rsidR="002463F0">
              <w:t xml:space="preserve">It builds the </w:t>
            </w:r>
            <w:r w:rsidRPr="004A6087">
              <w:t>MCH nurses’ understanding of their role, the</w:t>
            </w:r>
            <w:r w:rsidR="00E442D3">
              <w:t xml:space="preserve"> MCH</w:t>
            </w:r>
            <w:r w:rsidRPr="004A6087">
              <w:t xml:space="preserve"> service, their </w:t>
            </w:r>
            <w:proofErr w:type="gramStart"/>
            <w:r w:rsidRPr="004A6087">
              <w:t>team</w:t>
            </w:r>
            <w:proofErr w:type="gramEnd"/>
            <w:r w:rsidRPr="004A6087">
              <w:t xml:space="preserve"> and the team culture. </w:t>
            </w:r>
            <w:r w:rsidR="00AE6374">
              <w:t>G</w:t>
            </w:r>
            <w:r w:rsidR="00282AEA" w:rsidRPr="00AE5166">
              <w:t>raduates</w:t>
            </w:r>
            <w:r w:rsidRPr="004A6087">
              <w:t xml:space="preserve"> who receive comprehensive information during their orientation encounter more positive experiences during their </w:t>
            </w:r>
            <w:r w:rsidR="00CE1C4C">
              <w:t>graduate</w:t>
            </w:r>
            <w:r w:rsidRPr="004A6087">
              <w:t xml:space="preserve"> programs (Department of Health 2018). </w:t>
            </w:r>
            <w:r w:rsidR="00CE1C4C">
              <w:t>A</w:t>
            </w:r>
            <w:r w:rsidRPr="004A6087">
              <w:t>n effective orientation program</w:t>
            </w:r>
            <w:r w:rsidR="00375897">
              <w:t xml:space="preserve"> builds on the </w:t>
            </w:r>
            <w:r w:rsidR="00062761">
              <w:t>organisation’s</w:t>
            </w:r>
            <w:r w:rsidR="00375897">
              <w:t xml:space="preserve"> formal new staff induction. </w:t>
            </w:r>
            <w:r w:rsidRPr="004A6087">
              <w:t xml:space="preserve"> </w:t>
            </w:r>
          </w:p>
          <w:p w14:paraId="0174C23A" w14:textId="46744BAE" w:rsidR="009A43F9" w:rsidRDefault="00D64CF0" w:rsidP="00D64CF0">
            <w:pPr>
              <w:pStyle w:val="DHHStablebullet1"/>
            </w:pPr>
            <w:r w:rsidRPr="00047EFA">
              <w:rPr>
                <w:b/>
                <w:bCs/>
              </w:rPr>
              <w:t xml:space="preserve">Organisations should </w:t>
            </w:r>
            <w:r w:rsidR="009A43F9" w:rsidRPr="00047EFA">
              <w:rPr>
                <w:b/>
                <w:bCs/>
              </w:rPr>
              <w:t xml:space="preserve">provide graduates </w:t>
            </w:r>
            <w:r w:rsidR="00A475BB" w:rsidRPr="00047EFA">
              <w:rPr>
                <w:b/>
                <w:bCs/>
              </w:rPr>
              <w:t>with</w:t>
            </w:r>
            <w:r w:rsidR="00A475BB">
              <w:t>:</w:t>
            </w:r>
          </w:p>
          <w:p w14:paraId="202D5A04" w14:textId="29580D84" w:rsidR="007D0372" w:rsidRDefault="009A43F9" w:rsidP="00047EFA">
            <w:pPr>
              <w:pStyle w:val="DHHStablebullet1"/>
              <w:numPr>
                <w:ilvl w:val="0"/>
                <w:numId w:val="13"/>
              </w:numPr>
              <w:ind w:left="360"/>
            </w:pPr>
            <w:r>
              <w:t xml:space="preserve">a structured </w:t>
            </w:r>
            <w:r w:rsidR="007D0372">
              <w:t xml:space="preserve">organisation </w:t>
            </w:r>
            <w:r>
              <w:t>induction p</w:t>
            </w:r>
            <w:r w:rsidR="007D0372">
              <w:t>rogram</w:t>
            </w:r>
          </w:p>
          <w:p w14:paraId="02DD7E80" w14:textId="55D78615" w:rsidR="00062761" w:rsidRDefault="009536DF" w:rsidP="00047EFA">
            <w:pPr>
              <w:pStyle w:val="DHHStablebullet1"/>
              <w:numPr>
                <w:ilvl w:val="0"/>
                <w:numId w:val="13"/>
              </w:numPr>
              <w:ind w:left="360"/>
            </w:pPr>
            <w:r>
              <w:t xml:space="preserve">in </w:t>
            </w:r>
            <w:r w:rsidR="00B618FB">
              <w:t>addition,</w:t>
            </w:r>
            <w:r>
              <w:t xml:space="preserve"> </w:t>
            </w:r>
            <w:r w:rsidR="00B618FB">
              <w:t xml:space="preserve">provide </w:t>
            </w:r>
            <w:r>
              <w:t xml:space="preserve">a structured </w:t>
            </w:r>
            <w:r w:rsidR="00CA3A50">
              <w:t xml:space="preserve">MCH </w:t>
            </w:r>
            <w:r>
              <w:t>clinical induction program</w:t>
            </w:r>
            <w:r w:rsidR="004E4F8A">
              <w:t xml:space="preserve"> to develop </w:t>
            </w:r>
            <w:r w:rsidR="00F340CF">
              <w:t>clinical and time management skills</w:t>
            </w:r>
            <w:r w:rsidR="00B16E6F">
              <w:t xml:space="preserve">. </w:t>
            </w:r>
            <w:r w:rsidR="00F91FF3">
              <w:t>This could include</w:t>
            </w:r>
            <w:r w:rsidR="000F16B9">
              <w:t>:</w:t>
            </w:r>
            <w:r w:rsidR="00F91FF3">
              <w:t xml:space="preserve"> </w:t>
            </w:r>
          </w:p>
          <w:p w14:paraId="056A174C" w14:textId="13C0D486" w:rsidR="00DE1694" w:rsidRDefault="00DE1694" w:rsidP="00047EFA">
            <w:pPr>
              <w:pStyle w:val="Tablebullet2"/>
              <w:tabs>
                <w:tab w:val="clear" w:pos="227"/>
                <w:tab w:val="num" w:pos="892"/>
              </w:tabs>
              <w:ind w:left="472"/>
              <w:rPr>
                <w:sz w:val="20"/>
              </w:rPr>
            </w:pPr>
            <w:r>
              <w:rPr>
                <w:sz w:val="20"/>
              </w:rPr>
              <w:t xml:space="preserve">developing a tailored </w:t>
            </w:r>
            <w:r w:rsidR="00C8726C">
              <w:rPr>
                <w:sz w:val="20"/>
              </w:rPr>
              <w:t xml:space="preserve">orientation and </w:t>
            </w:r>
            <w:r>
              <w:rPr>
                <w:sz w:val="20"/>
              </w:rPr>
              <w:t xml:space="preserve">learning plan which is reviewed at regular </w:t>
            </w:r>
            <w:proofErr w:type="gramStart"/>
            <w:r>
              <w:rPr>
                <w:sz w:val="20"/>
              </w:rPr>
              <w:t>intervals</w:t>
            </w:r>
            <w:proofErr w:type="gramEnd"/>
            <w:r>
              <w:rPr>
                <w:sz w:val="20"/>
              </w:rPr>
              <w:t xml:space="preserve"> </w:t>
            </w:r>
          </w:p>
          <w:p w14:paraId="19196D8B" w14:textId="5E4E7C76" w:rsidR="00195A6C" w:rsidRPr="0000735C" w:rsidRDefault="0BB295E0" w:rsidP="00047EFA">
            <w:pPr>
              <w:pStyle w:val="Tablebullet2"/>
              <w:tabs>
                <w:tab w:val="clear" w:pos="227"/>
                <w:tab w:val="num" w:pos="892"/>
              </w:tabs>
              <w:ind w:left="472"/>
              <w:rPr>
                <w:sz w:val="20"/>
              </w:rPr>
            </w:pPr>
            <w:r w:rsidRPr="325BDF52">
              <w:rPr>
                <w:sz w:val="20"/>
              </w:rPr>
              <w:t>providing</w:t>
            </w:r>
            <w:r w:rsidR="0645C2E1" w:rsidRPr="325BDF52">
              <w:rPr>
                <w:sz w:val="20"/>
              </w:rPr>
              <w:t xml:space="preserve"> graduated time </w:t>
            </w:r>
            <w:r w:rsidR="38686D8C" w:rsidRPr="325BDF52">
              <w:rPr>
                <w:sz w:val="20"/>
              </w:rPr>
              <w:t xml:space="preserve">management plan such as providing </w:t>
            </w:r>
            <w:r w:rsidR="7A0A8998" w:rsidRPr="325BDF52">
              <w:rPr>
                <w:sz w:val="20"/>
              </w:rPr>
              <w:t xml:space="preserve">an extra 15 minutes to </w:t>
            </w:r>
            <w:r w:rsidR="6F27B315" w:rsidRPr="325BDF52">
              <w:rPr>
                <w:sz w:val="20"/>
              </w:rPr>
              <w:t xml:space="preserve">client appointments for the first two months or increasing administration time </w:t>
            </w:r>
            <w:r w:rsidR="431C6142" w:rsidRPr="325BDF52">
              <w:rPr>
                <w:sz w:val="20"/>
              </w:rPr>
              <w:t>x 1 hour per da</w:t>
            </w:r>
            <w:r w:rsidR="26309069" w:rsidRPr="325BDF52">
              <w:rPr>
                <w:sz w:val="20"/>
              </w:rPr>
              <w:t>y</w:t>
            </w:r>
          </w:p>
          <w:p w14:paraId="0EC724F4" w14:textId="48E7EBFA" w:rsidR="007A62C6" w:rsidRPr="0000735C" w:rsidRDefault="001E07E3" w:rsidP="00047EFA">
            <w:pPr>
              <w:pStyle w:val="Tablebullet2"/>
              <w:tabs>
                <w:tab w:val="clear" w:pos="227"/>
                <w:tab w:val="num" w:pos="892"/>
              </w:tabs>
              <w:ind w:left="472"/>
              <w:rPr>
                <w:sz w:val="20"/>
              </w:rPr>
            </w:pPr>
            <w:r w:rsidRPr="0000735C">
              <w:rPr>
                <w:rStyle w:val="cf01"/>
                <w:rFonts w:ascii="Arial" w:eastAsia="MS Mincho" w:hAnsi="Arial"/>
                <w:sz w:val="20"/>
                <w:szCs w:val="20"/>
              </w:rPr>
              <w:t xml:space="preserve">rostering fortnightly </w:t>
            </w:r>
            <w:r w:rsidRPr="0000735C">
              <w:rPr>
                <w:rStyle w:val="cf01"/>
                <w:rFonts w:ascii="Arial" w:eastAsia="MS Mincho" w:hAnsi="Arial" w:cs="Arial"/>
                <w:sz w:val="20"/>
                <w:szCs w:val="20"/>
              </w:rPr>
              <w:t>1</w:t>
            </w:r>
            <w:r w:rsidR="004C234D">
              <w:rPr>
                <w:rStyle w:val="cf01"/>
                <w:rFonts w:ascii="Arial" w:eastAsia="MS Mincho" w:hAnsi="Arial" w:cs="Arial"/>
                <w:sz w:val="20"/>
                <w:szCs w:val="20"/>
              </w:rPr>
              <w:t>:</w:t>
            </w:r>
            <w:r w:rsidRPr="0000735C">
              <w:rPr>
                <w:rStyle w:val="cf01"/>
                <w:rFonts w:ascii="Arial" w:eastAsia="MS Mincho" w:hAnsi="Arial" w:cs="Arial"/>
                <w:sz w:val="20"/>
                <w:szCs w:val="20"/>
              </w:rPr>
              <w:t>1 meeting with</w:t>
            </w:r>
            <w:r>
              <w:rPr>
                <w:rStyle w:val="cf01"/>
                <w:rFonts w:ascii="Arial" w:eastAsia="MS Mincho" w:hAnsi="Arial" w:cs="Arial"/>
                <w:sz w:val="20"/>
                <w:szCs w:val="20"/>
              </w:rPr>
              <w:t xml:space="preserve"> </w:t>
            </w:r>
            <w:r w:rsidR="00D616E8">
              <w:rPr>
                <w:rStyle w:val="cf01"/>
                <w:rFonts w:ascii="Arial" w:eastAsia="MS Mincho" w:hAnsi="Arial" w:cs="Arial"/>
                <w:sz w:val="20"/>
                <w:szCs w:val="20"/>
              </w:rPr>
              <w:t xml:space="preserve">the MCH </w:t>
            </w:r>
            <w:r w:rsidR="00746675" w:rsidRPr="0046536F">
              <w:rPr>
                <w:rStyle w:val="cf01"/>
                <w:rFonts w:ascii="Arial" w:eastAsia="MS Mincho" w:hAnsi="Arial" w:cs="Arial"/>
                <w:sz w:val="20"/>
                <w:szCs w:val="20"/>
              </w:rPr>
              <w:t xml:space="preserve">coordinator /team </w:t>
            </w:r>
            <w:r w:rsidR="009F2161" w:rsidRPr="0046536F">
              <w:rPr>
                <w:rStyle w:val="cf01"/>
                <w:rFonts w:ascii="Arial" w:eastAsia="MS Mincho" w:hAnsi="Arial" w:cs="Arial"/>
                <w:sz w:val="20"/>
                <w:szCs w:val="20"/>
              </w:rPr>
              <w:t>l</w:t>
            </w:r>
            <w:r w:rsidR="00746675" w:rsidRPr="0046536F">
              <w:rPr>
                <w:rStyle w:val="cf01"/>
                <w:rFonts w:ascii="Arial" w:eastAsia="MS Mincho" w:hAnsi="Arial" w:cs="Arial"/>
                <w:sz w:val="20"/>
                <w:szCs w:val="20"/>
              </w:rPr>
              <w:t>eader</w:t>
            </w:r>
            <w:r w:rsidR="00746675">
              <w:rPr>
                <w:rStyle w:val="cf01"/>
                <w:rFonts w:ascii="Arial" w:eastAsia="MS Mincho" w:hAnsi="Arial" w:cs="Arial"/>
              </w:rPr>
              <w:t xml:space="preserve"> </w:t>
            </w:r>
            <w:r w:rsidR="00603856">
              <w:rPr>
                <w:rStyle w:val="cf01"/>
                <w:rFonts w:ascii="Arial" w:eastAsia="MS Mincho" w:hAnsi="Arial" w:cs="Arial"/>
                <w:sz w:val="20"/>
                <w:szCs w:val="20"/>
              </w:rPr>
              <w:t xml:space="preserve">or </w:t>
            </w:r>
            <w:r w:rsidR="009F2161">
              <w:rPr>
                <w:rStyle w:val="cf01"/>
                <w:rFonts w:ascii="Arial" w:eastAsia="MS Mincho" w:hAnsi="Arial" w:cs="Arial"/>
                <w:sz w:val="20"/>
                <w:szCs w:val="20"/>
              </w:rPr>
              <w:t xml:space="preserve">clinical educator </w:t>
            </w:r>
          </w:p>
          <w:p w14:paraId="722D8E85" w14:textId="1F03B692" w:rsidR="007A62C6" w:rsidRPr="0000735C" w:rsidRDefault="001E07E3" w:rsidP="00047EFA">
            <w:pPr>
              <w:pStyle w:val="Tablebullet2"/>
              <w:tabs>
                <w:tab w:val="clear" w:pos="227"/>
                <w:tab w:val="num" w:pos="892"/>
              </w:tabs>
              <w:ind w:left="472"/>
              <w:rPr>
                <w:sz w:val="20"/>
              </w:rPr>
            </w:pPr>
            <w:r w:rsidRPr="0000735C">
              <w:rPr>
                <w:sz w:val="20"/>
              </w:rPr>
              <w:t xml:space="preserve">allocating a </w:t>
            </w:r>
            <w:r w:rsidR="000211A3">
              <w:rPr>
                <w:sz w:val="20"/>
              </w:rPr>
              <w:t>MCH</w:t>
            </w:r>
            <w:r>
              <w:rPr>
                <w:sz w:val="20"/>
              </w:rPr>
              <w:t xml:space="preserve"> nurse </w:t>
            </w:r>
            <w:r w:rsidRPr="0000735C">
              <w:rPr>
                <w:sz w:val="20"/>
              </w:rPr>
              <w:t xml:space="preserve">mentor </w:t>
            </w:r>
          </w:p>
          <w:p w14:paraId="54D7BF0D" w14:textId="405992C4" w:rsidR="00AC0E24" w:rsidRDefault="58F8B857" w:rsidP="00047EFA">
            <w:pPr>
              <w:pStyle w:val="Tablebullet2"/>
              <w:tabs>
                <w:tab w:val="clear" w:pos="227"/>
                <w:tab w:val="num" w:pos="892"/>
              </w:tabs>
              <w:ind w:left="472"/>
              <w:rPr>
                <w:sz w:val="20"/>
              </w:rPr>
            </w:pPr>
            <w:r w:rsidRPr="325BDF52">
              <w:rPr>
                <w:sz w:val="20"/>
              </w:rPr>
              <w:t>allocating and preserving time between the mentor and graduate</w:t>
            </w:r>
          </w:p>
          <w:p w14:paraId="062AA4A8" w14:textId="77777777" w:rsidR="00DF17C3" w:rsidRDefault="000210E9" w:rsidP="00047EFA">
            <w:pPr>
              <w:pStyle w:val="Tablebullet2"/>
              <w:tabs>
                <w:tab w:val="clear" w:pos="227"/>
                <w:tab w:val="num" w:pos="892"/>
              </w:tabs>
              <w:ind w:left="472"/>
              <w:rPr>
                <w:sz w:val="20"/>
              </w:rPr>
            </w:pPr>
            <w:r>
              <w:rPr>
                <w:sz w:val="20"/>
              </w:rPr>
              <w:t xml:space="preserve">access to clinical </w:t>
            </w:r>
            <w:proofErr w:type="gramStart"/>
            <w:r>
              <w:rPr>
                <w:sz w:val="20"/>
              </w:rPr>
              <w:t>supervision</w:t>
            </w:r>
            <w:proofErr w:type="gramEnd"/>
          </w:p>
          <w:p w14:paraId="30681DF7" w14:textId="7BBFB058" w:rsidR="000210E9" w:rsidRPr="00DE1694" w:rsidRDefault="00047EFA" w:rsidP="00047EFA">
            <w:pPr>
              <w:pStyle w:val="Tablebullet2"/>
              <w:tabs>
                <w:tab w:val="clear" w:pos="227"/>
                <w:tab w:val="num" w:pos="892"/>
              </w:tabs>
              <w:ind w:left="472"/>
              <w:rPr>
                <w:sz w:val="20"/>
              </w:rPr>
            </w:pPr>
            <w:r>
              <w:rPr>
                <w:sz w:val="20"/>
              </w:rPr>
              <w:t>w</w:t>
            </w:r>
            <w:r w:rsidR="00DF17C3">
              <w:rPr>
                <w:sz w:val="20"/>
              </w:rPr>
              <w:t>hen working with more than one graduate</w:t>
            </w:r>
            <w:r w:rsidR="00B07059">
              <w:rPr>
                <w:sz w:val="20"/>
              </w:rPr>
              <w:t>, consider providing a group program, that brings graduates toget</w:t>
            </w:r>
            <w:r w:rsidR="008213FD">
              <w:rPr>
                <w:sz w:val="20"/>
              </w:rPr>
              <w:t>her to provide a structured learning environment</w:t>
            </w:r>
            <w:r w:rsidR="00586693">
              <w:rPr>
                <w:sz w:val="20"/>
              </w:rPr>
              <w:t xml:space="preserve"> and increases opportunities for support and networking</w:t>
            </w:r>
            <w:r w:rsidR="000210E9">
              <w:rPr>
                <w:sz w:val="20"/>
              </w:rPr>
              <w:t xml:space="preserve">.  </w:t>
            </w:r>
          </w:p>
        </w:tc>
      </w:tr>
      <w:tr w:rsidR="00AC0E24" w14:paraId="6598CF94" w14:textId="77777777" w:rsidTr="00D879C5">
        <w:tc>
          <w:tcPr>
            <w:tcW w:w="1696" w:type="dxa"/>
          </w:tcPr>
          <w:p w14:paraId="1A27EB7F" w14:textId="77777777" w:rsidR="00AC0E24" w:rsidRPr="008405D9" w:rsidRDefault="00AC0E24">
            <w:pPr>
              <w:pStyle w:val="DHHStablebullet"/>
              <w:rPr>
                <w:b/>
                <w:bCs/>
              </w:rPr>
            </w:pPr>
            <w:r w:rsidRPr="008405D9">
              <w:rPr>
                <w:b/>
                <w:bCs/>
              </w:rPr>
              <w:t>Cultural safety and inclusion</w:t>
            </w:r>
          </w:p>
        </w:tc>
        <w:tc>
          <w:tcPr>
            <w:tcW w:w="7598" w:type="dxa"/>
          </w:tcPr>
          <w:p w14:paraId="08822315" w14:textId="786EB929" w:rsidR="00AC0E24" w:rsidRPr="008405D9" w:rsidRDefault="00AC0E24" w:rsidP="00047EFA">
            <w:pPr>
              <w:pStyle w:val="DHHStablebullet1"/>
              <w:ind w:left="36" w:firstLine="0"/>
            </w:pPr>
            <w:r w:rsidRPr="008405D9">
              <w:t xml:space="preserve">A culturally safe environment is critical to safe practice and a positive work environment. </w:t>
            </w:r>
            <w:r w:rsidR="00047EFA">
              <w:t xml:space="preserve"> </w:t>
            </w:r>
            <w:r w:rsidRPr="008405D9">
              <w:t>MCH nurses are required to provide care</w:t>
            </w:r>
            <w:r w:rsidRPr="008405D9" w:rsidDel="00015E0E">
              <w:t xml:space="preserve"> </w:t>
            </w:r>
            <w:r w:rsidRPr="008405D9">
              <w:t xml:space="preserve">that is culturally safe and respectful towards both clients and staff.  </w:t>
            </w:r>
            <w:r>
              <w:t>Equally, MCH nurses have a right to be treated in a non-stigmatising way in a work and learning environment and to not be discriminated against or feel excluded.</w:t>
            </w:r>
          </w:p>
          <w:p w14:paraId="03889C19" w14:textId="7D616994" w:rsidR="00AC0E24" w:rsidRPr="00047EFA" w:rsidRDefault="00047EFA">
            <w:pPr>
              <w:pStyle w:val="DHHStablebullet"/>
              <w:rPr>
                <w:b/>
                <w:bCs/>
              </w:rPr>
            </w:pPr>
            <w:r w:rsidRPr="00047EFA">
              <w:rPr>
                <w:b/>
                <w:bCs/>
              </w:rPr>
              <w:t xml:space="preserve">Transition to practice program should: </w:t>
            </w:r>
          </w:p>
          <w:p w14:paraId="2AD918CA" w14:textId="19ABEB43" w:rsidR="00AC0E24" w:rsidRPr="008405D9" w:rsidRDefault="00AC0E24" w:rsidP="00D35E30">
            <w:pPr>
              <w:pStyle w:val="DHHStablebullet1"/>
              <w:numPr>
                <w:ilvl w:val="0"/>
                <w:numId w:val="4"/>
              </w:numPr>
            </w:pPr>
            <w:r w:rsidRPr="008405D9">
              <w:t xml:space="preserve">include consideration of cultural safety, </w:t>
            </w:r>
            <w:proofErr w:type="gramStart"/>
            <w:r w:rsidRPr="008405D9">
              <w:t>inclusion</w:t>
            </w:r>
            <w:proofErr w:type="gramEnd"/>
            <w:r w:rsidRPr="008405D9">
              <w:t xml:space="preserve"> and equal employment opportunities.</w:t>
            </w:r>
          </w:p>
        </w:tc>
      </w:tr>
      <w:tr w:rsidR="00AC0E24" w14:paraId="12E86865" w14:textId="77777777" w:rsidTr="00D879C5">
        <w:tc>
          <w:tcPr>
            <w:tcW w:w="1696" w:type="dxa"/>
          </w:tcPr>
          <w:p w14:paraId="32604492" w14:textId="77777777" w:rsidR="00AC0E24" w:rsidRPr="008405D9" w:rsidRDefault="00AC0E24">
            <w:pPr>
              <w:pStyle w:val="DHHStablebullet"/>
              <w:rPr>
                <w:b/>
                <w:bCs/>
              </w:rPr>
            </w:pPr>
            <w:r w:rsidRPr="008405D9">
              <w:rPr>
                <w:b/>
                <w:bCs/>
              </w:rPr>
              <w:t>Building a positive learning environment</w:t>
            </w:r>
          </w:p>
        </w:tc>
        <w:tc>
          <w:tcPr>
            <w:tcW w:w="7598" w:type="dxa"/>
          </w:tcPr>
          <w:p w14:paraId="32336CC8" w14:textId="3F0D2BB8" w:rsidR="00AC0E24" w:rsidRPr="00970FBA" w:rsidRDefault="7CE6CAF6" w:rsidP="005D20B1">
            <w:pPr>
              <w:pStyle w:val="DHHStablebullet1"/>
              <w:ind w:left="36" w:firstLine="0"/>
            </w:pPr>
            <w:r>
              <w:t xml:space="preserve">MCH </w:t>
            </w:r>
            <w:r w:rsidR="00687295">
              <w:t>s</w:t>
            </w:r>
            <w:r w:rsidR="00AC0E24">
              <w:t xml:space="preserve">taff working and engaging directly with </w:t>
            </w:r>
            <w:r w:rsidR="00282AEA">
              <w:t>graduates</w:t>
            </w:r>
            <w:r w:rsidR="00AC0E24">
              <w:t xml:space="preserve"> require a</w:t>
            </w:r>
            <w:r w:rsidR="62351A13">
              <w:t xml:space="preserve">n </w:t>
            </w:r>
            <w:r w:rsidR="00AC0E24">
              <w:t xml:space="preserve">understanding of </w:t>
            </w:r>
            <w:r w:rsidR="3AE98618">
              <w:t xml:space="preserve">their </w:t>
            </w:r>
            <w:r w:rsidR="00AC0E24">
              <w:t xml:space="preserve">clinical abilities, </w:t>
            </w:r>
            <w:proofErr w:type="gramStart"/>
            <w:r w:rsidR="00AC0E24">
              <w:t>skills</w:t>
            </w:r>
            <w:proofErr w:type="gramEnd"/>
            <w:r w:rsidR="00AC0E24">
              <w:t xml:space="preserve"> </w:t>
            </w:r>
            <w:r w:rsidR="6269C615">
              <w:t xml:space="preserve">and </w:t>
            </w:r>
            <w:r w:rsidR="00AC0E24">
              <w:t xml:space="preserve">knowledge. This ensures a safe working environment for </w:t>
            </w:r>
            <w:r w:rsidR="0D744DA7">
              <w:t xml:space="preserve">graduates </w:t>
            </w:r>
            <w:r w:rsidR="00AC0E24">
              <w:t xml:space="preserve">and builds a positive learning culture committed </w:t>
            </w:r>
            <w:r w:rsidR="3D365AB0">
              <w:t>to ongoing</w:t>
            </w:r>
            <w:r w:rsidR="00AC0E24">
              <w:t xml:space="preserve"> professional development (Department of Health 2016).</w:t>
            </w:r>
          </w:p>
          <w:p w14:paraId="79E10307" w14:textId="1D8F6753" w:rsidR="00AC0E24" w:rsidRPr="008405D9" w:rsidRDefault="00A35783">
            <w:pPr>
              <w:pStyle w:val="DHHStablebullet"/>
              <w:rPr>
                <w:b/>
                <w:bCs/>
              </w:rPr>
            </w:pPr>
            <w:r w:rsidRPr="00A35783">
              <w:rPr>
                <w:b/>
                <w:bCs/>
              </w:rPr>
              <w:t>Organisations should</w:t>
            </w:r>
            <w:r w:rsidR="00AC0E24" w:rsidRPr="008405D9">
              <w:rPr>
                <w:b/>
                <w:bCs/>
              </w:rPr>
              <w:t>:</w:t>
            </w:r>
          </w:p>
          <w:p w14:paraId="483E2398" w14:textId="1E729EE1" w:rsidR="00AC0E24" w:rsidRPr="00970FBA" w:rsidRDefault="00AC0E24" w:rsidP="00D35E30">
            <w:pPr>
              <w:pStyle w:val="DHHStablebullet1"/>
              <w:numPr>
                <w:ilvl w:val="0"/>
                <w:numId w:val="4"/>
              </w:numPr>
            </w:pPr>
            <w:r w:rsidRPr="00970FBA">
              <w:t xml:space="preserve">consider </w:t>
            </w:r>
            <w:r w:rsidR="009021DB">
              <w:t xml:space="preserve">professional development </w:t>
            </w:r>
            <w:r w:rsidRPr="00970FBA">
              <w:t xml:space="preserve">for all </w:t>
            </w:r>
            <w:r w:rsidR="00FC53FB">
              <w:t xml:space="preserve">MCH </w:t>
            </w:r>
            <w:r w:rsidRPr="00970FBA">
              <w:t xml:space="preserve">staff </w:t>
            </w:r>
            <w:r w:rsidR="00F81F71">
              <w:t xml:space="preserve">focusing on </w:t>
            </w:r>
            <w:r w:rsidRPr="00970FBA">
              <w:t>education principles and mechanisms to support graduate learning</w:t>
            </w:r>
            <w:r w:rsidR="00F81F71">
              <w:t>.</w:t>
            </w:r>
            <w:r w:rsidRPr="00970FBA">
              <w:t xml:space="preserve"> </w:t>
            </w:r>
          </w:p>
        </w:tc>
      </w:tr>
      <w:tr w:rsidR="00AC0E24" w14:paraId="0D001BF2" w14:textId="77777777" w:rsidTr="00D879C5">
        <w:tc>
          <w:tcPr>
            <w:tcW w:w="1696" w:type="dxa"/>
          </w:tcPr>
          <w:p w14:paraId="78F9ACED" w14:textId="77777777" w:rsidR="00AC0E24" w:rsidRPr="008405D9" w:rsidRDefault="00AC0E24">
            <w:pPr>
              <w:pStyle w:val="DHHStabletext"/>
              <w:keepNext/>
              <w:keepLines/>
              <w:rPr>
                <w:b/>
                <w:bCs/>
              </w:rPr>
            </w:pPr>
            <w:r w:rsidRPr="008405D9">
              <w:rPr>
                <w:b/>
                <w:bCs/>
              </w:rPr>
              <w:lastRenderedPageBreak/>
              <w:t>Work–life balance</w:t>
            </w:r>
          </w:p>
        </w:tc>
        <w:tc>
          <w:tcPr>
            <w:tcW w:w="7598" w:type="dxa"/>
          </w:tcPr>
          <w:p w14:paraId="3DADE263" w14:textId="254BF055" w:rsidR="00AC0E24" w:rsidRPr="008405D9" w:rsidRDefault="00D00B71" w:rsidP="007D4CBB">
            <w:pPr>
              <w:pStyle w:val="DHHStablebullet1"/>
              <w:keepNext/>
              <w:keepLines/>
              <w:ind w:left="36" w:firstLine="0"/>
            </w:pPr>
            <w:r>
              <w:t>T</w:t>
            </w:r>
            <w:r w:rsidR="00AC0E24" w:rsidRPr="008405D9">
              <w:t xml:space="preserve">ransition to practice programs should </w:t>
            </w:r>
            <w:r w:rsidR="00A35783">
              <w:t>embed</w:t>
            </w:r>
            <w:r w:rsidR="00AC0E24" w:rsidRPr="008405D9">
              <w:t xml:space="preserve"> </w:t>
            </w:r>
            <w:r w:rsidR="00115658">
              <w:t>s</w:t>
            </w:r>
            <w:r w:rsidR="00AC0E24" w:rsidRPr="008405D9">
              <w:t>trategies to manage work/life balance</w:t>
            </w:r>
            <w:r w:rsidR="00115658">
              <w:t xml:space="preserve">. </w:t>
            </w:r>
            <w:r w:rsidR="00AC0E24" w:rsidRPr="008405D9">
              <w:t xml:space="preserve">Such strategies are important to reduce the possibility of burnout and improve retention of </w:t>
            </w:r>
            <w:r w:rsidR="00282AEA">
              <w:t>graduates</w:t>
            </w:r>
            <w:r w:rsidR="00AC0E24" w:rsidRPr="008405D9">
              <w:t>. These could include</w:t>
            </w:r>
            <w:r w:rsidR="0077705C">
              <w:t xml:space="preserve"> </w:t>
            </w:r>
            <w:r w:rsidR="00AC0E24" w:rsidRPr="008405D9">
              <w:t>access to professional development opportunities</w:t>
            </w:r>
            <w:r w:rsidR="00C93257">
              <w:t>.</w:t>
            </w:r>
          </w:p>
          <w:p w14:paraId="7AA6203D" w14:textId="73EAD0DC" w:rsidR="00AC0E24" w:rsidRPr="008405D9" w:rsidRDefault="00A35783">
            <w:pPr>
              <w:pStyle w:val="DHHStabletext"/>
              <w:keepNext/>
              <w:keepLines/>
              <w:rPr>
                <w:b/>
                <w:bCs/>
              </w:rPr>
            </w:pPr>
            <w:r>
              <w:rPr>
                <w:b/>
                <w:bCs/>
              </w:rPr>
              <w:t>Organisations should</w:t>
            </w:r>
            <w:r w:rsidR="00AC0E24" w:rsidRPr="008405D9">
              <w:rPr>
                <w:b/>
                <w:bCs/>
              </w:rPr>
              <w:t>:</w:t>
            </w:r>
          </w:p>
          <w:p w14:paraId="522FC0B1" w14:textId="125B6F53" w:rsidR="00AC0E24" w:rsidRPr="008405D9" w:rsidRDefault="00AC0E24" w:rsidP="00D35E30">
            <w:pPr>
              <w:pStyle w:val="DHHStablebullet1"/>
              <w:keepNext/>
              <w:keepLines/>
              <w:numPr>
                <w:ilvl w:val="0"/>
                <w:numId w:val="4"/>
              </w:numPr>
            </w:pPr>
            <w:r>
              <w:t xml:space="preserve">ensure effective work/life balance strategies are available for </w:t>
            </w:r>
            <w:r w:rsidR="00282AEA">
              <w:t>graduates</w:t>
            </w:r>
            <w:r w:rsidR="04101268">
              <w:t xml:space="preserve"> in line with </w:t>
            </w:r>
            <w:r w:rsidR="00146B7F">
              <w:t xml:space="preserve">organisational </w:t>
            </w:r>
            <w:r w:rsidR="04101268">
              <w:t>Human Resources policies</w:t>
            </w:r>
            <w:r w:rsidR="04801444">
              <w:t xml:space="preserve">. </w:t>
            </w:r>
          </w:p>
        </w:tc>
      </w:tr>
    </w:tbl>
    <w:p w14:paraId="269640C4" w14:textId="77777777" w:rsidR="00AD50E9" w:rsidRPr="00AD50E9" w:rsidRDefault="00AD50E9" w:rsidP="00AD50E9">
      <w:pPr>
        <w:pStyle w:val="Body"/>
      </w:pPr>
    </w:p>
    <w:p w14:paraId="6CC6336D" w14:textId="77777777" w:rsidR="00384E89" w:rsidRDefault="00384E89">
      <w:pPr>
        <w:spacing w:after="0" w:line="240" w:lineRule="auto"/>
        <w:rPr>
          <w:b/>
          <w:color w:val="53565A"/>
          <w:sz w:val="32"/>
          <w:szCs w:val="28"/>
        </w:rPr>
      </w:pPr>
      <w:r>
        <w:br w:type="page"/>
      </w:r>
    </w:p>
    <w:p w14:paraId="0D7386BD" w14:textId="6E6D28E1" w:rsidR="00AC0E24" w:rsidRPr="00970FBA" w:rsidRDefault="00F77F42" w:rsidP="00AC0E24">
      <w:pPr>
        <w:pStyle w:val="Heading2"/>
      </w:pPr>
      <w:bookmarkStart w:id="30" w:name="_Toc170996979"/>
      <w:r>
        <w:lastRenderedPageBreak/>
        <w:t>E</w:t>
      </w:r>
      <w:r w:rsidR="00AC0E24" w:rsidRPr="00970FBA">
        <w:t>lement 4: An effective relationship between the MCH service and the education provider</w:t>
      </w:r>
      <w:bookmarkEnd w:id="30"/>
    </w:p>
    <w:p w14:paraId="3BB68CE4" w14:textId="440170BD" w:rsidR="0056536D" w:rsidRPr="004A6087" w:rsidRDefault="00EA31AA" w:rsidP="00A35783">
      <w:pPr>
        <w:pStyle w:val="DHHSbody"/>
      </w:pPr>
      <w:r>
        <w:t>T</w:t>
      </w:r>
      <w:r w:rsidR="00AC0E24" w:rsidRPr="00970FBA">
        <w:t xml:space="preserve">ransition to practice programs </w:t>
      </w:r>
      <w:r>
        <w:t xml:space="preserve">are an opportunity </w:t>
      </w:r>
      <w:r w:rsidR="00AC0E24" w:rsidRPr="00970FBA">
        <w:t xml:space="preserve">for organisations to maintain and/or create positive relationships with MCH education providers </w:t>
      </w:r>
      <w:r w:rsidR="00B50386">
        <w:t>(universities)</w:t>
      </w:r>
      <w:r w:rsidR="00A35783">
        <w:t>.</w:t>
      </w:r>
      <w:r w:rsidR="007072D0">
        <w:t xml:space="preserve"> </w:t>
      </w:r>
      <w:r w:rsidR="00AC0E24" w:rsidRPr="00970FBA">
        <w:t xml:space="preserve">Organisational links with </w:t>
      </w:r>
      <w:r w:rsidR="00E60EBB">
        <w:t>u</w:t>
      </w:r>
      <w:r w:rsidR="00C33F7E">
        <w:t>niversities</w:t>
      </w:r>
      <w:r w:rsidR="00AC0E24" w:rsidRPr="00970FBA">
        <w:t xml:space="preserve"> can </w:t>
      </w:r>
      <w:r w:rsidR="0026515D">
        <w:t>assist</w:t>
      </w:r>
      <w:r w:rsidR="00AC0E24" w:rsidRPr="00970FBA">
        <w:t xml:space="preserve"> </w:t>
      </w:r>
      <w:r w:rsidR="0026515D">
        <w:t xml:space="preserve">and </w:t>
      </w:r>
      <w:r w:rsidR="00AC0E24" w:rsidRPr="00970FBA">
        <w:t>support</w:t>
      </w:r>
      <w:r w:rsidR="007A790D">
        <w:t xml:space="preserve"> the organisation to</w:t>
      </w:r>
      <w:r w:rsidR="00AC0E24" w:rsidRPr="00970FBA">
        <w:t xml:space="preserve"> strategically plan and prepare for future workforce needs.</w:t>
      </w:r>
    </w:p>
    <w:tbl>
      <w:tblPr>
        <w:tblStyle w:val="TableGrid"/>
        <w:tblW w:w="0" w:type="auto"/>
        <w:tblLook w:val="04A0" w:firstRow="1" w:lastRow="0" w:firstColumn="1" w:lastColumn="0" w:noHBand="0" w:noVBand="1"/>
      </w:tblPr>
      <w:tblGrid>
        <w:gridCol w:w="1696"/>
        <w:gridCol w:w="7592"/>
      </w:tblGrid>
      <w:tr w:rsidR="00AC0E24" w14:paraId="14E36241" w14:textId="77777777" w:rsidTr="00A35783">
        <w:trPr>
          <w:tblHeader/>
        </w:trPr>
        <w:tc>
          <w:tcPr>
            <w:tcW w:w="1696" w:type="dxa"/>
          </w:tcPr>
          <w:p w14:paraId="0230B3CA" w14:textId="77777777" w:rsidR="00AC0E24" w:rsidRPr="00AC0E24" w:rsidRDefault="00AC0E24">
            <w:pPr>
              <w:pStyle w:val="DHHStablecolhead"/>
              <w:rPr>
                <w:color w:val="595959" w:themeColor="text1" w:themeTint="A6"/>
              </w:rPr>
            </w:pPr>
            <w:r w:rsidRPr="00AC0E24">
              <w:rPr>
                <w:color w:val="595959" w:themeColor="text1" w:themeTint="A6"/>
              </w:rPr>
              <w:t>Consideration</w:t>
            </w:r>
          </w:p>
        </w:tc>
        <w:tc>
          <w:tcPr>
            <w:tcW w:w="7592" w:type="dxa"/>
          </w:tcPr>
          <w:p w14:paraId="216E05DB" w14:textId="77777777" w:rsidR="00AC0E24" w:rsidRPr="00AC0E24" w:rsidRDefault="00AC0E24">
            <w:pPr>
              <w:pStyle w:val="DHHStablecolhead"/>
              <w:rPr>
                <w:color w:val="595959" w:themeColor="text1" w:themeTint="A6"/>
              </w:rPr>
            </w:pPr>
            <w:r w:rsidRPr="00AC0E24">
              <w:rPr>
                <w:color w:val="595959" w:themeColor="text1" w:themeTint="A6"/>
              </w:rPr>
              <w:t>Recommendations</w:t>
            </w:r>
          </w:p>
        </w:tc>
      </w:tr>
      <w:tr w:rsidR="00AC0E24" w14:paraId="19244445" w14:textId="77777777" w:rsidTr="00A35783">
        <w:tc>
          <w:tcPr>
            <w:tcW w:w="1696" w:type="dxa"/>
          </w:tcPr>
          <w:p w14:paraId="723D0ADD" w14:textId="77777777" w:rsidR="00AC0E24" w:rsidRPr="008405D9" w:rsidRDefault="00AC0E24">
            <w:pPr>
              <w:pStyle w:val="DHHStabletext"/>
              <w:rPr>
                <w:b/>
                <w:bCs/>
              </w:rPr>
            </w:pPr>
            <w:r w:rsidRPr="008405D9">
              <w:rPr>
                <w:b/>
                <w:bCs/>
              </w:rPr>
              <w:t>Career development and preparing for future employment</w:t>
            </w:r>
          </w:p>
        </w:tc>
        <w:tc>
          <w:tcPr>
            <w:tcW w:w="7592" w:type="dxa"/>
          </w:tcPr>
          <w:p w14:paraId="2AD6A36B" w14:textId="34A4E3A4" w:rsidR="00AC0E24" w:rsidRPr="00970FBA" w:rsidRDefault="00AC0E24" w:rsidP="00696A66">
            <w:pPr>
              <w:pStyle w:val="DHHStablebullet1"/>
              <w:ind w:left="41" w:firstLine="0"/>
            </w:pPr>
            <w:r w:rsidRPr="00970FBA">
              <w:t xml:space="preserve">MCH services should encourage </w:t>
            </w:r>
            <w:r w:rsidR="007579C3">
              <w:t xml:space="preserve">MCH </w:t>
            </w:r>
            <w:r w:rsidRPr="00970FBA">
              <w:t>staff to commit to lifelong learning</w:t>
            </w:r>
            <w:r w:rsidR="007579C3">
              <w:t xml:space="preserve">, </w:t>
            </w:r>
            <w:r w:rsidR="3E3EF44D">
              <w:t>this ensures</w:t>
            </w:r>
            <w:r w:rsidR="007579C3">
              <w:t xml:space="preserve"> the </w:t>
            </w:r>
            <w:r w:rsidRPr="00970FBA">
              <w:t>maintenance of contemporary knowledge, skills and attributes that lead to safe and high-quality patient care.</w:t>
            </w:r>
          </w:p>
          <w:p w14:paraId="0747FF57" w14:textId="626C4883" w:rsidR="00AC0E24" w:rsidRPr="00970FBA" w:rsidRDefault="00AC0E24" w:rsidP="00696A66">
            <w:pPr>
              <w:pStyle w:val="DHHStablebullet1"/>
              <w:ind w:left="41" w:firstLine="0"/>
            </w:pPr>
            <w:r w:rsidRPr="00970FBA">
              <w:t xml:space="preserve">Continuing Professional Development </w:t>
            </w:r>
            <w:r w:rsidR="00011F54">
              <w:t>(</w:t>
            </w:r>
            <w:r w:rsidRPr="00970FBA">
              <w:t>CPD</w:t>
            </w:r>
            <w:r w:rsidR="00011F54">
              <w:t>)</w:t>
            </w:r>
            <w:r w:rsidRPr="00970FBA">
              <w:t xml:space="preserve"> is a registration requirement of the Australian Health Practitioner Regulation Agency</w:t>
            </w:r>
            <w:r w:rsidR="00716D77">
              <w:t>.</w:t>
            </w:r>
            <w:r w:rsidRPr="00970FBA">
              <w:t xml:space="preserve"> </w:t>
            </w:r>
          </w:p>
          <w:p w14:paraId="7534AB70" w14:textId="18AA1FCA" w:rsidR="00F435AD" w:rsidRDefault="00AC0E24" w:rsidP="00696A66">
            <w:pPr>
              <w:pStyle w:val="DHHStablebullet1"/>
              <w:ind w:left="41" w:firstLine="0"/>
            </w:pPr>
            <w:r w:rsidRPr="00970FBA">
              <w:t xml:space="preserve">Good communication pathways between MCH services and </w:t>
            </w:r>
            <w:r w:rsidR="00B34D3C">
              <w:t xml:space="preserve">universities </w:t>
            </w:r>
            <w:r w:rsidRPr="00970FBA">
              <w:t>can support this learning.</w:t>
            </w:r>
            <w:r w:rsidR="007579C3">
              <w:t xml:space="preserve"> MCH </w:t>
            </w:r>
            <w:r w:rsidRPr="00970FBA">
              <w:t xml:space="preserve">services may </w:t>
            </w:r>
            <w:r w:rsidR="00B65CC4">
              <w:t xml:space="preserve">wish </w:t>
            </w:r>
            <w:r w:rsidRPr="00970FBA">
              <w:t xml:space="preserve">to develop connections with </w:t>
            </w:r>
            <w:r w:rsidR="008C7648">
              <w:t>university</w:t>
            </w:r>
            <w:r w:rsidR="005A48A2">
              <w:t xml:space="preserve">’s providing </w:t>
            </w:r>
            <w:r w:rsidR="002A0672">
              <w:t xml:space="preserve">postgraduate </w:t>
            </w:r>
            <w:r w:rsidR="005A48A2">
              <w:t>child and family health nursing courses.</w:t>
            </w:r>
            <w:r w:rsidR="008C7648">
              <w:t xml:space="preserve"> </w:t>
            </w:r>
          </w:p>
          <w:p w14:paraId="64648142" w14:textId="64C212A2" w:rsidR="00AC0E24" w:rsidRPr="008405D9" w:rsidRDefault="00A35783">
            <w:pPr>
              <w:pStyle w:val="DHHStabletext"/>
              <w:rPr>
                <w:b/>
                <w:bCs/>
              </w:rPr>
            </w:pPr>
            <w:r>
              <w:rPr>
                <w:b/>
                <w:bCs/>
              </w:rPr>
              <w:t>MCH services are encourage</w:t>
            </w:r>
            <w:r w:rsidR="007072D0">
              <w:rPr>
                <w:b/>
                <w:bCs/>
              </w:rPr>
              <w:t>d</w:t>
            </w:r>
            <w:r w:rsidR="00AC0E24" w:rsidRPr="008405D9">
              <w:rPr>
                <w:b/>
                <w:bCs/>
              </w:rPr>
              <w:t>:</w:t>
            </w:r>
          </w:p>
          <w:p w14:paraId="7EBFA4DA" w14:textId="6EC438E3" w:rsidR="00AC0E24" w:rsidRPr="00970FBA" w:rsidRDefault="00AC0E24" w:rsidP="00D35E30">
            <w:pPr>
              <w:pStyle w:val="DHHStablebullet1"/>
              <w:numPr>
                <w:ilvl w:val="0"/>
                <w:numId w:val="4"/>
              </w:numPr>
            </w:pPr>
            <w:r w:rsidRPr="00970FBA">
              <w:t>to develop a relationship with MCH education providers</w:t>
            </w:r>
            <w:r w:rsidR="007072D0">
              <w:t xml:space="preserve"> supported by a ‘partnership agreement’ between the MCH service and the university</w:t>
            </w:r>
            <w:r w:rsidR="005208F1">
              <w:t>.</w:t>
            </w:r>
          </w:p>
        </w:tc>
      </w:tr>
      <w:tr w:rsidR="00AC0E24" w14:paraId="21C48B5B" w14:textId="77777777" w:rsidTr="00A35783">
        <w:tc>
          <w:tcPr>
            <w:tcW w:w="1696" w:type="dxa"/>
          </w:tcPr>
          <w:p w14:paraId="1F5BD553" w14:textId="77777777" w:rsidR="00AC0E24" w:rsidRPr="00D00B71" w:rsidRDefault="00AC0E24">
            <w:pPr>
              <w:pStyle w:val="DHHStabletext"/>
              <w:rPr>
                <w:b/>
                <w:bCs/>
              </w:rPr>
            </w:pPr>
            <w:r w:rsidRPr="00D00B71">
              <w:rPr>
                <w:b/>
                <w:bCs/>
              </w:rPr>
              <w:t>Workforce planning</w:t>
            </w:r>
          </w:p>
        </w:tc>
        <w:tc>
          <w:tcPr>
            <w:tcW w:w="7592" w:type="dxa"/>
            <w:shd w:val="clear" w:color="auto" w:fill="auto"/>
          </w:tcPr>
          <w:p w14:paraId="2BA15916" w14:textId="6B374FE8" w:rsidR="00334AA0" w:rsidRDefault="00AC0E24" w:rsidP="007072D0">
            <w:pPr>
              <w:pStyle w:val="DHHStablebullet1"/>
              <w:ind w:left="31" w:firstLine="0"/>
              <w:rPr>
                <w:b/>
                <w:bCs/>
              </w:rPr>
            </w:pPr>
            <w:r w:rsidRPr="00D00B71">
              <w:t xml:space="preserve">Organisations </w:t>
            </w:r>
            <w:r w:rsidR="001F51AA" w:rsidRPr="00D00B71">
              <w:t xml:space="preserve">could </w:t>
            </w:r>
            <w:r w:rsidRPr="00D00B71">
              <w:t xml:space="preserve">respond to community expectations and evolving service models through </w:t>
            </w:r>
            <w:r w:rsidR="009E09E2" w:rsidRPr="00D00B71">
              <w:t>w</w:t>
            </w:r>
            <w:r w:rsidRPr="00D00B71">
              <w:t xml:space="preserve">orkforce planning and a workforce retention strategy. </w:t>
            </w:r>
          </w:p>
          <w:p w14:paraId="04DC85C7" w14:textId="26276EE7" w:rsidR="00AC0E24" w:rsidRPr="00D00B71" w:rsidRDefault="007072D0" w:rsidP="00623389">
            <w:pPr>
              <w:pStyle w:val="DHHStablebullet1"/>
              <w:ind w:left="0" w:firstLine="0"/>
              <w:rPr>
                <w:b/>
                <w:bCs/>
              </w:rPr>
            </w:pPr>
            <w:r>
              <w:rPr>
                <w:b/>
                <w:bCs/>
              </w:rPr>
              <w:t>MCH services should</w:t>
            </w:r>
            <w:r w:rsidR="00AC0E24" w:rsidRPr="00D00B71">
              <w:rPr>
                <w:b/>
                <w:bCs/>
              </w:rPr>
              <w:t>:</w:t>
            </w:r>
          </w:p>
          <w:p w14:paraId="1B04C9F5" w14:textId="51D655EE" w:rsidR="00AC0E24" w:rsidRPr="00D00B71" w:rsidRDefault="00AC0E24" w:rsidP="00D35E30">
            <w:pPr>
              <w:pStyle w:val="DHHStablebullet1"/>
              <w:numPr>
                <w:ilvl w:val="0"/>
                <w:numId w:val="4"/>
              </w:numPr>
            </w:pPr>
            <w:r w:rsidRPr="00D00B71">
              <w:t xml:space="preserve">work collaboratively with </w:t>
            </w:r>
            <w:r w:rsidR="004C53ED">
              <w:t>universities</w:t>
            </w:r>
            <w:r w:rsidRPr="00D00B71">
              <w:t xml:space="preserve"> to</w:t>
            </w:r>
            <w:r w:rsidR="00002CC7" w:rsidRPr="00D00B71">
              <w:t xml:space="preserve"> be innovative </w:t>
            </w:r>
            <w:r w:rsidR="00EF0368" w:rsidRPr="00D00B71">
              <w:t xml:space="preserve">in meeting the </w:t>
            </w:r>
            <w:r w:rsidRPr="00D00B71">
              <w:t xml:space="preserve">education requirements of </w:t>
            </w:r>
            <w:r w:rsidR="00EF0368" w:rsidRPr="00D00B71">
              <w:t xml:space="preserve">future </w:t>
            </w:r>
            <w:r w:rsidR="00282AEA" w:rsidRPr="00D00B71">
              <w:t>MCH nurse</w:t>
            </w:r>
            <w:r w:rsidR="004C53ED">
              <w:t>s.</w:t>
            </w:r>
            <w:r w:rsidR="00282AEA" w:rsidRPr="00D00B71">
              <w:t xml:space="preserve"> </w:t>
            </w:r>
          </w:p>
        </w:tc>
      </w:tr>
    </w:tbl>
    <w:p w14:paraId="645A1F8A" w14:textId="77777777" w:rsidR="00BF7852" w:rsidRDefault="00BF7852" w:rsidP="00BF7852">
      <w:pPr>
        <w:pStyle w:val="Body"/>
      </w:pPr>
    </w:p>
    <w:p w14:paraId="68BB79D6" w14:textId="77777777" w:rsidR="00BF7852" w:rsidRPr="00BF7852" w:rsidRDefault="00BF7852" w:rsidP="00BF7852">
      <w:pPr>
        <w:pStyle w:val="Body"/>
      </w:pPr>
    </w:p>
    <w:p w14:paraId="01928E63" w14:textId="77777777" w:rsidR="00384E89" w:rsidRDefault="00384E89">
      <w:pPr>
        <w:spacing w:after="0" w:line="240" w:lineRule="auto"/>
        <w:rPr>
          <w:b/>
          <w:color w:val="53565A"/>
          <w:sz w:val="32"/>
          <w:szCs w:val="28"/>
        </w:rPr>
      </w:pPr>
      <w:r>
        <w:br w:type="page"/>
      </w:r>
    </w:p>
    <w:p w14:paraId="0D597C71" w14:textId="6E530277" w:rsidR="00AC0E24" w:rsidRPr="008405D9" w:rsidRDefault="00AC0E24" w:rsidP="00393F49">
      <w:pPr>
        <w:pStyle w:val="Heading2"/>
      </w:pPr>
      <w:bookmarkStart w:id="31" w:name="_Toc170996980"/>
      <w:r w:rsidRPr="008405D9">
        <w:lastRenderedPageBreak/>
        <w:t>Element 5: Effective communication processes</w:t>
      </w:r>
      <w:bookmarkEnd w:id="31"/>
    </w:p>
    <w:p w14:paraId="002E7A1B" w14:textId="0C2ECB5D" w:rsidR="0056536D" w:rsidRPr="004A6087" w:rsidRDefault="00AC0E24" w:rsidP="007072D0">
      <w:pPr>
        <w:pStyle w:val="DHHSbody"/>
      </w:pPr>
      <w:r w:rsidRPr="008405D9">
        <w:t xml:space="preserve">Effective communication is a key component in the delivery of effective and </w:t>
      </w:r>
      <w:r w:rsidR="0042494A">
        <w:t xml:space="preserve">quality </w:t>
      </w:r>
      <w:r w:rsidRPr="008405D9">
        <w:t xml:space="preserve">care. It is the responsibility of </w:t>
      </w:r>
      <w:r w:rsidR="00DF025E">
        <w:t xml:space="preserve">employers and </w:t>
      </w:r>
      <w:r w:rsidRPr="008405D9">
        <w:t>employees to maintai</w:t>
      </w:r>
      <w:r w:rsidR="0009663E">
        <w:t>n</w:t>
      </w:r>
      <w:r w:rsidR="00B313D6">
        <w:t xml:space="preserve"> </w:t>
      </w:r>
      <w:r w:rsidRPr="008405D9">
        <w:t>open dialogue with graduates and is not solely the responsibility of educators and preceptors</w:t>
      </w:r>
      <w:r w:rsidR="000D2640">
        <w:t xml:space="preserve">. </w:t>
      </w:r>
      <w:r w:rsidR="005D03EF">
        <w:t>Good c</w:t>
      </w:r>
      <w:r>
        <w:t xml:space="preserve">ommunication is essential for debriefing, performance improvement and engagement within and between service providers. </w:t>
      </w:r>
      <w:r w:rsidR="00574C3D">
        <w:t>E</w:t>
      </w:r>
      <w:r>
        <w:t>ffective communication processes</w:t>
      </w:r>
      <w:r w:rsidR="009419D7">
        <w:t>,</w:t>
      </w:r>
      <w:r>
        <w:t xml:space="preserve"> </w:t>
      </w:r>
      <w:r w:rsidR="009419D7">
        <w:t xml:space="preserve">both </w:t>
      </w:r>
      <w:r w:rsidR="008B5464">
        <w:t>written and verbal</w:t>
      </w:r>
      <w:r w:rsidR="009419D7">
        <w:t xml:space="preserve">, </w:t>
      </w:r>
      <w:r w:rsidR="00574C3D">
        <w:t xml:space="preserve">include </w:t>
      </w:r>
      <w:r>
        <w:t xml:space="preserve">maintaining </w:t>
      </w:r>
      <w:r w:rsidR="00707DC8">
        <w:t>open communication</w:t>
      </w:r>
      <w:r>
        <w:t xml:space="preserve"> </w:t>
      </w:r>
      <w:r w:rsidR="00B8472B">
        <w:t xml:space="preserve">focused on </w:t>
      </w:r>
      <w:r w:rsidR="009419D7">
        <w:t xml:space="preserve">the </w:t>
      </w:r>
      <w:r w:rsidR="00B8472B">
        <w:t>development</w:t>
      </w:r>
      <w:r w:rsidR="00D40A7B">
        <w:t xml:space="preserve"> of the graduate</w:t>
      </w:r>
      <w:r w:rsidR="009419D7">
        <w:t xml:space="preserve">. </w:t>
      </w:r>
      <w:r w:rsidR="00B8472B">
        <w:t xml:space="preserve"> </w:t>
      </w:r>
    </w:p>
    <w:tbl>
      <w:tblPr>
        <w:tblStyle w:val="TableGrid"/>
        <w:tblW w:w="9918" w:type="dxa"/>
        <w:tblLook w:val="04A0" w:firstRow="1" w:lastRow="0" w:firstColumn="1" w:lastColumn="0" w:noHBand="0" w:noVBand="1"/>
      </w:tblPr>
      <w:tblGrid>
        <w:gridCol w:w="1696"/>
        <w:gridCol w:w="8222"/>
      </w:tblGrid>
      <w:tr w:rsidR="00AC0E24" w14:paraId="67789BB0" w14:textId="77777777" w:rsidTr="4CFA474B">
        <w:tc>
          <w:tcPr>
            <w:tcW w:w="1696" w:type="dxa"/>
          </w:tcPr>
          <w:p w14:paraId="3B8ABCB8" w14:textId="77777777" w:rsidR="00AC0E24" w:rsidRPr="00AC0E24" w:rsidRDefault="00AC0E24">
            <w:pPr>
              <w:pStyle w:val="DHHStablecolhead"/>
              <w:rPr>
                <w:color w:val="595959" w:themeColor="text1" w:themeTint="A6"/>
              </w:rPr>
            </w:pPr>
            <w:r w:rsidRPr="00AC0E24">
              <w:rPr>
                <w:color w:val="595959" w:themeColor="text1" w:themeTint="A6"/>
              </w:rPr>
              <w:t>Consideration</w:t>
            </w:r>
          </w:p>
        </w:tc>
        <w:tc>
          <w:tcPr>
            <w:tcW w:w="8222" w:type="dxa"/>
          </w:tcPr>
          <w:p w14:paraId="5476AA85" w14:textId="77777777" w:rsidR="00AC0E24" w:rsidRPr="00AC0E24" w:rsidRDefault="00AC0E24">
            <w:pPr>
              <w:pStyle w:val="DHHStablecolhead"/>
              <w:rPr>
                <w:color w:val="595959" w:themeColor="text1" w:themeTint="A6"/>
              </w:rPr>
            </w:pPr>
            <w:r w:rsidRPr="00AC0E24">
              <w:rPr>
                <w:color w:val="595959" w:themeColor="text1" w:themeTint="A6"/>
              </w:rPr>
              <w:t>Recommendations</w:t>
            </w:r>
          </w:p>
        </w:tc>
      </w:tr>
      <w:tr w:rsidR="00AC0E24" w14:paraId="6A126424" w14:textId="77777777" w:rsidTr="000D2640">
        <w:trPr>
          <w:trHeight w:val="1912"/>
        </w:trPr>
        <w:tc>
          <w:tcPr>
            <w:tcW w:w="1696" w:type="dxa"/>
          </w:tcPr>
          <w:p w14:paraId="18F993F2" w14:textId="77777777" w:rsidR="00AC0E24" w:rsidRPr="008405D9" w:rsidRDefault="00AC0E24">
            <w:pPr>
              <w:pStyle w:val="DHHStablebullet"/>
              <w:rPr>
                <w:b/>
                <w:bCs/>
              </w:rPr>
            </w:pPr>
            <w:r w:rsidRPr="008405D9">
              <w:rPr>
                <w:b/>
                <w:bCs/>
              </w:rPr>
              <w:t>Building effective communication in staff</w:t>
            </w:r>
          </w:p>
        </w:tc>
        <w:tc>
          <w:tcPr>
            <w:tcW w:w="8222" w:type="dxa"/>
          </w:tcPr>
          <w:p w14:paraId="39AD58B2" w14:textId="3A776C66" w:rsidR="00AC0E24" w:rsidRPr="008405D9" w:rsidRDefault="00AC0E24" w:rsidP="00926E7F">
            <w:pPr>
              <w:pStyle w:val="DHHStablebullet1"/>
              <w:ind w:left="36" w:firstLine="0"/>
            </w:pPr>
            <w:r w:rsidRPr="008405D9">
              <w:t xml:space="preserve">Effective communication needs to occur irrespective of the individuals involved. </w:t>
            </w:r>
            <w:r w:rsidR="005D6A59">
              <w:t xml:space="preserve">Good communication should form part of the MCH service professional development </w:t>
            </w:r>
            <w:r w:rsidR="00290ABF">
              <w:t xml:space="preserve">plans </w:t>
            </w:r>
            <w:r w:rsidR="008545B4">
              <w:t>for all staff</w:t>
            </w:r>
            <w:r w:rsidR="00B64546">
              <w:t xml:space="preserve">. </w:t>
            </w:r>
            <w:r w:rsidRPr="008405D9">
              <w:t xml:space="preserve"> Communication practices should be reviewed regularly</w:t>
            </w:r>
            <w:r w:rsidR="00436A15">
              <w:t>.</w:t>
            </w:r>
            <w:r w:rsidRPr="008405D9">
              <w:t xml:space="preserve"> </w:t>
            </w:r>
          </w:p>
          <w:p w14:paraId="4A307DD4" w14:textId="2376F80B" w:rsidR="00AC0E24" w:rsidRPr="008405D9" w:rsidRDefault="000D2640">
            <w:pPr>
              <w:pStyle w:val="DHHStablebullet"/>
              <w:rPr>
                <w:b/>
                <w:bCs/>
              </w:rPr>
            </w:pPr>
            <w:r>
              <w:rPr>
                <w:b/>
                <w:bCs/>
              </w:rPr>
              <w:t>Organisations should</w:t>
            </w:r>
            <w:r w:rsidR="00AC0E24" w:rsidRPr="008405D9">
              <w:rPr>
                <w:b/>
                <w:bCs/>
              </w:rPr>
              <w:t>:</w:t>
            </w:r>
          </w:p>
          <w:p w14:paraId="41580DB3" w14:textId="71417A3E" w:rsidR="00D402BC" w:rsidRPr="008405D9" w:rsidRDefault="00AC0E24" w:rsidP="000D2640">
            <w:pPr>
              <w:pStyle w:val="DHHStablebullet1"/>
              <w:numPr>
                <w:ilvl w:val="0"/>
                <w:numId w:val="4"/>
              </w:numPr>
            </w:pPr>
            <w:r w:rsidRPr="008405D9">
              <w:t xml:space="preserve">ensure their staff are made aware of the essential components of effective communication and how to apply these in their everyday practice with families, </w:t>
            </w:r>
            <w:proofErr w:type="gramStart"/>
            <w:r w:rsidRPr="008405D9">
              <w:t>colleagues</w:t>
            </w:r>
            <w:proofErr w:type="gramEnd"/>
            <w:r w:rsidRPr="008405D9">
              <w:t xml:space="preserve"> and organisations.</w:t>
            </w:r>
          </w:p>
        </w:tc>
      </w:tr>
      <w:tr w:rsidR="00AC0E24" w14:paraId="79799863" w14:textId="77777777" w:rsidTr="4CFA474B">
        <w:tc>
          <w:tcPr>
            <w:tcW w:w="1696" w:type="dxa"/>
          </w:tcPr>
          <w:p w14:paraId="5E98AA4B" w14:textId="77777777" w:rsidR="00AC0E24" w:rsidRPr="008405D9" w:rsidRDefault="00AC0E24">
            <w:pPr>
              <w:pStyle w:val="DHHStablebullet"/>
              <w:rPr>
                <w:b/>
                <w:bCs/>
              </w:rPr>
            </w:pPr>
            <w:r w:rsidRPr="008405D9">
              <w:rPr>
                <w:b/>
                <w:bCs/>
              </w:rPr>
              <w:t>Performance reviews and feedback</w:t>
            </w:r>
          </w:p>
        </w:tc>
        <w:tc>
          <w:tcPr>
            <w:tcW w:w="8222" w:type="dxa"/>
          </w:tcPr>
          <w:p w14:paraId="21C9EAB2" w14:textId="482F8F6A" w:rsidR="00AC0E24" w:rsidRPr="008405D9" w:rsidRDefault="00AC0E24" w:rsidP="00B97BC0">
            <w:pPr>
              <w:pStyle w:val="DHHStablebullet1"/>
              <w:ind w:left="36" w:firstLine="0"/>
            </w:pPr>
            <w:r w:rsidRPr="008405D9">
              <w:t xml:space="preserve">Self-assessment and performance appraisals promote active reflection in and on practice (Schön 1987), thus enabling the </w:t>
            </w:r>
            <w:r w:rsidR="0050014E" w:rsidRPr="008405D9">
              <w:t xml:space="preserve">graduate </w:t>
            </w:r>
            <w:r w:rsidRPr="008405D9">
              <w:t xml:space="preserve">and their </w:t>
            </w:r>
            <w:r w:rsidR="00F21C11">
              <w:t xml:space="preserve">mentor </w:t>
            </w:r>
            <w:r w:rsidRPr="008405D9">
              <w:t xml:space="preserve">and/or supervisor to assess </w:t>
            </w:r>
            <w:r w:rsidR="00070CEB" w:rsidRPr="008405D9">
              <w:t>progress</w:t>
            </w:r>
            <w:r w:rsidR="00070CEB">
              <w:t>.</w:t>
            </w:r>
            <w:r w:rsidRPr="008405D9">
              <w:t xml:space="preserve"> Providing regular informal feedback and scheduling a time for formal feedback during the transition year encourages this reflection to occur.</w:t>
            </w:r>
          </w:p>
          <w:p w14:paraId="02A27175" w14:textId="7E518123" w:rsidR="00AC0E24" w:rsidRPr="008405D9" w:rsidRDefault="00AC0E24" w:rsidP="00986573">
            <w:pPr>
              <w:pStyle w:val="DHHStablebullet1"/>
              <w:ind w:left="36" w:firstLine="0"/>
            </w:pPr>
            <w:r w:rsidRPr="008405D9">
              <w:t>Effective feedback should be ‘objective, specific, timely, constructive, balanced and two-way’ (Department of Health 2016, p. 10).</w:t>
            </w:r>
            <w:r w:rsidR="00986573">
              <w:t xml:space="preserve"> </w:t>
            </w:r>
            <w:r w:rsidRPr="008405D9">
              <w:t xml:space="preserve">Appendix 3 provides an example of a </w:t>
            </w:r>
            <w:r w:rsidR="00B43EA4">
              <w:t>learning</w:t>
            </w:r>
            <w:r w:rsidR="00B43EA4" w:rsidRPr="008405D9">
              <w:t xml:space="preserve"> </w:t>
            </w:r>
            <w:r w:rsidRPr="008405D9">
              <w:t>appraisal tool.</w:t>
            </w:r>
          </w:p>
          <w:p w14:paraId="2CE748AE" w14:textId="775A51E4" w:rsidR="00AC0E24" w:rsidRPr="008405D9" w:rsidRDefault="000D2640">
            <w:pPr>
              <w:pStyle w:val="DHHStablebullet"/>
              <w:rPr>
                <w:b/>
                <w:bCs/>
              </w:rPr>
            </w:pPr>
            <w:r>
              <w:rPr>
                <w:b/>
                <w:bCs/>
              </w:rPr>
              <w:t>Organisations should</w:t>
            </w:r>
            <w:r w:rsidR="00AC0E24" w:rsidRPr="008405D9">
              <w:rPr>
                <w:b/>
                <w:bCs/>
              </w:rPr>
              <w:t>:</w:t>
            </w:r>
          </w:p>
          <w:p w14:paraId="3FDC1760" w14:textId="622D1012" w:rsidR="00D402BC" w:rsidRPr="00970FBA" w:rsidRDefault="005673F3" w:rsidP="000D2640">
            <w:pPr>
              <w:pStyle w:val="DHHStablebullet1"/>
              <w:numPr>
                <w:ilvl w:val="0"/>
                <w:numId w:val="4"/>
              </w:numPr>
            </w:pPr>
            <w:r>
              <w:t xml:space="preserve">provide </w:t>
            </w:r>
            <w:r w:rsidR="00AC0E24" w:rsidRPr="00970FBA">
              <w:t xml:space="preserve">opportunities for regular review and feedback meetings between </w:t>
            </w:r>
            <w:r w:rsidR="00282AEA">
              <w:t>graduates</w:t>
            </w:r>
            <w:r w:rsidR="00AC0E24" w:rsidRPr="00970FBA">
              <w:t xml:space="preserve"> and their </w:t>
            </w:r>
            <w:r w:rsidR="005F1F85">
              <w:t>mentors</w:t>
            </w:r>
            <w:r w:rsidR="00C12C63">
              <w:t xml:space="preserve">. </w:t>
            </w:r>
            <w:r w:rsidR="00AC0E24" w:rsidRPr="00970FBA">
              <w:t xml:space="preserve"> </w:t>
            </w:r>
          </w:p>
        </w:tc>
      </w:tr>
      <w:tr w:rsidR="00AC0E24" w14:paraId="2CC9BB0E" w14:textId="77777777" w:rsidTr="4CFA474B">
        <w:tc>
          <w:tcPr>
            <w:tcW w:w="1696" w:type="dxa"/>
          </w:tcPr>
          <w:p w14:paraId="48D7F7FD" w14:textId="77777777" w:rsidR="00AC0E24" w:rsidRPr="009776FA" w:rsidRDefault="00AC0E24">
            <w:pPr>
              <w:pStyle w:val="DHHStablebullet"/>
              <w:keepNext/>
              <w:keepLines/>
              <w:rPr>
                <w:b/>
                <w:bCs/>
                <w:sz w:val="18"/>
                <w:szCs w:val="18"/>
              </w:rPr>
            </w:pPr>
            <w:r w:rsidRPr="009776FA">
              <w:rPr>
                <w:b/>
                <w:bCs/>
                <w:sz w:val="18"/>
                <w:szCs w:val="18"/>
              </w:rPr>
              <w:t>Collaborative practice and inter-professional education</w:t>
            </w:r>
          </w:p>
        </w:tc>
        <w:tc>
          <w:tcPr>
            <w:tcW w:w="8222" w:type="dxa"/>
          </w:tcPr>
          <w:p w14:paraId="5B188C40" w14:textId="1D30169B" w:rsidR="004B5798" w:rsidRPr="008262C7" w:rsidRDefault="00AC0E24" w:rsidP="00B97BC0">
            <w:pPr>
              <w:pStyle w:val="DHHStablebullet1"/>
              <w:keepNext/>
              <w:keepLines/>
              <w:ind w:left="36" w:firstLine="0"/>
            </w:pPr>
            <w:r w:rsidRPr="008262C7">
              <w:t xml:space="preserve">Research shows that participation in a collaborative transition to practice program (Pullon et al. 2016) can enhance </w:t>
            </w:r>
            <w:r w:rsidR="00282AEA" w:rsidRPr="008262C7">
              <w:t>graduates</w:t>
            </w:r>
            <w:r w:rsidRPr="008262C7">
              <w:t>’ understanding of and knowledge about inter-professional practice</w:t>
            </w:r>
            <w:r w:rsidR="0069590B" w:rsidRPr="008262C7">
              <w:t xml:space="preserve">. </w:t>
            </w:r>
            <w:r w:rsidR="00D03B59" w:rsidRPr="008262C7">
              <w:t xml:space="preserve">Inter-professional practice </w:t>
            </w:r>
            <w:r w:rsidRPr="008262C7">
              <w:t xml:space="preserve">is a </w:t>
            </w:r>
            <w:r w:rsidR="00986573">
              <w:t>key</w:t>
            </w:r>
            <w:r w:rsidRPr="008262C7">
              <w:t xml:space="preserve"> skill in the MCH nurse role. </w:t>
            </w:r>
          </w:p>
          <w:p w14:paraId="20517FA7" w14:textId="30CD4DC5" w:rsidR="00AC0E24" w:rsidRPr="008262C7" w:rsidRDefault="00AC0E24" w:rsidP="00B97BC0">
            <w:pPr>
              <w:pStyle w:val="DHHStablebullet1"/>
              <w:keepNext/>
              <w:keepLines/>
              <w:ind w:left="36" w:firstLine="0"/>
            </w:pPr>
            <w:r>
              <w:t xml:space="preserve">In addition, joint peer networking and collaborative learning opportunities between adjoining </w:t>
            </w:r>
            <w:r w:rsidR="25C6D7E3">
              <w:t>services</w:t>
            </w:r>
            <w:r>
              <w:t xml:space="preserve"> can promote teamwork and build effective communication skills. Collaborative ventures with </w:t>
            </w:r>
            <w:r w:rsidR="001A1E9C">
              <w:t xml:space="preserve">other </w:t>
            </w:r>
            <w:r>
              <w:t xml:space="preserve">MCH </w:t>
            </w:r>
            <w:r w:rsidR="2906A56F">
              <w:t>services could</w:t>
            </w:r>
            <w:r>
              <w:t xml:space="preserve"> include:</w:t>
            </w:r>
          </w:p>
          <w:p w14:paraId="719ADBDE" w14:textId="77777777" w:rsidR="00AC0E24" w:rsidRPr="008262C7" w:rsidRDefault="00AC0E24" w:rsidP="00393F49">
            <w:pPr>
              <w:pStyle w:val="DHHStablebullet2"/>
              <w:keepNext/>
              <w:keepLines/>
              <w:numPr>
                <w:ilvl w:val="0"/>
                <w:numId w:val="22"/>
              </w:numPr>
              <w:spacing w:after="0"/>
              <w:ind w:hanging="357"/>
            </w:pPr>
            <w:r w:rsidRPr="008262C7">
              <w:t xml:space="preserve">joint employment of graduate MCH nurses – either casually, </w:t>
            </w:r>
            <w:proofErr w:type="gramStart"/>
            <w:r w:rsidRPr="008262C7">
              <w:t>contractually</w:t>
            </w:r>
            <w:proofErr w:type="gramEnd"/>
            <w:r w:rsidRPr="008262C7">
              <w:t xml:space="preserve"> or permanently</w:t>
            </w:r>
          </w:p>
          <w:p w14:paraId="5CF1C84F" w14:textId="77777777" w:rsidR="00AC0E24" w:rsidRPr="008262C7" w:rsidRDefault="00AC0E24" w:rsidP="00393F49">
            <w:pPr>
              <w:pStyle w:val="DHHStablebullet2"/>
              <w:keepNext/>
              <w:keepLines/>
              <w:numPr>
                <w:ilvl w:val="0"/>
                <w:numId w:val="22"/>
              </w:numPr>
              <w:spacing w:after="0"/>
              <w:ind w:hanging="357"/>
            </w:pPr>
            <w:r w:rsidRPr="008262C7">
              <w:t>joint targeted education sessions</w:t>
            </w:r>
          </w:p>
          <w:p w14:paraId="429E77DC" w14:textId="3D4888B8" w:rsidR="00AC0E24" w:rsidRPr="008262C7" w:rsidRDefault="00AC0E24" w:rsidP="00393F49">
            <w:pPr>
              <w:pStyle w:val="DHHStablebullet2"/>
              <w:keepNext/>
              <w:keepLines/>
              <w:numPr>
                <w:ilvl w:val="0"/>
                <w:numId w:val="22"/>
              </w:numPr>
              <w:spacing w:after="0"/>
              <w:ind w:hanging="357"/>
            </w:pPr>
            <w:r w:rsidRPr="008262C7">
              <w:t>joint clinical supervision</w:t>
            </w:r>
            <w:r w:rsidR="00D01318" w:rsidRPr="008262C7">
              <w:t>.</w:t>
            </w:r>
          </w:p>
          <w:p w14:paraId="546901BF" w14:textId="2F483FA3" w:rsidR="00AC0E24" w:rsidRPr="008262C7" w:rsidRDefault="00986573">
            <w:pPr>
              <w:pStyle w:val="DHHStablebullet"/>
              <w:keepNext/>
              <w:keepLines/>
              <w:rPr>
                <w:b/>
                <w:bCs/>
              </w:rPr>
            </w:pPr>
            <w:r>
              <w:rPr>
                <w:b/>
                <w:bCs/>
              </w:rPr>
              <w:t>Organisations should</w:t>
            </w:r>
            <w:r w:rsidR="00AE7D88" w:rsidRPr="008262C7">
              <w:rPr>
                <w:b/>
                <w:bCs/>
              </w:rPr>
              <w:t>:</w:t>
            </w:r>
          </w:p>
          <w:p w14:paraId="5B74D985" w14:textId="01BE2A82" w:rsidR="00AC0E24" w:rsidRPr="009776FA" w:rsidRDefault="00AC0E24" w:rsidP="00D35E30">
            <w:pPr>
              <w:pStyle w:val="DHHStablebullet1"/>
              <w:keepNext/>
              <w:keepLines/>
              <w:numPr>
                <w:ilvl w:val="0"/>
                <w:numId w:val="4"/>
              </w:numPr>
              <w:rPr>
                <w:sz w:val="18"/>
                <w:szCs w:val="18"/>
              </w:rPr>
            </w:pPr>
            <w:r w:rsidRPr="008262C7">
              <w:t xml:space="preserve">promote opportunities for </w:t>
            </w:r>
            <w:r w:rsidR="00282AEA" w:rsidRPr="008262C7">
              <w:t>graduates</w:t>
            </w:r>
            <w:r w:rsidR="00D03B59" w:rsidRPr="008262C7">
              <w:t xml:space="preserve"> </w:t>
            </w:r>
            <w:r w:rsidRPr="008262C7">
              <w:t>to engage in collaborative education and practice.</w:t>
            </w:r>
          </w:p>
        </w:tc>
      </w:tr>
    </w:tbl>
    <w:p w14:paraId="0F276F15" w14:textId="77777777" w:rsidR="008262C7" w:rsidRDefault="008262C7">
      <w:pPr>
        <w:spacing w:after="0" w:line="240" w:lineRule="auto"/>
        <w:rPr>
          <w:b/>
          <w:color w:val="53565A"/>
          <w:sz w:val="32"/>
          <w:szCs w:val="28"/>
        </w:rPr>
      </w:pPr>
      <w:r>
        <w:br w:type="page"/>
      </w:r>
    </w:p>
    <w:p w14:paraId="743E69A1" w14:textId="59077BDB" w:rsidR="00AC0E24" w:rsidRPr="003F5F3C" w:rsidRDefault="00AC0E24" w:rsidP="00AC0E24">
      <w:pPr>
        <w:pStyle w:val="Heading2"/>
      </w:pPr>
      <w:bookmarkStart w:id="32" w:name="_Toc170996981"/>
      <w:r w:rsidRPr="003F5F3C">
        <w:lastRenderedPageBreak/>
        <w:t>Element 6: Appropriate resources and facilities</w:t>
      </w:r>
      <w:bookmarkEnd w:id="32"/>
    </w:p>
    <w:p w14:paraId="2DD4CD17" w14:textId="787FF51F" w:rsidR="00AC0E24" w:rsidRPr="003F5F3C" w:rsidRDefault="00AC0E24" w:rsidP="00927521">
      <w:pPr>
        <w:pStyle w:val="DHHSbody"/>
      </w:pPr>
      <w:r w:rsidRPr="003F5F3C">
        <w:t xml:space="preserve">Graduates should have equitable access to the necessary resources </w:t>
      </w:r>
      <w:r w:rsidR="00024AFA">
        <w:t xml:space="preserve">for </w:t>
      </w:r>
      <w:r w:rsidRPr="003F5F3C">
        <w:t>their learning and</w:t>
      </w:r>
      <w:r w:rsidR="00996ECB">
        <w:t xml:space="preserve"> to</w:t>
      </w:r>
      <w:r w:rsidRPr="003F5F3C">
        <w:t xml:space="preserve"> ensure program outcomes can be achieved.</w:t>
      </w:r>
      <w:r w:rsidR="008F5A71">
        <w:t xml:space="preserve"> </w:t>
      </w:r>
      <w:r w:rsidR="00937ABD">
        <w:t>O</w:t>
      </w:r>
      <w:r w:rsidRPr="003F5F3C">
        <w:t xml:space="preserve">rganisations should </w:t>
      </w:r>
      <w:r w:rsidR="00080AB3">
        <w:t xml:space="preserve">ensure </w:t>
      </w:r>
      <w:r w:rsidRPr="003F5F3C">
        <w:t xml:space="preserve">that graduates have access to </w:t>
      </w:r>
      <w:r w:rsidR="001C0327">
        <w:t xml:space="preserve">appropriate </w:t>
      </w:r>
      <w:r w:rsidRPr="003F5F3C">
        <w:t>resources</w:t>
      </w:r>
      <w:r w:rsidR="002C6F5F">
        <w:t xml:space="preserve">, </w:t>
      </w:r>
      <w:r w:rsidR="002E776F">
        <w:t xml:space="preserve">this leads to building a </w:t>
      </w:r>
      <w:r w:rsidR="00A9567B">
        <w:t>positive learning environment</w:t>
      </w:r>
      <w:r w:rsidRPr="003F5F3C">
        <w:t>.</w:t>
      </w:r>
    </w:p>
    <w:tbl>
      <w:tblPr>
        <w:tblStyle w:val="TableGrid"/>
        <w:tblW w:w="0" w:type="auto"/>
        <w:tblLook w:val="04A0" w:firstRow="1" w:lastRow="0" w:firstColumn="1" w:lastColumn="0" w:noHBand="0" w:noVBand="1"/>
      </w:tblPr>
      <w:tblGrid>
        <w:gridCol w:w="1838"/>
        <w:gridCol w:w="7450"/>
      </w:tblGrid>
      <w:tr w:rsidR="00AC0E24" w14:paraId="25891EF8" w14:textId="77777777" w:rsidTr="00686D21">
        <w:trPr>
          <w:tblHeader/>
        </w:trPr>
        <w:tc>
          <w:tcPr>
            <w:tcW w:w="1838" w:type="dxa"/>
          </w:tcPr>
          <w:p w14:paraId="57CCB4DC" w14:textId="77777777" w:rsidR="00AC0E24" w:rsidRPr="00AC0E24" w:rsidRDefault="00AC0E24">
            <w:pPr>
              <w:pStyle w:val="DHHStablecolhead"/>
              <w:rPr>
                <w:color w:val="595959" w:themeColor="text1" w:themeTint="A6"/>
              </w:rPr>
            </w:pPr>
            <w:r w:rsidRPr="00AC0E24">
              <w:rPr>
                <w:color w:val="595959" w:themeColor="text1" w:themeTint="A6"/>
              </w:rPr>
              <w:t>Consideration</w:t>
            </w:r>
          </w:p>
        </w:tc>
        <w:tc>
          <w:tcPr>
            <w:tcW w:w="7450" w:type="dxa"/>
          </w:tcPr>
          <w:p w14:paraId="63433D07" w14:textId="77777777" w:rsidR="00AC0E24" w:rsidRPr="00AC0E24" w:rsidRDefault="00AC0E24">
            <w:pPr>
              <w:pStyle w:val="DHHStablecolhead"/>
              <w:rPr>
                <w:color w:val="595959" w:themeColor="text1" w:themeTint="A6"/>
              </w:rPr>
            </w:pPr>
            <w:r w:rsidRPr="00AC0E24">
              <w:rPr>
                <w:color w:val="595959" w:themeColor="text1" w:themeTint="A6"/>
              </w:rPr>
              <w:t>Recommendations</w:t>
            </w:r>
          </w:p>
        </w:tc>
      </w:tr>
      <w:tr w:rsidR="00AC0E24" w14:paraId="78BF944D" w14:textId="77777777" w:rsidTr="00686D21">
        <w:tc>
          <w:tcPr>
            <w:tcW w:w="1838" w:type="dxa"/>
          </w:tcPr>
          <w:p w14:paraId="1875D960" w14:textId="77777777" w:rsidR="00AC0E24" w:rsidRPr="003F5F3C" w:rsidRDefault="00AC0E24">
            <w:pPr>
              <w:pStyle w:val="DHHStablebullet"/>
              <w:rPr>
                <w:b/>
                <w:bCs/>
              </w:rPr>
            </w:pPr>
            <w:r w:rsidRPr="003F5F3C">
              <w:rPr>
                <w:b/>
                <w:bCs/>
              </w:rPr>
              <w:t>Availability and accessibility of resources and support</w:t>
            </w:r>
          </w:p>
        </w:tc>
        <w:tc>
          <w:tcPr>
            <w:tcW w:w="7450" w:type="dxa"/>
          </w:tcPr>
          <w:p w14:paraId="1F58F2BF" w14:textId="60F31180" w:rsidR="00F0529F" w:rsidRDefault="00AC0E24" w:rsidP="008F5A71">
            <w:pPr>
              <w:pStyle w:val="DHHStablebullet1"/>
              <w:ind w:left="34" w:firstLine="0"/>
            </w:pPr>
            <w:r w:rsidRPr="003F5F3C">
              <w:t xml:space="preserve">Availability and access to appropriate resources for </w:t>
            </w:r>
            <w:r w:rsidR="00282AEA">
              <w:t>graduates</w:t>
            </w:r>
            <w:r w:rsidRPr="003F5F3C">
              <w:t xml:space="preserve"> is essential as they build confidence in their knowledge and capabilities to provide best practice care (Mellor and Greenhill 2014). </w:t>
            </w:r>
          </w:p>
          <w:p w14:paraId="7C210413" w14:textId="412B2307" w:rsidR="00AC0E24" w:rsidRPr="003F5F3C" w:rsidRDefault="0E935D4C" w:rsidP="008F5A71">
            <w:pPr>
              <w:pStyle w:val="DHHStablebullet1"/>
              <w:ind w:left="34" w:firstLine="0"/>
            </w:pPr>
            <w:r>
              <w:t xml:space="preserve">MCH services </w:t>
            </w:r>
            <w:r w:rsidR="3098C6F4">
              <w:t xml:space="preserve">could </w:t>
            </w:r>
            <w:r>
              <w:t>s</w:t>
            </w:r>
            <w:r w:rsidR="00AC0E24">
              <w:t xml:space="preserve">hare amenities with </w:t>
            </w:r>
            <w:r w:rsidR="0B6BD4FE">
              <w:t>other MCH</w:t>
            </w:r>
            <w:r w:rsidR="0F700381">
              <w:t xml:space="preserve"> services</w:t>
            </w:r>
            <w:r w:rsidR="00AC0E24">
              <w:t>, for example by running joint group sessions</w:t>
            </w:r>
            <w:r w:rsidR="694C8E50">
              <w:t>,</w:t>
            </w:r>
            <w:r w:rsidR="64681036">
              <w:t xml:space="preserve"> </w:t>
            </w:r>
            <w:r w:rsidR="694C8E50">
              <w:t xml:space="preserve">the </w:t>
            </w:r>
            <w:r w:rsidR="00AC0E24">
              <w:t>use of virtual classrooms, webinars, or teleconferences to support learning.</w:t>
            </w:r>
          </w:p>
          <w:p w14:paraId="1A594876" w14:textId="6CB6AA1E" w:rsidR="00AC0E24" w:rsidRPr="003F5F3C" w:rsidRDefault="00D83C82" w:rsidP="008F5A71">
            <w:pPr>
              <w:pStyle w:val="DHHStablebullet1"/>
              <w:ind w:left="34" w:firstLine="0"/>
            </w:pPr>
            <w:r>
              <w:t>The model of c</w:t>
            </w:r>
            <w:r w:rsidR="00AC0E24" w:rsidRPr="003F5F3C">
              <w:t>linical supervision</w:t>
            </w:r>
            <w:r>
              <w:t xml:space="preserve"> is </w:t>
            </w:r>
            <w:r w:rsidR="00AC0E24" w:rsidRPr="003F5F3C">
              <w:t>a one-to-one or one-to-many model</w:t>
            </w:r>
            <w:r w:rsidR="007A6BD6">
              <w:t xml:space="preserve">. It </w:t>
            </w:r>
            <w:r w:rsidR="00AC0E24" w:rsidRPr="003F5F3C">
              <w:t xml:space="preserve">provides </w:t>
            </w:r>
            <w:r w:rsidR="00282AEA">
              <w:t>graduates</w:t>
            </w:r>
            <w:r w:rsidR="00AC0E24" w:rsidRPr="003F5F3C">
              <w:t xml:space="preserve"> an opportunity to </w:t>
            </w:r>
            <w:r w:rsidR="006218A3">
              <w:t xml:space="preserve">review and </w:t>
            </w:r>
            <w:r>
              <w:t>reflect on</w:t>
            </w:r>
            <w:r w:rsidR="00AC0E24" w:rsidRPr="003F5F3C">
              <w:t xml:space="preserve"> their work</w:t>
            </w:r>
            <w:r w:rsidR="006218A3">
              <w:t xml:space="preserve"> and</w:t>
            </w:r>
            <w:r w:rsidR="00AC0E24" w:rsidRPr="003F5F3C">
              <w:t xml:space="preserve"> </w:t>
            </w:r>
            <w:r w:rsidR="00EB2FD7" w:rsidRPr="003F5F3C">
              <w:t>practice and</w:t>
            </w:r>
            <w:r w:rsidR="00AC0E24" w:rsidRPr="003F5F3C">
              <w:t xml:space="preserve"> develop their professional identity. Supervision should be delivered by skilled facilitators to ensure an effective and safe supervision environment.</w:t>
            </w:r>
          </w:p>
          <w:p w14:paraId="31EDBEF7" w14:textId="345B5491" w:rsidR="002E08A4" w:rsidRDefault="00F37212" w:rsidP="008F5A71">
            <w:pPr>
              <w:pStyle w:val="DHHStablebullet1"/>
              <w:ind w:left="34" w:firstLine="0"/>
            </w:pPr>
            <w:r>
              <w:t>A</w:t>
            </w:r>
            <w:r w:rsidR="00AC0E24" w:rsidRPr="003F5F3C">
              <w:t>ccess to a</w:t>
            </w:r>
            <w:r w:rsidR="00CE14FC">
              <w:t>n</w:t>
            </w:r>
            <w:r w:rsidR="00AC0E24" w:rsidRPr="003F5F3C">
              <w:t xml:space="preserve"> experienced MCH nurse </w:t>
            </w:r>
            <w:r w:rsidR="008E66DE">
              <w:t xml:space="preserve">mentor </w:t>
            </w:r>
            <w:r w:rsidR="00AC0E24" w:rsidRPr="003F5F3C">
              <w:t xml:space="preserve">helps </w:t>
            </w:r>
            <w:r w:rsidR="00282AEA">
              <w:t>graduates</w:t>
            </w:r>
            <w:r w:rsidR="00AC0E24" w:rsidRPr="003F5F3C">
              <w:t xml:space="preserve"> to identify their learning needs and tailor the level of support they may require. </w:t>
            </w:r>
          </w:p>
          <w:p w14:paraId="722687F1" w14:textId="475B654E" w:rsidR="008E66DE" w:rsidRPr="008F5A71" w:rsidRDefault="00AC0E24" w:rsidP="003C47BA">
            <w:pPr>
              <w:pStyle w:val="DHHStablebullet1"/>
              <w:rPr>
                <w:b/>
                <w:bCs/>
              </w:rPr>
            </w:pPr>
            <w:r w:rsidRPr="008F5A71">
              <w:rPr>
                <w:b/>
                <w:bCs/>
              </w:rPr>
              <w:t>Organisations should</w:t>
            </w:r>
            <w:r w:rsidR="008F5A71" w:rsidRPr="008F5A71">
              <w:rPr>
                <w:b/>
                <w:bCs/>
              </w:rPr>
              <w:t>:</w:t>
            </w:r>
            <w:r w:rsidRPr="008F5A71">
              <w:rPr>
                <w:b/>
                <w:bCs/>
              </w:rPr>
              <w:t xml:space="preserve"> </w:t>
            </w:r>
          </w:p>
          <w:p w14:paraId="19AA2E87" w14:textId="4EEFD014" w:rsidR="00AC0E24" w:rsidRDefault="008D654A" w:rsidP="008D654A">
            <w:pPr>
              <w:pStyle w:val="DHHStablebullet1"/>
              <w:numPr>
                <w:ilvl w:val="0"/>
                <w:numId w:val="4"/>
              </w:numPr>
            </w:pPr>
            <w:r>
              <w:t xml:space="preserve">where possible </w:t>
            </w:r>
            <w:r w:rsidR="2757C677">
              <w:t xml:space="preserve">align </w:t>
            </w:r>
            <w:r w:rsidR="00934ECC">
              <w:t xml:space="preserve">working days </w:t>
            </w:r>
            <w:r w:rsidR="2757C677">
              <w:t xml:space="preserve">of </w:t>
            </w:r>
            <w:r w:rsidR="7835998D">
              <w:t xml:space="preserve">mentors </w:t>
            </w:r>
            <w:r w:rsidR="00AC0E24">
              <w:t xml:space="preserve">and </w:t>
            </w:r>
            <w:r w:rsidR="00282AEA">
              <w:t>graduates</w:t>
            </w:r>
            <w:r w:rsidR="00BF4F90">
              <w:t xml:space="preserve"> to </w:t>
            </w:r>
            <w:r w:rsidR="00CD4788">
              <w:t xml:space="preserve">allow </w:t>
            </w:r>
            <w:r w:rsidR="001D4F40">
              <w:t xml:space="preserve">ease of </w:t>
            </w:r>
            <w:r w:rsidR="00CD4788">
              <w:t>access to each other</w:t>
            </w:r>
            <w:r w:rsidR="00AC0E24">
              <w:t xml:space="preserve"> </w:t>
            </w:r>
            <w:r w:rsidR="00104867">
              <w:t xml:space="preserve"> </w:t>
            </w:r>
          </w:p>
          <w:p w14:paraId="4FA572EE" w14:textId="230F5B28" w:rsidR="00104867" w:rsidRPr="003F5F3C" w:rsidRDefault="008D654A" w:rsidP="00D35E30">
            <w:pPr>
              <w:pStyle w:val="DHHStablebullet1"/>
              <w:numPr>
                <w:ilvl w:val="0"/>
                <w:numId w:val="4"/>
              </w:numPr>
            </w:pPr>
            <w:r>
              <w:t xml:space="preserve">ensure </w:t>
            </w:r>
            <w:r w:rsidR="00746479">
              <w:t xml:space="preserve">graduates have a list of </w:t>
            </w:r>
            <w:r w:rsidR="00E916D6">
              <w:t xml:space="preserve">staff names </w:t>
            </w:r>
            <w:r w:rsidR="003573AD">
              <w:t>they can contact when they</w:t>
            </w:r>
            <w:r w:rsidR="00B761A9">
              <w:t xml:space="preserve"> need to access</w:t>
            </w:r>
            <w:r w:rsidR="00E916D6">
              <w:t xml:space="preserve"> </w:t>
            </w:r>
            <w:proofErr w:type="gramStart"/>
            <w:r w:rsidR="00746479">
              <w:t>suppor</w:t>
            </w:r>
            <w:r w:rsidR="00E916D6">
              <w:t>t</w:t>
            </w:r>
            <w:proofErr w:type="gramEnd"/>
          </w:p>
          <w:p w14:paraId="30C7B6E1" w14:textId="0E62E1DC" w:rsidR="00AC0E24" w:rsidRPr="0089376A" w:rsidRDefault="00AC0E24" w:rsidP="00D35E30">
            <w:pPr>
              <w:pStyle w:val="DHHStablebullet1"/>
              <w:numPr>
                <w:ilvl w:val="0"/>
                <w:numId w:val="4"/>
              </w:numPr>
            </w:pPr>
            <w:r w:rsidRPr="003F5F3C">
              <w:t xml:space="preserve">ensure </w:t>
            </w:r>
            <w:r w:rsidR="00282AEA">
              <w:t>graduates</w:t>
            </w:r>
            <w:r w:rsidRPr="003F5F3C">
              <w:t xml:space="preserve"> have access to adequate resources to support their learning and transition to practice.</w:t>
            </w:r>
          </w:p>
        </w:tc>
      </w:tr>
      <w:tr w:rsidR="00AC0E24" w14:paraId="6B8BAF7B" w14:textId="77777777" w:rsidTr="00686D21">
        <w:tc>
          <w:tcPr>
            <w:tcW w:w="1838" w:type="dxa"/>
          </w:tcPr>
          <w:p w14:paraId="68A94183" w14:textId="77777777" w:rsidR="00AC0E24" w:rsidRPr="003F5F3C" w:rsidRDefault="00AC0E24">
            <w:pPr>
              <w:pStyle w:val="DHHSbody"/>
              <w:keepNext/>
              <w:keepLines/>
              <w:spacing w:line="240" w:lineRule="auto"/>
              <w:rPr>
                <w:b/>
                <w:bCs/>
              </w:rPr>
            </w:pPr>
            <w:r w:rsidRPr="003F5F3C">
              <w:rPr>
                <w:b/>
                <w:bCs/>
              </w:rPr>
              <w:t>Employee assistance</w:t>
            </w:r>
          </w:p>
        </w:tc>
        <w:tc>
          <w:tcPr>
            <w:tcW w:w="7450" w:type="dxa"/>
          </w:tcPr>
          <w:p w14:paraId="5A5C8B50" w14:textId="027F5ED0" w:rsidR="000B2B0E" w:rsidRDefault="00AC0E24" w:rsidP="00686D21">
            <w:pPr>
              <w:pStyle w:val="DHHStablebullet1"/>
              <w:keepNext/>
              <w:keepLines/>
              <w:ind w:left="0" w:firstLine="0"/>
            </w:pPr>
            <w:r w:rsidRPr="0089376A">
              <w:t xml:space="preserve">In their first year </w:t>
            </w:r>
            <w:r w:rsidR="000E68A7">
              <w:t xml:space="preserve">of practice </w:t>
            </w:r>
            <w:r w:rsidRPr="0089376A">
              <w:t>graduate</w:t>
            </w:r>
            <w:r w:rsidR="00FC05C0">
              <w:t>s</w:t>
            </w:r>
            <w:r w:rsidRPr="0089376A">
              <w:t xml:space="preserve"> are adjusting to a potentially demanding role that encompasses changes in their professional environment, </w:t>
            </w:r>
            <w:proofErr w:type="gramStart"/>
            <w:r w:rsidRPr="0089376A">
              <w:t>accountability</w:t>
            </w:r>
            <w:proofErr w:type="gramEnd"/>
            <w:r w:rsidRPr="0089376A">
              <w:t xml:space="preserve"> and responsibility. </w:t>
            </w:r>
          </w:p>
          <w:p w14:paraId="40431C07" w14:textId="5E3934C2" w:rsidR="00AC0E24" w:rsidRPr="0089376A" w:rsidRDefault="00AC0E24" w:rsidP="00686D21">
            <w:pPr>
              <w:pStyle w:val="DHHStablebullet1"/>
              <w:keepNext/>
              <w:keepLines/>
              <w:ind w:left="0" w:firstLine="0"/>
            </w:pPr>
            <w:r w:rsidRPr="0089376A">
              <w:t>Studies have shown that</w:t>
            </w:r>
            <w:r>
              <w:t xml:space="preserve"> </w:t>
            </w:r>
            <w:r w:rsidR="00282AEA">
              <w:t>graduates</w:t>
            </w:r>
            <w:r w:rsidRPr="0089376A">
              <w:t xml:space="preserve"> may experience anxiety, fatigue and other factors of ill health</w:t>
            </w:r>
            <w:r>
              <w:t xml:space="preserve"> </w:t>
            </w:r>
            <w:r w:rsidR="00FE0DB0">
              <w:t xml:space="preserve">which has the </w:t>
            </w:r>
            <w:r w:rsidRPr="0089376A">
              <w:t>potential</w:t>
            </w:r>
            <w:r w:rsidR="00AD5609">
              <w:t xml:space="preserve"> to </w:t>
            </w:r>
            <w:r w:rsidRPr="0089376A">
              <w:t xml:space="preserve">affect their performance (Meyer and Shatto 2018). Access to </w:t>
            </w:r>
            <w:r w:rsidR="00635C50">
              <w:t>the orga</w:t>
            </w:r>
            <w:r w:rsidR="0030437D">
              <w:t>n</w:t>
            </w:r>
            <w:r w:rsidR="00635C50">
              <w:t xml:space="preserve">isation’s </w:t>
            </w:r>
            <w:r w:rsidR="0030437D">
              <w:t xml:space="preserve">Employee Assistance </w:t>
            </w:r>
            <w:r w:rsidR="004F4AEA">
              <w:t>Pr</w:t>
            </w:r>
            <w:r w:rsidR="00635C50">
              <w:t xml:space="preserve">ogram </w:t>
            </w:r>
            <w:r w:rsidR="00F83B00">
              <w:t xml:space="preserve">could assist </w:t>
            </w:r>
            <w:r w:rsidR="00282AEA">
              <w:t>graduates</w:t>
            </w:r>
            <w:r w:rsidR="003756CB">
              <w:t xml:space="preserve"> </w:t>
            </w:r>
            <w:r w:rsidR="00FA76A2">
              <w:t xml:space="preserve">in </w:t>
            </w:r>
            <w:r w:rsidRPr="0089376A">
              <w:t>their transition</w:t>
            </w:r>
            <w:r w:rsidR="00FC05C0">
              <w:t xml:space="preserve"> to practice and </w:t>
            </w:r>
            <w:r w:rsidR="007E6660">
              <w:t>wellbeing</w:t>
            </w:r>
            <w:r w:rsidRPr="0089376A">
              <w:t>.</w:t>
            </w:r>
          </w:p>
          <w:p w14:paraId="65C90ACA" w14:textId="5E7FA790" w:rsidR="00DC161E" w:rsidRPr="00686D21" w:rsidRDefault="00E2770F" w:rsidP="00DC161E">
            <w:pPr>
              <w:pStyle w:val="DHHStablebullet1"/>
              <w:keepNext/>
              <w:keepLines/>
              <w:rPr>
                <w:b/>
                <w:bCs/>
              </w:rPr>
            </w:pPr>
            <w:r w:rsidRPr="00686D21">
              <w:rPr>
                <w:b/>
                <w:bCs/>
              </w:rPr>
              <w:t>Organisations should</w:t>
            </w:r>
            <w:r w:rsidR="00DE0BB3" w:rsidRPr="00686D21">
              <w:rPr>
                <w:b/>
                <w:bCs/>
              </w:rPr>
              <w:t>:</w:t>
            </w:r>
          </w:p>
          <w:p w14:paraId="31600DAB" w14:textId="382D3C9F" w:rsidR="00DC161E" w:rsidRDefault="6663EDDD" w:rsidP="00D35E30">
            <w:pPr>
              <w:pStyle w:val="DHHStablebullet1"/>
              <w:keepNext/>
              <w:keepLines/>
              <w:numPr>
                <w:ilvl w:val="0"/>
                <w:numId w:val="4"/>
              </w:numPr>
            </w:pPr>
            <w:r>
              <w:t>p</w:t>
            </w:r>
            <w:r w:rsidR="25CB94E8">
              <w:t xml:space="preserve">rovide </w:t>
            </w:r>
            <w:r w:rsidR="00AC0E24">
              <w:t xml:space="preserve">support resources </w:t>
            </w:r>
            <w:r w:rsidR="10CAEC4F">
              <w:t xml:space="preserve">to </w:t>
            </w:r>
            <w:r w:rsidR="00282AEA">
              <w:t>graduates</w:t>
            </w:r>
            <w:r w:rsidR="00AC0E24">
              <w:t xml:space="preserve"> during their transition yea</w:t>
            </w:r>
            <w:r w:rsidR="413537B7">
              <w:t>r,</w:t>
            </w:r>
          </w:p>
          <w:p w14:paraId="3E650728" w14:textId="77777777" w:rsidR="00B761A9" w:rsidRDefault="6663EDDD" w:rsidP="00D35E30">
            <w:pPr>
              <w:pStyle w:val="DHHStablebullet1"/>
              <w:keepNext/>
              <w:keepLines/>
              <w:numPr>
                <w:ilvl w:val="0"/>
                <w:numId w:val="4"/>
              </w:numPr>
            </w:pPr>
            <w:r>
              <w:t>e</w:t>
            </w:r>
            <w:r w:rsidR="1B099E12">
              <w:t xml:space="preserve">nsure </w:t>
            </w:r>
            <w:r w:rsidR="413537B7">
              <w:t>t</w:t>
            </w:r>
            <w:r w:rsidR="0801FE06">
              <w:t>hey</w:t>
            </w:r>
            <w:r w:rsidR="1B099E12">
              <w:t xml:space="preserve"> are aware </w:t>
            </w:r>
            <w:r w:rsidR="55973C11">
              <w:t>of how</w:t>
            </w:r>
            <w:r w:rsidR="7900D156">
              <w:t xml:space="preserve"> to access the</w:t>
            </w:r>
            <w:r w:rsidR="6F03B81A">
              <w:t>se</w:t>
            </w:r>
            <w:r w:rsidR="344A343D">
              <w:t xml:space="preserve"> </w:t>
            </w:r>
            <w:proofErr w:type="gramStart"/>
            <w:r w:rsidR="344A343D">
              <w:t>resources</w:t>
            </w:r>
            <w:proofErr w:type="gramEnd"/>
          </w:p>
          <w:p w14:paraId="60D1CBFE" w14:textId="3CD3A368" w:rsidR="00AC0E24" w:rsidRPr="0089376A" w:rsidRDefault="00B761A9" w:rsidP="00D35E30">
            <w:pPr>
              <w:pStyle w:val="DHHStablebullet1"/>
              <w:keepNext/>
              <w:keepLines/>
              <w:numPr>
                <w:ilvl w:val="0"/>
                <w:numId w:val="4"/>
              </w:numPr>
            </w:pPr>
            <w:r>
              <w:t xml:space="preserve">review </w:t>
            </w:r>
            <w:r w:rsidR="0053067E">
              <w:t>the graduate’s progress on a regular basis and adjust support according to individual needs</w:t>
            </w:r>
            <w:r w:rsidR="7900D156">
              <w:t xml:space="preserve">. </w:t>
            </w:r>
            <w:r w:rsidR="2D81300F">
              <w:t xml:space="preserve"> </w:t>
            </w:r>
          </w:p>
        </w:tc>
      </w:tr>
    </w:tbl>
    <w:p w14:paraId="3E5561EF" w14:textId="55E6CB5A" w:rsidR="00AC0E24" w:rsidRPr="00AC0E24" w:rsidRDefault="00AC0E24" w:rsidP="00AC0E24">
      <w:r>
        <w:br w:type="page"/>
      </w:r>
    </w:p>
    <w:p w14:paraId="37560D59" w14:textId="77777777" w:rsidR="00AC0E24" w:rsidRDefault="00AC0E24" w:rsidP="00AC0E24">
      <w:pPr>
        <w:pStyle w:val="Heading1"/>
      </w:pPr>
      <w:bookmarkStart w:id="33" w:name="_Toc170996982"/>
      <w:r w:rsidRPr="003F5F3C">
        <w:lastRenderedPageBreak/>
        <w:t>Appendi</w:t>
      </w:r>
      <w:r>
        <w:t>ces</w:t>
      </w:r>
      <w:bookmarkEnd w:id="33"/>
    </w:p>
    <w:p w14:paraId="7B4AD769" w14:textId="77777777" w:rsidR="00AC0E24" w:rsidRPr="003F5F3C" w:rsidRDefault="00AC0E24" w:rsidP="00AC0E24">
      <w:pPr>
        <w:pStyle w:val="Heading2"/>
      </w:pPr>
      <w:bookmarkStart w:id="34" w:name="_Toc170996983"/>
      <w:r>
        <w:t>Appendix 1</w:t>
      </w:r>
      <w:bookmarkEnd w:id="34"/>
    </w:p>
    <w:p w14:paraId="0136CD50" w14:textId="77777777" w:rsidR="00AC0E24" w:rsidRPr="003F5F3C" w:rsidRDefault="00AC0E24" w:rsidP="00AC0E24">
      <w:pPr>
        <w:pStyle w:val="Heading3"/>
      </w:pPr>
      <w:r w:rsidRPr="003F5F3C">
        <w:t>MCH nurse transition year program evaluation</w:t>
      </w:r>
    </w:p>
    <w:p w14:paraId="2E6F1469" w14:textId="72BB84E3" w:rsidR="00AC0E24" w:rsidRPr="003F5F3C" w:rsidRDefault="00AC0E24" w:rsidP="00AC0E24">
      <w:pPr>
        <w:pStyle w:val="DHHSbody"/>
      </w:pPr>
      <w:r>
        <w:t>The following provides a suggested format for evaluating a transition to practice program. It is based on a transition program for nurses entering primary care settings (</w:t>
      </w:r>
      <w:proofErr w:type="spellStart"/>
      <w:r>
        <w:t>Aggar</w:t>
      </w:r>
      <w:proofErr w:type="spellEnd"/>
      <w:r>
        <w:t xml:space="preserve"> et al. 2017). Services may wish to adapt the tool to suit their circumstances or align with their organisational policies </w:t>
      </w:r>
      <w:r w:rsidR="18BFD869">
        <w:t>and</w:t>
      </w:r>
      <w:r>
        <w:t xml:space="preserve"> procedures.</w:t>
      </w:r>
    </w:p>
    <w:p w14:paraId="766EC946" w14:textId="70B97C8A" w:rsidR="00AC0E24" w:rsidRPr="003F5F3C" w:rsidRDefault="00AC0E24" w:rsidP="0009252B">
      <w:pPr>
        <w:pStyle w:val="DHHSbody"/>
        <w:spacing w:after="240"/>
      </w:pPr>
      <w:r w:rsidRPr="003F5F3C">
        <w:t xml:space="preserve">To evaluate an MCH nurse graduate transition to practice program, data should be collected from participants at three, six and </w:t>
      </w:r>
      <w:r w:rsidR="002F26AC">
        <w:t>twelve</w:t>
      </w:r>
      <w:r w:rsidRPr="003F5F3C">
        <w:t xml:space="preserve"> months. This enables time to settle into the new role, comparison of time points and evaluation </w:t>
      </w:r>
      <w:r w:rsidR="000518B4">
        <w:t>upon</w:t>
      </w:r>
      <w:r w:rsidRPr="003F5F3C">
        <w:t xml:space="preserve"> leaving the program.</w:t>
      </w:r>
    </w:p>
    <w:tbl>
      <w:tblPr>
        <w:tblStyle w:val="TableGrid"/>
        <w:tblW w:w="9493" w:type="dxa"/>
        <w:tblLook w:val="04A0" w:firstRow="1" w:lastRow="0" w:firstColumn="1" w:lastColumn="0" w:noHBand="0" w:noVBand="1"/>
      </w:tblPr>
      <w:tblGrid>
        <w:gridCol w:w="1555"/>
        <w:gridCol w:w="2835"/>
        <w:gridCol w:w="2693"/>
        <w:gridCol w:w="2410"/>
      </w:tblGrid>
      <w:tr w:rsidR="00AC0E24" w14:paraId="3CA826B0" w14:textId="77777777" w:rsidTr="00C5144F">
        <w:trPr>
          <w:tblHeader/>
        </w:trPr>
        <w:tc>
          <w:tcPr>
            <w:tcW w:w="1555" w:type="dxa"/>
          </w:tcPr>
          <w:p w14:paraId="132C7290" w14:textId="77777777" w:rsidR="00AC0E24" w:rsidRPr="00D35075" w:rsidRDefault="00AC0E24">
            <w:pPr>
              <w:pStyle w:val="DHHStablecolhead"/>
              <w:rPr>
                <w:color w:val="000000" w:themeColor="text1"/>
              </w:rPr>
            </w:pPr>
            <w:r w:rsidRPr="00D35075">
              <w:rPr>
                <w:color w:val="000000" w:themeColor="text1"/>
              </w:rPr>
              <w:t>Participants</w:t>
            </w:r>
          </w:p>
        </w:tc>
        <w:tc>
          <w:tcPr>
            <w:tcW w:w="2835" w:type="dxa"/>
          </w:tcPr>
          <w:p w14:paraId="2B33BE61" w14:textId="77777777" w:rsidR="00AC0E24" w:rsidRPr="00D35075" w:rsidRDefault="00AC0E24">
            <w:pPr>
              <w:pStyle w:val="DHHStablecolhead"/>
              <w:rPr>
                <w:color w:val="000000" w:themeColor="text1"/>
              </w:rPr>
            </w:pPr>
            <w:r w:rsidRPr="00D35075">
              <w:rPr>
                <w:color w:val="000000" w:themeColor="text1"/>
              </w:rPr>
              <w:t>Three months</w:t>
            </w:r>
          </w:p>
        </w:tc>
        <w:tc>
          <w:tcPr>
            <w:tcW w:w="2693" w:type="dxa"/>
          </w:tcPr>
          <w:p w14:paraId="7B1B4E53" w14:textId="77777777" w:rsidR="00AC0E24" w:rsidRPr="00D35075" w:rsidRDefault="00AC0E24">
            <w:pPr>
              <w:pStyle w:val="DHHStablecolhead"/>
              <w:rPr>
                <w:color w:val="000000" w:themeColor="text1"/>
              </w:rPr>
            </w:pPr>
            <w:r w:rsidRPr="00D35075">
              <w:rPr>
                <w:color w:val="000000" w:themeColor="text1"/>
              </w:rPr>
              <w:t>Six months</w:t>
            </w:r>
          </w:p>
        </w:tc>
        <w:tc>
          <w:tcPr>
            <w:tcW w:w="2410" w:type="dxa"/>
          </w:tcPr>
          <w:p w14:paraId="6198C41B" w14:textId="77777777" w:rsidR="00AC0E24" w:rsidRPr="00D35075" w:rsidRDefault="00AC0E24">
            <w:pPr>
              <w:pStyle w:val="DHHStablecolhead"/>
              <w:rPr>
                <w:color w:val="000000" w:themeColor="text1"/>
              </w:rPr>
            </w:pPr>
            <w:r w:rsidRPr="00D35075">
              <w:rPr>
                <w:color w:val="000000" w:themeColor="text1"/>
              </w:rPr>
              <w:t>12 months</w:t>
            </w:r>
          </w:p>
        </w:tc>
      </w:tr>
      <w:tr w:rsidR="00AC0E24" w14:paraId="3D29BF38" w14:textId="77777777" w:rsidTr="00C5144F">
        <w:tc>
          <w:tcPr>
            <w:tcW w:w="1555" w:type="dxa"/>
          </w:tcPr>
          <w:p w14:paraId="19E0F07A" w14:textId="77777777" w:rsidR="00AC0E24" w:rsidRPr="0056194D" w:rsidRDefault="00AC0E24">
            <w:pPr>
              <w:pStyle w:val="DHHStabletext"/>
            </w:pPr>
            <w:r w:rsidRPr="0056194D">
              <w:t>MCH nurse graduate</w:t>
            </w:r>
          </w:p>
        </w:tc>
        <w:tc>
          <w:tcPr>
            <w:tcW w:w="2835" w:type="dxa"/>
          </w:tcPr>
          <w:p w14:paraId="6576372F" w14:textId="77777777" w:rsidR="00AC0E24" w:rsidRPr="0056194D" w:rsidRDefault="00AC0E24" w:rsidP="00423D77">
            <w:pPr>
              <w:pStyle w:val="DHHStablebullet1"/>
              <w:ind w:left="0" w:firstLine="0"/>
            </w:pPr>
            <w:r w:rsidRPr="0056194D">
              <w:t>Demographic data:</w:t>
            </w:r>
          </w:p>
          <w:p w14:paraId="032FEF21" w14:textId="1EE5EA35" w:rsidR="00AC0E24" w:rsidRPr="0056194D" w:rsidRDefault="00AC0E24" w:rsidP="00423D77">
            <w:pPr>
              <w:pStyle w:val="DHHStablebullet1"/>
              <w:ind w:left="0" w:firstLine="0"/>
            </w:pPr>
            <w:r>
              <w:t>Location</w:t>
            </w:r>
            <w:r w:rsidR="008056B2">
              <w:t xml:space="preserve"> </w:t>
            </w:r>
            <w:r>
              <w:t>/</w:t>
            </w:r>
            <w:r w:rsidR="008056B2">
              <w:t xml:space="preserve"> </w:t>
            </w:r>
            <w:r>
              <w:t xml:space="preserve">size of </w:t>
            </w:r>
            <w:r w:rsidR="00161A34">
              <w:t>MCH service</w:t>
            </w:r>
          </w:p>
          <w:p w14:paraId="60F56B6D" w14:textId="77777777" w:rsidR="00AC0E24" w:rsidRPr="0056194D" w:rsidRDefault="00AC0E24" w:rsidP="00423D77">
            <w:pPr>
              <w:pStyle w:val="DHHStablebullet1"/>
              <w:ind w:left="0" w:firstLine="0"/>
            </w:pPr>
            <w:r w:rsidRPr="0056194D">
              <w:t>MCH centre type (e.g. single nurse, community hub)</w:t>
            </w:r>
          </w:p>
          <w:p w14:paraId="42271568" w14:textId="77777777" w:rsidR="00AC0E24" w:rsidRPr="0056194D" w:rsidRDefault="00AC0E24" w:rsidP="00423D77">
            <w:pPr>
              <w:pStyle w:val="DHHStablebullet1"/>
              <w:ind w:left="0" w:firstLine="0"/>
            </w:pPr>
            <w:r w:rsidRPr="0056194D">
              <w:t>Which aspects of the program were implemented and in what way</w:t>
            </w:r>
          </w:p>
          <w:p w14:paraId="706D1B55" w14:textId="7556C2E6" w:rsidR="00AC0E24" w:rsidRPr="0056194D" w:rsidRDefault="00AC0E24" w:rsidP="00423D77">
            <w:pPr>
              <w:pStyle w:val="DHHStablebullet1"/>
              <w:ind w:left="0" w:firstLine="0"/>
            </w:pPr>
            <w:r w:rsidRPr="0056194D">
              <w:t xml:space="preserve">Time with </w:t>
            </w:r>
            <w:r w:rsidR="00FF0274">
              <w:t>m</w:t>
            </w:r>
            <w:r w:rsidR="00FF0274" w:rsidRPr="0056194D">
              <w:t>entor</w:t>
            </w:r>
          </w:p>
          <w:p w14:paraId="24BE82F1" w14:textId="77777777" w:rsidR="00AC0E24" w:rsidRPr="0056194D" w:rsidRDefault="00AC0E24" w:rsidP="00423D77">
            <w:pPr>
              <w:pStyle w:val="DHHStablebullet1"/>
              <w:ind w:left="0" w:firstLine="0"/>
            </w:pPr>
            <w:r w:rsidRPr="0056194D">
              <w:t>Access to programs.</w:t>
            </w:r>
          </w:p>
          <w:p w14:paraId="3BB22327" w14:textId="77777777" w:rsidR="00AC0E24" w:rsidRPr="0056194D" w:rsidRDefault="00AC0E24" w:rsidP="00423D77">
            <w:pPr>
              <w:pStyle w:val="DHHStablebullet1"/>
              <w:ind w:left="0" w:firstLine="0"/>
            </w:pPr>
            <w:r w:rsidRPr="0056194D">
              <w:t>Self-analysis of MCH nurse graduate competence.</w:t>
            </w:r>
          </w:p>
          <w:p w14:paraId="388D912A" w14:textId="39C6E38C" w:rsidR="00AC0E24" w:rsidRPr="0056194D" w:rsidRDefault="00AC0E24" w:rsidP="00423D77">
            <w:pPr>
              <w:pStyle w:val="DHHStablebullet1"/>
              <w:ind w:left="0" w:firstLine="0"/>
            </w:pPr>
            <w:r w:rsidRPr="0056194D">
              <w:t xml:space="preserve">Informed by the National Standards of Practice for Maternal, Child and Family Health Nursing Practice in Australia and competence assessed against </w:t>
            </w:r>
            <w:r w:rsidR="00037B36" w:rsidRPr="0056194D">
              <w:t>the VAMCHN Professional Standards for Practice</w:t>
            </w:r>
            <w:r w:rsidRPr="0056194D">
              <w:t>.</w:t>
            </w:r>
          </w:p>
        </w:tc>
        <w:tc>
          <w:tcPr>
            <w:tcW w:w="2693" w:type="dxa"/>
          </w:tcPr>
          <w:p w14:paraId="2A06CC08" w14:textId="16EB9B78" w:rsidR="00AC0E24" w:rsidRPr="0056194D" w:rsidRDefault="00AC0E24" w:rsidP="00423D77">
            <w:pPr>
              <w:pStyle w:val="DHHStablebullet1"/>
              <w:ind w:left="0" w:firstLine="0"/>
            </w:pPr>
            <w:r w:rsidRPr="0056194D">
              <w:t>Using validated tools to analyse experience, and satisfaction with preceptor.</w:t>
            </w:r>
          </w:p>
          <w:p w14:paraId="61CE053A" w14:textId="22C02BD5" w:rsidR="00AC0E24" w:rsidRPr="0056194D" w:rsidRDefault="00AC0E24" w:rsidP="00423D77">
            <w:pPr>
              <w:pStyle w:val="DHHStablebullet1"/>
              <w:ind w:left="0" w:firstLine="0"/>
            </w:pPr>
            <w:r w:rsidRPr="0056194D">
              <w:t xml:space="preserve">Informed by the National Standards of Practice for Maternal, Child and Family Health Nursing Practice in Australia and competence assessed against the </w:t>
            </w:r>
            <w:r w:rsidR="00037B36" w:rsidRPr="0056194D">
              <w:t>VAMCHN Professional Standards for Practice.</w:t>
            </w:r>
          </w:p>
        </w:tc>
        <w:tc>
          <w:tcPr>
            <w:tcW w:w="2410" w:type="dxa"/>
          </w:tcPr>
          <w:p w14:paraId="37AB765C" w14:textId="77777777" w:rsidR="00AC0E24" w:rsidRPr="0056194D" w:rsidRDefault="00AC0E24" w:rsidP="00423D77">
            <w:pPr>
              <w:pStyle w:val="DHHStablebullet1"/>
              <w:ind w:left="0" w:firstLine="0"/>
            </w:pPr>
            <w:r w:rsidRPr="0056194D">
              <w:t>Using validated tools to analyse experience, satisfaction with preceptor, and program evaluation and satisfaction.</w:t>
            </w:r>
          </w:p>
          <w:p w14:paraId="47E87DAA" w14:textId="77965C13" w:rsidR="00AC0E24" w:rsidRPr="0056194D" w:rsidRDefault="00AC0E24" w:rsidP="00423D77">
            <w:pPr>
              <w:pStyle w:val="DHHStablebullet1"/>
              <w:ind w:left="0" w:firstLine="0"/>
            </w:pPr>
            <w:r w:rsidRPr="0056194D">
              <w:t xml:space="preserve">Informed by the National Standards of Practice for Maternal, Child and Family Health Nursing Practice in Australia and competence assessed against the </w:t>
            </w:r>
            <w:r w:rsidR="00037B36" w:rsidRPr="0056194D">
              <w:t>Professional Standards for Practice</w:t>
            </w:r>
            <w:r w:rsidR="00316BA9" w:rsidRPr="0056194D">
              <w:t xml:space="preserve">, </w:t>
            </w:r>
            <w:r w:rsidRPr="0056194D">
              <w:t>(VAMCHN).</w:t>
            </w:r>
          </w:p>
        </w:tc>
      </w:tr>
      <w:tr w:rsidR="00AC0E24" w14:paraId="427DB4BC" w14:textId="77777777" w:rsidTr="00C5144F">
        <w:trPr>
          <w:trHeight w:val="2535"/>
        </w:trPr>
        <w:tc>
          <w:tcPr>
            <w:tcW w:w="1555" w:type="dxa"/>
          </w:tcPr>
          <w:p w14:paraId="0599A6BB" w14:textId="77777777" w:rsidR="00AC0E24" w:rsidRPr="00304472" w:rsidRDefault="00AC0E24">
            <w:pPr>
              <w:pStyle w:val="DHHStabletext"/>
              <w:keepNext/>
              <w:keepLines/>
            </w:pPr>
            <w:r w:rsidRPr="00304472">
              <w:lastRenderedPageBreak/>
              <w:t>Preceptor</w:t>
            </w:r>
          </w:p>
        </w:tc>
        <w:tc>
          <w:tcPr>
            <w:tcW w:w="2835" w:type="dxa"/>
          </w:tcPr>
          <w:p w14:paraId="729E102C" w14:textId="77777777" w:rsidR="00AC0E24" w:rsidRPr="00304472" w:rsidRDefault="00AC0E24" w:rsidP="00423D77">
            <w:pPr>
              <w:pStyle w:val="DHHStablebullet1"/>
              <w:keepNext/>
              <w:keepLines/>
              <w:ind w:left="0" w:firstLine="0"/>
            </w:pPr>
            <w:r w:rsidRPr="00304472">
              <w:t>MCH nurse graduate competence</w:t>
            </w:r>
          </w:p>
          <w:p w14:paraId="34DF69B0" w14:textId="77777777" w:rsidR="00AC0E24" w:rsidRPr="00304472" w:rsidRDefault="00AC0E24" w:rsidP="00423D77">
            <w:pPr>
              <w:pStyle w:val="DHHStablebullet1"/>
              <w:keepNext/>
              <w:keepLines/>
              <w:ind w:left="0" w:firstLine="0"/>
            </w:pPr>
            <w:r w:rsidRPr="00304472">
              <w:t>Expectations</w:t>
            </w:r>
          </w:p>
          <w:p w14:paraId="79E64898" w14:textId="77777777" w:rsidR="00AC0E24" w:rsidRPr="00304472" w:rsidRDefault="00AC0E24" w:rsidP="00423D77">
            <w:pPr>
              <w:pStyle w:val="DHHStablebullet1"/>
              <w:keepNext/>
              <w:keepLines/>
              <w:ind w:left="0" w:firstLine="0"/>
            </w:pPr>
            <w:r w:rsidRPr="00304472">
              <w:t>Experience</w:t>
            </w:r>
          </w:p>
          <w:p w14:paraId="127BF040" w14:textId="77777777" w:rsidR="00AC0E24" w:rsidRPr="00304472" w:rsidRDefault="00AC0E24" w:rsidP="00423D77">
            <w:pPr>
              <w:pStyle w:val="DHHStablebullet1"/>
              <w:keepNext/>
              <w:keepLines/>
              <w:ind w:left="0" w:firstLine="0"/>
            </w:pPr>
            <w:r w:rsidRPr="00304472">
              <w:t>Relationship with preceptee</w:t>
            </w:r>
          </w:p>
          <w:p w14:paraId="37BC72A2" w14:textId="77777777" w:rsidR="00AC0E24" w:rsidRPr="00304472" w:rsidRDefault="00AC0E24" w:rsidP="00423D77">
            <w:pPr>
              <w:pStyle w:val="DHHStablebullet1"/>
              <w:keepNext/>
              <w:keepLines/>
              <w:ind w:left="0" w:firstLine="0"/>
            </w:pPr>
            <w:r w:rsidRPr="00304472">
              <w:t>Satisfaction</w:t>
            </w:r>
          </w:p>
        </w:tc>
        <w:tc>
          <w:tcPr>
            <w:tcW w:w="2693" w:type="dxa"/>
          </w:tcPr>
          <w:p w14:paraId="53869135" w14:textId="77777777" w:rsidR="00AC0E24" w:rsidRPr="00304472" w:rsidRDefault="00AC0E24" w:rsidP="00423D77">
            <w:pPr>
              <w:pStyle w:val="DHHStablebullet1"/>
              <w:keepNext/>
              <w:keepLines/>
              <w:ind w:left="0" w:firstLine="0"/>
            </w:pPr>
            <w:r w:rsidRPr="00304472">
              <w:t>MCH nurse graduate competence</w:t>
            </w:r>
          </w:p>
          <w:p w14:paraId="6C7D8EB8" w14:textId="77777777" w:rsidR="00AC0E24" w:rsidRPr="00304472" w:rsidRDefault="00AC0E24" w:rsidP="00423D77">
            <w:pPr>
              <w:pStyle w:val="DHHStablebullet1"/>
              <w:keepNext/>
              <w:keepLines/>
              <w:ind w:left="0" w:firstLine="0"/>
            </w:pPr>
            <w:r w:rsidRPr="00304472">
              <w:t>Expectations</w:t>
            </w:r>
          </w:p>
          <w:p w14:paraId="27D91B56" w14:textId="77777777" w:rsidR="00AC0E24" w:rsidRPr="00304472" w:rsidRDefault="00AC0E24" w:rsidP="00423D77">
            <w:pPr>
              <w:pStyle w:val="DHHStablebullet1"/>
              <w:keepNext/>
              <w:keepLines/>
              <w:ind w:left="0" w:firstLine="0"/>
            </w:pPr>
            <w:r w:rsidRPr="00304472">
              <w:t>Experience</w:t>
            </w:r>
          </w:p>
          <w:p w14:paraId="4EFA7AB2" w14:textId="77777777" w:rsidR="00AC0E24" w:rsidRPr="00304472" w:rsidRDefault="00AC0E24" w:rsidP="00423D77">
            <w:pPr>
              <w:pStyle w:val="DHHStablebullet1"/>
              <w:keepNext/>
              <w:keepLines/>
              <w:ind w:left="0" w:firstLine="0"/>
            </w:pPr>
            <w:r w:rsidRPr="00304472">
              <w:t>Relationship with preceptee</w:t>
            </w:r>
          </w:p>
          <w:p w14:paraId="66A86633" w14:textId="77777777" w:rsidR="00AC0E24" w:rsidRDefault="00AC0E24" w:rsidP="00423D77">
            <w:pPr>
              <w:pStyle w:val="DHHStablebullet1"/>
              <w:keepNext/>
              <w:keepLines/>
              <w:ind w:left="0" w:firstLine="0"/>
            </w:pPr>
            <w:r w:rsidRPr="00304472">
              <w:t>Satisfaction</w:t>
            </w:r>
          </w:p>
          <w:p w14:paraId="7A41F14D" w14:textId="3DBA89E4" w:rsidR="0009252B" w:rsidRPr="00304472" w:rsidRDefault="0009252B" w:rsidP="00423D77">
            <w:pPr>
              <w:pStyle w:val="DHHStablebullet1"/>
              <w:keepNext/>
              <w:keepLines/>
              <w:ind w:left="0" w:firstLine="0"/>
            </w:pPr>
          </w:p>
        </w:tc>
        <w:tc>
          <w:tcPr>
            <w:tcW w:w="2410" w:type="dxa"/>
          </w:tcPr>
          <w:p w14:paraId="4ED313BA" w14:textId="77777777" w:rsidR="00AC0E24" w:rsidRPr="00304472" w:rsidRDefault="00AC0E24" w:rsidP="00423D77">
            <w:pPr>
              <w:pStyle w:val="DHHStablebullet1"/>
              <w:keepNext/>
              <w:keepLines/>
              <w:ind w:left="0" w:firstLine="0"/>
            </w:pPr>
            <w:r w:rsidRPr="00304472">
              <w:t>MCH nurse graduate competence</w:t>
            </w:r>
          </w:p>
          <w:p w14:paraId="12A8B10C" w14:textId="77777777" w:rsidR="00AC0E24" w:rsidRPr="00304472" w:rsidRDefault="00AC0E24" w:rsidP="00423D77">
            <w:pPr>
              <w:pStyle w:val="DHHStablebullet1"/>
              <w:keepNext/>
              <w:keepLines/>
              <w:ind w:left="0" w:firstLine="0"/>
            </w:pPr>
            <w:r w:rsidRPr="00304472">
              <w:t>Expectations</w:t>
            </w:r>
          </w:p>
          <w:p w14:paraId="6C9CD11B" w14:textId="77777777" w:rsidR="00AC0E24" w:rsidRPr="00304472" w:rsidRDefault="00AC0E24" w:rsidP="00423D77">
            <w:pPr>
              <w:pStyle w:val="DHHStablebullet1"/>
              <w:keepNext/>
              <w:keepLines/>
              <w:ind w:left="0" w:firstLine="0"/>
            </w:pPr>
            <w:r w:rsidRPr="00304472">
              <w:t>Experience</w:t>
            </w:r>
          </w:p>
          <w:p w14:paraId="570ED80B" w14:textId="77777777" w:rsidR="00AC0E24" w:rsidRPr="00304472" w:rsidRDefault="00AC0E24" w:rsidP="00423D77">
            <w:pPr>
              <w:pStyle w:val="DHHStablebullet1"/>
              <w:keepNext/>
              <w:keepLines/>
              <w:ind w:left="0" w:firstLine="0"/>
            </w:pPr>
            <w:r w:rsidRPr="00304472">
              <w:t>Relationship with preceptee</w:t>
            </w:r>
          </w:p>
          <w:p w14:paraId="6F82F2BD" w14:textId="77777777" w:rsidR="00AC0E24" w:rsidRPr="00304472" w:rsidRDefault="00AC0E24" w:rsidP="00423D77">
            <w:pPr>
              <w:pStyle w:val="DHHStablebullet1"/>
              <w:keepNext/>
              <w:keepLines/>
              <w:ind w:left="0" w:firstLine="0"/>
            </w:pPr>
            <w:r w:rsidRPr="00304472">
              <w:t>Satisfaction</w:t>
            </w:r>
          </w:p>
          <w:p w14:paraId="0DA72736" w14:textId="77777777" w:rsidR="00AC0E24" w:rsidRPr="00304472" w:rsidRDefault="00AC0E24" w:rsidP="00423D77">
            <w:pPr>
              <w:pStyle w:val="DHHStablebullet1"/>
              <w:keepNext/>
              <w:keepLines/>
              <w:ind w:left="0" w:firstLine="0"/>
            </w:pPr>
            <w:r w:rsidRPr="00304472">
              <w:t>Benefits of role</w:t>
            </w:r>
          </w:p>
          <w:p w14:paraId="6098017B" w14:textId="77777777" w:rsidR="00293410" w:rsidRPr="00304472" w:rsidRDefault="00AC0E24" w:rsidP="00423D77">
            <w:pPr>
              <w:pStyle w:val="DHHStablebullet1"/>
              <w:keepNext/>
              <w:keepLines/>
              <w:ind w:left="0" w:firstLine="0"/>
            </w:pPr>
            <w:r w:rsidRPr="00304472">
              <w:t>Commitment to role</w:t>
            </w:r>
          </w:p>
        </w:tc>
      </w:tr>
      <w:tr w:rsidR="00AC0E24" w14:paraId="20A771B0" w14:textId="77777777" w:rsidTr="00C5144F">
        <w:tc>
          <w:tcPr>
            <w:tcW w:w="1555" w:type="dxa"/>
          </w:tcPr>
          <w:p w14:paraId="6B8B5D19" w14:textId="77777777" w:rsidR="00AC0E24" w:rsidRDefault="00AC0E24">
            <w:pPr>
              <w:pStyle w:val="DHHSbody"/>
              <w:rPr>
                <w:w w:val="120"/>
              </w:rPr>
            </w:pPr>
            <w:r w:rsidRPr="00C24B3B">
              <w:t>Mentor</w:t>
            </w:r>
          </w:p>
        </w:tc>
        <w:tc>
          <w:tcPr>
            <w:tcW w:w="2835" w:type="dxa"/>
          </w:tcPr>
          <w:p w14:paraId="5C7F68E3" w14:textId="77777777" w:rsidR="00AC0E24" w:rsidRDefault="00AC0E24" w:rsidP="00423D77">
            <w:pPr>
              <w:pStyle w:val="DHHStablebullet"/>
              <w:rPr>
                <w:w w:val="115"/>
              </w:rPr>
            </w:pPr>
          </w:p>
        </w:tc>
        <w:tc>
          <w:tcPr>
            <w:tcW w:w="2693" w:type="dxa"/>
          </w:tcPr>
          <w:p w14:paraId="1EE7C062" w14:textId="77777777" w:rsidR="00AC0E24" w:rsidRPr="00C24B3B" w:rsidRDefault="00AC0E24" w:rsidP="00423D77">
            <w:pPr>
              <w:pStyle w:val="DHHStablebullet"/>
            </w:pPr>
          </w:p>
        </w:tc>
        <w:tc>
          <w:tcPr>
            <w:tcW w:w="2410" w:type="dxa"/>
          </w:tcPr>
          <w:p w14:paraId="3BCC2301" w14:textId="77777777" w:rsidR="00AC0E24" w:rsidRPr="00987401" w:rsidRDefault="00AC0E24" w:rsidP="00423D77">
            <w:pPr>
              <w:pStyle w:val="DHHStablebullet1"/>
              <w:ind w:left="0" w:firstLine="0"/>
            </w:pPr>
            <w:r w:rsidRPr="00987401">
              <w:t>Experience</w:t>
            </w:r>
          </w:p>
          <w:p w14:paraId="2167A812" w14:textId="77777777" w:rsidR="00AC0E24" w:rsidRDefault="00AC0E24" w:rsidP="00423D77">
            <w:pPr>
              <w:pStyle w:val="DHHStablebullet1"/>
              <w:ind w:left="0" w:firstLine="0"/>
              <w:rPr>
                <w:w w:val="115"/>
              </w:rPr>
            </w:pPr>
            <w:r w:rsidRPr="00987401">
              <w:t>Satisfaction</w:t>
            </w:r>
          </w:p>
        </w:tc>
      </w:tr>
      <w:tr w:rsidR="00AC0E24" w14:paraId="369F88F8" w14:textId="77777777" w:rsidTr="00C5144F">
        <w:tc>
          <w:tcPr>
            <w:tcW w:w="1555" w:type="dxa"/>
          </w:tcPr>
          <w:p w14:paraId="52C13ACA" w14:textId="4AA28572" w:rsidR="00AC0E24" w:rsidRPr="00987401" w:rsidRDefault="00AC0E24">
            <w:pPr>
              <w:pStyle w:val="DHHStablebullet"/>
            </w:pPr>
            <w:r w:rsidRPr="00987401">
              <w:t xml:space="preserve">MCH </w:t>
            </w:r>
            <w:r w:rsidR="00095E52">
              <w:t>Coordinator</w:t>
            </w:r>
            <w:r w:rsidR="008056B2">
              <w:t xml:space="preserve"> </w:t>
            </w:r>
            <w:r w:rsidR="00095E52">
              <w:t>/</w:t>
            </w:r>
            <w:r w:rsidR="008056B2">
              <w:t xml:space="preserve"> </w:t>
            </w:r>
            <w:r w:rsidR="00095E52">
              <w:t>Team Leader</w:t>
            </w:r>
            <w:r w:rsidR="008056B2">
              <w:t xml:space="preserve"> </w:t>
            </w:r>
            <w:r w:rsidR="00A91F19">
              <w:t>/</w:t>
            </w:r>
            <w:r w:rsidR="008056B2">
              <w:t xml:space="preserve"> </w:t>
            </w:r>
            <w:r w:rsidR="00A91F19">
              <w:t>Educator</w:t>
            </w:r>
            <w:r w:rsidR="00095E52" w:rsidRPr="00987401">
              <w:t xml:space="preserve"> </w:t>
            </w:r>
          </w:p>
        </w:tc>
        <w:tc>
          <w:tcPr>
            <w:tcW w:w="2835" w:type="dxa"/>
          </w:tcPr>
          <w:p w14:paraId="59F926A8" w14:textId="77777777" w:rsidR="00AC0E24" w:rsidRPr="00987401" w:rsidRDefault="00AC0E24" w:rsidP="00423D77">
            <w:pPr>
              <w:pStyle w:val="DHHStablebullet1"/>
              <w:ind w:left="0" w:firstLine="0"/>
            </w:pPr>
            <w:r w:rsidRPr="00987401">
              <w:t xml:space="preserve">Structure of program (e.g. </w:t>
            </w:r>
            <w:r w:rsidRPr="00C24B3B">
              <w:t>collaborative</w:t>
            </w:r>
            <w:r w:rsidRPr="00987401">
              <w:t xml:space="preserve"> or single centre)</w:t>
            </w:r>
          </w:p>
        </w:tc>
        <w:tc>
          <w:tcPr>
            <w:tcW w:w="2693" w:type="dxa"/>
          </w:tcPr>
          <w:p w14:paraId="464CDB9D" w14:textId="77777777" w:rsidR="00AC0E24" w:rsidRPr="00987401" w:rsidRDefault="00AC0E24" w:rsidP="00423D77">
            <w:pPr>
              <w:pStyle w:val="DHHStablebullet"/>
            </w:pPr>
          </w:p>
        </w:tc>
        <w:tc>
          <w:tcPr>
            <w:tcW w:w="2410" w:type="dxa"/>
          </w:tcPr>
          <w:p w14:paraId="0D91F50C" w14:textId="77777777" w:rsidR="00AC0E24" w:rsidRPr="00987401" w:rsidRDefault="00AC0E24" w:rsidP="00423D77">
            <w:pPr>
              <w:pStyle w:val="DHHStablebullet1"/>
              <w:ind w:left="0" w:firstLine="0"/>
            </w:pPr>
            <w:r w:rsidRPr="00987401">
              <w:t>Structure of program</w:t>
            </w:r>
          </w:p>
          <w:p w14:paraId="33728D20" w14:textId="77777777" w:rsidR="00AC0E24" w:rsidRPr="00987401" w:rsidRDefault="00AC0E24" w:rsidP="00423D77">
            <w:pPr>
              <w:pStyle w:val="DHHStablebullet1"/>
              <w:ind w:left="0" w:firstLine="0"/>
            </w:pPr>
            <w:r w:rsidRPr="00987401">
              <w:t xml:space="preserve">Experience including design changes required, implications, barriers to </w:t>
            </w:r>
            <w:proofErr w:type="gramStart"/>
            <w:r w:rsidRPr="00987401">
              <w:t>implementation</w:t>
            </w:r>
            <w:proofErr w:type="gramEnd"/>
          </w:p>
          <w:p w14:paraId="4C9CCE34" w14:textId="77777777" w:rsidR="00AC0E24" w:rsidRPr="00987401" w:rsidRDefault="00AC0E24" w:rsidP="00423D77">
            <w:pPr>
              <w:pStyle w:val="DHHStablebullet1"/>
              <w:ind w:left="0" w:firstLine="0"/>
            </w:pPr>
            <w:r w:rsidRPr="00987401">
              <w:t>Satisfaction</w:t>
            </w:r>
          </w:p>
        </w:tc>
      </w:tr>
      <w:tr w:rsidR="00AC0E24" w14:paraId="12074B23" w14:textId="77777777" w:rsidTr="00C5144F">
        <w:tc>
          <w:tcPr>
            <w:tcW w:w="1555" w:type="dxa"/>
          </w:tcPr>
          <w:p w14:paraId="21565109" w14:textId="77777777" w:rsidR="00AC0E24" w:rsidRPr="00987401" w:rsidRDefault="00AC0E24">
            <w:pPr>
              <w:pStyle w:val="DHHStablebullet"/>
            </w:pPr>
            <w:r w:rsidRPr="00987401">
              <w:t>Others as appropriate</w:t>
            </w:r>
          </w:p>
          <w:p w14:paraId="076F8FEE" w14:textId="77777777" w:rsidR="00AC0E24" w:rsidRPr="00987401" w:rsidRDefault="00AC0E24">
            <w:pPr>
              <w:pStyle w:val="DHHStablebullet"/>
            </w:pPr>
            <w:r w:rsidRPr="00987401">
              <w:t>(MCH team, etc.)</w:t>
            </w:r>
          </w:p>
        </w:tc>
        <w:tc>
          <w:tcPr>
            <w:tcW w:w="2835" w:type="dxa"/>
          </w:tcPr>
          <w:p w14:paraId="5DF13FC7" w14:textId="77777777" w:rsidR="00AC0E24" w:rsidRPr="00987401" w:rsidRDefault="00AC0E24">
            <w:pPr>
              <w:pStyle w:val="DHHStablebullet"/>
            </w:pPr>
          </w:p>
        </w:tc>
        <w:tc>
          <w:tcPr>
            <w:tcW w:w="2693" w:type="dxa"/>
          </w:tcPr>
          <w:p w14:paraId="0B28967A" w14:textId="77777777" w:rsidR="00AC0E24" w:rsidRPr="00987401" w:rsidRDefault="00AC0E24">
            <w:pPr>
              <w:pStyle w:val="DHHStablebullet"/>
            </w:pPr>
          </w:p>
        </w:tc>
        <w:tc>
          <w:tcPr>
            <w:tcW w:w="2410" w:type="dxa"/>
          </w:tcPr>
          <w:p w14:paraId="2F21905A" w14:textId="77777777" w:rsidR="00AC0E24" w:rsidRPr="00C24B3B" w:rsidRDefault="00AC0E24" w:rsidP="00423D77">
            <w:pPr>
              <w:pStyle w:val="DHHStablebullet1"/>
              <w:ind w:left="0" w:firstLine="0"/>
            </w:pPr>
            <w:r w:rsidRPr="00C24B3B">
              <w:t>Experience</w:t>
            </w:r>
          </w:p>
          <w:p w14:paraId="35AB91DB" w14:textId="77777777" w:rsidR="00AC0E24" w:rsidRPr="00987401" w:rsidRDefault="00AC0E24" w:rsidP="00C5144F">
            <w:pPr>
              <w:pStyle w:val="DHHStablebullet1"/>
            </w:pPr>
            <w:r w:rsidRPr="00C24B3B">
              <w:t>Satisfaction</w:t>
            </w:r>
          </w:p>
        </w:tc>
      </w:tr>
    </w:tbl>
    <w:p w14:paraId="3CDA499E" w14:textId="77777777" w:rsidR="00AC0E24" w:rsidRDefault="00AC0E24" w:rsidP="00AC0E24">
      <w:pPr>
        <w:pStyle w:val="DHHSbody"/>
      </w:pPr>
    </w:p>
    <w:p w14:paraId="1D470C51" w14:textId="77777777" w:rsidR="00AC0E24" w:rsidRDefault="00AC0E24" w:rsidP="00AC0E24">
      <w:pPr>
        <w:rPr>
          <w:rFonts w:eastAsia="Times"/>
        </w:rPr>
      </w:pPr>
      <w:r>
        <w:br w:type="page"/>
      </w:r>
    </w:p>
    <w:p w14:paraId="602BEF70" w14:textId="5FAB70C2" w:rsidR="00AC0E24" w:rsidRDefault="00AC0E24" w:rsidP="00AC0E24">
      <w:pPr>
        <w:pStyle w:val="Heading2"/>
      </w:pPr>
      <w:bookmarkStart w:id="35" w:name="_Toc170996984"/>
      <w:r w:rsidRPr="00C24B3B">
        <w:lastRenderedPageBreak/>
        <w:t>Appendix 2</w:t>
      </w:r>
      <w:bookmarkEnd w:id="35"/>
      <w:r w:rsidR="003C4857">
        <w:t xml:space="preserve"> </w:t>
      </w:r>
    </w:p>
    <w:p w14:paraId="7EFEEC8F" w14:textId="77777777" w:rsidR="00304AB3" w:rsidRPr="00C24B3B" w:rsidRDefault="00304AB3" w:rsidP="00304AB3">
      <w:pPr>
        <w:pStyle w:val="Heading3"/>
      </w:pPr>
      <w:r>
        <w:t>Case study: local government transition to practice program partnership in a rural area</w:t>
      </w:r>
    </w:p>
    <w:p w14:paraId="14C6273B" w14:textId="15B491D1" w:rsidR="00304AB3" w:rsidRPr="00C24B3B" w:rsidRDefault="00304AB3" w:rsidP="00304AB3">
      <w:pPr>
        <w:pStyle w:val="DHHSbody"/>
      </w:pPr>
      <w:r w:rsidRPr="00C24B3B">
        <w:t xml:space="preserve">This case study details how a partnership could be organised and operationalised by rural </w:t>
      </w:r>
      <w:r w:rsidR="00B81DDF">
        <w:t>MCH se</w:t>
      </w:r>
      <w:r w:rsidR="00692CFA">
        <w:t>rvices</w:t>
      </w:r>
      <w:r w:rsidRPr="00C24B3B">
        <w:t xml:space="preserve"> for the purposes of running transition to practice programs.</w:t>
      </w:r>
    </w:p>
    <w:p w14:paraId="10DBD0E3" w14:textId="1888616B" w:rsidR="00304AB3" w:rsidRPr="00C24B3B" w:rsidRDefault="00304AB3" w:rsidP="00304AB3">
      <w:pPr>
        <w:pStyle w:val="DHHSbody"/>
      </w:pPr>
      <w:proofErr w:type="spellStart"/>
      <w:r w:rsidRPr="00050564">
        <w:rPr>
          <w:b/>
          <w:bCs/>
        </w:rPr>
        <w:t>Hillborough</w:t>
      </w:r>
      <w:proofErr w:type="spellEnd"/>
      <w:r w:rsidRPr="00C24B3B">
        <w:t xml:space="preserve"> Shire Council has four MCH centres </w:t>
      </w:r>
      <w:r>
        <w:t xml:space="preserve">and </w:t>
      </w:r>
      <w:r w:rsidRPr="00C24B3B">
        <w:t xml:space="preserve">no multi-nurse centres. The FTE of the </w:t>
      </w:r>
      <w:r w:rsidR="008D0A77">
        <w:t>MCH service</w:t>
      </w:r>
      <w:r w:rsidR="008D0A77" w:rsidRPr="00C24B3B">
        <w:t xml:space="preserve"> </w:t>
      </w:r>
      <w:r w:rsidRPr="00C24B3B">
        <w:t>is currently 1.6</w:t>
      </w:r>
      <w:r w:rsidR="00732A39">
        <w:t xml:space="preserve"> FTE</w:t>
      </w:r>
      <w:r w:rsidRPr="00C24B3B">
        <w:t>. A graduate MCH nurse is required as an additional 0.4 FTE</w:t>
      </w:r>
      <w:r w:rsidR="00413F66">
        <w:t>.</w:t>
      </w:r>
    </w:p>
    <w:p w14:paraId="5BE94EC2" w14:textId="6A041F40" w:rsidR="00304AB3" w:rsidRPr="00C24B3B" w:rsidRDefault="00304AB3" w:rsidP="00304AB3">
      <w:pPr>
        <w:pStyle w:val="DHHSbody"/>
      </w:pPr>
      <w:r w:rsidRPr="00050564">
        <w:rPr>
          <w:b/>
          <w:bCs/>
        </w:rPr>
        <w:t>Locke</w:t>
      </w:r>
      <w:r w:rsidRPr="00C24B3B">
        <w:t xml:space="preserve"> Shire Council has three MCH centres and no multi-nurse centres. One of the three centres is a satellite centre attended fortnightly. The FTE of the </w:t>
      </w:r>
      <w:r w:rsidR="00692CFA">
        <w:t xml:space="preserve">MCH service </w:t>
      </w:r>
      <w:r w:rsidRPr="00C24B3B">
        <w:t>is currently 1.0</w:t>
      </w:r>
      <w:r w:rsidR="004E0057">
        <w:t>FTE</w:t>
      </w:r>
      <w:r w:rsidRPr="00C24B3B">
        <w:t>. Locke requires an additional</w:t>
      </w:r>
      <w:r>
        <w:t xml:space="preserve"> </w:t>
      </w:r>
      <w:r w:rsidRPr="00C24B3B">
        <w:t>0.</w:t>
      </w:r>
      <w:r>
        <w:t>4</w:t>
      </w:r>
      <w:r w:rsidRPr="00C24B3B">
        <w:t xml:space="preserve"> FT</w:t>
      </w:r>
      <w:r>
        <w:t>E</w:t>
      </w:r>
      <w:r w:rsidRPr="00C24B3B">
        <w:t>.</w:t>
      </w:r>
    </w:p>
    <w:p w14:paraId="207F4E75" w14:textId="3B2FD090" w:rsidR="00304AB3" w:rsidRDefault="00304AB3" w:rsidP="00304AB3">
      <w:pPr>
        <w:pStyle w:val="DHHSbody"/>
      </w:pPr>
      <w:r w:rsidRPr="00C24B3B">
        <w:t xml:space="preserve">Due to the size and resources of the individual </w:t>
      </w:r>
      <w:r w:rsidR="00033EDB">
        <w:t>MCH services</w:t>
      </w:r>
      <w:r w:rsidRPr="00C24B3B">
        <w:t xml:space="preserve">, it has been difficult for each </w:t>
      </w:r>
      <w:r w:rsidR="00033EDB">
        <w:t>service</w:t>
      </w:r>
      <w:r w:rsidR="00033EDB" w:rsidRPr="00C24B3B">
        <w:t xml:space="preserve"> </w:t>
      </w:r>
      <w:r w:rsidRPr="00C24B3B">
        <w:t>to run an effective transition to practice program for graduates</w:t>
      </w:r>
      <w:r w:rsidR="004E0057">
        <w:t>.</w:t>
      </w:r>
      <w:r w:rsidRPr="00C24B3B">
        <w:t xml:space="preserve"> </w:t>
      </w:r>
    </w:p>
    <w:p w14:paraId="4EF19A25" w14:textId="77777777" w:rsidR="00304AB3" w:rsidRPr="00C24B3B" w:rsidRDefault="00304AB3" w:rsidP="00304AB3">
      <w:pPr>
        <w:pStyle w:val="DHHSbody"/>
      </w:pPr>
      <w:r w:rsidRPr="00C24B3B">
        <w:t>Approach</w:t>
      </w:r>
      <w:r>
        <w:t>:</w:t>
      </w:r>
    </w:p>
    <w:p w14:paraId="25B36DC3" w14:textId="112A7B6B" w:rsidR="00304AB3" w:rsidRPr="00C24B3B" w:rsidRDefault="00304AB3" w:rsidP="00304AB3">
      <w:pPr>
        <w:pStyle w:val="DHHSbody"/>
      </w:pPr>
      <w:proofErr w:type="spellStart"/>
      <w:r w:rsidRPr="00C24B3B">
        <w:t>Hillborough</w:t>
      </w:r>
      <w:proofErr w:type="spellEnd"/>
      <w:r w:rsidRPr="00C24B3B">
        <w:t xml:space="preserve"> and Locke agreed to jointly employ one new graduate between them for a total of 0.8 FTE. The individual nurse is interviewed by both </w:t>
      </w:r>
      <w:r w:rsidR="003D469A">
        <w:t>MCH services</w:t>
      </w:r>
      <w:r w:rsidR="003D469A" w:rsidRPr="00C24B3B">
        <w:t xml:space="preserve"> </w:t>
      </w:r>
      <w:r w:rsidRPr="00C24B3B">
        <w:t xml:space="preserve">and employed under </w:t>
      </w:r>
      <w:r w:rsidR="003D469A">
        <w:t>each MCH service</w:t>
      </w:r>
      <w:r w:rsidR="00A16AC5">
        <w:t>s’</w:t>
      </w:r>
      <w:r w:rsidR="003D469A">
        <w:t xml:space="preserve"> Enterprise Bargaining </w:t>
      </w:r>
      <w:r w:rsidR="00362D45">
        <w:t>Agreement (EBA)</w:t>
      </w:r>
      <w:r w:rsidR="003D469A">
        <w:t>s</w:t>
      </w:r>
      <w:r w:rsidRPr="00C24B3B">
        <w:t>, pro-rata.</w:t>
      </w:r>
    </w:p>
    <w:p w14:paraId="6F869007" w14:textId="25CD82BA" w:rsidR="00304AB3" w:rsidRPr="00C24B3B" w:rsidRDefault="00304AB3" w:rsidP="00304AB3">
      <w:pPr>
        <w:pStyle w:val="DHHSbody"/>
      </w:pPr>
      <w:r w:rsidRPr="00C24B3B">
        <w:t xml:space="preserve">The MCH </w:t>
      </w:r>
      <w:r>
        <w:t xml:space="preserve">teams in </w:t>
      </w:r>
      <w:proofErr w:type="spellStart"/>
      <w:r>
        <w:t>Hi</w:t>
      </w:r>
      <w:r w:rsidRPr="00C24B3B">
        <w:t>llborough</w:t>
      </w:r>
      <w:proofErr w:type="spellEnd"/>
      <w:r w:rsidRPr="00C24B3B">
        <w:t xml:space="preserve"> and Locke are jointly responsible for running the transition to practice program for the new graduate. The program runs from February until December.</w:t>
      </w:r>
    </w:p>
    <w:p w14:paraId="1850539B" w14:textId="77777777" w:rsidR="00304AB3" w:rsidRDefault="00304AB3" w:rsidP="00304AB3">
      <w:pPr>
        <w:pStyle w:val="DHHSbody"/>
      </w:pPr>
      <w:r w:rsidRPr="00C24B3B">
        <w:t xml:space="preserve">As there are more staff at </w:t>
      </w:r>
      <w:proofErr w:type="spellStart"/>
      <w:r w:rsidRPr="00C24B3B">
        <w:t>Hillborough</w:t>
      </w:r>
      <w:proofErr w:type="spellEnd"/>
      <w:r w:rsidRPr="00C24B3B">
        <w:t xml:space="preserve">, the new graduate would spend the first two months working there, where they have access to a </w:t>
      </w:r>
      <w:r>
        <w:t>mentor</w:t>
      </w:r>
      <w:r w:rsidRPr="00C24B3B">
        <w:t xml:space="preserve"> and operational supervisor. </w:t>
      </w:r>
    </w:p>
    <w:p w14:paraId="5CA42CE9" w14:textId="581CDEA7" w:rsidR="00304AB3" w:rsidRDefault="00304AB3" w:rsidP="00304AB3">
      <w:pPr>
        <w:pStyle w:val="DHHSbody"/>
      </w:pPr>
      <w:r w:rsidRPr="00C24B3B">
        <w:t>Once a month</w:t>
      </w:r>
      <w:r>
        <w:t>,</w:t>
      </w:r>
      <w:r w:rsidRPr="00C24B3B">
        <w:t xml:space="preserve"> the new graduate travels to Locke</w:t>
      </w:r>
      <w:r>
        <w:t>,</w:t>
      </w:r>
      <w:r w:rsidRPr="00C24B3B">
        <w:t xml:space="preserve"> where </w:t>
      </w:r>
      <w:r w:rsidR="00DF74E1">
        <w:t>they have</w:t>
      </w:r>
      <w:r w:rsidRPr="00C24B3B">
        <w:t xml:space="preserve"> a one-on-one clinical supervision session. After four months, the sessions are conducted </w:t>
      </w:r>
      <w:r>
        <w:t xml:space="preserve">with the Locke MCH team </w:t>
      </w:r>
      <w:r w:rsidRPr="00C24B3B">
        <w:t>via Skype. Locke covers the cost of the clinical supervision.</w:t>
      </w:r>
    </w:p>
    <w:p w14:paraId="29A22B47" w14:textId="77777777" w:rsidR="00304AB3" w:rsidRPr="00C24B3B" w:rsidRDefault="00304AB3" w:rsidP="00304AB3">
      <w:pPr>
        <w:pStyle w:val="Heading4"/>
      </w:pPr>
      <w:r w:rsidRPr="00C24B3B">
        <w:t>The benefits of the program</w:t>
      </w:r>
    </w:p>
    <w:p w14:paraId="4D62F9DD" w14:textId="65A396B8" w:rsidR="00304AB3" w:rsidRPr="00C24B3B" w:rsidRDefault="00304AB3" w:rsidP="00423D77">
      <w:pPr>
        <w:pStyle w:val="DHHSbullet1"/>
        <w:numPr>
          <w:ilvl w:val="0"/>
          <w:numId w:val="24"/>
        </w:numPr>
      </w:pPr>
      <w:r w:rsidRPr="00C24B3B">
        <w:t xml:space="preserve">The graduate employed by </w:t>
      </w:r>
      <w:proofErr w:type="spellStart"/>
      <w:r w:rsidRPr="00C24B3B">
        <w:t>Hillborough</w:t>
      </w:r>
      <w:proofErr w:type="spellEnd"/>
      <w:r w:rsidRPr="00C24B3B">
        <w:t xml:space="preserve"> and Locke is </w:t>
      </w:r>
      <w:r w:rsidR="001D7E46">
        <w:t xml:space="preserve">employed at </w:t>
      </w:r>
      <w:r w:rsidRPr="00C24B3B">
        <w:t>0.</w:t>
      </w:r>
      <w:r>
        <w:t>8</w:t>
      </w:r>
      <w:r w:rsidRPr="00C24B3B">
        <w:t xml:space="preserve"> FTE, through the joint employment arrangement. The </w:t>
      </w:r>
      <w:r w:rsidR="00C817DD">
        <w:t>graduate</w:t>
      </w:r>
      <w:r w:rsidRPr="00C24B3B">
        <w:t>, who was previously a student in the region, is retained through this arrangement.</w:t>
      </w:r>
    </w:p>
    <w:p w14:paraId="69188087" w14:textId="77777777" w:rsidR="00304AB3" w:rsidRPr="00C24B3B" w:rsidRDefault="00304AB3" w:rsidP="00423D77">
      <w:pPr>
        <w:pStyle w:val="DHHSbullet1"/>
        <w:numPr>
          <w:ilvl w:val="0"/>
          <w:numId w:val="24"/>
        </w:numPr>
      </w:pPr>
      <w:r w:rsidRPr="00C24B3B">
        <w:t>The costs of running a program as a partnership are lower than running programs individually.</w:t>
      </w:r>
    </w:p>
    <w:p w14:paraId="6C07B4CD" w14:textId="76A20420" w:rsidR="00304AB3" w:rsidRPr="00C24B3B" w:rsidRDefault="00311A1C" w:rsidP="00423D77">
      <w:pPr>
        <w:pStyle w:val="DHHSbullet1"/>
        <w:numPr>
          <w:ilvl w:val="0"/>
          <w:numId w:val="24"/>
        </w:numPr>
      </w:pPr>
      <w:r>
        <w:t>The</w:t>
      </w:r>
      <w:r w:rsidR="00304AB3" w:rsidRPr="00C24B3B">
        <w:t xml:space="preserve"> graduate</w:t>
      </w:r>
      <w:r>
        <w:t xml:space="preserve"> </w:t>
      </w:r>
      <w:r w:rsidR="00304AB3">
        <w:t>can</w:t>
      </w:r>
      <w:r w:rsidR="00304AB3" w:rsidRPr="00C24B3B">
        <w:t xml:space="preserve"> meet other MCH nurses within the region.</w:t>
      </w:r>
    </w:p>
    <w:p w14:paraId="7EAFFCAD" w14:textId="408532B7" w:rsidR="00304AB3" w:rsidRPr="00C24B3B" w:rsidRDefault="00304AB3" w:rsidP="00423D77">
      <w:pPr>
        <w:pStyle w:val="DHHSbullet1"/>
        <w:numPr>
          <w:ilvl w:val="0"/>
          <w:numId w:val="24"/>
        </w:numPr>
      </w:pPr>
      <w:r w:rsidRPr="00C24B3B">
        <w:t xml:space="preserve">The </w:t>
      </w:r>
      <w:r w:rsidR="00B04DD0">
        <w:t>MCH services</w:t>
      </w:r>
      <w:r w:rsidRPr="00C24B3B">
        <w:t>, through partnerships</w:t>
      </w:r>
      <w:r>
        <w:t>, can</w:t>
      </w:r>
      <w:r w:rsidRPr="00C24B3B">
        <w:t xml:space="preserve"> work together more closely to plan for future regional workforce needs.</w:t>
      </w:r>
    </w:p>
    <w:p w14:paraId="5143119C" w14:textId="77777777" w:rsidR="00304AB3" w:rsidRDefault="00304AB3" w:rsidP="00304AB3"/>
    <w:p w14:paraId="35DB8997" w14:textId="77777777" w:rsidR="007D59E9" w:rsidRDefault="007D59E9" w:rsidP="00304AB3"/>
    <w:p w14:paraId="504B5A18" w14:textId="77777777" w:rsidR="007D59E9" w:rsidRDefault="007D59E9" w:rsidP="00304AB3"/>
    <w:p w14:paraId="15076A23" w14:textId="77777777" w:rsidR="00304AB3" w:rsidRDefault="00304AB3" w:rsidP="00304AB3">
      <w:pPr>
        <w:pStyle w:val="Heading3"/>
      </w:pPr>
      <w:r w:rsidRPr="00C24B3B">
        <w:lastRenderedPageBreak/>
        <w:t xml:space="preserve">Case study: Local Government Transition </w:t>
      </w:r>
      <w:r>
        <w:t>t</w:t>
      </w:r>
      <w:r w:rsidRPr="00C24B3B">
        <w:t xml:space="preserve">o Practice Program in a </w:t>
      </w:r>
      <w:r>
        <w:t>metropolitan</w:t>
      </w:r>
      <w:r w:rsidRPr="00C24B3B">
        <w:t xml:space="preserve"> area</w:t>
      </w:r>
    </w:p>
    <w:p w14:paraId="2D6E03E7" w14:textId="51CBD863" w:rsidR="00304AB3" w:rsidRDefault="00304AB3" w:rsidP="00D621A7">
      <w:pPr>
        <w:pStyle w:val="DHHSbody"/>
      </w:pPr>
      <w:r w:rsidRPr="00197D04">
        <w:rPr>
          <w:b/>
          <w:bCs/>
        </w:rPr>
        <w:t>Redhill City Council</w:t>
      </w:r>
      <w:r>
        <w:t xml:space="preserve"> is a large metropolitan </w:t>
      </w:r>
      <w:r w:rsidR="00EB310A">
        <w:t>council</w:t>
      </w:r>
      <w:r>
        <w:t xml:space="preserve">. The population is projected </w:t>
      </w:r>
      <w:r w:rsidR="00197D04">
        <w:t xml:space="preserve">to </w:t>
      </w:r>
      <w:r>
        <w:t>increase by 40</w:t>
      </w:r>
      <w:r w:rsidR="00413F66">
        <w:t xml:space="preserve"> %</w:t>
      </w:r>
      <w:r w:rsidR="009B5F50">
        <w:t xml:space="preserve"> </w:t>
      </w:r>
      <w:r>
        <w:t>over the next ten years. The growth is triggered by changes to The Building and Design Code</w:t>
      </w:r>
      <w:r w:rsidR="00111CCE">
        <w:t>. T</w:t>
      </w:r>
      <w:r>
        <w:t xml:space="preserve">he changes will allow for a significant increase in high density housing along all the transport corridors (rail, </w:t>
      </w:r>
      <w:proofErr w:type="gramStart"/>
      <w:r>
        <w:t>tram</w:t>
      </w:r>
      <w:proofErr w:type="gramEnd"/>
      <w:r>
        <w:t xml:space="preserve"> and major roads). </w:t>
      </w:r>
    </w:p>
    <w:p w14:paraId="70989041" w14:textId="792E4EE3" w:rsidR="00304AB3" w:rsidRDefault="00304AB3" w:rsidP="00D621A7">
      <w:pPr>
        <w:pStyle w:val="DHHSbody"/>
      </w:pPr>
      <w:r>
        <w:t xml:space="preserve">The MCH Coordinator </w:t>
      </w:r>
      <w:r w:rsidR="00130443">
        <w:t xml:space="preserve">analysed </w:t>
      </w:r>
      <w:r>
        <w:t xml:space="preserve">the population data and </w:t>
      </w:r>
      <w:r w:rsidR="00351816">
        <w:t xml:space="preserve">observed </w:t>
      </w:r>
      <w:r>
        <w:t>there will be significant increase in the number of children under the age of 4 years. They projected that the MCH team will need grow by</w:t>
      </w:r>
      <w:r w:rsidR="004000AA">
        <w:t xml:space="preserve"> 0</w:t>
      </w:r>
      <w:r>
        <w:t xml:space="preserve">.8 </w:t>
      </w:r>
      <w:r w:rsidR="007A380E">
        <w:t xml:space="preserve">FTE </w:t>
      </w:r>
      <w:r>
        <w:t>every 2 years to respond to the increase in service demand. To meet this anticipated need</w:t>
      </w:r>
      <w:r w:rsidR="003D3BB5">
        <w:t xml:space="preserve">, </w:t>
      </w:r>
      <w:r w:rsidR="00705381">
        <w:t>management</w:t>
      </w:r>
      <w:r>
        <w:t xml:space="preserve"> agree to establish a </w:t>
      </w:r>
      <w:r w:rsidR="00E6061B">
        <w:t>g</w:t>
      </w:r>
      <w:r>
        <w:t xml:space="preserve">raduate program. The program will support </w:t>
      </w:r>
      <w:r w:rsidRPr="000A2F45">
        <w:rPr>
          <w:b/>
          <w:bCs/>
        </w:rPr>
        <w:t>two students</w:t>
      </w:r>
      <w:r>
        <w:t xml:space="preserve"> to undertake their MCH placement and </w:t>
      </w:r>
      <w:r w:rsidRPr="000A2F45">
        <w:rPr>
          <w:b/>
          <w:bCs/>
        </w:rPr>
        <w:t xml:space="preserve">one </w:t>
      </w:r>
      <w:r w:rsidR="00705381" w:rsidRPr="000A2F45">
        <w:rPr>
          <w:b/>
          <w:bCs/>
        </w:rPr>
        <w:t>g</w:t>
      </w:r>
      <w:r w:rsidRPr="000A2F45">
        <w:rPr>
          <w:b/>
          <w:bCs/>
        </w:rPr>
        <w:t>raduate</w:t>
      </w:r>
      <w:r w:rsidR="00B5347C">
        <w:rPr>
          <w:b/>
          <w:bCs/>
        </w:rPr>
        <w:t xml:space="preserve"> </w:t>
      </w:r>
      <w:r w:rsidR="00B5347C" w:rsidRPr="00073FCB">
        <w:t>(.8</w:t>
      </w:r>
      <w:r w:rsidR="00073FCB">
        <w:t xml:space="preserve"> </w:t>
      </w:r>
      <w:r w:rsidR="00073FCB" w:rsidRPr="00073FCB">
        <w:t>FTE)</w:t>
      </w:r>
      <w:r w:rsidRPr="00073FCB">
        <w:t>.</w:t>
      </w:r>
    </w:p>
    <w:p w14:paraId="27E2F790" w14:textId="63582B55" w:rsidR="00304AB3" w:rsidRPr="00DF4DCB" w:rsidRDefault="00304AB3" w:rsidP="00D621A7">
      <w:pPr>
        <w:pStyle w:val="DHHSbody"/>
      </w:pPr>
      <w:r>
        <w:t>The MCH Coordinator design</w:t>
      </w:r>
      <w:r w:rsidR="000505C7">
        <w:t>s</w:t>
      </w:r>
      <w:r>
        <w:t xml:space="preserve"> a Transition to Practice program to support the </w:t>
      </w:r>
      <w:r w:rsidR="00985BF1">
        <w:t>g</w:t>
      </w:r>
      <w:r>
        <w:t xml:space="preserve">raduate. The program will provide the </w:t>
      </w:r>
      <w:r w:rsidR="00985BF1">
        <w:t>graduate</w:t>
      </w:r>
      <w:r>
        <w:t xml:space="preserve"> with: </w:t>
      </w:r>
    </w:p>
    <w:p w14:paraId="49402328" w14:textId="30E3E7A0" w:rsidR="00304AB3" w:rsidRDefault="00304AB3" w:rsidP="00D621A7">
      <w:pPr>
        <w:pStyle w:val="DHHSbullet1"/>
        <w:numPr>
          <w:ilvl w:val="0"/>
          <w:numId w:val="17"/>
        </w:numPr>
      </w:pPr>
      <w:r>
        <w:t>A</w:t>
      </w:r>
      <w:r w:rsidR="00FC39D2">
        <w:t>n initial</w:t>
      </w:r>
      <w:r>
        <w:t xml:space="preserve"> </w:t>
      </w:r>
      <w:r w:rsidR="78BB9620">
        <w:t>10-day</w:t>
      </w:r>
      <w:r>
        <w:t xml:space="preserve"> orientation </w:t>
      </w:r>
      <w:r w:rsidR="002368A3">
        <w:t xml:space="preserve">and </w:t>
      </w:r>
      <w:r>
        <w:t xml:space="preserve">induction program covering both corporate and MCH program induction, including </w:t>
      </w:r>
      <w:r w:rsidR="00E145CB">
        <w:t>other relevant</w:t>
      </w:r>
      <w:r>
        <w:t xml:space="preserve"> </w:t>
      </w:r>
      <w:r w:rsidR="00A934B2">
        <w:t xml:space="preserve">program </w:t>
      </w:r>
      <w:r>
        <w:t xml:space="preserve">areas in </w:t>
      </w:r>
      <w:r w:rsidR="00514ECD">
        <w:t xml:space="preserve">the organisation, </w:t>
      </w:r>
      <w:r w:rsidR="00F0668B">
        <w:t xml:space="preserve">such </w:t>
      </w:r>
      <w:r w:rsidR="0E0EDB6C">
        <w:t>as Supported</w:t>
      </w:r>
      <w:r>
        <w:t xml:space="preserve"> Playgroup Immunisation, Kindergarten central </w:t>
      </w:r>
      <w:r w:rsidR="00D46506">
        <w:t xml:space="preserve">enrolment </w:t>
      </w:r>
      <w:r w:rsidR="069F0D36">
        <w:t>and playgroups</w:t>
      </w:r>
      <w:r w:rsidR="00A934B2">
        <w:t>.</w:t>
      </w:r>
    </w:p>
    <w:p w14:paraId="3C919930" w14:textId="2C514125" w:rsidR="00304AB3" w:rsidRDefault="00304AB3" w:rsidP="00D621A7">
      <w:pPr>
        <w:pStyle w:val="DHHSbullet1"/>
        <w:numPr>
          <w:ilvl w:val="0"/>
          <w:numId w:val="17"/>
        </w:numPr>
      </w:pPr>
      <w:r>
        <w:t xml:space="preserve">A mentor. The </w:t>
      </w:r>
      <w:r w:rsidR="00A934B2">
        <w:t>g</w:t>
      </w:r>
      <w:r>
        <w:t xml:space="preserve">raduate and </w:t>
      </w:r>
      <w:r w:rsidR="00A934B2">
        <w:t xml:space="preserve">mentor </w:t>
      </w:r>
      <w:r>
        <w:t xml:space="preserve">will meet once a month for </w:t>
      </w:r>
      <w:r w:rsidR="00D801EB">
        <w:t xml:space="preserve">the </w:t>
      </w:r>
      <w:r>
        <w:t>first 6 months (60-90</w:t>
      </w:r>
      <w:r w:rsidR="00A934B2">
        <w:t xml:space="preserve"> </w:t>
      </w:r>
      <w:r>
        <w:t xml:space="preserve">mins per meeting). The meetings </w:t>
      </w:r>
      <w:r w:rsidR="00962D38">
        <w:t xml:space="preserve">are </w:t>
      </w:r>
      <w:r w:rsidR="00D801EB">
        <w:t xml:space="preserve">scheduled </w:t>
      </w:r>
      <w:r>
        <w:t xml:space="preserve">in their diaries. </w:t>
      </w:r>
    </w:p>
    <w:p w14:paraId="38AE903E" w14:textId="2C60BC5B" w:rsidR="00304AB3" w:rsidRDefault="00304AB3" w:rsidP="00D621A7">
      <w:pPr>
        <w:pStyle w:val="DHHSbullet1"/>
        <w:numPr>
          <w:ilvl w:val="0"/>
          <w:numId w:val="17"/>
        </w:numPr>
      </w:pPr>
      <w:r>
        <w:t xml:space="preserve">An additional 15 minutes per appointment for </w:t>
      </w:r>
      <w:r w:rsidR="00D801EB">
        <w:t xml:space="preserve">the </w:t>
      </w:r>
      <w:r>
        <w:t>first 4 weeks</w:t>
      </w:r>
      <w:r w:rsidRPr="006548E2">
        <w:t xml:space="preserve"> </w:t>
      </w:r>
      <w:r w:rsidR="004F3879">
        <w:t xml:space="preserve">is allocated </w:t>
      </w:r>
      <w:r>
        <w:t>or alternatively an additional 30 mins admin</w:t>
      </w:r>
      <w:r w:rsidR="004F3879">
        <w:t>istration</w:t>
      </w:r>
      <w:r>
        <w:t xml:space="preserve"> time </w:t>
      </w:r>
      <w:r w:rsidR="004F3879">
        <w:t xml:space="preserve">added </w:t>
      </w:r>
      <w:r>
        <w:t>at</w:t>
      </w:r>
      <w:r w:rsidR="00665D8D">
        <w:t xml:space="preserve"> the</w:t>
      </w:r>
      <w:r>
        <w:t xml:space="preserve"> end of </w:t>
      </w:r>
      <w:r w:rsidR="004F3879">
        <w:t xml:space="preserve">each </w:t>
      </w:r>
      <w:r>
        <w:t>day to catch up on</w:t>
      </w:r>
      <w:r w:rsidR="00CA371A">
        <w:t xml:space="preserve"> documentation.</w:t>
      </w:r>
      <w:r>
        <w:t xml:space="preserve"> This will allow </w:t>
      </w:r>
      <w:r w:rsidR="00665D8D">
        <w:t xml:space="preserve">the graduate </w:t>
      </w:r>
      <w:r>
        <w:t>to develop time management skills and become p</w:t>
      </w:r>
      <w:r w:rsidR="004000AA">
        <w:t xml:space="preserve">roficient </w:t>
      </w:r>
      <w:r>
        <w:t xml:space="preserve">at completing </w:t>
      </w:r>
      <w:r w:rsidR="00A84A7E">
        <w:t xml:space="preserve">consultations </w:t>
      </w:r>
      <w:r>
        <w:t>and writing notes in a timely manner. The need for additional administrative time</w:t>
      </w:r>
      <w:r w:rsidRPr="00526331">
        <w:t xml:space="preserve"> </w:t>
      </w:r>
      <w:r>
        <w:t xml:space="preserve">will be reviewed at the end of the four weeks and a plan made for the next </w:t>
      </w:r>
      <w:r w:rsidR="003915E4">
        <w:t>four-week</w:t>
      </w:r>
      <w:r>
        <w:t xml:space="preserve"> block. </w:t>
      </w:r>
    </w:p>
    <w:p w14:paraId="1BE07125" w14:textId="0C5E67FB" w:rsidR="00304AB3" w:rsidRDefault="00A718E0" w:rsidP="00D621A7">
      <w:pPr>
        <w:pStyle w:val="DHHSbullet1"/>
        <w:numPr>
          <w:ilvl w:val="0"/>
          <w:numId w:val="17"/>
        </w:numPr>
      </w:pPr>
      <w:r>
        <w:t xml:space="preserve">A </w:t>
      </w:r>
      <w:r w:rsidR="00304AB3">
        <w:t xml:space="preserve">monthly debrief meeting with direct supervisor. </w:t>
      </w:r>
    </w:p>
    <w:p w14:paraId="72D8AC7B" w14:textId="77777777" w:rsidR="00D621A7" w:rsidRDefault="00D621A7" w:rsidP="00D621A7">
      <w:pPr>
        <w:pStyle w:val="DHHSbullet1"/>
        <w:ind w:left="720" w:firstLine="0"/>
      </w:pPr>
    </w:p>
    <w:p w14:paraId="0C614B05" w14:textId="1B751B3A" w:rsidR="00304AB3" w:rsidRDefault="00304AB3" w:rsidP="00D621A7">
      <w:pPr>
        <w:pStyle w:val="DHHSbody"/>
      </w:pPr>
      <w:r>
        <w:t xml:space="preserve">The MCH </w:t>
      </w:r>
      <w:r w:rsidR="00C206BD">
        <w:t xml:space="preserve">Coordinator ensures that the </w:t>
      </w:r>
      <w:r w:rsidR="000F70FD">
        <w:t>l</w:t>
      </w:r>
      <w:r>
        <w:t xml:space="preserve">eadership and </w:t>
      </w:r>
      <w:r w:rsidR="000F70FD">
        <w:t xml:space="preserve">administration teams </w:t>
      </w:r>
      <w:r>
        <w:t xml:space="preserve">are aware of the transition plan, and their role in supporting the mentor and </w:t>
      </w:r>
      <w:r w:rsidR="000F70FD">
        <w:t>g</w:t>
      </w:r>
      <w:r>
        <w:t xml:space="preserve">raduate. </w:t>
      </w:r>
    </w:p>
    <w:p w14:paraId="5907B5AB" w14:textId="77777777" w:rsidR="00AA26F1" w:rsidRDefault="00AA26F1" w:rsidP="00AA26F1">
      <w:pPr>
        <w:pStyle w:val="Heading4"/>
      </w:pPr>
      <w:r w:rsidRPr="00C24B3B">
        <w:t>The benefits of the program</w:t>
      </w:r>
    </w:p>
    <w:p w14:paraId="24ADB157" w14:textId="2FEEBE3B" w:rsidR="009157D2" w:rsidRPr="009157D2" w:rsidRDefault="009157D2" w:rsidP="00AA2E62">
      <w:pPr>
        <w:pStyle w:val="DHHSbody"/>
      </w:pPr>
      <w:r>
        <w:t xml:space="preserve">The </w:t>
      </w:r>
      <w:r w:rsidR="00861DE6">
        <w:t xml:space="preserve">Transition </w:t>
      </w:r>
      <w:r w:rsidR="74836420">
        <w:t>to</w:t>
      </w:r>
      <w:r w:rsidR="00861DE6">
        <w:t xml:space="preserve"> Practice </w:t>
      </w:r>
      <w:r>
        <w:t>program:</w:t>
      </w:r>
    </w:p>
    <w:p w14:paraId="096D43A6" w14:textId="4BDC02C6" w:rsidR="00311485" w:rsidRDefault="00311485" w:rsidP="00AA2E62">
      <w:pPr>
        <w:pStyle w:val="DHHSbody"/>
        <w:numPr>
          <w:ilvl w:val="0"/>
          <w:numId w:val="34"/>
        </w:numPr>
      </w:pPr>
      <w:r>
        <w:t>Provide</w:t>
      </w:r>
      <w:r w:rsidR="007536D1">
        <w:t>s</w:t>
      </w:r>
      <w:r>
        <w:t xml:space="preserve"> MCH </w:t>
      </w:r>
      <w:r w:rsidR="007536D1">
        <w:t xml:space="preserve">students </w:t>
      </w:r>
      <w:r>
        <w:t>with a future employment pathway</w:t>
      </w:r>
      <w:r w:rsidR="00F123CF">
        <w:t>.</w:t>
      </w:r>
      <w:r>
        <w:t xml:space="preserve"> </w:t>
      </w:r>
    </w:p>
    <w:p w14:paraId="457431AD" w14:textId="526352A6" w:rsidR="000D0CD2" w:rsidRDefault="000D0CD2" w:rsidP="00AA2E62">
      <w:pPr>
        <w:pStyle w:val="DHHSbody"/>
        <w:numPr>
          <w:ilvl w:val="0"/>
          <w:numId w:val="34"/>
        </w:numPr>
      </w:pPr>
      <w:r>
        <w:t>Provide</w:t>
      </w:r>
      <w:r w:rsidR="007536D1">
        <w:t>s</w:t>
      </w:r>
      <w:r>
        <w:t xml:space="preserve"> a pathway for the recruitment of new staff in response to service growth</w:t>
      </w:r>
      <w:r w:rsidR="00F123CF">
        <w:t>.</w:t>
      </w:r>
      <w:r>
        <w:t xml:space="preserve"> </w:t>
      </w:r>
    </w:p>
    <w:p w14:paraId="281D04ED" w14:textId="46214BFF" w:rsidR="000D0CD2" w:rsidRDefault="000D0CD2" w:rsidP="00AA2E62">
      <w:pPr>
        <w:pStyle w:val="DHHSbody"/>
        <w:numPr>
          <w:ilvl w:val="0"/>
          <w:numId w:val="34"/>
        </w:numPr>
      </w:pPr>
      <w:r>
        <w:t>Buil</w:t>
      </w:r>
      <w:r w:rsidR="007536D1">
        <w:t>ds</w:t>
      </w:r>
      <w:r>
        <w:t xml:space="preserve"> the </w:t>
      </w:r>
      <w:r w:rsidR="00B955A7">
        <w:t xml:space="preserve">MCH </w:t>
      </w:r>
      <w:r w:rsidR="004F7B67">
        <w:t xml:space="preserve">service’s </w:t>
      </w:r>
      <w:r>
        <w:t xml:space="preserve">reputation </w:t>
      </w:r>
      <w:r w:rsidR="00B955A7">
        <w:t xml:space="preserve">as an employer of choice for MCH nurses. </w:t>
      </w:r>
    </w:p>
    <w:p w14:paraId="669D5ABC" w14:textId="3938D3CD" w:rsidR="000D6C93" w:rsidRPr="000210E9" w:rsidRDefault="000D6C93" w:rsidP="000210E9">
      <w:pPr>
        <w:pStyle w:val="Heading2"/>
        <w:rPr>
          <w:color w:val="007B4B"/>
          <w:sz w:val="28"/>
        </w:rPr>
      </w:pPr>
      <w:r>
        <w:br w:type="page"/>
      </w:r>
      <w:bookmarkStart w:id="36" w:name="_Toc170996985"/>
      <w:r w:rsidR="00AC0E24" w:rsidRPr="00C24B3B">
        <w:lastRenderedPageBreak/>
        <w:t>Appendix 3</w:t>
      </w:r>
      <w:bookmarkEnd w:id="36"/>
      <w:r w:rsidR="002D123A">
        <w:t xml:space="preserve"> </w:t>
      </w:r>
    </w:p>
    <w:p w14:paraId="22ACF6AF" w14:textId="08C342B9" w:rsidR="00AC0E24" w:rsidRDefault="007147CE" w:rsidP="00AC0E24">
      <w:pPr>
        <w:pStyle w:val="Heading3"/>
      </w:pPr>
      <w:r w:rsidRPr="00C24B3B">
        <w:t xml:space="preserve">Maternal </w:t>
      </w:r>
      <w:r>
        <w:t>a</w:t>
      </w:r>
      <w:r w:rsidRPr="00C24B3B">
        <w:t xml:space="preserve">nd Child Health </w:t>
      </w:r>
      <w:r>
        <w:t xml:space="preserve">Nurse </w:t>
      </w:r>
      <w:r w:rsidR="00253641">
        <w:t xml:space="preserve">graduate assessment </w:t>
      </w:r>
      <w:r w:rsidR="00685BD4">
        <w:t xml:space="preserve">tool </w:t>
      </w:r>
    </w:p>
    <w:p w14:paraId="1F5823CD" w14:textId="766D4FD7" w:rsidR="00095A9D" w:rsidRDefault="00095A9D" w:rsidP="00095A9D">
      <w:pPr>
        <w:pStyle w:val="DHHSbody"/>
      </w:pPr>
      <w:r>
        <w:t xml:space="preserve">The aim of the </w:t>
      </w:r>
      <w:r w:rsidR="004F7B67">
        <w:t>g</w:t>
      </w:r>
      <w:r>
        <w:t xml:space="preserve">raduate assessment tool is to allow the </w:t>
      </w:r>
      <w:r w:rsidR="004F7B67">
        <w:t>g</w:t>
      </w:r>
      <w:r>
        <w:t>raduate and mentor to monitor progress during the graduate year. Use of the tool is optional and needs to be agreed upon by both parties. At the commencement of the Transition to Practice program the tool is reviewed and discussed</w:t>
      </w:r>
      <w:r w:rsidR="00CD6551">
        <w:t>,</w:t>
      </w:r>
      <w:r>
        <w:t xml:space="preserve"> including how often it will be used. </w:t>
      </w:r>
    </w:p>
    <w:p w14:paraId="7D7B55AC" w14:textId="7C642A9F" w:rsidR="00777C60" w:rsidRPr="00735339" w:rsidRDefault="00E52951" w:rsidP="00735339">
      <w:pPr>
        <w:pStyle w:val="DHHSbody"/>
        <w:rPr>
          <w:rStyle w:val="normaltextrun"/>
        </w:rPr>
      </w:pPr>
      <w:r>
        <w:t xml:space="preserve">The assessment tool is designed to enable the graduate </w:t>
      </w:r>
      <w:r w:rsidR="00E63648">
        <w:t xml:space="preserve">to </w:t>
      </w:r>
      <w:r>
        <w:t>demonstrate they have attained foundational knowledge and skills to deliver safe</w:t>
      </w:r>
      <w:r w:rsidR="00826F75">
        <w:t>,</w:t>
      </w:r>
      <w:r>
        <w:t xml:space="preserve"> effective</w:t>
      </w:r>
      <w:r w:rsidR="00826F75">
        <w:t>,</w:t>
      </w:r>
      <w:r>
        <w:t xml:space="preserve"> quality care in the MCH </w:t>
      </w:r>
      <w:r w:rsidR="007E266C">
        <w:t>service</w:t>
      </w:r>
      <w:r>
        <w:t xml:space="preserve">. The assessment tool builds on </w:t>
      </w:r>
      <w:r w:rsidR="539F0083">
        <w:t xml:space="preserve">the </w:t>
      </w:r>
      <w:r>
        <w:t xml:space="preserve">MCH Student Clinical Assessment Tool used by the Latrobe, RMIT and Federation Universities. The </w:t>
      </w:r>
      <w:r w:rsidR="007E266C">
        <w:t>g</w:t>
      </w:r>
      <w:r>
        <w:t xml:space="preserve">raduate must demonstrate they are performing at either Independent </w:t>
      </w:r>
      <w:r w:rsidR="0334BC16">
        <w:t>or Proficient</w:t>
      </w:r>
      <w:r>
        <w:t xml:space="preserve"> level as defined by the modified Bondy Scale. </w:t>
      </w:r>
    </w:p>
    <w:p w14:paraId="7F92B0F9" w14:textId="77777777" w:rsidR="00777C60" w:rsidRPr="00324FBD" w:rsidRDefault="00777C60" w:rsidP="00CA4DBD">
      <w:pPr>
        <w:pStyle w:val="DHHSbody"/>
        <w:rPr>
          <w:rFonts w:cs="Arial"/>
          <w:sz w:val="18"/>
          <w:szCs w:val="18"/>
        </w:rPr>
      </w:pPr>
      <w:r w:rsidRPr="00324FBD">
        <w:rPr>
          <w:rStyle w:val="normaltextrun"/>
          <w:rFonts w:eastAsia="MS Gothic" w:cs="Arial"/>
          <w:b/>
          <w:bCs/>
          <w:sz w:val="26"/>
        </w:rPr>
        <w:t>The modified Bondy Scale</w:t>
      </w:r>
      <w:r w:rsidRPr="00324FBD">
        <w:rPr>
          <w:rStyle w:val="eop"/>
          <w:rFonts w:eastAsia="MS Mincho" w:cs="Arial"/>
          <w:sz w:val="26"/>
          <w:szCs w:val="26"/>
        </w:rPr>
        <w:t> </w:t>
      </w:r>
    </w:p>
    <w:p w14:paraId="3C355073" w14:textId="638DB0AD" w:rsidR="00777C60" w:rsidRPr="00735339" w:rsidRDefault="00777C60" w:rsidP="00777C60">
      <w:pPr>
        <w:pStyle w:val="Body"/>
        <w:rPr>
          <w:rFonts w:cs="Arial"/>
          <w:sz w:val="20"/>
        </w:rPr>
      </w:pPr>
      <w:r w:rsidRPr="00324FBD">
        <w:rPr>
          <w:rStyle w:val="normaltextrun"/>
          <w:rFonts w:eastAsia="MS Gothic" w:cs="Arial"/>
          <w:sz w:val="20"/>
        </w:rPr>
        <w:t>The following table is adapted from Bondy’s (1983) design for clinical evaluation. It has been validated by Bondy (1983, 1984) and others (</w:t>
      </w:r>
      <w:proofErr w:type="spellStart"/>
      <w:r w:rsidRPr="00324FBD">
        <w:rPr>
          <w:rStyle w:val="normaltextrun"/>
          <w:rFonts w:eastAsia="MS Gothic" w:cs="Arial"/>
          <w:sz w:val="20"/>
        </w:rPr>
        <w:t>Hawly</w:t>
      </w:r>
      <w:proofErr w:type="spellEnd"/>
      <w:r w:rsidRPr="00324FBD">
        <w:rPr>
          <w:rStyle w:val="normaltextrun"/>
          <w:rFonts w:eastAsia="MS Gothic" w:cs="Arial"/>
          <w:sz w:val="20"/>
        </w:rPr>
        <w:t xml:space="preserve"> &amp; Lee, 1991) and is widely used for clinical evaluation in both nursing and midwifery programs.</w:t>
      </w:r>
      <w:r w:rsidRPr="00324FBD">
        <w:rPr>
          <w:rStyle w:val="eop"/>
          <w:rFonts w:eastAsia="MS Mincho" w:cs="Arial"/>
          <w:sz w:val="20"/>
        </w:rPr>
        <w:t> </w:t>
      </w:r>
      <w:r w:rsidR="00795715" w:rsidRPr="00324FBD">
        <w:rPr>
          <w:rStyle w:val="eop"/>
          <w:rFonts w:eastAsia="MS Mincho" w:cs="Arial"/>
          <w:sz w:val="20"/>
        </w:rPr>
        <w:t>Whilst t</w:t>
      </w:r>
      <w:r w:rsidR="005E3BE2" w:rsidRPr="00324FBD">
        <w:rPr>
          <w:rStyle w:val="eop"/>
          <w:rFonts w:eastAsia="MS Mincho" w:cs="Arial"/>
          <w:sz w:val="20"/>
        </w:rPr>
        <w:t xml:space="preserve">he </w:t>
      </w:r>
      <w:r w:rsidR="00C92985" w:rsidRPr="00324FBD">
        <w:rPr>
          <w:rStyle w:val="eop"/>
          <w:rFonts w:eastAsia="MS Mincho" w:cs="Arial"/>
          <w:sz w:val="20"/>
        </w:rPr>
        <w:t xml:space="preserve">Bondy scale considers </w:t>
      </w:r>
      <w:r w:rsidR="001F7308" w:rsidRPr="00324FBD">
        <w:rPr>
          <w:rStyle w:val="eop"/>
          <w:rFonts w:eastAsia="MS Mincho" w:cs="Arial"/>
          <w:sz w:val="20"/>
        </w:rPr>
        <w:t xml:space="preserve">five </w:t>
      </w:r>
      <w:r w:rsidR="00C92985" w:rsidRPr="00324FBD">
        <w:rPr>
          <w:rStyle w:val="eop"/>
          <w:rFonts w:eastAsia="MS Mincho" w:cs="Arial"/>
          <w:sz w:val="20"/>
        </w:rPr>
        <w:t xml:space="preserve">levels of </w:t>
      </w:r>
      <w:r w:rsidR="00FD320D" w:rsidRPr="00324FBD">
        <w:rPr>
          <w:rStyle w:val="eop"/>
          <w:rFonts w:eastAsia="MS Mincho" w:cs="Arial"/>
          <w:sz w:val="20"/>
        </w:rPr>
        <w:t>performance</w:t>
      </w:r>
      <w:r w:rsidR="00795715" w:rsidRPr="00324FBD">
        <w:rPr>
          <w:rStyle w:val="eop"/>
          <w:rFonts w:eastAsia="MS Mincho" w:cs="Arial"/>
          <w:sz w:val="20"/>
        </w:rPr>
        <w:t xml:space="preserve">, for the purpose of the </w:t>
      </w:r>
      <w:r w:rsidR="002F6A84">
        <w:rPr>
          <w:rStyle w:val="eop"/>
          <w:rFonts w:eastAsia="MS Mincho" w:cs="Arial"/>
          <w:sz w:val="20"/>
        </w:rPr>
        <w:t>g</w:t>
      </w:r>
      <w:r w:rsidR="002F6A84" w:rsidRPr="00324FBD">
        <w:rPr>
          <w:rStyle w:val="eop"/>
          <w:rFonts w:eastAsia="MS Mincho" w:cs="Arial"/>
          <w:sz w:val="20"/>
        </w:rPr>
        <w:t xml:space="preserve">raduate </w:t>
      </w:r>
      <w:r w:rsidR="002F6A84">
        <w:rPr>
          <w:rStyle w:val="eop"/>
          <w:rFonts w:eastAsia="MS Mincho" w:cs="Arial"/>
          <w:sz w:val="20"/>
        </w:rPr>
        <w:t>a</w:t>
      </w:r>
      <w:r w:rsidR="002F6A84" w:rsidRPr="00324FBD">
        <w:rPr>
          <w:rStyle w:val="eop"/>
          <w:rFonts w:eastAsia="MS Mincho" w:cs="Arial"/>
          <w:sz w:val="20"/>
        </w:rPr>
        <w:t xml:space="preserve">ssessment </w:t>
      </w:r>
      <w:r w:rsidR="00564553" w:rsidRPr="00324FBD">
        <w:rPr>
          <w:rStyle w:val="eop"/>
          <w:rFonts w:eastAsia="MS Mincho" w:cs="Arial"/>
          <w:sz w:val="20"/>
        </w:rPr>
        <w:t>tool</w:t>
      </w:r>
      <w:r w:rsidR="002F6A84">
        <w:rPr>
          <w:rStyle w:val="eop"/>
          <w:rFonts w:eastAsia="MS Mincho" w:cs="Arial"/>
          <w:sz w:val="20"/>
        </w:rPr>
        <w:t>,</w:t>
      </w:r>
      <w:r w:rsidR="004B790C" w:rsidRPr="00324FBD">
        <w:rPr>
          <w:rStyle w:val="eop"/>
          <w:rFonts w:eastAsia="MS Mincho" w:cs="Arial"/>
          <w:sz w:val="20"/>
        </w:rPr>
        <w:t xml:space="preserve"> two levels of performance are considered. T</w:t>
      </w:r>
      <w:r w:rsidR="00326B3D" w:rsidRPr="00324FBD">
        <w:rPr>
          <w:rStyle w:val="eop"/>
          <w:rFonts w:eastAsia="MS Mincho" w:cs="Arial"/>
          <w:sz w:val="20"/>
        </w:rPr>
        <w:t xml:space="preserve">he expectation is the graduate has attained </w:t>
      </w:r>
      <w:r w:rsidR="00F56D18">
        <w:rPr>
          <w:rStyle w:val="eop"/>
          <w:rFonts w:eastAsia="MS Mincho" w:cs="Arial"/>
          <w:sz w:val="20"/>
        </w:rPr>
        <w:t xml:space="preserve">at least </w:t>
      </w:r>
      <w:r w:rsidR="00722534" w:rsidRPr="00324FBD">
        <w:rPr>
          <w:rStyle w:val="eop"/>
          <w:rFonts w:eastAsia="MS Mincho" w:cs="Arial"/>
          <w:sz w:val="20"/>
        </w:rPr>
        <w:t xml:space="preserve">proficiency level </w:t>
      </w:r>
      <w:r w:rsidR="00C662E9" w:rsidRPr="00324FBD">
        <w:rPr>
          <w:rStyle w:val="eop"/>
          <w:rFonts w:eastAsia="MS Mincho" w:cs="Arial"/>
          <w:sz w:val="20"/>
        </w:rPr>
        <w:t xml:space="preserve">to </w:t>
      </w:r>
      <w:r w:rsidR="008923A9" w:rsidRPr="00324FBD">
        <w:rPr>
          <w:rStyle w:val="eop"/>
          <w:rFonts w:eastAsia="MS Mincho" w:cs="Arial"/>
          <w:sz w:val="20"/>
        </w:rPr>
        <w:t>be work ready to commence as a</w:t>
      </w:r>
      <w:r w:rsidR="00F33AE1">
        <w:rPr>
          <w:rStyle w:val="eop"/>
          <w:rFonts w:eastAsia="MS Mincho" w:cs="Arial"/>
          <w:sz w:val="20"/>
        </w:rPr>
        <w:t>n</w:t>
      </w:r>
      <w:r w:rsidR="008923A9" w:rsidRPr="00324FBD">
        <w:rPr>
          <w:rStyle w:val="eop"/>
          <w:rFonts w:eastAsia="MS Mincho" w:cs="Arial"/>
          <w:sz w:val="20"/>
        </w:rPr>
        <w:t xml:space="preserve"> MCH Nuse. </w:t>
      </w:r>
      <w:r w:rsidR="00564553" w:rsidRPr="00324FBD">
        <w:rPr>
          <w:rStyle w:val="eop"/>
          <w:rFonts w:eastAsia="MS Mincho" w:cs="Arial"/>
          <w:sz w:val="20"/>
        </w:rPr>
        <w:t xml:space="preserve"> </w:t>
      </w:r>
      <w:r w:rsidR="00281025" w:rsidRPr="00324FBD">
        <w:rPr>
          <w:rStyle w:val="eop"/>
          <w:rFonts w:eastAsia="MS Mincho" w:cs="Arial"/>
          <w:sz w:val="20"/>
        </w:rPr>
        <w:t xml:space="preserve"> </w:t>
      </w:r>
      <w:r w:rsidR="00F3636D" w:rsidRPr="00324FBD">
        <w:rPr>
          <w:rStyle w:val="eop"/>
          <w:rFonts w:eastAsia="MS Mincho" w:cs="Arial"/>
          <w:sz w:val="20"/>
        </w:rPr>
        <w:t xml:space="preserve">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2835"/>
        <w:gridCol w:w="2977"/>
        <w:gridCol w:w="2126"/>
      </w:tblGrid>
      <w:tr w:rsidR="00777C60" w:rsidRPr="00EF0B91" w14:paraId="39CA0472" w14:textId="77777777" w:rsidTr="10F22A18">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645C24F1" w14:textId="77777777" w:rsidR="00777C60" w:rsidRPr="00EF0B91" w:rsidRDefault="00777C60" w:rsidP="00EF0B91">
            <w:pPr>
              <w:pStyle w:val="DHHStablebullet"/>
              <w:rPr>
                <w:rFonts w:ascii="Segoe UI" w:hAnsi="Segoe UI"/>
                <w:b/>
                <w:bCs/>
                <w:sz w:val="18"/>
                <w:szCs w:val="18"/>
                <w:lang w:eastAsia="en-AU"/>
              </w:rPr>
            </w:pPr>
            <w:r w:rsidRPr="00EF0B91">
              <w:rPr>
                <w:b/>
                <w:bCs/>
                <w:lang w:eastAsia="en-AU"/>
              </w:rPr>
              <w:t>Scale label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E02113C" w14:textId="77777777" w:rsidR="00777C60" w:rsidRPr="00EF0B91" w:rsidRDefault="00777C60" w:rsidP="00EF0B91">
            <w:pPr>
              <w:pStyle w:val="DHHStablebullet"/>
              <w:rPr>
                <w:rFonts w:ascii="Segoe UI" w:hAnsi="Segoe UI"/>
                <w:b/>
                <w:bCs/>
                <w:sz w:val="18"/>
                <w:szCs w:val="18"/>
                <w:lang w:eastAsia="en-AU"/>
              </w:rPr>
            </w:pPr>
            <w:r w:rsidRPr="00EF0B91">
              <w:rPr>
                <w:b/>
                <w:bCs/>
                <w:lang w:eastAsia="en-AU"/>
              </w:rPr>
              <w:t>Professional standards and procedures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05C02E9" w14:textId="77777777" w:rsidR="00777C60" w:rsidRPr="00EF0B91" w:rsidRDefault="00777C60" w:rsidP="00EF0B91">
            <w:pPr>
              <w:pStyle w:val="DHHStablebullet"/>
              <w:rPr>
                <w:rFonts w:ascii="Segoe UI" w:hAnsi="Segoe UI"/>
                <w:b/>
                <w:bCs/>
                <w:sz w:val="18"/>
                <w:szCs w:val="18"/>
                <w:lang w:eastAsia="en-AU"/>
              </w:rPr>
            </w:pPr>
            <w:r w:rsidRPr="00EF0B91">
              <w:rPr>
                <w:b/>
                <w:bCs/>
                <w:lang w:eastAsia="en-AU"/>
              </w:rPr>
              <w:t>Quality of performance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14E895DD" w14:textId="77777777" w:rsidR="00777C60" w:rsidRPr="00EF0B91" w:rsidRDefault="00777C60" w:rsidP="00EF0B91">
            <w:pPr>
              <w:pStyle w:val="DHHStablebullet"/>
              <w:rPr>
                <w:rFonts w:ascii="Segoe UI" w:hAnsi="Segoe UI"/>
                <w:b/>
                <w:bCs/>
                <w:sz w:val="18"/>
                <w:szCs w:val="18"/>
                <w:lang w:eastAsia="en-AU"/>
              </w:rPr>
            </w:pPr>
            <w:r w:rsidRPr="00EF0B91">
              <w:rPr>
                <w:b/>
                <w:bCs/>
                <w:lang w:eastAsia="en-AU"/>
              </w:rPr>
              <w:t>Assistance required </w:t>
            </w:r>
          </w:p>
        </w:tc>
      </w:tr>
      <w:tr w:rsidR="00777C60" w:rsidRPr="00C54E13" w14:paraId="23FD65B0" w14:textId="77777777" w:rsidTr="10F22A18">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161955FE" w14:textId="77777777" w:rsidR="00777C60" w:rsidRPr="00C54E13" w:rsidRDefault="00777C60" w:rsidP="00EF0B91">
            <w:pPr>
              <w:pStyle w:val="DHHStablebullet"/>
              <w:rPr>
                <w:rFonts w:ascii="Segoe UI" w:hAnsi="Segoe UI"/>
                <w:sz w:val="18"/>
                <w:szCs w:val="18"/>
                <w:lang w:eastAsia="en-AU"/>
              </w:rPr>
            </w:pPr>
            <w:r w:rsidRPr="00C54E13">
              <w:rPr>
                <w:lang w:eastAsia="en-AU"/>
              </w:rPr>
              <w:t>Independent (I)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504BD2D" w14:textId="77777777" w:rsidR="00777C60" w:rsidRPr="00C54E13" w:rsidRDefault="00777C60" w:rsidP="00EF0B91">
            <w:pPr>
              <w:pStyle w:val="DHHStablebullet"/>
              <w:rPr>
                <w:rFonts w:ascii="Segoe UI" w:hAnsi="Segoe UI"/>
                <w:sz w:val="18"/>
                <w:szCs w:val="18"/>
                <w:lang w:eastAsia="en-AU"/>
              </w:rPr>
            </w:pPr>
            <w:r w:rsidRPr="00C54E13">
              <w:rPr>
                <w:lang w:eastAsia="en-AU"/>
              </w:rPr>
              <w:t>Safe </w:t>
            </w:r>
          </w:p>
          <w:p w14:paraId="01DA4144" w14:textId="77777777" w:rsidR="00777C60" w:rsidRPr="00C54E13" w:rsidRDefault="00777C60" w:rsidP="00EF0B91">
            <w:pPr>
              <w:pStyle w:val="DHHStablebullet"/>
              <w:rPr>
                <w:rFonts w:ascii="Segoe UI" w:hAnsi="Segoe UI"/>
                <w:sz w:val="18"/>
                <w:szCs w:val="18"/>
                <w:lang w:eastAsia="en-AU"/>
              </w:rPr>
            </w:pPr>
            <w:r w:rsidRPr="00C54E13">
              <w:rPr>
                <w:lang w:eastAsia="en-AU"/>
              </w:rPr>
              <w:t>Accurate </w:t>
            </w:r>
          </w:p>
          <w:p w14:paraId="2D067FFB" w14:textId="77777777" w:rsidR="00777C60" w:rsidRPr="00C54E13" w:rsidRDefault="00777C60" w:rsidP="00EF0B91">
            <w:pPr>
              <w:pStyle w:val="DHHStablebullet"/>
              <w:rPr>
                <w:rFonts w:ascii="Segoe UI" w:hAnsi="Segoe UI"/>
                <w:sz w:val="18"/>
                <w:szCs w:val="18"/>
                <w:lang w:eastAsia="en-AU"/>
              </w:rPr>
            </w:pPr>
            <w:r w:rsidRPr="00C54E13">
              <w:rPr>
                <w:lang w:eastAsia="en-AU"/>
              </w:rPr>
              <w:t>Effective each time </w:t>
            </w:r>
          </w:p>
          <w:p w14:paraId="6D689574" w14:textId="77777777" w:rsidR="00777C60" w:rsidRPr="00C54E13" w:rsidRDefault="00777C60" w:rsidP="00EF0B91">
            <w:pPr>
              <w:pStyle w:val="DHHStablebullet"/>
              <w:rPr>
                <w:rFonts w:ascii="Segoe UI" w:hAnsi="Segoe UI"/>
                <w:sz w:val="18"/>
                <w:szCs w:val="18"/>
                <w:lang w:eastAsia="en-AU"/>
              </w:rPr>
            </w:pPr>
            <w:r w:rsidRPr="00C54E13">
              <w:rPr>
                <w:lang w:eastAsia="en-AU"/>
              </w:rPr>
              <w:t>Appropriate behaviour and demeanour each time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03A68BE" w14:textId="77777777" w:rsidR="00777C60" w:rsidRPr="00C54E13" w:rsidRDefault="00777C60" w:rsidP="00EF0B91">
            <w:pPr>
              <w:pStyle w:val="DHHStablebullet"/>
              <w:rPr>
                <w:rFonts w:ascii="Segoe UI" w:hAnsi="Segoe UI"/>
                <w:sz w:val="18"/>
                <w:szCs w:val="18"/>
                <w:lang w:eastAsia="en-AU"/>
              </w:rPr>
            </w:pPr>
            <w:r w:rsidRPr="00C54E13">
              <w:rPr>
                <w:lang w:eastAsia="en-AU"/>
              </w:rPr>
              <w:t>Proficient </w:t>
            </w:r>
          </w:p>
          <w:p w14:paraId="3BD1268D" w14:textId="77777777" w:rsidR="00777C60" w:rsidRPr="00C54E13" w:rsidRDefault="00777C60" w:rsidP="00EF0B91">
            <w:pPr>
              <w:pStyle w:val="DHHStablebullet"/>
              <w:rPr>
                <w:rFonts w:ascii="Segoe UI" w:hAnsi="Segoe UI"/>
                <w:sz w:val="18"/>
                <w:szCs w:val="18"/>
                <w:lang w:eastAsia="en-AU"/>
              </w:rPr>
            </w:pPr>
            <w:r w:rsidRPr="00C54E13">
              <w:rPr>
                <w:lang w:eastAsia="en-AU"/>
              </w:rPr>
              <w:t>Coordinated </w:t>
            </w:r>
          </w:p>
          <w:p w14:paraId="61C0CDC8" w14:textId="77777777" w:rsidR="00777C60" w:rsidRPr="00C54E13" w:rsidRDefault="00777C60" w:rsidP="00EF0B91">
            <w:pPr>
              <w:pStyle w:val="DHHStablebullet"/>
              <w:rPr>
                <w:rFonts w:ascii="Segoe UI" w:hAnsi="Segoe UI"/>
                <w:sz w:val="18"/>
                <w:szCs w:val="18"/>
                <w:lang w:eastAsia="en-AU"/>
              </w:rPr>
            </w:pPr>
            <w:r w:rsidRPr="00C54E13">
              <w:rPr>
                <w:lang w:eastAsia="en-AU"/>
              </w:rPr>
              <w:t>Occasional expenditure of excess energy </w:t>
            </w:r>
          </w:p>
          <w:p w14:paraId="3CA35456" w14:textId="77777777" w:rsidR="00777C60" w:rsidRPr="00C54E13" w:rsidRDefault="00777C60" w:rsidP="00EF0B91">
            <w:pPr>
              <w:pStyle w:val="DHHStablebullet"/>
              <w:rPr>
                <w:rFonts w:ascii="Segoe UI" w:hAnsi="Segoe UI"/>
                <w:sz w:val="18"/>
                <w:szCs w:val="18"/>
                <w:lang w:eastAsia="en-AU"/>
              </w:rPr>
            </w:pPr>
            <w:r w:rsidRPr="00C54E13">
              <w:rPr>
                <w:lang w:eastAsia="en-AU"/>
              </w:rPr>
              <w:t>Performs within an expedient time frame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60E7498C" w14:textId="35A92401" w:rsidR="00777C60" w:rsidRPr="00C54E13" w:rsidRDefault="00777C60" w:rsidP="00EF0B91">
            <w:pPr>
              <w:pStyle w:val="DHHStablebullet"/>
              <w:rPr>
                <w:rFonts w:ascii="Segoe UI" w:hAnsi="Segoe UI"/>
                <w:sz w:val="18"/>
                <w:szCs w:val="18"/>
                <w:lang w:eastAsia="en-AU"/>
              </w:rPr>
            </w:pPr>
            <w:r w:rsidRPr="10F22A18">
              <w:rPr>
                <w:lang w:eastAsia="en-AU"/>
              </w:rPr>
              <w:t>Without supporting cues </w:t>
            </w:r>
          </w:p>
        </w:tc>
      </w:tr>
      <w:tr w:rsidR="00777C60" w:rsidRPr="00C54E13" w14:paraId="0679E1FF" w14:textId="77777777" w:rsidTr="10F22A18">
        <w:trPr>
          <w:trHeight w:val="300"/>
        </w:trPr>
        <w:tc>
          <w:tcPr>
            <w:tcW w:w="1693" w:type="dxa"/>
            <w:tcBorders>
              <w:top w:val="single" w:sz="6" w:space="0" w:color="auto"/>
              <w:left w:val="single" w:sz="6" w:space="0" w:color="auto"/>
              <w:bottom w:val="double" w:sz="6" w:space="0" w:color="auto"/>
              <w:right w:val="single" w:sz="6" w:space="0" w:color="auto"/>
            </w:tcBorders>
            <w:shd w:val="clear" w:color="auto" w:fill="auto"/>
            <w:hideMark/>
          </w:tcPr>
          <w:p w14:paraId="4B32E502" w14:textId="77777777" w:rsidR="00777C60" w:rsidRPr="00C54E13" w:rsidRDefault="00777C60" w:rsidP="00EF0B91">
            <w:pPr>
              <w:pStyle w:val="DHHStablebullet"/>
              <w:rPr>
                <w:rFonts w:ascii="Segoe UI" w:hAnsi="Segoe UI"/>
                <w:sz w:val="18"/>
                <w:szCs w:val="18"/>
                <w:lang w:eastAsia="en-AU"/>
              </w:rPr>
            </w:pPr>
            <w:r w:rsidRPr="00C54E13">
              <w:rPr>
                <w:lang w:eastAsia="en-AU"/>
              </w:rPr>
              <w:t>Proficient (P) </w:t>
            </w:r>
          </w:p>
        </w:tc>
        <w:tc>
          <w:tcPr>
            <w:tcW w:w="2835" w:type="dxa"/>
            <w:tcBorders>
              <w:top w:val="single" w:sz="6" w:space="0" w:color="auto"/>
              <w:left w:val="single" w:sz="6" w:space="0" w:color="auto"/>
              <w:bottom w:val="double" w:sz="6" w:space="0" w:color="auto"/>
              <w:right w:val="single" w:sz="6" w:space="0" w:color="auto"/>
            </w:tcBorders>
            <w:shd w:val="clear" w:color="auto" w:fill="auto"/>
            <w:hideMark/>
          </w:tcPr>
          <w:p w14:paraId="7A884FEB" w14:textId="77777777" w:rsidR="00777C60" w:rsidRPr="00C54E13" w:rsidRDefault="00777C60" w:rsidP="00EF0B91">
            <w:pPr>
              <w:pStyle w:val="DHHStablebullet"/>
              <w:rPr>
                <w:rFonts w:ascii="Segoe UI" w:hAnsi="Segoe UI"/>
                <w:sz w:val="18"/>
                <w:szCs w:val="18"/>
                <w:lang w:eastAsia="en-AU"/>
              </w:rPr>
            </w:pPr>
            <w:r w:rsidRPr="00C54E13">
              <w:rPr>
                <w:lang w:eastAsia="en-AU"/>
              </w:rPr>
              <w:t>Safe </w:t>
            </w:r>
          </w:p>
          <w:p w14:paraId="5A6EF48A" w14:textId="77777777" w:rsidR="00777C60" w:rsidRPr="00C54E13" w:rsidRDefault="00777C60" w:rsidP="00EF0B91">
            <w:pPr>
              <w:pStyle w:val="DHHStablebullet"/>
              <w:rPr>
                <w:rFonts w:ascii="Segoe UI" w:hAnsi="Segoe UI"/>
                <w:sz w:val="18"/>
                <w:szCs w:val="18"/>
                <w:lang w:eastAsia="en-AU"/>
              </w:rPr>
            </w:pPr>
            <w:r w:rsidRPr="00C54E13">
              <w:rPr>
                <w:lang w:eastAsia="en-AU"/>
              </w:rPr>
              <w:t>Accurate </w:t>
            </w:r>
          </w:p>
          <w:p w14:paraId="6DA829DF" w14:textId="77777777" w:rsidR="00777C60" w:rsidRPr="00C54E13" w:rsidRDefault="00777C60" w:rsidP="00EF0B91">
            <w:pPr>
              <w:pStyle w:val="DHHStablebullet"/>
              <w:rPr>
                <w:rFonts w:ascii="Segoe UI" w:hAnsi="Segoe UI"/>
                <w:sz w:val="18"/>
                <w:szCs w:val="18"/>
                <w:lang w:eastAsia="en-AU"/>
              </w:rPr>
            </w:pPr>
            <w:r w:rsidRPr="00C54E13">
              <w:rPr>
                <w:lang w:eastAsia="en-AU"/>
              </w:rPr>
              <w:t>Effective each time </w:t>
            </w:r>
          </w:p>
          <w:p w14:paraId="675B44BF" w14:textId="77777777" w:rsidR="00777C60" w:rsidRPr="00C54E13" w:rsidRDefault="00777C60" w:rsidP="00EF0B91">
            <w:pPr>
              <w:pStyle w:val="DHHStablebullet"/>
              <w:rPr>
                <w:rFonts w:ascii="Segoe UI" w:hAnsi="Segoe UI"/>
                <w:sz w:val="18"/>
                <w:szCs w:val="18"/>
                <w:lang w:eastAsia="en-AU"/>
              </w:rPr>
            </w:pPr>
            <w:r w:rsidRPr="00C54E13">
              <w:rPr>
                <w:lang w:eastAsia="en-AU"/>
              </w:rPr>
              <w:t>Appropriate behaviour and demeanour each time </w:t>
            </w:r>
          </w:p>
        </w:tc>
        <w:tc>
          <w:tcPr>
            <w:tcW w:w="2977" w:type="dxa"/>
            <w:tcBorders>
              <w:top w:val="single" w:sz="6" w:space="0" w:color="auto"/>
              <w:left w:val="single" w:sz="6" w:space="0" w:color="auto"/>
              <w:bottom w:val="double" w:sz="6" w:space="0" w:color="auto"/>
              <w:right w:val="single" w:sz="6" w:space="0" w:color="auto"/>
            </w:tcBorders>
            <w:shd w:val="clear" w:color="auto" w:fill="auto"/>
            <w:hideMark/>
          </w:tcPr>
          <w:p w14:paraId="33695397" w14:textId="77777777" w:rsidR="00777C60" w:rsidRPr="00C54E13" w:rsidRDefault="00777C60" w:rsidP="00EF0B91">
            <w:pPr>
              <w:pStyle w:val="DHHStablebullet"/>
              <w:rPr>
                <w:rFonts w:ascii="Segoe UI" w:hAnsi="Segoe UI"/>
                <w:sz w:val="18"/>
                <w:szCs w:val="18"/>
                <w:lang w:eastAsia="en-AU"/>
              </w:rPr>
            </w:pPr>
            <w:r w:rsidRPr="00C54E13">
              <w:rPr>
                <w:lang w:eastAsia="en-AU"/>
              </w:rPr>
              <w:t>Efficient </w:t>
            </w:r>
          </w:p>
          <w:p w14:paraId="6AB89986" w14:textId="77777777" w:rsidR="00777C60" w:rsidRPr="00C54E13" w:rsidRDefault="00777C60" w:rsidP="00EF0B91">
            <w:pPr>
              <w:pStyle w:val="DHHStablebullet"/>
              <w:rPr>
                <w:rFonts w:ascii="Segoe UI" w:hAnsi="Segoe UI"/>
                <w:sz w:val="18"/>
                <w:szCs w:val="18"/>
                <w:lang w:eastAsia="en-AU"/>
              </w:rPr>
            </w:pPr>
            <w:r w:rsidRPr="00C54E13">
              <w:rPr>
                <w:lang w:eastAsia="en-AU"/>
              </w:rPr>
              <w:t>Coordinated </w:t>
            </w:r>
          </w:p>
          <w:p w14:paraId="46E6A96F" w14:textId="77777777" w:rsidR="00777C60" w:rsidRPr="00C54E13" w:rsidRDefault="00777C60" w:rsidP="00EF0B91">
            <w:pPr>
              <w:pStyle w:val="DHHStablebullet"/>
              <w:rPr>
                <w:rFonts w:ascii="Segoe UI" w:hAnsi="Segoe UI"/>
                <w:sz w:val="18"/>
                <w:szCs w:val="18"/>
                <w:lang w:eastAsia="en-AU"/>
              </w:rPr>
            </w:pPr>
            <w:r w:rsidRPr="00C54E13">
              <w:rPr>
                <w:lang w:eastAsia="en-AU"/>
              </w:rPr>
              <w:t>Confident </w:t>
            </w:r>
          </w:p>
          <w:p w14:paraId="19FED58D" w14:textId="77777777" w:rsidR="00777C60" w:rsidRPr="00C54E13" w:rsidRDefault="00777C60" w:rsidP="00EF0B91">
            <w:pPr>
              <w:pStyle w:val="DHHStablebullet"/>
              <w:rPr>
                <w:rFonts w:ascii="Segoe UI" w:hAnsi="Segoe UI"/>
                <w:sz w:val="18"/>
                <w:szCs w:val="18"/>
                <w:lang w:eastAsia="en-AU"/>
              </w:rPr>
            </w:pPr>
            <w:r w:rsidRPr="00C54E13">
              <w:rPr>
                <w:lang w:eastAsia="en-AU"/>
              </w:rPr>
              <w:t>Some expenditure of excess energy </w:t>
            </w:r>
          </w:p>
          <w:p w14:paraId="60534DF9" w14:textId="77777777" w:rsidR="00777C60" w:rsidRPr="00C54E13" w:rsidRDefault="00777C60" w:rsidP="00EF0B91">
            <w:pPr>
              <w:pStyle w:val="DHHStablebullet"/>
              <w:rPr>
                <w:rFonts w:ascii="Segoe UI" w:hAnsi="Segoe UI"/>
                <w:sz w:val="18"/>
                <w:szCs w:val="18"/>
                <w:lang w:eastAsia="en-AU"/>
              </w:rPr>
            </w:pPr>
            <w:r w:rsidRPr="00C54E13">
              <w:rPr>
                <w:lang w:eastAsia="en-AU"/>
              </w:rPr>
              <w:t>Performs within a reasonable time frame </w:t>
            </w:r>
          </w:p>
        </w:tc>
        <w:tc>
          <w:tcPr>
            <w:tcW w:w="2126" w:type="dxa"/>
            <w:tcBorders>
              <w:top w:val="single" w:sz="6" w:space="0" w:color="auto"/>
              <w:left w:val="single" w:sz="6" w:space="0" w:color="auto"/>
              <w:bottom w:val="double" w:sz="6" w:space="0" w:color="auto"/>
              <w:right w:val="single" w:sz="6" w:space="0" w:color="auto"/>
            </w:tcBorders>
            <w:shd w:val="clear" w:color="auto" w:fill="auto"/>
            <w:hideMark/>
          </w:tcPr>
          <w:p w14:paraId="76E33BCB" w14:textId="77777777" w:rsidR="00777C60" w:rsidRPr="00C54E13" w:rsidRDefault="00777C60" w:rsidP="00EF0B91">
            <w:pPr>
              <w:pStyle w:val="DHHStablebullet"/>
              <w:rPr>
                <w:rFonts w:ascii="Segoe UI" w:hAnsi="Segoe UI"/>
                <w:sz w:val="18"/>
                <w:szCs w:val="18"/>
                <w:lang w:eastAsia="en-AU"/>
              </w:rPr>
            </w:pPr>
            <w:r w:rsidRPr="00C54E13">
              <w:rPr>
                <w:lang w:eastAsia="en-AU"/>
              </w:rPr>
              <w:t>Occasional supportive cues </w:t>
            </w:r>
          </w:p>
        </w:tc>
      </w:tr>
    </w:tbl>
    <w:p w14:paraId="0991C69D" w14:textId="77777777" w:rsidR="00385139" w:rsidRDefault="00385139" w:rsidP="0084241A">
      <w:pPr>
        <w:pStyle w:val="Body"/>
      </w:pPr>
    </w:p>
    <w:p w14:paraId="163BBC6E" w14:textId="77777777" w:rsidR="00AF006D" w:rsidRDefault="00AF006D" w:rsidP="0084241A">
      <w:pPr>
        <w:pStyle w:val="Body"/>
      </w:pPr>
    </w:p>
    <w:p w14:paraId="1BE8AEEC" w14:textId="77777777" w:rsidR="00AF006D" w:rsidRDefault="00AF006D" w:rsidP="0084241A">
      <w:pPr>
        <w:pStyle w:val="Body"/>
      </w:pPr>
    </w:p>
    <w:p w14:paraId="25B5AC12" w14:textId="77777777" w:rsidR="00AF006D" w:rsidRDefault="00AF006D" w:rsidP="0084241A">
      <w:pPr>
        <w:pStyle w:val="Body"/>
      </w:pPr>
    </w:p>
    <w:p w14:paraId="4BBF3EB7" w14:textId="77777777" w:rsidR="00AF006D" w:rsidRDefault="00AF006D" w:rsidP="0084241A">
      <w:pPr>
        <w:pStyle w:val="Body"/>
      </w:pPr>
    </w:p>
    <w:p w14:paraId="5F87D1E6" w14:textId="77777777" w:rsidR="00AF006D" w:rsidRDefault="00AF006D" w:rsidP="0084241A">
      <w:pPr>
        <w:pStyle w:val="Body"/>
      </w:pPr>
    </w:p>
    <w:p w14:paraId="3961D8ED" w14:textId="77777777" w:rsidR="00AF006D" w:rsidRDefault="00AF006D" w:rsidP="0084241A">
      <w:pPr>
        <w:pStyle w:val="Body"/>
      </w:pPr>
    </w:p>
    <w:p w14:paraId="5D6E575E" w14:textId="5AE6E18B" w:rsidR="00095A9D" w:rsidRPr="002A1172" w:rsidRDefault="004E4F94" w:rsidP="00B70B77">
      <w:pPr>
        <w:pStyle w:val="Body"/>
        <w:rPr>
          <w:b/>
          <w:bCs/>
        </w:rPr>
      </w:pPr>
      <w:r w:rsidRPr="002A1172">
        <w:rPr>
          <w:b/>
          <w:bCs/>
          <w:noProof/>
        </w:rPr>
        <mc:AlternateContent>
          <mc:Choice Requires="wps">
            <w:drawing>
              <wp:anchor distT="0" distB="0" distL="114300" distR="114300" simplePos="0" relativeHeight="251658242" behindDoc="0" locked="0" layoutInCell="1" allowOverlap="1" wp14:anchorId="72E7639A" wp14:editId="78F537E0">
                <wp:simplePos x="0" y="0"/>
                <wp:positionH relativeFrom="margin">
                  <wp:posOffset>4424046</wp:posOffset>
                </wp:positionH>
                <wp:positionV relativeFrom="paragraph">
                  <wp:posOffset>-167005</wp:posOffset>
                </wp:positionV>
                <wp:extent cx="1562100" cy="942975"/>
                <wp:effectExtent l="0" t="0" r="19050" b="28575"/>
                <wp:wrapNone/>
                <wp:docPr id="1138020905" name="Text Box 1138020905"/>
                <wp:cNvGraphicFramePr/>
                <a:graphic xmlns:a="http://schemas.openxmlformats.org/drawingml/2006/main">
                  <a:graphicData uri="http://schemas.microsoft.com/office/word/2010/wordprocessingShape">
                    <wps:wsp>
                      <wps:cNvSpPr txBox="1"/>
                      <wps:spPr>
                        <a:xfrm>
                          <a:off x="0" y="0"/>
                          <a:ext cx="1562100" cy="942975"/>
                        </a:xfrm>
                        <a:prstGeom prst="rect">
                          <a:avLst/>
                        </a:prstGeom>
                        <a:solidFill>
                          <a:schemeClr val="lt1"/>
                        </a:solidFill>
                        <a:ln w="6350">
                          <a:solidFill>
                            <a:prstClr val="black"/>
                          </a:solidFill>
                        </a:ln>
                      </wps:spPr>
                      <wps:txbx>
                        <w:txbxContent>
                          <w:p w14:paraId="0A162A9F" w14:textId="5257CACE" w:rsidR="00095A9D" w:rsidRDefault="00095A9D">
                            <w:r>
                              <w:t>Insert council lo</w:t>
                            </w:r>
                            <w:r w:rsidR="00450B75">
                              <w:t>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7639A" id="_x0000_t202" coordsize="21600,21600" o:spt="202" path="m,l,21600r21600,l21600,xe">
                <v:stroke joinstyle="miter"/>
                <v:path gradientshapeok="t" o:connecttype="rect"/>
              </v:shapetype>
              <v:shape id="Text Box 1138020905" o:spid="_x0000_s1026" type="#_x0000_t202" style="position:absolute;margin-left:348.35pt;margin-top:-13.15pt;width:123pt;height:74.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WxNwIAAHw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eLg0mY6GKbo4+mbj0exmEmCSy21jnf8qoCbByKnFtkS2&#10;2OHB+S70FBIec6CqYl0pFTdBCmKlLDkwbKLyMUcEfxOlNGlyOv08SSPwG1+APt/fKsZ/9OldRSGe&#10;0pjzpfZg+Xbb9oRsoTgiTxY6CTnD1xXiPjDnn5lFzWD9OAf+CRepAJOB3qKkBPvrb+chHluJXkoa&#10;1GBO3c89s4IS9U1jk2fD8TiINm7Gk5sRbuy1Z3vt0ft6BcjQECfO8GiGeK9OprRQv+K4LMOr6GKa&#10;49s59Sdz5bvJwHHjYrmMQShTw/yD3hgeoENHAp8v7Suzpu+nRyU8wkmtLHvX1i423NSw3HuQVex5&#10;ILhjtecdJR5V049jmKHrfYy6/DQWvwEAAP//AwBQSwMEFAAGAAgAAAAhACEHZBDdAAAACwEAAA8A&#10;AABkcnMvZG93bnJldi54bWxMj8FOwzAMhu9IvENkJG5bSkClLU0nQIMLpw3E2WuyJKJJqibryttj&#10;TnC0/en397ebxQ9s1lNyMUi4WRfAdOijcsFI+Hh/WVXAUsagcIhBS/jWCTbd5UWLjYrnsNPzPhtG&#10;ISE1KMHmPDacp95qj2kdRx3odoyTx0zjZLia8EzhfuCiKEru0QX6YHHUz1b3X/uTl7B9MrXpK5zs&#10;tlLOzcvn8c28Snl9tTw+AMt6yX8w/OqTOnTkdIinoBIbJJR1eU+ohJUob4ERUd8J2hwIFUIA71r+&#10;v0P3AwAA//8DAFBLAQItABQABgAIAAAAIQC2gziS/gAAAOEBAAATAAAAAAAAAAAAAAAAAAAAAABb&#10;Q29udGVudF9UeXBlc10ueG1sUEsBAi0AFAAGAAgAAAAhADj9If/WAAAAlAEAAAsAAAAAAAAAAAAA&#10;AAAALwEAAF9yZWxzLy5yZWxzUEsBAi0AFAAGAAgAAAAhANXGlbE3AgAAfAQAAA4AAAAAAAAAAAAA&#10;AAAALgIAAGRycy9lMm9Eb2MueG1sUEsBAi0AFAAGAAgAAAAhACEHZBDdAAAACwEAAA8AAAAAAAAA&#10;AAAAAAAAkQQAAGRycy9kb3ducmV2LnhtbFBLBQYAAAAABAAEAPMAAACbBQAAAAA=&#10;" fillcolor="white [3201]" strokeweight=".5pt">
                <v:textbox>
                  <w:txbxContent>
                    <w:p w14:paraId="0A162A9F" w14:textId="5257CACE" w:rsidR="00095A9D" w:rsidRDefault="00095A9D">
                      <w:r>
                        <w:t>Insert council lo</w:t>
                      </w:r>
                      <w:r w:rsidR="00450B75">
                        <w:t>go</w:t>
                      </w:r>
                    </w:p>
                  </w:txbxContent>
                </v:textbox>
                <w10:wrap anchorx="margin"/>
              </v:shape>
            </w:pict>
          </mc:Fallback>
        </mc:AlternateContent>
      </w:r>
      <w:r w:rsidR="00095A9D" w:rsidRPr="002A1172">
        <w:rPr>
          <w:b/>
          <w:bCs/>
        </w:rPr>
        <w:t xml:space="preserve">Maternal and Child Health Nurse graduate assessment tool </w:t>
      </w:r>
    </w:p>
    <w:p w14:paraId="33B7F05A" w14:textId="02D0500C" w:rsidR="00777C60" w:rsidRDefault="00AE5FB6" w:rsidP="0084241A">
      <w:pPr>
        <w:pStyle w:val="Body"/>
      </w:pPr>
      <w:r>
        <w:t xml:space="preserve">Assessment Date: __/ __/ __ </w:t>
      </w:r>
    </w:p>
    <w:p w14:paraId="4DFFE251" w14:textId="77777777" w:rsidR="00BC708D" w:rsidRDefault="00BC708D" w:rsidP="0084241A">
      <w:pPr>
        <w:pStyle w:val="Body"/>
      </w:pPr>
    </w:p>
    <w:p w14:paraId="27910B88" w14:textId="064AFC42" w:rsidR="00AE5FB6" w:rsidRDefault="00A870D5" w:rsidP="0084241A">
      <w:pPr>
        <w:pStyle w:val="Body"/>
      </w:pPr>
      <w:r>
        <w:t>Assessor: __________________________</w:t>
      </w:r>
      <w:proofErr w:type="gramStart"/>
      <w:r>
        <w:t>_</w:t>
      </w:r>
      <w:r w:rsidR="00385139">
        <w:t xml:space="preserve">  MCH</w:t>
      </w:r>
      <w:proofErr w:type="gramEnd"/>
      <w:r w:rsidR="00385139">
        <w:t xml:space="preserve"> Nurse Graduate :</w:t>
      </w:r>
      <w:r w:rsidR="00F60327">
        <w:t>____________</w:t>
      </w:r>
      <w:r w:rsidR="00385139">
        <w:t>___________</w:t>
      </w:r>
      <w:r>
        <w:t xml:space="preserve"> </w:t>
      </w:r>
    </w:p>
    <w:tbl>
      <w:tblPr>
        <w:tblStyle w:val="TableGrid"/>
        <w:tblW w:w="9393" w:type="dxa"/>
        <w:tblInd w:w="142" w:type="dxa"/>
        <w:tblLook w:val="04A0" w:firstRow="1" w:lastRow="0" w:firstColumn="1" w:lastColumn="0" w:noHBand="0" w:noVBand="1"/>
      </w:tblPr>
      <w:tblGrid>
        <w:gridCol w:w="3397"/>
        <w:gridCol w:w="4111"/>
        <w:gridCol w:w="938"/>
        <w:gridCol w:w="926"/>
        <w:gridCol w:w="21"/>
      </w:tblGrid>
      <w:tr w:rsidR="00D27788" w:rsidRPr="009D7710" w14:paraId="56DAF504" w14:textId="77777777" w:rsidTr="4CFA474B">
        <w:trPr>
          <w:gridAfter w:val="1"/>
          <w:wAfter w:w="21" w:type="dxa"/>
          <w:tblHeader/>
        </w:trPr>
        <w:tc>
          <w:tcPr>
            <w:tcW w:w="3397" w:type="dxa"/>
          </w:tcPr>
          <w:p w14:paraId="4A4E9C92" w14:textId="77777777" w:rsidR="009458EB" w:rsidRPr="000C55B7" w:rsidRDefault="009458EB" w:rsidP="000C55B7">
            <w:pPr>
              <w:pStyle w:val="DHHSbody"/>
            </w:pPr>
          </w:p>
        </w:tc>
        <w:tc>
          <w:tcPr>
            <w:tcW w:w="4111" w:type="dxa"/>
          </w:tcPr>
          <w:p w14:paraId="44D97258" w14:textId="1C153158" w:rsidR="009458EB" w:rsidRPr="000C55B7" w:rsidRDefault="009458EB" w:rsidP="000C55B7">
            <w:pPr>
              <w:pStyle w:val="DHHSbody"/>
            </w:pPr>
            <w:r w:rsidRPr="000C55B7">
              <w:t xml:space="preserve">Examples </w:t>
            </w:r>
            <w:r w:rsidR="007E1CC5" w:rsidRPr="000C55B7">
              <w:t xml:space="preserve">of </w:t>
            </w:r>
            <w:r w:rsidR="0029189C" w:rsidRPr="000C55B7">
              <w:t>success</w:t>
            </w:r>
          </w:p>
        </w:tc>
        <w:tc>
          <w:tcPr>
            <w:tcW w:w="938" w:type="dxa"/>
          </w:tcPr>
          <w:p w14:paraId="6504639F" w14:textId="1A820D74" w:rsidR="00D27788" w:rsidRPr="000C55B7" w:rsidRDefault="00D27788" w:rsidP="000C55B7">
            <w:pPr>
              <w:pStyle w:val="DHHSbody"/>
            </w:pPr>
            <w:r w:rsidRPr="000C55B7">
              <w:t>Mid</w:t>
            </w:r>
            <w:r w:rsidR="009907C0" w:rsidRPr="000C55B7">
              <w:t>w</w:t>
            </w:r>
            <w:r w:rsidRPr="000C55B7">
              <w:t>ay</w:t>
            </w:r>
            <w:r w:rsidR="007E4D11" w:rsidRPr="000C55B7">
              <w:t xml:space="preserve"> r</w:t>
            </w:r>
            <w:r w:rsidRPr="000C55B7">
              <w:t xml:space="preserve">ating </w:t>
            </w:r>
          </w:p>
        </w:tc>
        <w:tc>
          <w:tcPr>
            <w:tcW w:w="926" w:type="dxa"/>
          </w:tcPr>
          <w:p w14:paraId="746EB9CD" w14:textId="03F4B0C4" w:rsidR="009458EB" w:rsidRPr="000C55B7" w:rsidRDefault="00D27788" w:rsidP="000C55B7">
            <w:pPr>
              <w:pStyle w:val="DHHSbody"/>
            </w:pPr>
            <w:r w:rsidRPr="000C55B7">
              <w:t>Final rating</w:t>
            </w:r>
          </w:p>
        </w:tc>
      </w:tr>
      <w:tr w:rsidR="009458EB" w:rsidRPr="001977B4" w14:paraId="2B6D1F34" w14:textId="28B41347" w:rsidTr="4CFA474B">
        <w:tc>
          <w:tcPr>
            <w:tcW w:w="9393" w:type="dxa"/>
            <w:gridSpan w:val="5"/>
          </w:tcPr>
          <w:p w14:paraId="1F5461A3" w14:textId="0E45F018" w:rsidR="009458EB" w:rsidRPr="000C55B7" w:rsidRDefault="009458EB" w:rsidP="000C55B7">
            <w:pPr>
              <w:pStyle w:val="DHHSbody"/>
            </w:pPr>
            <w:r w:rsidRPr="000C55B7">
              <w:t xml:space="preserve">Standard 1. </w:t>
            </w:r>
            <w:bookmarkStart w:id="37" w:name="_Hlk131520447"/>
            <w:bookmarkStart w:id="38" w:name="_Hlk128651518"/>
            <w:r w:rsidRPr="000C55B7">
              <w:t>Promotes health and wellbeing through evidence based maternal and child health nursing practice</w:t>
            </w:r>
            <w:bookmarkEnd w:id="37"/>
          </w:p>
        </w:tc>
      </w:tr>
      <w:bookmarkEnd w:id="38"/>
      <w:tr w:rsidR="00D27788" w:rsidRPr="009D7710" w14:paraId="1695E7FD" w14:textId="670B3AA7" w:rsidTr="4CFA474B">
        <w:trPr>
          <w:gridAfter w:val="1"/>
          <w:wAfter w:w="21" w:type="dxa"/>
        </w:trPr>
        <w:tc>
          <w:tcPr>
            <w:tcW w:w="3397" w:type="dxa"/>
          </w:tcPr>
          <w:p w14:paraId="3F0AA62D" w14:textId="7CB6B8B1" w:rsidR="009458EB" w:rsidRPr="007D59E9" w:rsidRDefault="009458EB" w:rsidP="000C55B7">
            <w:pPr>
              <w:pStyle w:val="DHHSbody"/>
            </w:pPr>
            <w:r w:rsidRPr="007D59E9">
              <w:t>1.1</w:t>
            </w:r>
            <w:r w:rsidR="00D4109F" w:rsidRPr="007D59E9">
              <w:tab/>
            </w:r>
            <w:r w:rsidRPr="007D59E9">
              <w:t>Provides primary healthcare</w:t>
            </w:r>
            <w:r w:rsidR="00DB04D0" w:rsidRPr="007D59E9">
              <w:t xml:space="preserve"> using the social determinants of health </w:t>
            </w:r>
          </w:p>
        </w:tc>
        <w:tc>
          <w:tcPr>
            <w:tcW w:w="4111" w:type="dxa"/>
          </w:tcPr>
          <w:p w14:paraId="25D109C0" w14:textId="7EB6C9CE" w:rsidR="009458EB" w:rsidRPr="007D59E9" w:rsidRDefault="003151E1" w:rsidP="000C55B7">
            <w:pPr>
              <w:pStyle w:val="DHHSbody"/>
            </w:pPr>
            <w:r w:rsidRPr="007D59E9">
              <w:rPr>
                <w:rStyle w:val="cf01"/>
                <w:rFonts w:ascii="Arial" w:hAnsi="Arial" w:cs="Times New Roman"/>
                <w:sz w:val="20"/>
                <w:szCs w:val="20"/>
              </w:rPr>
              <w:t>Describes examples of recognising the social determinants of health, and its impact on child and family wellbeing (e.g. financial and housing stress, unemployment, lack of social connection / isolation).</w:t>
            </w:r>
          </w:p>
        </w:tc>
        <w:tc>
          <w:tcPr>
            <w:tcW w:w="938" w:type="dxa"/>
          </w:tcPr>
          <w:p w14:paraId="7B5EA89E" w14:textId="77777777" w:rsidR="009458EB" w:rsidRPr="000C55B7" w:rsidRDefault="009458EB" w:rsidP="000C55B7">
            <w:pPr>
              <w:pStyle w:val="DHHSbody"/>
            </w:pPr>
          </w:p>
        </w:tc>
        <w:tc>
          <w:tcPr>
            <w:tcW w:w="926" w:type="dxa"/>
          </w:tcPr>
          <w:p w14:paraId="34D61533" w14:textId="77777777" w:rsidR="009458EB" w:rsidRPr="000C55B7" w:rsidRDefault="009458EB" w:rsidP="000C55B7">
            <w:pPr>
              <w:pStyle w:val="DHHSbody"/>
            </w:pPr>
          </w:p>
        </w:tc>
      </w:tr>
      <w:tr w:rsidR="00D27788" w:rsidRPr="009D7710" w14:paraId="40E1A5F0" w14:textId="73FB9604" w:rsidTr="4CFA474B">
        <w:trPr>
          <w:gridAfter w:val="1"/>
          <w:wAfter w:w="21" w:type="dxa"/>
        </w:trPr>
        <w:tc>
          <w:tcPr>
            <w:tcW w:w="3397" w:type="dxa"/>
          </w:tcPr>
          <w:p w14:paraId="0FF18E02" w14:textId="77777777" w:rsidR="009458EB" w:rsidRPr="000C55B7" w:rsidRDefault="009458EB" w:rsidP="000C55B7">
            <w:pPr>
              <w:pStyle w:val="DHHSbody"/>
            </w:pPr>
            <w:r w:rsidRPr="000C55B7">
              <w:t xml:space="preserve">1.2 </w:t>
            </w:r>
            <w:r w:rsidRPr="000C55B7">
              <w:tab/>
              <w:t xml:space="preserve">Promotes the health, wellbeing, </w:t>
            </w:r>
            <w:proofErr w:type="gramStart"/>
            <w:r w:rsidRPr="000C55B7">
              <w:t>growth</w:t>
            </w:r>
            <w:proofErr w:type="gramEnd"/>
            <w:r w:rsidRPr="000C55B7">
              <w:t xml:space="preserve"> and development of all children</w:t>
            </w:r>
          </w:p>
        </w:tc>
        <w:tc>
          <w:tcPr>
            <w:tcW w:w="4111" w:type="dxa"/>
          </w:tcPr>
          <w:p w14:paraId="02677AA5" w14:textId="291445BF" w:rsidR="009458EB" w:rsidRPr="000C55B7" w:rsidRDefault="009458EB" w:rsidP="000C55B7">
            <w:pPr>
              <w:pStyle w:val="DHHSbody"/>
            </w:pPr>
            <w:r w:rsidRPr="000C55B7">
              <w:t xml:space="preserve">Demonstrate knowledge of and ability to tailor health promotion messages </w:t>
            </w:r>
            <w:r w:rsidR="005154AE" w:rsidRPr="000C55B7">
              <w:t xml:space="preserve">at </w:t>
            </w:r>
            <w:r w:rsidRPr="000C55B7">
              <w:t>key ages and stages of the child’s development</w:t>
            </w:r>
            <w:r w:rsidR="0016726A" w:rsidRPr="000C55B7">
              <w:t xml:space="preserve">. </w:t>
            </w:r>
          </w:p>
        </w:tc>
        <w:tc>
          <w:tcPr>
            <w:tcW w:w="938" w:type="dxa"/>
          </w:tcPr>
          <w:p w14:paraId="619EA1FD" w14:textId="77777777" w:rsidR="009458EB" w:rsidRPr="000C55B7" w:rsidRDefault="009458EB" w:rsidP="000C55B7">
            <w:pPr>
              <w:pStyle w:val="DHHSbody"/>
            </w:pPr>
          </w:p>
        </w:tc>
        <w:tc>
          <w:tcPr>
            <w:tcW w:w="926" w:type="dxa"/>
          </w:tcPr>
          <w:p w14:paraId="15B71CAE" w14:textId="77777777" w:rsidR="009458EB" w:rsidRPr="000C55B7" w:rsidRDefault="009458EB" w:rsidP="000C55B7">
            <w:pPr>
              <w:pStyle w:val="DHHSbody"/>
            </w:pPr>
          </w:p>
        </w:tc>
      </w:tr>
      <w:tr w:rsidR="00D27788" w:rsidRPr="009D7710" w14:paraId="5D66BCBD" w14:textId="6639C33F" w:rsidTr="4CFA474B">
        <w:trPr>
          <w:gridAfter w:val="1"/>
          <w:wAfter w:w="21" w:type="dxa"/>
        </w:trPr>
        <w:tc>
          <w:tcPr>
            <w:tcW w:w="3397" w:type="dxa"/>
          </w:tcPr>
          <w:p w14:paraId="2BA7BF68" w14:textId="77777777" w:rsidR="009458EB" w:rsidRPr="000C55B7" w:rsidRDefault="009458EB" w:rsidP="000C55B7">
            <w:pPr>
              <w:pStyle w:val="DHHSbody"/>
            </w:pPr>
            <w:r w:rsidRPr="000C55B7">
              <w:t xml:space="preserve">1.3 </w:t>
            </w:r>
            <w:r w:rsidRPr="000C55B7">
              <w:tab/>
              <w:t>Promotes maternal health and wellbeing across the reproductive life cycle</w:t>
            </w:r>
          </w:p>
        </w:tc>
        <w:tc>
          <w:tcPr>
            <w:tcW w:w="4111" w:type="dxa"/>
          </w:tcPr>
          <w:p w14:paraId="03A47E77" w14:textId="4FC774FB" w:rsidR="009458EB" w:rsidRPr="000C55B7" w:rsidRDefault="009458EB" w:rsidP="000C55B7">
            <w:pPr>
              <w:pStyle w:val="DHHSbody"/>
            </w:pPr>
            <w:r w:rsidRPr="000C55B7">
              <w:t>Demonstrate knowledge of and ability to tailor health promotion messages to support maternal health and wellbeing</w:t>
            </w:r>
            <w:r w:rsidR="0016726A" w:rsidRPr="000C55B7">
              <w:t xml:space="preserve">. </w:t>
            </w:r>
          </w:p>
        </w:tc>
        <w:tc>
          <w:tcPr>
            <w:tcW w:w="938" w:type="dxa"/>
          </w:tcPr>
          <w:p w14:paraId="5755C43C" w14:textId="77777777" w:rsidR="009458EB" w:rsidRPr="000C55B7" w:rsidRDefault="009458EB" w:rsidP="000C55B7">
            <w:pPr>
              <w:pStyle w:val="DHHSbody"/>
            </w:pPr>
          </w:p>
        </w:tc>
        <w:tc>
          <w:tcPr>
            <w:tcW w:w="926" w:type="dxa"/>
          </w:tcPr>
          <w:p w14:paraId="510434FB" w14:textId="77777777" w:rsidR="009458EB" w:rsidRPr="000C55B7" w:rsidRDefault="009458EB" w:rsidP="000C55B7">
            <w:pPr>
              <w:pStyle w:val="DHHSbody"/>
            </w:pPr>
          </w:p>
        </w:tc>
      </w:tr>
      <w:tr w:rsidR="00D27788" w:rsidRPr="009D7710" w14:paraId="0C5F86A5" w14:textId="7985B857" w:rsidTr="4CFA474B">
        <w:trPr>
          <w:gridAfter w:val="1"/>
          <w:wAfter w:w="21" w:type="dxa"/>
        </w:trPr>
        <w:tc>
          <w:tcPr>
            <w:tcW w:w="3397" w:type="dxa"/>
          </w:tcPr>
          <w:p w14:paraId="49639532" w14:textId="77777777" w:rsidR="009458EB" w:rsidRPr="000C55B7" w:rsidRDefault="009458EB" w:rsidP="000C55B7">
            <w:pPr>
              <w:pStyle w:val="DHHSbody"/>
            </w:pPr>
            <w:r w:rsidRPr="000C55B7">
              <w:t xml:space="preserve">1.4 </w:t>
            </w:r>
            <w:r w:rsidRPr="000C55B7">
              <w:tab/>
              <w:t xml:space="preserve">Promotes the health and wellbeing of fathers, </w:t>
            </w:r>
            <w:proofErr w:type="gramStart"/>
            <w:r w:rsidRPr="000C55B7">
              <w:t>partners</w:t>
            </w:r>
            <w:proofErr w:type="gramEnd"/>
            <w:r w:rsidRPr="000C55B7">
              <w:t xml:space="preserve"> and carers</w:t>
            </w:r>
          </w:p>
        </w:tc>
        <w:tc>
          <w:tcPr>
            <w:tcW w:w="4111" w:type="dxa"/>
          </w:tcPr>
          <w:p w14:paraId="72935F62" w14:textId="779253EF" w:rsidR="009458EB" w:rsidRPr="000C55B7" w:rsidRDefault="4973031F" w:rsidP="000C55B7">
            <w:pPr>
              <w:pStyle w:val="DHHSbody"/>
            </w:pPr>
            <w:r>
              <w:t>Demonstrate knowledge of and ability to tailor health promotion messages to support fathers, partners and carer health and wellbeing</w:t>
            </w:r>
            <w:r w:rsidR="3300ED29">
              <w:t xml:space="preserve">. </w:t>
            </w:r>
          </w:p>
        </w:tc>
        <w:tc>
          <w:tcPr>
            <w:tcW w:w="938" w:type="dxa"/>
          </w:tcPr>
          <w:p w14:paraId="486C503C" w14:textId="77777777" w:rsidR="009458EB" w:rsidRPr="000C55B7" w:rsidRDefault="009458EB" w:rsidP="000C55B7">
            <w:pPr>
              <w:pStyle w:val="DHHSbody"/>
            </w:pPr>
          </w:p>
        </w:tc>
        <w:tc>
          <w:tcPr>
            <w:tcW w:w="926" w:type="dxa"/>
          </w:tcPr>
          <w:p w14:paraId="19FDE375" w14:textId="77777777" w:rsidR="009458EB" w:rsidRPr="000C55B7" w:rsidRDefault="009458EB" w:rsidP="000C55B7">
            <w:pPr>
              <w:pStyle w:val="DHHSbody"/>
            </w:pPr>
          </w:p>
        </w:tc>
      </w:tr>
      <w:tr w:rsidR="009458EB" w:rsidRPr="001977B4" w14:paraId="12EE9CAD" w14:textId="516030D9" w:rsidTr="4CFA474B">
        <w:tc>
          <w:tcPr>
            <w:tcW w:w="9393" w:type="dxa"/>
            <w:gridSpan w:val="5"/>
          </w:tcPr>
          <w:p w14:paraId="723EDC15" w14:textId="74D5A3B3" w:rsidR="009458EB" w:rsidRPr="000C55B7" w:rsidRDefault="009458EB" w:rsidP="000C55B7">
            <w:pPr>
              <w:pStyle w:val="DHHSbody"/>
            </w:pPr>
            <w:r w:rsidRPr="000C55B7">
              <w:t xml:space="preserve">Standard 2. </w:t>
            </w:r>
            <w:bookmarkStart w:id="39" w:name="_Hlk128651527"/>
            <w:r w:rsidRPr="000C55B7">
              <w:t xml:space="preserve"> Engages in ethical, professional, therapeutic relationships and respectful partnerships</w:t>
            </w:r>
          </w:p>
        </w:tc>
      </w:tr>
      <w:bookmarkEnd w:id="39"/>
      <w:tr w:rsidR="00D27788" w:rsidRPr="009D7710" w14:paraId="46931542" w14:textId="59009933" w:rsidTr="4CFA474B">
        <w:trPr>
          <w:gridAfter w:val="1"/>
          <w:wAfter w:w="21" w:type="dxa"/>
        </w:trPr>
        <w:tc>
          <w:tcPr>
            <w:tcW w:w="3397" w:type="dxa"/>
          </w:tcPr>
          <w:p w14:paraId="5AC1597E" w14:textId="77777777" w:rsidR="009458EB" w:rsidRPr="000C55B7" w:rsidRDefault="009458EB" w:rsidP="000C55B7">
            <w:pPr>
              <w:pStyle w:val="DHHSbody"/>
            </w:pPr>
            <w:r w:rsidRPr="000C55B7">
              <w:t xml:space="preserve">2.1 </w:t>
            </w:r>
            <w:r w:rsidRPr="000C55B7">
              <w:tab/>
              <w:t>Engages in ethical, professional, therapeutic relationships and respectful partnerships</w:t>
            </w:r>
          </w:p>
        </w:tc>
        <w:tc>
          <w:tcPr>
            <w:tcW w:w="4111" w:type="dxa"/>
          </w:tcPr>
          <w:p w14:paraId="0C35767C" w14:textId="06629DEE" w:rsidR="009461D7" w:rsidRPr="000C55B7" w:rsidRDefault="003742A1" w:rsidP="000C55B7">
            <w:pPr>
              <w:pStyle w:val="DHHSbody"/>
            </w:pPr>
            <w:r w:rsidRPr="000C55B7">
              <w:t>Demonstrates awareness</w:t>
            </w:r>
            <w:r w:rsidR="00C562DB" w:rsidRPr="000C55B7">
              <w:t xml:space="preserve"> of</w:t>
            </w:r>
            <w:r w:rsidR="00D22D81" w:rsidRPr="000C55B7">
              <w:t>:</w:t>
            </w:r>
          </w:p>
          <w:p w14:paraId="1D7BE77C" w14:textId="020196B8" w:rsidR="00C15733" w:rsidRPr="000C55B7" w:rsidRDefault="00214623" w:rsidP="00B70DFF">
            <w:pPr>
              <w:pStyle w:val="DHHSbody"/>
              <w:numPr>
                <w:ilvl w:val="0"/>
                <w:numId w:val="35"/>
              </w:numPr>
              <w:ind w:left="458"/>
            </w:pPr>
            <w:r w:rsidRPr="000C55B7">
              <w:t xml:space="preserve">how </w:t>
            </w:r>
            <w:r w:rsidR="00C562DB" w:rsidRPr="000C55B7">
              <w:t>to</w:t>
            </w:r>
            <w:r w:rsidRPr="000C55B7">
              <w:t xml:space="preserve"> form therapeutic relationships with parents</w:t>
            </w:r>
            <w:r w:rsidR="00695AB2" w:rsidRPr="000C55B7">
              <w:t xml:space="preserve">, </w:t>
            </w:r>
          </w:p>
          <w:p w14:paraId="7011075A" w14:textId="337B156F" w:rsidR="00BC4E92" w:rsidRPr="000C55B7" w:rsidRDefault="005259BB" w:rsidP="00B70DFF">
            <w:pPr>
              <w:pStyle w:val="DHHSbody"/>
              <w:numPr>
                <w:ilvl w:val="0"/>
                <w:numId w:val="35"/>
              </w:numPr>
              <w:ind w:left="458"/>
            </w:pPr>
            <w:r w:rsidRPr="000C55B7">
              <w:t xml:space="preserve">how parents perceive the therapeutic relationship and adapt engagement as required. </w:t>
            </w:r>
          </w:p>
          <w:p w14:paraId="692BCCBA" w14:textId="77777777" w:rsidR="006A5D3D" w:rsidRPr="000C55B7" w:rsidRDefault="006A5D3D" w:rsidP="000C55B7">
            <w:pPr>
              <w:pStyle w:val="DHHSbody"/>
            </w:pPr>
            <w:r w:rsidRPr="007D59E9">
              <w:rPr>
                <w:rStyle w:val="cf01"/>
                <w:rFonts w:ascii="Arial" w:hAnsi="Arial" w:cs="Times New Roman"/>
                <w:sz w:val="20"/>
                <w:szCs w:val="20"/>
              </w:rPr>
              <w:t>Describe both verbal and non-verbal advanced communication skills necessary to build a trusting therapeutic relationship with children and families.</w:t>
            </w:r>
            <w:r w:rsidRPr="000C55B7">
              <w:rPr>
                <w:rStyle w:val="cf01"/>
                <w:rFonts w:ascii="Arial" w:hAnsi="Arial" w:cs="Times New Roman"/>
                <w:sz w:val="20"/>
                <w:szCs w:val="20"/>
              </w:rPr>
              <w:t xml:space="preserve"> </w:t>
            </w:r>
          </w:p>
          <w:p w14:paraId="5DE69E44" w14:textId="68DD7118" w:rsidR="00D76DBF" w:rsidRPr="000C55B7" w:rsidRDefault="00AD445D" w:rsidP="000C55B7">
            <w:pPr>
              <w:pStyle w:val="DHHSbody"/>
            </w:pPr>
            <w:r w:rsidRPr="000C55B7">
              <w:t xml:space="preserve">Uses opportunities provided </w:t>
            </w:r>
            <w:r w:rsidR="00DC232D" w:rsidRPr="000C55B7">
              <w:t xml:space="preserve">through </w:t>
            </w:r>
            <w:r w:rsidR="00260530" w:rsidRPr="000C55B7">
              <w:t>reflective practice</w:t>
            </w:r>
            <w:r w:rsidRPr="000C55B7">
              <w:t xml:space="preserve"> </w:t>
            </w:r>
            <w:r w:rsidR="003079CE" w:rsidRPr="000C55B7">
              <w:t xml:space="preserve">to increase awareness of </w:t>
            </w:r>
            <w:r w:rsidR="00A37DBD" w:rsidRPr="000C55B7">
              <w:t xml:space="preserve">advanced </w:t>
            </w:r>
            <w:r w:rsidR="003079CE" w:rsidRPr="000C55B7">
              <w:t>communication skills</w:t>
            </w:r>
            <w:r w:rsidR="00354900" w:rsidRPr="000C55B7">
              <w:t>.</w:t>
            </w:r>
          </w:p>
        </w:tc>
        <w:tc>
          <w:tcPr>
            <w:tcW w:w="938" w:type="dxa"/>
          </w:tcPr>
          <w:p w14:paraId="328F2FC2" w14:textId="77777777" w:rsidR="009458EB" w:rsidRPr="000C55B7" w:rsidRDefault="009458EB" w:rsidP="000C55B7">
            <w:pPr>
              <w:pStyle w:val="DHHSbody"/>
            </w:pPr>
          </w:p>
        </w:tc>
        <w:tc>
          <w:tcPr>
            <w:tcW w:w="926" w:type="dxa"/>
          </w:tcPr>
          <w:p w14:paraId="07021DEF" w14:textId="77777777" w:rsidR="009458EB" w:rsidRPr="000C55B7" w:rsidRDefault="009458EB" w:rsidP="000C55B7">
            <w:pPr>
              <w:pStyle w:val="DHHSbody"/>
            </w:pPr>
          </w:p>
        </w:tc>
      </w:tr>
      <w:tr w:rsidR="00D27788" w:rsidRPr="009D7710" w14:paraId="7DC1265C" w14:textId="47DB392D" w:rsidTr="4CFA474B">
        <w:trPr>
          <w:gridAfter w:val="1"/>
          <w:wAfter w:w="21" w:type="dxa"/>
        </w:trPr>
        <w:tc>
          <w:tcPr>
            <w:tcW w:w="3397" w:type="dxa"/>
          </w:tcPr>
          <w:p w14:paraId="13A360B1" w14:textId="77777777" w:rsidR="009458EB" w:rsidRPr="000C55B7" w:rsidRDefault="009458EB" w:rsidP="000C55B7">
            <w:pPr>
              <w:pStyle w:val="DHHSbody"/>
            </w:pPr>
            <w:r w:rsidRPr="000C55B7">
              <w:lastRenderedPageBreak/>
              <w:t xml:space="preserve">2.2 </w:t>
            </w:r>
            <w:r w:rsidRPr="000C55B7">
              <w:tab/>
              <w:t>Ensures maternal and child health nursing practice is culturally safe for First Nations people</w:t>
            </w:r>
          </w:p>
        </w:tc>
        <w:tc>
          <w:tcPr>
            <w:tcW w:w="4111" w:type="dxa"/>
          </w:tcPr>
          <w:p w14:paraId="43EF2CE5" w14:textId="23ED4931" w:rsidR="001A5CBF" w:rsidRPr="000C55B7" w:rsidRDefault="00661E35" w:rsidP="000C55B7">
            <w:pPr>
              <w:pStyle w:val="DHHSbody"/>
            </w:pPr>
            <w:r w:rsidRPr="000C55B7">
              <w:t>Cultural safety is about creating an environment that is safe for Aboriginal and Torres Strait Islander people. This means there is no assault, challenge or denial of their identity and experience.</w:t>
            </w:r>
            <w:r w:rsidR="001A5CBF" w:rsidRPr="000C55B7">
              <w:t xml:space="preserve"> Examples of success </w:t>
            </w:r>
            <w:r w:rsidR="00AA6332" w:rsidRPr="000C55B7">
              <w:t>include</w:t>
            </w:r>
            <w:r w:rsidR="001A5CBF" w:rsidRPr="000C55B7">
              <w:t>:</w:t>
            </w:r>
          </w:p>
          <w:p w14:paraId="6279347F" w14:textId="7684ED52" w:rsidR="000D3088" w:rsidRPr="000C55B7" w:rsidRDefault="001A5CBF" w:rsidP="003F55D5">
            <w:pPr>
              <w:pStyle w:val="DHHSbody"/>
              <w:numPr>
                <w:ilvl w:val="0"/>
                <w:numId w:val="36"/>
              </w:numPr>
            </w:pPr>
            <w:r w:rsidRPr="000C55B7">
              <w:t xml:space="preserve">Shared respect, shared </w:t>
            </w:r>
            <w:proofErr w:type="gramStart"/>
            <w:r w:rsidRPr="000C55B7">
              <w:t>meaning</w:t>
            </w:r>
            <w:proofErr w:type="gramEnd"/>
            <w:r w:rsidRPr="000C55B7">
              <w:t xml:space="preserve"> and shared knowledge</w:t>
            </w:r>
            <w:r w:rsidR="000D3088" w:rsidRPr="000C55B7">
              <w:t>.</w:t>
            </w:r>
          </w:p>
          <w:p w14:paraId="1BEB6263" w14:textId="65E8DF61" w:rsidR="009440C0" w:rsidRPr="000C55B7" w:rsidRDefault="00105BDE" w:rsidP="003F55D5">
            <w:pPr>
              <w:pStyle w:val="DHHSbody"/>
              <w:numPr>
                <w:ilvl w:val="0"/>
                <w:numId w:val="36"/>
              </w:numPr>
            </w:pPr>
            <w:r w:rsidRPr="000C55B7">
              <w:t>Provi</w:t>
            </w:r>
            <w:r w:rsidR="00BC627D" w:rsidRPr="000C55B7">
              <w:t>sion of</w:t>
            </w:r>
            <w:r w:rsidRPr="000C55B7">
              <w:t xml:space="preserve"> a</w:t>
            </w:r>
            <w:r w:rsidR="00172890" w:rsidRPr="000C55B7">
              <w:t>n experience of learning together with dignity and truly listening</w:t>
            </w:r>
          </w:p>
          <w:p w14:paraId="38A4E225" w14:textId="15A1FAED" w:rsidR="000C6293" w:rsidRPr="000C55B7" w:rsidRDefault="008E480C" w:rsidP="003F55D5">
            <w:pPr>
              <w:pStyle w:val="DHHSbody"/>
              <w:numPr>
                <w:ilvl w:val="0"/>
                <w:numId w:val="36"/>
              </w:numPr>
            </w:pPr>
            <w:r w:rsidRPr="000C55B7">
              <w:t xml:space="preserve">Personal </w:t>
            </w:r>
            <w:r w:rsidR="00EB32E2" w:rsidRPr="000C55B7">
              <w:t>cultural</w:t>
            </w:r>
            <w:r w:rsidR="00BC627D" w:rsidRPr="000C55B7">
              <w:t xml:space="preserve"> values </w:t>
            </w:r>
            <w:r w:rsidR="000A59EB" w:rsidRPr="000C55B7">
              <w:t xml:space="preserve">do </w:t>
            </w:r>
            <w:r w:rsidR="00BC627D" w:rsidRPr="000C55B7">
              <w:t xml:space="preserve">not </w:t>
            </w:r>
            <w:r w:rsidR="00EB32E2" w:rsidRPr="000C55B7">
              <w:t xml:space="preserve">negatively </w:t>
            </w:r>
            <w:r w:rsidR="00BC627D" w:rsidRPr="000C55B7">
              <w:t>impact on</w:t>
            </w:r>
            <w:r w:rsidR="00EB32E2" w:rsidRPr="000C55B7">
              <w:t xml:space="preserve"> Aboriginal peoples, an</w:t>
            </w:r>
            <w:r w:rsidR="00BD1823" w:rsidRPr="000C55B7">
              <w:t>d</w:t>
            </w:r>
            <w:r w:rsidR="00EB32E2" w:rsidRPr="000C55B7">
              <w:t xml:space="preserve"> includes addressing the potential for unconscious bias, </w:t>
            </w:r>
            <w:proofErr w:type="gramStart"/>
            <w:r w:rsidR="00EB32E2" w:rsidRPr="000C55B7">
              <w:t>racism</w:t>
            </w:r>
            <w:proofErr w:type="gramEnd"/>
            <w:r w:rsidR="00EB32E2" w:rsidRPr="000C55B7">
              <w:t xml:space="preserve"> and discrimination.</w:t>
            </w:r>
          </w:p>
          <w:p w14:paraId="412F458B" w14:textId="1D2A950B" w:rsidR="006E2D08" w:rsidRPr="000C55B7" w:rsidRDefault="5E88D446" w:rsidP="000C6293">
            <w:pPr>
              <w:pStyle w:val="DHHSbody"/>
              <w:numPr>
                <w:ilvl w:val="0"/>
                <w:numId w:val="36"/>
              </w:numPr>
            </w:pPr>
            <w:r>
              <w:t xml:space="preserve">Uses </w:t>
            </w:r>
            <w:r w:rsidR="62622B71">
              <w:t xml:space="preserve">the principles of </w:t>
            </w:r>
            <w:r w:rsidR="5E4F788E">
              <w:t>self</w:t>
            </w:r>
            <w:r w:rsidR="1D23D0CC">
              <w:t>-</w:t>
            </w:r>
            <w:r w:rsidR="5E4F788E">
              <w:t>determination</w:t>
            </w:r>
            <w:r w:rsidR="75AFB96A">
              <w:t xml:space="preserve"> (sharing decision making)</w:t>
            </w:r>
            <w:r w:rsidR="62622B71">
              <w:t xml:space="preserve"> </w:t>
            </w:r>
            <w:r w:rsidR="5E4F788E">
              <w:t>in their engagement with parents.</w:t>
            </w:r>
          </w:p>
        </w:tc>
        <w:tc>
          <w:tcPr>
            <w:tcW w:w="938" w:type="dxa"/>
          </w:tcPr>
          <w:p w14:paraId="16C1835B" w14:textId="77777777" w:rsidR="009458EB" w:rsidRPr="000C55B7" w:rsidRDefault="009458EB" w:rsidP="000C55B7">
            <w:pPr>
              <w:pStyle w:val="DHHSbody"/>
            </w:pPr>
          </w:p>
        </w:tc>
        <w:tc>
          <w:tcPr>
            <w:tcW w:w="926" w:type="dxa"/>
          </w:tcPr>
          <w:p w14:paraId="402D4F36" w14:textId="77777777" w:rsidR="009458EB" w:rsidRPr="000C55B7" w:rsidRDefault="009458EB" w:rsidP="000C55B7">
            <w:pPr>
              <w:pStyle w:val="DHHSbody"/>
            </w:pPr>
          </w:p>
        </w:tc>
      </w:tr>
      <w:tr w:rsidR="00D27788" w:rsidRPr="009D7710" w14:paraId="1F2832E7" w14:textId="32F9B303" w:rsidTr="4CFA474B">
        <w:trPr>
          <w:gridAfter w:val="1"/>
          <w:wAfter w:w="21" w:type="dxa"/>
        </w:trPr>
        <w:tc>
          <w:tcPr>
            <w:tcW w:w="3397" w:type="dxa"/>
          </w:tcPr>
          <w:p w14:paraId="75E9A33C" w14:textId="77777777" w:rsidR="009458EB" w:rsidRPr="000C55B7" w:rsidRDefault="009458EB" w:rsidP="000C55B7">
            <w:pPr>
              <w:pStyle w:val="DHHSbody"/>
            </w:pPr>
            <w:r w:rsidRPr="000C55B7">
              <w:t xml:space="preserve">2.3 </w:t>
            </w:r>
            <w:r w:rsidRPr="000C55B7">
              <w:tab/>
              <w:t>Promotes and provides equitable access to maternal and child health services</w:t>
            </w:r>
          </w:p>
        </w:tc>
        <w:tc>
          <w:tcPr>
            <w:tcW w:w="4111" w:type="dxa"/>
          </w:tcPr>
          <w:p w14:paraId="6E504CF0" w14:textId="645A4BCF" w:rsidR="00A870B9" w:rsidRPr="000C55B7" w:rsidRDefault="4973031F" w:rsidP="000C55B7">
            <w:pPr>
              <w:pStyle w:val="DHHSbody"/>
            </w:pPr>
            <w:r>
              <w:t xml:space="preserve">Demonstrates </w:t>
            </w:r>
            <w:r w:rsidR="79C2C615">
              <w:t xml:space="preserve">they are </w:t>
            </w:r>
            <w:r>
              <w:t>aware</w:t>
            </w:r>
            <w:r w:rsidR="79C2C615">
              <w:t xml:space="preserve"> </w:t>
            </w:r>
            <w:r>
              <w:t>of challenges the</w:t>
            </w:r>
            <w:r w:rsidR="41D07735">
              <w:t xml:space="preserve"> local</w:t>
            </w:r>
            <w:r>
              <w:t xml:space="preserve"> community </w:t>
            </w:r>
            <w:r w:rsidR="15464B91">
              <w:t xml:space="preserve">may </w:t>
            </w:r>
            <w:r>
              <w:t xml:space="preserve">experience in accessing their MCH appointments. </w:t>
            </w:r>
          </w:p>
          <w:p w14:paraId="705C53F7" w14:textId="088E3CB8" w:rsidR="00EE508D" w:rsidRPr="000C55B7" w:rsidRDefault="4973031F" w:rsidP="000C55B7">
            <w:pPr>
              <w:pStyle w:val="DHHSbody"/>
            </w:pPr>
            <w:r>
              <w:t>Can provide examples of how they have worked with parents/ carers to improve access</w:t>
            </w:r>
            <w:r w:rsidR="37F8E29D">
              <w:t xml:space="preserve"> to the MCH </w:t>
            </w:r>
            <w:r w:rsidR="7A4B51AE">
              <w:t>service</w:t>
            </w:r>
            <w:r>
              <w:t>.</w:t>
            </w:r>
          </w:p>
        </w:tc>
        <w:tc>
          <w:tcPr>
            <w:tcW w:w="938" w:type="dxa"/>
          </w:tcPr>
          <w:p w14:paraId="2223791F" w14:textId="77777777" w:rsidR="009458EB" w:rsidRPr="000C55B7" w:rsidRDefault="009458EB" w:rsidP="000C55B7">
            <w:pPr>
              <w:pStyle w:val="DHHSbody"/>
            </w:pPr>
          </w:p>
        </w:tc>
        <w:tc>
          <w:tcPr>
            <w:tcW w:w="926" w:type="dxa"/>
          </w:tcPr>
          <w:p w14:paraId="305559D9" w14:textId="77777777" w:rsidR="009458EB" w:rsidRPr="000C55B7" w:rsidRDefault="009458EB" w:rsidP="000C55B7">
            <w:pPr>
              <w:pStyle w:val="DHHSbody"/>
            </w:pPr>
          </w:p>
        </w:tc>
      </w:tr>
      <w:tr w:rsidR="009458EB" w:rsidRPr="001977B4" w14:paraId="272F55A5" w14:textId="64ACDEDA" w:rsidTr="4CFA474B">
        <w:tc>
          <w:tcPr>
            <w:tcW w:w="9393" w:type="dxa"/>
            <w:gridSpan w:val="5"/>
          </w:tcPr>
          <w:p w14:paraId="56EE4735" w14:textId="1359E3AA" w:rsidR="009458EB" w:rsidRPr="000C55B7" w:rsidRDefault="009458EB" w:rsidP="000C55B7">
            <w:pPr>
              <w:pStyle w:val="DHHSbody"/>
            </w:pPr>
            <w:r w:rsidRPr="000C55B7">
              <w:t xml:space="preserve">Standard 3. </w:t>
            </w:r>
            <w:bookmarkStart w:id="40" w:name="_Hlk128651537"/>
            <w:r w:rsidRPr="000C55B7">
              <w:t xml:space="preserve"> Demonstrates accountability and complies with legislation for maternal and child health nursing practice</w:t>
            </w:r>
          </w:p>
        </w:tc>
      </w:tr>
      <w:bookmarkEnd w:id="40"/>
      <w:tr w:rsidR="00D27788" w:rsidRPr="009D7710" w14:paraId="07937B62" w14:textId="56F3E704" w:rsidTr="4CFA474B">
        <w:trPr>
          <w:gridAfter w:val="1"/>
          <w:wAfter w:w="21" w:type="dxa"/>
        </w:trPr>
        <w:tc>
          <w:tcPr>
            <w:tcW w:w="3397" w:type="dxa"/>
          </w:tcPr>
          <w:p w14:paraId="1941ACEB" w14:textId="29ADF1B1" w:rsidR="009458EB" w:rsidRPr="000C55B7" w:rsidRDefault="009458EB" w:rsidP="000C55B7">
            <w:pPr>
              <w:pStyle w:val="DHHSbody"/>
            </w:pPr>
            <w:r w:rsidRPr="000C55B7">
              <w:t xml:space="preserve">3.1 </w:t>
            </w:r>
            <w:r w:rsidRPr="000C55B7">
              <w:tab/>
              <w:t>Participates in Maternal and Child Health professional development</w:t>
            </w:r>
          </w:p>
        </w:tc>
        <w:tc>
          <w:tcPr>
            <w:tcW w:w="4111" w:type="dxa"/>
          </w:tcPr>
          <w:p w14:paraId="029C3710" w14:textId="77777777" w:rsidR="002045FA" w:rsidRPr="000C55B7" w:rsidRDefault="00F1308A" w:rsidP="000C55B7">
            <w:pPr>
              <w:pStyle w:val="DHHSbody"/>
            </w:pPr>
            <w:r w:rsidRPr="000C55B7">
              <w:t xml:space="preserve">Discusses professional development completed and </w:t>
            </w:r>
            <w:r w:rsidR="002045FA" w:rsidRPr="000C55B7">
              <w:t>the key learnings they have</w:t>
            </w:r>
            <w:r w:rsidRPr="000C55B7">
              <w:t xml:space="preserve"> implemented</w:t>
            </w:r>
            <w:r w:rsidR="0076181B" w:rsidRPr="000C55B7">
              <w:t xml:space="preserve">. </w:t>
            </w:r>
          </w:p>
          <w:p w14:paraId="3DAC7952" w14:textId="31711149" w:rsidR="00D67034" w:rsidRPr="000C55B7" w:rsidRDefault="001D09FF" w:rsidP="000C55B7">
            <w:pPr>
              <w:pStyle w:val="DHHSbody"/>
            </w:pPr>
            <w:r w:rsidRPr="000C55B7">
              <w:t>A</w:t>
            </w:r>
            <w:r w:rsidR="0076181B" w:rsidRPr="000C55B7">
              <w:t xml:space="preserve">ware of future learning needs and </w:t>
            </w:r>
            <w:r w:rsidR="00F554F7" w:rsidRPr="000C55B7">
              <w:t xml:space="preserve">drafted </w:t>
            </w:r>
            <w:r w:rsidR="0076181B" w:rsidRPr="000C55B7">
              <w:t xml:space="preserve">a plan to achieve </w:t>
            </w:r>
            <w:r w:rsidR="00D76393" w:rsidRPr="000C55B7">
              <w:t xml:space="preserve">them. </w:t>
            </w:r>
            <w:r w:rsidR="0076181B" w:rsidRPr="000C55B7">
              <w:t xml:space="preserve"> </w:t>
            </w:r>
          </w:p>
        </w:tc>
        <w:tc>
          <w:tcPr>
            <w:tcW w:w="938" w:type="dxa"/>
          </w:tcPr>
          <w:p w14:paraId="3A787CD9" w14:textId="77777777" w:rsidR="009458EB" w:rsidRPr="000C55B7" w:rsidRDefault="009458EB" w:rsidP="000C55B7">
            <w:pPr>
              <w:pStyle w:val="DHHSbody"/>
            </w:pPr>
          </w:p>
        </w:tc>
        <w:tc>
          <w:tcPr>
            <w:tcW w:w="926" w:type="dxa"/>
          </w:tcPr>
          <w:p w14:paraId="65F262C9" w14:textId="77777777" w:rsidR="009458EB" w:rsidRPr="000C55B7" w:rsidRDefault="009458EB" w:rsidP="000C55B7">
            <w:pPr>
              <w:pStyle w:val="DHHSbody"/>
            </w:pPr>
          </w:p>
        </w:tc>
      </w:tr>
      <w:tr w:rsidR="00D27788" w:rsidRPr="009D7710" w14:paraId="1BC2D84C" w14:textId="2F47773B" w:rsidTr="4CFA474B">
        <w:trPr>
          <w:gridAfter w:val="1"/>
          <w:wAfter w:w="21" w:type="dxa"/>
        </w:trPr>
        <w:tc>
          <w:tcPr>
            <w:tcW w:w="3397" w:type="dxa"/>
          </w:tcPr>
          <w:p w14:paraId="3FF10112" w14:textId="77777777" w:rsidR="009458EB" w:rsidRPr="000C55B7" w:rsidRDefault="009458EB" w:rsidP="000C55B7">
            <w:pPr>
              <w:pStyle w:val="DHHSbody"/>
            </w:pPr>
            <w:r w:rsidRPr="000C55B7">
              <w:t xml:space="preserve">3.2 </w:t>
            </w:r>
            <w:r w:rsidRPr="000C55B7">
              <w:tab/>
              <w:t>Fosters nursing leadership and promotes the Maternal and Child Health nursing profession</w:t>
            </w:r>
          </w:p>
        </w:tc>
        <w:tc>
          <w:tcPr>
            <w:tcW w:w="4111" w:type="dxa"/>
          </w:tcPr>
          <w:p w14:paraId="20B213D6" w14:textId="75504D88" w:rsidR="009458EB" w:rsidRPr="000C55B7" w:rsidRDefault="000241E1" w:rsidP="000C55B7">
            <w:pPr>
              <w:pStyle w:val="DHHSbody"/>
            </w:pPr>
            <w:r w:rsidRPr="000C55B7">
              <w:t xml:space="preserve">Active participant in MCH team meetings, gaining confidence to participate and lead clinical discussions and debates. </w:t>
            </w:r>
          </w:p>
        </w:tc>
        <w:tc>
          <w:tcPr>
            <w:tcW w:w="938" w:type="dxa"/>
          </w:tcPr>
          <w:p w14:paraId="354D1B0B" w14:textId="77777777" w:rsidR="009458EB" w:rsidRPr="000C55B7" w:rsidRDefault="009458EB" w:rsidP="000C55B7">
            <w:pPr>
              <w:pStyle w:val="DHHSbody"/>
            </w:pPr>
          </w:p>
        </w:tc>
        <w:tc>
          <w:tcPr>
            <w:tcW w:w="926" w:type="dxa"/>
          </w:tcPr>
          <w:p w14:paraId="63B5F111" w14:textId="77777777" w:rsidR="009458EB" w:rsidRPr="000C55B7" w:rsidRDefault="009458EB" w:rsidP="000C55B7">
            <w:pPr>
              <w:pStyle w:val="DHHSbody"/>
            </w:pPr>
          </w:p>
        </w:tc>
      </w:tr>
      <w:tr w:rsidR="00D27788" w:rsidRPr="009D7710" w14:paraId="55D317F6" w14:textId="421795F2" w:rsidTr="4CFA474B">
        <w:trPr>
          <w:gridAfter w:val="1"/>
          <w:wAfter w:w="21" w:type="dxa"/>
        </w:trPr>
        <w:tc>
          <w:tcPr>
            <w:tcW w:w="3397" w:type="dxa"/>
          </w:tcPr>
          <w:p w14:paraId="1CF09D66" w14:textId="77777777" w:rsidR="009458EB" w:rsidRPr="000C55B7" w:rsidRDefault="009458EB" w:rsidP="000C55B7">
            <w:pPr>
              <w:pStyle w:val="DHHSbody"/>
            </w:pPr>
            <w:r w:rsidRPr="000C55B7">
              <w:t xml:space="preserve">3.3 </w:t>
            </w:r>
            <w:r w:rsidRPr="000C55B7">
              <w:tab/>
              <w:t xml:space="preserve">Practices in accordance with </w:t>
            </w:r>
            <w:bookmarkStart w:id="41" w:name="_Hlk133416323"/>
            <w:r w:rsidRPr="000C55B7">
              <w:t xml:space="preserve">Maternal and Child Health </w:t>
            </w:r>
            <w:bookmarkEnd w:id="41"/>
            <w:r w:rsidRPr="000C55B7">
              <w:lastRenderedPageBreak/>
              <w:t>legal, ethical, and professional frameworks</w:t>
            </w:r>
          </w:p>
        </w:tc>
        <w:tc>
          <w:tcPr>
            <w:tcW w:w="4111" w:type="dxa"/>
          </w:tcPr>
          <w:p w14:paraId="4D6D21B1" w14:textId="3D24A79E" w:rsidR="00EE508D" w:rsidRPr="00B70DFF" w:rsidRDefault="73A51C75" w:rsidP="000C55B7">
            <w:pPr>
              <w:pStyle w:val="DHHSbody"/>
            </w:pPr>
            <w:r w:rsidRPr="4CFA474B">
              <w:rPr>
                <w:rStyle w:val="cf01"/>
                <w:rFonts w:ascii="Arial" w:hAnsi="Arial" w:cs="Times New Roman"/>
                <w:sz w:val="20"/>
                <w:szCs w:val="20"/>
              </w:rPr>
              <w:lastRenderedPageBreak/>
              <w:t>Demonstrate</w:t>
            </w:r>
            <w:r w:rsidR="0E6DC7FB" w:rsidRPr="4CFA474B">
              <w:rPr>
                <w:rStyle w:val="cf01"/>
                <w:rFonts w:ascii="Arial" w:hAnsi="Arial" w:cs="Times New Roman"/>
                <w:sz w:val="20"/>
                <w:szCs w:val="20"/>
              </w:rPr>
              <w:t>s</w:t>
            </w:r>
            <w:r w:rsidRPr="4CFA474B">
              <w:rPr>
                <w:rStyle w:val="cf01"/>
                <w:rFonts w:ascii="Arial" w:hAnsi="Arial" w:cs="Times New Roman"/>
                <w:sz w:val="20"/>
                <w:szCs w:val="20"/>
              </w:rPr>
              <w:t xml:space="preserve"> an understanding of the standards</w:t>
            </w:r>
            <w:r w:rsidR="00A34457" w:rsidRPr="4CFA474B">
              <w:rPr>
                <w:rStyle w:val="cf01"/>
                <w:rFonts w:ascii="Arial" w:hAnsi="Arial" w:cs="Times New Roman"/>
                <w:sz w:val="20"/>
                <w:szCs w:val="20"/>
              </w:rPr>
              <w:t>,</w:t>
            </w:r>
            <w:r w:rsidR="006D41B7" w:rsidRPr="4CFA474B">
              <w:rPr>
                <w:rStyle w:val="cf01"/>
                <w:rFonts w:ascii="Arial" w:hAnsi="Arial" w:cs="Times New Roman"/>
                <w:sz w:val="20"/>
                <w:szCs w:val="20"/>
              </w:rPr>
              <w:t xml:space="preserve"> </w:t>
            </w:r>
            <w:r w:rsidR="6BBAADB0" w:rsidRPr="4CFA474B">
              <w:rPr>
                <w:rStyle w:val="cf01"/>
                <w:rFonts w:ascii="Arial" w:hAnsi="Arial" w:cs="Times New Roman"/>
                <w:sz w:val="20"/>
                <w:szCs w:val="20"/>
              </w:rPr>
              <w:t>policies and</w:t>
            </w:r>
            <w:r w:rsidRPr="4CFA474B">
              <w:rPr>
                <w:rStyle w:val="cf01"/>
                <w:rFonts w:ascii="Arial" w:hAnsi="Arial" w:cs="Times New Roman"/>
                <w:sz w:val="20"/>
                <w:szCs w:val="20"/>
              </w:rPr>
              <w:t xml:space="preserve"> guidelines which govern MCH practice</w:t>
            </w:r>
            <w:r w:rsidR="006D41B7" w:rsidRPr="4CFA474B">
              <w:rPr>
                <w:rStyle w:val="cf01"/>
                <w:rFonts w:ascii="Arial" w:hAnsi="Arial" w:cs="Times New Roman"/>
                <w:sz w:val="20"/>
                <w:szCs w:val="20"/>
              </w:rPr>
              <w:t>.</w:t>
            </w:r>
            <w:r w:rsidRPr="4CFA474B">
              <w:rPr>
                <w:rStyle w:val="cf01"/>
                <w:rFonts w:ascii="Arial" w:hAnsi="Arial" w:cs="Times New Roman"/>
                <w:sz w:val="20"/>
                <w:szCs w:val="20"/>
              </w:rPr>
              <w:t xml:space="preserve"> </w:t>
            </w:r>
            <w:r w:rsidR="00BE48C2">
              <w:t xml:space="preserve">Demonstrates when </w:t>
            </w:r>
            <w:r w:rsidR="00D550AE">
              <w:lastRenderedPageBreak/>
              <w:t xml:space="preserve">to refer parents and or children for further </w:t>
            </w:r>
            <w:r w:rsidR="00EA694C">
              <w:t>assessments</w:t>
            </w:r>
            <w:r w:rsidR="00DD59E3">
              <w:t>.</w:t>
            </w:r>
          </w:p>
        </w:tc>
        <w:tc>
          <w:tcPr>
            <w:tcW w:w="938" w:type="dxa"/>
          </w:tcPr>
          <w:p w14:paraId="2CD2B0E6" w14:textId="77777777" w:rsidR="009458EB" w:rsidRPr="000C55B7" w:rsidRDefault="009458EB" w:rsidP="000C55B7">
            <w:pPr>
              <w:pStyle w:val="DHHSbody"/>
            </w:pPr>
          </w:p>
        </w:tc>
        <w:tc>
          <w:tcPr>
            <w:tcW w:w="926" w:type="dxa"/>
          </w:tcPr>
          <w:p w14:paraId="1DE03577" w14:textId="77777777" w:rsidR="009458EB" w:rsidRPr="000C55B7" w:rsidRDefault="009458EB" w:rsidP="000C55B7">
            <w:pPr>
              <w:pStyle w:val="DHHSbody"/>
            </w:pPr>
          </w:p>
        </w:tc>
      </w:tr>
      <w:tr w:rsidR="009458EB" w:rsidRPr="001977B4" w14:paraId="2C647F81" w14:textId="6E9B1FC5" w:rsidTr="4CFA474B">
        <w:tc>
          <w:tcPr>
            <w:tcW w:w="9393" w:type="dxa"/>
            <w:gridSpan w:val="5"/>
          </w:tcPr>
          <w:p w14:paraId="501EC4DF" w14:textId="51B00738" w:rsidR="009458EB" w:rsidRPr="000C55B7" w:rsidRDefault="009458EB" w:rsidP="000C55B7">
            <w:pPr>
              <w:pStyle w:val="DHHSbody"/>
            </w:pPr>
            <w:r w:rsidRPr="000C55B7">
              <w:t>Standard 4.  Uses nursing</w:t>
            </w:r>
            <w:r w:rsidR="002E1993" w:rsidRPr="000C55B7">
              <w:t xml:space="preserve">, </w:t>
            </w:r>
            <w:r w:rsidRPr="000C55B7">
              <w:t>midwifery and maternal and child health knowledge and skills to conduct screening and assessments</w:t>
            </w:r>
          </w:p>
        </w:tc>
      </w:tr>
      <w:tr w:rsidR="00D27788" w:rsidRPr="009D7710" w14:paraId="4545216D" w14:textId="6CC62ECB" w:rsidTr="4CFA474B">
        <w:trPr>
          <w:gridAfter w:val="1"/>
          <w:wAfter w:w="21" w:type="dxa"/>
        </w:trPr>
        <w:tc>
          <w:tcPr>
            <w:tcW w:w="3397" w:type="dxa"/>
          </w:tcPr>
          <w:p w14:paraId="1E4B2E8A" w14:textId="77777777" w:rsidR="009458EB" w:rsidRPr="000C55B7" w:rsidRDefault="009458EB" w:rsidP="000C55B7">
            <w:pPr>
              <w:pStyle w:val="DHHSbody"/>
            </w:pPr>
            <w:r w:rsidRPr="000C55B7">
              <w:t xml:space="preserve">4.1 </w:t>
            </w:r>
            <w:r w:rsidRPr="000C55B7">
              <w:tab/>
              <w:t xml:space="preserve">Assessment of child health and wellbeing, </w:t>
            </w:r>
            <w:proofErr w:type="gramStart"/>
            <w:r w:rsidRPr="000C55B7">
              <w:t>growth</w:t>
            </w:r>
            <w:proofErr w:type="gramEnd"/>
            <w:r w:rsidRPr="000C55B7">
              <w:t xml:space="preserve"> and development </w:t>
            </w:r>
          </w:p>
        </w:tc>
        <w:tc>
          <w:tcPr>
            <w:tcW w:w="4111" w:type="dxa"/>
            <w:vMerge w:val="restart"/>
            <w:vAlign w:val="center"/>
          </w:tcPr>
          <w:p w14:paraId="417F6E8D" w14:textId="4AEE80C0" w:rsidR="00FB7327" w:rsidRPr="000C55B7" w:rsidRDefault="009458EB" w:rsidP="000C55B7">
            <w:pPr>
              <w:pStyle w:val="DHHSbody"/>
            </w:pPr>
            <w:r w:rsidRPr="000C55B7">
              <w:t>Conducts assessments in accordance with the Maternal and Child Health Services practice guidelines 2009</w:t>
            </w:r>
            <w:r w:rsidR="005325BE">
              <w:t>, reissued 2019</w:t>
            </w:r>
            <w:r w:rsidR="00EF59B6" w:rsidRPr="000C55B7">
              <w:t xml:space="preserve">. </w:t>
            </w:r>
          </w:p>
          <w:p w14:paraId="1DB53A8C" w14:textId="1C51F8FB" w:rsidR="009458EB" w:rsidRPr="000C55B7" w:rsidRDefault="00EF59B6" w:rsidP="000C55B7">
            <w:pPr>
              <w:pStyle w:val="DHHSbody"/>
            </w:pPr>
            <w:r w:rsidRPr="000C55B7">
              <w:t xml:space="preserve">Can describe </w:t>
            </w:r>
            <w:r w:rsidR="00DA737F" w:rsidRPr="000C55B7">
              <w:t>assessment</w:t>
            </w:r>
            <w:r w:rsidRPr="000C55B7">
              <w:t xml:space="preserve"> tools used, </w:t>
            </w:r>
            <w:r w:rsidR="00FB7327" w:rsidRPr="000C55B7">
              <w:t xml:space="preserve">rationale </w:t>
            </w:r>
            <w:r w:rsidR="003F33E2" w:rsidRPr="000C55B7">
              <w:t xml:space="preserve">for use </w:t>
            </w:r>
            <w:r w:rsidR="00FB7327" w:rsidRPr="000C55B7">
              <w:t xml:space="preserve">and </w:t>
            </w:r>
            <w:r w:rsidR="00F41285" w:rsidRPr="000C55B7">
              <w:t xml:space="preserve">implication of </w:t>
            </w:r>
            <w:r w:rsidR="00FB7327" w:rsidRPr="000C55B7">
              <w:t>results</w:t>
            </w:r>
            <w:r w:rsidR="00C652B4" w:rsidRPr="000C55B7">
              <w:t xml:space="preserve">. </w:t>
            </w:r>
          </w:p>
        </w:tc>
        <w:tc>
          <w:tcPr>
            <w:tcW w:w="938" w:type="dxa"/>
          </w:tcPr>
          <w:p w14:paraId="3196D156" w14:textId="77777777" w:rsidR="009458EB" w:rsidRPr="000C55B7" w:rsidRDefault="009458EB" w:rsidP="000C55B7">
            <w:pPr>
              <w:pStyle w:val="DHHSbody"/>
            </w:pPr>
          </w:p>
        </w:tc>
        <w:tc>
          <w:tcPr>
            <w:tcW w:w="926" w:type="dxa"/>
          </w:tcPr>
          <w:p w14:paraId="09FE0B8C" w14:textId="77777777" w:rsidR="009458EB" w:rsidRPr="000C55B7" w:rsidRDefault="009458EB" w:rsidP="000C55B7">
            <w:pPr>
              <w:pStyle w:val="DHHSbody"/>
            </w:pPr>
          </w:p>
        </w:tc>
      </w:tr>
      <w:tr w:rsidR="00D27788" w:rsidRPr="009D7710" w14:paraId="52EE7209" w14:textId="17D110DF" w:rsidTr="4CFA474B">
        <w:trPr>
          <w:gridAfter w:val="1"/>
          <w:wAfter w:w="21" w:type="dxa"/>
        </w:trPr>
        <w:tc>
          <w:tcPr>
            <w:tcW w:w="3397" w:type="dxa"/>
          </w:tcPr>
          <w:p w14:paraId="08201C68" w14:textId="77777777" w:rsidR="009458EB" w:rsidRPr="000C55B7" w:rsidRDefault="009458EB" w:rsidP="000C55B7">
            <w:pPr>
              <w:pStyle w:val="DHHSbody"/>
            </w:pPr>
            <w:r w:rsidRPr="000C55B7">
              <w:t xml:space="preserve">4.2 </w:t>
            </w:r>
            <w:r w:rsidRPr="000C55B7">
              <w:tab/>
              <w:t>Assessment of maternal health and wellbeing</w:t>
            </w:r>
          </w:p>
        </w:tc>
        <w:tc>
          <w:tcPr>
            <w:tcW w:w="4111" w:type="dxa"/>
            <w:vMerge/>
          </w:tcPr>
          <w:p w14:paraId="771CD76A" w14:textId="77777777" w:rsidR="009458EB" w:rsidRPr="000C55B7" w:rsidRDefault="009458EB" w:rsidP="000C55B7">
            <w:pPr>
              <w:pStyle w:val="DHHSbody"/>
            </w:pPr>
          </w:p>
        </w:tc>
        <w:tc>
          <w:tcPr>
            <w:tcW w:w="938" w:type="dxa"/>
          </w:tcPr>
          <w:p w14:paraId="71F02BB8" w14:textId="77777777" w:rsidR="009458EB" w:rsidRPr="000C55B7" w:rsidRDefault="009458EB" w:rsidP="000C55B7">
            <w:pPr>
              <w:pStyle w:val="DHHSbody"/>
            </w:pPr>
          </w:p>
        </w:tc>
        <w:tc>
          <w:tcPr>
            <w:tcW w:w="926" w:type="dxa"/>
          </w:tcPr>
          <w:p w14:paraId="4A80FF7F" w14:textId="77777777" w:rsidR="009458EB" w:rsidRPr="000C55B7" w:rsidRDefault="009458EB" w:rsidP="000C55B7">
            <w:pPr>
              <w:pStyle w:val="DHHSbody"/>
            </w:pPr>
          </w:p>
        </w:tc>
      </w:tr>
      <w:tr w:rsidR="00D27788" w:rsidRPr="009D7710" w14:paraId="400A8E65" w14:textId="5EB5AA11" w:rsidTr="4CFA474B">
        <w:trPr>
          <w:gridAfter w:val="1"/>
          <w:wAfter w:w="21" w:type="dxa"/>
        </w:trPr>
        <w:tc>
          <w:tcPr>
            <w:tcW w:w="3397" w:type="dxa"/>
          </w:tcPr>
          <w:p w14:paraId="20999C36" w14:textId="77777777" w:rsidR="009458EB" w:rsidRPr="000C55B7" w:rsidRDefault="009458EB" w:rsidP="000C55B7">
            <w:pPr>
              <w:pStyle w:val="DHHSbody"/>
            </w:pPr>
            <w:r w:rsidRPr="000C55B7">
              <w:t xml:space="preserve">4.3 </w:t>
            </w:r>
            <w:r w:rsidRPr="000C55B7">
              <w:tab/>
              <w:t>Assessment of family health and wellbeing</w:t>
            </w:r>
          </w:p>
        </w:tc>
        <w:tc>
          <w:tcPr>
            <w:tcW w:w="4111" w:type="dxa"/>
            <w:vMerge/>
          </w:tcPr>
          <w:p w14:paraId="42BFAE82" w14:textId="77777777" w:rsidR="009458EB" w:rsidRPr="000C55B7" w:rsidRDefault="009458EB" w:rsidP="000C55B7">
            <w:pPr>
              <w:pStyle w:val="DHHSbody"/>
            </w:pPr>
          </w:p>
        </w:tc>
        <w:tc>
          <w:tcPr>
            <w:tcW w:w="938" w:type="dxa"/>
          </w:tcPr>
          <w:p w14:paraId="7FD51B43" w14:textId="77777777" w:rsidR="009458EB" w:rsidRPr="000C55B7" w:rsidRDefault="009458EB" w:rsidP="000C55B7">
            <w:pPr>
              <w:pStyle w:val="DHHSbody"/>
            </w:pPr>
          </w:p>
        </w:tc>
        <w:tc>
          <w:tcPr>
            <w:tcW w:w="926" w:type="dxa"/>
          </w:tcPr>
          <w:p w14:paraId="7A4A4682" w14:textId="77777777" w:rsidR="009458EB" w:rsidRPr="000C55B7" w:rsidRDefault="009458EB" w:rsidP="000C55B7">
            <w:pPr>
              <w:pStyle w:val="DHHSbody"/>
            </w:pPr>
          </w:p>
        </w:tc>
      </w:tr>
      <w:tr w:rsidR="009458EB" w:rsidRPr="00260FA8" w14:paraId="5B2FD50C" w14:textId="08B0E059" w:rsidTr="4CFA474B">
        <w:tc>
          <w:tcPr>
            <w:tcW w:w="9393" w:type="dxa"/>
            <w:gridSpan w:val="5"/>
          </w:tcPr>
          <w:p w14:paraId="049B66D1" w14:textId="76FD5ACF" w:rsidR="009458EB" w:rsidRPr="000C55B7" w:rsidRDefault="009458EB" w:rsidP="000C55B7">
            <w:pPr>
              <w:pStyle w:val="DHHSbody"/>
            </w:pPr>
            <w:r w:rsidRPr="000C55B7">
              <w:t>Standard 5. Plans and monitors maternal and child health care responding to family and child needs from birth until school age</w:t>
            </w:r>
          </w:p>
        </w:tc>
      </w:tr>
      <w:tr w:rsidR="00D27788" w:rsidRPr="009D7710" w14:paraId="714F15B7" w14:textId="3D907C88" w:rsidTr="4CFA474B">
        <w:trPr>
          <w:gridAfter w:val="1"/>
          <w:wAfter w:w="21" w:type="dxa"/>
        </w:trPr>
        <w:tc>
          <w:tcPr>
            <w:tcW w:w="3397" w:type="dxa"/>
          </w:tcPr>
          <w:p w14:paraId="69976D75" w14:textId="3F45C22A" w:rsidR="009458EB" w:rsidRPr="000C55B7" w:rsidRDefault="009458EB" w:rsidP="000C55B7">
            <w:pPr>
              <w:pStyle w:val="DHHSbody"/>
            </w:pPr>
            <w:proofErr w:type="gramStart"/>
            <w:r w:rsidRPr="000C55B7">
              <w:t>5.1  Collaboratively</w:t>
            </w:r>
            <w:proofErr w:type="gramEnd"/>
            <w:r w:rsidRPr="000C55B7">
              <w:t xml:space="preserve"> plans care with mothers, children and families</w:t>
            </w:r>
          </w:p>
        </w:tc>
        <w:tc>
          <w:tcPr>
            <w:tcW w:w="4111" w:type="dxa"/>
          </w:tcPr>
          <w:p w14:paraId="70326581" w14:textId="5D628D0B" w:rsidR="009458EB" w:rsidRPr="000C55B7" w:rsidRDefault="77B29E35" w:rsidP="000C55B7">
            <w:pPr>
              <w:pStyle w:val="DHHSbody"/>
            </w:pPr>
            <w:r w:rsidRPr="10F22A18">
              <w:rPr>
                <w:rStyle w:val="cf01"/>
                <w:rFonts w:ascii="Arial" w:hAnsi="Arial" w:cs="Times New Roman"/>
                <w:sz w:val="20"/>
                <w:szCs w:val="20"/>
              </w:rPr>
              <w:t>Demonstrate</w:t>
            </w:r>
            <w:r w:rsidR="59FAEA69" w:rsidRPr="10F22A18">
              <w:rPr>
                <w:rStyle w:val="cf01"/>
                <w:rFonts w:ascii="Arial" w:hAnsi="Arial" w:cs="Times New Roman"/>
                <w:sz w:val="20"/>
                <w:szCs w:val="20"/>
              </w:rPr>
              <w:t>s</w:t>
            </w:r>
            <w:r w:rsidRPr="10F22A18">
              <w:rPr>
                <w:rStyle w:val="cf01"/>
                <w:rFonts w:ascii="Arial" w:hAnsi="Arial" w:cs="Times New Roman"/>
                <w:sz w:val="20"/>
                <w:szCs w:val="20"/>
              </w:rPr>
              <w:t xml:space="preserve"> an understanding of working in partnership with families, including shared decision making, and how this is captured in </w:t>
            </w:r>
            <w:r w:rsidR="0079476B">
              <w:rPr>
                <w:rStyle w:val="cf01"/>
                <w:rFonts w:ascii="Arial" w:hAnsi="Arial" w:cs="Times New Roman"/>
                <w:sz w:val="20"/>
                <w:szCs w:val="20"/>
              </w:rPr>
              <w:t>the MCH electronic management system.</w:t>
            </w:r>
          </w:p>
        </w:tc>
        <w:tc>
          <w:tcPr>
            <w:tcW w:w="938" w:type="dxa"/>
          </w:tcPr>
          <w:p w14:paraId="53B3B3C4" w14:textId="77777777" w:rsidR="009458EB" w:rsidRPr="000C55B7" w:rsidRDefault="009458EB" w:rsidP="000C55B7">
            <w:pPr>
              <w:pStyle w:val="DHHSbody"/>
            </w:pPr>
          </w:p>
        </w:tc>
        <w:tc>
          <w:tcPr>
            <w:tcW w:w="926" w:type="dxa"/>
          </w:tcPr>
          <w:p w14:paraId="6B0652EF" w14:textId="77777777" w:rsidR="009458EB" w:rsidRPr="000C55B7" w:rsidRDefault="009458EB" w:rsidP="000C55B7">
            <w:pPr>
              <w:pStyle w:val="DHHSbody"/>
            </w:pPr>
          </w:p>
        </w:tc>
      </w:tr>
      <w:tr w:rsidR="00543AE8" w:rsidRPr="001977B4" w14:paraId="39A4F64A" w14:textId="1CEB33C3" w:rsidTr="4CFA474B">
        <w:trPr>
          <w:gridAfter w:val="1"/>
          <w:wAfter w:w="21" w:type="dxa"/>
        </w:trPr>
        <w:tc>
          <w:tcPr>
            <w:tcW w:w="8446" w:type="dxa"/>
            <w:gridSpan w:val="3"/>
          </w:tcPr>
          <w:p w14:paraId="3AE115C7" w14:textId="7AE2E5EE" w:rsidR="00543AE8" w:rsidRPr="000C55B7" w:rsidRDefault="00543AE8" w:rsidP="000C55B7">
            <w:pPr>
              <w:pStyle w:val="DHHSbody"/>
            </w:pPr>
            <w:r w:rsidRPr="000C55B7">
              <w:t>Standard 6. Provides safe, quality care and excellence in maternal and child health nursing practice</w:t>
            </w:r>
          </w:p>
        </w:tc>
        <w:tc>
          <w:tcPr>
            <w:tcW w:w="926" w:type="dxa"/>
          </w:tcPr>
          <w:p w14:paraId="062D86BA" w14:textId="77777777" w:rsidR="00543AE8" w:rsidRPr="000C55B7" w:rsidRDefault="00543AE8" w:rsidP="000C55B7">
            <w:pPr>
              <w:pStyle w:val="DHHSbody"/>
            </w:pPr>
          </w:p>
        </w:tc>
      </w:tr>
      <w:tr w:rsidR="00D27788" w:rsidRPr="009D7710" w14:paraId="4DC9AD90" w14:textId="6390E521" w:rsidTr="4CFA474B">
        <w:trPr>
          <w:gridAfter w:val="1"/>
          <w:wAfter w:w="21" w:type="dxa"/>
        </w:trPr>
        <w:tc>
          <w:tcPr>
            <w:tcW w:w="3397" w:type="dxa"/>
          </w:tcPr>
          <w:p w14:paraId="0725BCD3" w14:textId="77777777" w:rsidR="009458EB" w:rsidRPr="000C55B7" w:rsidRDefault="009458EB" w:rsidP="000C55B7">
            <w:pPr>
              <w:pStyle w:val="DHHSbody"/>
            </w:pPr>
            <w:r w:rsidRPr="000C55B7">
              <w:t xml:space="preserve">6.1 </w:t>
            </w:r>
            <w:r w:rsidRPr="000C55B7">
              <w:tab/>
              <w:t xml:space="preserve">Safeguarding children for optimal health, wellbeing, </w:t>
            </w:r>
            <w:proofErr w:type="gramStart"/>
            <w:r w:rsidRPr="000C55B7">
              <w:t>growth</w:t>
            </w:r>
            <w:proofErr w:type="gramEnd"/>
            <w:r w:rsidRPr="000C55B7">
              <w:t xml:space="preserve"> and development</w:t>
            </w:r>
          </w:p>
        </w:tc>
        <w:tc>
          <w:tcPr>
            <w:tcW w:w="4111" w:type="dxa"/>
          </w:tcPr>
          <w:p w14:paraId="711EF6D3" w14:textId="5CB79350" w:rsidR="00CD776E" w:rsidRPr="000C55B7" w:rsidRDefault="00BB0697" w:rsidP="000C55B7">
            <w:pPr>
              <w:pStyle w:val="DHHSbody"/>
            </w:pPr>
            <w:r w:rsidRPr="000C55B7">
              <w:t xml:space="preserve">Demonstrates </w:t>
            </w:r>
            <w:r w:rsidR="00B97D10" w:rsidRPr="000C55B7">
              <w:t>an ability to collaborate with colleagues and</w:t>
            </w:r>
            <w:r w:rsidR="00EF3DED">
              <w:t xml:space="preserve"> /</w:t>
            </w:r>
            <w:r w:rsidR="00B97D10" w:rsidRPr="000C55B7">
              <w:t xml:space="preserve"> or </w:t>
            </w:r>
            <w:r w:rsidR="00534184" w:rsidRPr="000C55B7">
              <w:t xml:space="preserve">interdisciplinary professionals to facilitate and coordinate care for children. </w:t>
            </w:r>
          </w:p>
          <w:p w14:paraId="2D5D9A88" w14:textId="10C6107F" w:rsidR="00CD776E" w:rsidRPr="000C55B7" w:rsidRDefault="00CD776E" w:rsidP="000C55B7">
            <w:pPr>
              <w:pStyle w:val="DHHSbody"/>
            </w:pPr>
            <w:r w:rsidRPr="000C55B7">
              <w:t xml:space="preserve">Demonstrates an ability </w:t>
            </w:r>
            <w:r w:rsidR="0056649E" w:rsidRPr="000C55B7">
              <w:t>to support parent</w:t>
            </w:r>
            <w:r w:rsidR="006A19AD">
              <w:t>s to</w:t>
            </w:r>
            <w:r w:rsidR="0056649E" w:rsidRPr="000C55B7">
              <w:t xml:space="preserve"> develop linkages with </w:t>
            </w:r>
            <w:r w:rsidR="006A19AD">
              <w:t xml:space="preserve">community </w:t>
            </w:r>
            <w:r w:rsidR="0056649E" w:rsidRPr="000C55B7">
              <w:t xml:space="preserve">groups such as playgroups etc. </w:t>
            </w:r>
          </w:p>
        </w:tc>
        <w:tc>
          <w:tcPr>
            <w:tcW w:w="938" w:type="dxa"/>
          </w:tcPr>
          <w:p w14:paraId="55D6AB46" w14:textId="77777777" w:rsidR="009458EB" w:rsidRPr="000C55B7" w:rsidRDefault="009458EB" w:rsidP="000C55B7">
            <w:pPr>
              <w:pStyle w:val="DHHSbody"/>
            </w:pPr>
          </w:p>
        </w:tc>
        <w:tc>
          <w:tcPr>
            <w:tcW w:w="926" w:type="dxa"/>
          </w:tcPr>
          <w:p w14:paraId="48B31DCC" w14:textId="77777777" w:rsidR="009458EB" w:rsidRPr="000C55B7" w:rsidRDefault="009458EB" w:rsidP="000C55B7">
            <w:pPr>
              <w:pStyle w:val="DHHSbody"/>
            </w:pPr>
          </w:p>
        </w:tc>
      </w:tr>
      <w:tr w:rsidR="009458EB" w:rsidRPr="00260FA8" w14:paraId="029AFCA8" w14:textId="6D958CF6" w:rsidTr="4CFA474B">
        <w:tc>
          <w:tcPr>
            <w:tcW w:w="9393" w:type="dxa"/>
            <w:gridSpan w:val="5"/>
          </w:tcPr>
          <w:p w14:paraId="1D4D9CCD" w14:textId="1797A2AC" w:rsidR="009458EB" w:rsidRPr="000C55B7" w:rsidRDefault="009458EB" w:rsidP="000C55B7">
            <w:pPr>
              <w:pStyle w:val="DHHSbody"/>
            </w:pPr>
            <w:r w:rsidRPr="000C55B7">
              <w:t>Standard 7. Evaluates outcomes to inform and improve maternal and child health nursing practice</w:t>
            </w:r>
          </w:p>
        </w:tc>
      </w:tr>
      <w:tr w:rsidR="00D27788" w:rsidRPr="009D7710" w14:paraId="0DEF71D5" w14:textId="68D0077A" w:rsidTr="4CFA474B">
        <w:trPr>
          <w:gridAfter w:val="1"/>
          <w:wAfter w:w="21" w:type="dxa"/>
        </w:trPr>
        <w:tc>
          <w:tcPr>
            <w:tcW w:w="3397" w:type="dxa"/>
          </w:tcPr>
          <w:p w14:paraId="33639247" w14:textId="77777777" w:rsidR="009458EB" w:rsidRPr="00B70DFF" w:rsidRDefault="009458EB" w:rsidP="000C55B7">
            <w:pPr>
              <w:pStyle w:val="DHHSbody"/>
            </w:pPr>
            <w:r w:rsidRPr="00B70DFF">
              <w:t xml:space="preserve">7.1 </w:t>
            </w:r>
            <w:r w:rsidRPr="00B70DFF">
              <w:tab/>
              <w:t>Engages in research, quality improvement and innovation</w:t>
            </w:r>
          </w:p>
        </w:tc>
        <w:tc>
          <w:tcPr>
            <w:tcW w:w="4111" w:type="dxa"/>
          </w:tcPr>
          <w:p w14:paraId="5D16FB92" w14:textId="6A7D8C74" w:rsidR="009458EB" w:rsidRPr="00B70DFF" w:rsidRDefault="00E920F0" w:rsidP="000C55B7">
            <w:pPr>
              <w:pStyle w:val="DHHSbody"/>
            </w:pPr>
            <w:r w:rsidRPr="00B70DFF">
              <w:t xml:space="preserve">Is confident to seek feedback from parents </w:t>
            </w:r>
            <w:r w:rsidR="00A933D7" w:rsidRPr="00B70DFF">
              <w:t>on their experience of the MCH service</w:t>
            </w:r>
            <w:r w:rsidR="00691862">
              <w:t xml:space="preserve"> and consultation</w:t>
            </w:r>
            <w:r w:rsidR="00BB092E">
              <w:t>s</w:t>
            </w:r>
            <w:r w:rsidR="00E20C88" w:rsidRPr="00B70DFF">
              <w:t>.</w:t>
            </w:r>
          </w:p>
          <w:p w14:paraId="6585DE36" w14:textId="4D06F591" w:rsidR="00A933D7" w:rsidRPr="00B70DFF" w:rsidRDefault="00AF409C" w:rsidP="000C55B7">
            <w:pPr>
              <w:pStyle w:val="DHHSbody"/>
            </w:pPr>
            <w:r w:rsidRPr="00B70DFF">
              <w:t>Actively seeks</w:t>
            </w:r>
            <w:r w:rsidR="00A933D7" w:rsidRPr="00B70DFF">
              <w:t xml:space="preserve"> </w:t>
            </w:r>
            <w:r w:rsidRPr="00B70DFF">
              <w:t xml:space="preserve">feedback </w:t>
            </w:r>
            <w:r w:rsidR="0093773A">
              <w:t xml:space="preserve">from </w:t>
            </w:r>
            <w:r w:rsidR="0093773A" w:rsidRPr="00B70DFF">
              <w:t>new parent group</w:t>
            </w:r>
            <w:r w:rsidR="0093773A">
              <w:t xml:space="preserve"> participants </w:t>
            </w:r>
            <w:r w:rsidRPr="00B70DFF">
              <w:t xml:space="preserve">on </w:t>
            </w:r>
            <w:r w:rsidR="00E20C88" w:rsidRPr="00B70DFF">
              <w:t>the group format and content</w:t>
            </w:r>
            <w:r w:rsidRPr="00B70DFF">
              <w:t xml:space="preserve"> and uses </w:t>
            </w:r>
            <w:r w:rsidR="0093773A">
              <w:t>this</w:t>
            </w:r>
            <w:r w:rsidR="0093773A" w:rsidRPr="00B70DFF">
              <w:t xml:space="preserve"> </w:t>
            </w:r>
            <w:r w:rsidRPr="00B70DFF">
              <w:t>in planning future groups</w:t>
            </w:r>
            <w:r w:rsidR="00E20C88" w:rsidRPr="00B70DFF">
              <w:t>.</w:t>
            </w:r>
            <w:r w:rsidR="00D81735" w:rsidRPr="00B70DFF">
              <w:t xml:space="preserve"> </w:t>
            </w:r>
          </w:p>
          <w:p w14:paraId="5465D229" w14:textId="01FAAE96" w:rsidR="00097769" w:rsidRPr="00B70DFF" w:rsidRDefault="00097769" w:rsidP="000C55B7">
            <w:pPr>
              <w:pStyle w:val="DHHSbody"/>
            </w:pPr>
            <w:r w:rsidRPr="00B70DFF">
              <w:t>Engage</w:t>
            </w:r>
            <w:r w:rsidR="003312EB" w:rsidRPr="00B70DFF">
              <w:t>s</w:t>
            </w:r>
            <w:r w:rsidRPr="00B70DFF">
              <w:t xml:space="preserve"> in reflective practice and clinical supervision to improve self-awareness; recognising personal experiences, values </w:t>
            </w:r>
            <w:r w:rsidRPr="00B70DFF">
              <w:lastRenderedPageBreak/>
              <w:t>and beliefs, and their potential impact on professional practice.</w:t>
            </w:r>
          </w:p>
        </w:tc>
        <w:tc>
          <w:tcPr>
            <w:tcW w:w="938" w:type="dxa"/>
          </w:tcPr>
          <w:p w14:paraId="029759F1" w14:textId="77777777" w:rsidR="009458EB" w:rsidRPr="000C55B7" w:rsidRDefault="009458EB" w:rsidP="000C55B7">
            <w:pPr>
              <w:pStyle w:val="DHHSbody"/>
            </w:pPr>
          </w:p>
        </w:tc>
        <w:tc>
          <w:tcPr>
            <w:tcW w:w="926" w:type="dxa"/>
          </w:tcPr>
          <w:p w14:paraId="0FBBCF68" w14:textId="77777777" w:rsidR="009458EB" w:rsidRPr="000C55B7" w:rsidRDefault="009458EB" w:rsidP="000C55B7">
            <w:pPr>
              <w:pStyle w:val="DHHSbody"/>
            </w:pPr>
          </w:p>
        </w:tc>
      </w:tr>
      <w:tr w:rsidR="00D27788" w:rsidRPr="009D7710" w14:paraId="1FDC46E3" w14:textId="4C25D211" w:rsidTr="4CFA474B">
        <w:trPr>
          <w:gridAfter w:val="1"/>
          <w:wAfter w:w="21" w:type="dxa"/>
        </w:trPr>
        <w:tc>
          <w:tcPr>
            <w:tcW w:w="3397" w:type="dxa"/>
          </w:tcPr>
          <w:p w14:paraId="35EEA928" w14:textId="77777777" w:rsidR="009458EB" w:rsidRPr="000C55B7" w:rsidRDefault="009458EB" w:rsidP="000C55B7">
            <w:pPr>
              <w:pStyle w:val="DHHSbody"/>
            </w:pPr>
            <w:r w:rsidRPr="000C55B7">
              <w:t xml:space="preserve">7.2 </w:t>
            </w:r>
            <w:r w:rsidRPr="000C55B7">
              <w:tab/>
              <w:t>Critically reflects on clinical and professional practice</w:t>
            </w:r>
          </w:p>
        </w:tc>
        <w:tc>
          <w:tcPr>
            <w:tcW w:w="4111" w:type="dxa"/>
          </w:tcPr>
          <w:p w14:paraId="519E8333" w14:textId="348F37E4" w:rsidR="009458EB" w:rsidRPr="000C55B7" w:rsidRDefault="00D62D76" w:rsidP="000C55B7">
            <w:pPr>
              <w:pStyle w:val="DHHSbody"/>
            </w:pPr>
            <w:r w:rsidRPr="000C55B7">
              <w:t xml:space="preserve">Demonstrates they are </w:t>
            </w:r>
            <w:r w:rsidR="00083186">
              <w:t xml:space="preserve">an </w:t>
            </w:r>
            <w:r w:rsidR="00DC36B5" w:rsidRPr="000C55B7">
              <w:t xml:space="preserve">active participant in </w:t>
            </w:r>
            <w:r w:rsidR="004E636F" w:rsidRPr="000C55B7">
              <w:t xml:space="preserve">group </w:t>
            </w:r>
            <w:r w:rsidRPr="000C55B7">
              <w:t>or one on one clinical supervision</w:t>
            </w:r>
            <w:r w:rsidR="00083186">
              <w:t xml:space="preserve"> sessions</w:t>
            </w:r>
            <w:r w:rsidR="000137D5" w:rsidRPr="000C55B7">
              <w:t xml:space="preserve">. </w:t>
            </w:r>
            <w:r w:rsidRPr="000C55B7">
              <w:t xml:space="preserve"> </w:t>
            </w:r>
          </w:p>
        </w:tc>
        <w:tc>
          <w:tcPr>
            <w:tcW w:w="938" w:type="dxa"/>
          </w:tcPr>
          <w:p w14:paraId="3ABFD552" w14:textId="77777777" w:rsidR="009458EB" w:rsidRPr="000C55B7" w:rsidRDefault="009458EB" w:rsidP="000C55B7">
            <w:pPr>
              <w:pStyle w:val="DHHSbody"/>
            </w:pPr>
          </w:p>
        </w:tc>
        <w:tc>
          <w:tcPr>
            <w:tcW w:w="926" w:type="dxa"/>
          </w:tcPr>
          <w:p w14:paraId="61F8A3CD" w14:textId="77777777" w:rsidR="009458EB" w:rsidRPr="000C55B7" w:rsidRDefault="009458EB" w:rsidP="000C55B7">
            <w:pPr>
              <w:pStyle w:val="DHHSbody"/>
            </w:pPr>
          </w:p>
        </w:tc>
      </w:tr>
    </w:tbl>
    <w:p w14:paraId="3427A702" w14:textId="77777777" w:rsidR="00A14C74" w:rsidRDefault="00A14C74" w:rsidP="00A14C74">
      <w:pPr>
        <w:pStyle w:val="paragraph"/>
        <w:spacing w:before="0" w:beforeAutospacing="0" w:after="0" w:afterAutospacing="0"/>
        <w:textAlignment w:val="baseline"/>
        <w:rPr>
          <w:rStyle w:val="normaltextrun"/>
          <w:rFonts w:ascii="Cambria" w:eastAsia="MS Gothic" w:hAnsi="Cambria" w:cs="Segoe UI"/>
          <w:b/>
          <w:bCs/>
          <w:sz w:val="26"/>
        </w:rPr>
      </w:pPr>
    </w:p>
    <w:p w14:paraId="4C3C6482" w14:textId="77777777" w:rsidR="0010284B" w:rsidRDefault="0010284B">
      <w:pPr>
        <w:spacing w:after="0" w:line="240" w:lineRule="auto"/>
        <w:rPr>
          <w:b/>
          <w:bCs/>
        </w:rPr>
      </w:pPr>
    </w:p>
    <w:p w14:paraId="2729B65A" w14:textId="593EE092" w:rsidR="00904811" w:rsidRPr="00213EDC" w:rsidRDefault="00F60327">
      <w:pPr>
        <w:spacing w:after="0" w:line="240" w:lineRule="auto"/>
        <w:rPr>
          <w:b/>
          <w:bCs/>
        </w:rPr>
      </w:pPr>
      <w:r w:rsidRPr="00213EDC">
        <w:rPr>
          <w:b/>
          <w:bCs/>
        </w:rPr>
        <w:t xml:space="preserve">Discussion notes: </w:t>
      </w:r>
      <w:r w:rsidR="00904811" w:rsidRPr="00213EDC">
        <w:rPr>
          <w:b/>
          <w:bCs/>
        </w:rPr>
        <w:tab/>
      </w:r>
    </w:p>
    <w:p w14:paraId="2E08264F" w14:textId="6A6DAB90" w:rsidR="00904811" w:rsidRDefault="00AF641B">
      <w:pPr>
        <w:spacing w:after="0" w:line="240" w:lineRule="auto"/>
      </w:pPr>
      <w:r>
        <w:rPr>
          <w:noProof/>
        </w:rPr>
        <mc:AlternateContent>
          <mc:Choice Requires="wps">
            <w:drawing>
              <wp:anchor distT="0" distB="0" distL="114300" distR="114300" simplePos="0" relativeHeight="251658240" behindDoc="0" locked="0" layoutInCell="1" allowOverlap="1" wp14:anchorId="1A4775A2" wp14:editId="22055FFC">
                <wp:simplePos x="0" y="0"/>
                <wp:positionH relativeFrom="margin">
                  <wp:align>right</wp:align>
                </wp:positionH>
                <wp:positionV relativeFrom="paragraph">
                  <wp:posOffset>105410</wp:posOffset>
                </wp:positionV>
                <wp:extent cx="5981700" cy="1314450"/>
                <wp:effectExtent l="0" t="0" r="19050" b="19050"/>
                <wp:wrapNone/>
                <wp:docPr id="821678702" name="Text Box 821678702"/>
                <wp:cNvGraphicFramePr/>
                <a:graphic xmlns:a="http://schemas.openxmlformats.org/drawingml/2006/main">
                  <a:graphicData uri="http://schemas.microsoft.com/office/word/2010/wordprocessingShape">
                    <wps:wsp>
                      <wps:cNvSpPr txBox="1"/>
                      <wps:spPr>
                        <a:xfrm>
                          <a:off x="0" y="0"/>
                          <a:ext cx="5981700" cy="1314450"/>
                        </a:xfrm>
                        <a:prstGeom prst="rect">
                          <a:avLst/>
                        </a:prstGeom>
                        <a:solidFill>
                          <a:schemeClr val="lt1"/>
                        </a:solidFill>
                        <a:ln w="6350">
                          <a:solidFill>
                            <a:prstClr val="black"/>
                          </a:solidFill>
                        </a:ln>
                      </wps:spPr>
                      <wps:txbx>
                        <w:txbxContent>
                          <w:p w14:paraId="484941E6" w14:textId="77777777" w:rsidR="00F60327" w:rsidRDefault="00F6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4775A2" id="Text Box 821678702" o:spid="_x0000_s1027" type="#_x0000_t202" style="position:absolute;margin-left:419.8pt;margin-top:8.3pt;width:471pt;height:103.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qbNwIAAIQ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Obq7zW/6aOJoy6/y4XCUiM3Oz63z4ZuAhkShpA77kuhi&#10;24UPGBJdjy4xmgetqrnSOilxFsRMO7Jl2EUdUpL44o2XNqQt6fUVhv6AEKFP71ea8Z+xzLcIqGmD&#10;l+fioxS6VUdUdUHMCqod8uVgP0re8rlC+AXz4Zk5nB3kAfchPOEhNWBOcJAoqcH9/tt99MeWopWS&#10;FmexpP7XhjlBif5usNl3SGkc3qQMRzcDVNylZXVpMZtmBkhUjptneRKjf9BHUTpoXnFtpjEqmpjh&#10;GLuk4SjOwn5DcO24mE6TE46rZWFhlpZH6MhxpPWle2XOHtoacCIe4Ti1rHjX3b1vfGlgugkgVWp9&#10;5HnP6oF+HPXUncNaxl261JPX+ecx+QMAAP//AwBQSwMEFAAGAAgAAAAhAOHLAkjaAAAABwEAAA8A&#10;AABkcnMvZG93bnJldi54bWxMj8FOwzAQRO9I/IO1SNyoQ0BRGuJUgAoXTrSI8zbe2haxHcVuGv6e&#10;5QTHmVnNvG03ix/ETFNyMSi4XRUgKPRRu2AUfOxfbmoQKWPQOMRACr4pwaa7vGix0fEc3mneZSO4&#10;JKQGFdicx0bK1FvymFZxpMDZMU4eM8vJSD3hmcv9IMuiqKRHF3jB4kjPlvqv3ckr2D6ZtelrnOy2&#10;1s7Ny+fxzbwqdX21PD6AyLTkv2P4xWd06JjpEE9BJzEo4Ecyu1UFgtP1fcnGQUFZ3lUgu1b+5+9+&#10;AAAA//8DAFBLAQItABQABgAIAAAAIQC2gziS/gAAAOEBAAATAAAAAAAAAAAAAAAAAAAAAABbQ29u&#10;dGVudF9UeXBlc10ueG1sUEsBAi0AFAAGAAgAAAAhADj9If/WAAAAlAEAAAsAAAAAAAAAAAAAAAAA&#10;LwEAAF9yZWxzLy5yZWxzUEsBAi0AFAAGAAgAAAAhAIE2Ops3AgAAhAQAAA4AAAAAAAAAAAAAAAAA&#10;LgIAAGRycy9lMm9Eb2MueG1sUEsBAi0AFAAGAAgAAAAhAOHLAkjaAAAABwEAAA8AAAAAAAAAAAAA&#10;AAAAkQQAAGRycy9kb3ducmV2LnhtbFBLBQYAAAAABAAEAPMAAACYBQAAAAA=&#10;" fillcolor="white [3201]" strokeweight=".5pt">
                <v:textbox>
                  <w:txbxContent>
                    <w:p w14:paraId="484941E6" w14:textId="77777777" w:rsidR="00F60327" w:rsidRDefault="00F60327"/>
                  </w:txbxContent>
                </v:textbox>
                <w10:wrap anchorx="margin"/>
              </v:shape>
            </w:pict>
          </mc:Fallback>
        </mc:AlternateContent>
      </w:r>
    </w:p>
    <w:p w14:paraId="1F4B8A34" w14:textId="77777777" w:rsidR="00904811" w:rsidRDefault="00904811">
      <w:pPr>
        <w:spacing w:after="0" w:line="240" w:lineRule="auto"/>
      </w:pPr>
    </w:p>
    <w:p w14:paraId="4D20DD67" w14:textId="77777777" w:rsidR="00904811" w:rsidRDefault="00904811">
      <w:pPr>
        <w:spacing w:after="0" w:line="240" w:lineRule="auto"/>
      </w:pPr>
    </w:p>
    <w:p w14:paraId="5ABF8FF1" w14:textId="77777777" w:rsidR="00904811" w:rsidRDefault="00904811">
      <w:pPr>
        <w:spacing w:after="0" w:line="240" w:lineRule="auto"/>
      </w:pPr>
    </w:p>
    <w:p w14:paraId="470CD760" w14:textId="77777777" w:rsidR="00784ADD" w:rsidRDefault="00784ADD">
      <w:pPr>
        <w:spacing w:after="0" w:line="240" w:lineRule="auto"/>
      </w:pPr>
    </w:p>
    <w:p w14:paraId="6313588C" w14:textId="0098BF90" w:rsidR="00784ADD" w:rsidRPr="00784ADD" w:rsidRDefault="00784ADD">
      <w:pPr>
        <w:spacing w:after="0" w:line="240" w:lineRule="auto"/>
        <w:rPr>
          <w:b/>
          <w:bCs/>
        </w:rPr>
      </w:pPr>
      <w:r w:rsidRPr="00784ADD">
        <w:rPr>
          <w:b/>
          <w:bCs/>
        </w:rPr>
        <w:t>Next steps</w:t>
      </w:r>
      <w:r w:rsidR="007E4D11">
        <w:rPr>
          <w:b/>
          <w:bCs/>
        </w:rPr>
        <w:t>:</w:t>
      </w:r>
      <w:r w:rsidRPr="00784ADD">
        <w:rPr>
          <w:b/>
          <w:bCs/>
        </w:rPr>
        <w:t xml:space="preserve"> </w:t>
      </w:r>
    </w:p>
    <w:p w14:paraId="3B6BF81E" w14:textId="77777777" w:rsidR="00784ADD" w:rsidRPr="00784ADD" w:rsidRDefault="00784ADD">
      <w:pPr>
        <w:spacing w:after="0" w:line="240" w:lineRule="auto"/>
        <w:rPr>
          <w:b/>
          <w:bCs/>
        </w:rPr>
      </w:pPr>
    </w:p>
    <w:p w14:paraId="3FA6CCDC" w14:textId="137D2713" w:rsidR="00731B34" w:rsidRDefault="00731B34">
      <w:pPr>
        <w:spacing w:after="0" w:line="240" w:lineRule="auto"/>
      </w:pPr>
    </w:p>
    <w:p w14:paraId="1C4A0DCA" w14:textId="77777777" w:rsidR="00731B34" w:rsidRDefault="00731B34">
      <w:pPr>
        <w:spacing w:after="0" w:line="240" w:lineRule="auto"/>
      </w:pPr>
    </w:p>
    <w:p w14:paraId="6F069A36" w14:textId="4867C980" w:rsidR="00731B34" w:rsidRDefault="00731B34">
      <w:pPr>
        <w:spacing w:after="0" w:line="240" w:lineRule="auto"/>
      </w:pPr>
    </w:p>
    <w:p w14:paraId="051ACF4C" w14:textId="2AFF0CF9" w:rsidR="00731B34" w:rsidRPr="00650E74" w:rsidRDefault="00650E74">
      <w:pPr>
        <w:spacing w:after="0" w:line="240" w:lineRule="auto"/>
        <w:rPr>
          <w:b/>
          <w:bCs/>
        </w:rPr>
      </w:pPr>
      <w:r w:rsidRPr="00650E74">
        <w:rPr>
          <w:b/>
          <w:bCs/>
        </w:rPr>
        <w:t xml:space="preserve">Next steps: </w:t>
      </w:r>
    </w:p>
    <w:p w14:paraId="4653260F" w14:textId="3D95B84A" w:rsidR="00731B34" w:rsidRDefault="002F759E">
      <w:pPr>
        <w:spacing w:after="0" w:line="240" w:lineRule="auto"/>
      </w:pPr>
      <w:r>
        <w:rPr>
          <w:noProof/>
        </w:rPr>
        <mc:AlternateContent>
          <mc:Choice Requires="wps">
            <w:drawing>
              <wp:anchor distT="0" distB="0" distL="114300" distR="114300" simplePos="0" relativeHeight="251658241" behindDoc="0" locked="0" layoutInCell="1" allowOverlap="1" wp14:anchorId="6C5AA94B" wp14:editId="20F3B924">
                <wp:simplePos x="0" y="0"/>
                <wp:positionH relativeFrom="margin">
                  <wp:align>right</wp:align>
                </wp:positionH>
                <wp:positionV relativeFrom="paragraph">
                  <wp:posOffset>86360</wp:posOffset>
                </wp:positionV>
                <wp:extent cx="6019800" cy="1762125"/>
                <wp:effectExtent l="0" t="0" r="19050" b="28575"/>
                <wp:wrapNone/>
                <wp:docPr id="857662555" name="Text Box 857662555"/>
                <wp:cNvGraphicFramePr/>
                <a:graphic xmlns:a="http://schemas.openxmlformats.org/drawingml/2006/main">
                  <a:graphicData uri="http://schemas.microsoft.com/office/word/2010/wordprocessingShape">
                    <wps:wsp>
                      <wps:cNvSpPr txBox="1"/>
                      <wps:spPr>
                        <a:xfrm>
                          <a:off x="0" y="0"/>
                          <a:ext cx="6019800" cy="1762125"/>
                        </a:xfrm>
                        <a:prstGeom prst="rect">
                          <a:avLst/>
                        </a:prstGeom>
                        <a:solidFill>
                          <a:schemeClr val="lt1"/>
                        </a:solidFill>
                        <a:ln w="6350">
                          <a:solidFill>
                            <a:prstClr val="black"/>
                          </a:solidFill>
                        </a:ln>
                      </wps:spPr>
                      <wps:txbx>
                        <w:txbxContent>
                          <w:p w14:paraId="24980305" w14:textId="77777777" w:rsidR="00904811" w:rsidRDefault="009048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AA94B" id="Text Box 857662555" o:spid="_x0000_s1028" type="#_x0000_t202" style="position:absolute;margin-left:422.8pt;margin-top:6.8pt;width:474pt;height:138.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gAPAIAAIQEAAAOAAAAZHJzL2Uyb0RvYy54bWysVE1v2zAMvQ/YfxB0X/yxJG2NOEWWIsOA&#10;oC2QDj0rshwbk0VNUmJnv36U7Hy022nYRaZE6ol8fPTsvmskOQhja1A5TUYxJUJxKGq1y+n3l9Wn&#10;W0qsY6pgEpTI6VFYej//+GHW6kykUIEshCEIomzW6pxWzuksiiyvRMPsCLRQ6CzBNMzh1uyiwrAW&#10;0RsZpXE8jVowhTbAhbV4+tA76Tzgl6Xg7qksrXBE5hRzc2E1Yd36NZrPWLYzTFc1H9Jg/5BFw2qF&#10;j56hHphjZG/qP6CamhuwULoRhyaCsqy5CDVgNUn8rppNxbQItSA5Vp9psv8Plj8eNvrZENd9gQ4b&#10;6Alptc0sHvp6utI0/ouZEvQjhcczbaJzhOPhNE7ubmN0cfQlN9M0SSceJ7pc18a6rwIa4o2cGuxL&#10;oIsd1tb1oacQ/5oFWRerWsqw8VoQS2nIgWEXpQtJIvibKKlIi6l8nsQB+I3PQ5/vbyXjP4b0rqIQ&#10;TyrM+VK8t1y37Uhd5DQ9EbOF4oh8GeilZDVf1Qi/ZtY9M4PaQR5wHtwTLqUEzAkGi5IKzK+/nft4&#10;bCl6KWlRizm1P/fMCErkN4XNvkvGYy/esBlPblLcmGvP9tqj9s0SkKgEJ0/zYPp4J09maaB5xbFZ&#10;+FfRxRTHt3PqTubS9ROCY8fFYhGCUK6aubXaaO6hfWM8rS/dKzN6aKtDRTzCSbUse9fdPtbfVLDY&#10;Oyjr0HrPc8/qQD9KPYhnGEs/S9f7EHX5ecx/AwAA//8DAFBLAwQUAAYACAAAACEA8Mr1KNoAAAAH&#10;AQAADwAAAGRycy9kb3ducmV2LnhtbEyPwU7DMBBE70j8g7VI3KiTgqokxKkAFS6cKIjzNnbtiHgd&#10;2W4a/p7lBMeZWc28bbeLH8VsYhoCKShXBQhDfdADWQUf7883FYiUkTSOgYyCb5Ng211etNjocKY3&#10;M++zFVxCqUEFLuepkTL1znhMqzAZ4uwYosfMMlqpI5653I9yXRQb6XEgXnA4mSdn+q/9ySvYPdra&#10;9hVGt6v0MMzL5/HVvih1fbU83IPIZsl/x/CLz+jQMdMhnEgnMSrgRzK7txsQnNZ3FRsHBeu6LEF2&#10;rfzP3/0AAAD//wMAUEsBAi0AFAAGAAgAAAAhALaDOJL+AAAA4QEAABMAAAAAAAAAAAAAAAAAAAAA&#10;AFtDb250ZW50X1R5cGVzXS54bWxQSwECLQAUAAYACAAAACEAOP0h/9YAAACUAQAACwAAAAAAAAAA&#10;AAAAAAAvAQAAX3JlbHMvLnJlbHNQSwECLQAUAAYACAAAACEAWy3IADwCAACEBAAADgAAAAAAAAAA&#10;AAAAAAAuAgAAZHJzL2Uyb0RvYy54bWxQSwECLQAUAAYACAAAACEA8Mr1KNoAAAAHAQAADwAAAAAA&#10;AAAAAAAAAACWBAAAZHJzL2Rvd25yZXYueG1sUEsFBgAAAAAEAAQA8wAAAJ0FAAAAAA==&#10;" fillcolor="white [3201]" strokeweight=".5pt">
                <v:textbox>
                  <w:txbxContent>
                    <w:p w14:paraId="24980305" w14:textId="77777777" w:rsidR="00904811" w:rsidRDefault="00904811"/>
                  </w:txbxContent>
                </v:textbox>
                <w10:wrap anchorx="margin"/>
              </v:shape>
            </w:pict>
          </mc:Fallback>
        </mc:AlternateContent>
      </w:r>
    </w:p>
    <w:p w14:paraId="2002E62E" w14:textId="18EF45DF" w:rsidR="00731B34" w:rsidRDefault="00731B34">
      <w:pPr>
        <w:spacing w:after="0" w:line="240" w:lineRule="auto"/>
      </w:pPr>
    </w:p>
    <w:p w14:paraId="3C7D3297" w14:textId="111D5DAC" w:rsidR="00731B34" w:rsidRDefault="00731B34">
      <w:pPr>
        <w:spacing w:after="0" w:line="240" w:lineRule="auto"/>
      </w:pPr>
    </w:p>
    <w:p w14:paraId="73466A63" w14:textId="0A0FF534" w:rsidR="00731B34" w:rsidRDefault="00731B34">
      <w:pPr>
        <w:spacing w:after="0" w:line="240" w:lineRule="auto"/>
      </w:pPr>
    </w:p>
    <w:p w14:paraId="2A513D70" w14:textId="0337E300" w:rsidR="00731B34" w:rsidRDefault="00731B34">
      <w:pPr>
        <w:spacing w:after="0" w:line="240" w:lineRule="auto"/>
      </w:pPr>
    </w:p>
    <w:p w14:paraId="1121D2F6" w14:textId="6C1A0E6E" w:rsidR="00731B34" w:rsidRDefault="00731B34">
      <w:pPr>
        <w:spacing w:after="0" w:line="240" w:lineRule="auto"/>
      </w:pPr>
    </w:p>
    <w:p w14:paraId="712C21E1" w14:textId="76956212" w:rsidR="00731B34" w:rsidRDefault="00731B34">
      <w:pPr>
        <w:spacing w:after="0" w:line="240" w:lineRule="auto"/>
      </w:pPr>
    </w:p>
    <w:p w14:paraId="1D3BD1C8" w14:textId="17D081F0" w:rsidR="002F759E" w:rsidRDefault="002F759E" w:rsidP="00AC001C">
      <w:pPr>
        <w:spacing w:after="0" w:line="240" w:lineRule="auto"/>
        <w:rPr>
          <w:b/>
          <w:bCs/>
        </w:rPr>
      </w:pPr>
    </w:p>
    <w:p w14:paraId="5D7806D7" w14:textId="78C478BC" w:rsidR="002F759E" w:rsidRDefault="002F759E" w:rsidP="00AC001C">
      <w:pPr>
        <w:spacing w:after="0" w:line="240" w:lineRule="auto"/>
        <w:rPr>
          <w:b/>
          <w:bCs/>
        </w:rPr>
      </w:pPr>
    </w:p>
    <w:p w14:paraId="242E5F2F" w14:textId="4D342A1A" w:rsidR="002F759E" w:rsidRDefault="002F759E" w:rsidP="00AC001C">
      <w:pPr>
        <w:spacing w:after="0" w:line="240" w:lineRule="auto"/>
        <w:rPr>
          <w:b/>
          <w:bCs/>
        </w:rPr>
      </w:pPr>
    </w:p>
    <w:p w14:paraId="67BC90FC" w14:textId="5844AF11" w:rsidR="002F759E" w:rsidRDefault="002F759E" w:rsidP="00AC001C">
      <w:pPr>
        <w:spacing w:after="0" w:line="240" w:lineRule="auto"/>
        <w:rPr>
          <w:b/>
          <w:bCs/>
        </w:rPr>
      </w:pPr>
    </w:p>
    <w:p w14:paraId="1AF88BD1" w14:textId="77777777" w:rsidR="002F759E" w:rsidRDefault="002F759E" w:rsidP="00AC001C">
      <w:pPr>
        <w:spacing w:after="0" w:line="240" w:lineRule="auto"/>
        <w:rPr>
          <w:b/>
          <w:bCs/>
        </w:rPr>
      </w:pPr>
    </w:p>
    <w:p w14:paraId="6798A72D" w14:textId="7DDD4532" w:rsidR="002F759E" w:rsidRDefault="002F759E" w:rsidP="00AC001C">
      <w:pPr>
        <w:spacing w:after="0" w:line="240" w:lineRule="auto"/>
        <w:rPr>
          <w:b/>
          <w:bCs/>
        </w:rPr>
      </w:pPr>
    </w:p>
    <w:p w14:paraId="6B260BE6" w14:textId="4C189F00" w:rsidR="00AC001C" w:rsidRPr="00213EDC" w:rsidRDefault="00AC001C" w:rsidP="00AC001C">
      <w:pPr>
        <w:spacing w:after="0" w:line="240" w:lineRule="auto"/>
        <w:rPr>
          <w:b/>
          <w:bCs/>
        </w:rPr>
      </w:pPr>
      <w:r w:rsidRPr="00213EDC">
        <w:rPr>
          <w:b/>
          <w:bCs/>
        </w:rPr>
        <w:t xml:space="preserve">Signed:  </w:t>
      </w:r>
    </w:p>
    <w:p w14:paraId="7808E24C" w14:textId="77777777" w:rsidR="00731B34" w:rsidRDefault="00731B3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30"/>
      </w:tblGrid>
      <w:tr w:rsidR="00AC001C" w14:paraId="62BA72B0" w14:textId="77777777" w:rsidTr="00AF641B">
        <w:tc>
          <w:tcPr>
            <w:tcW w:w="4729" w:type="dxa"/>
          </w:tcPr>
          <w:p w14:paraId="70D8F9C5" w14:textId="77777777" w:rsidR="00AF641B" w:rsidRDefault="00AF641B">
            <w:pPr>
              <w:spacing w:after="0" w:line="240" w:lineRule="auto"/>
            </w:pPr>
          </w:p>
          <w:p w14:paraId="6D4F338E" w14:textId="2049BA54" w:rsidR="00AC001C" w:rsidRDefault="009645BD">
            <w:pPr>
              <w:spacing w:after="0" w:line="240" w:lineRule="auto"/>
            </w:pPr>
            <w:r>
              <w:t>______________________________</w:t>
            </w:r>
          </w:p>
        </w:tc>
        <w:tc>
          <w:tcPr>
            <w:tcW w:w="4730" w:type="dxa"/>
          </w:tcPr>
          <w:p w14:paraId="55C691C4" w14:textId="77777777" w:rsidR="00AF641B" w:rsidRDefault="00AF641B">
            <w:pPr>
              <w:spacing w:after="0" w:line="240" w:lineRule="auto"/>
            </w:pPr>
          </w:p>
          <w:p w14:paraId="29A980EB" w14:textId="71177020" w:rsidR="00AC001C" w:rsidRDefault="009645BD">
            <w:pPr>
              <w:spacing w:after="0" w:line="240" w:lineRule="auto"/>
            </w:pPr>
            <w:r>
              <w:t>_________________________</w:t>
            </w:r>
          </w:p>
          <w:p w14:paraId="1279B8FD" w14:textId="2F5B8FEF" w:rsidR="009645BD" w:rsidRDefault="009645BD">
            <w:pPr>
              <w:spacing w:after="0" w:line="240" w:lineRule="auto"/>
            </w:pPr>
          </w:p>
        </w:tc>
      </w:tr>
      <w:tr w:rsidR="00AC001C" w:rsidRPr="00213EDC" w14:paraId="5D64973C" w14:textId="77777777" w:rsidTr="00AF641B">
        <w:tc>
          <w:tcPr>
            <w:tcW w:w="4729" w:type="dxa"/>
          </w:tcPr>
          <w:p w14:paraId="25CEAD4B" w14:textId="2285981D" w:rsidR="00AC001C" w:rsidRPr="00213EDC" w:rsidRDefault="00AC001C">
            <w:pPr>
              <w:spacing w:after="0" w:line="240" w:lineRule="auto"/>
              <w:rPr>
                <w:b/>
                <w:bCs/>
              </w:rPr>
            </w:pPr>
            <w:r w:rsidRPr="00213EDC">
              <w:rPr>
                <w:b/>
                <w:bCs/>
              </w:rPr>
              <w:t xml:space="preserve">MCH </w:t>
            </w:r>
            <w:r w:rsidR="009645BD" w:rsidRPr="00213EDC">
              <w:rPr>
                <w:b/>
                <w:bCs/>
              </w:rPr>
              <w:t>Nurse Graduate</w:t>
            </w:r>
          </w:p>
        </w:tc>
        <w:tc>
          <w:tcPr>
            <w:tcW w:w="4730" w:type="dxa"/>
          </w:tcPr>
          <w:p w14:paraId="04DAEA8B" w14:textId="3FC3A5C0" w:rsidR="00AC001C" w:rsidRPr="00213EDC" w:rsidRDefault="009645BD">
            <w:pPr>
              <w:spacing w:after="0" w:line="240" w:lineRule="auto"/>
              <w:rPr>
                <w:b/>
                <w:bCs/>
              </w:rPr>
            </w:pPr>
            <w:r w:rsidRPr="00213EDC">
              <w:rPr>
                <w:b/>
                <w:bCs/>
              </w:rPr>
              <w:t xml:space="preserve">MCH Assessor </w:t>
            </w:r>
          </w:p>
        </w:tc>
      </w:tr>
    </w:tbl>
    <w:p w14:paraId="52A097B1" w14:textId="2E7EE2D9" w:rsidR="00390F6A" w:rsidRDefault="00904811">
      <w:pPr>
        <w:spacing w:after="0" w:line="240" w:lineRule="auto"/>
      </w:pPr>
      <w:r>
        <w:tab/>
      </w:r>
      <w:r>
        <w:tab/>
      </w:r>
      <w:r>
        <w:tab/>
      </w:r>
      <w:r w:rsidR="00390F6A">
        <w:br w:type="page"/>
      </w:r>
    </w:p>
    <w:p w14:paraId="6E430E29" w14:textId="024600FD" w:rsidR="00AC0E24" w:rsidRPr="00987401" w:rsidRDefault="00AC0E24" w:rsidP="00AC0E24">
      <w:pPr>
        <w:pStyle w:val="Heading1"/>
      </w:pPr>
      <w:bookmarkStart w:id="42" w:name="_Toc170996986"/>
      <w:r w:rsidRPr="00C24B3B">
        <w:lastRenderedPageBreak/>
        <w:t>References</w:t>
      </w:r>
      <w:bookmarkEnd w:id="42"/>
    </w:p>
    <w:p w14:paraId="1D833F4C" w14:textId="5DC1E9B5" w:rsidR="00AC0E24" w:rsidRPr="0009541E" w:rsidRDefault="00AC0E24" w:rsidP="0009541E">
      <w:pPr>
        <w:pStyle w:val="DHHSbody"/>
      </w:pPr>
      <w:proofErr w:type="spellStart"/>
      <w:r w:rsidRPr="0009541E">
        <w:t>Aggar</w:t>
      </w:r>
      <w:proofErr w:type="spellEnd"/>
      <w:r w:rsidRPr="0009541E">
        <w:t xml:space="preserve"> C, Bloomfield J, Thomas T and Gordon C 2017, ‘Australia’s first transition to professional practice in primary care program for graduate registered nurses: a pilot study’, BMC Nursing, vol. 16, no. 14, p. 1–11.</w:t>
      </w:r>
    </w:p>
    <w:p w14:paraId="5FDBDAE5" w14:textId="7FCF43B5" w:rsidR="00D249CC" w:rsidRPr="0009541E" w:rsidRDefault="00D249CC" w:rsidP="0009541E">
      <w:pPr>
        <w:pStyle w:val="DHHSbody"/>
      </w:pPr>
      <w:r w:rsidRPr="0009541E">
        <w:rPr>
          <w:rStyle w:val="normaltextrun"/>
        </w:rPr>
        <w:t>Bondy, K. N. (1983). Criterion referenced definitions for rating scales in clinical evaluation. Journal of Nursing Education 22(9) 376-382</w:t>
      </w:r>
      <w:r w:rsidRPr="0009541E">
        <w:rPr>
          <w:rStyle w:val="eop"/>
        </w:rPr>
        <w:t> </w:t>
      </w:r>
    </w:p>
    <w:p w14:paraId="287ABAE1" w14:textId="446B34F8" w:rsidR="0007522B" w:rsidRPr="0009541E" w:rsidRDefault="0007522B" w:rsidP="0009541E">
      <w:pPr>
        <w:pStyle w:val="DHHSbody"/>
      </w:pPr>
      <w:r w:rsidRPr="0009541E">
        <w:t>Department of Health 2019, Maternal and child health program standards</w:t>
      </w:r>
      <w:r w:rsidR="00713A49" w:rsidRPr="0009541E">
        <w:t>, State Government of Victoria, Melbourne, &lt;</w:t>
      </w:r>
      <w:r w:rsidR="00B26955" w:rsidRPr="0009541E">
        <w:t xml:space="preserve"> </w:t>
      </w:r>
      <w:hyperlink r:id="rId14" w:history="1">
        <w:r w:rsidR="00B26955" w:rsidRPr="0009541E">
          <w:rPr>
            <w:rStyle w:val="Hyperlink"/>
            <w:color w:val="auto"/>
            <w:u w:val="none"/>
          </w:rPr>
          <w:t>Maternal and child health program standards</w:t>
        </w:r>
      </w:hyperlink>
      <w:r w:rsidR="00B26955" w:rsidRPr="0009541E">
        <w:t>&gt;</w:t>
      </w:r>
    </w:p>
    <w:p w14:paraId="2F4C5DE1" w14:textId="2D8BC61B" w:rsidR="00B915C0" w:rsidRPr="0009541E" w:rsidRDefault="00B915C0" w:rsidP="0009541E">
      <w:pPr>
        <w:pStyle w:val="DHHSbody"/>
      </w:pPr>
      <w:r w:rsidRPr="0009541E">
        <w:fldChar w:fldCharType="begin"/>
      </w:r>
      <w:r w:rsidRPr="0009541E">
        <w:instrText xml:space="preserve"> BIBLIOGRAPHY  \l 3081 </w:instrText>
      </w:r>
      <w:r w:rsidRPr="0009541E">
        <w:fldChar w:fldCharType="separate"/>
      </w:r>
      <w:r w:rsidRPr="0009541E">
        <w:t xml:space="preserve">Department of Health. (2021). Maternal and Child Health Service Guidelines. Melbourne, Victoria, Australia: Victorian Government . Retrieved from https://www.health.vic.gov.au/primary-and-community-health/maternal-and-child-health-service: </w:t>
      </w:r>
      <w:r w:rsidR="006828EC" w:rsidRPr="0009541E">
        <w:t>&lt;</w:t>
      </w:r>
      <w:r w:rsidRPr="0009541E">
        <w:t>https://www.health.vic.gov.au/primary-and-community-health/maternal-and-child-health-service</w:t>
      </w:r>
      <w:r w:rsidR="006D4E82" w:rsidRPr="0009541E">
        <w:t>&gt;</w:t>
      </w:r>
    </w:p>
    <w:p w14:paraId="184FC257" w14:textId="2C86CF24" w:rsidR="000210E9" w:rsidRDefault="00B915C0" w:rsidP="0009541E">
      <w:pPr>
        <w:pStyle w:val="DHHSbody"/>
      </w:pPr>
      <w:r w:rsidRPr="0009541E">
        <w:fldChar w:fldCharType="end"/>
      </w:r>
      <w:r w:rsidR="000210E9">
        <w:t>Department of Health 2022, Maternal and Child Health Victorian Maternal and Child Health Nurse Student (VMCHNS) employment model, St</w:t>
      </w:r>
      <w:r w:rsidR="000210E9" w:rsidRPr="0009541E">
        <w:t>ate Government of Victoria, Melbourne</w:t>
      </w:r>
      <w:r w:rsidR="000210E9">
        <w:t xml:space="preserve">. Retrieved from </w:t>
      </w:r>
      <w:hyperlink r:id="rId15" w:history="1">
        <w:r w:rsidR="000210E9" w:rsidRPr="00001D88">
          <w:rPr>
            <w:rStyle w:val="Hyperlink"/>
          </w:rPr>
          <w:t>https://www.mav.asn.au/__data/assets/word_doc/0012/30702/VMCHNS-employment-model-_July-2022_Final.docx</w:t>
        </w:r>
      </w:hyperlink>
      <w:r w:rsidR="000210E9">
        <w:t>.</w:t>
      </w:r>
    </w:p>
    <w:p w14:paraId="063F0DDB" w14:textId="7C565D8C" w:rsidR="00B26955" w:rsidRPr="0009541E" w:rsidRDefault="00B223F0" w:rsidP="0009541E">
      <w:pPr>
        <w:pStyle w:val="DHHSbody"/>
      </w:pPr>
      <w:r w:rsidRPr="0009541E">
        <w:fldChar w:fldCharType="begin"/>
      </w:r>
      <w:r w:rsidRPr="0009541E">
        <w:instrText xml:space="preserve"> BIBLIOGRAPHY  \l 3081 </w:instrText>
      </w:r>
      <w:r w:rsidR="001F5368">
        <w:fldChar w:fldCharType="separate"/>
      </w:r>
      <w:r w:rsidRPr="0009541E">
        <w:fldChar w:fldCharType="end"/>
      </w:r>
      <w:r w:rsidR="00B26955" w:rsidRPr="0009541E">
        <w:t xml:space="preserve">Department of Health </w:t>
      </w:r>
      <w:r w:rsidR="001A168A" w:rsidRPr="0009541E">
        <w:t xml:space="preserve">2023, </w:t>
      </w:r>
      <w:r w:rsidR="00C86CA0" w:rsidRPr="0009541E">
        <w:t xml:space="preserve">Clinical Supervision </w:t>
      </w:r>
      <w:r w:rsidR="00364249" w:rsidRPr="0009541E">
        <w:t>Guidelines</w:t>
      </w:r>
      <w:r w:rsidR="002E602F" w:rsidRPr="0009541E">
        <w:t xml:space="preserve"> Enhanced </w:t>
      </w:r>
      <w:r w:rsidR="001F7574" w:rsidRPr="0009541E">
        <w:t xml:space="preserve">Maternal and </w:t>
      </w:r>
      <w:r w:rsidR="00180F80" w:rsidRPr="0009541E">
        <w:t>Child Health Program</w:t>
      </w:r>
      <w:r w:rsidR="002E7697" w:rsidRPr="0009541E">
        <w:t>, State Government of Victoria, Melbourne, &lt;</w:t>
      </w:r>
      <w:r w:rsidR="00A73FCD" w:rsidRPr="0009541E">
        <w:t xml:space="preserve"> </w:t>
      </w:r>
      <w:hyperlink r:id="rId16" w:history="1">
        <w:r w:rsidR="00A73FCD" w:rsidRPr="0009541E">
          <w:rPr>
            <w:rStyle w:val="Hyperlink"/>
            <w:color w:val="auto"/>
            <w:u w:val="none"/>
          </w:rPr>
          <w:t>Clinical supervision guidelines: Enhanced maternal and child health program | health.vic.gov.au</w:t>
        </w:r>
      </w:hyperlink>
      <w:r w:rsidR="00A73FCD" w:rsidRPr="0009541E">
        <w:t>&gt;</w:t>
      </w:r>
    </w:p>
    <w:p w14:paraId="435A09FA" w14:textId="77777777" w:rsidR="00AC0E24" w:rsidRPr="0009541E" w:rsidRDefault="00AC0E24" w:rsidP="0009541E">
      <w:pPr>
        <w:pStyle w:val="DHHSbody"/>
      </w:pPr>
      <w:r w:rsidRPr="0009541E">
        <w:t xml:space="preserve">Department of Health </w:t>
      </w:r>
      <w:r w:rsidRPr="0009541E" w:rsidDel="00203B30">
        <w:t xml:space="preserve">and Human Services </w:t>
      </w:r>
      <w:r w:rsidRPr="0009541E">
        <w:t>2016, The Best Practice Clinical Learning Environment (BPCLE) framework: delivering quality clinical education for learners, State Government of Victoria, Melbourne, &lt;https://www2.health.vic.gov.au/health-workforce/education-and-training/building-a-quality- health-workforce/</w:t>
      </w:r>
      <w:proofErr w:type="spellStart"/>
      <w:r w:rsidRPr="0009541E">
        <w:t>bpcle</w:t>
      </w:r>
      <w:proofErr w:type="spellEnd"/>
      <w:r w:rsidRPr="0009541E">
        <w:t>-framework&gt;.</w:t>
      </w:r>
    </w:p>
    <w:p w14:paraId="703D8147" w14:textId="77777777" w:rsidR="00AC0E24" w:rsidRPr="0009541E" w:rsidRDefault="00AC0E24" w:rsidP="0009541E">
      <w:pPr>
        <w:pStyle w:val="DHHSbody"/>
      </w:pPr>
      <w:r w:rsidRPr="0009541E">
        <w:t xml:space="preserve">Department of Health </w:t>
      </w:r>
      <w:r w:rsidRPr="0009541E" w:rsidDel="00203B30">
        <w:t xml:space="preserve">and Human Services </w:t>
      </w:r>
      <w:r w:rsidRPr="0009541E">
        <w:t>2018, Nursing and midwifery transition to practice programs, State Government of Victoria, Melbourne, &lt;https://www2.health.vic.gov.au/health-workforce/nursing-and- midwifery/nursing-and-midwifery-graduates&gt;.</w:t>
      </w:r>
    </w:p>
    <w:p w14:paraId="0295693F" w14:textId="64A6DE17" w:rsidR="00AC0E24" w:rsidRPr="0009541E" w:rsidRDefault="00AC0E24" w:rsidP="0009541E">
      <w:pPr>
        <w:pStyle w:val="DHHSbody"/>
      </w:pPr>
      <w:r w:rsidRPr="0009541E">
        <w:t>Edwards D, Hawker C, Carrier J and Rees C 2015, ‘A systematic review of the effectiveness of strategies and interventions to improve the transition from student to newly qualified nurse’, International Journal of Nursing Studies, vol. 52, no. 7, pp. 1254–68.</w:t>
      </w:r>
    </w:p>
    <w:p w14:paraId="38F35175" w14:textId="77777777" w:rsidR="00AC0E24" w:rsidRPr="0009541E" w:rsidRDefault="00AC0E24" w:rsidP="0009541E">
      <w:pPr>
        <w:pStyle w:val="DHHSbody"/>
      </w:pPr>
      <w:r w:rsidRPr="0009541E">
        <w:t>Grant J, Mitchell C and Cuthbertson L 2017, National standards of practice for maternal, child and family health nursing practice in Australia, Adelaide, Flinders Press.</w:t>
      </w:r>
    </w:p>
    <w:p w14:paraId="6988B87D" w14:textId="77777777" w:rsidR="00AC0E24" w:rsidRPr="0009541E" w:rsidRDefault="00AC0E24" w:rsidP="0009541E">
      <w:pPr>
        <w:pStyle w:val="DHHSbody"/>
      </w:pPr>
      <w:r w:rsidRPr="0009541E">
        <w:t>Halle Metz T and Martinex-Beck I 2013, Applying implementation science in early childhood programs and systems, Brookes, Baltimore, MD.</w:t>
      </w:r>
    </w:p>
    <w:p w14:paraId="3D1A9317" w14:textId="77777777" w:rsidR="00AC0E24" w:rsidRPr="0009541E" w:rsidRDefault="00AC0E24" w:rsidP="0009541E">
      <w:pPr>
        <w:pStyle w:val="DHHSbody"/>
      </w:pPr>
      <w:r w:rsidRPr="0009541E">
        <w:t>Hicks S and Mee D 2011, RCH preceptor model, Nursing Development Stream, Mackinnon Nursing Education and Development Centre, Melbourne, p. 1.</w:t>
      </w:r>
    </w:p>
    <w:p w14:paraId="3F89A09D" w14:textId="77777777" w:rsidR="00AC0E24" w:rsidRPr="0009541E" w:rsidRDefault="00AC0E24" w:rsidP="0009541E">
      <w:pPr>
        <w:pStyle w:val="DHHSbody"/>
      </w:pPr>
      <w:proofErr w:type="spellStart"/>
      <w:r w:rsidRPr="0009541E">
        <w:t>Irwina</w:t>
      </w:r>
      <w:proofErr w:type="spellEnd"/>
      <w:r w:rsidRPr="0009541E">
        <w:t xml:space="preserve"> C, Bliss J and Poole K 2018, ‘Does preceptorship improve confidence and competence in newly qualified nurses: a systematic literature review’, Nurse Education Today, vol. 60, pp. 35–46 &lt;http://dx.doi.org/10.1016/j.nedt.2017.09.011&gt;.</w:t>
      </w:r>
    </w:p>
    <w:p w14:paraId="1DE376E9" w14:textId="3AC14555" w:rsidR="00AC0E24" w:rsidRPr="0009541E" w:rsidRDefault="00AC0E24" w:rsidP="0009541E">
      <w:pPr>
        <w:pStyle w:val="DHHSbody"/>
      </w:pPr>
      <w:r w:rsidRPr="0009541E">
        <w:lastRenderedPageBreak/>
        <w:t xml:space="preserve">Ketelaar SM, </w:t>
      </w:r>
      <w:proofErr w:type="spellStart"/>
      <w:r w:rsidRPr="0009541E">
        <w:t>Nieuwenhuijsen</w:t>
      </w:r>
      <w:proofErr w:type="spellEnd"/>
      <w:r w:rsidRPr="0009541E">
        <w:t xml:space="preserve"> K, Frings</w:t>
      </w:r>
      <w:r w:rsidRPr="0009541E">
        <w:rPr>
          <w:rFonts w:ascii="Cambria Math" w:hAnsi="Cambria Math" w:cs="Cambria Math"/>
        </w:rPr>
        <w:t>‑</w:t>
      </w:r>
      <w:r w:rsidRPr="0009541E">
        <w:t>Dresen MHW and Sluiter JK 2015, ‘Exploring novice nurses’ needs regarding their work</w:t>
      </w:r>
      <w:r w:rsidRPr="0009541E">
        <w:rPr>
          <w:rFonts w:ascii="Cambria Math" w:hAnsi="Cambria Math" w:cs="Cambria Math"/>
        </w:rPr>
        <w:t>‑</w:t>
      </w:r>
      <w:r w:rsidRPr="0009541E">
        <w:t>related health: a qualitative study’, International Archives of Occupational and Environmental Health, vol. 88, no. 7, &lt;https://link.springer.com/article/10.1007%2Fs00420-015-1022-5&gt;.</w:t>
      </w:r>
    </w:p>
    <w:p w14:paraId="3A55943F" w14:textId="77777777" w:rsidR="00AC0E24" w:rsidRPr="0009541E" w:rsidRDefault="00AC0E24" w:rsidP="0009541E">
      <w:pPr>
        <w:pStyle w:val="DHHSbody"/>
      </w:pPr>
      <w:r w:rsidRPr="0009541E">
        <w:t>Mellor P and Greenhill J 2014, ‘A patient safety focused registered nurse transition to practice program’, Contemporary Nurse, vol. 47, no. 1–2, pp. 51–60, &lt;https://doi.org/10.1080/10376178.2014.11081906&gt;.</w:t>
      </w:r>
    </w:p>
    <w:p w14:paraId="0025194B" w14:textId="77777777" w:rsidR="00AC0E24" w:rsidRPr="0009541E" w:rsidRDefault="00AC0E24" w:rsidP="0009541E">
      <w:pPr>
        <w:pStyle w:val="DHHSbody"/>
      </w:pPr>
      <w:r w:rsidRPr="0009541E">
        <w:t>Meyer G and Shatto B 2018, ‘Resilience and transition to practice in Direct Entry nursing graduates’, Nurse Education in Practice, vol. 28, January 2018, pp. 276–279, &lt;http://dx.doi.org/10.1016/j.nepr.2017.10.008&gt;.</w:t>
      </w:r>
    </w:p>
    <w:p w14:paraId="2A481502" w14:textId="77777777" w:rsidR="00AC0E24" w:rsidRPr="0009541E" w:rsidRDefault="00AC0E24" w:rsidP="0009541E">
      <w:pPr>
        <w:pStyle w:val="DHHSbody"/>
      </w:pPr>
      <w:r w:rsidRPr="0009541E">
        <w:t>Nursing and Midwifery Board of Australia (NMBA) 2016, Registration standard: continuing professional development, NMBA, Melbourne, &lt;https://www.nursingmidwiferyboard.gov.au/registration- standards/continuing-professional-development.aspx&gt;.</w:t>
      </w:r>
    </w:p>
    <w:p w14:paraId="2A5AC180" w14:textId="77777777" w:rsidR="00AC0E24" w:rsidRPr="0009541E" w:rsidRDefault="00AC0E24" w:rsidP="0009541E">
      <w:pPr>
        <w:pStyle w:val="DHHSbody"/>
      </w:pPr>
      <w:r w:rsidRPr="0009541E">
        <w:t>Nursing and Midwifery Board of Australia (NMBA) 2017, Code of professional conduct for midwives, NMBA, Melbourne, &lt;https://www.nursingmidwiferyboard.gov.au/codes-guidelines- statements/professional-standards.aspx&gt;.</w:t>
      </w:r>
    </w:p>
    <w:p w14:paraId="76BE1035" w14:textId="77777777" w:rsidR="00AC0E24" w:rsidRPr="0009541E" w:rsidRDefault="00AC0E24" w:rsidP="0009541E">
      <w:pPr>
        <w:pStyle w:val="DHHSbody"/>
      </w:pPr>
      <w:r w:rsidRPr="0009541E">
        <w:t>Nursing and Midwifery Board of Australia (NMBA) 2017, Code of professional conduct for nurses, NMBA, Melbourne, &lt;https://www.nursingmidwiferyboard.gov.au/codes-guidelines-statements/professional- standards.aspx&gt;.</w:t>
      </w:r>
    </w:p>
    <w:p w14:paraId="7480B0BF" w14:textId="77777777" w:rsidR="00AC0E24" w:rsidRPr="0009541E" w:rsidRDefault="00AC0E24" w:rsidP="0009541E">
      <w:pPr>
        <w:pStyle w:val="DHHSbody"/>
      </w:pPr>
      <w:r w:rsidRPr="0009541E">
        <w:t>Price B 2014, ‘Preceptorship of nurses in the community’, Primary Health Care, vol. 24, no. 4, pp. 36–41.</w:t>
      </w:r>
    </w:p>
    <w:p w14:paraId="1723BF1D" w14:textId="7CBF8BAE" w:rsidR="00B635BC" w:rsidRPr="0009541E" w:rsidRDefault="00AC0E24" w:rsidP="0009541E">
      <w:pPr>
        <w:pStyle w:val="DHHSbody"/>
      </w:pPr>
      <w:r w:rsidRPr="0009541E">
        <w:t>Pullon et al., 2016, ‘Transition to practice: can rural interprofessional education make a difference? A cohort study’, BMC Medical Education, vol. 16, no. 1, pp. 1–11, &lt;https://doi.org/10.1186/s12909-016- 0674-5&gt;.</w:t>
      </w:r>
      <w:r w:rsidR="00B635BC" w:rsidRPr="0009541E">
        <w:fldChar w:fldCharType="begin"/>
      </w:r>
      <w:r w:rsidR="00B635BC" w:rsidRPr="0009541E">
        <w:instrText xml:space="preserve"> BIBLIOGRAPHY  \l 3081 </w:instrText>
      </w:r>
      <w:r w:rsidR="00B635BC" w:rsidRPr="0009541E">
        <w:fldChar w:fldCharType="separate"/>
      </w:r>
    </w:p>
    <w:p w14:paraId="51678BDC" w14:textId="77777777" w:rsidR="00B635BC" w:rsidRPr="0009541E" w:rsidRDefault="00B635BC" w:rsidP="0009541E">
      <w:pPr>
        <w:pStyle w:val="DHHSbody"/>
      </w:pPr>
      <w:r w:rsidRPr="0009541E">
        <w:t>Victorian Association of Maternal and Child Health Nurses. (2023). Victorian Maternal and Child Health Nurse Standards for Practice. Melbourne: VAMCHN, Melbourne.</w:t>
      </w:r>
    </w:p>
    <w:p w14:paraId="73E1F78E" w14:textId="0C6D45FA" w:rsidR="00B635BC" w:rsidRPr="00987401" w:rsidRDefault="00B635BC" w:rsidP="0009541E">
      <w:pPr>
        <w:pStyle w:val="DHHSbody"/>
      </w:pPr>
      <w:r w:rsidRPr="0009541E">
        <w:fldChar w:fldCharType="end"/>
      </w:r>
    </w:p>
    <w:p w14:paraId="45E3601D" w14:textId="2B19A132" w:rsidR="00AC0E24" w:rsidRDefault="00011809" w:rsidP="00B915C0">
      <w:pPr>
        <w:pStyle w:val="DHHSbody"/>
        <w:ind w:hanging="11"/>
      </w:pPr>
      <w:r>
        <w:fldChar w:fldCharType="begin"/>
      </w:r>
      <w:r>
        <w:instrText xml:space="preserve"> BIBLIOGRAPHY  \l 3081 </w:instrText>
      </w:r>
      <w:r>
        <w:fldChar w:fldCharType="end"/>
      </w:r>
    </w:p>
    <w:p w14:paraId="1ED3E714" w14:textId="77777777" w:rsidR="00AC0E24" w:rsidRDefault="00AC0E24" w:rsidP="00B915C0">
      <w:pPr>
        <w:pStyle w:val="Quotetext"/>
        <w:ind w:left="0" w:hanging="11"/>
      </w:pPr>
    </w:p>
    <w:sectPr w:rsidR="00AC0E24" w:rsidSect="00D402BC">
      <w:footerReference w:type="default" r:id="rId17"/>
      <w:pgSz w:w="12240" w:h="15840"/>
      <w:pgMar w:top="1440" w:right="132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CF7A8" w14:textId="77777777" w:rsidR="001408E8" w:rsidRDefault="001408E8">
      <w:r>
        <w:separator/>
      </w:r>
    </w:p>
    <w:p w14:paraId="03D5AE9E" w14:textId="77777777" w:rsidR="001408E8" w:rsidRDefault="001408E8"/>
  </w:endnote>
  <w:endnote w:type="continuationSeparator" w:id="0">
    <w:p w14:paraId="747C1A0F" w14:textId="77777777" w:rsidR="001408E8" w:rsidRDefault="001408E8">
      <w:r>
        <w:continuationSeparator/>
      </w:r>
    </w:p>
    <w:p w14:paraId="5800B8D8" w14:textId="77777777" w:rsidR="001408E8" w:rsidRDefault="001408E8"/>
  </w:endnote>
  <w:endnote w:type="continuationNotice" w:id="1">
    <w:p w14:paraId="1A8BE95F" w14:textId="77777777" w:rsidR="001408E8" w:rsidRDefault="00140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3173170"/>
      <w:docPartObj>
        <w:docPartGallery w:val="Page Numbers (Bottom of Page)"/>
        <w:docPartUnique/>
      </w:docPartObj>
    </w:sdtPr>
    <w:sdtEndPr>
      <w:rPr>
        <w:noProof/>
      </w:rPr>
    </w:sdtEndPr>
    <w:sdtContent>
      <w:p w14:paraId="4E6E0526" w14:textId="545C1404" w:rsidR="00865C2A" w:rsidRDefault="00865C2A">
        <w:pPr>
          <w:pStyle w:val="Footer"/>
        </w:pPr>
        <w:r>
          <w:fldChar w:fldCharType="begin"/>
        </w:r>
        <w:r>
          <w:instrText xml:space="preserve"> PAGE   \* MERGEFORMAT </w:instrText>
        </w:r>
        <w:r>
          <w:fldChar w:fldCharType="separate"/>
        </w:r>
        <w:r>
          <w:rPr>
            <w:noProof/>
          </w:rPr>
          <w:t>2</w:t>
        </w:r>
        <w:r>
          <w:rPr>
            <w:noProof/>
          </w:rPr>
          <w:fldChar w:fldCharType="end"/>
        </w:r>
      </w:p>
    </w:sdtContent>
  </w:sdt>
  <w:p w14:paraId="74DE0D0C" w14:textId="77777777" w:rsidR="00865C2A" w:rsidRDefault="00865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B054D" w14:textId="77777777" w:rsidR="001408E8" w:rsidRDefault="001408E8" w:rsidP="00207717">
      <w:pPr>
        <w:spacing w:before="120"/>
      </w:pPr>
      <w:r>
        <w:separator/>
      </w:r>
    </w:p>
  </w:footnote>
  <w:footnote w:type="continuationSeparator" w:id="0">
    <w:p w14:paraId="2C2A1946" w14:textId="77777777" w:rsidR="001408E8" w:rsidRDefault="001408E8">
      <w:r>
        <w:continuationSeparator/>
      </w:r>
    </w:p>
    <w:p w14:paraId="66186479" w14:textId="77777777" w:rsidR="001408E8" w:rsidRDefault="001408E8"/>
  </w:footnote>
  <w:footnote w:type="continuationNotice" w:id="1">
    <w:p w14:paraId="5AD07B6B" w14:textId="77777777" w:rsidR="001408E8" w:rsidRDefault="001408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6C404616"/>
    <w:numStyleLink w:val="ZZNumbersloweralpha"/>
  </w:abstractNum>
  <w:abstractNum w:abstractNumId="1" w15:restartNumberingAfterBreak="0">
    <w:nsid w:val="0B8D43DB"/>
    <w:multiLevelType w:val="multilevel"/>
    <w:tmpl w:val="B33A2DBC"/>
    <w:styleLink w:val="ZZBullets"/>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AD2E30"/>
    <w:multiLevelType w:val="multilevel"/>
    <w:tmpl w:val="0AAE1EB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D54A47"/>
    <w:multiLevelType w:val="hybridMultilevel"/>
    <w:tmpl w:val="719E1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4605E4"/>
    <w:multiLevelType w:val="multilevel"/>
    <w:tmpl w:val="6C40461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10844E3B"/>
    <w:multiLevelType w:val="hybridMultilevel"/>
    <w:tmpl w:val="8DCA1AFC"/>
    <w:lvl w:ilvl="0" w:tplc="BF4699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595CE5"/>
    <w:multiLevelType w:val="hybridMultilevel"/>
    <w:tmpl w:val="0DA85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463F81"/>
    <w:multiLevelType w:val="hybridMultilevel"/>
    <w:tmpl w:val="EC32C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8D482A"/>
    <w:multiLevelType w:val="multilevel"/>
    <w:tmpl w:val="D9C60F9E"/>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22D91D80"/>
    <w:multiLevelType w:val="hybridMultilevel"/>
    <w:tmpl w:val="DF78B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131E8F"/>
    <w:multiLevelType w:val="hybridMultilevel"/>
    <w:tmpl w:val="0310C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4939A6"/>
    <w:multiLevelType w:val="multilevel"/>
    <w:tmpl w:val="D9C60F9E"/>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8695198"/>
    <w:multiLevelType w:val="hybridMultilevel"/>
    <w:tmpl w:val="0774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6C68D4"/>
    <w:multiLevelType w:val="multilevel"/>
    <w:tmpl w:val="B33A2DBC"/>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B33A2DBC"/>
    <w:styleLink w:val="ZZNumberslowerroman"/>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40513032"/>
    <w:multiLevelType w:val="hybridMultilevel"/>
    <w:tmpl w:val="65527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990D7D"/>
    <w:multiLevelType w:val="hybridMultilevel"/>
    <w:tmpl w:val="66C28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73B558D"/>
    <w:multiLevelType w:val="hybridMultilevel"/>
    <w:tmpl w:val="A00A4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360E4F"/>
    <w:multiLevelType w:val="hybridMultilevel"/>
    <w:tmpl w:val="2214BD86"/>
    <w:lvl w:ilvl="0" w:tplc="5526F228">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6C404616"/>
    <w:styleLink w:val="ZZNumbersloweralpha"/>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56960A1C"/>
    <w:multiLevelType w:val="multilevel"/>
    <w:tmpl w:val="CFB283F4"/>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5C5E4E17"/>
    <w:multiLevelType w:val="multilevel"/>
    <w:tmpl w:val="6C40461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660ACE"/>
    <w:multiLevelType w:val="hybridMultilevel"/>
    <w:tmpl w:val="7E4CC154"/>
    <w:lvl w:ilvl="0" w:tplc="51BAD5DA">
      <w:start w:val="1"/>
      <w:numFmt w:val="decimal"/>
      <w:lvlText w:val="%1."/>
      <w:lvlJc w:val="left"/>
      <w:pPr>
        <w:ind w:left="1020" w:hanging="360"/>
      </w:pPr>
    </w:lvl>
    <w:lvl w:ilvl="1" w:tplc="AC026D1E">
      <w:start w:val="1"/>
      <w:numFmt w:val="decimal"/>
      <w:lvlText w:val="%2."/>
      <w:lvlJc w:val="left"/>
      <w:pPr>
        <w:ind w:left="1020" w:hanging="360"/>
      </w:pPr>
    </w:lvl>
    <w:lvl w:ilvl="2" w:tplc="82E4EB42">
      <w:start w:val="1"/>
      <w:numFmt w:val="decimal"/>
      <w:lvlText w:val="%3."/>
      <w:lvlJc w:val="left"/>
      <w:pPr>
        <w:ind w:left="1020" w:hanging="360"/>
      </w:pPr>
    </w:lvl>
    <w:lvl w:ilvl="3" w:tplc="C1602D16">
      <w:start w:val="1"/>
      <w:numFmt w:val="decimal"/>
      <w:lvlText w:val="%4."/>
      <w:lvlJc w:val="left"/>
      <w:pPr>
        <w:ind w:left="1020" w:hanging="360"/>
      </w:pPr>
    </w:lvl>
    <w:lvl w:ilvl="4" w:tplc="FD704CB8">
      <w:start w:val="1"/>
      <w:numFmt w:val="decimal"/>
      <w:lvlText w:val="%5."/>
      <w:lvlJc w:val="left"/>
      <w:pPr>
        <w:ind w:left="1020" w:hanging="360"/>
      </w:pPr>
    </w:lvl>
    <w:lvl w:ilvl="5" w:tplc="8AAED53C">
      <w:start w:val="1"/>
      <w:numFmt w:val="decimal"/>
      <w:lvlText w:val="%6."/>
      <w:lvlJc w:val="left"/>
      <w:pPr>
        <w:ind w:left="1020" w:hanging="360"/>
      </w:pPr>
    </w:lvl>
    <w:lvl w:ilvl="6" w:tplc="DBAC199A">
      <w:start w:val="1"/>
      <w:numFmt w:val="decimal"/>
      <w:lvlText w:val="%7."/>
      <w:lvlJc w:val="left"/>
      <w:pPr>
        <w:ind w:left="1020" w:hanging="360"/>
      </w:pPr>
    </w:lvl>
    <w:lvl w:ilvl="7" w:tplc="8F1CA916">
      <w:start w:val="1"/>
      <w:numFmt w:val="decimal"/>
      <w:lvlText w:val="%8."/>
      <w:lvlJc w:val="left"/>
      <w:pPr>
        <w:ind w:left="1020" w:hanging="360"/>
      </w:pPr>
    </w:lvl>
    <w:lvl w:ilvl="8" w:tplc="36D04EC4">
      <w:start w:val="1"/>
      <w:numFmt w:val="decimal"/>
      <w:lvlText w:val="%9."/>
      <w:lvlJc w:val="left"/>
      <w:pPr>
        <w:ind w:left="1020" w:hanging="360"/>
      </w:pPr>
    </w:lvl>
  </w:abstractNum>
  <w:abstractNum w:abstractNumId="25" w15:restartNumberingAfterBreak="0">
    <w:nsid w:val="660D5248"/>
    <w:multiLevelType w:val="hybridMultilevel"/>
    <w:tmpl w:val="7A966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0C7E2E"/>
    <w:multiLevelType w:val="hybridMultilevel"/>
    <w:tmpl w:val="56927870"/>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27" w15:restartNumberingAfterBreak="0">
    <w:nsid w:val="68013C76"/>
    <w:multiLevelType w:val="hybridMultilevel"/>
    <w:tmpl w:val="7EE8F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77357D"/>
    <w:multiLevelType w:val="hybridMultilevel"/>
    <w:tmpl w:val="794A7A40"/>
    <w:lvl w:ilvl="0" w:tplc="0C090001">
      <w:start w:val="1"/>
      <w:numFmt w:val="bullet"/>
      <w:lvlText w:val=""/>
      <w:lvlJc w:val="left"/>
      <w:pPr>
        <w:ind w:left="393" w:hanging="360"/>
      </w:pPr>
      <w:rPr>
        <w:rFonts w:ascii="Symbol" w:hAnsi="Symbol"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29" w15:restartNumberingAfterBreak="0">
    <w:nsid w:val="76D51EF6"/>
    <w:multiLevelType w:val="hybridMultilevel"/>
    <w:tmpl w:val="1A745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CE6222"/>
    <w:multiLevelType w:val="multilevel"/>
    <w:tmpl w:val="6C40461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1" w15:restartNumberingAfterBreak="0">
    <w:nsid w:val="79CB34D2"/>
    <w:multiLevelType w:val="hybridMultilevel"/>
    <w:tmpl w:val="9D16DE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7C412B71"/>
    <w:multiLevelType w:val="hybridMultilevel"/>
    <w:tmpl w:val="B68EE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8103080">
    <w:abstractNumId w:val="13"/>
  </w:num>
  <w:num w:numId="2" w16cid:durableId="1131360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2029329">
    <w:abstractNumId w:val="20"/>
  </w:num>
  <w:num w:numId="4" w16cid:durableId="2013483830">
    <w:abstractNumId w:val="19"/>
  </w:num>
  <w:num w:numId="5" w16cid:durableId="1470169520">
    <w:abstractNumId w:val="23"/>
  </w:num>
  <w:num w:numId="6" w16cid:durableId="1067800007">
    <w:abstractNumId w:val="14"/>
  </w:num>
  <w:num w:numId="7" w16cid:durableId="1100296413">
    <w:abstractNumId w:val="2"/>
  </w:num>
  <w:num w:numId="8" w16cid:durableId="1123424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1498977">
    <w:abstractNumId w:val="32"/>
  </w:num>
  <w:num w:numId="10" w16cid:durableId="1205826215">
    <w:abstractNumId w:val="10"/>
  </w:num>
  <w:num w:numId="11" w16cid:durableId="809783280">
    <w:abstractNumId w:val="27"/>
  </w:num>
  <w:num w:numId="12" w16cid:durableId="838884359">
    <w:abstractNumId w:val="15"/>
  </w:num>
  <w:num w:numId="13" w16cid:durableId="2098819352">
    <w:abstractNumId w:val="31"/>
  </w:num>
  <w:num w:numId="14" w16cid:durableId="1675306134">
    <w:abstractNumId w:val="5"/>
  </w:num>
  <w:num w:numId="15" w16cid:durableId="501623156">
    <w:abstractNumId w:val="18"/>
  </w:num>
  <w:num w:numId="16" w16cid:durableId="487407005">
    <w:abstractNumId w:val="24"/>
  </w:num>
  <w:num w:numId="17" w16cid:durableId="458959889">
    <w:abstractNumId w:val="12"/>
  </w:num>
  <w:num w:numId="18" w16cid:durableId="1199666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68997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20041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1278993">
    <w:abstractNumId w:val="26"/>
  </w:num>
  <w:num w:numId="22" w16cid:durableId="871573138">
    <w:abstractNumId w:val="28"/>
  </w:num>
  <w:num w:numId="23" w16cid:durableId="2135368578">
    <w:abstractNumId w:val="21"/>
  </w:num>
  <w:num w:numId="24" w16cid:durableId="1690334214">
    <w:abstractNumId w:val="11"/>
  </w:num>
  <w:num w:numId="25" w16cid:durableId="665133527">
    <w:abstractNumId w:val="1"/>
  </w:num>
  <w:num w:numId="26" w16cid:durableId="611135781">
    <w:abstractNumId w:val="8"/>
  </w:num>
  <w:num w:numId="27" w16cid:durableId="524639996">
    <w:abstractNumId w:val="4"/>
  </w:num>
  <w:num w:numId="28" w16cid:durableId="433089695">
    <w:abstractNumId w:val="22"/>
  </w:num>
  <w:num w:numId="29" w16cid:durableId="1880048573">
    <w:abstractNumId w:val="30"/>
  </w:num>
  <w:num w:numId="30" w16cid:durableId="309284454">
    <w:abstractNumId w:val="25"/>
  </w:num>
  <w:num w:numId="31" w16cid:durableId="665742499">
    <w:abstractNumId w:val="29"/>
  </w:num>
  <w:num w:numId="32" w16cid:durableId="2093812106">
    <w:abstractNumId w:val="6"/>
  </w:num>
  <w:num w:numId="33" w16cid:durableId="328212712">
    <w:abstractNumId w:val="9"/>
  </w:num>
  <w:num w:numId="34" w16cid:durableId="2049329600">
    <w:abstractNumId w:val="3"/>
  </w:num>
  <w:num w:numId="35" w16cid:durableId="289285113">
    <w:abstractNumId w:val="17"/>
  </w:num>
  <w:num w:numId="36" w16cid:durableId="1495797367">
    <w:abstractNumId w:val="7"/>
  </w:num>
  <w:num w:numId="37" w16cid:durableId="90696251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25F"/>
    <w:rsid w:val="00000719"/>
    <w:rsid w:val="00000CE1"/>
    <w:rsid w:val="00001DE5"/>
    <w:rsid w:val="00002601"/>
    <w:rsid w:val="00002CC7"/>
    <w:rsid w:val="00002D68"/>
    <w:rsid w:val="000033F7"/>
    <w:rsid w:val="00003403"/>
    <w:rsid w:val="000048A2"/>
    <w:rsid w:val="00004F5A"/>
    <w:rsid w:val="00005347"/>
    <w:rsid w:val="00005F75"/>
    <w:rsid w:val="0000606B"/>
    <w:rsid w:val="0000681F"/>
    <w:rsid w:val="000072B6"/>
    <w:rsid w:val="0000735C"/>
    <w:rsid w:val="00007908"/>
    <w:rsid w:val="000100E8"/>
    <w:rsid w:val="0001021B"/>
    <w:rsid w:val="00011809"/>
    <w:rsid w:val="00011D89"/>
    <w:rsid w:val="00011F54"/>
    <w:rsid w:val="000122BA"/>
    <w:rsid w:val="00012385"/>
    <w:rsid w:val="000137D5"/>
    <w:rsid w:val="000154FD"/>
    <w:rsid w:val="000162FC"/>
    <w:rsid w:val="0001665A"/>
    <w:rsid w:val="000210E9"/>
    <w:rsid w:val="000211A3"/>
    <w:rsid w:val="000219C8"/>
    <w:rsid w:val="00022271"/>
    <w:rsid w:val="00022E01"/>
    <w:rsid w:val="00023020"/>
    <w:rsid w:val="000235E8"/>
    <w:rsid w:val="00023882"/>
    <w:rsid w:val="000241E1"/>
    <w:rsid w:val="00024455"/>
    <w:rsid w:val="00024AFA"/>
    <w:rsid w:val="00024D89"/>
    <w:rsid w:val="000250B6"/>
    <w:rsid w:val="00025728"/>
    <w:rsid w:val="00026FD0"/>
    <w:rsid w:val="000273A7"/>
    <w:rsid w:val="000303A9"/>
    <w:rsid w:val="00030CDD"/>
    <w:rsid w:val="00031639"/>
    <w:rsid w:val="0003188B"/>
    <w:rsid w:val="0003224E"/>
    <w:rsid w:val="00033D81"/>
    <w:rsid w:val="00033DC9"/>
    <w:rsid w:val="00033EDB"/>
    <w:rsid w:val="00035395"/>
    <w:rsid w:val="00037366"/>
    <w:rsid w:val="0003795B"/>
    <w:rsid w:val="00037B20"/>
    <w:rsid w:val="00037B36"/>
    <w:rsid w:val="00040BF0"/>
    <w:rsid w:val="000411AA"/>
    <w:rsid w:val="000412B4"/>
    <w:rsid w:val="000414B2"/>
    <w:rsid w:val="00041BF0"/>
    <w:rsid w:val="00041C46"/>
    <w:rsid w:val="000420C1"/>
    <w:rsid w:val="000421FD"/>
    <w:rsid w:val="00042C8A"/>
    <w:rsid w:val="00043C54"/>
    <w:rsid w:val="00043EBD"/>
    <w:rsid w:val="0004536B"/>
    <w:rsid w:val="00046B68"/>
    <w:rsid w:val="00046C5C"/>
    <w:rsid w:val="00047EFA"/>
    <w:rsid w:val="000505C7"/>
    <w:rsid w:val="000518B4"/>
    <w:rsid w:val="000518F6"/>
    <w:rsid w:val="000527DD"/>
    <w:rsid w:val="0005349C"/>
    <w:rsid w:val="000535D0"/>
    <w:rsid w:val="000538B2"/>
    <w:rsid w:val="00054785"/>
    <w:rsid w:val="00056EC4"/>
    <w:rsid w:val="000578B2"/>
    <w:rsid w:val="00060959"/>
    <w:rsid w:val="00060C8F"/>
    <w:rsid w:val="0006189F"/>
    <w:rsid w:val="00062761"/>
    <w:rsid w:val="0006298A"/>
    <w:rsid w:val="00062E52"/>
    <w:rsid w:val="00064676"/>
    <w:rsid w:val="000663CD"/>
    <w:rsid w:val="00066CCC"/>
    <w:rsid w:val="00070CEB"/>
    <w:rsid w:val="00071A0F"/>
    <w:rsid w:val="00072106"/>
    <w:rsid w:val="00072484"/>
    <w:rsid w:val="00072EB1"/>
    <w:rsid w:val="000733FE"/>
    <w:rsid w:val="00073FCB"/>
    <w:rsid w:val="00074219"/>
    <w:rsid w:val="00074ED5"/>
    <w:rsid w:val="0007522B"/>
    <w:rsid w:val="00076BBA"/>
    <w:rsid w:val="00080560"/>
    <w:rsid w:val="000807AF"/>
    <w:rsid w:val="00080AB3"/>
    <w:rsid w:val="00081F09"/>
    <w:rsid w:val="0008204A"/>
    <w:rsid w:val="00083186"/>
    <w:rsid w:val="000838AC"/>
    <w:rsid w:val="00084CF9"/>
    <w:rsid w:val="00084DBE"/>
    <w:rsid w:val="0008508E"/>
    <w:rsid w:val="000858E2"/>
    <w:rsid w:val="00085BC3"/>
    <w:rsid w:val="00086C4F"/>
    <w:rsid w:val="00087951"/>
    <w:rsid w:val="0009113B"/>
    <w:rsid w:val="000917D9"/>
    <w:rsid w:val="00091BC1"/>
    <w:rsid w:val="0009252B"/>
    <w:rsid w:val="00092BE5"/>
    <w:rsid w:val="00093402"/>
    <w:rsid w:val="00093748"/>
    <w:rsid w:val="00093952"/>
    <w:rsid w:val="00093FA9"/>
    <w:rsid w:val="00094DA3"/>
    <w:rsid w:val="0009541E"/>
    <w:rsid w:val="00095A9D"/>
    <w:rsid w:val="00095E52"/>
    <w:rsid w:val="0009663E"/>
    <w:rsid w:val="00096CD1"/>
    <w:rsid w:val="00097769"/>
    <w:rsid w:val="000A012C"/>
    <w:rsid w:val="000A0EB9"/>
    <w:rsid w:val="000A10FC"/>
    <w:rsid w:val="000A186C"/>
    <w:rsid w:val="000A1EA4"/>
    <w:rsid w:val="000A2476"/>
    <w:rsid w:val="000A2F45"/>
    <w:rsid w:val="000A4E9B"/>
    <w:rsid w:val="000A59EB"/>
    <w:rsid w:val="000A641A"/>
    <w:rsid w:val="000A7515"/>
    <w:rsid w:val="000B0058"/>
    <w:rsid w:val="000B0A69"/>
    <w:rsid w:val="000B1BC5"/>
    <w:rsid w:val="000B261A"/>
    <w:rsid w:val="000B2B0E"/>
    <w:rsid w:val="000B3151"/>
    <w:rsid w:val="000B3EDB"/>
    <w:rsid w:val="000B4CEC"/>
    <w:rsid w:val="000B50B0"/>
    <w:rsid w:val="000B543D"/>
    <w:rsid w:val="000B55F9"/>
    <w:rsid w:val="000B5676"/>
    <w:rsid w:val="000B5BF7"/>
    <w:rsid w:val="000B6BC8"/>
    <w:rsid w:val="000B754F"/>
    <w:rsid w:val="000B773F"/>
    <w:rsid w:val="000C0303"/>
    <w:rsid w:val="000C42EA"/>
    <w:rsid w:val="000C4546"/>
    <w:rsid w:val="000C55B7"/>
    <w:rsid w:val="000C6293"/>
    <w:rsid w:val="000C6EEC"/>
    <w:rsid w:val="000C76D1"/>
    <w:rsid w:val="000C7912"/>
    <w:rsid w:val="000C7E40"/>
    <w:rsid w:val="000D06D5"/>
    <w:rsid w:val="000D0CD2"/>
    <w:rsid w:val="000D1242"/>
    <w:rsid w:val="000D14CD"/>
    <w:rsid w:val="000D2640"/>
    <w:rsid w:val="000D2ABA"/>
    <w:rsid w:val="000D3088"/>
    <w:rsid w:val="000D3B62"/>
    <w:rsid w:val="000D6C93"/>
    <w:rsid w:val="000D7369"/>
    <w:rsid w:val="000D7D37"/>
    <w:rsid w:val="000E0970"/>
    <w:rsid w:val="000E23F0"/>
    <w:rsid w:val="000E2B89"/>
    <w:rsid w:val="000E377A"/>
    <w:rsid w:val="000E3CC7"/>
    <w:rsid w:val="000E3ECE"/>
    <w:rsid w:val="000E4EC9"/>
    <w:rsid w:val="000E58B4"/>
    <w:rsid w:val="000E672E"/>
    <w:rsid w:val="000E68A7"/>
    <w:rsid w:val="000E6BD4"/>
    <w:rsid w:val="000E6D6D"/>
    <w:rsid w:val="000F16B9"/>
    <w:rsid w:val="000F1F1E"/>
    <w:rsid w:val="000F2259"/>
    <w:rsid w:val="000F2DDA"/>
    <w:rsid w:val="000F2EA0"/>
    <w:rsid w:val="000F347E"/>
    <w:rsid w:val="000F374F"/>
    <w:rsid w:val="000F39F4"/>
    <w:rsid w:val="000F5213"/>
    <w:rsid w:val="000F70FD"/>
    <w:rsid w:val="001006F0"/>
    <w:rsid w:val="00100BA5"/>
    <w:rsid w:val="00101001"/>
    <w:rsid w:val="00101205"/>
    <w:rsid w:val="001020E0"/>
    <w:rsid w:val="00102329"/>
    <w:rsid w:val="0010284B"/>
    <w:rsid w:val="00103276"/>
    <w:rsid w:val="0010392D"/>
    <w:rsid w:val="0010447F"/>
    <w:rsid w:val="00104867"/>
    <w:rsid w:val="00104F5F"/>
    <w:rsid w:val="00104FE3"/>
    <w:rsid w:val="001050F7"/>
    <w:rsid w:val="001055FB"/>
    <w:rsid w:val="00105BDE"/>
    <w:rsid w:val="0010714F"/>
    <w:rsid w:val="001074F0"/>
    <w:rsid w:val="00110A90"/>
    <w:rsid w:val="00111605"/>
    <w:rsid w:val="00111CCE"/>
    <w:rsid w:val="001120C5"/>
    <w:rsid w:val="00112F53"/>
    <w:rsid w:val="00113B74"/>
    <w:rsid w:val="00115658"/>
    <w:rsid w:val="00116A48"/>
    <w:rsid w:val="00116C05"/>
    <w:rsid w:val="00117294"/>
    <w:rsid w:val="00120365"/>
    <w:rsid w:val="00120BD3"/>
    <w:rsid w:val="00122FEA"/>
    <w:rsid w:val="00123078"/>
    <w:rsid w:val="001232BD"/>
    <w:rsid w:val="001236DC"/>
    <w:rsid w:val="00124DF2"/>
    <w:rsid w:val="00124ED5"/>
    <w:rsid w:val="0012517F"/>
    <w:rsid w:val="00125AF6"/>
    <w:rsid w:val="001261BF"/>
    <w:rsid w:val="00126469"/>
    <w:rsid w:val="00126D23"/>
    <w:rsid w:val="001276FA"/>
    <w:rsid w:val="00130443"/>
    <w:rsid w:val="00132DD4"/>
    <w:rsid w:val="001343A9"/>
    <w:rsid w:val="001408C1"/>
    <w:rsid w:val="001408E8"/>
    <w:rsid w:val="00141FF9"/>
    <w:rsid w:val="00143C3B"/>
    <w:rsid w:val="001447B3"/>
    <w:rsid w:val="00146B7F"/>
    <w:rsid w:val="0014775D"/>
    <w:rsid w:val="00147A9F"/>
    <w:rsid w:val="00147CC5"/>
    <w:rsid w:val="0015059B"/>
    <w:rsid w:val="00151A4C"/>
    <w:rsid w:val="00151DD0"/>
    <w:rsid w:val="00152073"/>
    <w:rsid w:val="00152329"/>
    <w:rsid w:val="00154B56"/>
    <w:rsid w:val="00156598"/>
    <w:rsid w:val="0015784B"/>
    <w:rsid w:val="00161939"/>
    <w:rsid w:val="00161A34"/>
    <w:rsid w:val="00161AA0"/>
    <w:rsid w:val="00161D2E"/>
    <w:rsid w:val="00161F3E"/>
    <w:rsid w:val="00162093"/>
    <w:rsid w:val="001623CF"/>
    <w:rsid w:val="00162649"/>
    <w:rsid w:val="00162CA9"/>
    <w:rsid w:val="00163D70"/>
    <w:rsid w:val="00165459"/>
    <w:rsid w:val="00165A57"/>
    <w:rsid w:val="0016726A"/>
    <w:rsid w:val="0017067E"/>
    <w:rsid w:val="001712C2"/>
    <w:rsid w:val="001712FC"/>
    <w:rsid w:val="00172890"/>
    <w:rsid w:val="00172BAF"/>
    <w:rsid w:val="00174739"/>
    <w:rsid w:val="00174BF3"/>
    <w:rsid w:val="0017674D"/>
    <w:rsid w:val="001771DD"/>
    <w:rsid w:val="00177995"/>
    <w:rsid w:val="00177A8C"/>
    <w:rsid w:val="00180F80"/>
    <w:rsid w:val="0018102B"/>
    <w:rsid w:val="0018244E"/>
    <w:rsid w:val="001845A4"/>
    <w:rsid w:val="00184EA3"/>
    <w:rsid w:val="00185B0D"/>
    <w:rsid w:val="00185DFE"/>
    <w:rsid w:val="00186B33"/>
    <w:rsid w:val="00186BF8"/>
    <w:rsid w:val="0018704D"/>
    <w:rsid w:val="00187DFC"/>
    <w:rsid w:val="001908CA"/>
    <w:rsid w:val="0019167E"/>
    <w:rsid w:val="001929A8"/>
    <w:rsid w:val="00192F9D"/>
    <w:rsid w:val="00193E93"/>
    <w:rsid w:val="00195A6C"/>
    <w:rsid w:val="00196EB8"/>
    <w:rsid w:val="00196EFB"/>
    <w:rsid w:val="001977B4"/>
    <w:rsid w:val="001979FF"/>
    <w:rsid w:val="00197B17"/>
    <w:rsid w:val="00197D04"/>
    <w:rsid w:val="001A101A"/>
    <w:rsid w:val="001A168A"/>
    <w:rsid w:val="001A16AF"/>
    <w:rsid w:val="001A1950"/>
    <w:rsid w:val="001A1C54"/>
    <w:rsid w:val="001A1D78"/>
    <w:rsid w:val="001A1E9C"/>
    <w:rsid w:val="001A3ACE"/>
    <w:rsid w:val="001A4888"/>
    <w:rsid w:val="001A5281"/>
    <w:rsid w:val="001A5859"/>
    <w:rsid w:val="001A5CBF"/>
    <w:rsid w:val="001A6272"/>
    <w:rsid w:val="001A7537"/>
    <w:rsid w:val="001B058F"/>
    <w:rsid w:val="001B1DC0"/>
    <w:rsid w:val="001B1F7D"/>
    <w:rsid w:val="001B33F8"/>
    <w:rsid w:val="001B6291"/>
    <w:rsid w:val="001B633A"/>
    <w:rsid w:val="001B6B96"/>
    <w:rsid w:val="001B738B"/>
    <w:rsid w:val="001C0327"/>
    <w:rsid w:val="001C09DB"/>
    <w:rsid w:val="001C2282"/>
    <w:rsid w:val="001C258D"/>
    <w:rsid w:val="001C277E"/>
    <w:rsid w:val="001C2A72"/>
    <w:rsid w:val="001C31B7"/>
    <w:rsid w:val="001C5C96"/>
    <w:rsid w:val="001D05C2"/>
    <w:rsid w:val="001D09F6"/>
    <w:rsid w:val="001D09FF"/>
    <w:rsid w:val="001D0B75"/>
    <w:rsid w:val="001D39A5"/>
    <w:rsid w:val="001D3C09"/>
    <w:rsid w:val="001D44E8"/>
    <w:rsid w:val="001D4F40"/>
    <w:rsid w:val="001D514B"/>
    <w:rsid w:val="001D589F"/>
    <w:rsid w:val="001D60EC"/>
    <w:rsid w:val="001D6F59"/>
    <w:rsid w:val="001D72B3"/>
    <w:rsid w:val="001D7E46"/>
    <w:rsid w:val="001E015F"/>
    <w:rsid w:val="001E07E3"/>
    <w:rsid w:val="001E3AC4"/>
    <w:rsid w:val="001E44DF"/>
    <w:rsid w:val="001E5DEF"/>
    <w:rsid w:val="001E68A5"/>
    <w:rsid w:val="001E6BB0"/>
    <w:rsid w:val="001E7282"/>
    <w:rsid w:val="001E7978"/>
    <w:rsid w:val="001F1B4B"/>
    <w:rsid w:val="001F3826"/>
    <w:rsid w:val="001F51AA"/>
    <w:rsid w:val="001F5368"/>
    <w:rsid w:val="001F6092"/>
    <w:rsid w:val="001F6E46"/>
    <w:rsid w:val="001F7308"/>
    <w:rsid w:val="001F7574"/>
    <w:rsid w:val="001F7C91"/>
    <w:rsid w:val="0020088C"/>
    <w:rsid w:val="00201EF1"/>
    <w:rsid w:val="002033B7"/>
    <w:rsid w:val="002039F6"/>
    <w:rsid w:val="00204508"/>
    <w:rsid w:val="002045FA"/>
    <w:rsid w:val="00206463"/>
    <w:rsid w:val="00206DE8"/>
    <w:rsid w:val="00206F2F"/>
    <w:rsid w:val="00207717"/>
    <w:rsid w:val="002103F3"/>
    <w:rsid w:val="0021053D"/>
    <w:rsid w:val="00210A92"/>
    <w:rsid w:val="00210D9B"/>
    <w:rsid w:val="00210FB5"/>
    <w:rsid w:val="00212B95"/>
    <w:rsid w:val="00212C83"/>
    <w:rsid w:val="00213EDC"/>
    <w:rsid w:val="00214623"/>
    <w:rsid w:val="002155B1"/>
    <w:rsid w:val="00215CC8"/>
    <w:rsid w:val="002162D1"/>
    <w:rsid w:val="00216C03"/>
    <w:rsid w:val="00217644"/>
    <w:rsid w:val="002206E3"/>
    <w:rsid w:val="002207D7"/>
    <w:rsid w:val="00220A1A"/>
    <w:rsid w:val="00220C04"/>
    <w:rsid w:val="0022138A"/>
    <w:rsid w:val="00221F44"/>
    <w:rsid w:val="002224BB"/>
    <w:rsid w:val="0022278D"/>
    <w:rsid w:val="00225D8F"/>
    <w:rsid w:val="0022701F"/>
    <w:rsid w:val="0022795B"/>
    <w:rsid w:val="00227C68"/>
    <w:rsid w:val="002302F6"/>
    <w:rsid w:val="002311A3"/>
    <w:rsid w:val="00231671"/>
    <w:rsid w:val="002333F5"/>
    <w:rsid w:val="00233724"/>
    <w:rsid w:val="00233F35"/>
    <w:rsid w:val="00234149"/>
    <w:rsid w:val="002341FD"/>
    <w:rsid w:val="002346FC"/>
    <w:rsid w:val="00234D7C"/>
    <w:rsid w:val="00235090"/>
    <w:rsid w:val="0023576A"/>
    <w:rsid w:val="002365B4"/>
    <w:rsid w:val="002368A3"/>
    <w:rsid w:val="0023712A"/>
    <w:rsid w:val="0024139A"/>
    <w:rsid w:val="00243086"/>
    <w:rsid w:val="002432E1"/>
    <w:rsid w:val="00246207"/>
    <w:rsid w:val="002463F0"/>
    <w:rsid w:val="00246C5E"/>
    <w:rsid w:val="00250960"/>
    <w:rsid w:val="00251343"/>
    <w:rsid w:val="00251F60"/>
    <w:rsid w:val="002522D0"/>
    <w:rsid w:val="002531D0"/>
    <w:rsid w:val="00253641"/>
    <w:rsid w:val="002536A4"/>
    <w:rsid w:val="00254582"/>
    <w:rsid w:val="00254ADC"/>
    <w:rsid w:val="00254F58"/>
    <w:rsid w:val="00255D39"/>
    <w:rsid w:val="00255DF2"/>
    <w:rsid w:val="00255F01"/>
    <w:rsid w:val="00256720"/>
    <w:rsid w:val="00257741"/>
    <w:rsid w:val="00257A10"/>
    <w:rsid w:val="00260530"/>
    <w:rsid w:val="00260777"/>
    <w:rsid w:val="0026091A"/>
    <w:rsid w:val="00260FA8"/>
    <w:rsid w:val="00261334"/>
    <w:rsid w:val="002620BC"/>
    <w:rsid w:val="00262802"/>
    <w:rsid w:val="00263A90"/>
    <w:rsid w:val="0026408B"/>
    <w:rsid w:val="00264BAF"/>
    <w:rsid w:val="0026515D"/>
    <w:rsid w:val="0026531D"/>
    <w:rsid w:val="0026579E"/>
    <w:rsid w:val="00265E77"/>
    <w:rsid w:val="00267C3E"/>
    <w:rsid w:val="00267F1B"/>
    <w:rsid w:val="0027008E"/>
    <w:rsid w:val="002709BB"/>
    <w:rsid w:val="0027131C"/>
    <w:rsid w:val="00271D8A"/>
    <w:rsid w:val="0027224F"/>
    <w:rsid w:val="00273BAC"/>
    <w:rsid w:val="002740F2"/>
    <w:rsid w:val="002742B0"/>
    <w:rsid w:val="0027561C"/>
    <w:rsid w:val="00275F03"/>
    <w:rsid w:val="002763B3"/>
    <w:rsid w:val="0027710A"/>
    <w:rsid w:val="002802E3"/>
    <w:rsid w:val="00280896"/>
    <w:rsid w:val="00280FF8"/>
    <w:rsid w:val="00281025"/>
    <w:rsid w:val="00281591"/>
    <w:rsid w:val="0028168C"/>
    <w:rsid w:val="002819BA"/>
    <w:rsid w:val="0028213D"/>
    <w:rsid w:val="00282AEA"/>
    <w:rsid w:val="00283FD1"/>
    <w:rsid w:val="00285CD2"/>
    <w:rsid w:val="002862F1"/>
    <w:rsid w:val="00290ABF"/>
    <w:rsid w:val="00291373"/>
    <w:rsid w:val="0029189C"/>
    <w:rsid w:val="00292BD2"/>
    <w:rsid w:val="00293410"/>
    <w:rsid w:val="0029369A"/>
    <w:rsid w:val="00294FAD"/>
    <w:rsid w:val="0029597D"/>
    <w:rsid w:val="00295BA4"/>
    <w:rsid w:val="002962C3"/>
    <w:rsid w:val="00297153"/>
    <w:rsid w:val="0029752B"/>
    <w:rsid w:val="002979FD"/>
    <w:rsid w:val="002A0672"/>
    <w:rsid w:val="002A0A9C"/>
    <w:rsid w:val="002A1172"/>
    <w:rsid w:val="002A1EDC"/>
    <w:rsid w:val="002A483C"/>
    <w:rsid w:val="002A5969"/>
    <w:rsid w:val="002A5A0B"/>
    <w:rsid w:val="002A5FE2"/>
    <w:rsid w:val="002A6DC4"/>
    <w:rsid w:val="002A790E"/>
    <w:rsid w:val="002B0BC6"/>
    <w:rsid w:val="002B0C7C"/>
    <w:rsid w:val="002B1729"/>
    <w:rsid w:val="002B1B5F"/>
    <w:rsid w:val="002B2866"/>
    <w:rsid w:val="002B2D12"/>
    <w:rsid w:val="002B3209"/>
    <w:rsid w:val="002B36C7"/>
    <w:rsid w:val="002B4DD4"/>
    <w:rsid w:val="002B5277"/>
    <w:rsid w:val="002B5375"/>
    <w:rsid w:val="002B77C1"/>
    <w:rsid w:val="002C0ED7"/>
    <w:rsid w:val="002C2036"/>
    <w:rsid w:val="002C2728"/>
    <w:rsid w:val="002C4350"/>
    <w:rsid w:val="002C46CA"/>
    <w:rsid w:val="002C5B7C"/>
    <w:rsid w:val="002C5C89"/>
    <w:rsid w:val="002C6F5F"/>
    <w:rsid w:val="002C78C6"/>
    <w:rsid w:val="002C7FC5"/>
    <w:rsid w:val="002D05C4"/>
    <w:rsid w:val="002D123A"/>
    <w:rsid w:val="002D1417"/>
    <w:rsid w:val="002D14D9"/>
    <w:rsid w:val="002D1E0D"/>
    <w:rsid w:val="002D2121"/>
    <w:rsid w:val="002D4C5F"/>
    <w:rsid w:val="002D5006"/>
    <w:rsid w:val="002D50A3"/>
    <w:rsid w:val="002D52A0"/>
    <w:rsid w:val="002D5590"/>
    <w:rsid w:val="002D63E3"/>
    <w:rsid w:val="002D67A9"/>
    <w:rsid w:val="002D7795"/>
    <w:rsid w:val="002D7C61"/>
    <w:rsid w:val="002D7FAF"/>
    <w:rsid w:val="002E01D0"/>
    <w:rsid w:val="002E0321"/>
    <w:rsid w:val="002E08A4"/>
    <w:rsid w:val="002E0EEE"/>
    <w:rsid w:val="002E144F"/>
    <w:rsid w:val="002E161D"/>
    <w:rsid w:val="002E1993"/>
    <w:rsid w:val="002E1B3F"/>
    <w:rsid w:val="002E2271"/>
    <w:rsid w:val="002E28A2"/>
    <w:rsid w:val="002E3100"/>
    <w:rsid w:val="002E32F2"/>
    <w:rsid w:val="002E34BC"/>
    <w:rsid w:val="002E4F5F"/>
    <w:rsid w:val="002E602F"/>
    <w:rsid w:val="002E671A"/>
    <w:rsid w:val="002E6C95"/>
    <w:rsid w:val="002E7697"/>
    <w:rsid w:val="002E776F"/>
    <w:rsid w:val="002E7C36"/>
    <w:rsid w:val="002F06F4"/>
    <w:rsid w:val="002F12AC"/>
    <w:rsid w:val="002F2388"/>
    <w:rsid w:val="002F26AC"/>
    <w:rsid w:val="002F3543"/>
    <w:rsid w:val="002F3D32"/>
    <w:rsid w:val="002F4454"/>
    <w:rsid w:val="002F5F31"/>
    <w:rsid w:val="002F5F46"/>
    <w:rsid w:val="002F607F"/>
    <w:rsid w:val="002F6496"/>
    <w:rsid w:val="002F6A84"/>
    <w:rsid w:val="002F759E"/>
    <w:rsid w:val="0030047A"/>
    <w:rsid w:val="00302216"/>
    <w:rsid w:val="00303E53"/>
    <w:rsid w:val="0030437D"/>
    <w:rsid w:val="00304AB3"/>
    <w:rsid w:val="00305BDE"/>
    <w:rsid w:val="00305CC1"/>
    <w:rsid w:val="0030683A"/>
    <w:rsid w:val="0030694D"/>
    <w:rsid w:val="00306E5F"/>
    <w:rsid w:val="003079CE"/>
    <w:rsid w:val="00307E14"/>
    <w:rsid w:val="00310BC6"/>
    <w:rsid w:val="00311485"/>
    <w:rsid w:val="00311A1C"/>
    <w:rsid w:val="00312634"/>
    <w:rsid w:val="00312BAD"/>
    <w:rsid w:val="00313FD2"/>
    <w:rsid w:val="00314054"/>
    <w:rsid w:val="00314343"/>
    <w:rsid w:val="00314531"/>
    <w:rsid w:val="00314D75"/>
    <w:rsid w:val="003151E1"/>
    <w:rsid w:val="003158B1"/>
    <w:rsid w:val="00315CC6"/>
    <w:rsid w:val="00316BA9"/>
    <w:rsid w:val="00316EFC"/>
    <w:rsid w:val="00316F27"/>
    <w:rsid w:val="0031715F"/>
    <w:rsid w:val="00317AB4"/>
    <w:rsid w:val="003214F1"/>
    <w:rsid w:val="00322E4B"/>
    <w:rsid w:val="00323AE6"/>
    <w:rsid w:val="00324FBD"/>
    <w:rsid w:val="00325882"/>
    <w:rsid w:val="00326526"/>
    <w:rsid w:val="00326B3D"/>
    <w:rsid w:val="003270C2"/>
    <w:rsid w:val="00327870"/>
    <w:rsid w:val="00327AB0"/>
    <w:rsid w:val="00330024"/>
    <w:rsid w:val="003312EB"/>
    <w:rsid w:val="0033259D"/>
    <w:rsid w:val="00332A40"/>
    <w:rsid w:val="003333D2"/>
    <w:rsid w:val="003338CA"/>
    <w:rsid w:val="00334686"/>
    <w:rsid w:val="00334AA0"/>
    <w:rsid w:val="00334B8D"/>
    <w:rsid w:val="003368D2"/>
    <w:rsid w:val="00337339"/>
    <w:rsid w:val="00340345"/>
    <w:rsid w:val="003406C6"/>
    <w:rsid w:val="00340DC6"/>
    <w:rsid w:val="003418CC"/>
    <w:rsid w:val="00342F67"/>
    <w:rsid w:val="00343071"/>
    <w:rsid w:val="003434EE"/>
    <w:rsid w:val="003437E4"/>
    <w:rsid w:val="003450F6"/>
    <w:rsid w:val="003459BC"/>
    <w:rsid w:val="003459BD"/>
    <w:rsid w:val="00345B98"/>
    <w:rsid w:val="00346C58"/>
    <w:rsid w:val="00347AD9"/>
    <w:rsid w:val="00350D38"/>
    <w:rsid w:val="00351411"/>
    <w:rsid w:val="00351816"/>
    <w:rsid w:val="00351B36"/>
    <w:rsid w:val="00352444"/>
    <w:rsid w:val="0035255F"/>
    <w:rsid w:val="00354900"/>
    <w:rsid w:val="00354950"/>
    <w:rsid w:val="00356293"/>
    <w:rsid w:val="003573AD"/>
    <w:rsid w:val="00357B4E"/>
    <w:rsid w:val="003622D2"/>
    <w:rsid w:val="00362D45"/>
    <w:rsid w:val="00364249"/>
    <w:rsid w:val="003651FB"/>
    <w:rsid w:val="00366FF4"/>
    <w:rsid w:val="00367BB7"/>
    <w:rsid w:val="0037039B"/>
    <w:rsid w:val="003709B0"/>
    <w:rsid w:val="003716FD"/>
    <w:rsid w:val="0037204B"/>
    <w:rsid w:val="00373248"/>
    <w:rsid w:val="0037384F"/>
    <w:rsid w:val="003742A1"/>
    <w:rsid w:val="003744CF"/>
    <w:rsid w:val="00374717"/>
    <w:rsid w:val="00374D9A"/>
    <w:rsid w:val="00375552"/>
    <w:rsid w:val="003756CB"/>
    <w:rsid w:val="00375765"/>
    <w:rsid w:val="00375897"/>
    <w:rsid w:val="0037676C"/>
    <w:rsid w:val="00377497"/>
    <w:rsid w:val="00380128"/>
    <w:rsid w:val="00381043"/>
    <w:rsid w:val="00381381"/>
    <w:rsid w:val="003813F8"/>
    <w:rsid w:val="003829E5"/>
    <w:rsid w:val="00383D47"/>
    <w:rsid w:val="0038466D"/>
    <w:rsid w:val="0038492A"/>
    <w:rsid w:val="00384AAA"/>
    <w:rsid w:val="00384E89"/>
    <w:rsid w:val="00385139"/>
    <w:rsid w:val="00386109"/>
    <w:rsid w:val="00386407"/>
    <w:rsid w:val="00386944"/>
    <w:rsid w:val="00387670"/>
    <w:rsid w:val="00390432"/>
    <w:rsid w:val="00390538"/>
    <w:rsid w:val="00390F6A"/>
    <w:rsid w:val="003915E4"/>
    <w:rsid w:val="003918F9"/>
    <w:rsid w:val="00393F49"/>
    <w:rsid w:val="0039427F"/>
    <w:rsid w:val="003956CC"/>
    <w:rsid w:val="00395C9A"/>
    <w:rsid w:val="0039605C"/>
    <w:rsid w:val="003A0853"/>
    <w:rsid w:val="003A14FA"/>
    <w:rsid w:val="003A1548"/>
    <w:rsid w:val="003A264F"/>
    <w:rsid w:val="003A3ED4"/>
    <w:rsid w:val="003A5302"/>
    <w:rsid w:val="003A5F50"/>
    <w:rsid w:val="003A6B67"/>
    <w:rsid w:val="003A7B84"/>
    <w:rsid w:val="003B0353"/>
    <w:rsid w:val="003B09A5"/>
    <w:rsid w:val="003B13B6"/>
    <w:rsid w:val="003B14C3"/>
    <w:rsid w:val="003B15E6"/>
    <w:rsid w:val="003B1B5D"/>
    <w:rsid w:val="003B22EF"/>
    <w:rsid w:val="003B2AFB"/>
    <w:rsid w:val="003B408A"/>
    <w:rsid w:val="003B4E96"/>
    <w:rsid w:val="003B5D33"/>
    <w:rsid w:val="003B62D1"/>
    <w:rsid w:val="003C0836"/>
    <w:rsid w:val="003C08A2"/>
    <w:rsid w:val="003C2045"/>
    <w:rsid w:val="003C43A1"/>
    <w:rsid w:val="003C47BA"/>
    <w:rsid w:val="003C4857"/>
    <w:rsid w:val="003C4FC0"/>
    <w:rsid w:val="003C55F4"/>
    <w:rsid w:val="003C753A"/>
    <w:rsid w:val="003C75AE"/>
    <w:rsid w:val="003C7897"/>
    <w:rsid w:val="003C7A3F"/>
    <w:rsid w:val="003D03A4"/>
    <w:rsid w:val="003D2766"/>
    <w:rsid w:val="003D2A74"/>
    <w:rsid w:val="003D307E"/>
    <w:rsid w:val="003D37DF"/>
    <w:rsid w:val="003D3BB5"/>
    <w:rsid w:val="003D3D88"/>
    <w:rsid w:val="003D3E8F"/>
    <w:rsid w:val="003D469A"/>
    <w:rsid w:val="003D6475"/>
    <w:rsid w:val="003D65CD"/>
    <w:rsid w:val="003D6EE6"/>
    <w:rsid w:val="003D7A35"/>
    <w:rsid w:val="003D7EB2"/>
    <w:rsid w:val="003D7EFD"/>
    <w:rsid w:val="003E0336"/>
    <w:rsid w:val="003E0C6F"/>
    <w:rsid w:val="003E21FD"/>
    <w:rsid w:val="003E33FB"/>
    <w:rsid w:val="003E375C"/>
    <w:rsid w:val="003E4086"/>
    <w:rsid w:val="003E555E"/>
    <w:rsid w:val="003E5C5B"/>
    <w:rsid w:val="003E639E"/>
    <w:rsid w:val="003E71E5"/>
    <w:rsid w:val="003F0445"/>
    <w:rsid w:val="003F08B1"/>
    <w:rsid w:val="003F0CF0"/>
    <w:rsid w:val="003F0CF3"/>
    <w:rsid w:val="003F14B1"/>
    <w:rsid w:val="003F15CB"/>
    <w:rsid w:val="003F2B20"/>
    <w:rsid w:val="003F3014"/>
    <w:rsid w:val="003F3289"/>
    <w:rsid w:val="003F33E2"/>
    <w:rsid w:val="003F37BC"/>
    <w:rsid w:val="003F3C62"/>
    <w:rsid w:val="003F43D0"/>
    <w:rsid w:val="003F50C0"/>
    <w:rsid w:val="003F50C3"/>
    <w:rsid w:val="003F55D5"/>
    <w:rsid w:val="003F56F7"/>
    <w:rsid w:val="003F5CB9"/>
    <w:rsid w:val="003F66BD"/>
    <w:rsid w:val="003F736B"/>
    <w:rsid w:val="003F7ED6"/>
    <w:rsid w:val="003F7F83"/>
    <w:rsid w:val="004000AA"/>
    <w:rsid w:val="004013C7"/>
    <w:rsid w:val="00401FCF"/>
    <w:rsid w:val="00402884"/>
    <w:rsid w:val="00402BF9"/>
    <w:rsid w:val="0040339F"/>
    <w:rsid w:val="00403FD7"/>
    <w:rsid w:val="00406285"/>
    <w:rsid w:val="00410C80"/>
    <w:rsid w:val="004115A2"/>
    <w:rsid w:val="00413F66"/>
    <w:rsid w:val="004148F9"/>
    <w:rsid w:val="004174FA"/>
    <w:rsid w:val="00420007"/>
    <w:rsid w:val="0042084E"/>
    <w:rsid w:val="004214F8"/>
    <w:rsid w:val="00421D0E"/>
    <w:rsid w:val="00421EEF"/>
    <w:rsid w:val="004236C5"/>
    <w:rsid w:val="00423BC4"/>
    <w:rsid w:val="00423D77"/>
    <w:rsid w:val="0042494A"/>
    <w:rsid w:val="00424D65"/>
    <w:rsid w:val="0042560C"/>
    <w:rsid w:val="0042572B"/>
    <w:rsid w:val="00427CA3"/>
    <w:rsid w:val="004300E8"/>
    <w:rsid w:val="004302DA"/>
    <w:rsid w:val="00430393"/>
    <w:rsid w:val="00430A10"/>
    <w:rsid w:val="00431806"/>
    <w:rsid w:val="00431A70"/>
    <w:rsid w:val="00431F42"/>
    <w:rsid w:val="004337FE"/>
    <w:rsid w:val="004344FA"/>
    <w:rsid w:val="00434848"/>
    <w:rsid w:val="004349E4"/>
    <w:rsid w:val="00435411"/>
    <w:rsid w:val="00436A15"/>
    <w:rsid w:val="00437354"/>
    <w:rsid w:val="00437A45"/>
    <w:rsid w:val="00440519"/>
    <w:rsid w:val="00440E3F"/>
    <w:rsid w:val="00441604"/>
    <w:rsid w:val="00442043"/>
    <w:rsid w:val="00442B3C"/>
    <w:rsid w:val="00442C50"/>
    <w:rsid w:val="00442C6C"/>
    <w:rsid w:val="00443CBE"/>
    <w:rsid w:val="00443E8A"/>
    <w:rsid w:val="004441BC"/>
    <w:rsid w:val="0044529C"/>
    <w:rsid w:val="0044667E"/>
    <w:rsid w:val="004467B8"/>
    <w:rsid w:val="004468B4"/>
    <w:rsid w:val="00446D86"/>
    <w:rsid w:val="00447436"/>
    <w:rsid w:val="00450779"/>
    <w:rsid w:val="00450B75"/>
    <w:rsid w:val="004518BC"/>
    <w:rsid w:val="0045230A"/>
    <w:rsid w:val="004530D4"/>
    <w:rsid w:val="004541D0"/>
    <w:rsid w:val="00454A7D"/>
    <w:rsid w:val="00454AD0"/>
    <w:rsid w:val="004554BB"/>
    <w:rsid w:val="00456862"/>
    <w:rsid w:val="00457337"/>
    <w:rsid w:val="00457850"/>
    <w:rsid w:val="00457A8B"/>
    <w:rsid w:val="004616BC"/>
    <w:rsid w:val="00461E92"/>
    <w:rsid w:val="00462E3D"/>
    <w:rsid w:val="004649CB"/>
    <w:rsid w:val="0046536F"/>
    <w:rsid w:val="0046548B"/>
    <w:rsid w:val="004659A2"/>
    <w:rsid w:val="004661E3"/>
    <w:rsid w:val="00466D1C"/>
    <w:rsid w:val="00466E79"/>
    <w:rsid w:val="00470D7D"/>
    <w:rsid w:val="00472D91"/>
    <w:rsid w:val="0047372D"/>
    <w:rsid w:val="00473BA3"/>
    <w:rsid w:val="00473CF9"/>
    <w:rsid w:val="004743DD"/>
    <w:rsid w:val="00474CEA"/>
    <w:rsid w:val="00475213"/>
    <w:rsid w:val="00475E87"/>
    <w:rsid w:val="0047617F"/>
    <w:rsid w:val="00476713"/>
    <w:rsid w:val="00477A4D"/>
    <w:rsid w:val="00482211"/>
    <w:rsid w:val="00483968"/>
    <w:rsid w:val="004841BE"/>
    <w:rsid w:val="00484F86"/>
    <w:rsid w:val="00487A0C"/>
    <w:rsid w:val="00490746"/>
    <w:rsid w:val="00490852"/>
    <w:rsid w:val="00491C9C"/>
    <w:rsid w:val="0049265F"/>
    <w:rsid w:val="00492F30"/>
    <w:rsid w:val="00493E00"/>
    <w:rsid w:val="004946F4"/>
    <w:rsid w:val="0049487E"/>
    <w:rsid w:val="00494DED"/>
    <w:rsid w:val="00495D83"/>
    <w:rsid w:val="00496701"/>
    <w:rsid w:val="00496E4C"/>
    <w:rsid w:val="004977B4"/>
    <w:rsid w:val="004A0051"/>
    <w:rsid w:val="004A160D"/>
    <w:rsid w:val="004A3E81"/>
    <w:rsid w:val="004A4195"/>
    <w:rsid w:val="004A5786"/>
    <w:rsid w:val="004A5C62"/>
    <w:rsid w:val="004A5CE5"/>
    <w:rsid w:val="004A707D"/>
    <w:rsid w:val="004A71D8"/>
    <w:rsid w:val="004B08CB"/>
    <w:rsid w:val="004B0974"/>
    <w:rsid w:val="004B1254"/>
    <w:rsid w:val="004B17ED"/>
    <w:rsid w:val="004B27C9"/>
    <w:rsid w:val="004B3099"/>
    <w:rsid w:val="004B4185"/>
    <w:rsid w:val="004B5798"/>
    <w:rsid w:val="004B6381"/>
    <w:rsid w:val="004B790C"/>
    <w:rsid w:val="004C0D7D"/>
    <w:rsid w:val="004C1552"/>
    <w:rsid w:val="004C234D"/>
    <w:rsid w:val="004C3A59"/>
    <w:rsid w:val="004C4C85"/>
    <w:rsid w:val="004C53ED"/>
    <w:rsid w:val="004C5541"/>
    <w:rsid w:val="004C6EEE"/>
    <w:rsid w:val="004C702B"/>
    <w:rsid w:val="004D0033"/>
    <w:rsid w:val="004D016B"/>
    <w:rsid w:val="004D036C"/>
    <w:rsid w:val="004D11BF"/>
    <w:rsid w:val="004D1476"/>
    <w:rsid w:val="004D147A"/>
    <w:rsid w:val="004D1800"/>
    <w:rsid w:val="004D1B22"/>
    <w:rsid w:val="004D1EA2"/>
    <w:rsid w:val="004D23CC"/>
    <w:rsid w:val="004D35A1"/>
    <w:rsid w:val="004D36F2"/>
    <w:rsid w:val="004D382C"/>
    <w:rsid w:val="004D3DB7"/>
    <w:rsid w:val="004D713F"/>
    <w:rsid w:val="004E0057"/>
    <w:rsid w:val="004E0C3F"/>
    <w:rsid w:val="004E1106"/>
    <w:rsid w:val="004E138F"/>
    <w:rsid w:val="004E1E93"/>
    <w:rsid w:val="004E3DB7"/>
    <w:rsid w:val="004E3F4B"/>
    <w:rsid w:val="004E439D"/>
    <w:rsid w:val="004E4649"/>
    <w:rsid w:val="004E48B8"/>
    <w:rsid w:val="004E4F8A"/>
    <w:rsid w:val="004E4F94"/>
    <w:rsid w:val="004E5C2B"/>
    <w:rsid w:val="004E636F"/>
    <w:rsid w:val="004E6F60"/>
    <w:rsid w:val="004F00DD"/>
    <w:rsid w:val="004F1578"/>
    <w:rsid w:val="004F2133"/>
    <w:rsid w:val="004F268B"/>
    <w:rsid w:val="004F2D6A"/>
    <w:rsid w:val="004F34CD"/>
    <w:rsid w:val="004F3879"/>
    <w:rsid w:val="004F3B4C"/>
    <w:rsid w:val="004F405B"/>
    <w:rsid w:val="004F4357"/>
    <w:rsid w:val="004F4AEA"/>
    <w:rsid w:val="004F4C94"/>
    <w:rsid w:val="004F5398"/>
    <w:rsid w:val="004F5574"/>
    <w:rsid w:val="004F55F1"/>
    <w:rsid w:val="004F5FDA"/>
    <w:rsid w:val="004F6936"/>
    <w:rsid w:val="004F7B67"/>
    <w:rsid w:val="0050014E"/>
    <w:rsid w:val="0050030C"/>
    <w:rsid w:val="00500D11"/>
    <w:rsid w:val="005015F4"/>
    <w:rsid w:val="00502A17"/>
    <w:rsid w:val="00502E93"/>
    <w:rsid w:val="00503236"/>
    <w:rsid w:val="00503DC6"/>
    <w:rsid w:val="005043C0"/>
    <w:rsid w:val="0050490E"/>
    <w:rsid w:val="00504FDB"/>
    <w:rsid w:val="00506F5D"/>
    <w:rsid w:val="00507D26"/>
    <w:rsid w:val="0051008C"/>
    <w:rsid w:val="005104E1"/>
    <w:rsid w:val="00510626"/>
    <w:rsid w:val="00510C37"/>
    <w:rsid w:val="005126D0"/>
    <w:rsid w:val="0051284B"/>
    <w:rsid w:val="00512966"/>
    <w:rsid w:val="00514667"/>
    <w:rsid w:val="00514ECD"/>
    <w:rsid w:val="0051517C"/>
    <w:rsid w:val="005154AE"/>
    <w:rsid w:val="0051568D"/>
    <w:rsid w:val="00515919"/>
    <w:rsid w:val="00516982"/>
    <w:rsid w:val="005208F1"/>
    <w:rsid w:val="00521D70"/>
    <w:rsid w:val="00522E35"/>
    <w:rsid w:val="00523AF6"/>
    <w:rsid w:val="00523E23"/>
    <w:rsid w:val="0052407B"/>
    <w:rsid w:val="00524521"/>
    <w:rsid w:val="00525751"/>
    <w:rsid w:val="005259BB"/>
    <w:rsid w:val="00525DB8"/>
    <w:rsid w:val="00526AC7"/>
    <w:rsid w:val="00526C15"/>
    <w:rsid w:val="00526F68"/>
    <w:rsid w:val="00530575"/>
    <w:rsid w:val="0053067E"/>
    <w:rsid w:val="00532030"/>
    <w:rsid w:val="005325BE"/>
    <w:rsid w:val="00533C4C"/>
    <w:rsid w:val="00534184"/>
    <w:rsid w:val="00535C90"/>
    <w:rsid w:val="00535DBB"/>
    <w:rsid w:val="00536499"/>
    <w:rsid w:val="0053755E"/>
    <w:rsid w:val="00540568"/>
    <w:rsid w:val="005412DC"/>
    <w:rsid w:val="00542850"/>
    <w:rsid w:val="00542A03"/>
    <w:rsid w:val="00543903"/>
    <w:rsid w:val="00543AE8"/>
    <w:rsid w:val="00543BCC"/>
    <w:rsid w:val="00543F11"/>
    <w:rsid w:val="00544135"/>
    <w:rsid w:val="00544362"/>
    <w:rsid w:val="00546017"/>
    <w:rsid w:val="005462CF"/>
    <w:rsid w:val="00546305"/>
    <w:rsid w:val="005463EC"/>
    <w:rsid w:val="00547A95"/>
    <w:rsid w:val="005509E7"/>
    <w:rsid w:val="0055119B"/>
    <w:rsid w:val="00551C29"/>
    <w:rsid w:val="005541F5"/>
    <w:rsid w:val="00555F8E"/>
    <w:rsid w:val="00556425"/>
    <w:rsid w:val="005569CA"/>
    <w:rsid w:val="0055752D"/>
    <w:rsid w:val="00557800"/>
    <w:rsid w:val="00560407"/>
    <w:rsid w:val="00560BA5"/>
    <w:rsid w:val="00561202"/>
    <w:rsid w:val="0056194D"/>
    <w:rsid w:val="00561F32"/>
    <w:rsid w:val="005624B3"/>
    <w:rsid w:val="00562507"/>
    <w:rsid w:val="005625CB"/>
    <w:rsid w:val="00562811"/>
    <w:rsid w:val="005630E4"/>
    <w:rsid w:val="00564273"/>
    <w:rsid w:val="00564331"/>
    <w:rsid w:val="00564553"/>
    <w:rsid w:val="0056536D"/>
    <w:rsid w:val="00565F42"/>
    <w:rsid w:val="0056649E"/>
    <w:rsid w:val="00566C65"/>
    <w:rsid w:val="005673F3"/>
    <w:rsid w:val="005704FF"/>
    <w:rsid w:val="00571C92"/>
    <w:rsid w:val="00572031"/>
    <w:rsid w:val="00572282"/>
    <w:rsid w:val="00572498"/>
    <w:rsid w:val="00573CE3"/>
    <w:rsid w:val="00573DD8"/>
    <w:rsid w:val="00574C3D"/>
    <w:rsid w:val="00575329"/>
    <w:rsid w:val="00575F39"/>
    <w:rsid w:val="00576065"/>
    <w:rsid w:val="00576783"/>
    <w:rsid w:val="00576E84"/>
    <w:rsid w:val="00577922"/>
    <w:rsid w:val="00580394"/>
    <w:rsid w:val="005809CD"/>
    <w:rsid w:val="00580EBB"/>
    <w:rsid w:val="00581123"/>
    <w:rsid w:val="005819B5"/>
    <w:rsid w:val="00582B8C"/>
    <w:rsid w:val="00583D67"/>
    <w:rsid w:val="00585A7A"/>
    <w:rsid w:val="00586693"/>
    <w:rsid w:val="0058757E"/>
    <w:rsid w:val="00587745"/>
    <w:rsid w:val="00590CD2"/>
    <w:rsid w:val="00590E70"/>
    <w:rsid w:val="005918CD"/>
    <w:rsid w:val="00591BC6"/>
    <w:rsid w:val="00593C87"/>
    <w:rsid w:val="00596A4B"/>
    <w:rsid w:val="00597507"/>
    <w:rsid w:val="005A0FCC"/>
    <w:rsid w:val="005A293F"/>
    <w:rsid w:val="005A3F2D"/>
    <w:rsid w:val="005A44B5"/>
    <w:rsid w:val="005A479D"/>
    <w:rsid w:val="005A48A2"/>
    <w:rsid w:val="005A5DDF"/>
    <w:rsid w:val="005A71D2"/>
    <w:rsid w:val="005A7E16"/>
    <w:rsid w:val="005B1C6D"/>
    <w:rsid w:val="005B21B6"/>
    <w:rsid w:val="005B2A85"/>
    <w:rsid w:val="005B3022"/>
    <w:rsid w:val="005B3934"/>
    <w:rsid w:val="005B399D"/>
    <w:rsid w:val="005B3A08"/>
    <w:rsid w:val="005B4DA4"/>
    <w:rsid w:val="005B53F7"/>
    <w:rsid w:val="005B626F"/>
    <w:rsid w:val="005B654D"/>
    <w:rsid w:val="005B7A63"/>
    <w:rsid w:val="005C0955"/>
    <w:rsid w:val="005C1F6B"/>
    <w:rsid w:val="005C41A8"/>
    <w:rsid w:val="005C49DA"/>
    <w:rsid w:val="005C50F3"/>
    <w:rsid w:val="005C5200"/>
    <w:rsid w:val="005C54B5"/>
    <w:rsid w:val="005C5D80"/>
    <w:rsid w:val="005C5D91"/>
    <w:rsid w:val="005C72B9"/>
    <w:rsid w:val="005D03EF"/>
    <w:rsid w:val="005D05DD"/>
    <w:rsid w:val="005D07B8"/>
    <w:rsid w:val="005D0866"/>
    <w:rsid w:val="005D0F2A"/>
    <w:rsid w:val="005D164B"/>
    <w:rsid w:val="005D1A54"/>
    <w:rsid w:val="005D1E0A"/>
    <w:rsid w:val="005D20B1"/>
    <w:rsid w:val="005D415C"/>
    <w:rsid w:val="005D4F61"/>
    <w:rsid w:val="005D6597"/>
    <w:rsid w:val="005D6A59"/>
    <w:rsid w:val="005E08B6"/>
    <w:rsid w:val="005E14E7"/>
    <w:rsid w:val="005E1C54"/>
    <w:rsid w:val="005E1F72"/>
    <w:rsid w:val="005E212F"/>
    <w:rsid w:val="005E26A3"/>
    <w:rsid w:val="005E2ECB"/>
    <w:rsid w:val="005E3A8C"/>
    <w:rsid w:val="005E3BE2"/>
    <w:rsid w:val="005E447E"/>
    <w:rsid w:val="005E4C16"/>
    <w:rsid w:val="005E4FD1"/>
    <w:rsid w:val="005E51C4"/>
    <w:rsid w:val="005E5C07"/>
    <w:rsid w:val="005E6060"/>
    <w:rsid w:val="005E60A1"/>
    <w:rsid w:val="005E60E9"/>
    <w:rsid w:val="005E637A"/>
    <w:rsid w:val="005E683D"/>
    <w:rsid w:val="005F0775"/>
    <w:rsid w:val="005F0CF5"/>
    <w:rsid w:val="005F108D"/>
    <w:rsid w:val="005F1F85"/>
    <w:rsid w:val="005F21EB"/>
    <w:rsid w:val="005F3C6E"/>
    <w:rsid w:val="005F424B"/>
    <w:rsid w:val="005F482A"/>
    <w:rsid w:val="005F64CF"/>
    <w:rsid w:val="005F7FC8"/>
    <w:rsid w:val="0060073A"/>
    <w:rsid w:val="00601476"/>
    <w:rsid w:val="00601E9C"/>
    <w:rsid w:val="006031BB"/>
    <w:rsid w:val="00603856"/>
    <w:rsid w:val="006041AD"/>
    <w:rsid w:val="0060437F"/>
    <w:rsid w:val="0060455B"/>
    <w:rsid w:val="00605908"/>
    <w:rsid w:val="006061C0"/>
    <w:rsid w:val="00607850"/>
    <w:rsid w:val="00607EF7"/>
    <w:rsid w:val="00610581"/>
    <w:rsid w:val="00610A64"/>
    <w:rsid w:val="00610D7C"/>
    <w:rsid w:val="006119B5"/>
    <w:rsid w:val="00612CB7"/>
    <w:rsid w:val="0061321F"/>
    <w:rsid w:val="00613414"/>
    <w:rsid w:val="00614B67"/>
    <w:rsid w:val="00614F60"/>
    <w:rsid w:val="006162C1"/>
    <w:rsid w:val="00616E8E"/>
    <w:rsid w:val="00620154"/>
    <w:rsid w:val="006218A3"/>
    <w:rsid w:val="00622233"/>
    <w:rsid w:val="00622511"/>
    <w:rsid w:val="00623389"/>
    <w:rsid w:val="0062408D"/>
    <w:rsid w:val="0062409A"/>
    <w:rsid w:val="006240CC"/>
    <w:rsid w:val="00624940"/>
    <w:rsid w:val="00624B12"/>
    <w:rsid w:val="006250E7"/>
    <w:rsid w:val="006254F8"/>
    <w:rsid w:val="006266D5"/>
    <w:rsid w:val="00626A49"/>
    <w:rsid w:val="00627DA7"/>
    <w:rsid w:val="006304BA"/>
    <w:rsid w:val="00630DA4"/>
    <w:rsid w:val="00631730"/>
    <w:rsid w:val="00631CD4"/>
    <w:rsid w:val="00632197"/>
    <w:rsid w:val="006322E8"/>
    <w:rsid w:val="00632423"/>
    <w:rsid w:val="00632597"/>
    <w:rsid w:val="006341D9"/>
    <w:rsid w:val="00634C3F"/>
    <w:rsid w:val="00634D13"/>
    <w:rsid w:val="006358B4"/>
    <w:rsid w:val="00635C50"/>
    <w:rsid w:val="00635D1E"/>
    <w:rsid w:val="006377D9"/>
    <w:rsid w:val="00637CFC"/>
    <w:rsid w:val="00641724"/>
    <w:rsid w:val="006419AA"/>
    <w:rsid w:val="0064244B"/>
    <w:rsid w:val="00643FE5"/>
    <w:rsid w:val="006448CE"/>
    <w:rsid w:val="00644B1F"/>
    <w:rsid w:val="00644B7E"/>
    <w:rsid w:val="00644BFC"/>
    <w:rsid w:val="006454E6"/>
    <w:rsid w:val="00646235"/>
    <w:rsid w:val="00646253"/>
    <w:rsid w:val="00646A68"/>
    <w:rsid w:val="00646C54"/>
    <w:rsid w:val="006505BD"/>
    <w:rsid w:val="00650741"/>
    <w:rsid w:val="006508EA"/>
    <w:rsid w:val="0065092E"/>
    <w:rsid w:val="00650E74"/>
    <w:rsid w:val="00651CED"/>
    <w:rsid w:val="00652335"/>
    <w:rsid w:val="006528AE"/>
    <w:rsid w:val="0065358E"/>
    <w:rsid w:val="0065367A"/>
    <w:rsid w:val="006557A7"/>
    <w:rsid w:val="006559BD"/>
    <w:rsid w:val="00655A79"/>
    <w:rsid w:val="00656290"/>
    <w:rsid w:val="00656983"/>
    <w:rsid w:val="006571B0"/>
    <w:rsid w:val="006601C9"/>
    <w:rsid w:val="006608D8"/>
    <w:rsid w:val="00661E35"/>
    <w:rsid w:val="006621D7"/>
    <w:rsid w:val="006626AA"/>
    <w:rsid w:val="00662723"/>
    <w:rsid w:val="0066302A"/>
    <w:rsid w:val="0066397C"/>
    <w:rsid w:val="00663CF1"/>
    <w:rsid w:val="00663F80"/>
    <w:rsid w:val="00665405"/>
    <w:rsid w:val="00665434"/>
    <w:rsid w:val="00665D8D"/>
    <w:rsid w:val="00665E8E"/>
    <w:rsid w:val="00667770"/>
    <w:rsid w:val="00670597"/>
    <w:rsid w:val="006706D0"/>
    <w:rsid w:val="00670887"/>
    <w:rsid w:val="00670B27"/>
    <w:rsid w:val="00672753"/>
    <w:rsid w:val="00673E3A"/>
    <w:rsid w:val="006744A2"/>
    <w:rsid w:val="00674B36"/>
    <w:rsid w:val="0067520E"/>
    <w:rsid w:val="00675326"/>
    <w:rsid w:val="0067552A"/>
    <w:rsid w:val="00675F54"/>
    <w:rsid w:val="00676BD4"/>
    <w:rsid w:val="00677574"/>
    <w:rsid w:val="00677E9E"/>
    <w:rsid w:val="00680A6B"/>
    <w:rsid w:val="006812ED"/>
    <w:rsid w:val="00681D5A"/>
    <w:rsid w:val="006828EC"/>
    <w:rsid w:val="0068352E"/>
    <w:rsid w:val="00683878"/>
    <w:rsid w:val="00684380"/>
    <w:rsid w:val="0068454C"/>
    <w:rsid w:val="00684A9F"/>
    <w:rsid w:val="00684C35"/>
    <w:rsid w:val="00684F74"/>
    <w:rsid w:val="00685314"/>
    <w:rsid w:val="00685BD4"/>
    <w:rsid w:val="00686D21"/>
    <w:rsid w:val="0068721F"/>
    <w:rsid w:val="00687295"/>
    <w:rsid w:val="00687747"/>
    <w:rsid w:val="00687A0A"/>
    <w:rsid w:val="00691862"/>
    <w:rsid w:val="00691B62"/>
    <w:rsid w:val="00692CFA"/>
    <w:rsid w:val="006933B5"/>
    <w:rsid w:val="00693D14"/>
    <w:rsid w:val="0069590B"/>
    <w:rsid w:val="00695AB2"/>
    <w:rsid w:val="006962E6"/>
    <w:rsid w:val="00696507"/>
    <w:rsid w:val="00696A66"/>
    <w:rsid w:val="00696CA0"/>
    <w:rsid w:val="00696CD4"/>
    <w:rsid w:val="00696F27"/>
    <w:rsid w:val="006A10A9"/>
    <w:rsid w:val="006A18C2"/>
    <w:rsid w:val="006A19AD"/>
    <w:rsid w:val="006A3383"/>
    <w:rsid w:val="006A3807"/>
    <w:rsid w:val="006A5835"/>
    <w:rsid w:val="006A5869"/>
    <w:rsid w:val="006A5D3D"/>
    <w:rsid w:val="006A5F3A"/>
    <w:rsid w:val="006A6102"/>
    <w:rsid w:val="006B077C"/>
    <w:rsid w:val="006B07B8"/>
    <w:rsid w:val="006B0DF6"/>
    <w:rsid w:val="006B3862"/>
    <w:rsid w:val="006B4C12"/>
    <w:rsid w:val="006B53B5"/>
    <w:rsid w:val="006B541F"/>
    <w:rsid w:val="006B6803"/>
    <w:rsid w:val="006C014C"/>
    <w:rsid w:val="006C06AA"/>
    <w:rsid w:val="006C0FCB"/>
    <w:rsid w:val="006C2CC1"/>
    <w:rsid w:val="006C35EB"/>
    <w:rsid w:val="006C4AF0"/>
    <w:rsid w:val="006C4C2B"/>
    <w:rsid w:val="006C4ED0"/>
    <w:rsid w:val="006C5C07"/>
    <w:rsid w:val="006C7373"/>
    <w:rsid w:val="006D0571"/>
    <w:rsid w:val="006D0BD5"/>
    <w:rsid w:val="006D0F16"/>
    <w:rsid w:val="006D0FB9"/>
    <w:rsid w:val="006D2A3F"/>
    <w:rsid w:val="006D2FBC"/>
    <w:rsid w:val="006D4132"/>
    <w:rsid w:val="006D41B7"/>
    <w:rsid w:val="006D45DA"/>
    <w:rsid w:val="006D4BEA"/>
    <w:rsid w:val="006D4E82"/>
    <w:rsid w:val="006D64B5"/>
    <w:rsid w:val="006D6B0D"/>
    <w:rsid w:val="006D6C5D"/>
    <w:rsid w:val="006D6E34"/>
    <w:rsid w:val="006E138B"/>
    <w:rsid w:val="006E1867"/>
    <w:rsid w:val="006E20E6"/>
    <w:rsid w:val="006E22DF"/>
    <w:rsid w:val="006E26E3"/>
    <w:rsid w:val="006E2D08"/>
    <w:rsid w:val="006E502E"/>
    <w:rsid w:val="006F0284"/>
    <w:rsid w:val="006F0330"/>
    <w:rsid w:val="006F09CA"/>
    <w:rsid w:val="006F1FDC"/>
    <w:rsid w:val="006F29CC"/>
    <w:rsid w:val="006F2CB2"/>
    <w:rsid w:val="006F5843"/>
    <w:rsid w:val="006F58E0"/>
    <w:rsid w:val="006F6B8C"/>
    <w:rsid w:val="006F79C9"/>
    <w:rsid w:val="007013EF"/>
    <w:rsid w:val="00701F52"/>
    <w:rsid w:val="00701F7C"/>
    <w:rsid w:val="007031C7"/>
    <w:rsid w:val="007035DC"/>
    <w:rsid w:val="00705316"/>
    <w:rsid w:val="00705381"/>
    <w:rsid w:val="007055BD"/>
    <w:rsid w:val="00706C56"/>
    <w:rsid w:val="007072D0"/>
    <w:rsid w:val="00707DC8"/>
    <w:rsid w:val="00710A68"/>
    <w:rsid w:val="00711636"/>
    <w:rsid w:val="00712C77"/>
    <w:rsid w:val="00713A49"/>
    <w:rsid w:val="007147CE"/>
    <w:rsid w:val="00716D77"/>
    <w:rsid w:val="007173CA"/>
    <w:rsid w:val="007216AA"/>
    <w:rsid w:val="00721AB5"/>
    <w:rsid w:val="00721CFB"/>
    <w:rsid w:val="00721DEF"/>
    <w:rsid w:val="00722217"/>
    <w:rsid w:val="00722534"/>
    <w:rsid w:val="0072361F"/>
    <w:rsid w:val="00723BEB"/>
    <w:rsid w:val="00724660"/>
    <w:rsid w:val="0072480B"/>
    <w:rsid w:val="00724A43"/>
    <w:rsid w:val="00724EE1"/>
    <w:rsid w:val="00725F45"/>
    <w:rsid w:val="007273AC"/>
    <w:rsid w:val="00731AD4"/>
    <w:rsid w:val="00731B34"/>
    <w:rsid w:val="00732A39"/>
    <w:rsid w:val="00732E6D"/>
    <w:rsid w:val="00733C35"/>
    <w:rsid w:val="007344DE"/>
    <w:rsid w:val="007346E4"/>
    <w:rsid w:val="00735339"/>
    <w:rsid w:val="00735564"/>
    <w:rsid w:val="00736045"/>
    <w:rsid w:val="0073611C"/>
    <w:rsid w:val="007377CD"/>
    <w:rsid w:val="007379F4"/>
    <w:rsid w:val="00737D51"/>
    <w:rsid w:val="00740F22"/>
    <w:rsid w:val="00741CF0"/>
    <w:rsid w:val="00741F1A"/>
    <w:rsid w:val="007447DA"/>
    <w:rsid w:val="00744D04"/>
    <w:rsid w:val="007450F8"/>
    <w:rsid w:val="00746479"/>
    <w:rsid w:val="00746675"/>
    <w:rsid w:val="0074696E"/>
    <w:rsid w:val="00746B49"/>
    <w:rsid w:val="007470DA"/>
    <w:rsid w:val="00750135"/>
    <w:rsid w:val="00750240"/>
    <w:rsid w:val="00750EC2"/>
    <w:rsid w:val="00752B28"/>
    <w:rsid w:val="007536BC"/>
    <w:rsid w:val="007536D1"/>
    <w:rsid w:val="007541A9"/>
    <w:rsid w:val="00754E36"/>
    <w:rsid w:val="00754EFD"/>
    <w:rsid w:val="00755976"/>
    <w:rsid w:val="00756923"/>
    <w:rsid w:val="00757453"/>
    <w:rsid w:val="007579C3"/>
    <w:rsid w:val="00757EF6"/>
    <w:rsid w:val="0076181B"/>
    <w:rsid w:val="0076231D"/>
    <w:rsid w:val="00763139"/>
    <w:rsid w:val="00763358"/>
    <w:rsid w:val="0076360A"/>
    <w:rsid w:val="00765289"/>
    <w:rsid w:val="00765D0F"/>
    <w:rsid w:val="00765FD7"/>
    <w:rsid w:val="00770D25"/>
    <w:rsid w:val="00770F37"/>
    <w:rsid w:val="007711A0"/>
    <w:rsid w:val="00772D5E"/>
    <w:rsid w:val="00773D3E"/>
    <w:rsid w:val="0077403B"/>
    <w:rsid w:val="0077463E"/>
    <w:rsid w:val="00774B9E"/>
    <w:rsid w:val="00774CC5"/>
    <w:rsid w:val="007754F0"/>
    <w:rsid w:val="00776928"/>
    <w:rsid w:val="00776D56"/>
    <w:rsid w:val="00776E0F"/>
    <w:rsid w:val="0077705C"/>
    <w:rsid w:val="007774B1"/>
    <w:rsid w:val="00777BE1"/>
    <w:rsid w:val="00777C60"/>
    <w:rsid w:val="00781166"/>
    <w:rsid w:val="00782222"/>
    <w:rsid w:val="00782E55"/>
    <w:rsid w:val="007833D8"/>
    <w:rsid w:val="00784ADD"/>
    <w:rsid w:val="00785677"/>
    <w:rsid w:val="00785CF3"/>
    <w:rsid w:val="0078641E"/>
    <w:rsid w:val="00786F16"/>
    <w:rsid w:val="00787413"/>
    <w:rsid w:val="007876C1"/>
    <w:rsid w:val="00790DDF"/>
    <w:rsid w:val="00791273"/>
    <w:rsid w:val="00791BD7"/>
    <w:rsid w:val="007933F7"/>
    <w:rsid w:val="0079476B"/>
    <w:rsid w:val="00794DDB"/>
    <w:rsid w:val="00795715"/>
    <w:rsid w:val="00795D6F"/>
    <w:rsid w:val="007964CA"/>
    <w:rsid w:val="00796E20"/>
    <w:rsid w:val="00797C32"/>
    <w:rsid w:val="007A0062"/>
    <w:rsid w:val="007A11E8"/>
    <w:rsid w:val="007A16F8"/>
    <w:rsid w:val="007A380E"/>
    <w:rsid w:val="007A4D0B"/>
    <w:rsid w:val="007A62C6"/>
    <w:rsid w:val="007A6BD6"/>
    <w:rsid w:val="007A790D"/>
    <w:rsid w:val="007B0045"/>
    <w:rsid w:val="007B0865"/>
    <w:rsid w:val="007B0914"/>
    <w:rsid w:val="007B0A4A"/>
    <w:rsid w:val="007B0B50"/>
    <w:rsid w:val="007B1374"/>
    <w:rsid w:val="007B1DAF"/>
    <w:rsid w:val="007B32E5"/>
    <w:rsid w:val="007B378F"/>
    <w:rsid w:val="007B3DB9"/>
    <w:rsid w:val="007B47D5"/>
    <w:rsid w:val="007B4F43"/>
    <w:rsid w:val="007B5323"/>
    <w:rsid w:val="007B589F"/>
    <w:rsid w:val="007B6186"/>
    <w:rsid w:val="007B71F6"/>
    <w:rsid w:val="007B73BC"/>
    <w:rsid w:val="007C00B5"/>
    <w:rsid w:val="007C0C59"/>
    <w:rsid w:val="007C1838"/>
    <w:rsid w:val="007C20B9"/>
    <w:rsid w:val="007C2FDB"/>
    <w:rsid w:val="007C3399"/>
    <w:rsid w:val="007C3904"/>
    <w:rsid w:val="007C4780"/>
    <w:rsid w:val="007C55B7"/>
    <w:rsid w:val="007C7301"/>
    <w:rsid w:val="007C7859"/>
    <w:rsid w:val="007C79DF"/>
    <w:rsid w:val="007C7F28"/>
    <w:rsid w:val="007D0279"/>
    <w:rsid w:val="007D0372"/>
    <w:rsid w:val="007D1466"/>
    <w:rsid w:val="007D2BDE"/>
    <w:rsid w:val="007D2FB6"/>
    <w:rsid w:val="007D45E4"/>
    <w:rsid w:val="007D49EB"/>
    <w:rsid w:val="007D4CBB"/>
    <w:rsid w:val="007D59E9"/>
    <w:rsid w:val="007D5E1C"/>
    <w:rsid w:val="007D63B9"/>
    <w:rsid w:val="007E00D0"/>
    <w:rsid w:val="007E0D93"/>
    <w:rsid w:val="007E0DAD"/>
    <w:rsid w:val="007E0DE2"/>
    <w:rsid w:val="007E1CC5"/>
    <w:rsid w:val="007E266C"/>
    <w:rsid w:val="007E279D"/>
    <w:rsid w:val="007E2976"/>
    <w:rsid w:val="007E3667"/>
    <w:rsid w:val="007E3B98"/>
    <w:rsid w:val="007E417A"/>
    <w:rsid w:val="007E4AB8"/>
    <w:rsid w:val="007E4D11"/>
    <w:rsid w:val="007E548D"/>
    <w:rsid w:val="007E59B3"/>
    <w:rsid w:val="007E6660"/>
    <w:rsid w:val="007F10D6"/>
    <w:rsid w:val="007F31B6"/>
    <w:rsid w:val="007F546C"/>
    <w:rsid w:val="007F625F"/>
    <w:rsid w:val="007F665E"/>
    <w:rsid w:val="007F7A7A"/>
    <w:rsid w:val="00800412"/>
    <w:rsid w:val="008011CC"/>
    <w:rsid w:val="008027C3"/>
    <w:rsid w:val="00803442"/>
    <w:rsid w:val="0080349D"/>
    <w:rsid w:val="00803D0F"/>
    <w:rsid w:val="00804E79"/>
    <w:rsid w:val="008056B2"/>
    <w:rsid w:val="0080587B"/>
    <w:rsid w:val="00805BC5"/>
    <w:rsid w:val="00806468"/>
    <w:rsid w:val="00806AB5"/>
    <w:rsid w:val="00807F25"/>
    <w:rsid w:val="008119CA"/>
    <w:rsid w:val="008130C4"/>
    <w:rsid w:val="008136B1"/>
    <w:rsid w:val="00813AFD"/>
    <w:rsid w:val="00815523"/>
    <w:rsid w:val="008155F0"/>
    <w:rsid w:val="00816735"/>
    <w:rsid w:val="00816E0C"/>
    <w:rsid w:val="00817175"/>
    <w:rsid w:val="00820141"/>
    <w:rsid w:val="00820E0C"/>
    <w:rsid w:val="008211F8"/>
    <w:rsid w:val="008213FD"/>
    <w:rsid w:val="008215CF"/>
    <w:rsid w:val="00822338"/>
    <w:rsid w:val="00822780"/>
    <w:rsid w:val="00823275"/>
    <w:rsid w:val="0082366F"/>
    <w:rsid w:val="0082455A"/>
    <w:rsid w:val="008262C7"/>
    <w:rsid w:val="008269FF"/>
    <w:rsid w:val="00826A60"/>
    <w:rsid w:val="00826F75"/>
    <w:rsid w:val="00830FEC"/>
    <w:rsid w:val="0083200B"/>
    <w:rsid w:val="008338A2"/>
    <w:rsid w:val="00834B67"/>
    <w:rsid w:val="0083569F"/>
    <w:rsid w:val="00835DFE"/>
    <w:rsid w:val="008377B0"/>
    <w:rsid w:val="00840484"/>
    <w:rsid w:val="00840536"/>
    <w:rsid w:val="008405D9"/>
    <w:rsid w:val="00841AA9"/>
    <w:rsid w:val="0084241A"/>
    <w:rsid w:val="00843805"/>
    <w:rsid w:val="00844857"/>
    <w:rsid w:val="008459AF"/>
    <w:rsid w:val="00845C69"/>
    <w:rsid w:val="0084613B"/>
    <w:rsid w:val="008474FE"/>
    <w:rsid w:val="00850F46"/>
    <w:rsid w:val="00851526"/>
    <w:rsid w:val="0085228F"/>
    <w:rsid w:val="00852572"/>
    <w:rsid w:val="008528E3"/>
    <w:rsid w:val="00853321"/>
    <w:rsid w:val="00853EE4"/>
    <w:rsid w:val="008545B4"/>
    <w:rsid w:val="00855535"/>
    <w:rsid w:val="008559FF"/>
    <w:rsid w:val="00856352"/>
    <w:rsid w:val="00856AE6"/>
    <w:rsid w:val="00857103"/>
    <w:rsid w:val="00857C5A"/>
    <w:rsid w:val="00861983"/>
    <w:rsid w:val="00861DE6"/>
    <w:rsid w:val="0086255E"/>
    <w:rsid w:val="00862F96"/>
    <w:rsid w:val="008632BC"/>
    <w:rsid w:val="008632FA"/>
    <w:rsid w:val="008633F0"/>
    <w:rsid w:val="00863D9E"/>
    <w:rsid w:val="00864206"/>
    <w:rsid w:val="008648E6"/>
    <w:rsid w:val="00865956"/>
    <w:rsid w:val="00865C2A"/>
    <w:rsid w:val="00865DB5"/>
    <w:rsid w:val="00867D9D"/>
    <w:rsid w:val="00870A4F"/>
    <w:rsid w:val="00870D81"/>
    <w:rsid w:val="00872E0A"/>
    <w:rsid w:val="00873594"/>
    <w:rsid w:val="00873A28"/>
    <w:rsid w:val="00875285"/>
    <w:rsid w:val="0087674D"/>
    <w:rsid w:val="0087697A"/>
    <w:rsid w:val="00880F6D"/>
    <w:rsid w:val="00882E6C"/>
    <w:rsid w:val="00883CF0"/>
    <w:rsid w:val="008848ED"/>
    <w:rsid w:val="00884B62"/>
    <w:rsid w:val="00884C3D"/>
    <w:rsid w:val="008850D7"/>
    <w:rsid w:val="0088529C"/>
    <w:rsid w:val="00887903"/>
    <w:rsid w:val="00887AA6"/>
    <w:rsid w:val="00887B87"/>
    <w:rsid w:val="00890D8B"/>
    <w:rsid w:val="008911F7"/>
    <w:rsid w:val="008920C3"/>
    <w:rsid w:val="008923A9"/>
    <w:rsid w:val="0089270A"/>
    <w:rsid w:val="00893AF6"/>
    <w:rsid w:val="008948EB"/>
    <w:rsid w:val="00894BC4"/>
    <w:rsid w:val="0089634A"/>
    <w:rsid w:val="008967B4"/>
    <w:rsid w:val="00896890"/>
    <w:rsid w:val="008970FE"/>
    <w:rsid w:val="00897244"/>
    <w:rsid w:val="008977D1"/>
    <w:rsid w:val="008A1466"/>
    <w:rsid w:val="008A177B"/>
    <w:rsid w:val="008A2032"/>
    <w:rsid w:val="008A28A8"/>
    <w:rsid w:val="008A4D5B"/>
    <w:rsid w:val="008A4D68"/>
    <w:rsid w:val="008A54AC"/>
    <w:rsid w:val="008A5B32"/>
    <w:rsid w:val="008A7925"/>
    <w:rsid w:val="008B2029"/>
    <w:rsid w:val="008B2A34"/>
    <w:rsid w:val="008B2EE4"/>
    <w:rsid w:val="008B3821"/>
    <w:rsid w:val="008B3A56"/>
    <w:rsid w:val="008B4D3D"/>
    <w:rsid w:val="008B5464"/>
    <w:rsid w:val="008B57C7"/>
    <w:rsid w:val="008B675C"/>
    <w:rsid w:val="008B6BDD"/>
    <w:rsid w:val="008B71EF"/>
    <w:rsid w:val="008B77FE"/>
    <w:rsid w:val="008B799B"/>
    <w:rsid w:val="008C0E55"/>
    <w:rsid w:val="008C2F92"/>
    <w:rsid w:val="008C3546"/>
    <w:rsid w:val="008C4BEA"/>
    <w:rsid w:val="008C4E3C"/>
    <w:rsid w:val="008C5727"/>
    <w:rsid w:val="008C589D"/>
    <w:rsid w:val="008C5C24"/>
    <w:rsid w:val="008C6D51"/>
    <w:rsid w:val="008C7648"/>
    <w:rsid w:val="008D0677"/>
    <w:rsid w:val="008D0A77"/>
    <w:rsid w:val="008D1B0A"/>
    <w:rsid w:val="008D1C46"/>
    <w:rsid w:val="008D1D32"/>
    <w:rsid w:val="008D2012"/>
    <w:rsid w:val="008D2641"/>
    <w:rsid w:val="008D2846"/>
    <w:rsid w:val="008D4236"/>
    <w:rsid w:val="008D462F"/>
    <w:rsid w:val="008D5D36"/>
    <w:rsid w:val="008D654A"/>
    <w:rsid w:val="008D6DCF"/>
    <w:rsid w:val="008D6FB6"/>
    <w:rsid w:val="008E0C49"/>
    <w:rsid w:val="008E264C"/>
    <w:rsid w:val="008E3A1A"/>
    <w:rsid w:val="008E3D4B"/>
    <w:rsid w:val="008E4376"/>
    <w:rsid w:val="008E480C"/>
    <w:rsid w:val="008E5478"/>
    <w:rsid w:val="008E66DE"/>
    <w:rsid w:val="008E71CD"/>
    <w:rsid w:val="008E7A0A"/>
    <w:rsid w:val="008E7B49"/>
    <w:rsid w:val="008F1AAD"/>
    <w:rsid w:val="008F59E0"/>
    <w:rsid w:val="008F59F6"/>
    <w:rsid w:val="008F5A71"/>
    <w:rsid w:val="008F728E"/>
    <w:rsid w:val="00900227"/>
    <w:rsid w:val="00900719"/>
    <w:rsid w:val="00900ED0"/>
    <w:rsid w:val="009013F4"/>
    <w:rsid w:val="009017AC"/>
    <w:rsid w:val="00901EA0"/>
    <w:rsid w:val="009021DB"/>
    <w:rsid w:val="00902878"/>
    <w:rsid w:val="00902A9A"/>
    <w:rsid w:val="00904548"/>
    <w:rsid w:val="00904811"/>
    <w:rsid w:val="00904A1C"/>
    <w:rsid w:val="00905030"/>
    <w:rsid w:val="00905708"/>
    <w:rsid w:val="00906490"/>
    <w:rsid w:val="00910115"/>
    <w:rsid w:val="00910FDB"/>
    <w:rsid w:val="009111B2"/>
    <w:rsid w:val="00914489"/>
    <w:rsid w:val="00914D3C"/>
    <w:rsid w:val="00914D52"/>
    <w:rsid w:val="009151F5"/>
    <w:rsid w:val="009157D2"/>
    <w:rsid w:val="009163C4"/>
    <w:rsid w:val="009215A0"/>
    <w:rsid w:val="0092229F"/>
    <w:rsid w:val="00922D38"/>
    <w:rsid w:val="009235FC"/>
    <w:rsid w:val="0092362A"/>
    <w:rsid w:val="00923973"/>
    <w:rsid w:val="00923D53"/>
    <w:rsid w:val="00924AE1"/>
    <w:rsid w:val="009255F0"/>
    <w:rsid w:val="009269B1"/>
    <w:rsid w:val="00926AC5"/>
    <w:rsid w:val="00926E7F"/>
    <w:rsid w:val="0092724D"/>
    <w:rsid w:val="009272B3"/>
    <w:rsid w:val="00927521"/>
    <w:rsid w:val="0093043E"/>
    <w:rsid w:val="00930455"/>
    <w:rsid w:val="00930E3B"/>
    <w:rsid w:val="009315BE"/>
    <w:rsid w:val="009326DD"/>
    <w:rsid w:val="0093338F"/>
    <w:rsid w:val="00933A84"/>
    <w:rsid w:val="00933C9A"/>
    <w:rsid w:val="00934E48"/>
    <w:rsid w:val="00934ECC"/>
    <w:rsid w:val="00936389"/>
    <w:rsid w:val="0093773A"/>
    <w:rsid w:val="00937ABD"/>
    <w:rsid w:val="00937BD9"/>
    <w:rsid w:val="009419D7"/>
    <w:rsid w:val="009424F9"/>
    <w:rsid w:val="00943105"/>
    <w:rsid w:val="009440C0"/>
    <w:rsid w:val="009441FA"/>
    <w:rsid w:val="00944233"/>
    <w:rsid w:val="009458EB"/>
    <w:rsid w:val="00945BEF"/>
    <w:rsid w:val="00945FDB"/>
    <w:rsid w:val="0094604F"/>
    <w:rsid w:val="009461D7"/>
    <w:rsid w:val="0094789B"/>
    <w:rsid w:val="00947ACC"/>
    <w:rsid w:val="00950E2C"/>
    <w:rsid w:val="00951D50"/>
    <w:rsid w:val="009525EB"/>
    <w:rsid w:val="0095309E"/>
    <w:rsid w:val="009536DF"/>
    <w:rsid w:val="0095470B"/>
    <w:rsid w:val="00954874"/>
    <w:rsid w:val="00955284"/>
    <w:rsid w:val="0095615A"/>
    <w:rsid w:val="0095675F"/>
    <w:rsid w:val="00956B0B"/>
    <w:rsid w:val="00957A19"/>
    <w:rsid w:val="00961400"/>
    <w:rsid w:val="00961B0A"/>
    <w:rsid w:val="00962D38"/>
    <w:rsid w:val="0096339C"/>
    <w:rsid w:val="00963646"/>
    <w:rsid w:val="00963996"/>
    <w:rsid w:val="009645BD"/>
    <w:rsid w:val="00964AE8"/>
    <w:rsid w:val="0096632D"/>
    <w:rsid w:val="00966C9D"/>
    <w:rsid w:val="00967124"/>
    <w:rsid w:val="0097099A"/>
    <w:rsid w:val="00971032"/>
    <w:rsid w:val="0097166C"/>
    <w:rsid w:val="009718C7"/>
    <w:rsid w:val="0097461C"/>
    <w:rsid w:val="00974A2E"/>
    <w:rsid w:val="0097559F"/>
    <w:rsid w:val="009761EA"/>
    <w:rsid w:val="0097636A"/>
    <w:rsid w:val="00976442"/>
    <w:rsid w:val="0097761E"/>
    <w:rsid w:val="009776FA"/>
    <w:rsid w:val="009804EE"/>
    <w:rsid w:val="0098065E"/>
    <w:rsid w:val="00980A7F"/>
    <w:rsid w:val="009814BA"/>
    <w:rsid w:val="00982454"/>
    <w:rsid w:val="00982523"/>
    <w:rsid w:val="00982704"/>
    <w:rsid w:val="00982878"/>
    <w:rsid w:val="00982CF0"/>
    <w:rsid w:val="00983324"/>
    <w:rsid w:val="009853E1"/>
    <w:rsid w:val="009855E1"/>
    <w:rsid w:val="00985BF1"/>
    <w:rsid w:val="00985F7B"/>
    <w:rsid w:val="00986573"/>
    <w:rsid w:val="00986E6B"/>
    <w:rsid w:val="009878F8"/>
    <w:rsid w:val="00990032"/>
    <w:rsid w:val="0099057C"/>
    <w:rsid w:val="009907C0"/>
    <w:rsid w:val="00990B19"/>
    <w:rsid w:val="0099153B"/>
    <w:rsid w:val="00991769"/>
    <w:rsid w:val="00991DC4"/>
    <w:rsid w:val="0099232C"/>
    <w:rsid w:val="00992468"/>
    <w:rsid w:val="009931D4"/>
    <w:rsid w:val="00994386"/>
    <w:rsid w:val="00995096"/>
    <w:rsid w:val="00995E9F"/>
    <w:rsid w:val="00996ECB"/>
    <w:rsid w:val="009A13D8"/>
    <w:rsid w:val="009A147B"/>
    <w:rsid w:val="009A279E"/>
    <w:rsid w:val="009A3015"/>
    <w:rsid w:val="009A3490"/>
    <w:rsid w:val="009A43F9"/>
    <w:rsid w:val="009A4E5F"/>
    <w:rsid w:val="009A5987"/>
    <w:rsid w:val="009A5B33"/>
    <w:rsid w:val="009A6516"/>
    <w:rsid w:val="009A7057"/>
    <w:rsid w:val="009A782D"/>
    <w:rsid w:val="009A7C9F"/>
    <w:rsid w:val="009A7EEE"/>
    <w:rsid w:val="009B0A6F"/>
    <w:rsid w:val="009B0A94"/>
    <w:rsid w:val="009B0C62"/>
    <w:rsid w:val="009B2AE8"/>
    <w:rsid w:val="009B3AD2"/>
    <w:rsid w:val="009B3EBD"/>
    <w:rsid w:val="009B446B"/>
    <w:rsid w:val="009B4CDC"/>
    <w:rsid w:val="009B547E"/>
    <w:rsid w:val="009B5622"/>
    <w:rsid w:val="009B59E9"/>
    <w:rsid w:val="009B5F50"/>
    <w:rsid w:val="009B64E3"/>
    <w:rsid w:val="009B70AA"/>
    <w:rsid w:val="009B7698"/>
    <w:rsid w:val="009C072E"/>
    <w:rsid w:val="009C11B1"/>
    <w:rsid w:val="009C21A2"/>
    <w:rsid w:val="009C245E"/>
    <w:rsid w:val="009C2744"/>
    <w:rsid w:val="009C2A5A"/>
    <w:rsid w:val="009C394E"/>
    <w:rsid w:val="009C49BA"/>
    <w:rsid w:val="009C5E77"/>
    <w:rsid w:val="009C5FE3"/>
    <w:rsid w:val="009C62CB"/>
    <w:rsid w:val="009C632F"/>
    <w:rsid w:val="009C682C"/>
    <w:rsid w:val="009C6B40"/>
    <w:rsid w:val="009C6C75"/>
    <w:rsid w:val="009C7A7E"/>
    <w:rsid w:val="009C7EEB"/>
    <w:rsid w:val="009D02E8"/>
    <w:rsid w:val="009D0811"/>
    <w:rsid w:val="009D4328"/>
    <w:rsid w:val="009D51D0"/>
    <w:rsid w:val="009D70A4"/>
    <w:rsid w:val="009D7710"/>
    <w:rsid w:val="009D7B14"/>
    <w:rsid w:val="009DCDF5"/>
    <w:rsid w:val="009E08D1"/>
    <w:rsid w:val="009E09E2"/>
    <w:rsid w:val="009E0D96"/>
    <w:rsid w:val="009E1B95"/>
    <w:rsid w:val="009E3D6A"/>
    <w:rsid w:val="009E496F"/>
    <w:rsid w:val="009E4B0D"/>
    <w:rsid w:val="009E5250"/>
    <w:rsid w:val="009E6F6B"/>
    <w:rsid w:val="009E7971"/>
    <w:rsid w:val="009E7A69"/>
    <w:rsid w:val="009E7F92"/>
    <w:rsid w:val="009F02A3"/>
    <w:rsid w:val="009F04B0"/>
    <w:rsid w:val="009F1242"/>
    <w:rsid w:val="009F2161"/>
    <w:rsid w:val="009F2182"/>
    <w:rsid w:val="009F2F27"/>
    <w:rsid w:val="009F2F42"/>
    <w:rsid w:val="009F34AA"/>
    <w:rsid w:val="009F653C"/>
    <w:rsid w:val="009F6BCB"/>
    <w:rsid w:val="009F70D4"/>
    <w:rsid w:val="009F72AB"/>
    <w:rsid w:val="009F79D4"/>
    <w:rsid w:val="009F7B78"/>
    <w:rsid w:val="00A0057A"/>
    <w:rsid w:val="00A01392"/>
    <w:rsid w:val="00A02FA1"/>
    <w:rsid w:val="00A039A4"/>
    <w:rsid w:val="00A04CCE"/>
    <w:rsid w:val="00A04F7F"/>
    <w:rsid w:val="00A05A7E"/>
    <w:rsid w:val="00A07421"/>
    <w:rsid w:val="00A0776B"/>
    <w:rsid w:val="00A078A6"/>
    <w:rsid w:val="00A07BE8"/>
    <w:rsid w:val="00A10FB9"/>
    <w:rsid w:val="00A11421"/>
    <w:rsid w:val="00A12AF6"/>
    <w:rsid w:val="00A1389F"/>
    <w:rsid w:val="00A13B7A"/>
    <w:rsid w:val="00A13C11"/>
    <w:rsid w:val="00A14125"/>
    <w:rsid w:val="00A14245"/>
    <w:rsid w:val="00A14C74"/>
    <w:rsid w:val="00A150C9"/>
    <w:rsid w:val="00A157B1"/>
    <w:rsid w:val="00A1655C"/>
    <w:rsid w:val="00A16799"/>
    <w:rsid w:val="00A16AC5"/>
    <w:rsid w:val="00A17B49"/>
    <w:rsid w:val="00A20239"/>
    <w:rsid w:val="00A212B3"/>
    <w:rsid w:val="00A22229"/>
    <w:rsid w:val="00A22DB5"/>
    <w:rsid w:val="00A24442"/>
    <w:rsid w:val="00A24A32"/>
    <w:rsid w:val="00A24ADA"/>
    <w:rsid w:val="00A2527F"/>
    <w:rsid w:val="00A269A8"/>
    <w:rsid w:val="00A26A18"/>
    <w:rsid w:val="00A27420"/>
    <w:rsid w:val="00A307B4"/>
    <w:rsid w:val="00A31583"/>
    <w:rsid w:val="00A321F2"/>
    <w:rsid w:val="00A32577"/>
    <w:rsid w:val="00A3303B"/>
    <w:rsid w:val="00A330AF"/>
    <w:rsid w:val="00A330BB"/>
    <w:rsid w:val="00A33265"/>
    <w:rsid w:val="00A33801"/>
    <w:rsid w:val="00A33871"/>
    <w:rsid w:val="00A34457"/>
    <w:rsid w:val="00A35008"/>
    <w:rsid w:val="00A35177"/>
    <w:rsid w:val="00A35783"/>
    <w:rsid w:val="00A35E80"/>
    <w:rsid w:val="00A35F1B"/>
    <w:rsid w:val="00A36E15"/>
    <w:rsid w:val="00A37DBD"/>
    <w:rsid w:val="00A416CA"/>
    <w:rsid w:val="00A419F8"/>
    <w:rsid w:val="00A42D4A"/>
    <w:rsid w:val="00A44601"/>
    <w:rsid w:val="00A446F5"/>
    <w:rsid w:val="00A44882"/>
    <w:rsid w:val="00A45125"/>
    <w:rsid w:val="00A4525C"/>
    <w:rsid w:val="00A475BB"/>
    <w:rsid w:val="00A47EF6"/>
    <w:rsid w:val="00A50996"/>
    <w:rsid w:val="00A51AB2"/>
    <w:rsid w:val="00A52804"/>
    <w:rsid w:val="00A53D32"/>
    <w:rsid w:val="00A54681"/>
    <w:rsid w:val="00A54715"/>
    <w:rsid w:val="00A54755"/>
    <w:rsid w:val="00A548DC"/>
    <w:rsid w:val="00A5521B"/>
    <w:rsid w:val="00A570E1"/>
    <w:rsid w:val="00A57D5A"/>
    <w:rsid w:val="00A6061C"/>
    <w:rsid w:val="00A60675"/>
    <w:rsid w:val="00A620B1"/>
    <w:rsid w:val="00A62D3D"/>
    <w:rsid w:val="00A62D44"/>
    <w:rsid w:val="00A63BD5"/>
    <w:rsid w:val="00A64583"/>
    <w:rsid w:val="00A66E50"/>
    <w:rsid w:val="00A67263"/>
    <w:rsid w:val="00A70C2B"/>
    <w:rsid w:val="00A7161C"/>
    <w:rsid w:val="00A718E0"/>
    <w:rsid w:val="00A71CE4"/>
    <w:rsid w:val="00A722D6"/>
    <w:rsid w:val="00A73FCD"/>
    <w:rsid w:val="00A76450"/>
    <w:rsid w:val="00A76641"/>
    <w:rsid w:val="00A76F8D"/>
    <w:rsid w:val="00A771A4"/>
    <w:rsid w:val="00A77AA3"/>
    <w:rsid w:val="00A81030"/>
    <w:rsid w:val="00A8137D"/>
    <w:rsid w:val="00A81F11"/>
    <w:rsid w:val="00A8236D"/>
    <w:rsid w:val="00A83A0A"/>
    <w:rsid w:val="00A83E8D"/>
    <w:rsid w:val="00A8425A"/>
    <w:rsid w:val="00A84A7E"/>
    <w:rsid w:val="00A84D8D"/>
    <w:rsid w:val="00A84D92"/>
    <w:rsid w:val="00A854EB"/>
    <w:rsid w:val="00A870B9"/>
    <w:rsid w:val="00A870D5"/>
    <w:rsid w:val="00A872E5"/>
    <w:rsid w:val="00A877B0"/>
    <w:rsid w:val="00A90AA0"/>
    <w:rsid w:val="00A91098"/>
    <w:rsid w:val="00A91406"/>
    <w:rsid w:val="00A91F12"/>
    <w:rsid w:val="00A91F19"/>
    <w:rsid w:val="00A933D4"/>
    <w:rsid w:val="00A933D7"/>
    <w:rsid w:val="00A934B2"/>
    <w:rsid w:val="00A9396B"/>
    <w:rsid w:val="00A94790"/>
    <w:rsid w:val="00A95353"/>
    <w:rsid w:val="00A9567B"/>
    <w:rsid w:val="00A962D6"/>
    <w:rsid w:val="00A963FE"/>
    <w:rsid w:val="00A9652C"/>
    <w:rsid w:val="00A968BA"/>
    <w:rsid w:val="00A96D6B"/>
    <w:rsid w:val="00A96D8D"/>
    <w:rsid w:val="00A96E65"/>
    <w:rsid w:val="00A96ECE"/>
    <w:rsid w:val="00A97491"/>
    <w:rsid w:val="00A97C72"/>
    <w:rsid w:val="00AA1498"/>
    <w:rsid w:val="00AA192E"/>
    <w:rsid w:val="00AA26F1"/>
    <w:rsid w:val="00AA2E62"/>
    <w:rsid w:val="00AA310B"/>
    <w:rsid w:val="00AA5406"/>
    <w:rsid w:val="00AA6332"/>
    <w:rsid w:val="00AA63D4"/>
    <w:rsid w:val="00AA705B"/>
    <w:rsid w:val="00AA71EF"/>
    <w:rsid w:val="00AA71F2"/>
    <w:rsid w:val="00AA77D7"/>
    <w:rsid w:val="00AA77F3"/>
    <w:rsid w:val="00AA79C9"/>
    <w:rsid w:val="00AA7E65"/>
    <w:rsid w:val="00AB06E8"/>
    <w:rsid w:val="00AB0C61"/>
    <w:rsid w:val="00AB1CD3"/>
    <w:rsid w:val="00AB352F"/>
    <w:rsid w:val="00AB3DE2"/>
    <w:rsid w:val="00AB4955"/>
    <w:rsid w:val="00AB5DA5"/>
    <w:rsid w:val="00AB5DE6"/>
    <w:rsid w:val="00AB6661"/>
    <w:rsid w:val="00AB6AE5"/>
    <w:rsid w:val="00AB6BD3"/>
    <w:rsid w:val="00AC001C"/>
    <w:rsid w:val="00AC07F7"/>
    <w:rsid w:val="00AC0E24"/>
    <w:rsid w:val="00AC12FF"/>
    <w:rsid w:val="00AC274B"/>
    <w:rsid w:val="00AC4764"/>
    <w:rsid w:val="00AC674F"/>
    <w:rsid w:val="00AC6D36"/>
    <w:rsid w:val="00AC74CB"/>
    <w:rsid w:val="00AD0CBA"/>
    <w:rsid w:val="00AD26E2"/>
    <w:rsid w:val="00AD38A3"/>
    <w:rsid w:val="00AD445D"/>
    <w:rsid w:val="00AD50E9"/>
    <w:rsid w:val="00AD5609"/>
    <w:rsid w:val="00AD6AC7"/>
    <w:rsid w:val="00AD7690"/>
    <w:rsid w:val="00AD784C"/>
    <w:rsid w:val="00AE011E"/>
    <w:rsid w:val="00AE0E98"/>
    <w:rsid w:val="00AE126A"/>
    <w:rsid w:val="00AE1B29"/>
    <w:rsid w:val="00AE1BAE"/>
    <w:rsid w:val="00AE1E06"/>
    <w:rsid w:val="00AE1EB8"/>
    <w:rsid w:val="00AE290A"/>
    <w:rsid w:val="00AE2B4A"/>
    <w:rsid w:val="00AE3005"/>
    <w:rsid w:val="00AE3BD5"/>
    <w:rsid w:val="00AE437E"/>
    <w:rsid w:val="00AE45AF"/>
    <w:rsid w:val="00AE5166"/>
    <w:rsid w:val="00AE59A0"/>
    <w:rsid w:val="00AE5AE3"/>
    <w:rsid w:val="00AE5FB6"/>
    <w:rsid w:val="00AE6374"/>
    <w:rsid w:val="00AE6E42"/>
    <w:rsid w:val="00AE7D88"/>
    <w:rsid w:val="00AF006D"/>
    <w:rsid w:val="00AF04BC"/>
    <w:rsid w:val="00AF0C57"/>
    <w:rsid w:val="00AF0E1D"/>
    <w:rsid w:val="00AF18A0"/>
    <w:rsid w:val="00AF2363"/>
    <w:rsid w:val="00AF25B3"/>
    <w:rsid w:val="00AF26F3"/>
    <w:rsid w:val="00AF409C"/>
    <w:rsid w:val="00AF5EBE"/>
    <w:rsid w:val="00AF5F04"/>
    <w:rsid w:val="00AF641B"/>
    <w:rsid w:val="00B00672"/>
    <w:rsid w:val="00B016F1"/>
    <w:rsid w:val="00B01B4D"/>
    <w:rsid w:val="00B01E31"/>
    <w:rsid w:val="00B02D8F"/>
    <w:rsid w:val="00B04455"/>
    <w:rsid w:val="00B04489"/>
    <w:rsid w:val="00B04829"/>
    <w:rsid w:val="00B04DD0"/>
    <w:rsid w:val="00B04FB3"/>
    <w:rsid w:val="00B06571"/>
    <w:rsid w:val="00B068BA"/>
    <w:rsid w:val="00B07059"/>
    <w:rsid w:val="00B07217"/>
    <w:rsid w:val="00B076D3"/>
    <w:rsid w:val="00B11913"/>
    <w:rsid w:val="00B11A38"/>
    <w:rsid w:val="00B133DA"/>
    <w:rsid w:val="00B13851"/>
    <w:rsid w:val="00B13B1C"/>
    <w:rsid w:val="00B14B5F"/>
    <w:rsid w:val="00B14CCB"/>
    <w:rsid w:val="00B15112"/>
    <w:rsid w:val="00B1572D"/>
    <w:rsid w:val="00B1595E"/>
    <w:rsid w:val="00B15FC7"/>
    <w:rsid w:val="00B1679D"/>
    <w:rsid w:val="00B16E6F"/>
    <w:rsid w:val="00B174E5"/>
    <w:rsid w:val="00B20FEF"/>
    <w:rsid w:val="00B210BD"/>
    <w:rsid w:val="00B21135"/>
    <w:rsid w:val="00B21F90"/>
    <w:rsid w:val="00B22291"/>
    <w:rsid w:val="00B223F0"/>
    <w:rsid w:val="00B22764"/>
    <w:rsid w:val="00B23F9A"/>
    <w:rsid w:val="00B2417B"/>
    <w:rsid w:val="00B243F3"/>
    <w:rsid w:val="00B24E6F"/>
    <w:rsid w:val="00B2664C"/>
    <w:rsid w:val="00B26955"/>
    <w:rsid w:val="00B26CA6"/>
    <w:rsid w:val="00B26CB5"/>
    <w:rsid w:val="00B2752E"/>
    <w:rsid w:val="00B307CC"/>
    <w:rsid w:val="00B30BE8"/>
    <w:rsid w:val="00B3125A"/>
    <w:rsid w:val="00B313D6"/>
    <w:rsid w:val="00B3148D"/>
    <w:rsid w:val="00B326B7"/>
    <w:rsid w:val="00B33A24"/>
    <w:rsid w:val="00B34D3C"/>
    <w:rsid w:val="00B3588E"/>
    <w:rsid w:val="00B35FEE"/>
    <w:rsid w:val="00B373EE"/>
    <w:rsid w:val="00B3770F"/>
    <w:rsid w:val="00B407B1"/>
    <w:rsid w:val="00B416EE"/>
    <w:rsid w:val="00B4198F"/>
    <w:rsid w:val="00B41F3D"/>
    <w:rsid w:val="00B4223B"/>
    <w:rsid w:val="00B4269D"/>
    <w:rsid w:val="00B431E8"/>
    <w:rsid w:val="00B43EA4"/>
    <w:rsid w:val="00B4404A"/>
    <w:rsid w:val="00B44FF8"/>
    <w:rsid w:val="00B45141"/>
    <w:rsid w:val="00B46AEB"/>
    <w:rsid w:val="00B501F7"/>
    <w:rsid w:val="00B50386"/>
    <w:rsid w:val="00B5078A"/>
    <w:rsid w:val="00B51970"/>
    <w:rsid w:val="00B519CD"/>
    <w:rsid w:val="00B51AB1"/>
    <w:rsid w:val="00B5240E"/>
    <w:rsid w:val="00B5273A"/>
    <w:rsid w:val="00B5347C"/>
    <w:rsid w:val="00B53FAE"/>
    <w:rsid w:val="00B5411F"/>
    <w:rsid w:val="00B54909"/>
    <w:rsid w:val="00B54DFF"/>
    <w:rsid w:val="00B55C36"/>
    <w:rsid w:val="00B5633C"/>
    <w:rsid w:val="00B57329"/>
    <w:rsid w:val="00B60E61"/>
    <w:rsid w:val="00B618FB"/>
    <w:rsid w:val="00B62B50"/>
    <w:rsid w:val="00B635B7"/>
    <w:rsid w:val="00B635BC"/>
    <w:rsid w:val="00B63AE8"/>
    <w:rsid w:val="00B64295"/>
    <w:rsid w:val="00B64546"/>
    <w:rsid w:val="00B65950"/>
    <w:rsid w:val="00B65A3A"/>
    <w:rsid w:val="00B65CC4"/>
    <w:rsid w:val="00B668AA"/>
    <w:rsid w:val="00B66D83"/>
    <w:rsid w:val="00B672C0"/>
    <w:rsid w:val="00B676FD"/>
    <w:rsid w:val="00B678B6"/>
    <w:rsid w:val="00B70222"/>
    <w:rsid w:val="00B707E2"/>
    <w:rsid w:val="00B70B77"/>
    <w:rsid w:val="00B70D50"/>
    <w:rsid w:val="00B70DFF"/>
    <w:rsid w:val="00B748E5"/>
    <w:rsid w:val="00B75646"/>
    <w:rsid w:val="00B75999"/>
    <w:rsid w:val="00B761A9"/>
    <w:rsid w:val="00B7629E"/>
    <w:rsid w:val="00B7680E"/>
    <w:rsid w:val="00B76BAA"/>
    <w:rsid w:val="00B76C2C"/>
    <w:rsid w:val="00B77420"/>
    <w:rsid w:val="00B77CA8"/>
    <w:rsid w:val="00B8104C"/>
    <w:rsid w:val="00B81DDF"/>
    <w:rsid w:val="00B822DD"/>
    <w:rsid w:val="00B823A0"/>
    <w:rsid w:val="00B82BD1"/>
    <w:rsid w:val="00B8472B"/>
    <w:rsid w:val="00B85433"/>
    <w:rsid w:val="00B86D14"/>
    <w:rsid w:val="00B87188"/>
    <w:rsid w:val="00B90729"/>
    <w:rsid w:val="00B907DA"/>
    <w:rsid w:val="00B90B09"/>
    <w:rsid w:val="00B90FCB"/>
    <w:rsid w:val="00B9103B"/>
    <w:rsid w:val="00B915C0"/>
    <w:rsid w:val="00B9325F"/>
    <w:rsid w:val="00B93365"/>
    <w:rsid w:val="00B934F0"/>
    <w:rsid w:val="00B94C5E"/>
    <w:rsid w:val="00B950BC"/>
    <w:rsid w:val="00B952AF"/>
    <w:rsid w:val="00B954F7"/>
    <w:rsid w:val="00B955A7"/>
    <w:rsid w:val="00B9659D"/>
    <w:rsid w:val="00B9714C"/>
    <w:rsid w:val="00B97B9C"/>
    <w:rsid w:val="00B97BC0"/>
    <w:rsid w:val="00B97D10"/>
    <w:rsid w:val="00BA04D4"/>
    <w:rsid w:val="00BA11F9"/>
    <w:rsid w:val="00BA26F6"/>
    <w:rsid w:val="00BA29AD"/>
    <w:rsid w:val="00BA2DD7"/>
    <w:rsid w:val="00BA33CF"/>
    <w:rsid w:val="00BA3600"/>
    <w:rsid w:val="00BA3F8D"/>
    <w:rsid w:val="00BA4A75"/>
    <w:rsid w:val="00BA5071"/>
    <w:rsid w:val="00BA5178"/>
    <w:rsid w:val="00BA55A8"/>
    <w:rsid w:val="00BA664A"/>
    <w:rsid w:val="00BB0697"/>
    <w:rsid w:val="00BB092E"/>
    <w:rsid w:val="00BB09EB"/>
    <w:rsid w:val="00BB1076"/>
    <w:rsid w:val="00BB60A6"/>
    <w:rsid w:val="00BB74AC"/>
    <w:rsid w:val="00BB7A10"/>
    <w:rsid w:val="00BC0926"/>
    <w:rsid w:val="00BC4070"/>
    <w:rsid w:val="00BC46E1"/>
    <w:rsid w:val="00BC4E92"/>
    <w:rsid w:val="00BC5CCB"/>
    <w:rsid w:val="00BC60BE"/>
    <w:rsid w:val="00BC627D"/>
    <w:rsid w:val="00BC708D"/>
    <w:rsid w:val="00BC71FE"/>
    <w:rsid w:val="00BC7468"/>
    <w:rsid w:val="00BC7ABD"/>
    <w:rsid w:val="00BC7D4F"/>
    <w:rsid w:val="00BC7ED7"/>
    <w:rsid w:val="00BD1823"/>
    <w:rsid w:val="00BD25B1"/>
    <w:rsid w:val="00BD2850"/>
    <w:rsid w:val="00BD2A7A"/>
    <w:rsid w:val="00BD33A9"/>
    <w:rsid w:val="00BE03B8"/>
    <w:rsid w:val="00BE03EB"/>
    <w:rsid w:val="00BE102A"/>
    <w:rsid w:val="00BE20B2"/>
    <w:rsid w:val="00BE265A"/>
    <w:rsid w:val="00BE28D2"/>
    <w:rsid w:val="00BE3258"/>
    <w:rsid w:val="00BE48C2"/>
    <w:rsid w:val="00BE490E"/>
    <w:rsid w:val="00BE4A64"/>
    <w:rsid w:val="00BE5475"/>
    <w:rsid w:val="00BE5E43"/>
    <w:rsid w:val="00BE7572"/>
    <w:rsid w:val="00BE79FC"/>
    <w:rsid w:val="00BE7EB5"/>
    <w:rsid w:val="00BF0B88"/>
    <w:rsid w:val="00BF10BE"/>
    <w:rsid w:val="00BF3962"/>
    <w:rsid w:val="00BF46ED"/>
    <w:rsid w:val="00BF4F90"/>
    <w:rsid w:val="00BF557D"/>
    <w:rsid w:val="00BF658D"/>
    <w:rsid w:val="00BF75D3"/>
    <w:rsid w:val="00BF7852"/>
    <w:rsid w:val="00BF7E05"/>
    <w:rsid w:val="00BF7F58"/>
    <w:rsid w:val="00C006F1"/>
    <w:rsid w:val="00C01381"/>
    <w:rsid w:val="00C01737"/>
    <w:rsid w:val="00C01AB1"/>
    <w:rsid w:val="00C026A0"/>
    <w:rsid w:val="00C02D32"/>
    <w:rsid w:val="00C03CA5"/>
    <w:rsid w:val="00C048C2"/>
    <w:rsid w:val="00C056D9"/>
    <w:rsid w:val="00C05D65"/>
    <w:rsid w:val="00C06137"/>
    <w:rsid w:val="00C06929"/>
    <w:rsid w:val="00C079B8"/>
    <w:rsid w:val="00C10037"/>
    <w:rsid w:val="00C115E1"/>
    <w:rsid w:val="00C123EA"/>
    <w:rsid w:val="00C12A49"/>
    <w:rsid w:val="00C12C63"/>
    <w:rsid w:val="00C133EE"/>
    <w:rsid w:val="00C13E97"/>
    <w:rsid w:val="00C149D0"/>
    <w:rsid w:val="00C15733"/>
    <w:rsid w:val="00C17921"/>
    <w:rsid w:val="00C206BD"/>
    <w:rsid w:val="00C2196F"/>
    <w:rsid w:val="00C21DE8"/>
    <w:rsid w:val="00C23ED9"/>
    <w:rsid w:val="00C24160"/>
    <w:rsid w:val="00C244C2"/>
    <w:rsid w:val="00C24DBF"/>
    <w:rsid w:val="00C24DD3"/>
    <w:rsid w:val="00C25926"/>
    <w:rsid w:val="00C26588"/>
    <w:rsid w:val="00C26703"/>
    <w:rsid w:val="00C27DE9"/>
    <w:rsid w:val="00C30415"/>
    <w:rsid w:val="00C31837"/>
    <w:rsid w:val="00C31931"/>
    <w:rsid w:val="00C31A98"/>
    <w:rsid w:val="00C327D0"/>
    <w:rsid w:val="00C32989"/>
    <w:rsid w:val="00C33388"/>
    <w:rsid w:val="00C33ED5"/>
    <w:rsid w:val="00C33F7E"/>
    <w:rsid w:val="00C34015"/>
    <w:rsid w:val="00C3421D"/>
    <w:rsid w:val="00C34863"/>
    <w:rsid w:val="00C35312"/>
    <w:rsid w:val="00C35484"/>
    <w:rsid w:val="00C35790"/>
    <w:rsid w:val="00C35C75"/>
    <w:rsid w:val="00C40ACC"/>
    <w:rsid w:val="00C4173A"/>
    <w:rsid w:val="00C424DB"/>
    <w:rsid w:val="00C42EE4"/>
    <w:rsid w:val="00C50410"/>
    <w:rsid w:val="00C50B8C"/>
    <w:rsid w:val="00C50DED"/>
    <w:rsid w:val="00C5122C"/>
    <w:rsid w:val="00C5144F"/>
    <w:rsid w:val="00C51FC5"/>
    <w:rsid w:val="00C52217"/>
    <w:rsid w:val="00C52FE2"/>
    <w:rsid w:val="00C53350"/>
    <w:rsid w:val="00C546DD"/>
    <w:rsid w:val="00C54842"/>
    <w:rsid w:val="00C54E13"/>
    <w:rsid w:val="00C5522C"/>
    <w:rsid w:val="00C562DB"/>
    <w:rsid w:val="00C602FF"/>
    <w:rsid w:val="00C60411"/>
    <w:rsid w:val="00C609B2"/>
    <w:rsid w:val="00C61174"/>
    <w:rsid w:val="00C6148F"/>
    <w:rsid w:val="00C61598"/>
    <w:rsid w:val="00C615A0"/>
    <w:rsid w:val="00C619E8"/>
    <w:rsid w:val="00C621B1"/>
    <w:rsid w:val="00C62F7A"/>
    <w:rsid w:val="00C63B9C"/>
    <w:rsid w:val="00C648F8"/>
    <w:rsid w:val="00C652B4"/>
    <w:rsid w:val="00C65F9F"/>
    <w:rsid w:val="00C662E9"/>
    <w:rsid w:val="00C6682F"/>
    <w:rsid w:val="00C67BF4"/>
    <w:rsid w:val="00C67F8E"/>
    <w:rsid w:val="00C70DCD"/>
    <w:rsid w:val="00C71F5E"/>
    <w:rsid w:val="00C7275E"/>
    <w:rsid w:val="00C731AF"/>
    <w:rsid w:val="00C74C5D"/>
    <w:rsid w:val="00C75F73"/>
    <w:rsid w:val="00C766D9"/>
    <w:rsid w:val="00C7678A"/>
    <w:rsid w:val="00C77C0E"/>
    <w:rsid w:val="00C804B1"/>
    <w:rsid w:val="00C8060D"/>
    <w:rsid w:val="00C8115C"/>
    <w:rsid w:val="00C817DD"/>
    <w:rsid w:val="00C819AB"/>
    <w:rsid w:val="00C82D4A"/>
    <w:rsid w:val="00C84324"/>
    <w:rsid w:val="00C85BEA"/>
    <w:rsid w:val="00C85ED3"/>
    <w:rsid w:val="00C863C4"/>
    <w:rsid w:val="00C865B0"/>
    <w:rsid w:val="00C86CA0"/>
    <w:rsid w:val="00C86D12"/>
    <w:rsid w:val="00C86DF2"/>
    <w:rsid w:val="00C8726C"/>
    <w:rsid w:val="00C87958"/>
    <w:rsid w:val="00C87A2A"/>
    <w:rsid w:val="00C900AE"/>
    <w:rsid w:val="00C90DAB"/>
    <w:rsid w:val="00C91A6F"/>
    <w:rsid w:val="00C920EA"/>
    <w:rsid w:val="00C92628"/>
    <w:rsid w:val="00C92985"/>
    <w:rsid w:val="00C93257"/>
    <w:rsid w:val="00C9327E"/>
    <w:rsid w:val="00C93C3E"/>
    <w:rsid w:val="00C96415"/>
    <w:rsid w:val="00C979B8"/>
    <w:rsid w:val="00C97E85"/>
    <w:rsid w:val="00CA094B"/>
    <w:rsid w:val="00CA0DDA"/>
    <w:rsid w:val="00CA12E3"/>
    <w:rsid w:val="00CA1476"/>
    <w:rsid w:val="00CA285C"/>
    <w:rsid w:val="00CA371A"/>
    <w:rsid w:val="00CA393F"/>
    <w:rsid w:val="00CA3A50"/>
    <w:rsid w:val="00CA4280"/>
    <w:rsid w:val="00CA4DBD"/>
    <w:rsid w:val="00CA5B22"/>
    <w:rsid w:val="00CA5FE1"/>
    <w:rsid w:val="00CA6611"/>
    <w:rsid w:val="00CA669C"/>
    <w:rsid w:val="00CA68FF"/>
    <w:rsid w:val="00CA6AE6"/>
    <w:rsid w:val="00CA6F98"/>
    <w:rsid w:val="00CA7801"/>
    <w:rsid w:val="00CA782F"/>
    <w:rsid w:val="00CA7D99"/>
    <w:rsid w:val="00CB187B"/>
    <w:rsid w:val="00CB1EAE"/>
    <w:rsid w:val="00CB2835"/>
    <w:rsid w:val="00CB3285"/>
    <w:rsid w:val="00CB4500"/>
    <w:rsid w:val="00CB5929"/>
    <w:rsid w:val="00CB6644"/>
    <w:rsid w:val="00CB6EFC"/>
    <w:rsid w:val="00CC0C72"/>
    <w:rsid w:val="00CC20E0"/>
    <w:rsid w:val="00CC2BFD"/>
    <w:rsid w:val="00CC2F86"/>
    <w:rsid w:val="00CC3056"/>
    <w:rsid w:val="00CC6F40"/>
    <w:rsid w:val="00CD0552"/>
    <w:rsid w:val="00CD067E"/>
    <w:rsid w:val="00CD2107"/>
    <w:rsid w:val="00CD2DD5"/>
    <w:rsid w:val="00CD3476"/>
    <w:rsid w:val="00CD4788"/>
    <w:rsid w:val="00CD47F1"/>
    <w:rsid w:val="00CD4A74"/>
    <w:rsid w:val="00CD5445"/>
    <w:rsid w:val="00CD64DF"/>
    <w:rsid w:val="00CD6551"/>
    <w:rsid w:val="00CD6BC7"/>
    <w:rsid w:val="00CD776E"/>
    <w:rsid w:val="00CE0FD2"/>
    <w:rsid w:val="00CE14FC"/>
    <w:rsid w:val="00CE1C4C"/>
    <w:rsid w:val="00CE225F"/>
    <w:rsid w:val="00CE2CC8"/>
    <w:rsid w:val="00CE2F63"/>
    <w:rsid w:val="00CE5A7A"/>
    <w:rsid w:val="00CF1D4F"/>
    <w:rsid w:val="00CF2F50"/>
    <w:rsid w:val="00CF3770"/>
    <w:rsid w:val="00CF3D14"/>
    <w:rsid w:val="00CF43D2"/>
    <w:rsid w:val="00CF5160"/>
    <w:rsid w:val="00CF5AD1"/>
    <w:rsid w:val="00CF6198"/>
    <w:rsid w:val="00CF61B2"/>
    <w:rsid w:val="00CF6323"/>
    <w:rsid w:val="00D00B71"/>
    <w:rsid w:val="00D01080"/>
    <w:rsid w:val="00D01318"/>
    <w:rsid w:val="00D015BF"/>
    <w:rsid w:val="00D01FE3"/>
    <w:rsid w:val="00D02919"/>
    <w:rsid w:val="00D03B59"/>
    <w:rsid w:val="00D04C61"/>
    <w:rsid w:val="00D05B8D"/>
    <w:rsid w:val="00D05B9B"/>
    <w:rsid w:val="00D065A2"/>
    <w:rsid w:val="00D079AA"/>
    <w:rsid w:val="00D07F00"/>
    <w:rsid w:val="00D1001D"/>
    <w:rsid w:val="00D103AD"/>
    <w:rsid w:val="00D1130F"/>
    <w:rsid w:val="00D128B1"/>
    <w:rsid w:val="00D13623"/>
    <w:rsid w:val="00D17B72"/>
    <w:rsid w:val="00D17C46"/>
    <w:rsid w:val="00D2078A"/>
    <w:rsid w:val="00D21990"/>
    <w:rsid w:val="00D226AB"/>
    <w:rsid w:val="00D22D81"/>
    <w:rsid w:val="00D23F04"/>
    <w:rsid w:val="00D249CC"/>
    <w:rsid w:val="00D2513C"/>
    <w:rsid w:val="00D252C6"/>
    <w:rsid w:val="00D27788"/>
    <w:rsid w:val="00D278EE"/>
    <w:rsid w:val="00D27B9E"/>
    <w:rsid w:val="00D3185C"/>
    <w:rsid w:val="00D31E6D"/>
    <w:rsid w:val="00D3205F"/>
    <w:rsid w:val="00D3318E"/>
    <w:rsid w:val="00D33DF4"/>
    <w:rsid w:val="00D33E72"/>
    <w:rsid w:val="00D35075"/>
    <w:rsid w:val="00D35BD6"/>
    <w:rsid w:val="00D35E30"/>
    <w:rsid w:val="00D361B5"/>
    <w:rsid w:val="00D402BC"/>
    <w:rsid w:val="00D407A5"/>
    <w:rsid w:val="00D40A7B"/>
    <w:rsid w:val="00D40E26"/>
    <w:rsid w:val="00D4109F"/>
    <w:rsid w:val="00D411A2"/>
    <w:rsid w:val="00D41837"/>
    <w:rsid w:val="00D4371C"/>
    <w:rsid w:val="00D45EE4"/>
    <w:rsid w:val="00D4606D"/>
    <w:rsid w:val="00D46506"/>
    <w:rsid w:val="00D46E9A"/>
    <w:rsid w:val="00D47398"/>
    <w:rsid w:val="00D50949"/>
    <w:rsid w:val="00D50B9C"/>
    <w:rsid w:val="00D513AF"/>
    <w:rsid w:val="00D51FA9"/>
    <w:rsid w:val="00D52D73"/>
    <w:rsid w:val="00D52E58"/>
    <w:rsid w:val="00D5362F"/>
    <w:rsid w:val="00D53DB6"/>
    <w:rsid w:val="00D543DA"/>
    <w:rsid w:val="00D550AE"/>
    <w:rsid w:val="00D5531B"/>
    <w:rsid w:val="00D55651"/>
    <w:rsid w:val="00D557A4"/>
    <w:rsid w:val="00D55834"/>
    <w:rsid w:val="00D56B20"/>
    <w:rsid w:val="00D578B3"/>
    <w:rsid w:val="00D60F2E"/>
    <w:rsid w:val="00D616E8"/>
    <w:rsid w:val="00D618F4"/>
    <w:rsid w:val="00D621A7"/>
    <w:rsid w:val="00D62D76"/>
    <w:rsid w:val="00D63636"/>
    <w:rsid w:val="00D645E8"/>
    <w:rsid w:val="00D64CF0"/>
    <w:rsid w:val="00D66F5E"/>
    <w:rsid w:val="00D6701D"/>
    <w:rsid w:val="00D67034"/>
    <w:rsid w:val="00D671A4"/>
    <w:rsid w:val="00D71063"/>
    <w:rsid w:val="00D714CC"/>
    <w:rsid w:val="00D71B3C"/>
    <w:rsid w:val="00D7208F"/>
    <w:rsid w:val="00D72621"/>
    <w:rsid w:val="00D745C0"/>
    <w:rsid w:val="00D74C12"/>
    <w:rsid w:val="00D74F32"/>
    <w:rsid w:val="00D754BD"/>
    <w:rsid w:val="00D75EA7"/>
    <w:rsid w:val="00D76393"/>
    <w:rsid w:val="00D76DBF"/>
    <w:rsid w:val="00D76ECC"/>
    <w:rsid w:val="00D7785F"/>
    <w:rsid w:val="00D77F2E"/>
    <w:rsid w:val="00D801EB"/>
    <w:rsid w:val="00D80B69"/>
    <w:rsid w:val="00D81735"/>
    <w:rsid w:val="00D81ADF"/>
    <w:rsid w:val="00D81D8E"/>
    <w:rsid w:val="00D81F21"/>
    <w:rsid w:val="00D8242A"/>
    <w:rsid w:val="00D82748"/>
    <w:rsid w:val="00D83C82"/>
    <w:rsid w:val="00D85464"/>
    <w:rsid w:val="00D85AFE"/>
    <w:rsid w:val="00D864F2"/>
    <w:rsid w:val="00D86EB0"/>
    <w:rsid w:val="00D879C5"/>
    <w:rsid w:val="00D9086E"/>
    <w:rsid w:val="00D91A0B"/>
    <w:rsid w:val="00D943F8"/>
    <w:rsid w:val="00D945EB"/>
    <w:rsid w:val="00D94F4D"/>
    <w:rsid w:val="00D95470"/>
    <w:rsid w:val="00D958A2"/>
    <w:rsid w:val="00D958F6"/>
    <w:rsid w:val="00D95FF5"/>
    <w:rsid w:val="00D963E7"/>
    <w:rsid w:val="00D96B55"/>
    <w:rsid w:val="00DA0E6A"/>
    <w:rsid w:val="00DA2619"/>
    <w:rsid w:val="00DA3E54"/>
    <w:rsid w:val="00DA4239"/>
    <w:rsid w:val="00DA4525"/>
    <w:rsid w:val="00DA5068"/>
    <w:rsid w:val="00DA588C"/>
    <w:rsid w:val="00DA65DE"/>
    <w:rsid w:val="00DA6873"/>
    <w:rsid w:val="00DA737F"/>
    <w:rsid w:val="00DB009E"/>
    <w:rsid w:val="00DB04D0"/>
    <w:rsid w:val="00DB090D"/>
    <w:rsid w:val="00DB0B61"/>
    <w:rsid w:val="00DB1474"/>
    <w:rsid w:val="00DB2962"/>
    <w:rsid w:val="00DB2C77"/>
    <w:rsid w:val="00DB2F5D"/>
    <w:rsid w:val="00DB4345"/>
    <w:rsid w:val="00DB52FB"/>
    <w:rsid w:val="00DB57F8"/>
    <w:rsid w:val="00DB7EA6"/>
    <w:rsid w:val="00DC013B"/>
    <w:rsid w:val="00DC04BB"/>
    <w:rsid w:val="00DC090B"/>
    <w:rsid w:val="00DC161E"/>
    <w:rsid w:val="00DC1679"/>
    <w:rsid w:val="00DC1CD5"/>
    <w:rsid w:val="00DC219B"/>
    <w:rsid w:val="00DC232D"/>
    <w:rsid w:val="00DC2CF1"/>
    <w:rsid w:val="00DC2DC7"/>
    <w:rsid w:val="00DC2EA0"/>
    <w:rsid w:val="00DC331D"/>
    <w:rsid w:val="00DC3401"/>
    <w:rsid w:val="00DC36B5"/>
    <w:rsid w:val="00DC3A7C"/>
    <w:rsid w:val="00DC4FCD"/>
    <w:rsid w:val="00DC4FCF"/>
    <w:rsid w:val="00DC50E0"/>
    <w:rsid w:val="00DC5782"/>
    <w:rsid w:val="00DC60D3"/>
    <w:rsid w:val="00DC617A"/>
    <w:rsid w:val="00DC6386"/>
    <w:rsid w:val="00DC7940"/>
    <w:rsid w:val="00DC7DD7"/>
    <w:rsid w:val="00DD01B5"/>
    <w:rsid w:val="00DD1130"/>
    <w:rsid w:val="00DD1951"/>
    <w:rsid w:val="00DD1D16"/>
    <w:rsid w:val="00DD2043"/>
    <w:rsid w:val="00DD39B6"/>
    <w:rsid w:val="00DD401D"/>
    <w:rsid w:val="00DD487D"/>
    <w:rsid w:val="00DD4C2E"/>
    <w:rsid w:val="00DD4C84"/>
    <w:rsid w:val="00DD4E83"/>
    <w:rsid w:val="00DD500E"/>
    <w:rsid w:val="00DD59E3"/>
    <w:rsid w:val="00DD6628"/>
    <w:rsid w:val="00DD6945"/>
    <w:rsid w:val="00DD6E3F"/>
    <w:rsid w:val="00DD73A7"/>
    <w:rsid w:val="00DD7889"/>
    <w:rsid w:val="00DE034F"/>
    <w:rsid w:val="00DE0BB3"/>
    <w:rsid w:val="00DE1694"/>
    <w:rsid w:val="00DE1F19"/>
    <w:rsid w:val="00DE2A8D"/>
    <w:rsid w:val="00DE2C72"/>
    <w:rsid w:val="00DE2D04"/>
    <w:rsid w:val="00DE3250"/>
    <w:rsid w:val="00DE3A03"/>
    <w:rsid w:val="00DE3B70"/>
    <w:rsid w:val="00DE54BA"/>
    <w:rsid w:val="00DE6028"/>
    <w:rsid w:val="00DE6126"/>
    <w:rsid w:val="00DE61F2"/>
    <w:rsid w:val="00DE6C85"/>
    <w:rsid w:val="00DE78A3"/>
    <w:rsid w:val="00DE7DA8"/>
    <w:rsid w:val="00DF025E"/>
    <w:rsid w:val="00DF0599"/>
    <w:rsid w:val="00DF0A6E"/>
    <w:rsid w:val="00DF0DB0"/>
    <w:rsid w:val="00DF175B"/>
    <w:rsid w:val="00DF17C3"/>
    <w:rsid w:val="00DF1A71"/>
    <w:rsid w:val="00DF1B4F"/>
    <w:rsid w:val="00DF274F"/>
    <w:rsid w:val="00DF2C4E"/>
    <w:rsid w:val="00DF3C9E"/>
    <w:rsid w:val="00DF4712"/>
    <w:rsid w:val="00DF50FC"/>
    <w:rsid w:val="00DF5C88"/>
    <w:rsid w:val="00DF62A8"/>
    <w:rsid w:val="00DF68C7"/>
    <w:rsid w:val="00DF6A1C"/>
    <w:rsid w:val="00DF731A"/>
    <w:rsid w:val="00DF74E1"/>
    <w:rsid w:val="00E02347"/>
    <w:rsid w:val="00E03313"/>
    <w:rsid w:val="00E0331F"/>
    <w:rsid w:val="00E03AB0"/>
    <w:rsid w:val="00E04820"/>
    <w:rsid w:val="00E05CFE"/>
    <w:rsid w:val="00E06B75"/>
    <w:rsid w:val="00E101E4"/>
    <w:rsid w:val="00E11332"/>
    <w:rsid w:val="00E11352"/>
    <w:rsid w:val="00E14080"/>
    <w:rsid w:val="00E145CB"/>
    <w:rsid w:val="00E1485C"/>
    <w:rsid w:val="00E14A1F"/>
    <w:rsid w:val="00E1531D"/>
    <w:rsid w:val="00E153ED"/>
    <w:rsid w:val="00E157A7"/>
    <w:rsid w:val="00E15F61"/>
    <w:rsid w:val="00E16DE6"/>
    <w:rsid w:val="00E170DC"/>
    <w:rsid w:val="00E17154"/>
    <w:rsid w:val="00E17546"/>
    <w:rsid w:val="00E17597"/>
    <w:rsid w:val="00E175AA"/>
    <w:rsid w:val="00E1772C"/>
    <w:rsid w:val="00E201B5"/>
    <w:rsid w:val="00E20524"/>
    <w:rsid w:val="00E20C88"/>
    <w:rsid w:val="00E210B5"/>
    <w:rsid w:val="00E222DC"/>
    <w:rsid w:val="00E225EB"/>
    <w:rsid w:val="00E22AE6"/>
    <w:rsid w:val="00E2478B"/>
    <w:rsid w:val="00E24BD0"/>
    <w:rsid w:val="00E24F1C"/>
    <w:rsid w:val="00E24FFB"/>
    <w:rsid w:val="00E25AC3"/>
    <w:rsid w:val="00E261B3"/>
    <w:rsid w:val="00E26818"/>
    <w:rsid w:val="00E2748D"/>
    <w:rsid w:val="00E276E5"/>
    <w:rsid w:val="00E2770F"/>
    <w:rsid w:val="00E27FFC"/>
    <w:rsid w:val="00E308A5"/>
    <w:rsid w:val="00E30B15"/>
    <w:rsid w:val="00E33237"/>
    <w:rsid w:val="00E37F45"/>
    <w:rsid w:val="00E40181"/>
    <w:rsid w:val="00E40EDD"/>
    <w:rsid w:val="00E4263C"/>
    <w:rsid w:val="00E42F36"/>
    <w:rsid w:val="00E432F3"/>
    <w:rsid w:val="00E43CE3"/>
    <w:rsid w:val="00E442D3"/>
    <w:rsid w:val="00E44348"/>
    <w:rsid w:val="00E47E7D"/>
    <w:rsid w:val="00E47EA3"/>
    <w:rsid w:val="00E5196C"/>
    <w:rsid w:val="00E51F8B"/>
    <w:rsid w:val="00E52951"/>
    <w:rsid w:val="00E54103"/>
    <w:rsid w:val="00E547D8"/>
    <w:rsid w:val="00E54950"/>
    <w:rsid w:val="00E55FB3"/>
    <w:rsid w:val="00E56215"/>
    <w:rsid w:val="00E5655A"/>
    <w:rsid w:val="00E56A01"/>
    <w:rsid w:val="00E56E38"/>
    <w:rsid w:val="00E6061B"/>
    <w:rsid w:val="00E60EBB"/>
    <w:rsid w:val="00E629A1"/>
    <w:rsid w:val="00E63648"/>
    <w:rsid w:val="00E6794C"/>
    <w:rsid w:val="00E67A9C"/>
    <w:rsid w:val="00E67C08"/>
    <w:rsid w:val="00E71591"/>
    <w:rsid w:val="00E71CEB"/>
    <w:rsid w:val="00E7474F"/>
    <w:rsid w:val="00E74EF1"/>
    <w:rsid w:val="00E7747B"/>
    <w:rsid w:val="00E80289"/>
    <w:rsid w:val="00E80DE3"/>
    <w:rsid w:val="00E82C55"/>
    <w:rsid w:val="00E844E5"/>
    <w:rsid w:val="00E8787E"/>
    <w:rsid w:val="00E9042A"/>
    <w:rsid w:val="00E90E9D"/>
    <w:rsid w:val="00E91153"/>
    <w:rsid w:val="00E916D6"/>
    <w:rsid w:val="00E920F0"/>
    <w:rsid w:val="00E92AC3"/>
    <w:rsid w:val="00E92CEA"/>
    <w:rsid w:val="00E933E9"/>
    <w:rsid w:val="00E93C9E"/>
    <w:rsid w:val="00E93D5A"/>
    <w:rsid w:val="00E9410F"/>
    <w:rsid w:val="00E945DB"/>
    <w:rsid w:val="00E95372"/>
    <w:rsid w:val="00E967EB"/>
    <w:rsid w:val="00E97718"/>
    <w:rsid w:val="00E9790C"/>
    <w:rsid w:val="00EA01EF"/>
    <w:rsid w:val="00EA0625"/>
    <w:rsid w:val="00EA0D7B"/>
    <w:rsid w:val="00EA2F6A"/>
    <w:rsid w:val="00EA31AA"/>
    <w:rsid w:val="00EA33E3"/>
    <w:rsid w:val="00EA33EC"/>
    <w:rsid w:val="00EA379E"/>
    <w:rsid w:val="00EA524D"/>
    <w:rsid w:val="00EA5DB4"/>
    <w:rsid w:val="00EA694C"/>
    <w:rsid w:val="00EA7580"/>
    <w:rsid w:val="00EB00E0"/>
    <w:rsid w:val="00EB05D5"/>
    <w:rsid w:val="00EB1042"/>
    <w:rsid w:val="00EB126C"/>
    <w:rsid w:val="00EB20F9"/>
    <w:rsid w:val="00EB2B4A"/>
    <w:rsid w:val="00EB2FD7"/>
    <w:rsid w:val="00EB30F6"/>
    <w:rsid w:val="00EB310A"/>
    <w:rsid w:val="00EB32E2"/>
    <w:rsid w:val="00EB3F72"/>
    <w:rsid w:val="00EB3FD1"/>
    <w:rsid w:val="00EB4102"/>
    <w:rsid w:val="00EB4BC7"/>
    <w:rsid w:val="00EB56B9"/>
    <w:rsid w:val="00EB7DAC"/>
    <w:rsid w:val="00EC059F"/>
    <w:rsid w:val="00EC0897"/>
    <w:rsid w:val="00EC1D83"/>
    <w:rsid w:val="00EC1F24"/>
    <w:rsid w:val="00EC22F6"/>
    <w:rsid w:val="00EC2871"/>
    <w:rsid w:val="00EC28DA"/>
    <w:rsid w:val="00EC3DB9"/>
    <w:rsid w:val="00EC3DEC"/>
    <w:rsid w:val="00EC5692"/>
    <w:rsid w:val="00ED067A"/>
    <w:rsid w:val="00ED3041"/>
    <w:rsid w:val="00ED468D"/>
    <w:rsid w:val="00ED5B9B"/>
    <w:rsid w:val="00ED6BAD"/>
    <w:rsid w:val="00ED7447"/>
    <w:rsid w:val="00ED7762"/>
    <w:rsid w:val="00EE00D6"/>
    <w:rsid w:val="00EE01DC"/>
    <w:rsid w:val="00EE11E7"/>
    <w:rsid w:val="00EE1488"/>
    <w:rsid w:val="00EE1D3C"/>
    <w:rsid w:val="00EE29AD"/>
    <w:rsid w:val="00EE3E24"/>
    <w:rsid w:val="00EE4ADF"/>
    <w:rsid w:val="00EE4D2C"/>
    <w:rsid w:val="00EE4D5D"/>
    <w:rsid w:val="00EE4DCA"/>
    <w:rsid w:val="00EE508D"/>
    <w:rsid w:val="00EE5131"/>
    <w:rsid w:val="00EE60AF"/>
    <w:rsid w:val="00EE6140"/>
    <w:rsid w:val="00EE6E4A"/>
    <w:rsid w:val="00EF0368"/>
    <w:rsid w:val="00EF09BC"/>
    <w:rsid w:val="00EF0B91"/>
    <w:rsid w:val="00EF109B"/>
    <w:rsid w:val="00EF1C81"/>
    <w:rsid w:val="00EF201C"/>
    <w:rsid w:val="00EF2C72"/>
    <w:rsid w:val="00EF2D3C"/>
    <w:rsid w:val="00EF36AF"/>
    <w:rsid w:val="00EF3DED"/>
    <w:rsid w:val="00EF49A4"/>
    <w:rsid w:val="00EF579B"/>
    <w:rsid w:val="00EF59A3"/>
    <w:rsid w:val="00EF59B6"/>
    <w:rsid w:val="00EF6675"/>
    <w:rsid w:val="00EF6A40"/>
    <w:rsid w:val="00EF7235"/>
    <w:rsid w:val="00F0063D"/>
    <w:rsid w:val="00F00F9C"/>
    <w:rsid w:val="00F01E5F"/>
    <w:rsid w:val="00F024F3"/>
    <w:rsid w:val="00F02ABA"/>
    <w:rsid w:val="00F040BF"/>
    <w:rsid w:val="00F0437A"/>
    <w:rsid w:val="00F04EF4"/>
    <w:rsid w:val="00F0529F"/>
    <w:rsid w:val="00F0668B"/>
    <w:rsid w:val="00F06DDE"/>
    <w:rsid w:val="00F101B8"/>
    <w:rsid w:val="00F109A5"/>
    <w:rsid w:val="00F11037"/>
    <w:rsid w:val="00F11366"/>
    <w:rsid w:val="00F1148A"/>
    <w:rsid w:val="00F11C53"/>
    <w:rsid w:val="00F123CF"/>
    <w:rsid w:val="00F12ED9"/>
    <w:rsid w:val="00F1308A"/>
    <w:rsid w:val="00F133DA"/>
    <w:rsid w:val="00F150E1"/>
    <w:rsid w:val="00F16ECA"/>
    <w:rsid w:val="00F16F1B"/>
    <w:rsid w:val="00F17FED"/>
    <w:rsid w:val="00F21C11"/>
    <w:rsid w:val="00F21E16"/>
    <w:rsid w:val="00F24701"/>
    <w:rsid w:val="00F250A9"/>
    <w:rsid w:val="00F25E57"/>
    <w:rsid w:val="00F26612"/>
    <w:rsid w:val="00F267AF"/>
    <w:rsid w:val="00F30CA4"/>
    <w:rsid w:val="00F30FF4"/>
    <w:rsid w:val="00F3122E"/>
    <w:rsid w:val="00F31DA6"/>
    <w:rsid w:val="00F32368"/>
    <w:rsid w:val="00F32AAA"/>
    <w:rsid w:val="00F32AEE"/>
    <w:rsid w:val="00F32E87"/>
    <w:rsid w:val="00F331AD"/>
    <w:rsid w:val="00F3386C"/>
    <w:rsid w:val="00F33AE1"/>
    <w:rsid w:val="00F33C5C"/>
    <w:rsid w:val="00F340CF"/>
    <w:rsid w:val="00F346A5"/>
    <w:rsid w:val="00F35287"/>
    <w:rsid w:val="00F3636D"/>
    <w:rsid w:val="00F37212"/>
    <w:rsid w:val="00F40170"/>
    <w:rsid w:val="00F408A9"/>
    <w:rsid w:val="00F408FB"/>
    <w:rsid w:val="00F40A70"/>
    <w:rsid w:val="00F41285"/>
    <w:rsid w:val="00F41B1B"/>
    <w:rsid w:val="00F435AD"/>
    <w:rsid w:val="00F43A37"/>
    <w:rsid w:val="00F44D8D"/>
    <w:rsid w:val="00F45D70"/>
    <w:rsid w:val="00F45EB6"/>
    <w:rsid w:val="00F4641B"/>
    <w:rsid w:val="00F46EB8"/>
    <w:rsid w:val="00F4755F"/>
    <w:rsid w:val="00F50652"/>
    <w:rsid w:val="00F50CD1"/>
    <w:rsid w:val="00F511E4"/>
    <w:rsid w:val="00F5163B"/>
    <w:rsid w:val="00F52D09"/>
    <w:rsid w:val="00F52E08"/>
    <w:rsid w:val="00F53A66"/>
    <w:rsid w:val="00F5462D"/>
    <w:rsid w:val="00F54940"/>
    <w:rsid w:val="00F54D3C"/>
    <w:rsid w:val="00F554F7"/>
    <w:rsid w:val="00F55B21"/>
    <w:rsid w:val="00F56624"/>
    <w:rsid w:val="00F56D18"/>
    <w:rsid w:val="00F56EF6"/>
    <w:rsid w:val="00F57B5A"/>
    <w:rsid w:val="00F60082"/>
    <w:rsid w:val="00F60327"/>
    <w:rsid w:val="00F61659"/>
    <w:rsid w:val="00F61769"/>
    <w:rsid w:val="00F61A9F"/>
    <w:rsid w:val="00F61AAB"/>
    <w:rsid w:val="00F61B5F"/>
    <w:rsid w:val="00F629C4"/>
    <w:rsid w:val="00F63595"/>
    <w:rsid w:val="00F64696"/>
    <w:rsid w:val="00F64D68"/>
    <w:rsid w:val="00F64E81"/>
    <w:rsid w:val="00F6562F"/>
    <w:rsid w:val="00F65AA9"/>
    <w:rsid w:val="00F6768F"/>
    <w:rsid w:val="00F67CB4"/>
    <w:rsid w:val="00F72C2C"/>
    <w:rsid w:val="00F741F2"/>
    <w:rsid w:val="00F74BB0"/>
    <w:rsid w:val="00F76CAB"/>
    <w:rsid w:val="00F772C6"/>
    <w:rsid w:val="00F777CB"/>
    <w:rsid w:val="00F77F42"/>
    <w:rsid w:val="00F8145F"/>
    <w:rsid w:val="00F815B5"/>
    <w:rsid w:val="00F81F71"/>
    <w:rsid w:val="00F83AB0"/>
    <w:rsid w:val="00F83B00"/>
    <w:rsid w:val="00F843EA"/>
    <w:rsid w:val="00F8444B"/>
    <w:rsid w:val="00F84BA2"/>
    <w:rsid w:val="00F85195"/>
    <w:rsid w:val="00F855DF"/>
    <w:rsid w:val="00F8671B"/>
    <w:rsid w:val="00F868E3"/>
    <w:rsid w:val="00F90815"/>
    <w:rsid w:val="00F910F2"/>
    <w:rsid w:val="00F91FF3"/>
    <w:rsid w:val="00F927BC"/>
    <w:rsid w:val="00F92BB1"/>
    <w:rsid w:val="00F938BA"/>
    <w:rsid w:val="00F943FF"/>
    <w:rsid w:val="00F9547C"/>
    <w:rsid w:val="00F967A5"/>
    <w:rsid w:val="00F9683D"/>
    <w:rsid w:val="00F97919"/>
    <w:rsid w:val="00FA19E7"/>
    <w:rsid w:val="00FA1EC0"/>
    <w:rsid w:val="00FA218A"/>
    <w:rsid w:val="00FA2C46"/>
    <w:rsid w:val="00FA3525"/>
    <w:rsid w:val="00FA4921"/>
    <w:rsid w:val="00FA5518"/>
    <w:rsid w:val="00FA5A53"/>
    <w:rsid w:val="00FA76A2"/>
    <w:rsid w:val="00FB0E0E"/>
    <w:rsid w:val="00FB10B7"/>
    <w:rsid w:val="00FB1F6E"/>
    <w:rsid w:val="00FB1FB9"/>
    <w:rsid w:val="00FB37F7"/>
    <w:rsid w:val="00FB4769"/>
    <w:rsid w:val="00FB4CDA"/>
    <w:rsid w:val="00FB4DB4"/>
    <w:rsid w:val="00FB5DB2"/>
    <w:rsid w:val="00FB6481"/>
    <w:rsid w:val="00FB6D36"/>
    <w:rsid w:val="00FB7009"/>
    <w:rsid w:val="00FB71AD"/>
    <w:rsid w:val="00FB7327"/>
    <w:rsid w:val="00FC008C"/>
    <w:rsid w:val="00FC05C0"/>
    <w:rsid w:val="00FC0965"/>
    <w:rsid w:val="00FC0F81"/>
    <w:rsid w:val="00FC252F"/>
    <w:rsid w:val="00FC28D3"/>
    <w:rsid w:val="00FC3108"/>
    <w:rsid w:val="00FC3271"/>
    <w:rsid w:val="00FC334B"/>
    <w:rsid w:val="00FC395C"/>
    <w:rsid w:val="00FC39D2"/>
    <w:rsid w:val="00FC483A"/>
    <w:rsid w:val="00FC53FB"/>
    <w:rsid w:val="00FC549E"/>
    <w:rsid w:val="00FC5E8E"/>
    <w:rsid w:val="00FC7205"/>
    <w:rsid w:val="00FC791D"/>
    <w:rsid w:val="00FC7FA1"/>
    <w:rsid w:val="00FD01D6"/>
    <w:rsid w:val="00FD05A2"/>
    <w:rsid w:val="00FD0A07"/>
    <w:rsid w:val="00FD320D"/>
    <w:rsid w:val="00FD34B8"/>
    <w:rsid w:val="00FD3766"/>
    <w:rsid w:val="00FD3D05"/>
    <w:rsid w:val="00FD47C4"/>
    <w:rsid w:val="00FD5BF5"/>
    <w:rsid w:val="00FD61E5"/>
    <w:rsid w:val="00FD79ED"/>
    <w:rsid w:val="00FE04C5"/>
    <w:rsid w:val="00FE0761"/>
    <w:rsid w:val="00FE0DB0"/>
    <w:rsid w:val="00FE25F5"/>
    <w:rsid w:val="00FE2DCF"/>
    <w:rsid w:val="00FE3011"/>
    <w:rsid w:val="00FE3FA7"/>
    <w:rsid w:val="00FE4081"/>
    <w:rsid w:val="00FE5B6C"/>
    <w:rsid w:val="00FE66C9"/>
    <w:rsid w:val="00FE714F"/>
    <w:rsid w:val="00FE7643"/>
    <w:rsid w:val="00FE797B"/>
    <w:rsid w:val="00FF0274"/>
    <w:rsid w:val="00FF04D0"/>
    <w:rsid w:val="00FF086F"/>
    <w:rsid w:val="00FF0EC0"/>
    <w:rsid w:val="00FF1071"/>
    <w:rsid w:val="00FF19A5"/>
    <w:rsid w:val="00FF1F7A"/>
    <w:rsid w:val="00FF2A4E"/>
    <w:rsid w:val="00FF2E76"/>
    <w:rsid w:val="00FF2FCE"/>
    <w:rsid w:val="00FF3A03"/>
    <w:rsid w:val="00FF4F7D"/>
    <w:rsid w:val="00FF698F"/>
    <w:rsid w:val="00FF6D9D"/>
    <w:rsid w:val="00FF6F66"/>
    <w:rsid w:val="00FF7620"/>
    <w:rsid w:val="00FF777C"/>
    <w:rsid w:val="00FF7DD5"/>
    <w:rsid w:val="022233D4"/>
    <w:rsid w:val="025BC588"/>
    <w:rsid w:val="02C6A73C"/>
    <w:rsid w:val="02D8B135"/>
    <w:rsid w:val="02E56E68"/>
    <w:rsid w:val="0334BC16"/>
    <w:rsid w:val="04101268"/>
    <w:rsid w:val="04801444"/>
    <w:rsid w:val="0548A24C"/>
    <w:rsid w:val="05728125"/>
    <w:rsid w:val="06292FB3"/>
    <w:rsid w:val="0645C2E1"/>
    <w:rsid w:val="069F0D36"/>
    <w:rsid w:val="07A414E1"/>
    <w:rsid w:val="0801FE06"/>
    <w:rsid w:val="08AD155B"/>
    <w:rsid w:val="0A98D658"/>
    <w:rsid w:val="0B6BD4FE"/>
    <w:rsid w:val="0BB295E0"/>
    <w:rsid w:val="0D744DA7"/>
    <w:rsid w:val="0DBC2EC0"/>
    <w:rsid w:val="0DF61498"/>
    <w:rsid w:val="0E0EDB6C"/>
    <w:rsid w:val="0E2D52A8"/>
    <w:rsid w:val="0E6DC7FB"/>
    <w:rsid w:val="0E935D4C"/>
    <w:rsid w:val="0F4C5848"/>
    <w:rsid w:val="0F700381"/>
    <w:rsid w:val="0F938EF0"/>
    <w:rsid w:val="107B82A4"/>
    <w:rsid w:val="10CAEC4F"/>
    <w:rsid w:val="10CDC441"/>
    <w:rsid w:val="10F22A18"/>
    <w:rsid w:val="114297F4"/>
    <w:rsid w:val="11A606AA"/>
    <w:rsid w:val="1224959E"/>
    <w:rsid w:val="1260E379"/>
    <w:rsid w:val="13C5F7F6"/>
    <w:rsid w:val="141ABB12"/>
    <w:rsid w:val="144DDB8B"/>
    <w:rsid w:val="144F8E5A"/>
    <w:rsid w:val="1459C84C"/>
    <w:rsid w:val="14826518"/>
    <w:rsid w:val="15464B91"/>
    <w:rsid w:val="1579954B"/>
    <w:rsid w:val="15C9974A"/>
    <w:rsid w:val="1661FD78"/>
    <w:rsid w:val="16A11BA0"/>
    <w:rsid w:val="18BFD869"/>
    <w:rsid w:val="1ADD02EF"/>
    <w:rsid w:val="1B099E12"/>
    <w:rsid w:val="1B268F7B"/>
    <w:rsid w:val="1C835CAA"/>
    <w:rsid w:val="1D23D0CC"/>
    <w:rsid w:val="1D51CCF5"/>
    <w:rsid w:val="1DA69106"/>
    <w:rsid w:val="1E32C309"/>
    <w:rsid w:val="1F105372"/>
    <w:rsid w:val="210D133F"/>
    <w:rsid w:val="21F050CD"/>
    <w:rsid w:val="25C6D7E3"/>
    <w:rsid w:val="25CB94E8"/>
    <w:rsid w:val="25F23B06"/>
    <w:rsid w:val="26309069"/>
    <w:rsid w:val="263F4C0B"/>
    <w:rsid w:val="2660A5BB"/>
    <w:rsid w:val="27193B68"/>
    <w:rsid w:val="2757C677"/>
    <w:rsid w:val="27F661DD"/>
    <w:rsid w:val="28114D9A"/>
    <w:rsid w:val="28EA8FC0"/>
    <w:rsid w:val="2906A56F"/>
    <w:rsid w:val="2A8DC8E0"/>
    <w:rsid w:val="2B10E824"/>
    <w:rsid w:val="2CBC3644"/>
    <w:rsid w:val="2D81300F"/>
    <w:rsid w:val="2EB0A296"/>
    <w:rsid w:val="2EF168F2"/>
    <w:rsid w:val="2F4E32D8"/>
    <w:rsid w:val="2FD22A21"/>
    <w:rsid w:val="3098C6F4"/>
    <w:rsid w:val="31C0B57F"/>
    <w:rsid w:val="325BDF52"/>
    <w:rsid w:val="3280CF11"/>
    <w:rsid w:val="32B795B1"/>
    <w:rsid w:val="3300ED29"/>
    <w:rsid w:val="331D641F"/>
    <w:rsid w:val="334E8521"/>
    <w:rsid w:val="338E6709"/>
    <w:rsid w:val="344A343D"/>
    <w:rsid w:val="352F6269"/>
    <w:rsid w:val="35E3AF10"/>
    <w:rsid w:val="368C7EA4"/>
    <w:rsid w:val="3787ACBA"/>
    <w:rsid w:val="37F8E29D"/>
    <w:rsid w:val="385827AB"/>
    <w:rsid w:val="38686D8C"/>
    <w:rsid w:val="39A28C2A"/>
    <w:rsid w:val="3A6CFF68"/>
    <w:rsid w:val="3AE98618"/>
    <w:rsid w:val="3D365AB0"/>
    <w:rsid w:val="3DB51C33"/>
    <w:rsid w:val="3E3EF44D"/>
    <w:rsid w:val="3FD97D75"/>
    <w:rsid w:val="413537B7"/>
    <w:rsid w:val="41D07735"/>
    <w:rsid w:val="425A305C"/>
    <w:rsid w:val="4293B975"/>
    <w:rsid w:val="42D0DD99"/>
    <w:rsid w:val="42F6F9AD"/>
    <w:rsid w:val="431C6142"/>
    <w:rsid w:val="4437D46F"/>
    <w:rsid w:val="45512696"/>
    <w:rsid w:val="455C4AEE"/>
    <w:rsid w:val="4621DB9E"/>
    <w:rsid w:val="46881A46"/>
    <w:rsid w:val="491EF019"/>
    <w:rsid w:val="4973031F"/>
    <w:rsid w:val="49C4CAB7"/>
    <w:rsid w:val="4BD44FEA"/>
    <w:rsid w:val="4CE01EA4"/>
    <w:rsid w:val="4CFA474B"/>
    <w:rsid w:val="515C82B7"/>
    <w:rsid w:val="522D1CD5"/>
    <w:rsid w:val="539F0083"/>
    <w:rsid w:val="54119F19"/>
    <w:rsid w:val="545A83DE"/>
    <w:rsid w:val="55973C11"/>
    <w:rsid w:val="58F8B857"/>
    <w:rsid w:val="59091E6E"/>
    <w:rsid w:val="59FAEA69"/>
    <w:rsid w:val="5C916257"/>
    <w:rsid w:val="5E01B6CB"/>
    <w:rsid w:val="5E4F788E"/>
    <w:rsid w:val="5E88D446"/>
    <w:rsid w:val="5FDFE960"/>
    <w:rsid w:val="61EB4E98"/>
    <w:rsid w:val="62351A13"/>
    <w:rsid w:val="62622B71"/>
    <w:rsid w:val="6269C615"/>
    <w:rsid w:val="63FC6390"/>
    <w:rsid w:val="64681036"/>
    <w:rsid w:val="64BE957A"/>
    <w:rsid w:val="6501C6FC"/>
    <w:rsid w:val="65122D04"/>
    <w:rsid w:val="6663EDDD"/>
    <w:rsid w:val="677CB600"/>
    <w:rsid w:val="694C8E50"/>
    <w:rsid w:val="69832379"/>
    <w:rsid w:val="6BBAADB0"/>
    <w:rsid w:val="6C521D99"/>
    <w:rsid w:val="6CE6EC08"/>
    <w:rsid w:val="6D34DE35"/>
    <w:rsid w:val="6EB3A9A1"/>
    <w:rsid w:val="6EEBB47C"/>
    <w:rsid w:val="6F03B81A"/>
    <w:rsid w:val="6F0BD9D0"/>
    <w:rsid w:val="6F22C75F"/>
    <w:rsid w:val="6F27B315"/>
    <w:rsid w:val="7112B5DD"/>
    <w:rsid w:val="712FB798"/>
    <w:rsid w:val="73A51C75"/>
    <w:rsid w:val="74836420"/>
    <w:rsid w:val="75895DC3"/>
    <w:rsid w:val="75AFB96A"/>
    <w:rsid w:val="76248525"/>
    <w:rsid w:val="7719A1D7"/>
    <w:rsid w:val="77B29E35"/>
    <w:rsid w:val="7835998D"/>
    <w:rsid w:val="78B916C0"/>
    <w:rsid w:val="78BB9620"/>
    <w:rsid w:val="7900D156"/>
    <w:rsid w:val="79C2C615"/>
    <w:rsid w:val="7A0A8998"/>
    <w:rsid w:val="7A4B51AE"/>
    <w:rsid w:val="7AA9B287"/>
    <w:rsid w:val="7C3603A4"/>
    <w:rsid w:val="7C5AFDC2"/>
    <w:rsid w:val="7CAD0F52"/>
    <w:rsid w:val="7CE6CAF6"/>
    <w:rsid w:val="7E9C76CF"/>
    <w:rsid w:val="7EEA25D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DAC40B"/>
  <w15:docId w15:val="{FF3480A5-8BDD-4A69-AA05-7B7B28D9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9"/>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tabs>
        <w:tab w:val="num" w:pos="397"/>
      </w:tabs>
      <w:spacing w:after="40"/>
      <w:ind w:left="397" w:hanging="39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spacing w:after="40"/>
      <w:ind w:left="794" w:hanging="397"/>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0"/>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5"/>
      </w:numPr>
    </w:pPr>
  </w:style>
  <w:style w:type="numbering" w:customStyle="1" w:styleId="ZZNumbersdigit">
    <w:name w:val="ZZ Numbers digit"/>
    <w:rsid w:val="00C60411"/>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0"/>
      </w:numPr>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pPr>
      <w:numPr>
        <w:ilvl w:val="1"/>
        <w:numId w:val="20"/>
      </w:numPr>
      <w:tabs>
        <w:tab w:val="num" w:pos="397"/>
      </w:tabs>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0"/>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3"/>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46253"/>
    <w:pPr>
      <w:spacing w:line="320" w:lineRule="atLeast"/>
    </w:pPr>
    <w:rPr>
      <w:color w:val="C5511A"/>
      <w:sz w:val="24"/>
    </w:rPr>
  </w:style>
  <w:style w:type="paragraph" w:customStyle="1" w:styleId="DHHSbody">
    <w:name w:val="DHHS body"/>
    <w:qFormat/>
    <w:rsid w:val="00B9325F"/>
    <w:pPr>
      <w:spacing w:after="120" w:line="270" w:lineRule="atLeast"/>
    </w:pPr>
    <w:rPr>
      <w:rFonts w:ascii="Arial" w:eastAsia="Times" w:hAnsi="Arial"/>
      <w:lang w:eastAsia="en-US"/>
    </w:rPr>
  </w:style>
  <w:style w:type="paragraph" w:customStyle="1" w:styleId="DHHSaccessibilitypara">
    <w:name w:val="DHHS accessibility para"/>
    <w:uiPriority w:val="8"/>
    <w:rsid w:val="00B9325F"/>
    <w:pPr>
      <w:spacing w:after="300" w:line="300" w:lineRule="atLeast"/>
    </w:pPr>
    <w:rPr>
      <w:rFonts w:ascii="Arial" w:eastAsia="Times" w:hAnsi="Arial"/>
      <w:sz w:val="24"/>
      <w:szCs w:val="19"/>
      <w:lang w:eastAsia="en-US"/>
    </w:rPr>
  </w:style>
  <w:style w:type="paragraph" w:customStyle="1" w:styleId="DHHSTOCheadingreport">
    <w:name w:val="DHHS TOC heading report"/>
    <w:basedOn w:val="Heading1"/>
    <w:link w:val="DHHSTOCheadingreportChar"/>
    <w:uiPriority w:val="5"/>
    <w:rsid w:val="00B9325F"/>
    <w:pPr>
      <w:spacing w:before="0" w:after="440" w:line="440" w:lineRule="atLeast"/>
      <w:outlineLvl w:val="9"/>
    </w:pPr>
    <w:rPr>
      <w:rFonts w:eastAsia="Times New Roman" w:cs="Times New Roman"/>
      <w:color w:val="007B4B"/>
      <w:kern w:val="0"/>
    </w:rPr>
  </w:style>
  <w:style w:type="character" w:customStyle="1" w:styleId="DHHSTOCheadingreportChar">
    <w:name w:val="DHHS TOC heading report Char"/>
    <w:link w:val="DHHSTOCheadingreport"/>
    <w:uiPriority w:val="5"/>
    <w:rsid w:val="00B9325F"/>
    <w:rPr>
      <w:rFonts w:ascii="Arial" w:hAnsi="Arial"/>
      <w:bCs/>
      <w:color w:val="007B4B"/>
      <w:sz w:val="44"/>
      <w:szCs w:val="44"/>
      <w:lang w:eastAsia="en-US"/>
    </w:rPr>
  </w:style>
  <w:style w:type="paragraph" w:customStyle="1" w:styleId="DHHSbullet1">
    <w:name w:val="DHHS bullet 1"/>
    <w:basedOn w:val="DHHSbody"/>
    <w:qFormat/>
    <w:rsid w:val="00B9325F"/>
    <w:pPr>
      <w:spacing w:after="40"/>
      <w:ind w:left="284" w:hanging="284"/>
    </w:pPr>
  </w:style>
  <w:style w:type="paragraph" w:customStyle="1" w:styleId="DHHSbullet2">
    <w:name w:val="DHHS bullet 2"/>
    <w:basedOn w:val="DHHSbody"/>
    <w:uiPriority w:val="2"/>
    <w:qFormat/>
    <w:rsid w:val="00B9325F"/>
    <w:pPr>
      <w:spacing w:after="40"/>
      <w:ind w:left="567" w:hanging="283"/>
    </w:pPr>
  </w:style>
  <w:style w:type="paragraph" w:customStyle="1" w:styleId="DHHSbodyafterbullets">
    <w:name w:val="DHHS body after bullets"/>
    <w:basedOn w:val="DHHSbody"/>
    <w:uiPriority w:val="11"/>
    <w:rsid w:val="00B9325F"/>
    <w:pPr>
      <w:spacing w:before="120"/>
    </w:pPr>
  </w:style>
  <w:style w:type="paragraph" w:customStyle="1" w:styleId="DHHSnumberloweralpha">
    <w:name w:val="DHHS number lower alpha"/>
    <w:basedOn w:val="DHHSbody"/>
    <w:uiPriority w:val="3"/>
    <w:rsid w:val="00B9325F"/>
    <w:pPr>
      <w:tabs>
        <w:tab w:val="num" w:pos="397"/>
      </w:tabs>
      <w:ind w:left="397" w:hanging="397"/>
    </w:pPr>
  </w:style>
  <w:style w:type="paragraph" w:customStyle="1" w:styleId="DHHSnumberloweralphaindent">
    <w:name w:val="DHHS number lower alpha indent"/>
    <w:basedOn w:val="DHHSbody"/>
    <w:uiPriority w:val="3"/>
    <w:rsid w:val="00B9325F"/>
    <w:pPr>
      <w:tabs>
        <w:tab w:val="num" w:pos="794"/>
      </w:tabs>
      <w:ind w:left="794" w:hanging="397"/>
    </w:pPr>
  </w:style>
  <w:style w:type="paragraph" w:customStyle="1" w:styleId="DHHStabletext">
    <w:name w:val="DHHS table text"/>
    <w:uiPriority w:val="3"/>
    <w:qFormat/>
    <w:rsid w:val="00B9325F"/>
    <w:pPr>
      <w:spacing w:before="80" w:after="60"/>
    </w:pPr>
    <w:rPr>
      <w:rFonts w:ascii="Arial" w:hAnsi="Arial"/>
      <w:lang w:eastAsia="en-US"/>
    </w:rPr>
  </w:style>
  <w:style w:type="paragraph" w:customStyle="1" w:styleId="DHHStablecaption">
    <w:name w:val="DHHS table caption"/>
    <w:next w:val="DHHSbody"/>
    <w:uiPriority w:val="3"/>
    <w:qFormat/>
    <w:rsid w:val="00B9325F"/>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B9325F"/>
    <w:pPr>
      <w:spacing w:before="80" w:after="60"/>
    </w:pPr>
    <w:rPr>
      <w:rFonts w:ascii="Arial" w:hAnsi="Arial"/>
      <w:b/>
      <w:color w:val="007B4B"/>
      <w:lang w:eastAsia="en-US"/>
    </w:rPr>
  </w:style>
  <w:style w:type="paragraph" w:customStyle="1" w:styleId="DHHStablebullet">
    <w:name w:val="DHHS table bullet"/>
    <w:basedOn w:val="DHHStabletext"/>
    <w:uiPriority w:val="3"/>
    <w:qFormat/>
    <w:rsid w:val="00B9325F"/>
  </w:style>
  <w:style w:type="paragraph" w:customStyle="1" w:styleId="DHHStablebullet1">
    <w:name w:val="DHHS table bullet 1"/>
    <w:basedOn w:val="DHHStabletext"/>
    <w:uiPriority w:val="3"/>
    <w:qFormat/>
    <w:rsid w:val="00B9325F"/>
    <w:pPr>
      <w:ind w:left="227" w:hanging="227"/>
    </w:pPr>
  </w:style>
  <w:style w:type="paragraph" w:customStyle="1" w:styleId="DHHStablebullet2">
    <w:name w:val="DHHS table bullet 2"/>
    <w:basedOn w:val="DHHStabletext"/>
    <w:uiPriority w:val="11"/>
    <w:rsid w:val="00B9325F"/>
    <w:pPr>
      <w:tabs>
        <w:tab w:val="num" w:pos="227"/>
      </w:tabs>
      <w:ind w:left="454" w:hanging="227"/>
    </w:pPr>
  </w:style>
  <w:style w:type="paragraph" w:customStyle="1" w:styleId="pf0">
    <w:name w:val="pf0"/>
    <w:basedOn w:val="Normal"/>
    <w:rsid w:val="00D95FF5"/>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D95FF5"/>
    <w:rPr>
      <w:rFonts w:ascii="Segoe UI" w:hAnsi="Segoe UI" w:cs="Segoe UI" w:hint="default"/>
      <w:sz w:val="18"/>
      <w:szCs w:val="18"/>
    </w:rPr>
  </w:style>
  <w:style w:type="paragraph" w:styleId="ListParagraph">
    <w:name w:val="List Paragraph"/>
    <w:basedOn w:val="Normal"/>
    <w:uiPriority w:val="34"/>
    <w:qFormat/>
    <w:rsid w:val="00304AB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paragraph">
    <w:name w:val="paragraph"/>
    <w:basedOn w:val="Normal"/>
    <w:rsid w:val="00C54E1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C54E13"/>
  </w:style>
  <w:style w:type="character" w:customStyle="1" w:styleId="eop">
    <w:name w:val="eop"/>
    <w:basedOn w:val="DefaultParagraphFont"/>
    <w:rsid w:val="00C54E13"/>
  </w:style>
  <w:style w:type="character" w:customStyle="1" w:styleId="HeaderChar">
    <w:name w:val="Header Char"/>
    <w:basedOn w:val="DefaultParagraphFont"/>
    <w:link w:val="Header"/>
    <w:uiPriority w:val="99"/>
    <w:rsid w:val="00E2748D"/>
    <w:rPr>
      <w:rFonts w:ascii="Arial" w:hAnsi="Arial" w:cs="Arial"/>
      <w:b/>
      <w:color w:val="53565A"/>
      <w:sz w:val="18"/>
      <w:szCs w:val="18"/>
      <w:lang w:eastAsia="en-US"/>
    </w:rPr>
  </w:style>
  <w:style w:type="paragraph" w:styleId="Bibliography">
    <w:name w:val="Bibliography"/>
    <w:basedOn w:val="Normal"/>
    <w:next w:val="Normal"/>
    <w:uiPriority w:val="70"/>
    <w:semiHidden/>
    <w:rsid w:val="00B223F0"/>
  </w:style>
  <w:style w:type="character" w:customStyle="1" w:styleId="FooterChar">
    <w:name w:val="Footer Char"/>
    <w:basedOn w:val="DefaultParagraphFont"/>
    <w:link w:val="Footer"/>
    <w:uiPriority w:val="99"/>
    <w:rsid w:val="00865C2A"/>
    <w:rPr>
      <w:rFonts w:ascii="Arial" w:hAnsi="Arial" w:cs="Arial"/>
      <w:szCs w:val="18"/>
      <w:lang w:eastAsia="en-US"/>
    </w:rPr>
  </w:style>
  <w:style w:type="character" w:styleId="Mention">
    <w:name w:val="Mention"/>
    <w:basedOn w:val="DefaultParagraphFont"/>
    <w:uiPriority w:val="99"/>
    <w:unhideWhenUsed/>
    <w:rsid w:val="006744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8585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382502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7662613">
      <w:bodyDiv w:val="1"/>
      <w:marLeft w:val="0"/>
      <w:marRight w:val="0"/>
      <w:marTop w:val="0"/>
      <w:marBottom w:val="0"/>
      <w:divBdr>
        <w:top w:val="none" w:sz="0" w:space="0" w:color="auto"/>
        <w:left w:val="none" w:sz="0" w:space="0" w:color="auto"/>
        <w:bottom w:val="none" w:sz="0" w:space="0" w:color="auto"/>
        <w:right w:val="none" w:sz="0" w:space="0" w:color="auto"/>
      </w:divBdr>
    </w:div>
    <w:div w:id="423038636">
      <w:bodyDiv w:val="1"/>
      <w:marLeft w:val="0"/>
      <w:marRight w:val="0"/>
      <w:marTop w:val="0"/>
      <w:marBottom w:val="0"/>
      <w:divBdr>
        <w:top w:val="none" w:sz="0" w:space="0" w:color="auto"/>
        <w:left w:val="none" w:sz="0" w:space="0" w:color="auto"/>
        <w:bottom w:val="none" w:sz="0" w:space="0" w:color="auto"/>
        <w:right w:val="none" w:sz="0" w:space="0" w:color="auto"/>
      </w:divBdr>
      <w:divsChild>
        <w:div w:id="1714190692">
          <w:marLeft w:val="0"/>
          <w:marRight w:val="0"/>
          <w:marTop w:val="0"/>
          <w:marBottom w:val="0"/>
          <w:divBdr>
            <w:top w:val="none" w:sz="0" w:space="0" w:color="auto"/>
            <w:left w:val="none" w:sz="0" w:space="0" w:color="auto"/>
            <w:bottom w:val="none" w:sz="0" w:space="0" w:color="auto"/>
            <w:right w:val="none" w:sz="0" w:space="0" w:color="auto"/>
          </w:divBdr>
        </w:div>
        <w:div w:id="1746148437">
          <w:marLeft w:val="0"/>
          <w:marRight w:val="0"/>
          <w:marTop w:val="0"/>
          <w:marBottom w:val="0"/>
          <w:divBdr>
            <w:top w:val="none" w:sz="0" w:space="0" w:color="auto"/>
            <w:left w:val="none" w:sz="0" w:space="0" w:color="auto"/>
            <w:bottom w:val="none" w:sz="0" w:space="0" w:color="auto"/>
            <w:right w:val="none" w:sz="0" w:space="0" w:color="auto"/>
          </w:divBdr>
        </w:div>
      </w:divsChild>
    </w:div>
    <w:div w:id="464929240">
      <w:bodyDiv w:val="1"/>
      <w:marLeft w:val="0"/>
      <w:marRight w:val="0"/>
      <w:marTop w:val="0"/>
      <w:marBottom w:val="0"/>
      <w:divBdr>
        <w:top w:val="none" w:sz="0" w:space="0" w:color="auto"/>
        <w:left w:val="none" w:sz="0" w:space="0" w:color="auto"/>
        <w:bottom w:val="none" w:sz="0" w:space="0" w:color="auto"/>
        <w:right w:val="none" w:sz="0" w:space="0" w:color="auto"/>
      </w:divBdr>
    </w:div>
    <w:div w:id="501314765">
      <w:bodyDiv w:val="1"/>
      <w:marLeft w:val="0"/>
      <w:marRight w:val="0"/>
      <w:marTop w:val="0"/>
      <w:marBottom w:val="0"/>
      <w:divBdr>
        <w:top w:val="none" w:sz="0" w:space="0" w:color="auto"/>
        <w:left w:val="none" w:sz="0" w:space="0" w:color="auto"/>
        <w:bottom w:val="none" w:sz="0" w:space="0" w:color="auto"/>
        <w:right w:val="none" w:sz="0" w:space="0" w:color="auto"/>
      </w:divBdr>
    </w:div>
    <w:div w:id="508836849">
      <w:bodyDiv w:val="1"/>
      <w:marLeft w:val="0"/>
      <w:marRight w:val="0"/>
      <w:marTop w:val="0"/>
      <w:marBottom w:val="0"/>
      <w:divBdr>
        <w:top w:val="none" w:sz="0" w:space="0" w:color="auto"/>
        <w:left w:val="none" w:sz="0" w:space="0" w:color="auto"/>
        <w:bottom w:val="none" w:sz="0" w:space="0" w:color="auto"/>
        <w:right w:val="none" w:sz="0" w:space="0" w:color="auto"/>
      </w:divBdr>
    </w:div>
    <w:div w:id="622345548">
      <w:bodyDiv w:val="1"/>
      <w:marLeft w:val="0"/>
      <w:marRight w:val="0"/>
      <w:marTop w:val="0"/>
      <w:marBottom w:val="0"/>
      <w:divBdr>
        <w:top w:val="none" w:sz="0" w:space="0" w:color="auto"/>
        <w:left w:val="none" w:sz="0" w:space="0" w:color="auto"/>
        <w:bottom w:val="none" w:sz="0" w:space="0" w:color="auto"/>
        <w:right w:val="none" w:sz="0" w:space="0" w:color="auto"/>
      </w:divBdr>
    </w:div>
    <w:div w:id="699670035">
      <w:bodyDiv w:val="1"/>
      <w:marLeft w:val="0"/>
      <w:marRight w:val="0"/>
      <w:marTop w:val="0"/>
      <w:marBottom w:val="0"/>
      <w:divBdr>
        <w:top w:val="none" w:sz="0" w:space="0" w:color="auto"/>
        <w:left w:val="none" w:sz="0" w:space="0" w:color="auto"/>
        <w:bottom w:val="none" w:sz="0" w:space="0" w:color="auto"/>
        <w:right w:val="none" w:sz="0" w:space="0" w:color="auto"/>
      </w:divBdr>
    </w:div>
    <w:div w:id="81333047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3470776">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7079533">
      <w:bodyDiv w:val="1"/>
      <w:marLeft w:val="0"/>
      <w:marRight w:val="0"/>
      <w:marTop w:val="0"/>
      <w:marBottom w:val="0"/>
      <w:divBdr>
        <w:top w:val="none" w:sz="0" w:space="0" w:color="auto"/>
        <w:left w:val="none" w:sz="0" w:space="0" w:color="auto"/>
        <w:bottom w:val="none" w:sz="0" w:space="0" w:color="auto"/>
        <w:right w:val="none" w:sz="0" w:space="0" w:color="auto"/>
      </w:divBdr>
    </w:div>
    <w:div w:id="962734505">
      <w:bodyDiv w:val="1"/>
      <w:marLeft w:val="0"/>
      <w:marRight w:val="0"/>
      <w:marTop w:val="0"/>
      <w:marBottom w:val="0"/>
      <w:divBdr>
        <w:top w:val="none" w:sz="0" w:space="0" w:color="auto"/>
        <w:left w:val="none" w:sz="0" w:space="0" w:color="auto"/>
        <w:bottom w:val="none" w:sz="0" w:space="0" w:color="auto"/>
        <w:right w:val="none" w:sz="0" w:space="0" w:color="auto"/>
      </w:divBdr>
    </w:div>
    <w:div w:id="1111514847">
      <w:bodyDiv w:val="1"/>
      <w:marLeft w:val="0"/>
      <w:marRight w:val="0"/>
      <w:marTop w:val="0"/>
      <w:marBottom w:val="0"/>
      <w:divBdr>
        <w:top w:val="none" w:sz="0" w:space="0" w:color="auto"/>
        <w:left w:val="none" w:sz="0" w:space="0" w:color="auto"/>
        <w:bottom w:val="none" w:sz="0" w:space="0" w:color="auto"/>
        <w:right w:val="none" w:sz="0" w:space="0" w:color="auto"/>
      </w:divBdr>
    </w:div>
    <w:div w:id="1224171520">
      <w:bodyDiv w:val="1"/>
      <w:marLeft w:val="0"/>
      <w:marRight w:val="0"/>
      <w:marTop w:val="0"/>
      <w:marBottom w:val="0"/>
      <w:divBdr>
        <w:top w:val="none" w:sz="0" w:space="0" w:color="auto"/>
        <w:left w:val="none" w:sz="0" w:space="0" w:color="auto"/>
        <w:bottom w:val="none" w:sz="0" w:space="0" w:color="auto"/>
        <w:right w:val="none" w:sz="0" w:space="0" w:color="auto"/>
      </w:divBdr>
    </w:div>
    <w:div w:id="1287270235">
      <w:bodyDiv w:val="1"/>
      <w:marLeft w:val="0"/>
      <w:marRight w:val="0"/>
      <w:marTop w:val="0"/>
      <w:marBottom w:val="0"/>
      <w:divBdr>
        <w:top w:val="none" w:sz="0" w:space="0" w:color="auto"/>
        <w:left w:val="none" w:sz="0" w:space="0" w:color="auto"/>
        <w:bottom w:val="none" w:sz="0" w:space="0" w:color="auto"/>
        <w:right w:val="none" w:sz="0" w:space="0" w:color="auto"/>
      </w:divBdr>
    </w:div>
    <w:div w:id="136020098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2408442">
      <w:bodyDiv w:val="1"/>
      <w:marLeft w:val="0"/>
      <w:marRight w:val="0"/>
      <w:marTop w:val="0"/>
      <w:marBottom w:val="0"/>
      <w:divBdr>
        <w:top w:val="none" w:sz="0" w:space="0" w:color="auto"/>
        <w:left w:val="none" w:sz="0" w:space="0" w:color="auto"/>
        <w:bottom w:val="none" w:sz="0" w:space="0" w:color="auto"/>
        <w:right w:val="none" w:sz="0" w:space="0" w:color="auto"/>
      </w:divBdr>
    </w:div>
    <w:div w:id="147726024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152402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1608913">
      <w:bodyDiv w:val="1"/>
      <w:marLeft w:val="0"/>
      <w:marRight w:val="0"/>
      <w:marTop w:val="0"/>
      <w:marBottom w:val="0"/>
      <w:divBdr>
        <w:top w:val="none" w:sz="0" w:space="0" w:color="auto"/>
        <w:left w:val="none" w:sz="0" w:space="0" w:color="auto"/>
        <w:bottom w:val="none" w:sz="0" w:space="0" w:color="auto"/>
        <w:right w:val="none" w:sz="0" w:space="0" w:color="auto"/>
      </w:divBdr>
    </w:div>
    <w:div w:id="1818960855">
      <w:bodyDiv w:val="1"/>
      <w:marLeft w:val="0"/>
      <w:marRight w:val="0"/>
      <w:marTop w:val="0"/>
      <w:marBottom w:val="0"/>
      <w:divBdr>
        <w:top w:val="none" w:sz="0" w:space="0" w:color="auto"/>
        <w:left w:val="none" w:sz="0" w:space="0" w:color="auto"/>
        <w:bottom w:val="none" w:sz="0" w:space="0" w:color="auto"/>
        <w:right w:val="none" w:sz="0" w:space="0" w:color="auto"/>
      </w:divBdr>
    </w:div>
    <w:div w:id="183980887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6815648">
      <w:bodyDiv w:val="1"/>
      <w:marLeft w:val="0"/>
      <w:marRight w:val="0"/>
      <w:marTop w:val="0"/>
      <w:marBottom w:val="0"/>
      <w:divBdr>
        <w:top w:val="none" w:sz="0" w:space="0" w:color="auto"/>
        <w:left w:val="none" w:sz="0" w:space="0" w:color="auto"/>
        <w:bottom w:val="none" w:sz="0" w:space="0" w:color="auto"/>
        <w:right w:val="none" w:sz="0" w:space="0" w:color="auto"/>
      </w:divBdr>
    </w:div>
    <w:div w:id="196866141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8093403">
      <w:bodyDiv w:val="1"/>
      <w:marLeft w:val="0"/>
      <w:marRight w:val="0"/>
      <w:marTop w:val="0"/>
      <w:marBottom w:val="0"/>
      <w:divBdr>
        <w:top w:val="none" w:sz="0" w:space="0" w:color="auto"/>
        <w:left w:val="none" w:sz="0" w:space="0" w:color="auto"/>
        <w:bottom w:val="none" w:sz="0" w:space="0" w:color="auto"/>
        <w:right w:val="none" w:sz="0" w:space="0" w:color="auto"/>
      </w:divBdr>
      <w:divsChild>
        <w:div w:id="291636287">
          <w:marLeft w:val="0"/>
          <w:marRight w:val="0"/>
          <w:marTop w:val="0"/>
          <w:marBottom w:val="0"/>
          <w:divBdr>
            <w:top w:val="none" w:sz="0" w:space="0" w:color="auto"/>
            <w:left w:val="none" w:sz="0" w:space="0" w:color="auto"/>
            <w:bottom w:val="none" w:sz="0" w:space="0" w:color="auto"/>
            <w:right w:val="none" w:sz="0" w:space="0" w:color="auto"/>
          </w:divBdr>
          <w:divsChild>
            <w:div w:id="2048992926">
              <w:marLeft w:val="0"/>
              <w:marRight w:val="0"/>
              <w:marTop w:val="0"/>
              <w:marBottom w:val="0"/>
              <w:divBdr>
                <w:top w:val="none" w:sz="0" w:space="0" w:color="auto"/>
                <w:left w:val="none" w:sz="0" w:space="0" w:color="auto"/>
                <w:bottom w:val="none" w:sz="0" w:space="0" w:color="auto"/>
                <w:right w:val="none" w:sz="0" w:space="0" w:color="auto"/>
              </w:divBdr>
            </w:div>
          </w:divsChild>
        </w:div>
        <w:div w:id="413749548">
          <w:marLeft w:val="0"/>
          <w:marRight w:val="0"/>
          <w:marTop w:val="0"/>
          <w:marBottom w:val="0"/>
          <w:divBdr>
            <w:top w:val="none" w:sz="0" w:space="0" w:color="auto"/>
            <w:left w:val="none" w:sz="0" w:space="0" w:color="auto"/>
            <w:bottom w:val="none" w:sz="0" w:space="0" w:color="auto"/>
            <w:right w:val="none" w:sz="0" w:space="0" w:color="auto"/>
          </w:divBdr>
          <w:divsChild>
            <w:div w:id="861162085">
              <w:marLeft w:val="0"/>
              <w:marRight w:val="0"/>
              <w:marTop w:val="0"/>
              <w:marBottom w:val="0"/>
              <w:divBdr>
                <w:top w:val="none" w:sz="0" w:space="0" w:color="auto"/>
                <w:left w:val="none" w:sz="0" w:space="0" w:color="auto"/>
                <w:bottom w:val="none" w:sz="0" w:space="0" w:color="auto"/>
                <w:right w:val="none" w:sz="0" w:space="0" w:color="auto"/>
              </w:divBdr>
            </w:div>
          </w:divsChild>
        </w:div>
        <w:div w:id="550188948">
          <w:marLeft w:val="0"/>
          <w:marRight w:val="0"/>
          <w:marTop w:val="0"/>
          <w:marBottom w:val="0"/>
          <w:divBdr>
            <w:top w:val="none" w:sz="0" w:space="0" w:color="auto"/>
            <w:left w:val="none" w:sz="0" w:space="0" w:color="auto"/>
            <w:bottom w:val="none" w:sz="0" w:space="0" w:color="auto"/>
            <w:right w:val="none" w:sz="0" w:space="0" w:color="auto"/>
          </w:divBdr>
          <w:divsChild>
            <w:div w:id="2015918449">
              <w:marLeft w:val="0"/>
              <w:marRight w:val="0"/>
              <w:marTop w:val="0"/>
              <w:marBottom w:val="0"/>
              <w:divBdr>
                <w:top w:val="none" w:sz="0" w:space="0" w:color="auto"/>
                <w:left w:val="none" w:sz="0" w:space="0" w:color="auto"/>
                <w:bottom w:val="none" w:sz="0" w:space="0" w:color="auto"/>
                <w:right w:val="none" w:sz="0" w:space="0" w:color="auto"/>
              </w:divBdr>
            </w:div>
          </w:divsChild>
        </w:div>
        <w:div w:id="638877606">
          <w:marLeft w:val="0"/>
          <w:marRight w:val="0"/>
          <w:marTop w:val="0"/>
          <w:marBottom w:val="0"/>
          <w:divBdr>
            <w:top w:val="none" w:sz="0" w:space="0" w:color="auto"/>
            <w:left w:val="none" w:sz="0" w:space="0" w:color="auto"/>
            <w:bottom w:val="none" w:sz="0" w:space="0" w:color="auto"/>
            <w:right w:val="none" w:sz="0" w:space="0" w:color="auto"/>
          </w:divBdr>
          <w:divsChild>
            <w:div w:id="102236857">
              <w:marLeft w:val="0"/>
              <w:marRight w:val="0"/>
              <w:marTop w:val="0"/>
              <w:marBottom w:val="0"/>
              <w:divBdr>
                <w:top w:val="none" w:sz="0" w:space="0" w:color="auto"/>
                <w:left w:val="none" w:sz="0" w:space="0" w:color="auto"/>
                <w:bottom w:val="none" w:sz="0" w:space="0" w:color="auto"/>
                <w:right w:val="none" w:sz="0" w:space="0" w:color="auto"/>
              </w:divBdr>
            </w:div>
            <w:div w:id="393965258">
              <w:marLeft w:val="0"/>
              <w:marRight w:val="0"/>
              <w:marTop w:val="0"/>
              <w:marBottom w:val="0"/>
              <w:divBdr>
                <w:top w:val="none" w:sz="0" w:space="0" w:color="auto"/>
                <w:left w:val="none" w:sz="0" w:space="0" w:color="auto"/>
                <w:bottom w:val="none" w:sz="0" w:space="0" w:color="auto"/>
                <w:right w:val="none" w:sz="0" w:space="0" w:color="auto"/>
              </w:divBdr>
            </w:div>
            <w:div w:id="1439981536">
              <w:marLeft w:val="0"/>
              <w:marRight w:val="0"/>
              <w:marTop w:val="0"/>
              <w:marBottom w:val="0"/>
              <w:divBdr>
                <w:top w:val="none" w:sz="0" w:space="0" w:color="auto"/>
                <w:left w:val="none" w:sz="0" w:space="0" w:color="auto"/>
                <w:bottom w:val="none" w:sz="0" w:space="0" w:color="auto"/>
                <w:right w:val="none" w:sz="0" w:space="0" w:color="auto"/>
              </w:divBdr>
            </w:div>
            <w:div w:id="2015913415">
              <w:marLeft w:val="0"/>
              <w:marRight w:val="0"/>
              <w:marTop w:val="0"/>
              <w:marBottom w:val="0"/>
              <w:divBdr>
                <w:top w:val="none" w:sz="0" w:space="0" w:color="auto"/>
                <w:left w:val="none" w:sz="0" w:space="0" w:color="auto"/>
                <w:bottom w:val="none" w:sz="0" w:space="0" w:color="auto"/>
                <w:right w:val="none" w:sz="0" w:space="0" w:color="auto"/>
              </w:divBdr>
            </w:div>
          </w:divsChild>
        </w:div>
        <w:div w:id="976643787">
          <w:marLeft w:val="0"/>
          <w:marRight w:val="0"/>
          <w:marTop w:val="0"/>
          <w:marBottom w:val="0"/>
          <w:divBdr>
            <w:top w:val="none" w:sz="0" w:space="0" w:color="auto"/>
            <w:left w:val="none" w:sz="0" w:space="0" w:color="auto"/>
            <w:bottom w:val="none" w:sz="0" w:space="0" w:color="auto"/>
            <w:right w:val="none" w:sz="0" w:space="0" w:color="auto"/>
          </w:divBdr>
          <w:divsChild>
            <w:div w:id="783236125">
              <w:marLeft w:val="0"/>
              <w:marRight w:val="0"/>
              <w:marTop w:val="0"/>
              <w:marBottom w:val="0"/>
              <w:divBdr>
                <w:top w:val="none" w:sz="0" w:space="0" w:color="auto"/>
                <w:left w:val="none" w:sz="0" w:space="0" w:color="auto"/>
                <w:bottom w:val="none" w:sz="0" w:space="0" w:color="auto"/>
                <w:right w:val="none" w:sz="0" w:space="0" w:color="auto"/>
              </w:divBdr>
            </w:div>
            <w:div w:id="795412508">
              <w:marLeft w:val="0"/>
              <w:marRight w:val="0"/>
              <w:marTop w:val="0"/>
              <w:marBottom w:val="0"/>
              <w:divBdr>
                <w:top w:val="none" w:sz="0" w:space="0" w:color="auto"/>
                <w:left w:val="none" w:sz="0" w:space="0" w:color="auto"/>
                <w:bottom w:val="none" w:sz="0" w:space="0" w:color="auto"/>
                <w:right w:val="none" w:sz="0" w:space="0" w:color="auto"/>
              </w:divBdr>
            </w:div>
            <w:div w:id="862785652">
              <w:marLeft w:val="0"/>
              <w:marRight w:val="0"/>
              <w:marTop w:val="0"/>
              <w:marBottom w:val="0"/>
              <w:divBdr>
                <w:top w:val="none" w:sz="0" w:space="0" w:color="auto"/>
                <w:left w:val="none" w:sz="0" w:space="0" w:color="auto"/>
                <w:bottom w:val="none" w:sz="0" w:space="0" w:color="auto"/>
                <w:right w:val="none" w:sz="0" w:space="0" w:color="auto"/>
              </w:divBdr>
            </w:div>
            <w:div w:id="1008680092">
              <w:marLeft w:val="0"/>
              <w:marRight w:val="0"/>
              <w:marTop w:val="0"/>
              <w:marBottom w:val="0"/>
              <w:divBdr>
                <w:top w:val="none" w:sz="0" w:space="0" w:color="auto"/>
                <w:left w:val="none" w:sz="0" w:space="0" w:color="auto"/>
                <w:bottom w:val="none" w:sz="0" w:space="0" w:color="auto"/>
                <w:right w:val="none" w:sz="0" w:space="0" w:color="auto"/>
              </w:divBdr>
            </w:div>
          </w:divsChild>
        </w:div>
        <w:div w:id="1176844385">
          <w:marLeft w:val="0"/>
          <w:marRight w:val="0"/>
          <w:marTop w:val="0"/>
          <w:marBottom w:val="0"/>
          <w:divBdr>
            <w:top w:val="none" w:sz="0" w:space="0" w:color="auto"/>
            <w:left w:val="none" w:sz="0" w:space="0" w:color="auto"/>
            <w:bottom w:val="none" w:sz="0" w:space="0" w:color="auto"/>
            <w:right w:val="none" w:sz="0" w:space="0" w:color="auto"/>
          </w:divBdr>
          <w:divsChild>
            <w:div w:id="364334178">
              <w:marLeft w:val="0"/>
              <w:marRight w:val="0"/>
              <w:marTop w:val="0"/>
              <w:marBottom w:val="0"/>
              <w:divBdr>
                <w:top w:val="none" w:sz="0" w:space="0" w:color="auto"/>
                <w:left w:val="none" w:sz="0" w:space="0" w:color="auto"/>
                <w:bottom w:val="none" w:sz="0" w:space="0" w:color="auto"/>
                <w:right w:val="none" w:sz="0" w:space="0" w:color="auto"/>
              </w:divBdr>
            </w:div>
            <w:div w:id="538974027">
              <w:marLeft w:val="0"/>
              <w:marRight w:val="0"/>
              <w:marTop w:val="0"/>
              <w:marBottom w:val="0"/>
              <w:divBdr>
                <w:top w:val="none" w:sz="0" w:space="0" w:color="auto"/>
                <w:left w:val="none" w:sz="0" w:space="0" w:color="auto"/>
                <w:bottom w:val="none" w:sz="0" w:space="0" w:color="auto"/>
                <w:right w:val="none" w:sz="0" w:space="0" w:color="auto"/>
              </w:divBdr>
            </w:div>
            <w:div w:id="553666587">
              <w:marLeft w:val="0"/>
              <w:marRight w:val="0"/>
              <w:marTop w:val="0"/>
              <w:marBottom w:val="0"/>
              <w:divBdr>
                <w:top w:val="none" w:sz="0" w:space="0" w:color="auto"/>
                <w:left w:val="none" w:sz="0" w:space="0" w:color="auto"/>
                <w:bottom w:val="none" w:sz="0" w:space="0" w:color="auto"/>
                <w:right w:val="none" w:sz="0" w:space="0" w:color="auto"/>
              </w:divBdr>
            </w:div>
            <w:div w:id="1900289000">
              <w:marLeft w:val="0"/>
              <w:marRight w:val="0"/>
              <w:marTop w:val="0"/>
              <w:marBottom w:val="0"/>
              <w:divBdr>
                <w:top w:val="none" w:sz="0" w:space="0" w:color="auto"/>
                <w:left w:val="none" w:sz="0" w:space="0" w:color="auto"/>
                <w:bottom w:val="none" w:sz="0" w:space="0" w:color="auto"/>
                <w:right w:val="none" w:sz="0" w:space="0" w:color="auto"/>
              </w:divBdr>
            </w:div>
            <w:div w:id="2019698170">
              <w:marLeft w:val="0"/>
              <w:marRight w:val="0"/>
              <w:marTop w:val="0"/>
              <w:marBottom w:val="0"/>
              <w:divBdr>
                <w:top w:val="none" w:sz="0" w:space="0" w:color="auto"/>
                <w:left w:val="none" w:sz="0" w:space="0" w:color="auto"/>
                <w:bottom w:val="none" w:sz="0" w:space="0" w:color="auto"/>
                <w:right w:val="none" w:sz="0" w:space="0" w:color="auto"/>
              </w:divBdr>
            </w:div>
          </w:divsChild>
        </w:div>
        <w:div w:id="1196848503">
          <w:marLeft w:val="0"/>
          <w:marRight w:val="0"/>
          <w:marTop w:val="0"/>
          <w:marBottom w:val="0"/>
          <w:divBdr>
            <w:top w:val="none" w:sz="0" w:space="0" w:color="auto"/>
            <w:left w:val="none" w:sz="0" w:space="0" w:color="auto"/>
            <w:bottom w:val="none" w:sz="0" w:space="0" w:color="auto"/>
            <w:right w:val="none" w:sz="0" w:space="0" w:color="auto"/>
          </w:divBdr>
          <w:divsChild>
            <w:div w:id="534461876">
              <w:marLeft w:val="0"/>
              <w:marRight w:val="0"/>
              <w:marTop w:val="0"/>
              <w:marBottom w:val="0"/>
              <w:divBdr>
                <w:top w:val="none" w:sz="0" w:space="0" w:color="auto"/>
                <w:left w:val="none" w:sz="0" w:space="0" w:color="auto"/>
                <w:bottom w:val="none" w:sz="0" w:space="0" w:color="auto"/>
                <w:right w:val="none" w:sz="0" w:space="0" w:color="auto"/>
              </w:divBdr>
            </w:div>
          </w:divsChild>
        </w:div>
        <w:div w:id="1319379675">
          <w:marLeft w:val="0"/>
          <w:marRight w:val="0"/>
          <w:marTop w:val="0"/>
          <w:marBottom w:val="0"/>
          <w:divBdr>
            <w:top w:val="none" w:sz="0" w:space="0" w:color="auto"/>
            <w:left w:val="none" w:sz="0" w:space="0" w:color="auto"/>
            <w:bottom w:val="none" w:sz="0" w:space="0" w:color="auto"/>
            <w:right w:val="none" w:sz="0" w:space="0" w:color="auto"/>
          </w:divBdr>
          <w:divsChild>
            <w:div w:id="325133079">
              <w:marLeft w:val="0"/>
              <w:marRight w:val="0"/>
              <w:marTop w:val="0"/>
              <w:marBottom w:val="0"/>
              <w:divBdr>
                <w:top w:val="none" w:sz="0" w:space="0" w:color="auto"/>
                <w:left w:val="none" w:sz="0" w:space="0" w:color="auto"/>
                <w:bottom w:val="none" w:sz="0" w:space="0" w:color="auto"/>
                <w:right w:val="none" w:sz="0" w:space="0" w:color="auto"/>
              </w:divBdr>
            </w:div>
          </w:divsChild>
        </w:div>
        <w:div w:id="1550612188">
          <w:marLeft w:val="0"/>
          <w:marRight w:val="0"/>
          <w:marTop w:val="0"/>
          <w:marBottom w:val="0"/>
          <w:divBdr>
            <w:top w:val="none" w:sz="0" w:space="0" w:color="auto"/>
            <w:left w:val="none" w:sz="0" w:space="0" w:color="auto"/>
            <w:bottom w:val="none" w:sz="0" w:space="0" w:color="auto"/>
            <w:right w:val="none" w:sz="0" w:space="0" w:color="auto"/>
          </w:divBdr>
          <w:divsChild>
            <w:div w:id="1110591125">
              <w:marLeft w:val="0"/>
              <w:marRight w:val="0"/>
              <w:marTop w:val="0"/>
              <w:marBottom w:val="0"/>
              <w:divBdr>
                <w:top w:val="none" w:sz="0" w:space="0" w:color="auto"/>
                <w:left w:val="none" w:sz="0" w:space="0" w:color="auto"/>
                <w:bottom w:val="none" w:sz="0" w:space="0" w:color="auto"/>
                <w:right w:val="none" w:sz="0" w:space="0" w:color="auto"/>
              </w:divBdr>
            </w:div>
          </w:divsChild>
        </w:div>
        <w:div w:id="1630089561">
          <w:marLeft w:val="0"/>
          <w:marRight w:val="0"/>
          <w:marTop w:val="0"/>
          <w:marBottom w:val="0"/>
          <w:divBdr>
            <w:top w:val="none" w:sz="0" w:space="0" w:color="auto"/>
            <w:left w:val="none" w:sz="0" w:space="0" w:color="auto"/>
            <w:bottom w:val="none" w:sz="0" w:space="0" w:color="auto"/>
            <w:right w:val="none" w:sz="0" w:space="0" w:color="auto"/>
          </w:divBdr>
          <w:divsChild>
            <w:div w:id="2135517514">
              <w:marLeft w:val="0"/>
              <w:marRight w:val="0"/>
              <w:marTop w:val="0"/>
              <w:marBottom w:val="0"/>
              <w:divBdr>
                <w:top w:val="none" w:sz="0" w:space="0" w:color="auto"/>
                <w:left w:val="none" w:sz="0" w:space="0" w:color="auto"/>
                <w:bottom w:val="none" w:sz="0" w:space="0" w:color="auto"/>
                <w:right w:val="none" w:sz="0" w:space="0" w:color="auto"/>
              </w:divBdr>
            </w:div>
          </w:divsChild>
        </w:div>
        <w:div w:id="2129354887">
          <w:marLeft w:val="0"/>
          <w:marRight w:val="0"/>
          <w:marTop w:val="0"/>
          <w:marBottom w:val="0"/>
          <w:divBdr>
            <w:top w:val="none" w:sz="0" w:space="0" w:color="auto"/>
            <w:left w:val="none" w:sz="0" w:space="0" w:color="auto"/>
            <w:bottom w:val="none" w:sz="0" w:space="0" w:color="auto"/>
            <w:right w:val="none" w:sz="0" w:space="0" w:color="auto"/>
          </w:divBdr>
          <w:divsChild>
            <w:div w:id="13387783">
              <w:marLeft w:val="0"/>
              <w:marRight w:val="0"/>
              <w:marTop w:val="0"/>
              <w:marBottom w:val="0"/>
              <w:divBdr>
                <w:top w:val="none" w:sz="0" w:space="0" w:color="auto"/>
                <w:left w:val="none" w:sz="0" w:space="0" w:color="auto"/>
                <w:bottom w:val="none" w:sz="0" w:space="0" w:color="auto"/>
                <w:right w:val="none" w:sz="0" w:space="0" w:color="auto"/>
              </w:divBdr>
            </w:div>
            <w:div w:id="1149514949">
              <w:marLeft w:val="0"/>
              <w:marRight w:val="0"/>
              <w:marTop w:val="0"/>
              <w:marBottom w:val="0"/>
              <w:divBdr>
                <w:top w:val="none" w:sz="0" w:space="0" w:color="auto"/>
                <w:left w:val="none" w:sz="0" w:space="0" w:color="auto"/>
                <w:bottom w:val="none" w:sz="0" w:space="0" w:color="auto"/>
                <w:right w:val="none" w:sz="0" w:space="0" w:color="auto"/>
              </w:divBdr>
            </w:div>
            <w:div w:id="1199395225">
              <w:marLeft w:val="0"/>
              <w:marRight w:val="0"/>
              <w:marTop w:val="0"/>
              <w:marBottom w:val="0"/>
              <w:divBdr>
                <w:top w:val="none" w:sz="0" w:space="0" w:color="auto"/>
                <w:left w:val="none" w:sz="0" w:space="0" w:color="auto"/>
                <w:bottom w:val="none" w:sz="0" w:space="0" w:color="auto"/>
                <w:right w:val="none" w:sz="0" w:space="0" w:color="auto"/>
              </w:divBdr>
            </w:div>
            <w:div w:id="1369138171">
              <w:marLeft w:val="0"/>
              <w:marRight w:val="0"/>
              <w:marTop w:val="0"/>
              <w:marBottom w:val="0"/>
              <w:divBdr>
                <w:top w:val="none" w:sz="0" w:space="0" w:color="auto"/>
                <w:left w:val="none" w:sz="0" w:space="0" w:color="auto"/>
                <w:bottom w:val="none" w:sz="0" w:space="0" w:color="auto"/>
                <w:right w:val="none" w:sz="0" w:space="0" w:color="auto"/>
              </w:divBdr>
            </w:div>
          </w:divsChild>
        </w:div>
        <w:div w:id="2138714652">
          <w:marLeft w:val="0"/>
          <w:marRight w:val="0"/>
          <w:marTop w:val="0"/>
          <w:marBottom w:val="0"/>
          <w:divBdr>
            <w:top w:val="none" w:sz="0" w:space="0" w:color="auto"/>
            <w:left w:val="none" w:sz="0" w:space="0" w:color="auto"/>
            <w:bottom w:val="none" w:sz="0" w:space="0" w:color="auto"/>
            <w:right w:val="none" w:sz="0" w:space="0" w:color="auto"/>
          </w:divBdr>
          <w:divsChild>
            <w:div w:id="13942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2.health.vic.gov.au/primary-and-community-health/maternal-child-health/framework-m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h@health.vic.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ealth.vic.gov.au/publications/clinical-supervision-guidelines-enhanced-maternal-and-child-health-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mav.asn.au/__data/assets/word_doc/0012/30702/VMCHNS-employment-model-_July-2022_Final.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publications/maternal-and-child-health-program-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Dep21</b:Tag>
    <b:SourceType>ElectronicSource</b:SourceType>
    <b:Guid>{48E4FB53-2CC0-4A9E-B0CA-BB9645E4E57E}</b:Guid>
    <b:Title>Maternal and Child Health Service Guidelines</b:Title>
    <b:Year>2021</b:Year>
    <b:City>Melbourne</b:City>
    <b:Publisher>Victorian Government </b:Publisher>
    <b:Author>
      <b:Author>
        <b:Corporate>Department of Health</b:Corporate>
      </b:Author>
    </b:Author>
    <b:InternetSiteTitle>https://www.health.vic.gov.au/primary-and-community-health/maternal-and-child-health-service</b:InternetSiteTitle>
    <b:URL>https://www.health.vic.gov.au/primary-and-community-health/maternal-and-child-health-service</b:URL>
    <b:LCID>en-AU</b:LCID>
    <b:StateProvince>Victoria</b:StateProvince>
    <b:CountryRegion>Australia</b:CountryRegion>
    <b:RefOrder>1</b:RefOrder>
  </b:Source>
  <b:Source>
    <b:Tag>Vic23</b:Tag>
    <b:SourceType>Book</b:SourceType>
    <b:Guid>{F4CF91FD-60D4-4CEE-ADD8-821701744D06}</b:Guid>
    <b:Author>
      <b:Author>
        <b:NameList>
          <b:Person>
            <b:Last>Victorian Association of Maternal and Child Health Nurses</b:Last>
          </b:Person>
        </b:NameList>
      </b:Author>
    </b:Author>
    <b:Title>Victorian Maternal and Child Health Nurse Standards for Practice.</b:Title>
    <b:City>Melbourne</b:City>
    <b:Year>2023</b:Year>
    <b:Publisher>VAMCHN, Melbourne.</b:Publisher>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DFC3F77DFC31A48A7830C8F752803B7" ma:contentTypeVersion="16" ma:contentTypeDescription="Create a new document." ma:contentTypeScope="" ma:versionID="b857e6521819009572a46bbde7d6dc51">
  <xsd:schema xmlns:xsd="http://www.w3.org/2001/XMLSchema" xmlns:xs="http://www.w3.org/2001/XMLSchema" xmlns:p="http://schemas.microsoft.com/office/2006/metadata/properties" xmlns:ns2="46317f61-c490-4cb9-bb9b-e317ad5a6137" xmlns:ns3="4ad00312-14bb-479d-806c-21cb409f5252" targetNamespace="http://schemas.microsoft.com/office/2006/metadata/properties" ma:root="true" ma:fieldsID="dd1afcef8120b3969f81a43d5c52c904" ns2:_="" ns3:_="">
    <xsd:import namespace="46317f61-c490-4cb9-bb9b-e317ad5a6137"/>
    <xsd:import namespace="4ad00312-14bb-479d-806c-21cb409f52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17f61-c490-4cb9-bb9b-e317ad5a6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00312-14bb-479d-806c-21cb409f525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79223613-af78-4d71-9508-f0c0f4889dcf}" ma:internalName="TaxCatchAll" ma:readOnly="false" ma:showField="CatchAllData" ma:web="4ad00312-14bb-479d-806c-21cb409f5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d00312-14bb-479d-806c-21cb409f5252" xsi:nil="true"/>
    <lcf76f155ced4ddcb4097134ff3c332f xmlns="46317f61-c490-4cb9-bb9b-e317ad5a6137">
      <Terms xmlns="http://schemas.microsoft.com/office/infopath/2007/PartnerControls"/>
    </lcf76f155ced4ddcb4097134ff3c332f>
    <SharedWithUsers xmlns="4ad00312-14bb-479d-806c-21cb409f5252">
      <UserInfo>
        <DisplayName>Ann Hindell (Health)</DisplayName>
        <AccountId>192</AccountId>
        <AccountType/>
      </UserInfo>
      <UserInfo>
        <DisplayName>Marcia Armstrong (SCV)</DisplayName>
        <AccountId>26</AccountId>
        <AccountType/>
      </UserInfo>
      <UserInfo>
        <DisplayName>Kiewa L Lovett (Health)</DisplayName>
        <AccountId>22</AccountId>
        <AccountType/>
      </UserInfo>
      <UserInfo>
        <DisplayName>Melissa Ryan</DisplayName>
        <AccountId>1136</AccountId>
        <AccountType/>
      </UserInfo>
      <UserInfo>
        <DisplayName>Helen Lees</DisplayName>
        <AccountId>75</AccountId>
        <AccountType/>
      </UserInfo>
      <UserInfo>
        <DisplayName>Brittany Hore (Health)</DisplayName>
        <AccountId>11</AccountId>
        <AccountType/>
      </UserInfo>
    </SharedWithUsers>
  </documentManagement>
</p:properties>
</file>

<file path=customXml/itemProps1.xml><?xml version="1.0" encoding="utf-8"?>
<ds:datastoreItem xmlns:ds="http://schemas.openxmlformats.org/officeDocument/2006/customXml" ds:itemID="{3BC6E0D3-FC51-46E8-806E-E2B5342B263F}">
  <ds:schemaRefs>
    <ds:schemaRef ds:uri="http://schemas.openxmlformats.org/officeDocument/2006/bibliography"/>
  </ds:schemaRefs>
</ds:datastoreItem>
</file>

<file path=customXml/itemProps2.xml><?xml version="1.0" encoding="utf-8"?>
<ds:datastoreItem xmlns:ds="http://schemas.openxmlformats.org/officeDocument/2006/customXml" ds:itemID="{7FB5321A-C427-4ADA-BCB0-CA047B363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17f61-c490-4cb9-bb9b-e317ad5a6137"/>
    <ds:schemaRef ds:uri="4ad00312-14bb-479d-806c-21cb409f5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www.w3.org/XML/1998/namespace"/>
    <ds:schemaRef ds:uri="http://purl.org/dc/elements/1.1/"/>
    <ds:schemaRef ds:uri="4ad00312-14bb-479d-806c-21cb409f5252"/>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46317f61-c490-4cb9-bb9b-e317ad5a613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6658</Words>
  <Characters>43486</Characters>
  <Application>Microsoft Office Word</Application>
  <DocSecurity>0</DocSecurity>
  <Lines>1207</Lines>
  <Paragraphs>589</Paragraphs>
  <ScaleCrop>false</ScaleCrop>
  <HeadingPairs>
    <vt:vector size="2" baseType="variant">
      <vt:variant>
        <vt:lpstr>Title</vt:lpstr>
      </vt:variant>
      <vt:variant>
        <vt:i4>1</vt:i4>
      </vt:variant>
    </vt:vector>
  </HeadingPairs>
  <TitlesOfParts>
    <vt:vector size="1" baseType="lpstr">
      <vt:lpstr>The Transition to practice guidelines: Victorian maternal and child health services</vt:lpstr>
    </vt:vector>
  </TitlesOfParts>
  <Manager/>
  <Company>Victoria State Government, Department of Health</Company>
  <LinksUpToDate>false</LinksUpToDate>
  <CharactersWithSpaces>49555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Transition to practice guidelines: Victorian maternal and child health services</dc:title>
  <dc:subject/>
  <dc:creator>Maternal and Child Health</dc:creator>
  <cp:keywords>maternal and child health nursing, transition to practice</cp:keywords>
  <dc:description/>
  <cp:lastModifiedBy>Emily Hirst (Health)</cp:lastModifiedBy>
  <cp:revision>3</cp:revision>
  <cp:lastPrinted>2024-04-19T14:12:00Z</cp:lastPrinted>
  <dcterms:created xsi:type="dcterms:W3CDTF">2024-07-16T23:49:00Z</dcterms:created>
  <dcterms:modified xsi:type="dcterms:W3CDTF">2024-07-22T01:22:00Z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0x0101002DFC3F77DFC31A48A7830C8F752803B7</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