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345D318A" w:rsidR="003B5733" w:rsidRPr="00A1389F" w:rsidRDefault="00DD1E53" w:rsidP="00C01933">
            <w:pPr>
              <w:pStyle w:val="Documentsubtitle"/>
            </w:pPr>
            <w:r>
              <w:t xml:space="preserve">Issue </w:t>
            </w:r>
            <w:r w:rsidR="00FD3307">
              <w:t>27</w:t>
            </w:r>
            <w:r w:rsidR="00FD3307" w:rsidRPr="003A4892">
              <w:t>8</w:t>
            </w:r>
            <w:r w:rsidRPr="003A4892">
              <w:t xml:space="preserve">: </w:t>
            </w:r>
            <w:r w:rsidR="00ED6142" w:rsidRPr="003A4892">
              <w:t>31 July 2024</w:t>
            </w:r>
          </w:p>
        </w:tc>
      </w:tr>
      <w:tr w:rsidR="003B5733" w14:paraId="01A0A997" w14:textId="77777777" w:rsidTr="00C01933">
        <w:tc>
          <w:tcPr>
            <w:tcW w:w="0" w:type="auto"/>
          </w:tcPr>
          <w:p w14:paraId="3E5FF0AB" w14:textId="77777777" w:rsidR="003B5733" w:rsidRDefault="003669A0" w:rsidP="00C01933">
            <w:pPr>
              <w:pStyle w:val="Bannermarking"/>
            </w:pPr>
            <w:fldSimple w:instr="FILLIN  &quot;Type the protective marking&quot; \d OFFICIAL \o  \* MERGEFORMAT">
              <w:r w:rsidR="00274726">
                <w:t>OFFICIAL</w:t>
              </w:r>
            </w:fldSimple>
          </w:p>
        </w:tc>
      </w:tr>
    </w:tbl>
    <w:p w14:paraId="534F25BB" w14:textId="77777777" w:rsidR="008A2BC3" w:rsidRDefault="008A2BC3" w:rsidP="002F2187">
      <w:pPr>
        <w:pStyle w:val="Body"/>
        <w:rPr>
          <w:b/>
          <w:bCs/>
          <w:sz w:val="32"/>
          <w:szCs w:val="32"/>
        </w:rPr>
      </w:pPr>
    </w:p>
    <w:p w14:paraId="6705F508" w14:textId="395A9071" w:rsidR="001928F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3333890" w:history="1">
        <w:r w:rsidR="001928F6" w:rsidRPr="007147E5">
          <w:rPr>
            <w:rStyle w:val="Hyperlink"/>
          </w:rPr>
          <w:t>Agency Information Management System (AIMS)</w:t>
        </w:r>
        <w:r w:rsidR="001928F6">
          <w:rPr>
            <w:webHidden/>
          </w:rPr>
          <w:tab/>
        </w:r>
        <w:r w:rsidR="001928F6">
          <w:rPr>
            <w:webHidden/>
          </w:rPr>
          <w:fldChar w:fldCharType="begin"/>
        </w:r>
        <w:r w:rsidR="001928F6">
          <w:rPr>
            <w:webHidden/>
          </w:rPr>
          <w:instrText xml:space="preserve"> PAGEREF _Toc173333890 \h </w:instrText>
        </w:r>
        <w:r w:rsidR="001928F6">
          <w:rPr>
            <w:webHidden/>
          </w:rPr>
        </w:r>
        <w:r w:rsidR="001928F6">
          <w:rPr>
            <w:webHidden/>
          </w:rPr>
          <w:fldChar w:fldCharType="separate"/>
        </w:r>
        <w:r w:rsidR="001928F6">
          <w:rPr>
            <w:webHidden/>
          </w:rPr>
          <w:t>1</w:t>
        </w:r>
        <w:r w:rsidR="001928F6">
          <w:rPr>
            <w:webHidden/>
          </w:rPr>
          <w:fldChar w:fldCharType="end"/>
        </w:r>
      </w:hyperlink>
    </w:p>
    <w:p w14:paraId="6A963202" w14:textId="5DEBB2ED"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1" w:history="1">
        <w:r w:rsidR="001928F6" w:rsidRPr="007147E5">
          <w:rPr>
            <w:rStyle w:val="Hyperlink"/>
          </w:rPr>
          <w:t>278.1</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HealthCollect Year selector now defaults to 2024-25</w:t>
        </w:r>
        <w:r w:rsidR="001928F6">
          <w:rPr>
            <w:webHidden/>
          </w:rPr>
          <w:tab/>
        </w:r>
        <w:r w:rsidR="001928F6">
          <w:rPr>
            <w:webHidden/>
          </w:rPr>
          <w:fldChar w:fldCharType="begin"/>
        </w:r>
        <w:r w:rsidR="001928F6">
          <w:rPr>
            <w:webHidden/>
          </w:rPr>
          <w:instrText xml:space="preserve"> PAGEREF _Toc173333891 \h </w:instrText>
        </w:r>
        <w:r w:rsidR="001928F6">
          <w:rPr>
            <w:webHidden/>
          </w:rPr>
        </w:r>
        <w:r w:rsidR="001928F6">
          <w:rPr>
            <w:webHidden/>
          </w:rPr>
          <w:fldChar w:fldCharType="separate"/>
        </w:r>
        <w:r w:rsidR="001928F6">
          <w:rPr>
            <w:webHidden/>
          </w:rPr>
          <w:t>1</w:t>
        </w:r>
        <w:r w:rsidR="001928F6">
          <w:rPr>
            <w:webHidden/>
          </w:rPr>
          <w:fldChar w:fldCharType="end"/>
        </w:r>
      </w:hyperlink>
    </w:p>
    <w:p w14:paraId="1F096B78" w14:textId="01CC9683"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2" w:history="1">
        <w:r w:rsidR="001928F6" w:rsidRPr="007147E5">
          <w:rPr>
            <w:rStyle w:val="Hyperlink"/>
          </w:rPr>
          <w:t>278.2</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Hospital Research Activities data for 2023-24 now overdue</w:t>
        </w:r>
        <w:r w:rsidR="001928F6">
          <w:rPr>
            <w:webHidden/>
          </w:rPr>
          <w:tab/>
        </w:r>
        <w:r w:rsidR="001928F6">
          <w:rPr>
            <w:webHidden/>
          </w:rPr>
          <w:fldChar w:fldCharType="begin"/>
        </w:r>
        <w:r w:rsidR="001928F6">
          <w:rPr>
            <w:webHidden/>
          </w:rPr>
          <w:instrText xml:space="preserve"> PAGEREF _Toc173333892 \h </w:instrText>
        </w:r>
        <w:r w:rsidR="001928F6">
          <w:rPr>
            <w:webHidden/>
          </w:rPr>
        </w:r>
        <w:r w:rsidR="001928F6">
          <w:rPr>
            <w:webHidden/>
          </w:rPr>
          <w:fldChar w:fldCharType="separate"/>
        </w:r>
        <w:r w:rsidR="001928F6">
          <w:rPr>
            <w:webHidden/>
          </w:rPr>
          <w:t>2</w:t>
        </w:r>
        <w:r w:rsidR="001928F6">
          <w:rPr>
            <w:webHidden/>
          </w:rPr>
          <w:fldChar w:fldCharType="end"/>
        </w:r>
      </w:hyperlink>
    </w:p>
    <w:p w14:paraId="476C8DEB" w14:textId="3C29531E"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3" w:history="1">
        <w:r w:rsidR="001928F6" w:rsidRPr="007147E5">
          <w:rPr>
            <w:rStyle w:val="Hyperlink"/>
          </w:rPr>
          <w:t>278.3</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AR7A and AR7B data collections for 2023-24 now open</w:t>
        </w:r>
        <w:r w:rsidR="001928F6">
          <w:rPr>
            <w:webHidden/>
          </w:rPr>
          <w:tab/>
        </w:r>
        <w:r w:rsidR="001928F6">
          <w:rPr>
            <w:webHidden/>
          </w:rPr>
          <w:fldChar w:fldCharType="begin"/>
        </w:r>
        <w:r w:rsidR="001928F6">
          <w:rPr>
            <w:webHidden/>
          </w:rPr>
          <w:instrText xml:space="preserve"> PAGEREF _Toc173333893 \h </w:instrText>
        </w:r>
        <w:r w:rsidR="001928F6">
          <w:rPr>
            <w:webHidden/>
          </w:rPr>
        </w:r>
        <w:r w:rsidR="001928F6">
          <w:rPr>
            <w:webHidden/>
          </w:rPr>
          <w:fldChar w:fldCharType="separate"/>
        </w:r>
        <w:r w:rsidR="001928F6">
          <w:rPr>
            <w:webHidden/>
          </w:rPr>
          <w:t>2</w:t>
        </w:r>
        <w:r w:rsidR="001928F6">
          <w:rPr>
            <w:webHidden/>
          </w:rPr>
          <w:fldChar w:fldCharType="end"/>
        </w:r>
      </w:hyperlink>
    </w:p>
    <w:p w14:paraId="2A8D5A79" w14:textId="6D1648E5"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4" w:history="1">
        <w:r w:rsidR="001928F6" w:rsidRPr="007147E5">
          <w:rPr>
            <w:rStyle w:val="Hyperlink"/>
          </w:rPr>
          <w:t>278.4</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Reporting Subcutaneous Immunoglobulin (SCIg) infusion therapy, home delivered – amended reporting advice</w:t>
        </w:r>
        <w:r w:rsidR="001928F6">
          <w:rPr>
            <w:webHidden/>
          </w:rPr>
          <w:tab/>
        </w:r>
        <w:r w:rsidR="001928F6">
          <w:rPr>
            <w:webHidden/>
          </w:rPr>
          <w:fldChar w:fldCharType="begin"/>
        </w:r>
        <w:r w:rsidR="001928F6">
          <w:rPr>
            <w:webHidden/>
          </w:rPr>
          <w:instrText xml:space="preserve"> PAGEREF _Toc173333894 \h </w:instrText>
        </w:r>
        <w:r w:rsidR="001928F6">
          <w:rPr>
            <w:webHidden/>
          </w:rPr>
        </w:r>
        <w:r w:rsidR="001928F6">
          <w:rPr>
            <w:webHidden/>
          </w:rPr>
          <w:fldChar w:fldCharType="separate"/>
        </w:r>
        <w:r w:rsidR="001928F6">
          <w:rPr>
            <w:webHidden/>
          </w:rPr>
          <w:t>2</w:t>
        </w:r>
        <w:r w:rsidR="001928F6">
          <w:rPr>
            <w:webHidden/>
          </w:rPr>
          <w:fldChar w:fldCharType="end"/>
        </w:r>
      </w:hyperlink>
    </w:p>
    <w:p w14:paraId="0BD48F3B" w14:textId="65470F33"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5" w:history="1">
        <w:r w:rsidR="001928F6" w:rsidRPr="007147E5">
          <w:rPr>
            <w:rStyle w:val="Hyperlink"/>
          </w:rPr>
          <w:t>278.5</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Urgent Care activity reporting change from July 2024</w:t>
        </w:r>
        <w:r w:rsidR="001928F6">
          <w:rPr>
            <w:webHidden/>
          </w:rPr>
          <w:tab/>
        </w:r>
        <w:r w:rsidR="001928F6">
          <w:rPr>
            <w:webHidden/>
          </w:rPr>
          <w:fldChar w:fldCharType="begin"/>
        </w:r>
        <w:r w:rsidR="001928F6">
          <w:rPr>
            <w:webHidden/>
          </w:rPr>
          <w:instrText xml:space="preserve"> PAGEREF _Toc173333895 \h </w:instrText>
        </w:r>
        <w:r w:rsidR="001928F6">
          <w:rPr>
            <w:webHidden/>
          </w:rPr>
        </w:r>
        <w:r w:rsidR="001928F6">
          <w:rPr>
            <w:webHidden/>
          </w:rPr>
          <w:fldChar w:fldCharType="separate"/>
        </w:r>
        <w:r w:rsidR="001928F6">
          <w:rPr>
            <w:webHidden/>
          </w:rPr>
          <w:t>3</w:t>
        </w:r>
        <w:r w:rsidR="001928F6">
          <w:rPr>
            <w:webHidden/>
          </w:rPr>
          <w:fldChar w:fldCharType="end"/>
        </w:r>
      </w:hyperlink>
    </w:p>
    <w:p w14:paraId="7487718B" w14:textId="4A472698"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6" w:history="1">
        <w:r w:rsidR="001928F6" w:rsidRPr="007147E5">
          <w:rPr>
            <w:rStyle w:val="Hyperlink"/>
          </w:rPr>
          <w:t>278.6</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New reminder emails for AIMS data collections</w:t>
        </w:r>
        <w:r w:rsidR="001928F6">
          <w:rPr>
            <w:webHidden/>
          </w:rPr>
          <w:tab/>
        </w:r>
        <w:r w:rsidR="001928F6">
          <w:rPr>
            <w:webHidden/>
          </w:rPr>
          <w:fldChar w:fldCharType="begin"/>
        </w:r>
        <w:r w:rsidR="001928F6">
          <w:rPr>
            <w:webHidden/>
          </w:rPr>
          <w:instrText xml:space="preserve"> PAGEREF _Toc173333896 \h </w:instrText>
        </w:r>
        <w:r w:rsidR="001928F6">
          <w:rPr>
            <w:webHidden/>
          </w:rPr>
        </w:r>
        <w:r w:rsidR="001928F6">
          <w:rPr>
            <w:webHidden/>
          </w:rPr>
          <w:fldChar w:fldCharType="separate"/>
        </w:r>
        <w:r w:rsidR="001928F6">
          <w:rPr>
            <w:webHidden/>
          </w:rPr>
          <w:t>3</w:t>
        </w:r>
        <w:r w:rsidR="001928F6">
          <w:rPr>
            <w:webHidden/>
          </w:rPr>
          <w:fldChar w:fldCharType="end"/>
        </w:r>
      </w:hyperlink>
    </w:p>
    <w:p w14:paraId="0B1BDAA9" w14:textId="5C4FF904"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7" w:history="1">
        <w:r w:rsidR="001928F6" w:rsidRPr="007147E5">
          <w:rPr>
            <w:rStyle w:val="Hyperlink"/>
          </w:rPr>
          <w:t>278.7</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Final dates for submission of AIMS data for 2023-24</w:t>
        </w:r>
        <w:r w:rsidR="001928F6">
          <w:rPr>
            <w:webHidden/>
          </w:rPr>
          <w:tab/>
        </w:r>
        <w:r w:rsidR="001928F6">
          <w:rPr>
            <w:webHidden/>
          </w:rPr>
          <w:fldChar w:fldCharType="begin"/>
        </w:r>
        <w:r w:rsidR="001928F6">
          <w:rPr>
            <w:webHidden/>
          </w:rPr>
          <w:instrText xml:space="preserve"> PAGEREF _Toc173333897 \h </w:instrText>
        </w:r>
        <w:r w:rsidR="001928F6">
          <w:rPr>
            <w:webHidden/>
          </w:rPr>
        </w:r>
        <w:r w:rsidR="001928F6">
          <w:rPr>
            <w:webHidden/>
          </w:rPr>
          <w:fldChar w:fldCharType="separate"/>
        </w:r>
        <w:r w:rsidR="001928F6">
          <w:rPr>
            <w:webHidden/>
          </w:rPr>
          <w:t>3</w:t>
        </w:r>
        <w:r w:rsidR="001928F6">
          <w:rPr>
            <w:webHidden/>
          </w:rPr>
          <w:fldChar w:fldCharType="end"/>
        </w:r>
      </w:hyperlink>
    </w:p>
    <w:p w14:paraId="46A02DEE" w14:textId="2DC32984" w:rsidR="001928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333898" w:history="1">
        <w:r w:rsidR="001928F6" w:rsidRPr="007147E5">
          <w:rPr>
            <w:rStyle w:val="Hyperlink"/>
          </w:rPr>
          <w:t>Elective Surgery Information System (ESIS)</w:t>
        </w:r>
        <w:r w:rsidR="001928F6">
          <w:rPr>
            <w:webHidden/>
          </w:rPr>
          <w:tab/>
        </w:r>
        <w:r w:rsidR="001928F6">
          <w:rPr>
            <w:webHidden/>
          </w:rPr>
          <w:fldChar w:fldCharType="begin"/>
        </w:r>
        <w:r w:rsidR="001928F6">
          <w:rPr>
            <w:webHidden/>
          </w:rPr>
          <w:instrText xml:space="preserve"> PAGEREF _Toc173333898 \h </w:instrText>
        </w:r>
        <w:r w:rsidR="001928F6">
          <w:rPr>
            <w:webHidden/>
          </w:rPr>
        </w:r>
        <w:r w:rsidR="001928F6">
          <w:rPr>
            <w:webHidden/>
          </w:rPr>
          <w:fldChar w:fldCharType="separate"/>
        </w:r>
        <w:r w:rsidR="001928F6">
          <w:rPr>
            <w:webHidden/>
          </w:rPr>
          <w:t>4</w:t>
        </w:r>
        <w:r w:rsidR="001928F6">
          <w:rPr>
            <w:webHidden/>
          </w:rPr>
          <w:fldChar w:fldCharType="end"/>
        </w:r>
      </w:hyperlink>
    </w:p>
    <w:p w14:paraId="0A0EE792" w14:textId="5E319E61"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899" w:history="1">
        <w:r w:rsidR="001928F6" w:rsidRPr="007147E5">
          <w:rPr>
            <w:rStyle w:val="Hyperlink"/>
          </w:rPr>
          <w:t>278.8</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Reminder regarding final consolidation for 2023-24</w:t>
        </w:r>
        <w:r w:rsidR="001928F6">
          <w:rPr>
            <w:webHidden/>
          </w:rPr>
          <w:tab/>
        </w:r>
        <w:r w:rsidR="001928F6">
          <w:rPr>
            <w:webHidden/>
          </w:rPr>
          <w:fldChar w:fldCharType="begin"/>
        </w:r>
        <w:r w:rsidR="001928F6">
          <w:rPr>
            <w:webHidden/>
          </w:rPr>
          <w:instrText xml:space="preserve"> PAGEREF _Toc173333899 \h </w:instrText>
        </w:r>
        <w:r w:rsidR="001928F6">
          <w:rPr>
            <w:webHidden/>
          </w:rPr>
        </w:r>
        <w:r w:rsidR="001928F6">
          <w:rPr>
            <w:webHidden/>
          </w:rPr>
          <w:fldChar w:fldCharType="separate"/>
        </w:r>
        <w:r w:rsidR="001928F6">
          <w:rPr>
            <w:webHidden/>
          </w:rPr>
          <w:t>4</w:t>
        </w:r>
        <w:r w:rsidR="001928F6">
          <w:rPr>
            <w:webHidden/>
          </w:rPr>
          <w:fldChar w:fldCharType="end"/>
        </w:r>
      </w:hyperlink>
    </w:p>
    <w:p w14:paraId="78D672EC" w14:textId="5ACC762A" w:rsidR="001928F6"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3333900" w:history="1">
        <w:r w:rsidR="001928F6" w:rsidRPr="007147E5">
          <w:rPr>
            <w:rStyle w:val="Hyperlink"/>
          </w:rPr>
          <w:t>278.9</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Reporting of 2024-25 ESIS data</w:t>
        </w:r>
        <w:r w:rsidR="001928F6">
          <w:rPr>
            <w:webHidden/>
          </w:rPr>
          <w:tab/>
        </w:r>
        <w:r w:rsidR="001928F6">
          <w:rPr>
            <w:webHidden/>
          </w:rPr>
          <w:fldChar w:fldCharType="begin"/>
        </w:r>
        <w:r w:rsidR="001928F6">
          <w:rPr>
            <w:webHidden/>
          </w:rPr>
          <w:instrText xml:space="preserve"> PAGEREF _Toc173333900 \h </w:instrText>
        </w:r>
        <w:r w:rsidR="001928F6">
          <w:rPr>
            <w:webHidden/>
          </w:rPr>
        </w:r>
        <w:r w:rsidR="001928F6">
          <w:rPr>
            <w:webHidden/>
          </w:rPr>
          <w:fldChar w:fldCharType="separate"/>
        </w:r>
        <w:r w:rsidR="001928F6">
          <w:rPr>
            <w:webHidden/>
          </w:rPr>
          <w:t>4</w:t>
        </w:r>
        <w:r w:rsidR="001928F6">
          <w:rPr>
            <w:webHidden/>
          </w:rPr>
          <w:fldChar w:fldCharType="end"/>
        </w:r>
      </w:hyperlink>
    </w:p>
    <w:p w14:paraId="5603D25A" w14:textId="2CE60186" w:rsidR="001928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333901" w:history="1">
        <w:r w:rsidR="001928F6" w:rsidRPr="007147E5">
          <w:rPr>
            <w:rStyle w:val="Hyperlink"/>
          </w:rPr>
          <w:t>Victorian Admitted Episode Dataset (VAED)</w:t>
        </w:r>
        <w:r w:rsidR="001928F6">
          <w:rPr>
            <w:webHidden/>
          </w:rPr>
          <w:tab/>
        </w:r>
        <w:r w:rsidR="001928F6">
          <w:rPr>
            <w:webHidden/>
          </w:rPr>
          <w:fldChar w:fldCharType="begin"/>
        </w:r>
        <w:r w:rsidR="001928F6">
          <w:rPr>
            <w:webHidden/>
          </w:rPr>
          <w:instrText xml:space="preserve"> PAGEREF _Toc173333901 \h </w:instrText>
        </w:r>
        <w:r w:rsidR="001928F6">
          <w:rPr>
            <w:webHidden/>
          </w:rPr>
        </w:r>
        <w:r w:rsidR="001928F6">
          <w:rPr>
            <w:webHidden/>
          </w:rPr>
          <w:fldChar w:fldCharType="separate"/>
        </w:r>
        <w:r w:rsidR="001928F6">
          <w:rPr>
            <w:webHidden/>
          </w:rPr>
          <w:t>4</w:t>
        </w:r>
        <w:r w:rsidR="001928F6">
          <w:rPr>
            <w:webHidden/>
          </w:rPr>
          <w:fldChar w:fldCharType="end"/>
        </w:r>
      </w:hyperlink>
    </w:p>
    <w:p w14:paraId="6BA9A208" w14:textId="441A1877"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2" w:history="1">
        <w:r w:rsidR="001928F6" w:rsidRPr="007147E5">
          <w:rPr>
            <w:rStyle w:val="Hyperlink"/>
          </w:rPr>
          <w:t>278.10</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Reminder regarding final consolidation for 2023-24</w:t>
        </w:r>
        <w:r w:rsidR="001928F6">
          <w:rPr>
            <w:webHidden/>
          </w:rPr>
          <w:tab/>
        </w:r>
        <w:r w:rsidR="001928F6">
          <w:rPr>
            <w:webHidden/>
          </w:rPr>
          <w:fldChar w:fldCharType="begin"/>
        </w:r>
        <w:r w:rsidR="001928F6">
          <w:rPr>
            <w:webHidden/>
          </w:rPr>
          <w:instrText xml:space="preserve"> PAGEREF _Toc173333902 \h </w:instrText>
        </w:r>
        <w:r w:rsidR="001928F6">
          <w:rPr>
            <w:webHidden/>
          </w:rPr>
        </w:r>
        <w:r w:rsidR="001928F6">
          <w:rPr>
            <w:webHidden/>
          </w:rPr>
          <w:fldChar w:fldCharType="separate"/>
        </w:r>
        <w:r w:rsidR="001928F6">
          <w:rPr>
            <w:webHidden/>
          </w:rPr>
          <w:t>4</w:t>
        </w:r>
        <w:r w:rsidR="001928F6">
          <w:rPr>
            <w:webHidden/>
          </w:rPr>
          <w:fldChar w:fldCharType="end"/>
        </w:r>
      </w:hyperlink>
    </w:p>
    <w:p w14:paraId="65B9F6DA" w14:textId="6EF782D2"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3" w:history="1">
        <w:r w:rsidR="001928F6" w:rsidRPr="007147E5">
          <w:rPr>
            <w:rStyle w:val="Hyperlink"/>
          </w:rPr>
          <w:t>278.11</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2024-25 library file</w:t>
        </w:r>
        <w:r w:rsidR="001928F6">
          <w:rPr>
            <w:webHidden/>
          </w:rPr>
          <w:tab/>
        </w:r>
        <w:r w:rsidR="001928F6">
          <w:rPr>
            <w:webHidden/>
          </w:rPr>
          <w:fldChar w:fldCharType="begin"/>
        </w:r>
        <w:r w:rsidR="001928F6">
          <w:rPr>
            <w:webHidden/>
          </w:rPr>
          <w:instrText xml:space="preserve"> PAGEREF _Toc173333903 \h </w:instrText>
        </w:r>
        <w:r w:rsidR="001928F6">
          <w:rPr>
            <w:webHidden/>
          </w:rPr>
        </w:r>
        <w:r w:rsidR="001928F6">
          <w:rPr>
            <w:webHidden/>
          </w:rPr>
          <w:fldChar w:fldCharType="separate"/>
        </w:r>
        <w:r w:rsidR="001928F6">
          <w:rPr>
            <w:webHidden/>
          </w:rPr>
          <w:t>4</w:t>
        </w:r>
        <w:r w:rsidR="001928F6">
          <w:rPr>
            <w:webHidden/>
          </w:rPr>
          <w:fldChar w:fldCharType="end"/>
        </w:r>
      </w:hyperlink>
    </w:p>
    <w:p w14:paraId="2A400368" w14:textId="252B8CD0" w:rsidR="001928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333904" w:history="1">
        <w:r w:rsidR="001928F6" w:rsidRPr="007147E5">
          <w:rPr>
            <w:rStyle w:val="Hyperlink"/>
          </w:rPr>
          <w:t>Victorian Emergency Minimum Dataset (VEMD)</w:t>
        </w:r>
        <w:r w:rsidR="001928F6">
          <w:rPr>
            <w:webHidden/>
          </w:rPr>
          <w:tab/>
        </w:r>
        <w:r w:rsidR="001928F6">
          <w:rPr>
            <w:webHidden/>
          </w:rPr>
          <w:fldChar w:fldCharType="begin"/>
        </w:r>
        <w:r w:rsidR="001928F6">
          <w:rPr>
            <w:webHidden/>
          </w:rPr>
          <w:instrText xml:space="preserve"> PAGEREF _Toc173333904 \h </w:instrText>
        </w:r>
        <w:r w:rsidR="001928F6">
          <w:rPr>
            <w:webHidden/>
          </w:rPr>
        </w:r>
        <w:r w:rsidR="001928F6">
          <w:rPr>
            <w:webHidden/>
          </w:rPr>
          <w:fldChar w:fldCharType="separate"/>
        </w:r>
        <w:r w:rsidR="001928F6">
          <w:rPr>
            <w:webHidden/>
          </w:rPr>
          <w:t>5</w:t>
        </w:r>
        <w:r w:rsidR="001928F6">
          <w:rPr>
            <w:webHidden/>
          </w:rPr>
          <w:fldChar w:fldCharType="end"/>
        </w:r>
      </w:hyperlink>
    </w:p>
    <w:p w14:paraId="74CF6A12" w14:textId="30C92DC3"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5" w:history="1">
        <w:r w:rsidR="001928F6" w:rsidRPr="007147E5">
          <w:rPr>
            <w:rStyle w:val="Hyperlink"/>
          </w:rPr>
          <w:t>278.12</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VEMD Editor 29 version 0.0.1</w:t>
        </w:r>
        <w:r w:rsidR="001928F6">
          <w:rPr>
            <w:webHidden/>
          </w:rPr>
          <w:tab/>
        </w:r>
        <w:r w:rsidR="001928F6">
          <w:rPr>
            <w:webHidden/>
          </w:rPr>
          <w:fldChar w:fldCharType="begin"/>
        </w:r>
        <w:r w:rsidR="001928F6">
          <w:rPr>
            <w:webHidden/>
          </w:rPr>
          <w:instrText xml:space="preserve"> PAGEREF _Toc173333905 \h </w:instrText>
        </w:r>
        <w:r w:rsidR="001928F6">
          <w:rPr>
            <w:webHidden/>
          </w:rPr>
        </w:r>
        <w:r w:rsidR="001928F6">
          <w:rPr>
            <w:webHidden/>
          </w:rPr>
          <w:fldChar w:fldCharType="separate"/>
        </w:r>
        <w:r w:rsidR="001928F6">
          <w:rPr>
            <w:webHidden/>
          </w:rPr>
          <w:t>5</w:t>
        </w:r>
        <w:r w:rsidR="001928F6">
          <w:rPr>
            <w:webHidden/>
          </w:rPr>
          <w:fldChar w:fldCharType="end"/>
        </w:r>
      </w:hyperlink>
    </w:p>
    <w:p w14:paraId="542524B5" w14:textId="68E39D9A" w:rsidR="001928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333906" w:history="1">
        <w:r w:rsidR="001928F6" w:rsidRPr="007147E5">
          <w:rPr>
            <w:rStyle w:val="Hyperlink"/>
          </w:rPr>
          <w:t>Victorian Integrated Non-Admitted Health Minimum Data Set (VINAH MDS)</w:t>
        </w:r>
        <w:r w:rsidR="001928F6">
          <w:rPr>
            <w:webHidden/>
          </w:rPr>
          <w:tab/>
        </w:r>
        <w:r w:rsidR="001928F6">
          <w:rPr>
            <w:webHidden/>
          </w:rPr>
          <w:fldChar w:fldCharType="begin"/>
        </w:r>
        <w:r w:rsidR="001928F6">
          <w:rPr>
            <w:webHidden/>
          </w:rPr>
          <w:instrText xml:space="preserve"> PAGEREF _Toc173333906 \h </w:instrText>
        </w:r>
        <w:r w:rsidR="001928F6">
          <w:rPr>
            <w:webHidden/>
          </w:rPr>
        </w:r>
        <w:r w:rsidR="001928F6">
          <w:rPr>
            <w:webHidden/>
          </w:rPr>
          <w:fldChar w:fldCharType="separate"/>
        </w:r>
        <w:r w:rsidR="001928F6">
          <w:rPr>
            <w:webHidden/>
          </w:rPr>
          <w:t>5</w:t>
        </w:r>
        <w:r w:rsidR="001928F6">
          <w:rPr>
            <w:webHidden/>
          </w:rPr>
          <w:fldChar w:fldCharType="end"/>
        </w:r>
      </w:hyperlink>
    </w:p>
    <w:p w14:paraId="2FFE0A72" w14:textId="33AAE459"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7" w:history="1">
        <w:r w:rsidR="001928F6" w:rsidRPr="007147E5">
          <w:rPr>
            <w:rStyle w:val="Hyperlink"/>
          </w:rPr>
          <w:t>278.13</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Final consolidation of VINAH MDS for 2023-24</w:t>
        </w:r>
        <w:r w:rsidR="001928F6">
          <w:rPr>
            <w:webHidden/>
          </w:rPr>
          <w:tab/>
        </w:r>
        <w:r w:rsidR="001928F6">
          <w:rPr>
            <w:webHidden/>
          </w:rPr>
          <w:fldChar w:fldCharType="begin"/>
        </w:r>
        <w:r w:rsidR="001928F6">
          <w:rPr>
            <w:webHidden/>
          </w:rPr>
          <w:instrText xml:space="preserve"> PAGEREF _Toc173333907 \h </w:instrText>
        </w:r>
        <w:r w:rsidR="001928F6">
          <w:rPr>
            <w:webHidden/>
          </w:rPr>
        </w:r>
        <w:r w:rsidR="001928F6">
          <w:rPr>
            <w:webHidden/>
          </w:rPr>
          <w:fldChar w:fldCharType="separate"/>
        </w:r>
        <w:r w:rsidR="001928F6">
          <w:rPr>
            <w:webHidden/>
          </w:rPr>
          <w:t>5</w:t>
        </w:r>
        <w:r w:rsidR="001928F6">
          <w:rPr>
            <w:webHidden/>
          </w:rPr>
          <w:fldChar w:fldCharType="end"/>
        </w:r>
      </w:hyperlink>
    </w:p>
    <w:p w14:paraId="3FE39753" w14:textId="0D297A87"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8" w:history="1">
        <w:r w:rsidR="001928F6" w:rsidRPr="007147E5">
          <w:rPr>
            <w:rStyle w:val="Hyperlink"/>
          </w:rPr>
          <w:t>278.14</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Section 4 Business Rule Update</w:t>
        </w:r>
        <w:r w:rsidR="001928F6">
          <w:rPr>
            <w:webHidden/>
          </w:rPr>
          <w:tab/>
        </w:r>
        <w:r w:rsidR="001928F6">
          <w:rPr>
            <w:webHidden/>
          </w:rPr>
          <w:fldChar w:fldCharType="begin"/>
        </w:r>
        <w:r w:rsidR="001928F6">
          <w:rPr>
            <w:webHidden/>
          </w:rPr>
          <w:instrText xml:space="preserve"> PAGEREF _Toc173333908 \h </w:instrText>
        </w:r>
        <w:r w:rsidR="001928F6">
          <w:rPr>
            <w:webHidden/>
          </w:rPr>
        </w:r>
        <w:r w:rsidR="001928F6">
          <w:rPr>
            <w:webHidden/>
          </w:rPr>
          <w:fldChar w:fldCharType="separate"/>
        </w:r>
        <w:r w:rsidR="001928F6">
          <w:rPr>
            <w:webHidden/>
          </w:rPr>
          <w:t>5</w:t>
        </w:r>
        <w:r w:rsidR="001928F6">
          <w:rPr>
            <w:webHidden/>
          </w:rPr>
          <w:fldChar w:fldCharType="end"/>
        </w:r>
      </w:hyperlink>
    </w:p>
    <w:p w14:paraId="193111D0" w14:textId="5DBAB0CB"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09" w:history="1">
        <w:r w:rsidR="001928F6" w:rsidRPr="007147E5">
          <w:rPr>
            <w:rStyle w:val="Hyperlink"/>
          </w:rPr>
          <w:t>278.15</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rPr>
          <w:t>Errata to the Addendum to VINAH MDS specifications for 2024-25</w:t>
        </w:r>
        <w:r w:rsidR="001928F6">
          <w:rPr>
            <w:webHidden/>
          </w:rPr>
          <w:tab/>
        </w:r>
        <w:r w:rsidR="001928F6">
          <w:rPr>
            <w:webHidden/>
          </w:rPr>
          <w:fldChar w:fldCharType="begin"/>
        </w:r>
        <w:r w:rsidR="001928F6">
          <w:rPr>
            <w:webHidden/>
          </w:rPr>
          <w:instrText xml:space="preserve"> PAGEREF _Toc173333909 \h </w:instrText>
        </w:r>
        <w:r w:rsidR="001928F6">
          <w:rPr>
            <w:webHidden/>
          </w:rPr>
        </w:r>
        <w:r w:rsidR="001928F6">
          <w:rPr>
            <w:webHidden/>
          </w:rPr>
          <w:fldChar w:fldCharType="separate"/>
        </w:r>
        <w:r w:rsidR="001928F6">
          <w:rPr>
            <w:webHidden/>
          </w:rPr>
          <w:t>6</w:t>
        </w:r>
        <w:r w:rsidR="001928F6">
          <w:rPr>
            <w:webHidden/>
          </w:rPr>
          <w:fldChar w:fldCharType="end"/>
        </w:r>
      </w:hyperlink>
    </w:p>
    <w:p w14:paraId="0A85170E" w14:textId="453C451E" w:rsidR="001928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333910" w:history="1">
        <w:r w:rsidR="001928F6" w:rsidRPr="007147E5">
          <w:rPr>
            <w:rStyle w:val="Hyperlink"/>
          </w:rPr>
          <w:t>Non-Admitted Data Collection (NADC)</w:t>
        </w:r>
        <w:r w:rsidR="001928F6">
          <w:rPr>
            <w:webHidden/>
          </w:rPr>
          <w:tab/>
        </w:r>
        <w:r w:rsidR="001928F6">
          <w:rPr>
            <w:webHidden/>
          </w:rPr>
          <w:fldChar w:fldCharType="begin"/>
        </w:r>
        <w:r w:rsidR="001928F6">
          <w:rPr>
            <w:webHidden/>
          </w:rPr>
          <w:instrText xml:space="preserve"> PAGEREF _Toc173333910 \h </w:instrText>
        </w:r>
        <w:r w:rsidR="001928F6">
          <w:rPr>
            <w:webHidden/>
          </w:rPr>
        </w:r>
        <w:r w:rsidR="001928F6">
          <w:rPr>
            <w:webHidden/>
          </w:rPr>
          <w:fldChar w:fldCharType="separate"/>
        </w:r>
        <w:r w:rsidR="001928F6">
          <w:rPr>
            <w:webHidden/>
          </w:rPr>
          <w:t>6</w:t>
        </w:r>
        <w:r w:rsidR="001928F6">
          <w:rPr>
            <w:webHidden/>
          </w:rPr>
          <w:fldChar w:fldCharType="end"/>
        </w:r>
      </w:hyperlink>
    </w:p>
    <w:p w14:paraId="2ED23A4C" w14:textId="77186379" w:rsidR="001928F6"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73333911" w:history="1">
        <w:r w:rsidR="001928F6" w:rsidRPr="007147E5">
          <w:rPr>
            <w:rStyle w:val="Hyperlink"/>
          </w:rPr>
          <w:t>278.16</w:t>
        </w:r>
        <w:r w:rsidR="001928F6">
          <w:rPr>
            <w:rFonts w:asciiTheme="minorHAnsi" w:eastAsiaTheme="minorEastAsia" w:hAnsiTheme="minorHAnsi" w:cstheme="minorBidi"/>
            <w:kern w:val="2"/>
            <w:sz w:val="24"/>
            <w:szCs w:val="24"/>
            <w:lang w:eastAsia="en-AU"/>
            <w14:ligatures w14:val="standardContextual"/>
          </w:rPr>
          <w:tab/>
        </w:r>
        <w:r w:rsidR="001928F6" w:rsidRPr="007147E5">
          <w:rPr>
            <w:rStyle w:val="Hyperlink"/>
            <w:bCs/>
          </w:rPr>
          <w:t>Final consolidation of NADC for 2023-24</w:t>
        </w:r>
        <w:r w:rsidR="001928F6">
          <w:rPr>
            <w:webHidden/>
          </w:rPr>
          <w:tab/>
        </w:r>
        <w:r w:rsidR="001928F6">
          <w:rPr>
            <w:webHidden/>
          </w:rPr>
          <w:fldChar w:fldCharType="begin"/>
        </w:r>
        <w:r w:rsidR="001928F6">
          <w:rPr>
            <w:webHidden/>
          </w:rPr>
          <w:instrText xml:space="preserve"> PAGEREF _Toc173333911 \h </w:instrText>
        </w:r>
        <w:r w:rsidR="001928F6">
          <w:rPr>
            <w:webHidden/>
          </w:rPr>
        </w:r>
        <w:r w:rsidR="001928F6">
          <w:rPr>
            <w:webHidden/>
          </w:rPr>
          <w:fldChar w:fldCharType="separate"/>
        </w:r>
        <w:r w:rsidR="001928F6">
          <w:rPr>
            <w:webHidden/>
          </w:rPr>
          <w:t>6</w:t>
        </w:r>
        <w:r w:rsidR="001928F6">
          <w:rPr>
            <w:webHidden/>
          </w:rPr>
          <w:fldChar w:fldCharType="end"/>
        </w:r>
      </w:hyperlink>
    </w:p>
    <w:p w14:paraId="0645478F" w14:textId="521330A7"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52868A5" w14:textId="438E270A" w:rsidR="00386DEC" w:rsidRDefault="007D4E96" w:rsidP="00386DEC">
      <w:pPr>
        <w:pStyle w:val="Heading1"/>
      </w:pPr>
      <w:bookmarkStart w:id="0" w:name="_Toc173333890"/>
      <w:r>
        <w:t>Agency Information Management System (AIMS)</w:t>
      </w:r>
      <w:bookmarkEnd w:id="0"/>
    </w:p>
    <w:p w14:paraId="7F5465C4" w14:textId="593F3A0B" w:rsidR="009A3928" w:rsidRDefault="00545C31" w:rsidP="001928F6">
      <w:pPr>
        <w:pStyle w:val="Heading2"/>
      </w:pPr>
      <w:bookmarkStart w:id="1" w:name="_Toc2126998211"/>
      <w:bookmarkStart w:id="2" w:name="_Toc173333891"/>
      <w:r w:rsidRPr="2C26E54B">
        <w:t>HealthCollect Year selector now defaults to 2024-25</w:t>
      </w:r>
      <w:bookmarkEnd w:id="1"/>
      <w:bookmarkEnd w:id="2"/>
    </w:p>
    <w:p w14:paraId="54946893" w14:textId="2C10A1D4" w:rsidR="006B1AB9" w:rsidRDefault="006B1AB9" w:rsidP="006B1AB9">
      <w:pPr>
        <w:pStyle w:val="Body"/>
      </w:pPr>
      <w:r>
        <w:t xml:space="preserve">From 1 July 2024, the Year selector in HealthCollect now defaults to 2024-25. To find data collections for June 2023-24, select 2023-24 in the Year selector drop down list. </w:t>
      </w:r>
    </w:p>
    <w:p w14:paraId="1CD5AF83" w14:textId="44690170" w:rsidR="00545C31" w:rsidRDefault="001B5F0F" w:rsidP="001928F6">
      <w:pPr>
        <w:pStyle w:val="Heading2"/>
      </w:pPr>
      <w:bookmarkStart w:id="3" w:name="_Toc342470909"/>
      <w:bookmarkStart w:id="4" w:name="_Toc173333892"/>
      <w:r w:rsidRPr="4229FB4C">
        <w:lastRenderedPageBreak/>
        <w:t xml:space="preserve">Hospital Research Activities data for 2023-24 now </w:t>
      </w:r>
      <w:r w:rsidR="7D1B6A35" w:rsidRPr="4229FB4C">
        <w:t>over</w:t>
      </w:r>
      <w:r w:rsidRPr="4229FB4C">
        <w:t>due</w:t>
      </w:r>
      <w:bookmarkEnd w:id="3"/>
      <w:bookmarkEnd w:id="4"/>
    </w:p>
    <w:p w14:paraId="171CAAED" w14:textId="724B172F" w:rsidR="001B5F0F" w:rsidRDefault="001B5F0F" w:rsidP="001B5F0F">
      <w:pPr>
        <w:pStyle w:val="Body"/>
      </w:pPr>
      <w:r>
        <w:t xml:space="preserve">The Hospital Research Activities data collection for 2023-24 </w:t>
      </w:r>
      <w:r w:rsidR="049EA3B6">
        <w:t xml:space="preserve">has been released in </w:t>
      </w:r>
      <w:r w:rsidR="487B40B1">
        <w:t xml:space="preserve">the AIMS context in </w:t>
      </w:r>
      <w:r w:rsidR="049EA3B6">
        <w:t>HealthCollect</w:t>
      </w:r>
      <w:r w:rsidR="260C8817">
        <w:t xml:space="preserve">. </w:t>
      </w:r>
      <w:r w:rsidR="000B5DDE">
        <w:t xml:space="preserve">This data collection is reported </w:t>
      </w:r>
      <w:r w:rsidR="0019443B">
        <w:t xml:space="preserve">annually, </w:t>
      </w:r>
      <w:r w:rsidR="000B5DDE">
        <w:t>at the whole-of-health-service level, identified by the (AU) suffix in the Health Service sele</w:t>
      </w:r>
      <w:r w:rsidR="00671C86">
        <w:t xml:space="preserve">ctor window. Details about this data collection are provided in the </w:t>
      </w:r>
      <w:hyperlink r:id="rId16">
        <w:r w:rsidR="00671C86" w:rsidRPr="4229FB4C">
          <w:rPr>
            <w:rStyle w:val="Hyperlink"/>
          </w:rPr>
          <w:t>AIMS manual</w:t>
        </w:r>
      </w:hyperlink>
      <w:r w:rsidR="00671C86">
        <w:t xml:space="preserve"> &lt;</w:t>
      </w:r>
      <w:r w:rsidR="00507C07">
        <w:t>https://www.health.vic.gov.au/data-reporting/agency-information-management-system-aims</w:t>
      </w:r>
      <w:r w:rsidR="00671C86">
        <w:t xml:space="preserve">&gt;. </w:t>
      </w:r>
    </w:p>
    <w:p w14:paraId="13FE9C36" w14:textId="4D61A519" w:rsidR="4654630C" w:rsidRDefault="4654630C" w:rsidP="4229FB4C">
      <w:pPr>
        <w:pStyle w:val="Body"/>
      </w:pPr>
      <w:r>
        <w:t>Reporting of Hospital Research Activities for 2023-24 was due to be completed by 21 July 2024. Health services that have not completed this reporting are asked to do so immediately.</w:t>
      </w:r>
    </w:p>
    <w:p w14:paraId="7864C8F9" w14:textId="22AEF881" w:rsidR="001B5F0F" w:rsidRDefault="00E613AB" w:rsidP="001928F6">
      <w:pPr>
        <w:pStyle w:val="Heading2"/>
      </w:pPr>
      <w:bookmarkStart w:id="5" w:name="_Toc1403509561"/>
      <w:bookmarkStart w:id="6" w:name="_Toc173333893"/>
      <w:r w:rsidRPr="2C26E54B">
        <w:t>AR7A and AR7B data collections for 2023-24 now open</w:t>
      </w:r>
      <w:bookmarkEnd w:id="5"/>
      <w:bookmarkEnd w:id="6"/>
    </w:p>
    <w:p w14:paraId="27EF7512" w14:textId="78637045" w:rsidR="00E613AB" w:rsidRDefault="00E613AB" w:rsidP="00E613AB">
      <w:pPr>
        <w:pStyle w:val="Body"/>
      </w:pPr>
      <w:r>
        <w:t xml:space="preserve">The annual </w:t>
      </w:r>
      <w:r w:rsidR="00CA0FD1">
        <w:t xml:space="preserve">AR7A and AR7B data collections for 2023-24 </w:t>
      </w:r>
      <w:r w:rsidR="7A79364F">
        <w:t xml:space="preserve">have been released </w:t>
      </w:r>
      <w:r w:rsidR="00CA0FD1">
        <w:t xml:space="preserve">in the AIMS context in HealthCollect. These </w:t>
      </w:r>
      <w:r w:rsidR="007D77CD">
        <w:t xml:space="preserve">data </w:t>
      </w:r>
      <w:r w:rsidR="00CA0FD1">
        <w:t xml:space="preserve">collections report </w:t>
      </w:r>
      <w:r w:rsidR="00E8424A">
        <w:t xml:space="preserve">on </w:t>
      </w:r>
      <w:r w:rsidR="00A134C2">
        <w:t>M</w:t>
      </w:r>
      <w:r w:rsidR="002E780F">
        <w:t xml:space="preserve">edical </w:t>
      </w:r>
      <w:r w:rsidR="00A134C2">
        <w:t>E</w:t>
      </w:r>
      <w:r w:rsidR="002E780F">
        <w:t xml:space="preserve">quipment and </w:t>
      </w:r>
      <w:r w:rsidR="00A134C2">
        <w:t>Plant Equipment</w:t>
      </w:r>
      <w:r w:rsidR="00CA0FD1">
        <w:t xml:space="preserve"> </w:t>
      </w:r>
      <w:r w:rsidR="00E8424A">
        <w:t xml:space="preserve">purchased during the financial year (AR7A) for all health services, and </w:t>
      </w:r>
      <w:r w:rsidR="008868A0">
        <w:t>on Replacements under Medical Equipment and E</w:t>
      </w:r>
      <w:r w:rsidR="00A3105C">
        <w:t xml:space="preserve">ngineering Infrastructure specific purpose capital grants (AR7B) for selected health services. </w:t>
      </w:r>
    </w:p>
    <w:p w14:paraId="45EB929D" w14:textId="5AEA918F" w:rsidR="00A3105C" w:rsidRDefault="00A3105C" w:rsidP="00E613AB">
      <w:pPr>
        <w:pStyle w:val="Body"/>
      </w:pPr>
      <w:r>
        <w:t xml:space="preserve">These data collections </w:t>
      </w:r>
      <w:r w:rsidR="00C57A6A">
        <w:t>must</w:t>
      </w:r>
      <w:r>
        <w:t xml:space="preserve"> be completed by 30 September 2024 for the 2023-24 financial year.</w:t>
      </w:r>
    </w:p>
    <w:p w14:paraId="6B0FE64A" w14:textId="03151978" w:rsidR="00317D68" w:rsidRDefault="00A4695D" w:rsidP="00E613AB">
      <w:pPr>
        <w:pStyle w:val="Body"/>
      </w:pPr>
      <w:r>
        <w:t xml:space="preserve">Health services participating in the Medical Equipment </w:t>
      </w:r>
      <w:r w:rsidR="0023372E">
        <w:t>and</w:t>
      </w:r>
      <w:r w:rsidR="00217E36">
        <w:t>/or</w:t>
      </w:r>
      <w:r w:rsidR="0023372E">
        <w:t xml:space="preserve"> Engineering Infrastructure replacement program</w:t>
      </w:r>
      <w:r w:rsidR="00217E36">
        <w:t>s</w:t>
      </w:r>
      <w:r w:rsidR="0023372E">
        <w:t xml:space="preserve"> will be aware that </w:t>
      </w:r>
      <w:r w:rsidR="00A3105C">
        <w:t>there were no grants made for the 2023-24 financial year</w:t>
      </w:r>
      <w:r w:rsidR="004A3E93">
        <w:t>. T</w:t>
      </w:r>
      <w:r w:rsidR="00A3105C">
        <w:t>hose health services will find</w:t>
      </w:r>
      <w:r w:rsidR="0070235C">
        <w:t xml:space="preserve"> their 2023-24 </w:t>
      </w:r>
      <w:r w:rsidR="0039326F">
        <w:t xml:space="preserve">AR7B </w:t>
      </w:r>
      <w:r w:rsidR="0070235C">
        <w:t xml:space="preserve">form pre-populated with </w:t>
      </w:r>
      <w:r w:rsidR="00A3105C">
        <w:t xml:space="preserve">carry-over amounts </w:t>
      </w:r>
      <w:r w:rsidR="009F788D">
        <w:t xml:space="preserve">they reported </w:t>
      </w:r>
      <w:r w:rsidR="00514436">
        <w:t xml:space="preserve">on the AR7B for </w:t>
      </w:r>
      <w:r w:rsidR="009F788D">
        <w:t xml:space="preserve">the </w:t>
      </w:r>
      <w:r w:rsidR="00514436">
        <w:t xml:space="preserve">end of the </w:t>
      </w:r>
      <w:r w:rsidR="0070235C">
        <w:t>2022-23 financial year</w:t>
      </w:r>
      <w:r w:rsidR="0086054E">
        <w:t>, and must complete the form</w:t>
      </w:r>
      <w:r w:rsidR="00FF6B38">
        <w:t xml:space="preserve"> with expenditure</w:t>
      </w:r>
      <w:r w:rsidR="0086054E">
        <w:t xml:space="preserve"> </w:t>
      </w:r>
      <w:r w:rsidR="00FF6B38">
        <w:t>during 2023-24, including any carry-over amount remaining</w:t>
      </w:r>
      <w:r w:rsidR="00CE0519">
        <w:t xml:space="preserve"> at the end of </w:t>
      </w:r>
      <w:r w:rsidR="00282601">
        <w:t>2023-24</w:t>
      </w:r>
      <w:r w:rsidR="00CE0519">
        <w:t xml:space="preserve">. </w:t>
      </w:r>
      <w:r w:rsidR="00282601">
        <w:t xml:space="preserve">When </w:t>
      </w:r>
      <w:r w:rsidR="00317D68">
        <w:t xml:space="preserve">all </w:t>
      </w:r>
      <w:r w:rsidR="00282601">
        <w:t>details have been finalised</w:t>
      </w:r>
      <w:r w:rsidR="00317D68">
        <w:t xml:space="preserve"> on the 2023-24 form</w:t>
      </w:r>
      <w:r w:rsidR="00282601">
        <w:t xml:space="preserve">, check the ‘Completed’ box to ensure the data is submitted. </w:t>
      </w:r>
      <w:r w:rsidR="005D7FE8">
        <w:t>If there was no carry-over amount at the end of 2022-23, and no expenditure during 2023-24, please submit the 2023-24 form to confirm this, by checking the ‘Completed’ box.</w:t>
      </w:r>
    </w:p>
    <w:p w14:paraId="339E11DA" w14:textId="77777777" w:rsidR="00407A74" w:rsidRDefault="00407A74" w:rsidP="00E613AB">
      <w:pPr>
        <w:pStyle w:val="Body"/>
      </w:pPr>
      <w:r>
        <w:t xml:space="preserve">Information about the </w:t>
      </w:r>
      <w:r w:rsidR="005D7FE8">
        <w:t xml:space="preserve">AR7A and AR7B data collections </w:t>
      </w:r>
      <w:r>
        <w:t xml:space="preserve">is provided </w:t>
      </w:r>
      <w:r w:rsidR="006F1285">
        <w:t xml:space="preserve">in the </w:t>
      </w:r>
      <w:hyperlink r:id="rId17" w:history="1">
        <w:r w:rsidR="006F1285" w:rsidRPr="00507C07">
          <w:rPr>
            <w:rStyle w:val="Hyperlink"/>
          </w:rPr>
          <w:t>AIMS manual</w:t>
        </w:r>
      </w:hyperlink>
      <w:r w:rsidR="006F1285">
        <w:t xml:space="preserve"> &lt;</w:t>
      </w:r>
      <w:r w:rsidR="006F1285" w:rsidRPr="00507C07">
        <w:t>https://www.health.vic.gov.au/data-reporting/agency-information-management-system-aims</w:t>
      </w:r>
      <w:r w:rsidR="006F1285">
        <w:t xml:space="preserve">&gt;. </w:t>
      </w:r>
    </w:p>
    <w:p w14:paraId="5E078867" w14:textId="51F3F546" w:rsidR="00A3105C" w:rsidRDefault="006F1285" w:rsidP="00E613AB">
      <w:pPr>
        <w:pStyle w:val="Body"/>
      </w:pPr>
      <w:r>
        <w:t>Questions about grants should be directed to</w:t>
      </w:r>
      <w:r w:rsidR="00CA1F08">
        <w:t xml:space="preserve"> the Health Infrastructure team at the Victori</w:t>
      </w:r>
      <w:r w:rsidR="0080087E">
        <w:t>a</w:t>
      </w:r>
      <w:r w:rsidR="00CA1F08">
        <w:t>n Health Building Authority at</w:t>
      </w:r>
      <w:r>
        <w:t xml:space="preserve"> </w:t>
      </w:r>
      <w:hyperlink r:id="rId18" w:history="1">
        <w:r w:rsidR="00711AD5" w:rsidRPr="0048557A">
          <w:rPr>
            <w:rStyle w:val="Hyperlink"/>
          </w:rPr>
          <w:t>MERP&amp;EIRP@health,vic.gov.au</w:t>
        </w:r>
      </w:hyperlink>
      <w:r w:rsidR="00711AD5">
        <w:t xml:space="preserve"> </w:t>
      </w:r>
      <w:r w:rsidR="00CA1F08">
        <w:t>&lt;</w:t>
      </w:r>
      <w:r w:rsidR="0080087E">
        <w:t>MERP@EIRP@health.vic.gov.au&gt;.</w:t>
      </w:r>
    </w:p>
    <w:p w14:paraId="069A930B" w14:textId="53AD00A5" w:rsidR="00741C56" w:rsidRDefault="00E83DA1" w:rsidP="001928F6">
      <w:pPr>
        <w:pStyle w:val="Heading2"/>
      </w:pPr>
      <w:bookmarkStart w:id="7" w:name="_Toc375662401"/>
      <w:bookmarkStart w:id="8" w:name="_Toc173333894"/>
      <w:r w:rsidRPr="4229FB4C">
        <w:t xml:space="preserve">Reporting Subcutaneous Immunoglobulin (SCIg) infusion therapy, home delivered – </w:t>
      </w:r>
      <w:r w:rsidR="004D9B35" w:rsidRPr="4229FB4C">
        <w:t>amended reporting advice</w:t>
      </w:r>
      <w:bookmarkEnd w:id="7"/>
      <w:bookmarkEnd w:id="8"/>
    </w:p>
    <w:p w14:paraId="0D102E12" w14:textId="273C2809" w:rsidR="00FE6EAD" w:rsidRDefault="4B6D3136" w:rsidP="00741C56">
      <w:pPr>
        <w:pStyle w:val="Body"/>
      </w:pPr>
      <w:r>
        <w:t xml:space="preserve">HDSS Bulletin 277 (item 277.5) advised of </w:t>
      </w:r>
      <w:r w:rsidR="5130415D">
        <w:t>the new Program Stream ‘Subcutaneous Immunoglobulin (SCIg) infusion therapy, home delivered</w:t>
      </w:r>
      <w:r w:rsidR="400DA398">
        <w:t>, and th</w:t>
      </w:r>
      <w:r w:rsidR="4DA64ED5">
        <w:t xml:space="preserve">at </w:t>
      </w:r>
      <w:r w:rsidR="2C9999A7">
        <w:t>report</w:t>
      </w:r>
      <w:r w:rsidR="1121CEDF">
        <w:t>ing of</w:t>
      </w:r>
      <w:r w:rsidR="2C9999A7">
        <w:t xml:space="preserve"> aggregate data </w:t>
      </w:r>
      <w:r w:rsidR="2559EEBD">
        <w:t xml:space="preserve">on </w:t>
      </w:r>
      <w:r w:rsidR="4A259505">
        <w:t xml:space="preserve">SCIg </w:t>
      </w:r>
      <w:r w:rsidR="2559EEBD">
        <w:t xml:space="preserve">‘active episodes’ </w:t>
      </w:r>
      <w:r w:rsidR="1DBEBD43">
        <w:t xml:space="preserve">will be mandatory from 1 July 2024 </w:t>
      </w:r>
      <w:r w:rsidR="1E01D895">
        <w:t xml:space="preserve">for health services receiving funding to provide consumables to support this program. Reporting will be </w:t>
      </w:r>
      <w:r w:rsidR="1DBEBD43">
        <w:t xml:space="preserve">via </w:t>
      </w:r>
      <w:r w:rsidR="2C9999A7">
        <w:t xml:space="preserve">the </w:t>
      </w:r>
      <w:r w:rsidR="6417A838">
        <w:t xml:space="preserve">AIMS S12: Self-administered </w:t>
      </w:r>
      <w:r w:rsidR="00463A12">
        <w:t>Non-Admitted</w:t>
      </w:r>
      <w:r w:rsidR="6417A838">
        <w:t xml:space="preserve"> Services data collection</w:t>
      </w:r>
      <w:r w:rsidR="01562BBC">
        <w:t>.</w:t>
      </w:r>
    </w:p>
    <w:p w14:paraId="250B0742" w14:textId="53559071" w:rsidR="00FE6EAD" w:rsidRDefault="37AED405" w:rsidP="00741C56">
      <w:pPr>
        <w:pStyle w:val="Body"/>
      </w:pPr>
      <w:r>
        <w:t>F</w:t>
      </w:r>
      <w:r w:rsidR="67DB6031">
        <w:t xml:space="preserve">urther information </w:t>
      </w:r>
      <w:r w:rsidR="59E7EA45">
        <w:t xml:space="preserve">has recently </w:t>
      </w:r>
      <w:r w:rsidR="67DB6031">
        <w:t xml:space="preserve">come to hand </w:t>
      </w:r>
      <w:r w:rsidR="13A0CAD9">
        <w:t xml:space="preserve">which changes </w:t>
      </w:r>
      <w:r w:rsidR="2F9E6EAA">
        <w:t xml:space="preserve">that advice about SCIg </w:t>
      </w:r>
      <w:r w:rsidR="13A0CAD9">
        <w:t xml:space="preserve">reporting </w:t>
      </w:r>
      <w:r w:rsidR="67DB6031">
        <w:t>requir</w:t>
      </w:r>
      <w:r w:rsidR="5E66553A">
        <w:t>ements</w:t>
      </w:r>
      <w:r w:rsidR="67DB6031">
        <w:t>.</w:t>
      </w:r>
    </w:p>
    <w:p w14:paraId="0DDF9687" w14:textId="07208F8F" w:rsidR="00FE6EAD" w:rsidRDefault="67DB6031" w:rsidP="00741C56">
      <w:pPr>
        <w:pStyle w:val="Body"/>
      </w:pPr>
      <w:r>
        <w:t>Instead of reporting ‘active episodes’, health services must report ‘service events’ for SCIg services</w:t>
      </w:r>
      <w:r w:rsidR="47B4478C">
        <w:t xml:space="preserve">. </w:t>
      </w:r>
      <w:r w:rsidR="303723AE">
        <w:t xml:space="preserve">This differs from the other Program Streams reported on the AIMS S12 form, which report ‘active episodes’. To be </w:t>
      </w:r>
      <w:r w:rsidR="47B4478C">
        <w:t>reported</w:t>
      </w:r>
      <w:r>
        <w:t xml:space="preserve">, each </w:t>
      </w:r>
      <w:r w:rsidR="1BB5AF35">
        <w:t xml:space="preserve">service event must </w:t>
      </w:r>
      <w:r>
        <w:t>be document</w:t>
      </w:r>
      <w:r w:rsidR="1C05C4D1">
        <w:t xml:space="preserve">ed in the patient’s medical record. </w:t>
      </w:r>
    </w:p>
    <w:p w14:paraId="66BD62CF" w14:textId="2103C735" w:rsidR="00FE6EAD" w:rsidRDefault="00E756A1" w:rsidP="00741C56">
      <w:pPr>
        <w:pStyle w:val="Body"/>
      </w:pPr>
      <w:r>
        <w:t xml:space="preserve">Data entry windows </w:t>
      </w:r>
      <w:r w:rsidR="2970154C">
        <w:t xml:space="preserve">on </w:t>
      </w:r>
      <w:r w:rsidR="001E1327">
        <w:t xml:space="preserve">the </w:t>
      </w:r>
      <w:r w:rsidR="00FE6EAD">
        <w:t>AIMS S12</w:t>
      </w:r>
      <w:r w:rsidR="32E3B7B0">
        <w:t xml:space="preserve"> webform will reflect these reporting requirements </w:t>
      </w:r>
      <w:r w:rsidR="001E1327">
        <w:t>f</w:t>
      </w:r>
      <w:r w:rsidR="0082201B">
        <w:t>rom July 2024</w:t>
      </w:r>
      <w:r w:rsidR="1DC7486A">
        <w:t>, however the AIMS S12 release will be slightly delayed.</w:t>
      </w:r>
    </w:p>
    <w:p w14:paraId="7307D440" w14:textId="57156438" w:rsidR="00741C56" w:rsidRDefault="0A85CC6C" w:rsidP="00741C56">
      <w:pPr>
        <w:pStyle w:val="Body"/>
      </w:pPr>
      <w:r>
        <w:t>More details will be provided in the Addendum to the Specifications for revisions to the Agency Information Management System (AIMS) for 1 July 2024, to be released shortly.</w:t>
      </w:r>
      <w:r w:rsidR="79F14F5D">
        <w:t xml:space="preserve"> </w:t>
      </w:r>
      <w:r w:rsidR="20BB94F2">
        <w:t xml:space="preserve">Advice for reporting SCIg contacts to the VINAH MDS were released recently. </w:t>
      </w:r>
      <w:r w:rsidR="09223D2A">
        <w:t xml:space="preserve">These </w:t>
      </w:r>
      <w:r w:rsidR="20BB94F2">
        <w:t xml:space="preserve">documents will </w:t>
      </w:r>
      <w:r w:rsidR="2987E699">
        <w:t xml:space="preserve">all </w:t>
      </w:r>
      <w:r w:rsidR="20BB94F2">
        <w:t xml:space="preserve">be available at the </w:t>
      </w:r>
      <w:hyperlink r:id="rId19">
        <w:r w:rsidR="20BB94F2" w:rsidRPr="74B58C0D">
          <w:rPr>
            <w:rStyle w:val="Hyperlink"/>
          </w:rPr>
          <w:t>HDSS website</w:t>
        </w:r>
      </w:hyperlink>
      <w:r w:rsidR="20C1F8FC">
        <w:t xml:space="preserve"> &lt; https://www.health.vic.gov.au/data-reporting/health-data-standards-and-systems &gt;</w:t>
      </w:r>
      <w:r w:rsidR="20BB94F2">
        <w:t>.</w:t>
      </w:r>
      <w:r w:rsidR="5E302808">
        <w:t xml:space="preserve"> Funding and reporting guidelines for SCIg will also be published shortly.</w:t>
      </w:r>
    </w:p>
    <w:p w14:paraId="378F2366" w14:textId="77777777" w:rsidR="00931910" w:rsidRDefault="00931910" w:rsidP="001928F6">
      <w:pPr>
        <w:pStyle w:val="Heading2"/>
        <w:rPr>
          <w:b w:val="0"/>
          <w:bCs/>
          <w:szCs w:val="32"/>
        </w:rPr>
      </w:pPr>
      <w:bookmarkStart w:id="9" w:name="_Toc945509521"/>
      <w:bookmarkStart w:id="10" w:name="_Toc173333895"/>
      <w:r w:rsidRPr="2C26E54B">
        <w:rPr>
          <w:bCs/>
          <w:szCs w:val="32"/>
        </w:rPr>
        <w:lastRenderedPageBreak/>
        <w:t>Urgent Care activity reporting change from July 2024</w:t>
      </w:r>
      <w:bookmarkEnd w:id="9"/>
      <w:bookmarkEnd w:id="10"/>
    </w:p>
    <w:p w14:paraId="0799EB01" w14:textId="795C9C6A" w:rsidR="00931910" w:rsidRDefault="00931910" w:rsidP="00931910">
      <w:pPr>
        <w:pStyle w:val="Body"/>
      </w:pPr>
      <w:r>
        <w:t xml:space="preserve">From 1 July 2024, activity in Urgent Care Centres will no longer be reported on the AIMS S10 Acute Non-Admitted Clinic Activity form. </w:t>
      </w:r>
    </w:p>
    <w:p w14:paraId="298617B2" w14:textId="59D8EBC9" w:rsidR="00931910" w:rsidRDefault="00931910" w:rsidP="00931910">
      <w:pPr>
        <w:pStyle w:val="Body"/>
      </w:pPr>
      <w:r>
        <w:t xml:space="preserve">All Urgent Care activity must instead be reported by all sites using the AIMS Urgent Care Centre form only. This includes Small Rural Health Services. </w:t>
      </w:r>
    </w:p>
    <w:p w14:paraId="7B1E28E4" w14:textId="58191259" w:rsidR="00931910" w:rsidRDefault="00931910" w:rsidP="00931910">
      <w:pPr>
        <w:pStyle w:val="Body"/>
      </w:pPr>
      <w:r>
        <w:t>The AIMS Urgent Care Centre form requires more details, which health services must be capturing now.</w:t>
      </w:r>
    </w:p>
    <w:p w14:paraId="43D274CA" w14:textId="58E02062" w:rsidR="00931910" w:rsidRDefault="00931910" w:rsidP="00931910">
      <w:pPr>
        <w:pStyle w:val="Body"/>
      </w:pPr>
      <w:r>
        <w:t xml:space="preserve">Details of the AIMS Urgent Care Centre data collection are available in the </w:t>
      </w:r>
      <w:hyperlink r:id="rId20">
        <w:r w:rsidRPr="4229FB4C">
          <w:rPr>
            <w:rStyle w:val="Hyperlink"/>
          </w:rPr>
          <w:t>AIMS manual</w:t>
        </w:r>
      </w:hyperlink>
      <w:r>
        <w:t xml:space="preserve"> &lt; https://www.health.vic.gov.au/data-reporting/agency-information-management-system-aims&gt;  </w:t>
      </w:r>
    </w:p>
    <w:p w14:paraId="094DD58D" w14:textId="4E0A7919" w:rsidR="00931910" w:rsidRDefault="00931910" w:rsidP="00931910">
      <w:pPr>
        <w:pStyle w:val="Body"/>
      </w:pPr>
      <w:r>
        <w:t xml:space="preserve">Please also refer to items 275.3 and 275.4 in </w:t>
      </w:r>
      <w:hyperlink r:id="rId21">
        <w:r w:rsidRPr="5A845F5A">
          <w:rPr>
            <w:rStyle w:val="Hyperlink"/>
          </w:rPr>
          <w:t>HDSS Bulletin 275</w:t>
        </w:r>
      </w:hyperlink>
      <w:r>
        <w:t xml:space="preserve"> &lt; https://www.health.vic.gov.au/data-reporting/health-data-standards-and-systems-communications&gt; .</w:t>
      </w:r>
      <w:r w:rsidR="666A4A03">
        <w:t xml:space="preserve"> </w:t>
      </w:r>
    </w:p>
    <w:p w14:paraId="2B2ADB94" w14:textId="42109F13" w:rsidR="47083885" w:rsidRPr="00A773DF" w:rsidRDefault="47083885" w:rsidP="001928F6">
      <w:pPr>
        <w:pStyle w:val="Heading2"/>
        <w:rPr>
          <w:b w:val="0"/>
          <w:bCs/>
          <w:szCs w:val="32"/>
        </w:rPr>
      </w:pPr>
      <w:bookmarkStart w:id="11" w:name="_Toc173333896"/>
      <w:r w:rsidRPr="00A773DF">
        <w:rPr>
          <w:bCs/>
          <w:szCs w:val="32"/>
        </w:rPr>
        <w:t>New reminder emails for AIMS data collections</w:t>
      </w:r>
      <w:bookmarkEnd w:id="11"/>
    </w:p>
    <w:p w14:paraId="38022626" w14:textId="47200052" w:rsidR="47083885" w:rsidRDefault="47083885" w:rsidP="5A845F5A">
      <w:pPr>
        <w:pStyle w:val="Body"/>
      </w:pPr>
      <w:r>
        <w:t xml:space="preserve">New system-generated emails will be sent to HealthCollect users to prompt reporting of most AIMS data collections. These will be sent to the user login that most recently accessed the data collection form. They will be sent on the day </w:t>
      </w:r>
      <w:r w:rsidR="35D68F37">
        <w:t>after the end of the reporting period, e</w:t>
      </w:r>
      <w:r w:rsidR="00463A12">
        <w:t>.</w:t>
      </w:r>
      <w:r w:rsidR="35D68F37">
        <w:t>g</w:t>
      </w:r>
      <w:r w:rsidR="00463A12">
        <w:t>.</w:t>
      </w:r>
      <w:r w:rsidR="35D68F37">
        <w:t xml:space="preserve"> on 1 August 2024 for data collections reporting July 2024 data. They will be in similar format to the system</w:t>
      </w:r>
      <w:r w:rsidR="79FC3448">
        <w:t xml:space="preserve">-generated emails sent when selected AIMS data collections are overdue. Questions about these emails can be sent to the </w:t>
      </w:r>
      <w:hyperlink r:id="rId22">
        <w:r w:rsidR="79FC3448" w:rsidRPr="5A845F5A">
          <w:rPr>
            <w:rStyle w:val="Hyperlink"/>
          </w:rPr>
          <w:t>HDSS HelpDesk</w:t>
        </w:r>
      </w:hyperlink>
      <w:r w:rsidR="79FC3448">
        <w:t xml:space="preserve"> &lt;</w:t>
      </w:r>
      <w:r w:rsidR="04BFEDC8">
        <w:t>hdss.helpdesk@health.vic.gov.au</w:t>
      </w:r>
      <w:r w:rsidR="79FC3448">
        <w:t>&gt;</w:t>
      </w:r>
      <w:r w:rsidR="000D5962">
        <w:t>.</w:t>
      </w:r>
    </w:p>
    <w:p w14:paraId="1972A9F7" w14:textId="2E0DEC25" w:rsidR="00A773DF" w:rsidRPr="00A773DF" w:rsidRDefault="00A773DF" w:rsidP="001928F6">
      <w:pPr>
        <w:pStyle w:val="Heading2"/>
        <w:rPr>
          <w:b w:val="0"/>
          <w:bCs/>
          <w:szCs w:val="32"/>
        </w:rPr>
      </w:pPr>
      <w:bookmarkStart w:id="12" w:name="_Toc173333897"/>
      <w:r w:rsidRPr="00A773DF">
        <w:rPr>
          <w:bCs/>
          <w:szCs w:val="32"/>
        </w:rPr>
        <w:t>Final dates for submission of AIMS data for 2023-24</w:t>
      </w:r>
      <w:bookmarkEnd w:id="12"/>
    </w:p>
    <w:p w14:paraId="377EFA34" w14:textId="22267F3C" w:rsidR="00A33B1E" w:rsidRPr="00850A33" w:rsidRDefault="00A33B1E" w:rsidP="005B7D76">
      <w:pPr>
        <w:pStyle w:val="Body"/>
      </w:pPr>
      <w:r w:rsidRPr="005B7D76">
        <w:rPr>
          <w:lang w:eastAsia="en-AU"/>
        </w:rPr>
        <w:t>Final dates for submission or correction of AIMS data are shown below.</w:t>
      </w:r>
    </w:p>
    <w:p w14:paraId="1D517DC6" w14:textId="5A26E246" w:rsidR="00A33B1E" w:rsidRPr="00850A33" w:rsidRDefault="00A33B1E" w:rsidP="00D30FCD">
      <w:pPr>
        <w:pStyle w:val="Body"/>
      </w:pPr>
      <w:r w:rsidRPr="00D30FCD">
        <w:rPr>
          <w:b/>
          <w:bCs/>
          <w:lang w:eastAsia="en-AU"/>
        </w:rPr>
        <w:t>No extensions are possible to these deadlines</w:t>
      </w:r>
      <w:r w:rsidRPr="00A33B1E">
        <w:rPr>
          <w:lang w:eastAsia="en-AU"/>
        </w:rPr>
        <w:t>.</w:t>
      </w:r>
    </w:p>
    <w:p w14:paraId="5A52E973" w14:textId="5C51CCA1" w:rsidR="00A33B1E" w:rsidRPr="00850A33" w:rsidRDefault="00A33B1E" w:rsidP="00D30FCD">
      <w:pPr>
        <w:pStyle w:val="Body"/>
      </w:pPr>
      <w:r w:rsidRPr="00A33B1E">
        <w:rPr>
          <w:lang w:eastAsia="en-AU"/>
        </w:rPr>
        <w:t>Please review and finalise 202</w:t>
      </w:r>
      <w:r w:rsidR="00195A99">
        <w:rPr>
          <w:lang w:eastAsia="en-AU"/>
        </w:rPr>
        <w:t>3</w:t>
      </w:r>
      <w:r w:rsidRPr="00A33B1E">
        <w:rPr>
          <w:lang w:eastAsia="en-AU"/>
        </w:rPr>
        <w:t>-2</w:t>
      </w:r>
      <w:r w:rsidR="00195A99">
        <w:rPr>
          <w:lang w:eastAsia="en-AU"/>
        </w:rPr>
        <w:t>4</w:t>
      </w:r>
      <w:r w:rsidRPr="00A33B1E">
        <w:rPr>
          <w:lang w:eastAsia="en-AU"/>
        </w:rPr>
        <w:t xml:space="preserve"> data before the final submission date for each AIMS form.</w:t>
      </w:r>
    </w:p>
    <w:p w14:paraId="39D2B66C" w14:textId="1A111B44" w:rsidR="00A33B1E" w:rsidRPr="00A33B1E" w:rsidRDefault="00A33B1E" w:rsidP="00C857A2">
      <w:pPr>
        <w:spacing w:after="240" w:line="240" w:lineRule="auto"/>
        <w:textAlignment w:val="baseline"/>
        <w:rPr>
          <w:rStyle w:val="BodyChar"/>
          <w:lang w:eastAsia="en-AU"/>
        </w:rPr>
      </w:pPr>
      <w:r w:rsidRPr="00A33B1E">
        <w:rPr>
          <w:rFonts w:cs="Arial"/>
          <w:szCs w:val="21"/>
          <w:lang w:eastAsia="en-AU"/>
        </w:rPr>
        <w:t>The AIMS online year-to-date reports located under the Reports tab show data submitted for each collection</w:t>
      </w:r>
      <w:r w:rsidRPr="00A33B1E">
        <w:rPr>
          <w:rStyle w:val="BodyChar"/>
          <w:lang w:eastAsia="en-AU"/>
        </w:rPr>
        <w:t>.</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1770"/>
        <w:gridCol w:w="2199"/>
      </w:tblGrid>
      <w:tr w:rsidR="00A33B1E" w:rsidRPr="00A33B1E" w14:paraId="1E051F08" w14:textId="77777777" w:rsidTr="4229FB4C">
        <w:trPr>
          <w:trHeight w:val="42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63AD1850" w14:textId="32D867AA" w:rsidR="00A33B1E" w:rsidRPr="00D30FCD" w:rsidRDefault="002518A0" w:rsidP="00D30FCD">
            <w:pPr>
              <w:pStyle w:val="Body"/>
              <w:rPr>
                <w:rFonts w:ascii="Times New Roman" w:hAnsi="Times New Roman"/>
                <w:b/>
                <w:bCs/>
                <w:sz w:val="24"/>
                <w:szCs w:val="24"/>
                <w:lang w:eastAsia="en-AU"/>
              </w:rPr>
            </w:pPr>
            <w:r>
              <w:rPr>
                <w:b/>
                <w:bCs/>
                <w:lang w:eastAsia="en-AU"/>
              </w:rPr>
              <w:t xml:space="preserve">Data </w:t>
            </w:r>
            <w:r w:rsidR="00A33B1E" w:rsidRPr="00D30FCD">
              <w:rPr>
                <w:b/>
                <w:bCs/>
                <w:lang w:eastAsia="en-AU"/>
              </w:rPr>
              <w:t>Collection</w:t>
            </w:r>
            <w:r>
              <w:rPr>
                <w:b/>
                <w:bCs/>
                <w:lang w:eastAsia="en-AU"/>
              </w:rPr>
              <w:t>s grouped by reporting frequency</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028A8F0E" w14:textId="26730926" w:rsidR="00A33B1E" w:rsidRPr="00D30FCD" w:rsidRDefault="00A33B1E" w:rsidP="00D30FCD">
            <w:pPr>
              <w:pStyle w:val="Body"/>
              <w:rPr>
                <w:rFonts w:ascii="Times New Roman" w:hAnsi="Times New Roman"/>
                <w:b/>
                <w:bCs/>
                <w:sz w:val="24"/>
                <w:szCs w:val="24"/>
                <w:lang w:eastAsia="en-AU"/>
              </w:rPr>
            </w:pPr>
            <w:r w:rsidRPr="00D30FCD">
              <w:rPr>
                <w:b/>
                <w:bCs/>
                <w:lang w:eastAsia="en-AU"/>
              </w:rPr>
              <w:t>Form code</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189EC555" w14:textId="4BDBB48E" w:rsidR="00A33B1E" w:rsidRPr="00D30FCD" w:rsidRDefault="00A33B1E" w:rsidP="00D30FCD">
            <w:pPr>
              <w:pStyle w:val="Body"/>
              <w:rPr>
                <w:rFonts w:ascii="Times New Roman" w:hAnsi="Times New Roman"/>
                <w:b/>
                <w:bCs/>
                <w:sz w:val="24"/>
                <w:szCs w:val="24"/>
                <w:lang w:eastAsia="en-AU"/>
              </w:rPr>
            </w:pPr>
            <w:r w:rsidRPr="00D30FCD">
              <w:rPr>
                <w:b/>
                <w:bCs/>
                <w:lang w:eastAsia="en-AU"/>
              </w:rPr>
              <w:t xml:space="preserve">Final submission </w:t>
            </w:r>
            <w:r w:rsidRPr="00A10007">
              <w:rPr>
                <w:b/>
                <w:bCs/>
                <w:u w:val="single"/>
                <w:lang w:eastAsia="en-AU"/>
              </w:rPr>
              <w:t>by</w:t>
            </w:r>
          </w:p>
        </w:tc>
      </w:tr>
      <w:tr w:rsidR="00850A33" w:rsidRPr="00A33B1E" w14:paraId="7CAC7401" w14:textId="77777777" w:rsidTr="4229FB4C">
        <w:trPr>
          <w:trHeight w:val="300"/>
        </w:trPr>
        <w:tc>
          <w:tcPr>
            <w:tcW w:w="9915" w:type="dxa"/>
            <w:gridSpan w:val="3"/>
            <w:tcBorders>
              <w:top w:val="single" w:sz="4" w:space="0" w:color="auto"/>
              <w:left w:val="single" w:sz="4" w:space="0" w:color="auto"/>
              <w:bottom w:val="single" w:sz="4" w:space="0" w:color="auto"/>
              <w:right w:val="single" w:sz="4" w:space="0" w:color="auto"/>
            </w:tcBorders>
            <w:shd w:val="clear" w:color="auto" w:fill="auto"/>
          </w:tcPr>
          <w:p w14:paraId="27FBA9C3" w14:textId="6E66E519" w:rsidR="00850A33" w:rsidRPr="00A33B1E" w:rsidRDefault="00850A33" w:rsidP="003C434F">
            <w:pPr>
              <w:pStyle w:val="Body"/>
              <w:rPr>
                <w:lang w:eastAsia="en-AU"/>
              </w:rPr>
            </w:pPr>
            <w:r w:rsidRPr="003C434F">
              <w:rPr>
                <w:b/>
                <w:bCs/>
              </w:rPr>
              <w:t xml:space="preserve">Annual </w:t>
            </w:r>
            <w:r w:rsidR="002518A0">
              <w:rPr>
                <w:b/>
                <w:bCs/>
              </w:rPr>
              <w:t xml:space="preserve">data </w:t>
            </w:r>
            <w:r w:rsidRPr="003C434F">
              <w:rPr>
                <w:b/>
                <w:bCs/>
              </w:rPr>
              <w:t>collections</w:t>
            </w:r>
          </w:p>
        </w:tc>
      </w:tr>
      <w:tr w:rsidR="003C434F" w:rsidRPr="00A33B1E" w14:paraId="72AB7E4B"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76717080" w14:textId="240CB94E" w:rsidR="003C434F" w:rsidRPr="00D30FCD" w:rsidRDefault="003C434F" w:rsidP="003C434F">
            <w:pPr>
              <w:pStyle w:val="Body"/>
              <w:rPr>
                <w:b/>
                <w:bCs/>
                <w:lang w:eastAsia="en-AU"/>
              </w:rPr>
            </w:pPr>
            <w:r w:rsidRPr="00A33B1E">
              <w:rPr>
                <w:rFonts w:eastAsia="Times New Roman" w:cs="Arial"/>
                <w:lang w:eastAsia="en-AU"/>
              </w:rPr>
              <w:t>Hospital Research Data</w:t>
            </w:r>
            <w:r w:rsidR="006B15C6">
              <w:rPr>
                <w:rFonts w:eastAsia="Times New Roman" w:cs="Arial"/>
                <w:lang w:eastAsia="en-AU"/>
              </w:rPr>
              <w:t xml:space="preserve"> (2023-24)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8F5E42B" w14:textId="5679B048" w:rsidR="003C434F" w:rsidRPr="00A33B1E" w:rsidRDefault="003C434F" w:rsidP="003C434F">
            <w:pPr>
              <w:pStyle w:val="Body"/>
              <w:rPr>
                <w:lang w:eastAsia="en-AU"/>
              </w:rPr>
            </w:pPr>
            <w:r w:rsidRPr="00A33B1E">
              <w:rPr>
                <w:rFonts w:eastAsia="Times New Roman" w:cs="Arial"/>
                <w:lang w:eastAsia="en-AU"/>
              </w:rPr>
              <w:t>HRA</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0C3F47A0" w14:textId="088CA3D3" w:rsidR="003C434F" w:rsidRPr="00A33B1E" w:rsidRDefault="677F8DA4" w:rsidP="003C434F">
            <w:pPr>
              <w:pStyle w:val="Body"/>
              <w:rPr>
                <w:lang w:eastAsia="en-AU"/>
              </w:rPr>
            </w:pPr>
            <w:r w:rsidRPr="4229FB4C">
              <w:rPr>
                <w:rFonts w:eastAsia="Times New Roman" w:cs="Arial"/>
                <w:lang w:eastAsia="en-AU"/>
              </w:rPr>
              <w:t>2</w:t>
            </w:r>
            <w:r w:rsidR="2669DDEC" w:rsidRPr="4229FB4C">
              <w:rPr>
                <w:rFonts w:eastAsia="Times New Roman" w:cs="Arial"/>
                <w:lang w:eastAsia="en-AU"/>
              </w:rPr>
              <w:t xml:space="preserve">4 August </w:t>
            </w:r>
            <w:r w:rsidRPr="4229FB4C">
              <w:rPr>
                <w:rFonts w:eastAsia="Times New Roman" w:cs="Arial"/>
                <w:lang w:eastAsia="en-AU"/>
              </w:rPr>
              <w:t>2024</w:t>
            </w:r>
          </w:p>
        </w:tc>
      </w:tr>
      <w:tr w:rsidR="003C434F" w:rsidRPr="00A33B1E" w14:paraId="79DE7079"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243D84F7" w14:textId="6E4320A7" w:rsidR="003C434F" w:rsidRPr="00D30FCD" w:rsidRDefault="003C434F" w:rsidP="003C434F">
            <w:pPr>
              <w:pStyle w:val="Body"/>
              <w:rPr>
                <w:b/>
                <w:bCs/>
                <w:lang w:eastAsia="en-AU"/>
              </w:rPr>
            </w:pPr>
            <w:r w:rsidRPr="00A33B1E">
              <w:rPr>
                <w:rFonts w:eastAsia="Times New Roman" w:cs="Arial"/>
                <w:lang w:eastAsia="en-AU"/>
              </w:rPr>
              <w:t>Specialised Services Indicators</w:t>
            </w:r>
            <w:r w:rsidR="006B15C6">
              <w:rPr>
                <w:rFonts w:eastAsia="Times New Roman" w:cs="Arial"/>
                <w:lang w:eastAsia="en-AU"/>
              </w:rPr>
              <w:t xml:space="preserve"> (as </w:t>
            </w:r>
            <w:r w:rsidR="00074DDB">
              <w:rPr>
                <w:rFonts w:eastAsia="Times New Roman" w:cs="Arial"/>
                <w:lang w:eastAsia="en-AU"/>
              </w:rPr>
              <w:t>of</w:t>
            </w:r>
            <w:r w:rsidR="006B15C6">
              <w:rPr>
                <w:rFonts w:eastAsia="Times New Roman" w:cs="Arial"/>
                <w:lang w:eastAsia="en-AU"/>
              </w:rPr>
              <w:t xml:space="preserve"> June 2024)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722D038" w14:textId="1D6A10FA" w:rsidR="003C434F" w:rsidRPr="00A33B1E" w:rsidRDefault="003C434F" w:rsidP="003C434F">
            <w:pPr>
              <w:pStyle w:val="Body"/>
              <w:rPr>
                <w:lang w:eastAsia="en-AU"/>
              </w:rPr>
            </w:pPr>
            <w:r w:rsidRPr="00A33B1E">
              <w:rPr>
                <w:rFonts w:eastAsia="Times New Roman" w:cs="Arial"/>
                <w:lang w:eastAsia="en-AU"/>
              </w:rPr>
              <w:t>A2</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3D9AE20A" w14:textId="091A16D9" w:rsidR="003C434F" w:rsidRPr="00A33B1E" w:rsidRDefault="003C434F" w:rsidP="003C434F">
            <w:pPr>
              <w:pStyle w:val="Body"/>
              <w:rPr>
                <w:lang w:eastAsia="en-AU"/>
              </w:rPr>
            </w:pPr>
            <w:r w:rsidRPr="00A33B1E">
              <w:rPr>
                <w:rFonts w:eastAsia="Times New Roman" w:cs="Arial"/>
                <w:lang w:eastAsia="en-AU"/>
              </w:rPr>
              <w:t>24 August 202</w:t>
            </w:r>
            <w:r>
              <w:rPr>
                <w:rFonts w:eastAsia="Times New Roman" w:cs="Arial"/>
                <w:lang w:eastAsia="en-AU"/>
              </w:rPr>
              <w:t>4</w:t>
            </w:r>
          </w:p>
        </w:tc>
      </w:tr>
      <w:tr w:rsidR="003C434F" w:rsidRPr="00A33B1E" w14:paraId="4BEEFA57"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50B423EB" w14:textId="2530864B" w:rsidR="003C434F" w:rsidRPr="00D30FCD" w:rsidRDefault="003C434F" w:rsidP="003C434F">
            <w:pPr>
              <w:pStyle w:val="Body"/>
              <w:rPr>
                <w:b/>
                <w:bCs/>
                <w:lang w:eastAsia="en-AU"/>
              </w:rPr>
            </w:pPr>
            <w:r w:rsidRPr="00A33B1E">
              <w:rPr>
                <w:rFonts w:eastAsia="Times New Roman" w:cs="Arial"/>
                <w:lang w:eastAsia="en-AU"/>
              </w:rPr>
              <w:t>Plant and Equipment Purchased</w:t>
            </w:r>
            <w:r w:rsidR="006B15C6">
              <w:rPr>
                <w:rFonts w:eastAsia="Times New Roman" w:cs="Arial"/>
                <w:lang w:eastAsia="en-AU"/>
              </w:rPr>
              <w:t xml:space="preserve"> (2023-24)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9D2CFB4" w14:textId="0283C6E4" w:rsidR="003C434F" w:rsidRPr="00A33B1E" w:rsidRDefault="003C434F" w:rsidP="003C434F">
            <w:pPr>
              <w:pStyle w:val="Body"/>
              <w:rPr>
                <w:lang w:eastAsia="en-AU"/>
              </w:rPr>
            </w:pPr>
            <w:r w:rsidRPr="00A33B1E">
              <w:rPr>
                <w:rFonts w:eastAsia="Times New Roman" w:cs="Arial"/>
                <w:lang w:eastAsia="en-AU"/>
              </w:rPr>
              <w:t>AR7A</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1777045C" w14:textId="1471DC57" w:rsidR="003C434F" w:rsidRPr="00A33B1E" w:rsidRDefault="003C434F" w:rsidP="003C434F">
            <w:pPr>
              <w:pStyle w:val="Body"/>
              <w:rPr>
                <w:lang w:eastAsia="en-AU"/>
              </w:rPr>
            </w:pPr>
            <w:r w:rsidRPr="00A33B1E">
              <w:rPr>
                <w:rFonts w:eastAsia="Times New Roman" w:cs="Arial"/>
                <w:lang w:eastAsia="en-AU"/>
              </w:rPr>
              <w:t>30 September 202</w:t>
            </w:r>
            <w:r>
              <w:rPr>
                <w:rFonts w:eastAsia="Times New Roman" w:cs="Arial"/>
                <w:lang w:eastAsia="en-AU"/>
              </w:rPr>
              <w:t>4</w:t>
            </w:r>
          </w:p>
        </w:tc>
      </w:tr>
      <w:tr w:rsidR="003C434F" w:rsidRPr="00A33B1E" w14:paraId="1786E06A"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5C5D79D7" w14:textId="2D467B2A" w:rsidR="003C434F" w:rsidRPr="00D30FCD" w:rsidRDefault="003C434F" w:rsidP="003C434F">
            <w:pPr>
              <w:pStyle w:val="Body"/>
              <w:rPr>
                <w:b/>
                <w:bCs/>
                <w:lang w:eastAsia="en-AU"/>
              </w:rPr>
            </w:pPr>
            <w:r w:rsidRPr="00A33B1E">
              <w:rPr>
                <w:rFonts w:eastAsia="Times New Roman" w:cs="Arial"/>
                <w:lang w:eastAsia="en-AU"/>
              </w:rPr>
              <w:t>Replacements under ME and EI grants</w:t>
            </w:r>
            <w:r w:rsidR="006B15C6">
              <w:rPr>
                <w:rFonts w:eastAsia="Times New Roman" w:cs="Arial"/>
                <w:lang w:eastAsia="en-AU"/>
              </w:rPr>
              <w:t xml:space="preserve"> (2023-24)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91805E6" w14:textId="0A1227B9" w:rsidR="003C434F" w:rsidRPr="00A33B1E" w:rsidRDefault="003C434F" w:rsidP="003C434F">
            <w:pPr>
              <w:pStyle w:val="Body"/>
              <w:rPr>
                <w:lang w:eastAsia="en-AU"/>
              </w:rPr>
            </w:pPr>
            <w:r w:rsidRPr="00A33B1E">
              <w:rPr>
                <w:rFonts w:eastAsia="Times New Roman" w:cs="Arial"/>
                <w:lang w:eastAsia="en-AU"/>
              </w:rPr>
              <w:t>AR7B</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79A70565" w14:textId="758AACF6" w:rsidR="003C434F" w:rsidRPr="00A33B1E" w:rsidRDefault="003C434F" w:rsidP="003C434F">
            <w:pPr>
              <w:pStyle w:val="Body"/>
              <w:rPr>
                <w:lang w:eastAsia="en-AU"/>
              </w:rPr>
            </w:pPr>
            <w:r w:rsidRPr="00A33B1E">
              <w:rPr>
                <w:rFonts w:eastAsia="Times New Roman" w:cs="Arial"/>
                <w:lang w:eastAsia="en-AU"/>
              </w:rPr>
              <w:t>30 September 202</w:t>
            </w:r>
            <w:r>
              <w:rPr>
                <w:rFonts w:eastAsia="Times New Roman" w:cs="Arial"/>
                <w:lang w:eastAsia="en-AU"/>
              </w:rPr>
              <w:t>4</w:t>
            </w:r>
          </w:p>
        </w:tc>
      </w:tr>
      <w:tr w:rsidR="002518A0" w:rsidRPr="00A33B1E" w14:paraId="7DCCF792" w14:textId="77777777" w:rsidTr="4229FB4C">
        <w:trPr>
          <w:trHeight w:val="300"/>
        </w:trPr>
        <w:tc>
          <w:tcPr>
            <w:tcW w:w="9915" w:type="dxa"/>
            <w:gridSpan w:val="3"/>
            <w:tcBorders>
              <w:top w:val="single" w:sz="4" w:space="0" w:color="auto"/>
              <w:left w:val="single" w:sz="4" w:space="0" w:color="auto"/>
              <w:bottom w:val="single" w:sz="4" w:space="0" w:color="auto"/>
              <w:right w:val="single" w:sz="4" w:space="0" w:color="auto"/>
            </w:tcBorders>
            <w:shd w:val="clear" w:color="auto" w:fill="auto"/>
          </w:tcPr>
          <w:p w14:paraId="529373C4" w14:textId="10274147" w:rsidR="002518A0" w:rsidRPr="00A33B1E" w:rsidRDefault="002518A0" w:rsidP="002518A0">
            <w:pPr>
              <w:pStyle w:val="Body"/>
              <w:rPr>
                <w:lang w:eastAsia="en-AU"/>
              </w:rPr>
            </w:pPr>
            <w:r w:rsidRPr="003C434F">
              <w:rPr>
                <w:b/>
                <w:bCs/>
              </w:rPr>
              <w:t>Quarterly collections</w:t>
            </w:r>
          </w:p>
        </w:tc>
      </w:tr>
      <w:tr w:rsidR="002518A0" w:rsidRPr="00A33B1E" w14:paraId="593EB4CD"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29762003" w14:textId="05AD8FD1" w:rsidR="002518A0" w:rsidRPr="00D30FCD" w:rsidRDefault="002518A0" w:rsidP="002518A0">
            <w:pPr>
              <w:pStyle w:val="Body"/>
              <w:rPr>
                <w:b/>
                <w:bCs/>
                <w:lang w:eastAsia="en-AU"/>
              </w:rPr>
            </w:pPr>
            <w:r w:rsidRPr="00A33B1E">
              <w:rPr>
                <w:rFonts w:eastAsia="Times New Roman" w:cs="Arial"/>
                <w:lang w:eastAsia="en-AU"/>
              </w:rPr>
              <w:t>Early Years Services Non-Admitted Services</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3B6EAD5" w14:textId="6E72E85D" w:rsidR="002518A0" w:rsidRPr="00A33B1E" w:rsidRDefault="002518A0" w:rsidP="002518A0">
            <w:pPr>
              <w:pStyle w:val="Body"/>
              <w:rPr>
                <w:lang w:eastAsia="en-AU"/>
              </w:rPr>
            </w:pPr>
            <w:r w:rsidRPr="00A33B1E">
              <w:rPr>
                <w:rFonts w:eastAsia="Times New Roman" w:cs="Arial"/>
                <w:lang w:eastAsia="en-AU"/>
              </w:rPr>
              <w:t>S2_118</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0B5BBBC2" w14:textId="494934C4" w:rsidR="002518A0" w:rsidRPr="00A33B1E" w:rsidRDefault="002518A0" w:rsidP="002518A0">
            <w:pPr>
              <w:pStyle w:val="Body"/>
              <w:rPr>
                <w:lang w:eastAsia="en-AU"/>
              </w:rPr>
            </w:pPr>
            <w:r w:rsidRPr="00A33B1E">
              <w:rPr>
                <w:rFonts w:eastAsia="Times New Roman" w:cs="Arial"/>
                <w:lang w:eastAsia="en-AU"/>
              </w:rPr>
              <w:t>24 August 202</w:t>
            </w:r>
            <w:r>
              <w:rPr>
                <w:rFonts w:eastAsia="Times New Roman" w:cs="Arial"/>
                <w:lang w:eastAsia="en-AU"/>
              </w:rPr>
              <w:t>4</w:t>
            </w:r>
          </w:p>
        </w:tc>
      </w:tr>
      <w:tr w:rsidR="002518A0" w:rsidRPr="00A33B1E" w14:paraId="6871E164"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446BD981" w14:textId="187A1C25" w:rsidR="002518A0" w:rsidRPr="00D30FCD" w:rsidRDefault="002518A0" w:rsidP="002518A0">
            <w:pPr>
              <w:pStyle w:val="Body"/>
              <w:rPr>
                <w:b/>
                <w:bCs/>
                <w:lang w:eastAsia="en-AU"/>
              </w:rPr>
            </w:pPr>
            <w:r w:rsidRPr="00A33B1E">
              <w:rPr>
                <w:rFonts w:eastAsia="Times New Roman" w:cs="Arial"/>
                <w:lang w:eastAsia="en-AU"/>
              </w:rPr>
              <w:t>Commonwealth Quality Indicators and PSRACS Performance Indicators</w:t>
            </w:r>
          </w:p>
        </w:tc>
        <w:tc>
          <w:tcPr>
            <w:tcW w:w="1770" w:type="dxa"/>
            <w:tcBorders>
              <w:top w:val="single" w:sz="4" w:space="0" w:color="auto"/>
              <w:left w:val="single" w:sz="4" w:space="0" w:color="auto"/>
              <w:bottom w:val="single" w:sz="4" w:space="0" w:color="auto"/>
              <w:right w:val="single" w:sz="4" w:space="0" w:color="auto"/>
            </w:tcBorders>
          </w:tcPr>
          <w:p w14:paraId="78840D37" w14:textId="1F968239" w:rsidR="002518A0" w:rsidRPr="00A33B1E" w:rsidRDefault="002518A0" w:rsidP="002518A0">
            <w:pPr>
              <w:pStyle w:val="Body"/>
              <w:rPr>
                <w:lang w:eastAsia="en-AU"/>
              </w:rPr>
            </w:pPr>
            <w:r w:rsidRPr="0F999D40">
              <w:rPr>
                <w:rFonts w:eastAsia="Times New Roman" w:cs="Arial"/>
                <w:lang w:eastAsia="en-AU"/>
              </w:rPr>
              <w:t>QIPSRACS</w:t>
            </w:r>
          </w:p>
        </w:tc>
        <w:tc>
          <w:tcPr>
            <w:tcW w:w="2199" w:type="dxa"/>
            <w:tcBorders>
              <w:top w:val="single" w:sz="4" w:space="0" w:color="auto"/>
              <w:left w:val="single" w:sz="4" w:space="0" w:color="auto"/>
              <w:bottom w:val="single" w:sz="4" w:space="0" w:color="auto"/>
              <w:right w:val="single" w:sz="4" w:space="0" w:color="auto"/>
            </w:tcBorders>
          </w:tcPr>
          <w:p w14:paraId="7CFBF1A2" w14:textId="6C0E82D2" w:rsidR="002518A0" w:rsidRPr="00A33B1E" w:rsidRDefault="002518A0" w:rsidP="002518A0">
            <w:pPr>
              <w:pStyle w:val="Body"/>
              <w:rPr>
                <w:lang w:eastAsia="en-AU"/>
              </w:rPr>
            </w:pPr>
            <w:r w:rsidRPr="0F999D40">
              <w:rPr>
                <w:rFonts w:eastAsia="Times New Roman" w:cs="Arial"/>
                <w:lang w:eastAsia="en-AU"/>
              </w:rPr>
              <w:t>24 August 2024</w:t>
            </w:r>
          </w:p>
        </w:tc>
      </w:tr>
      <w:tr w:rsidR="002518A0" w:rsidRPr="00A33B1E" w14:paraId="0674C4E9"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44B991A7" w14:textId="03BDA263" w:rsidR="002518A0" w:rsidRPr="00D30FCD" w:rsidRDefault="002518A0" w:rsidP="002518A0">
            <w:pPr>
              <w:pStyle w:val="Body"/>
              <w:rPr>
                <w:b/>
                <w:bCs/>
                <w:lang w:eastAsia="en-AU"/>
              </w:rPr>
            </w:pPr>
            <w:r w:rsidRPr="00A33B1E">
              <w:rPr>
                <w:rFonts w:eastAsia="Times New Roman" w:cs="Arial"/>
                <w:lang w:eastAsia="en-AU"/>
              </w:rPr>
              <w:t>Transition Care Program Key Performance Indicators</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E157DC6" w14:textId="1D0B5941" w:rsidR="002518A0" w:rsidRPr="00A33B1E" w:rsidRDefault="002518A0" w:rsidP="002518A0">
            <w:pPr>
              <w:pStyle w:val="Body"/>
              <w:rPr>
                <w:lang w:eastAsia="en-AU"/>
              </w:rPr>
            </w:pPr>
            <w:r w:rsidRPr="00A33B1E">
              <w:rPr>
                <w:rFonts w:eastAsia="Times New Roman" w:cs="Arial"/>
                <w:lang w:eastAsia="en-AU"/>
              </w:rPr>
              <w:t>TCPKPIs</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3986E10F" w14:textId="576BC94F" w:rsidR="002518A0" w:rsidRPr="00A33B1E" w:rsidRDefault="002518A0" w:rsidP="002518A0">
            <w:pPr>
              <w:pStyle w:val="Body"/>
              <w:rPr>
                <w:lang w:eastAsia="en-AU"/>
              </w:rPr>
            </w:pPr>
            <w:r w:rsidRPr="00A33B1E">
              <w:rPr>
                <w:rFonts w:eastAsia="Times New Roman" w:cs="Arial"/>
                <w:lang w:eastAsia="en-AU"/>
              </w:rPr>
              <w:t>24 August 202</w:t>
            </w:r>
            <w:r>
              <w:rPr>
                <w:rFonts w:eastAsia="Times New Roman" w:cs="Arial"/>
                <w:lang w:eastAsia="en-AU"/>
              </w:rPr>
              <w:t>4</w:t>
            </w:r>
          </w:p>
        </w:tc>
      </w:tr>
      <w:tr w:rsidR="002518A0" w:rsidRPr="00A33B1E" w14:paraId="395FD994"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tcPr>
          <w:p w14:paraId="6327B6C4" w14:textId="5D16CC77" w:rsidR="002518A0" w:rsidRPr="00D30FCD" w:rsidRDefault="002518A0" w:rsidP="002518A0">
            <w:pPr>
              <w:pStyle w:val="Body"/>
              <w:rPr>
                <w:b/>
                <w:bCs/>
                <w:lang w:eastAsia="en-AU"/>
              </w:rPr>
            </w:pPr>
            <w:r w:rsidRPr="00A33B1E">
              <w:rPr>
                <w:rFonts w:eastAsia="Times New Roman" w:cs="Arial"/>
                <w:lang w:eastAsia="en-AU"/>
              </w:rPr>
              <w:t>Palliative Care Consultancy Program</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59B6356" w14:textId="4EAED93B" w:rsidR="002518A0" w:rsidRPr="00A33B1E" w:rsidRDefault="002518A0" w:rsidP="002518A0">
            <w:pPr>
              <w:pStyle w:val="Body"/>
              <w:rPr>
                <w:lang w:eastAsia="en-AU"/>
              </w:rPr>
            </w:pPr>
            <w:r w:rsidRPr="00A33B1E">
              <w:rPr>
                <w:rFonts w:eastAsia="Times New Roman" w:cs="Arial"/>
                <w:lang w:eastAsia="en-AU"/>
              </w:rPr>
              <w:t>PCCP</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353E7D76" w14:textId="24D08AC5" w:rsidR="002518A0" w:rsidRPr="00A33B1E" w:rsidRDefault="002518A0" w:rsidP="002518A0">
            <w:pPr>
              <w:pStyle w:val="Body"/>
              <w:rPr>
                <w:lang w:eastAsia="en-AU"/>
              </w:rPr>
            </w:pPr>
            <w:r w:rsidRPr="00A33B1E">
              <w:rPr>
                <w:rFonts w:eastAsia="Times New Roman" w:cs="Arial"/>
                <w:lang w:eastAsia="en-AU"/>
              </w:rPr>
              <w:t>24 August 202</w:t>
            </w:r>
            <w:r>
              <w:rPr>
                <w:rFonts w:eastAsia="Times New Roman" w:cs="Arial"/>
                <w:lang w:eastAsia="en-AU"/>
              </w:rPr>
              <w:t>4</w:t>
            </w:r>
          </w:p>
        </w:tc>
      </w:tr>
      <w:tr w:rsidR="002518A0" w:rsidRPr="00A33B1E" w14:paraId="3C275B70" w14:textId="77777777" w:rsidTr="4229FB4C">
        <w:trPr>
          <w:trHeight w:val="300"/>
        </w:trPr>
        <w:tc>
          <w:tcPr>
            <w:tcW w:w="99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D3671C" w14:textId="58CCEAE7" w:rsidR="002518A0" w:rsidRPr="00A33B1E" w:rsidRDefault="002518A0" w:rsidP="002518A0">
            <w:pPr>
              <w:pStyle w:val="Body"/>
              <w:rPr>
                <w:rFonts w:ascii="Times New Roman" w:hAnsi="Times New Roman"/>
                <w:sz w:val="24"/>
                <w:szCs w:val="24"/>
                <w:lang w:eastAsia="en-AU"/>
              </w:rPr>
            </w:pPr>
            <w:r w:rsidRPr="00D30FCD">
              <w:rPr>
                <w:b/>
                <w:bCs/>
                <w:lang w:eastAsia="en-AU"/>
              </w:rPr>
              <w:t>Monthly collections</w:t>
            </w:r>
          </w:p>
        </w:tc>
      </w:tr>
      <w:tr w:rsidR="002518A0" w:rsidRPr="00A33B1E" w14:paraId="4019155B"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4CEBAF5A" w14:textId="542946CB" w:rsidR="002518A0" w:rsidRPr="00A84A7D" w:rsidRDefault="002518A0" w:rsidP="002518A0">
            <w:pPr>
              <w:pStyle w:val="Body"/>
            </w:pPr>
            <w:r w:rsidRPr="00A84A7D">
              <w:t>Public Hospital Beds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08B2FD78" w14:textId="18E87BBF" w:rsidR="002518A0" w:rsidRPr="00A84A7D" w:rsidRDefault="002518A0" w:rsidP="002518A0">
            <w:pPr>
              <w:pStyle w:val="Body"/>
            </w:pPr>
            <w:r w:rsidRPr="00A84A7D">
              <w:t>A3</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55B29C0A" w14:textId="0AFD409F" w:rsidR="002518A0" w:rsidRPr="00A84A7D" w:rsidRDefault="002518A0" w:rsidP="002518A0">
            <w:pPr>
              <w:pStyle w:val="Body"/>
            </w:pPr>
            <w:r w:rsidRPr="00A84A7D">
              <w:t>24 August 2024</w:t>
            </w:r>
          </w:p>
        </w:tc>
      </w:tr>
      <w:tr w:rsidR="002518A0" w:rsidRPr="00A33B1E" w14:paraId="46C7CFB6" w14:textId="77777777" w:rsidTr="4229FB4C">
        <w:trPr>
          <w:trHeight w:val="21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1D552937" w14:textId="4E8DC21F" w:rsidR="002518A0" w:rsidRPr="00A84A7D" w:rsidRDefault="002518A0" w:rsidP="002518A0">
            <w:pPr>
              <w:pStyle w:val="Body"/>
            </w:pPr>
            <w:r w:rsidRPr="00A84A7D">
              <w:lastRenderedPageBreak/>
              <w:t>Acute Non-Admitted Clinic Activity</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671ADEB2" w14:textId="29E012B9" w:rsidR="002518A0" w:rsidRPr="00A84A7D" w:rsidRDefault="002518A0" w:rsidP="002518A0">
            <w:pPr>
              <w:pStyle w:val="Body"/>
            </w:pPr>
            <w:r w:rsidRPr="00A84A7D">
              <w:t>S10</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0CDE49F4" w14:textId="625CD88C" w:rsidR="002518A0" w:rsidRPr="00A84A7D" w:rsidRDefault="002518A0" w:rsidP="002518A0">
            <w:pPr>
              <w:pStyle w:val="Body"/>
            </w:pPr>
            <w:r w:rsidRPr="00A84A7D">
              <w:t>24 August 2024</w:t>
            </w:r>
          </w:p>
        </w:tc>
      </w:tr>
      <w:tr w:rsidR="002518A0" w:rsidRPr="00A33B1E" w14:paraId="15677A9C" w14:textId="77777777" w:rsidTr="4229FB4C">
        <w:trPr>
          <w:trHeight w:val="21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7A784A30" w14:textId="0F4D568A" w:rsidR="002518A0" w:rsidRPr="00A84A7D" w:rsidRDefault="00463A12" w:rsidP="002518A0">
            <w:pPr>
              <w:pStyle w:val="Body"/>
            </w:pPr>
            <w:r w:rsidRPr="00A84A7D">
              <w:t>Sub-Acute</w:t>
            </w:r>
            <w:r w:rsidR="002518A0" w:rsidRPr="00A84A7D">
              <w:t xml:space="preserve"> Non-Admitted Activity</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73C301CE" w14:textId="143B0FDD" w:rsidR="002518A0" w:rsidRPr="00A84A7D" w:rsidRDefault="002518A0" w:rsidP="002518A0">
            <w:pPr>
              <w:pStyle w:val="Body"/>
            </w:pPr>
            <w:r w:rsidRPr="00A84A7D">
              <w:t>S11</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1B292B1B" w14:textId="617BBA4A" w:rsidR="002518A0" w:rsidRPr="00A84A7D" w:rsidRDefault="002518A0" w:rsidP="002518A0">
            <w:pPr>
              <w:pStyle w:val="Body"/>
            </w:pPr>
            <w:r w:rsidRPr="00A84A7D">
              <w:t>24 August 2024</w:t>
            </w:r>
          </w:p>
        </w:tc>
      </w:tr>
      <w:tr w:rsidR="002518A0" w:rsidRPr="00A33B1E" w14:paraId="3FC5A8C7" w14:textId="77777777" w:rsidTr="4229FB4C">
        <w:trPr>
          <w:trHeight w:val="21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3DD7774F" w14:textId="1CF28A70" w:rsidR="002518A0" w:rsidRPr="00A84A7D" w:rsidRDefault="002518A0" w:rsidP="002518A0">
            <w:pPr>
              <w:pStyle w:val="Body"/>
            </w:pPr>
            <w:r w:rsidRPr="00A84A7D">
              <w:t>Subacute Non-Admitted MDCC patient not present</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0E08D3DD" w14:textId="38DC3DCB" w:rsidR="002518A0" w:rsidRPr="00A84A7D" w:rsidRDefault="002518A0" w:rsidP="002518A0">
            <w:pPr>
              <w:pStyle w:val="Body"/>
            </w:pPr>
            <w:r w:rsidRPr="00A84A7D">
              <w:t>S11A</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03B487AD" w14:textId="02B60FC5" w:rsidR="002518A0" w:rsidRPr="00A84A7D" w:rsidRDefault="002518A0" w:rsidP="002518A0">
            <w:pPr>
              <w:pStyle w:val="Body"/>
            </w:pPr>
            <w:r w:rsidRPr="00A84A7D">
              <w:t>24 August 20</w:t>
            </w:r>
            <w:r>
              <w:t>2</w:t>
            </w:r>
            <w:r w:rsidRPr="00A84A7D">
              <w:t>4</w:t>
            </w:r>
          </w:p>
        </w:tc>
      </w:tr>
      <w:tr w:rsidR="002518A0" w:rsidRPr="00A33B1E" w14:paraId="3326F7EA" w14:textId="77777777" w:rsidTr="4229FB4C">
        <w:trPr>
          <w:trHeight w:val="21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1CE8A539" w14:textId="1536B068" w:rsidR="002518A0" w:rsidRPr="00A84A7D" w:rsidRDefault="002518A0" w:rsidP="002518A0">
            <w:pPr>
              <w:pStyle w:val="Body"/>
            </w:pPr>
            <w:r w:rsidRPr="00A84A7D">
              <w:t xml:space="preserve">Self-delivered </w:t>
            </w:r>
            <w:r w:rsidR="00463A12" w:rsidRPr="00A84A7D">
              <w:t>Non-Admitted</w:t>
            </w:r>
            <w:r w:rsidRPr="00A84A7D">
              <w:t xml:space="preserve"> Services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241747C3" w14:textId="743B6A89" w:rsidR="002518A0" w:rsidRPr="00A84A7D" w:rsidRDefault="002518A0" w:rsidP="002518A0">
            <w:pPr>
              <w:pStyle w:val="Body"/>
            </w:pPr>
            <w:r w:rsidRPr="00A84A7D">
              <w:t>S12</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2C28C554" w14:textId="05C678CE" w:rsidR="002518A0" w:rsidRPr="00A84A7D" w:rsidRDefault="002518A0" w:rsidP="002518A0">
            <w:pPr>
              <w:pStyle w:val="Body"/>
            </w:pPr>
            <w:r w:rsidRPr="00A84A7D">
              <w:t>24 August 2024</w:t>
            </w:r>
          </w:p>
        </w:tc>
      </w:tr>
      <w:tr w:rsidR="002518A0" w:rsidRPr="00A33B1E" w14:paraId="3270E65F" w14:textId="77777777" w:rsidTr="4229FB4C">
        <w:trPr>
          <w:trHeight w:val="21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7901A206" w14:textId="46E11DC8" w:rsidR="002518A0" w:rsidRPr="00A33B1E" w:rsidRDefault="002518A0" w:rsidP="002518A0">
            <w:pPr>
              <w:pStyle w:val="Body"/>
              <w:rPr>
                <w:rFonts w:ascii="Times New Roman" w:hAnsi="Times New Roman"/>
                <w:sz w:val="24"/>
                <w:szCs w:val="24"/>
                <w:lang w:eastAsia="en-AU"/>
              </w:rPr>
            </w:pPr>
            <w:r w:rsidRPr="00A33B1E">
              <w:rPr>
                <w:lang w:eastAsia="en-AU"/>
              </w:rPr>
              <w:t>Urgent Care Centre</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4EB1AE19" w14:textId="2F5B145F" w:rsidR="002518A0" w:rsidRPr="00A33B1E" w:rsidRDefault="002518A0" w:rsidP="002518A0">
            <w:pPr>
              <w:pStyle w:val="Body"/>
              <w:rPr>
                <w:rFonts w:ascii="Times New Roman" w:hAnsi="Times New Roman"/>
                <w:sz w:val="24"/>
                <w:szCs w:val="24"/>
                <w:lang w:eastAsia="en-AU"/>
              </w:rPr>
            </w:pPr>
            <w:r w:rsidRPr="00A33B1E">
              <w:rPr>
                <w:lang w:eastAsia="en-AU"/>
              </w:rPr>
              <w:t>UCC</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1170E0E8" w14:textId="612E2970" w:rsidR="002518A0" w:rsidRPr="00A33B1E" w:rsidRDefault="002518A0" w:rsidP="002518A0">
            <w:pPr>
              <w:pStyle w:val="Body"/>
              <w:rPr>
                <w:rFonts w:ascii="Times New Roman" w:hAnsi="Times New Roman"/>
                <w:sz w:val="24"/>
                <w:szCs w:val="24"/>
                <w:lang w:eastAsia="en-AU"/>
              </w:rPr>
            </w:pPr>
            <w:r w:rsidRPr="00A33B1E">
              <w:rPr>
                <w:lang w:eastAsia="en-AU"/>
              </w:rPr>
              <w:t>24 August 202</w:t>
            </w:r>
            <w:r>
              <w:rPr>
                <w:lang w:eastAsia="en-AU"/>
              </w:rPr>
              <w:t>4</w:t>
            </w:r>
          </w:p>
        </w:tc>
      </w:tr>
      <w:tr w:rsidR="002518A0" w:rsidRPr="00A33B1E" w14:paraId="4B078F09"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304285EE" w14:textId="454058A6" w:rsidR="002518A0" w:rsidRPr="00A33B1E" w:rsidRDefault="002518A0" w:rsidP="002518A0">
            <w:pPr>
              <w:pStyle w:val="Body"/>
              <w:rPr>
                <w:rFonts w:ascii="Times New Roman" w:hAnsi="Times New Roman"/>
                <w:sz w:val="24"/>
                <w:szCs w:val="24"/>
                <w:lang w:eastAsia="en-AU"/>
              </w:rPr>
            </w:pPr>
            <w:r w:rsidRPr="00A33B1E">
              <w:rPr>
                <w:lang w:eastAsia="en-AU"/>
              </w:rPr>
              <w:t>Radiotherapy Non-Admitted Services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0318D6E1" w14:textId="20065E44" w:rsidR="002518A0" w:rsidRPr="00A33B1E" w:rsidRDefault="002518A0" w:rsidP="002518A0">
            <w:pPr>
              <w:pStyle w:val="Body"/>
              <w:rPr>
                <w:rFonts w:ascii="Times New Roman" w:hAnsi="Times New Roman"/>
                <w:sz w:val="24"/>
                <w:szCs w:val="24"/>
                <w:lang w:eastAsia="en-AU"/>
              </w:rPr>
            </w:pPr>
            <w:r w:rsidRPr="00A33B1E">
              <w:rPr>
                <w:lang w:eastAsia="en-AU"/>
              </w:rPr>
              <w:t>S8</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6AF819ED" w14:textId="1D242697" w:rsidR="002518A0" w:rsidRPr="00A33B1E" w:rsidRDefault="002518A0" w:rsidP="002518A0">
            <w:pPr>
              <w:pStyle w:val="Body"/>
              <w:rPr>
                <w:rFonts w:ascii="Times New Roman" w:hAnsi="Times New Roman"/>
                <w:sz w:val="24"/>
                <w:szCs w:val="24"/>
                <w:lang w:eastAsia="en-AU"/>
              </w:rPr>
            </w:pPr>
            <w:r w:rsidRPr="00A33B1E">
              <w:rPr>
                <w:lang w:eastAsia="en-AU"/>
              </w:rPr>
              <w:t>24 August 202</w:t>
            </w:r>
            <w:r>
              <w:rPr>
                <w:lang w:eastAsia="en-AU"/>
              </w:rPr>
              <w:t>4</w:t>
            </w:r>
          </w:p>
        </w:tc>
      </w:tr>
      <w:tr w:rsidR="002518A0" w:rsidRPr="00A33B1E" w14:paraId="6413AE75"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7C073970" w14:textId="7FC5A2A0" w:rsidR="002518A0" w:rsidRPr="00A33B1E" w:rsidRDefault="00463A12" w:rsidP="002518A0">
            <w:pPr>
              <w:pStyle w:val="Body"/>
              <w:rPr>
                <w:rFonts w:ascii="Times New Roman" w:hAnsi="Times New Roman"/>
                <w:sz w:val="24"/>
                <w:szCs w:val="24"/>
                <w:lang w:eastAsia="en-AU"/>
              </w:rPr>
            </w:pPr>
            <w:r w:rsidRPr="00A33B1E">
              <w:rPr>
                <w:lang w:eastAsia="en-AU"/>
              </w:rPr>
              <w:t>Sub-Acute</w:t>
            </w:r>
            <w:r w:rsidR="002518A0" w:rsidRPr="00A33B1E">
              <w:rPr>
                <w:lang w:eastAsia="en-AU"/>
              </w:rPr>
              <w:t xml:space="preserve"> Access Indicators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3C33707A" w14:textId="71D8AA33" w:rsidR="002518A0" w:rsidRPr="00A33B1E" w:rsidRDefault="002518A0" w:rsidP="002518A0">
            <w:pPr>
              <w:pStyle w:val="Body"/>
              <w:rPr>
                <w:rFonts w:ascii="Times New Roman" w:hAnsi="Times New Roman"/>
                <w:sz w:val="24"/>
                <w:szCs w:val="24"/>
                <w:lang w:eastAsia="en-AU"/>
              </w:rPr>
            </w:pPr>
            <w:r w:rsidRPr="00A33B1E">
              <w:rPr>
                <w:lang w:eastAsia="en-AU"/>
              </w:rPr>
              <w:t>SAAI</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1C6EDCA7" w14:textId="4F826A18" w:rsidR="002518A0" w:rsidRPr="00A33B1E" w:rsidRDefault="002518A0" w:rsidP="002518A0">
            <w:pPr>
              <w:pStyle w:val="Body"/>
              <w:rPr>
                <w:rFonts w:ascii="Times New Roman" w:hAnsi="Times New Roman"/>
                <w:sz w:val="24"/>
                <w:szCs w:val="24"/>
                <w:lang w:eastAsia="en-AU"/>
              </w:rPr>
            </w:pPr>
            <w:r w:rsidRPr="00A33B1E">
              <w:rPr>
                <w:lang w:eastAsia="en-AU"/>
              </w:rPr>
              <w:t>24 August 202</w:t>
            </w:r>
            <w:r>
              <w:rPr>
                <w:lang w:eastAsia="en-AU"/>
              </w:rPr>
              <w:t>4</w:t>
            </w:r>
          </w:p>
        </w:tc>
      </w:tr>
      <w:tr w:rsidR="002518A0" w:rsidRPr="00A33B1E" w14:paraId="6B1537DC"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6218BCC2" w14:textId="19366EBF" w:rsidR="002518A0" w:rsidRPr="00A33B1E" w:rsidRDefault="002518A0" w:rsidP="002518A0">
            <w:pPr>
              <w:pStyle w:val="Body"/>
              <w:rPr>
                <w:rFonts w:ascii="Times New Roman" w:hAnsi="Times New Roman"/>
                <w:sz w:val="24"/>
                <w:szCs w:val="24"/>
                <w:lang w:eastAsia="en-AU"/>
              </w:rPr>
            </w:pPr>
            <w:r w:rsidRPr="00A33B1E">
              <w:rPr>
                <w:rFonts w:eastAsia="Times New Roman" w:cs="Arial"/>
                <w:lang w:eastAsia="en-AU"/>
              </w:rPr>
              <w:t>Aged Persons Mental Health Residential Aged Care Services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6A0E3AC9" w14:textId="4003EE45" w:rsidR="002518A0" w:rsidRPr="00A33B1E" w:rsidRDefault="002518A0" w:rsidP="002518A0">
            <w:pPr>
              <w:pStyle w:val="Body"/>
              <w:rPr>
                <w:rFonts w:ascii="Times New Roman" w:hAnsi="Times New Roman"/>
                <w:sz w:val="24"/>
                <w:szCs w:val="24"/>
                <w:lang w:eastAsia="en-AU"/>
              </w:rPr>
            </w:pPr>
            <w:r w:rsidRPr="00A33B1E">
              <w:rPr>
                <w:rFonts w:eastAsia="Times New Roman" w:cs="Arial"/>
                <w:lang w:eastAsia="en-AU"/>
              </w:rPr>
              <w:t>S5_115 AN-ACC</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3EF228D5" w14:textId="40987473" w:rsidR="002518A0" w:rsidRPr="00752D00" w:rsidRDefault="002518A0" w:rsidP="0F999D40">
            <w:pPr>
              <w:pStyle w:val="Body"/>
              <w:rPr>
                <w:rFonts w:ascii="Times New Roman" w:hAnsi="Times New Roman"/>
                <w:sz w:val="24"/>
                <w:szCs w:val="24"/>
                <w:lang w:eastAsia="en-AU"/>
              </w:rPr>
            </w:pPr>
            <w:r w:rsidRPr="0F999D40">
              <w:rPr>
                <w:rFonts w:eastAsia="Times New Roman" w:cs="Arial"/>
                <w:lang w:eastAsia="en-AU"/>
              </w:rPr>
              <w:t>14 September 2024</w:t>
            </w:r>
          </w:p>
        </w:tc>
      </w:tr>
      <w:tr w:rsidR="002518A0" w:rsidRPr="00A33B1E" w14:paraId="2F008725" w14:textId="77777777" w:rsidTr="4229FB4C">
        <w:trPr>
          <w:trHeight w:val="300"/>
        </w:trPr>
        <w:tc>
          <w:tcPr>
            <w:tcW w:w="5946" w:type="dxa"/>
            <w:tcBorders>
              <w:top w:val="single" w:sz="4" w:space="0" w:color="auto"/>
              <w:left w:val="single" w:sz="4" w:space="0" w:color="auto"/>
              <w:bottom w:val="single" w:sz="4" w:space="0" w:color="auto"/>
              <w:right w:val="single" w:sz="4" w:space="0" w:color="auto"/>
            </w:tcBorders>
            <w:shd w:val="clear" w:color="auto" w:fill="auto"/>
            <w:hideMark/>
          </w:tcPr>
          <w:p w14:paraId="280CF3E0" w14:textId="58435560" w:rsidR="002518A0" w:rsidRPr="00A33B1E" w:rsidRDefault="002518A0" w:rsidP="002518A0">
            <w:pPr>
              <w:pStyle w:val="Body"/>
              <w:rPr>
                <w:rFonts w:ascii="Times New Roman" w:hAnsi="Times New Roman"/>
                <w:sz w:val="24"/>
                <w:szCs w:val="24"/>
                <w:lang w:eastAsia="en-AU"/>
              </w:rPr>
            </w:pPr>
            <w:r w:rsidRPr="00A33B1E">
              <w:rPr>
                <w:rFonts w:eastAsia="Times New Roman" w:cs="Arial"/>
                <w:lang w:eastAsia="en-AU"/>
              </w:rPr>
              <w:t>Aged and Home Care Residential Services</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13F4A315" w14:textId="4FD8821A" w:rsidR="002518A0" w:rsidRPr="00A33B1E" w:rsidRDefault="002518A0" w:rsidP="002518A0">
            <w:pPr>
              <w:pStyle w:val="Body"/>
              <w:rPr>
                <w:rFonts w:ascii="Times New Roman" w:hAnsi="Times New Roman"/>
                <w:sz w:val="24"/>
                <w:szCs w:val="24"/>
                <w:lang w:eastAsia="en-AU"/>
              </w:rPr>
            </w:pPr>
            <w:r w:rsidRPr="00A33B1E">
              <w:rPr>
                <w:rFonts w:eastAsia="Times New Roman" w:cs="Arial"/>
                <w:lang w:eastAsia="en-AU"/>
              </w:rPr>
              <w:t>S5_129 AN-ACC</w:t>
            </w:r>
          </w:p>
        </w:tc>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2B2113C7" w14:textId="22E94AFA" w:rsidR="002518A0" w:rsidRPr="00752D00" w:rsidRDefault="002518A0" w:rsidP="0F999D40">
            <w:pPr>
              <w:pStyle w:val="Body"/>
              <w:rPr>
                <w:rFonts w:ascii="Times New Roman" w:hAnsi="Times New Roman"/>
                <w:sz w:val="24"/>
                <w:szCs w:val="24"/>
                <w:lang w:eastAsia="en-AU"/>
              </w:rPr>
            </w:pPr>
            <w:r w:rsidRPr="0F999D40">
              <w:rPr>
                <w:rFonts w:eastAsia="Times New Roman" w:cs="Arial"/>
                <w:lang w:eastAsia="en-AU"/>
              </w:rPr>
              <w:t>14 September 2024</w:t>
            </w:r>
          </w:p>
        </w:tc>
      </w:tr>
    </w:tbl>
    <w:p w14:paraId="62A0F2F4" w14:textId="51CA5597" w:rsidR="001D716C" w:rsidRDefault="001D716C" w:rsidP="001D716C">
      <w:pPr>
        <w:pStyle w:val="Heading1"/>
      </w:pPr>
      <w:bookmarkStart w:id="13" w:name="_Toc173333898"/>
      <w:r>
        <w:t>Elective Surgery Information System (ESIS)</w:t>
      </w:r>
      <w:bookmarkEnd w:id="13"/>
    </w:p>
    <w:p w14:paraId="43CB60A3" w14:textId="52ABAA6B" w:rsidR="00A773DF" w:rsidRDefault="00A773DF" w:rsidP="001928F6">
      <w:pPr>
        <w:pStyle w:val="Heading2"/>
        <w:rPr>
          <w:b w:val="0"/>
          <w:bCs/>
          <w:szCs w:val="32"/>
        </w:rPr>
      </w:pPr>
      <w:bookmarkStart w:id="14" w:name="_Toc173333899"/>
      <w:r w:rsidRPr="00A773DF">
        <w:rPr>
          <w:bCs/>
          <w:szCs w:val="32"/>
        </w:rPr>
        <w:t>Reminder regarding final consolidation for 2023-24</w:t>
      </w:r>
      <w:bookmarkEnd w:id="14"/>
    </w:p>
    <w:p w14:paraId="29A7DC83" w14:textId="6CA0C662" w:rsidR="000B3E2A" w:rsidRDefault="000B3E2A" w:rsidP="000B3E2A">
      <w:pPr>
        <w:pStyle w:val="Body"/>
      </w:pPr>
      <w:r>
        <w:t>Final corrections to 2023-24 data must be submitted before final consolidation on 24 August 2024.</w:t>
      </w:r>
    </w:p>
    <w:p w14:paraId="6E674E57" w14:textId="11BE31DD" w:rsidR="00A773DF" w:rsidRPr="00A773DF" w:rsidRDefault="00A773DF" w:rsidP="001928F6">
      <w:pPr>
        <w:pStyle w:val="Heading2"/>
        <w:rPr>
          <w:b w:val="0"/>
          <w:bCs/>
          <w:szCs w:val="32"/>
        </w:rPr>
      </w:pPr>
      <w:bookmarkStart w:id="15" w:name="_Toc173333900"/>
      <w:r w:rsidRPr="00A773DF">
        <w:rPr>
          <w:bCs/>
          <w:szCs w:val="32"/>
        </w:rPr>
        <w:t>Reporting of 2024-25 ESIS data</w:t>
      </w:r>
      <w:bookmarkEnd w:id="15"/>
    </w:p>
    <w:p w14:paraId="78A1C282" w14:textId="33E08CFF" w:rsidR="00993A5D" w:rsidRDefault="000B3E2A" w:rsidP="0038590B">
      <w:pPr>
        <w:pStyle w:val="Body"/>
      </w:pPr>
      <w:r>
        <w:t xml:space="preserve">A reminder that the file sequence number for the first July submission must be 001. The 1-15 July submission was due </w:t>
      </w:r>
      <w:r w:rsidR="00CC38E4">
        <w:t>Thursday</w:t>
      </w:r>
      <w:r>
        <w:t xml:space="preserve"> </w:t>
      </w:r>
      <w:r w:rsidR="00CC38E4">
        <w:t>18</w:t>
      </w:r>
      <w:r>
        <w:t xml:space="preserve"> July</w:t>
      </w:r>
      <w:r w:rsidR="007A6DD5">
        <w:t xml:space="preserve"> 2024</w:t>
      </w:r>
      <w:r w:rsidR="00EF0214">
        <w:t xml:space="preserve"> and the next</w:t>
      </w:r>
      <w:r>
        <w:t xml:space="preserve"> </w:t>
      </w:r>
      <w:r w:rsidR="00595801">
        <w:t xml:space="preserve">submission </w:t>
      </w:r>
      <w:r w:rsidR="00264C42">
        <w:t>ESIS submission</w:t>
      </w:r>
      <w:r w:rsidR="00F8755D">
        <w:t>, 16-31</w:t>
      </w:r>
      <w:r w:rsidR="00B109AB">
        <w:rPr>
          <w:vertAlign w:val="superscript"/>
        </w:rPr>
        <w:t xml:space="preserve"> </w:t>
      </w:r>
      <w:r w:rsidR="00B109AB">
        <w:t>July</w:t>
      </w:r>
      <w:r w:rsidR="00F8755D">
        <w:t>,</w:t>
      </w:r>
      <w:r w:rsidR="00413B0E">
        <w:t xml:space="preserve"> is due </w:t>
      </w:r>
      <w:r w:rsidR="00C234EB">
        <w:t>5</w:t>
      </w:r>
      <w:r w:rsidR="00993A5D">
        <w:t xml:space="preserve"> August 2024. </w:t>
      </w:r>
      <w:r w:rsidR="0093421C">
        <w:t>Please notify us if</w:t>
      </w:r>
      <w:r w:rsidR="000510AB">
        <w:t xml:space="preserve"> your h</w:t>
      </w:r>
      <w:r w:rsidR="00993A5D">
        <w:t>ealth service</w:t>
      </w:r>
      <w:r w:rsidR="000510AB">
        <w:t xml:space="preserve"> is</w:t>
      </w:r>
      <w:r w:rsidR="00993A5D">
        <w:t xml:space="preserve"> experiencing delays reporting ESIS data to the department</w:t>
      </w:r>
      <w:r w:rsidR="009A1DC2">
        <w:t>.</w:t>
      </w:r>
    </w:p>
    <w:p w14:paraId="168ED7BF" w14:textId="1E42C54E" w:rsidR="0038590B" w:rsidRPr="0038590B" w:rsidRDefault="000B3E2A" w:rsidP="0038590B">
      <w:pPr>
        <w:pStyle w:val="Body"/>
      </w:pPr>
      <w:r>
        <w:t xml:space="preserve">Corrections </w:t>
      </w:r>
      <w:r w:rsidR="0048594B">
        <w:t>to</w:t>
      </w:r>
      <w:r>
        <w:t xml:space="preserve"> 202</w:t>
      </w:r>
      <w:r w:rsidR="00A340AA">
        <w:t>3-24</w:t>
      </w:r>
      <w:r>
        <w:t xml:space="preserve"> </w:t>
      </w:r>
      <w:r w:rsidR="0048594B">
        <w:t>ESIS</w:t>
      </w:r>
      <w:r>
        <w:t xml:space="preserve"> data can be included in 202</w:t>
      </w:r>
      <w:r w:rsidR="00A340AA">
        <w:t>4-25</w:t>
      </w:r>
      <w:r>
        <w:t xml:space="preserve"> submissions</w:t>
      </w:r>
      <w:r w:rsidR="00A340AA">
        <w:t xml:space="preserve"> until ESIS </w:t>
      </w:r>
      <w:r w:rsidR="00F83309">
        <w:t xml:space="preserve">2023-24 </w:t>
      </w:r>
      <w:r w:rsidR="00A340AA">
        <w:t xml:space="preserve">consolidates </w:t>
      </w:r>
      <w:r w:rsidR="00F83309">
        <w:t xml:space="preserve">on </w:t>
      </w:r>
      <w:r w:rsidR="00E6176E">
        <w:t>24 August 2024.</w:t>
      </w:r>
    </w:p>
    <w:p w14:paraId="07A5AFFD" w14:textId="6AEC84CF" w:rsidR="001D716C" w:rsidRDefault="001D716C" w:rsidP="001D716C">
      <w:pPr>
        <w:pStyle w:val="Heading1"/>
      </w:pPr>
      <w:bookmarkStart w:id="16" w:name="_Toc173333901"/>
      <w:r>
        <w:t>Victorian Admitted Episode Dataset (VAED)</w:t>
      </w:r>
      <w:bookmarkEnd w:id="16"/>
    </w:p>
    <w:p w14:paraId="7BB3972B" w14:textId="7FC6E172" w:rsidR="009A3928" w:rsidRDefault="0038590B" w:rsidP="001928F6">
      <w:pPr>
        <w:pStyle w:val="Heading2"/>
      </w:pPr>
      <w:bookmarkStart w:id="17" w:name="_Toc173333902"/>
      <w:r w:rsidRPr="0038590B">
        <w:t>Reminder regarding final consolidation for 2023-24</w:t>
      </w:r>
      <w:bookmarkEnd w:id="17"/>
    </w:p>
    <w:p w14:paraId="624F68F5" w14:textId="4307B4F3" w:rsidR="00127BD6" w:rsidRDefault="00127BD6" w:rsidP="00127BD6">
      <w:pPr>
        <w:pStyle w:val="Body"/>
      </w:pPr>
      <w:r>
        <w:t xml:space="preserve">Submission of VAED data for the 2023-24 financial year must be finalised by </w:t>
      </w:r>
      <w:r w:rsidRPr="006779DC">
        <w:rPr>
          <w:b/>
          <w:bCs/>
        </w:rPr>
        <w:t>5.00 pm on 24 August 2024</w:t>
      </w:r>
      <w:r>
        <w:t>, this includes all updates, corrections and outstanding data for episodes separated in 2023-24.</w:t>
      </w:r>
    </w:p>
    <w:p w14:paraId="1B7A5B8B" w14:textId="6E3D9A56" w:rsidR="00127BD6" w:rsidRDefault="00127BD6" w:rsidP="00127BD6">
      <w:pPr>
        <w:pStyle w:val="Body"/>
      </w:pPr>
      <w:r w:rsidRPr="00FB4DF2">
        <w:t xml:space="preserve">All sites will be notified </w:t>
      </w:r>
      <w:r w:rsidR="00923A42" w:rsidRPr="00FB4DF2">
        <w:t xml:space="preserve">via email </w:t>
      </w:r>
      <w:r w:rsidRPr="00FB4DF2">
        <w:t>once the implementation of VAED system updates for 2024-25 are completed. Sites</w:t>
      </w:r>
      <w:r>
        <w:t xml:space="preserve"> may the</w:t>
      </w:r>
      <w:r w:rsidR="00D20E6C">
        <w:t>n</w:t>
      </w:r>
      <w:r>
        <w:t xml:space="preserve"> commence reporting data for the 2024-25 financial year by submitting July 2024 header dates.</w:t>
      </w:r>
    </w:p>
    <w:p w14:paraId="4016A37C" w14:textId="3AC3B199" w:rsidR="00127BD6" w:rsidRDefault="00127BD6" w:rsidP="00127BD6">
      <w:pPr>
        <w:pStyle w:val="Body"/>
      </w:pPr>
      <w:r>
        <w:t>VAED data corrections and updates for 2023-24 can be included in 2024–25 data submissions up to the VAED reporting deadline on August 24.</w:t>
      </w:r>
    </w:p>
    <w:p w14:paraId="017E8543" w14:textId="64FA9AC0" w:rsidR="0038590B" w:rsidRDefault="00127BD6" w:rsidP="00127BD6">
      <w:pPr>
        <w:pStyle w:val="Body"/>
      </w:pPr>
      <w:r>
        <w:t>Please</w:t>
      </w:r>
      <w:r w:rsidR="00621276">
        <w:t xml:space="preserve"> e</w:t>
      </w:r>
      <w:r>
        <w:t xml:space="preserve">mail HDSS help desk &lt;HDSS.helpdesk@health.vic.gov.au&gt; </w:t>
      </w:r>
      <w:r w:rsidR="00E23F32">
        <w:t xml:space="preserve">with the </w:t>
      </w:r>
      <w:r w:rsidR="00E23F32" w:rsidRPr="00AB1639">
        <w:rPr>
          <w:b/>
          <w:bCs/>
        </w:rPr>
        <w:t>subject</w:t>
      </w:r>
      <w:r w:rsidR="00AB1639" w:rsidRPr="00AB1639">
        <w:rPr>
          <w:b/>
          <w:bCs/>
        </w:rPr>
        <w:t xml:space="preserve"> line: VAED testing – </w:t>
      </w:r>
      <w:r w:rsidR="0013193E">
        <w:rPr>
          <w:b/>
          <w:bCs/>
        </w:rPr>
        <w:t xml:space="preserve">include </w:t>
      </w:r>
      <w:r w:rsidR="00AB1639" w:rsidRPr="00AB1639">
        <w:rPr>
          <w:b/>
          <w:bCs/>
        </w:rPr>
        <w:t xml:space="preserve">site name, </w:t>
      </w:r>
      <w:r>
        <w:t>if your site would like to submit VAED data for 2024-25 through the PRS2 Test database first.</w:t>
      </w:r>
      <w:r w:rsidR="00B96578">
        <w:t xml:space="preserve"> </w:t>
      </w:r>
      <w:r w:rsidR="00BB602B">
        <w:t>As it is a manual process to run TEST data, p</w:t>
      </w:r>
      <w:r w:rsidR="00B96578">
        <w:t xml:space="preserve">lease allow </w:t>
      </w:r>
      <w:r w:rsidR="00BB602B">
        <w:t>a day for the edit reports to be returned.</w:t>
      </w:r>
    </w:p>
    <w:p w14:paraId="011C9001" w14:textId="732ADB5A" w:rsidR="0038590B" w:rsidRPr="008D2431" w:rsidRDefault="008D2431" w:rsidP="001928F6">
      <w:pPr>
        <w:pStyle w:val="Heading2"/>
        <w:rPr>
          <w:b w:val="0"/>
          <w:szCs w:val="32"/>
        </w:rPr>
      </w:pPr>
      <w:r w:rsidRPr="008D2431">
        <w:rPr>
          <w:szCs w:val="32"/>
        </w:rPr>
        <w:t xml:space="preserve"> </w:t>
      </w:r>
      <w:bookmarkStart w:id="18" w:name="_Toc173333903"/>
      <w:r w:rsidR="005A6BD2">
        <w:rPr>
          <w:szCs w:val="32"/>
        </w:rPr>
        <w:t>2024-25</w:t>
      </w:r>
      <w:r w:rsidRPr="008D2431">
        <w:rPr>
          <w:szCs w:val="32"/>
        </w:rPr>
        <w:t xml:space="preserve"> library file</w:t>
      </w:r>
      <w:bookmarkEnd w:id="18"/>
    </w:p>
    <w:p w14:paraId="59749561" w14:textId="4C7313C2" w:rsidR="004C3EA2" w:rsidRDefault="005A6BD2" w:rsidP="004C3EA2">
      <w:pPr>
        <w:pStyle w:val="Body"/>
      </w:pPr>
      <w:r>
        <w:t xml:space="preserve">The </w:t>
      </w:r>
      <w:r w:rsidR="004C3EA2">
        <w:t xml:space="preserve">VAED library </w:t>
      </w:r>
      <w:r>
        <w:t>is</w:t>
      </w:r>
      <w:r w:rsidR="00B92AE4">
        <w:t xml:space="preserve"> currently</w:t>
      </w:r>
      <w:r>
        <w:t xml:space="preserve"> under</w:t>
      </w:r>
      <w:r w:rsidR="00B92AE4">
        <w:t xml:space="preserve"> review and </w:t>
      </w:r>
      <w:r w:rsidR="004C3EA2">
        <w:t>is expected to be</w:t>
      </w:r>
      <w:r w:rsidR="00B92AE4">
        <w:t xml:space="preserve"> available</w:t>
      </w:r>
      <w:r w:rsidR="004C3EA2">
        <w:t xml:space="preserve"> by </w:t>
      </w:r>
      <w:r w:rsidR="0037311C">
        <w:t>mid-August</w:t>
      </w:r>
      <w:r w:rsidR="004C3EA2">
        <w:t>.</w:t>
      </w:r>
    </w:p>
    <w:p w14:paraId="68939097" w14:textId="65850C5B" w:rsidR="004C3EA2" w:rsidRDefault="0037311C" w:rsidP="004C3EA2">
      <w:pPr>
        <w:pStyle w:val="Body"/>
        <w:rPr>
          <w:b/>
          <w:bCs/>
        </w:rPr>
      </w:pPr>
      <w:r>
        <w:t xml:space="preserve">To request the library file please </w:t>
      </w:r>
      <w:r w:rsidR="004134A5">
        <w:t>email HDSS help desk &lt;HDSS.helpdesk@health.vic.gov.au</w:t>
      </w:r>
      <w:r w:rsidR="003D38F9">
        <w:t>&gt;</w:t>
      </w:r>
      <w:r w:rsidR="004134A5">
        <w:t xml:space="preserve"> </w:t>
      </w:r>
      <w:r w:rsidR="004C3EA2">
        <w:t xml:space="preserve">with </w:t>
      </w:r>
      <w:r w:rsidR="00786744">
        <w:t>the</w:t>
      </w:r>
      <w:r w:rsidR="004C3EA2">
        <w:t xml:space="preserve"> </w:t>
      </w:r>
      <w:r w:rsidR="004C3EA2" w:rsidRPr="00A76CFA">
        <w:rPr>
          <w:b/>
          <w:bCs/>
        </w:rPr>
        <w:t xml:space="preserve">subject line: VAED library file request. </w:t>
      </w:r>
    </w:p>
    <w:p w14:paraId="71CB5ECB" w14:textId="0F6F7C16" w:rsidR="0037311C" w:rsidRPr="0037311C" w:rsidRDefault="0037311C" w:rsidP="004C3EA2">
      <w:pPr>
        <w:pStyle w:val="Body"/>
      </w:pPr>
      <w:r w:rsidRPr="0037311C">
        <w:lastRenderedPageBreak/>
        <w:t xml:space="preserve">We will action </w:t>
      </w:r>
      <w:r w:rsidR="002F3289">
        <w:t>your</w:t>
      </w:r>
      <w:r w:rsidRPr="0037311C">
        <w:t xml:space="preserve"> request when the file becomes available</w:t>
      </w:r>
      <w:r w:rsidR="000307B8">
        <w:t>.</w:t>
      </w:r>
    </w:p>
    <w:p w14:paraId="001ECF58" w14:textId="0C6C9F0B" w:rsidR="004C3EA2" w:rsidRDefault="00E97881" w:rsidP="004C3EA2">
      <w:pPr>
        <w:pStyle w:val="Body"/>
      </w:pPr>
      <w:r>
        <w:t>The</w:t>
      </w:r>
      <w:r w:rsidR="004C3EA2">
        <w:t xml:space="preserve"> ICD-10-AM/ACHI codes are provided to Victoria by the Independent Health and Aged Care Pricing Authority (IHACPA) under a jurisdictional licence agreement which covers Victorian hospitals and health services and software vendors that facilitate provision of coded data for Victorian hospitals and health services. </w:t>
      </w:r>
    </w:p>
    <w:p w14:paraId="39051852" w14:textId="77777777" w:rsidR="004C3EA2" w:rsidRDefault="004C3EA2" w:rsidP="004C3EA2">
      <w:pPr>
        <w:pStyle w:val="Body"/>
      </w:pPr>
      <w:r>
        <w:t xml:space="preserve">This means that the code lists must not be shared outside of your hospital or health service and must not be accessed from a country that is unlicensed by IHACPA for example, for remote clinical coding. </w:t>
      </w:r>
    </w:p>
    <w:p w14:paraId="084A0B74" w14:textId="62924F61" w:rsidR="00B90658" w:rsidRDefault="004C3EA2" w:rsidP="004C3EA2">
      <w:pPr>
        <w:pStyle w:val="Body"/>
      </w:pPr>
      <w:r>
        <w:t xml:space="preserve">Researchers and academic institutions intending to use electronic resources for relevant research may apply to IHACPA to obtain a free licence. </w:t>
      </w:r>
      <w:r w:rsidR="00BF25DE">
        <w:t>M</w:t>
      </w:r>
      <w:r>
        <w:t>ore information on licensing is available</w:t>
      </w:r>
      <w:r w:rsidR="00BF25DE">
        <w:t xml:space="preserve"> from the </w:t>
      </w:r>
      <w:hyperlink r:id="rId23" w:history="1">
        <w:r w:rsidR="00BF25DE" w:rsidRPr="00B90658">
          <w:rPr>
            <w:rStyle w:val="Hyperlink"/>
          </w:rPr>
          <w:t>IHACPA website</w:t>
        </w:r>
      </w:hyperlink>
      <w:r w:rsidR="00BF25DE">
        <w:t xml:space="preserve"> </w:t>
      </w:r>
    </w:p>
    <w:p w14:paraId="11A8C394" w14:textId="0B4DD2B5" w:rsidR="004C3EA2" w:rsidRDefault="00BF25DE" w:rsidP="004C3EA2">
      <w:pPr>
        <w:pStyle w:val="Body"/>
      </w:pPr>
      <w:r>
        <w:t>&lt;</w:t>
      </w:r>
      <w:r w:rsidR="004C3EA2">
        <w:t>https://www.ihacpa.gov.au/health-care/products-and-licenses</w:t>
      </w:r>
      <w:r w:rsidR="00B90658">
        <w:t>&gt;</w:t>
      </w:r>
    </w:p>
    <w:p w14:paraId="05121865" w14:textId="5C73AAEB" w:rsidR="0074789E" w:rsidRDefault="00252035" w:rsidP="0074789E">
      <w:pPr>
        <w:pStyle w:val="Heading1"/>
      </w:pPr>
      <w:bookmarkStart w:id="19" w:name="_Toc173333904"/>
      <w:r>
        <w:t xml:space="preserve">Victorian </w:t>
      </w:r>
      <w:r w:rsidR="00AC1BE3">
        <w:t>Emergency Minimum Dataset (VEMD)</w:t>
      </w:r>
      <w:bookmarkEnd w:id="19"/>
    </w:p>
    <w:p w14:paraId="177098B1" w14:textId="36C38078" w:rsidR="001B722D" w:rsidRPr="009A3928" w:rsidRDefault="001B722D" w:rsidP="001928F6">
      <w:pPr>
        <w:pStyle w:val="Heading2"/>
        <w:rPr>
          <w:b w:val="0"/>
          <w:szCs w:val="32"/>
        </w:rPr>
      </w:pPr>
      <w:bookmarkStart w:id="20" w:name="_Toc173333905"/>
      <w:r w:rsidRPr="001B722D">
        <w:rPr>
          <w:bCs/>
          <w:szCs w:val="32"/>
        </w:rPr>
        <w:t>VEMD Editor 29 version 0.0.1</w:t>
      </w:r>
      <w:bookmarkEnd w:id="20"/>
    </w:p>
    <w:p w14:paraId="744B86D2" w14:textId="042D4B8A" w:rsidR="006F4A00" w:rsidRPr="00B30C07" w:rsidRDefault="00897738" w:rsidP="006F4A00">
      <w:pPr>
        <w:pStyle w:val="Body"/>
      </w:pPr>
      <w:r>
        <w:t>T</w:t>
      </w:r>
      <w:r w:rsidR="00B30C07">
        <w:t xml:space="preserve">he VEMD </w:t>
      </w:r>
      <w:r w:rsidR="00BF2BD1">
        <w:t>E</w:t>
      </w:r>
      <w:r w:rsidR="00B30C07">
        <w:t xml:space="preserve">ditor has been </w:t>
      </w:r>
      <w:r>
        <w:t xml:space="preserve">updated to reflect the amendment </w:t>
      </w:r>
      <w:r w:rsidR="006F4A00">
        <w:t xml:space="preserve">to </w:t>
      </w:r>
      <w:r w:rsidR="00786B58">
        <w:t xml:space="preserve">VEMD </w:t>
      </w:r>
      <w:r w:rsidR="006F4A00">
        <w:t xml:space="preserve">validation </w:t>
      </w:r>
      <w:r w:rsidR="006F4A00" w:rsidRPr="003C3AEE">
        <w:rPr>
          <w:i/>
          <w:iCs/>
        </w:rPr>
        <w:t>E260 Primary Diagnosis Blank</w:t>
      </w:r>
      <w:r w:rsidR="0079345D">
        <w:rPr>
          <w:i/>
          <w:iCs/>
        </w:rPr>
        <w:t xml:space="preserve">. </w:t>
      </w:r>
      <w:r w:rsidR="009F4C94">
        <w:t xml:space="preserve">Validation </w:t>
      </w:r>
      <w:r w:rsidR="00C869AC">
        <w:t xml:space="preserve">E260 was </w:t>
      </w:r>
      <w:r w:rsidR="009F4C94">
        <w:t>recently</w:t>
      </w:r>
      <w:r w:rsidR="00C869AC">
        <w:t xml:space="preserve"> amended</w:t>
      </w:r>
      <w:r w:rsidR="006F4A00">
        <w:t xml:space="preserve"> to </w:t>
      </w:r>
      <w:r w:rsidR="006F4A00" w:rsidRPr="00075F50">
        <w:t>exclude</w:t>
      </w:r>
      <w:r w:rsidR="006F4A00">
        <w:t xml:space="preserve"> departure status code </w:t>
      </w:r>
      <w:r w:rsidR="006F4A00" w:rsidRPr="00E37EC4">
        <w:rPr>
          <w:i/>
          <w:iCs/>
        </w:rPr>
        <w:t>T2 Left at own risk after consultation started</w:t>
      </w:r>
      <w:r w:rsidR="00EE47B0">
        <w:t xml:space="preserve"> f</w:t>
      </w:r>
      <w:r w:rsidR="006426C3">
        <w:t>or</w:t>
      </w:r>
      <w:r w:rsidR="00EE47B0">
        <w:t xml:space="preserve"> financial year </w:t>
      </w:r>
      <w:r w:rsidR="006426C3">
        <w:t>2024-25</w:t>
      </w:r>
      <w:r w:rsidR="0072146E">
        <w:t xml:space="preserve"> activity</w:t>
      </w:r>
      <w:r w:rsidR="006F4A00">
        <w:rPr>
          <w:i/>
          <w:iCs/>
        </w:rPr>
        <w:t>.</w:t>
      </w:r>
    </w:p>
    <w:p w14:paraId="78200F93" w14:textId="6E0419C0" w:rsidR="00B30C07" w:rsidRPr="00B30C07" w:rsidRDefault="00C869AC" w:rsidP="00B30C07">
      <w:pPr>
        <w:pStyle w:val="Body"/>
      </w:pPr>
      <w:r>
        <w:t xml:space="preserve">The updated version </w:t>
      </w:r>
      <w:r w:rsidR="0072146E">
        <w:t>of the Editor</w:t>
      </w:r>
      <w:r>
        <w:t xml:space="preserve"> can be downloaded from</w:t>
      </w:r>
      <w:r w:rsidR="00B30C07">
        <w:t xml:space="preserve"> the </w:t>
      </w:r>
      <w:hyperlink r:id="rId24" w:history="1">
        <w:r w:rsidR="00B30C07" w:rsidRPr="00CD2482">
          <w:rPr>
            <w:rStyle w:val="Hyperlink"/>
          </w:rPr>
          <w:t>VEMD webpage</w:t>
        </w:r>
      </w:hyperlink>
      <w:r w:rsidR="00B30C07">
        <w:t xml:space="preserve"> </w:t>
      </w:r>
      <w:r w:rsidR="0016649E">
        <w:t>&lt;</w:t>
      </w:r>
      <w:r w:rsidR="00BF2BD1" w:rsidRPr="0016649E">
        <w:t>https://www.health.vic.gov.au/data-reporting/victorian-emergency-minimum-dataset-vemd</w:t>
      </w:r>
      <w:r w:rsidR="0016649E">
        <w:t>&gt;</w:t>
      </w:r>
      <w:r w:rsidR="00BF2BD1">
        <w:t xml:space="preserve">. </w:t>
      </w:r>
    </w:p>
    <w:p w14:paraId="721CB595" w14:textId="7E1421E4" w:rsidR="00252035" w:rsidRDefault="00252035" w:rsidP="00252035">
      <w:pPr>
        <w:pStyle w:val="Heading1"/>
      </w:pPr>
      <w:bookmarkStart w:id="21" w:name="_Toc173333906"/>
      <w:r>
        <w:t xml:space="preserve">Victorian </w:t>
      </w:r>
      <w:r w:rsidR="00A94B57">
        <w:t xml:space="preserve">Integrated Non-Admitted </w:t>
      </w:r>
      <w:r w:rsidR="00046135">
        <w:t>Health Minimum Data Set (VINAH MDS)</w:t>
      </w:r>
      <w:bookmarkEnd w:id="21"/>
    </w:p>
    <w:p w14:paraId="7AD27308" w14:textId="434E82B1" w:rsidR="001B722D" w:rsidRPr="009A3928" w:rsidRDefault="001B722D" w:rsidP="001928F6">
      <w:pPr>
        <w:pStyle w:val="Heading2"/>
        <w:rPr>
          <w:b w:val="0"/>
          <w:szCs w:val="32"/>
        </w:rPr>
      </w:pPr>
      <w:bookmarkStart w:id="22" w:name="_Toc173333907"/>
      <w:bookmarkStart w:id="23" w:name="_Toc169854320"/>
      <w:bookmarkStart w:id="24" w:name="_Toc1004840557"/>
      <w:r w:rsidRPr="001B722D">
        <w:rPr>
          <w:bCs/>
          <w:szCs w:val="32"/>
        </w:rPr>
        <w:t>Final consolidation of VINAH MDS for 2023-24</w:t>
      </w:r>
      <w:bookmarkEnd w:id="22"/>
    </w:p>
    <w:p w14:paraId="21735BD2" w14:textId="40EAED30" w:rsidR="007B7F13" w:rsidRDefault="00BD267E" w:rsidP="007B7F13">
      <w:pPr>
        <w:pStyle w:val="Body"/>
      </w:pPr>
      <w:r>
        <w:t xml:space="preserve">All sites are reminded that VINAH data updates and corrections for the 2023-24 financial year must be </w:t>
      </w:r>
      <w:r w:rsidRPr="003605EF">
        <w:rPr>
          <w:b/>
          <w:bCs/>
        </w:rPr>
        <w:t>completed by 24 August 2024</w:t>
      </w:r>
      <w:r>
        <w:t>. After this date it will no longer be possible to add Referral In, Episode, Contacts and Referral Out data for 2023-24</w:t>
      </w:r>
      <w:r w:rsidR="0091404A">
        <w:t xml:space="preserve"> (refer notes below)</w:t>
      </w:r>
      <w:r>
        <w:t>.</w:t>
      </w:r>
      <w:r w:rsidR="007B7F13">
        <w:t xml:space="preserve"> Please allow sufficient time to allow corrections and resubmissions before 24 August.</w:t>
      </w:r>
    </w:p>
    <w:p w14:paraId="6A8AC539" w14:textId="60542DDC" w:rsidR="007B7F13" w:rsidRDefault="007B7F13" w:rsidP="00BD267E">
      <w:pPr>
        <w:pStyle w:val="Body"/>
      </w:pPr>
      <w:r>
        <w:t>Note: for referrals received between 1 July 2023 and 30 June 2024 a new referral in ‘INSERT’ message must be submitted prior to consolidation, even if the referral has yet to be triaged and/or accepted. The consolidation edit for referral</w:t>
      </w:r>
      <w:r w:rsidR="008C79CB">
        <w:t>s</w:t>
      </w:r>
      <w:r>
        <w:t xml:space="preserve"> in is based on the Referral In Received Date.</w:t>
      </w:r>
    </w:p>
    <w:p w14:paraId="122C73ED" w14:textId="567E3D11" w:rsidR="007B7F13" w:rsidRDefault="007B7F13" w:rsidP="00BD267E">
      <w:pPr>
        <w:pStyle w:val="Body"/>
      </w:pPr>
      <w:r>
        <w:t>Note: for episodes ending between 1 July 2023 and 30 June 2024 all episode</w:t>
      </w:r>
      <w:r w:rsidR="008C79CB">
        <w:t>,</w:t>
      </w:r>
      <w:r>
        <w:t xml:space="preserve"> contact and referral out ‘INSERT/UPDATE’ messages must be sent prior to consolidation. The consolidation edit for episodes, contacts and referrals out are based on the </w:t>
      </w:r>
      <w:r w:rsidR="008C79CB">
        <w:t>E</w:t>
      </w:r>
      <w:r>
        <w:t xml:space="preserve">pisode </w:t>
      </w:r>
      <w:r w:rsidR="008C79CB">
        <w:t>E</w:t>
      </w:r>
      <w:r>
        <w:t xml:space="preserve">nd </w:t>
      </w:r>
      <w:r w:rsidR="008C79CB">
        <w:t>D</w:t>
      </w:r>
      <w:r>
        <w:t>ate.</w:t>
      </w:r>
    </w:p>
    <w:p w14:paraId="1E376BC6" w14:textId="27EA3DDE" w:rsidR="00BD267E" w:rsidRDefault="00BD267E" w:rsidP="00BD267E">
      <w:pPr>
        <w:pStyle w:val="Body"/>
      </w:pPr>
      <w:r>
        <w:t>Please review data that has been reported to both AIMS</w:t>
      </w:r>
      <w:r w:rsidR="008C79CB">
        <w:t xml:space="preserve"> (aggregate)</w:t>
      </w:r>
      <w:r>
        <w:t xml:space="preserve"> and </w:t>
      </w:r>
      <w:r w:rsidR="008C79CB">
        <w:t xml:space="preserve">the </w:t>
      </w:r>
      <w:r>
        <w:t>VINAH MDS</w:t>
      </w:r>
      <w:r w:rsidR="008C79CB">
        <w:t xml:space="preserve"> (patient level)</w:t>
      </w:r>
      <w:r>
        <w:t>.</w:t>
      </w:r>
      <w:r w:rsidR="008C79CB">
        <w:t xml:space="preserve"> Any variances between the two will need to be addressed, which may include corrections to data already submitted.</w:t>
      </w:r>
    </w:p>
    <w:p w14:paraId="4F2E4513" w14:textId="77777777" w:rsidR="00BD267E" w:rsidRDefault="00BD267E" w:rsidP="00BD267E">
      <w:pPr>
        <w:pStyle w:val="Body"/>
      </w:pPr>
      <w:r>
        <w:t>For AIMS corrections refer to instructions in the AIMS Manual for ‘Correction of Data Already Submitted’.</w:t>
      </w:r>
    </w:p>
    <w:p w14:paraId="5E633550" w14:textId="58AFDA8B" w:rsidR="00526CC7" w:rsidRDefault="00526CC7" w:rsidP="001928F6">
      <w:pPr>
        <w:pStyle w:val="Heading2"/>
        <w:rPr>
          <w:b w:val="0"/>
          <w:szCs w:val="32"/>
        </w:rPr>
      </w:pPr>
      <w:bookmarkStart w:id="25" w:name="_Toc173333908"/>
      <w:r>
        <w:rPr>
          <w:szCs w:val="32"/>
        </w:rPr>
        <w:t xml:space="preserve">Section 4 Business </w:t>
      </w:r>
      <w:r w:rsidR="00E6092C">
        <w:rPr>
          <w:szCs w:val="32"/>
        </w:rPr>
        <w:t>Rule Update</w:t>
      </w:r>
      <w:bookmarkEnd w:id="25"/>
    </w:p>
    <w:p w14:paraId="7B7B5F48" w14:textId="27B699D2" w:rsidR="003926DA" w:rsidRPr="009F7CC2" w:rsidRDefault="00C37F24" w:rsidP="003926DA">
      <w:pPr>
        <w:pStyle w:val="Body"/>
      </w:pPr>
      <w:r>
        <w:t xml:space="preserve">The business rule </w:t>
      </w:r>
      <w:r w:rsidR="0091404A">
        <w:t xml:space="preserve">BR-DAT-CLI-013, </w:t>
      </w:r>
      <w:r>
        <w:t>was updated in February and omitted from</w:t>
      </w:r>
      <w:r w:rsidR="002B5B4B">
        <w:t xml:space="preserve"> subsequent</w:t>
      </w:r>
      <w:r>
        <w:t xml:space="preserve"> HDSS bulletins</w:t>
      </w:r>
      <w:r w:rsidR="002B5B4B">
        <w:t>.</w:t>
      </w:r>
    </w:p>
    <w:p w14:paraId="0C61FEDE" w14:textId="3CD3D2C7" w:rsidR="002B5B4B" w:rsidRDefault="002B5B4B" w:rsidP="002B5B4B">
      <w:pPr>
        <w:pStyle w:val="Body"/>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3023"/>
        <w:gridCol w:w="3725"/>
        <w:gridCol w:w="2380"/>
      </w:tblGrid>
      <w:tr w:rsidR="005248D3" w:rsidRPr="005248D3" w14:paraId="1AE1564C" w14:textId="77777777" w:rsidTr="005248D3">
        <w:trPr>
          <w:tblCellSpacing w:w="15" w:type="dxa"/>
        </w:trPr>
        <w:tc>
          <w:tcPr>
            <w:tcW w:w="0" w:type="auto"/>
            <w:tcBorders>
              <w:top w:val="single" w:sz="4" w:space="0" w:color="auto"/>
              <w:left w:val="single" w:sz="4" w:space="0" w:color="auto"/>
            </w:tcBorders>
            <w:vAlign w:val="center"/>
          </w:tcPr>
          <w:p w14:paraId="72A7B489" w14:textId="3147B0D3" w:rsidR="005248D3" w:rsidRPr="005248D3" w:rsidRDefault="005248D3" w:rsidP="005248D3">
            <w:pPr>
              <w:pStyle w:val="Body"/>
              <w:jc w:val="center"/>
            </w:pPr>
            <w:r>
              <w:lastRenderedPageBreak/>
              <w:t>Validation ID</w:t>
            </w:r>
          </w:p>
        </w:tc>
        <w:tc>
          <w:tcPr>
            <w:tcW w:w="0" w:type="auto"/>
            <w:tcBorders>
              <w:top w:val="single" w:sz="4" w:space="0" w:color="auto"/>
            </w:tcBorders>
            <w:vAlign w:val="center"/>
          </w:tcPr>
          <w:p w14:paraId="26C5E4EE" w14:textId="131C4DAA" w:rsidR="005248D3" w:rsidRPr="005248D3" w:rsidRDefault="005248D3" w:rsidP="005248D3">
            <w:pPr>
              <w:pStyle w:val="Body"/>
            </w:pPr>
            <w:r>
              <w:t>Message Template</w:t>
            </w:r>
          </w:p>
        </w:tc>
        <w:tc>
          <w:tcPr>
            <w:tcW w:w="0" w:type="auto"/>
            <w:tcBorders>
              <w:top w:val="single" w:sz="4" w:space="0" w:color="auto"/>
            </w:tcBorders>
            <w:vAlign w:val="center"/>
          </w:tcPr>
          <w:p w14:paraId="10EC4D5D" w14:textId="260C37CD" w:rsidR="005248D3" w:rsidRPr="005248D3" w:rsidRDefault="005248D3" w:rsidP="005248D3">
            <w:pPr>
              <w:pStyle w:val="Body"/>
            </w:pPr>
            <w:r>
              <w:t>Cause</w:t>
            </w:r>
          </w:p>
        </w:tc>
        <w:tc>
          <w:tcPr>
            <w:tcW w:w="0" w:type="auto"/>
            <w:tcBorders>
              <w:top w:val="single" w:sz="4" w:space="0" w:color="auto"/>
              <w:right w:val="single" w:sz="4" w:space="0" w:color="auto"/>
            </w:tcBorders>
            <w:vAlign w:val="center"/>
          </w:tcPr>
          <w:p w14:paraId="5460A686" w14:textId="27D3C14D" w:rsidR="005248D3" w:rsidRPr="005248D3" w:rsidRDefault="005248D3" w:rsidP="005248D3">
            <w:pPr>
              <w:pStyle w:val="Body"/>
            </w:pPr>
            <w:r>
              <w:t>Resolution</w:t>
            </w:r>
          </w:p>
        </w:tc>
      </w:tr>
      <w:tr w:rsidR="005248D3" w:rsidRPr="005248D3" w14:paraId="7164F730" w14:textId="77777777" w:rsidTr="005248D3">
        <w:trPr>
          <w:tblCellSpacing w:w="15" w:type="dxa"/>
        </w:trPr>
        <w:tc>
          <w:tcPr>
            <w:tcW w:w="0" w:type="auto"/>
            <w:tcBorders>
              <w:left w:val="single" w:sz="4" w:space="0" w:color="auto"/>
            </w:tcBorders>
            <w:vAlign w:val="center"/>
            <w:hideMark/>
          </w:tcPr>
          <w:p w14:paraId="5A6511BC" w14:textId="77777777" w:rsidR="005248D3" w:rsidRPr="005248D3" w:rsidRDefault="005248D3" w:rsidP="005248D3">
            <w:pPr>
              <w:pStyle w:val="Body"/>
              <w:jc w:val="center"/>
            </w:pPr>
            <w:r w:rsidRPr="005248D3">
              <w:t>E017</w:t>
            </w:r>
          </w:p>
        </w:tc>
        <w:tc>
          <w:tcPr>
            <w:tcW w:w="0" w:type="auto"/>
            <w:vAlign w:val="center"/>
            <w:hideMark/>
          </w:tcPr>
          <w:p w14:paraId="72662EB6" w14:textId="77777777" w:rsidR="005248D3" w:rsidRPr="005248D3" w:rsidRDefault="005248D3" w:rsidP="005248D3">
            <w:pPr>
              <w:pStyle w:val="Body"/>
            </w:pPr>
            <w:r w:rsidRPr="005248D3">
              <w:t>The field '&lt;</w:t>
            </w:r>
            <w:proofErr w:type="spellStart"/>
            <w:r w:rsidRPr="005248D3">
              <w:t>FieldName</w:t>
            </w:r>
            <w:proofErr w:type="spellEnd"/>
            <w:r w:rsidRPr="005248D3">
              <w:t>&gt;' (&lt;HL7 Field&gt;) cannot have a value before this point in time (&lt;Timing&gt;)</w:t>
            </w:r>
          </w:p>
        </w:tc>
        <w:tc>
          <w:tcPr>
            <w:tcW w:w="0" w:type="auto"/>
            <w:vAlign w:val="center"/>
            <w:hideMark/>
          </w:tcPr>
          <w:p w14:paraId="551AFF04" w14:textId="77777777" w:rsidR="005248D3" w:rsidRPr="005248D3" w:rsidRDefault="005248D3" w:rsidP="005248D3">
            <w:pPr>
              <w:pStyle w:val="Body"/>
            </w:pPr>
            <w:r w:rsidRPr="005248D3">
              <w:t>A Patient/Client Death Date has been reported for an open episode.</w:t>
            </w:r>
          </w:p>
        </w:tc>
        <w:tc>
          <w:tcPr>
            <w:tcW w:w="0" w:type="auto"/>
            <w:tcBorders>
              <w:right w:val="single" w:sz="4" w:space="0" w:color="auto"/>
            </w:tcBorders>
            <w:vAlign w:val="center"/>
            <w:hideMark/>
          </w:tcPr>
          <w:p w14:paraId="07B622E2" w14:textId="77777777" w:rsidR="005248D3" w:rsidRPr="005248D3" w:rsidRDefault="005248D3" w:rsidP="005248D3">
            <w:pPr>
              <w:pStyle w:val="Body"/>
            </w:pPr>
            <w:r w:rsidRPr="005248D3">
              <w:t>Correct the information and resubmit.</w:t>
            </w:r>
          </w:p>
        </w:tc>
      </w:tr>
      <w:tr w:rsidR="005248D3" w:rsidRPr="005248D3" w14:paraId="73148C6C" w14:textId="77777777" w:rsidTr="005248D3">
        <w:trPr>
          <w:tblCellSpacing w:w="15" w:type="dxa"/>
        </w:trPr>
        <w:tc>
          <w:tcPr>
            <w:tcW w:w="0" w:type="auto"/>
            <w:tcBorders>
              <w:left w:val="single" w:sz="4" w:space="0" w:color="auto"/>
            </w:tcBorders>
            <w:vAlign w:val="center"/>
            <w:hideMark/>
          </w:tcPr>
          <w:p w14:paraId="496BEA64" w14:textId="2C6ADEC5" w:rsidR="005248D3" w:rsidRPr="005248D3" w:rsidRDefault="005248D3" w:rsidP="005248D3">
            <w:pPr>
              <w:pStyle w:val="Body"/>
              <w:jc w:val="center"/>
            </w:pPr>
          </w:p>
        </w:tc>
        <w:tc>
          <w:tcPr>
            <w:tcW w:w="0" w:type="auto"/>
            <w:vAlign w:val="center"/>
            <w:hideMark/>
          </w:tcPr>
          <w:p w14:paraId="4C0BE534" w14:textId="77777777" w:rsidR="005248D3" w:rsidRPr="005248D3" w:rsidRDefault="005248D3" w:rsidP="005248D3">
            <w:pPr>
              <w:pStyle w:val="Body"/>
            </w:pPr>
            <w:r w:rsidRPr="005248D3">
              <w:t>BR-DAT-CLI-013</w:t>
            </w:r>
          </w:p>
        </w:tc>
        <w:tc>
          <w:tcPr>
            <w:tcW w:w="0" w:type="auto"/>
            <w:gridSpan w:val="2"/>
            <w:tcBorders>
              <w:right w:val="single" w:sz="4" w:space="0" w:color="auto"/>
            </w:tcBorders>
            <w:vAlign w:val="center"/>
            <w:hideMark/>
          </w:tcPr>
          <w:p w14:paraId="7F64E4C9" w14:textId="77777777" w:rsidR="005248D3" w:rsidRPr="005248D3" w:rsidRDefault="005248D3" w:rsidP="005248D3">
            <w:pPr>
              <w:pStyle w:val="Body"/>
            </w:pPr>
            <w:r w:rsidRPr="005248D3">
              <w:rPr>
                <w:i/>
                <w:iCs/>
              </w:rPr>
              <w:t>Patient/Client Death Date cannot be reported without an Episode End Date.</w:t>
            </w:r>
          </w:p>
          <w:p w14:paraId="5CA9FE9C" w14:textId="77777777" w:rsidR="005248D3" w:rsidRPr="005248D3" w:rsidRDefault="005248D3" w:rsidP="005248D3">
            <w:pPr>
              <w:pStyle w:val="Body"/>
            </w:pPr>
            <w:r w:rsidRPr="005248D3">
              <w:rPr>
                <w:i/>
                <w:iCs/>
              </w:rPr>
              <w:t xml:space="preserve">For Palliative Care, an Episode End Date is not required where Contact Care Phase = 5 - bereavement phase and contact date/time is within the </w:t>
            </w:r>
            <w:proofErr w:type="gramStart"/>
            <w:r w:rsidRPr="005248D3">
              <w:rPr>
                <w:i/>
                <w:iCs/>
              </w:rPr>
              <w:t>thirteen month</w:t>
            </w:r>
            <w:proofErr w:type="gramEnd"/>
            <w:r w:rsidRPr="005248D3">
              <w:rPr>
                <w:i/>
                <w:iCs/>
              </w:rPr>
              <w:t xml:space="preserve"> period post reported Patient/Client Death date.</w:t>
            </w:r>
          </w:p>
          <w:p w14:paraId="00998FCD" w14:textId="77777777" w:rsidR="005248D3" w:rsidRPr="005248D3" w:rsidRDefault="005248D3" w:rsidP="005248D3">
            <w:pPr>
              <w:pStyle w:val="Body"/>
            </w:pPr>
            <w:r w:rsidRPr="005248D3">
              <w:rPr>
                <w:i/>
                <w:iCs/>
              </w:rPr>
              <w:t>OR where Contact Care Phase = 4 - terminal phase and the</w:t>
            </w:r>
          </w:p>
          <w:p w14:paraId="1E2E58E2" w14:textId="77777777" w:rsidR="005248D3" w:rsidRPr="005248D3" w:rsidRDefault="005248D3" w:rsidP="005248D3">
            <w:pPr>
              <w:pStyle w:val="Body"/>
            </w:pPr>
            <w:r w:rsidRPr="005248D3">
              <w:rPr>
                <w:i/>
                <w:iCs/>
              </w:rPr>
              <w:t>contact date is on the same day or the day after Date of Death</w:t>
            </w:r>
          </w:p>
        </w:tc>
      </w:tr>
      <w:tr w:rsidR="005248D3" w:rsidRPr="005248D3" w14:paraId="213B507E" w14:textId="77777777" w:rsidTr="005248D3">
        <w:trPr>
          <w:tblCellSpacing w:w="15" w:type="dxa"/>
        </w:trPr>
        <w:tc>
          <w:tcPr>
            <w:tcW w:w="0" w:type="auto"/>
            <w:tcBorders>
              <w:left w:val="single" w:sz="4" w:space="0" w:color="auto"/>
              <w:bottom w:val="single" w:sz="4" w:space="0" w:color="auto"/>
            </w:tcBorders>
            <w:vAlign w:val="center"/>
            <w:hideMark/>
          </w:tcPr>
          <w:p w14:paraId="765C0B06" w14:textId="77777777" w:rsidR="005248D3" w:rsidRPr="005248D3" w:rsidRDefault="005248D3" w:rsidP="005248D3">
            <w:pPr>
              <w:pStyle w:val="Body"/>
            </w:pPr>
            <w:r w:rsidRPr="005248D3">
              <w:t> </w:t>
            </w:r>
          </w:p>
        </w:tc>
        <w:tc>
          <w:tcPr>
            <w:tcW w:w="0" w:type="auto"/>
            <w:tcBorders>
              <w:bottom w:val="single" w:sz="4" w:space="0" w:color="auto"/>
            </w:tcBorders>
            <w:vAlign w:val="center"/>
            <w:hideMark/>
          </w:tcPr>
          <w:p w14:paraId="441FCA1C" w14:textId="77777777" w:rsidR="005248D3" w:rsidRPr="005248D3" w:rsidRDefault="005248D3" w:rsidP="005248D3">
            <w:pPr>
              <w:pStyle w:val="Body"/>
            </w:pPr>
            <w:r w:rsidRPr="005248D3">
              <w:t>BR-DAT-EPS-003</w:t>
            </w:r>
          </w:p>
        </w:tc>
        <w:tc>
          <w:tcPr>
            <w:tcW w:w="0" w:type="auto"/>
            <w:gridSpan w:val="2"/>
            <w:tcBorders>
              <w:bottom w:val="single" w:sz="4" w:space="0" w:color="auto"/>
              <w:right w:val="single" w:sz="4" w:space="0" w:color="auto"/>
            </w:tcBorders>
            <w:vAlign w:val="center"/>
            <w:hideMark/>
          </w:tcPr>
          <w:p w14:paraId="1299616D" w14:textId="77777777" w:rsidR="005248D3" w:rsidRPr="005248D3" w:rsidRDefault="005248D3" w:rsidP="005248D3">
            <w:pPr>
              <w:pStyle w:val="Body"/>
            </w:pPr>
            <w:r w:rsidRPr="005248D3">
              <w:rPr>
                <w:i/>
                <w:iCs/>
              </w:rPr>
              <w:t>Episode must have an Episode Proposed Treatment Plan Completion only if it has an Episode End Date</w:t>
            </w:r>
          </w:p>
        </w:tc>
      </w:tr>
    </w:tbl>
    <w:p w14:paraId="7B8BA698" w14:textId="77777777" w:rsidR="005248D3" w:rsidRPr="005248D3" w:rsidRDefault="005248D3" w:rsidP="005248D3">
      <w:pPr>
        <w:pStyle w:val="Body"/>
      </w:pPr>
      <w:r w:rsidRPr="005248D3">
        <w:t> </w:t>
      </w:r>
    </w:p>
    <w:p w14:paraId="5BD1F7F3" w14:textId="77777777" w:rsidR="005248D3" w:rsidRPr="009F7CC2" w:rsidRDefault="005248D3" w:rsidP="002B5B4B">
      <w:pPr>
        <w:pStyle w:val="Body"/>
      </w:pPr>
    </w:p>
    <w:p w14:paraId="116B4189" w14:textId="1594CE11" w:rsidR="002B5B4B" w:rsidRDefault="002B5B4B" w:rsidP="001928F6">
      <w:pPr>
        <w:pStyle w:val="Heading2"/>
        <w:rPr>
          <w:b w:val="0"/>
          <w:szCs w:val="32"/>
        </w:rPr>
      </w:pPr>
      <w:bookmarkStart w:id="26" w:name="_Toc173333909"/>
      <w:r w:rsidRPr="002B5B4B">
        <w:rPr>
          <w:szCs w:val="32"/>
        </w:rPr>
        <w:t>Errata to the Addendum to VINAH MDS specifications for 2024-25</w:t>
      </w:r>
      <w:bookmarkEnd w:id="26"/>
    </w:p>
    <w:p w14:paraId="44899776" w14:textId="74414B34" w:rsidR="00A02341" w:rsidRDefault="00875B31" w:rsidP="00875B31">
      <w:pPr>
        <w:pStyle w:val="Body"/>
      </w:pPr>
      <w:bookmarkStart w:id="27" w:name="_Toc160807594"/>
      <w:bookmarkStart w:id="28" w:name="_Toc161231604"/>
      <w:bookmarkEnd w:id="23"/>
      <w:bookmarkEnd w:id="24"/>
      <w:r>
        <w:t>Further to advi</w:t>
      </w:r>
      <w:r w:rsidR="00A114F7">
        <w:t>c</w:t>
      </w:r>
      <w:r>
        <w:t xml:space="preserve">e in </w:t>
      </w:r>
      <w:r w:rsidR="009B7808">
        <w:t>B</w:t>
      </w:r>
      <w:r>
        <w:t>ulletin 27</w:t>
      </w:r>
      <w:r w:rsidR="00A114F7">
        <w:t>7</w:t>
      </w:r>
      <w:r>
        <w:t xml:space="preserve">, the </w:t>
      </w:r>
      <w:r w:rsidR="009B7808">
        <w:t>A</w:t>
      </w:r>
      <w:r>
        <w:t xml:space="preserve">ddendum to the VINAH MDS specifications </w:t>
      </w:r>
      <w:r w:rsidR="00A114F7">
        <w:t>have been temporarily removed from the HDSS website</w:t>
      </w:r>
      <w:r>
        <w:t xml:space="preserve">. </w:t>
      </w:r>
      <w:r w:rsidR="00A114F7">
        <w:t>An errata to the addendum will</w:t>
      </w:r>
      <w:r w:rsidR="00BF6587">
        <w:t xml:space="preserve"> be published shortly</w:t>
      </w:r>
      <w:r w:rsidR="00CA1AD1">
        <w:t xml:space="preserve"> at which time the addendum will be made available </w:t>
      </w:r>
      <w:r>
        <w:t xml:space="preserve">at </w:t>
      </w:r>
      <w:hyperlink r:id="rId25" w:history="1">
        <w:r w:rsidR="002B5B4B" w:rsidRPr="002B5B4B">
          <w:rPr>
            <w:rStyle w:val="Hyperlink"/>
          </w:rPr>
          <w:t>Annual changes process (health.vic.gov.au)</w:t>
        </w:r>
      </w:hyperlink>
      <w:r w:rsidR="002B5B4B">
        <w:t xml:space="preserve"> &lt;</w:t>
      </w:r>
      <w:r w:rsidR="002B5B4B" w:rsidRPr="002B5B4B">
        <w:t>https://www.health.vic.gov.au/data-reporting/annual-changes</w:t>
      </w:r>
      <w:r w:rsidR="002B5B4B">
        <w:t>&gt;</w:t>
      </w:r>
      <w:r>
        <w:t xml:space="preserve">. This </w:t>
      </w:r>
      <w:r w:rsidR="009B7808">
        <w:t>A</w:t>
      </w:r>
      <w:r>
        <w:t xml:space="preserve">ddendum advises on the addition of a new program/stream for reporting of Subcutaneous immunoglobulin (SCIg) infusion therapy self-administered by the patient or carer in </w:t>
      </w:r>
      <w:r w:rsidRPr="005555D9">
        <w:t xml:space="preserve">their home. </w:t>
      </w:r>
      <w:r w:rsidR="00CA1AD1">
        <w:t>The errata will</w:t>
      </w:r>
      <w:r w:rsidR="00A114F7">
        <w:t xml:space="preserve"> provid</w:t>
      </w:r>
      <w:r w:rsidR="00CA1AD1">
        <w:t>e</w:t>
      </w:r>
      <w:r w:rsidR="00A114F7">
        <w:t xml:space="preserve"> advice </w:t>
      </w:r>
      <w:r w:rsidR="00CA1AD1">
        <w:t xml:space="preserve">as to </w:t>
      </w:r>
      <w:r>
        <w:t>the reporting of</w:t>
      </w:r>
      <w:r w:rsidR="00A114F7">
        <w:t xml:space="preserve"> contacts within the</w:t>
      </w:r>
      <w:r>
        <w:t xml:space="preserve"> </w:t>
      </w:r>
      <w:r w:rsidR="00A114F7">
        <w:t xml:space="preserve">program/stream ‘951 </w:t>
      </w:r>
      <w:r>
        <w:t>Subcutaneous immunoglobulin infusion therapy</w:t>
      </w:r>
      <w:r w:rsidR="00A114F7">
        <w:t>’</w:t>
      </w:r>
      <w:r w:rsidRPr="005555D9">
        <w:t>.</w:t>
      </w:r>
    </w:p>
    <w:p w14:paraId="080E7AD4" w14:textId="604D7632" w:rsidR="00875B31" w:rsidRDefault="00A114F7" w:rsidP="00875B31">
      <w:pPr>
        <w:pStyle w:val="Body"/>
      </w:pPr>
      <w:r>
        <w:t xml:space="preserve">Reporting </w:t>
      </w:r>
      <w:r w:rsidR="00CA1AD1">
        <w:t xml:space="preserve">to the new Infusion Therapy program </w:t>
      </w:r>
      <w:r w:rsidR="00A02341">
        <w:t xml:space="preserve">is encouraged </w:t>
      </w:r>
      <w:r w:rsidR="00875B31" w:rsidRPr="005555D9">
        <w:t>from 1 July 2024</w:t>
      </w:r>
      <w:r w:rsidR="00BF6587">
        <w:t>,</w:t>
      </w:r>
      <w:r>
        <w:t xml:space="preserve"> becoming</w:t>
      </w:r>
      <w:r w:rsidR="00875B31" w:rsidRPr="00535506">
        <w:t xml:space="preserve"> mandatory from 1</w:t>
      </w:r>
      <w:r w:rsidR="00875B31">
        <w:t xml:space="preserve"> </w:t>
      </w:r>
      <w:r w:rsidR="00875B31" w:rsidRPr="00535506">
        <w:t>J</w:t>
      </w:r>
      <w:r>
        <w:t>uly</w:t>
      </w:r>
      <w:r w:rsidR="00875B31" w:rsidRPr="00535506">
        <w:t xml:space="preserve"> 2025</w:t>
      </w:r>
      <w:r w:rsidR="00875B31" w:rsidRPr="005555D9">
        <w:t>.</w:t>
      </w:r>
    </w:p>
    <w:p w14:paraId="6BDE4E24" w14:textId="232AED1B" w:rsidR="00A94B57" w:rsidRDefault="00046135" w:rsidP="00A94B57">
      <w:pPr>
        <w:pStyle w:val="Heading1"/>
      </w:pPr>
      <w:bookmarkStart w:id="29" w:name="_Toc173333910"/>
      <w:bookmarkEnd w:id="27"/>
      <w:bookmarkEnd w:id="28"/>
      <w:r>
        <w:t>Non-Admitted Data Collection (NADC)</w:t>
      </w:r>
      <w:bookmarkEnd w:id="29"/>
    </w:p>
    <w:p w14:paraId="609FE688" w14:textId="72D90BCB" w:rsidR="001B722D" w:rsidRPr="001B722D" w:rsidRDefault="001B722D" w:rsidP="001928F6">
      <w:pPr>
        <w:pStyle w:val="Heading2"/>
        <w:rPr>
          <w:b w:val="0"/>
          <w:bCs/>
          <w:szCs w:val="32"/>
        </w:rPr>
      </w:pPr>
      <w:bookmarkStart w:id="30" w:name="_Toc173333911"/>
      <w:bookmarkStart w:id="31" w:name="_Toc1939309918"/>
      <w:r w:rsidRPr="001B722D">
        <w:rPr>
          <w:bCs/>
          <w:szCs w:val="32"/>
        </w:rPr>
        <w:t>Final consolidation of NADC for 2023-24</w:t>
      </w:r>
      <w:bookmarkEnd w:id="30"/>
    </w:p>
    <w:p w14:paraId="39FA54B6" w14:textId="5A8720CD" w:rsidR="00AD24C6" w:rsidRDefault="00AD24C6" w:rsidP="00AD24C6">
      <w:pPr>
        <w:pStyle w:val="Body"/>
      </w:pPr>
      <w:r>
        <w:t xml:space="preserve">All sites are reminded that NADC data updates and corrections for the 2023-24 financial year must be </w:t>
      </w:r>
      <w:r w:rsidRPr="003605EF">
        <w:rPr>
          <w:b/>
          <w:bCs/>
        </w:rPr>
        <w:t>completed by 24 August 2024</w:t>
      </w:r>
      <w:r>
        <w:t>.</w:t>
      </w:r>
    </w:p>
    <w:p w14:paraId="5390AB73" w14:textId="6E856A40" w:rsidR="00AD24C6" w:rsidRDefault="001B722D" w:rsidP="00AD24C6">
      <w:pPr>
        <w:pStyle w:val="Body"/>
      </w:pPr>
      <w:r>
        <w:t>Note:</w:t>
      </w:r>
      <w:r w:rsidR="00AD24C6">
        <w:t xml:space="preserve"> your return reports </w:t>
      </w:r>
      <w:r>
        <w:t>must be</w:t>
      </w:r>
      <w:r w:rsidR="00AD24C6">
        <w:t xml:space="preserve"> error free</w:t>
      </w:r>
      <w:r>
        <w:t>. Any errors in a monthly submission causes the entire month’s data to be rejected.</w:t>
      </w:r>
      <w:r w:rsidR="00AD24C6">
        <w:t xml:space="preserve"> </w:t>
      </w:r>
      <w:r>
        <w:t>Errors will need to be addressed and the entire month’s file resubmitted.</w:t>
      </w:r>
    </w:p>
    <w:p w14:paraId="700E32BE" w14:textId="0D5FE2D7" w:rsidR="00AD24C6" w:rsidRPr="00CD22F5" w:rsidRDefault="00AD24C6" w:rsidP="00AD24C6">
      <w:pPr>
        <w:pStyle w:val="Body"/>
      </w:pPr>
      <w:r>
        <w:t>Please allow sufficient time to allow corrections and resubmissions before 24 August. After this date it will not be possible to make submissions for 2023-24 data.</w:t>
      </w:r>
    </w:p>
    <w:p w14:paraId="11427D24" w14:textId="77777777" w:rsidR="00D8091F" w:rsidRDefault="00D8091F">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77777777"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End w:id="31"/>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3928">
      <w:pPr>
        <w:pStyle w:val="Bullet1"/>
        <w:numPr>
          <w:ilvl w:val="0"/>
          <w:numId w:val="9"/>
        </w:numPr>
      </w:pPr>
      <w:r w:rsidRPr="009A244B">
        <w:t>Victorian Admitted Episodes Dataset (VAED)</w:t>
      </w:r>
    </w:p>
    <w:p w14:paraId="4FB088D6" w14:textId="77777777" w:rsidR="00DD1E53" w:rsidRPr="009A244B" w:rsidRDefault="00DD1E53" w:rsidP="009A3928">
      <w:pPr>
        <w:pStyle w:val="Bullet1"/>
        <w:numPr>
          <w:ilvl w:val="0"/>
          <w:numId w:val="9"/>
        </w:numPr>
      </w:pPr>
      <w:r w:rsidRPr="009A244B">
        <w:t>Victorian Emergency Minimum Dataset (VEMD)</w:t>
      </w:r>
    </w:p>
    <w:p w14:paraId="427E6244" w14:textId="77777777" w:rsidR="00DD1E53" w:rsidRPr="009A244B" w:rsidRDefault="00DD1E53" w:rsidP="009A3928">
      <w:pPr>
        <w:pStyle w:val="Bullet1"/>
        <w:numPr>
          <w:ilvl w:val="0"/>
          <w:numId w:val="9"/>
        </w:numPr>
      </w:pPr>
      <w:r w:rsidRPr="009A244B">
        <w:t>Elective Surgery Information System (ESIS)</w:t>
      </w:r>
    </w:p>
    <w:p w14:paraId="058CB375" w14:textId="77777777" w:rsidR="00DD1E53" w:rsidRPr="009A244B" w:rsidRDefault="00DD1E53" w:rsidP="009A3928">
      <w:pPr>
        <w:pStyle w:val="Bullet1"/>
        <w:numPr>
          <w:ilvl w:val="0"/>
          <w:numId w:val="9"/>
        </w:numPr>
      </w:pPr>
      <w:r w:rsidRPr="009A244B">
        <w:t>Agency Information Management System (AIMS)</w:t>
      </w:r>
    </w:p>
    <w:p w14:paraId="01CD4070" w14:textId="77777777" w:rsidR="00DD1E53" w:rsidRPr="009A244B" w:rsidRDefault="00DD1E53" w:rsidP="009A3928">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3928">
      <w:pPr>
        <w:pStyle w:val="Bullet1"/>
        <w:numPr>
          <w:ilvl w:val="0"/>
          <w:numId w:val="10"/>
        </w:numPr>
      </w:pPr>
      <w:r w:rsidRPr="009A244B">
        <w:t>answers to common questions recently directed to the HDSS help desk</w:t>
      </w:r>
    </w:p>
    <w:p w14:paraId="4442129D" w14:textId="77777777" w:rsidR="00DD1E53" w:rsidRPr="009A244B" w:rsidRDefault="00DD1E53" w:rsidP="009A3928">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3928">
      <w:pPr>
        <w:pStyle w:val="Bullet1"/>
        <w:numPr>
          <w:ilvl w:val="0"/>
          <w:numId w:val="10"/>
        </w:numPr>
      </w:pPr>
      <w:r w:rsidRPr="009A244B">
        <w:t>feedback on selected data quality studies undertaken</w:t>
      </w:r>
    </w:p>
    <w:p w14:paraId="280964FE" w14:textId="77777777" w:rsidR="00DD1E53" w:rsidRPr="009A244B" w:rsidRDefault="00DD1E53" w:rsidP="009A3928">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000000" w:rsidP="00DD1E53">
      <w:pPr>
        <w:rPr>
          <w:rFonts w:eastAsia="Times"/>
        </w:rPr>
      </w:pPr>
      <w:hyperlink r:id="rId26" w:history="1">
        <w:r w:rsidR="00DD1E53" w:rsidRPr="009A244B">
          <w:rPr>
            <w:rFonts w:eastAsia="Times"/>
            <w:color w:val="004C97"/>
            <w:u w:val="dotted"/>
          </w:rPr>
          <w:t>HDSS website</w:t>
        </w:r>
      </w:hyperlink>
      <w:r w:rsidR="00DD1E53" w:rsidRPr="009A244B">
        <w:rPr>
          <w:rFonts w:eastAsia="Times"/>
        </w:rPr>
        <w:t xml:space="preserve">  &lt;</w:t>
      </w:r>
      <w:r w:rsidR="00DD1E53" w:rsidRPr="004E12AE">
        <w:rPr>
          <w:rFonts w:eastAsia="Times"/>
        </w:rPr>
        <w:t>https://www.health.vic.gov.au/data-reporting/health-data-standards-and-systems</w:t>
      </w:r>
      <w:r w:rsidR="00DD1E53"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000000" w:rsidP="00DD1E53">
      <w:pPr>
        <w:rPr>
          <w:rFonts w:eastAsia="Times"/>
        </w:rPr>
      </w:pPr>
      <w:hyperlink r:id="rId27" w:history="1">
        <w:r w:rsidR="001E580C">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000000" w:rsidP="00DD1E53">
      <w:pPr>
        <w:rPr>
          <w:rFonts w:eastAsia="Times"/>
        </w:rPr>
      </w:pPr>
      <w:hyperlink r:id="rId28" w:history="1">
        <w:r w:rsidR="00DD1E53" w:rsidRPr="009A244B">
          <w:rPr>
            <w:rFonts w:eastAsia="Times"/>
            <w:color w:val="004C97"/>
            <w:u w:val="dotted"/>
          </w:rPr>
          <w:t>VAHI Data Request Hub</w:t>
        </w:r>
      </w:hyperlink>
      <w:r w:rsidR="00DD1E53"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rsidTr="000C5947">
        <w:tc>
          <w:tcPr>
            <w:tcW w:w="10194" w:type="dxa"/>
          </w:tcPr>
          <w:p w14:paraId="73A1CBA4" w14:textId="32E62B3C" w:rsidR="00DD1E53" w:rsidRPr="009A244B" w:rsidRDefault="00DD1E53" w:rsidP="000C5947">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9">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rsidP="000C5947">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7BC39D92" w:rsidR="00DD1E53" w:rsidRPr="009A244B" w:rsidRDefault="00DD1E53" w:rsidP="000C5947">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452EC2">
              <w:rPr>
                <w:rFonts w:eastAsia="Times"/>
                <w:color w:val="000000" w:themeColor="text1"/>
                <w:sz w:val="20"/>
              </w:rPr>
              <w:t>July 2024</w:t>
            </w:r>
            <w:r w:rsidRPr="1C6F1198">
              <w:rPr>
                <w:rFonts w:eastAsia="Times"/>
                <w:color w:val="000000" w:themeColor="text1"/>
                <w:sz w:val="20"/>
              </w:rPr>
              <w:t>.</w:t>
            </w:r>
          </w:p>
          <w:p w14:paraId="438E9C61" w14:textId="77777777" w:rsidR="00DD1E53" w:rsidRPr="009A244B" w:rsidRDefault="00DD1E53" w:rsidP="000C5947">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0"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32687" w14:textId="77777777" w:rsidR="00385D6C" w:rsidRDefault="00385D6C">
      <w:r>
        <w:separator/>
      </w:r>
    </w:p>
  </w:endnote>
  <w:endnote w:type="continuationSeparator" w:id="0">
    <w:p w14:paraId="7F009F5A" w14:textId="77777777" w:rsidR="00385D6C" w:rsidRDefault="00385D6C">
      <w:r>
        <w:continuationSeparator/>
      </w:r>
    </w:p>
  </w:endnote>
  <w:endnote w:type="continuationNotice" w:id="1">
    <w:p w14:paraId="2EABFC99" w14:textId="77777777" w:rsidR="00385D6C" w:rsidRDefault="00385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B14C1" w14:textId="77777777" w:rsidR="00385D6C" w:rsidRDefault="00385D6C" w:rsidP="002862F1">
      <w:pPr>
        <w:spacing w:before="120"/>
      </w:pPr>
      <w:r>
        <w:separator/>
      </w:r>
    </w:p>
  </w:footnote>
  <w:footnote w:type="continuationSeparator" w:id="0">
    <w:p w14:paraId="5161366D" w14:textId="77777777" w:rsidR="00385D6C" w:rsidRDefault="00385D6C">
      <w:r>
        <w:continuationSeparator/>
      </w:r>
    </w:p>
  </w:footnote>
  <w:footnote w:type="continuationNotice" w:id="1">
    <w:p w14:paraId="40167A03" w14:textId="77777777" w:rsidR="00385D6C" w:rsidRDefault="00385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8BC9" w14:textId="03402F0E"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A02341">
      <w:t>278</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3A56E95"/>
    <w:multiLevelType w:val="hybridMultilevel"/>
    <w:tmpl w:val="3F806258"/>
    <w:lvl w:ilvl="0" w:tplc="FFFFFFFF">
      <w:start w:val="1"/>
      <w:numFmt w:val="decimal"/>
      <w:lvlText w:val="278.%1"/>
      <w:lvlJc w:val="righ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427EB9"/>
    <w:multiLevelType w:val="hybridMultilevel"/>
    <w:tmpl w:val="3F806258"/>
    <w:lvl w:ilvl="0" w:tplc="FFFFFFFF">
      <w:start w:val="1"/>
      <w:numFmt w:val="decimal"/>
      <w:lvlText w:val="278.%1"/>
      <w:lvlJc w:val="righ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B3D03B1"/>
    <w:multiLevelType w:val="hybridMultilevel"/>
    <w:tmpl w:val="306ACBF2"/>
    <w:lvl w:ilvl="0" w:tplc="FFFFFFFF">
      <w:start w:val="1"/>
      <w:numFmt w:val="decimal"/>
      <w:lvlText w:val="278.%1"/>
      <w:lvlJc w:val="righ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566225D"/>
    <w:multiLevelType w:val="hybridMultilevel"/>
    <w:tmpl w:val="7D1C3D40"/>
    <w:lvl w:ilvl="0" w:tplc="58CABD46">
      <w:start w:val="1"/>
      <w:numFmt w:val="decimal"/>
      <w:lvlText w:val="278.%1"/>
      <w:lvlJc w:val="righ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80005D"/>
    <w:multiLevelType w:val="multilevel"/>
    <w:tmpl w:val="2F4AA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BF7AF1"/>
    <w:multiLevelType w:val="hybridMultilevel"/>
    <w:tmpl w:val="426A3A64"/>
    <w:lvl w:ilvl="0" w:tplc="E0BAC696">
      <w:start w:val="1"/>
      <w:numFmt w:val="decimal"/>
      <w:lvlText w:val="278.%1"/>
      <w:lvlJc w:val="righ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19E672B"/>
    <w:multiLevelType w:val="hybridMultilevel"/>
    <w:tmpl w:val="85F47686"/>
    <w:lvl w:ilvl="0" w:tplc="86001CEC">
      <w:start w:val="1"/>
      <w:numFmt w:val="decimal"/>
      <w:pStyle w:val="Heading2"/>
      <w:lvlText w:val="278.%1"/>
      <w:lvlJc w:val="right"/>
      <w:pPr>
        <w:ind w:left="121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6033D8A"/>
    <w:multiLevelType w:val="hybridMultilevel"/>
    <w:tmpl w:val="0EB0D4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3198005">
    <w:abstractNumId w:val="7"/>
  </w:num>
  <w:num w:numId="2"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5"/>
  </w:num>
  <w:num w:numId="4" w16cid:durableId="199825629">
    <w:abstractNumId w:val="14"/>
  </w:num>
  <w:num w:numId="5" w16cid:durableId="1539463268">
    <w:abstractNumId w:val="16"/>
  </w:num>
  <w:num w:numId="6" w16cid:durableId="623194406">
    <w:abstractNumId w:val="8"/>
  </w:num>
  <w:num w:numId="7" w16cid:durableId="533735249">
    <w:abstractNumId w:val="3"/>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1"/>
  </w:num>
  <w:num w:numId="10" w16cid:durableId="101845700">
    <w:abstractNumId w:val="4"/>
  </w:num>
  <w:num w:numId="11" w16cid:durableId="185755587">
    <w:abstractNumId w:val="12"/>
  </w:num>
  <w:num w:numId="12" w16cid:durableId="461846904">
    <w:abstractNumId w:val="13"/>
  </w:num>
  <w:num w:numId="13" w16cid:durableId="225069799">
    <w:abstractNumId w:val="9"/>
  </w:num>
  <w:num w:numId="14" w16cid:durableId="1158418684">
    <w:abstractNumId w:val="10"/>
  </w:num>
  <w:num w:numId="15" w16cid:durableId="1126116734">
    <w:abstractNumId w:val="6"/>
  </w:num>
  <w:num w:numId="16" w16cid:durableId="1551573847">
    <w:abstractNumId w:val="5"/>
  </w:num>
  <w:num w:numId="17" w16cid:durableId="410010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726566">
    <w:abstractNumId w:val="13"/>
    <w:lvlOverride w:ilvl="0">
      <w:startOverride w:val="1"/>
    </w:lvlOverride>
  </w:num>
  <w:num w:numId="19" w16cid:durableId="786119422">
    <w:abstractNumId w:val="13"/>
    <w:lvlOverride w:ilvl="0">
      <w:startOverride w:val="1"/>
    </w:lvlOverride>
  </w:num>
  <w:num w:numId="20" w16cid:durableId="164831913">
    <w:abstractNumId w:val="17"/>
  </w:num>
  <w:num w:numId="21" w16cid:durableId="45942339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0C8"/>
    <w:rsid w:val="00000719"/>
    <w:rsid w:val="00003403"/>
    <w:rsid w:val="00005347"/>
    <w:rsid w:val="000072B6"/>
    <w:rsid w:val="0001021B"/>
    <w:rsid w:val="00011D89"/>
    <w:rsid w:val="0001465A"/>
    <w:rsid w:val="00014B5B"/>
    <w:rsid w:val="000154FD"/>
    <w:rsid w:val="00022271"/>
    <w:rsid w:val="0002243C"/>
    <w:rsid w:val="000235E8"/>
    <w:rsid w:val="00024D89"/>
    <w:rsid w:val="00024F1F"/>
    <w:rsid w:val="000250B6"/>
    <w:rsid w:val="000307B8"/>
    <w:rsid w:val="00033429"/>
    <w:rsid w:val="00033D81"/>
    <w:rsid w:val="00036BD5"/>
    <w:rsid w:val="00037366"/>
    <w:rsid w:val="00041BF0"/>
    <w:rsid w:val="00042C8A"/>
    <w:rsid w:val="0004536B"/>
    <w:rsid w:val="00046135"/>
    <w:rsid w:val="00046B68"/>
    <w:rsid w:val="000510AB"/>
    <w:rsid w:val="00051C41"/>
    <w:rsid w:val="000527DD"/>
    <w:rsid w:val="00055300"/>
    <w:rsid w:val="000578B2"/>
    <w:rsid w:val="00060959"/>
    <w:rsid w:val="00060C8F"/>
    <w:rsid w:val="0006298A"/>
    <w:rsid w:val="00064644"/>
    <w:rsid w:val="000663CD"/>
    <w:rsid w:val="000733FE"/>
    <w:rsid w:val="00074219"/>
    <w:rsid w:val="00074DDB"/>
    <w:rsid w:val="00074ED5"/>
    <w:rsid w:val="00075F50"/>
    <w:rsid w:val="0008508E"/>
    <w:rsid w:val="00087951"/>
    <w:rsid w:val="0009113B"/>
    <w:rsid w:val="00093402"/>
    <w:rsid w:val="00094DA3"/>
    <w:rsid w:val="00095762"/>
    <w:rsid w:val="00096CD1"/>
    <w:rsid w:val="000A012C"/>
    <w:rsid w:val="000A0EB9"/>
    <w:rsid w:val="000A186C"/>
    <w:rsid w:val="000A1EA4"/>
    <w:rsid w:val="000A2476"/>
    <w:rsid w:val="000A61E8"/>
    <w:rsid w:val="000A641A"/>
    <w:rsid w:val="000B3E2A"/>
    <w:rsid w:val="000B3EDB"/>
    <w:rsid w:val="000B40D4"/>
    <w:rsid w:val="000B543D"/>
    <w:rsid w:val="000B55F9"/>
    <w:rsid w:val="000B5BF7"/>
    <w:rsid w:val="000B5DDE"/>
    <w:rsid w:val="000B6BC8"/>
    <w:rsid w:val="000C0303"/>
    <w:rsid w:val="000C21CA"/>
    <w:rsid w:val="000C3662"/>
    <w:rsid w:val="000C42EA"/>
    <w:rsid w:val="000C4546"/>
    <w:rsid w:val="000C50F3"/>
    <w:rsid w:val="000C5947"/>
    <w:rsid w:val="000C5A4E"/>
    <w:rsid w:val="000C67C1"/>
    <w:rsid w:val="000D1242"/>
    <w:rsid w:val="000D3249"/>
    <w:rsid w:val="000D5962"/>
    <w:rsid w:val="000D6BC0"/>
    <w:rsid w:val="000E0970"/>
    <w:rsid w:val="000E1910"/>
    <w:rsid w:val="000E3CC7"/>
    <w:rsid w:val="000E5B99"/>
    <w:rsid w:val="000E6BD4"/>
    <w:rsid w:val="000E6D6D"/>
    <w:rsid w:val="000F1F1E"/>
    <w:rsid w:val="000F2259"/>
    <w:rsid w:val="000F2DDA"/>
    <w:rsid w:val="000F396F"/>
    <w:rsid w:val="000F4C5F"/>
    <w:rsid w:val="000F5213"/>
    <w:rsid w:val="000F5933"/>
    <w:rsid w:val="00101001"/>
    <w:rsid w:val="00102FFD"/>
    <w:rsid w:val="00103276"/>
    <w:rsid w:val="001035BE"/>
    <w:rsid w:val="00103690"/>
    <w:rsid w:val="0010392D"/>
    <w:rsid w:val="0010447F"/>
    <w:rsid w:val="00104FE3"/>
    <w:rsid w:val="0010714F"/>
    <w:rsid w:val="00107AFE"/>
    <w:rsid w:val="001120C5"/>
    <w:rsid w:val="0011701A"/>
    <w:rsid w:val="00120BD3"/>
    <w:rsid w:val="00122FEA"/>
    <w:rsid w:val="001232BD"/>
    <w:rsid w:val="00124BAD"/>
    <w:rsid w:val="00124ED5"/>
    <w:rsid w:val="001276FA"/>
    <w:rsid w:val="00127BD6"/>
    <w:rsid w:val="0013193E"/>
    <w:rsid w:val="0013298F"/>
    <w:rsid w:val="0013344A"/>
    <w:rsid w:val="001404AD"/>
    <w:rsid w:val="00141B03"/>
    <w:rsid w:val="0014255B"/>
    <w:rsid w:val="001447B3"/>
    <w:rsid w:val="00144CD0"/>
    <w:rsid w:val="00145761"/>
    <w:rsid w:val="00152073"/>
    <w:rsid w:val="001537C8"/>
    <w:rsid w:val="00154E2D"/>
    <w:rsid w:val="001554B1"/>
    <w:rsid w:val="001557FE"/>
    <w:rsid w:val="00156598"/>
    <w:rsid w:val="00161939"/>
    <w:rsid w:val="00161AA0"/>
    <w:rsid w:val="00161D2E"/>
    <w:rsid w:val="00161F3E"/>
    <w:rsid w:val="0016206D"/>
    <w:rsid w:val="00162093"/>
    <w:rsid w:val="00162CA9"/>
    <w:rsid w:val="00163A0B"/>
    <w:rsid w:val="00165459"/>
    <w:rsid w:val="00165A57"/>
    <w:rsid w:val="0016649E"/>
    <w:rsid w:val="001712C2"/>
    <w:rsid w:val="00172BAF"/>
    <w:rsid w:val="00175659"/>
    <w:rsid w:val="001771DD"/>
    <w:rsid w:val="00177995"/>
    <w:rsid w:val="00177A8C"/>
    <w:rsid w:val="00182F9D"/>
    <w:rsid w:val="00186B33"/>
    <w:rsid w:val="00191459"/>
    <w:rsid w:val="001928F6"/>
    <w:rsid w:val="00192F9D"/>
    <w:rsid w:val="0019443B"/>
    <w:rsid w:val="00195A99"/>
    <w:rsid w:val="00196EB8"/>
    <w:rsid w:val="00196EFB"/>
    <w:rsid w:val="001979FF"/>
    <w:rsid w:val="00197B17"/>
    <w:rsid w:val="001A1950"/>
    <w:rsid w:val="001A1C54"/>
    <w:rsid w:val="001A3ACE"/>
    <w:rsid w:val="001B02B5"/>
    <w:rsid w:val="001B058F"/>
    <w:rsid w:val="001B5F0F"/>
    <w:rsid w:val="001B722D"/>
    <w:rsid w:val="001B738B"/>
    <w:rsid w:val="001C09DB"/>
    <w:rsid w:val="001C277E"/>
    <w:rsid w:val="001C2A72"/>
    <w:rsid w:val="001C31B7"/>
    <w:rsid w:val="001D0B75"/>
    <w:rsid w:val="001D39A5"/>
    <w:rsid w:val="001D3C09"/>
    <w:rsid w:val="001D44E8"/>
    <w:rsid w:val="001D60EC"/>
    <w:rsid w:val="001D6F59"/>
    <w:rsid w:val="001D716C"/>
    <w:rsid w:val="001E0B59"/>
    <w:rsid w:val="001E0C5D"/>
    <w:rsid w:val="001E1327"/>
    <w:rsid w:val="001E1570"/>
    <w:rsid w:val="001E2A36"/>
    <w:rsid w:val="001E44DF"/>
    <w:rsid w:val="001E4D56"/>
    <w:rsid w:val="001E580C"/>
    <w:rsid w:val="001E68A5"/>
    <w:rsid w:val="001E6BB0"/>
    <w:rsid w:val="001E7282"/>
    <w:rsid w:val="001E7A34"/>
    <w:rsid w:val="001F3826"/>
    <w:rsid w:val="001F4053"/>
    <w:rsid w:val="001F4B19"/>
    <w:rsid w:val="001F5F25"/>
    <w:rsid w:val="001F6E46"/>
    <w:rsid w:val="001F7C91"/>
    <w:rsid w:val="002033B7"/>
    <w:rsid w:val="00206463"/>
    <w:rsid w:val="00206F2F"/>
    <w:rsid w:val="0021053D"/>
    <w:rsid w:val="00210A92"/>
    <w:rsid w:val="00216C03"/>
    <w:rsid w:val="0021743E"/>
    <w:rsid w:val="00217E36"/>
    <w:rsid w:val="00220070"/>
    <w:rsid w:val="00220C04"/>
    <w:rsid w:val="0022278D"/>
    <w:rsid w:val="0022701F"/>
    <w:rsid w:val="00227C68"/>
    <w:rsid w:val="0023071C"/>
    <w:rsid w:val="002333F5"/>
    <w:rsid w:val="00233724"/>
    <w:rsid w:val="0023372E"/>
    <w:rsid w:val="002365B4"/>
    <w:rsid w:val="002432E1"/>
    <w:rsid w:val="00243AFF"/>
    <w:rsid w:val="00246207"/>
    <w:rsid w:val="00246C5E"/>
    <w:rsid w:val="0024784D"/>
    <w:rsid w:val="00250960"/>
    <w:rsid w:val="00251343"/>
    <w:rsid w:val="002518A0"/>
    <w:rsid w:val="00252035"/>
    <w:rsid w:val="002536A4"/>
    <w:rsid w:val="002541AD"/>
    <w:rsid w:val="0025446B"/>
    <w:rsid w:val="00254E31"/>
    <w:rsid w:val="00254F58"/>
    <w:rsid w:val="00255534"/>
    <w:rsid w:val="0025644F"/>
    <w:rsid w:val="00257166"/>
    <w:rsid w:val="002620BC"/>
    <w:rsid w:val="00262802"/>
    <w:rsid w:val="00263A90"/>
    <w:rsid w:val="00263C1F"/>
    <w:rsid w:val="0026408B"/>
    <w:rsid w:val="00264C42"/>
    <w:rsid w:val="00267C3E"/>
    <w:rsid w:val="002709BB"/>
    <w:rsid w:val="0027113F"/>
    <w:rsid w:val="0027148F"/>
    <w:rsid w:val="00273BAC"/>
    <w:rsid w:val="00274726"/>
    <w:rsid w:val="002763B3"/>
    <w:rsid w:val="002802E3"/>
    <w:rsid w:val="0028213D"/>
    <w:rsid w:val="00282601"/>
    <w:rsid w:val="002862F1"/>
    <w:rsid w:val="00291373"/>
    <w:rsid w:val="0029597D"/>
    <w:rsid w:val="00295FF4"/>
    <w:rsid w:val="002962C3"/>
    <w:rsid w:val="0029752B"/>
    <w:rsid w:val="002A0A9C"/>
    <w:rsid w:val="002A1296"/>
    <w:rsid w:val="002A483C"/>
    <w:rsid w:val="002B0C7C"/>
    <w:rsid w:val="002B1729"/>
    <w:rsid w:val="002B36C7"/>
    <w:rsid w:val="002B4DD4"/>
    <w:rsid w:val="002B4FEA"/>
    <w:rsid w:val="002B5277"/>
    <w:rsid w:val="002B5375"/>
    <w:rsid w:val="002B5B4B"/>
    <w:rsid w:val="002B5ED9"/>
    <w:rsid w:val="002B7537"/>
    <w:rsid w:val="002B77C1"/>
    <w:rsid w:val="002B7EF8"/>
    <w:rsid w:val="002C0ED7"/>
    <w:rsid w:val="002C2728"/>
    <w:rsid w:val="002D1E0D"/>
    <w:rsid w:val="002D427C"/>
    <w:rsid w:val="002D5006"/>
    <w:rsid w:val="002D6220"/>
    <w:rsid w:val="002E01D0"/>
    <w:rsid w:val="002E161D"/>
    <w:rsid w:val="002E1C48"/>
    <w:rsid w:val="002E1DAF"/>
    <w:rsid w:val="002E2C98"/>
    <w:rsid w:val="002E3100"/>
    <w:rsid w:val="002E687D"/>
    <w:rsid w:val="002E6C95"/>
    <w:rsid w:val="002E6DB7"/>
    <w:rsid w:val="002E7375"/>
    <w:rsid w:val="002E780F"/>
    <w:rsid w:val="002E7C36"/>
    <w:rsid w:val="002F0107"/>
    <w:rsid w:val="002F1C02"/>
    <w:rsid w:val="002F1E54"/>
    <w:rsid w:val="002F2187"/>
    <w:rsid w:val="002F3289"/>
    <w:rsid w:val="002F3D32"/>
    <w:rsid w:val="002F5F31"/>
    <w:rsid w:val="002F5F46"/>
    <w:rsid w:val="003009AF"/>
    <w:rsid w:val="00302216"/>
    <w:rsid w:val="00303E53"/>
    <w:rsid w:val="00305CC1"/>
    <w:rsid w:val="00306E5F"/>
    <w:rsid w:val="00307E14"/>
    <w:rsid w:val="00314054"/>
    <w:rsid w:val="003153CE"/>
    <w:rsid w:val="00315BD8"/>
    <w:rsid w:val="00316F27"/>
    <w:rsid w:val="00317D68"/>
    <w:rsid w:val="003214F1"/>
    <w:rsid w:val="00322288"/>
    <w:rsid w:val="003222B0"/>
    <w:rsid w:val="00322422"/>
    <w:rsid w:val="00322E4B"/>
    <w:rsid w:val="003235BE"/>
    <w:rsid w:val="00327870"/>
    <w:rsid w:val="0033259D"/>
    <w:rsid w:val="003333D2"/>
    <w:rsid w:val="003406C6"/>
    <w:rsid w:val="003418CC"/>
    <w:rsid w:val="003459BD"/>
    <w:rsid w:val="00350D38"/>
    <w:rsid w:val="0035125B"/>
    <w:rsid w:val="00351B36"/>
    <w:rsid w:val="00357B4E"/>
    <w:rsid w:val="003605EF"/>
    <w:rsid w:val="0036295B"/>
    <w:rsid w:val="0036424D"/>
    <w:rsid w:val="003669A0"/>
    <w:rsid w:val="003716FD"/>
    <w:rsid w:val="0037204B"/>
    <w:rsid w:val="0037311C"/>
    <w:rsid w:val="003744CF"/>
    <w:rsid w:val="00374717"/>
    <w:rsid w:val="0037676C"/>
    <w:rsid w:val="00376B05"/>
    <w:rsid w:val="00377419"/>
    <w:rsid w:val="0037792C"/>
    <w:rsid w:val="00381043"/>
    <w:rsid w:val="003829E5"/>
    <w:rsid w:val="00385196"/>
    <w:rsid w:val="0038590B"/>
    <w:rsid w:val="00385D6C"/>
    <w:rsid w:val="00386109"/>
    <w:rsid w:val="00386944"/>
    <w:rsid w:val="00386DEC"/>
    <w:rsid w:val="003926DA"/>
    <w:rsid w:val="0039326F"/>
    <w:rsid w:val="003956CC"/>
    <w:rsid w:val="00395C9A"/>
    <w:rsid w:val="003A0853"/>
    <w:rsid w:val="003A4892"/>
    <w:rsid w:val="003A52C0"/>
    <w:rsid w:val="003A6B67"/>
    <w:rsid w:val="003B13B6"/>
    <w:rsid w:val="003B15E6"/>
    <w:rsid w:val="003B408A"/>
    <w:rsid w:val="003B52A3"/>
    <w:rsid w:val="003B5733"/>
    <w:rsid w:val="003C08A2"/>
    <w:rsid w:val="003C2045"/>
    <w:rsid w:val="003C3AEE"/>
    <w:rsid w:val="003C434F"/>
    <w:rsid w:val="003C43A1"/>
    <w:rsid w:val="003C4FC0"/>
    <w:rsid w:val="003C55F4"/>
    <w:rsid w:val="003C7897"/>
    <w:rsid w:val="003C7A3F"/>
    <w:rsid w:val="003D0BB9"/>
    <w:rsid w:val="003D2578"/>
    <w:rsid w:val="003D2766"/>
    <w:rsid w:val="003D2A74"/>
    <w:rsid w:val="003D38F9"/>
    <w:rsid w:val="003D3E8F"/>
    <w:rsid w:val="003D6475"/>
    <w:rsid w:val="003E302E"/>
    <w:rsid w:val="003E375C"/>
    <w:rsid w:val="003E4086"/>
    <w:rsid w:val="003E639E"/>
    <w:rsid w:val="003E6626"/>
    <w:rsid w:val="003E71E5"/>
    <w:rsid w:val="003F0445"/>
    <w:rsid w:val="003F0CF0"/>
    <w:rsid w:val="003F14B1"/>
    <w:rsid w:val="003F2B20"/>
    <w:rsid w:val="003F3289"/>
    <w:rsid w:val="003F5CB9"/>
    <w:rsid w:val="004013C7"/>
    <w:rsid w:val="00401FCF"/>
    <w:rsid w:val="0040248F"/>
    <w:rsid w:val="00406285"/>
    <w:rsid w:val="00407A74"/>
    <w:rsid w:val="004134A5"/>
    <w:rsid w:val="00413B0E"/>
    <w:rsid w:val="004146C6"/>
    <w:rsid w:val="004148F9"/>
    <w:rsid w:val="00414D4A"/>
    <w:rsid w:val="0042084E"/>
    <w:rsid w:val="00421EEF"/>
    <w:rsid w:val="0042450F"/>
    <w:rsid w:val="00424D65"/>
    <w:rsid w:val="00425AF8"/>
    <w:rsid w:val="004263A1"/>
    <w:rsid w:val="004351FB"/>
    <w:rsid w:val="00440D16"/>
    <w:rsid w:val="00442C6C"/>
    <w:rsid w:val="00443CBE"/>
    <w:rsid w:val="00443E8A"/>
    <w:rsid w:val="004441BC"/>
    <w:rsid w:val="00446620"/>
    <w:rsid w:val="004468B4"/>
    <w:rsid w:val="0045168A"/>
    <w:rsid w:val="0045230A"/>
    <w:rsid w:val="00452EC2"/>
    <w:rsid w:val="00454AD0"/>
    <w:rsid w:val="00457337"/>
    <w:rsid w:val="00462E3D"/>
    <w:rsid w:val="00463A12"/>
    <w:rsid w:val="004649EA"/>
    <w:rsid w:val="00466E79"/>
    <w:rsid w:val="00470D7D"/>
    <w:rsid w:val="0047372D"/>
    <w:rsid w:val="00473BA3"/>
    <w:rsid w:val="004743DD"/>
    <w:rsid w:val="00474CEA"/>
    <w:rsid w:val="00483968"/>
    <w:rsid w:val="00484F86"/>
    <w:rsid w:val="0048594B"/>
    <w:rsid w:val="00490746"/>
    <w:rsid w:val="00490852"/>
    <w:rsid w:val="00491C9C"/>
    <w:rsid w:val="00492F30"/>
    <w:rsid w:val="004946F4"/>
    <w:rsid w:val="0049487E"/>
    <w:rsid w:val="004A160D"/>
    <w:rsid w:val="004A3E81"/>
    <w:rsid w:val="004A3E93"/>
    <w:rsid w:val="004A4195"/>
    <w:rsid w:val="004A4558"/>
    <w:rsid w:val="004A5C62"/>
    <w:rsid w:val="004A5CE5"/>
    <w:rsid w:val="004A707D"/>
    <w:rsid w:val="004C3EA2"/>
    <w:rsid w:val="004C5541"/>
    <w:rsid w:val="004C6EEE"/>
    <w:rsid w:val="004C702B"/>
    <w:rsid w:val="004C7B6E"/>
    <w:rsid w:val="004D0033"/>
    <w:rsid w:val="004D016B"/>
    <w:rsid w:val="004D0483"/>
    <w:rsid w:val="004D1B22"/>
    <w:rsid w:val="004D23CC"/>
    <w:rsid w:val="004D36F2"/>
    <w:rsid w:val="004D9B35"/>
    <w:rsid w:val="004E1106"/>
    <w:rsid w:val="004E138F"/>
    <w:rsid w:val="004E4649"/>
    <w:rsid w:val="004E5C2B"/>
    <w:rsid w:val="004F00DD"/>
    <w:rsid w:val="004F1E67"/>
    <w:rsid w:val="004F2133"/>
    <w:rsid w:val="004F2F54"/>
    <w:rsid w:val="004F5398"/>
    <w:rsid w:val="004F55F1"/>
    <w:rsid w:val="004F6936"/>
    <w:rsid w:val="00503DC6"/>
    <w:rsid w:val="00506F5D"/>
    <w:rsid w:val="00507C07"/>
    <w:rsid w:val="005107E4"/>
    <w:rsid w:val="00510C37"/>
    <w:rsid w:val="005126D0"/>
    <w:rsid w:val="00514436"/>
    <w:rsid w:val="0051495E"/>
    <w:rsid w:val="005151B6"/>
    <w:rsid w:val="0051568D"/>
    <w:rsid w:val="00516E28"/>
    <w:rsid w:val="005248D3"/>
    <w:rsid w:val="00524C01"/>
    <w:rsid w:val="00526AC7"/>
    <w:rsid w:val="00526C15"/>
    <w:rsid w:val="00526CC7"/>
    <w:rsid w:val="00530F09"/>
    <w:rsid w:val="00533333"/>
    <w:rsid w:val="005354FB"/>
    <w:rsid w:val="00535B46"/>
    <w:rsid w:val="00536499"/>
    <w:rsid w:val="00543903"/>
    <w:rsid w:val="00543F11"/>
    <w:rsid w:val="00545C31"/>
    <w:rsid w:val="00546305"/>
    <w:rsid w:val="00547A95"/>
    <w:rsid w:val="0055119B"/>
    <w:rsid w:val="005548B5"/>
    <w:rsid w:val="00555403"/>
    <w:rsid w:val="00565E1C"/>
    <w:rsid w:val="00571C82"/>
    <w:rsid w:val="00572031"/>
    <w:rsid w:val="00572282"/>
    <w:rsid w:val="00573CE3"/>
    <w:rsid w:val="00576520"/>
    <w:rsid w:val="00576E84"/>
    <w:rsid w:val="00580394"/>
    <w:rsid w:val="005809CD"/>
    <w:rsid w:val="005828AA"/>
    <w:rsid w:val="00582B8C"/>
    <w:rsid w:val="00582EC5"/>
    <w:rsid w:val="0058757E"/>
    <w:rsid w:val="005876D9"/>
    <w:rsid w:val="00591ADF"/>
    <w:rsid w:val="00593523"/>
    <w:rsid w:val="005948E0"/>
    <w:rsid w:val="00595801"/>
    <w:rsid w:val="00596A4B"/>
    <w:rsid w:val="00597507"/>
    <w:rsid w:val="005A479D"/>
    <w:rsid w:val="005A6BD2"/>
    <w:rsid w:val="005B1C6D"/>
    <w:rsid w:val="005B21B6"/>
    <w:rsid w:val="005B3A08"/>
    <w:rsid w:val="005B7A63"/>
    <w:rsid w:val="005B7D76"/>
    <w:rsid w:val="005C0955"/>
    <w:rsid w:val="005C26FC"/>
    <w:rsid w:val="005C49DA"/>
    <w:rsid w:val="005C50F3"/>
    <w:rsid w:val="005C530E"/>
    <w:rsid w:val="005C54B5"/>
    <w:rsid w:val="005C5D80"/>
    <w:rsid w:val="005C5D91"/>
    <w:rsid w:val="005D07B8"/>
    <w:rsid w:val="005D1511"/>
    <w:rsid w:val="005D427B"/>
    <w:rsid w:val="005D6597"/>
    <w:rsid w:val="005D6B2A"/>
    <w:rsid w:val="005D7FE8"/>
    <w:rsid w:val="005E0A76"/>
    <w:rsid w:val="005E14E7"/>
    <w:rsid w:val="005E26A3"/>
    <w:rsid w:val="005E2ECB"/>
    <w:rsid w:val="005E3011"/>
    <w:rsid w:val="005E447E"/>
    <w:rsid w:val="005E4FD1"/>
    <w:rsid w:val="005E7C73"/>
    <w:rsid w:val="005F0775"/>
    <w:rsid w:val="005F0CF5"/>
    <w:rsid w:val="005F21EB"/>
    <w:rsid w:val="005F2F82"/>
    <w:rsid w:val="00605908"/>
    <w:rsid w:val="00606F40"/>
    <w:rsid w:val="0061045E"/>
    <w:rsid w:val="00610D7C"/>
    <w:rsid w:val="00612651"/>
    <w:rsid w:val="00613414"/>
    <w:rsid w:val="006177BD"/>
    <w:rsid w:val="00620154"/>
    <w:rsid w:val="00621276"/>
    <w:rsid w:val="006233BC"/>
    <w:rsid w:val="0062408D"/>
    <w:rsid w:val="006240CC"/>
    <w:rsid w:val="00624940"/>
    <w:rsid w:val="00624A2C"/>
    <w:rsid w:val="006254F8"/>
    <w:rsid w:val="0062790F"/>
    <w:rsid w:val="00627CCD"/>
    <w:rsid w:val="00627DA7"/>
    <w:rsid w:val="00630DA4"/>
    <w:rsid w:val="00632597"/>
    <w:rsid w:val="006352E6"/>
    <w:rsid w:val="006358B4"/>
    <w:rsid w:val="0063770A"/>
    <w:rsid w:val="006419AA"/>
    <w:rsid w:val="006426C3"/>
    <w:rsid w:val="00644B1F"/>
    <w:rsid w:val="00644B7E"/>
    <w:rsid w:val="006454E6"/>
    <w:rsid w:val="00646235"/>
    <w:rsid w:val="00646A68"/>
    <w:rsid w:val="006505BD"/>
    <w:rsid w:val="006508EA"/>
    <w:rsid w:val="0065092E"/>
    <w:rsid w:val="006557A7"/>
    <w:rsid w:val="00656290"/>
    <w:rsid w:val="00656525"/>
    <w:rsid w:val="00660768"/>
    <w:rsid w:val="006608D8"/>
    <w:rsid w:val="006621D7"/>
    <w:rsid w:val="0066302A"/>
    <w:rsid w:val="00667770"/>
    <w:rsid w:val="00670597"/>
    <w:rsid w:val="006706D0"/>
    <w:rsid w:val="00671C86"/>
    <w:rsid w:val="00677574"/>
    <w:rsid w:val="006779DC"/>
    <w:rsid w:val="006823C6"/>
    <w:rsid w:val="0068454C"/>
    <w:rsid w:val="00691B62"/>
    <w:rsid w:val="006933B5"/>
    <w:rsid w:val="00693D14"/>
    <w:rsid w:val="00696F27"/>
    <w:rsid w:val="006A18C2"/>
    <w:rsid w:val="006A3383"/>
    <w:rsid w:val="006A3CAE"/>
    <w:rsid w:val="006A6D31"/>
    <w:rsid w:val="006B077C"/>
    <w:rsid w:val="006B15C6"/>
    <w:rsid w:val="006B1AB9"/>
    <w:rsid w:val="006B3E99"/>
    <w:rsid w:val="006B6803"/>
    <w:rsid w:val="006C0CEF"/>
    <w:rsid w:val="006C348B"/>
    <w:rsid w:val="006C76E8"/>
    <w:rsid w:val="006C7F11"/>
    <w:rsid w:val="006D0F16"/>
    <w:rsid w:val="006D2A3F"/>
    <w:rsid w:val="006D2E56"/>
    <w:rsid w:val="006D2FBC"/>
    <w:rsid w:val="006D3B47"/>
    <w:rsid w:val="006D3B54"/>
    <w:rsid w:val="006D7093"/>
    <w:rsid w:val="006E0541"/>
    <w:rsid w:val="006E138B"/>
    <w:rsid w:val="006E5B2D"/>
    <w:rsid w:val="006E60A7"/>
    <w:rsid w:val="006F0330"/>
    <w:rsid w:val="006F1285"/>
    <w:rsid w:val="006F1BCC"/>
    <w:rsid w:val="006F1FDC"/>
    <w:rsid w:val="006F4A00"/>
    <w:rsid w:val="006F6B8C"/>
    <w:rsid w:val="007013EF"/>
    <w:rsid w:val="0070235C"/>
    <w:rsid w:val="00705259"/>
    <w:rsid w:val="007055BD"/>
    <w:rsid w:val="00711AD5"/>
    <w:rsid w:val="00712EE7"/>
    <w:rsid w:val="007173CA"/>
    <w:rsid w:val="0072146E"/>
    <w:rsid w:val="007216AA"/>
    <w:rsid w:val="00721AB5"/>
    <w:rsid w:val="00721CFB"/>
    <w:rsid w:val="00721DEF"/>
    <w:rsid w:val="00722885"/>
    <w:rsid w:val="00724A43"/>
    <w:rsid w:val="00725A4B"/>
    <w:rsid w:val="007273AC"/>
    <w:rsid w:val="00730FB9"/>
    <w:rsid w:val="0073164C"/>
    <w:rsid w:val="00731AD4"/>
    <w:rsid w:val="007346E4"/>
    <w:rsid w:val="00740F22"/>
    <w:rsid w:val="00741C56"/>
    <w:rsid w:val="00741CF0"/>
    <w:rsid w:val="00741EA8"/>
    <w:rsid w:val="00741F1A"/>
    <w:rsid w:val="00742F05"/>
    <w:rsid w:val="007447DA"/>
    <w:rsid w:val="007450F8"/>
    <w:rsid w:val="00746897"/>
    <w:rsid w:val="0074696E"/>
    <w:rsid w:val="0074789E"/>
    <w:rsid w:val="00750135"/>
    <w:rsid w:val="00750EC2"/>
    <w:rsid w:val="007514F6"/>
    <w:rsid w:val="00752722"/>
    <w:rsid w:val="00752B28"/>
    <w:rsid w:val="00752D00"/>
    <w:rsid w:val="007541A9"/>
    <w:rsid w:val="00754E36"/>
    <w:rsid w:val="00763139"/>
    <w:rsid w:val="0076711F"/>
    <w:rsid w:val="00770F37"/>
    <w:rsid w:val="007711A0"/>
    <w:rsid w:val="00772D5E"/>
    <w:rsid w:val="0077463E"/>
    <w:rsid w:val="007765BB"/>
    <w:rsid w:val="00776928"/>
    <w:rsid w:val="00776E0F"/>
    <w:rsid w:val="007774B1"/>
    <w:rsid w:val="00777BE1"/>
    <w:rsid w:val="007833D8"/>
    <w:rsid w:val="00785677"/>
    <w:rsid w:val="00786744"/>
    <w:rsid w:val="00786B58"/>
    <w:rsid w:val="00786F16"/>
    <w:rsid w:val="00791BD7"/>
    <w:rsid w:val="007933F7"/>
    <w:rsid w:val="0079345D"/>
    <w:rsid w:val="00796E20"/>
    <w:rsid w:val="00797C32"/>
    <w:rsid w:val="007A0671"/>
    <w:rsid w:val="007A11E8"/>
    <w:rsid w:val="007A6DD5"/>
    <w:rsid w:val="007B0914"/>
    <w:rsid w:val="007B1374"/>
    <w:rsid w:val="007B32E5"/>
    <w:rsid w:val="007B3DB9"/>
    <w:rsid w:val="007B589F"/>
    <w:rsid w:val="007B6186"/>
    <w:rsid w:val="007B73BC"/>
    <w:rsid w:val="007B7F13"/>
    <w:rsid w:val="007C1838"/>
    <w:rsid w:val="007C20B9"/>
    <w:rsid w:val="007C7301"/>
    <w:rsid w:val="007C7859"/>
    <w:rsid w:val="007C7F28"/>
    <w:rsid w:val="007D1466"/>
    <w:rsid w:val="007D2BDE"/>
    <w:rsid w:val="007D2FB6"/>
    <w:rsid w:val="007D49EB"/>
    <w:rsid w:val="007D4E96"/>
    <w:rsid w:val="007D5E1C"/>
    <w:rsid w:val="007D77CD"/>
    <w:rsid w:val="007E0DE2"/>
    <w:rsid w:val="007E1227"/>
    <w:rsid w:val="007E3B98"/>
    <w:rsid w:val="007E417A"/>
    <w:rsid w:val="007F1809"/>
    <w:rsid w:val="007F31B6"/>
    <w:rsid w:val="007F546C"/>
    <w:rsid w:val="007F625F"/>
    <w:rsid w:val="007F665E"/>
    <w:rsid w:val="00800412"/>
    <w:rsid w:val="0080087E"/>
    <w:rsid w:val="00801B4F"/>
    <w:rsid w:val="00803B2B"/>
    <w:rsid w:val="0080587B"/>
    <w:rsid w:val="00806468"/>
    <w:rsid w:val="00807C11"/>
    <w:rsid w:val="008119CA"/>
    <w:rsid w:val="008130C4"/>
    <w:rsid w:val="008155F0"/>
    <w:rsid w:val="0081654B"/>
    <w:rsid w:val="008165BB"/>
    <w:rsid w:val="00816735"/>
    <w:rsid w:val="00817658"/>
    <w:rsid w:val="00820141"/>
    <w:rsid w:val="00820E0C"/>
    <w:rsid w:val="0082201B"/>
    <w:rsid w:val="00822182"/>
    <w:rsid w:val="00823275"/>
    <w:rsid w:val="0082366F"/>
    <w:rsid w:val="00825CF6"/>
    <w:rsid w:val="008338A2"/>
    <w:rsid w:val="00835FAF"/>
    <w:rsid w:val="00836313"/>
    <w:rsid w:val="00841AA9"/>
    <w:rsid w:val="008474FE"/>
    <w:rsid w:val="00850A33"/>
    <w:rsid w:val="00853EE4"/>
    <w:rsid w:val="00855535"/>
    <w:rsid w:val="00857C5A"/>
    <w:rsid w:val="0086054E"/>
    <w:rsid w:val="0086255E"/>
    <w:rsid w:val="008633F0"/>
    <w:rsid w:val="008674B2"/>
    <w:rsid w:val="00867D9D"/>
    <w:rsid w:val="008704A9"/>
    <w:rsid w:val="00872E0A"/>
    <w:rsid w:val="00873594"/>
    <w:rsid w:val="00875285"/>
    <w:rsid w:val="00875B31"/>
    <w:rsid w:val="00884B62"/>
    <w:rsid w:val="0088529C"/>
    <w:rsid w:val="008868A0"/>
    <w:rsid w:val="00887903"/>
    <w:rsid w:val="00892007"/>
    <w:rsid w:val="0089270A"/>
    <w:rsid w:val="00893AF6"/>
    <w:rsid w:val="00894B9A"/>
    <w:rsid w:val="00894BC4"/>
    <w:rsid w:val="00895ADC"/>
    <w:rsid w:val="00897738"/>
    <w:rsid w:val="008A0DBD"/>
    <w:rsid w:val="008A28A8"/>
    <w:rsid w:val="008A2BC3"/>
    <w:rsid w:val="008A532C"/>
    <w:rsid w:val="008A5B32"/>
    <w:rsid w:val="008B2EE4"/>
    <w:rsid w:val="008B4D3D"/>
    <w:rsid w:val="008B57C7"/>
    <w:rsid w:val="008B58FB"/>
    <w:rsid w:val="008C2F92"/>
    <w:rsid w:val="008C3697"/>
    <w:rsid w:val="008C5557"/>
    <w:rsid w:val="008C589D"/>
    <w:rsid w:val="008C6D51"/>
    <w:rsid w:val="008C79CB"/>
    <w:rsid w:val="008D0359"/>
    <w:rsid w:val="008D2431"/>
    <w:rsid w:val="008D2846"/>
    <w:rsid w:val="008D4236"/>
    <w:rsid w:val="008D462F"/>
    <w:rsid w:val="008D5CDE"/>
    <w:rsid w:val="008D6DCF"/>
    <w:rsid w:val="008E4376"/>
    <w:rsid w:val="008E47B1"/>
    <w:rsid w:val="008E61D8"/>
    <w:rsid w:val="008E71E7"/>
    <w:rsid w:val="008E7A0A"/>
    <w:rsid w:val="008E7B49"/>
    <w:rsid w:val="008F59F6"/>
    <w:rsid w:val="008F6497"/>
    <w:rsid w:val="00900719"/>
    <w:rsid w:val="009017AC"/>
    <w:rsid w:val="00902A9A"/>
    <w:rsid w:val="00904170"/>
    <w:rsid w:val="00904A1C"/>
    <w:rsid w:val="00905030"/>
    <w:rsid w:val="00906490"/>
    <w:rsid w:val="009111B2"/>
    <w:rsid w:val="0091404A"/>
    <w:rsid w:val="009151F5"/>
    <w:rsid w:val="00923A42"/>
    <w:rsid w:val="00924AE1"/>
    <w:rsid w:val="00925C06"/>
    <w:rsid w:val="009269B1"/>
    <w:rsid w:val="0092724D"/>
    <w:rsid w:val="009272B3"/>
    <w:rsid w:val="009315BE"/>
    <w:rsid w:val="00931910"/>
    <w:rsid w:val="0093338F"/>
    <w:rsid w:val="0093421C"/>
    <w:rsid w:val="00937BD9"/>
    <w:rsid w:val="00942730"/>
    <w:rsid w:val="009453F1"/>
    <w:rsid w:val="00950E2C"/>
    <w:rsid w:val="009517CC"/>
    <w:rsid w:val="00951D50"/>
    <w:rsid w:val="00951F5F"/>
    <w:rsid w:val="009525EB"/>
    <w:rsid w:val="0095470B"/>
    <w:rsid w:val="00954874"/>
    <w:rsid w:val="0095615A"/>
    <w:rsid w:val="00961400"/>
    <w:rsid w:val="00963646"/>
    <w:rsid w:val="0096632D"/>
    <w:rsid w:val="009713B0"/>
    <w:rsid w:val="009718C7"/>
    <w:rsid w:val="0097481A"/>
    <w:rsid w:val="0097559F"/>
    <w:rsid w:val="00975E6E"/>
    <w:rsid w:val="00975F9A"/>
    <w:rsid w:val="0097761E"/>
    <w:rsid w:val="00982454"/>
    <w:rsid w:val="00982C46"/>
    <w:rsid w:val="00982CF0"/>
    <w:rsid w:val="009853E1"/>
    <w:rsid w:val="00986E6B"/>
    <w:rsid w:val="00990032"/>
    <w:rsid w:val="00990B19"/>
    <w:rsid w:val="0099153B"/>
    <w:rsid w:val="00991769"/>
    <w:rsid w:val="0099232C"/>
    <w:rsid w:val="00993A5D"/>
    <w:rsid w:val="00994386"/>
    <w:rsid w:val="0099457C"/>
    <w:rsid w:val="009976EB"/>
    <w:rsid w:val="009A13D8"/>
    <w:rsid w:val="009A1DC2"/>
    <w:rsid w:val="009A279E"/>
    <w:rsid w:val="009A3015"/>
    <w:rsid w:val="009A3490"/>
    <w:rsid w:val="009A3928"/>
    <w:rsid w:val="009A6572"/>
    <w:rsid w:val="009B0A6F"/>
    <w:rsid w:val="009B0A94"/>
    <w:rsid w:val="009B1A77"/>
    <w:rsid w:val="009B2AE8"/>
    <w:rsid w:val="009B2F6E"/>
    <w:rsid w:val="009B4A5D"/>
    <w:rsid w:val="009B59E9"/>
    <w:rsid w:val="009B61DD"/>
    <w:rsid w:val="009B70AA"/>
    <w:rsid w:val="009B7808"/>
    <w:rsid w:val="009C2A40"/>
    <w:rsid w:val="009C5336"/>
    <w:rsid w:val="009C5E77"/>
    <w:rsid w:val="009C6A69"/>
    <w:rsid w:val="009C7A7E"/>
    <w:rsid w:val="009D02E8"/>
    <w:rsid w:val="009D0649"/>
    <w:rsid w:val="009D51D0"/>
    <w:rsid w:val="009D5B5D"/>
    <w:rsid w:val="009D70A4"/>
    <w:rsid w:val="009D7B14"/>
    <w:rsid w:val="009E08D1"/>
    <w:rsid w:val="009E1B95"/>
    <w:rsid w:val="009E496F"/>
    <w:rsid w:val="009E4B0D"/>
    <w:rsid w:val="009E5250"/>
    <w:rsid w:val="009E7F92"/>
    <w:rsid w:val="009F02A3"/>
    <w:rsid w:val="009F2F27"/>
    <w:rsid w:val="009F34AA"/>
    <w:rsid w:val="009F4C94"/>
    <w:rsid w:val="009F6BCB"/>
    <w:rsid w:val="009F73BB"/>
    <w:rsid w:val="009F788D"/>
    <w:rsid w:val="009F7B78"/>
    <w:rsid w:val="009F7CC2"/>
    <w:rsid w:val="00A0037D"/>
    <w:rsid w:val="00A0057A"/>
    <w:rsid w:val="00A02341"/>
    <w:rsid w:val="00A02FA1"/>
    <w:rsid w:val="00A04CCE"/>
    <w:rsid w:val="00A05D1F"/>
    <w:rsid w:val="00A07421"/>
    <w:rsid w:val="00A0776B"/>
    <w:rsid w:val="00A10007"/>
    <w:rsid w:val="00A10AAE"/>
    <w:rsid w:val="00A10FB9"/>
    <w:rsid w:val="00A11421"/>
    <w:rsid w:val="00A114F7"/>
    <w:rsid w:val="00A134C2"/>
    <w:rsid w:val="00A1389F"/>
    <w:rsid w:val="00A157B1"/>
    <w:rsid w:val="00A22229"/>
    <w:rsid w:val="00A22342"/>
    <w:rsid w:val="00A24442"/>
    <w:rsid w:val="00A25D1D"/>
    <w:rsid w:val="00A26DAC"/>
    <w:rsid w:val="00A3105C"/>
    <w:rsid w:val="00A330BB"/>
    <w:rsid w:val="00A33B1E"/>
    <w:rsid w:val="00A340AA"/>
    <w:rsid w:val="00A41F9D"/>
    <w:rsid w:val="00A44882"/>
    <w:rsid w:val="00A45125"/>
    <w:rsid w:val="00A4695D"/>
    <w:rsid w:val="00A54715"/>
    <w:rsid w:val="00A57906"/>
    <w:rsid w:val="00A57B81"/>
    <w:rsid w:val="00A6061C"/>
    <w:rsid w:val="00A62D44"/>
    <w:rsid w:val="00A648CA"/>
    <w:rsid w:val="00A6585A"/>
    <w:rsid w:val="00A67263"/>
    <w:rsid w:val="00A7161C"/>
    <w:rsid w:val="00A76CFA"/>
    <w:rsid w:val="00A773DF"/>
    <w:rsid w:val="00A77AA3"/>
    <w:rsid w:val="00A81A3A"/>
    <w:rsid w:val="00A81DC2"/>
    <w:rsid w:val="00A82181"/>
    <w:rsid w:val="00A8236D"/>
    <w:rsid w:val="00A82AB2"/>
    <w:rsid w:val="00A84A7D"/>
    <w:rsid w:val="00A854EB"/>
    <w:rsid w:val="00A859AC"/>
    <w:rsid w:val="00A872E5"/>
    <w:rsid w:val="00A91406"/>
    <w:rsid w:val="00A94B57"/>
    <w:rsid w:val="00A95ECD"/>
    <w:rsid w:val="00A96E65"/>
    <w:rsid w:val="00A97C72"/>
    <w:rsid w:val="00AA268E"/>
    <w:rsid w:val="00AA310B"/>
    <w:rsid w:val="00AA3CEE"/>
    <w:rsid w:val="00AA5ABC"/>
    <w:rsid w:val="00AA63D4"/>
    <w:rsid w:val="00AA7CD1"/>
    <w:rsid w:val="00AA7E57"/>
    <w:rsid w:val="00AB06E8"/>
    <w:rsid w:val="00AB0E91"/>
    <w:rsid w:val="00AB1639"/>
    <w:rsid w:val="00AB1CD3"/>
    <w:rsid w:val="00AB352F"/>
    <w:rsid w:val="00AB3B39"/>
    <w:rsid w:val="00AB6150"/>
    <w:rsid w:val="00AC1701"/>
    <w:rsid w:val="00AC1BE3"/>
    <w:rsid w:val="00AC274B"/>
    <w:rsid w:val="00AC4764"/>
    <w:rsid w:val="00AC4D13"/>
    <w:rsid w:val="00AC6D36"/>
    <w:rsid w:val="00AD0CBA"/>
    <w:rsid w:val="00AD177A"/>
    <w:rsid w:val="00AD1D2A"/>
    <w:rsid w:val="00AD24C6"/>
    <w:rsid w:val="00AD26E2"/>
    <w:rsid w:val="00AD5E0E"/>
    <w:rsid w:val="00AD6440"/>
    <w:rsid w:val="00AD784C"/>
    <w:rsid w:val="00AE126A"/>
    <w:rsid w:val="00AE1BAE"/>
    <w:rsid w:val="00AE233E"/>
    <w:rsid w:val="00AE3005"/>
    <w:rsid w:val="00AE3BD5"/>
    <w:rsid w:val="00AE59A0"/>
    <w:rsid w:val="00AF0C57"/>
    <w:rsid w:val="00AF1AB4"/>
    <w:rsid w:val="00AF26F3"/>
    <w:rsid w:val="00AF5F04"/>
    <w:rsid w:val="00AF60A2"/>
    <w:rsid w:val="00AF7C0C"/>
    <w:rsid w:val="00B00672"/>
    <w:rsid w:val="00B00C13"/>
    <w:rsid w:val="00B01B4D"/>
    <w:rsid w:val="00B06571"/>
    <w:rsid w:val="00B06821"/>
    <w:rsid w:val="00B068BA"/>
    <w:rsid w:val="00B109AB"/>
    <w:rsid w:val="00B13851"/>
    <w:rsid w:val="00B13B1C"/>
    <w:rsid w:val="00B14780"/>
    <w:rsid w:val="00B21F90"/>
    <w:rsid w:val="00B22291"/>
    <w:rsid w:val="00B23C5A"/>
    <w:rsid w:val="00B23F9A"/>
    <w:rsid w:val="00B2417B"/>
    <w:rsid w:val="00B24E6F"/>
    <w:rsid w:val="00B26CB5"/>
    <w:rsid w:val="00B2752E"/>
    <w:rsid w:val="00B3034D"/>
    <w:rsid w:val="00B307CC"/>
    <w:rsid w:val="00B30C07"/>
    <w:rsid w:val="00B326B7"/>
    <w:rsid w:val="00B3588E"/>
    <w:rsid w:val="00B36945"/>
    <w:rsid w:val="00B40EC6"/>
    <w:rsid w:val="00B41F3D"/>
    <w:rsid w:val="00B431E8"/>
    <w:rsid w:val="00B45141"/>
    <w:rsid w:val="00B46DE7"/>
    <w:rsid w:val="00B519CD"/>
    <w:rsid w:val="00B5273A"/>
    <w:rsid w:val="00B57329"/>
    <w:rsid w:val="00B60E61"/>
    <w:rsid w:val="00B62B50"/>
    <w:rsid w:val="00B634DA"/>
    <w:rsid w:val="00B635B7"/>
    <w:rsid w:val="00B63AE8"/>
    <w:rsid w:val="00B65950"/>
    <w:rsid w:val="00B66D83"/>
    <w:rsid w:val="00B672C0"/>
    <w:rsid w:val="00B676FD"/>
    <w:rsid w:val="00B725F7"/>
    <w:rsid w:val="00B75646"/>
    <w:rsid w:val="00B81F5E"/>
    <w:rsid w:val="00B90658"/>
    <w:rsid w:val="00B90729"/>
    <w:rsid w:val="00B907DA"/>
    <w:rsid w:val="00B91405"/>
    <w:rsid w:val="00B917E8"/>
    <w:rsid w:val="00B91CCB"/>
    <w:rsid w:val="00B92AE4"/>
    <w:rsid w:val="00B950BC"/>
    <w:rsid w:val="00B96578"/>
    <w:rsid w:val="00B9714C"/>
    <w:rsid w:val="00BA29AD"/>
    <w:rsid w:val="00BA33CF"/>
    <w:rsid w:val="00BA3F8D"/>
    <w:rsid w:val="00BA53B2"/>
    <w:rsid w:val="00BB26EA"/>
    <w:rsid w:val="00BB602B"/>
    <w:rsid w:val="00BB7A10"/>
    <w:rsid w:val="00BC148B"/>
    <w:rsid w:val="00BC3E8F"/>
    <w:rsid w:val="00BC541B"/>
    <w:rsid w:val="00BC60BE"/>
    <w:rsid w:val="00BC7468"/>
    <w:rsid w:val="00BC7D4F"/>
    <w:rsid w:val="00BC7ED7"/>
    <w:rsid w:val="00BD267E"/>
    <w:rsid w:val="00BD2850"/>
    <w:rsid w:val="00BD60F2"/>
    <w:rsid w:val="00BE28D2"/>
    <w:rsid w:val="00BE4A64"/>
    <w:rsid w:val="00BE5E43"/>
    <w:rsid w:val="00BF0B86"/>
    <w:rsid w:val="00BF25DE"/>
    <w:rsid w:val="00BF2BD1"/>
    <w:rsid w:val="00BF5421"/>
    <w:rsid w:val="00BF557D"/>
    <w:rsid w:val="00BF6587"/>
    <w:rsid w:val="00BF7F58"/>
    <w:rsid w:val="00C01381"/>
    <w:rsid w:val="00C01933"/>
    <w:rsid w:val="00C01AB1"/>
    <w:rsid w:val="00C026A0"/>
    <w:rsid w:val="00C04DED"/>
    <w:rsid w:val="00C06137"/>
    <w:rsid w:val="00C079B8"/>
    <w:rsid w:val="00C10037"/>
    <w:rsid w:val="00C100D3"/>
    <w:rsid w:val="00C123EA"/>
    <w:rsid w:val="00C12A49"/>
    <w:rsid w:val="00C133EE"/>
    <w:rsid w:val="00C149D0"/>
    <w:rsid w:val="00C153B6"/>
    <w:rsid w:val="00C22452"/>
    <w:rsid w:val="00C234EB"/>
    <w:rsid w:val="00C24FB3"/>
    <w:rsid w:val="00C26588"/>
    <w:rsid w:val="00C27DE9"/>
    <w:rsid w:val="00C31F9D"/>
    <w:rsid w:val="00C32989"/>
    <w:rsid w:val="00C32E0D"/>
    <w:rsid w:val="00C33388"/>
    <w:rsid w:val="00C35484"/>
    <w:rsid w:val="00C376E5"/>
    <w:rsid w:val="00C37F24"/>
    <w:rsid w:val="00C4173A"/>
    <w:rsid w:val="00C44DF6"/>
    <w:rsid w:val="00C50DED"/>
    <w:rsid w:val="00C57A6A"/>
    <w:rsid w:val="00C602FF"/>
    <w:rsid w:val="00C61174"/>
    <w:rsid w:val="00C6148F"/>
    <w:rsid w:val="00C61B7D"/>
    <w:rsid w:val="00C621B1"/>
    <w:rsid w:val="00C62F7A"/>
    <w:rsid w:val="00C63B9C"/>
    <w:rsid w:val="00C6682F"/>
    <w:rsid w:val="00C67BF4"/>
    <w:rsid w:val="00C7275E"/>
    <w:rsid w:val="00C74C5D"/>
    <w:rsid w:val="00C762D1"/>
    <w:rsid w:val="00C80BD5"/>
    <w:rsid w:val="00C81B3F"/>
    <w:rsid w:val="00C81DCF"/>
    <w:rsid w:val="00C82679"/>
    <w:rsid w:val="00C857A2"/>
    <w:rsid w:val="00C863C4"/>
    <w:rsid w:val="00C869AC"/>
    <w:rsid w:val="00C920EA"/>
    <w:rsid w:val="00C934DB"/>
    <w:rsid w:val="00C93C3E"/>
    <w:rsid w:val="00CA0FD1"/>
    <w:rsid w:val="00CA12E3"/>
    <w:rsid w:val="00CA1476"/>
    <w:rsid w:val="00CA1AD1"/>
    <w:rsid w:val="00CA1B83"/>
    <w:rsid w:val="00CA1F08"/>
    <w:rsid w:val="00CA6611"/>
    <w:rsid w:val="00CA6AE6"/>
    <w:rsid w:val="00CA782F"/>
    <w:rsid w:val="00CB187B"/>
    <w:rsid w:val="00CB2835"/>
    <w:rsid w:val="00CB3285"/>
    <w:rsid w:val="00CB4500"/>
    <w:rsid w:val="00CB7800"/>
    <w:rsid w:val="00CC0C72"/>
    <w:rsid w:val="00CC2BFD"/>
    <w:rsid w:val="00CC38E4"/>
    <w:rsid w:val="00CC3EC3"/>
    <w:rsid w:val="00CC582B"/>
    <w:rsid w:val="00CD2482"/>
    <w:rsid w:val="00CD2C40"/>
    <w:rsid w:val="00CD3476"/>
    <w:rsid w:val="00CD64DF"/>
    <w:rsid w:val="00CE0519"/>
    <w:rsid w:val="00CE225F"/>
    <w:rsid w:val="00CE3265"/>
    <w:rsid w:val="00CF2E24"/>
    <w:rsid w:val="00CF2F50"/>
    <w:rsid w:val="00CF4A82"/>
    <w:rsid w:val="00CF6198"/>
    <w:rsid w:val="00CF7316"/>
    <w:rsid w:val="00D02919"/>
    <w:rsid w:val="00D0454D"/>
    <w:rsid w:val="00D04C61"/>
    <w:rsid w:val="00D05B8D"/>
    <w:rsid w:val="00D065A2"/>
    <w:rsid w:val="00D079AA"/>
    <w:rsid w:val="00D07F00"/>
    <w:rsid w:val="00D1130F"/>
    <w:rsid w:val="00D17B72"/>
    <w:rsid w:val="00D20E6C"/>
    <w:rsid w:val="00D24987"/>
    <w:rsid w:val="00D30FCD"/>
    <w:rsid w:val="00D3185C"/>
    <w:rsid w:val="00D3205F"/>
    <w:rsid w:val="00D3218C"/>
    <w:rsid w:val="00D3318E"/>
    <w:rsid w:val="00D33E72"/>
    <w:rsid w:val="00D3512A"/>
    <w:rsid w:val="00D35BD6"/>
    <w:rsid w:val="00D361B5"/>
    <w:rsid w:val="00D40EF7"/>
    <w:rsid w:val="00D411A2"/>
    <w:rsid w:val="00D4606D"/>
    <w:rsid w:val="00D4650F"/>
    <w:rsid w:val="00D46C92"/>
    <w:rsid w:val="00D50B9C"/>
    <w:rsid w:val="00D52D73"/>
    <w:rsid w:val="00D52E58"/>
    <w:rsid w:val="00D56B20"/>
    <w:rsid w:val="00D578B3"/>
    <w:rsid w:val="00D618F4"/>
    <w:rsid w:val="00D66E0D"/>
    <w:rsid w:val="00D714CC"/>
    <w:rsid w:val="00D72839"/>
    <w:rsid w:val="00D75EA7"/>
    <w:rsid w:val="00D8091F"/>
    <w:rsid w:val="00D81ADF"/>
    <w:rsid w:val="00D81F21"/>
    <w:rsid w:val="00D864F2"/>
    <w:rsid w:val="00D943F8"/>
    <w:rsid w:val="00D95470"/>
    <w:rsid w:val="00D96B55"/>
    <w:rsid w:val="00D972A9"/>
    <w:rsid w:val="00DA2619"/>
    <w:rsid w:val="00DA4239"/>
    <w:rsid w:val="00DA5BCA"/>
    <w:rsid w:val="00DA65DE"/>
    <w:rsid w:val="00DB0B61"/>
    <w:rsid w:val="00DB1474"/>
    <w:rsid w:val="00DB2962"/>
    <w:rsid w:val="00DB2F0D"/>
    <w:rsid w:val="00DB52FB"/>
    <w:rsid w:val="00DC013B"/>
    <w:rsid w:val="00DC090B"/>
    <w:rsid w:val="00DC1679"/>
    <w:rsid w:val="00DC219B"/>
    <w:rsid w:val="00DC2C18"/>
    <w:rsid w:val="00DC2CF1"/>
    <w:rsid w:val="00DC4FCF"/>
    <w:rsid w:val="00DC50E0"/>
    <w:rsid w:val="00DC6386"/>
    <w:rsid w:val="00DC73CE"/>
    <w:rsid w:val="00DD0038"/>
    <w:rsid w:val="00DD1130"/>
    <w:rsid w:val="00DD1951"/>
    <w:rsid w:val="00DD1E53"/>
    <w:rsid w:val="00DD487D"/>
    <w:rsid w:val="00DD4E83"/>
    <w:rsid w:val="00DD6628"/>
    <w:rsid w:val="00DD6945"/>
    <w:rsid w:val="00DD796C"/>
    <w:rsid w:val="00DE2D04"/>
    <w:rsid w:val="00DE3250"/>
    <w:rsid w:val="00DE478B"/>
    <w:rsid w:val="00DE579B"/>
    <w:rsid w:val="00DE6028"/>
    <w:rsid w:val="00DE6E25"/>
    <w:rsid w:val="00DE78A3"/>
    <w:rsid w:val="00DF1A71"/>
    <w:rsid w:val="00DF50FC"/>
    <w:rsid w:val="00DF68C7"/>
    <w:rsid w:val="00DF731A"/>
    <w:rsid w:val="00E04D5A"/>
    <w:rsid w:val="00E06B75"/>
    <w:rsid w:val="00E10FE1"/>
    <w:rsid w:val="00E11332"/>
    <w:rsid w:val="00E11352"/>
    <w:rsid w:val="00E170DC"/>
    <w:rsid w:val="00E17546"/>
    <w:rsid w:val="00E17F36"/>
    <w:rsid w:val="00E210B5"/>
    <w:rsid w:val="00E22963"/>
    <w:rsid w:val="00E23F32"/>
    <w:rsid w:val="00E24E28"/>
    <w:rsid w:val="00E261B3"/>
    <w:rsid w:val="00E26380"/>
    <w:rsid w:val="00E26818"/>
    <w:rsid w:val="00E27FFC"/>
    <w:rsid w:val="00E30B15"/>
    <w:rsid w:val="00E33237"/>
    <w:rsid w:val="00E357E3"/>
    <w:rsid w:val="00E35D5B"/>
    <w:rsid w:val="00E37EC4"/>
    <w:rsid w:val="00E40181"/>
    <w:rsid w:val="00E402ED"/>
    <w:rsid w:val="00E436A3"/>
    <w:rsid w:val="00E54950"/>
    <w:rsid w:val="00E551D5"/>
    <w:rsid w:val="00E56A01"/>
    <w:rsid w:val="00E6092C"/>
    <w:rsid w:val="00E613AB"/>
    <w:rsid w:val="00E6176E"/>
    <w:rsid w:val="00E62622"/>
    <w:rsid w:val="00E629A1"/>
    <w:rsid w:val="00E6794C"/>
    <w:rsid w:val="00E71591"/>
    <w:rsid w:val="00E71CEB"/>
    <w:rsid w:val="00E7474F"/>
    <w:rsid w:val="00E7525F"/>
    <w:rsid w:val="00E756A1"/>
    <w:rsid w:val="00E76F8A"/>
    <w:rsid w:val="00E80DE3"/>
    <w:rsid w:val="00E8133C"/>
    <w:rsid w:val="00E82C55"/>
    <w:rsid w:val="00E83253"/>
    <w:rsid w:val="00E83DA1"/>
    <w:rsid w:val="00E8424A"/>
    <w:rsid w:val="00E8787E"/>
    <w:rsid w:val="00E92AC3"/>
    <w:rsid w:val="00E941E1"/>
    <w:rsid w:val="00E95DD2"/>
    <w:rsid w:val="00E96C71"/>
    <w:rsid w:val="00E96CA7"/>
    <w:rsid w:val="00E97881"/>
    <w:rsid w:val="00EA0D9D"/>
    <w:rsid w:val="00EA1360"/>
    <w:rsid w:val="00EA15B8"/>
    <w:rsid w:val="00EA2F6A"/>
    <w:rsid w:val="00EA5230"/>
    <w:rsid w:val="00EA5988"/>
    <w:rsid w:val="00EB00E0"/>
    <w:rsid w:val="00EB1A0C"/>
    <w:rsid w:val="00EC059F"/>
    <w:rsid w:val="00EC1F24"/>
    <w:rsid w:val="00EC22F6"/>
    <w:rsid w:val="00EC40D5"/>
    <w:rsid w:val="00EC6BF3"/>
    <w:rsid w:val="00ED4B4E"/>
    <w:rsid w:val="00ED5B9B"/>
    <w:rsid w:val="00ED6142"/>
    <w:rsid w:val="00ED6BAD"/>
    <w:rsid w:val="00ED7447"/>
    <w:rsid w:val="00EE00D6"/>
    <w:rsid w:val="00EE11E7"/>
    <w:rsid w:val="00EE1488"/>
    <w:rsid w:val="00EE29AD"/>
    <w:rsid w:val="00EE2F12"/>
    <w:rsid w:val="00EE3E24"/>
    <w:rsid w:val="00EE46F7"/>
    <w:rsid w:val="00EE47B0"/>
    <w:rsid w:val="00EE4CC4"/>
    <w:rsid w:val="00EE4D5D"/>
    <w:rsid w:val="00EE502E"/>
    <w:rsid w:val="00EE5131"/>
    <w:rsid w:val="00EE654A"/>
    <w:rsid w:val="00EF0214"/>
    <w:rsid w:val="00EF109B"/>
    <w:rsid w:val="00EF201C"/>
    <w:rsid w:val="00EF36AF"/>
    <w:rsid w:val="00EF59A3"/>
    <w:rsid w:val="00EF5BE5"/>
    <w:rsid w:val="00EF6675"/>
    <w:rsid w:val="00F00F9C"/>
    <w:rsid w:val="00F01E5F"/>
    <w:rsid w:val="00F024F3"/>
    <w:rsid w:val="00F02ABA"/>
    <w:rsid w:val="00F0437A"/>
    <w:rsid w:val="00F101B8"/>
    <w:rsid w:val="00F11037"/>
    <w:rsid w:val="00F16F1B"/>
    <w:rsid w:val="00F17626"/>
    <w:rsid w:val="00F22152"/>
    <w:rsid w:val="00F22FA6"/>
    <w:rsid w:val="00F250A9"/>
    <w:rsid w:val="00F267AF"/>
    <w:rsid w:val="00F2773A"/>
    <w:rsid w:val="00F30FF4"/>
    <w:rsid w:val="00F3122E"/>
    <w:rsid w:val="00F32368"/>
    <w:rsid w:val="00F331AD"/>
    <w:rsid w:val="00F35287"/>
    <w:rsid w:val="00F3532A"/>
    <w:rsid w:val="00F40A70"/>
    <w:rsid w:val="00F41A7D"/>
    <w:rsid w:val="00F42C52"/>
    <w:rsid w:val="00F43A37"/>
    <w:rsid w:val="00F451AB"/>
    <w:rsid w:val="00F4641B"/>
    <w:rsid w:val="00F46EB8"/>
    <w:rsid w:val="00F50CD1"/>
    <w:rsid w:val="00F511E4"/>
    <w:rsid w:val="00F5244C"/>
    <w:rsid w:val="00F52D09"/>
    <w:rsid w:val="00F52E08"/>
    <w:rsid w:val="00F53A66"/>
    <w:rsid w:val="00F5462D"/>
    <w:rsid w:val="00F55B21"/>
    <w:rsid w:val="00F56EF6"/>
    <w:rsid w:val="00F60082"/>
    <w:rsid w:val="00F61A9F"/>
    <w:rsid w:val="00F61B5F"/>
    <w:rsid w:val="00F63646"/>
    <w:rsid w:val="00F64696"/>
    <w:rsid w:val="00F65AA9"/>
    <w:rsid w:val="00F6768F"/>
    <w:rsid w:val="00F72C2C"/>
    <w:rsid w:val="00F76CAB"/>
    <w:rsid w:val="00F76EE7"/>
    <w:rsid w:val="00F772C6"/>
    <w:rsid w:val="00F815B5"/>
    <w:rsid w:val="00F83309"/>
    <w:rsid w:val="00F84FA0"/>
    <w:rsid w:val="00F85195"/>
    <w:rsid w:val="00F85995"/>
    <w:rsid w:val="00F868E3"/>
    <w:rsid w:val="00F8755D"/>
    <w:rsid w:val="00F90BC9"/>
    <w:rsid w:val="00F938BA"/>
    <w:rsid w:val="00F97919"/>
    <w:rsid w:val="00FA2C46"/>
    <w:rsid w:val="00FA3525"/>
    <w:rsid w:val="00FA5A53"/>
    <w:rsid w:val="00FB0B98"/>
    <w:rsid w:val="00FB4769"/>
    <w:rsid w:val="00FB4CDA"/>
    <w:rsid w:val="00FB4DF2"/>
    <w:rsid w:val="00FB6481"/>
    <w:rsid w:val="00FB6684"/>
    <w:rsid w:val="00FB6D36"/>
    <w:rsid w:val="00FC0965"/>
    <w:rsid w:val="00FC0F81"/>
    <w:rsid w:val="00FC252F"/>
    <w:rsid w:val="00FC395C"/>
    <w:rsid w:val="00FC5E8E"/>
    <w:rsid w:val="00FC7DD5"/>
    <w:rsid w:val="00FC7FB6"/>
    <w:rsid w:val="00FD129C"/>
    <w:rsid w:val="00FD3307"/>
    <w:rsid w:val="00FD3766"/>
    <w:rsid w:val="00FD421E"/>
    <w:rsid w:val="00FD47C4"/>
    <w:rsid w:val="00FD4DFD"/>
    <w:rsid w:val="00FD4FCA"/>
    <w:rsid w:val="00FD6D86"/>
    <w:rsid w:val="00FD722A"/>
    <w:rsid w:val="00FE0D9B"/>
    <w:rsid w:val="00FE1146"/>
    <w:rsid w:val="00FE2DCF"/>
    <w:rsid w:val="00FE3FA7"/>
    <w:rsid w:val="00FE6EAD"/>
    <w:rsid w:val="00FF2A4E"/>
    <w:rsid w:val="00FF2FCE"/>
    <w:rsid w:val="00FF4940"/>
    <w:rsid w:val="00FF4F7D"/>
    <w:rsid w:val="00FF54DF"/>
    <w:rsid w:val="00FF6A82"/>
    <w:rsid w:val="00FF6B38"/>
    <w:rsid w:val="00FF6D9D"/>
    <w:rsid w:val="00FF7DD5"/>
    <w:rsid w:val="01562BBC"/>
    <w:rsid w:val="020544AD"/>
    <w:rsid w:val="049EA3B6"/>
    <w:rsid w:val="04AABC36"/>
    <w:rsid w:val="04BFEDC8"/>
    <w:rsid w:val="0608D56D"/>
    <w:rsid w:val="0838477E"/>
    <w:rsid w:val="09223D2A"/>
    <w:rsid w:val="098483BA"/>
    <w:rsid w:val="09A9113F"/>
    <w:rsid w:val="0A85CC6C"/>
    <w:rsid w:val="0B2EE4D2"/>
    <w:rsid w:val="0E873390"/>
    <w:rsid w:val="0F999D40"/>
    <w:rsid w:val="1121CEDF"/>
    <w:rsid w:val="123B9AA8"/>
    <w:rsid w:val="13A0CAD9"/>
    <w:rsid w:val="16E85677"/>
    <w:rsid w:val="184C0216"/>
    <w:rsid w:val="18B7A675"/>
    <w:rsid w:val="18D0FDE7"/>
    <w:rsid w:val="193A8F91"/>
    <w:rsid w:val="1984E76F"/>
    <w:rsid w:val="19D286E3"/>
    <w:rsid w:val="1A4D1B2F"/>
    <w:rsid w:val="1BB5AF35"/>
    <w:rsid w:val="1C05C4D1"/>
    <w:rsid w:val="1C768F6F"/>
    <w:rsid w:val="1C8A2680"/>
    <w:rsid w:val="1DBEBD43"/>
    <w:rsid w:val="1DC7486A"/>
    <w:rsid w:val="1E01D895"/>
    <w:rsid w:val="1EACAA76"/>
    <w:rsid w:val="1F105CE1"/>
    <w:rsid w:val="20BB94F2"/>
    <w:rsid w:val="20C1F8FC"/>
    <w:rsid w:val="21E4B541"/>
    <w:rsid w:val="24F239AB"/>
    <w:rsid w:val="2559EEBD"/>
    <w:rsid w:val="25D6DDB7"/>
    <w:rsid w:val="260C8817"/>
    <w:rsid w:val="263ECD6E"/>
    <w:rsid w:val="2669DDEC"/>
    <w:rsid w:val="2970154C"/>
    <w:rsid w:val="2987E699"/>
    <w:rsid w:val="2BDD718E"/>
    <w:rsid w:val="2BEF08AE"/>
    <w:rsid w:val="2C26E54B"/>
    <w:rsid w:val="2C821C5F"/>
    <w:rsid w:val="2C9999A7"/>
    <w:rsid w:val="2F0145DA"/>
    <w:rsid w:val="2F0A3BE3"/>
    <w:rsid w:val="2F9E6EAA"/>
    <w:rsid w:val="303723AE"/>
    <w:rsid w:val="30B50D51"/>
    <w:rsid w:val="32E3B7B0"/>
    <w:rsid w:val="358F218A"/>
    <w:rsid w:val="35D68F37"/>
    <w:rsid w:val="37AED405"/>
    <w:rsid w:val="39991639"/>
    <w:rsid w:val="3AF8C9CE"/>
    <w:rsid w:val="3AF9E5BE"/>
    <w:rsid w:val="3D81252C"/>
    <w:rsid w:val="400DA398"/>
    <w:rsid w:val="404AD7C2"/>
    <w:rsid w:val="4229FB4C"/>
    <w:rsid w:val="43A01E64"/>
    <w:rsid w:val="43BFDD2E"/>
    <w:rsid w:val="44F25229"/>
    <w:rsid w:val="4654630C"/>
    <w:rsid w:val="469C6314"/>
    <w:rsid w:val="47083885"/>
    <w:rsid w:val="47B4478C"/>
    <w:rsid w:val="487B40B1"/>
    <w:rsid w:val="48C19E03"/>
    <w:rsid w:val="4A1BCA33"/>
    <w:rsid w:val="4A259505"/>
    <w:rsid w:val="4A6FB483"/>
    <w:rsid w:val="4ABF0C5A"/>
    <w:rsid w:val="4AE8462F"/>
    <w:rsid w:val="4B5AD450"/>
    <w:rsid w:val="4B6D3136"/>
    <w:rsid w:val="4DA64ED5"/>
    <w:rsid w:val="5130415D"/>
    <w:rsid w:val="52F73437"/>
    <w:rsid w:val="531AF117"/>
    <w:rsid w:val="53620FE7"/>
    <w:rsid w:val="53634122"/>
    <w:rsid w:val="538D803E"/>
    <w:rsid w:val="55E07551"/>
    <w:rsid w:val="57670783"/>
    <w:rsid w:val="580A58FF"/>
    <w:rsid w:val="5883AE4F"/>
    <w:rsid w:val="5930E208"/>
    <w:rsid w:val="59E7EA45"/>
    <w:rsid w:val="5A845F5A"/>
    <w:rsid w:val="5B3AD092"/>
    <w:rsid w:val="5E302808"/>
    <w:rsid w:val="5E66553A"/>
    <w:rsid w:val="61A3659B"/>
    <w:rsid w:val="63523BA1"/>
    <w:rsid w:val="63592D9E"/>
    <w:rsid w:val="6417A838"/>
    <w:rsid w:val="648A8123"/>
    <w:rsid w:val="666A4A03"/>
    <w:rsid w:val="677F8DA4"/>
    <w:rsid w:val="67DB6031"/>
    <w:rsid w:val="68C74509"/>
    <w:rsid w:val="6965B30E"/>
    <w:rsid w:val="6AEBF441"/>
    <w:rsid w:val="6DCC3438"/>
    <w:rsid w:val="6F535209"/>
    <w:rsid w:val="702897CE"/>
    <w:rsid w:val="70F9E646"/>
    <w:rsid w:val="73240B24"/>
    <w:rsid w:val="747A6A5C"/>
    <w:rsid w:val="74B58C0D"/>
    <w:rsid w:val="7621601F"/>
    <w:rsid w:val="7653F814"/>
    <w:rsid w:val="779D5C80"/>
    <w:rsid w:val="79F14F5D"/>
    <w:rsid w:val="79FC3448"/>
    <w:rsid w:val="7A465465"/>
    <w:rsid w:val="7A7586E5"/>
    <w:rsid w:val="7A79364F"/>
    <w:rsid w:val="7A7D6B5F"/>
    <w:rsid w:val="7B4AA534"/>
    <w:rsid w:val="7B66AF63"/>
    <w:rsid w:val="7D1B6A35"/>
    <w:rsid w:val="7EDE0E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4C9C83A8-20E0-4C31-B2DE-A77FF24C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0F5933"/>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paragraph" w:customStyle="1" w:styleId="paragraph">
    <w:name w:val="paragraph"/>
    <w:basedOn w:val="Normal"/>
    <w:rsid w:val="00243AF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43AFF"/>
  </w:style>
  <w:style w:type="character" w:customStyle="1" w:styleId="eop">
    <w:name w:val="eop"/>
    <w:basedOn w:val="DefaultParagraphFont"/>
    <w:rsid w:val="00243AFF"/>
  </w:style>
  <w:style w:type="paragraph" w:customStyle="1" w:styleId="DHHStabletext">
    <w:name w:val="DHHS table text"/>
    <w:basedOn w:val="Normal"/>
    <w:link w:val="DHHStabletextChar"/>
    <w:uiPriority w:val="99"/>
    <w:qFormat/>
    <w:rsid w:val="00E813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E8133C"/>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49062121">
      <w:bodyDiv w:val="1"/>
      <w:marLeft w:val="0"/>
      <w:marRight w:val="0"/>
      <w:marTop w:val="0"/>
      <w:marBottom w:val="0"/>
      <w:divBdr>
        <w:top w:val="none" w:sz="0" w:space="0" w:color="auto"/>
        <w:left w:val="none" w:sz="0" w:space="0" w:color="auto"/>
        <w:bottom w:val="none" w:sz="0" w:space="0" w:color="auto"/>
        <w:right w:val="none" w:sz="0" w:space="0" w:color="auto"/>
      </w:divBdr>
      <w:divsChild>
        <w:div w:id="1340304615">
          <w:marLeft w:val="0"/>
          <w:marRight w:val="0"/>
          <w:marTop w:val="0"/>
          <w:marBottom w:val="0"/>
          <w:divBdr>
            <w:top w:val="none" w:sz="0" w:space="0" w:color="auto"/>
            <w:left w:val="none" w:sz="0" w:space="0" w:color="auto"/>
            <w:bottom w:val="none" w:sz="0" w:space="0" w:color="auto"/>
            <w:right w:val="none" w:sz="0" w:space="0" w:color="auto"/>
          </w:divBdr>
          <w:divsChild>
            <w:div w:id="844636057">
              <w:marLeft w:val="0"/>
              <w:marRight w:val="0"/>
              <w:marTop w:val="0"/>
              <w:marBottom w:val="0"/>
              <w:divBdr>
                <w:top w:val="none" w:sz="0" w:space="0" w:color="auto"/>
                <w:left w:val="none" w:sz="0" w:space="0" w:color="auto"/>
                <w:bottom w:val="none" w:sz="0" w:space="0" w:color="auto"/>
                <w:right w:val="none" w:sz="0" w:space="0" w:color="auto"/>
              </w:divBdr>
            </w:div>
            <w:div w:id="1077284317">
              <w:marLeft w:val="0"/>
              <w:marRight w:val="0"/>
              <w:marTop w:val="0"/>
              <w:marBottom w:val="0"/>
              <w:divBdr>
                <w:top w:val="none" w:sz="0" w:space="0" w:color="auto"/>
                <w:left w:val="none" w:sz="0" w:space="0" w:color="auto"/>
                <w:bottom w:val="none" w:sz="0" w:space="0" w:color="auto"/>
                <w:right w:val="none" w:sz="0" w:space="0" w:color="auto"/>
              </w:divBdr>
            </w:div>
            <w:div w:id="1082334912">
              <w:marLeft w:val="0"/>
              <w:marRight w:val="0"/>
              <w:marTop w:val="0"/>
              <w:marBottom w:val="0"/>
              <w:divBdr>
                <w:top w:val="none" w:sz="0" w:space="0" w:color="auto"/>
                <w:left w:val="none" w:sz="0" w:space="0" w:color="auto"/>
                <w:bottom w:val="none" w:sz="0" w:space="0" w:color="auto"/>
                <w:right w:val="none" w:sz="0" w:space="0" w:color="auto"/>
              </w:divBdr>
            </w:div>
            <w:div w:id="1356007347">
              <w:marLeft w:val="0"/>
              <w:marRight w:val="0"/>
              <w:marTop w:val="0"/>
              <w:marBottom w:val="0"/>
              <w:divBdr>
                <w:top w:val="none" w:sz="0" w:space="0" w:color="auto"/>
                <w:left w:val="none" w:sz="0" w:space="0" w:color="auto"/>
                <w:bottom w:val="none" w:sz="0" w:space="0" w:color="auto"/>
                <w:right w:val="none" w:sz="0" w:space="0" w:color="auto"/>
              </w:divBdr>
            </w:div>
            <w:div w:id="1476220869">
              <w:marLeft w:val="0"/>
              <w:marRight w:val="0"/>
              <w:marTop w:val="0"/>
              <w:marBottom w:val="0"/>
              <w:divBdr>
                <w:top w:val="none" w:sz="0" w:space="0" w:color="auto"/>
                <w:left w:val="none" w:sz="0" w:space="0" w:color="auto"/>
                <w:bottom w:val="none" w:sz="0" w:space="0" w:color="auto"/>
                <w:right w:val="none" w:sz="0" w:space="0" w:color="auto"/>
              </w:divBdr>
            </w:div>
          </w:divsChild>
        </w:div>
        <w:div w:id="2085909014">
          <w:marLeft w:val="0"/>
          <w:marRight w:val="0"/>
          <w:marTop w:val="0"/>
          <w:marBottom w:val="0"/>
          <w:divBdr>
            <w:top w:val="none" w:sz="0" w:space="0" w:color="auto"/>
            <w:left w:val="none" w:sz="0" w:space="0" w:color="auto"/>
            <w:bottom w:val="none" w:sz="0" w:space="0" w:color="auto"/>
            <w:right w:val="none" w:sz="0" w:space="0" w:color="auto"/>
          </w:divBdr>
          <w:divsChild>
            <w:div w:id="21904331">
              <w:marLeft w:val="0"/>
              <w:marRight w:val="0"/>
              <w:marTop w:val="30"/>
              <w:marBottom w:val="30"/>
              <w:divBdr>
                <w:top w:val="none" w:sz="0" w:space="0" w:color="auto"/>
                <w:left w:val="none" w:sz="0" w:space="0" w:color="auto"/>
                <w:bottom w:val="none" w:sz="0" w:space="0" w:color="auto"/>
                <w:right w:val="none" w:sz="0" w:space="0" w:color="auto"/>
              </w:divBdr>
              <w:divsChild>
                <w:div w:id="46925610">
                  <w:marLeft w:val="0"/>
                  <w:marRight w:val="0"/>
                  <w:marTop w:val="0"/>
                  <w:marBottom w:val="0"/>
                  <w:divBdr>
                    <w:top w:val="none" w:sz="0" w:space="0" w:color="auto"/>
                    <w:left w:val="none" w:sz="0" w:space="0" w:color="auto"/>
                    <w:bottom w:val="none" w:sz="0" w:space="0" w:color="auto"/>
                    <w:right w:val="none" w:sz="0" w:space="0" w:color="auto"/>
                  </w:divBdr>
                  <w:divsChild>
                    <w:div w:id="1034188468">
                      <w:marLeft w:val="0"/>
                      <w:marRight w:val="0"/>
                      <w:marTop w:val="0"/>
                      <w:marBottom w:val="0"/>
                      <w:divBdr>
                        <w:top w:val="none" w:sz="0" w:space="0" w:color="auto"/>
                        <w:left w:val="none" w:sz="0" w:space="0" w:color="auto"/>
                        <w:bottom w:val="none" w:sz="0" w:space="0" w:color="auto"/>
                        <w:right w:val="none" w:sz="0" w:space="0" w:color="auto"/>
                      </w:divBdr>
                    </w:div>
                  </w:divsChild>
                </w:div>
                <w:div w:id="95248398">
                  <w:marLeft w:val="0"/>
                  <w:marRight w:val="0"/>
                  <w:marTop w:val="0"/>
                  <w:marBottom w:val="0"/>
                  <w:divBdr>
                    <w:top w:val="none" w:sz="0" w:space="0" w:color="auto"/>
                    <w:left w:val="none" w:sz="0" w:space="0" w:color="auto"/>
                    <w:bottom w:val="none" w:sz="0" w:space="0" w:color="auto"/>
                    <w:right w:val="none" w:sz="0" w:space="0" w:color="auto"/>
                  </w:divBdr>
                  <w:divsChild>
                    <w:div w:id="387415165">
                      <w:marLeft w:val="0"/>
                      <w:marRight w:val="0"/>
                      <w:marTop w:val="0"/>
                      <w:marBottom w:val="0"/>
                      <w:divBdr>
                        <w:top w:val="none" w:sz="0" w:space="0" w:color="auto"/>
                        <w:left w:val="none" w:sz="0" w:space="0" w:color="auto"/>
                        <w:bottom w:val="none" w:sz="0" w:space="0" w:color="auto"/>
                        <w:right w:val="none" w:sz="0" w:space="0" w:color="auto"/>
                      </w:divBdr>
                    </w:div>
                  </w:divsChild>
                </w:div>
                <w:div w:id="118954885">
                  <w:marLeft w:val="0"/>
                  <w:marRight w:val="0"/>
                  <w:marTop w:val="0"/>
                  <w:marBottom w:val="0"/>
                  <w:divBdr>
                    <w:top w:val="none" w:sz="0" w:space="0" w:color="auto"/>
                    <w:left w:val="none" w:sz="0" w:space="0" w:color="auto"/>
                    <w:bottom w:val="none" w:sz="0" w:space="0" w:color="auto"/>
                    <w:right w:val="none" w:sz="0" w:space="0" w:color="auto"/>
                  </w:divBdr>
                  <w:divsChild>
                    <w:div w:id="184439811">
                      <w:marLeft w:val="0"/>
                      <w:marRight w:val="0"/>
                      <w:marTop w:val="0"/>
                      <w:marBottom w:val="0"/>
                      <w:divBdr>
                        <w:top w:val="none" w:sz="0" w:space="0" w:color="auto"/>
                        <w:left w:val="none" w:sz="0" w:space="0" w:color="auto"/>
                        <w:bottom w:val="none" w:sz="0" w:space="0" w:color="auto"/>
                        <w:right w:val="none" w:sz="0" w:space="0" w:color="auto"/>
                      </w:divBdr>
                    </w:div>
                  </w:divsChild>
                </w:div>
                <w:div w:id="126902917">
                  <w:marLeft w:val="0"/>
                  <w:marRight w:val="0"/>
                  <w:marTop w:val="0"/>
                  <w:marBottom w:val="0"/>
                  <w:divBdr>
                    <w:top w:val="none" w:sz="0" w:space="0" w:color="auto"/>
                    <w:left w:val="none" w:sz="0" w:space="0" w:color="auto"/>
                    <w:bottom w:val="none" w:sz="0" w:space="0" w:color="auto"/>
                    <w:right w:val="none" w:sz="0" w:space="0" w:color="auto"/>
                  </w:divBdr>
                  <w:divsChild>
                    <w:div w:id="703791528">
                      <w:marLeft w:val="0"/>
                      <w:marRight w:val="0"/>
                      <w:marTop w:val="0"/>
                      <w:marBottom w:val="0"/>
                      <w:divBdr>
                        <w:top w:val="none" w:sz="0" w:space="0" w:color="auto"/>
                        <w:left w:val="none" w:sz="0" w:space="0" w:color="auto"/>
                        <w:bottom w:val="none" w:sz="0" w:space="0" w:color="auto"/>
                        <w:right w:val="none" w:sz="0" w:space="0" w:color="auto"/>
                      </w:divBdr>
                    </w:div>
                  </w:divsChild>
                </w:div>
                <w:div w:id="168447632">
                  <w:marLeft w:val="0"/>
                  <w:marRight w:val="0"/>
                  <w:marTop w:val="0"/>
                  <w:marBottom w:val="0"/>
                  <w:divBdr>
                    <w:top w:val="none" w:sz="0" w:space="0" w:color="auto"/>
                    <w:left w:val="none" w:sz="0" w:space="0" w:color="auto"/>
                    <w:bottom w:val="none" w:sz="0" w:space="0" w:color="auto"/>
                    <w:right w:val="none" w:sz="0" w:space="0" w:color="auto"/>
                  </w:divBdr>
                  <w:divsChild>
                    <w:div w:id="410811488">
                      <w:marLeft w:val="0"/>
                      <w:marRight w:val="0"/>
                      <w:marTop w:val="0"/>
                      <w:marBottom w:val="0"/>
                      <w:divBdr>
                        <w:top w:val="none" w:sz="0" w:space="0" w:color="auto"/>
                        <w:left w:val="none" w:sz="0" w:space="0" w:color="auto"/>
                        <w:bottom w:val="none" w:sz="0" w:space="0" w:color="auto"/>
                        <w:right w:val="none" w:sz="0" w:space="0" w:color="auto"/>
                      </w:divBdr>
                    </w:div>
                  </w:divsChild>
                </w:div>
                <w:div w:id="259529504">
                  <w:marLeft w:val="0"/>
                  <w:marRight w:val="0"/>
                  <w:marTop w:val="0"/>
                  <w:marBottom w:val="0"/>
                  <w:divBdr>
                    <w:top w:val="none" w:sz="0" w:space="0" w:color="auto"/>
                    <w:left w:val="none" w:sz="0" w:space="0" w:color="auto"/>
                    <w:bottom w:val="none" w:sz="0" w:space="0" w:color="auto"/>
                    <w:right w:val="none" w:sz="0" w:space="0" w:color="auto"/>
                  </w:divBdr>
                  <w:divsChild>
                    <w:div w:id="302739945">
                      <w:marLeft w:val="0"/>
                      <w:marRight w:val="0"/>
                      <w:marTop w:val="0"/>
                      <w:marBottom w:val="0"/>
                      <w:divBdr>
                        <w:top w:val="none" w:sz="0" w:space="0" w:color="auto"/>
                        <w:left w:val="none" w:sz="0" w:space="0" w:color="auto"/>
                        <w:bottom w:val="none" w:sz="0" w:space="0" w:color="auto"/>
                        <w:right w:val="none" w:sz="0" w:space="0" w:color="auto"/>
                      </w:divBdr>
                    </w:div>
                  </w:divsChild>
                </w:div>
                <w:div w:id="263197744">
                  <w:marLeft w:val="0"/>
                  <w:marRight w:val="0"/>
                  <w:marTop w:val="0"/>
                  <w:marBottom w:val="0"/>
                  <w:divBdr>
                    <w:top w:val="none" w:sz="0" w:space="0" w:color="auto"/>
                    <w:left w:val="none" w:sz="0" w:space="0" w:color="auto"/>
                    <w:bottom w:val="none" w:sz="0" w:space="0" w:color="auto"/>
                    <w:right w:val="none" w:sz="0" w:space="0" w:color="auto"/>
                  </w:divBdr>
                  <w:divsChild>
                    <w:div w:id="1454128026">
                      <w:marLeft w:val="0"/>
                      <w:marRight w:val="0"/>
                      <w:marTop w:val="0"/>
                      <w:marBottom w:val="0"/>
                      <w:divBdr>
                        <w:top w:val="none" w:sz="0" w:space="0" w:color="auto"/>
                        <w:left w:val="none" w:sz="0" w:space="0" w:color="auto"/>
                        <w:bottom w:val="none" w:sz="0" w:space="0" w:color="auto"/>
                        <w:right w:val="none" w:sz="0" w:space="0" w:color="auto"/>
                      </w:divBdr>
                    </w:div>
                  </w:divsChild>
                </w:div>
                <w:div w:id="398554241">
                  <w:marLeft w:val="0"/>
                  <w:marRight w:val="0"/>
                  <w:marTop w:val="0"/>
                  <w:marBottom w:val="0"/>
                  <w:divBdr>
                    <w:top w:val="none" w:sz="0" w:space="0" w:color="auto"/>
                    <w:left w:val="none" w:sz="0" w:space="0" w:color="auto"/>
                    <w:bottom w:val="none" w:sz="0" w:space="0" w:color="auto"/>
                    <w:right w:val="none" w:sz="0" w:space="0" w:color="auto"/>
                  </w:divBdr>
                  <w:divsChild>
                    <w:div w:id="1723209433">
                      <w:marLeft w:val="0"/>
                      <w:marRight w:val="0"/>
                      <w:marTop w:val="0"/>
                      <w:marBottom w:val="0"/>
                      <w:divBdr>
                        <w:top w:val="none" w:sz="0" w:space="0" w:color="auto"/>
                        <w:left w:val="none" w:sz="0" w:space="0" w:color="auto"/>
                        <w:bottom w:val="none" w:sz="0" w:space="0" w:color="auto"/>
                        <w:right w:val="none" w:sz="0" w:space="0" w:color="auto"/>
                      </w:divBdr>
                    </w:div>
                  </w:divsChild>
                </w:div>
                <w:div w:id="436561668">
                  <w:marLeft w:val="0"/>
                  <w:marRight w:val="0"/>
                  <w:marTop w:val="0"/>
                  <w:marBottom w:val="0"/>
                  <w:divBdr>
                    <w:top w:val="none" w:sz="0" w:space="0" w:color="auto"/>
                    <w:left w:val="none" w:sz="0" w:space="0" w:color="auto"/>
                    <w:bottom w:val="none" w:sz="0" w:space="0" w:color="auto"/>
                    <w:right w:val="none" w:sz="0" w:space="0" w:color="auto"/>
                  </w:divBdr>
                  <w:divsChild>
                    <w:div w:id="109664346">
                      <w:marLeft w:val="0"/>
                      <w:marRight w:val="0"/>
                      <w:marTop w:val="0"/>
                      <w:marBottom w:val="0"/>
                      <w:divBdr>
                        <w:top w:val="none" w:sz="0" w:space="0" w:color="auto"/>
                        <w:left w:val="none" w:sz="0" w:space="0" w:color="auto"/>
                        <w:bottom w:val="none" w:sz="0" w:space="0" w:color="auto"/>
                        <w:right w:val="none" w:sz="0" w:space="0" w:color="auto"/>
                      </w:divBdr>
                    </w:div>
                  </w:divsChild>
                </w:div>
                <w:div w:id="454956364">
                  <w:marLeft w:val="0"/>
                  <w:marRight w:val="0"/>
                  <w:marTop w:val="0"/>
                  <w:marBottom w:val="0"/>
                  <w:divBdr>
                    <w:top w:val="none" w:sz="0" w:space="0" w:color="auto"/>
                    <w:left w:val="none" w:sz="0" w:space="0" w:color="auto"/>
                    <w:bottom w:val="none" w:sz="0" w:space="0" w:color="auto"/>
                    <w:right w:val="none" w:sz="0" w:space="0" w:color="auto"/>
                  </w:divBdr>
                  <w:divsChild>
                    <w:div w:id="1459687539">
                      <w:marLeft w:val="0"/>
                      <w:marRight w:val="0"/>
                      <w:marTop w:val="0"/>
                      <w:marBottom w:val="0"/>
                      <w:divBdr>
                        <w:top w:val="none" w:sz="0" w:space="0" w:color="auto"/>
                        <w:left w:val="none" w:sz="0" w:space="0" w:color="auto"/>
                        <w:bottom w:val="none" w:sz="0" w:space="0" w:color="auto"/>
                        <w:right w:val="none" w:sz="0" w:space="0" w:color="auto"/>
                      </w:divBdr>
                    </w:div>
                  </w:divsChild>
                </w:div>
                <w:div w:id="472872186">
                  <w:marLeft w:val="0"/>
                  <w:marRight w:val="0"/>
                  <w:marTop w:val="0"/>
                  <w:marBottom w:val="0"/>
                  <w:divBdr>
                    <w:top w:val="none" w:sz="0" w:space="0" w:color="auto"/>
                    <w:left w:val="none" w:sz="0" w:space="0" w:color="auto"/>
                    <w:bottom w:val="none" w:sz="0" w:space="0" w:color="auto"/>
                    <w:right w:val="none" w:sz="0" w:space="0" w:color="auto"/>
                  </w:divBdr>
                  <w:divsChild>
                    <w:div w:id="674843414">
                      <w:marLeft w:val="0"/>
                      <w:marRight w:val="0"/>
                      <w:marTop w:val="0"/>
                      <w:marBottom w:val="0"/>
                      <w:divBdr>
                        <w:top w:val="none" w:sz="0" w:space="0" w:color="auto"/>
                        <w:left w:val="none" w:sz="0" w:space="0" w:color="auto"/>
                        <w:bottom w:val="none" w:sz="0" w:space="0" w:color="auto"/>
                        <w:right w:val="none" w:sz="0" w:space="0" w:color="auto"/>
                      </w:divBdr>
                    </w:div>
                  </w:divsChild>
                </w:div>
                <w:div w:id="478887464">
                  <w:marLeft w:val="0"/>
                  <w:marRight w:val="0"/>
                  <w:marTop w:val="0"/>
                  <w:marBottom w:val="0"/>
                  <w:divBdr>
                    <w:top w:val="none" w:sz="0" w:space="0" w:color="auto"/>
                    <w:left w:val="none" w:sz="0" w:space="0" w:color="auto"/>
                    <w:bottom w:val="none" w:sz="0" w:space="0" w:color="auto"/>
                    <w:right w:val="none" w:sz="0" w:space="0" w:color="auto"/>
                  </w:divBdr>
                  <w:divsChild>
                    <w:div w:id="415902797">
                      <w:marLeft w:val="0"/>
                      <w:marRight w:val="0"/>
                      <w:marTop w:val="0"/>
                      <w:marBottom w:val="0"/>
                      <w:divBdr>
                        <w:top w:val="none" w:sz="0" w:space="0" w:color="auto"/>
                        <w:left w:val="none" w:sz="0" w:space="0" w:color="auto"/>
                        <w:bottom w:val="none" w:sz="0" w:space="0" w:color="auto"/>
                        <w:right w:val="none" w:sz="0" w:space="0" w:color="auto"/>
                      </w:divBdr>
                    </w:div>
                  </w:divsChild>
                </w:div>
                <w:div w:id="535777213">
                  <w:marLeft w:val="0"/>
                  <w:marRight w:val="0"/>
                  <w:marTop w:val="0"/>
                  <w:marBottom w:val="0"/>
                  <w:divBdr>
                    <w:top w:val="none" w:sz="0" w:space="0" w:color="auto"/>
                    <w:left w:val="none" w:sz="0" w:space="0" w:color="auto"/>
                    <w:bottom w:val="none" w:sz="0" w:space="0" w:color="auto"/>
                    <w:right w:val="none" w:sz="0" w:space="0" w:color="auto"/>
                  </w:divBdr>
                  <w:divsChild>
                    <w:div w:id="463814571">
                      <w:marLeft w:val="0"/>
                      <w:marRight w:val="0"/>
                      <w:marTop w:val="0"/>
                      <w:marBottom w:val="0"/>
                      <w:divBdr>
                        <w:top w:val="none" w:sz="0" w:space="0" w:color="auto"/>
                        <w:left w:val="none" w:sz="0" w:space="0" w:color="auto"/>
                        <w:bottom w:val="none" w:sz="0" w:space="0" w:color="auto"/>
                        <w:right w:val="none" w:sz="0" w:space="0" w:color="auto"/>
                      </w:divBdr>
                    </w:div>
                  </w:divsChild>
                </w:div>
                <w:div w:id="557479863">
                  <w:marLeft w:val="0"/>
                  <w:marRight w:val="0"/>
                  <w:marTop w:val="0"/>
                  <w:marBottom w:val="0"/>
                  <w:divBdr>
                    <w:top w:val="none" w:sz="0" w:space="0" w:color="auto"/>
                    <w:left w:val="none" w:sz="0" w:space="0" w:color="auto"/>
                    <w:bottom w:val="none" w:sz="0" w:space="0" w:color="auto"/>
                    <w:right w:val="none" w:sz="0" w:space="0" w:color="auto"/>
                  </w:divBdr>
                  <w:divsChild>
                    <w:div w:id="39483071">
                      <w:marLeft w:val="0"/>
                      <w:marRight w:val="0"/>
                      <w:marTop w:val="0"/>
                      <w:marBottom w:val="0"/>
                      <w:divBdr>
                        <w:top w:val="none" w:sz="0" w:space="0" w:color="auto"/>
                        <w:left w:val="none" w:sz="0" w:space="0" w:color="auto"/>
                        <w:bottom w:val="none" w:sz="0" w:space="0" w:color="auto"/>
                        <w:right w:val="none" w:sz="0" w:space="0" w:color="auto"/>
                      </w:divBdr>
                    </w:div>
                  </w:divsChild>
                </w:div>
                <w:div w:id="558974461">
                  <w:marLeft w:val="0"/>
                  <w:marRight w:val="0"/>
                  <w:marTop w:val="0"/>
                  <w:marBottom w:val="0"/>
                  <w:divBdr>
                    <w:top w:val="none" w:sz="0" w:space="0" w:color="auto"/>
                    <w:left w:val="none" w:sz="0" w:space="0" w:color="auto"/>
                    <w:bottom w:val="none" w:sz="0" w:space="0" w:color="auto"/>
                    <w:right w:val="none" w:sz="0" w:space="0" w:color="auto"/>
                  </w:divBdr>
                  <w:divsChild>
                    <w:div w:id="317195131">
                      <w:marLeft w:val="0"/>
                      <w:marRight w:val="0"/>
                      <w:marTop w:val="0"/>
                      <w:marBottom w:val="0"/>
                      <w:divBdr>
                        <w:top w:val="none" w:sz="0" w:space="0" w:color="auto"/>
                        <w:left w:val="none" w:sz="0" w:space="0" w:color="auto"/>
                        <w:bottom w:val="none" w:sz="0" w:space="0" w:color="auto"/>
                        <w:right w:val="none" w:sz="0" w:space="0" w:color="auto"/>
                      </w:divBdr>
                    </w:div>
                  </w:divsChild>
                </w:div>
                <w:div w:id="622690276">
                  <w:marLeft w:val="0"/>
                  <w:marRight w:val="0"/>
                  <w:marTop w:val="0"/>
                  <w:marBottom w:val="0"/>
                  <w:divBdr>
                    <w:top w:val="none" w:sz="0" w:space="0" w:color="auto"/>
                    <w:left w:val="none" w:sz="0" w:space="0" w:color="auto"/>
                    <w:bottom w:val="none" w:sz="0" w:space="0" w:color="auto"/>
                    <w:right w:val="none" w:sz="0" w:space="0" w:color="auto"/>
                  </w:divBdr>
                  <w:divsChild>
                    <w:div w:id="932978090">
                      <w:marLeft w:val="0"/>
                      <w:marRight w:val="0"/>
                      <w:marTop w:val="0"/>
                      <w:marBottom w:val="0"/>
                      <w:divBdr>
                        <w:top w:val="none" w:sz="0" w:space="0" w:color="auto"/>
                        <w:left w:val="none" w:sz="0" w:space="0" w:color="auto"/>
                        <w:bottom w:val="none" w:sz="0" w:space="0" w:color="auto"/>
                        <w:right w:val="none" w:sz="0" w:space="0" w:color="auto"/>
                      </w:divBdr>
                    </w:div>
                  </w:divsChild>
                </w:div>
                <w:div w:id="691227750">
                  <w:marLeft w:val="0"/>
                  <w:marRight w:val="0"/>
                  <w:marTop w:val="0"/>
                  <w:marBottom w:val="0"/>
                  <w:divBdr>
                    <w:top w:val="none" w:sz="0" w:space="0" w:color="auto"/>
                    <w:left w:val="none" w:sz="0" w:space="0" w:color="auto"/>
                    <w:bottom w:val="none" w:sz="0" w:space="0" w:color="auto"/>
                    <w:right w:val="none" w:sz="0" w:space="0" w:color="auto"/>
                  </w:divBdr>
                  <w:divsChild>
                    <w:div w:id="12852807">
                      <w:marLeft w:val="0"/>
                      <w:marRight w:val="0"/>
                      <w:marTop w:val="0"/>
                      <w:marBottom w:val="0"/>
                      <w:divBdr>
                        <w:top w:val="none" w:sz="0" w:space="0" w:color="auto"/>
                        <w:left w:val="none" w:sz="0" w:space="0" w:color="auto"/>
                        <w:bottom w:val="none" w:sz="0" w:space="0" w:color="auto"/>
                        <w:right w:val="none" w:sz="0" w:space="0" w:color="auto"/>
                      </w:divBdr>
                    </w:div>
                  </w:divsChild>
                </w:div>
                <w:div w:id="750126227">
                  <w:marLeft w:val="0"/>
                  <w:marRight w:val="0"/>
                  <w:marTop w:val="0"/>
                  <w:marBottom w:val="0"/>
                  <w:divBdr>
                    <w:top w:val="none" w:sz="0" w:space="0" w:color="auto"/>
                    <w:left w:val="none" w:sz="0" w:space="0" w:color="auto"/>
                    <w:bottom w:val="none" w:sz="0" w:space="0" w:color="auto"/>
                    <w:right w:val="none" w:sz="0" w:space="0" w:color="auto"/>
                  </w:divBdr>
                  <w:divsChild>
                    <w:div w:id="510608333">
                      <w:marLeft w:val="0"/>
                      <w:marRight w:val="0"/>
                      <w:marTop w:val="0"/>
                      <w:marBottom w:val="0"/>
                      <w:divBdr>
                        <w:top w:val="none" w:sz="0" w:space="0" w:color="auto"/>
                        <w:left w:val="none" w:sz="0" w:space="0" w:color="auto"/>
                        <w:bottom w:val="none" w:sz="0" w:space="0" w:color="auto"/>
                        <w:right w:val="none" w:sz="0" w:space="0" w:color="auto"/>
                      </w:divBdr>
                    </w:div>
                  </w:divsChild>
                </w:div>
                <w:div w:id="767888264">
                  <w:marLeft w:val="0"/>
                  <w:marRight w:val="0"/>
                  <w:marTop w:val="0"/>
                  <w:marBottom w:val="0"/>
                  <w:divBdr>
                    <w:top w:val="none" w:sz="0" w:space="0" w:color="auto"/>
                    <w:left w:val="none" w:sz="0" w:space="0" w:color="auto"/>
                    <w:bottom w:val="none" w:sz="0" w:space="0" w:color="auto"/>
                    <w:right w:val="none" w:sz="0" w:space="0" w:color="auto"/>
                  </w:divBdr>
                  <w:divsChild>
                    <w:div w:id="502865263">
                      <w:marLeft w:val="0"/>
                      <w:marRight w:val="0"/>
                      <w:marTop w:val="0"/>
                      <w:marBottom w:val="0"/>
                      <w:divBdr>
                        <w:top w:val="none" w:sz="0" w:space="0" w:color="auto"/>
                        <w:left w:val="none" w:sz="0" w:space="0" w:color="auto"/>
                        <w:bottom w:val="none" w:sz="0" w:space="0" w:color="auto"/>
                        <w:right w:val="none" w:sz="0" w:space="0" w:color="auto"/>
                      </w:divBdr>
                    </w:div>
                  </w:divsChild>
                </w:div>
                <w:div w:id="769591634">
                  <w:marLeft w:val="0"/>
                  <w:marRight w:val="0"/>
                  <w:marTop w:val="0"/>
                  <w:marBottom w:val="0"/>
                  <w:divBdr>
                    <w:top w:val="none" w:sz="0" w:space="0" w:color="auto"/>
                    <w:left w:val="none" w:sz="0" w:space="0" w:color="auto"/>
                    <w:bottom w:val="none" w:sz="0" w:space="0" w:color="auto"/>
                    <w:right w:val="none" w:sz="0" w:space="0" w:color="auto"/>
                  </w:divBdr>
                  <w:divsChild>
                    <w:div w:id="577666418">
                      <w:marLeft w:val="0"/>
                      <w:marRight w:val="0"/>
                      <w:marTop w:val="0"/>
                      <w:marBottom w:val="0"/>
                      <w:divBdr>
                        <w:top w:val="none" w:sz="0" w:space="0" w:color="auto"/>
                        <w:left w:val="none" w:sz="0" w:space="0" w:color="auto"/>
                        <w:bottom w:val="none" w:sz="0" w:space="0" w:color="auto"/>
                        <w:right w:val="none" w:sz="0" w:space="0" w:color="auto"/>
                      </w:divBdr>
                    </w:div>
                  </w:divsChild>
                </w:div>
                <w:div w:id="774522934">
                  <w:marLeft w:val="0"/>
                  <w:marRight w:val="0"/>
                  <w:marTop w:val="0"/>
                  <w:marBottom w:val="0"/>
                  <w:divBdr>
                    <w:top w:val="none" w:sz="0" w:space="0" w:color="auto"/>
                    <w:left w:val="none" w:sz="0" w:space="0" w:color="auto"/>
                    <w:bottom w:val="none" w:sz="0" w:space="0" w:color="auto"/>
                    <w:right w:val="none" w:sz="0" w:space="0" w:color="auto"/>
                  </w:divBdr>
                  <w:divsChild>
                    <w:div w:id="1092893548">
                      <w:marLeft w:val="0"/>
                      <w:marRight w:val="0"/>
                      <w:marTop w:val="0"/>
                      <w:marBottom w:val="0"/>
                      <w:divBdr>
                        <w:top w:val="none" w:sz="0" w:space="0" w:color="auto"/>
                        <w:left w:val="none" w:sz="0" w:space="0" w:color="auto"/>
                        <w:bottom w:val="none" w:sz="0" w:space="0" w:color="auto"/>
                        <w:right w:val="none" w:sz="0" w:space="0" w:color="auto"/>
                      </w:divBdr>
                    </w:div>
                  </w:divsChild>
                </w:div>
                <w:div w:id="794521859">
                  <w:marLeft w:val="0"/>
                  <w:marRight w:val="0"/>
                  <w:marTop w:val="0"/>
                  <w:marBottom w:val="0"/>
                  <w:divBdr>
                    <w:top w:val="none" w:sz="0" w:space="0" w:color="auto"/>
                    <w:left w:val="none" w:sz="0" w:space="0" w:color="auto"/>
                    <w:bottom w:val="none" w:sz="0" w:space="0" w:color="auto"/>
                    <w:right w:val="none" w:sz="0" w:space="0" w:color="auto"/>
                  </w:divBdr>
                  <w:divsChild>
                    <w:div w:id="1938978755">
                      <w:marLeft w:val="0"/>
                      <w:marRight w:val="0"/>
                      <w:marTop w:val="0"/>
                      <w:marBottom w:val="0"/>
                      <w:divBdr>
                        <w:top w:val="none" w:sz="0" w:space="0" w:color="auto"/>
                        <w:left w:val="none" w:sz="0" w:space="0" w:color="auto"/>
                        <w:bottom w:val="none" w:sz="0" w:space="0" w:color="auto"/>
                        <w:right w:val="none" w:sz="0" w:space="0" w:color="auto"/>
                      </w:divBdr>
                    </w:div>
                  </w:divsChild>
                </w:div>
                <w:div w:id="815606647">
                  <w:marLeft w:val="0"/>
                  <w:marRight w:val="0"/>
                  <w:marTop w:val="0"/>
                  <w:marBottom w:val="0"/>
                  <w:divBdr>
                    <w:top w:val="none" w:sz="0" w:space="0" w:color="auto"/>
                    <w:left w:val="none" w:sz="0" w:space="0" w:color="auto"/>
                    <w:bottom w:val="none" w:sz="0" w:space="0" w:color="auto"/>
                    <w:right w:val="none" w:sz="0" w:space="0" w:color="auto"/>
                  </w:divBdr>
                  <w:divsChild>
                    <w:div w:id="268196678">
                      <w:marLeft w:val="0"/>
                      <w:marRight w:val="0"/>
                      <w:marTop w:val="0"/>
                      <w:marBottom w:val="0"/>
                      <w:divBdr>
                        <w:top w:val="none" w:sz="0" w:space="0" w:color="auto"/>
                        <w:left w:val="none" w:sz="0" w:space="0" w:color="auto"/>
                        <w:bottom w:val="none" w:sz="0" w:space="0" w:color="auto"/>
                        <w:right w:val="none" w:sz="0" w:space="0" w:color="auto"/>
                      </w:divBdr>
                    </w:div>
                  </w:divsChild>
                </w:div>
                <w:div w:id="856115617">
                  <w:marLeft w:val="0"/>
                  <w:marRight w:val="0"/>
                  <w:marTop w:val="0"/>
                  <w:marBottom w:val="0"/>
                  <w:divBdr>
                    <w:top w:val="none" w:sz="0" w:space="0" w:color="auto"/>
                    <w:left w:val="none" w:sz="0" w:space="0" w:color="auto"/>
                    <w:bottom w:val="none" w:sz="0" w:space="0" w:color="auto"/>
                    <w:right w:val="none" w:sz="0" w:space="0" w:color="auto"/>
                  </w:divBdr>
                  <w:divsChild>
                    <w:div w:id="304359898">
                      <w:marLeft w:val="0"/>
                      <w:marRight w:val="0"/>
                      <w:marTop w:val="0"/>
                      <w:marBottom w:val="0"/>
                      <w:divBdr>
                        <w:top w:val="none" w:sz="0" w:space="0" w:color="auto"/>
                        <w:left w:val="none" w:sz="0" w:space="0" w:color="auto"/>
                        <w:bottom w:val="none" w:sz="0" w:space="0" w:color="auto"/>
                        <w:right w:val="none" w:sz="0" w:space="0" w:color="auto"/>
                      </w:divBdr>
                    </w:div>
                  </w:divsChild>
                </w:div>
                <w:div w:id="920984579">
                  <w:marLeft w:val="0"/>
                  <w:marRight w:val="0"/>
                  <w:marTop w:val="0"/>
                  <w:marBottom w:val="0"/>
                  <w:divBdr>
                    <w:top w:val="none" w:sz="0" w:space="0" w:color="auto"/>
                    <w:left w:val="none" w:sz="0" w:space="0" w:color="auto"/>
                    <w:bottom w:val="none" w:sz="0" w:space="0" w:color="auto"/>
                    <w:right w:val="none" w:sz="0" w:space="0" w:color="auto"/>
                  </w:divBdr>
                  <w:divsChild>
                    <w:div w:id="816338351">
                      <w:marLeft w:val="0"/>
                      <w:marRight w:val="0"/>
                      <w:marTop w:val="0"/>
                      <w:marBottom w:val="0"/>
                      <w:divBdr>
                        <w:top w:val="none" w:sz="0" w:space="0" w:color="auto"/>
                        <w:left w:val="none" w:sz="0" w:space="0" w:color="auto"/>
                        <w:bottom w:val="none" w:sz="0" w:space="0" w:color="auto"/>
                        <w:right w:val="none" w:sz="0" w:space="0" w:color="auto"/>
                      </w:divBdr>
                    </w:div>
                  </w:divsChild>
                </w:div>
                <w:div w:id="995492622">
                  <w:marLeft w:val="0"/>
                  <w:marRight w:val="0"/>
                  <w:marTop w:val="0"/>
                  <w:marBottom w:val="0"/>
                  <w:divBdr>
                    <w:top w:val="none" w:sz="0" w:space="0" w:color="auto"/>
                    <w:left w:val="none" w:sz="0" w:space="0" w:color="auto"/>
                    <w:bottom w:val="none" w:sz="0" w:space="0" w:color="auto"/>
                    <w:right w:val="none" w:sz="0" w:space="0" w:color="auto"/>
                  </w:divBdr>
                  <w:divsChild>
                    <w:div w:id="349648047">
                      <w:marLeft w:val="0"/>
                      <w:marRight w:val="0"/>
                      <w:marTop w:val="0"/>
                      <w:marBottom w:val="0"/>
                      <w:divBdr>
                        <w:top w:val="none" w:sz="0" w:space="0" w:color="auto"/>
                        <w:left w:val="none" w:sz="0" w:space="0" w:color="auto"/>
                        <w:bottom w:val="none" w:sz="0" w:space="0" w:color="auto"/>
                        <w:right w:val="none" w:sz="0" w:space="0" w:color="auto"/>
                      </w:divBdr>
                    </w:div>
                  </w:divsChild>
                </w:div>
                <w:div w:id="1022173784">
                  <w:marLeft w:val="0"/>
                  <w:marRight w:val="0"/>
                  <w:marTop w:val="0"/>
                  <w:marBottom w:val="0"/>
                  <w:divBdr>
                    <w:top w:val="none" w:sz="0" w:space="0" w:color="auto"/>
                    <w:left w:val="none" w:sz="0" w:space="0" w:color="auto"/>
                    <w:bottom w:val="none" w:sz="0" w:space="0" w:color="auto"/>
                    <w:right w:val="none" w:sz="0" w:space="0" w:color="auto"/>
                  </w:divBdr>
                  <w:divsChild>
                    <w:div w:id="1804302229">
                      <w:marLeft w:val="0"/>
                      <w:marRight w:val="0"/>
                      <w:marTop w:val="0"/>
                      <w:marBottom w:val="0"/>
                      <w:divBdr>
                        <w:top w:val="none" w:sz="0" w:space="0" w:color="auto"/>
                        <w:left w:val="none" w:sz="0" w:space="0" w:color="auto"/>
                        <w:bottom w:val="none" w:sz="0" w:space="0" w:color="auto"/>
                        <w:right w:val="none" w:sz="0" w:space="0" w:color="auto"/>
                      </w:divBdr>
                    </w:div>
                  </w:divsChild>
                </w:div>
                <w:div w:id="1093168574">
                  <w:marLeft w:val="0"/>
                  <w:marRight w:val="0"/>
                  <w:marTop w:val="0"/>
                  <w:marBottom w:val="0"/>
                  <w:divBdr>
                    <w:top w:val="none" w:sz="0" w:space="0" w:color="auto"/>
                    <w:left w:val="none" w:sz="0" w:space="0" w:color="auto"/>
                    <w:bottom w:val="none" w:sz="0" w:space="0" w:color="auto"/>
                    <w:right w:val="none" w:sz="0" w:space="0" w:color="auto"/>
                  </w:divBdr>
                  <w:divsChild>
                    <w:div w:id="968902843">
                      <w:marLeft w:val="0"/>
                      <w:marRight w:val="0"/>
                      <w:marTop w:val="0"/>
                      <w:marBottom w:val="0"/>
                      <w:divBdr>
                        <w:top w:val="none" w:sz="0" w:space="0" w:color="auto"/>
                        <w:left w:val="none" w:sz="0" w:space="0" w:color="auto"/>
                        <w:bottom w:val="none" w:sz="0" w:space="0" w:color="auto"/>
                        <w:right w:val="none" w:sz="0" w:space="0" w:color="auto"/>
                      </w:divBdr>
                    </w:div>
                  </w:divsChild>
                </w:div>
                <w:div w:id="1125385843">
                  <w:marLeft w:val="0"/>
                  <w:marRight w:val="0"/>
                  <w:marTop w:val="0"/>
                  <w:marBottom w:val="0"/>
                  <w:divBdr>
                    <w:top w:val="none" w:sz="0" w:space="0" w:color="auto"/>
                    <w:left w:val="none" w:sz="0" w:space="0" w:color="auto"/>
                    <w:bottom w:val="none" w:sz="0" w:space="0" w:color="auto"/>
                    <w:right w:val="none" w:sz="0" w:space="0" w:color="auto"/>
                  </w:divBdr>
                  <w:divsChild>
                    <w:div w:id="1545680234">
                      <w:marLeft w:val="0"/>
                      <w:marRight w:val="0"/>
                      <w:marTop w:val="0"/>
                      <w:marBottom w:val="0"/>
                      <w:divBdr>
                        <w:top w:val="none" w:sz="0" w:space="0" w:color="auto"/>
                        <w:left w:val="none" w:sz="0" w:space="0" w:color="auto"/>
                        <w:bottom w:val="none" w:sz="0" w:space="0" w:color="auto"/>
                        <w:right w:val="none" w:sz="0" w:space="0" w:color="auto"/>
                      </w:divBdr>
                    </w:div>
                  </w:divsChild>
                </w:div>
                <w:div w:id="1150099352">
                  <w:marLeft w:val="0"/>
                  <w:marRight w:val="0"/>
                  <w:marTop w:val="0"/>
                  <w:marBottom w:val="0"/>
                  <w:divBdr>
                    <w:top w:val="none" w:sz="0" w:space="0" w:color="auto"/>
                    <w:left w:val="none" w:sz="0" w:space="0" w:color="auto"/>
                    <w:bottom w:val="none" w:sz="0" w:space="0" w:color="auto"/>
                    <w:right w:val="none" w:sz="0" w:space="0" w:color="auto"/>
                  </w:divBdr>
                  <w:divsChild>
                    <w:div w:id="1040783660">
                      <w:marLeft w:val="0"/>
                      <w:marRight w:val="0"/>
                      <w:marTop w:val="0"/>
                      <w:marBottom w:val="0"/>
                      <w:divBdr>
                        <w:top w:val="none" w:sz="0" w:space="0" w:color="auto"/>
                        <w:left w:val="none" w:sz="0" w:space="0" w:color="auto"/>
                        <w:bottom w:val="none" w:sz="0" w:space="0" w:color="auto"/>
                        <w:right w:val="none" w:sz="0" w:space="0" w:color="auto"/>
                      </w:divBdr>
                    </w:div>
                  </w:divsChild>
                </w:div>
                <w:div w:id="1242105243">
                  <w:marLeft w:val="0"/>
                  <w:marRight w:val="0"/>
                  <w:marTop w:val="0"/>
                  <w:marBottom w:val="0"/>
                  <w:divBdr>
                    <w:top w:val="none" w:sz="0" w:space="0" w:color="auto"/>
                    <w:left w:val="none" w:sz="0" w:space="0" w:color="auto"/>
                    <w:bottom w:val="none" w:sz="0" w:space="0" w:color="auto"/>
                    <w:right w:val="none" w:sz="0" w:space="0" w:color="auto"/>
                  </w:divBdr>
                  <w:divsChild>
                    <w:div w:id="1127356790">
                      <w:marLeft w:val="0"/>
                      <w:marRight w:val="0"/>
                      <w:marTop w:val="0"/>
                      <w:marBottom w:val="0"/>
                      <w:divBdr>
                        <w:top w:val="none" w:sz="0" w:space="0" w:color="auto"/>
                        <w:left w:val="none" w:sz="0" w:space="0" w:color="auto"/>
                        <w:bottom w:val="none" w:sz="0" w:space="0" w:color="auto"/>
                        <w:right w:val="none" w:sz="0" w:space="0" w:color="auto"/>
                      </w:divBdr>
                    </w:div>
                  </w:divsChild>
                </w:div>
                <w:div w:id="1264605830">
                  <w:marLeft w:val="0"/>
                  <w:marRight w:val="0"/>
                  <w:marTop w:val="0"/>
                  <w:marBottom w:val="0"/>
                  <w:divBdr>
                    <w:top w:val="none" w:sz="0" w:space="0" w:color="auto"/>
                    <w:left w:val="none" w:sz="0" w:space="0" w:color="auto"/>
                    <w:bottom w:val="none" w:sz="0" w:space="0" w:color="auto"/>
                    <w:right w:val="none" w:sz="0" w:space="0" w:color="auto"/>
                  </w:divBdr>
                  <w:divsChild>
                    <w:div w:id="586228684">
                      <w:marLeft w:val="0"/>
                      <w:marRight w:val="0"/>
                      <w:marTop w:val="0"/>
                      <w:marBottom w:val="0"/>
                      <w:divBdr>
                        <w:top w:val="none" w:sz="0" w:space="0" w:color="auto"/>
                        <w:left w:val="none" w:sz="0" w:space="0" w:color="auto"/>
                        <w:bottom w:val="none" w:sz="0" w:space="0" w:color="auto"/>
                        <w:right w:val="none" w:sz="0" w:space="0" w:color="auto"/>
                      </w:divBdr>
                    </w:div>
                  </w:divsChild>
                </w:div>
                <w:div w:id="1265766384">
                  <w:marLeft w:val="0"/>
                  <w:marRight w:val="0"/>
                  <w:marTop w:val="0"/>
                  <w:marBottom w:val="0"/>
                  <w:divBdr>
                    <w:top w:val="none" w:sz="0" w:space="0" w:color="auto"/>
                    <w:left w:val="none" w:sz="0" w:space="0" w:color="auto"/>
                    <w:bottom w:val="none" w:sz="0" w:space="0" w:color="auto"/>
                    <w:right w:val="none" w:sz="0" w:space="0" w:color="auto"/>
                  </w:divBdr>
                  <w:divsChild>
                    <w:div w:id="693653348">
                      <w:marLeft w:val="0"/>
                      <w:marRight w:val="0"/>
                      <w:marTop w:val="0"/>
                      <w:marBottom w:val="0"/>
                      <w:divBdr>
                        <w:top w:val="none" w:sz="0" w:space="0" w:color="auto"/>
                        <w:left w:val="none" w:sz="0" w:space="0" w:color="auto"/>
                        <w:bottom w:val="none" w:sz="0" w:space="0" w:color="auto"/>
                        <w:right w:val="none" w:sz="0" w:space="0" w:color="auto"/>
                      </w:divBdr>
                    </w:div>
                  </w:divsChild>
                </w:div>
                <w:div w:id="1371762756">
                  <w:marLeft w:val="0"/>
                  <w:marRight w:val="0"/>
                  <w:marTop w:val="0"/>
                  <w:marBottom w:val="0"/>
                  <w:divBdr>
                    <w:top w:val="none" w:sz="0" w:space="0" w:color="auto"/>
                    <w:left w:val="none" w:sz="0" w:space="0" w:color="auto"/>
                    <w:bottom w:val="none" w:sz="0" w:space="0" w:color="auto"/>
                    <w:right w:val="none" w:sz="0" w:space="0" w:color="auto"/>
                  </w:divBdr>
                  <w:divsChild>
                    <w:div w:id="1677340117">
                      <w:marLeft w:val="0"/>
                      <w:marRight w:val="0"/>
                      <w:marTop w:val="0"/>
                      <w:marBottom w:val="0"/>
                      <w:divBdr>
                        <w:top w:val="none" w:sz="0" w:space="0" w:color="auto"/>
                        <w:left w:val="none" w:sz="0" w:space="0" w:color="auto"/>
                        <w:bottom w:val="none" w:sz="0" w:space="0" w:color="auto"/>
                        <w:right w:val="none" w:sz="0" w:space="0" w:color="auto"/>
                      </w:divBdr>
                    </w:div>
                  </w:divsChild>
                </w:div>
                <w:div w:id="1376008631">
                  <w:marLeft w:val="0"/>
                  <w:marRight w:val="0"/>
                  <w:marTop w:val="0"/>
                  <w:marBottom w:val="0"/>
                  <w:divBdr>
                    <w:top w:val="none" w:sz="0" w:space="0" w:color="auto"/>
                    <w:left w:val="none" w:sz="0" w:space="0" w:color="auto"/>
                    <w:bottom w:val="none" w:sz="0" w:space="0" w:color="auto"/>
                    <w:right w:val="none" w:sz="0" w:space="0" w:color="auto"/>
                  </w:divBdr>
                  <w:divsChild>
                    <w:div w:id="265815316">
                      <w:marLeft w:val="0"/>
                      <w:marRight w:val="0"/>
                      <w:marTop w:val="0"/>
                      <w:marBottom w:val="0"/>
                      <w:divBdr>
                        <w:top w:val="none" w:sz="0" w:space="0" w:color="auto"/>
                        <w:left w:val="none" w:sz="0" w:space="0" w:color="auto"/>
                        <w:bottom w:val="none" w:sz="0" w:space="0" w:color="auto"/>
                        <w:right w:val="none" w:sz="0" w:space="0" w:color="auto"/>
                      </w:divBdr>
                    </w:div>
                  </w:divsChild>
                </w:div>
                <w:div w:id="1396005016">
                  <w:marLeft w:val="0"/>
                  <w:marRight w:val="0"/>
                  <w:marTop w:val="0"/>
                  <w:marBottom w:val="0"/>
                  <w:divBdr>
                    <w:top w:val="none" w:sz="0" w:space="0" w:color="auto"/>
                    <w:left w:val="none" w:sz="0" w:space="0" w:color="auto"/>
                    <w:bottom w:val="none" w:sz="0" w:space="0" w:color="auto"/>
                    <w:right w:val="none" w:sz="0" w:space="0" w:color="auto"/>
                  </w:divBdr>
                  <w:divsChild>
                    <w:div w:id="833758850">
                      <w:marLeft w:val="0"/>
                      <w:marRight w:val="0"/>
                      <w:marTop w:val="0"/>
                      <w:marBottom w:val="0"/>
                      <w:divBdr>
                        <w:top w:val="none" w:sz="0" w:space="0" w:color="auto"/>
                        <w:left w:val="none" w:sz="0" w:space="0" w:color="auto"/>
                        <w:bottom w:val="none" w:sz="0" w:space="0" w:color="auto"/>
                        <w:right w:val="none" w:sz="0" w:space="0" w:color="auto"/>
                      </w:divBdr>
                    </w:div>
                  </w:divsChild>
                </w:div>
                <w:div w:id="1456099352">
                  <w:marLeft w:val="0"/>
                  <w:marRight w:val="0"/>
                  <w:marTop w:val="0"/>
                  <w:marBottom w:val="0"/>
                  <w:divBdr>
                    <w:top w:val="none" w:sz="0" w:space="0" w:color="auto"/>
                    <w:left w:val="none" w:sz="0" w:space="0" w:color="auto"/>
                    <w:bottom w:val="none" w:sz="0" w:space="0" w:color="auto"/>
                    <w:right w:val="none" w:sz="0" w:space="0" w:color="auto"/>
                  </w:divBdr>
                  <w:divsChild>
                    <w:div w:id="1139955307">
                      <w:marLeft w:val="0"/>
                      <w:marRight w:val="0"/>
                      <w:marTop w:val="0"/>
                      <w:marBottom w:val="0"/>
                      <w:divBdr>
                        <w:top w:val="none" w:sz="0" w:space="0" w:color="auto"/>
                        <w:left w:val="none" w:sz="0" w:space="0" w:color="auto"/>
                        <w:bottom w:val="none" w:sz="0" w:space="0" w:color="auto"/>
                        <w:right w:val="none" w:sz="0" w:space="0" w:color="auto"/>
                      </w:divBdr>
                    </w:div>
                  </w:divsChild>
                </w:div>
                <w:div w:id="1462771641">
                  <w:marLeft w:val="0"/>
                  <w:marRight w:val="0"/>
                  <w:marTop w:val="0"/>
                  <w:marBottom w:val="0"/>
                  <w:divBdr>
                    <w:top w:val="none" w:sz="0" w:space="0" w:color="auto"/>
                    <w:left w:val="none" w:sz="0" w:space="0" w:color="auto"/>
                    <w:bottom w:val="none" w:sz="0" w:space="0" w:color="auto"/>
                    <w:right w:val="none" w:sz="0" w:space="0" w:color="auto"/>
                  </w:divBdr>
                  <w:divsChild>
                    <w:div w:id="1460413208">
                      <w:marLeft w:val="0"/>
                      <w:marRight w:val="0"/>
                      <w:marTop w:val="0"/>
                      <w:marBottom w:val="0"/>
                      <w:divBdr>
                        <w:top w:val="none" w:sz="0" w:space="0" w:color="auto"/>
                        <w:left w:val="none" w:sz="0" w:space="0" w:color="auto"/>
                        <w:bottom w:val="none" w:sz="0" w:space="0" w:color="auto"/>
                        <w:right w:val="none" w:sz="0" w:space="0" w:color="auto"/>
                      </w:divBdr>
                    </w:div>
                  </w:divsChild>
                </w:div>
                <w:div w:id="1470243301">
                  <w:marLeft w:val="0"/>
                  <w:marRight w:val="0"/>
                  <w:marTop w:val="0"/>
                  <w:marBottom w:val="0"/>
                  <w:divBdr>
                    <w:top w:val="none" w:sz="0" w:space="0" w:color="auto"/>
                    <w:left w:val="none" w:sz="0" w:space="0" w:color="auto"/>
                    <w:bottom w:val="none" w:sz="0" w:space="0" w:color="auto"/>
                    <w:right w:val="none" w:sz="0" w:space="0" w:color="auto"/>
                  </w:divBdr>
                  <w:divsChild>
                    <w:div w:id="2062092077">
                      <w:marLeft w:val="0"/>
                      <w:marRight w:val="0"/>
                      <w:marTop w:val="0"/>
                      <w:marBottom w:val="0"/>
                      <w:divBdr>
                        <w:top w:val="none" w:sz="0" w:space="0" w:color="auto"/>
                        <w:left w:val="none" w:sz="0" w:space="0" w:color="auto"/>
                        <w:bottom w:val="none" w:sz="0" w:space="0" w:color="auto"/>
                        <w:right w:val="none" w:sz="0" w:space="0" w:color="auto"/>
                      </w:divBdr>
                    </w:div>
                  </w:divsChild>
                </w:div>
                <w:div w:id="1489129729">
                  <w:marLeft w:val="0"/>
                  <w:marRight w:val="0"/>
                  <w:marTop w:val="0"/>
                  <w:marBottom w:val="0"/>
                  <w:divBdr>
                    <w:top w:val="none" w:sz="0" w:space="0" w:color="auto"/>
                    <w:left w:val="none" w:sz="0" w:space="0" w:color="auto"/>
                    <w:bottom w:val="none" w:sz="0" w:space="0" w:color="auto"/>
                    <w:right w:val="none" w:sz="0" w:space="0" w:color="auto"/>
                  </w:divBdr>
                  <w:divsChild>
                    <w:div w:id="82607669">
                      <w:marLeft w:val="0"/>
                      <w:marRight w:val="0"/>
                      <w:marTop w:val="0"/>
                      <w:marBottom w:val="0"/>
                      <w:divBdr>
                        <w:top w:val="none" w:sz="0" w:space="0" w:color="auto"/>
                        <w:left w:val="none" w:sz="0" w:space="0" w:color="auto"/>
                        <w:bottom w:val="none" w:sz="0" w:space="0" w:color="auto"/>
                        <w:right w:val="none" w:sz="0" w:space="0" w:color="auto"/>
                      </w:divBdr>
                    </w:div>
                  </w:divsChild>
                </w:div>
                <w:div w:id="1525821230">
                  <w:marLeft w:val="0"/>
                  <w:marRight w:val="0"/>
                  <w:marTop w:val="0"/>
                  <w:marBottom w:val="0"/>
                  <w:divBdr>
                    <w:top w:val="none" w:sz="0" w:space="0" w:color="auto"/>
                    <w:left w:val="none" w:sz="0" w:space="0" w:color="auto"/>
                    <w:bottom w:val="none" w:sz="0" w:space="0" w:color="auto"/>
                    <w:right w:val="none" w:sz="0" w:space="0" w:color="auto"/>
                  </w:divBdr>
                  <w:divsChild>
                    <w:div w:id="1182817769">
                      <w:marLeft w:val="0"/>
                      <w:marRight w:val="0"/>
                      <w:marTop w:val="0"/>
                      <w:marBottom w:val="0"/>
                      <w:divBdr>
                        <w:top w:val="none" w:sz="0" w:space="0" w:color="auto"/>
                        <w:left w:val="none" w:sz="0" w:space="0" w:color="auto"/>
                        <w:bottom w:val="none" w:sz="0" w:space="0" w:color="auto"/>
                        <w:right w:val="none" w:sz="0" w:space="0" w:color="auto"/>
                      </w:divBdr>
                    </w:div>
                  </w:divsChild>
                </w:div>
                <w:div w:id="1537813159">
                  <w:marLeft w:val="0"/>
                  <w:marRight w:val="0"/>
                  <w:marTop w:val="0"/>
                  <w:marBottom w:val="0"/>
                  <w:divBdr>
                    <w:top w:val="none" w:sz="0" w:space="0" w:color="auto"/>
                    <w:left w:val="none" w:sz="0" w:space="0" w:color="auto"/>
                    <w:bottom w:val="none" w:sz="0" w:space="0" w:color="auto"/>
                    <w:right w:val="none" w:sz="0" w:space="0" w:color="auto"/>
                  </w:divBdr>
                  <w:divsChild>
                    <w:div w:id="417168895">
                      <w:marLeft w:val="0"/>
                      <w:marRight w:val="0"/>
                      <w:marTop w:val="0"/>
                      <w:marBottom w:val="0"/>
                      <w:divBdr>
                        <w:top w:val="none" w:sz="0" w:space="0" w:color="auto"/>
                        <w:left w:val="none" w:sz="0" w:space="0" w:color="auto"/>
                        <w:bottom w:val="none" w:sz="0" w:space="0" w:color="auto"/>
                        <w:right w:val="none" w:sz="0" w:space="0" w:color="auto"/>
                      </w:divBdr>
                    </w:div>
                  </w:divsChild>
                </w:div>
                <w:div w:id="1549299145">
                  <w:marLeft w:val="0"/>
                  <w:marRight w:val="0"/>
                  <w:marTop w:val="0"/>
                  <w:marBottom w:val="0"/>
                  <w:divBdr>
                    <w:top w:val="none" w:sz="0" w:space="0" w:color="auto"/>
                    <w:left w:val="none" w:sz="0" w:space="0" w:color="auto"/>
                    <w:bottom w:val="none" w:sz="0" w:space="0" w:color="auto"/>
                    <w:right w:val="none" w:sz="0" w:space="0" w:color="auto"/>
                  </w:divBdr>
                  <w:divsChild>
                    <w:div w:id="1390036252">
                      <w:marLeft w:val="0"/>
                      <w:marRight w:val="0"/>
                      <w:marTop w:val="0"/>
                      <w:marBottom w:val="0"/>
                      <w:divBdr>
                        <w:top w:val="none" w:sz="0" w:space="0" w:color="auto"/>
                        <w:left w:val="none" w:sz="0" w:space="0" w:color="auto"/>
                        <w:bottom w:val="none" w:sz="0" w:space="0" w:color="auto"/>
                        <w:right w:val="none" w:sz="0" w:space="0" w:color="auto"/>
                      </w:divBdr>
                    </w:div>
                  </w:divsChild>
                </w:div>
                <w:div w:id="1566794728">
                  <w:marLeft w:val="0"/>
                  <w:marRight w:val="0"/>
                  <w:marTop w:val="0"/>
                  <w:marBottom w:val="0"/>
                  <w:divBdr>
                    <w:top w:val="none" w:sz="0" w:space="0" w:color="auto"/>
                    <w:left w:val="none" w:sz="0" w:space="0" w:color="auto"/>
                    <w:bottom w:val="none" w:sz="0" w:space="0" w:color="auto"/>
                    <w:right w:val="none" w:sz="0" w:space="0" w:color="auto"/>
                  </w:divBdr>
                  <w:divsChild>
                    <w:div w:id="1541938661">
                      <w:marLeft w:val="0"/>
                      <w:marRight w:val="0"/>
                      <w:marTop w:val="0"/>
                      <w:marBottom w:val="0"/>
                      <w:divBdr>
                        <w:top w:val="none" w:sz="0" w:space="0" w:color="auto"/>
                        <w:left w:val="none" w:sz="0" w:space="0" w:color="auto"/>
                        <w:bottom w:val="none" w:sz="0" w:space="0" w:color="auto"/>
                        <w:right w:val="none" w:sz="0" w:space="0" w:color="auto"/>
                      </w:divBdr>
                    </w:div>
                  </w:divsChild>
                </w:div>
                <w:div w:id="1580167461">
                  <w:marLeft w:val="0"/>
                  <w:marRight w:val="0"/>
                  <w:marTop w:val="0"/>
                  <w:marBottom w:val="0"/>
                  <w:divBdr>
                    <w:top w:val="none" w:sz="0" w:space="0" w:color="auto"/>
                    <w:left w:val="none" w:sz="0" w:space="0" w:color="auto"/>
                    <w:bottom w:val="none" w:sz="0" w:space="0" w:color="auto"/>
                    <w:right w:val="none" w:sz="0" w:space="0" w:color="auto"/>
                  </w:divBdr>
                  <w:divsChild>
                    <w:div w:id="869419299">
                      <w:marLeft w:val="0"/>
                      <w:marRight w:val="0"/>
                      <w:marTop w:val="0"/>
                      <w:marBottom w:val="0"/>
                      <w:divBdr>
                        <w:top w:val="none" w:sz="0" w:space="0" w:color="auto"/>
                        <w:left w:val="none" w:sz="0" w:space="0" w:color="auto"/>
                        <w:bottom w:val="none" w:sz="0" w:space="0" w:color="auto"/>
                        <w:right w:val="none" w:sz="0" w:space="0" w:color="auto"/>
                      </w:divBdr>
                    </w:div>
                  </w:divsChild>
                </w:div>
                <w:div w:id="1603343072">
                  <w:marLeft w:val="0"/>
                  <w:marRight w:val="0"/>
                  <w:marTop w:val="0"/>
                  <w:marBottom w:val="0"/>
                  <w:divBdr>
                    <w:top w:val="none" w:sz="0" w:space="0" w:color="auto"/>
                    <w:left w:val="none" w:sz="0" w:space="0" w:color="auto"/>
                    <w:bottom w:val="none" w:sz="0" w:space="0" w:color="auto"/>
                    <w:right w:val="none" w:sz="0" w:space="0" w:color="auto"/>
                  </w:divBdr>
                  <w:divsChild>
                    <w:div w:id="1918973922">
                      <w:marLeft w:val="0"/>
                      <w:marRight w:val="0"/>
                      <w:marTop w:val="0"/>
                      <w:marBottom w:val="0"/>
                      <w:divBdr>
                        <w:top w:val="none" w:sz="0" w:space="0" w:color="auto"/>
                        <w:left w:val="none" w:sz="0" w:space="0" w:color="auto"/>
                        <w:bottom w:val="none" w:sz="0" w:space="0" w:color="auto"/>
                        <w:right w:val="none" w:sz="0" w:space="0" w:color="auto"/>
                      </w:divBdr>
                    </w:div>
                  </w:divsChild>
                </w:div>
                <w:div w:id="1668900235">
                  <w:marLeft w:val="0"/>
                  <w:marRight w:val="0"/>
                  <w:marTop w:val="0"/>
                  <w:marBottom w:val="0"/>
                  <w:divBdr>
                    <w:top w:val="none" w:sz="0" w:space="0" w:color="auto"/>
                    <w:left w:val="none" w:sz="0" w:space="0" w:color="auto"/>
                    <w:bottom w:val="none" w:sz="0" w:space="0" w:color="auto"/>
                    <w:right w:val="none" w:sz="0" w:space="0" w:color="auto"/>
                  </w:divBdr>
                  <w:divsChild>
                    <w:div w:id="1674068512">
                      <w:marLeft w:val="0"/>
                      <w:marRight w:val="0"/>
                      <w:marTop w:val="0"/>
                      <w:marBottom w:val="0"/>
                      <w:divBdr>
                        <w:top w:val="none" w:sz="0" w:space="0" w:color="auto"/>
                        <w:left w:val="none" w:sz="0" w:space="0" w:color="auto"/>
                        <w:bottom w:val="none" w:sz="0" w:space="0" w:color="auto"/>
                        <w:right w:val="none" w:sz="0" w:space="0" w:color="auto"/>
                      </w:divBdr>
                    </w:div>
                  </w:divsChild>
                </w:div>
                <w:div w:id="1721241924">
                  <w:marLeft w:val="0"/>
                  <w:marRight w:val="0"/>
                  <w:marTop w:val="0"/>
                  <w:marBottom w:val="0"/>
                  <w:divBdr>
                    <w:top w:val="none" w:sz="0" w:space="0" w:color="auto"/>
                    <w:left w:val="none" w:sz="0" w:space="0" w:color="auto"/>
                    <w:bottom w:val="none" w:sz="0" w:space="0" w:color="auto"/>
                    <w:right w:val="none" w:sz="0" w:space="0" w:color="auto"/>
                  </w:divBdr>
                  <w:divsChild>
                    <w:div w:id="925307417">
                      <w:marLeft w:val="0"/>
                      <w:marRight w:val="0"/>
                      <w:marTop w:val="0"/>
                      <w:marBottom w:val="0"/>
                      <w:divBdr>
                        <w:top w:val="none" w:sz="0" w:space="0" w:color="auto"/>
                        <w:left w:val="none" w:sz="0" w:space="0" w:color="auto"/>
                        <w:bottom w:val="none" w:sz="0" w:space="0" w:color="auto"/>
                        <w:right w:val="none" w:sz="0" w:space="0" w:color="auto"/>
                      </w:divBdr>
                    </w:div>
                  </w:divsChild>
                </w:div>
                <w:div w:id="1734311001">
                  <w:marLeft w:val="0"/>
                  <w:marRight w:val="0"/>
                  <w:marTop w:val="0"/>
                  <w:marBottom w:val="0"/>
                  <w:divBdr>
                    <w:top w:val="none" w:sz="0" w:space="0" w:color="auto"/>
                    <w:left w:val="none" w:sz="0" w:space="0" w:color="auto"/>
                    <w:bottom w:val="none" w:sz="0" w:space="0" w:color="auto"/>
                    <w:right w:val="none" w:sz="0" w:space="0" w:color="auto"/>
                  </w:divBdr>
                  <w:divsChild>
                    <w:div w:id="107284717">
                      <w:marLeft w:val="0"/>
                      <w:marRight w:val="0"/>
                      <w:marTop w:val="0"/>
                      <w:marBottom w:val="0"/>
                      <w:divBdr>
                        <w:top w:val="none" w:sz="0" w:space="0" w:color="auto"/>
                        <w:left w:val="none" w:sz="0" w:space="0" w:color="auto"/>
                        <w:bottom w:val="none" w:sz="0" w:space="0" w:color="auto"/>
                        <w:right w:val="none" w:sz="0" w:space="0" w:color="auto"/>
                      </w:divBdr>
                    </w:div>
                  </w:divsChild>
                </w:div>
                <w:div w:id="1737514343">
                  <w:marLeft w:val="0"/>
                  <w:marRight w:val="0"/>
                  <w:marTop w:val="0"/>
                  <w:marBottom w:val="0"/>
                  <w:divBdr>
                    <w:top w:val="none" w:sz="0" w:space="0" w:color="auto"/>
                    <w:left w:val="none" w:sz="0" w:space="0" w:color="auto"/>
                    <w:bottom w:val="none" w:sz="0" w:space="0" w:color="auto"/>
                    <w:right w:val="none" w:sz="0" w:space="0" w:color="auto"/>
                  </w:divBdr>
                  <w:divsChild>
                    <w:div w:id="1927301968">
                      <w:marLeft w:val="0"/>
                      <w:marRight w:val="0"/>
                      <w:marTop w:val="0"/>
                      <w:marBottom w:val="0"/>
                      <w:divBdr>
                        <w:top w:val="none" w:sz="0" w:space="0" w:color="auto"/>
                        <w:left w:val="none" w:sz="0" w:space="0" w:color="auto"/>
                        <w:bottom w:val="none" w:sz="0" w:space="0" w:color="auto"/>
                        <w:right w:val="none" w:sz="0" w:space="0" w:color="auto"/>
                      </w:divBdr>
                    </w:div>
                  </w:divsChild>
                </w:div>
                <w:div w:id="1761564896">
                  <w:marLeft w:val="0"/>
                  <w:marRight w:val="0"/>
                  <w:marTop w:val="0"/>
                  <w:marBottom w:val="0"/>
                  <w:divBdr>
                    <w:top w:val="none" w:sz="0" w:space="0" w:color="auto"/>
                    <w:left w:val="none" w:sz="0" w:space="0" w:color="auto"/>
                    <w:bottom w:val="none" w:sz="0" w:space="0" w:color="auto"/>
                    <w:right w:val="none" w:sz="0" w:space="0" w:color="auto"/>
                  </w:divBdr>
                  <w:divsChild>
                    <w:div w:id="1174959095">
                      <w:marLeft w:val="0"/>
                      <w:marRight w:val="0"/>
                      <w:marTop w:val="0"/>
                      <w:marBottom w:val="0"/>
                      <w:divBdr>
                        <w:top w:val="none" w:sz="0" w:space="0" w:color="auto"/>
                        <w:left w:val="none" w:sz="0" w:space="0" w:color="auto"/>
                        <w:bottom w:val="none" w:sz="0" w:space="0" w:color="auto"/>
                        <w:right w:val="none" w:sz="0" w:space="0" w:color="auto"/>
                      </w:divBdr>
                    </w:div>
                  </w:divsChild>
                </w:div>
                <w:div w:id="1813330912">
                  <w:marLeft w:val="0"/>
                  <w:marRight w:val="0"/>
                  <w:marTop w:val="0"/>
                  <w:marBottom w:val="0"/>
                  <w:divBdr>
                    <w:top w:val="none" w:sz="0" w:space="0" w:color="auto"/>
                    <w:left w:val="none" w:sz="0" w:space="0" w:color="auto"/>
                    <w:bottom w:val="none" w:sz="0" w:space="0" w:color="auto"/>
                    <w:right w:val="none" w:sz="0" w:space="0" w:color="auto"/>
                  </w:divBdr>
                  <w:divsChild>
                    <w:div w:id="764617026">
                      <w:marLeft w:val="0"/>
                      <w:marRight w:val="0"/>
                      <w:marTop w:val="0"/>
                      <w:marBottom w:val="0"/>
                      <w:divBdr>
                        <w:top w:val="none" w:sz="0" w:space="0" w:color="auto"/>
                        <w:left w:val="none" w:sz="0" w:space="0" w:color="auto"/>
                        <w:bottom w:val="none" w:sz="0" w:space="0" w:color="auto"/>
                        <w:right w:val="none" w:sz="0" w:space="0" w:color="auto"/>
                      </w:divBdr>
                    </w:div>
                  </w:divsChild>
                </w:div>
                <w:div w:id="1831485375">
                  <w:marLeft w:val="0"/>
                  <w:marRight w:val="0"/>
                  <w:marTop w:val="0"/>
                  <w:marBottom w:val="0"/>
                  <w:divBdr>
                    <w:top w:val="none" w:sz="0" w:space="0" w:color="auto"/>
                    <w:left w:val="none" w:sz="0" w:space="0" w:color="auto"/>
                    <w:bottom w:val="none" w:sz="0" w:space="0" w:color="auto"/>
                    <w:right w:val="none" w:sz="0" w:space="0" w:color="auto"/>
                  </w:divBdr>
                  <w:divsChild>
                    <w:div w:id="994264782">
                      <w:marLeft w:val="0"/>
                      <w:marRight w:val="0"/>
                      <w:marTop w:val="0"/>
                      <w:marBottom w:val="0"/>
                      <w:divBdr>
                        <w:top w:val="none" w:sz="0" w:space="0" w:color="auto"/>
                        <w:left w:val="none" w:sz="0" w:space="0" w:color="auto"/>
                        <w:bottom w:val="none" w:sz="0" w:space="0" w:color="auto"/>
                        <w:right w:val="none" w:sz="0" w:space="0" w:color="auto"/>
                      </w:divBdr>
                    </w:div>
                  </w:divsChild>
                </w:div>
                <w:div w:id="1847357139">
                  <w:marLeft w:val="0"/>
                  <w:marRight w:val="0"/>
                  <w:marTop w:val="0"/>
                  <w:marBottom w:val="0"/>
                  <w:divBdr>
                    <w:top w:val="none" w:sz="0" w:space="0" w:color="auto"/>
                    <w:left w:val="none" w:sz="0" w:space="0" w:color="auto"/>
                    <w:bottom w:val="none" w:sz="0" w:space="0" w:color="auto"/>
                    <w:right w:val="none" w:sz="0" w:space="0" w:color="auto"/>
                  </w:divBdr>
                  <w:divsChild>
                    <w:div w:id="1546480887">
                      <w:marLeft w:val="0"/>
                      <w:marRight w:val="0"/>
                      <w:marTop w:val="0"/>
                      <w:marBottom w:val="0"/>
                      <w:divBdr>
                        <w:top w:val="none" w:sz="0" w:space="0" w:color="auto"/>
                        <w:left w:val="none" w:sz="0" w:space="0" w:color="auto"/>
                        <w:bottom w:val="none" w:sz="0" w:space="0" w:color="auto"/>
                        <w:right w:val="none" w:sz="0" w:space="0" w:color="auto"/>
                      </w:divBdr>
                    </w:div>
                  </w:divsChild>
                </w:div>
                <w:div w:id="1847864120">
                  <w:marLeft w:val="0"/>
                  <w:marRight w:val="0"/>
                  <w:marTop w:val="0"/>
                  <w:marBottom w:val="0"/>
                  <w:divBdr>
                    <w:top w:val="none" w:sz="0" w:space="0" w:color="auto"/>
                    <w:left w:val="none" w:sz="0" w:space="0" w:color="auto"/>
                    <w:bottom w:val="none" w:sz="0" w:space="0" w:color="auto"/>
                    <w:right w:val="none" w:sz="0" w:space="0" w:color="auto"/>
                  </w:divBdr>
                  <w:divsChild>
                    <w:div w:id="170991264">
                      <w:marLeft w:val="0"/>
                      <w:marRight w:val="0"/>
                      <w:marTop w:val="0"/>
                      <w:marBottom w:val="0"/>
                      <w:divBdr>
                        <w:top w:val="none" w:sz="0" w:space="0" w:color="auto"/>
                        <w:left w:val="none" w:sz="0" w:space="0" w:color="auto"/>
                        <w:bottom w:val="none" w:sz="0" w:space="0" w:color="auto"/>
                        <w:right w:val="none" w:sz="0" w:space="0" w:color="auto"/>
                      </w:divBdr>
                    </w:div>
                  </w:divsChild>
                </w:div>
                <w:div w:id="1851404094">
                  <w:marLeft w:val="0"/>
                  <w:marRight w:val="0"/>
                  <w:marTop w:val="0"/>
                  <w:marBottom w:val="0"/>
                  <w:divBdr>
                    <w:top w:val="none" w:sz="0" w:space="0" w:color="auto"/>
                    <w:left w:val="none" w:sz="0" w:space="0" w:color="auto"/>
                    <w:bottom w:val="none" w:sz="0" w:space="0" w:color="auto"/>
                    <w:right w:val="none" w:sz="0" w:space="0" w:color="auto"/>
                  </w:divBdr>
                  <w:divsChild>
                    <w:div w:id="1992514085">
                      <w:marLeft w:val="0"/>
                      <w:marRight w:val="0"/>
                      <w:marTop w:val="0"/>
                      <w:marBottom w:val="0"/>
                      <w:divBdr>
                        <w:top w:val="none" w:sz="0" w:space="0" w:color="auto"/>
                        <w:left w:val="none" w:sz="0" w:space="0" w:color="auto"/>
                        <w:bottom w:val="none" w:sz="0" w:space="0" w:color="auto"/>
                        <w:right w:val="none" w:sz="0" w:space="0" w:color="auto"/>
                      </w:divBdr>
                    </w:div>
                  </w:divsChild>
                </w:div>
                <w:div w:id="1852377827">
                  <w:marLeft w:val="0"/>
                  <w:marRight w:val="0"/>
                  <w:marTop w:val="0"/>
                  <w:marBottom w:val="0"/>
                  <w:divBdr>
                    <w:top w:val="none" w:sz="0" w:space="0" w:color="auto"/>
                    <w:left w:val="none" w:sz="0" w:space="0" w:color="auto"/>
                    <w:bottom w:val="none" w:sz="0" w:space="0" w:color="auto"/>
                    <w:right w:val="none" w:sz="0" w:space="0" w:color="auto"/>
                  </w:divBdr>
                  <w:divsChild>
                    <w:div w:id="492336753">
                      <w:marLeft w:val="0"/>
                      <w:marRight w:val="0"/>
                      <w:marTop w:val="0"/>
                      <w:marBottom w:val="0"/>
                      <w:divBdr>
                        <w:top w:val="none" w:sz="0" w:space="0" w:color="auto"/>
                        <w:left w:val="none" w:sz="0" w:space="0" w:color="auto"/>
                        <w:bottom w:val="none" w:sz="0" w:space="0" w:color="auto"/>
                        <w:right w:val="none" w:sz="0" w:space="0" w:color="auto"/>
                      </w:divBdr>
                    </w:div>
                  </w:divsChild>
                </w:div>
                <w:div w:id="1920747127">
                  <w:marLeft w:val="0"/>
                  <w:marRight w:val="0"/>
                  <w:marTop w:val="0"/>
                  <w:marBottom w:val="0"/>
                  <w:divBdr>
                    <w:top w:val="none" w:sz="0" w:space="0" w:color="auto"/>
                    <w:left w:val="none" w:sz="0" w:space="0" w:color="auto"/>
                    <w:bottom w:val="none" w:sz="0" w:space="0" w:color="auto"/>
                    <w:right w:val="none" w:sz="0" w:space="0" w:color="auto"/>
                  </w:divBdr>
                  <w:divsChild>
                    <w:div w:id="1548297625">
                      <w:marLeft w:val="0"/>
                      <w:marRight w:val="0"/>
                      <w:marTop w:val="0"/>
                      <w:marBottom w:val="0"/>
                      <w:divBdr>
                        <w:top w:val="none" w:sz="0" w:space="0" w:color="auto"/>
                        <w:left w:val="none" w:sz="0" w:space="0" w:color="auto"/>
                        <w:bottom w:val="none" w:sz="0" w:space="0" w:color="auto"/>
                        <w:right w:val="none" w:sz="0" w:space="0" w:color="auto"/>
                      </w:divBdr>
                    </w:div>
                  </w:divsChild>
                </w:div>
                <w:div w:id="1929848137">
                  <w:marLeft w:val="0"/>
                  <w:marRight w:val="0"/>
                  <w:marTop w:val="0"/>
                  <w:marBottom w:val="0"/>
                  <w:divBdr>
                    <w:top w:val="none" w:sz="0" w:space="0" w:color="auto"/>
                    <w:left w:val="none" w:sz="0" w:space="0" w:color="auto"/>
                    <w:bottom w:val="none" w:sz="0" w:space="0" w:color="auto"/>
                    <w:right w:val="none" w:sz="0" w:space="0" w:color="auto"/>
                  </w:divBdr>
                  <w:divsChild>
                    <w:div w:id="1734304574">
                      <w:marLeft w:val="0"/>
                      <w:marRight w:val="0"/>
                      <w:marTop w:val="0"/>
                      <w:marBottom w:val="0"/>
                      <w:divBdr>
                        <w:top w:val="none" w:sz="0" w:space="0" w:color="auto"/>
                        <w:left w:val="none" w:sz="0" w:space="0" w:color="auto"/>
                        <w:bottom w:val="none" w:sz="0" w:space="0" w:color="auto"/>
                        <w:right w:val="none" w:sz="0" w:space="0" w:color="auto"/>
                      </w:divBdr>
                    </w:div>
                  </w:divsChild>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388497568">
                      <w:marLeft w:val="0"/>
                      <w:marRight w:val="0"/>
                      <w:marTop w:val="0"/>
                      <w:marBottom w:val="0"/>
                      <w:divBdr>
                        <w:top w:val="none" w:sz="0" w:space="0" w:color="auto"/>
                        <w:left w:val="none" w:sz="0" w:space="0" w:color="auto"/>
                        <w:bottom w:val="none" w:sz="0" w:space="0" w:color="auto"/>
                        <w:right w:val="none" w:sz="0" w:space="0" w:color="auto"/>
                      </w:divBdr>
                    </w:div>
                  </w:divsChild>
                </w:div>
                <w:div w:id="1992907132">
                  <w:marLeft w:val="0"/>
                  <w:marRight w:val="0"/>
                  <w:marTop w:val="0"/>
                  <w:marBottom w:val="0"/>
                  <w:divBdr>
                    <w:top w:val="none" w:sz="0" w:space="0" w:color="auto"/>
                    <w:left w:val="none" w:sz="0" w:space="0" w:color="auto"/>
                    <w:bottom w:val="none" w:sz="0" w:space="0" w:color="auto"/>
                    <w:right w:val="none" w:sz="0" w:space="0" w:color="auto"/>
                  </w:divBdr>
                  <w:divsChild>
                    <w:div w:id="427391575">
                      <w:marLeft w:val="0"/>
                      <w:marRight w:val="0"/>
                      <w:marTop w:val="0"/>
                      <w:marBottom w:val="0"/>
                      <w:divBdr>
                        <w:top w:val="none" w:sz="0" w:space="0" w:color="auto"/>
                        <w:left w:val="none" w:sz="0" w:space="0" w:color="auto"/>
                        <w:bottom w:val="none" w:sz="0" w:space="0" w:color="auto"/>
                        <w:right w:val="none" w:sz="0" w:space="0" w:color="auto"/>
                      </w:divBdr>
                    </w:div>
                  </w:divsChild>
                </w:div>
                <w:div w:id="1998532248">
                  <w:marLeft w:val="0"/>
                  <w:marRight w:val="0"/>
                  <w:marTop w:val="0"/>
                  <w:marBottom w:val="0"/>
                  <w:divBdr>
                    <w:top w:val="none" w:sz="0" w:space="0" w:color="auto"/>
                    <w:left w:val="none" w:sz="0" w:space="0" w:color="auto"/>
                    <w:bottom w:val="none" w:sz="0" w:space="0" w:color="auto"/>
                    <w:right w:val="none" w:sz="0" w:space="0" w:color="auto"/>
                  </w:divBdr>
                  <w:divsChild>
                    <w:div w:id="1704940600">
                      <w:marLeft w:val="0"/>
                      <w:marRight w:val="0"/>
                      <w:marTop w:val="0"/>
                      <w:marBottom w:val="0"/>
                      <w:divBdr>
                        <w:top w:val="none" w:sz="0" w:space="0" w:color="auto"/>
                        <w:left w:val="none" w:sz="0" w:space="0" w:color="auto"/>
                        <w:bottom w:val="none" w:sz="0" w:space="0" w:color="auto"/>
                        <w:right w:val="none" w:sz="0" w:space="0" w:color="auto"/>
                      </w:divBdr>
                    </w:div>
                  </w:divsChild>
                </w:div>
                <w:div w:id="2023124502">
                  <w:marLeft w:val="0"/>
                  <w:marRight w:val="0"/>
                  <w:marTop w:val="0"/>
                  <w:marBottom w:val="0"/>
                  <w:divBdr>
                    <w:top w:val="none" w:sz="0" w:space="0" w:color="auto"/>
                    <w:left w:val="none" w:sz="0" w:space="0" w:color="auto"/>
                    <w:bottom w:val="none" w:sz="0" w:space="0" w:color="auto"/>
                    <w:right w:val="none" w:sz="0" w:space="0" w:color="auto"/>
                  </w:divBdr>
                  <w:divsChild>
                    <w:div w:id="722368970">
                      <w:marLeft w:val="0"/>
                      <w:marRight w:val="0"/>
                      <w:marTop w:val="0"/>
                      <w:marBottom w:val="0"/>
                      <w:divBdr>
                        <w:top w:val="none" w:sz="0" w:space="0" w:color="auto"/>
                        <w:left w:val="none" w:sz="0" w:space="0" w:color="auto"/>
                        <w:bottom w:val="none" w:sz="0" w:space="0" w:color="auto"/>
                        <w:right w:val="none" w:sz="0" w:space="0" w:color="auto"/>
                      </w:divBdr>
                    </w:div>
                  </w:divsChild>
                </w:div>
                <w:div w:id="2066832594">
                  <w:marLeft w:val="0"/>
                  <w:marRight w:val="0"/>
                  <w:marTop w:val="0"/>
                  <w:marBottom w:val="0"/>
                  <w:divBdr>
                    <w:top w:val="none" w:sz="0" w:space="0" w:color="auto"/>
                    <w:left w:val="none" w:sz="0" w:space="0" w:color="auto"/>
                    <w:bottom w:val="none" w:sz="0" w:space="0" w:color="auto"/>
                    <w:right w:val="none" w:sz="0" w:space="0" w:color="auto"/>
                  </w:divBdr>
                  <w:divsChild>
                    <w:div w:id="1037007650">
                      <w:marLeft w:val="0"/>
                      <w:marRight w:val="0"/>
                      <w:marTop w:val="0"/>
                      <w:marBottom w:val="0"/>
                      <w:divBdr>
                        <w:top w:val="none" w:sz="0" w:space="0" w:color="auto"/>
                        <w:left w:val="none" w:sz="0" w:space="0" w:color="auto"/>
                        <w:bottom w:val="none" w:sz="0" w:space="0" w:color="auto"/>
                        <w:right w:val="none" w:sz="0" w:space="0" w:color="auto"/>
                      </w:divBdr>
                    </w:div>
                  </w:divsChild>
                </w:div>
                <w:div w:id="2078938522">
                  <w:marLeft w:val="0"/>
                  <w:marRight w:val="0"/>
                  <w:marTop w:val="0"/>
                  <w:marBottom w:val="0"/>
                  <w:divBdr>
                    <w:top w:val="none" w:sz="0" w:space="0" w:color="auto"/>
                    <w:left w:val="none" w:sz="0" w:space="0" w:color="auto"/>
                    <w:bottom w:val="none" w:sz="0" w:space="0" w:color="auto"/>
                    <w:right w:val="none" w:sz="0" w:space="0" w:color="auto"/>
                  </w:divBdr>
                  <w:divsChild>
                    <w:div w:id="1854765121">
                      <w:marLeft w:val="0"/>
                      <w:marRight w:val="0"/>
                      <w:marTop w:val="0"/>
                      <w:marBottom w:val="0"/>
                      <w:divBdr>
                        <w:top w:val="none" w:sz="0" w:space="0" w:color="auto"/>
                        <w:left w:val="none" w:sz="0" w:space="0" w:color="auto"/>
                        <w:bottom w:val="none" w:sz="0" w:space="0" w:color="auto"/>
                        <w:right w:val="none" w:sz="0" w:space="0" w:color="auto"/>
                      </w:divBdr>
                    </w:div>
                  </w:divsChild>
                </w:div>
                <w:div w:id="2110351900">
                  <w:marLeft w:val="0"/>
                  <w:marRight w:val="0"/>
                  <w:marTop w:val="0"/>
                  <w:marBottom w:val="0"/>
                  <w:divBdr>
                    <w:top w:val="none" w:sz="0" w:space="0" w:color="auto"/>
                    <w:left w:val="none" w:sz="0" w:space="0" w:color="auto"/>
                    <w:bottom w:val="none" w:sz="0" w:space="0" w:color="auto"/>
                    <w:right w:val="none" w:sz="0" w:space="0" w:color="auto"/>
                  </w:divBdr>
                  <w:divsChild>
                    <w:div w:id="1981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860103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1839009">
      <w:bodyDiv w:val="1"/>
      <w:marLeft w:val="0"/>
      <w:marRight w:val="0"/>
      <w:marTop w:val="0"/>
      <w:marBottom w:val="0"/>
      <w:divBdr>
        <w:top w:val="none" w:sz="0" w:space="0" w:color="auto"/>
        <w:left w:val="none" w:sz="0" w:space="0" w:color="auto"/>
        <w:bottom w:val="none" w:sz="0" w:space="0" w:color="auto"/>
        <w:right w:val="none" w:sz="0" w:space="0" w:color="auto"/>
      </w:divBdr>
    </w:div>
    <w:div w:id="191496927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ERP&amp;EIRP@health,vic.gov.au" TargetMode="External"/><Relationship Id="rId26" Type="http://schemas.openxmlformats.org/officeDocument/2006/relationships/hyperlink" Target="https://www.health.vic.gov.au/data-reporting/health-data-standards-and-systems" TargetMode="Externa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communic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agency-information-management-system-aims" TargetMode="External"/><Relationship Id="rId25" Type="http://schemas.openxmlformats.org/officeDocument/2006/relationships/hyperlink" Target="https://www.health.vic.gov.au/data-reporting/annual-changes" TargetMode="External"/><Relationship Id="rId2" Type="http://schemas.openxmlformats.org/officeDocument/2006/relationships/customXml" Target="../customXml/item2.xml"/><Relationship Id="rId16" Type="http://schemas.openxmlformats.org/officeDocument/2006/relationships/hyperlink" Target="https://www.health.vic.gov.au/data-reporting/agency-information-management-system-aims" TargetMode="External"/><Relationship Id="rId20" Type="http://schemas.openxmlformats.org/officeDocument/2006/relationships/hyperlink" Target="https://www.health.vic.gov.au/data-reporting/agency-information-management-system-aims"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ictorian-emergency-minimum-dataset-vem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hacpa.gov.au/health-care/products-and-licenses" TargetMode="External"/><Relationship Id="rId28" Type="http://schemas.openxmlformats.org/officeDocument/2006/relationships/hyperlink" Target="https://vahi.freshdesk.com/support/home" TargetMode="External"/><Relationship Id="rId10" Type="http://schemas.openxmlformats.org/officeDocument/2006/relationships/endnotes" Target="endnotes.xml"/><Relationship Id="rId19" Type="http://schemas.openxmlformats.org/officeDocument/2006/relationships/hyperlink" Target="https://www.health.vic.gov.au/data-reporting/health-data-standards-and-syste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35E6-3A62-4348-9A0A-29FB4980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2905</Words>
  <Characters>16561</Characters>
  <Application>Microsoft Office Word</Application>
  <DocSecurity>0</DocSecurity>
  <Lines>138</Lines>
  <Paragraphs>38</Paragraphs>
  <ScaleCrop>false</ScaleCrop>
  <Company>Victoria State Government, Department of Health</Company>
  <LinksUpToDate>false</LinksUpToDate>
  <CharactersWithSpaces>19428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278</dc:title>
  <dc:subject/>
  <dc:creator>Data Collections Unit</dc:creator>
  <cp:keywords/>
  <cp:lastModifiedBy>Caile A Davenport (Health)</cp:lastModifiedBy>
  <cp:revision>136</cp:revision>
  <cp:lastPrinted>2020-04-01T09:28:00Z</cp:lastPrinted>
  <dcterms:created xsi:type="dcterms:W3CDTF">2024-07-30T10:35:00Z</dcterms:created>
  <dcterms:modified xsi:type="dcterms:W3CDTF">2024-08-12T00:37:00Z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GrammarlyDocumentId">
    <vt:lpwstr>754cd2b668cbbfe7beabf7d2e6cf93b6fdd6eae74ac38b3de145919d9229e652</vt:lpwstr>
  </property>
</Properties>
</file>