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23424BA9" w:rsidR="003B5733" w:rsidRPr="003B5733" w:rsidRDefault="00A378F2" w:rsidP="003B5733">
            <w:pPr>
              <w:pStyle w:val="Documenttitle"/>
            </w:pPr>
            <w:r>
              <w:t>Municipal public health and wellbeing planning 2025–2029</w:t>
            </w:r>
          </w:p>
        </w:tc>
      </w:tr>
      <w:tr w:rsidR="003B5733" w14:paraId="2B0FB168" w14:textId="77777777" w:rsidTr="00B07FF7">
        <w:tc>
          <w:tcPr>
            <w:tcW w:w="10348" w:type="dxa"/>
          </w:tcPr>
          <w:p w14:paraId="6C198BA9" w14:textId="20BAC8DB" w:rsidR="003B5733" w:rsidRPr="00A1389F" w:rsidRDefault="00A378F2">
            <w:pPr>
              <w:pStyle w:val="Documentsubtitle"/>
            </w:pPr>
            <w:r>
              <w:t>Advice note 1</w:t>
            </w:r>
          </w:p>
        </w:tc>
      </w:tr>
      <w:tr w:rsidR="003B5733" w14:paraId="1D099E71" w14:textId="77777777" w:rsidTr="00B07FF7">
        <w:tc>
          <w:tcPr>
            <w:tcW w:w="10348" w:type="dxa"/>
          </w:tcPr>
          <w:p w14:paraId="1415A28C" w14:textId="77777777" w:rsidR="003B5733" w:rsidRPr="001E5058" w:rsidRDefault="00A8495A" w:rsidP="001E5058">
            <w:pPr>
              <w:pStyle w:val="Bannermarking"/>
            </w:pPr>
            <w:r>
              <w:fldChar w:fldCharType="begin"/>
            </w:r>
            <w:r>
              <w:instrText>FILLIN  "Type the protective marking" \d OFFICIAL \o  \* MERGEFORMAT</w:instrText>
            </w:r>
            <w:r>
              <w:fldChar w:fldCharType="separate"/>
            </w:r>
            <w:r w:rsidR="009F1300">
              <w:t>OFFICIAL</w:t>
            </w:r>
            <w:r>
              <w:fldChar w:fldCharType="end"/>
            </w:r>
          </w:p>
        </w:tc>
      </w:tr>
    </w:tbl>
    <w:p w14:paraId="706B3C55" w14:textId="1F056445" w:rsidR="00231FBE" w:rsidRDefault="005C27DA" w:rsidP="00AE014A">
      <w:pPr>
        <w:pStyle w:val="Body"/>
      </w:pPr>
      <w:r w:rsidRPr="00F81643">
        <w:t xml:space="preserve">This Advice Note summarises the legislative requirements of municipal public health and wellbeing plans, </w:t>
      </w:r>
      <w:r w:rsidRPr="003D1DD0">
        <w:t>outlines policy priorities</w:t>
      </w:r>
      <w:r w:rsidRPr="00F81643">
        <w:t xml:space="preserve"> for the health and wellbeing of all Victorians, and provides links to relevant data and resources. </w:t>
      </w:r>
    </w:p>
    <w:p w14:paraId="34AA9C78" w14:textId="52E16178" w:rsidR="004D363B" w:rsidRPr="00F81643" w:rsidRDefault="004D363B" w:rsidP="00AE014A">
      <w:pPr>
        <w:pStyle w:val="Body"/>
      </w:pPr>
      <w:r>
        <w:t xml:space="preserve">The </w:t>
      </w:r>
      <w:r w:rsidRPr="00DE66D4">
        <w:rPr>
          <w:i/>
          <w:iCs/>
        </w:rPr>
        <w:t>Public Health and Wellbeing Act 2008</w:t>
      </w:r>
      <w:r w:rsidRPr="62BC0B21">
        <w:rPr>
          <w:color w:val="4F81BD" w:themeColor="accent1"/>
        </w:rPr>
        <w:t xml:space="preserve"> </w:t>
      </w:r>
      <w:r w:rsidR="4598F23F" w:rsidRPr="62BC0B21">
        <w:t xml:space="preserve">(the Act) </w:t>
      </w:r>
      <w:r>
        <w:t>recognises the significant role of councils in improving the health and wellbeing of people in their municipality. The Act requires councils to develop a municipal public health and wellbeing plan every four years (within 12 months of each general election of the council). Next municipal public health and wellbeing plans and councils plans will both be due in October 2025.</w:t>
      </w:r>
    </w:p>
    <w:p w14:paraId="18F0A258" w14:textId="2CE47566" w:rsidR="004D363B" w:rsidRPr="00F81643" w:rsidRDefault="004D363B" w:rsidP="004D363B">
      <w:pPr>
        <w:pStyle w:val="Body"/>
      </w:pPr>
      <w:r w:rsidRPr="003D1DD0">
        <w:t>The Department of Health continue</w:t>
      </w:r>
      <w:r w:rsidR="003D1DD0" w:rsidRPr="003D1DD0">
        <w:t xml:space="preserve">s </w:t>
      </w:r>
      <w:r w:rsidRPr="003D1DD0">
        <w:t>to</w:t>
      </w:r>
      <w:r w:rsidRPr="00F81643">
        <w:t xml:space="preserve"> work with councils to support the development and implementation of municipal public health and wellbeing plans.</w:t>
      </w:r>
      <w:r w:rsidR="003D1DD0">
        <w:t xml:space="preserve"> </w:t>
      </w:r>
      <w:r w:rsidR="00D10FA5">
        <w:t>A</w:t>
      </w:r>
      <w:r w:rsidR="00A31CC6">
        <w:t xml:space="preserve"> </w:t>
      </w:r>
      <w:r w:rsidR="00B34276">
        <w:t>f</w:t>
      </w:r>
      <w:r w:rsidR="003D1DD0" w:rsidRPr="003D1DD0">
        <w:t>orum for communication and coordination in this effort is the MAV (Municipal Association of Victoria) Health</w:t>
      </w:r>
      <w:r w:rsidR="00C55FFB">
        <w:t xml:space="preserve"> and Social</w:t>
      </w:r>
      <w:r w:rsidR="003D1DD0" w:rsidRPr="003D1DD0">
        <w:t xml:space="preserve"> Planners Network. This network facilitates the sharing of information, best practices, and resources among health </w:t>
      </w:r>
      <w:r w:rsidR="00C55FFB">
        <w:t xml:space="preserve">and social </w:t>
      </w:r>
      <w:r w:rsidR="003D1DD0" w:rsidRPr="003D1DD0">
        <w:t>planners, ensuring a cohesive approach to public health and wellbeing across municipaliti</w:t>
      </w:r>
      <w:r w:rsidR="003D1DD0">
        <w:t>es.</w:t>
      </w:r>
    </w:p>
    <w:p w14:paraId="6188843D" w14:textId="42E9F004" w:rsidR="00F024F3" w:rsidRPr="002365B4" w:rsidRDefault="004D363B" w:rsidP="004D363B">
      <w:pPr>
        <w:pStyle w:val="Heading2"/>
      </w:pPr>
      <w:r>
        <w:t>Municipal public health and wellbeing plan</w:t>
      </w:r>
    </w:p>
    <w:p w14:paraId="07DD64B8" w14:textId="47A8633C" w:rsidR="004D363B" w:rsidRDefault="004D363B" w:rsidP="004D363B">
      <w:pPr>
        <w:pStyle w:val="Body"/>
      </w:pPr>
      <w:r>
        <w:t xml:space="preserve">The </w:t>
      </w:r>
      <w:r w:rsidRPr="00053B31">
        <w:rPr>
          <w:i/>
          <w:iCs/>
        </w:rPr>
        <w:t>Public Health and Wellbeing Act</w:t>
      </w:r>
      <w:r>
        <w:t xml:space="preserve"> requires the municipal public health and wellbeing plan to be consistent with the Council Plan prepared under section 90 of the </w:t>
      </w:r>
      <w:r w:rsidRPr="00DE66D4">
        <w:rPr>
          <w:i/>
          <w:iCs/>
        </w:rPr>
        <w:t>Local Government Act 2020</w:t>
      </w:r>
      <w:r w:rsidRPr="0058761C">
        <w:rPr>
          <w:color w:val="4F81BD" w:themeColor="accent1"/>
        </w:rPr>
        <w:t xml:space="preserve"> </w:t>
      </w:r>
      <w:r>
        <w:t xml:space="preserve">(previously section 125 of the Local Government Act 1989) and the Municipal Strategic Statement prepared under section 12A of the </w:t>
      </w:r>
      <w:r w:rsidRPr="00DE66D4">
        <w:rPr>
          <w:i/>
          <w:iCs/>
        </w:rPr>
        <w:t>Planning and Environment Act 1987</w:t>
      </w:r>
      <w:r w:rsidRPr="0058761C">
        <w:rPr>
          <w:color w:val="4F81BD" w:themeColor="accent1"/>
        </w:rPr>
        <w:t>.</w:t>
      </w:r>
    </w:p>
    <w:p w14:paraId="536D9081" w14:textId="471D8A02" w:rsidR="004D363B" w:rsidRDefault="004D363B" w:rsidP="004D363B">
      <w:pPr>
        <w:pStyle w:val="Body"/>
      </w:pPr>
      <w:r>
        <w:t xml:space="preserve">Section 26 of the </w:t>
      </w:r>
      <w:r w:rsidRPr="00C954BC">
        <w:rPr>
          <w:i/>
          <w:iCs/>
        </w:rPr>
        <w:t>Public Health and Wellbeing Act</w:t>
      </w:r>
      <w:r>
        <w:t xml:space="preserve"> specifies what must be included in a municipal public health and </w:t>
      </w:r>
      <w:r w:rsidRPr="00105C72">
        <w:t>wellbeing plan</w:t>
      </w:r>
      <w:r w:rsidR="003D1DD0" w:rsidRPr="00105C72">
        <w:t>:</w:t>
      </w:r>
    </w:p>
    <w:p w14:paraId="21112299" w14:textId="77777777" w:rsidR="003D1DD0" w:rsidRDefault="003D1DD0" w:rsidP="003D1DD0">
      <w:pPr>
        <w:pStyle w:val="Bullet1"/>
      </w:pPr>
      <w:r>
        <w:t>include an examination of data about health status and health determinants in the municipal district</w:t>
      </w:r>
    </w:p>
    <w:p w14:paraId="3BB65D26" w14:textId="7243517B" w:rsidR="003D1DD0" w:rsidRDefault="003D1DD0" w:rsidP="003D1DD0">
      <w:pPr>
        <w:pStyle w:val="Bullet1"/>
      </w:pPr>
      <w:r>
        <w:t>identify goals and strategies based on available evidence for creating a local community in which people can achieve maximum health and wellbeing</w:t>
      </w:r>
    </w:p>
    <w:p w14:paraId="16960F8F" w14:textId="04ADC94D" w:rsidR="003D1DD0" w:rsidRDefault="003D1DD0" w:rsidP="003D1DD0">
      <w:pPr>
        <w:pStyle w:val="Bullet1"/>
      </w:pPr>
      <w:r>
        <w:t>specify measures to prevent family violence and respond to the needs of victims of family violence in the local community</w:t>
      </w:r>
    </w:p>
    <w:p w14:paraId="404D68BD" w14:textId="2F2229D1" w:rsidR="003D1DD0" w:rsidRDefault="003D1DD0" w:rsidP="003D1DD0">
      <w:pPr>
        <w:pStyle w:val="Bullet1"/>
      </w:pPr>
      <w:r>
        <w:t>provide for the involvement of people in the local community in the development, implementation and evaluation of the public health and wellbeing plan</w:t>
      </w:r>
    </w:p>
    <w:p w14:paraId="4975A825" w14:textId="2EB21183" w:rsidR="00105C72" w:rsidRDefault="003D1DD0" w:rsidP="00105C72">
      <w:pPr>
        <w:pStyle w:val="Bullet1"/>
      </w:pPr>
      <w:r>
        <w:t>specify how the council will work in partnership with the Department and other agencies undertaking public health initiatives, projects and programs to accomplish the goals and strategies</w:t>
      </w:r>
      <w:r w:rsidR="00105C72">
        <w:t xml:space="preserve"> </w:t>
      </w:r>
      <w:r>
        <w:t>identified in the public health and wellbeing plan.</w:t>
      </w:r>
    </w:p>
    <w:p w14:paraId="7F55A0B0" w14:textId="22654FBB" w:rsidR="003D1DD0" w:rsidRPr="00F81643" w:rsidRDefault="0077475B" w:rsidP="00105C72">
      <w:pPr>
        <w:pStyle w:val="Body"/>
      </w:pPr>
      <w:r>
        <w:t>C</w:t>
      </w:r>
      <w:r w:rsidRPr="0077475B">
        <w:t xml:space="preserve">ouncils </w:t>
      </w:r>
      <w:r>
        <w:t xml:space="preserve">are required </w:t>
      </w:r>
      <w:r w:rsidRPr="0077475B">
        <w:t>to provide a copy of the current municipal public health and wellbeing plan to the Secretary, Department of Health.</w:t>
      </w:r>
      <w:r w:rsidR="000070E4">
        <w:t xml:space="preserve"> </w:t>
      </w:r>
    </w:p>
    <w:p w14:paraId="0C95E3AF" w14:textId="77777777" w:rsidR="004D363B" w:rsidRDefault="004D363B" w:rsidP="004D363B">
      <w:pPr>
        <w:pStyle w:val="Heading2"/>
      </w:pPr>
      <w:bookmarkStart w:id="0" w:name="_Toc63347079"/>
      <w:r>
        <w:lastRenderedPageBreak/>
        <w:t>Family violence prevention and response</w:t>
      </w:r>
    </w:p>
    <w:p w14:paraId="6D4C5583" w14:textId="2042A0C9" w:rsidR="004D363B" w:rsidRDefault="004D363B" w:rsidP="004D363B">
      <w:pPr>
        <w:pStyle w:val="Body"/>
      </w:pPr>
      <w:r>
        <w:t xml:space="preserve">Section 26 (2)(ba) of the </w:t>
      </w:r>
      <w:r w:rsidRPr="00C954BC">
        <w:rPr>
          <w:i/>
          <w:iCs/>
        </w:rPr>
        <w:t>Public Health and Wellbeing Act</w:t>
      </w:r>
      <w:r>
        <w:t xml:space="preserve"> requires councils to specify (in their municipal public health and wellbeing plan) measures to prevent family violence and respond to the needs of victims of family violence in the local community. </w:t>
      </w:r>
      <w:r w:rsidR="003D1DD0">
        <w:t>D</w:t>
      </w:r>
      <w:r>
        <w:t>epartment advice on</w:t>
      </w:r>
      <w:r w:rsidR="003D1DD0">
        <w:t xml:space="preserve"> this</w:t>
      </w:r>
      <w:r>
        <w:t xml:space="preserve"> </w:t>
      </w:r>
      <w:r w:rsidRPr="00DE66D4">
        <w:rPr>
          <w:i/>
          <w:iCs/>
        </w:rPr>
        <w:t>Family violence and municipal public health and wellbeing planning: Guidance for local government</w:t>
      </w:r>
      <w:r w:rsidR="003D1DD0" w:rsidRPr="00105C72">
        <w:rPr>
          <w:color w:val="C0504D" w:themeColor="accent2"/>
        </w:rPr>
        <w:t xml:space="preserve"> </w:t>
      </w:r>
      <w:r>
        <w:t xml:space="preserve">remains relevant. </w:t>
      </w:r>
    </w:p>
    <w:p w14:paraId="26FE52BB" w14:textId="77777777" w:rsidR="003D1DD0" w:rsidRDefault="003D1DD0" w:rsidP="003D1DD0">
      <w:pPr>
        <w:pStyle w:val="Heading2"/>
      </w:pPr>
      <w:r>
        <w:t>Other legislative requirements</w:t>
      </w:r>
    </w:p>
    <w:p w14:paraId="05B895FF" w14:textId="77777777" w:rsidR="003D1DD0" w:rsidRPr="00687850" w:rsidRDefault="003D1DD0" w:rsidP="003D1DD0">
      <w:pPr>
        <w:pStyle w:val="Body"/>
      </w:pPr>
      <w:r w:rsidRPr="00687850">
        <w:t>There are other pieces of legislation that impose requirements on municipal public health and wellbeing plans and/or councils.</w:t>
      </w:r>
    </w:p>
    <w:p w14:paraId="155F04BF" w14:textId="77777777" w:rsidR="003D1DD0" w:rsidRDefault="003D1DD0" w:rsidP="003D1DD0">
      <w:pPr>
        <w:pStyle w:val="Heading2"/>
      </w:pPr>
      <w:r>
        <w:t>Requirements of the Climate Change Act 2017</w:t>
      </w:r>
    </w:p>
    <w:p w14:paraId="4574A582" w14:textId="3330AC04" w:rsidR="003D1DD0" w:rsidRDefault="003D1DD0" w:rsidP="004D363B">
      <w:pPr>
        <w:pStyle w:val="Body"/>
      </w:pPr>
      <w:r>
        <w:t xml:space="preserve">Section 17 of the </w:t>
      </w:r>
      <w:r w:rsidRPr="00DE66D4">
        <w:rPr>
          <w:i/>
          <w:iCs/>
        </w:rPr>
        <w:t>Climate Change Act</w:t>
      </w:r>
      <w:r>
        <w:t xml:space="preserve"> requires councils to have regard to climate change when preparing their municipal public health and wellbeing plans.</w:t>
      </w:r>
      <w:r w:rsidR="00FA68A9">
        <w:t xml:space="preserve"> </w:t>
      </w:r>
      <w:r w:rsidRPr="005F426F">
        <w:rPr>
          <w:rStyle w:val="rpl-text-label"/>
          <w:rFonts w:cs="Arial"/>
          <w:i/>
          <w:iCs/>
        </w:rPr>
        <w:t>Tackling climate change and its impacts on health through municipal public health and wellbeing planning: Guidance for local government, 2020</w:t>
      </w:r>
      <w:r w:rsidRPr="005F426F">
        <w:rPr>
          <w:rFonts w:cs="Arial"/>
          <w:shd w:val="clear" w:color="auto" w:fill="FFFFFF"/>
        </w:rPr>
        <w:t> </w:t>
      </w:r>
      <w:r>
        <w:rPr>
          <w:rFonts w:cs="Arial"/>
          <w:color w:val="2A2736"/>
          <w:shd w:val="clear" w:color="auto" w:fill="FFFFFF"/>
        </w:rPr>
        <w:t xml:space="preserve">has been developed to assist Councils in meeting their legislative obligations under the </w:t>
      </w:r>
      <w:r w:rsidRPr="3E812336">
        <w:rPr>
          <w:rFonts w:cs="Arial"/>
          <w:i/>
          <w:iCs/>
          <w:color w:val="2A2736"/>
          <w:shd w:val="clear" w:color="auto" w:fill="FFFFFF"/>
        </w:rPr>
        <w:t xml:space="preserve">Climate Change Act 2017 </w:t>
      </w:r>
      <w:r>
        <w:rPr>
          <w:rFonts w:cs="Arial"/>
          <w:color w:val="2A2736"/>
          <w:shd w:val="clear" w:color="auto" w:fill="FFFFFF"/>
        </w:rPr>
        <w:t xml:space="preserve">and the </w:t>
      </w:r>
      <w:r w:rsidRPr="3E812336">
        <w:rPr>
          <w:rFonts w:cs="Arial"/>
          <w:i/>
          <w:iCs/>
          <w:color w:val="2A2736"/>
          <w:shd w:val="clear" w:color="auto" w:fill="FFFFFF"/>
        </w:rPr>
        <w:t>Public Health and Wellbeing Act 2008</w:t>
      </w:r>
      <w:r>
        <w:rPr>
          <w:rFonts w:cs="Arial"/>
          <w:color w:val="2A2736"/>
          <w:shd w:val="clear" w:color="auto" w:fill="FFFFFF"/>
        </w:rPr>
        <w:t xml:space="preserve">. It highlights opportunities for Councils to protect and improve the health and wellbeing of their communities through climate change action. </w:t>
      </w:r>
      <w:r w:rsidR="002558B4">
        <w:rPr>
          <w:rFonts w:cs="Arial"/>
          <w:color w:val="2A2736"/>
          <w:shd w:val="clear" w:color="auto" w:fill="FFFFFF"/>
        </w:rPr>
        <w:t>Further information</w:t>
      </w:r>
      <w:r w:rsidR="00355D1A">
        <w:rPr>
          <w:rFonts w:cs="Arial"/>
          <w:color w:val="2A2736"/>
          <w:shd w:val="clear" w:color="auto" w:fill="FFFFFF"/>
        </w:rPr>
        <w:t xml:space="preserve"> and resources to support this requirement is summarised on the department’s </w:t>
      </w:r>
      <w:r w:rsidR="00BB64C9" w:rsidRPr="00DE66D4">
        <w:rPr>
          <w:rFonts w:cs="Arial"/>
          <w:shd w:val="clear" w:color="auto" w:fill="FFFFFF"/>
        </w:rPr>
        <w:t>Municipal public health and wellbeing planning and climate change</w:t>
      </w:r>
      <w:r w:rsidR="00C15A3F" w:rsidRPr="00DE66D4">
        <w:rPr>
          <w:rFonts w:cs="Arial"/>
          <w:shd w:val="clear" w:color="auto" w:fill="FFFFFF"/>
        </w:rPr>
        <w:t xml:space="preserve"> webpage</w:t>
      </w:r>
      <w:r w:rsidR="002C693E">
        <w:rPr>
          <w:rFonts w:cs="Arial"/>
          <w:color w:val="2A2736"/>
          <w:shd w:val="clear" w:color="auto" w:fill="FFFFFF"/>
        </w:rPr>
        <w:t>. &lt;</w:t>
      </w:r>
      <w:r w:rsidR="002C693E" w:rsidRPr="002C693E">
        <w:rPr>
          <w:rFonts w:cs="Arial"/>
          <w:color w:val="2A2736"/>
          <w:shd w:val="clear" w:color="auto" w:fill="FFFFFF"/>
        </w:rPr>
        <w:t>https://www.health.vic.gov.au/population-health-systems/municipal-public-health-and-wellbeing-planning</w:t>
      </w:r>
      <w:r w:rsidR="002C693E">
        <w:rPr>
          <w:rFonts w:cs="Arial"/>
          <w:color w:val="2A2736"/>
          <w:shd w:val="clear" w:color="auto" w:fill="FFFFFF"/>
        </w:rPr>
        <w:t>&gt;</w:t>
      </w:r>
    </w:p>
    <w:p w14:paraId="74CA5668" w14:textId="77777777" w:rsidR="004D363B" w:rsidRDefault="004D363B" w:rsidP="004D363B">
      <w:pPr>
        <w:pStyle w:val="Heading2"/>
      </w:pPr>
      <w:r>
        <w:t>Requirements of the Gender Equality Act 2020</w:t>
      </w:r>
    </w:p>
    <w:p w14:paraId="44412FD5" w14:textId="5FA4FFEC" w:rsidR="00105C72" w:rsidRDefault="00105C72" w:rsidP="00105C72">
      <w:pPr>
        <w:pStyle w:val="Body"/>
      </w:pPr>
      <w:r>
        <w:t>The </w:t>
      </w:r>
      <w:r w:rsidRPr="002C693E">
        <w:rPr>
          <w:rStyle w:val="rpl-text-label"/>
          <w:rFonts w:cs="Arial"/>
          <w:i/>
          <w:iCs/>
        </w:rPr>
        <w:t>Gender Equality Act </w:t>
      </w:r>
      <w:r w:rsidRPr="002C693E">
        <w:rPr>
          <w:rStyle w:val="rpl-text-icongroup"/>
          <w:rFonts w:cs="Arial"/>
          <w:i/>
          <w:iCs/>
        </w:rPr>
        <w:t>2020</w:t>
      </w:r>
      <w:r w:rsidRPr="002C693E">
        <w:t xml:space="preserve"> commenced </w:t>
      </w:r>
      <w:r>
        <w:t>on 31 March 2021 and seeks to improve workplace gender equality in the Victorian public sector, universities and local councils.</w:t>
      </w:r>
    </w:p>
    <w:p w14:paraId="13D4E52F" w14:textId="77777777" w:rsidR="00105C72" w:rsidRDefault="00105C72" w:rsidP="00105C72">
      <w:pPr>
        <w:pStyle w:val="Body"/>
      </w:pPr>
      <w:r>
        <w:t>The Act applies to certain organisations (‘defined entities’), that have 50 or more employees, including the public sector, universities and local councils, which will have specific obligations under the Act.</w:t>
      </w:r>
    </w:p>
    <w:p w14:paraId="6968F7A4" w14:textId="19196D41" w:rsidR="00105C72" w:rsidRDefault="00105C72" w:rsidP="00105C72">
      <w:pPr>
        <w:pStyle w:val="Body"/>
      </w:pPr>
      <w:r>
        <w:t xml:space="preserve">For further advice </w:t>
      </w:r>
      <w:r w:rsidR="60E4FDF8">
        <w:t xml:space="preserve">and resources on applying a gendered lens to municipal public health and wellbeing planning </w:t>
      </w:r>
      <w:r>
        <w:t>refer to the Commission for Gender Equality in the Public Sector website,</w:t>
      </w:r>
      <w:r w:rsidRPr="002C693E">
        <w:t> </w:t>
      </w:r>
      <w:hyperlink r:id="rId18">
        <w:r w:rsidRPr="002C693E">
          <w:rPr>
            <w:rStyle w:val="rpl-text-label"/>
            <w:rFonts w:cs="Arial"/>
          </w:rPr>
          <w:t>Advice for local </w:t>
        </w:r>
        <w:r w:rsidRPr="002C693E">
          <w:rPr>
            <w:rStyle w:val="rpl-text-icongroup"/>
            <w:rFonts w:cs="Arial"/>
          </w:rPr>
          <w:t>Government</w:t>
        </w:r>
      </w:hyperlink>
      <w:r w:rsidRPr="002C693E">
        <w:t>.</w:t>
      </w:r>
      <w:r w:rsidR="0087358C">
        <w:t xml:space="preserve"> &lt;</w:t>
      </w:r>
      <w:r w:rsidR="0087358C" w:rsidRPr="0087358C">
        <w:t>https://www.genderequalitycommission.vic.gov.au/advice-local-government</w:t>
      </w:r>
      <w:r w:rsidR="0087358C">
        <w:t>&gt;</w:t>
      </w:r>
    </w:p>
    <w:p w14:paraId="6E362209" w14:textId="77777777" w:rsidR="00105C72" w:rsidRDefault="00105C72" w:rsidP="00105C72">
      <w:pPr>
        <w:pStyle w:val="Body"/>
      </w:pPr>
      <w:r w:rsidRPr="00CD5F76">
        <w:rPr>
          <w:rStyle w:val="Heading2Char"/>
          <w:i/>
          <w:iCs/>
        </w:rPr>
        <w:t>Local Government Act 2020</w:t>
      </w:r>
      <w:r>
        <w:t xml:space="preserve"> </w:t>
      </w:r>
    </w:p>
    <w:p w14:paraId="7A035DE5" w14:textId="23B699B2" w:rsidR="00105C72" w:rsidRPr="00105C72" w:rsidRDefault="00105C72" w:rsidP="00105C72">
      <w:pPr>
        <w:pStyle w:val="Body"/>
      </w:pPr>
      <w:r>
        <w:t xml:space="preserve">The </w:t>
      </w:r>
      <w:r w:rsidRPr="00E138DF">
        <w:rPr>
          <w:i/>
          <w:iCs/>
        </w:rPr>
        <w:t>Local Government Act</w:t>
      </w:r>
      <w:r w:rsidR="00E138DF">
        <w:rPr>
          <w:i/>
          <w:iCs/>
        </w:rPr>
        <w:t xml:space="preserve"> 2020</w:t>
      </w:r>
      <w:r>
        <w:t xml:space="preserve"> establishes a modern legislative framework for Victorian councils, guided by five primary principles including community engagement, strategic planning, financial management, public transparency and service performance. The principles of community engagement and strategic planning are particularly relevant to council planning and the development of the municipal public health and wellbeing plan. Further information on the </w:t>
      </w:r>
      <w:r w:rsidRPr="00855AED">
        <w:rPr>
          <w:i/>
          <w:iCs/>
        </w:rPr>
        <w:t>Local Government Act</w:t>
      </w:r>
      <w:r w:rsidR="00855AED">
        <w:t xml:space="preserve"> </w:t>
      </w:r>
      <w:r w:rsidR="00855AED" w:rsidRPr="00855AED">
        <w:rPr>
          <w:i/>
          <w:iCs/>
        </w:rPr>
        <w:t>2020</w:t>
      </w:r>
      <w:r>
        <w:t xml:space="preserve"> and its implementation is available from Local Government Victoria</w:t>
      </w:r>
      <w:r w:rsidR="00913CBC">
        <w:t>.</w:t>
      </w:r>
    </w:p>
    <w:p w14:paraId="6D932462" w14:textId="2D101EF9" w:rsidR="004D363B" w:rsidRDefault="004D363B" w:rsidP="004D363B">
      <w:pPr>
        <w:pStyle w:val="Heading2"/>
      </w:pPr>
      <w:r>
        <w:t>Having regard to the Victorian public health and wellbeing plan 20</w:t>
      </w:r>
      <w:r w:rsidR="00687850">
        <w:t>23</w:t>
      </w:r>
      <w:r>
        <w:t>–202</w:t>
      </w:r>
      <w:r w:rsidR="00687850">
        <w:t>7</w:t>
      </w:r>
    </w:p>
    <w:p w14:paraId="40E7AF80" w14:textId="51B66D1C" w:rsidR="004D363B" w:rsidRDefault="004D363B" w:rsidP="004D363B">
      <w:pPr>
        <w:pStyle w:val="Body"/>
      </w:pPr>
      <w:r>
        <w:t xml:space="preserve">Section 26(3) of the </w:t>
      </w:r>
      <w:r w:rsidRPr="007460D6">
        <w:rPr>
          <w:i/>
          <w:iCs/>
        </w:rPr>
        <w:t>Public Health and Wellbeing Act</w:t>
      </w:r>
      <w:r>
        <w:t xml:space="preserve"> requires councils to have regard to the State public health and wellbeing plan in developing their municipal public health and wellbeing plan. The</w:t>
      </w:r>
      <w:r w:rsidRPr="00717B9A">
        <w:rPr>
          <w:i/>
          <w:iCs/>
        </w:rPr>
        <w:t xml:space="preserve"> Victorian public health and wellbeing plan 20</w:t>
      </w:r>
      <w:r w:rsidR="00687850" w:rsidRPr="00717B9A">
        <w:rPr>
          <w:i/>
          <w:iCs/>
        </w:rPr>
        <w:t>23</w:t>
      </w:r>
      <w:r w:rsidRPr="00717B9A">
        <w:rPr>
          <w:i/>
          <w:iCs/>
        </w:rPr>
        <w:t>–202</w:t>
      </w:r>
      <w:r w:rsidR="00687850" w:rsidRPr="00717B9A">
        <w:rPr>
          <w:i/>
          <w:iCs/>
        </w:rPr>
        <w:t>7</w:t>
      </w:r>
      <w:r w:rsidRPr="00717B9A">
        <w:rPr>
          <w:i/>
          <w:iCs/>
        </w:rPr>
        <w:t xml:space="preserve"> </w:t>
      </w:r>
      <w:r>
        <w:t xml:space="preserve">is the overarching policy framework for improving public health and wellbeing in Victoria. </w:t>
      </w:r>
    </w:p>
    <w:p w14:paraId="13448A8F" w14:textId="77777777" w:rsidR="004D363B" w:rsidRDefault="004D363B" w:rsidP="004D363B">
      <w:pPr>
        <w:pStyle w:val="Body"/>
      </w:pPr>
      <w:r>
        <w:lastRenderedPageBreak/>
        <w:t xml:space="preserve">Ten priorities are identified, based on the issues that are the greatest contributors to the burden of disease and health inequalities and emerging threats or challenges to the public’s health and wellbeing and where a lack of action is likely to result in significant future health burden. </w:t>
      </w:r>
    </w:p>
    <w:p w14:paraId="20C062CE" w14:textId="30253B9B" w:rsidR="00C90FE2" w:rsidRDefault="00C90FE2" w:rsidP="00C90FE2">
      <w:pPr>
        <w:pStyle w:val="Body"/>
      </w:pPr>
      <w:r>
        <w:t>In developing the municipal public health and wellbeing plan councils should seek to ensure that involvement of the local community reflects the diversity of the people living in the municipality</w:t>
      </w:r>
      <w:r w:rsidR="00BF5843">
        <w:t>.</w:t>
      </w:r>
    </w:p>
    <w:p w14:paraId="3CBF5E58" w14:textId="29A02CB0" w:rsidR="000E0FFF" w:rsidRDefault="000E0FFF" w:rsidP="004D363B">
      <w:pPr>
        <w:pStyle w:val="Body"/>
      </w:pPr>
      <w:r>
        <w:t>C</w:t>
      </w:r>
      <w:r w:rsidRPr="000E0FFF">
        <w:t>ouncils should align their priorities and actions with their available capacity, resources, and the evidence base they have.</w:t>
      </w:r>
    </w:p>
    <w:p w14:paraId="2D1F35E6" w14:textId="5F759419" w:rsidR="00105C72" w:rsidRDefault="00105C72" w:rsidP="004D363B">
      <w:pPr>
        <w:pStyle w:val="Body"/>
      </w:pPr>
      <w:r>
        <w:t>Councils are encouraged to consider the priorities identified as part of collaborative Local Public Health Unit Population health catchment plans.</w:t>
      </w:r>
    </w:p>
    <w:p w14:paraId="783596D1" w14:textId="77777777" w:rsidR="004D363B" w:rsidRDefault="004D363B" w:rsidP="004D363B">
      <w:pPr>
        <w:pStyle w:val="Heading2"/>
      </w:pPr>
      <w:r>
        <w:t>Including municipal public health and wellbeing matters in a Council Plan or Strategic Plan</w:t>
      </w:r>
    </w:p>
    <w:p w14:paraId="3AE7BDD9" w14:textId="77777777" w:rsidR="004D363B" w:rsidRDefault="004D363B" w:rsidP="004D363B">
      <w:pPr>
        <w:pStyle w:val="Body"/>
      </w:pPr>
      <w:r>
        <w:t xml:space="preserve">Section 27 of the Act provides councils the option to include public health and wellbeing matters in a Council Plan or Strategic Plan rather than develop a stand-alone municipal public health and wellbeing plan. Regardless of which option is taken, the requirements of the </w:t>
      </w:r>
      <w:r w:rsidRPr="007460D6">
        <w:rPr>
          <w:i/>
          <w:iCs/>
        </w:rPr>
        <w:t>Public Health and Wellbeing Act</w:t>
      </w:r>
      <w:r>
        <w:t xml:space="preserve"> are the same.</w:t>
      </w:r>
    </w:p>
    <w:p w14:paraId="676AF34A" w14:textId="4375EED2" w:rsidR="004D363B" w:rsidRDefault="004D363B" w:rsidP="004D363B">
      <w:pPr>
        <w:pStyle w:val="Body"/>
      </w:pPr>
      <w:r>
        <w:t>Councils wishing to include public health and wellbeing matters into their Council or Strategic Plan will need to seek an exemption from the Secretary of the Department of Health and outline their commitment to meet other requirements outlined in section 26 (such as annual reviews).</w:t>
      </w:r>
    </w:p>
    <w:p w14:paraId="48744CBA" w14:textId="12FBA3FF" w:rsidR="004D363B" w:rsidRDefault="004D363B" w:rsidP="00687850">
      <w:pPr>
        <w:pStyle w:val="Heading2"/>
      </w:pPr>
      <w:r>
        <w:t>Key data sou</w:t>
      </w:r>
      <w:r w:rsidR="00687850">
        <w:t>r</w:t>
      </w:r>
      <w:r>
        <w:t>ces</w:t>
      </w:r>
    </w:p>
    <w:p w14:paraId="2F69C403" w14:textId="3736614D" w:rsidR="008A04CC" w:rsidRPr="00105C72" w:rsidRDefault="00105C72" w:rsidP="00105C72">
      <w:pPr>
        <w:pStyle w:val="Body"/>
      </w:pPr>
      <w:r w:rsidRPr="00105C72">
        <w:t>The following data sources and resources are available for councils to inform the development of the new municipal public health and wellbeing plans.</w:t>
      </w:r>
    </w:p>
    <w:p w14:paraId="19ABEA9E" w14:textId="0194155C" w:rsidR="00EC2D82" w:rsidRDefault="00105C72" w:rsidP="005679DA">
      <w:pPr>
        <w:pStyle w:val="Heading4"/>
      </w:pPr>
      <w:r>
        <w:t>National</w:t>
      </w:r>
      <w:r w:rsidR="00EC2D82">
        <w:t xml:space="preserve"> </w:t>
      </w:r>
    </w:p>
    <w:p w14:paraId="797F74F9" w14:textId="4DB45569" w:rsidR="00A00183" w:rsidRDefault="00A8495A" w:rsidP="008A04CC">
      <w:pPr>
        <w:pStyle w:val="Body"/>
        <w:numPr>
          <w:ilvl w:val="0"/>
          <w:numId w:val="43"/>
        </w:numPr>
      </w:pPr>
      <w:hyperlink r:id="rId19" w:history="1">
        <w:r w:rsidR="00A00183" w:rsidRPr="00A378F2">
          <w:rPr>
            <w:rStyle w:val="Hyperlink"/>
          </w:rPr>
          <w:t>Australian Bureau of Statistics 20</w:t>
        </w:r>
        <w:r w:rsidR="00A378F2" w:rsidRPr="00A378F2">
          <w:rPr>
            <w:rStyle w:val="Hyperlink"/>
          </w:rPr>
          <w:t>21</w:t>
        </w:r>
        <w:r w:rsidR="00A00183" w:rsidRPr="00A378F2">
          <w:rPr>
            <w:rStyle w:val="Hyperlink"/>
          </w:rPr>
          <w:t xml:space="preserve"> Census</w:t>
        </w:r>
      </w:hyperlink>
      <w:r w:rsidR="00A00183" w:rsidRPr="00A00183">
        <w:t xml:space="preserve"> (ABS) </w:t>
      </w:r>
      <w:r w:rsidR="008A04CC" w:rsidRPr="008A04CC">
        <w:t>&lt;</w:t>
      </w:r>
      <w:r w:rsidR="008A04CC" w:rsidRPr="00091CF2">
        <w:t>https://www.health.vic.gov.au/population-health-systems/victorian-population-health-survey</w:t>
      </w:r>
      <w:r w:rsidR="008A04CC" w:rsidRPr="008A04CC">
        <w:t>&gt;</w:t>
      </w:r>
    </w:p>
    <w:p w14:paraId="27A161C6" w14:textId="43AE4BD9" w:rsidR="00705403" w:rsidRDefault="00A8495A" w:rsidP="008A04CC">
      <w:pPr>
        <w:pStyle w:val="Body"/>
        <w:numPr>
          <w:ilvl w:val="0"/>
          <w:numId w:val="43"/>
        </w:numPr>
      </w:pPr>
      <w:hyperlink r:id="rId20" w:history="1">
        <w:r w:rsidR="00705403" w:rsidRPr="00965B17">
          <w:rPr>
            <w:rStyle w:val="Hyperlink"/>
          </w:rPr>
          <w:t>Australia’s Health 202</w:t>
        </w:r>
        <w:r w:rsidR="00965B17" w:rsidRPr="00965B17">
          <w:rPr>
            <w:rStyle w:val="Hyperlink"/>
          </w:rPr>
          <w:t>2</w:t>
        </w:r>
      </w:hyperlink>
      <w:r w:rsidR="00705403">
        <w:t xml:space="preserve"> (AIHW)</w:t>
      </w:r>
      <w:r w:rsidR="00731FC3">
        <w:t xml:space="preserve"> </w:t>
      </w:r>
      <w:r w:rsidR="008A04CC" w:rsidRPr="008A04CC">
        <w:t>&lt;</w:t>
      </w:r>
      <w:r w:rsidR="008A04CC" w:rsidRPr="00091CF2">
        <w:t>https://www.aihw.gov.au/</w:t>
      </w:r>
      <w:r w:rsidR="008A04CC" w:rsidRPr="008A04CC">
        <w:t>&gt;</w:t>
      </w:r>
    </w:p>
    <w:p w14:paraId="0075CCF3" w14:textId="7C074A14" w:rsidR="00CD0930" w:rsidRPr="00A00183" w:rsidRDefault="00A8495A" w:rsidP="008A04CC">
      <w:pPr>
        <w:pStyle w:val="Body"/>
        <w:numPr>
          <w:ilvl w:val="0"/>
          <w:numId w:val="43"/>
        </w:numPr>
      </w:pPr>
      <w:hyperlink r:id="rId21" w:history="1">
        <w:r w:rsidR="00CD0930" w:rsidRPr="00705403">
          <w:rPr>
            <w:rStyle w:val="Hyperlink"/>
          </w:rPr>
          <w:t>Australia’s Health Tracker 2019</w:t>
        </w:r>
      </w:hyperlink>
      <w:r w:rsidR="00CD0930" w:rsidRPr="00A00183">
        <w:t xml:space="preserve"> (Mitchell Institute)</w:t>
      </w:r>
      <w:r w:rsidR="008A04CC" w:rsidRPr="008A04CC">
        <w:t xml:space="preserve"> &lt;</w:t>
      </w:r>
      <w:r w:rsidR="008A04CC" w:rsidRPr="00091CF2">
        <w:t>https://www.vu.edu.au/mitchell-institute/australian-health-tracker-series/australia-s-health-tracker-2019</w:t>
      </w:r>
      <w:r w:rsidR="008A04CC" w:rsidRPr="008A04CC">
        <w:t>&gt;</w:t>
      </w:r>
    </w:p>
    <w:p w14:paraId="17039B9E" w14:textId="45B111F8" w:rsidR="00CD0930" w:rsidRPr="00A00183" w:rsidRDefault="00A8495A" w:rsidP="008A04CC">
      <w:pPr>
        <w:pStyle w:val="Body"/>
        <w:numPr>
          <w:ilvl w:val="0"/>
          <w:numId w:val="43"/>
        </w:numPr>
      </w:pPr>
      <w:hyperlink r:id="rId22" w:history="1">
        <w:r w:rsidR="00CD0930" w:rsidRPr="00705403">
          <w:rPr>
            <w:rStyle w:val="Hyperlink"/>
          </w:rPr>
          <w:t>Australian Urban Observatory</w:t>
        </w:r>
      </w:hyperlink>
      <w:r w:rsidR="00CD0930" w:rsidRPr="00A00183">
        <w:t xml:space="preserve"> (RMIT University)</w:t>
      </w:r>
      <w:r w:rsidR="00FE5F43">
        <w:t xml:space="preserve"> </w:t>
      </w:r>
      <w:r w:rsidR="008A04CC" w:rsidRPr="008A04CC">
        <w:t>&lt;</w:t>
      </w:r>
      <w:r w:rsidR="008A04CC" w:rsidRPr="00091CF2">
        <w:t>https://auo.org.au/</w:t>
      </w:r>
      <w:r w:rsidR="008A04CC" w:rsidRPr="008A04CC">
        <w:t>&gt;</w:t>
      </w:r>
    </w:p>
    <w:p w14:paraId="6DD93B0E" w14:textId="5B8D30C6" w:rsidR="00EC2D82" w:rsidRDefault="00EC2D82" w:rsidP="005679DA">
      <w:pPr>
        <w:pStyle w:val="Heading4"/>
      </w:pPr>
      <w:r>
        <w:t>State</w:t>
      </w:r>
    </w:p>
    <w:p w14:paraId="14CB75DE" w14:textId="57EB33F9" w:rsidR="005679DA" w:rsidRPr="005679DA" w:rsidRDefault="005679DA" w:rsidP="004D363B">
      <w:pPr>
        <w:pStyle w:val="Body"/>
      </w:pPr>
      <w:r>
        <w:t>For planning and implementation purposes, m</w:t>
      </w:r>
      <w:r w:rsidRPr="00CD0930">
        <w:t xml:space="preserve">any </w:t>
      </w:r>
      <w:r>
        <w:t>key</w:t>
      </w:r>
      <w:r w:rsidRPr="00CD0930">
        <w:t xml:space="preserve"> resources that were previously listed in multiple locations are now hosted in one place for ease of access</w:t>
      </w:r>
      <w:r>
        <w:t xml:space="preserve">. These </w:t>
      </w:r>
      <w:r w:rsidR="00A429E2">
        <w:t xml:space="preserve">include </w:t>
      </w:r>
      <w:r>
        <w:t xml:space="preserve">the Department of Health’s </w:t>
      </w:r>
      <w:r w:rsidRPr="00BD6CA2">
        <w:rPr>
          <w:i/>
          <w:iCs/>
        </w:rPr>
        <w:t>Victorian Public Health and Wellbeing plan</w:t>
      </w:r>
      <w:r>
        <w:t xml:space="preserve"> site</w:t>
      </w:r>
      <w:r w:rsidR="00C55F09">
        <w:t xml:space="preserve"> and t</w:t>
      </w:r>
      <w:r>
        <w:t xml:space="preserve">he Victorian Government’s </w:t>
      </w:r>
      <w:r w:rsidRPr="00E5246A">
        <w:rPr>
          <w:i/>
          <w:iCs/>
        </w:rPr>
        <w:t>place-based site hosting regionally specific data sources</w:t>
      </w:r>
      <w:r>
        <w:t xml:space="preserve">, </w:t>
      </w:r>
      <w:r w:rsidRPr="00CD0930">
        <w:t>analyse</w:t>
      </w:r>
      <w:r>
        <w:t>d</w:t>
      </w:r>
      <w:r w:rsidRPr="00CD0930">
        <w:t xml:space="preserve"> by geographical area.</w:t>
      </w:r>
    </w:p>
    <w:p w14:paraId="6FCCF9C3" w14:textId="0785FB36" w:rsidR="000802C6" w:rsidRDefault="00A8495A" w:rsidP="009413D1">
      <w:pPr>
        <w:pStyle w:val="Bullet1"/>
      </w:pPr>
      <w:hyperlink r:id="rId23">
        <w:r w:rsidR="000802C6" w:rsidRPr="62BC0B21">
          <w:rPr>
            <w:rStyle w:val="Hyperlink"/>
          </w:rPr>
          <w:t>Place-based regionally specific public data sources</w:t>
        </w:r>
      </w:hyperlink>
      <w:r w:rsidR="000802C6">
        <w:t xml:space="preserve"> Publicly available data that you can access and analyse by geographical area.</w:t>
      </w:r>
      <w:r w:rsidR="009413D1">
        <w:t xml:space="preserve"> </w:t>
      </w:r>
      <w:r w:rsidR="009413D1" w:rsidRPr="009413D1">
        <w:t>&lt;https://www.vic.gov.au/place-based-regionally-specific-public-data-sources&gt;</w:t>
      </w:r>
    </w:p>
    <w:p w14:paraId="53C141A9" w14:textId="0207E508" w:rsidR="00CD2082" w:rsidRPr="00CD2082" w:rsidRDefault="000802C6" w:rsidP="00CD2082">
      <w:pPr>
        <w:pStyle w:val="Bullet2"/>
      </w:pPr>
      <w:r>
        <w:t xml:space="preserve">Of note this includes: </w:t>
      </w:r>
      <w:hyperlink r:id="rId24" w:history="1">
        <w:r w:rsidRPr="00705403">
          <w:rPr>
            <w:rStyle w:val="Hyperlink"/>
          </w:rPr>
          <w:t>Victorian population health survey</w:t>
        </w:r>
      </w:hyperlink>
      <w:r w:rsidRPr="00A00183">
        <w:t xml:space="preserve"> (DH) The 2020 survey report at local government level</w:t>
      </w:r>
      <w:r>
        <w:t xml:space="preserve">. </w:t>
      </w:r>
      <w:r w:rsidR="00CD2082">
        <w:t>&lt;</w:t>
      </w:r>
      <w:r w:rsidR="00CD2082" w:rsidRPr="00CD2082">
        <w:t>https://www.health.vic.gov.au/population-health-systems/victorian-population-health-survey</w:t>
      </w:r>
      <w:r w:rsidR="00CD2082">
        <w:t>&gt;</w:t>
      </w:r>
    </w:p>
    <w:p w14:paraId="25969F0F" w14:textId="3800C5BD" w:rsidR="000802C6" w:rsidRDefault="000802C6" w:rsidP="00542A79">
      <w:pPr>
        <w:pStyle w:val="Bullet2"/>
      </w:pPr>
    </w:p>
    <w:p w14:paraId="1839A9DA" w14:textId="77777777" w:rsidR="00CB7556" w:rsidRDefault="00CB7556" w:rsidP="00CB7556">
      <w:pPr>
        <w:pStyle w:val="Bullet2"/>
        <w:numPr>
          <w:ilvl w:val="0"/>
          <w:numId w:val="0"/>
        </w:numPr>
        <w:ind w:left="567"/>
      </w:pPr>
    </w:p>
    <w:p w14:paraId="654D6904" w14:textId="2547BE3B" w:rsidR="00A30441" w:rsidRDefault="00A8495A" w:rsidP="005679DA">
      <w:pPr>
        <w:pStyle w:val="Bullet1"/>
      </w:pPr>
      <w:hyperlink r:id="rId25" w:anchor="our-priorities" w:history="1">
        <w:r w:rsidR="00EC2D82" w:rsidRPr="00A00183">
          <w:rPr>
            <w:rStyle w:val="Hyperlink"/>
          </w:rPr>
          <w:t>Victorian Public Health and Wellbeing Plan</w:t>
        </w:r>
      </w:hyperlink>
      <w:r w:rsidR="00A00183">
        <w:t xml:space="preserve"> </w:t>
      </w:r>
      <w:r w:rsidR="008A2091">
        <w:t xml:space="preserve">(DH) </w:t>
      </w:r>
      <w:r w:rsidR="009D056B">
        <w:t xml:space="preserve">site </w:t>
      </w:r>
      <w:r w:rsidR="00BD6CA2">
        <w:t xml:space="preserve">hosts </w:t>
      </w:r>
      <w:r w:rsidR="00BD6CA2" w:rsidRPr="00CD0930">
        <w:t xml:space="preserve">comprehensive </w:t>
      </w:r>
      <w:r w:rsidR="00917856">
        <w:t xml:space="preserve">information on </w:t>
      </w:r>
      <w:r w:rsidR="00A30441">
        <w:t xml:space="preserve">current </w:t>
      </w:r>
      <w:r w:rsidR="00917856">
        <w:t xml:space="preserve">statewide public health and wellbeing </w:t>
      </w:r>
      <w:r w:rsidR="00A30441">
        <w:t>priorities, including;</w:t>
      </w:r>
    </w:p>
    <w:p w14:paraId="03572246" w14:textId="5DB6FAD6" w:rsidR="00832279" w:rsidRDefault="00685167" w:rsidP="00A30441">
      <w:pPr>
        <w:pStyle w:val="Bullet2"/>
      </w:pPr>
      <w:r>
        <w:t xml:space="preserve">An outline of </w:t>
      </w:r>
      <w:r w:rsidR="004524EF">
        <w:t xml:space="preserve">shared benefits across priority areas, </w:t>
      </w:r>
      <w:r w:rsidR="003C42AD">
        <w:t xml:space="preserve">policy aspirations, and relevant </w:t>
      </w:r>
      <w:r w:rsidR="00BD6CA2" w:rsidRPr="00CD0930">
        <w:t>targeted strategies</w:t>
      </w:r>
      <w:r w:rsidR="00BD6CA2">
        <w:t xml:space="preserve"> </w:t>
      </w:r>
      <w:r w:rsidR="003C42AD">
        <w:t xml:space="preserve">for </w:t>
      </w:r>
      <w:r w:rsidR="00BD6CA2" w:rsidRPr="00CD0930">
        <w:t>each of the 10 priority areas</w:t>
      </w:r>
      <w:r w:rsidR="003C42AD">
        <w:t>.</w:t>
      </w:r>
    </w:p>
    <w:p w14:paraId="3AD99AF1" w14:textId="0D0773C3" w:rsidR="005679DA" w:rsidRDefault="00A8495A" w:rsidP="00A30441">
      <w:pPr>
        <w:pStyle w:val="Bullet2"/>
        <w:rPr>
          <w:rStyle w:val="BodyChar"/>
        </w:rPr>
      </w:pPr>
      <w:hyperlink r:id="rId26" w:history="1">
        <w:r w:rsidR="005638B5" w:rsidRPr="005679DA">
          <w:rPr>
            <w:rStyle w:val="BodyChar"/>
          </w:rPr>
          <w:t xml:space="preserve">Evidence-based guidance </w:t>
        </w:r>
        <w:r w:rsidR="00E62B05">
          <w:rPr>
            <w:rStyle w:val="BodyChar"/>
          </w:rPr>
          <w:t>for taking action</w:t>
        </w:r>
        <w:r w:rsidR="007B5598">
          <w:rPr>
            <w:rStyle w:val="BodyChar"/>
          </w:rPr>
          <w:t xml:space="preserve"> in each of the 10 priority areas.</w:t>
        </w:r>
      </w:hyperlink>
      <w:r w:rsidR="005679DA">
        <w:rPr>
          <w:rStyle w:val="BodyChar"/>
        </w:rPr>
        <w:t xml:space="preserve"> </w:t>
      </w:r>
    </w:p>
    <w:p w14:paraId="7F277502" w14:textId="71720AF1" w:rsidR="005679DA" w:rsidRDefault="0080275A" w:rsidP="00E03C6C">
      <w:pPr>
        <w:pStyle w:val="Bullet2"/>
        <w:rPr>
          <w:rStyle w:val="BodyChar"/>
        </w:rPr>
      </w:pPr>
      <w:r>
        <w:rPr>
          <w:rStyle w:val="BodyChar"/>
        </w:rPr>
        <w:t xml:space="preserve">Frameworks, targets and tools </w:t>
      </w:r>
      <w:r w:rsidR="00EB221A">
        <w:rPr>
          <w:rStyle w:val="BodyChar"/>
        </w:rPr>
        <w:t>to support m</w:t>
      </w:r>
      <w:r w:rsidR="00EB221A" w:rsidRPr="0080275A">
        <w:rPr>
          <w:rStyle w:val="BodyChar"/>
        </w:rPr>
        <w:t>onitoring public health and wellbeing outcomes</w:t>
      </w:r>
      <w:r w:rsidR="00EB221A">
        <w:rPr>
          <w:rStyle w:val="BodyChar"/>
        </w:rPr>
        <w:t xml:space="preserve">, </w:t>
      </w:r>
      <w:r>
        <w:rPr>
          <w:rStyle w:val="BodyChar"/>
        </w:rPr>
        <w:t xml:space="preserve">including the </w:t>
      </w:r>
      <w:hyperlink r:id="rId27" w:history="1">
        <w:r w:rsidRPr="0080275A">
          <w:rPr>
            <w:rStyle w:val="Hyperlink"/>
          </w:rPr>
          <w:t>Victorian public health and wellbeing outcomes dashboard</w:t>
        </w:r>
      </w:hyperlink>
      <w:r>
        <w:rPr>
          <w:rStyle w:val="BodyChar"/>
        </w:rPr>
        <w:t>.</w:t>
      </w:r>
      <w:r w:rsidR="003F058D">
        <w:rPr>
          <w:rStyle w:val="BodyChar"/>
        </w:rPr>
        <w:t xml:space="preserve"> </w:t>
      </w:r>
      <w:r w:rsidR="00E03C6C">
        <w:rPr>
          <w:rStyle w:val="BodyChar"/>
        </w:rPr>
        <w:t>&lt;</w:t>
      </w:r>
      <w:r w:rsidR="00E03C6C" w:rsidRPr="00E03C6C">
        <w:t>https://www.health.vic.gov.au/victorian-public-health-and-wellbeing-outcomes-dashboard</w:t>
      </w:r>
      <w:r w:rsidR="00E03C6C">
        <w:t>&gt;</w:t>
      </w:r>
    </w:p>
    <w:p w14:paraId="31D4DF73" w14:textId="093034B3" w:rsidR="005638B5" w:rsidRDefault="00A8495A" w:rsidP="001A4A66">
      <w:pPr>
        <w:pStyle w:val="Bullet1"/>
      </w:pPr>
      <w:hyperlink r:id="rId28" w:history="1">
        <w:r w:rsidR="005679DA" w:rsidRPr="00F420BD">
          <w:rPr>
            <w:rStyle w:val="Hyperlink"/>
          </w:rPr>
          <w:t>Prevention Victoria</w:t>
        </w:r>
      </w:hyperlink>
      <w:r w:rsidR="005679DA">
        <w:t xml:space="preserve"> </w:t>
      </w:r>
      <w:r w:rsidR="0080275A">
        <w:rPr>
          <w:rStyle w:val="BodyChar"/>
        </w:rPr>
        <w:t xml:space="preserve">Best practice examples </w:t>
      </w:r>
      <w:r w:rsidR="005679DA">
        <w:t>(DH)</w:t>
      </w:r>
      <w:r w:rsidR="00380FAD">
        <w:t xml:space="preserve"> </w:t>
      </w:r>
      <w:r w:rsidR="001A4A66">
        <w:t>&lt;</w:t>
      </w:r>
      <w:r w:rsidR="001A4A66" w:rsidRPr="00091CF2">
        <w:t>https://prevention.health.vic.gov.au/</w:t>
      </w:r>
      <w:r w:rsidR="001A4A66">
        <w:t>&gt;</w:t>
      </w:r>
    </w:p>
    <w:p w14:paraId="1EB55FED" w14:textId="7CE6699E" w:rsidR="0080275A" w:rsidRDefault="0080275A" w:rsidP="0080275A">
      <w:pPr>
        <w:pStyle w:val="Tablebullet1"/>
        <w:numPr>
          <w:ilvl w:val="0"/>
          <w:numId w:val="0"/>
        </w:numPr>
        <w:ind w:left="227" w:hanging="227"/>
      </w:pPr>
      <w:r>
        <w:t>Other data sources</w:t>
      </w:r>
    </w:p>
    <w:p w14:paraId="286A1C2A" w14:textId="6E8B94D2" w:rsidR="00EC2D82" w:rsidRDefault="00A8495A" w:rsidP="00E673CB">
      <w:pPr>
        <w:pStyle w:val="Bullet1"/>
      </w:pPr>
      <w:hyperlink r:id="rId29" w:history="1">
        <w:r w:rsidR="00EC2D82" w:rsidRPr="00705403">
          <w:rPr>
            <w:rStyle w:val="Hyperlink"/>
          </w:rPr>
          <w:t>Data.Vic</w:t>
        </w:r>
      </w:hyperlink>
      <w:r w:rsidR="00EC2D82" w:rsidRPr="00A00183">
        <w:t xml:space="preserve"> (Victorian Government) </w:t>
      </w:r>
      <w:r w:rsidR="00E673CB">
        <w:t>&lt;</w:t>
      </w:r>
      <w:r w:rsidR="00E673CB" w:rsidRPr="00091CF2">
        <w:t>https://www.data.vic.gov.au/</w:t>
      </w:r>
      <w:r w:rsidR="00E673CB">
        <w:t>&gt;</w:t>
      </w:r>
    </w:p>
    <w:p w14:paraId="2D440143" w14:textId="534F5502" w:rsidR="00F420BD" w:rsidRDefault="00A8495A" w:rsidP="00704F88">
      <w:pPr>
        <w:pStyle w:val="Tablebullet1"/>
      </w:pPr>
      <w:hyperlink r:id="rId30" w:history="1">
        <w:r w:rsidR="00F420BD" w:rsidRPr="00705403">
          <w:rPr>
            <w:rStyle w:val="Hyperlink"/>
          </w:rPr>
          <w:t>Victorian Child and Adolescent Health Monitoring System</w:t>
        </w:r>
      </w:hyperlink>
      <w:r w:rsidR="00F420BD" w:rsidRPr="00A00183">
        <w:t xml:space="preserve"> (VCAMS) (DET)</w:t>
      </w:r>
      <w:r w:rsidR="00704F88">
        <w:t xml:space="preserve"> </w:t>
      </w:r>
      <w:r w:rsidR="00E673CB">
        <w:t>&lt;</w:t>
      </w:r>
      <w:r w:rsidR="00E673CB" w:rsidRPr="00091CF2">
        <w:t>https://www.vic.gov.au/archived-victorian-child-and-adolescent-monitoring-system</w:t>
      </w:r>
      <w:r w:rsidR="00E673CB">
        <w:t>&gt;</w:t>
      </w:r>
    </w:p>
    <w:p w14:paraId="6404F551" w14:textId="46FA29F8" w:rsidR="00F420BD" w:rsidRDefault="00A8495A" w:rsidP="007E7C4E">
      <w:pPr>
        <w:pStyle w:val="Tablebullet1"/>
      </w:pPr>
      <w:hyperlink r:id="rId31" w:anchor="!/" w:history="1">
        <w:r w:rsidR="00F420BD" w:rsidRPr="00705403">
          <w:rPr>
            <w:rStyle w:val="Hyperlink"/>
          </w:rPr>
          <w:t>Victorian Women’s Heal</w:t>
        </w:r>
        <w:r w:rsidR="00F420BD">
          <w:rPr>
            <w:rStyle w:val="Hyperlink"/>
          </w:rPr>
          <w:t>t</w:t>
        </w:r>
        <w:r w:rsidR="00F420BD" w:rsidRPr="00705403">
          <w:rPr>
            <w:rStyle w:val="Hyperlink"/>
          </w:rPr>
          <w:t>h Atlas</w:t>
        </w:r>
      </w:hyperlink>
      <w:r w:rsidR="00F420BD" w:rsidRPr="00A00183">
        <w:t xml:space="preserve"> (Women’s Health Victoria)</w:t>
      </w:r>
      <w:r w:rsidR="00704F88">
        <w:t xml:space="preserve"> </w:t>
      </w:r>
      <w:r w:rsidR="007E7C4E">
        <w:t>&lt;</w:t>
      </w:r>
      <w:r w:rsidR="007E7C4E" w:rsidRPr="00091CF2">
        <w:t>https://victorianwomenshealthatlas.net.au/</w:t>
      </w:r>
      <w:r w:rsidR="007E7C4E">
        <w:t>&gt;</w:t>
      </w:r>
    </w:p>
    <w:p w14:paraId="02DD40B8" w14:textId="6560C2B8" w:rsidR="00F420BD" w:rsidRPr="00A00183" w:rsidRDefault="00A8495A" w:rsidP="00D106CA">
      <w:pPr>
        <w:pStyle w:val="Bullet1"/>
      </w:pPr>
      <w:hyperlink r:id="rId32" w:history="1">
        <w:r w:rsidR="00F420BD" w:rsidRPr="00705403">
          <w:rPr>
            <w:rStyle w:val="Hyperlink"/>
          </w:rPr>
          <w:t>Local Government Areas Report on Population Diversity</w:t>
        </w:r>
      </w:hyperlink>
      <w:r w:rsidR="00F420BD" w:rsidRPr="00A00183">
        <w:t xml:space="preserve"> (Victorian Government)</w:t>
      </w:r>
      <w:r w:rsidR="00D106CA">
        <w:t xml:space="preserve"> &lt;</w:t>
      </w:r>
      <w:hyperlink r:id="rId33" w:history="1">
        <w:r w:rsidR="00D106CA" w:rsidRPr="00715679">
          <w:rPr>
            <w:rStyle w:val="Hyperlink"/>
          </w:rPr>
          <w:t>https://www.vic.gov.au/local-government-areas-report-population-diversity</w:t>
        </w:r>
      </w:hyperlink>
      <w:r w:rsidR="00D106CA">
        <w:t>&gt;</w:t>
      </w:r>
    </w:p>
    <w:p w14:paraId="1C43DA37" w14:textId="21828391" w:rsidR="00AE014A" w:rsidRDefault="00A8495A" w:rsidP="00B94632">
      <w:pPr>
        <w:pStyle w:val="Tablebullet1"/>
        <w:numPr>
          <w:ilvl w:val="0"/>
          <w:numId w:val="0"/>
        </w:numPr>
        <w:ind w:left="227" w:hanging="227"/>
      </w:pPr>
      <w:hyperlink r:id="rId34" w:history="1">
        <w:r w:rsidR="00EC2D82" w:rsidRPr="00705403">
          <w:rPr>
            <w:rStyle w:val="Hyperlink"/>
          </w:rPr>
          <w:t>Open data site Injury Atlas of Victoria</w:t>
        </w:r>
      </w:hyperlink>
      <w:r w:rsidR="00EC2D82" w:rsidRPr="00A00183">
        <w:t xml:space="preserve"> (Victorian Injury Surveillance Unit)</w:t>
      </w:r>
      <w:r w:rsidR="00546FDE">
        <w:t xml:space="preserve"> </w:t>
      </w:r>
      <w:r w:rsidR="00AE014A">
        <w:t xml:space="preserve">Other </w:t>
      </w:r>
      <w:r w:rsidR="00187446">
        <w:t xml:space="preserve">relevant </w:t>
      </w:r>
      <w:r w:rsidR="00AE014A">
        <w:t xml:space="preserve">statewide </w:t>
      </w:r>
      <w:r w:rsidR="00965B17">
        <w:t xml:space="preserve">policies and </w:t>
      </w:r>
      <w:r w:rsidR="00AE014A">
        <w:t>programs</w:t>
      </w:r>
      <w:r w:rsidR="00FC2442">
        <w:t xml:space="preserve"> and resources</w:t>
      </w:r>
    </w:p>
    <w:p w14:paraId="755D6A1B" w14:textId="6D1D8C3B" w:rsidR="00A378F2" w:rsidRDefault="00A8495A" w:rsidP="00D106CA">
      <w:pPr>
        <w:pStyle w:val="Bullet1"/>
      </w:pPr>
      <w:hyperlink r:id="rId35" w:history="1">
        <w:r w:rsidR="00A378F2" w:rsidRPr="00F420BD">
          <w:rPr>
            <w:rStyle w:val="Hyperlink"/>
          </w:rPr>
          <w:t>VicHealth</w:t>
        </w:r>
      </w:hyperlink>
      <w:r w:rsidR="005679DA">
        <w:t xml:space="preserve"> (VicHealth)</w:t>
      </w:r>
      <w:r w:rsidR="00D106CA">
        <w:t xml:space="preserve"> &lt;</w:t>
      </w:r>
      <w:r w:rsidR="00D106CA" w:rsidRPr="00091CF2">
        <w:t>https://www.vichealth.vic.gov.au/</w:t>
      </w:r>
      <w:r w:rsidR="00D106CA">
        <w:t>&gt;</w:t>
      </w:r>
    </w:p>
    <w:p w14:paraId="18DD97DD" w14:textId="1FB2CFCB" w:rsidR="00AE014A" w:rsidRDefault="00A8495A" w:rsidP="00D106CA">
      <w:pPr>
        <w:pStyle w:val="Bullet1"/>
      </w:pPr>
      <w:hyperlink r:id="rId36" w:history="1">
        <w:r w:rsidR="00A378F2" w:rsidRPr="00F420BD">
          <w:rPr>
            <w:rStyle w:val="Hyperlink"/>
          </w:rPr>
          <w:t>Achievement program</w:t>
        </w:r>
      </w:hyperlink>
      <w:r w:rsidR="00FC2442">
        <w:t xml:space="preserve"> (Cancer Council Victoria)</w:t>
      </w:r>
      <w:r w:rsidR="00D106CA">
        <w:t xml:space="preserve"> &lt;</w:t>
      </w:r>
      <w:r w:rsidR="00D106CA" w:rsidRPr="00091CF2">
        <w:t>https://www.achievementprogram.health.vic.gov.au/</w:t>
      </w:r>
      <w:r w:rsidR="00D106CA">
        <w:t>&gt;</w:t>
      </w:r>
    </w:p>
    <w:p w14:paraId="02461F51" w14:textId="397CB044" w:rsidR="00A378F2" w:rsidRDefault="00A8495A" w:rsidP="00D106CA">
      <w:pPr>
        <w:pStyle w:val="Bullet1"/>
      </w:pPr>
      <w:hyperlink r:id="rId37" w:history="1">
        <w:r w:rsidR="00A378F2" w:rsidRPr="00F420BD">
          <w:rPr>
            <w:rStyle w:val="Hyperlink"/>
          </w:rPr>
          <w:t>Life</w:t>
        </w:r>
      </w:hyperlink>
      <w:r w:rsidR="00FC2442">
        <w:t xml:space="preserve"> (Diabetes Vic)</w:t>
      </w:r>
      <w:r w:rsidR="00D106CA">
        <w:t xml:space="preserve"> &lt;</w:t>
      </w:r>
      <w:r w:rsidR="00D106CA" w:rsidRPr="00091CF2">
        <w:t>https://lifeprogram.org.au/</w:t>
      </w:r>
      <w:r w:rsidR="00D106CA">
        <w:t>&gt;</w:t>
      </w:r>
    </w:p>
    <w:p w14:paraId="0F7F4969" w14:textId="5CA1F163" w:rsidR="005679DA" w:rsidRDefault="00A8495A" w:rsidP="00D106CA">
      <w:pPr>
        <w:pStyle w:val="Bullet1"/>
      </w:pPr>
      <w:hyperlink r:id="rId38" w:history="1">
        <w:r w:rsidR="005679DA" w:rsidRPr="005679DA">
          <w:rPr>
            <w:rStyle w:val="Hyperlink"/>
          </w:rPr>
          <w:t>Healthy Eating Advisory Service</w:t>
        </w:r>
      </w:hyperlink>
      <w:r w:rsidR="005679DA">
        <w:t xml:space="preserve"> (Nutrition Australia)</w:t>
      </w:r>
      <w:r w:rsidR="00D106CA">
        <w:t xml:space="preserve"> &lt;</w:t>
      </w:r>
      <w:r w:rsidR="00D106CA" w:rsidRPr="00091CF2">
        <w:t>https://heas.health.vic.gov.au/</w:t>
      </w:r>
      <w:r w:rsidR="00D106CA">
        <w:t>&gt;</w:t>
      </w:r>
    </w:p>
    <w:p w14:paraId="3D19B803" w14:textId="67475E88" w:rsidR="00FC2442" w:rsidRDefault="00A8495A" w:rsidP="00D106CA">
      <w:pPr>
        <w:pStyle w:val="Bullet1"/>
      </w:pPr>
      <w:hyperlink r:id="rId39" w:history="1">
        <w:r w:rsidR="00FC2442" w:rsidRPr="00187446">
          <w:rPr>
            <w:rStyle w:val="Hyperlink"/>
          </w:rPr>
          <w:t xml:space="preserve">Victorian Aboriginal and Local Government </w:t>
        </w:r>
        <w:r w:rsidR="00187446" w:rsidRPr="00187446">
          <w:rPr>
            <w:rStyle w:val="Hyperlink"/>
          </w:rPr>
          <w:t>Strategy</w:t>
        </w:r>
      </w:hyperlink>
      <w:r w:rsidR="00187446">
        <w:t xml:space="preserve"> </w:t>
      </w:r>
      <w:r w:rsidR="00FC2442">
        <w:t xml:space="preserve">(DELWP) </w:t>
      </w:r>
      <w:r w:rsidR="00187446">
        <w:t xml:space="preserve">and </w:t>
      </w:r>
      <w:hyperlink r:id="rId40" w:history="1">
        <w:r w:rsidR="00FC2442" w:rsidRPr="00187446">
          <w:rPr>
            <w:rStyle w:val="Hyperlink"/>
          </w:rPr>
          <w:t>Maggolee</w:t>
        </w:r>
      </w:hyperlink>
      <w:r w:rsidR="00FC2442">
        <w:t xml:space="preserve"> (Reconciliation Victoria)</w:t>
      </w:r>
      <w:r w:rsidR="00D106CA">
        <w:t xml:space="preserve"> &lt;</w:t>
      </w:r>
      <w:hyperlink r:id="rId41" w:history="1">
        <w:r w:rsidR="00D106CA" w:rsidRPr="00715679">
          <w:rPr>
            <w:rStyle w:val="Hyperlink"/>
          </w:rPr>
          <w:t>https://www.maggolee.org.au/</w:t>
        </w:r>
      </w:hyperlink>
      <w:r w:rsidR="00D106CA">
        <w:t>&gt;</w:t>
      </w:r>
    </w:p>
    <w:p w14:paraId="6C878A22" w14:textId="28EB80A6" w:rsidR="006A4506" w:rsidRDefault="00A8495A" w:rsidP="00D106CA">
      <w:pPr>
        <w:pStyle w:val="Bullet1"/>
      </w:pPr>
      <w:hyperlink r:id="rId42" w:history="1">
        <w:r w:rsidR="006A4506" w:rsidRPr="00187446">
          <w:rPr>
            <w:rStyle w:val="Hyperlink"/>
          </w:rPr>
          <w:t>Healthy Active by De</w:t>
        </w:r>
        <w:r w:rsidR="00187446" w:rsidRPr="00187446">
          <w:rPr>
            <w:rStyle w:val="Hyperlink"/>
          </w:rPr>
          <w:t>sign</w:t>
        </w:r>
      </w:hyperlink>
      <w:r w:rsidR="00187446">
        <w:t xml:space="preserve"> (Heart Foundation)</w:t>
      </w:r>
      <w:r w:rsidR="00D106CA">
        <w:t xml:space="preserve"> &lt;</w:t>
      </w:r>
      <w:r w:rsidR="00D106CA" w:rsidRPr="00091CF2">
        <w:t>https://www.healthyactivebydesign.com.au/</w:t>
      </w:r>
      <w:r w:rsidR="00D106CA">
        <w:t>&gt;</w:t>
      </w:r>
    </w:p>
    <w:p w14:paraId="330B6108" w14:textId="0C7D5523" w:rsidR="00FC2442" w:rsidRDefault="00A8495A" w:rsidP="00D106CA">
      <w:pPr>
        <w:pStyle w:val="Bullet1"/>
      </w:pPr>
      <w:hyperlink r:id="rId43" w:history="1">
        <w:r w:rsidR="00FC2442" w:rsidRPr="00187446">
          <w:rPr>
            <w:rStyle w:val="Hyperlink"/>
          </w:rPr>
          <w:t>I</w:t>
        </w:r>
        <w:r w:rsidR="00187446" w:rsidRPr="00187446">
          <w:rPr>
            <w:rStyle w:val="Hyperlink"/>
          </w:rPr>
          <w:t>NFANT</w:t>
        </w:r>
      </w:hyperlink>
      <w:r w:rsidR="00FC2442">
        <w:t xml:space="preserve"> (Deakin University</w:t>
      </w:r>
      <w:r w:rsidR="00D106CA">
        <w:t>) &lt;</w:t>
      </w:r>
      <w:r w:rsidR="00D106CA" w:rsidRPr="00091CF2">
        <w:t>https://www.infantprogram.org/</w:t>
      </w:r>
      <w:r w:rsidR="00D106CA">
        <w:t>&gt;</w:t>
      </w:r>
    </w:p>
    <w:p w14:paraId="69985BB8" w14:textId="4FB11EC4" w:rsidR="00715679" w:rsidRDefault="00A8495A" w:rsidP="00D106CA">
      <w:pPr>
        <w:pStyle w:val="Bullet1"/>
      </w:pPr>
      <w:hyperlink r:id="rId44" w:history="1">
        <w:r w:rsidR="0080275A" w:rsidRPr="00F420BD">
          <w:rPr>
            <w:rStyle w:val="Hyperlink"/>
          </w:rPr>
          <w:t>Local Public Health Networks</w:t>
        </w:r>
      </w:hyperlink>
      <w:r w:rsidR="0080275A" w:rsidRPr="00A00183">
        <w:t xml:space="preserve"> </w:t>
      </w:r>
      <w:r w:rsidR="00D106CA">
        <w:t>&lt;</w:t>
      </w:r>
      <w:r w:rsidR="00D106CA" w:rsidRPr="00091CF2">
        <w:t>https://www.health.vic.gov.au/local-public-health-units</w:t>
      </w:r>
      <w:r w:rsidR="00D106CA">
        <w:t xml:space="preserve">&gt; </w:t>
      </w:r>
      <w:r w:rsidR="0080275A" w:rsidRPr="00A00183">
        <w:t xml:space="preserve">and </w:t>
      </w:r>
      <w:hyperlink r:id="rId45" w:history="1">
        <w:r w:rsidR="0080275A" w:rsidRPr="00F420BD">
          <w:rPr>
            <w:rStyle w:val="Hyperlink"/>
          </w:rPr>
          <w:t>Primary Health networks</w:t>
        </w:r>
      </w:hyperlink>
      <w:r w:rsidR="0080275A" w:rsidRPr="00A00183">
        <w:t xml:space="preserve"> </w:t>
      </w:r>
      <w:r w:rsidR="00D106CA">
        <w:t>&lt;</w:t>
      </w:r>
      <w:r w:rsidR="00D106CA" w:rsidRPr="00091CF2">
        <w:t>https://www.health.gov.au/our-work/phn/your-local-PHN/Vic-PHNs</w:t>
      </w:r>
      <w:r w:rsidR="00D106CA">
        <w:t xml:space="preserve">&gt; </w:t>
      </w:r>
      <w:r w:rsidR="0080275A" w:rsidRPr="00A00183">
        <w:t xml:space="preserve">Refer to individual websites to view their </w:t>
      </w:r>
      <w:r w:rsidR="0080275A">
        <w:t>plans.</w:t>
      </w:r>
    </w:p>
    <w:p w14:paraId="548B7BB3" w14:textId="77777777" w:rsidR="00F420BD" w:rsidRPr="005679DA" w:rsidRDefault="00F420BD" w:rsidP="005679DA">
      <w:pPr>
        <w:pStyle w:val="Heading4"/>
      </w:pPr>
      <w:r w:rsidRPr="005679DA">
        <w:t xml:space="preserve">Peak organisations </w:t>
      </w:r>
    </w:p>
    <w:p w14:paraId="061574BF" w14:textId="7414C60C" w:rsidR="00F420BD" w:rsidRDefault="00A8495A" w:rsidP="003E055A">
      <w:pPr>
        <w:pStyle w:val="Tablebullet1"/>
      </w:pPr>
      <w:hyperlink r:id="rId46" w:history="1">
        <w:r w:rsidR="00F420BD" w:rsidRPr="00AE014A">
          <w:rPr>
            <w:rStyle w:val="Hyperlink"/>
          </w:rPr>
          <w:t>Municipal Association of Victoria</w:t>
        </w:r>
      </w:hyperlink>
      <w:r w:rsidR="00F420BD">
        <w:t xml:space="preserve"> (MAV) The legislated peak body for local government in Victoria</w:t>
      </w:r>
      <w:r w:rsidR="00726588">
        <w:t xml:space="preserve"> </w:t>
      </w:r>
      <w:r w:rsidR="003E055A" w:rsidRPr="003E055A">
        <w:t>&lt;</w:t>
      </w:r>
      <w:r w:rsidR="003E055A" w:rsidRPr="00091CF2">
        <w:t>https://www.vlga.org.au/</w:t>
      </w:r>
      <w:r w:rsidR="003E055A" w:rsidRPr="003E055A">
        <w:t>&gt;</w:t>
      </w:r>
    </w:p>
    <w:p w14:paraId="0187DF3B" w14:textId="02AB1BFE" w:rsidR="00F420BD" w:rsidRPr="003E055A" w:rsidRDefault="00A8495A" w:rsidP="003E055A">
      <w:pPr>
        <w:pStyle w:val="Tablebullet1"/>
      </w:pPr>
      <w:hyperlink r:id="rId47" w:history="1">
        <w:r w:rsidR="00F420BD" w:rsidRPr="00AE014A">
          <w:rPr>
            <w:rStyle w:val="Hyperlink"/>
          </w:rPr>
          <w:t>Victorian Local Governance Association</w:t>
        </w:r>
      </w:hyperlink>
      <w:r w:rsidR="00F420BD">
        <w:t xml:space="preserve"> (VLGA) An independent organisation supporting councils and councillors in good governance.</w:t>
      </w:r>
      <w:r w:rsidR="003E055A">
        <w:t xml:space="preserve"> </w:t>
      </w:r>
      <w:r w:rsidR="003E055A" w:rsidRPr="003E055A">
        <w:t>&lt;</w:t>
      </w:r>
      <w:r w:rsidR="003E055A">
        <w:t>h</w:t>
      </w:r>
      <w:r w:rsidR="003E055A" w:rsidRPr="003E055A">
        <w:t>ttps://www.mav.asn.au/&gt;</w:t>
      </w:r>
    </w:p>
    <w:p w14:paraId="0980AD6E" w14:textId="7988AAC8" w:rsidR="00A378F2" w:rsidRPr="00145D16" w:rsidRDefault="00A378F2" w:rsidP="00A378F2">
      <w:pPr>
        <w:pStyle w:val="Heading2"/>
        <w:rPr>
          <w:rFonts w:cs="Arial"/>
          <w:color w:val="333333"/>
          <w:sz w:val="18"/>
          <w:szCs w:val="18"/>
          <w:lang w:eastAsia="en-AU"/>
        </w:rPr>
      </w:pPr>
      <w:r>
        <w:t>Previous guidance for municipal public health and wellbeing planning</w:t>
      </w:r>
    </w:p>
    <w:p w14:paraId="2CDC0E0E" w14:textId="74090140" w:rsidR="00187446" w:rsidRDefault="00A378F2" w:rsidP="00200176">
      <w:pPr>
        <w:pStyle w:val="Body"/>
      </w:pPr>
      <w:r>
        <w:t>The Department of Health has previously published a number of planning guides to assist councils in development of their municipal public health and wellbeing plans. The guide</w:t>
      </w:r>
      <w:r w:rsidR="008E4E31">
        <w:t>,</w:t>
      </w:r>
      <w:r w:rsidR="005F0BDF">
        <w:t xml:space="preserve"> </w:t>
      </w:r>
      <w:r>
        <w:t xml:space="preserve">available </w:t>
      </w:r>
      <w:r w:rsidR="005F0BDF">
        <w:t>on the department’s website</w:t>
      </w:r>
      <w:r w:rsidR="008E4E31">
        <w:t>,</w:t>
      </w:r>
      <w:r w:rsidR="005F0BDF">
        <w:t xml:space="preserve"> </w:t>
      </w:r>
      <w:r>
        <w:t>include</w:t>
      </w:r>
      <w:r w:rsidR="008E4E31">
        <w:t>s</w:t>
      </w:r>
      <w:r>
        <w:t xml:space="preserve">: </w:t>
      </w:r>
    </w:p>
    <w:p w14:paraId="116E8233" w14:textId="071D76AA" w:rsidR="00A55006" w:rsidRDefault="00A8495A" w:rsidP="00200176">
      <w:pPr>
        <w:pStyle w:val="Body"/>
      </w:pPr>
      <w:hyperlink r:id="rId48" w:history="1">
        <w:r w:rsidR="00A378F2" w:rsidRPr="00187446">
          <w:rPr>
            <w:rStyle w:val="Hyperlink"/>
          </w:rPr>
          <w:t>Guide to municipal public health and wellbeing planning</w:t>
        </w:r>
      </w:hyperlink>
      <w:r w:rsidR="00A378F2">
        <w:t xml:space="preserve"> (2013) </w:t>
      </w:r>
      <w:r w:rsidR="00C5059C" w:rsidRPr="00C5059C">
        <w:t>&lt;https://www.health.vic.gov.au/site-4/publications/including-public-health-and-wellbeing-matters-in-the-council-plan-or-strategic-plans&gt;</w:t>
      </w:r>
    </w:p>
    <w:p w14:paraId="3AC05C37" w14:textId="77777777" w:rsidR="00A55006" w:rsidRDefault="00A378F2" w:rsidP="00200176">
      <w:pPr>
        <w:pStyle w:val="Body"/>
      </w:pPr>
      <w:r>
        <w:t xml:space="preserve">Part 1 of the 2013 guide (legislation and policy direction) is replaced by this current advice. </w:t>
      </w:r>
    </w:p>
    <w:p w14:paraId="1C7CDB19" w14:textId="086F72AB" w:rsidR="00BB40B7" w:rsidRDefault="00A378F2" w:rsidP="00200176">
      <w:pPr>
        <w:pStyle w:val="Body"/>
      </w:pPr>
      <w:r>
        <w:lastRenderedPageBreak/>
        <w:t>Part 2 of the 2013 guide contains useful information on elements for effective planning</w:t>
      </w:r>
      <w:r w:rsidR="00CE2491">
        <w:t>,</w:t>
      </w:r>
      <w:r>
        <w:t xml:space="preserve"> </w:t>
      </w:r>
      <w:r w:rsidR="00CE2491">
        <w:t>i</w:t>
      </w:r>
      <w:r>
        <w:t>ncluding public health and wellbeing matters in the council plan or strategic plan (2013)</w:t>
      </w:r>
      <w:bookmarkEnd w:id="0"/>
      <w:r w:rsidR="00BB40B7">
        <w:t>.</w:t>
      </w:r>
    </w:p>
    <w:tbl>
      <w:tblPr>
        <w:tblStyle w:val="TableGrid"/>
        <w:tblW w:w="10343" w:type="dxa"/>
        <w:tblCellMar>
          <w:bottom w:w="108" w:type="dxa"/>
        </w:tblCellMar>
        <w:tblLook w:val="0600" w:firstRow="0" w:lastRow="0" w:firstColumn="0" w:lastColumn="0" w:noHBand="1" w:noVBand="1"/>
      </w:tblPr>
      <w:tblGrid>
        <w:gridCol w:w="10343"/>
      </w:tblGrid>
      <w:tr w:rsidR="008311DB" w14:paraId="358820B2" w14:textId="77777777" w:rsidTr="006A69B8">
        <w:tc>
          <w:tcPr>
            <w:tcW w:w="10343" w:type="dxa"/>
          </w:tcPr>
          <w:p w14:paraId="543C809C" w14:textId="77777777" w:rsidR="008311DB" w:rsidRPr="00B221E9" w:rsidRDefault="008311DB" w:rsidP="006A69B8">
            <w:pPr>
              <w:pStyle w:val="Accessibilitypara"/>
              <w:rPr>
                <w:sz w:val="20"/>
                <w:szCs w:val="20"/>
              </w:rPr>
            </w:pPr>
            <w:r w:rsidRPr="00B221E9">
              <w:rPr>
                <w:sz w:val="20"/>
                <w:szCs w:val="20"/>
              </w:rPr>
              <w:t>To receive this document in another format</w:t>
            </w:r>
            <w:r>
              <w:rPr>
                <w:sz w:val="20"/>
                <w:szCs w:val="20"/>
              </w:rPr>
              <w:t xml:space="preserve"> email, </w:t>
            </w:r>
            <w:hyperlink r:id="rId49" w:history="1">
              <w:r w:rsidRPr="0043774D">
                <w:rPr>
                  <w:rStyle w:val="Hyperlink"/>
                  <w:sz w:val="20"/>
                  <w:szCs w:val="20"/>
                </w:rPr>
                <w:t>prevention@health.vic.gov.au</w:t>
              </w:r>
            </w:hyperlink>
            <w:r>
              <w:rPr>
                <w:sz w:val="20"/>
                <w:szCs w:val="20"/>
              </w:rPr>
              <w:t xml:space="preserve"> </w:t>
            </w:r>
            <w:r w:rsidRPr="00715862">
              <w:rPr>
                <w:sz w:val="20"/>
                <w:szCs w:val="20"/>
              </w:rPr>
              <w:t>&lt;prevention@health.vic.gov.au&gt;</w:t>
            </w:r>
          </w:p>
          <w:p w14:paraId="301EC394" w14:textId="77777777" w:rsidR="008311DB" w:rsidRPr="00B221E9" w:rsidRDefault="008311DB" w:rsidP="006A69B8">
            <w:pPr>
              <w:pStyle w:val="Imprint"/>
            </w:pPr>
            <w:r w:rsidRPr="00B221E9">
              <w:t>Authorised and published by the Victorian Government, 1 Treasury Place, Melbourne.</w:t>
            </w:r>
          </w:p>
          <w:p w14:paraId="2741D59D" w14:textId="77777777" w:rsidR="008311DB" w:rsidRPr="00B221E9" w:rsidRDefault="008311DB" w:rsidP="006A69B8">
            <w:pPr>
              <w:pStyle w:val="Imprint"/>
            </w:pPr>
            <w:r w:rsidRPr="00B221E9">
              <w:t xml:space="preserve">© State of Victoria, Australia, Department of Health, </w:t>
            </w:r>
            <w:r>
              <w:t>August</w:t>
            </w:r>
            <w:r w:rsidRPr="00B221E9">
              <w:t xml:space="preserve"> 2024.</w:t>
            </w:r>
          </w:p>
          <w:p w14:paraId="23ACC180" w14:textId="3DF3C167" w:rsidR="008311DB" w:rsidRDefault="008311DB" w:rsidP="006A69B8">
            <w:pPr>
              <w:pStyle w:val="Imprint"/>
            </w:pPr>
            <w:r w:rsidRPr="00B221E9">
              <w:t xml:space="preserve">Available at </w:t>
            </w:r>
            <w:hyperlink r:id="rId50" w:history="1">
              <w:r w:rsidR="00A8495A">
                <w:rPr>
                  <w:rStyle w:val="Hyperlink"/>
                </w:rPr>
                <w:t>Mu</w:t>
              </w:r>
              <w:r w:rsidRPr="0043774D">
                <w:rPr>
                  <w:rStyle w:val="Hyperlink"/>
                </w:rPr>
                <w:t>nicipal</w:t>
              </w:r>
              <w:r w:rsidR="00A8495A">
                <w:rPr>
                  <w:rStyle w:val="Hyperlink"/>
                </w:rPr>
                <w:t xml:space="preserve"> </w:t>
              </w:r>
              <w:r w:rsidRPr="0043774D">
                <w:rPr>
                  <w:rStyle w:val="Hyperlink"/>
                </w:rPr>
                <w:t>public</w:t>
              </w:r>
              <w:r w:rsidR="00A8495A">
                <w:rPr>
                  <w:rStyle w:val="Hyperlink"/>
                </w:rPr>
                <w:t xml:space="preserve"> </w:t>
              </w:r>
              <w:r w:rsidRPr="0043774D">
                <w:rPr>
                  <w:rStyle w:val="Hyperlink"/>
                </w:rPr>
                <w:t>health</w:t>
              </w:r>
              <w:r w:rsidR="00A8495A">
                <w:rPr>
                  <w:rStyle w:val="Hyperlink"/>
                </w:rPr>
                <w:t xml:space="preserve"> </w:t>
              </w:r>
              <w:r w:rsidRPr="0043774D">
                <w:rPr>
                  <w:rStyle w:val="Hyperlink"/>
                </w:rPr>
                <w:t>and</w:t>
              </w:r>
              <w:r w:rsidR="00A8495A">
                <w:rPr>
                  <w:rStyle w:val="Hyperlink"/>
                </w:rPr>
                <w:t xml:space="preserve"> </w:t>
              </w:r>
              <w:r w:rsidRPr="0043774D">
                <w:rPr>
                  <w:rStyle w:val="Hyperlink"/>
                </w:rPr>
                <w:t>wellbeing</w:t>
              </w:r>
              <w:r w:rsidR="00A8495A">
                <w:rPr>
                  <w:rStyle w:val="Hyperlink"/>
                </w:rPr>
                <w:t xml:space="preserve"> </w:t>
              </w:r>
              <w:r w:rsidRPr="0043774D">
                <w:rPr>
                  <w:rStyle w:val="Hyperlink"/>
                </w:rPr>
                <w:t>planning</w:t>
              </w:r>
            </w:hyperlink>
            <w:r>
              <w:t xml:space="preserve"> &lt;</w:t>
            </w:r>
            <w:r w:rsidRPr="0004530B">
              <w:t>https://www.health.vic.gov.au/population-health-systems/municipal-public-health-and-wellbeing-planning</w:t>
            </w:r>
            <w:r>
              <w:t>&gt;</w:t>
            </w:r>
          </w:p>
        </w:tc>
      </w:tr>
    </w:tbl>
    <w:p w14:paraId="383C0CB7" w14:textId="77777777" w:rsidR="00BB40B7" w:rsidRPr="005679DA" w:rsidRDefault="00BB40B7" w:rsidP="00200176">
      <w:pPr>
        <w:pStyle w:val="Body"/>
      </w:pPr>
    </w:p>
    <w:p w14:paraId="5872C207" w14:textId="77777777" w:rsidR="00162CA9" w:rsidRDefault="00162CA9" w:rsidP="00162CA9">
      <w:pPr>
        <w:pStyle w:val="Body"/>
      </w:pPr>
    </w:p>
    <w:sectPr w:rsidR="00162CA9" w:rsidSect="00E62622">
      <w:footerReference w:type="default" r:id="rId5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1B4B2" w14:textId="77777777" w:rsidR="00F21E6B" w:rsidRDefault="00F21E6B">
      <w:r>
        <w:separator/>
      </w:r>
    </w:p>
  </w:endnote>
  <w:endnote w:type="continuationSeparator" w:id="0">
    <w:p w14:paraId="1409C1F4" w14:textId="77777777" w:rsidR="00F21E6B" w:rsidRDefault="00F21E6B">
      <w:r>
        <w:continuationSeparator/>
      </w:r>
    </w:p>
  </w:endnote>
  <w:endnote w:type="continuationNotice" w:id="1">
    <w:p w14:paraId="3971165D" w14:textId="77777777" w:rsidR="00F21E6B" w:rsidRDefault="00F21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C978D" w14:textId="77777777" w:rsidR="009F0505" w:rsidRDefault="009F0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8B7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0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D6011" w14:textId="77777777" w:rsidR="00F21E6B" w:rsidRDefault="00F21E6B" w:rsidP="002862F1">
      <w:pPr>
        <w:spacing w:before="120"/>
      </w:pPr>
      <w:r>
        <w:separator/>
      </w:r>
    </w:p>
  </w:footnote>
  <w:footnote w:type="continuationSeparator" w:id="0">
    <w:p w14:paraId="1BE377A6" w14:textId="77777777" w:rsidR="00F21E6B" w:rsidRDefault="00F21E6B">
      <w:r>
        <w:continuationSeparator/>
      </w:r>
    </w:p>
  </w:footnote>
  <w:footnote w:type="continuationNotice" w:id="1">
    <w:p w14:paraId="2B108991" w14:textId="77777777" w:rsidR="00F21E6B" w:rsidRDefault="00F21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94EC7" w14:textId="77777777" w:rsidR="009F0505" w:rsidRDefault="009F0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87A6" w14:textId="77777777" w:rsidR="009F0505" w:rsidRDefault="009F0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A6598C"/>
    <w:multiLevelType w:val="hybridMultilevel"/>
    <w:tmpl w:val="0BD89DA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7" w15:restartNumberingAfterBreak="0">
    <w:nsid w:val="33C37D5C"/>
    <w:multiLevelType w:val="hybridMultilevel"/>
    <w:tmpl w:val="27984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1194B79"/>
    <w:multiLevelType w:val="hybridMultilevel"/>
    <w:tmpl w:val="3AE02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F510A6E"/>
    <w:multiLevelType w:val="multilevel"/>
    <w:tmpl w:val="B3A6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054744">
    <w:abstractNumId w:val="10"/>
  </w:num>
  <w:num w:numId="2" w16cid:durableId="1832870723">
    <w:abstractNumId w:val="19"/>
  </w:num>
  <w:num w:numId="3" w16cid:durableId="904536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992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811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7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350388">
    <w:abstractNumId w:val="23"/>
  </w:num>
  <w:num w:numId="8" w16cid:durableId="798110478">
    <w:abstractNumId w:val="18"/>
  </w:num>
  <w:num w:numId="9" w16cid:durableId="379743869">
    <w:abstractNumId w:val="22"/>
  </w:num>
  <w:num w:numId="10" w16cid:durableId="2096972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914464">
    <w:abstractNumId w:val="25"/>
  </w:num>
  <w:num w:numId="12" w16cid:durableId="11317037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037467">
    <w:abstractNumId w:val="20"/>
  </w:num>
  <w:num w:numId="14" w16cid:durableId="1116145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8030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303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06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81035">
    <w:abstractNumId w:val="27"/>
  </w:num>
  <w:num w:numId="19" w16cid:durableId="16431496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132846">
    <w:abstractNumId w:val="14"/>
  </w:num>
  <w:num w:numId="21" w16cid:durableId="1528637122">
    <w:abstractNumId w:val="12"/>
  </w:num>
  <w:num w:numId="22" w16cid:durableId="2001350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0230282">
    <w:abstractNumId w:val="15"/>
  </w:num>
  <w:num w:numId="24" w16cid:durableId="1127167091">
    <w:abstractNumId w:val="28"/>
  </w:num>
  <w:num w:numId="25" w16cid:durableId="443119364">
    <w:abstractNumId w:val="26"/>
  </w:num>
  <w:num w:numId="26" w16cid:durableId="1055860095">
    <w:abstractNumId w:val="21"/>
  </w:num>
  <w:num w:numId="27" w16cid:durableId="433282421">
    <w:abstractNumId w:val="11"/>
  </w:num>
  <w:num w:numId="28" w16cid:durableId="1068844120">
    <w:abstractNumId w:val="29"/>
  </w:num>
  <w:num w:numId="29" w16cid:durableId="786046846">
    <w:abstractNumId w:val="9"/>
  </w:num>
  <w:num w:numId="30" w16cid:durableId="510491127">
    <w:abstractNumId w:val="7"/>
  </w:num>
  <w:num w:numId="31" w16cid:durableId="1731541779">
    <w:abstractNumId w:val="6"/>
  </w:num>
  <w:num w:numId="32" w16cid:durableId="1917744898">
    <w:abstractNumId w:val="5"/>
  </w:num>
  <w:num w:numId="33" w16cid:durableId="1272588267">
    <w:abstractNumId w:val="4"/>
  </w:num>
  <w:num w:numId="34" w16cid:durableId="318848174">
    <w:abstractNumId w:val="8"/>
  </w:num>
  <w:num w:numId="35" w16cid:durableId="451747146">
    <w:abstractNumId w:val="3"/>
  </w:num>
  <w:num w:numId="36" w16cid:durableId="919562388">
    <w:abstractNumId w:val="2"/>
  </w:num>
  <w:num w:numId="37" w16cid:durableId="681199749">
    <w:abstractNumId w:val="1"/>
  </w:num>
  <w:num w:numId="38" w16cid:durableId="604582774">
    <w:abstractNumId w:val="0"/>
  </w:num>
  <w:num w:numId="39" w16cid:durableId="1255889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0968872">
    <w:abstractNumId w:val="30"/>
  </w:num>
  <w:num w:numId="41" w16cid:durableId="1265459247">
    <w:abstractNumId w:val="16"/>
  </w:num>
  <w:num w:numId="42" w16cid:durableId="1838036192">
    <w:abstractNumId w:val="23"/>
  </w:num>
  <w:num w:numId="43" w16cid:durableId="1730765157">
    <w:abstractNumId w:val="17"/>
  </w:num>
  <w:num w:numId="44" w16cid:durableId="181279388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8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0E4"/>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287F"/>
    <w:rsid w:val="00053B31"/>
    <w:rsid w:val="000578B2"/>
    <w:rsid w:val="00060959"/>
    <w:rsid w:val="00060C8F"/>
    <w:rsid w:val="0006298A"/>
    <w:rsid w:val="000663CD"/>
    <w:rsid w:val="00066C3B"/>
    <w:rsid w:val="000733FE"/>
    <w:rsid w:val="00074219"/>
    <w:rsid w:val="00074ED5"/>
    <w:rsid w:val="000760B2"/>
    <w:rsid w:val="000802C6"/>
    <w:rsid w:val="00081BD2"/>
    <w:rsid w:val="000835C6"/>
    <w:rsid w:val="0008508E"/>
    <w:rsid w:val="00087951"/>
    <w:rsid w:val="0009113B"/>
    <w:rsid w:val="00091CF2"/>
    <w:rsid w:val="00093402"/>
    <w:rsid w:val="00094DA3"/>
    <w:rsid w:val="00096CD1"/>
    <w:rsid w:val="000A012C"/>
    <w:rsid w:val="000A0EB9"/>
    <w:rsid w:val="000A186C"/>
    <w:rsid w:val="000A1E95"/>
    <w:rsid w:val="000A1EA4"/>
    <w:rsid w:val="000A2476"/>
    <w:rsid w:val="000A641A"/>
    <w:rsid w:val="000B3EDB"/>
    <w:rsid w:val="000B543D"/>
    <w:rsid w:val="000B55F9"/>
    <w:rsid w:val="000B5BF7"/>
    <w:rsid w:val="000B6BC8"/>
    <w:rsid w:val="000C0303"/>
    <w:rsid w:val="000C42EA"/>
    <w:rsid w:val="000C4546"/>
    <w:rsid w:val="000D1242"/>
    <w:rsid w:val="000E0970"/>
    <w:rsid w:val="000E0FFF"/>
    <w:rsid w:val="000E1910"/>
    <w:rsid w:val="000E3CC7"/>
    <w:rsid w:val="000E6BD4"/>
    <w:rsid w:val="000E6D6D"/>
    <w:rsid w:val="000F1F1E"/>
    <w:rsid w:val="000F2259"/>
    <w:rsid w:val="000F2DDA"/>
    <w:rsid w:val="000F5213"/>
    <w:rsid w:val="00101001"/>
    <w:rsid w:val="00103276"/>
    <w:rsid w:val="0010392D"/>
    <w:rsid w:val="0010447F"/>
    <w:rsid w:val="00104FE3"/>
    <w:rsid w:val="00105C72"/>
    <w:rsid w:val="0010714F"/>
    <w:rsid w:val="001120C5"/>
    <w:rsid w:val="0011345C"/>
    <w:rsid w:val="001144D5"/>
    <w:rsid w:val="0011701A"/>
    <w:rsid w:val="00120BD3"/>
    <w:rsid w:val="00122FEA"/>
    <w:rsid w:val="001232BD"/>
    <w:rsid w:val="00124ED5"/>
    <w:rsid w:val="001276FA"/>
    <w:rsid w:val="00134BA7"/>
    <w:rsid w:val="0014255B"/>
    <w:rsid w:val="0014324E"/>
    <w:rsid w:val="001447B3"/>
    <w:rsid w:val="00145D1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77C91"/>
    <w:rsid w:val="00185642"/>
    <w:rsid w:val="00186B33"/>
    <w:rsid w:val="00187446"/>
    <w:rsid w:val="00192F9D"/>
    <w:rsid w:val="00196EB8"/>
    <w:rsid w:val="00196EFB"/>
    <w:rsid w:val="001979FF"/>
    <w:rsid w:val="00197B17"/>
    <w:rsid w:val="001A1950"/>
    <w:rsid w:val="001A1C54"/>
    <w:rsid w:val="001A3ACE"/>
    <w:rsid w:val="001A4A66"/>
    <w:rsid w:val="001B058F"/>
    <w:rsid w:val="001B738B"/>
    <w:rsid w:val="001C09DB"/>
    <w:rsid w:val="001C277E"/>
    <w:rsid w:val="001C2A72"/>
    <w:rsid w:val="001C31B7"/>
    <w:rsid w:val="001C4D38"/>
    <w:rsid w:val="001D0B75"/>
    <w:rsid w:val="001D1498"/>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0718D"/>
    <w:rsid w:val="0021053D"/>
    <w:rsid w:val="00210A92"/>
    <w:rsid w:val="00210E53"/>
    <w:rsid w:val="00216C03"/>
    <w:rsid w:val="00220C04"/>
    <w:rsid w:val="0022278D"/>
    <w:rsid w:val="00225543"/>
    <w:rsid w:val="0022701F"/>
    <w:rsid w:val="00227C68"/>
    <w:rsid w:val="00231FBE"/>
    <w:rsid w:val="002333F5"/>
    <w:rsid w:val="00233724"/>
    <w:rsid w:val="002365B4"/>
    <w:rsid w:val="002402C1"/>
    <w:rsid w:val="002432E1"/>
    <w:rsid w:val="00246089"/>
    <w:rsid w:val="00246207"/>
    <w:rsid w:val="00246C5E"/>
    <w:rsid w:val="00250960"/>
    <w:rsid w:val="00251343"/>
    <w:rsid w:val="002531B8"/>
    <w:rsid w:val="002536A4"/>
    <w:rsid w:val="00254883"/>
    <w:rsid w:val="00254F58"/>
    <w:rsid w:val="002558B4"/>
    <w:rsid w:val="002620BC"/>
    <w:rsid w:val="00262802"/>
    <w:rsid w:val="00263617"/>
    <w:rsid w:val="00263A90"/>
    <w:rsid w:val="00263C1F"/>
    <w:rsid w:val="0026408B"/>
    <w:rsid w:val="00264C4D"/>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2FB"/>
    <w:rsid w:val="002B77C1"/>
    <w:rsid w:val="002C0ED7"/>
    <w:rsid w:val="002C2728"/>
    <w:rsid w:val="002C693E"/>
    <w:rsid w:val="002D1982"/>
    <w:rsid w:val="002D1E0D"/>
    <w:rsid w:val="002D5006"/>
    <w:rsid w:val="002E01D0"/>
    <w:rsid w:val="002E161D"/>
    <w:rsid w:val="002E3100"/>
    <w:rsid w:val="002E4FAC"/>
    <w:rsid w:val="002E6C95"/>
    <w:rsid w:val="002E7029"/>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3207"/>
    <w:rsid w:val="00327870"/>
    <w:rsid w:val="0033259D"/>
    <w:rsid w:val="003333D2"/>
    <w:rsid w:val="003336C2"/>
    <w:rsid w:val="003406C6"/>
    <w:rsid w:val="003418CC"/>
    <w:rsid w:val="003459BD"/>
    <w:rsid w:val="003475AB"/>
    <w:rsid w:val="00350D38"/>
    <w:rsid w:val="00351B36"/>
    <w:rsid w:val="00355D1A"/>
    <w:rsid w:val="00357B4E"/>
    <w:rsid w:val="003716FD"/>
    <w:rsid w:val="0037204B"/>
    <w:rsid w:val="00373890"/>
    <w:rsid w:val="003744CF"/>
    <w:rsid w:val="00374717"/>
    <w:rsid w:val="0037676C"/>
    <w:rsid w:val="00380FAD"/>
    <w:rsid w:val="00381043"/>
    <w:rsid w:val="003829E5"/>
    <w:rsid w:val="00386109"/>
    <w:rsid w:val="00386944"/>
    <w:rsid w:val="00387225"/>
    <w:rsid w:val="003956CC"/>
    <w:rsid w:val="00395C9A"/>
    <w:rsid w:val="003A0853"/>
    <w:rsid w:val="003A1969"/>
    <w:rsid w:val="003A678B"/>
    <w:rsid w:val="003A6B67"/>
    <w:rsid w:val="003B13B6"/>
    <w:rsid w:val="003B15E6"/>
    <w:rsid w:val="003B408A"/>
    <w:rsid w:val="003B5733"/>
    <w:rsid w:val="003C08A2"/>
    <w:rsid w:val="003C2045"/>
    <w:rsid w:val="003C42AD"/>
    <w:rsid w:val="003C43A1"/>
    <w:rsid w:val="003C4FC0"/>
    <w:rsid w:val="003C55F4"/>
    <w:rsid w:val="003C7897"/>
    <w:rsid w:val="003C7A3F"/>
    <w:rsid w:val="003D1DD0"/>
    <w:rsid w:val="003D2766"/>
    <w:rsid w:val="003D2A74"/>
    <w:rsid w:val="003D3E8F"/>
    <w:rsid w:val="003D6475"/>
    <w:rsid w:val="003E055A"/>
    <w:rsid w:val="003E375C"/>
    <w:rsid w:val="003E4086"/>
    <w:rsid w:val="003E639E"/>
    <w:rsid w:val="003E71E5"/>
    <w:rsid w:val="003E7952"/>
    <w:rsid w:val="003F0445"/>
    <w:rsid w:val="003F058D"/>
    <w:rsid w:val="003F0CF0"/>
    <w:rsid w:val="003F14B1"/>
    <w:rsid w:val="003F2B20"/>
    <w:rsid w:val="003F3289"/>
    <w:rsid w:val="003F5CB9"/>
    <w:rsid w:val="003F619A"/>
    <w:rsid w:val="004013C7"/>
    <w:rsid w:val="00401FCF"/>
    <w:rsid w:val="0040248F"/>
    <w:rsid w:val="00406285"/>
    <w:rsid w:val="004112C6"/>
    <w:rsid w:val="004148F9"/>
    <w:rsid w:val="00414D4A"/>
    <w:rsid w:val="0042084E"/>
    <w:rsid w:val="00421EEF"/>
    <w:rsid w:val="00424D65"/>
    <w:rsid w:val="00426F29"/>
    <w:rsid w:val="004342E8"/>
    <w:rsid w:val="00442C6C"/>
    <w:rsid w:val="00443CBE"/>
    <w:rsid w:val="00443E8A"/>
    <w:rsid w:val="004441BC"/>
    <w:rsid w:val="004468B4"/>
    <w:rsid w:val="0045230A"/>
    <w:rsid w:val="004524EF"/>
    <w:rsid w:val="00454AD0"/>
    <w:rsid w:val="00457337"/>
    <w:rsid w:val="00462E3D"/>
    <w:rsid w:val="00466E79"/>
    <w:rsid w:val="00470D7D"/>
    <w:rsid w:val="00471F9F"/>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3B"/>
    <w:rsid w:val="004D36F2"/>
    <w:rsid w:val="004E1106"/>
    <w:rsid w:val="004E138F"/>
    <w:rsid w:val="004E3AF3"/>
    <w:rsid w:val="004E4649"/>
    <w:rsid w:val="004E5C2B"/>
    <w:rsid w:val="004F00DD"/>
    <w:rsid w:val="004F2133"/>
    <w:rsid w:val="004F5398"/>
    <w:rsid w:val="004F55F1"/>
    <w:rsid w:val="004F6936"/>
    <w:rsid w:val="005022EE"/>
    <w:rsid w:val="00503DC6"/>
    <w:rsid w:val="00506F5D"/>
    <w:rsid w:val="00510C37"/>
    <w:rsid w:val="005126D0"/>
    <w:rsid w:val="005143CA"/>
    <w:rsid w:val="0051568D"/>
    <w:rsid w:val="00526AC7"/>
    <w:rsid w:val="00526C15"/>
    <w:rsid w:val="0053089F"/>
    <w:rsid w:val="00533892"/>
    <w:rsid w:val="00536395"/>
    <w:rsid w:val="00536499"/>
    <w:rsid w:val="00542A79"/>
    <w:rsid w:val="00543903"/>
    <w:rsid w:val="00543B8C"/>
    <w:rsid w:val="00543F11"/>
    <w:rsid w:val="00546305"/>
    <w:rsid w:val="00546FDE"/>
    <w:rsid w:val="00547A95"/>
    <w:rsid w:val="0055119B"/>
    <w:rsid w:val="005548B5"/>
    <w:rsid w:val="00557BF5"/>
    <w:rsid w:val="005638B5"/>
    <w:rsid w:val="005679DA"/>
    <w:rsid w:val="00572031"/>
    <w:rsid w:val="00572282"/>
    <w:rsid w:val="00573CE3"/>
    <w:rsid w:val="00576E84"/>
    <w:rsid w:val="00580394"/>
    <w:rsid w:val="005809CD"/>
    <w:rsid w:val="00582B8C"/>
    <w:rsid w:val="00584228"/>
    <w:rsid w:val="0058757E"/>
    <w:rsid w:val="0058761C"/>
    <w:rsid w:val="00596A4B"/>
    <w:rsid w:val="00597507"/>
    <w:rsid w:val="005A479D"/>
    <w:rsid w:val="005B1C6D"/>
    <w:rsid w:val="005B21B6"/>
    <w:rsid w:val="005B3A08"/>
    <w:rsid w:val="005B7A63"/>
    <w:rsid w:val="005C015D"/>
    <w:rsid w:val="005C0955"/>
    <w:rsid w:val="005C27DA"/>
    <w:rsid w:val="005C49DA"/>
    <w:rsid w:val="005C50F3"/>
    <w:rsid w:val="005C54B5"/>
    <w:rsid w:val="005C5D80"/>
    <w:rsid w:val="005C5D91"/>
    <w:rsid w:val="005D07B8"/>
    <w:rsid w:val="005D1A15"/>
    <w:rsid w:val="005D6597"/>
    <w:rsid w:val="005E14E7"/>
    <w:rsid w:val="005E26A3"/>
    <w:rsid w:val="005E2ECB"/>
    <w:rsid w:val="005E3DB7"/>
    <w:rsid w:val="005E447E"/>
    <w:rsid w:val="005E4FD1"/>
    <w:rsid w:val="005F0775"/>
    <w:rsid w:val="005F0BDF"/>
    <w:rsid w:val="005F0CF5"/>
    <w:rsid w:val="005F21EB"/>
    <w:rsid w:val="005F426F"/>
    <w:rsid w:val="00605908"/>
    <w:rsid w:val="00610D7C"/>
    <w:rsid w:val="00613414"/>
    <w:rsid w:val="00616714"/>
    <w:rsid w:val="00620154"/>
    <w:rsid w:val="00620601"/>
    <w:rsid w:val="0062408D"/>
    <w:rsid w:val="006240CC"/>
    <w:rsid w:val="00624940"/>
    <w:rsid w:val="006254F8"/>
    <w:rsid w:val="00627552"/>
    <w:rsid w:val="00627DA7"/>
    <w:rsid w:val="0063051C"/>
    <w:rsid w:val="00630DA4"/>
    <w:rsid w:val="00632597"/>
    <w:rsid w:val="006358B4"/>
    <w:rsid w:val="006419AA"/>
    <w:rsid w:val="00644B1F"/>
    <w:rsid w:val="00644B7E"/>
    <w:rsid w:val="006454E6"/>
    <w:rsid w:val="00646235"/>
    <w:rsid w:val="00646A68"/>
    <w:rsid w:val="006505BD"/>
    <w:rsid w:val="006508EA"/>
    <w:rsid w:val="0065092E"/>
    <w:rsid w:val="006557A7"/>
    <w:rsid w:val="00655EC5"/>
    <w:rsid w:val="00656290"/>
    <w:rsid w:val="006608D8"/>
    <w:rsid w:val="006621D7"/>
    <w:rsid w:val="0066302A"/>
    <w:rsid w:val="00667770"/>
    <w:rsid w:val="00670597"/>
    <w:rsid w:val="006706D0"/>
    <w:rsid w:val="00671C1E"/>
    <w:rsid w:val="00677574"/>
    <w:rsid w:val="0068454C"/>
    <w:rsid w:val="00685167"/>
    <w:rsid w:val="00687850"/>
    <w:rsid w:val="006919B0"/>
    <w:rsid w:val="00691B62"/>
    <w:rsid w:val="006933B5"/>
    <w:rsid w:val="00693D14"/>
    <w:rsid w:val="0069531F"/>
    <w:rsid w:val="00696F27"/>
    <w:rsid w:val="006A18C2"/>
    <w:rsid w:val="006A3383"/>
    <w:rsid w:val="006A4506"/>
    <w:rsid w:val="006B077C"/>
    <w:rsid w:val="006B6803"/>
    <w:rsid w:val="006C2AEF"/>
    <w:rsid w:val="006C3949"/>
    <w:rsid w:val="006D0F16"/>
    <w:rsid w:val="006D2A3F"/>
    <w:rsid w:val="006D2FBC"/>
    <w:rsid w:val="006D4B21"/>
    <w:rsid w:val="006E0541"/>
    <w:rsid w:val="006E138B"/>
    <w:rsid w:val="006F0330"/>
    <w:rsid w:val="006F1FDC"/>
    <w:rsid w:val="006F2259"/>
    <w:rsid w:val="006F6B8C"/>
    <w:rsid w:val="007013EF"/>
    <w:rsid w:val="00704F88"/>
    <w:rsid w:val="00705403"/>
    <w:rsid w:val="007055BD"/>
    <w:rsid w:val="00715679"/>
    <w:rsid w:val="007173CA"/>
    <w:rsid w:val="00717B9A"/>
    <w:rsid w:val="007216AA"/>
    <w:rsid w:val="00721AB5"/>
    <w:rsid w:val="00721CFB"/>
    <w:rsid w:val="00721DEF"/>
    <w:rsid w:val="0072251A"/>
    <w:rsid w:val="00724A43"/>
    <w:rsid w:val="00726588"/>
    <w:rsid w:val="00726C8B"/>
    <w:rsid w:val="007273AC"/>
    <w:rsid w:val="00731AD4"/>
    <w:rsid w:val="00731FC3"/>
    <w:rsid w:val="007346E4"/>
    <w:rsid w:val="00734FCA"/>
    <w:rsid w:val="0073582E"/>
    <w:rsid w:val="00740F22"/>
    <w:rsid w:val="00741CF0"/>
    <w:rsid w:val="00741F1A"/>
    <w:rsid w:val="007447DA"/>
    <w:rsid w:val="00744F28"/>
    <w:rsid w:val="007450F8"/>
    <w:rsid w:val="007460D6"/>
    <w:rsid w:val="0074696E"/>
    <w:rsid w:val="00750135"/>
    <w:rsid w:val="00750EC2"/>
    <w:rsid w:val="00752B28"/>
    <w:rsid w:val="007541A9"/>
    <w:rsid w:val="00754E36"/>
    <w:rsid w:val="00763139"/>
    <w:rsid w:val="00770F37"/>
    <w:rsid w:val="007711A0"/>
    <w:rsid w:val="00772D5E"/>
    <w:rsid w:val="0077463E"/>
    <w:rsid w:val="0077475B"/>
    <w:rsid w:val="00776928"/>
    <w:rsid w:val="00776E0F"/>
    <w:rsid w:val="007774B1"/>
    <w:rsid w:val="00777BE1"/>
    <w:rsid w:val="007833D8"/>
    <w:rsid w:val="00785677"/>
    <w:rsid w:val="007862E6"/>
    <w:rsid w:val="00786F16"/>
    <w:rsid w:val="00791BD7"/>
    <w:rsid w:val="007933F7"/>
    <w:rsid w:val="007956FC"/>
    <w:rsid w:val="00796E20"/>
    <w:rsid w:val="00797C32"/>
    <w:rsid w:val="007A11E8"/>
    <w:rsid w:val="007B0914"/>
    <w:rsid w:val="007B1374"/>
    <w:rsid w:val="007B32E5"/>
    <w:rsid w:val="007B3DB9"/>
    <w:rsid w:val="007B5598"/>
    <w:rsid w:val="007B589F"/>
    <w:rsid w:val="007B6186"/>
    <w:rsid w:val="007B73BC"/>
    <w:rsid w:val="007C1838"/>
    <w:rsid w:val="007C20B9"/>
    <w:rsid w:val="007C7301"/>
    <w:rsid w:val="007C7859"/>
    <w:rsid w:val="007C7F28"/>
    <w:rsid w:val="007D1466"/>
    <w:rsid w:val="007D2BDE"/>
    <w:rsid w:val="007D2FB6"/>
    <w:rsid w:val="007D49EB"/>
    <w:rsid w:val="007D5E1C"/>
    <w:rsid w:val="007D7BFF"/>
    <w:rsid w:val="007E0DE2"/>
    <w:rsid w:val="007E1227"/>
    <w:rsid w:val="007E3B98"/>
    <w:rsid w:val="007E417A"/>
    <w:rsid w:val="007E7C4E"/>
    <w:rsid w:val="007F31B6"/>
    <w:rsid w:val="007F546C"/>
    <w:rsid w:val="007F625F"/>
    <w:rsid w:val="007F665E"/>
    <w:rsid w:val="00800412"/>
    <w:rsid w:val="0080275A"/>
    <w:rsid w:val="0080587B"/>
    <w:rsid w:val="00806468"/>
    <w:rsid w:val="008119CA"/>
    <w:rsid w:val="008130C4"/>
    <w:rsid w:val="008155F0"/>
    <w:rsid w:val="00816735"/>
    <w:rsid w:val="00820141"/>
    <w:rsid w:val="00820E0C"/>
    <w:rsid w:val="008213F0"/>
    <w:rsid w:val="00823275"/>
    <w:rsid w:val="0082366F"/>
    <w:rsid w:val="00827779"/>
    <w:rsid w:val="008311DB"/>
    <w:rsid w:val="00832279"/>
    <w:rsid w:val="008338A2"/>
    <w:rsid w:val="00833D47"/>
    <w:rsid w:val="00835FAF"/>
    <w:rsid w:val="00841AA9"/>
    <w:rsid w:val="008431D9"/>
    <w:rsid w:val="008474FE"/>
    <w:rsid w:val="00853EE4"/>
    <w:rsid w:val="00855535"/>
    <w:rsid w:val="00855920"/>
    <w:rsid w:val="00855AED"/>
    <w:rsid w:val="00857C5A"/>
    <w:rsid w:val="0086255E"/>
    <w:rsid w:val="008633F0"/>
    <w:rsid w:val="00867D9D"/>
    <w:rsid w:val="00872E0A"/>
    <w:rsid w:val="0087358C"/>
    <w:rsid w:val="00873594"/>
    <w:rsid w:val="00875285"/>
    <w:rsid w:val="00884B62"/>
    <w:rsid w:val="0088529C"/>
    <w:rsid w:val="00887903"/>
    <w:rsid w:val="00890823"/>
    <w:rsid w:val="0089270A"/>
    <w:rsid w:val="008930A5"/>
    <w:rsid w:val="0089397F"/>
    <w:rsid w:val="00893AF6"/>
    <w:rsid w:val="00894BC4"/>
    <w:rsid w:val="00895A15"/>
    <w:rsid w:val="00895AF5"/>
    <w:rsid w:val="008A04CC"/>
    <w:rsid w:val="008A2091"/>
    <w:rsid w:val="008A28A8"/>
    <w:rsid w:val="008A5B32"/>
    <w:rsid w:val="008B07DA"/>
    <w:rsid w:val="008B2EE4"/>
    <w:rsid w:val="008B4D3D"/>
    <w:rsid w:val="008B57C7"/>
    <w:rsid w:val="008C2F84"/>
    <w:rsid w:val="008C2F92"/>
    <w:rsid w:val="008C3697"/>
    <w:rsid w:val="008C5557"/>
    <w:rsid w:val="008C589D"/>
    <w:rsid w:val="008C6D27"/>
    <w:rsid w:val="008C6D51"/>
    <w:rsid w:val="008D2846"/>
    <w:rsid w:val="008D4236"/>
    <w:rsid w:val="008D462F"/>
    <w:rsid w:val="008D6D2A"/>
    <w:rsid w:val="008D6DCF"/>
    <w:rsid w:val="008E3DE9"/>
    <w:rsid w:val="008E4376"/>
    <w:rsid w:val="008E4E31"/>
    <w:rsid w:val="008E7A0A"/>
    <w:rsid w:val="008E7B49"/>
    <w:rsid w:val="008F3A47"/>
    <w:rsid w:val="008F59F6"/>
    <w:rsid w:val="00900719"/>
    <w:rsid w:val="009017AC"/>
    <w:rsid w:val="00902A9A"/>
    <w:rsid w:val="00904A1C"/>
    <w:rsid w:val="00905030"/>
    <w:rsid w:val="00906490"/>
    <w:rsid w:val="009111B2"/>
    <w:rsid w:val="00913CBC"/>
    <w:rsid w:val="009151F5"/>
    <w:rsid w:val="0091586A"/>
    <w:rsid w:val="00917856"/>
    <w:rsid w:val="009220CA"/>
    <w:rsid w:val="00924AE1"/>
    <w:rsid w:val="009269B1"/>
    <w:rsid w:val="0092724D"/>
    <w:rsid w:val="009272B3"/>
    <w:rsid w:val="009315BE"/>
    <w:rsid w:val="00932C6E"/>
    <w:rsid w:val="0093338F"/>
    <w:rsid w:val="00937986"/>
    <w:rsid w:val="00937BD9"/>
    <w:rsid w:val="009413D1"/>
    <w:rsid w:val="00950E2C"/>
    <w:rsid w:val="00951D50"/>
    <w:rsid w:val="009525EB"/>
    <w:rsid w:val="0095470B"/>
    <w:rsid w:val="00954874"/>
    <w:rsid w:val="0095615A"/>
    <w:rsid w:val="00957B99"/>
    <w:rsid w:val="00961400"/>
    <w:rsid w:val="00963646"/>
    <w:rsid w:val="00965B17"/>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DAB"/>
    <w:rsid w:val="009A13D8"/>
    <w:rsid w:val="009A279E"/>
    <w:rsid w:val="009A3015"/>
    <w:rsid w:val="009A3490"/>
    <w:rsid w:val="009B0A6F"/>
    <w:rsid w:val="009B0A94"/>
    <w:rsid w:val="009B2AE8"/>
    <w:rsid w:val="009B59E9"/>
    <w:rsid w:val="009B5D7E"/>
    <w:rsid w:val="009B70AA"/>
    <w:rsid w:val="009C5E77"/>
    <w:rsid w:val="009C7A7E"/>
    <w:rsid w:val="009D02E8"/>
    <w:rsid w:val="009D056B"/>
    <w:rsid w:val="009D0AD8"/>
    <w:rsid w:val="009D2391"/>
    <w:rsid w:val="009D51D0"/>
    <w:rsid w:val="009D70A4"/>
    <w:rsid w:val="009D7B14"/>
    <w:rsid w:val="009E08D1"/>
    <w:rsid w:val="009E1B95"/>
    <w:rsid w:val="009E41EB"/>
    <w:rsid w:val="009E496F"/>
    <w:rsid w:val="009E4B0D"/>
    <w:rsid w:val="009E5250"/>
    <w:rsid w:val="009E7F92"/>
    <w:rsid w:val="009F02A3"/>
    <w:rsid w:val="009F0505"/>
    <w:rsid w:val="009F1300"/>
    <w:rsid w:val="009F2F27"/>
    <w:rsid w:val="009F34AA"/>
    <w:rsid w:val="009F4A72"/>
    <w:rsid w:val="009F6BCB"/>
    <w:rsid w:val="009F7B78"/>
    <w:rsid w:val="00A00183"/>
    <w:rsid w:val="00A0057A"/>
    <w:rsid w:val="00A02FA1"/>
    <w:rsid w:val="00A03E82"/>
    <w:rsid w:val="00A04CCE"/>
    <w:rsid w:val="00A07421"/>
    <w:rsid w:val="00A0776B"/>
    <w:rsid w:val="00A10FB9"/>
    <w:rsid w:val="00A11421"/>
    <w:rsid w:val="00A1389F"/>
    <w:rsid w:val="00A157B1"/>
    <w:rsid w:val="00A22229"/>
    <w:rsid w:val="00A24442"/>
    <w:rsid w:val="00A30441"/>
    <w:rsid w:val="00A31CC6"/>
    <w:rsid w:val="00A330BB"/>
    <w:rsid w:val="00A378F2"/>
    <w:rsid w:val="00A429E2"/>
    <w:rsid w:val="00A44882"/>
    <w:rsid w:val="00A45125"/>
    <w:rsid w:val="00A54715"/>
    <w:rsid w:val="00A55006"/>
    <w:rsid w:val="00A6061C"/>
    <w:rsid w:val="00A62D44"/>
    <w:rsid w:val="00A67263"/>
    <w:rsid w:val="00A7161C"/>
    <w:rsid w:val="00A77AA3"/>
    <w:rsid w:val="00A8236D"/>
    <w:rsid w:val="00A8495A"/>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014A"/>
    <w:rsid w:val="00AE126A"/>
    <w:rsid w:val="00AE1BAE"/>
    <w:rsid w:val="00AE3005"/>
    <w:rsid w:val="00AE3BD5"/>
    <w:rsid w:val="00AE59A0"/>
    <w:rsid w:val="00AF0C57"/>
    <w:rsid w:val="00AF26F3"/>
    <w:rsid w:val="00AF2887"/>
    <w:rsid w:val="00AF5F04"/>
    <w:rsid w:val="00B00672"/>
    <w:rsid w:val="00B01B4D"/>
    <w:rsid w:val="00B0347A"/>
    <w:rsid w:val="00B06571"/>
    <w:rsid w:val="00B068BA"/>
    <w:rsid w:val="00B07FF7"/>
    <w:rsid w:val="00B13851"/>
    <w:rsid w:val="00B13B1C"/>
    <w:rsid w:val="00B14780"/>
    <w:rsid w:val="00B20DA6"/>
    <w:rsid w:val="00B21F90"/>
    <w:rsid w:val="00B22291"/>
    <w:rsid w:val="00B23F9A"/>
    <w:rsid w:val="00B2417B"/>
    <w:rsid w:val="00B24E6F"/>
    <w:rsid w:val="00B26CB5"/>
    <w:rsid w:val="00B27528"/>
    <w:rsid w:val="00B2752E"/>
    <w:rsid w:val="00B307CC"/>
    <w:rsid w:val="00B326B7"/>
    <w:rsid w:val="00B34276"/>
    <w:rsid w:val="00B3588E"/>
    <w:rsid w:val="00B37502"/>
    <w:rsid w:val="00B41F3D"/>
    <w:rsid w:val="00B431E8"/>
    <w:rsid w:val="00B45141"/>
    <w:rsid w:val="00B46AF6"/>
    <w:rsid w:val="00B46DE7"/>
    <w:rsid w:val="00B47211"/>
    <w:rsid w:val="00B519CD"/>
    <w:rsid w:val="00B5273A"/>
    <w:rsid w:val="00B56167"/>
    <w:rsid w:val="00B57329"/>
    <w:rsid w:val="00B60E61"/>
    <w:rsid w:val="00B62B50"/>
    <w:rsid w:val="00B635B7"/>
    <w:rsid w:val="00B63AE8"/>
    <w:rsid w:val="00B65950"/>
    <w:rsid w:val="00B66D83"/>
    <w:rsid w:val="00B672C0"/>
    <w:rsid w:val="00B676FD"/>
    <w:rsid w:val="00B72DE2"/>
    <w:rsid w:val="00B75646"/>
    <w:rsid w:val="00B90729"/>
    <w:rsid w:val="00B907DA"/>
    <w:rsid w:val="00B94CD5"/>
    <w:rsid w:val="00B950BC"/>
    <w:rsid w:val="00B96CEF"/>
    <w:rsid w:val="00B9714C"/>
    <w:rsid w:val="00BA1C40"/>
    <w:rsid w:val="00BA29AD"/>
    <w:rsid w:val="00BA33CF"/>
    <w:rsid w:val="00BA3F8D"/>
    <w:rsid w:val="00BB1DFE"/>
    <w:rsid w:val="00BB40B7"/>
    <w:rsid w:val="00BB64C9"/>
    <w:rsid w:val="00BB7A10"/>
    <w:rsid w:val="00BC0EE9"/>
    <w:rsid w:val="00BC3E8F"/>
    <w:rsid w:val="00BC60BE"/>
    <w:rsid w:val="00BC63D9"/>
    <w:rsid w:val="00BC7468"/>
    <w:rsid w:val="00BC7D4F"/>
    <w:rsid w:val="00BC7ED7"/>
    <w:rsid w:val="00BD2850"/>
    <w:rsid w:val="00BD5AEB"/>
    <w:rsid w:val="00BD6CA2"/>
    <w:rsid w:val="00BE28D2"/>
    <w:rsid w:val="00BE4A64"/>
    <w:rsid w:val="00BE5E43"/>
    <w:rsid w:val="00BF30B2"/>
    <w:rsid w:val="00BF557D"/>
    <w:rsid w:val="00BF5843"/>
    <w:rsid w:val="00BF7F58"/>
    <w:rsid w:val="00C01381"/>
    <w:rsid w:val="00C01AB1"/>
    <w:rsid w:val="00C026A0"/>
    <w:rsid w:val="00C06137"/>
    <w:rsid w:val="00C079B8"/>
    <w:rsid w:val="00C10037"/>
    <w:rsid w:val="00C123EA"/>
    <w:rsid w:val="00C12A49"/>
    <w:rsid w:val="00C133EE"/>
    <w:rsid w:val="00C149D0"/>
    <w:rsid w:val="00C15A3F"/>
    <w:rsid w:val="00C15D9B"/>
    <w:rsid w:val="00C26588"/>
    <w:rsid w:val="00C26B22"/>
    <w:rsid w:val="00C27DE9"/>
    <w:rsid w:val="00C32989"/>
    <w:rsid w:val="00C33388"/>
    <w:rsid w:val="00C35484"/>
    <w:rsid w:val="00C4173A"/>
    <w:rsid w:val="00C5059C"/>
    <w:rsid w:val="00C50DED"/>
    <w:rsid w:val="00C55F09"/>
    <w:rsid w:val="00C55FFB"/>
    <w:rsid w:val="00C602FF"/>
    <w:rsid w:val="00C61174"/>
    <w:rsid w:val="00C6148F"/>
    <w:rsid w:val="00C621B1"/>
    <w:rsid w:val="00C62F7A"/>
    <w:rsid w:val="00C63B9C"/>
    <w:rsid w:val="00C6682F"/>
    <w:rsid w:val="00C67BF4"/>
    <w:rsid w:val="00C7275E"/>
    <w:rsid w:val="00C74C5D"/>
    <w:rsid w:val="00C775B9"/>
    <w:rsid w:val="00C863C4"/>
    <w:rsid w:val="00C8746D"/>
    <w:rsid w:val="00C90FE2"/>
    <w:rsid w:val="00C920EA"/>
    <w:rsid w:val="00C93C3E"/>
    <w:rsid w:val="00C954BC"/>
    <w:rsid w:val="00CA12E3"/>
    <w:rsid w:val="00CA1476"/>
    <w:rsid w:val="00CA1C3B"/>
    <w:rsid w:val="00CA6611"/>
    <w:rsid w:val="00CA6AE6"/>
    <w:rsid w:val="00CA782F"/>
    <w:rsid w:val="00CB187B"/>
    <w:rsid w:val="00CB2835"/>
    <w:rsid w:val="00CB3285"/>
    <w:rsid w:val="00CB4500"/>
    <w:rsid w:val="00CB7556"/>
    <w:rsid w:val="00CB7800"/>
    <w:rsid w:val="00CC0C72"/>
    <w:rsid w:val="00CC2BFD"/>
    <w:rsid w:val="00CD0930"/>
    <w:rsid w:val="00CD2082"/>
    <w:rsid w:val="00CD3476"/>
    <w:rsid w:val="00CD64DF"/>
    <w:rsid w:val="00CE225F"/>
    <w:rsid w:val="00CE2491"/>
    <w:rsid w:val="00CF2F50"/>
    <w:rsid w:val="00CF6198"/>
    <w:rsid w:val="00D01B99"/>
    <w:rsid w:val="00D02919"/>
    <w:rsid w:val="00D03BE8"/>
    <w:rsid w:val="00D04C61"/>
    <w:rsid w:val="00D05B8D"/>
    <w:rsid w:val="00D065A2"/>
    <w:rsid w:val="00D079AA"/>
    <w:rsid w:val="00D07F00"/>
    <w:rsid w:val="00D106CA"/>
    <w:rsid w:val="00D10ED1"/>
    <w:rsid w:val="00D10FA5"/>
    <w:rsid w:val="00D1130F"/>
    <w:rsid w:val="00D17B72"/>
    <w:rsid w:val="00D17CE7"/>
    <w:rsid w:val="00D17E39"/>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138"/>
    <w:rsid w:val="00D714CC"/>
    <w:rsid w:val="00D74F00"/>
    <w:rsid w:val="00D75EA7"/>
    <w:rsid w:val="00D81ADF"/>
    <w:rsid w:val="00D81F21"/>
    <w:rsid w:val="00D864F2"/>
    <w:rsid w:val="00D92F95"/>
    <w:rsid w:val="00D93638"/>
    <w:rsid w:val="00D943F8"/>
    <w:rsid w:val="00D94EA5"/>
    <w:rsid w:val="00D95470"/>
    <w:rsid w:val="00D96B55"/>
    <w:rsid w:val="00DA2619"/>
    <w:rsid w:val="00DA4239"/>
    <w:rsid w:val="00DA65DE"/>
    <w:rsid w:val="00DB0B61"/>
    <w:rsid w:val="00DB1474"/>
    <w:rsid w:val="00DB2962"/>
    <w:rsid w:val="00DB52FB"/>
    <w:rsid w:val="00DB6AE1"/>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6D4"/>
    <w:rsid w:val="00DE78A3"/>
    <w:rsid w:val="00DF1A71"/>
    <w:rsid w:val="00DF50FC"/>
    <w:rsid w:val="00DF68C7"/>
    <w:rsid w:val="00DF731A"/>
    <w:rsid w:val="00E03C6C"/>
    <w:rsid w:val="00E06B75"/>
    <w:rsid w:val="00E11332"/>
    <w:rsid w:val="00E11352"/>
    <w:rsid w:val="00E138DF"/>
    <w:rsid w:val="00E170DC"/>
    <w:rsid w:val="00E17546"/>
    <w:rsid w:val="00E210B5"/>
    <w:rsid w:val="00E261B3"/>
    <w:rsid w:val="00E26818"/>
    <w:rsid w:val="00E27FFC"/>
    <w:rsid w:val="00E30B15"/>
    <w:rsid w:val="00E33237"/>
    <w:rsid w:val="00E40181"/>
    <w:rsid w:val="00E434C1"/>
    <w:rsid w:val="00E5246A"/>
    <w:rsid w:val="00E54950"/>
    <w:rsid w:val="00E56A01"/>
    <w:rsid w:val="00E56D59"/>
    <w:rsid w:val="00E62622"/>
    <w:rsid w:val="00E629A1"/>
    <w:rsid w:val="00E62B05"/>
    <w:rsid w:val="00E673CB"/>
    <w:rsid w:val="00E6794C"/>
    <w:rsid w:val="00E71591"/>
    <w:rsid w:val="00E71CEB"/>
    <w:rsid w:val="00E72C8B"/>
    <w:rsid w:val="00E7474F"/>
    <w:rsid w:val="00E80DE3"/>
    <w:rsid w:val="00E82C55"/>
    <w:rsid w:val="00E8787E"/>
    <w:rsid w:val="00E92AC3"/>
    <w:rsid w:val="00EA1360"/>
    <w:rsid w:val="00EA2F6A"/>
    <w:rsid w:val="00EB00E0"/>
    <w:rsid w:val="00EB221A"/>
    <w:rsid w:val="00EB4CF2"/>
    <w:rsid w:val="00EC04BA"/>
    <w:rsid w:val="00EC059F"/>
    <w:rsid w:val="00EC1F24"/>
    <w:rsid w:val="00EC22F6"/>
    <w:rsid w:val="00EC2D82"/>
    <w:rsid w:val="00EC40D5"/>
    <w:rsid w:val="00EC68D4"/>
    <w:rsid w:val="00ED576C"/>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1E6B"/>
    <w:rsid w:val="00F250A9"/>
    <w:rsid w:val="00F267AF"/>
    <w:rsid w:val="00F30FF4"/>
    <w:rsid w:val="00F3122E"/>
    <w:rsid w:val="00F32368"/>
    <w:rsid w:val="00F331AD"/>
    <w:rsid w:val="00F35287"/>
    <w:rsid w:val="00F35B96"/>
    <w:rsid w:val="00F40A70"/>
    <w:rsid w:val="00F420BD"/>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4696"/>
    <w:rsid w:val="00F65AA9"/>
    <w:rsid w:val="00F6768F"/>
    <w:rsid w:val="00F713D8"/>
    <w:rsid w:val="00F72C2C"/>
    <w:rsid w:val="00F76CAB"/>
    <w:rsid w:val="00F772C6"/>
    <w:rsid w:val="00F815B5"/>
    <w:rsid w:val="00F84FA0"/>
    <w:rsid w:val="00F85195"/>
    <w:rsid w:val="00F868E3"/>
    <w:rsid w:val="00F938BA"/>
    <w:rsid w:val="00F97919"/>
    <w:rsid w:val="00FA2C46"/>
    <w:rsid w:val="00FA3525"/>
    <w:rsid w:val="00FA5A53"/>
    <w:rsid w:val="00FA68A9"/>
    <w:rsid w:val="00FA752D"/>
    <w:rsid w:val="00FB2551"/>
    <w:rsid w:val="00FB4769"/>
    <w:rsid w:val="00FB4CDA"/>
    <w:rsid w:val="00FB6481"/>
    <w:rsid w:val="00FB6D36"/>
    <w:rsid w:val="00FC0965"/>
    <w:rsid w:val="00FC0F81"/>
    <w:rsid w:val="00FC2442"/>
    <w:rsid w:val="00FC252F"/>
    <w:rsid w:val="00FC395C"/>
    <w:rsid w:val="00FC5E8E"/>
    <w:rsid w:val="00FD3766"/>
    <w:rsid w:val="00FD47C4"/>
    <w:rsid w:val="00FD722A"/>
    <w:rsid w:val="00FE2DCF"/>
    <w:rsid w:val="00FE3FA7"/>
    <w:rsid w:val="00FE5F43"/>
    <w:rsid w:val="00FE6D68"/>
    <w:rsid w:val="00FE7A43"/>
    <w:rsid w:val="00FF2A4E"/>
    <w:rsid w:val="00FF2FCE"/>
    <w:rsid w:val="00FF4DE4"/>
    <w:rsid w:val="00FF4F7D"/>
    <w:rsid w:val="00FF54DF"/>
    <w:rsid w:val="00FF6D9D"/>
    <w:rsid w:val="00FF7DD5"/>
    <w:rsid w:val="02EBA5A3"/>
    <w:rsid w:val="0A1354A8"/>
    <w:rsid w:val="15532865"/>
    <w:rsid w:val="339F2070"/>
    <w:rsid w:val="3E812336"/>
    <w:rsid w:val="4598F23F"/>
    <w:rsid w:val="581FDFA5"/>
    <w:rsid w:val="60E4FDF8"/>
    <w:rsid w:val="62BC0B21"/>
    <w:rsid w:val="6B19E0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11A230B4-CFF8-40A0-842A-D6182E2A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rpl-text-label">
    <w:name w:val="rpl-text-label"/>
    <w:basedOn w:val="DefaultParagraphFont"/>
    <w:rsid w:val="00687850"/>
  </w:style>
  <w:style w:type="paragraph" w:styleId="NormalWeb">
    <w:name w:val="Normal (Web)"/>
    <w:basedOn w:val="Normal"/>
    <w:uiPriority w:val="99"/>
    <w:semiHidden/>
    <w:unhideWhenUsed/>
    <w:rsid w:val="00687850"/>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687850"/>
    <w:rPr>
      <w:i/>
      <w:iCs/>
    </w:rPr>
  </w:style>
  <w:style w:type="character" w:customStyle="1" w:styleId="rpl-text-icongroup">
    <w:name w:val="rpl-text-icon__group"/>
    <w:basedOn w:val="DefaultParagraphFont"/>
    <w:rsid w:val="0068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030">
      <w:bodyDiv w:val="1"/>
      <w:marLeft w:val="0"/>
      <w:marRight w:val="0"/>
      <w:marTop w:val="0"/>
      <w:marBottom w:val="0"/>
      <w:divBdr>
        <w:top w:val="none" w:sz="0" w:space="0" w:color="auto"/>
        <w:left w:val="none" w:sz="0" w:space="0" w:color="auto"/>
        <w:bottom w:val="none" w:sz="0" w:space="0" w:color="auto"/>
        <w:right w:val="none" w:sz="0" w:space="0" w:color="auto"/>
      </w:divBdr>
    </w:div>
    <w:div w:id="8601815">
      <w:bodyDiv w:val="1"/>
      <w:marLeft w:val="0"/>
      <w:marRight w:val="0"/>
      <w:marTop w:val="0"/>
      <w:marBottom w:val="0"/>
      <w:divBdr>
        <w:top w:val="none" w:sz="0" w:space="0" w:color="auto"/>
        <w:left w:val="none" w:sz="0" w:space="0" w:color="auto"/>
        <w:bottom w:val="none" w:sz="0" w:space="0" w:color="auto"/>
        <w:right w:val="none" w:sz="0" w:space="0" w:color="auto"/>
      </w:divBdr>
    </w:div>
    <w:div w:id="10692645">
      <w:bodyDiv w:val="1"/>
      <w:marLeft w:val="0"/>
      <w:marRight w:val="0"/>
      <w:marTop w:val="0"/>
      <w:marBottom w:val="0"/>
      <w:divBdr>
        <w:top w:val="none" w:sz="0" w:space="0" w:color="auto"/>
        <w:left w:val="none" w:sz="0" w:space="0" w:color="auto"/>
        <w:bottom w:val="none" w:sz="0" w:space="0" w:color="auto"/>
        <w:right w:val="none" w:sz="0" w:space="0" w:color="auto"/>
      </w:divBdr>
    </w:div>
    <w:div w:id="1936257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6431874">
      <w:bodyDiv w:val="1"/>
      <w:marLeft w:val="0"/>
      <w:marRight w:val="0"/>
      <w:marTop w:val="0"/>
      <w:marBottom w:val="0"/>
      <w:divBdr>
        <w:top w:val="none" w:sz="0" w:space="0" w:color="auto"/>
        <w:left w:val="none" w:sz="0" w:space="0" w:color="auto"/>
        <w:bottom w:val="none" w:sz="0" w:space="0" w:color="auto"/>
        <w:right w:val="none" w:sz="0" w:space="0" w:color="auto"/>
      </w:divBdr>
    </w:div>
    <w:div w:id="245578930">
      <w:bodyDiv w:val="1"/>
      <w:marLeft w:val="0"/>
      <w:marRight w:val="0"/>
      <w:marTop w:val="0"/>
      <w:marBottom w:val="0"/>
      <w:divBdr>
        <w:top w:val="none" w:sz="0" w:space="0" w:color="auto"/>
        <w:left w:val="none" w:sz="0" w:space="0" w:color="auto"/>
        <w:bottom w:val="none" w:sz="0" w:space="0" w:color="auto"/>
        <w:right w:val="none" w:sz="0" w:space="0" w:color="auto"/>
      </w:divBdr>
    </w:div>
    <w:div w:id="2528603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5245350">
      <w:bodyDiv w:val="1"/>
      <w:marLeft w:val="0"/>
      <w:marRight w:val="0"/>
      <w:marTop w:val="0"/>
      <w:marBottom w:val="0"/>
      <w:divBdr>
        <w:top w:val="none" w:sz="0" w:space="0" w:color="auto"/>
        <w:left w:val="none" w:sz="0" w:space="0" w:color="auto"/>
        <w:bottom w:val="none" w:sz="0" w:space="0" w:color="auto"/>
        <w:right w:val="none" w:sz="0" w:space="0" w:color="auto"/>
      </w:divBdr>
    </w:div>
    <w:div w:id="416512459">
      <w:bodyDiv w:val="1"/>
      <w:marLeft w:val="0"/>
      <w:marRight w:val="0"/>
      <w:marTop w:val="0"/>
      <w:marBottom w:val="0"/>
      <w:divBdr>
        <w:top w:val="none" w:sz="0" w:space="0" w:color="auto"/>
        <w:left w:val="none" w:sz="0" w:space="0" w:color="auto"/>
        <w:bottom w:val="none" w:sz="0" w:space="0" w:color="auto"/>
        <w:right w:val="none" w:sz="0" w:space="0" w:color="auto"/>
      </w:divBdr>
    </w:div>
    <w:div w:id="462693547">
      <w:bodyDiv w:val="1"/>
      <w:marLeft w:val="0"/>
      <w:marRight w:val="0"/>
      <w:marTop w:val="0"/>
      <w:marBottom w:val="0"/>
      <w:divBdr>
        <w:top w:val="none" w:sz="0" w:space="0" w:color="auto"/>
        <w:left w:val="none" w:sz="0" w:space="0" w:color="auto"/>
        <w:bottom w:val="none" w:sz="0" w:space="0" w:color="auto"/>
        <w:right w:val="none" w:sz="0" w:space="0" w:color="auto"/>
      </w:divBdr>
    </w:div>
    <w:div w:id="485245835">
      <w:bodyDiv w:val="1"/>
      <w:marLeft w:val="0"/>
      <w:marRight w:val="0"/>
      <w:marTop w:val="0"/>
      <w:marBottom w:val="0"/>
      <w:divBdr>
        <w:top w:val="none" w:sz="0" w:space="0" w:color="auto"/>
        <w:left w:val="none" w:sz="0" w:space="0" w:color="auto"/>
        <w:bottom w:val="none" w:sz="0" w:space="0" w:color="auto"/>
        <w:right w:val="none" w:sz="0" w:space="0" w:color="auto"/>
      </w:divBdr>
      <w:divsChild>
        <w:div w:id="1617328300">
          <w:marLeft w:val="0"/>
          <w:marRight w:val="0"/>
          <w:marTop w:val="0"/>
          <w:marBottom w:val="0"/>
          <w:divBdr>
            <w:top w:val="none" w:sz="0" w:space="0" w:color="auto"/>
            <w:left w:val="none" w:sz="0" w:space="0" w:color="auto"/>
            <w:bottom w:val="none" w:sz="0" w:space="0" w:color="auto"/>
            <w:right w:val="none" w:sz="0" w:space="0" w:color="auto"/>
          </w:divBdr>
        </w:div>
      </w:divsChild>
    </w:div>
    <w:div w:id="497236597">
      <w:bodyDiv w:val="1"/>
      <w:marLeft w:val="0"/>
      <w:marRight w:val="0"/>
      <w:marTop w:val="0"/>
      <w:marBottom w:val="0"/>
      <w:divBdr>
        <w:top w:val="none" w:sz="0" w:space="0" w:color="auto"/>
        <w:left w:val="none" w:sz="0" w:space="0" w:color="auto"/>
        <w:bottom w:val="none" w:sz="0" w:space="0" w:color="auto"/>
        <w:right w:val="none" w:sz="0" w:space="0" w:color="auto"/>
      </w:divBdr>
    </w:div>
    <w:div w:id="698624680">
      <w:bodyDiv w:val="1"/>
      <w:marLeft w:val="0"/>
      <w:marRight w:val="0"/>
      <w:marTop w:val="0"/>
      <w:marBottom w:val="0"/>
      <w:divBdr>
        <w:top w:val="none" w:sz="0" w:space="0" w:color="auto"/>
        <w:left w:val="none" w:sz="0" w:space="0" w:color="auto"/>
        <w:bottom w:val="none" w:sz="0" w:space="0" w:color="auto"/>
        <w:right w:val="none" w:sz="0" w:space="0" w:color="auto"/>
      </w:divBdr>
      <w:divsChild>
        <w:div w:id="571236787">
          <w:marLeft w:val="0"/>
          <w:marRight w:val="0"/>
          <w:marTop w:val="0"/>
          <w:marBottom w:val="0"/>
          <w:divBdr>
            <w:top w:val="single" w:sz="6" w:space="0" w:color="CCCCCC"/>
            <w:left w:val="none" w:sz="0" w:space="0" w:color="auto"/>
            <w:bottom w:val="none" w:sz="0" w:space="0" w:color="auto"/>
            <w:right w:val="none" w:sz="0" w:space="0" w:color="auto"/>
          </w:divBdr>
          <w:divsChild>
            <w:div w:id="171066474">
              <w:marLeft w:val="0"/>
              <w:marRight w:val="0"/>
              <w:marTop w:val="60"/>
              <w:marBottom w:val="60"/>
              <w:divBdr>
                <w:top w:val="none" w:sz="0" w:space="0" w:color="auto"/>
                <w:left w:val="none" w:sz="0" w:space="0" w:color="auto"/>
                <w:bottom w:val="none" w:sz="0" w:space="0" w:color="auto"/>
                <w:right w:val="none" w:sz="0" w:space="0" w:color="auto"/>
              </w:divBdr>
              <w:divsChild>
                <w:div w:id="1006439549">
                  <w:marLeft w:val="0"/>
                  <w:marRight w:val="0"/>
                  <w:marTop w:val="0"/>
                  <w:marBottom w:val="0"/>
                  <w:divBdr>
                    <w:top w:val="none" w:sz="0" w:space="0" w:color="auto"/>
                    <w:left w:val="none" w:sz="0" w:space="0" w:color="auto"/>
                    <w:bottom w:val="none" w:sz="0" w:space="0" w:color="auto"/>
                    <w:right w:val="none" w:sz="0" w:space="0" w:color="auto"/>
                  </w:divBdr>
                  <w:divsChild>
                    <w:div w:id="25251743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 w:id="1743529486">
                  <w:marLeft w:val="0"/>
                  <w:marRight w:val="0"/>
                  <w:marTop w:val="0"/>
                  <w:marBottom w:val="0"/>
                  <w:divBdr>
                    <w:top w:val="none" w:sz="0" w:space="0" w:color="auto"/>
                    <w:left w:val="none" w:sz="0" w:space="0" w:color="auto"/>
                    <w:bottom w:val="none" w:sz="0" w:space="0" w:color="auto"/>
                    <w:right w:val="none" w:sz="0" w:space="0" w:color="auto"/>
                  </w:divBdr>
                  <w:divsChild>
                    <w:div w:id="5677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0022">
              <w:marLeft w:val="0"/>
              <w:marRight w:val="0"/>
              <w:marTop w:val="60"/>
              <w:marBottom w:val="60"/>
              <w:divBdr>
                <w:top w:val="none" w:sz="0" w:space="0" w:color="auto"/>
                <w:left w:val="none" w:sz="0" w:space="0" w:color="auto"/>
                <w:bottom w:val="none" w:sz="0" w:space="0" w:color="auto"/>
                <w:right w:val="none" w:sz="0" w:space="0" w:color="auto"/>
              </w:divBdr>
              <w:divsChild>
                <w:div w:id="1478034839">
                  <w:marLeft w:val="0"/>
                  <w:marRight w:val="0"/>
                  <w:marTop w:val="0"/>
                  <w:marBottom w:val="0"/>
                  <w:divBdr>
                    <w:top w:val="none" w:sz="0" w:space="0" w:color="auto"/>
                    <w:left w:val="none" w:sz="0" w:space="0" w:color="auto"/>
                    <w:bottom w:val="none" w:sz="0" w:space="0" w:color="auto"/>
                    <w:right w:val="none" w:sz="0" w:space="0" w:color="auto"/>
                  </w:divBdr>
                  <w:divsChild>
                    <w:div w:id="211939938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598100186">
              <w:marLeft w:val="0"/>
              <w:marRight w:val="0"/>
              <w:marTop w:val="60"/>
              <w:marBottom w:val="60"/>
              <w:divBdr>
                <w:top w:val="none" w:sz="0" w:space="0" w:color="auto"/>
                <w:left w:val="none" w:sz="0" w:space="0" w:color="auto"/>
                <w:bottom w:val="none" w:sz="0" w:space="0" w:color="auto"/>
                <w:right w:val="none" w:sz="0" w:space="0" w:color="auto"/>
              </w:divBdr>
              <w:divsChild>
                <w:div w:id="981617870">
                  <w:marLeft w:val="0"/>
                  <w:marRight w:val="0"/>
                  <w:marTop w:val="0"/>
                  <w:marBottom w:val="0"/>
                  <w:divBdr>
                    <w:top w:val="none" w:sz="0" w:space="0" w:color="auto"/>
                    <w:left w:val="none" w:sz="0" w:space="0" w:color="auto"/>
                    <w:bottom w:val="none" w:sz="0" w:space="0" w:color="auto"/>
                    <w:right w:val="none" w:sz="0" w:space="0" w:color="auto"/>
                  </w:divBdr>
                  <w:divsChild>
                    <w:div w:id="1289900399">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651250482">
              <w:marLeft w:val="0"/>
              <w:marRight w:val="0"/>
              <w:marTop w:val="60"/>
              <w:marBottom w:val="60"/>
              <w:divBdr>
                <w:top w:val="none" w:sz="0" w:space="0" w:color="auto"/>
                <w:left w:val="none" w:sz="0" w:space="0" w:color="auto"/>
                <w:bottom w:val="none" w:sz="0" w:space="0" w:color="auto"/>
                <w:right w:val="none" w:sz="0" w:space="0" w:color="auto"/>
              </w:divBdr>
              <w:divsChild>
                <w:div w:id="758869671">
                  <w:marLeft w:val="0"/>
                  <w:marRight w:val="0"/>
                  <w:marTop w:val="0"/>
                  <w:marBottom w:val="0"/>
                  <w:divBdr>
                    <w:top w:val="none" w:sz="0" w:space="0" w:color="auto"/>
                    <w:left w:val="none" w:sz="0" w:space="0" w:color="auto"/>
                    <w:bottom w:val="none" w:sz="0" w:space="0" w:color="auto"/>
                    <w:right w:val="none" w:sz="0" w:space="0" w:color="auto"/>
                  </w:divBdr>
                  <w:divsChild>
                    <w:div w:id="1814056393">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430007630">
              <w:marLeft w:val="0"/>
              <w:marRight w:val="0"/>
              <w:marTop w:val="60"/>
              <w:marBottom w:val="60"/>
              <w:divBdr>
                <w:top w:val="none" w:sz="0" w:space="0" w:color="auto"/>
                <w:left w:val="none" w:sz="0" w:space="0" w:color="auto"/>
                <w:bottom w:val="none" w:sz="0" w:space="0" w:color="auto"/>
                <w:right w:val="none" w:sz="0" w:space="0" w:color="auto"/>
              </w:divBdr>
              <w:divsChild>
                <w:div w:id="14041565">
                  <w:marLeft w:val="0"/>
                  <w:marRight w:val="0"/>
                  <w:marTop w:val="0"/>
                  <w:marBottom w:val="0"/>
                  <w:divBdr>
                    <w:top w:val="none" w:sz="0" w:space="0" w:color="auto"/>
                    <w:left w:val="none" w:sz="0" w:space="0" w:color="auto"/>
                    <w:bottom w:val="none" w:sz="0" w:space="0" w:color="auto"/>
                    <w:right w:val="none" w:sz="0" w:space="0" w:color="auto"/>
                  </w:divBdr>
                  <w:divsChild>
                    <w:div w:id="57536234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592544067">
              <w:marLeft w:val="0"/>
              <w:marRight w:val="0"/>
              <w:marTop w:val="60"/>
              <w:marBottom w:val="60"/>
              <w:divBdr>
                <w:top w:val="none" w:sz="0" w:space="0" w:color="auto"/>
                <w:left w:val="none" w:sz="0" w:space="0" w:color="auto"/>
                <w:bottom w:val="none" w:sz="0" w:space="0" w:color="auto"/>
                <w:right w:val="none" w:sz="0" w:space="0" w:color="auto"/>
              </w:divBdr>
              <w:divsChild>
                <w:div w:id="1976791354">
                  <w:marLeft w:val="0"/>
                  <w:marRight w:val="0"/>
                  <w:marTop w:val="0"/>
                  <w:marBottom w:val="0"/>
                  <w:divBdr>
                    <w:top w:val="none" w:sz="0" w:space="0" w:color="auto"/>
                    <w:left w:val="none" w:sz="0" w:space="0" w:color="auto"/>
                    <w:bottom w:val="none" w:sz="0" w:space="0" w:color="auto"/>
                    <w:right w:val="none" w:sz="0" w:space="0" w:color="auto"/>
                  </w:divBdr>
                  <w:divsChild>
                    <w:div w:id="98431420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987971693">
              <w:marLeft w:val="0"/>
              <w:marRight w:val="0"/>
              <w:marTop w:val="60"/>
              <w:marBottom w:val="60"/>
              <w:divBdr>
                <w:top w:val="none" w:sz="0" w:space="0" w:color="auto"/>
                <w:left w:val="none" w:sz="0" w:space="0" w:color="auto"/>
                <w:bottom w:val="none" w:sz="0" w:space="0" w:color="auto"/>
                <w:right w:val="none" w:sz="0" w:space="0" w:color="auto"/>
              </w:divBdr>
              <w:divsChild>
                <w:div w:id="2082603284">
                  <w:marLeft w:val="0"/>
                  <w:marRight w:val="0"/>
                  <w:marTop w:val="0"/>
                  <w:marBottom w:val="0"/>
                  <w:divBdr>
                    <w:top w:val="none" w:sz="0" w:space="0" w:color="auto"/>
                    <w:left w:val="none" w:sz="0" w:space="0" w:color="auto"/>
                    <w:bottom w:val="none" w:sz="0" w:space="0" w:color="auto"/>
                    <w:right w:val="none" w:sz="0" w:space="0" w:color="auto"/>
                  </w:divBdr>
                  <w:divsChild>
                    <w:div w:id="126218143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2009282279">
              <w:marLeft w:val="0"/>
              <w:marRight w:val="0"/>
              <w:marTop w:val="60"/>
              <w:marBottom w:val="60"/>
              <w:divBdr>
                <w:top w:val="none" w:sz="0" w:space="0" w:color="auto"/>
                <w:left w:val="none" w:sz="0" w:space="0" w:color="auto"/>
                <w:bottom w:val="none" w:sz="0" w:space="0" w:color="auto"/>
                <w:right w:val="none" w:sz="0" w:space="0" w:color="auto"/>
              </w:divBdr>
              <w:divsChild>
                <w:div w:id="204101431">
                  <w:marLeft w:val="0"/>
                  <w:marRight w:val="0"/>
                  <w:marTop w:val="0"/>
                  <w:marBottom w:val="0"/>
                  <w:divBdr>
                    <w:top w:val="none" w:sz="0" w:space="0" w:color="auto"/>
                    <w:left w:val="none" w:sz="0" w:space="0" w:color="auto"/>
                    <w:bottom w:val="none" w:sz="0" w:space="0" w:color="auto"/>
                    <w:right w:val="none" w:sz="0" w:space="0" w:color="auto"/>
                  </w:divBdr>
                  <w:divsChild>
                    <w:div w:id="185094566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sChild>
        </w:div>
        <w:div w:id="1866358670">
          <w:marLeft w:val="0"/>
          <w:marRight w:val="0"/>
          <w:marTop w:val="0"/>
          <w:marBottom w:val="0"/>
          <w:divBdr>
            <w:top w:val="none" w:sz="0" w:space="0" w:color="auto"/>
            <w:left w:val="none" w:sz="0" w:space="0" w:color="auto"/>
            <w:bottom w:val="none" w:sz="0" w:space="0" w:color="auto"/>
            <w:right w:val="none" w:sz="0" w:space="0" w:color="auto"/>
          </w:divBdr>
          <w:divsChild>
            <w:div w:id="64423808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707603900">
      <w:bodyDiv w:val="1"/>
      <w:marLeft w:val="0"/>
      <w:marRight w:val="0"/>
      <w:marTop w:val="0"/>
      <w:marBottom w:val="0"/>
      <w:divBdr>
        <w:top w:val="none" w:sz="0" w:space="0" w:color="auto"/>
        <w:left w:val="none" w:sz="0" w:space="0" w:color="auto"/>
        <w:bottom w:val="none" w:sz="0" w:space="0" w:color="auto"/>
        <w:right w:val="none" w:sz="0" w:space="0" w:color="auto"/>
      </w:divBdr>
      <w:divsChild>
        <w:div w:id="414596996">
          <w:marLeft w:val="0"/>
          <w:marRight w:val="0"/>
          <w:marTop w:val="0"/>
          <w:marBottom w:val="0"/>
          <w:divBdr>
            <w:top w:val="none" w:sz="0" w:space="0" w:color="auto"/>
            <w:left w:val="none" w:sz="0" w:space="0" w:color="auto"/>
            <w:bottom w:val="none" w:sz="0" w:space="0" w:color="auto"/>
            <w:right w:val="none" w:sz="0" w:space="0" w:color="auto"/>
          </w:divBdr>
          <w:divsChild>
            <w:div w:id="530532111">
              <w:marLeft w:val="0"/>
              <w:marRight w:val="0"/>
              <w:marTop w:val="75"/>
              <w:marBottom w:val="150"/>
              <w:divBdr>
                <w:top w:val="none" w:sz="0" w:space="0" w:color="auto"/>
                <w:left w:val="none" w:sz="0" w:space="0" w:color="auto"/>
                <w:bottom w:val="none" w:sz="0" w:space="0" w:color="auto"/>
                <w:right w:val="none" w:sz="0" w:space="0" w:color="auto"/>
              </w:divBdr>
            </w:div>
          </w:divsChild>
        </w:div>
        <w:div w:id="944922325">
          <w:marLeft w:val="0"/>
          <w:marRight w:val="0"/>
          <w:marTop w:val="0"/>
          <w:marBottom w:val="0"/>
          <w:divBdr>
            <w:top w:val="single" w:sz="6" w:space="0" w:color="CCCCCC"/>
            <w:left w:val="none" w:sz="0" w:space="0" w:color="auto"/>
            <w:bottom w:val="none" w:sz="0" w:space="0" w:color="auto"/>
            <w:right w:val="none" w:sz="0" w:space="0" w:color="auto"/>
          </w:divBdr>
          <w:divsChild>
            <w:div w:id="63071688">
              <w:marLeft w:val="0"/>
              <w:marRight w:val="0"/>
              <w:marTop w:val="60"/>
              <w:marBottom w:val="60"/>
              <w:divBdr>
                <w:top w:val="none" w:sz="0" w:space="0" w:color="auto"/>
                <w:left w:val="none" w:sz="0" w:space="0" w:color="auto"/>
                <w:bottom w:val="none" w:sz="0" w:space="0" w:color="auto"/>
                <w:right w:val="none" w:sz="0" w:space="0" w:color="auto"/>
              </w:divBdr>
              <w:divsChild>
                <w:div w:id="1530560434">
                  <w:marLeft w:val="0"/>
                  <w:marRight w:val="0"/>
                  <w:marTop w:val="0"/>
                  <w:marBottom w:val="0"/>
                  <w:divBdr>
                    <w:top w:val="none" w:sz="0" w:space="0" w:color="auto"/>
                    <w:left w:val="none" w:sz="0" w:space="0" w:color="auto"/>
                    <w:bottom w:val="none" w:sz="0" w:space="0" w:color="auto"/>
                    <w:right w:val="none" w:sz="0" w:space="0" w:color="auto"/>
                  </w:divBdr>
                  <w:divsChild>
                    <w:div w:id="30632119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84100173">
              <w:marLeft w:val="0"/>
              <w:marRight w:val="0"/>
              <w:marTop w:val="60"/>
              <w:marBottom w:val="60"/>
              <w:divBdr>
                <w:top w:val="none" w:sz="0" w:space="0" w:color="auto"/>
                <w:left w:val="none" w:sz="0" w:space="0" w:color="auto"/>
                <w:bottom w:val="none" w:sz="0" w:space="0" w:color="auto"/>
                <w:right w:val="none" w:sz="0" w:space="0" w:color="auto"/>
              </w:divBdr>
              <w:divsChild>
                <w:div w:id="1541211353">
                  <w:marLeft w:val="0"/>
                  <w:marRight w:val="0"/>
                  <w:marTop w:val="0"/>
                  <w:marBottom w:val="0"/>
                  <w:divBdr>
                    <w:top w:val="none" w:sz="0" w:space="0" w:color="auto"/>
                    <w:left w:val="none" w:sz="0" w:space="0" w:color="auto"/>
                    <w:bottom w:val="none" w:sz="0" w:space="0" w:color="auto"/>
                    <w:right w:val="none" w:sz="0" w:space="0" w:color="auto"/>
                  </w:divBdr>
                  <w:divsChild>
                    <w:div w:id="98474777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89219256">
              <w:marLeft w:val="0"/>
              <w:marRight w:val="0"/>
              <w:marTop w:val="60"/>
              <w:marBottom w:val="60"/>
              <w:divBdr>
                <w:top w:val="none" w:sz="0" w:space="0" w:color="auto"/>
                <w:left w:val="none" w:sz="0" w:space="0" w:color="auto"/>
                <w:bottom w:val="none" w:sz="0" w:space="0" w:color="auto"/>
                <w:right w:val="none" w:sz="0" w:space="0" w:color="auto"/>
              </w:divBdr>
              <w:divsChild>
                <w:div w:id="451291783">
                  <w:marLeft w:val="0"/>
                  <w:marRight w:val="0"/>
                  <w:marTop w:val="0"/>
                  <w:marBottom w:val="0"/>
                  <w:divBdr>
                    <w:top w:val="none" w:sz="0" w:space="0" w:color="auto"/>
                    <w:left w:val="none" w:sz="0" w:space="0" w:color="auto"/>
                    <w:bottom w:val="none" w:sz="0" w:space="0" w:color="auto"/>
                    <w:right w:val="none" w:sz="0" w:space="0" w:color="auto"/>
                  </w:divBdr>
                  <w:divsChild>
                    <w:div w:id="1122650445">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 w:id="1590961792">
                  <w:marLeft w:val="0"/>
                  <w:marRight w:val="0"/>
                  <w:marTop w:val="0"/>
                  <w:marBottom w:val="0"/>
                  <w:divBdr>
                    <w:top w:val="none" w:sz="0" w:space="0" w:color="auto"/>
                    <w:left w:val="none" w:sz="0" w:space="0" w:color="auto"/>
                    <w:bottom w:val="none" w:sz="0" w:space="0" w:color="auto"/>
                    <w:right w:val="none" w:sz="0" w:space="0" w:color="auto"/>
                  </w:divBdr>
                  <w:divsChild>
                    <w:div w:id="2179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6469">
              <w:marLeft w:val="0"/>
              <w:marRight w:val="0"/>
              <w:marTop w:val="60"/>
              <w:marBottom w:val="60"/>
              <w:divBdr>
                <w:top w:val="none" w:sz="0" w:space="0" w:color="auto"/>
                <w:left w:val="none" w:sz="0" w:space="0" w:color="auto"/>
                <w:bottom w:val="none" w:sz="0" w:space="0" w:color="auto"/>
                <w:right w:val="none" w:sz="0" w:space="0" w:color="auto"/>
              </w:divBdr>
              <w:divsChild>
                <w:div w:id="943221768">
                  <w:marLeft w:val="0"/>
                  <w:marRight w:val="0"/>
                  <w:marTop w:val="0"/>
                  <w:marBottom w:val="0"/>
                  <w:divBdr>
                    <w:top w:val="none" w:sz="0" w:space="0" w:color="auto"/>
                    <w:left w:val="none" w:sz="0" w:space="0" w:color="auto"/>
                    <w:bottom w:val="none" w:sz="0" w:space="0" w:color="auto"/>
                    <w:right w:val="none" w:sz="0" w:space="0" w:color="auto"/>
                  </w:divBdr>
                  <w:divsChild>
                    <w:div w:id="164242201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100367552">
              <w:marLeft w:val="0"/>
              <w:marRight w:val="0"/>
              <w:marTop w:val="60"/>
              <w:marBottom w:val="60"/>
              <w:divBdr>
                <w:top w:val="none" w:sz="0" w:space="0" w:color="auto"/>
                <w:left w:val="none" w:sz="0" w:space="0" w:color="auto"/>
                <w:bottom w:val="none" w:sz="0" w:space="0" w:color="auto"/>
                <w:right w:val="none" w:sz="0" w:space="0" w:color="auto"/>
              </w:divBdr>
              <w:divsChild>
                <w:div w:id="1551383828">
                  <w:marLeft w:val="0"/>
                  <w:marRight w:val="0"/>
                  <w:marTop w:val="0"/>
                  <w:marBottom w:val="0"/>
                  <w:divBdr>
                    <w:top w:val="none" w:sz="0" w:space="0" w:color="auto"/>
                    <w:left w:val="none" w:sz="0" w:space="0" w:color="auto"/>
                    <w:bottom w:val="none" w:sz="0" w:space="0" w:color="auto"/>
                    <w:right w:val="none" w:sz="0" w:space="0" w:color="auto"/>
                  </w:divBdr>
                  <w:divsChild>
                    <w:div w:id="47418405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269506966">
              <w:marLeft w:val="0"/>
              <w:marRight w:val="0"/>
              <w:marTop w:val="60"/>
              <w:marBottom w:val="60"/>
              <w:divBdr>
                <w:top w:val="none" w:sz="0" w:space="0" w:color="auto"/>
                <w:left w:val="none" w:sz="0" w:space="0" w:color="auto"/>
                <w:bottom w:val="none" w:sz="0" w:space="0" w:color="auto"/>
                <w:right w:val="none" w:sz="0" w:space="0" w:color="auto"/>
              </w:divBdr>
              <w:divsChild>
                <w:div w:id="1988632914">
                  <w:marLeft w:val="0"/>
                  <w:marRight w:val="0"/>
                  <w:marTop w:val="0"/>
                  <w:marBottom w:val="0"/>
                  <w:divBdr>
                    <w:top w:val="none" w:sz="0" w:space="0" w:color="auto"/>
                    <w:left w:val="none" w:sz="0" w:space="0" w:color="auto"/>
                    <w:bottom w:val="none" w:sz="0" w:space="0" w:color="auto"/>
                    <w:right w:val="none" w:sz="0" w:space="0" w:color="auto"/>
                  </w:divBdr>
                  <w:divsChild>
                    <w:div w:id="431364881">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885021496">
              <w:marLeft w:val="0"/>
              <w:marRight w:val="0"/>
              <w:marTop w:val="60"/>
              <w:marBottom w:val="60"/>
              <w:divBdr>
                <w:top w:val="none" w:sz="0" w:space="0" w:color="auto"/>
                <w:left w:val="none" w:sz="0" w:space="0" w:color="auto"/>
                <w:bottom w:val="none" w:sz="0" w:space="0" w:color="auto"/>
                <w:right w:val="none" w:sz="0" w:space="0" w:color="auto"/>
              </w:divBdr>
              <w:divsChild>
                <w:div w:id="652177098">
                  <w:marLeft w:val="0"/>
                  <w:marRight w:val="0"/>
                  <w:marTop w:val="0"/>
                  <w:marBottom w:val="0"/>
                  <w:divBdr>
                    <w:top w:val="none" w:sz="0" w:space="0" w:color="auto"/>
                    <w:left w:val="none" w:sz="0" w:space="0" w:color="auto"/>
                    <w:bottom w:val="none" w:sz="0" w:space="0" w:color="auto"/>
                    <w:right w:val="none" w:sz="0" w:space="0" w:color="auto"/>
                  </w:divBdr>
                  <w:divsChild>
                    <w:div w:id="1286424021">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2042703338">
              <w:marLeft w:val="0"/>
              <w:marRight w:val="0"/>
              <w:marTop w:val="60"/>
              <w:marBottom w:val="60"/>
              <w:divBdr>
                <w:top w:val="none" w:sz="0" w:space="0" w:color="auto"/>
                <w:left w:val="none" w:sz="0" w:space="0" w:color="auto"/>
                <w:bottom w:val="none" w:sz="0" w:space="0" w:color="auto"/>
                <w:right w:val="none" w:sz="0" w:space="0" w:color="auto"/>
              </w:divBdr>
              <w:divsChild>
                <w:div w:id="1655986445">
                  <w:marLeft w:val="0"/>
                  <w:marRight w:val="0"/>
                  <w:marTop w:val="0"/>
                  <w:marBottom w:val="0"/>
                  <w:divBdr>
                    <w:top w:val="none" w:sz="0" w:space="0" w:color="auto"/>
                    <w:left w:val="none" w:sz="0" w:space="0" w:color="auto"/>
                    <w:bottom w:val="none" w:sz="0" w:space="0" w:color="auto"/>
                    <w:right w:val="none" w:sz="0" w:space="0" w:color="auto"/>
                  </w:divBdr>
                  <w:divsChild>
                    <w:div w:id="143740964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024129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0575137">
      <w:bodyDiv w:val="1"/>
      <w:marLeft w:val="0"/>
      <w:marRight w:val="0"/>
      <w:marTop w:val="0"/>
      <w:marBottom w:val="0"/>
      <w:divBdr>
        <w:top w:val="none" w:sz="0" w:space="0" w:color="auto"/>
        <w:left w:val="none" w:sz="0" w:space="0" w:color="auto"/>
        <w:bottom w:val="none" w:sz="0" w:space="0" w:color="auto"/>
        <w:right w:val="none" w:sz="0" w:space="0" w:color="auto"/>
      </w:divBdr>
    </w:div>
    <w:div w:id="1016467859">
      <w:bodyDiv w:val="1"/>
      <w:marLeft w:val="0"/>
      <w:marRight w:val="0"/>
      <w:marTop w:val="0"/>
      <w:marBottom w:val="0"/>
      <w:divBdr>
        <w:top w:val="none" w:sz="0" w:space="0" w:color="auto"/>
        <w:left w:val="none" w:sz="0" w:space="0" w:color="auto"/>
        <w:bottom w:val="none" w:sz="0" w:space="0" w:color="auto"/>
        <w:right w:val="none" w:sz="0" w:space="0" w:color="auto"/>
      </w:divBdr>
    </w:div>
    <w:div w:id="1029528680">
      <w:bodyDiv w:val="1"/>
      <w:marLeft w:val="0"/>
      <w:marRight w:val="0"/>
      <w:marTop w:val="0"/>
      <w:marBottom w:val="0"/>
      <w:divBdr>
        <w:top w:val="none" w:sz="0" w:space="0" w:color="auto"/>
        <w:left w:val="none" w:sz="0" w:space="0" w:color="auto"/>
        <w:bottom w:val="none" w:sz="0" w:space="0" w:color="auto"/>
        <w:right w:val="none" w:sz="0" w:space="0" w:color="auto"/>
      </w:divBdr>
    </w:div>
    <w:div w:id="1092435222">
      <w:bodyDiv w:val="1"/>
      <w:marLeft w:val="0"/>
      <w:marRight w:val="0"/>
      <w:marTop w:val="0"/>
      <w:marBottom w:val="0"/>
      <w:divBdr>
        <w:top w:val="none" w:sz="0" w:space="0" w:color="auto"/>
        <w:left w:val="none" w:sz="0" w:space="0" w:color="auto"/>
        <w:bottom w:val="none" w:sz="0" w:space="0" w:color="auto"/>
        <w:right w:val="none" w:sz="0" w:space="0" w:color="auto"/>
      </w:divBdr>
    </w:div>
    <w:div w:id="1169902793">
      <w:bodyDiv w:val="1"/>
      <w:marLeft w:val="0"/>
      <w:marRight w:val="0"/>
      <w:marTop w:val="0"/>
      <w:marBottom w:val="0"/>
      <w:divBdr>
        <w:top w:val="none" w:sz="0" w:space="0" w:color="auto"/>
        <w:left w:val="none" w:sz="0" w:space="0" w:color="auto"/>
        <w:bottom w:val="none" w:sz="0" w:space="0" w:color="auto"/>
        <w:right w:val="none" w:sz="0" w:space="0" w:color="auto"/>
      </w:divBdr>
      <w:divsChild>
        <w:div w:id="872377384">
          <w:marLeft w:val="0"/>
          <w:marRight w:val="0"/>
          <w:marTop w:val="0"/>
          <w:marBottom w:val="0"/>
          <w:divBdr>
            <w:top w:val="none" w:sz="0" w:space="0" w:color="auto"/>
            <w:left w:val="none" w:sz="0" w:space="0" w:color="auto"/>
            <w:bottom w:val="none" w:sz="0" w:space="0" w:color="auto"/>
            <w:right w:val="none" w:sz="0" w:space="0" w:color="auto"/>
          </w:divBdr>
          <w:divsChild>
            <w:div w:id="469132486">
              <w:marLeft w:val="0"/>
              <w:marRight w:val="0"/>
              <w:marTop w:val="75"/>
              <w:marBottom w:val="150"/>
              <w:divBdr>
                <w:top w:val="none" w:sz="0" w:space="0" w:color="auto"/>
                <w:left w:val="none" w:sz="0" w:space="0" w:color="auto"/>
                <w:bottom w:val="none" w:sz="0" w:space="0" w:color="auto"/>
                <w:right w:val="none" w:sz="0" w:space="0" w:color="auto"/>
              </w:divBdr>
            </w:div>
          </w:divsChild>
        </w:div>
        <w:div w:id="1383142153">
          <w:marLeft w:val="0"/>
          <w:marRight w:val="0"/>
          <w:marTop w:val="0"/>
          <w:marBottom w:val="0"/>
          <w:divBdr>
            <w:top w:val="single" w:sz="6" w:space="0" w:color="CCCCCC"/>
            <w:left w:val="none" w:sz="0" w:space="0" w:color="auto"/>
            <w:bottom w:val="none" w:sz="0" w:space="0" w:color="auto"/>
            <w:right w:val="none" w:sz="0" w:space="0" w:color="auto"/>
          </w:divBdr>
          <w:divsChild>
            <w:div w:id="4553607">
              <w:marLeft w:val="0"/>
              <w:marRight w:val="0"/>
              <w:marTop w:val="60"/>
              <w:marBottom w:val="60"/>
              <w:divBdr>
                <w:top w:val="none" w:sz="0" w:space="0" w:color="auto"/>
                <w:left w:val="none" w:sz="0" w:space="0" w:color="auto"/>
                <w:bottom w:val="none" w:sz="0" w:space="0" w:color="auto"/>
                <w:right w:val="none" w:sz="0" w:space="0" w:color="auto"/>
              </w:divBdr>
              <w:divsChild>
                <w:div w:id="1033968495">
                  <w:marLeft w:val="0"/>
                  <w:marRight w:val="0"/>
                  <w:marTop w:val="0"/>
                  <w:marBottom w:val="0"/>
                  <w:divBdr>
                    <w:top w:val="none" w:sz="0" w:space="0" w:color="auto"/>
                    <w:left w:val="none" w:sz="0" w:space="0" w:color="auto"/>
                    <w:bottom w:val="none" w:sz="0" w:space="0" w:color="auto"/>
                    <w:right w:val="none" w:sz="0" w:space="0" w:color="auto"/>
                  </w:divBdr>
                  <w:divsChild>
                    <w:div w:id="153990135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448670170">
              <w:marLeft w:val="0"/>
              <w:marRight w:val="0"/>
              <w:marTop w:val="60"/>
              <w:marBottom w:val="60"/>
              <w:divBdr>
                <w:top w:val="none" w:sz="0" w:space="0" w:color="auto"/>
                <w:left w:val="none" w:sz="0" w:space="0" w:color="auto"/>
                <w:bottom w:val="none" w:sz="0" w:space="0" w:color="auto"/>
                <w:right w:val="none" w:sz="0" w:space="0" w:color="auto"/>
              </w:divBdr>
              <w:divsChild>
                <w:div w:id="291715290">
                  <w:marLeft w:val="0"/>
                  <w:marRight w:val="0"/>
                  <w:marTop w:val="0"/>
                  <w:marBottom w:val="0"/>
                  <w:divBdr>
                    <w:top w:val="none" w:sz="0" w:space="0" w:color="auto"/>
                    <w:left w:val="none" w:sz="0" w:space="0" w:color="auto"/>
                    <w:bottom w:val="none" w:sz="0" w:space="0" w:color="auto"/>
                    <w:right w:val="none" w:sz="0" w:space="0" w:color="auto"/>
                  </w:divBdr>
                  <w:divsChild>
                    <w:div w:id="197398990">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396775923">
              <w:marLeft w:val="0"/>
              <w:marRight w:val="0"/>
              <w:marTop w:val="60"/>
              <w:marBottom w:val="60"/>
              <w:divBdr>
                <w:top w:val="none" w:sz="0" w:space="0" w:color="auto"/>
                <w:left w:val="none" w:sz="0" w:space="0" w:color="auto"/>
                <w:bottom w:val="none" w:sz="0" w:space="0" w:color="auto"/>
                <w:right w:val="none" w:sz="0" w:space="0" w:color="auto"/>
              </w:divBdr>
              <w:divsChild>
                <w:div w:id="1787232373">
                  <w:marLeft w:val="0"/>
                  <w:marRight w:val="0"/>
                  <w:marTop w:val="0"/>
                  <w:marBottom w:val="0"/>
                  <w:divBdr>
                    <w:top w:val="none" w:sz="0" w:space="0" w:color="auto"/>
                    <w:left w:val="none" w:sz="0" w:space="0" w:color="auto"/>
                    <w:bottom w:val="none" w:sz="0" w:space="0" w:color="auto"/>
                    <w:right w:val="none" w:sz="0" w:space="0" w:color="auto"/>
                  </w:divBdr>
                  <w:divsChild>
                    <w:div w:id="465584095">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 w:id="2111394137">
                  <w:marLeft w:val="0"/>
                  <w:marRight w:val="0"/>
                  <w:marTop w:val="0"/>
                  <w:marBottom w:val="0"/>
                  <w:divBdr>
                    <w:top w:val="none" w:sz="0" w:space="0" w:color="auto"/>
                    <w:left w:val="none" w:sz="0" w:space="0" w:color="auto"/>
                    <w:bottom w:val="none" w:sz="0" w:space="0" w:color="auto"/>
                    <w:right w:val="none" w:sz="0" w:space="0" w:color="auto"/>
                  </w:divBdr>
                  <w:divsChild>
                    <w:div w:id="2255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3238">
      <w:bodyDiv w:val="1"/>
      <w:marLeft w:val="0"/>
      <w:marRight w:val="0"/>
      <w:marTop w:val="0"/>
      <w:marBottom w:val="0"/>
      <w:divBdr>
        <w:top w:val="none" w:sz="0" w:space="0" w:color="auto"/>
        <w:left w:val="none" w:sz="0" w:space="0" w:color="auto"/>
        <w:bottom w:val="none" w:sz="0" w:space="0" w:color="auto"/>
        <w:right w:val="none" w:sz="0" w:space="0" w:color="auto"/>
      </w:divBdr>
    </w:div>
    <w:div w:id="136578552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495427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689543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110976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8995506">
      <w:bodyDiv w:val="1"/>
      <w:marLeft w:val="0"/>
      <w:marRight w:val="0"/>
      <w:marTop w:val="0"/>
      <w:marBottom w:val="0"/>
      <w:divBdr>
        <w:top w:val="none" w:sz="0" w:space="0" w:color="auto"/>
        <w:left w:val="none" w:sz="0" w:space="0" w:color="auto"/>
        <w:bottom w:val="none" w:sz="0" w:space="0" w:color="auto"/>
        <w:right w:val="none" w:sz="0" w:space="0" w:color="auto"/>
      </w:divBdr>
    </w:div>
    <w:div w:id="1720398355">
      <w:bodyDiv w:val="1"/>
      <w:marLeft w:val="0"/>
      <w:marRight w:val="0"/>
      <w:marTop w:val="0"/>
      <w:marBottom w:val="0"/>
      <w:divBdr>
        <w:top w:val="none" w:sz="0" w:space="0" w:color="auto"/>
        <w:left w:val="none" w:sz="0" w:space="0" w:color="auto"/>
        <w:bottom w:val="none" w:sz="0" w:space="0" w:color="auto"/>
        <w:right w:val="none" w:sz="0" w:space="0" w:color="auto"/>
      </w:divBdr>
    </w:div>
    <w:div w:id="1726489625">
      <w:bodyDiv w:val="1"/>
      <w:marLeft w:val="0"/>
      <w:marRight w:val="0"/>
      <w:marTop w:val="0"/>
      <w:marBottom w:val="0"/>
      <w:divBdr>
        <w:top w:val="none" w:sz="0" w:space="0" w:color="auto"/>
        <w:left w:val="none" w:sz="0" w:space="0" w:color="auto"/>
        <w:bottom w:val="none" w:sz="0" w:space="0" w:color="auto"/>
        <w:right w:val="none" w:sz="0" w:space="0" w:color="auto"/>
      </w:divBdr>
    </w:div>
    <w:div w:id="173874593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1342649">
      <w:bodyDiv w:val="1"/>
      <w:marLeft w:val="0"/>
      <w:marRight w:val="0"/>
      <w:marTop w:val="0"/>
      <w:marBottom w:val="0"/>
      <w:divBdr>
        <w:top w:val="none" w:sz="0" w:space="0" w:color="auto"/>
        <w:left w:val="none" w:sz="0" w:space="0" w:color="auto"/>
        <w:bottom w:val="none" w:sz="0" w:space="0" w:color="auto"/>
        <w:right w:val="none" w:sz="0" w:space="0" w:color="auto"/>
      </w:divBdr>
    </w:div>
    <w:div w:id="2005353725">
      <w:bodyDiv w:val="1"/>
      <w:marLeft w:val="0"/>
      <w:marRight w:val="0"/>
      <w:marTop w:val="0"/>
      <w:marBottom w:val="0"/>
      <w:divBdr>
        <w:top w:val="none" w:sz="0" w:space="0" w:color="auto"/>
        <w:left w:val="none" w:sz="0" w:space="0" w:color="auto"/>
        <w:bottom w:val="none" w:sz="0" w:space="0" w:color="auto"/>
        <w:right w:val="none" w:sz="0" w:space="0" w:color="auto"/>
      </w:divBdr>
    </w:div>
    <w:div w:id="2035498060">
      <w:bodyDiv w:val="1"/>
      <w:marLeft w:val="0"/>
      <w:marRight w:val="0"/>
      <w:marTop w:val="0"/>
      <w:marBottom w:val="0"/>
      <w:divBdr>
        <w:top w:val="none" w:sz="0" w:space="0" w:color="auto"/>
        <w:left w:val="none" w:sz="0" w:space="0" w:color="auto"/>
        <w:bottom w:val="none" w:sz="0" w:space="0" w:color="auto"/>
        <w:right w:val="none" w:sz="0" w:space="0" w:color="auto"/>
      </w:divBdr>
    </w:div>
    <w:div w:id="204852508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enderequalitycommission.vic.gov.au/advice-local-government" TargetMode="External"/><Relationship Id="rId26" Type="http://schemas.openxmlformats.org/officeDocument/2006/relationships/hyperlink" Target="https://www.health.vic.gov.au/population-health-systems/~/link.aspx?_id=F900E32C70A240B78B41627A50AA9014&amp;_z=z" TargetMode="External"/><Relationship Id="rId39" Type="http://schemas.openxmlformats.org/officeDocument/2006/relationships/hyperlink" Target="https://www.localgovernment.vic.gov.au/our-partnerships/victorian-aboriginal-and-local-government-strategy" TargetMode="External"/><Relationship Id="rId3" Type="http://schemas.openxmlformats.org/officeDocument/2006/relationships/customXml" Target="../customXml/item3.xml"/><Relationship Id="rId21" Type="http://schemas.openxmlformats.org/officeDocument/2006/relationships/hyperlink" Target="https://www.vu.edu.au/mitchell-institute/australian-health-tracker-series/australia-s-health-tracker-2019" TargetMode="External"/><Relationship Id="rId34" Type="http://schemas.openxmlformats.org/officeDocument/2006/relationships/hyperlink" Target="https://vicinjuryatlas.org.au/" TargetMode="External"/><Relationship Id="rId42" Type="http://schemas.openxmlformats.org/officeDocument/2006/relationships/hyperlink" Target="https://www.healthyactivebydesign.com.au/" TargetMode="External"/><Relationship Id="rId47" Type="http://schemas.openxmlformats.org/officeDocument/2006/relationships/hyperlink" Target="https://www.vlga.org.au/" TargetMode="External"/><Relationship Id="rId50" Type="http://schemas.openxmlformats.org/officeDocument/2006/relationships/hyperlink" Target="https://www.health.vic.gov.au/population-health-systems/municipal-public-health-and-wellbeing-plann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health.vic.gov.au/victorian-public-health-and-wellbeing-plan-2023-27" TargetMode="External"/><Relationship Id="rId33" Type="http://schemas.openxmlformats.org/officeDocument/2006/relationships/hyperlink" Target="https://www.vic.gov.au/local-government-areas-report-population-diversity" TargetMode="External"/><Relationship Id="rId38" Type="http://schemas.openxmlformats.org/officeDocument/2006/relationships/hyperlink" Target="https://heas.health.vic.gov.au/" TargetMode="External"/><Relationship Id="rId46" Type="http://schemas.openxmlformats.org/officeDocument/2006/relationships/hyperlink" Target="https://www.mav.asn.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ihw.gov.au/" TargetMode="External"/><Relationship Id="rId29" Type="http://schemas.openxmlformats.org/officeDocument/2006/relationships/hyperlink" Target="https://www.data.vic.gov.au/" TargetMode="External"/><Relationship Id="rId41" Type="http://schemas.openxmlformats.org/officeDocument/2006/relationships/hyperlink" Target="https://www.maggole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health.vic.gov.au/public-health/population-health-systems/health-status-of-victorians/survey-data-and-reports/victorian-population-health-survey" TargetMode="External"/><Relationship Id="rId32" Type="http://schemas.openxmlformats.org/officeDocument/2006/relationships/hyperlink" Target="https://www.vic.gov.au/local-government-areas-report-population-diversity" TargetMode="External"/><Relationship Id="rId37" Type="http://schemas.openxmlformats.org/officeDocument/2006/relationships/hyperlink" Target="https://www.lifeprogram.org.au/" TargetMode="External"/><Relationship Id="rId40" Type="http://schemas.openxmlformats.org/officeDocument/2006/relationships/hyperlink" Target="https://www.maggolee.org.au/" TargetMode="External"/><Relationship Id="rId45" Type="http://schemas.openxmlformats.org/officeDocument/2006/relationships/hyperlink" Target="https://www.health.gov.au/our-work/phn/your-local-PHN/Vic-PHNs"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ic.gov.au/place-based-regionally-specific-public-data-sources" TargetMode="External"/><Relationship Id="rId28" Type="http://schemas.openxmlformats.org/officeDocument/2006/relationships/hyperlink" Target="https://prevention.health.vic.gov.au/" TargetMode="External"/><Relationship Id="rId36" Type="http://schemas.openxmlformats.org/officeDocument/2006/relationships/hyperlink" Target="https://www.achievementprogram.health.vic.gov.au/" TargetMode="External"/><Relationship Id="rId49" Type="http://schemas.openxmlformats.org/officeDocument/2006/relationships/hyperlink" Target="mailto:prevention@health.vic.gov.au" TargetMode="External"/><Relationship Id="rId10" Type="http://schemas.openxmlformats.org/officeDocument/2006/relationships/endnotes" Target="endnotes.xml"/><Relationship Id="rId19" Type="http://schemas.openxmlformats.org/officeDocument/2006/relationships/hyperlink" Target="https://www.abs.gov.au/census" TargetMode="External"/><Relationship Id="rId31" Type="http://schemas.openxmlformats.org/officeDocument/2006/relationships/hyperlink" Target="https://victorianwomenshealthatlas.net.au/" TargetMode="External"/><Relationship Id="rId44" Type="http://schemas.openxmlformats.org/officeDocument/2006/relationships/hyperlink" Target="https://www.health.vic.gov.au/local-public-health-unit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uo.org.au/" TargetMode="External"/><Relationship Id="rId27" Type="http://schemas.openxmlformats.org/officeDocument/2006/relationships/hyperlink" Target="https://www.health.vic.gov.au/victorian-public-health-and-wellbeing-outcomes-dashboard" TargetMode="External"/><Relationship Id="rId30" Type="http://schemas.openxmlformats.org/officeDocument/2006/relationships/hyperlink" Target="https://www.vic.gov.au/archived-victorian-child-and-adolescent-monitoring-system" TargetMode="External"/><Relationship Id="rId35" Type="http://schemas.openxmlformats.org/officeDocument/2006/relationships/hyperlink" Target="file://internal.vic.gov.au/DHHS/HomeDirs7/vidwyc3/Desktop/The%20following%20data%20sources%20and%20resources%20are%20available%20for%20councils%20to%20inform%20the%20development%20of%20the%20new" TargetMode="External"/><Relationship Id="rId43" Type="http://schemas.openxmlformats.org/officeDocument/2006/relationships/hyperlink" Target="https://www.infantprogram.org/" TargetMode="External"/><Relationship Id="rId48" Type="http://schemas.openxmlformats.org/officeDocument/2006/relationships/hyperlink" Target="https://www.health.vic.gov.au/population-health-systems/~/link.aspx?_id=60775FD5ABB04F9BA3E13BF913DDCBB0&amp;_z=z" TargetMode="External"/><Relationship Id="rId8" Type="http://schemas.openxmlformats.org/officeDocument/2006/relationships/webSettings" Target="webSettings.xml"/><Relationship Id="rId51"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CBEAA2A4ED841AA843CD156635011" ma:contentTypeVersion="16" ma:contentTypeDescription="Create a new document." ma:contentTypeScope="" ma:versionID="a37114a59d829d4669eea2e677efb4a9">
  <xsd:schema xmlns:xsd="http://www.w3.org/2001/XMLSchema" xmlns:xs="http://www.w3.org/2001/XMLSchema" xmlns:p="http://schemas.microsoft.com/office/2006/metadata/properties" xmlns:ns2="7c9c34ea-70da-459a-a3ad-af54afdeb5a4" xmlns:ns3="a7bbb6e9-9e8e-4aaa-bd83-5a905f9aafb2" targetNamespace="http://schemas.microsoft.com/office/2006/metadata/properties" ma:root="true" ma:fieldsID="b52206d4fd89997aad3655f558874918" ns2:_="" ns3:_="">
    <xsd:import namespace="7c9c34ea-70da-459a-a3ad-af54afdeb5a4"/>
    <xsd:import namespace="a7bbb6e9-9e8e-4aaa-bd83-5a905f9aa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c34ea-70da-459a-a3ad-af54afdeb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description="Status of the document only" ma:format="Dropdown" ma:internalName="Status">
      <xsd:simpleType>
        <xsd:restriction base="dms:Choice">
          <xsd:enumeration value="DRAFT"/>
          <xsd:enumeration value="FINAL"/>
          <xsd:enumeration value="TEMPLATE"/>
          <xsd:enumeration value="ARCHIVE"/>
          <xsd:enumeration value="CURRENT VERSION"/>
          <xsd:enumeration value="PENDING ENDORSEMENT"/>
          <xsd:enumeration value="ENDORSED"/>
          <xsd:enumeration value="APPROVED"/>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bb6e9-9e8e-4aaa-bd83-5a905f9aa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3d27d16-54ad-40b4-84ec-bcfcda629e00}" ma:internalName="TaxCatchAll" ma:showField="CatchAllData" ma:web="a7bbb6e9-9e8e-4aaa-bd83-5a905f9aa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bb6e9-9e8e-4aaa-bd83-5a905f9aafb2" xsi:nil="true"/>
    <Status xmlns="7c9c34ea-70da-459a-a3ad-af54afdeb5a4" xsi:nil="true"/>
    <lcf76f155ced4ddcb4097134ff3c332f xmlns="7c9c34ea-70da-459a-a3ad-af54afdeb5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E09D0-C02F-4BF8-94A2-595A27730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c34ea-70da-459a-a3ad-af54afdeb5a4"/>
    <ds:schemaRef ds:uri="a7bbb6e9-9e8e-4aaa-bd83-5a905f9aa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7c9c34ea-70da-459a-a3ad-af54afdeb5a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bbb6e9-9e8e-4aaa-bd83-5a905f9aafb2"/>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1585</Words>
  <Characters>13498</Characters>
  <Application>Microsoft Office Word</Application>
  <DocSecurity>2</DocSecurity>
  <Lines>207</Lines>
  <Paragraphs>108</Paragraphs>
  <ScaleCrop>false</ScaleCrop>
  <HeadingPairs>
    <vt:vector size="2" baseType="variant">
      <vt:variant>
        <vt:lpstr>Title</vt:lpstr>
      </vt:variant>
      <vt:variant>
        <vt:i4>1</vt:i4>
      </vt:variant>
    </vt:vector>
  </HeadingPairs>
  <TitlesOfParts>
    <vt:vector size="1" baseType="lpstr">
      <vt:lpstr>Municipal public health and wellbeing planning 2025-29 - Advice note 1</vt:lpstr>
    </vt:vector>
  </TitlesOfParts>
  <Manager/>
  <Company>Victoria State Government, Department of Health</Company>
  <LinksUpToDate>false</LinksUpToDate>
  <CharactersWithSpaces>14975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public health and wellbeing planning 2025-29 - Advice note 1</dc:title>
  <dc:subject/>
  <dc:creator>Community and public health 2</dc:creator>
  <cp:keywords/>
  <dc:description/>
  <cp:revision>3</cp:revision>
  <cp:lastPrinted>2020-03-30T21:28:00Z</cp:lastPrinted>
  <dcterms:created xsi:type="dcterms:W3CDTF">2024-09-04T03:38:00Z</dcterms:created>
  <dcterms:modified xsi:type="dcterms:W3CDTF">2024-09-04T03:40:00Z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0x010100221CBEAA2A4ED841AA843CD156635011</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GrammarlyDocumentId">
    <vt:lpwstr>0b4448d8ceef7a9cd15fd0f7db9f15a46c922c1d8c7078742172ece81c51aebb</vt:lpwstr>
  </property>
</Properties>
</file>