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603749AB" w14:textId="77777777" w:rsidTr="00BD2CFA">
        <w:trPr>
          <w:trHeight w:val="622"/>
        </w:trPr>
        <w:tc>
          <w:tcPr>
            <w:tcW w:w="10348" w:type="dxa"/>
            <w:tcMar>
              <w:top w:w="1531" w:type="dxa"/>
              <w:left w:w="0" w:type="dxa"/>
              <w:right w:w="0" w:type="dxa"/>
            </w:tcMar>
          </w:tcPr>
          <w:p w14:paraId="6A1C7166" w14:textId="3FCE935D"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AA7A4F">
              <w:rPr>
                <w:color w:val="365F91" w:themeColor="accent1" w:themeShade="BF"/>
              </w:rPr>
              <w:t>84</w:t>
            </w:r>
          </w:p>
        </w:tc>
      </w:tr>
      <w:tr w:rsidR="003B5733" w14:paraId="02FE8311" w14:textId="77777777" w:rsidTr="00BD2CFA">
        <w:tc>
          <w:tcPr>
            <w:tcW w:w="10348" w:type="dxa"/>
          </w:tcPr>
          <w:p w14:paraId="0005BB20" w14:textId="58D247FA" w:rsidR="003B5733" w:rsidRDefault="00AD5E65" w:rsidP="005F44C0">
            <w:pPr>
              <w:pStyle w:val="Documentsubtitle"/>
            </w:pPr>
            <w:r>
              <w:t xml:space="preserve">Infant, Child &amp; Family </w:t>
            </w:r>
            <w:r w:rsidR="00E63C5A">
              <w:t xml:space="preserve">Area Mental </w:t>
            </w:r>
            <w:r>
              <w:t>Health and Wellbeing</w:t>
            </w:r>
            <w:r w:rsidR="002C6664">
              <w:t xml:space="preserve"> </w:t>
            </w:r>
            <w:r w:rsidR="00122F76">
              <w:t>(</w:t>
            </w:r>
            <w:r w:rsidR="00965E31">
              <w:t>ICF</w:t>
            </w:r>
            <w:r w:rsidR="00E63C5A">
              <w:t>AM</w:t>
            </w:r>
            <w:r w:rsidR="00965E31">
              <w:t>HW</w:t>
            </w:r>
            <w:r w:rsidR="00122F76">
              <w:t xml:space="preserve">) </w:t>
            </w:r>
            <w:r w:rsidR="00B34A95">
              <w:t>Locals</w:t>
            </w:r>
          </w:p>
          <w:p w14:paraId="5E8CCBAD" w14:textId="3D51474E" w:rsidR="00B41E90" w:rsidRDefault="00B41E90" w:rsidP="00B41E90">
            <w:pPr>
              <w:pStyle w:val="Body"/>
            </w:pPr>
            <w:r>
              <w:t xml:space="preserve">Supersedes MH Bulletin 66 </w:t>
            </w:r>
          </w:p>
          <w:p w14:paraId="44120960" w14:textId="61AF6437" w:rsidR="00B41E90" w:rsidRPr="00A1389F" w:rsidRDefault="00B41E90" w:rsidP="005F44C0">
            <w:pPr>
              <w:pStyle w:val="Documentsubtitle"/>
            </w:pPr>
          </w:p>
        </w:tc>
      </w:tr>
      <w:tr w:rsidR="003B5733" w14:paraId="30E8F298" w14:textId="77777777" w:rsidTr="00BD2CFA">
        <w:tc>
          <w:tcPr>
            <w:tcW w:w="10348" w:type="dxa"/>
          </w:tcPr>
          <w:p w14:paraId="78F6D8D2" w14:textId="77777777" w:rsidR="003B5733" w:rsidRPr="001E5058" w:rsidRDefault="008B186C"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2"/>
          <w:footerReference w:type="even" r:id="rId13"/>
          <w:footerReference w:type="default" r:id="rId14"/>
          <w:footerReference w:type="first" r:id="rId15"/>
          <w:type w:val="continuous"/>
          <w:pgSz w:w="11906" w:h="16838" w:code="9"/>
          <w:pgMar w:top="1418" w:right="851" w:bottom="1418" w:left="851" w:header="851" w:footer="851" w:gutter="0"/>
          <w:cols w:space="340"/>
          <w:titlePg/>
          <w:docGrid w:linePitch="360"/>
        </w:sectPr>
      </w:pPr>
    </w:p>
    <w:p w14:paraId="78BB7357" w14:textId="7FD287ED" w:rsidR="0024030A" w:rsidRPr="003F1D05" w:rsidRDefault="008F4C3A" w:rsidP="0024030A">
      <w:pPr>
        <w:pStyle w:val="Heading2"/>
        <w:rPr>
          <w:color w:val="365F91" w:themeColor="accent1" w:themeShade="BF"/>
        </w:rPr>
      </w:pPr>
      <w:bookmarkStart w:id="0" w:name="_Toc63347079"/>
      <w:r>
        <w:rPr>
          <w:color w:val="365F91" w:themeColor="accent1" w:themeShade="BF"/>
        </w:rPr>
        <w:t>Purpose</w:t>
      </w:r>
    </w:p>
    <w:p w14:paraId="6DB9AA44" w14:textId="6DD79E15" w:rsidR="00474E3A" w:rsidRDefault="00474E3A" w:rsidP="00A37BC1">
      <w:pPr>
        <w:pStyle w:val="Body"/>
      </w:pPr>
      <w:r>
        <w:t xml:space="preserve">To provide guidance for the reporting </w:t>
      </w:r>
      <w:r w:rsidR="00B34A95">
        <w:t>of activity o</w:t>
      </w:r>
      <w:r>
        <w:t xml:space="preserve">f </w:t>
      </w:r>
      <w:r w:rsidR="00A37BC1">
        <w:t xml:space="preserve">mental health consumers attending a </w:t>
      </w:r>
      <w:r w:rsidR="00B41E90">
        <w:t xml:space="preserve">Children’s Health &amp; Wellbeing Local (Child Locals) – previously referred to as Infant, Child &amp; Family </w:t>
      </w:r>
      <w:r w:rsidR="00AA7A4F">
        <w:t xml:space="preserve">Wellbeing </w:t>
      </w:r>
      <w:r w:rsidR="00B34A95">
        <w:t>Hubs/</w:t>
      </w:r>
      <w:r w:rsidR="00AA7A4F">
        <w:t>Locals</w:t>
      </w:r>
      <w:r w:rsidR="00B41E90">
        <w:t>.</w:t>
      </w:r>
      <w:r w:rsidR="00AA7A4F">
        <w:t xml:space="preserve">    </w:t>
      </w:r>
    </w:p>
    <w:p w14:paraId="323515AB" w14:textId="77777777" w:rsidR="0024030A" w:rsidRPr="0024030A" w:rsidRDefault="0024030A" w:rsidP="0024030A">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1024880B" w14:textId="6B8994C4" w:rsidR="0024030A" w:rsidRPr="00A37BC1" w:rsidRDefault="00AA7A4F" w:rsidP="00A37BC1">
      <w:pPr>
        <w:rPr>
          <w:rFonts w:cs="Arial"/>
          <w:szCs w:val="21"/>
        </w:rPr>
      </w:pPr>
      <w:r>
        <w:rPr>
          <w:rFonts w:cs="Arial"/>
          <w:szCs w:val="21"/>
        </w:rPr>
        <w:t>Three Children’s Health &amp; Wellbeing Locals received ongoing funding through the</w:t>
      </w:r>
      <w:r w:rsidR="00B34A95">
        <w:rPr>
          <w:rFonts w:cs="Arial"/>
          <w:szCs w:val="21"/>
        </w:rPr>
        <w:t xml:space="preserve"> </w:t>
      </w:r>
      <w:r>
        <w:rPr>
          <w:rFonts w:cs="Arial"/>
          <w:szCs w:val="21"/>
        </w:rPr>
        <w:t>2021/22 Victorian State budget.  Upon their establishment in 2022, the Child Locals were block funded and provided with hours-based targets for each of the three providers within the Child Local</w:t>
      </w:r>
      <w:r w:rsidR="00B34A95">
        <w:rPr>
          <w:rFonts w:cs="Arial"/>
          <w:szCs w:val="21"/>
        </w:rPr>
        <w:t>s</w:t>
      </w:r>
      <w:r>
        <w:rPr>
          <w:rFonts w:cs="Arial"/>
          <w:szCs w:val="21"/>
        </w:rPr>
        <w:t xml:space="preserve"> (community health, mental health and family services).</w:t>
      </w:r>
      <w:r w:rsidR="00E63C5A">
        <w:rPr>
          <w:rFonts w:cs="Arial"/>
          <w:szCs w:val="21"/>
        </w:rPr>
        <w:t xml:space="preserve">  </w:t>
      </w:r>
      <w:r>
        <w:rPr>
          <w:rFonts w:cs="Arial"/>
          <w:szCs w:val="21"/>
        </w:rPr>
        <w:t>These</w:t>
      </w:r>
      <w:r w:rsidR="00A37BC1">
        <w:rPr>
          <w:rFonts w:cs="Arial"/>
          <w:szCs w:val="21"/>
        </w:rPr>
        <w:t xml:space="preserve"> </w:t>
      </w:r>
      <w:r w:rsidR="00B41E90">
        <w:rPr>
          <w:rFonts w:cs="Arial"/>
          <w:szCs w:val="21"/>
        </w:rPr>
        <w:t>ICY MH Locals</w:t>
      </w:r>
      <w:r w:rsidR="00A37BC1">
        <w:rPr>
          <w:rFonts w:cs="Arial"/>
          <w:szCs w:val="21"/>
        </w:rPr>
        <w:t xml:space="preserve"> commence</w:t>
      </w:r>
      <w:r w:rsidR="00B41E90">
        <w:rPr>
          <w:rFonts w:cs="Arial"/>
          <w:szCs w:val="21"/>
        </w:rPr>
        <w:t>d</w:t>
      </w:r>
      <w:r w:rsidR="00A37BC1">
        <w:rPr>
          <w:rFonts w:cs="Arial"/>
          <w:szCs w:val="21"/>
        </w:rPr>
        <w:t xml:space="preserve"> operation at Loddon (Bendigo), Southern Melb</w:t>
      </w:r>
      <w:r w:rsidR="00122F76">
        <w:rPr>
          <w:rFonts w:cs="Arial"/>
          <w:szCs w:val="21"/>
        </w:rPr>
        <w:t>ou</w:t>
      </w:r>
      <w:r w:rsidR="00A37BC1">
        <w:rPr>
          <w:rFonts w:cs="Arial"/>
          <w:szCs w:val="21"/>
        </w:rPr>
        <w:t>rne (Monash) and Brimbank</w:t>
      </w:r>
      <w:r w:rsidR="008F4C3A">
        <w:rPr>
          <w:rFonts w:cs="Arial"/>
          <w:szCs w:val="21"/>
        </w:rPr>
        <w:t>-</w:t>
      </w:r>
      <w:r w:rsidR="00122F76">
        <w:rPr>
          <w:rFonts w:cs="Arial"/>
          <w:szCs w:val="21"/>
        </w:rPr>
        <w:t>Melton (RCH).</w:t>
      </w:r>
      <w:r w:rsidR="0024030A" w:rsidRPr="00A37BC1">
        <w:rPr>
          <w:rFonts w:cs="Arial"/>
          <w:szCs w:val="21"/>
        </w:rPr>
        <w:br/>
      </w:r>
    </w:p>
    <w:p w14:paraId="11FBD63E" w14:textId="0FB47AB4" w:rsidR="00C1749E" w:rsidRPr="00951687" w:rsidRDefault="00C1749E" w:rsidP="00951687">
      <w:pPr>
        <w:rPr>
          <w:rFonts w:cs="Arial"/>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t>Activity Data Reporting</w:t>
      </w:r>
    </w:p>
    <w:p w14:paraId="697F5F6F" w14:textId="3C56705A" w:rsidR="005C52C2" w:rsidRDefault="00AA7A4F" w:rsidP="00A37BC1">
      <w:pPr>
        <w:pStyle w:val="Body"/>
      </w:pPr>
      <w:r>
        <w:t>As a consequence of three different funding streams and targets, Child Locals were to report activity through three different systems:</w:t>
      </w:r>
    </w:p>
    <w:p w14:paraId="1CF907F6" w14:textId="54402202" w:rsidR="00AA7A4F" w:rsidRDefault="00AA7A4F" w:rsidP="00AA7A4F">
      <w:pPr>
        <w:pStyle w:val="Body"/>
        <w:numPr>
          <w:ilvl w:val="0"/>
          <w:numId w:val="48"/>
        </w:numPr>
      </w:pPr>
      <w:r>
        <w:t>Community Health Minimum Dataset (CH</w:t>
      </w:r>
      <w:r w:rsidR="009A7CC1">
        <w:t>M</w:t>
      </w:r>
      <w:r>
        <w:t>DS) for community services</w:t>
      </w:r>
    </w:p>
    <w:p w14:paraId="3122C671" w14:textId="080820F8" w:rsidR="00AA7A4F" w:rsidRDefault="00AA7A4F" w:rsidP="00AA7A4F">
      <w:pPr>
        <w:pStyle w:val="Body"/>
        <w:numPr>
          <w:ilvl w:val="0"/>
          <w:numId w:val="48"/>
        </w:numPr>
      </w:pPr>
      <w:r>
        <w:t>CMI/ODS for mental health services</w:t>
      </w:r>
    </w:p>
    <w:p w14:paraId="10BE9F56" w14:textId="086279F9" w:rsidR="00AA7A4F" w:rsidRDefault="005E1A74" w:rsidP="00AA7A4F">
      <w:pPr>
        <w:pStyle w:val="Body"/>
        <w:numPr>
          <w:ilvl w:val="0"/>
          <w:numId w:val="48"/>
        </w:numPr>
      </w:pPr>
      <w:r>
        <w:t xml:space="preserve">IRIS </w:t>
      </w:r>
      <w:r w:rsidR="00AA7A4F">
        <w:t>for family services.</w:t>
      </w:r>
    </w:p>
    <w:p w14:paraId="745534B8" w14:textId="488213DA" w:rsidR="00AA7A4F" w:rsidRDefault="00AA7A4F" w:rsidP="00AA7A4F">
      <w:pPr>
        <w:pStyle w:val="Body"/>
      </w:pPr>
      <w:r>
        <w:t xml:space="preserve">The recent </w:t>
      </w:r>
      <w:r w:rsidR="00440088">
        <w:t xml:space="preserve">Phase 1 </w:t>
      </w:r>
      <w:r>
        <w:t>evaluation of the Child Locals completed by the Centre for Evaluation Research and Evidence (CERE) recommended reform to the funding and reporting arrangements for these services to better meet the intent of the Royal Commission for integrated service delivery.</w:t>
      </w:r>
    </w:p>
    <w:p w14:paraId="30D89F0C" w14:textId="6A78B58E" w:rsidR="00B34A95" w:rsidRDefault="00B34A95" w:rsidP="00AA7A4F">
      <w:pPr>
        <w:pStyle w:val="Body"/>
      </w:pPr>
      <w:r>
        <w:t xml:space="preserve">The recording of </w:t>
      </w:r>
      <w:r w:rsidR="00743CD5">
        <w:t xml:space="preserve">new client data or service </w:t>
      </w:r>
      <w:r>
        <w:t xml:space="preserve">activity </w:t>
      </w:r>
      <w:r w:rsidR="0048248D" w:rsidRPr="0048248D">
        <w:t>(mental health service hours and mental health parenting programs)</w:t>
      </w:r>
      <w:r w:rsidR="0048248D">
        <w:t xml:space="preserve"> </w:t>
      </w:r>
      <w:r>
        <w:t xml:space="preserve">through CMI/ODS is </w:t>
      </w:r>
      <w:r w:rsidR="00743CD5">
        <w:t>no longer required from 1 October</w:t>
      </w:r>
      <w:r w:rsidR="008B00A1">
        <w:t xml:space="preserve"> 2024</w:t>
      </w:r>
      <w:r w:rsidR="00743CD5">
        <w:t xml:space="preserve">. This change will take effect from October 2024, but Child Locals should manage the transition away from CMI/ODS over a suitable timeframe during the remainder of 2024-25. </w:t>
      </w:r>
    </w:p>
    <w:p w14:paraId="1732AD36" w14:textId="01747C08" w:rsidR="00252246" w:rsidRPr="00252246" w:rsidRDefault="00252246" w:rsidP="00252246">
      <w:pPr>
        <w:pStyle w:val="Body"/>
      </w:pPr>
      <w:r w:rsidRPr="00252246">
        <w:t>The</w:t>
      </w:r>
      <w:r w:rsidRPr="00252246" w:rsidDel="00DA168C">
        <w:t xml:space="preserve"> </w:t>
      </w:r>
      <w:r w:rsidRPr="00252246">
        <w:t xml:space="preserve">service hour targets applicable to this program (mental health service hours and mental health parenting programs) will no longer be reflected in the total hour targets to be delivered by </w:t>
      </w:r>
      <w:r w:rsidRPr="00252246" w:rsidDel="00230DCF">
        <w:t xml:space="preserve">the </w:t>
      </w:r>
      <w:r w:rsidRPr="00252246">
        <w:t>Infant, Child and Youth Area Mental Health and Wellbeing Service</w:t>
      </w:r>
      <w:r w:rsidR="008B5F9A">
        <w:t>s</w:t>
      </w:r>
      <w:r w:rsidRPr="00252246">
        <w:t xml:space="preserve"> in 2024-25, from the beginning of Q2 2024-25. </w:t>
      </w:r>
    </w:p>
    <w:p w14:paraId="7B7D33B0" w14:textId="77777777" w:rsidR="00252246" w:rsidRDefault="00252246" w:rsidP="00AA7A4F">
      <w:pPr>
        <w:pStyle w:val="Body"/>
      </w:pPr>
    </w:p>
    <w:p w14:paraId="58E4292F" w14:textId="7FB58224" w:rsidR="00B34A95" w:rsidRDefault="0095292E" w:rsidP="00AA7A4F">
      <w:pPr>
        <w:pStyle w:val="Body"/>
      </w:pPr>
      <w:r>
        <w:lastRenderedPageBreak/>
        <w:t>M</w:t>
      </w:r>
      <w:r w:rsidR="00B34A95">
        <w:t xml:space="preserve">ental health community service hours </w:t>
      </w:r>
      <w:r w:rsidR="0048248D">
        <w:t xml:space="preserve">and mental health parenting program hours </w:t>
      </w:r>
      <w:r w:rsidR="00B34A95">
        <w:t xml:space="preserve">will be </w:t>
      </w:r>
      <w:r w:rsidR="009A7CC1">
        <w:t xml:space="preserve">reported </w:t>
      </w:r>
      <w:r w:rsidR="00B34A95">
        <w:t>manually</w:t>
      </w:r>
      <w:r w:rsidR="009A7CC1">
        <w:t xml:space="preserve"> until changes are made to the CHMDS from 1 July 2025</w:t>
      </w:r>
      <w:r w:rsidR="00B34A95">
        <w:t>.</w:t>
      </w:r>
      <w:r w:rsidR="009A7CC1">
        <w:t xml:space="preserve"> </w:t>
      </w:r>
      <w:r w:rsidR="000152A5">
        <w:t>Shortly f</w:t>
      </w:r>
      <w:r w:rsidR="009A7CC1">
        <w:t>urther details on this interim arrangement will be sent to the executive of the lead organisations for the Child Locals</w:t>
      </w:r>
      <w:r w:rsidR="004E442C">
        <w:t>,</w:t>
      </w:r>
      <w:r w:rsidR="009A7CC1">
        <w:t xml:space="preserve"> from the Mental Health and Wellbeing Division of the department.  </w:t>
      </w:r>
    </w:p>
    <w:p w14:paraId="5FF3EB6D" w14:textId="3E85FA10" w:rsidR="00BF7345" w:rsidRDefault="00BF7345" w:rsidP="00BF7345">
      <w:pPr>
        <w:pStyle w:val="Body"/>
      </w:pPr>
    </w:p>
    <w:p w14:paraId="34D71B18" w14:textId="77777777" w:rsidR="005A6D29" w:rsidRDefault="005A6D29" w:rsidP="00BF7345">
      <w:pPr>
        <w:pStyle w:val="Body"/>
      </w:pPr>
    </w:p>
    <w:p w14:paraId="0E31FCA2" w14:textId="70ADB169" w:rsidR="00BF7345" w:rsidRDefault="00BF7345" w:rsidP="00BF7345">
      <w:pPr>
        <w:pStyle w:val="Heading2"/>
      </w:pPr>
      <w:r>
        <w:t xml:space="preserve">Subcentre / Program </w:t>
      </w:r>
      <w:r w:rsidR="00B34A95">
        <w:t>in CMI/ODS</w:t>
      </w:r>
    </w:p>
    <w:p w14:paraId="28503122" w14:textId="06F3F8C4" w:rsidR="00BF7345" w:rsidRDefault="00BF7345" w:rsidP="00BF7345">
      <w:pPr>
        <w:pStyle w:val="Body"/>
      </w:pPr>
      <w:r>
        <w:t>Th</w:t>
      </w:r>
      <w:r w:rsidR="00E63C5A">
        <w:t>e</w:t>
      </w:r>
      <w:r>
        <w:t xml:space="preserve"> subcentre and program </w:t>
      </w:r>
      <w:r w:rsidR="00E63C5A">
        <w:t xml:space="preserve">set up </w:t>
      </w:r>
      <w:r w:rsidR="00B34A95">
        <w:t>to capture data for</w:t>
      </w:r>
      <w:r>
        <w:t xml:space="preserve"> </w:t>
      </w:r>
      <w:r w:rsidR="008F4C3A">
        <w:t>the Infant, Child &amp; Family</w:t>
      </w:r>
      <w:r w:rsidR="00154DC6">
        <w:t xml:space="preserve"> </w:t>
      </w:r>
      <w:r w:rsidR="00E63C5A">
        <w:t xml:space="preserve">Area Mental </w:t>
      </w:r>
      <w:r w:rsidR="008F4C3A">
        <w:t>Health &amp; Wellbeing (</w:t>
      </w:r>
      <w:r w:rsidR="00D44962">
        <w:t>ICF</w:t>
      </w:r>
      <w:r w:rsidR="00E63C5A">
        <w:t>AM</w:t>
      </w:r>
      <w:r w:rsidR="00D44962">
        <w:t>HW</w:t>
      </w:r>
      <w:r w:rsidR="008F4C3A">
        <w:t>)</w:t>
      </w:r>
      <w:r>
        <w:t xml:space="preserve"> </w:t>
      </w:r>
      <w:r w:rsidR="00B34A95">
        <w:t>locals are to be end dated and no further activity to be reported in CMI/ODS.</w:t>
      </w:r>
    </w:p>
    <w:p w14:paraId="1A019020" w14:textId="264FBCC8" w:rsidR="00B34A95" w:rsidRDefault="00B34A95" w:rsidP="00B34A95">
      <w:pPr>
        <w:pStyle w:val="Body"/>
      </w:pPr>
      <w:r>
        <w:t>Activity for the group parenting programs run on behalf of the Child Locals is also to cease being recorded in CMI/ODS.</w:t>
      </w:r>
    </w:p>
    <w:p w14:paraId="52832776" w14:textId="77777777" w:rsidR="005A6D29" w:rsidRDefault="005A6D29" w:rsidP="00BF7345">
      <w:pPr>
        <w:pStyle w:val="DHHSbody"/>
        <w:rPr>
          <w:rFonts w:cs="Arial"/>
          <w:b/>
          <w:color w:val="004EA8"/>
          <w:sz w:val="22"/>
        </w:rPr>
      </w:pPr>
    </w:p>
    <w:p w14:paraId="320905E0" w14:textId="77777777" w:rsidR="005A6D29" w:rsidRDefault="005A6D29" w:rsidP="00BF7345">
      <w:pPr>
        <w:pStyle w:val="DHHSbody"/>
        <w:rPr>
          <w:rFonts w:cs="Arial"/>
          <w:b/>
          <w:color w:val="004EA8"/>
          <w:sz w:val="22"/>
        </w:rPr>
      </w:pPr>
    </w:p>
    <w:p w14:paraId="3AEC2362" w14:textId="77777777" w:rsidR="00A304EA" w:rsidRPr="003F1D05" w:rsidRDefault="00A304EA" w:rsidP="00B34A95">
      <w:pPr>
        <w:pStyle w:val="Heading1"/>
      </w:pPr>
      <w:r w:rsidRPr="003F1D05">
        <w:t>For More Information</w:t>
      </w:r>
    </w:p>
    <w:p w14:paraId="10163FFF" w14:textId="399E0401" w:rsidR="00A304EA" w:rsidRPr="00B34A95" w:rsidRDefault="00A304EA" w:rsidP="00A304EA">
      <w:pPr>
        <w:pStyle w:val="Heading1"/>
        <w:spacing w:before="0" w:line="276" w:lineRule="auto"/>
        <w:rPr>
          <w:rFonts w:eastAsia="Times"/>
          <w:bCs w:val="0"/>
          <w:color w:val="auto"/>
          <w:kern w:val="0"/>
          <w:sz w:val="21"/>
          <w:szCs w:val="21"/>
        </w:rPr>
      </w:pPr>
      <w:r w:rsidRPr="00B34A95">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6" w:history="1">
        <w:r w:rsidRPr="00B34A95">
          <w:rPr>
            <w:rStyle w:val="Hyperlink"/>
            <w:sz w:val="21"/>
            <w:szCs w:val="21"/>
          </w:rPr>
          <w:t>https://www.health.vic.gov.au/research-and-reporting/bulletins-and-program-management-circulars-pmc</w:t>
        </w:r>
      </w:hyperlink>
    </w:p>
    <w:p w14:paraId="40A1C180" w14:textId="7628FFB3" w:rsidR="00A304EA" w:rsidRPr="00B34A95" w:rsidRDefault="00A304EA" w:rsidP="00A304EA">
      <w:pPr>
        <w:pStyle w:val="Heading1"/>
        <w:spacing w:before="0" w:line="276" w:lineRule="auto"/>
        <w:rPr>
          <w:rStyle w:val="Hyperlink"/>
          <w:sz w:val="21"/>
          <w:szCs w:val="21"/>
        </w:rPr>
      </w:pPr>
      <w:r w:rsidRPr="00B34A95">
        <w:rPr>
          <w:rFonts w:eastAsia="Times"/>
          <w:bCs w:val="0"/>
          <w:color w:val="auto"/>
          <w:kern w:val="0"/>
          <w:sz w:val="21"/>
          <w:szCs w:val="21"/>
        </w:rPr>
        <w:t xml:space="preserve">For any queries relating to </w:t>
      </w:r>
      <w:r w:rsidR="009A7CC1">
        <w:rPr>
          <w:rFonts w:eastAsia="Times"/>
          <w:bCs w:val="0"/>
          <w:color w:val="auto"/>
          <w:kern w:val="0"/>
          <w:sz w:val="21"/>
          <w:szCs w:val="21"/>
        </w:rPr>
        <w:t xml:space="preserve">CMI/ODS </w:t>
      </w:r>
      <w:r w:rsidRPr="00B34A95">
        <w:rPr>
          <w:rFonts w:eastAsia="Times"/>
          <w:bCs w:val="0"/>
          <w:color w:val="auto"/>
          <w:kern w:val="0"/>
          <w:sz w:val="21"/>
          <w:szCs w:val="21"/>
        </w:rPr>
        <w:t xml:space="preserve">data reporting or program setup please email: </w:t>
      </w:r>
      <w:hyperlink r:id="rId17" w:history="1">
        <w:r w:rsidR="00CD3700" w:rsidRPr="00B34A95">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6B6A18" w14:paraId="18D3809D" w14:textId="77777777" w:rsidTr="00113D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DB80FCA" w14:textId="34E11B96" w:rsidR="000C0404" w:rsidRPr="006B6A18" w:rsidRDefault="000C0404" w:rsidP="00113D55">
            <w:pPr>
              <w:pStyle w:val="DHHSaccessibilitypara"/>
              <w:rPr>
                <w:rFonts w:cs="Arial"/>
                <w:sz w:val="20"/>
                <w:szCs w:val="20"/>
              </w:rPr>
            </w:pPr>
            <w:r w:rsidRPr="006B6A18">
              <w:rPr>
                <w:rFonts w:cs="Arial"/>
                <w:sz w:val="20"/>
                <w:szCs w:val="20"/>
              </w:rPr>
              <w:t xml:space="preserve">To receive this publication in an accessible format </w:t>
            </w:r>
            <w:r w:rsidRPr="006B6A18">
              <w:rPr>
                <w:rFonts w:cs="Arial"/>
                <w:color w:val="505050"/>
                <w:sz w:val="20"/>
                <w:szCs w:val="20"/>
                <w:shd w:val="clear" w:color="auto" w:fill="FFFFFF"/>
              </w:rPr>
              <w:t xml:space="preserve">please </w:t>
            </w:r>
            <w:hyperlink r:id="rId18" w:history="1">
              <w:r w:rsidRPr="006B6A18">
                <w:rPr>
                  <w:rStyle w:val="Hyperlink"/>
                  <w:rFonts w:cs="Arial"/>
                  <w:sz w:val="20"/>
                  <w:szCs w:val="20"/>
                  <w:shd w:val="clear" w:color="auto" w:fill="FFFFFF"/>
                </w:rPr>
                <w:t>email MHD Reporting</w:t>
              </w:r>
            </w:hyperlink>
            <w:r w:rsidRPr="006B6A18">
              <w:rPr>
                <w:rFonts w:cs="Arial"/>
                <w:color w:val="505050"/>
                <w:sz w:val="20"/>
                <w:szCs w:val="20"/>
                <w:shd w:val="clear" w:color="auto" w:fill="FFFFFF"/>
              </w:rPr>
              <w:t xml:space="preserve"> &lt;</w:t>
            </w:r>
            <w:r w:rsidRPr="006B6A18">
              <w:rPr>
                <w:rFonts w:cs="Arial"/>
                <w:sz w:val="20"/>
                <w:szCs w:val="20"/>
              </w:rPr>
              <w:t>MHDReporting@</w:t>
            </w:r>
            <w:r w:rsidR="00866D94" w:rsidRPr="006B6A18">
              <w:rPr>
                <w:rFonts w:cs="Arial"/>
                <w:sz w:val="20"/>
                <w:szCs w:val="20"/>
              </w:rPr>
              <w:t>health</w:t>
            </w:r>
            <w:r w:rsidRPr="006B6A18">
              <w:rPr>
                <w:rFonts w:cs="Arial"/>
                <w:sz w:val="20"/>
                <w:szCs w:val="20"/>
              </w:rPr>
              <w:t>.vic.gov.au&gt;</w:t>
            </w:r>
          </w:p>
          <w:p w14:paraId="69426989" w14:textId="20072942" w:rsidR="000C0404" w:rsidRDefault="000C0404" w:rsidP="00113D55">
            <w:pPr>
              <w:pStyle w:val="DHHSbody"/>
              <w:rPr>
                <w:rFonts w:cs="Arial"/>
              </w:rPr>
            </w:pPr>
            <w:r w:rsidRPr="006B6A18">
              <w:rPr>
                <w:rFonts w:cs="Arial"/>
              </w:rPr>
              <w:t>Authorised and published by the Victorian Government, 1 Treasury Place, Melbourne.</w:t>
            </w:r>
          </w:p>
          <w:p w14:paraId="558C9E30" w14:textId="77777777" w:rsidR="00FD0A6F" w:rsidRPr="0089687D" w:rsidRDefault="00FD0A6F" w:rsidP="00FD0A6F">
            <w:pPr>
              <w:pStyle w:val="DHHSbody"/>
              <w:rPr>
                <w:rFonts w:cs="Arial"/>
                <w:sz w:val="21"/>
                <w:szCs w:val="21"/>
              </w:rPr>
            </w:pPr>
            <w:r>
              <w:rPr>
                <w:rFonts w:cs="Arial"/>
                <w:b/>
                <w:bCs/>
                <w:color w:val="000000"/>
              </w:rPr>
              <w:t xml:space="preserve">ISSN </w:t>
            </w:r>
            <w:r>
              <w:rPr>
                <w:rFonts w:cs="Arial"/>
                <w:color w:val="000000"/>
              </w:rPr>
              <w:t>2653-620X</w:t>
            </w:r>
            <w:r>
              <w:rPr>
                <w:rFonts w:cs="Arial"/>
                <w:b/>
                <w:bCs/>
                <w:color w:val="000000"/>
              </w:rPr>
              <w:t xml:space="preserve"> - Online (pdf/word)</w:t>
            </w:r>
          </w:p>
          <w:p w14:paraId="33D78C9B" w14:textId="77777777" w:rsidR="000C0404" w:rsidRPr="006B6A18" w:rsidRDefault="000C0404" w:rsidP="00113D55">
            <w:pPr>
              <w:pStyle w:val="DHHSbody"/>
              <w:rPr>
                <w:rFonts w:cs="Arial"/>
              </w:rPr>
            </w:pPr>
            <w:r w:rsidRPr="006B6A18">
              <w:rPr>
                <w:rFonts w:cs="Arial"/>
              </w:rPr>
              <w:t xml:space="preserve">Available at </w:t>
            </w:r>
            <w:hyperlink r:id="rId19" w:history="1">
              <w:r w:rsidRPr="006B6A18">
                <w:rPr>
                  <w:rStyle w:val="Hyperlink"/>
                  <w:rFonts w:cs="Arial"/>
                </w:rPr>
                <w:t>Bulletins and Program Management Circulars (PMC)</w:t>
              </w:r>
            </w:hyperlink>
            <w:r w:rsidRPr="006B6A18">
              <w:rPr>
                <w:rFonts w:cs="Arial"/>
              </w:rPr>
              <w:t xml:space="preserve"> &lt; https://www.health.vic.gov.au/research-and-reporting/bulletins-and-program-management-circulars-pmc&gt;</w:t>
            </w:r>
          </w:p>
          <w:p w14:paraId="6F39D5FF" w14:textId="493A6064" w:rsidR="000C0404" w:rsidRPr="006B6A18" w:rsidRDefault="000C0404" w:rsidP="00113D55">
            <w:pPr>
              <w:pStyle w:val="DHHSbody"/>
              <w:rPr>
                <w:rFonts w:cs="Arial"/>
              </w:rPr>
            </w:pPr>
            <w:r w:rsidRPr="006B6A18">
              <w:rPr>
                <w:rFonts w:cs="Arial"/>
              </w:rPr>
              <w:t xml:space="preserve">© State of Victoria, Department of Health and Human Services, </w:t>
            </w:r>
            <w:r w:rsidR="00B34A95">
              <w:rPr>
                <w:rFonts w:cs="Arial"/>
              </w:rPr>
              <w:t>September 2024</w:t>
            </w:r>
          </w:p>
        </w:tc>
      </w:tr>
    </w:tbl>
    <w:p w14:paraId="4D974E2D" w14:textId="77777777" w:rsidR="00162CA9" w:rsidRDefault="00162CA9" w:rsidP="00CD3700">
      <w:pPr>
        <w:pStyle w:val="Body"/>
      </w:pPr>
    </w:p>
    <w:p w14:paraId="52D886FE" w14:textId="77777777" w:rsidR="0071668A" w:rsidRPr="0071668A" w:rsidRDefault="0071668A" w:rsidP="0071668A"/>
    <w:p w14:paraId="6B63CBE7" w14:textId="77777777" w:rsidR="0071668A" w:rsidRPr="0071668A" w:rsidRDefault="0071668A" w:rsidP="0071668A"/>
    <w:p w14:paraId="004D5D1D" w14:textId="77777777" w:rsidR="0071668A" w:rsidRPr="0071668A" w:rsidRDefault="0071668A" w:rsidP="0071668A"/>
    <w:p w14:paraId="34C12D86" w14:textId="77777777" w:rsidR="0071668A" w:rsidRPr="0071668A" w:rsidRDefault="0071668A" w:rsidP="0071668A"/>
    <w:p w14:paraId="7536D7A9" w14:textId="77777777" w:rsidR="0071668A" w:rsidRPr="0071668A" w:rsidRDefault="0071668A" w:rsidP="0071668A"/>
    <w:p w14:paraId="1362D568" w14:textId="77777777" w:rsidR="0071668A" w:rsidRPr="0071668A" w:rsidRDefault="0071668A" w:rsidP="0071668A"/>
    <w:p w14:paraId="5B8CF35D" w14:textId="77777777" w:rsidR="0071668A" w:rsidRPr="0071668A" w:rsidRDefault="0071668A" w:rsidP="0071668A"/>
    <w:p w14:paraId="2B350265" w14:textId="2BA9A214" w:rsidR="0071668A" w:rsidRPr="0071668A" w:rsidRDefault="0071668A" w:rsidP="0071668A">
      <w:pPr>
        <w:tabs>
          <w:tab w:val="left" w:pos="8955"/>
        </w:tabs>
      </w:pPr>
      <w:r>
        <w:tab/>
      </w:r>
    </w:p>
    <w:sectPr w:rsidR="0071668A" w:rsidRPr="0071668A" w:rsidSect="00CD3700">
      <w:footerReference w:type="even" r:id="rId20"/>
      <w:footerReference w:type="default" r:id="rId21"/>
      <w:footerReference w:type="first" r:id="rId22"/>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E6FC" w14:textId="77777777" w:rsidR="00FB69D8" w:rsidRDefault="00FB69D8">
      <w:r>
        <w:separator/>
      </w:r>
    </w:p>
  </w:endnote>
  <w:endnote w:type="continuationSeparator" w:id="0">
    <w:p w14:paraId="74B7C959" w14:textId="77777777" w:rsidR="00FB69D8" w:rsidRDefault="00FB69D8">
      <w:r>
        <w:continuationSeparator/>
      </w:r>
    </w:p>
  </w:endnote>
  <w:endnote w:type="continuationNotice" w:id="1">
    <w:p w14:paraId="15A111EB" w14:textId="77777777" w:rsidR="00FB0ED2" w:rsidRDefault="00FB0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11F5" w14:textId="5F5DBB7C" w:rsidR="00BD2CFA" w:rsidRDefault="00BD2CFA">
    <w:pPr>
      <w:pStyle w:val="Footer"/>
    </w:pPr>
    <w:r>
      <w:rPr>
        <w:noProof/>
      </w:rPr>
      <mc:AlternateContent>
        <mc:Choice Requires="wps">
          <w:drawing>
            <wp:anchor distT="0" distB="0" distL="0" distR="0" simplePos="0" relativeHeight="251660289" behindDoc="0" locked="0" layoutInCell="1" allowOverlap="1" wp14:anchorId="29EE60F6" wp14:editId="6B75B401">
              <wp:simplePos x="635" y="635"/>
              <wp:positionH relativeFrom="page">
                <wp:align>center</wp:align>
              </wp:positionH>
              <wp:positionV relativeFrom="page">
                <wp:align>bottom</wp:align>
              </wp:positionV>
              <wp:extent cx="656590" cy="369570"/>
              <wp:effectExtent l="0" t="0" r="10160" b="0"/>
              <wp:wrapNone/>
              <wp:docPr id="212570108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1F0D09F" w14:textId="6E804158"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E60F6"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1F0D09F" w14:textId="6E804158"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0452" w14:textId="735D341C" w:rsidR="00E261B3" w:rsidRPr="00F65AA9" w:rsidRDefault="00BD2CFA" w:rsidP="00F84FA0">
    <w:pPr>
      <w:pStyle w:val="Footer"/>
    </w:pPr>
    <w:r>
      <w:rPr>
        <w:noProof/>
        <w:lang w:eastAsia="en-AU"/>
      </w:rPr>
      <mc:AlternateContent>
        <mc:Choice Requires="wps">
          <w:drawing>
            <wp:anchor distT="0" distB="0" distL="0" distR="0" simplePos="0" relativeHeight="251661313" behindDoc="0" locked="0" layoutInCell="1" allowOverlap="1" wp14:anchorId="59A51267" wp14:editId="5B5BB7F3">
              <wp:simplePos x="542925" y="9820275"/>
              <wp:positionH relativeFrom="page">
                <wp:align>center</wp:align>
              </wp:positionH>
              <wp:positionV relativeFrom="page">
                <wp:align>bottom</wp:align>
              </wp:positionV>
              <wp:extent cx="656590" cy="369570"/>
              <wp:effectExtent l="0" t="0" r="10160" b="0"/>
              <wp:wrapNone/>
              <wp:docPr id="3360455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709D1C9" w14:textId="2EC1E483"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51267"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709D1C9" w14:textId="2EC1E483"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D1FC" w14:textId="0A0E3FBF" w:rsidR="00E261B3" w:rsidRDefault="00BD2CFA">
    <w:pPr>
      <w:pStyle w:val="Footer"/>
    </w:pPr>
    <w:r>
      <w:rPr>
        <w:noProof/>
      </w:rPr>
      <mc:AlternateContent>
        <mc:Choice Requires="wps">
          <w:drawing>
            <wp:anchor distT="0" distB="0" distL="0" distR="0" simplePos="0" relativeHeight="251659265" behindDoc="0" locked="0" layoutInCell="1" allowOverlap="1" wp14:anchorId="5FB0479E" wp14:editId="24DF2643">
              <wp:simplePos x="635" y="635"/>
              <wp:positionH relativeFrom="page">
                <wp:align>center</wp:align>
              </wp:positionH>
              <wp:positionV relativeFrom="page">
                <wp:align>bottom</wp:align>
              </wp:positionV>
              <wp:extent cx="656590" cy="369570"/>
              <wp:effectExtent l="0" t="0" r="10160" b="0"/>
              <wp:wrapNone/>
              <wp:docPr id="160598437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06087B" w14:textId="2D8030F9"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0479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2706087B" w14:textId="2D8030F9"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C6A21" w14:textId="09108908" w:rsidR="004E578D" w:rsidRDefault="00BD2CFA">
    <w:pPr>
      <w:pStyle w:val="Footer"/>
    </w:pPr>
    <w:r>
      <w:rPr>
        <w:noProof/>
      </w:rPr>
      <mc:AlternateContent>
        <mc:Choice Requires="wps">
          <w:drawing>
            <wp:anchor distT="0" distB="0" distL="0" distR="0" simplePos="0" relativeHeight="251663361" behindDoc="0" locked="0" layoutInCell="1" allowOverlap="1" wp14:anchorId="5A659AD2" wp14:editId="3BE1F15E">
              <wp:simplePos x="635" y="635"/>
              <wp:positionH relativeFrom="page">
                <wp:align>center</wp:align>
              </wp:positionH>
              <wp:positionV relativeFrom="page">
                <wp:align>bottom</wp:align>
              </wp:positionV>
              <wp:extent cx="656590" cy="369570"/>
              <wp:effectExtent l="0" t="0" r="10160" b="0"/>
              <wp:wrapNone/>
              <wp:docPr id="14369277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840CFB" w14:textId="08F2E7B5"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59AD2"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4840CFB" w14:textId="08F2E7B5"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5AD9" w14:textId="171C0F54" w:rsidR="004E578D" w:rsidRDefault="00BD2CFA">
    <w:pPr>
      <w:pStyle w:val="Footer"/>
    </w:pPr>
    <w:r>
      <w:rPr>
        <w:noProof/>
      </w:rPr>
      <mc:AlternateContent>
        <mc:Choice Requires="wps">
          <w:drawing>
            <wp:anchor distT="0" distB="0" distL="0" distR="0" simplePos="0" relativeHeight="251664385" behindDoc="0" locked="0" layoutInCell="1" allowOverlap="1" wp14:anchorId="2A84BFEA" wp14:editId="6B71D638">
              <wp:simplePos x="635" y="635"/>
              <wp:positionH relativeFrom="page">
                <wp:align>center</wp:align>
              </wp:positionH>
              <wp:positionV relativeFrom="page">
                <wp:align>bottom</wp:align>
              </wp:positionV>
              <wp:extent cx="656590" cy="369570"/>
              <wp:effectExtent l="0" t="0" r="10160" b="0"/>
              <wp:wrapNone/>
              <wp:docPr id="6199275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D09809" w14:textId="0C659479"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4BFEA"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BD09809" w14:textId="0C659479"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6063" w14:textId="46E1CB6C" w:rsidR="004E578D" w:rsidRDefault="00BD2CFA">
    <w:pPr>
      <w:pStyle w:val="Footer"/>
    </w:pPr>
    <w:r>
      <w:rPr>
        <w:noProof/>
      </w:rPr>
      <mc:AlternateContent>
        <mc:Choice Requires="wps">
          <w:drawing>
            <wp:anchor distT="0" distB="0" distL="0" distR="0" simplePos="0" relativeHeight="251662337" behindDoc="0" locked="0" layoutInCell="1" allowOverlap="1" wp14:anchorId="5F45D08A" wp14:editId="2719A9F4">
              <wp:simplePos x="635" y="635"/>
              <wp:positionH relativeFrom="page">
                <wp:align>center</wp:align>
              </wp:positionH>
              <wp:positionV relativeFrom="page">
                <wp:align>bottom</wp:align>
              </wp:positionV>
              <wp:extent cx="656590" cy="369570"/>
              <wp:effectExtent l="0" t="0" r="10160" b="0"/>
              <wp:wrapNone/>
              <wp:docPr id="8013698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A96686F" w14:textId="773162E1"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5D08A"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A96686F" w14:textId="773162E1"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B59C" w14:textId="7FA2D495" w:rsidR="004E578D" w:rsidRDefault="00BD2CFA">
    <w:pPr>
      <w:pStyle w:val="Footer"/>
    </w:pPr>
    <w:r>
      <w:rPr>
        <w:noProof/>
      </w:rPr>
      <mc:AlternateContent>
        <mc:Choice Requires="wps">
          <w:drawing>
            <wp:anchor distT="0" distB="0" distL="0" distR="0" simplePos="0" relativeHeight="251666433" behindDoc="0" locked="0" layoutInCell="1" allowOverlap="1" wp14:anchorId="24C25FE7" wp14:editId="16EC5253">
              <wp:simplePos x="635" y="635"/>
              <wp:positionH relativeFrom="page">
                <wp:align>center</wp:align>
              </wp:positionH>
              <wp:positionV relativeFrom="page">
                <wp:align>bottom</wp:align>
              </wp:positionV>
              <wp:extent cx="656590" cy="369570"/>
              <wp:effectExtent l="0" t="0" r="10160" b="0"/>
              <wp:wrapNone/>
              <wp:docPr id="121837914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A2601BD" w14:textId="1F1D975D"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25FE7"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A2601BD" w14:textId="1F1D975D"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8AC2" w14:textId="54444E86" w:rsidR="00373890" w:rsidRPr="00CD3700" w:rsidRDefault="00BD2CFA" w:rsidP="000C0404">
    <w:pPr>
      <w:pStyle w:val="Footer"/>
      <w:tabs>
        <w:tab w:val="left" w:pos="345"/>
        <w:tab w:val="right" w:pos="10204"/>
      </w:tabs>
      <w:jc w:val="left"/>
    </w:pPr>
    <w:r>
      <w:rPr>
        <w:noProof/>
      </w:rPr>
      <mc:AlternateContent>
        <mc:Choice Requires="wps">
          <w:drawing>
            <wp:anchor distT="0" distB="0" distL="0" distR="0" simplePos="0" relativeHeight="251667457" behindDoc="0" locked="0" layoutInCell="1" allowOverlap="1" wp14:anchorId="5B853C21" wp14:editId="70B4538A">
              <wp:simplePos x="542925" y="10001250"/>
              <wp:positionH relativeFrom="page">
                <wp:align>center</wp:align>
              </wp:positionH>
              <wp:positionV relativeFrom="page">
                <wp:align>bottom</wp:align>
              </wp:positionV>
              <wp:extent cx="656590" cy="369570"/>
              <wp:effectExtent l="0" t="0" r="10160" b="0"/>
              <wp:wrapNone/>
              <wp:docPr id="12914175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FC5FEC" w14:textId="4FF8B733"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53C21" id="_x0000_t202" coordsize="21600,21600" o:spt="202" path="m,l,21600r21600,l21600,xe">
              <v:stroke joinstyle="miter"/>
              <v:path gradientshapeok="t" o:connecttype="rect"/>
            </v:shapetype>
            <v:shape id="Text Box 9" o:spid="_x0000_s1033" type="#_x0000_t202" alt="OFFICIAL" style="position:absolute;margin-left:0;margin-top:0;width:51.7pt;height:29.1pt;z-index:251667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FFC5FEC" w14:textId="4FF8B733"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r w:rsidR="00B34A95">
      <w:rPr>
        <w:noProof/>
      </w:rPr>
      <mc:AlternateContent>
        <mc:Choice Requires="wps">
          <w:drawing>
            <wp:anchor distT="0" distB="0" distL="114300" distR="114300" simplePos="0" relativeHeight="251658241" behindDoc="0" locked="0" layoutInCell="1" allowOverlap="1" wp14:anchorId="1E70E086" wp14:editId="33BA0139">
              <wp:simplePos x="0" y="0"/>
              <wp:positionH relativeFrom="column">
                <wp:posOffset>-54610</wp:posOffset>
              </wp:positionH>
              <wp:positionV relativeFrom="paragraph">
                <wp:posOffset>-23495</wp:posOffset>
              </wp:positionV>
              <wp:extent cx="6248400" cy="3143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248400" cy="314325"/>
                      </a:xfrm>
                      <a:prstGeom prst="rect">
                        <a:avLst/>
                      </a:prstGeom>
                      <a:solidFill>
                        <a:schemeClr val="lt1"/>
                      </a:solidFill>
                      <a:ln w="6350">
                        <a:noFill/>
                      </a:ln>
                    </wps:spPr>
                    <wps:txbx>
                      <w:txbxContent>
                        <w:p w14:paraId="4F3006D0" w14:textId="4E78B68E" w:rsidR="000C0404" w:rsidRDefault="00563706" w:rsidP="00362F63">
                          <w:pPr>
                            <w:spacing w:after="0" w:line="240" w:lineRule="auto"/>
                          </w:pPr>
                          <w:r>
                            <w:t xml:space="preserve">Mental Health Bulletin </w:t>
                          </w:r>
                          <w:r w:rsidR="00B34A95">
                            <w:t>84</w:t>
                          </w:r>
                          <w:r>
                            <w:t xml:space="preserve"> - </w:t>
                          </w:r>
                          <w:r w:rsidR="00271DA3">
                            <w:t xml:space="preserve">Infant, Child &amp; Family </w:t>
                          </w:r>
                          <w:r>
                            <w:t xml:space="preserve">Area Mental </w:t>
                          </w:r>
                          <w:r w:rsidR="00271DA3">
                            <w:t>Health &amp; Wellbeing (ICF</w:t>
                          </w:r>
                          <w:r>
                            <w:t>AM</w:t>
                          </w:r>
                          <w:r w:rsidR="00271DA3">
                            <w:t xml:space="preserve">HW) </w:t>
                          </w:r>
                          <w:r w:rsidR="0071668A">
                            <w:t>Locals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_x0000_s1034" type="#_x0000_t202" style="position:absolute;margin-left:-4.3pt;margin-top:-1.85pt;width:492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" fillcolor="white [3201]" stroked="f" strokeweight=".5pt">
              <v:textbox>
                <w:txbxContent>
                  <w:p w14:paraId="4F3006D0" w14:textId="4E78B68E" w:rsidR="000C0404" w:rsidRDefault="00563706" w:rsidP="00362F63">
                    <w:pPr>
                      <w:spacing w:after="0" w:line="240" w:lineRule="auto"/>
                    </w:pPr>
                    <w:r>
                      <w:t xml:space="preserve">Mental Health Bulletin </w:t>
                    </w:r>
                    <w:r w:rsidR="00B34A95">
                      <w:t>84</w:t>
                    </w:r>
                    <w:r>
                      <w:t xml:space="preserve"> - </w:t>
                    </w:r>
                    <w:r w:rsidR="00271DA3">
                      <w:t xml:space="preserve">Infant, Child &amp; Family </w:t>
                    </w:r>
                    <w:r>
                      <w:t xml:space="preserve">Area Mental </w:t>
                    </w:r>
                    <w:r w:rsidR="00271DA3">
                      <w:t>Health &amp; Wellbeing (ICF</w:t>
                    </w:r>
                    <w:r>
                      <w:t>AM</w:t>
                    </w:r>
                    <w:r w:rsidR="00271DA3">
                      <w:t xml:space="preserve">HW) </w:t>
                    </w:r>
                    <w:r w:rsidR="0071668A">
                      <w:t>Locals</w:t>
                    </w:r>
                  </w:p>
                </w:txbxContent>
              </v:textbox>
            </v:shape>
          </w:pict>
        </mc:Fallback>
      </mc:AlternateContent>
    </w:r>
    <w:r w:rsidR="000C0404">
      <w:tab/>
    </w:r>
    <w:r w:rsidR="000C0404">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4238" w14:textId="2E945866" w:rsidR="004E578D" w:rsidRDefault="00BD2CFA">
    <w:pPr>
      <w:pStyle w:val="Footer"/>
    </w:pPr>
    <w:r>
      <w:rPr>
        <w:noProof/>
      </w:rPr>
      <mc:AlternateContent>
        <mc:Choice Requires="wps">
          <w:drawing>
            <wp:anchor distT="0" distB="0" distL="0" distR="0" simplePos="0" relativeHeight="251665409" behindDoc="0" locked="0" layoutInCell="1" allowOverlap="1" wp14:anchorId="0C101D85" wp14:editId="12A52343">
              <wp:simplePos x="635" y="635"/>
              <wp:positionH relativeFrom="page">
                <wp:align>center</wp:align>
              </wp:positionH>
              <wp:positionV relativeFrom="page">
                <wp:align>bottom</wp:align>
              </wp:positionV>
              <wp:extent cx="656590" cy="369570"/>
              <wp:effectExtent l="0" t="0" r="10160" b="0"/>
              <wp:wrapNone/>
              <wp:docPr id="178651849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AEA12C" w14:textId="2369D892"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01D85" id="_x0000_t202" coordsize="21600,21600" o:spt="202" path="m,l,21600r21600,l21600,xe">
              <v:stroke joinstyle="miter"/>
              <v:path gradientshapeok="t" o:connecttype="rect"/>
            </v:shapetype>
            <v:shape id="Text Box 7" o:spid="_x0000_s1035" type="#_x0000_t202" alt="OFFICIAL" style="position:absolute;left:0;text-align:left;margin-left:0;margin-top:0;width:51.7pt;height:29.1pt;z-index:251665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1AEA12C" w14:textId="2369D892" w:rsidR="00BD2CFA" w:rsidRPr="00BD2CFA" w:rsidRDefault="00BD2CFA" w:rsidP="00BD2CFA">
                    <w:pPr>
                      <w:spacing w:after="0"/>
                      <w:rPr>
                        <w:rFonts w:ascii="Arial Black" w:eastAsia="Arial Black" w:hAnsi="Arial Black" w:cs="Arial Black"/>
                        <w:noProof/>
                        <w:color w:val="000000"/>
                        <w:sz w:val="20"/>
                      </w:rPr>
                    </w:pPr>
                    <w:r w:rsidRPr="00BD2CF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2A649" w14:textId="77777777" w:rsidR="00FB69D8" w:rsidRDefault="00FB69D8" w:rsidP="002862F1">
      <w:pPr>
        <w:spacing w:before="120"/>
      </w:pPr>
      <w:r>
        <w:separator/>
      </w:r>
    </w:p>
  </w:footnote>
  <w:footnote w:type="continuationSeparator" w:id="0">
    <w:p w14:paraId="3FAA47B7" w14:textId="77777777" w:rsidR="00FB69D8" w:rsidRDefault="00FB69D8">
      <w:r>
        <w:continuationSeparator/>
      </w:r>
    </w:p>
  </w:footnote>
  <w:footnote w:type="continuationNotice" w:id="1">
    <w:p w14:paraId="276C74A0" w14:textId="77777777" w:rsidR="00FB0ED2" w:rsidRDefault="00FB0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5C4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2280" w14:textId="0DA3D1BD" w:rsidR="000C0404" w:rsidRDefault="00490A9A">
    <w:pPr>
      <w:pStyle w:val="Header"/>
      <w:jc w:val="right"/>
    </w:pPr>
    <w:sdt>
      <w:sdtPr>
        <w:id w:val="1591270441"/>
        <w:docPartObj>
          <w:docPartGallery w:val="Page Numbers (Top of Page)"/>
          <w:docPartUnique/>
        </w:docPartObj>
      </w:sdtPr>
      <w:sdtEndPr>
        <w:rPr>
          <w:noProof/>
        </w:rPr>
      </w:sdtEndPr>
      <w:sdtContent>
        <w:r w:rsidR="000C0404">
          <w:fldChar w:fldCharType="begin"/>
        </w:r>
        <w:r w:rsidR="000C0404">
          <w:instrText xml:space="preserve"> PAGE   \* MERGEFORMAT </w:instrText>
        </w:r>
        <w:r w:rsidR="000C0404">
          <w:fldChar w:fldCharType="separate"/>
        </w:r>
        <w:r w:rsidR="000C0404">
          <w:rPr>
            <w:noProof/>
          </w:rPr>
          <w:t>2</w:t>
        </w:r>
        <w:r w:rsidR="000C0404">
          <w:rPr>
            <w:noProof/>
          </w:rPr>
          <w:fldChar w:fldCharType="end"/>
        </w:r>
      </w:sdtContent>
    </w:sdt>
  </w:p>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181659"/>
    <w:multiLevelType w:val="hybridMultilevel"/>
    <w:tmpl w:val="2B50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801E16"/>
    <w:multiLevelType w:val="hybridMultilevel"/>
    <w:tmpl w:val="4404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E50BA"/>
    <w:multiLevelType w:val="hybridMultilevel"/>
    <w:tmpl w:val="62164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9130540">
    <w:abstractNumId w:val="10"/>
  </w:num>
  <w:num w:numId="2" w16cid:durableId="57411332">
    <w:abstractNumId w:val="25"/>
  </w:num>
  <w:num w:numId="3" w16cid:durableId="1026172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82357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444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75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1870274">
    <w:abstractNumId w:val="29"/>
  </w:num>
  <w:num w:numId="8" w16cid:durableId="1662736543">
    <w:abstractNumId w:val="23"/>
  </w:num>
  <w:num w:numId="9" w16cid:durableId="989290393">
    <w:abstractNumId w:val="28"/>
  </w:num>
  <w:num w:numId="10" w16cid:durableId="1622345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580647">
    <w:abstractNumId w:val="30"/>
  </w:num>
  <w:num w:numId="12" w16cid:durableId="82575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341272">
    <w:abstractNumId w:val="26"/>
  </w:num>
  <w:num w:numId="14" w16cid:durableId="19227166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2294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8962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3244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3134507">
    <w:abstractNumId w:val="32"/>
  </w:num>
  <w:num w:numId="19" w16cid:durableId="241375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2574884">
    <w:abstractNumId w:val="14"/>
  </w:num>
  <w:num w:numId="21" w16cid:durableId="1259292617">
    <w:abstractNumId w:val="12"/>
  </w:num>
  <w:num w:numId="22" w16cid:durableId="742215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0363377">
    <w:abstractNumId w:val="15"/>
  </w:num>
  <w:num w:numId="24" w16cid:durableId="1005743796">
    <w:abstractNumId w:val="33"/>
  </w:num>
  <w:num w:numId="25" w16cid:durableId="104034829">
    <w:abstractNumId w:val="31"/>
  </w:num>
  <w:num w:numId="26" w16cid:durableId="1044787826">
    <w:abstractNumId w:val="27"/>
  </w:num>
  <w:num w:numId="27" w16cid:durableId="2022658809">
    <w:abstractNumId w:val="11"/>
  </w:num>
  <w:num w:numId="28" w16cid:durableId="2045132854">
    <w:abstractNumId w:val="34"/>
  </w:num>
  <w:num w:numId="29" w16cid:durableId="266474106">
    <w:abstractNumId w:val="9"/>
  </w:num>
  <w:num w:numId="30" w16cid:durableId="371540299">
    <w:abstractNumId w:val="7"/>
  </w:num>
  <w:num w:numId="31" w16cid:durableId="646593668">
    <w:abstractNumId w:val="6"/>
  </w:num>
  <w:num w:numId="32" w16cid:durableId="925962266">
    <w:abstractNumId w:val="5"/>
  </w:num>
  <w:num w:numId="33" w16cid:durableId="959411436">
    <w:abstractNumId w:val="4"/>
  </w:num>
  <w:num w:numId="34" w16cid:durableId="1047415527">
    <w:abstractNumId w:val="8"/>
  </w:num>
  <w:num w:numId="35" w16cid:durableId="613051009">
    <w:abstractNumId w:val="3"/>
  </w:num>
  <w:num w:numId="36" w16cid:durableId="1296106711">
    <w:abstractNumId w:val="2"/>
  </w:num>
  <w:num w:numId="37" w16cid:durableId="1943954799">
    <w:abstractNumId w:val="1"/>
  </w:num>
  <w:num w:numId="38" w16cid:durableId="1633946864">
    <w:abstractNumId w:val="0"/>
  </w:num>
  <w:num w:numId="39" w16cid:durableId="14117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2860684">
    <w:abstractNumId w:val="21"/>
  </w:num>
  <w:num w:numId="41" w16cid:durableId="1489252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7709085">
    <w:abstractNumId w:val="19"/>
  </w:num>
  <w:num w:numId="43" w16cid:durableId="1950315566">
    <w:abstractNumId w:val="18"/>
  </w:num>
  <w:num w:numId="44" w16cid:durableId="1743214524">
    <w:abstractNumId w:val="35"/>
  </w:num>
  <w:num w:numId="45" w16cid:durableId="1417481178">
    <w:abstractNumId w:val="17"/>
  </w:num>
  <w:num w:numId="46" w16cid:durableId="966157392">
    <w:abstractNumId w:val="22"/>
  </w:num>
  <w:num w:numId="47" w16cid:durableId="1810434128">
    <w:abstractNumId w:val="20"/>
  </w:num>
  <w:num w:numId="48" w16cid:durableId="153007028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2B7E"/>
    <w:rsid w:val="00003403"/>
    <w:rsid w:val="00005347"/>
    <w:rsid w:val="000072B6"/>
    <w:rsid w:val="0001021B"/>
    <w:rsid w:val="00011D89"/>
    <w:rsid w:val="000152A5"/>
    <w:rsid w:val="000154FD"/>
    <w:rsid w:val="00016FBF"/>
    <w:rsid w:val="00022271"/>
    <w:rsid w:val="000235E8"/>
    <w:rsid w:val="00024D89"/>
    <w:rsid w:val="000250B6"/>
    <w:rsid w:val="00033D81"/>
    <w:rsid w:val="00037366"/>
    <w:rsid w:val="00041BF0"/>
    <w:rsid w:val="00042C8A"/>
    <w:rsid w:val="0004536B"/>
    <w:rsid w:val="00046B68"/>
    <w:rsid w:val="00047C35"/>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1913"/>
    <w:rsid w:val="00093402"/>
    <w:rsid w:val="00094DA3"/>
    <w:rsid w:val="00096CD1"/>
    <w:rsid w:val="00096E85"/>
    <w:rsid w:val="000A012C"/>
    <w:rsid w:val="000A0EB9"/>
    <w:rsid w:val="000A186C"/>
    <w:rsid w:val="000A1EA4"/>
    <w:rsid w:val="000A2476"/>
    <w:rsid w:val="000A641A"/>
    <w:rsid w:val="000B061C"/>
    <w:rsid w:val="000B1DB6"/>
    <w:rsid w:val="000B3EDB"/>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76"/>
    <w:rsid w:val="00122FEA"/>
    <w:rsid w:val="001232BD"/>
    <w:rsid w:val="00124ED5"/>
    <w:rsid w:val="001276FA"/>
    <w:rsid w:val="0014255B"/>
    <w:rsid w:val="001447B3"/>
    <w:rsid w:val="00152073"/>
    <w:rsid w:val="00154DC6"/>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2246"/>
    <w:rsid w:val="002536A4"/>
    <w:rsid w:val="00254F58"/>
    <w:rsid w:val="002620BC"/>
    <w:rsid w:val="00262802"/>
    <w:rsid w:val="00263A90"/>
    <w:rsid w:val="00263C1F"/>
    <w:rsid w:val="0026408B"/>
    <w:rsid w:val="00267C3E"/>
    <w:rsid w:val="002709BB"/>
    <w:rsid w:val="0027113F"/>
    <w:rsid w:val="00271DA3"/>
    <w:rsid w:val="00273BAC"/>
    <w:rsid w:val="002763B3"/>
    <w:rsid w:val="002802E3"/>
    <w:rsid w:val="0028213D"/>
    <w:rsid w:val="002862F1"/>
    <w:rsid w:val="00286D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664"/>
    <w:rsid w:val="002D1E0D"/>
    <w:rsid w:val="002D5006"/>
    <w:rsid w:val="002D51E9"/>
    <w:rsid w:val="002D6FED"/>
    <w:rsid w:val="002E01D0"/>
    <w:rsid w:val="002E161D"/>
    <w:rsid w:val="002E188A"/>
    <w:rsid w:val="002E3100"/>
    <w:rsid w:val="002E6C95"/>
    <w:rsid w:val="002E7B64"/>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37390"/>
    <w:rsid w:val="003406C6"/>
    <w:rsid w:val="003418CC"/>
    <w:rsid w:val="003459BD"/>
    <w:rsid w:val="00350D38"/>
    <w:rsid w:val="00350EAB"/>
    <w:rsid w:val="00351B36"/>
    <w:rsid w:val="00357B4E"/>
    <w:rsid w:val="00362975"/>
    <w:rsid w:val="00362F63"/>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B2A"/>
    <w:rsid w:val="00401FCF"/>
    <w:rsid w:val="0040248F"/>
    <w:rsid w:val="00406285"/>
    <w:rsid w:val="004112C6"/>
    <w:rsid w:val="004148F9"/>
    <w:rsid w:val="00414D4A"/>
    <w:rsid w:val="0042084E"/>
    <w:rsid w:val="00421EEF"/>
    <w:rsid w:val="00424D65"/>
    <w:rsid w:val="00440088"/>
    <w:rsid w:val="00442392"/>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771CD"/>
    <w:rsid w:val="0048248D"/>
    <w:rsid w:val="00483968"/>
    <w:rsid w:val="00484F86"/>
    <w:rsid w:val="00485B7D"/>
    <w:rsid w:val="00490746"/>
    <w:rsid w:val="0049083F"/>
    <w:rsid w:val="00490852"/>
    <w:rsid w:val="00490A9A"/>
    <w:rsid w:val="00491C9C"/>
    <w:rsid w:val="00492F30"/>
    <w:rsid w:val="004946F4"/>
    <w:rsid w:val="0049487E"/>
    <w:rsid w:val="004A160D"/>
    <w:rsid w:val="004A3E81"/>
    <w:rsid w:val="004A4195"/>
    <w:rsid w:val="004A44E0"/>
    <w:rsid w:val="004A5C62"/>
    <w:rsid w:val="004A5CE5"/>
    <w:rsid w:val="004A707D"/>
    <w:rsid w:val="004C5541"/>
    <w:rsid w:val="004C6EEE"/>
    <w:rsid w:val="004C702B"/>
    <w:rsid w:val="004C7A18"/>
    <w:rsid w:val="004D0033"/>
    <w:rsid w:val="004D016B"/>
    <w:rsid w:val="004D1B22"/>
    <w:rsid w:val="004D23CC"/>
    <w:rsid w:val="004D36F2"/>
    <w:rsid w:val="004D5CD8"/>
    <w:rsid w:val="004E1106"/>
    <w:rsid w:val="004E138F"/>
    <w:rsid w:val="004E442C"/>
    <w:rsid w:val="004E4649"/>
    <w:rsid w:val="004E578D"/>
    <w:rsid w:val="004E5C2B"/>
    <w:rsid w:val="004F00DD"/>
    <w:rsid w:val="004F2133"/>
    <w:rsid w:val="004F4D39"/>
    <w:rsid w:val="004F5398"/>
    <w:rsid w:val="004F55F1"/>
    <w:rsid w:val="004F6936"/>
    <w:rsid w:val="00503DC6"/>
    <w:rsid w:val="00506F5D"/>
    <w:rsid w:val="00510C37"/>
    <w:rsid w:val="005126D0"/>
    <w:rsid w:val="0051568D"/>
    <w:rsid w:val="005264FD"/>
    <w:rsid w:val="00526AC7"/>
    <w:rsid w:val="00526C15"/>
    <w:rsid w:val="00536395"/>
    <w:rsid w:val="00536499"/>
    <w:rsid w:val="00543903"/>
    <w:rsid w:val="00543F11"/>
    <w:rsid w:val="00544770"/>
    <w:rsid w:val="00546305"/>
    <w:rsid w:val="00547A95"/>
    <w:rsid w:val="0055119B"/>
    <w:rsid w:val="005548B5"/>
    <w:rsid w:val="00554C28"/>
    <w:rsid w:val="00563706"/>
    <w:rsid w:val="00572031"/>
    <w:rsid w:val="00572282"/>
    <w:rsid w:val="00573CE3"/>
    <w:rsid w:val="00573F69"/>
    <w:rsid w:val="00576E84"/>
    <w:rsid w:val="00580394"/>
    <w:rsid w:val="005809CD"/>
    <w:rsid w:val="00582B8C"/>
    <w:rsid w:val="00584A37"/>
    <w:rsid w:val="0058757E"/>
    <w:rsid w:val="00596A4B"/>
    <w:rsid w:val="00597507"/>
    <w:rsid w:val="005A479D"/>
    <w:rsid w:val="005A6D29"/>
    <w:rsid w:val="005B1C6D"/>
    <w:rsid w:val="005B21B6"/>
    <w:rsid w:val="005B3A08"/>
    <w:rsid w:val="005B7A63"/>
    <w:rsid w:val="005C0955"/>
    <w:rsid w:val="005C49DA"/>
    <w:rsid w:val="005C50F3"/>
    <w:rsid w:val="005C52C2"/>
    <w:rsid w:val="005C54B5"/>
    <w:rsid w:val="005C5D80"/>
    <w:rsid w:val="005C5D91"/>
    <w:rsid w:val="005C6526"/>
    <w:rsid w:val="005D0085"/>
    <w:rsid w:val="005D07B8"/>
    <w:rsid w:val="005D2B27"/>
    <w:rsid w:val="005D6597"/>
    <w:rsid w:val="005E14E7"/>
    <w:rsid w:val="005E1A74"/>
    <w:rsid w:val="005E26A3"/>
    <w:rsid w:val="005E2ECB"/>
    <w:rsid w:val="005E447E"/>
    <w:rsid w:val="005E4FD1"/>
    <w:rsid w:val="005F0775"/>
    <w:rsid w:val="005F0CF5"/>
    <w:rsid w:val="005F21EB"/>
    <w:rsid w:val="006041BF"/>
    <w:rsid w:val="00605908"/>
    <w:rsid w:val="00610D7C"/>
    <w:rsid w:val="00613414"/>
    <w:rsid w:val="00620154"/>
    <w:rsid w:val="00623956"/>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2028"/>
    <w:rsid w:val="006557A7"/>
    <w:rsid w:val="00656290"/>
    <w:rsid w:val="006608D8"/>
    <w:rsid w:val="006621D7"/>
    <w:rsid w:val="0066302A"/>
    <w:rsid w:val="00664BA3"/>
    <w:rsid w:val="00667770"/>
    <w:rsid w:val="00670597"/>
    <w:rsid w:val="006706D0"/>
    <w:rsid w:val="00676FC6"/>
    <w:rsid w:val="00677574"/>
    <w:rsid w:val="0068454C"/>
    <w:rsid w:val="00691B62"/>
    <w:rsid w:val="006933B5"/>
    <w:rsid w:val="00693D14"/>
    <w:rsid w:val="00696F27"/>
    <w:rsid w:val="006A18C2"/>
    <w:rsid w:val="006A3383"/>
    <w:rsid w:val="006B077C"/>
    <w:rsid w:val="006B4EEC"/>
    <w:rsid w:val="006B6803"/>
    <w:rsid w:val="006B6A18"/>
    <w:rsid w:val="006C2815"/>
    <w:rsid w:val="006D0F16"/>
    <w:rsid w:val="006D2A3F"/>
    <w:rsid w:val="006D2FBC"/>
    <w:rsid w:val="006E0541"/>
    <w:rsid w:val="006E138B"/>
    <w:rsid w:val="006F0330"/>
    <w:rsid w:val="006F1FDC"/>
    <w:rsid w:val="006F6B8C"/>
    <w:rsid w:val="007013EF"/>
    <w:rsid w:val="00705282"/>
    <w:rsid w:val="007055BD"/>
    <w:rsid w:val="0070569A"/>
    <w:rsid w:val="0071668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CD5"/>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616"/>
    <w:rsid w:val="007833D8"/>
    <w:rsid w:val="00785677"/>
    <w:rsid w:val="00786F16"/>
    <w:rsid w:val="00791BD7"/>
    <w:rsid w:val="007933F7"/>
    <w:rsid w:val="00796E20"/>
    <w:rsid w:val="00797C32"/>
    <w:rsid w:val="007A11E8"/>
    <w:rsid w:val="007A638D"/>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EEB"/>
    <w:rsid w:val="007E7FAD"/>
    <w:rsid w:val="007F25C3"/>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393"/>
    <w:rsid w:val="008338A2"/>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A28A8"/>
    <w:rsid w:val="008A5B32"/>
    <w:rsid w:val="008B00A1"/>
    <w:rsid w:val="008B186C"/>
    <w:rsid w:val="008B2EE4"/>
    <w:rsid w:val="008B4D3D"/>
    <w:rsid w:val="008B57C7"/>
    <w:rsid w:val="008B5F9A"/>
    <w:rsid w:val="008B64CF"/>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4C3A"/>
    <w:rsid w:val="008F59F6"/>
    <w:rsid w:val="008F624E"/>
    <w:rsid w:val="00900719"/>
    <w:rsid w:val="009017AC"/>
    <w:rsid w:val="00902A9A"/>
    <w:rsid w:val="009034F9"/>
    <w:rsid w:val="00904A1C"/>
    <w:rsid w:val="00904AB4"/>
    <w:rsid w:val="00904EB9"/>
    <w:rsid w:val="00905030"/>
    <w:rsid w:val="00906490"/>
    <w:rsid w:val="0090783C"/>
    <w:rsid w:val="00907AA8"/>
    <w:rsid w:val="009111B2"/>
    <w:rsid w:val="009151F5"/>
    <w:rsid w:val="009220CA"/>
    <w:rsid w:val="00924AE1"/>
    <w:rsid w:val="009269B1"/>
    <w:rsid w:val="0092724D"/>
    <w:rsid w:val="009272B3"/>
    <w:rsid w:val="009315BE"/>
    <w:rsid w:val="0093338F"/>
    <w:rsid w:val="00937BD9"/>
    <w:rsid w:val="00950E2C"/>
    <w:rsid w:val="00951687"/>
    <w:rsid w:val="00951D50"/>
    <w:rsid w:val="009525EB"/>
    <w:rsid w:val="0095292E"/>
    <w:rsid w:val="0095470B"/>
    <w:rsid w:val="00954874"/>
    <w:rsid w:val="0095615A"/>
    <w:rsid w:val="00961400"/>
    <w:rsid w:val="00963646"/>
    <w:rsid w:val="009655C7"/>
    <w:rsid w:val="00965E31"/>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A7CC1"/>
    <w:rsid w:val="009B0A6F"/>
    <w:rsid w:val="009B0A94"/>
    <w:rsid w:val="009B2AE8"/>
    <w:rsid w:val="009B4D9F"/>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04EA"/>
    <w:rsid w:val="00A330BB"/>
    <w:rsid w:val="00A37BC1"/>
    <w:rsid w:val="00A402B9"/>
    <w:rsid w:val="00A44882"/>
    <w:rsid w:val="00A45125"/>
    <w:rsid w:val="00A54715"/>
    <w:rsid w:val="00A6061C"/>
    <w:rsid w:val="00A62D44"/>
    <w:rsid w:val="00A67263"/>
    <w:rsid w:val="00A7161C"/>
    <w:rsid w:val="00A744F0"/>
    <w:rsid w:val="00A77AA3"/>
    <w:rsid w:val="00A8236D"/>
    <w:rsid w:val="00A834EF"/>
    <w:rsid w:val="00A854EB"/>
    <w:rsid w:val="00A872E5"/>
    <w:rsid w:val="00A91406"/>
    <w:rsid w:val="00A96E65"/>
    <w:rsid w:val="00A97C72"/>
    <w:rsid w:val="00AA16BA"/>
    <w:rsid w:val="00AA268E"/>
    <w:rsid w:val="00AA310B"/>
    <w:rsid w:val="00AA63D4"/>
    <w:rsid w:val="00AA7A4F"/>
    <w:rsid w:val="00AB06E8"/>
    <w:rsid w:val="00AB1CD3"/>
    <w:rsid w:val="00AB352F"/>
    <w:rsid w:val="00AB7932"/>
    <w:rsid w:val="00AC274B"/>
    <w:rsid w:val="00AC4764"/>
    <w:rsid w:val="00AC6D36"/>
    <w:rsid w:val="00AD0CBA"/>
    <w:rsid w:val="00AD177A"/>
    <w:rsid w:val="00AD2087"/>
    <w:rsid w:val="00AD26E2"/>
    <w:rsid w:val="00AD5E65"/>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851"/>
    <w:rsid w:val="00B13B1C"/>
    <w:rsid w:val="00B14780"/>
    <w:rsid w:val="00B21F90"/>
    <w:rsid w:val="00B22291"/>
    <w:rsid w:val="00B2278F"/>
    <w:rsid w:val="00B23F9A"/>
    <w:rsid w:val="00B2417B"/>
    <w:rsid w:val="00B24E6F"/>
    <w:rsid w:val="00B26CB5"/>
    <w:rsid w:val="00B2752E"/>
    <w:rsid w:val="00B307CC"/>
    <w:rsid w:val="00B326B7"/>
    <w:rsid w:val="00B34A95"/>
    <w:rsid w:val="00B3588E"/>
    <w:rsid w:val="00B41716"/>
    <w:rsid w:val="00B41E90"/>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1584"/>
    <w:rsid w:val="00BB7A10"/>
    <w:rsid w:val="00BC3E8F"/>
    <w:rsid w:val="00BC60BE"/>
    <w:rsid w:val="00BC7468"/>
    <w:rsid w:val="00BC7D4F"/>
    <w:rsid w:val="00BC7ED7"/>
    <w:rsid w:val="00BD2850"/>
    <w:rsid w:val="00BD2CFA"/>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3185C"/>
    <w:rsid w:val="00D3205F"/>
    <w:rsid w:val="00D3318E"/>
    <w:rsid w:val="00D33E72"/>
    <w:rsid w:val="00D35BD6"/>
    <w:rsid w:val="00D361B5"/>
    <w:rsid w:val="00D405AC"/>
    <w:rsid w:val="00D411A2"/>
    <w:rsid w:val="00D44962"/>
    <w:rsid w:val="00D45F9D"/>
    <w:rsid w:val="00D4606D"/>
    <w:rsid w:val="00D46C92"/>
    <w:rsid w:val="00D50B9C"/>
    <w:rsid w:val="00D52D73"/>
    <w:rsid w:val="00D52E58"/>
    <w:rsid w:val="00D56B20"/>
    <w:rsid w:val="00D578B3"/>
    <w:rsid w:val="00D618F4"/>
    <w:rsid w:val="00D64B82"/>
    <w:rsid w:val="00D714CC"/>
    <w:rsid w:val="00D75EA7"/>
    <w:rsid w:val="00D81ADF"/>
    <w:rsid w:val="00D81F21"/>
    <w:rsid w:val="00D84243"/>
    <w:rsid w:val="00D864F2"/>
    <w:rsid w:val="00D92F95"/>
    <w:rsid w:val="00D943F8"/>
    <w:rsid w:val="00D95470"/>
    <w:rsid w:val="00D96B55"/>
    <w:rsid w:val="00D97326"/>
    <w:rsid w:val="00DA0874"/>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32E7"/>
    <w:rsid w:val="00DC4FCF"/>
    <w:rsid w:val="00DC50E0"/>
    <w:rsid w:val="00DC6386"/>
    <w:rsid w:val="00DD1130"/>
    <w:rsid w:val="00DD1951"/>
    <w:rsid w:val="00DD487D"/>
    <w:rsid w:val="00DD4E83"/>
    <w:rsid w:val="00DD6628"/>
    <w:rsid w:val="00DD6945"/>
    <w:rsid w:val="00DE2D04"/>
    <w:rsid w:val="00DE3250"/>
    <w:rsid w:val="00DE3C6B"/>
    <w:rsid w:val="00DE451A"/>
    <w:rsid w:val="00DE6028"/>
    <w:rsid w:val="00DE78A3"/>
    <w:rsid w:val="00DF1A71"/>
    <w:rsid w:val="00DF50FC"/>
    <w:rsid w:val="00DF68C7"/>
    <w:rsid w:val="00DF731A"/>
    <w:rsid w:val="00E06B75"/>
    <w:rsid w:val="00E11332"/>
    <w:rsid w:val="00E11352"/>
    <w:rsid w:val="00E170DC"/>
    <w:rsid w:val="00E17546"/>
    <w:rsid w:val="00E20A99"/>
    <w:rsid w:val="00E210B5"/>
    <w:rsid w:val="00E232F1"/>
    <w:rsid w:val="00E261B3"/>
    <w:rsid w:val="00E26818"/>
    <w:rsid w:val="00E27FFC"/>
    <w:rsid w:val="00E30B15"/>
    <w:rsid w:val="00E33237"/>
    <w:rsid w:val="00E40181"/>
    <w:rsid w:val="00E54950"/>
    <w:rsid w:val="00E56A01"/>
    <w:rsid w:val="00E57F1B"/>
    <w:rsid w:val="00E62622"/>
    <w:rsid w:val="00E629A1"/>
    <w:rsid w:val="00E63C5A"/>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0F5"/>
    <w:rsid w:val="00EE11E7"/>
    <w:rsid w:val="00EE1488"/>
    <w:rsid w:val="00EE29AD"/>
    <w:rsid w:val="00EE3E24"/>
    <w:rsid w:val="00EE4D5D"/>
    <w:rsid w:val="00EE5131"/>
    <w:rsid w:val="00EE5418"/>
    <w:rsid w:val="00EF109B"/>
    <w:rsid w:val="00EF201C"/>
    <w:rsid w:val="00EF36AF"/>
    <w:rsid w:val="00EF59A3"/>
    <w:rsid w:val="00EF6675"/>
    <w:rsid w:val="00F00F9C"/>
    <w:rsid w:val="00F01E5F"/>
    <w:rsid w:val="00F024F3"/>
    <w:rsid w:val="00F02ABA"/>
    <w:rsid w:val="00F0437A"/>
    <w:rsid w:val="00F101B8"/>
    <w:rsid w:val="00F11037"/>
    <w:rsid w:val="00F1314B"/>
    <w:rsid w:val="00F16F1B"/>
    <w:rsid w:val="00F250A9"/>
    <w:rsid w:val="00F267AF"/>
    <w:rsid w:val="00F278A4"/>
    <w:rsid w:val="00F30B49"/>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976"/>
    <w:rsid w:val="00F6768F"/>
    <w:rsid w:val="00F712D8"/>
    <w:rsid w:val="00F7200F"/>
    <w:rsid w:val="00F72C2C"/>
    <w:rsid w:val="00F732DC"/>
    <w:rsid w:val="00F76CAB"/>
    <w:rsid w:val="00F772C6"/>
    <w:rsid w:val="00F815B5"/>
    <w:rsid w:val="00F81DBF"/>
    <w:rsid w:val="00F84FA0"/>
    <w:rsid w:val="00F85195"/>
    <w:rsid w:val="00F868E3"/>
    <w:rsid w:val="00F938BA"/>
    <w:rsid w:val="00F97919"/>
    <w:rsid w:val="00FA2C46"/>
    <w:rsid w:val="00FA3525"/>
    <w:rsid w:val="00FA5A53"/>
    <w:rsid w:val="00FB0ED2"/>
    <w:rsid w:val="00FB2551"/>
    <w:rsid w:val="00FB4769"/>
    <w:rsid w:val="00FB4CDA"/>
    <w:rsid w:val="00FB6481"/>
    <w:rsid w:val="00FB69D8"/>
    <w:rsid w:val="00FB6D36"/>
    <w:rsid w:val="00FC0965"/>
    <w:rsid w:val="00FC0F81"/>
    <w:rsid w:val="00FC252F"/>
    <w:rsid w:val="00FC395C"/>
    <w:rsid w:val="00FC5E8E"/>
    <w:rsid w:val="00FD0A6F"/>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mailto:MHDReporting@dhhs.vic.gov.au" TargetMode="Externa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mailto:MHDReporting@health.vic.gov.au" TargetMode="External"/><Relationship Id="rId2" Type="http://schemas.openxmlformats.org/officeDocument/2006/relationships/styles" Target="styles.xml"/><Relationship Id="rId16" Type="http://schemas.openxmlformats.org/officeDocument/2006/relationships/hyperlink" Target="https://www.health.vic.gov.au/research-and-reporting/bulletins-and-program-management-circulars-pmc"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health.vic.gov.au/research-and-reporting/bulletins-and-program-management-circulars-pm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3595</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 Bulletin 84 Infant Child Family AMHW Hub</dc:title>
  <dc:subject/>
  <dc:creator/>
  <cp:keywords>mental health, infant, child, family, AMHW hub</cp:keywords>
  <dc:description/>
  <cp:lastModifiedBy/>
  <cp:revision>1</cp:revision>
  <dcterms:created xsi:type="dcterms:W3CDTF">2024-10-01T05:38:00Z</dcterms:created>
  <dcterms:modified xsi:type="dcterms:W3CDTF">2024-10-01T05:38:00Z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5fb96078,7eb39fd9,1407a619,2fc3eed1,55a5c71b,24f357d0,6a7c1bdf,489efd85,4cf977a5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2024-10-01T05:37:34Z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cbb77451-5da2-42c3-8373-0f1f7f1c13b3</vt:lpwstr>
  </property>
  <property fmtid="{D5CDD505-2E9C-101B-9397-08002B2CF9AE}" pid="11" name="MSIP_Label_43e64453-338c-4f93-8a4d-0039a0a41f2a_ContentBits">
    <vt:lpwstr>2</vt:lpwstr>
  </property>
</Properties>
</file>