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3C396B">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r>
              <w:t>Blood Matters on the Bench and Beyond</w:t>
            </w:r>
          </w:p>
        </w:tc>
      </w:tr>
      <w:tr w:rsidR="003B5733" w14:paraId="529A2777" w14:textId="77777777" w:rsidTr="00ED641B">
        <w:tc>
          <w:tcPr>
            <w:tcW w:w="10348" w:type="dxa"/>
          </w:tcPr>
          <w:p w14:paraId="5A5A3B19" w14:textId="131C62DA" w:rsidR="003B5733" w:rsidRPr="00A1389F" w:rsidRDefault="00886938" w:rsidP="005F44C0">
            <w:pPr>
              <w:pStyle w:val="Documentsubtitle"/>
            </w:pPr>
            <w:r>
              <w:t xml:space="preserve">Issue </w:t>
            </w:r>
            <w:r w:rsidR="00470D65">
              <w:t>20</w:t>
            </w:r>
            <w:r>
              <w:t xml:space="preserve"> –</w:t>
            </w:r>
            <w:r w:rsidR="001C7DF7">
              <w:t xml:space="preserve"> </w:t>
            </w:r>
            <w:r w:rsidR="00470D65">
              <w:t>Novem</w:t>
            </w:r>
            <w:r w:rsidR="00B974F6">
              <w:t>ber</w:t>
            </w:r>
            <w:r w:rsidR="000C4276">
              <w:t xml:space="preserve"> 2024</w:t>
            </w:r>
          </w:p>
        </w:tc>
      </w:tr>
      <w:tr w:rsidR="003B5733" w14:paraId="477E2524" w14:textId="77777777" w:rsidTr="00ED641B">
        <w:tc>
          <w:tcPr>
            <w:tcW w:w="10348" w:type="dxa"/>
          </w:tcPr>
          <w:p w14:paraId="7EE8E3F5" w14:textId="52CA47C8" w:rsidR="003B5733" w:rsidRPr="001E5058" w:rsidRDefault="00FE1961" w:rsidP="001E5058">
            <w:pPr>
              <w:pStyle w:val="Bannermarking"/>
            </w:pPr>
            <w:fldSimple w:instr=" FILLIN  &quot;Type the protective marking&quot; \d OFFICIAL \o  \* MERGEFORMAT ">
              <w:r w:rsidR="006B55FB">
                <w:t>OFFICIAL</w:t>
              </w:r>
            </w:fldSimple>
          </w:p>
        </w:tc>
      </w:tr>
    </w:tbl>
    <w:p w14:paraId="4D63A8B9" w14:textId="77777777" w:rsidR="00580394" w:rsidRPr="00234D63" w:rsidRDefault="00580394" w:rsidP="00234D63">
      <w:pPr>
        <w:pStyle w:val="Body"/>
        <w:sectPr w:rsidR="00580394" w:rsidRPr="00234D63" w:rsidSect="003C396B">
          <w:headerReference w:type="default" r:id="rId15"/>
          <w:type w:val="continuous"/>
          <w:pgSz w:w="11906" w:h="16838" w:code="9"/>
          <w:pgMar w:top="1418" w:right="851" w:bottom="1418" w:left="851" w:header="851" w:footer="851" w:gutter="0"/>
          <w:cols w:space="340"/>
          <w:titlePg/>
          <w:docGrid w:linePitch="360"/>
        </w:sectPr>
      </w:pPr>
    </w:p>
    <w:p w14:paraId="034CA876" w14:textId="514B85F6" w:rsidR="0050221C" w:rsidRPr="00234D63" w:rsidRDefault="0050221C" w:rsidP="00234D63">
      <w:pPr>
        <w:pStyle w:val="Body"/>
      </w:pPr>
      <w:r w:rsidRPr="00234D63">
        <w:t xml:space="preserve">Welcome to the Blood Matters newsletter for Scientists. </w:t>
      </w:r>
    </w:p>
    <w:p w14:paraId="2EE775E2" w14:textId="5DFE60DC" w:rsidR="008770B1" w:rsidRPr="00955FC7" w:rsidRDefault="00B34B76" w:rsidP="00633B21">
      <w:pPr>
        <w:pStyle w:val="Heading2"/>
        <w:rPr>
          <w:noProof/>
          <w:lang w:eastAsia="en-AU"/>
        </w:rPr>
      </w:pPr>
      <w:r w:rsidRPr="00955FC7">
        <w:rPr>
          <w:noProof/>
          <w:lang w:eastAsia="en-AU"/>
        </w:rPr>
        <w:t xml:space="preserve">Blood </w:t>
      </w:r>
      <w:r w:rsidR="00955FC7" w:rsidRPr="00955FC7">
        <w:rPr>
          <w:noProof/>
          <w:lang w:eastAsia="en-AU"/>
        </w:rPr>
        <w:t>Matters online events 2025</w:t>
      </w:r>
    </w:p>
    <w:p w14:paraId="2F71B127" w14:textId="1B40A264" w:rsidR="00955FC7" w:rsidRDefault="00955FC7" w:rsidP="00955FC7">
      <w:pPr>
        <w:pStyle w:val="Body"/>
      </w:pPr>
      <w:r w:rsidRPr="00234D63">
        <w:t xml:space="preserve">Blood Matters online events </w:t>
      </w:r>
      <w:r w:rsidR="00D91768">
        <w:t>are</w:t>
      </w:r>
      <w:r w:rsidRPr="00234D63">
        <w:t xml:space="preserve"> a regular fixture in our education calendar, continuing to support scientists and our multidisciplinary network of transfusion professionals.</w:t>
      </w:r>
    </w:p>
    <w:p w14:paraId="603D6C54" w14:textId="35CD6A82" w:rsidR="00955FC7" w:rsidRPr="00955FC7" w:rsidRDefault="00D91768" w:rsidP="00955FC7">
      <w:pPr>
        <w:pStyle w:val="Body"/>
      </w:pPr>
      <w:r>
        <w:t>T</w:t>
      </w:r>
      <w:r w:rsidR="00955FC7" w:rsidRPr="00D91768">
        <w:t xml:space="preserve">here will be a slight reduction in the number of online education events </w:t>
      </w:r>
      <w:r>
        <w:t>d</w:t>
      </w:r>
      <w:r w:rsidRPr="00D91768">
        <w:t>ue to a decrease in the program’s funded hours</w:t>
      </w:r>
      <w:r w:rsidR="00955FC7" w:rsidRPr="00D91768">
        <w:t xml:space="preserve">. Information will </w:t>
      </w:r>
      <w:r w:rsidRPr="00D91768">
        <w:t xml:space="preserve">be </w:t>
      </w:r>
      <w:r w:rsidR="00955FC7" w:rsidRPr="00D91768">
        <w:t>sent as dates are finalised throughout the year.</w:t>
      </w:r>
    </w:p>
    <w:p w14:paraId="1DECCEAA" w14:textId="3E67F26F" w:rsidR="00D47ECC" w:rsidRDefault="00D47ECC" w:rsidP="00DD7921">
      <w:pPr>
        <w:pStyle w:val="Heading2"/>
      </w:pPr>
      <w:bookmarkStart w:id="0" w:name="_Hlk176251501"/>
      <w:r>
        <w:t>‘STOP the waste’ festive campaign 2024</w:t>
      </w:r>
      <w:r w:rsidR="00955FC7">
        <w:t>-</w:t>
      </w:r>
      <w:r>
        <w:t>25</w:t>
      </w:r>
    </w:p>
    <w:p w14:paraId="59040597" w14:textId="48246EAD" w:rsidR="00955FC7" w:rsidRDefault="00955FC7" w:rsidP="00955FC7">
      <w:pPr>
        <w:pStyle w:val="Body"/>
      </w:pPr>
      <w:r w:rsidRPr="00955FC7">
        <w:rPr>
          <w:noProof/>
        </w:rPr>
        <w:drawing>
          <wp:anchor distT="0" distB="0" distL="114300" distR="114300" simplePos="0" relativeHeight="251665408" behindDoc="0" locked="0" layoutInCell="1" allowOverlap="1" wp14:anchorId="4C27EB6F" wp14:editId="1A3EA4C5">
            <wp:simplePos x="0" y="0"/>
            <wp:positionH relativeFrom="column">
              <wp:posOffset>19050</wp:posOffset>
            </wp:positionH>
            <wp:positionV relativeFrom="paragraph">
              <wp:posOffset>8255</wp:posOffset>
            </wp:positionV>
            <wp:extent cx="2286000" cy="3267075"/>
            <wp:effectExtent l="19050" t="19050" r="19050" b="28575"/>
            <wp:wrapThrough wrapText="bothSides">
              <wp:wrapPolygon edited="0">
                <wp:start x="-180" y="-126"/>
                <wp:lineTo x="-180" y="21663"/>
                <wp:lineTo x="21600" y="21663"/>
                <wp:lineTo x="21600" y="-126"/>
                <wp:lineTo x="-180" y="-126"/>
              </wp:wrapPolygon>
            </wp:wrapThrough>
            <wp:docPr id="767591221" name="Content Placeholder 8">
              <a:extLst xmlns:a="http://schemas.openxmlformats.org/drawingml/2006/main">
                <a:ext uri="{FF2B5EF4-FFF2-40B4-BE49-F238E27FC236}">
                  <a16:creationId xmlns:a16="http://schemas.microsoft.com/office/drawing/2014/main" id="{B2FDFD70-1023-6BD1-B670-F161828295F3}"/>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67591221" name="Content Placeholder 8">
                      <a:extLst>
                        <a:ext uri="{FF2B5EF4-FFF2-40B4-BE49-F238E27FC236}">
                          <a16:creationId xmlns:a16="http://schemas.microsoft.com/office/drawing/2014/main" id="{B2FDFD70-1023-6BD1-B670-F161828295F3}"/>
                        </a:ext>
                        <a:ext uri="{C183D7F6-B498-43B3-948B-1728B52AA6E4}">
                          <adec:decorative xmlns:adec="http://schemas.microsoft.com/office/drawing/2017/decorative" val="1"/>
                        </a:ext>
                      </a:extLst>
                    </pic:cNvPr>
                    <pic:cNvPicPr>
                      <a:picLocks noGrp="1" noChangeAspect="1"/>
                    </pic:cNvPicPr>
                  </pic:nvPicPr>
                  <pic:blipFill>
                    <a:blip r:embed="rId16"/>
                    <a:stretch>
                      <a:fillRect/>
                    </a:stretch>
                  </pic:blipFill>
                  <pic:spPr bwMode="auto">
                    <a:xfrm>
                      <a:off x="0" y="0"/>
                      <a:ext cx="2286000" cy="3267075"/>
                    </a:xfrm>
                    <a:prstGeom prst="rect">
                      <a:avLst/>
                    </a:prstGeom>
                    <a:noFill/>
                    <a:ln>
                      <a:solidFill>
                        <a:schemeClr val="tx1"/>
                      </a:solid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t xml:space="preserve">The festive season is fast approaching, and once again it is time for us to consider how we can keep blood wastage to a minimum over this period. </w:t>
      </w:r>
    </w:p>
    <w:p w14:paraId="0A57488D" w14:textId="2C0E1860" w:rsidR="00955FC7" w:rsidRDefault="00955FC7" w:rsidP="00955FC7">
      <w:pPr>
        <w:pStyle w:val="Body"/>
      </w:pPr>
      <w:r>
        <w:t>Donated blood is a gift, and we all need to do our part to protect and manage this valuable resource.</w:t>
      </w:r>
    </w:p>
    <w:p w14:paraId="518702C4" w14:textId="6EF3EAAD" w:rsidR="00955FC7" w:rsidRPr="00D91768" w:rsidRDefault="00955FC7" w:rsidP="00955FC7">
      <w:pPr>
        <w:pStyle w:val="Body"/>
        <w:rPr>
          <w:b/>
          <w:bCs/>
          <w:color w:val="C00000"/>
          <w:szCs w:val="21"/>
        </w:rPr>
      </w:pPr>
      <w:r w:rsidRPr="00D91768">
        <w:rPr>
          <w:b/>
          <w:bCs/>
          <w:color w:val="C00000"/>
          <w:szCs w:val="21"/>
        </w:rPr>
        <w:t xml:space="preserve">Let’s celebrate the donor’s precious gift this festive season. </w:t>
      </w:r>
    </w:p>
    <w:p w14:paraId="43820639" w14:textId="2597B5C1" w:rsidR="00955FC7" w:rsidRDefault="00955FC7" w:rsidP="00955FC7">
      <w:pPr>
        <w:pStyle w:val="Body"/>
      </w:pPr>
      <w:r>
        <w:t>Are there anticipated changes to activity over the festive season which will impact blood use at your health</w:t>
      </w:r>
      <w:r w:rsidRPr="00134D5E">
        <w:rPr>
          <w:noProof/>
        </w:rPr>
        <w:t xml:space="preserve"> </w:t>
      </w:r>
      <w:r>
        <w:t xml:space="preserve">service? </w:t>
      </w:r>
    </w:p>
    <w:p w14:paraId="6E359D8F" w14:textId="5EEDF6B6" w:rsidR="00955FC7" w:rsidRDefault="00955FC7" w:rsidP="00955FC7">
      <w:pPr>
        <w:pStyle w:val="Body"/>
      </w:pPr>
      <w:r>
        <w:t xml:space="preserve">Adjust inventory accordingly and inform Lifeblood of any anticipated changes to your blood inventory and usage, to assist them to adjust donor collections as required. This will help to ensure sufficiency of the blood supply over the festive season. </w:t>
      </w:r>
    </w:p>
    <w:p w14:paraId="19EA6386" w14:textId="07B9A52E" w:rsidR="00955FC7" w:rsidRDefault="00955FC7" w:rsidP="00955FC7">
      <w:pPr>
        <w:pStyle w:val="Body"/>
      </w:pPr>
      <w:r w:rsidRPr="00D14333">
        <w:t xml:space="preserve">Checklists are </w:t>
      </w:r>
      <w:r w:rsidR="00074CC7" w:rsidRPr="00D14333">
        <w:t xml:space="preserve">attached to this email, and </w:t>
      </w:r>
      <w:r w:rsidRPr="00D14333">
        <w:t xml:space="preserve">available for download from </w:t>
      </w:r>
      <w:r w:rsidR="00FE1961" w:rsidRPr="00042D28">
        <w:t>Blood Matters’ Blood component wastage webpage &lt;https://www.health.vic.gov.au/patient-care/blood-component-wastage&gt;</w:t>
      </w:r>
      <w:r w:rsidR="00074CC7">
        <w:rPr>
          <w:rStyle w:val="Hyperlink"/>
        </w:rPr>
        <w:t xml:space="preserve"> </w:t>
      </w:r>
    </w:p>
    <w:p w14:paraId="4FF8C6CC" w14:textId="79899B78" w:rsidR="00955FC7" w:rsidRPr="00D0674D" w:rsidRDefault="00955FC7" w:rsidP="00955FC7">
      <w:pPr>
        <w:pStyle w:val="Body"/>
        <w:rPr>
          <w:b/>
          <w:bCs/>
          <w:sz w:val="22"/>
          <w:szCs w:val="22"/>
        </w:rPr>
      </w:pPr>
      <w:r w:rsidRPr="00D0674D">
        <w:rPr>
          <w:b/>
          <w:bCs/>
          <w:sz w:val="22"/>
          <w:szCs w:val="22"/>
        </w:rPr>
        <w:t>Your continued support of the ‘STOP the waste’ campaign is appreciated.</w:t>
      </w:r>
    </w:p>
    <w:bookmarkEnd w:id="0"/>
    <w:p w14:paraId="2BE96FBF" w14:textId="2A5AE889" w:rsidR="007B1E9B" w:rsidRDefault="00955FC7" w:rsidP="00955FC7">
      <w:pPr>
        <w:pStyle w:val="Heading2"/>
      </w:pPr>
      <w:r>
        <w:t>Change</w:t>
      </w:r>
      <w:r w:rsidR="00064447">
        <w:t>s</w:t>
      </w:r>
      <w:r>
        <w:t xml:space="preserve"> to cryoprecipitate and cryodepleted plasma packing</w:t>
      </w:r>
    </w:p>
    <w:p w14:paraId="5D591C20" w14:textId="38047468" w:rsidR="00064447" w:rsidRDefault="00064447" w:rsidP="00955FC7">
      <w:pPr>
        <w:pStyle w:val="Body"/>
      </w:pPr>
      <w:r>
        <w:t xml:space="preserve">Australian Red Cross Lifeblood will be transitioning to split apheresis cryoprecipitate and cryodepleted plasma components from </w:t>
      </w:r>
      <w:r w:rsidRPr="00064447">
        <w:rPr>
          <w:b/>
          <w:bCs/>
        </w:rPr>
        <w:t>1 January 2025</w:t>
      </w:r>
      <w:r>
        <w:t>.</w:t>
      </w:r>
    </w:p>
    <w:p w14:paraId="0345FF5B" w14:textId="52B9D8F1" w:rsidR="00955FC7" w:rsidRDefault="00955FC7" w:rsidP="00955FC7">
      <w:pPr>
        <w:pStyle w:val="Body"/>
      </w:pPr>
      <w:r w:rsidRPr="00955FC7">
        <w:t xml:space="preserve">Due to the market withdrawal of a crucial consumable, and the lack of a compatible alternative, Lifeblood is unable to sustain the manufacture of the current large dose apheresis and cryodepleted plasma components. </w:t>
      </w:r>
    </w:p>
    <w:p w14:paraId="5780F8B0" w14:textId="77777777" w:rsidR="00064447" w:rsidRDefault="00064447" w:rsidP="00064447">
      <w:pPr>
        <w:pStyle w:val="Body"/>
      </w:pPr>
      <w:r>
        <w:t xml:space="preserve">While the large dose apheresis components will no longer be produced after 31 December 2025, the current large dose apheresis components will continue to be supplied until Lifeblood inventories are exhausted. </w:t>
      </w:r>
    </w:p>
    <w:p w14:paraId="2F620407" w14:textId="7FD3AD2E" w:rsidR="00955FC7" w:rsidRPr="00955FC7" w:rsidRDefault="00064447" w:rsidP="00955FC7">
      <w:pPr>
        <w:pStyle w:val="Body"/>
      </w:pPr>
      <w:r>
        <w:lastRenderedPageBreak/>
        <w:t>P</w:t>
      </w:r>
      <w:r w:rsidR="00955FC7" w:rsidRPr="00955FC7">
        <w:t xml:space="preserve">lasma </w:t>
      </w:r>
      <w:r>
        <w:t xml:space="preserve">collected </w:t>
      </w:r>
      <w:r w:rsidR="00955FC7" w:rsidRPr="00955FC7">
        <w:t>by apheresis</w:t>
      </w:r>
      <w:r>
        <w:t xml:space="preserve"> will be split into </w:t>
      </w:r>
      <w:r w:rsidRPr="00064447">
        <w:rPr>
          <w:b/>
          <w:bCs/>
        </w:rPr>
        <w:t>three individual units</w:t>
      </w:r>
      <w:r>
        <w:t xml:space="preserve"> </w:t>
      </w:r>
      <w:r w:rsidR="00955FC7" w:rsidRPr="00955FC7">
        <w:t>during processing</w:t>
      </w:r>
      <w:r>
        <w:t>.</w:t>
      </w:r>
    </w:p>
    <w:p w14:paraId="4999595C" w14:textId="3BAA9C30" w:rsidR="00955FC7" w:rsidRDefault="00064447" w:rsidP="00064447">
      <w:pPr>
        <w:pStyle w:val="Heading3"/>
      </w:pPr>
      <w:r>
        <w:t>C</w:t>
      </w:r>
      <w:r w:rsidR="00955FC7" w:rsidRPr="00955FC7">
        <w:t>ryoprecipitate dosing</w:t>
      </w:r>
    </w:p>
    <w:p w14:paraId="614881C3" w14:textId="77777777" w:rsidR="005427A2" w:rsidRPr="00955FC7" w:rsidRDefault="005427A2" w:rsidP="005427A2">
      <w:pPr>
        <w:pStyle w:val="Body"/>
      </w:pPr>
      <w:r w:rsidRPr="00955FC7">
        <w:t>For therapeutic treatment, whole blood derived and the new split apheresis cryoprecipitate (available in 2025) are considered equivalent and interchangeable. </w:t>
      </w:r>
    </w:p>
    <w:tbl>
      <w:tblPr>
        <w:tblW w:w="15300" w:type="dxa"/>
        <w:shd w:val="clear" w:color="auto" w:fill="FFFFFF"/>
        <w:tblCellMar>
          <w:top w:w="15" w:type="dxa"/>
          <w:left w:w="15" w:type="dxa"/>
          <w:bottom w:w="15" w:type="dxa"/>
          <w:right w:w="15" w:type="dxa"/>
        </w:tblCellMar>
        <w:tblLook w:val="04A0" w:firstRow="1" w:lastRow="0" w:firstColumn="1" w:lastColumn="0" w:noHBand="0" w:noVBand="1"/>
      </w:tblPr>
      <w:tblGrid>
        <w:gridCol w:w="15300"/>
      </w:tblGrid>
      <w:tr w:rsidR="00955FC7" w:rsidRPr="00955FC7" w14:paraId="4D90C557" w14:textId="77777777" w:rsidTr="00955FC7">
        <w:tc>
          <w:tcPr>
            <w:tcW w:w="0" w:type="auto"/>
            <w:tcBorders>
              <w:top w:val="single" w:sz="2" w:space="0" w:color="FFFFFF"/>
              <w:left w:val="single" w:sz="2" w:space="0" w:color="DFDFDF"/>
              <w:bottom w:val="single" w:sz="2" w:space="0" w:color="FFFFFF"/>
              <w:right w:val="single" w:sz="2" w:space="0" w:color="FFFFFF"/>
            </w:tcBorders>
            <w:shd w:val="clear" w:color="auto" w:fill="FFFFFF"/>
            <w:tcMar>
              <w:top w:w="24" w:type="dxa"/>
              <w:left w:w="144" w:type="dxa"/>
              <w:bottom w:w="24" w:type="dxa"/>
              <w:right w:w="144" w:type="dxa"/>
            </w:tcMar>
            <w:vAlign w:val="center"/>
            <w:hideMark/>
          </w:tcPr>
          <w:p w14:paraId="1B05EE39" w14:textId="6A3DD0BC" w:rsidR="00955FC7" w:rsidRPr="00955FC7" w:rsidRDefault="00955FC7" w:rsidP="00955FC7">
            <w:pPr>
              <w:pStyle w:val="Body"/>
            </w:pPr>
            <w:r w:rsidRPr="00955FC7">
              <w:rPr>
                <w:b/>
                <w:bCs/>
              </w:rPr>
              <w:t>1 split cryoprecipitate unit will be equivalent to 1 whole blood (WB) derived unit.</w:t>
            </w:r>
          </w:p>
        </w:tc>
      </w:tr>
      <w:tr w:rsidR="00955FC7" w:rsidRPr="00955FC7" w14:paraId="108671BE" w14:textId="77777777" w:rsidTr="00955FC7">
        <w:tc>
          <w:tcPr>
            <w:tcW w:w="0" w:type="auto"/>
            <w:tcBorders>
              <w:top w:val="single" w:sz="2" w:space="0" w:color="FFFFFF"/>
              <w:left w:val="single" w:sz="2" w:space="0" w:color="DFDFDF"/>
              <w:bottom w:val="single" w:sz="2" w:space="0" w:color="FFFFFF"/>
              <w:right w:val="single" w:sz="2" w:space="0" w:color="FFFFFF"/>
            </w:tcBorders>
            <w:shd w:val="clear" w:color="auto" w:fill="FFFFFF"/>
            <w:tcMar>
              <w:top w:w="24" w:type="dxa"/>
              <w:left w:w="144" w:type="dxa"/>
              <w:bottom w:w="24" w:type="dxa"/>
              <w:right w:w="144" w:type="dxa"/>
            </w:tcMar>
            <w:vAlign w:val="center"/>
            <w:hideMark/>
          </w:tcPr>
          <w:p w14:paraId="45EF8321" w14:textId="77777777" w:rsidR="00955FC7" w:rsidRPr="00955FC7" w:rsidRDefault="00955FC7" w:rsidP="00955FC7">
            <w:pPr>
              <w:pStyle w:val="Body"/>
            </w:pPr>
            <w:r w:rsidRPr="00955FC7">
              <w:rPr>
                <w:b/>
                <w:bCs/>
              </w:rPr>
              <w:t>The recommended adult dose requires the same number of units of either presentation.</w:t>
            </w:r>
            <w:r w:rsidRPr="00955FC7">
              <w:t> </w:t>
            </w:r>
          </w:p>
        </w:tc>
      </w:tr>
    </w:tbl>
    <w:p w14:paraId="1F36F992" w14:textId="387F702A" w:rsidR="00955FC7" w:rsidRDefault="005427A2" w:rsidP="00955FC7">
      <w:pPr>
        <w:pStyle w:val="Body"/>
      </w:pPr>
      <w:r>
        <w:t>At</w:t>
      </w:r>
      <w:r w:rsidR="00955FC7" w:rsidRPr="00955FC7">
        <w:t xml:space="preserve"> the present time, the recommended adult dose is 10 units of either whole blood or split apheresis cryoprecipitate. The adult dose for the current large (unsplit) apheresis cryoprecipitate is 4 units.  </w:t>
      </w:r>
    </w:p>
    <w:p w14:paraId="1E035949" w14:textId="4CB0E840" w:rsidR="005427A2" w:rsidRDefault="005766A0" w:rsidP="005427A2">
      <w:pPr>
        <w:pStyle w:val="Heading3"/>
      </w:pPr>
      <w:r>
        <w:t>Dual i</w:t>
      </w:r>
      <w:r w:rsidR="005427A2">
        <w:t>nventory management</w:t>
      </w:r>
    </w:p>
    <w:p w14:paraId="641493F7" w14:textId="3993AAAC" w:rsidR="00955FC7" w:rsidRDefault="007E79F4" w:rsidP="007B1E9B">
      <w:pPr>
        <w:pStyle w:val="Body"/>
      </w:pPr>
      <w:r>
        <w:t xml:space="preserve">Consideration will need to be given as to how dual inventory (large dose and split apheresis) of cryoprecipitate and cryodepleted plasma will be managed during the remaining </w:t>
      </w:r>
      <w:r w:rsidR="00D91768">
        <w:t xml:space="preserve">12-month </w:t>
      </w:r>
      <w:r>
        <w:t>shelf life of these products.</w:t>
      </w:r>
    </w:p>
    <w:p w14:paraId="003349C3" w14:textId="15DEFFDD" w:rsidR="00074CC7" w:rsidRDefault="00074CC7" w:rsidP="00074CC7">
      <w:pPr>
        <w:pStyle w:val="Heading3"/>
      </w:pPr>
      <w:r>
        <w:t>Action items</w:t>
      </w:r>
    </w:p>
    <w:p w14:paraId="3F3F70B7" w14:textId="77777777" w:rsidR="00074CC7" w:rsidRDefault="00074CC7" w:rsidP="00074CC7">
      <w:pPr>
        <w:pStyle w:val="Body"/>
      </w:pPr>
      <w:r w:rsidRPr="00D929EA">
        <w:t>To prepare for the upcoming changes, transfusion laboratories will need to ensure that their laboratory information (LIS) is updated to accommodate the new product which will have new component names and component codes along with their associated ISBT128/CODABAR barcodes</w:t>
      </w:r>
      <w:r>
        <w:t>.</w:t>
      </w:r>
    </w:p>
    <w:p w14:paraId="662FB6D8" w14:textId="42FA1356" w:rsidR="007E79F4" w:rsidRDefault="007E79F4" w:rsidP="007B1E9B">
      <w:pPr>
        <w:pStyle w:val="Body"/>
      </w:pPr>
      <w:r>
        <w:t>Please ensure all relevant stakeholders within your organisation are made aware of these upcoming changes.</w:t>
      </w:r>
    </w:p>
    <w:p w14:paraId="5FC82857" w14:textId="20EC97F8" w:rsidR="005427A2" w:rsidRDefault="005427A2" w:rsidP="005427A2">
      <w:pPr>
        <w:pStyle w:val="Body"/>
      </w:pPr>
      <w:r>
        <w:t xml:space="preserve">More information available </w:t>
      </w:r>
      <w:r w:rsidR="00D91768">
        <w:t xml:space="preserve">on </w:t>
      </w:r>
      <w:hyperlink r:id="rId17" w:history="1">
        <w:r w:rsidR="00D91768" w:rsidRPr="00D91768">
          <w:rPr>
            <w:rStyle w:val="Hyperlink"/>
          </w:rPr>
          <w:t>Lifeblood Health professionals news webpage</w:t>
        </w:r>
      </w:hyperlink>
      <w:r w:rsidR="00D91768">
        <w:t xml:space="preserve"> </w:t>
      </w:r>
      <w:r>
        <w:t>&lt;</w:t>
      </w:r>
      <w:r w:rsidRPr="007E79F4">
        <w:t>https://www.lifeblood.com.au/news-and-stories/health-professionals-news/cryoprecipitate-and-cryodepleted-plasma-change-coming</w:t>
      </w:r>
      <w:r>
        <w:t>&gt;.</w:t>
      </w:r>
    </w:p>
    <w:p w14:paraId="46E1E4AB" w14:textId="61A64FE9" w:rsidR="00201411" w:rsidRDefault="00201411" w:rsidP="00201411">
      <w:pPr>
        <w:pStyle w:val="Heading2"/>
      </w:pPr>
      <w:r>
        <w:rPr>
          <w:noProof/>
        </w:rPr>
        <w:drawing>
          <wp:anchor distT="0" distB="0" distL="114300" distR="114300" simplePos="0" relativeHeight="251667456" behindDoc="1" locked="0" layoutInCell="1" allowOverlap="1" wp14:anchorId="34E0899D" wp14:editId="1121ED27">
            <wp:simplePos x="0" y="0"/>
            <wp:positionH relativeFrom="column">
              <wp:posOffset>3810</wp:posOffset>
            </wp:positionH>
            <wp:positionV relativeFrom="paragraph">
              <wp:posOffset>354330</wp:posOffset>
            </wp:positionV>
            <wp:extent cx="1424305" cy="1463040"/>
            <wp:effectExtent l="0" t="0" r="4445" b="3810"/>
            <wp:wrapTight wrapText="bothSides">
              <wp:wrapPolygon edited="0">
                <wp:start x="0" y="0"/>
                <wp:lineTo x="0" y="21375"/>
                <wp:lineTo x="21379" y="21375"/>
                <wp:lineTo x="21379" y="0"/>
                <wp:lineTo x="0" y="0"/>
              </wp:wrapPolygon>
            </wp:wrapTight>
            <wp:docPr id="9140024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02486"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1424305" cy="1463040"/>
                    </a:xfrm>
                    <a:prstGeom prst="rect">
                      <a:avLst/>
                    </a:prstGeom>
                    <a:ln>
                      <a:noFill/>
                    </a:ln>
                  </pic:spPr>
                </pic:pic>
              </a:graphicData>
            </a:graphic>
            <wp14:sizeRelH relativeFrom="margin">
              <wp14:pctWidth>0</wp14:pctWidth>
            </wp14:sizeRelH>
            <wp14:sizeRelV relativeFrom="margin">
              <wp14:pctHeight>0</wp14:pctHeight>
            </wp14:sizeRelV>
          </wp:anchor>
        </w:drawing>
      </w:r>
      <w:r>
        <w:t>Recently released Lifeblood courses</w:t>
      </w:r>
    </w:p>
    <w:p w14:paraId="0BFA5E7B" w14:textId="5622FE75" w:rsidR="00201411" w:rsidRDefault="00201411" w:rsidP="005427A2">
      <w:pPr>
        <w:pStyle w:val="Body"/>
      </w:pPr>
      <w:r>
        <w:t>Lifeblood’s Clinical Education Team have released new courses to build your transfusion knowledge.</w:t>
      </w:r>
    </w:p>
    <w:p w14:paraId="378B1176" w14:textId="357D8326" w:rsidR="00201411" w:rsidRDefault="00201411" w:rsidP="005427A2">
      <w:pPr>
        <w:pStyle w:val="Body"/>
      </w:pPr>
      <w:r>
        <w:t xml:space="preserve">Each module is tailored to suit the needs of healthcare professionals in developing or improving knowledge in the transfusion setting. </w:t>
      </w:r>
    </w:p>
    <w:p w14:paraId="7C70208A" w14:textId="2CAC1B76" w:rsidR="00201411" w:rsidRDefault="00201411" w:rsidP="005427A2">
      <w:pPr>
        <w:pStyle w:val="Body"/>
      </w:pPr>
      <w:r>
        <w:t xml:space="preserve">More information at </w:t>
      </w:r>
      <w:hyperlink r:id="rId19" w:history="1">
        <w:r w:rsidRPr="00054EE3">
          <w:rPr>
            <w:rStyle w:val="Hyperlink"/>
          </w:rPr>
          <w:t>lifeblood.com.au/transfusion-courses</w:t>
        </w:r>
      </w:hyperlink>
      <w:r>
        <w:t xml:space="preserve"> &lt;</w:t>
      </w:r>
      <w:r w:rsidRPr="00201411">
        <w:t>https://www.lifeblood.com.au/health-professionals/learn/transfusion-courses</w:t>
      </w:r>
      <w:r>
        <w:t>&gt;.</w:t>
      </w:r>
    </w:p>
    <w:p w14:paraId="609D5667" w14:textId="11AAAF1D" w:rsidR="00201411" w:rsidRPr="00435CF5" w:rsidRDefault="00201411" w:rsidP="005427A2">
      <w:pPr>
        <w:pStyle w:val="Body"/>
        <w:rPr>
          <w:i/>
          <w:iCs/>
        </w:rPr>
      </w:pPr>
      <w:r w:rsidRPr="00435CF5">
        <w:rPr>
          <w:i/>
          <w:iCs/>
        </w:rPr>
        <w:t>Recently released modules are highlighted in italics in the table</w:t>
      </w:r>
      <w:r w:rsidR="00435CF5" w:rsidRPr="00435CF5">
        <w:rPr>
          <w:i/>
          <w:iCs/>
        </w:rPr>
        <w:t xml:space="preserve"> below</w:t>
      </w:r>
      <w:r w:rsidRPr="00435CF5">
        <w:rPr>
          <w:i/>
          <w:iCs/>
        </w:rPr>
        <w:t>.</w:t>
      </w:r>
    </w:p>
    <w:tbl>
      <w:tblPr>
        <w:tblStyle w:val="TableGrid"/>
        <w:tblW w:w="0" w:type="auto"/>
        <w:tblLook w:val="04A0" w:firstRow="1" w:lastRow="0" w:firstColumn="1" w:lastColumn="0" w:noHBand="0" w:noVBand="1"/>
      </w:tblPr>
      <w:tblGrid>
        <w:gridCol w:w="5228"/>
        <w:gridCol w:w="5228"/>
      </w:tblGrid>
      <w:tr w:rsidR="00201411" w14:paraId="206DA6CA" w14:textId="77777777" w:rsidTr="00D44D37">
        <w:tc>
          <w:tcPr>
            <w:tcW w:w="5228" w:type="dxa"/>
          </w:tcPr>
          <w:p w14:paraId="3C3E3C7C" w14:textId="77777777" w:rsidR="00201411" w:rsidRDefault="00201411" w:rsidP="00D44D37">
            <w:pPr>
              <w:pStyle w:val="Tablecolhead"/>
              <w:rPr>
                <w:rFonts w:eastAsia="Times"/>
              </w:rPr>
            </w:pPr>
            <w:r>
              <w:rPr>
                <w:rFonts w:eastAsia="Times"/>
              </w:rPr>
              <w:t>Transfusion laboratory essentials</w:t>
            </w:r>
          </w:p>
        </w:tc>
        <w:tc>
          <w:tcPr>
            <w:tcW w:w="5228" w:type="dxa"/>
          </w:tcPr>
          <w:p w14:paraId="3AA32921" w14:textId="77777777" w:rsidR="00201411" w:rsidRDefault="00201411" w:rsidP="00D44D37">
            <w:pPr>
              <w:pStyle w:val="Tablecolhead"/>
              <w:rPr>
                <w:rFonts w:eastAsia="Times"/>
              </w:rPr>
            </w:pPr>
            <w:r>
              <w:rPr>
                <w:rFonts w:eastAsia="Times"/>
              </w:rPr>
              <w:t>Transfusion practitioner microcredentials</w:t>
            </w:r>
          </w:p>
        </w:tc>
      </w:tr>
      <w:tr w:rsidR="00201411" w14:paraId="0F5553CF" w14:textId="77777777" w:rsidTr="00D44D37">
        <w:tc>
          <w:tcPr>
            <w:tcW w:w="5228" w:type="dxa"/>
          </w:tcPr>
          <w:p w14:paraId="29A45805" w14:textId="77777777" w:rsidR="00201411" w:rsidRDefault="00201411" w:rsidP="00D44D37">
            <w:pPr>
              <w:spacing w:after="120" w:line="280" w:lineRule="atLeast"/>
              <w:rPr>
                <w:rFonts w:ascii="Arial" w:eastAsia="Times" w:hAnsi="Arial" w:cs="Times New Roman"/>
                <w:sz w:val="21"/>
                <w:szCs w:val="20"/>
              </w:rPr>
            </w:pPr>
            <w:r>
              <w:rPr>
                <w:rFonts w:ascii="Arial" w:eastAsia="Times" w:hAnsi="Arial" w:cs="Times New Roman"/>
                <w:sz w:val="21"/>
                <w:szCs w:val="20"/>
              </w:rPr>
              <w:t>Help new scientists and those returning to the workforce to feel safe and confident in their role in a transfusion laboratory.</w:t>
            </w:r>
          </w:p>
          <w:p w14:paraId="20D179FB" w14:textId="77777777" w:rsidR="00201411" w:rsidRDefault="00201411" w:rsidP="00D44D37">
            <w:pPr>
              <w:spacing w:after="120" w:line="280" w:lineRule="atLeast"/>
              <w:rPr>
                <w:rFonts w:ascii="Arial" w:eastAsia="Times" w:hAnsi="Arial" w:cs="Times New Roman"/>
                <w:sz w:val="21"/>
                <w:szCs w:val="20"/>
              </w:rPr>
            </w:pPr>
            <w:r>
              <w:rPr>
                <w:rFonts w:ascii="Arial" w:eastAsia="Times" w:hAnsi="Arial" w:cs="Times New Roman"/>
                <w:sz w:val="21"/>
                <w:szCs w:val="20"/>
              </w:rPr>
              <w:t>Intended to complement your mandatory laboratory training programs.</w:t>
            </w:r>
          </w:p>
        </w:tc>
        <w:tc>
          <w:tcPr>
            <w:tcW w:w="5228" w:type="dxa"/>
          </w:tcPr>
          <w:p w14:paraId="1F415493" w14:textId="77777777" w:rsidR="00201411" w:rsidRDefault="00201411" w:rsidP="00D44D37">
            <w:pPr>
              <w:pStyle w:val="Body"/>
            </w:pPr>
            <w:r>
              <w:t xml:space="preserve">Designed to build and support knowledge of safe transfusion practice and offer a certification of assessed learning. </w:t>
            </w:r>
          </w:p>
          <w:p w14:paraId="28563C55" w14:textId="77777777" w:rsidR="00201411" w:rsidRDefault="00201411" w:rsidP="00D44D37">
            <w:pPr>
              <w:pStyle w:val="Body"/>
            </w:pPr>
            <w:r>
              <w:t xml:space="preserve">These microcredentials are ideal if you’re new to transfusion and for existing health professionals who have identified gaps in their skills or knowledge. </w:t>
            </w:r>
          </w:p>
        </w:tc>
      </w:tr>
      <w:tr w:rsidR="00201411" w:rsidRPr="000E2F85" w14:paraId="7384F301" w14:textId="77777777" w:rsidTr="00D44D37">
        <w:tc>
          <w:tcPr>
            <w:tcW w:w="5228" w:type="dxa"/>
          </w:tcPr>
          <w:p w14:paraId="577CF840" w14:textId="77777777" w:rsidR="00201411" w:rsidRPr="000E2F85" w:rsidRDefault="00201411" w:rsidP="00074CC7">
            <w:pPr>
              <w:pStyle w:val="Body"/>
              <w:spacing w:after="60"/>
              <w:rPr>
                <w:b/>
                <w:bCs/>
              </w:rPr>
            </w:pPr>
            <w:r w:rsidRPr="000E2F85">
              <w:rPr>
                <w:b/>
                <w:bCs/>
              </w:rPr>
              <w:t>Available now:</w:t>
            </w:r>
          </w:p>
          <w:p w14:paraId="704C9719" w14:textId="77777777" w:rsidR="00201411" w:rsidRPr="000E2F85" w:rsidRDefault="00201411" w:rsidP="00D44D37">
            <w:pPr>
              <w:pStyle w:val="Body"/>
            </w:pPr>
            <w:r w:rsidRPr="000E2F85">
              <w:t>Module 1. The Australian transfusion community</w:t>
            </w:r>
          </w:p>
          <w:p w14:paraId="153EE54E" w14:textId="77777777" w:rsidR="00201411" w:rsidRDefault="00201411" w:rsidP="00D44D37">
            <w:pPr>
              <w:pStyle w:val="Body"/>
            </w:pPr>
            <w:r w:rsidRPr="000E2F85">
              <w:t>Module 2. Pretransfusion testing</w:t>
            </w:r>
          </w:p>
          <w:p w14:paraId="28EF98DC" w14:textId="77777777" w:rsidR="00201411" w:rsidRPr="00495F74" w:rsidRDefault="00201411" w:rsidP="00201411">
            <w:pPr>
              <w:pStyle w:val="Body"/>
              <w:rPr>
                <w:i/>
                <w:iCs/>
              </w:rPr>
            </w:pPr>
            <w:r w:rsidRPr="00495F74">
              <w:rPr>
                <w:i/>
                <w:iCs/>
              </w:rPr>
              <w:lastRenderedPageBreak/>
              <w:t xml:space="preserve">Module 3. Pretransfusion specimen labelling requirements </w:t>
            </w:r>
          </w:p>
          <w:p w14:paraId="454D90D8" w14:textId="34D84A48" w:rsidR="00201411" w:rsidRPr="00201411" w:rsidRDefault="00201411" w:rsidP="00D44D37">
            <w:pPr>
              <w:pStyle w:val="Body"/>
              <w:rPr>
                <w:i/>
                <w:iCs/>
              </w:rPr>
            </w:pPr>
            <w:r w:rsidRPr="00201411">
              <w:rPr>
                <w:i/>
                <w:iCs/>
              </w:rPr>
              <w:t xml:space="preserve">Module 4. Blood group systems (ABO, Rh and other) </w:t>
            </w:r>
          </w:p>
        </w:tc>
        <w:tc>
          <w:tcPr>
            <w:tcW w:w="5228" w:type="dxa"/>
          </w:tcPr>
          <w:p w14:paraId="4BBA8490" w14:textId="77777777" w:rsidR="00201411" w:rsidRPr="00DE2AF4" w:rsidRDefault="00201411" w:rsidP="00074CC7">
            <w:pPr>
              <w:pStyle w:val="Body"/>
              <w:spacing w:after="60"/>
              <w:rPr>
                <w:b/>
                <w:bCs/>
              </w:rPr>
            </w:pPr>
            <w:r w:rsidRPr="00DE2AF4">
              <w:rPr>
                <w:b/>
                <w:bCs/>
              </w:rPr>
              <w:lastRenderedPageBreak/>
              <w:t>Available now:</w:t>
            </w:r>
          </w:p>
          <w:p w14:paraId="4D7C56D6" w14:textId="77777777" w:rsidR="00201411" w:rsidRPr="000E2F85" w:rsidRDefault="00201411" w:rsidP="00D44D37">
            <w:pPr>
              <w:pStyle w:val="Body"/>
            </w:pPr>
            <w:r w:rsidRPr="000E2F85">
              <w:t xml:space="preserve">Module 1. Transfusion practitioner role </w:t>
            </w:r>
          </w:p>
          <w:p w14:paraId="6F639683" w14:textId="77777777" w:rsidR="00201411" w:rsidRDefault="00201411" w:rsidP="00D44D37">
            <w:pPr>
              <w:pStyle w:val="Body"/>
            </w:pPr>
            <w:r w:rsidRPr="000E2F85">
              <w:t xml:space="preserve">Module 2. Blood physiology </w:t>
            </w:r>
          </w:p>
          <w:p w14:paraId="5A9218E6" w14:textId="77777777" w:rsidR="00201411" w:rsidRPr="00495F74" w:rsidRDefault="00201411" w:rsidP="00201411">
            <w:pPr>
              <w:pStyle w:val="Body"/>
              <w:rPr>
                <w:i/>
                <w:iCs/>
              </w:rPr>
            </w:pPr>
            <w:r w:rsidRPr="00495F74">
              <w:rPr>
                <w:i/>
                <w:iCs/>
              </w:rPr>
              <w:t xml:space="preserve">Module 3. Blood components </w:t>
            </w:r>
          </w:p>
          <w:p w14:paraId="361C375E" w14:textId="1D02688E" w:rsidR="00201411" w:rsidRPr="00074CC7" w:rsidRDefault="00201411" w:rsidP="00D44D37">
            <w:pPr>
              <w:pStyle w:val="Body"/>
              <w:rPr>
                <w:i/>
                <w:iCs/>
              </w:rPr>
            </w:pPr>
            <w:r w:rsidRPr="00201411">
              <w:rPr>
                <w:i/>
                <w:iCs/>
              </w:rPr>
              <w:lastRenderedPageBreak/>
              <w:t xml:space="preserve">Module 4. Decision to transfuse and consent </w:t>
            </w:r>
          </w:p>
        </w:tc>
      </w:tr>
      <w:tr w:rsidR="00201411" w14:paraId="6891E856" w14:textId="77777777" w:rsidTr="00D44D37">
        <w:tc>
          <w:tcPr>
            <w:tcW w:w="5228" w:type="dxa"/>
          </w:tcPr>
          <w:p w14:paraId="4E6B4FBE" w14:textId="77777777" w:rsidR="00201411" w:rsidRPr="000E2F85" w:rsidRDefault="00201411" w:rsidP="00D44D37">
            <w:pPr>
              <w:pStyle w:val="Body"/>
              <w:rPr>
                <w:b/>
                <w:bCs/>
              </w:rPr>
            </w:pPr>
            <w:r w:rsidRPr="000E2F85">
              <w:rPr>
                <w:b/>
                <w:bCs/>
              </w:rPr>
              <w:lastRenderedPageBreak/>
              <w:t>Coming soon:</w:t>
            </w:r>
          </w:p>
          <w:p w14:paraId="3404609F" w14:textId="77777777" w:rsidR="00201411" w:rsidRPr="000E2F85" w:rsidRDefault="00201411" w:rsidP="00D44D37">
            <w:pPr>
              <w:pStyle w:val="Body"/>
            </w:pPr>
            <w:r w:rsidRPr="000E2F85">
              <w:t xml:space="preserve">Module 5. An introduction to ABO and Rh discrepancies </w:t>
            </w:r>
          </w:p>
          <w:p w14:paraId="26FB946C" w14:textId="77777777" w:rsidR="00201411" w:rsidRPr="000E2F85" w:rsidRDefault="00201411" w:rsidP="00D44D37">
            <w:pPr>
              <w:pStyle w:val="Body"/>
            </w:pPr>
            <w:r w:rsidRPr="000E2F85">
              <w:t xml:space="preserve">Module 6. Antibody investigations </w:t>
            </w:r>
          </w:p>
          <w:p w14:paraId="1C79B2DA" w14:textId="77777777" w:rsidR="00201411" w:rsidRPr="000E2F85" w:rsidRDefault="00201411" w:rsidP="00D44D37">
            <w:pPr>
              <w:pStyle w:val="Body"/>
              <w:rPr>
                <w:i/>
                <w:iCs/>
              </w:rPr>
            </w:pPr>
            <w:r w:rsidRPr="000E2F85">
              <w:rPr>
                <w:i/>
                <w:iCs/>
              </w:rPr>
              <w:t>There will be 12 self-paced and interactive modules in total.</w:t>
            </w:r>
          </w:p>
        </w:tc>
        <w:tc>
          <w:tcPr>
            <w:tcW w:w="5228" w:type="dxa"/>
          </w:tcPr>
          <w:p w14:paraId="03CF10D8" w14:textId="77777777" w:rsidR="00201411" w:rsidRPr="00DE2AF4" w:rsidRDefault="00201411" w:rsidP="00D44D37">
            <w:pPr>
              <w:pStyle w:val="Body"/>
              <w:rPr>
                <w:b/>
                <w:bCs/>
              </w:rPr>
            </w:pPr>
            <w:r w:rsidRPr="00DE2AF4">
              <w:rPr>
                <w:b/>
                <w:bCs/>
              </w:rPr>
              <w:t>Coming soon:</w:t>
            </w:r>
          </w:p>
          <w:p w14:paraId="4540ED10" w14:textId="77777777" w:rsidR="00201411" w:rsidRDefault="00201411" w:rsidP="00D44D37">
            <w:pPr>
              <w:pStyle w:val="Body"/>
            </w:pPr>
            <w:r>
              <w:t xml:space="preserve">Module 5. Blood administration </w:t>
            </w:r>
          </w:p>
          <w:p w14:paraId="66D34A6A" w14:textId="77777777" w:rsidR="00201411" w:rsidRDefault="00201411" w:rsidP="00D44D37">
            <w:pPr>
              <w:pStyle w:val="Body"/>
            </w:pPr>
            <w:r>
              <w:t xml:space="preserve">Module 6. Transfusion adverse events </w:t>
            </w:r>
          </w:p>
          <w:p w14:paraId="52DAA8E9" w14:textId="41337252" w:rsidR="00201411" w:rsidRPr="0020390B" w:rsidRDefault="0020390B" w:rsidP="00D44D37">
            <w:pPr>
              <w:pStyle w:val="Body"/>
            </w:pPr>
            <w:r w:rsidRPr="0020390B">
              <w:t>Module 7. Extending the TP Role</w:t>
            </w:r>
          </w:p>
          <w:p w14:paraId="298EDBC5" w14:textId="77777777" w:rsidR="00201411" w:rsidRDefault="00201411" w:rsidP="00D44D37">
            <w:pPr>
              <w:rPr>
                <w:rFonts w:ascii="Arial" w:eastAsia="Times" w:hAnsi="Arial" w:cs="Times New Roman"/>
                <w:sz w:val="21"/>
                <w:szCs w:val="20"/>
              </w:rPr>
            </w:pPr>
          </w:p>
        </w:tc>
      </w:tr>
    </w:tbl>
    <w:p w14:paraId="56857226" w14:textId="77777777" w:rsidR="00955FC7" w:rsidRPr="007B1E9B" w:rsidRDefault="00955FC7" w:rsidP="007B1E9B">
      <w:pPr>
        <w:pStyle w:val="Body"/>
      </w:pPr>
    </w:p>
    <w:p w14:paraId="392C7257" w14:textId="32688179" w:rsidR="00236210" w:rsidRPr="00C335AA" w:rsidRDefault="00236210" w:rsidP="0067151A">
      <w:pPr>
        <w:pStyle w:val="Heading2"/>
      </w:pPr>
      <w:r w:rsidRPr="00C335AA">
        <w:rPr>
          <w:noProof/>
          <w:lang w:eastAsia="en-AU"/>
        </w:rPr>
        <w:drawing>
          <wp:anchor distT="0" distB="0" distL="114300" distR="114300" simplePos="0" relativeHeight="251664384" behindDoc="1" locked="0" layoutInCell="1" allowOverlap="1" wp14:anchorId="77ADF910" wp14:editId="3F3E74D2">
            <wp:simplePos x="0" y="0"/>
            <wp:positionH relativeFrom="column">
              <wp:posOffset>-10795</wp:posOffset>
            </wp:positionH>
            <wp:positionV relativeFrom="paragraph">
              <wp:posOffset>34925</wp:posOffset>
            </wp:positionV>
            <wp:extent cx="733425" cy="847725"/>
            <wp:effectExtent l="0" t="0" r="9525" b="9525"/>
            <wp:wrapTight wrapText="bothSides">
              <wp:wrapPolygon edited="0">
                <wp:start x="0" y="0"/>
                <wp:lineTo x="0" y="21357"/>
                <wp:lineTo x="21319" y="21357"/>
                <wp:lineTo x="21319"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anchor>
        </w:drawing>
      </w:r>
      <w:r w:rsidRPr="00C335AA">
        <w:t>National certification of the medical scientist profession</w:t>
      </w:r>
    </w:p>
    <w:p w14:paraId="0B0AD9D3" w14:textId="0050BAAF" w:rsidR="00236210" w:rsidRDefault="00236210" w:rsidP="00234D63">
      <w:pPr>
        <w:pStyle w:val="Body"/>
        <w:rPr>
          <w:rStyle w:val="Hyperlink"/>
          <w:color w:val="auto"/>
          <w:u w:val="none"/>
        </w:rPr>
      </w:pPr>
      <w:r w:rsidRPr="00234D63">
        <w:t>The Australian Council for Certification of the Medical Laboratory Scientific Workforce</w:t>
      </w:r>
      <w:r w:rsidR="00B36404">
        <w:t xml:space="preserve"> (CMLS) </w:t>
      </w:r>
      <w:r w:rsidR="00A5377C">
        <w:t>was launched in 2020 as</w:t>
      </w:r>
      <w:r w:rsidR="00B36404">
        <w:t xml:space="preserve"> </w:t>
      </w:r>
      <w:r w:rsidR="00E75DD0">
        <w:t>a voluntary</w:t>
      </w:r>
      <w:r w:rsidR="00B36404">
        <w:t xml:space="preserve"> national professional certification scheme for </w:t>
      </w:r>
      <w:r w:rsidR="00A5377C">
        <w:t>M</w:t>
      </w:r>
      <w:r w:rsidR="00B36404">
        <w:t xml:space="preserve">edical </w:t>
      </w:r>
      <w:r w:rsidR="00A5377C">
        <w:t>L</w:t>
      </w:r>
      <w:r w:rsidR="00B36404">
        <w:t xml:space="preserve">aboratory </w:t>
      </w:r>
      <w:r w:rsidR="00A5377C">
        <w:t>S</w:t>
      </w:r>
      <w:r w:rsidR="00B36404">
        <w:t>cientists.</w:t>
      </w:r>
      <w:r w:rsidRPr="00234D63">
        <w:t xml:space="preserve"> </w:t>
      </w:r>
    </w:p>
    <w:p w14:paraId="06AABF7A" w14:textId="43E93EA2" w:rsidR="00107B03" w:rsidRDefault="00A5377C" w:rsidP="00234D63">
      <w:pPr>
        <w:pStyle w:val="Body"/>
        <w:rPr>
          <w:rStyle w:val="Hyperlink"/>
          <w:color w:val="auto"/>
          <w:u w:val="none"/>
        </w:rPr>
      </w:pPr>
      <w:r>
        <w:rPr>
          <w:rStyle w:val="Hyperlink"/>
          <w:color w:val="auto"/>
          <w:u w:val="none"/>
        </w:rPr>
        <w:t xml:space="preserve">New applications for certification </w:t>
      </w:r>
      <w:r w:rsidR="00E75DD0">
        <w:rPr>
          <w:rStyle w:val="Hyperlink"/>
          <w:color w:val="auto"/>
          <w:u w:val="none"/>
        </w:rPr>
        <w:t xml:space="preserve">and renewals are processed by the professional bodies providing CPD. Please contact your relevant association for details. More information and links can be found at </w:t>
      </w:r>
      <w:hyperlink r:id="rId22" w:history="1">
        <w:r w:rsidR="001363CA" w:rsidRPr="00426EF9">
          <w:rPr>
            <w:rStyle w:val="Hyperlink"/>
          </w:rPr>
          <w:t>www.cmls.org.au</w:t>
        </w:r>
      </w:hyperlink>
      <w:r w:rsidR="00FE1961">
        <w:rPr>
          <w:rStyle w:val="Hyperlink"/>
          <w:color w:val="auto"/>
          <w:u w:val="none"/>
        </w:rPr>
        <w:t xml:space="preserve"> &lt;</w:t>
      </w:r>
      <w:r w:rsidR="00FE1961" w:rsidRPr="00FE1961">
        <w:rPr>
          <w:rStyle w:val="Hyperlink"/>
          <w:color w:val="auto"/>
          <w:u w:val="none"/>
        </w:rPr>
        <w:t>https://www.cmls.org.au/</w:t>
      </w:r>
      <w:r w:rsidR="00FE1961">
        <w:rPr>
          <w:rStyle w:val="Hyperlink"/>
          <w:color w:val="auto"/>
          <w:u w:val="none"/>
        </w:rPr>
        <w:t>&gt;</w:t>
      </w:r>
    </w:p>
    <w:p w14:paraId="1DB3B103" w14:textId="77777777" w:rsidR="00236210" w:rsidRPr="006258B2" w:rsidRDefault="00236210" w:rsidP="00633B21">
      <w:pPr>
        <w:pStyle w:val="Heading4"/>
      </w:pPr>
      <w:r w:rsidRPr="006258B2">
        <w:t>Why become certified?</w:t>
      </w:r>
    </w:p>
    <w:p w14:paraId="119A8CF8" w14:textId="17B518BB" w:rsidR="00236210" w:rsidRPr="0067506D" w:rsidRDefault="008C7F37" w:rsidP="00234D63">
      <w:pPr>
        <w:pStyle w:val="Bullet1"/>
      </w:pPr>
      <w:r>
        <w:t>R</w:t>
      </w:r>
      <w:r w:rsidR="00236210" w:rsidRPr="0067506D">
        <w:t xml:space="preserve">ecognition of our professional standing as part of Australia’s health service workforce. </w:t>
      </w:r>
    </w:p>
    <w:p w14:paraId="711EC781" w14:textId="77777777" w:rsidR="00236210" w:rsidRPr="0067506D" w:rsidRDefault="00236210" w:rsidP="00234D63">
      <w:pPr>
        <w:pStyle w:val="Bullet1"/>
      </w:pPr>
      <w:r w:rsidRPr="0067506D">
        <w:t>Certification will be the best benchmark available to assure competent professional practice.</w:t>
      </w:r>
    </w:p>
    <w:p w14:paraId="44D88FA8" w14:textId="77777777" w:rsidR="00236210" w:rsidRPr="0067506D" w:rsidRDefault="00236210" w:rsidP="00234D63">
      <w:pPr>
        <w:pStyle w:val="Bullet1"/>
      </w:pPr>
      <w:r w:rsidRPr="0067506D">
        <w:t>With a certified workforce there will be more obligation on the employer to ensure staff have professional development opportunities afforded to them.</w:t>
      </w:r>
    </w:p>
    <w:p w14:paraId="430BFA2C" w14:textId="4BC376FA" w:rsidR="00236210" w:rsidRPr="0067506D" w:rsidRDefault="00236210" w:rsidP="00234D63">
      <w:pPr>
        <w:pStyle w:val="Bullet1"/>
      </w:pPr>
      <w:r w:rsidRPr="0067506D">
        <w:t>As a nationally certified medical scientist you can demonstrate your ongoing commitment to professional development and self-improvement</w:t>
      </w:r>
      <w:r w:rsidR="00391585">
        <w:t>.</w:t>
      </w:r>
    </w:p>
    <w:p w14:paraId="3D89312B" w14:textId="0C063565" w:rsidR="00236210" w:rsidRPr="00E75DD0" w:rsidRDefault="00042D28" w:rsidP="00633B21">
      <w:pPr>
        <w:pStyle w:val="Body"/>
        <w:rPr>
          <w:szCs w:val="21"/>
        </w:rPr>
      </w:pPr>
      <w:hyperlink r:id="rId23" w:history="1">
        <w:r w:rsidR="00FE1961" w:rsidRPr="00390A2F">
          <w:rPr>
            <w:rStyle w:val="Hyperlink"/>
            <w:rFonts w:cs="Arial"/>
            <w:szCs w:val="21"/>
          </w:rPr>
          <w:t>View a short video about the certification scheme</w:t>
        </w:r>
      </w:hyperlink>
      <w:r w:rsidR="00B7029D">
        <w:rPr>
          <w:rStyle w:val="Hyperlink"/>
          <w:rFonts w:cs="Arial"/>
          <w:szCs w:val="21"/>
        </w:rPr>
        <w:t xml:space="preserve"> (2021)</w:t>
      </w:r>
      <w:r w:rsidR="00FE1961">
        <w:rPr>
          <w:szCs w:val="21"/>
        </w:rPr>
        <w:t xml:space="preserve"> &lt;</w:t>
      </w:r>
      <w:r w:rsidR="00FE1961" w:rsidRPr="00FE1961">
        <w:t xml:space="preserve"> </w:t>
      </w:r>
      <w:r w:rsidR="00FE1961" w:rsidRPr="00FE1961">
        <w:rPr>
          <w:szCs w:val="21"/>
        </w:rPr>
        <w:t>https://www.youtube.com/watch?v=6Zc4QQJEijs</w:t>
      </w:r>
      <w:r w:rsidR="00FE1961">
        <w:rPr>
          <w:szCs w:val="21"/>
        </w:rPr>
        <w:t>&gt;</w:t>
      </w:r>
    </w:p>
    <w:p w14:paraId="24113F26" w14:textId="221B61FC" w:rsidR="0099535D" w:rsidRPr="00234D63" w:rsidRDefault="00236210" w:rsidP="00234D63">
      <w:pPr>
        <w:pStyle w:val="Body"/>
      </w:pPr>
      <w:r w:rsidRPr="00234D63">
        <w:t xml:space="preserve">Blood Matters is committed to providing support and education to assist in </w:t>
      </w:r>
      <w:r w:rsidR="00107B03">
        <w:t>certification of the medical scientific workforce</w:t>
      </w:r>
      <w:r w:rsidRPr="00234D63">
        <w:t>.</w:t>
      </w:r>
    </w:p>
    <w:p w14:paraId="511D1827" w14:textId="16E37A29" w:rsidR="00236210" w:rsidRPr="00C335AA" w:rsidRDefault="00236210" w:rsidP="00633B21">
      <w:pPr>
        <w:pStyle w:val="Heading2"/>
      </w:pPr>
      <w:r w:rsidRPr="00C335AA">
        <w:t>How can Blood Matters help you?</w:t>
      </w:r>
    </w:p>
    <w:p w14:paraId="64347F82" w14:textId="77777777" w:rsidR="00236210" w:rsidRPr="0067506D" w:rsidRDefault="00236210" w:rsidP="00234D63">
      <w:pPr>
        <w:pStyle w:val="Body"/>
      </w:pPr>
      <w:r w:rsidRPr="0067506D">
        <w:t xml:space="preserve">The Blood Matters team are here to assist health services and laboratories through education and providing resources. </w:t>
      </w:r>
    </w:p>
    <w:p w14:paraId="281EADB0" w14:textId="16EAEA5E" w:rsidR="004D1791" w:rsidRPr="00FE1961" w:rsidRDefault="00236210" w:rsidP="00FE1961">
      <w:pPr>
        <w:pStyle w:val="Body"/>
        <w:rPr>
          <w:rFonts w:eastAsia="Times New Roman" w:cs="Arial"/>
          <w:szCs w:val="21"/>
        </w:rPr>
      </w:pPr>
      <w:r w:rsidRPr="0067506D">
        <w:rPr>
          <w:rFonts w:eastAsia="Times New Roman" w:cs="Arial"/>
        </w:rPr>
        <w:t xml:space="preserve">If you have suggestions for tools and resources that could assist in day to day activities and towards achieving accreditation please let Rae French or any of the Blood Matters team know by email </w:t>
      </w:r>
      <w:hyperlink r:id="rId24" w:history="1">
        <w:r w:rsidRPr="0067506D">
          <w:rPr>
            <w:rStyle w:val="Hyperlink"/>
            <w:rFonts w:eastAsia="Times New Roman" w:cs="Arial"/>
            <w:sz w:val="22"/>
            <w:szCs w:val="22"/>
          </w:rPr>
          <w:t>rfrench@redcrossblood.org.au</w:t>
        </w:r>
      </w:hyperlink>
      <w:r w:rsidRPr="0067506D">
        <w:rPr>
          <w:rFonts w:eastAsia="Times New Roman" w:cs="Arial"/>
        </w:rPr>
        <w:t xml:space="preserve"> </w:t>
      </w:r>
      <w:r w:rsidR="00FE1961">
        <w:rPr>
          <w:rFonts w:eastAsia="Times New Roman" w:cs="Arial"/>
        </w:rPr>
        <w:t>&lt;rfrench@redcrossblood.org</w:t>
      </w:r>
      <w:r w:rsidR="00042D28">
        <w:rPr>
          <w:rFonts w:eastAsia="Times New Roman" w:cs="Arial"/>
        </w:rPr>
        <w:t>.</w:t>
      </w:r>
      <w:r w:rsidR="00FE1961">
        <w:rPr>
          <w:rFonts w:eastAsia="Times New Roman" w:cs="Arial"/>
        </w:rPr>
        <w:t xml:space="preserve">au&gt; </w:t>
      </w:r>
      <w:r w:rsidRPr="0067506D">
        <w:rPr>
          <w:rFonts w:eastAsia="Times New Roman" w:cs="Arial"/>
        </w:rPr>
        <w:t xml:space="preserve">or </w:t>
      </w:r>
      <w:hyperlink r:id="rId25" w:history="1">
        <w:r w:rsidRPr="0067506D">
          <w:rPr>
            <w:rStyle w:val="Hyperlink"/>
            <w:rFonts w:eastAsia="Times New Roman" w:cs="Arial"/>
            <w:sz w:val="22"/>
            <w:szCs w:val="22"/>
          </w:rPr>
          <w:t>bloodmatters@redcrossblood.org.au</w:t>
        </w:r>
      </w:hyperlink>
      <w:r w:rsidRPr="0067506D">
        <w:rPr>
          <w:rFonts w:eastAsia="Times New Roman" w:cs="Arial"/>
        </w:rPr>
        <w:t xml:space="preserve"> </w:t>
      </w:r>
      <w:r w:rsidR="00FE1961">
        <w:rPr>
          <w:rFonts w:eastAsia="Times New Roman" w:cs="Arial"/>
        </w:rPr>
        <w:t>&lt;bloodmatter</w:t>
      </w:r>
      <w:r w:rsidR="00042D28">
        <w:rPr>
          <w:rFonts w:eastAsia="Times New Roman" w:cs="Arial"/>
        </w:rPr>
        <w:t>s</w:t>
      </w:r>
      <w:r w:rsidR="00FE1961">
        <w:rPr>
          <w:rFonts w:eastAsia="Times New Roman" w:cs="Arial"/>
        </w:rPr>
        <w:t xml:space="preserve">@redcrossblood.org.au&gt; </w:t>
      </w:r>
      <w:r w:rsidRPr="0067506D">
        <w:rPr>
          <w:rFonts w:eastAsia="Times New Roman" w:cs="Arial"/>
        </w:rPr>
        <w:t>or phone 03 9694 3524</w:t>
      </w:r>
      <w:r w:rsidRPr="00BE7F06">
        <w:rPr>
          <w:rFonts w:eastAsia="Times New Roman" w:cs="Arial"/>
          <w:szCs w:val="21"/>
        </w:rPr>
        <w:t>.</w:t>
      </w:r>
    </w:p>
    <w:p w14:paraId="0EFC56E2" w14:textId="790E109A" w:rsidR="00FE1961" w:rsidRDefault="00FE1961">
      <w:pPr>
        <w:rPr>
          <w:rFonts w:ascii="Arial" w:eastAsia="Times" w:hAnsi="Arial" w:cs="Arial"/>
          <w:sz w:val="16"/>
          <w:szCs w:val="16"/>
        </w:rPr>
      </w:pPr>
      <w:r>
        <w:rPr>
          <w:rFonts w:cs="Arial"/>
          <w:sz w:val="16"/>
          <w:szCs w:val="16"/>
        </w:rPr>
        <w:br w:type="page"/>
      </w:r>
    </w:p>
    <w:p w14:paraId="2B9FE529" w14:textId="77777777" w:rsidR="00D62A6A" w:rsidRPr="004D1791" w:rsidRDefault="00D62A6A" w:rsidP="004D1791">
      <w:pPr>
        <w:pStyle w:val="DHHSbody"/>
        <w:spacing w:after="0" w:line="240" w:lineRule="auto"/>
        <w:rPr>
          <w:rFonts w:cs="Arial"/>
          <w:sz w:val="16"/>
          <w:szCs w:val="16"/>
        </w:rPr>
        <w:sectPr w:rsidR="00D62A6A" w:rsidRPr="004D1791" w:rsidSect="003C396B">
          <w:headerReference w:type="default" r:id="rId26"/>
          <w:footerReference w:type="default" r:id="rId27"/>
          <w:endnotePr>
            <w:numFmt w:val="decimal"/>
          </w:endnotePr>
          <w:type w:val="continuous"/>
          <w:pgSz w:w="11906" w:h="16838" w:code="9"/>
          <w:pgMar w:top="720" w:right="720" w:bottom="1560" w:left="720" w:header="567" w:footer="934" w:gutter="0"/>
          <w:cols w:space="340"/>
          <w:titlePg/>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45111B43" w14:textId="77777777" w:rsidTr="00ED641B">
        <w:tc>
          <w:tcPr>
            <w:tcW w:w="10194" w:type="dxa"/>
          </w:tcPr>
          <w:p w14:paraId="46FD3620" w14:textId="77777777" w:rsidR="0055119B" w:rsidRPr="0055119B" w:rsidRDefault="0055119B" w:rsidP="0055119B">
            <w:pPr>
              <w:pStyle w:val="Accessibilitypara"/>
            </w:pPr>
            <w:bookmarkStart w:id="1" w:name="_Hlk37240926"/>
            <w:r w:rsidRPr="0055119B">
              <w:lastRenderedPageBreak/>
              <w:t>To receive this document in another format</w:t>
            </w:r>
            <w:r>
              <w:t>,</w:t>
            </w:r>
            <w:r w:rsidRPr="0055119B">
              <w:t xml:space="preserve"> phone </w:t>
            </w:r>
            <w:r w:rsidR="00B650D2">
              <w:rPr>
                <w:color w:val="004C97"/>
              </w:rPr>
              <w:t>03 9694 0102</w:t>
            </w:r>
            <w:r w:rsidRPr="0055119B">
              <w:t xml:space="preserve">, using the National Relay Service 13 36 77 if required, or </w:t>
            </w:r>
            <w:hyperlink r:id="rId28" w:history="1">
              <w:r w:rsidRPr="00B650D2">
                <w:rPr>
                  <w:rStyle w:val="Hyperlink"/>
                </w:rPr>
                <w:t xml:space="preserve">email </w:t>
              </w:r>
              <w:r w:rsidR="00B650D2" w:rsidRPr="00B650D2">
                <w:rPr>
                  <w:rStyle w:val="Hyperlink"/>
                </w:rPr>
                <w:t>Blood Matters</w:t>
              </w:r>
            </w:hyperlink>
            <w:r w:rsidRPr="0055119B">
              <w:rPr>
                <w:color w:val="004C97"/>
              </w:rPr>
              <w:t xml:space="preserve"> </w:t>
            </w:r>
            <w:r w:rsidRPr="0055119B">
              <w:t>&lt;</w:t>
            </w:r>
            <w:r w:rsidR="00B650D2">
              <w:t>bloodmatters@redcrossblood.org.au</w:t>
            </w:r>
            <w:r w:rsidRPr="0055119B">
              <w:t>&gt;.</w:t>
            </w:r>
          </w:p>
          <w:p w14:paraId="7B1251D9" w14:textId="77777777" w:rsidR="0055119B" w:rsidRPr="0067506D" w:rsidRDefault="0055119B" w:rsidP="00E33237">
            <w:pPr>
              <w:pStyle w:val="Imprint"/>
              <w:rPr>
                <w:sz w:val="22"/>
                <w:szCs w:val="22"/>
              </w:rPr>
            </w:pPr>
            <w:r w:rsidRPr="0067506D">
              <w:rPr>
                <w:sz w:val="22"/>
                <w:szCs w:val="22"/>
              </w:rPr>
              <w:t>Authorised and published by the Victorian Government, 1 Treasury Place, Melbourne.</w:t>
            </w:r>
          </w:p>
          <w:p w14:paraId="08DAE513" w14:textId="6AAD6B52" w:rsidR="0055119B" w:rsidRPr="0067506D" w:rsidRDefault="0055119B" w:rsidP="00E33237">
            <w:pPr>
              <w:pStyle w:val="Imprint"/>
              <w:rPr>
                <w:sz w:val="22"/>
                <w:szCs w:val="22"/>
              </w:rPr>
            </w:pPr>
            <w:r w:rsidRPr="0067506D">
              <w:rPr>
                <w:sz w:val="22"/>
                <w:szCs w:val="22"/>
              </w:rPr>
              <w:t xml:space="preserve">© State of Victoria, Australia, </w:t>
            </w:r>
            <w:r w:rsidR="001E2A36" w:rsidRPr="0067506D">
              <w:rPr>
                <w:sz w:val="22"/>
                <w:szCs w:val="22"/>
              </w:rPr>
              <w:t>Department of Health</w:t>
            </w:r>
            <w:r w:rsidRPr="0067506D">
              <w:rPr>
                <w:color w:val="auto"/>
                <w:sz w:val="22"/>
                <w:szCs w:val="22"/>
              </w:rPr>
              <w:t xml:space="preserve">, </w:t>
            </w:r>
            <w:r w:rsidR="004A0538">
              <w:rPr>
                <w:color w:val="auto"/>
                <w:sz w:val="22"/>
                <w:szCs w:val="22"/>
              </w:rPr>
              <w:t>Novembe</w:t>
            </w:r>
            <w:r w:rsidR="001363CA">
              <w:rPr>
                <w:color w:val="auto"/>
                <w:sz w:val="22"/>
                <w:szCs w:val="22"/>
              </w:rPr>
              <w:t>r</w:t>
            </w:r>
            <w:r w:rsidR="003F4F59">
              <w:rPr>
                <w:color w:val="auto"/>
                <w:sz w:val="22"/>
                <w:szCs w:val="22"/>
              </w:rPr>
              <w:t xml:space="preserve"> 2024</w:t>
            </w:r>
            <w:r w:rsidR="00CC6500">
              <w:rPr>
                <w:color w:val="auto"/>
                <w:sz w:val="22"/>
                <w:szCs w:val="22"/>
              </w:rPr>
              <w:t>.</w:t>
            </w:r>
          </w:p>
          <w:p w14:paraId="1AF09E7B" w14:textId="266E0037" w:rsidR="0055119B" w:rsidRPr="0067506D" w:rsidRDefault="0055119B" w:rsidP="00E33237">
            <w:pPr>
              <w:pStyle w:val="Imprint"/>
              <w:rPr>
                <w:sz w:val="22"/>
                <w:szCs w:val="22"/>
              </w:rPr>
            </w:pPr>
            <w:r w:rsidRPr="0067506D">
              <w:rPr>
                <w:b/>
                <w:sz w:val="22"/>
                <w:szCs w:val="22"/>
              </w:rPr>
              <w:t>ISSN</w:t>
            </w:r>
            <w:r w:rsidRPr="0067506D">
              <w:rPr>
                <w:sz w:val="22"/>
                <w:szCs w:val="22"/>
              </w:rPr>
              <w:t xml:space="preserve"> </w:t>
            </w:r>
            <w:r w:rsidR="00E601B1" w:rsidRPr="0067506D">
              <w:rPr>
                <w:sz w:val="22"/>
                <w:szCs w:val="22"/>
              </w:rPr>
              <w:t>2652-7278</w:t>
            </w:r>
            <w:r w:rsidR="009446D3" w:rsidRPr="0067506D">
              <w:rPr>
                <w:sz w:val="22"/>
                <w:szCs w:val="22"/>
              </w:rPr>
              <w:t xml:space="preserve"> –</w:t>
            </w:r>
            <w:r w:rsidRPr="0067506D">
              <w:rPr>
                <w:color w:val="004C97"/>
                <w:sz w:val="22"/>
                <w:szCs w:val="22"/>
              </w:rPr>
              <w:t xml:space="preserve"> </w:t>
            </w:r>
            <w:r w:rsidR="009446D3" w:rsidRPr="0067506D">
              <w:rPr>
                <w:b/>
                <w:color w:val="auto"/>
                <w:sz w:val="22"/>
                <w:szCs w:val="22"/>
              </w:rPr>
              <w:t>O</w:t>
            </w:r>
            <w:r w:rsidRPr="0067506D">
              <w:rPr>
                <w:b/>
                <w:color w:val="auto"/>
                <w:sz w:val="22"/>
                <w:szCs w:val="22"/>
              </w:rPr>
              <w:t>nline</w:t>
            </w:r>
            <w:r w:rsidR="009446D3" w:rsidRPr="0067506D">
              <w:rPr>
                <w:b/>
                <w:color w:val="auto"/>
                <w:sz w:val="22"/>
                <w:szCs w:val="22"/>
              </w:rPr>
              <w:t xml:space="preserve"> (pdf </w:t>
            </w:r>
            <w:r w:rsidRPr="0067506D">
              <w:rPr>
                <w:b/>
                <w:color w:val="auto"/>
                <w:sz w:val="22"/>
                <w:szCs w:val="22"/>
              </w:rPr>
              <w:t>/</w:t>
            </w:r>
            <w:r w:rsidR="009446D3" w:rsidRPr="0067506D">
              <w:rPr>
                <w:b/>
                <w:color w:val="auto"/>
                <w:sz w:val="22"/>
                <w:szCs w:val="22"/>
              </w:rPr>
              <w:t xml:space="preserve"> w</w:t>
            </w:r>
            <w:r w:rsidRPr="0067506D">
              <w:rPr>
                <w:b/>
                <w:color w:val="auto"/>
                <w:sz w:val="22"/>
                <w:szCs w:val="22"/>
              </w:rPr>
              <w:t>ord)</w:t>
            </w:r>
            <w:r w:rsidRPr="0067506D">
              <w:rPr>
                <w:color w:val="auto"/>
                <w:sz w:val="22"/>
                <w:szCs w:val="22"/>
              </w:rPr>
              <w:t xml:space="preserve"> </w:t>
            </w:r>
          </w:p>
          <w:p w14:paraId="1BFC9C9E" w14:textId="33589369" w:rsidR="0055119B" w:rsidRDefault="0055119B" w:rsidP="00E33237">
            <w:pPr>
              <w:pStyle w:val="Imprint"/>
            </w:pPr>
            <w:r w:rsidRPr="0067506D">
              <w:rPr>
                <w:sz w:val="22"/>
                <w:szCs w:val="22"/>
              </w:rPr>
              <w:t xml:space="preserve">Available at </w:t>
            </w:r>
            <w:hyperlink r:id="rId29" w:history="1">
              <w:r w:rsidR="00E601B1" w:rsidRPr="0067506D">
                <w:rPr>
                  <w:rStyle w:val="Hyperlink"/>
                  <w:sz w:val="22"/>
                  <w:szCs w:val="22"/>
                </w:rPr>
                <w:t>Blood Matters</w:t>
              </w:r>
            </w:hyperlink>
            <w:r w:rsidR="00E601B1" w:rsidRPr="0067506D">
              <w:rPr>
                <w:sz w:val="22"/>
                <w:szCs w:val="22"/>
              </w:rPr>
              <w:t xml:space="preserve"> </w:t>
            </w:r>
            <w:r w:rsidRPr="0067506D">
              <w:rPr>
                <w:sz w:val="22"/>
                <w:szCs w:val="22"/>
              </w:rPr>
              <w:t>&lt;</w:t>
            </w:r>
            <w:r w:rsidR="003F2127" w:rsidRPr="003F2127">
              <w:rPr>
                <w:color w:val="auto"/>
                <w:sz w:val="22"/>
                <w:szCs w:val="22"/>
              </w:rPr>
              <w:t>https://www.health.vic.gov.au/patient-care/transfusion-science-and-blood-stewardship</w:t>
            </w:r>
            <w:r w:rsidRPr="003F2127">
              <w:rPr>
                <w:color w:val="auto"/>
                <w:sz w:val="22"/>
                <w:szCs w:val="22"/>
              </w:rPr>
              <w:t>&gt;</w:t>
            </w:r>
          </w:p>
        </w:tc>
      </w:tr>
      <w:bookmarkEnd w:id="1"/>
    </w:tbl>
    <w:p w14:paraId="19D13095" w14:textId="77777777" w:rsidR="00CA181F" w:rsidRDefault="00CA181F" w:rsidP="00162CA9">
      <w:pPr>
        <w:pStyle w:val="Body"/>
      </w:pPr>
    </w:p>
    <w:sectPr w:rsidR="00CA181F" w:rsidSect="003C396B">
      <w:footerReference w:type="default" r:id="rId30"/>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F1110" w14:textId="77777777" w:rsidR="003C396B" w:rsidRDefault="003C396B">
      <w:r>
        <w:separator/>
      </w:r>
    </w:p>
  </w:endnote>
  <w:endnote w:type="continuationSeparator" w:id="0">
    <w:p w14:paraId="5B44663E" w14:textId="77777777" w:rsidR="003C396B" w:rsidRDefault="003C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0305" w14:textId="4ABE5BD3" w:rsidR="00E261B3" w:rsidRPr="00F65AA9" w:rsidRDefault="00E96EBC" w:rsidP="00F84FA0">
    <w:pPr>
      <w:pStyle w:val="Footer"/>
    </w:pPr>
    <w:r>
      <w:rPr>
        <w:noProof/>
        <w:lang w:eastAsia="en-AU"/>
      </w:rPr>
      <w:drawing>
        <wp:anchor distT="0" distB="0" distL="114300" distR="114300" simplePos="0" relativeHeight="251682304" behindDoc="1" locked="1" layoutInCell="1" allowOverlap="1" wp14:anchorId="03D5968E" wp14:editId="24AC0A82">
          <wp:simplePos x="0" y="0"/>
          <wp:positionH relativeFrom="page">
            <wp:posOffset>-21590</wp:posOffset>
          </wp:positionH>
          <wp:positionV relativeFrom="page">
            <wp:posOffset>9615170</wp:posOffset>
          </wp:positionV>
          <wp:extent cx="7559040" cy="10604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08AE014" wp14:editId="02F6E5FD">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02BAD8"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6D8AA" w14:textId="77777777" w:rsidR="00236210" w:rsidRPr="00A11421" w:rsidRDefault="00236210" w:rsidP="0051568D">
    <w:pPr>
      <w:pStyle w:val="DHHSfooter"/>
    </w:pPr>
    <w:r>
      <w:rPr>
        <w:noProof/>
        <w:lang w:eastAsia="en-AU"/>
      </w:rPr>
      <w:drawing>
        <wp:anchor distT="0" distB="0" distL="114300" distR="114300" simplePos="0" relativeHeight="251680256" behindDoc="1" locked="1" layoutInCell="1" allowOverlap="1" wp14:anchorId="1BEB9708" wp14:editId="771BDCEA">
          <wp:simplePos x="0" y="0"/>
          <wp:positionH relativeFrom="page">
            <wp:posOffset>13335</wp:posOffset>
          </wp:positionH>
          <wp:positionV relativeFrom="page">
            <wp:posOffset>9610090</wp:posOffset>
          </wp:positionV>
          <wp:extent cx="7559040" cy="1060450"/>
          <wp:effectExtent l="0" t="0" r="381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6DA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65B45170" wp14:editId="3AB49149">
          <wp:simplePos x="0" y="0"/>
          <wp:positionH relativeFrom="page">
            <wp:align>left</wp:align>
          </wp:positionH>
          <wp:positionV relativeFrom="page">
            <wp:align>bottom</wp:align>
          </wp:positionV>
          <wp:extent cx="7560000" cy="1155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864F0C5" wp14:editId="3C36624E">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4F0C5"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022F70"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886B" w14:textId="77777777" w:rsidR="003C396B" w:rsidRDefault="003C396B" w:rsidP="002862F1">
      <w:pPr>
        <w:spacing w:before="120"/>
      </w:pPr>
      <w:r>
        <w:separator/>
      </w:r>
    </w:p>
  </w:footnote>
  <w:footnote w:type="continuationSeparator" w:id="0">
    <w:p w14:paraId="15AE9C9F" w14:textId="77777777" w:rsidR="003C396B" w:rsidRDefault="003C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1B4E" w14:textId="77777777" w:rsidR="00236210" w:rsidRPr="0051568D" w:rsidRDefault="0023621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AE"/>
    <w:multiLevelType w:val="multilevel"/>
    <w:tmpl w:val="71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4CA1"/>
    <w:multiLevelType w:val="hybridMultilevel"/>
    <w:tmpl w:val="2966989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6AC3"/>
    <w:multiLevelType w:val="multilevel"/>
    <w:tmpl w:val="F59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55B3B"/>
    <w:multiLevelType w:val="hybridMultilevel"/>
    <w:tmpl w:val="B22E1FF4"/>
    <w:lvl w:ilvl="0" w:tplc="0BA4E20E">
      <w:start w:val="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C2FC3"/>
    <w:multiLevelType w:val="hybridMultilevel"/>
    <w:tmpl w:val="E9A8899A"/>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97D32"/>
    <w:multiLevelType w:val="hybridMultilevel"/>
    <w:tmpl w:val="2968E0AE"/>
    <w:lvl w:ilvl="0" w:tplc="76F40E8A">
      <w:start w:val="1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53902"/>
    <w:multiLevelType w:val="hybridMultilevel"/>
    <w:tmpl w:val="19BCB9B0"/>
    <w:lvl w:ilvl="0" w:tplc="1D86DDA8">
      <w:numFmt w:val="bullet"/>
      <w:lvlText w:val=""/>
      <w:lvlJc w:val="left"/>
      <w:pPr>
        <w:ind w:left="720" w:hanging="360"/>
      </w:pPr>
      <w:rPr>
        <w:rFonts w:ascii="Symbol" w:eastAsiaTheme="minorHAnsi" w:hAnsi="Symbol" w:cs="Arial" w:hint="default"/>
        <w:color w:val="2A27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F7EF2"/>
    <w:multiLevelType w:val="multilevel"/>
    <w:tmpl w:val="A30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D4F45"/>
    <w:multiLevelType w:val="hybridMultilevel"/>
    <w:tmpl w:val="5B867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E37455"/>
    <w:multiLevelType w:val="hybridMultilevel"/>
    <w:tmpl w:val="883AB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0F3FDD"/>
    <w:multiLevelType w:val="hybridMultilevel"/>
    <w:tmpl w:val="4714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20B3D"/>
    <w:multiLevelType w:val="hybridMultilevel"/>
    <w:tmpl w:val="BE567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4F31D8"/>
    <w:multiLevelType w:val="multilevel"/>
    <w:tmpl w:val="CE5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A26869"/>
    <w:multiLevelType w:val="hybridMultilevel"/>
    <w:tmpl w:val="EA50B59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A031159"/>
    <w:multiLevelType w:val="multilevel"/>
    <w:tmpl w:val="81CA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07DE0"/>
    <w:multiLevelType w:val="hybridMultilevel"/>
    <w:tmpl w:val="916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456B21"/>
    <w:multiLevelType w:val="multilevel"/>
    <w:tmpl w:val="3F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6BA7763"/>
    <w:multiLevelType w:val="multilevel"/>
    <w:tmpl w:val="C04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74701B"/>
    <w:multiLevelType w:val="hybridMultilevel"/>
    <w:tmpl w:val="158E6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742AB4"/>
    <w:multiLevelType w:val="multilevel"/>
    <w:tmpl w:val="CE6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D5AAE"/>
    <w:multiLevelType w:val="multilevel"/>
    <w:tmpl w:val="3E9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0D2525"/>
    <w:multiLevelType w:val="hybridMultilevel"/>
    <w:tmpl w:val="9A60C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562551"/>
    <w:multiLevelType w:val="hybridMultilevel"/>
    <w:tmpl w:val="B49A0120"/>
    <w:lvl w:ilvl="0" w:tplc="0D6A0F70">
      <w:start w:val="1"/>
      <w:numFmt w:val="bullet"/>
      <w:lvlText w:val=""/>
      <w:lvlJc w:val="left"/>
      <w:pPr>
        <w:ind w:left="720" w:hanging="360"/>
      </w:pPr>
      <w:rPr>
        <w:rFonts w:ascii="Symbol" w:eastAsia="Times" w:hAnsi="Symbo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97C46"/>
    <w:multiLevelType w:val="multilevel"/>
    <w:tmpl w:val="111CC65C"/>
    <w:lvl w:ilvl="0">
      <w:start w:val="1"/>
      <w:numFmt w:val="bullet"/>
      <w:lvlText w:val=""/>
      <w:lvlJc w:val="left"/>
      <w:pPr>
        <w:ind w:left="284" w:hanging="284"/>
      </w:pPr>
      <w:rPr>
        <w:rFonts w:ascii="Wingdings" w:hAnsi="Wingdings" w:hint="default"/>
        <w:color w:val="C60C30"/>
        <w:sz w:val="18"/>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F85A9A"/>
    <w:multiLevelType w:val="multilevel"/>
    <w:tmpl w:val="1D8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E85D4A"/>
    <w:multiLevelType w:val="hybridMultilevel"/>
    <w:tmpl w:val="2B282B82"/>
    <w:lvl w:ilvl="0" w:tplc="EAA08E24">
      <w:start w:val="11"/>
      <w:numFmt w:val="bullet"/>
      <w:lvlText w:val="•"/>
      <w:lvlJc w:val="left"/>
      <w:pPr>
        <w:ind w:left="660" w:hanging="360"/>
      </w:pPr>
      <w:rPr>
        <w:rFonts w:ascii="Arial" w:eastAsia="Calibri" w:hAnsi="Arial" w:cs="Arial" w:hint="default"/>
      </w:rPr>
    </w:lvl>
    <w:lvl w:ilvl="1" w:tplc="0C090003">
      <w:start w:val="1"/>
      <w:numFmt w:val="bullet"/>
      <w:lvlText w:val="o"/>
      <w:lvlJc w:val="left"/>
      <w:pPr>
        <w:ind w:left="1380" w:hanging="360"/>
      </w:pPr>
      <w:rPr>
        <w:rFonts w:ascii="Courier New" w:hAnsi="Courier New" w:cs="Courier New" w:hint="default"/>
      </w:rPr>
    </w:lvl>
    <w:lvl w:ilvl="2" w:tplc="0C090005">
      <w:start w:val="1"/>
      <w:numFmt w:val="bullet"/>
      <w:lvlText w:val=""/>
      <w:lvlJc w:val="left"/>
      <w:pPr>
        <w:ind w:left="2100" w:hanging="360"/>
      </w:pPr>
      <w:rPr>
        <w:rFonts w:ascii="Wingdings" w:hAnsi="Wingdings" w:hint="default"/>
      </w:rPr>
    </w:lvl>
    <w:lvl w:ilvl="3" w:tplc="0C090001">
      <w:start w:val="1"/>
      <w:numFmt w:val="bullet"/>
      <w:lvlText w:val=""/>
      <w:lvlJc w:val="left"/>
      <w:pPr>
        <w:ind w:left="2820" w:hanging="360"/>
      </w:pPr>
      <w:rPr>
        <w:rFonts w:ascii="Symbol" w:hAnsi="Symbol" w:hint="default"/>
      </w:rPr>
    </w:lvl>
    <w:lvl w:ilvl="4" w:tplc="0C090003">
      <w:start w:val="1"/>
      <w:numFmt w:val="bullet"/>
      <w:lvlText w:val="o"/>
      <w:lvlJc w:val="left"/>
      <w:pPr>
        <w:ind w:left="3540" w:hanging="360"/>
      </w:pPr>
      <w:rPr>
        <w:rFonts w:ascii="Courier New" w:hAnsi="Courier New" w:cs="Courier New" w:hint="default"/>
      </w:rPr>
    </w:lvl>
    <w:lvl w:ilvl="5" w:tplc="0C090005">
      <w:start w:val="1"/>
      <w:numFmt w:val="bullet"/>
      <w:lvlText w:val=""/>
      <w:lvlJc w:val="left"/>
      <w:pPr>
        <w:ind w:left="4260" w:hanging="360"/>
      </w:pPr>
      <w:rPr>
        <w:rFonts w:ascii="Wingdings" w:hAnsi="Wingdings" w:hint="default"/>
      </w:rPr>
    </w:lvl>
    <w:lvl w:ilvl="6" w:tplc="0C090001">
      <w:start w:val="1"/>
      <w:numFmt w:val="bullet"/>
      <w:lvlText w:val=""/>
      <w:lvlJc w:val="left"/>
      <w:pPr>
        <w:ind w:left="4980" w:hanging="360"/>
      </w:pPr>
      <w:rPr>
        <w:rFonts w:ascii="Symbol" w:hAnsi="Symbol" w:hint="default"/>
      </w:rPr>
    </w:lvl>
    <w:lvl w:ilvl="7" w:tplc="0C090003">
      <w:start w:val="1"/>
      <w:numFmt w:val="bullet"/>
      <w:lvlText w:val="o"/>
      <w:lvlJc w:val="left"/>
      <w:pPr>
        <w:ind w:left="5700" w:hanging="360"/>
      </w:pPr>
      <w:rPr>
        <w:rFonts w:ascii="Courier New" w:hAnsi="Courier New" w:cs="Courier New" w:hint="default"/>
      </w:rPr>
    </w:lvl>
    <w:lvl w:ilvl="8" w:tplc="0C090005">
      <w:start w:val="1"/>
      <w:numFmt w:val="bullet"/>
      <w:lvlText w:val=""/>
      <w:lvlJc w:val="left"/>
      <w:pPr>
        <w:ind w:left="6420" w:hanging="360"/>
      </w:pPr>
      <w:rPr>
        <w:rFonts w:ascii="Wingdings" w:hAnsi="Wingdings" w:hint="default"/>
      </w:rPr>
    </w:lvl>
  </w:abstractNum>
  <w:abstractNum w:abstractNumId="32" w15:restartNumberingAfterBreak="0">
    <w:nsid w:val="700654FC"/>
    <w:multiLevelType w:val="hybridMultilevel"/>
    <w:tmpl w:val="D878232E"/>
    <w:lvl w:ilvl="0" w:tplc="1D7C5DA4">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B13756"/>
    <w:multiLevelType w:val="hybridMultilevel"/>
    <w:tmpl w:val="99861280"/>
    <w:lvl w:ilvl="0" w:tplc="FFFFFFFF">
      <w:start w:val="1"/>
      <w:numFmt w:val="bullet"/>
      <w:lvlText w:val=""/>
      <w:lvlJc w:val="left"/>
      <w:pPr>
        <w:ind w:left="720" w:hanging="360"/>
      </w:pPr>
      <w:rPr>
        <w:rFonts w:ascii="Wingdings" w:hAnsi="Wingdings" w:hint="default"/>
        <w:color w:val="C60C30"/>
        <w:sz w:val="18"/>
      </w:rPr>
    </w:lvl>
    <w:lvl w:ilvl="1" w:tplc="3228978E">
      <w:start w:val="1"/>
      <w:numFmt w:val="bullet"/>
      <w:lvlText w:val=""/>
      <w:lvlJc w:val="left"/>
      <w:pPr>
        <w:ind w:left="1440" w:hanging="360"/>
      </w:pPr>
      <w:rPr>
        <w:rFonts w:ascii="Symbol" w:hAnsi="Symbol" w:hint="default"/>
      </w:rPr>
    </w:lvl>
    <w:lvl w:ilvl="2" w:tplc="161A57E4">
      <w:numFmt w:val="bullet"/>
      <w:lvlText w:val=""/>
      <w:lvlJc w:val="left"/>
      <w:pPr>
        <w:ind w:left="2160" w:hanging="360"/>
      </w:pPr>
      <w:rPr>
        <w:rFonts w:ascii="Symbol" w:eastAsia="Times"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B53E76"/>
    <w:multiLevelType w:val="hybridMultilevel"/>
    <w:tmpl w:val="D1F05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E962157"/>
    <w:multiLevelType w:val="multilevel"/>
    <w:tmpl w:val="702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4729F"/>
    <w:multiLevelType w:val="hybridMultilevel"/>
    <w:tmpl w:val="0DEEB31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5862256">
    <w:abstractNumId w:val="14"/>
  </w:num>
  <w:num w:numId="2" w16cid:durableId="633147195">
    <w:abstractNumId w:val="21"/>
  </w:num>
  <w:num w:numId="3" w16cid:durableId="58790387">
    <w:abstractNumId w:val="20"/>
  </w:num>
  <w:num w:numId="4" w16cid:durableId="1523782431">
    <w:abstractNumId w:val="27"/>
  </w:num>
  <w:num w:numId="5" w16cid:durableId="1167130810">
    <w:abstractNumId w:val="15"/>
  </w:num>
  <w:num w:numId="6" w16cid:durableId="1510632121">
    <w:abstractNumId w:val="4"/>
  </w:num>
  <w:num w:numId="7" w16cid:durableId="351416921">
    <w:abstractNumId w:val="11"/>
  </w:num>
  <w:num w:numId="8" w16cid:durableId="8409661">
    <w:abstractNumId w:val="2"/>
  </w:num>
  <w:num w:numId="9" w16cid:durableId="1041511252">
    <w:abstractNumId w:val="24"/>
  </w:num>
  <w:num w:numId="10" w16cid:durableId="559560088">
    <w:abstractNumId w:val="6"/>
  </w:num>
  <w:num w:numId="11" w16cid:durableId="919028146">
    <w:abstractNumId w:val="36"/>
  </w:num>
  <w:num w:numId="12" w16cid:durableId="1050151282">
    <w:abstractNumId w:val="1"/>
  </w:num>
  <w:num w:numId="13" w16cid:durableId="1620524092">
    <w:abstractNumId w:val="8"/>
  </w:num>
  <w:num w:numId="14" w16cid:durableId="149562243">
    <w:abstractNumId w:val="17"/>
  </w:num>
  <w:num w:numId="15" w16cid:durableId="550581498">
    <w:abstractNumId w:val="22"/>
  </w:num>
  <w:num w:numId="16" w16cid:durableId="346442324">
    <w:abstractNumId w:val="25"/>
  </w:num>
  <w:num w:numId="17" w16cid:durableId="892693289">
    <w:abstractNumId w:val="13"/>
  </w:num>
  <w:num w:numId="18" w16cid:durableId="1563557922">
    <w:abstractNumId w:val="30"/>
  </w:num>
  <w:num w:numId="19" w16cid:durableId="978463916">
    <w:abstractNumId w:val="0"/>
  </w:num>
  <w:num w:numId="20" w16cid:durableId="1358238921">
    <w:abstractNumId w:val="29"/>
  </w:num>
  <w:num w:numId="21" w16cid:durableId="1597976809">
    <w:abstractNumId w:val="7"/>
  </w:num>
  <w:num w:numId="22" w16cid:durableId="1967931061">
    <w:abstractNumId w:val="35"/>
  </w:num>
  <w:num w:numId="23" w16cid:durableId="1873878319">
    <w:abstractNumId w:val="19"/>
  </w:num>
  <w:num w:numId="24" w16cid:durableId="2101489698">
    <w:abstractNumId w:val="18"/>
  </w:num>
  <w:num w:numId="25" w16cid:durableId="208343810">
    <w:abstractNumId w:val="5"/>
  </w:num>
  <w:num w:numId="26" w16cid:durableId="696663892">
    <w:abstractNumId w:val="33"/>
  </w:num>
  <w:num w:numId="27" w16cid:durableId="815875466">
    <w:abstractNumId w:val="16"/>
  </w:num>
  <w:num w:numId="28" w16cid:durableId="773595363">
    <w:abstractNumId w:val="23"/>
  </w:num>
  <w:num w:numId="29" w16cid:durableId="1618753076">
    <w:abstractNumId w:val="10"/>
  </w:num>
  <w:num w:numId="30" w16cid:durableId="1748918949">
    <w:abstractNumId w:val="9"/>
  </w:num>
  <w:num w:numId="31" w16cid:durableId="828404503">
    <w:abstractNumId w:val="3"/>
  </w:num>
  <w:num w:numId="32" w16cid:durableId="991449638">
    <w:abstractNumId w:val="26"/>
  </w:num>
  <w:num w:numId="33" w16cid:durableId="795832590">
    <w:abstractNumId w:val="28"/>
  </w:num>
  <w:num w:numId="34" w16cid:durableId="918758565">
    <w:abstractNumId w:val="34"/>
  </w:num>
  <w:num w:numId="35" w16cid:durableId="273362673">
    <w:abstractNumId w:val="32"/>
  </w:num>
  <w:num w:numId="36" w16cid:durableId="752971924">
    <w:abstractNumId w:val="31"/>
  </w:num>
  <w:num w:numId="37" w16cid:durableId="157057618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2271"/>
    <w:rsid w:val="00022560"/>
    <w:rsid w:val="000235E8"/>
    <w:rsid w:val="00024D89"/>
    <w:rsid w:val="000250B6"/>
    <w:rsid w:val="00026A57"/>
    <w:rsid w:val="00033D81"/>
    <w:rsid w:val="00037366"/>
    <w:rsid w:val="00041BF0"/>
    <w:rsid w:val="00042C8A"/>
    <w:rsid w:val="00042D28"/>
    <w:rsid w:val="0004536B"/>
    <w:rsid w:val="00046B68"/>
    <w:rsid w:val="000527DD"/>
    <w:rsid w:val="00054927"/>
    <w:rsid w:val="00054EE3"/>
    <w:rsid w:val="000578B2"/>
    <w:rsid w:val="00060959"/>
    <w:rsid w:val="00060C8F"/>
    <w:rsid w:val="0006298A"/>
    <w:rsid w:val="00064447"/>
    <w:rsid w:val="000663CD"/>
    <w:rsid w:val="0006704B"/>
    <w:rsid w:val="00070447"/>
    <w:rsid w:val="00072AD1"/>
    <w:rsid w:val="000733FE"/>
    <w:rsid w:val="00074219"/>
    <w:rsid w:val="00074CC7"/>
    <w:rsid w:val="00074ED5"/>
    <w:rsid w:val="00077309"/>
    <w:rsid w:val="0008123D"/>
    <w:rsid w:val="000835C6"/>
    <w:rsid w:val="0008508E"/>
    <w:rsid w:val="000865AF"/>
    <w:rsid w:val="00087951"/>
    <w:rsid w:val="0009113B"/>
    <w:rsid w:val="000928F5"/>
    <w:rsid w:val="00093402"/>
    <w:rsid w:val="00094DA3"/>
    <w:rsid w:val="00096A20"/>
    <w:rsid w:val="00096CD1"/>
    <w:rsid w:val="000A012C"/>
    <w:rsid w:val="000A0EB9"/>
    <w:rsid w:val="000A186C"/>
    <w:rsid w:val="000A1E4E"/>
    <w:rsid w:val="000A1EA4"/>
    <w:rsid w:val="000A2476"/>
    <w:rsid w:val="000A641A"/>
    <w:rsid w:val="000B3EDB"/>
    <w:rsid w:val="000B543D"/>
    <w:rsid w:val="000B55F9"/>
    <w:rsid w:val="000B5BF7"/>
    <w:rsid w:val="000B6BC8"/>
    <w:rsid w:val="000C0303"/>
    <w:rsid w:val="000C4276"/>
    <w:rsid w:val="000C42EA"/>
    <w:rsid w:val="000C4546"/>
    <w:rsid w:val="000C4907"/>
    <w:rsid w:val="000C7C18"/>
    <w:rsid w:val="000D1242"/>
    <w:rsid w:val="000E0970"/>
    <w:rsid w:val="000E1910"/>
    <w:rsid w:val="000E2F85"/>
    <w:rsid w:val="000E3A57"/>
    <w:rsid w:val="000E3CC7"/>
    <w:rsid w:val="000E5FFC"/>
    <w:rsid w:val="000E65A4"/>
    <w:rsid w:val="000E6BD4"/>
    <w:rsid w:val="000E6D6D"/>
    <w:rsid w:val="000F1F1E"/>
    <w:rsid w:val="000F2259"/>
    <w:rsid w:val="000F2DDA"/>
    <w:rsid w:val="000F5213"/>
    <w:rsid w:val="000F5F32"/>
    <w:rsid w:val="000F6711"/>
    <w:rsid w:val="00101001"/>
    <w:rsid w:val="001031A1"/>
    <w:rsid w:val="00103276"/>
    <w:rsid w:val="0010392D"/>
    <w:rsid w:val="0010447F"/>
    <w:rsid w:val="00104910"/>
    <w:rsid w:val="00104FE3"/>
    <w:rsid w:val="0010714F"/>
    <w:rsid w:val="00107B03"/>
    <w:rsid w:val="00107CBB"/>
    <w:rsid w:val="00112049"/>
    <w:rsid w:val="001120C5"/>
    <w:rsid w:val="0011701A"/>
    <w:rsid w:val="00120BD3"/>
    <w:rsid w:val="00122771"/>
    <w:rsid w:val="00122FEA"/>
    <w:rsid w:val="001232BD"/>
    <w:rsid w:val="00124ED5"/>
    <w:rsid w:val="001276FA"/>
    <w:rsid w:val="00134D5E"/>
    <w:rsid w:val="001360A8"/>
    <w:rsid w:val="001363CA"/>
    <w:rsid w:val="0014255B"/>
    <w:rsid w:val="001447B3"/>
    <w:rsid w:val="001473AC"/>
    <w:rsid w:val="00147AC2"/>
    <w:rsid w:val="00152073"/>
    <w:rsid w:val="0015427F"/>
    <w:rsid w:val="00154E2D"/>
    <w:rsid w:val="00155BF9"/>
    <w:rsid w:val="00156598"/>
    <w:rsid w:val="00160460"/>
    <w:rsid w:val="00161939"/>
    <w:rsid w:val="00161AA0"/>
    <w:rsid w:val="00161D2E"/>
    <w:rsid w:val="00161F3E"/>
    <w:rsid w:val="00162093"/>
    <w:rsid w:val="00162CA9"/>
    <w:rsid w:val="00165459"/>
    <w:rsid w:val="00165A57"/>
    <w:rsid w:val="001712C2"/>
    <w:rsid w:val="00172BAF"/>
    <w:rsid w:val="0017387A"/>
    <w:rsid w:val="001771DD"/>
    <w:rsid w:val="00177995"/>
    <w:rsid w:val="00177A8C"/>
    <w:rsid w:val="00186B33"/>
    <w:rsid w:val="00192F9D"/>
    <w:rsid w:val="00196EB8"/>
    <w:rsid w:val="00196EFB"/>
    <w:rsid w:val="001979FF"/>
    <w:rsid w:val="00197B17"/>
    <w:rsid w:val="001A1950"/>
    <w:rsid w:val="001A1C54"/>
    <w:rsid w:val="001A3ACE"/>
    <w:rsid w:val="001A498D"/>
    <w:rsid w:val="001A73C6"/>
    <w:rsid w:val="001B058F"/>
    <w:rsid w:val="001B2435"/>
    <w:rsid w:val="001B31FC"/>
    <w:rsid w:val="001B4CAE"/>
    <w:rsid w:val="001B6B82"/>
    <w:rsid w:val="001B738B"/>
    <w:rsid w:val="001C09DB"/>
    <w:rsid w:val="001C277E"/>
    <w:rsid w:val="001C2A72"/>
    <w:rsid w:val="001C31B7"/>
    <w:rsid w:val="001C7880"/>
    <w:rsid w:val="001C7DF7"/>
    <w:rsid w:val="001D0B75"/>
    <w:rsid w:val="001D39A5"/>
    <w:rsid w:val="001D3C09"/>
    <w:rsid w:val="001D3D59"/>
    <w:rsid w:val="001D44E8"/>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1411"/>
    <w:rsid w:val="002033B7"/>
    <w:rsid w:val="0020390B"/>
    <w:rsid w:val="00204F78"/>
    <w:rsid w:val="00206463"/>
    <w:rsid w:val="00206F2F"/>
    <w:rsid w:val="0021053D"/>
    <w:rsid w:val="00210A92"/>
    <w:rsid w:val="00216C03"/>
    <w:rsid w:val="00220371"/>
    <w:rsid w:val="00220C04"/>
    <w:rsid w:val="0022181E"/>
    <w:rsid w:val="0022278D"/>
    <w:rsid w:val="0022701F"/>
    <w:rsid w:val="00227C68"/>
    <w:rsid w:val="002333F5"/>
    <w:rsid w:val="00233724"/>
    <w:rsid w:val="00234D63"/>
    <w:rsid w:val="00236210"/>
    <w:rsid w:val="002365B4"/>
    <w:rsid w:val="002432E1"/>
    <w:rsid w:val="00246207"/>
    <w:rsid w:val="00246C5E"/>
    <w:rsid w:val="00250042"/>
    <w:rsid w:val="00250960"/>
    <w:rsid w:val="00251343"/>
    <w:rsid w:val="002536A4"/>
    <w:rsid w:val="00254F58"/>
    <w:rsid w:val="002600CC"/>
    <w:rsid w:val="002620BC"/>
    <w:rsid w:val="00262802"/>
    <w:rsid w:val="00263A90"/>
    <w:rsid w:val="00263C1F"/>
    <w:rsid w:val="0026408B"/>
    <w:rsid w:val="00267C3E"/>
    <w:rsid w:val="002709BB"/>
    <w:rsid w:val="0027113F"/>
    <w:rsid w:val="00273BAC"/>
    <w:rsid w:val="00274B5C"/>
    <w:rsid w:val="0027544D"/>
    <w:rsid w:val="002763B3"/>
    <w:rsid w:val="002802E3"/>
    <w:rsid w:val="0028213D"/>
    <w:rsid w:val="002862F1"/>
    <w:rsid w:val="002878DF"/>
    <w:rsid w:val="00291373"/>
    <w:rsid w:val="00292814"/>
    <w:rsid w:val="0029453E"/>
    <w:rsid w:val="0029597D"/>
    <w:rsid w:val="002962C3"/>
    <w:rsid w:val="0029752B"/>
    <w:rsid w:val="002A0A9C"/>
    <w:rsid w:val="002A45B4"/>
    <w:rsid w:val="002A483C"/>
    <w:rsid w:val="002A5D39"/>
    <w:rsid w:val="002B0C7C"/>
    <w:rsid w:val="002B1729"/>
    <w:rsid w:val="002B36C7"/>
    <w:rsid w:val="002B4DD4"/>
    <w:rsid w:val="002B5277"/>
    <w:rsid w:val="002B5375"/>
    <w:rsid w:val="002B77C1"/>
    <w:rsid w:val="002C0ED7"/>
    <w:rsid w:val="002C2728"/>
    <w:rsid w:val="002D1E0D"/>
    <w:rsid w:val="002D5006"/>
    <w:rsid w:val="002D7239"/>
    <w:rsid w:val="002E01D0"/>
    <w:rsid w:val="002E161D"/>
    <w:rsid w:val="002E3100"/>
    <w:rsid w:val="002E6C95"/>
    <w:rsid w:val="002E7C36"/>
    <w:rsid w:val="002F0107"/>
    <w:rsid w:val="002F3D32"/>
    <w:rsid w:val="002F3D7C"/>
    <w:rsid w:val="002F5F31"/>
    <w:rsid w:val="002F5F40"/>
    <w:rsid w:val="002F5F46"/>
    <w:rsid w:val="003012D9"/>
    <w:rsid w:val="00302216"/>
    <w:rsid w:val="00303309"/>
    <w:rsid w:val="00303E53"/>
    <w:rsid w:val="003050B2"/>
    <w:rsid w:val="00305CC1"/>
    <w:rsid w:val="00306E5F"/>
    <w:rsid w:val="00307E14"/>
    <w:rsid w:val="00312451"/>
    <w:rsid w:val="00314054"/>
    <w:rsid w:val="00315BD8"/>
    <w:rsid w:val="00316F27"/>
    <w:rsid w:val="003214F1"/>
    <w:rsid w:val="00322923"/>
    <w:rsid w:val="00322E4B"/>
    <w:rsid w:val="00327870"/>
    <w:rsid w:val="0033259D"/>
    <w:rsid w:val="003333D2"/>
    <w:rsid w:val="00335D70"/>
    <w:rsid w:val="003361DC"/>
    <w:rsid w:val="003406C6"/>
    <w:rsid w:val="003418CC"/>
    <w:rsid w:val="003451C7"/>
    <w:rsid w:val="003459BD"/>
    <w:rsid w:val="00346BA9"/>
    <w:rsid w:val="00350D38"/>
    <w:rsid w:val="00351B36"/>
    <w:rsid w:val="00354ABA"/>
    <w:rsid w:val="00356F17"/>
    <w:rsid w:val="00357B4E"/>
    <w:rsid w:val="003716FD"/>
    <w:rsid w:val="0037204B"/>
    <w:rsid w:val="00373890"/>
    <w:rsid w:val="003744CF"/>
    <w:rsid w:val="00374717"/>
    <w:rsid w:val="003760F7"/>
    <w:rsid w:val="0037676C"/>
    <w:rsid w:val="00381043"/>
    <w:rsid w:val="00381838"/>
    <w:rsid w:val="003829E5"/>
    <w:rsid w:val="00383438"/>
    <w:rsid w:val="00386109"/>
    <w:rsid w:val="00386944"/>
    <w:rsid w:val="00387225"/>
    <w:rsid w:val="00387950"/>
    <w:rsid w:val="00391585"/>
    <w:rsid w:val="003942DB"/>
    <w:rsid w:val="003956CC"/>
    <w:rsid w:val="00395C9A"/>
    <w:rsid w:val="00397ED3"/>
    <w:rsid w:val="003A0853"/>
    <w:rsid w:val="003A52C2"/>
    <w:rsid w:val="003A6B67"/>
    <w:rsid w:val="003B13B6"/>
    <w:rsid w:val="003B15E6"/>
    <w:rsid w:val="003B408A"/>
    <w:rsid w:val="003B5733"/>
    <w:rsid w:val="003C08A2"/>
    <w:rsid w:val="003C2045"/>
    <w:rsid w:val="003C396B"/>
    <w:rsid w:val="003C43A1"/>
    <w:rsid w:val="003C4FC0"/>
    <w:rsid w:val="003C55F4"/>
    <w:rsid w:val="003C5B91"/>
    <w:rsid w:val="003C7897"/>
    <w:rsid w:val="003C7A3F"/>
    <w:rsid w:val="003D2766"/>
    <w:rsid w:val="003D2A74"/>
    <w:rsid w:val="003D352C"/>
    <w:rsid w:val="003D3E8F"/>
    <w:rsid w:val="003D6475"/>
    <w:rsid w:val="003E254E"/>
    <w:rsid w:val="003E375C"/>
    <w:rsid w:val="003E4086"/>
    <w:rsid w:val="003E639E"/>
    <w:rsid w:val="003E71E5"/>
    <w:rsid w:val="003F0445"/>
    <w:rsid w:val="003F0CF0"/>
    <w:rsid w:val="003F14B1"/>
    <w:rsid w:val="003F2127"/>
    <w:rsid w:val="003F2B20"/>
    <w:rsid w:val="003F3289"/>
    <w:rsid w:val="003F4F59"/>
    <w:rsid w:val="003F5CB9"/>
    <w:rsid w:val="004013C7"/>
    <w:rsid w:val="00401FCF"/>
    <w:rsid w:val="0040248F"/>
    <w:rsid w:val="0040381D"/>
    <w:rsid w:val="00404A62"/>
    <w:rsid w:val="00406285"/>
    <w:rsid w:val="004112C6"/>
    <w:rsid w:val="00413D07"/>
    <w:rsid w:val="004148F9"/>
    <w:rsid w:val="00414D4A"/>
    <w:rsid w:val="0042084E"/>
    <w:rsid w:val="00421EEF"/>
    <w:rsid w:val="00424917"/>
    <w:rsid w:val="00424D65"/>
    <w:rsid w:val="00425233"/>
    <w:rsid w:val="0042685E"/>
    <w:rsid w:val="00427A56"/>
    <w:rsid w:val="00435CF5"/>
    <w:rsid w:val="004364C5"/>
    <w:rsid w:val="00437652"/>
    <w:rsid w:val="0044083F"/>
    <w:rsid w:val="00442C6C"/>
    <w:rsid w:val="00443CBE"/>
    <w:rsid w:val="00443E8A"/>
    <w:rsid w:val="004441BC"/>
    <w:rsid w:val="004442FF"/>
    <w:rsid w:val="004468B4"/>
    <w:rsid w:val="00450B25"/>
    <w:rsid w:val="0045230A"/>
    <w:rsid w:val="00454AD0"/>
    <w:rsid w:val="00457337"/>
    <w:rsid w:val="00462E3D"/>
    <w:rsid w:val="00466E79"/>
    <w:rsid w:val="00470D65"/>
    <w:rsid w:val="00470D7D"/>
    <w:rsid w:val="0047372D"/>
    <w:rsid w:val="00473BA3"/>
    <w:rsid w:val="004743DD"/>
    <w:rsid w:val="00474CEA"/>
    <w:rsid w:val="00476677"/>
    <w:rsid w:val="00482144"/>
    <w:rsid w:val="00483968"/>
    <w:rsid w:val="00483D49"/>
    <w:rsid w:val="00484F86"/>
    <w:rsid w:val="004874D5"/>
    <w:rsid w:val="00490746"/>
    <w:rsid w:val="00490852"/>
    <w:rsid w:val="00491C9C"/>
    <w:rsid w:val="00492F30"/>
    <w:rsid w:val="004946F4"/>
    <w:rsid w:val="0049487E"/>
    <w:rsid w:val="00495551"/>
    <w:rsid w:val="00495F74"/>
    <w:rsid w:val="00497400"/>
    <w:rsid w:val="004A0538"/>
    <w:rsid w:val="004A160D"/>
    <w:rsid w:val="004A3E81"/>
    <w:rsid w:val="004A4195"/>
    <w:rsid w:val="004A5C62"/>
    <w:rsid w:val="004A5CE5"/>
    <w:rsid w:val="004A707D"/>
    <w:rsid w:val="004B2C1A"/>
    <w:rsid w:val="004C371F"/>
    <w:rsid w:val="004C5541"/>
    <w:rsid w:val="004C6EEE"/>
    <w:rsid w:val="004C702B"/>
    <w:rsid w:val="004D0033"/>
    <w:rsid w:val="004D016B"/>
    <w:rsid w:val="004D1791"/>
    <w:rsid w:val="004D1B22"/>
    <w:rsid w:val="004D23CC"/>
    <w:rsid w:val="004D36F2"/>
    <w:rsid w:val="004E1106"/>
    <w:rsid w:val="004E138F"/>
    <w:rsid w:val="004E4649"/>
    <w:rsid w:val="004E5C2B"/>
    <w:rsid w:val="004F00DD"/>
    <w:rsid w:val="004F2133"/>
    <w:rsid w:val="004F5398"/>
    <w:rsid w:val="004F55F1"/>
    <w:rsid w:val="004F5B3A"/>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30D7"/>
    <w:rsid w:val="00526AC7"/>
    <w:rsid w:val="00526C15"/>
    <w:rsid w:val="00536395"/>
    <w:rsid w:val="00536499"/>
    <w:rsid w:val="005427A2"/>
    <w:rsid w:val="00543903"/>
    <w:rsid w:val="00543F11"/>
    <w:rsid w:val="00544140"/>
    <w:rsid w:val="00546305"/>
    <w:rsid w:val="00547A95"/>
    <w:rsid w:val="0055119B"/>
    <w:rsid w:val="005548B5"/>
    <w:rsid w:val="00560AA0"/>
    <w:rsid w:val="00562E37"/>
    <w:rsid w:val="00567787"/>
    <w:rsid w:val="0057060F"/>
    <w:rsid w:val="00572031"/>
    <w:rsid w:val="00572282"/>
    <w:rsid w:val="00572884"/>
    <w:rsid w:val="00573CE3"/>
    <w:rsid w:val="005766A0"/>
    <w:rsid w:val="00576E84"/>
    <w:rsid w:val="00580394"/>
    <w:rsid w:val="005809CD"/>
    <w:rsid w:val="00582B8C"/>
    <w:rsid w:val="0058757E"/>
    <w:rsid w:val="00591C1F"/>
    <w:rsid w:val="00596A4B"/>
    <w:rsid w:val="00597507"/>
    <w:rsid w:val="005A330F"/>
    <w:rsid w:val="005A3612"/>
    <w:rsid w:val="005A37D7"/>
    <w:rsid w:val="005A479D"/>
    <w:rsid w:val="005A68CE"/>
    <w:rsid w:val="005B0E93"/>
    <w:rsid w:val="005B1C6D"/>
    <w:rsid w:val="005B21B6"/>
    <w:rsid w:val="005B3A08"/>
    <w:rsid w:val="005B7A63"/>
    <w:rsid w:val="005C0955"/>
    <w:rsid w:val="005C49DA"/>
    <w:rsid w:val="005C50F3"/>
    <w:rsid w:val="005C54B5"/>
    <w:rsid w:val="005C5D80"/>
    <w:rsid w:val="005C5D91"/>
    <w:rsid w:val="005D07B8"/>
    <w:rsid w:val="005D0CBF"/>
    <w:rsid w:val="005D3A45"/>
    <w:rsid w:val="005D6597"/>
    <w:rsid w:val="005D6A94"/>
    <w:rsid w:val="005D7E48"/>
    <w:rsid w:val="005E14E7"/>
    <w:rsid w:val="005E26A3"/>
    <w:rsid w:val="005E2ECB"/>
    <w:rsid w:val="005E447E"/>
    <w:rsid w:val="005E4FD1"/>
    <w:rsid w:val="005F0775"/>
    <w:rsid w:val="005F0CF5"/>
    <w:rsid w:val="005F21EB"/>
    <w:rsid w:val="005F3ED5"/>
    <w:rsid w:val="005F40B8"/>
    <w:rsid w:val="005F7303"/>
    <w:rsid w:val="00605908"/>
    <w:rsid w:val="00610D7C"/>
    <w:rsid w:val="00613414"/>
    <w:rsid w:val="00617832"/>
    <w:rsid w:val="00620154"/>
    <w:rsid w:val="0062408D"/>
    <w:rsid w:val="006240CC"/>
    <w:rsid w:val="00624940"/>
    <w:rsid w:val="006254F8"/>
    <w:rsid w:val="00625A7C"/>
    <w:rsid w:val="00625F2C"/>
    <w:rsid w:val="00627DA7"/>
    <w:rsid w:val="00630DA4"/>
    <w:rsid w:val="00632597"/>
    <w:rsid w:val="00633B21"/>
    <w:rsid w:val="006358B4"/>
    <w:rsid w:val="006419AA"/>
    <w:rsid w:val="00644B1F"/>
    <w:rsid w:val="00644B7E"/>
    <w:rsid w:val="006454E6"/>
    <w:rsid w:val="00646235"/>
    <w:rsid w:val="00646A68"/>
    <w:rsid w:val="006505BD"/>
    <w:rsid w:val="006508EA"/>
    <w:rsid w:val="0065092E"/>
    <w:rsid w:val="00653FF2"/>
    <w:rsid w:val="006557A7"/>
    <w:rsid w:val="00656290"/>
    <w:rsid w:val="006608D8"/>
    <w:rsid w:val="006621D7"/>
    <w:rsid w:val="0066302A"/>
    <w:rsid w:val="00665469"/>
    <w:rsid w:val="00665C17"/>
    <w:rsid w:val="006666AD"/>
    <w:rsid w:val="00667770"/>
    <w:rsid w:val="00670597"/>
    <w:rsid w:val="006706D0"/>
    <w:rsid w:val="0067151A"/>
    <w:rsid w:val="0067506D"/>
    <w:rsid w:val="00677574"/>
    <w:rsid w:val="00681C92"/>
    <w:rsid w:val="00683301"/>
    <w:rsid w:val="0068454C"/>
    <w:rsid w:val="0068584D"/>
    <w:rsid w:val="006908EB"/>
    <w:rsid w:val="00691B62"/>
    <w:rsid w:val="006933B5"/>
    <w:rsid w:val="00693D14"/>
    <w:rsid w:val="00695719"/>
    <w:rsid w:val="006969C4"/>
    <w:rsid w:val="00696F27"/>
    <w:rsid w:val="006A18C2"/>
    <w:rsid w:val="006A3383"/>
    <w:rsid w:val="006B077C"/>
    <w:rsid w:val="006B55FB"/>
    <w:rsid w:val="006B6803"/>
    <w:rsid w:val="006C5B8F"/>
    <w:rsid w:val="006C7E6F"/>
    <w:rsid w:val="006D0F16"/>
    <w:rsid w:val="006D2A3F"/>
    <w:rsid w:val="006D2FBC"/>
    <w:rsid w:val="006D6BFF"/>
    <w:rsid w:val="006E0541"/>
    <w:rsid w:val="006E138B"/>
    <w:rsid w:val="006E3EDB"/>
    <w:rsid w:val="006F0330"/>
    <w:rsid w:val="006F0866"/>
    <w:rsid w:val="006F1FDC"/>
    <w:rsid w:val="006F6426"/>
    <w:rsid w:val="006F65C2"/>
    <w:rsid w:val="006F6960"/>
    <w:rsid w:val="006F6B8C"/>
    <w:rsid w:val="007004FD"/>
    <w:rsid w:val="007013EF"/>
    <w:rsid w:val="007055BD"/>
    <w:rsid w:val="00707B06"/>
    <w:rsid w:val="00715AE4"/>
    <w:rsid w:val="00717349"/>
    <w:rsid w:val="007173CA"/>
    <w:rsid w:val="007216AA"/>
    <w:rsid w:val="00721AB5"/>
    <w:rsid w:val="00721CFB"/>
    <w:rsid w:val="00721DEF"/>
    <w:rsid w:val="0072251A"/>
    <w:rsid w:val="00723031"/>
    <w:rsid w:val="00724A43"/>
    <w:rsid w:val="00725D3B"/>
    <w:rsid w:val="007273AC"/>
    <w:rsid w:val="00731A39"/>
    <w:rsid w:val="00731AD4"/>
    <w:rsid w:val="007346E4"/>
    <w:rsid w:val="00734FCA"/>
    <w:rsid w:val="0073582E"/>
    <w:rsid w:val="00740F22"/>
    <w:rsid w:val="00741CF0"/>
    <w:rsid w:val="00741F1A"/>
    <w:rsid w:val="007447DA"/>
    <w:rsid w:val="007450F8"/>
    <w:rsid w:val="00745602"/>
    <w:rsid w:val="0074696E"/>
    <w:rsid w:val="00746CAC"/>
    <w:rsid w:val="00750135"/>
    <w:rsid w:val="00750EC2"/>
    <w:rsid w:val="00752B28"/>
    <w:rsid w:val="007541A9"/>
    <w:rsid w:val="00754E36"/>
    <w:rsid w:val="0075755C"/>
    <w:rsid w:val="00760B0C"/>
    <w:rsid w:val="00763139"/>
    <w:rsid w:val="00764143"/>
    <w:rsid w:val="00770F37"/>
    <w:rsid w:val="007711A0"/>
    <w:rsid w:val="00772D5E"/>
    <w:rsid w:val="007736F9"/>
    <w:rsid w:val="007743F7"/>
    <w:rsid w:val="0077463E"/>
    <w:rsid w:val="00776928"/>
    <w:rsid w:val="00776E0F"/>
    <w:rsid w:val="007774B1"/>
    <w:rsid w:val="00777BE1"/>
    <w:rsid w:val="007833D8"/>
    <w:rsid w:val="00785677"/>
    <w:rsid w:val="00785CD8"/>
    <w:rsid w:val="00786F16"/>
    <w:rsid w:val="00791BD7"/>
    <w:rsid w:val="00791F8C"/>
    <w:rsid w:val="007933F7"/>
    <w:rsid w:val="00796E20"/>
    <w:rsid w:val="00797C32"/>
    <w:rsid w:val="007A11E8"/>
    <w:rsid w:val="007A3DE9"/>
    <w:rsid w:val="007A75BE"/>
    <w:rsid w:val="007B0883"/>
    <w:rsid w:val="007B0914"/>
    <w:rsid w:val="007B1374"/>
    <w:rsid w:val="007B1E9B"/>
    <w:rsid w:val="007B32E5"/>
    <w:rsid w:val="007B3DB9"/>
    <w:rsid w:val="007B589F"/>
    <w:rsid w:val="007B5FAD"/>
    <w:rsid w:val="007B6186"/>
    <w:rsid w:val="007B73BC"/>
    <w:rsid w:val="007C1838"/>
    <w:rsid w:val="007C1930"/>
    <w:rsid w:val="007C1F0D"/>
    <w:rsid w:val="007C20B9"/>
    <w:rsid w:val="007C5264"/>
    <w:rsid w:val="007C7301"/>
    <w:rsid w:val="007C7720"/>
    <w:rsid w:val="007C7859"/>
    <w:rsid w:val="007C7F28"/>
    <w:rsid w:val="007D0D90"/>
    <w:rsid w:val="007D1466"/>
    <w:rsid w:val="007D1A80"/>
    <w:rsid w:val="007D2BDE"/>
    <w:rsid w:val="007D2FB6"/>
    <w:rsid w:val="007D49EB"/>
    <w:rsid w:val="007D583E"/>
    <w:rsid w:val="007D5E1C"/>
    <w:rsid w:val="007E0DE2"/>
    <w:rsid w:val="007E1227"/>
    <w:rsid w:val="007E3B98"/>
    <w:rsid w:val="007E417A"/>
    <w:rsid w:val="007E79F4"/>
    <w:rsid w:val="007F31B6"/>
    <w:rsid w:val="007F546C"/>
    <w:rsid w:val="007F625F"/>
    <w:rsid w:val="007F665E"/>
    <w:rsid w:val="00800412"/>
    <w:rsid w:val="0080579C"/>
    <w:rsid w:val="0080587B"/>
    <w:rsid w:val="00806468"/>
    <w:rsid w:val="008119CA"/>
    <w:rsid w:val="008130C4"/>
    <w:rsid w:val="00814DF5"/>
    <w:rsid w:val="008155F0"/>
    <w:rsid w:val="00816735"/>
    <w:rsid w:val="008173B4"/>
    <w:rsid w:val="00820141"/>
    <w:rsid w:val="008201B8"/>
    <w:rsid w:val="00820E0C"/>
    <w:rsid w:val="008213F0"/>
    <w:rsid w:val="00823275"/>
    <w:rsid w:val="00823465"/>
    <w:rsid w:val="0082366F"/>
    <w:rsid w:val="00826DEA"/>
    <w:rsid w:val="00831BE2"/>
    <w:rsid w:val="008338A2"/>
    <w:rsid w:val="00833F0A"/>
    <w:rsid w:val="00835FAF"/>
    <w:rsid w:val="00836A3E"/>
    <w:rsid w:val="00837648"/>
    <w:rsid w:val="00841AA9"/>
    <w:rsid w:val="008446A1"/>
    <w:rsid w:val="008474FE"/>
    <w:rsid w:val="00853EE4"/>
    <w:rsid w:val="00855535"/>
    <w:rsid w:val="00855920"/>
    <w:rsid w:val="00857C5A"/>
    <w:rsid w:val="0086255E"/>
    <w:rsid w:val="008633F0"/>
    <w:rsid w:val="00867D9D"/>
    <w:rsid w:val="00872E0A"/>
    <w:rsid w:val="00873594"/>
    <w:rsid w:val="00875285"/>
    <w:rsid w:val="00875568"/>
    <w:rsid w:val="008770B1"/>
    <w:rsid w:val="00884B62"/>
    <w:rsid w:val="0088529C"/>
    <w:rsid w:val="008868DC"/>
    <w:rsid w:val="00886938"/>
    <w:rsid w:val="0088776A"/>
    <w:rsid w:val="00887903"/>
    <w:rsid w:val="0089149C"/>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4E1A"/>
    <w:rsid w:val="008C5557"/>
    <w:rsid w:val="008C589D"/>
    <w:rsid w:val="008C6D51"/>
    <w:rsid w:val="008C7CB1"/>
    <w:rsid w:val="008C7F37"/>
    <w:rsid w:val="008D2846"/>
    <w:rsid w:val="008D4236"/>
    <w:rsid w:val="008D4601"/>
    <w:rsid w:val="008D462F"/>
    <w:rsid w:val="008D48AA"/>
    <w:rsid w:val="008D4F30"/>
    <w:rsid w:val="008D6DCF"/>
    <w:rsid w:val="008E3D31"/>
    <w:rsid w:val="008E3DE9"/>
    <w:rsid w:val="008E4376"/>
    <w:rsid w:val="008E6AF4"/>
    <w:rsid w:val="008E6F7D"/>
    <w:rsid w:val="008E7A0A"/>
    <w:rsid w:val="008E7B49"/>
    <w:rsid w:val="008F59F6"/>
    <w:rsid w:val="008F7180"/>
    <w:rsid w:val="00900719"/>
    <w:rsid w:val="009017AC"/>
    <w:rsid w:val="00902A9A"/>
    <w:rsid w:val="00904A1C"/>
    <w:rsid w:val="00905030"/>
    <w:rsid w:val="00906490"/>
    <w:rsid w:val="009111B2"/>
    <w:rsid w:val="009131A8"/>
    <w:rsid w:val="009151F5"/>
    <w:rsid w:val="009220CA"/>
    <w:rsid w:val="00924AE1"/>
    <w:rsid w:val="0092697D"/>
    <w:rsid w:val="009269B1"/>
    <w:rsid w:val="0092724D"/>
    <w:rsid w:val="009272B3"/>
    <w:rsid w:val="009300D9"/>
    <w:rsid w:val="009315BE"/>
    <w:rsid w:val="00931DD0"/>
    <w:rsid w:val="0093338F"/>
    <w:rsid w:val="00934420"/>
    <w:rsid w:val="00937BD9"/>
    <w:rsid w:val="009446D3"/>
    <w:rsid w:val="009447CB"/>
    <w:rsid w:val="009477B0"/>
    <w:rsid w:val="00950E2C"/>
    <w:rsid w:val="00951D50"/>
    <w:rsid w:val="009525EB"/>
    <w:rsid w:val="00953879"/>
    <w:rsid w:val="0095427F"/>
    <w:rsid w:val="0095470B"/>
    <w:rsid w:val="00954874"/>
    <w:rsid w:val="00955FC7"/>
    <w:rsid w:val="0095615A"/>
    <w:rsid w:val="00957D8E"/>
    <w:rsid w:val="00961400"/>
    <w:rsid w:val="00963111"/>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3F23"/>
    <w:rsid w:val="009942B4"/>
    <w:rsid w:val="00994386"/>
    <w:rsid w:val="0099535D"/>
    <w:rsid w:val="009977F7"/>
    <w:rsid w:val="009A13D8"/>
    <w:rsid w:val="009A16F7"/>
    <w:rsid w:val="009A1C3F"/>
    <w:rsid w:val="009A279E"/>
    <w:rsid w:val="009A3015"/>
    <w:rsid w:val="009A3490"/>
    <w:rsid w:val="009B0A6F"/>
    <w:rsid w:val="009B0A94"/>
    <w:rsid w:val="009B2AE8"/>
    <w:rsid w:val="009B3E0B"/>
    <w:rsid w:val="009B59E9"/>
    <w:rsid w:val="009B5CC1"/>
    <w:rsid w:val="009B70AA"/>
    <w:rsid w:val="009C1787"/>
    <w:rsid w:val="009C5E77"/>
    <w:rsid w:val="009C6C70"/>
    <w:rsid w:val="009C7A7E"/>
    <w:rsid w:val="009D02E8"/>
    <w:rsid w:val="009D1704"/>
    <w:rsid w:val="009D51D0"/>
    <w:rsid w:val="009D70A4"/>
    <w:rsid w:val="009D7B14"/>
    <w:rsid w:val="009E0791"/>
    <w:rsid w:val="009E08D1"/>
    <w:rsid w:val="009E1B95"/>
    <w:rsid w:val="009E297C"/>
    <w:rsid w:val="009E496F"/>
    <w:rsid w:val="009E4B0D"/>
    <w:rsid w:val="009E5250"/>
    <w:rsid w:val="009E6D88"/>
    <w:rsid w:val="009E7F92"/>
    <w:rsid w:val="009F02A3"/>
    <w:rsid w:val="009F221E"/>
    <w:rsid w:val="009F2CCB"/>
    <w:rsid w:val="009F2F27"/>
    <w:rsid w:val="009F34AA"/>
    <w:rsid w:val="009F4374"/>
    <w:rsid w:val="009F4906"/>
    <w:rsid w:val="009F5E8B"/>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17F6F"/>
    <w:rsid w:val="00A22229"/>
    <w:rsid w:val="00A24442"/>
    <w:rsid w:val="00A30C3B"/>
    <w:rsid w:val="00A30FC1"/>
    <w:rsid w:val="00A330BB"/>
    <w:rsid w:val="00A3584B"/>
    <w:rsid w:val="00A35D3F"/>
    <w:rsid w:val="00A44882"/>
    <w:rsid w:val="00A45125"/>
    <w:rsid w:val="00A5377C"/>
    <w:rsid w:val="00A54715"/>
    <w:rsid w:val="00A6061C"/>
    <w:rsid w:val="00A62684"/>
    <w:rsid w:val="00A62D44"/>
    <w:rsid w:val="00A67263"/>
    <w:rsid w:val="00A7161C"/>
    <w:rsid w:val="00A7456C"/>
    <w:rsid w:val="00A77AA3"/>
    <w:rsid w:val="00A80421"/>
    <w:rsid w:val="00A81E86"/>
    <w:rsid w:val="00A8236D"/>
    <w:rsid w:val="00A82974"/>
    <w:rsid w:val="00A854EB"/>
    <w:rsid w:val="00A872E5"/>
    <w:rsid w:val="00A91406"/>
    <w:rsid w:val="00A91C74"/>
    <w:rsid w:val="00A9267A"/>
    <w:rsid w:val="00A96E00"/>
    <w:rsid w:val="00A96E65"/>
    <w:rsid w:val="00A97C7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5F04"/>
    <w:rsid w:val="00AF6EE6"/>
    <w:rsid w:val="00B00672"/>
    <w:rsid w:val="00B01B4D"/>
    <w:rsid w:val="00B06571"/>
    <w:rsid w:val="00B068BA"/>
    <w:rsid w:val="00B07FF7"/>
    <w:rsid w:val="00B127E6"/>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4B76"/>
    <w:rsid w:val="00B3588E"/>
    <w:rsid w:val="00B36404"/>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10C"/>
    <w:rsid w:val="00B672C0"/>
    <w:rsid w:val="00B676FD"/>
    <w:rsid w:val="00B7029D"/>
    <w:rsid w:val="00B75646"/>
    <w:rsid w:val="00B80CA1"/>
    <w:rsid w:val="00B90029"/>
    <w:rsid w:val="00B90729"/>
    <w:rsid w:val="00B907DA"/>
    <w:rsid w:val="00B945E5"/>
    <w:rsid w:val="00B94CD5"/>
    <w:rsid w:val="00B950BC"/>
    <w:rsid w:val="00B9714C"/>
    <w:rsid w:val="00B974F6"/>
    <w:rsid w:val="00BA29AD"/>
    <w:rsid w:val="00BA33CF"/>
    <w:rsid w:val="00BA3F8D"/>
    <w:rsid w:val="00BA5775"/>
    <w:rsid w:val="00BB7A10"/>
    <w:rsid w:val="00BC39C7"/>
    <w:rsid w:val="00BC3E8F"/>
    <w:rsid w:val="00BC60BE"/>
    <w:rsid w:val="00BC7468"/>
    <w:rsid w:val="00BC7D4F"/>
    <w:rsid w:val="00BC7ED7"/>
    <w:rsid w:val="00BD2850"/>
    <w:rsid w:val="00BD5345"/>
    <w:rsid w:val="00BD71F3"/>
    <w:rsid w:val="00BE1A3A"/>
    <w:rsid w:val="00BE28D2"/>
    <w:rsid w:val="00BE2B66"/>
    <w:rsid w:val="00BE4A64"/>
    <w:rsid w:val="00BE5E43"/>
    <w:rsid w:val="00BE7F06"/>
    <w:rsid w:val="00BF081C"/>
    <w:rsid w:val="00BF254F"/>
    <w:rsid w:val="00BF30B2"/>
    <w:rsid w:val="00BF3AB1"/>
    <w:rsid w:val="00BF557D"/>
    <w:rsid w:val="00BF7621"/>
    <w:rsid w:val="00BF7F58"/>
    <w:rsid w:val="00C00717"/>
    <w:rsid w:val="00C01381"/>
    <w:rsid w:val="00C01AB1"/>
    <w:rsid w:val="00C026A0"/>
    <w:rsid w:val="00C06137"/>
    <w:rsid w:val="00C079B8"/>
    <w:rsid w:val="00C10037"/>
    <w:rsid w:val="00C121A2"/>
    <w:rsid w:val="00C123EA"/>
    <w:rsid w:val="00C12A49"/>
    <w:rsid w:val="00C133EE"/>
    <w:rsid w:val="00C14411"/>
    <w:rsid w:val="00C149D0"/>
    <w:rsid w:val="00C22335"/>
    <w:rsid w:val="00C26588"/>
    <w:rsid w:val="00C27DE9"/>
    <w:rsid w:val="00C32989"/>
    <w:rsid w:val="00C33388"/>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34CF"/>
    <w:rsid w:val="00C93C3E"/>
    <w:rsid w:val="00C969E0"/>
    <w:rsid w:val="00CA12E3"/>
    <w:rsid w:val="00CA1476"/>
    <w:rsid w:val="00CA181F"/>
    <w:rsid w:val="00CA50CB"/>
    <w:rsid w:val="00CA6611"/>
    <w:rsid w:val="00CA6AE6"/>
    <w:rsid w:val="00CA782F"/>
    <w:rsid w:val="00CB056B"/>
    <w:rsid w:val="00CB0FC9"/>
    <w:rsid w:val="00CB187B"/>
    <w:rsid w:val="00CB2835"/>
    <w:rsid w:val="00CB3285"/>
    <w:rsid w:val="00CB4500"/>
    <w:rsid w:val="00CB7800"/>
    <w:rsid w:val="00CC0C72"/>
    <w:rsid w:val="00CC236B"/>
    <w:rsid w:val="00CC2BFD"/>
    <w:rsid w:val="00CC6500"/>
    <w:rsid w:val="00CC7C22"/>
    <w:rsid w:val="00CC7F95"/>
    <w:rsid w:val="00CD3476"/>
    <w:rsid w:val="00CD64DF"/>
    <w:rsid w:val="00CD6FA1"/>
    <w:rsid w:val="00CE225F"/>
    <w:rsid w:val="00CE594A"/>
    <w:rsid w:val="00CF2F50"/>
    <w:rsid w:val="00CF5A41"/>
    <w:rsid w:val="00CF6198"/>
    <w:rsid w:val="00CF6D93"/>
    <w:rsid w:val="00D019C9"/>
    <w:rsid w:val="00D02919"/>
    <w:rsid w:val="00D04C61"/>
    <w:rsid w:val="00D05B8D"/>
    <w:rsid w:val="00D065A2"/>
    <w:rsid w:val="00D0674D"/>
    <w:rsid w:val="00D079AA"/>
    <w:rsid w:val="00D07D7D"/>
    <w:rsid w:val="00D07F00"/>
    <w:rsid w:val="00D1130F"/>
    <w:rsid w:val="00D14333"/>
    <w:rsid w:val="00D17B72"/>
    <w:rsid w:val="00D301A6"/>
    <w:rsid w:val="00D30F4B"/>
    <w:rsid w:val="00D3185C"/>
    <w:rsid w:val="00D3205F"/>
    <w:rsid w:val="00D32615"/>
    <w:rsid w:val="00D3318E"/>
    <w:rsid w:val="00D33E72"/>
    <w:rsid w:val="00D35BD6"/>
    <w:rsid w:val="00D361B5"/>
    <w:rsid w:val="00D405AC"/>
    <w:rsid w:val="00D411A2"/>
    <w:rsid w:val="00D4606D"/>
    <w:rsid w:val="00D46C92"/>
    <w:rsid w:val="00D470F9"/>
    <w:rsid w:val="00D47ECC"/>
    <w:rsid w:val="00D50B9C"/>
    <w:rsid w:val="00D52D73"/>
    <w:rsid w:val="00D52E58"/>
    <w:rsid w:val="00D56B20"/>
    <w:rsid w:val="00D578B3"/>
    <w:rsid w:val="00D618F4"/>
    <w:rsid w:val="00D6261F"/>
    <w:rsid w:val="00D62A6A"/>
    <w:rsid w:val="00D66B79"/>
    <w:rsid w:val="00D714CC"/>
    <w:rsid w:val="00D75EA7"/>
    <w:rsid w:val="00D81ADF"/>
    <w:rsid w:val="00D81F21"/>
    <w:rsid w:val="00D864F2"/>
    <w:rsid w:val="00D91768"/>
    <w:rsid w:val="00D929EA"/>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7233"/>
    <w:rsid w:val="00DD7921"/>
    <w:rsid w:val="00DE2AF4"/>
    <w:rsid w:val="00DE2D04"/>
    <w:rsid w:val="00DE3250"/>
    <w:rsid w:val="00DE451A"/>
    <w:rsid w:val="00DE6028"/>
    <w:rsid w:val="00DE78A3"/>
    <w:rsid w:val="00DF1A71"/>
    <w:rsid w:val="00DF242B"/>
    <w:rsid w:val="00DF50FC"/>
    <w:rsid w:val="00DF68C7"/>
    <w:rsid w:val="00DF731A"/>
    <w:rsid w:val="00E033E3"/>
    <w:rsid w:val="00E0606A"/>
    <w:rsid w:val="00E06566"/>
    <w:rsid w:val="00E06B75"/>
    <w:rsid w:val="00E11332"/>
    <w:rsid w:val="00E11352"/>
    <w:rsid w:val="00E170DC"/>
    <w:rsid w:val="00E17546"/>
    <w:rsid w:val="00E210B5"/>
    <w:rsid w:val="00E261B3"/>
    <w:rsid w:val="00E26818"/>
    <w:rsid w:val="00E26DCE"/>
    <w:rsid w:val="00E27FFC"/>
    <w:rsid w:val="00E30B15"/>
    <w:rsid w:val="00E33237"/>
    <w:rsid w:val="00E338C6"/>
    <w:rsid w:val="00E36A4C"/>
    <w:rsid w:val="00E371CD"/>
    <w:rsid w:val="00E40181"/>
    <w:rsid w:val="00E419C8"/>
    <w:rsid w:val="00E50795"/>
    <w:rsid w:val="00E54950"/>
    <w:rsid w:val="00E56A01"/>
    <w:rsid w:val="00E601B1"/>
    <w:rsid w:val="00E62622"/>
    <w:rsid w:val="00E629A1"/>
    <w:rsid w:val="00E633BF"/>
    <w:rsid w:val="00E66491"/>
    <w:rsid w:val="00E6794C"/>
    <w:rsid w:val="00E713DA"/>
    <w:rsid w:val="00E71591"/>
    <w:rsid w:val="00E71CEB"/>
    <w:rsid w:val="00E73A2C"/>
    <w:rsid w:val="00E7438A"/>
    <w:rsid w:val="00E7474F"/>
    <w:rsid w:val="00E75DD0"/>
    <w:rsid w:val="00E80DE3"/>
    <w:rsid w:val="00E82C55"/>
    <w:rsid w:val="00E8787E"/>
    <w:rsid w:val="00E918E8"/>
    <w:rsid w:val="00E92AC3"/>
    <w:rsid w:val="00E96EBC"/>
    <w:rsid w:val="00EA1360"/>
    <w:rsid w:val="00EA2F6A"/>
    <w:rsid w:val="00EB00E0"/>
    <w:rsid w:val="00EC059F"/>
    <w:rsid w:val="00EC1E27"/>
    <w:rsid w:val="00EC1F24"/>
    <w:rsid w:val="00EC22F6"/>
    <w:rsid w:val="00EC40D5"/>
    <w:rsid w:val="00EC5DF4"/>
    <w:rsid w:val="00ED2643"/>
    <w:rsid w:val="00ED50E6"/>
    <w:rsid w:val="00ED5B9B"/>
    <w:rsid w:val="00ED641B"/>
    <w:rsid w:val="00ED6BAD"/>
    <w:rsid w:val="00ED7447"/>
    <w:rsid w:val="00EE00D6"/>
    <w:rsid w:val="00EE0FF9"/>
    <w:rsid w:val="00EE11E7"/>
    <w:rsid w:val="00EE1488"/>
    <w:rsid w:val="00EE29AD"/>
    <w:rsid w:val="00EE3978"/>
    <w:rsid w:val="00EE3E24"/>
    <w:rsid w:val="00EE4D5D"/>
    <w:rsid w:val="00EE5131"/>
    <w:rsid w:val="00EE7723"/>
    <w:rsid w:val="00EF109B"/>
    <w:rsid w:val="00EF201C"/>
    <w:rsid w:val="00EF3431"/>
    <w:rsid w:val="00EF36AF"/>
    <w:rsid w:val="00EF59A3"/>
    <w:rsid w:val="00EF6592"/>
    <w:rsid w:val="00EF6675"/>
    <w:rsid w:val="00EF7E63"/>
    <w:rsid w:val="00F008D0"/>
    <w:rsid w:val="00F00F9C"/>
    <w:rsid w:val="00F01D0B"/>
    <w:rsid w:val="00F01E5F"/>
    <w:rsid w:val="00F024F3"/>
    <w:rsid w:val="00F02ABA"/>
    <w:rsid w:val="00F0437A"/>
    <w:rsid w:val="00F101B8"/>
    <w:rsid w:val="00F11037"/>
    <w:rsid w:val="00F16F1B"/>
    <w:rsid w:val="00F250A9"/>
    <w:rsid w:val="00F267AF"/>
    <w:rsid w:val="00F30FF4"/>
    <w:rsid w:val="00F3122E"/>
    <w:rsid w:val="00F32368"/>
    <w:rsid w:val="00F32B41"/>
    <w:rsid w:val="00F32F51"/>
    <w:rsid w:val="00F331AD"/>
    <w:rsid w:val="00F35287"/>
    <w:rsid w:val="00F40A70"/>
    <w:rsid w:val="00F43A37"/>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3E62"/>
    <w:rsid w:val="00F64696"/>
    <w:rsid w:val="00F64C7F"/>
    <w:rsid w:val="00F65AA9"/>
    <w:rsid w:val="00F6768F"/>
    <w:rsid w:val="00F72C2C"/>
    <w:rsid w:val="00F76CAB"/>
    <w:rsid w:val="00F772C6"/>
    <w:rsid w:val="00F7786B"/>
    <w:rsid w:val="00F804E3"/>
    <w:rsid w:val="00F815B5"/>
    <w:rsid w:val="00F84FA0"/>
    <w:rsid w:val="00F85195"/>
    <w:rsid w:val="00F868E3"/>
    <w:rsid w:val="00F87FD4"/>
    <w:rsid w:val="00F938BA"/>
    <w:rsid w:val="00F97919"/>
    <w:rsid w:val="00FA1B81"/>
    <w:rsid w:val="00FA2C46"/>
    <w:rsid w:val="00FA3525"/>
    <w:rsid w:val="00FA5A53"/>
    <w:rsid w:val="00FA7268"/>
    <w:rsid w:val="00FB1756"/>
    <w:rsid w:val="00FB2551"/>
    <w:rsid w:val="00FB4769"/>
    <w:rsid w:val="00FB4CDA"/>
    <w:rsid w:val="00FB6481"/>
    <w:rsid w:val="00FB6D36"/>
    <w:rsid w:val="00FB6E88"/>
    <w:rsid w:val="00FC0965"/>
    <w:rsid w:val="00FC0F81"/>
    <w:rsid w:val="00FC252F"/>
    <w:rsid w:val="00FC395C"/>
    <w:rsid w:val="00FC543E"/>
    <w:rsid w:val="00FC5E8E"/>
    <w:rsid w:val="00FC6D26"/>
    <w:rsid w:val="00FD3766"/>
    <w:rsid w:val="00FD47C4"/>
    <w:rsid w:val="00FD5A71"/>
    <w:rsid w:val="00FD722A"/>
    <w:rsid w:val="00FD7A5B"/>
    <w:rsid w:val="00FE1961"/>
    <w:rsid w:val="00FE2DCF"/>
    <w:rsid w:val="00FE3FA7"/>
    <w:rsid w:val="00FF0A59"/>
    <w:rsid w:val="00FF188F"/>
    <w:rsid w:val="00FF2A4E"/>
    <w:rsid w:val="00FF2E19"/>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semiHidden/>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2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124">
          <w:marLeft w:val="0"/>
          <w:marRight w:val="0"/>
          <w:marTop w:val="0"/>
          <w:marBottom w:val="0"/>
          <w:divBdr>
            <w:top w:val="none" w:sz="0" w:space="0" w:color="auto"/>
            <w:left w:val="none" w:sz="0" w:space="0" w:color="auto"/>
            <w:bottom w:val="none" w:sz="0" w:space="0" w:color="auto"/>
            <w:right w:val="none" w:sz="0" w:space="0" w:color="auto"/>
          </w:divBdr>
        </w:div>
        <w:div w:id="4894483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163713154">
      <w:bodyDiv w:val="1"/>
      <w:marLeft w:val="0"/>
      <w:marRight w:val="0"/>
      <w:marTop w:val="0"/>
      <w:marBottom w:val="0"/>
      <w:divBdr>
        <w:top w:val="none" w:sz="0" w:space="0" w:color="auto"/>
        <w:left w:val="none" w:sz="0" w:space="0" w:color="auto"/>
        <w:bottom w:val="none" w:sz="0" w:space="0" w:color="auto"/>
        <w:right w:val="none" w:sz="0" w:space="0" w:color="auto"/>
      </w:divBdr>
    </w:div>
    <w:div w:id="18887668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438569791">
      <w:bodyDiv w:val="1"/>
      <w:marLeft w:val="0"/>
      <w:marRight w:val="0"/>
      <w:marTop w:val="0"/>
      <w:marBottom w:val="0"/>
      <w:divBdr>
        <w:top w:val="none" w:sz="0" w:space="0" w:color="auto"/>
        <w:left w:val="none" w:sz="0" w:space="0" w:color="auto"/>
        <w:bottom w:val="none" w:sz="0" w:space="0" w:color="auto"/>
        <w:right w:val="none" w:sz="0" w:space="0" w:color="auto"/>
      </w:divBdr>
    </w:div>
    <w:div w:id="446434029">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732196501">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53685069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1592334">
      <w:bodyDiv w:val="1"/>
      <w:marLeft w:val="0"/>
      <w:marRight w:val="0"/>
      <w:marTop w:val="0"/>
      <w:marBottom w:val="0"/>
      <w:divBdr>
        <w:top w:val="none" w:sz="0" w:space="0" w:color="auto"/>
        <w:left w:val="none" w:sz="0" w:space="0" w:color="auto"/>
        <w:bottom w:val="none" w:sz="0" w:space="0" w:color="auto"/>
        <w:right w:val="none" w:sz="0" w:space="0" w:color="auto"/>
      </w:divBdr>
    </w:div>
    <w:div w:id="1686595090">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0581236">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65962504">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cid:image003.jpg@01D5E0F2.D78F070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ifeblood.com.au/news-and-stories/health-professionals-news/cryoprecipitate-and-cryodepleted-plasma-change-coming" TargetMode="External"/><Relationship Id="rId25"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hyperlink" Target="https://www.health.vic.gov.au/patient-care/transfusion-science-and-blood-steward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french@redcrossblood.org.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View%20a%20short%20video%20about%20the%20certification%20scheme" TargetMode="External"/><Relationship Id="rId28" Type="http://schemas.openxmlformats.org/officeDocument/2006/relationships/hyperlink" Target="mailto:bloodmatters@redcrossblood.org.au?subject=Accessible%20document" TargetMode="External"/><Relationship Id="rId10" Type="http://schemas.openxmlformats.org/officeDocument/2006/relationships/endnotes" Target="endnotes.xml"/><Relationship Id="rId19" Type="http://schemas.openxmlformats.org/officeDocument/2006/relationships/hyperlink" Target="file:///C:\Users\lbielby\AppData\Local\Microsoft\Windows\INetCache\Content.Outlook\OD8FJ2PL\lifeblood.com.au\transfusion-cours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mls.org.au" TargetMode="External"/><Relationship Id="rId27" Type="http://schemas.openxmlformats.org/officeDocument/2006/relationships/footer" Target="footer3.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1021</Words>
  <Characters>7298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Blood Matters on the Bench and Beyond November 2024</vt:lpstr>
    </vt:vector>
  </TitlesOfParts>
  <Manager/>
  <Company>Victoria State Government, Department of Health, Blood Matters</Company>
  <LinksUpToDate>false</LinksUpToDate>
  <CharactersWithSpaces>8303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November 2024</dc:title>
  <dc:subject/>
  <dc:creator>Blood Matters (VIC)</dc:creator>
  <cp:keywords>Bench and Beyond newsletter</cp:keywords>
  <dc:description/>
  <cp:lastModifiedBy>Emily Hirst (Health)</cp:lastModifiedBy>
  <cp:revision>4</cp:revision>
  <cp:lastPrinted>2023-02-20T22:50:00Z</cp:lastPrinted>
  <dcterms:created xsi:type="dcterms:W3CDTF">2024-11-06T03:11:00Z</dcterms:created>
  <dcterms:modified xsi:type="dcterms:W3CDTF">2024-11-18T00:53:00Z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