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A1E7C" w14:textId="1CA76523" w:rsidR="0074696E" w:rsidRPr="004C6EEE" w:rsidRDefault="00E357E3" w:rsidP="00EC40D5">
      <w:pPr>
        <w:pStyle w:val="Sectionbreakfirstpage"/>
      </w:pPr>
      <w:r>
        <w:drawing>
          <wp:anchor distT="0" distB="0" distL="114300" distR="114300" simplePos="0" relativeHeight="251658240" behindDoc="1" locked="0" layoutInCell="1" allowOverlap="1" wp14:anchorId="5CDFB0C0" wp14:editId="3595C284">
            <wp:simplePos x="0" y="0"/>
            <wp:positionH relativeFrom="column">
              <wp:posOffset>-540386</wp:posOffset>
            </wp:positionH>
            <wp:positionV relativeFrom="paragraph">
              <wp:posOffset>-337821</wp:posOffset>
            </wp:positionV>
            <wp:extent cx="7559675" cy="134687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DSS_bann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4509" cy="135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021F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5DC68474" w14:textId="77777777" w:rsidTr="00E96CA7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392B213" w14:textId="72160095" w:rsidR="003B5733" w:rsidRPr="00A81F1B" w:rsidRDefault="00DD1E53" w:rsidP="003B5733">
            <w:pPr>
              <w:pStyle w:val="Documenttitle"/>
            </w:pPr>
            <w:r w:rsidRPr="00A81F1B">
              <w:t>HDSS Bulletin</w:t>
            </w:r>
          </w:p>
        </w:tc>
      </w:tr>
      <w:tr w:rsidR="003B5733" w14:paraId="1E97BDFA" w14:textId="77777777" w:rsidTr="00C01933">
        <w:tc>
          <w:tcPr>
            <w:tcW w:w="0" w:type="auto"/>
          </w:tcPr>
          <w:p w14:paraId="23D4323B" w14:textId="062AA28F" w:rsidR="003B5733" w:rsidRPr="00A81F1B" w:rsidRDefault="00DD1E53" w:rsidP="00C01933">
            <w:pPr>
              <w:pStyle w:val="Documentsubtitle"/>
            </w:pPr>
            <w:r w:rsidRPr="00A81F1B">
              <w:t xml:space="preserve">Issue </w:t>
            </w:r>
            <w:r w:rsidR="002A50A2" w:rsidRPr="00A81F1B">
              <w:t>281</w:t>
            </w:r>
            <w:r w:rsidRPr="00A81F1B">
              <w:t xml:space="preserve">: </w:t>
            </w:r>
            <w:r w:rsidR="00D41288" w:rsidRPr="00A81F1B">
              <w:t>10</w:t>
            </w:r>
            <w:r w:rsidRPr="00A81F1B">
              <w:t xml:space="preserve"> </w:t>
            </w:r>
            <w:r w:rsidR="00200FC2" w:rsidRPr="00A81F1B">
              <w:t>December</w:t>
            </w:r>
            <w:r w:rsidR="002A50A2" w:rsidRPr="00A81F1B">
              <w:t xml:space="preserve"> 2024</w:t>
            </w:r>
          </w:p>
        </w:tc>
      </w:tr>
      <w:tr w:rsidR="003B5733" w14:paraId="01A0A997" w14:textId="77777777" w:rsidTr="00C01933">
        <w:tc>
          <w:tcPr>
            <w:tcW w:w="0" w:type="auto"/>
          </w:tcPr>
          <w:p w14:paraId="3E5FF0AB" w14:textId="77777777" w:rsidR="003B5733" w:rsidRDefault="00274726" w:rsidP="00C01933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534F25BB" w14:textId="77777777" w:rsidR="008A2BC3" w:rsidRDefault="008A2BC3" w:rsidP="002F2187">
      <w:pPr>
        <w:pStyle w:val="Body"/>
        <w:rPr>
          <w:b/>
          <w:bCs/>
          <w:sz w:val="32"/>
          <w:szCs w:val="32"/>
        </w:rPr>
      </w:pPr>
    </w:p>
    <w:p w14:paraId="7B23E143" w14:textId="77777777" w:rsidR="00C61B7D" w:rsidRPr="00536EF9" w:rsidRDefault="00C61B7D" w:rsidP="00C61B7D">
      <w:pPr>
        <w:pStyle w:val="Body"/>
        <w:rPr>
          <w:b/>
          <w:bCs/>
          <w:sz w:val="32"/>
          <w:szCs w:val="32"/>
        </w:rPr>
      </w:pPr>
      <w:r w:rsidRPr="00536EF9">
        <w:rPr>
          <w:b/>
          <w:bCs/>
          <w:color w:val="53565A"/>
          <w:sz w:val="32"/>
          <w:szCs w:val="32"/>
        </w:rPr>
        <w:t>Contents</w:t>
      </w:r>
    </w:p>
    <w:p w14:paraId="1B487332" w14:textId="3A98DCA9" w:rsidR="004340C5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84731555" w:history="1">
        <w:r w:rsidR="004340C5" w:rsidRPr="00AC71EA">
          <w:rPr>
            <w:rStyle w:val="Hyperlink"/>
          </w:rPr>
          <w:t>Global Updates</w:t>
        </w:r>
        <w:r w:rsidR="004340C5">
          <w:rPr>
            <w:webHidden/>
          </w:rPr>
          <w:tab/>
        </w:r>
        <w:r w:rsidR="004340C5">
          <w:rPr>
            <w:webHidden/>
          </w:rPr>
          <w:fldChar w:fldCharType="begin"/>
        </w:r>
        <w:r w:rsidR="004340C5">
          <w:rPr>
            <w:webHidden/>
          </w:rPr>
          <w:instrText xml:space="preserve"> PAGEREF _Toc184731555 \h </w:instrText>
        </w:r>
        <w:r w:rsidR="004340C5">
          <w:rPr>
            <w:webHidden/>
          </w:rPr>
        </w:r>
        <w:r w:rsidR="004340C5">
          <w:rPr>
            <w:webHidden/>
          </w:rPr>
          <w:fldChar w:fldCharType="separate"/>
        </w:r>
        <w:r w:rsidR="004340C5">
          <w:rPr>
            <w:webHidden/>
          </w:rPr>
          <w:t>1</w:t>
        </w:r>
        <w:r w:rsidR="004340C5">
          <w:rPr>
            <w:webHidden/>
          </w:rPr>
          <w:fldChar w:fldCharType="end"/>
        </w:r>
      </w:hyperlink>
    </w:p>
    <w:p w14:paraId="45781749" w14:textId="4AE266BC" w:rsidR="004340C5" w:rsidRDefault="004340C5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56" w:history="1">
        <w:r w:rsidRPr="00AC71EA">
          <w:rPr>
            <w:rStyle w:val="Hyperlink"/>
          </w:rPr>
          <w:t>281.1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</w:rPr>
          <w:t>Victorian Mapping for NWAU 2024-25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B22285B" w14:textId="40C1EB25" w:rsidR="004340C5" w:rsidRDefault="004340C5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57" w:history="1">
        <w:r w:rsidRPr="00AC71EA">
          <w:rPr>
            <w:rStyle w:val="Hyperlink"/>
          </w:rPr>
          <w:t>281.2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</w:rPr>
          <w:t>Postcode – locality reference file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7306EB" w14:textId="69ADBB44" w:rsidR="004340C5" w:rsidRDefault="004340C5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4731558" w:history="1">
        <w:r w:rsidRPr="00AC71EA">
          <w:rPr>
            <w:rStyle w:val="Hyperlink"/>
          </w:rPr>
          <w:t>Agency Information Management System (AIMS)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FDD59BC" w14:textId="6BEB8E46" w:rsidR="004340C5" w:rsidRDefault="004340C5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59" w:history="1">
        <w:r w:rsidRPr="00AC71EA">
          <w:rPr>
            <w:rStyle w:val="Hyperlink"/>
            <w:rFonts w:eastAsia="Arial"/>
          </w:rPr>
          <w:t>281.3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  <w:rFonts w:eastAsia="Arial" w:cs="Arial"/>
          </w:rPr>
          <w:t>AIMS COVID19 Daily Capacity and Occupancy Register (DCOR) data collection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9C85E81" w14:textId="13989944" w:rsidR="004340C5" w:rsidRDefault="004340C5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60" w:history="1">
        <w:r w:rsidRPr="00AC71EA">
          <w:rPr>
            <w:rStyle w:val="Hyperlink"/>
          </w:rPr>
          <w:t>281.4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</w:rPr>
          <w:t>AIMS data collection due dates and reminders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6DE7992" w14:textId="06368446" w:rsidR="004340C5" w:rsidRDefault="004340C5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61" w:history="1">
        <w:r w:rsidRPr="00AC71EA">
          <w:rPr>
            <w:rStyle w:val="Hyperlink"/>
            <w:rFonts w:eastAsia="Arial"/>
          </w:rPr>
          <w:t>281.5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</w:rPr>
          <w:t>AIMS S12 Self-delivered Non-admitted Services – HEN and TPN rows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EA8F82" w14:textId="5EAFDAA1" w:rsidR="004340C5" w:rsidRDefault="004340C5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62" w:history="1">
        <w:r w:rsidRPr="00AC71EA">
          <w:rPr>
            <w:rStyle w:val="Hyperlink"/>
            <w:rFonts w:eastAsia="Arial"/>
          </w:rPr>
          <w:t>281.6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</w:rPr>
          <w:t>AIMS S10 Acute Non-Admitted Clinic Activity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905448" w14:textId="095F2C0D" w:rsidR="004340C5" w:rsidRDefault="004340C5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63" w:history="1">
        <w:r w:rsidRPr="00AC71EA">
          <w:rPr>
            <w:rStyle w:val="Hyperlink"/>
          </w:rPr>
          <w:t>281.7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</w:rPr>
          <w:t>Completion of AIMS S10, S11, S11A and S12 forms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FFE10EA" w14:textId="6DDBA649" w:rsidR="004340C5" w:rsidRDefault="004340C5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4731564" w:history="1">
        <w:r w:rsidRPr="00AC71EA">
          <w:rPr>
            <w:rStyle w:val="Hyperlink"/>
          </w:rPr>
          <w:t>Elective Surgery Information System (ESIS)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DBDB24" w14:textId="53F245BC" w:rsidR="004340C5" w:rsidRDefault="004340C5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65" w:history="1">
        <w:r w:rsidRPr="00AC71EA">
          <w:rPr>
            <w:rStyle w:val="Hyperlink"/>
          </w:rPr>
          <w:t>281.8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</w:rPr>
          <w:t>Reminder to assign a specific IP code if available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72D0EB" w14:textId="0DC7E915" w:rsidR="004340C5" w:rsidRDefault="004340C5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4731566" w:history="1">
        <w:r w:rsidRPr="00AC71EA">
          <w:rPr>
            <w:rStyle w:val="Hyperlink"/>
          </w:rPr>
          <w:t>Victorian Emergency Minimum Dataset (VEMD)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C57CDE" w14:textId="44785FA0" w:rsidR="004340C5" w:rsidRDefault="004340C5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67" w:history="1">
        <w:r w:rsidRPr="00AC71EA">
          <w:rPr>
            <w:rStyle w:val="Hyperlink"/>
          </w:rPr>
          <w:t>281.9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</w:rPr>
          <w:t>VEMD daily submissions during the festive season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544503" w14:textId="15C9AD7F" w:rsidR="004340C5" w:rsidRDefault="004340C5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4731568" w:history="1">
        <w:r w:rsidRPr="00AC71EA">
          <w:rPr>
            <w:rStyle w:val="Hyperlink"/>
          </w:rPr>
          <w:t>Victorian Integrated Non-Admitted Health Minimum Data Set (VINAH MDS)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E8614D" w14:textId="6471AE6D" w:rsidR="004340C5" w:rsidRDefault="004340C5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69" w:history="1">
        <w:r w:rsidRPr="00AC71EA">
          <w:rPr>
            <w:rStyle w:val="Hyperlink"/>
          </w:rPr>
          <w:t>281.10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</w:rPr>
          <w:t>VINAH 19 test environment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E99F51" w14:textId="3EA17342" w:rsidR="004340C5" w:rsidRDefault="004340C5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70" w:history="1">
        <w:r w:rsidRPr="00AC71EA">
          <w:rPr>
            <w:rStyle w:val="Hyperlink"/>
          </w:rPr>
          <w:t>281.11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</w:rPr>
          <w:t>Service Event Derivation rules 2024-25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919FD2" w14:textId="67EEFB8D" w:rsidR="004340C5" w:rsidRDefault="004340C5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4731571" w:history="1">
        <w:r w:rsidRPr="00AC71EA">
          <w:rPr>
            <w:rStyle w:val="Hyperlink"/>
          </w:rPr>
          <w:t>281.12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C71EA">
          <w:rPr>
            <w:rStyle w:val="Hyperlink"/>
          </w:rPr>
          <w:t>Additions/Updates to the VINAH MDS manual 2024-25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_Toc184731571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45478F" w14:textId="4DAD1A5F" w:rsidR="007173CA" w:rsidRDefault="00AD784C" w:rsidP="00D079AA">
      <w:pPr>
        <w:pStyle w:val="Body"/>
      </w:pPr>
      <w:r>
        <w:fldChar w:fldCharType="end"/>
      </w:r>
    </w:p>
    <w:p w14:paraId="21F65750" w14:textId="77777777" w:rsidR="00580394" w:rsidRDefault="00580394" w:rsidP="007173CA">
      <w:pPr>
        <w:pStyle w:val="Body"/>
      </w:pPr>
    </w:p>
    <w:p w14:paraId="2AD7000F" w14:textId="77777777" w:rsidR="00166F54" w:rsidRPr="00B519CD" w:rsidRDefault="00166F54" w:rsidP="007173CA">
      <w:pPr>
        <w:pStyle w:val="Body"/>
        <w:sectPr w:rsidR="00166F5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3DACB9B" w14:textId="2676D980" w:rsidR="00EE29AD" w:rsidRDefault="00B00C13" w:rsidP="00E261B3">
      <w:pPr>
        <w:pStyle w:val="Heading1"/>
      </w:pPr>
      <w:bookmarkStart w:id="0" w:name="_Toc184731555"/>
      <w:r>
        <w:t>Global Updates</w:t>
      </w:r>
      <w:bookmarkEnd w:id="0"/>
    </w:p>
    <w:p w14:paraId="291A4B3E" w14:textId="3840B73A" w:rsidR="00A11A41" w:rsidRPr="00A11A41" w:rsidRDefault="00A16ADF" w:rsidP="00D00042">
      <w:pPr>
        <w:pStyle w:val="Heading2"/>
        <w:rPr>
          <w:vanish/>
        </w:rPr>
      </w:pPr>
      <w:bookmarkStart w:id="1" w:name="_Toc1383536039"/>
      <w:bookmarkStart w:id="2" w:name="_Toc184731556"/>
      <w:r>
        <w:t xml:space="preserve">Victorian </w:t>
      </w:r>
      <w:r w:rsidR="00A11A41">
        <w:t xml:space="preserve">Mapping </w:t>
      </w:r>
      <w:r>
        <w:t xml:space="preserve">for NWAU </w:t>
      </w:r>
      <w:r w:rsidR="00A11A41">
        <w:t>2024-25</w:t>
      </w:r>
      <w:bookmarkEnd w:id="2"/>
    </w:p>
    <w:p w14:paraId="11F1D27D" w14:textId="77777777" w:rsidR="00B420F0" w:rsidRDefault="00B420F0" w:rsidP="00A11A41">
      <w:pPr>
        <w:pStyle w:val="Body"/>
      </w:pPr>
      <w:bookmarkStart w:id="3" w:name="_Toc184642505"/>
      <w:bookmarkEnd w:id="1"/>
      <w:bookmarkEnd w:id="3"/>
    </w:p>
    <w:p w14:paraId="6B521148" w14:textId="1E5B27D4" w:rsidR="004F60CB" w:rsidRDefault="004F60CB" w:rsidP="00A11A41">
      <w:pPr>
        <w:pStyle w:val="Body"/>
      </w:pPr>
      <w:r w:rsidRPr="004F60CB">
        <w:t>The Victorian ‘Mapping for NWAU’ document has been updated for 202</w:t>
      </w:r>
      <w:r>
        <w:t>4</w:t>
      </w:r>
      <w:r w:rsidRPr="004F60CB">
        <w:t>-2</w:t>
      </w:r>
      <w:r>
        <w:t>5</w:t>
      </w:r>
      <w:r w:rsidRPr="004F60CB">
        <w:t xml:space="preserve"> </w:t>
      </w:r>
      <w:r w:rsidR="000D790D">
        <w:t xml:space="preserve">and </w:t>
      </w:r>
      <w:r w:rsidR="006870BE">
        <w:t xml:space="preserve">published on the </w:t>
      </w:r>
      <w:hyperlink r:id="rId16" w:history="1">
        <w:r w:rsidR="006870BE" w:rsidRPr="006C4D22">
          <w:rPr>
            <w:rStyle w:val="Hyperlink"/>
          </w:rPr>
          <w:t>HDSS website</w:t>
        </w:r>
      </w:hyperlink>
      <w:r w:rsidR="006C4D22">
        <w:t xml:space="preserve"> &lt;</w:t>
      </w:r>
      <w:r w:rsidR="006C4D22" w:rsidRPr="006C4D22">
        <w:t>https://www.health.vic.gov.au/data-reporting/national-funding-model-implementation-resources</w:t>
      </w:r>
      <w:r w:rsidR="006C4D22">
        <w:t>&gt;</w:t>
      </w:r>
      <w:r w:rsidR="006870BE">
        <w:t>.</w:t>
      </w:r>
      <w:r w:rsidR="000512A2">
        <w:t xml:space="preserve"> The service event derivation rules </w:t>
      </w:r>
      <w:r w:rsidR="00A24F31">
        <w:t>for 2024-25</w:t>
      </w:r>
      <w:r w:rsidR="00EA1171">
        <w:t xml:space="preserve"> are still outstanding - w</w:t>
      </w:r>
      <w:r w:rsidR="00B113A5">
        <w:t xml:space="preserve">hen the final version </w:t>
      </w:r>
      <w:r w:rsidR="00FE0F62">
        <w:t xml:space="preserve">is </w:t>
      </w:r>
      <w:r w:rsidR="006F190D">
        <w:t xml:space="preserve">available </w:t>
      </w:r>
      <w:r w:rsidR="006C3100">
        <w:t xml:space="preserve">health services will be notified via the </w:t>
      </w:r>
      <w:r w:rsidR="006F190D">
        <w:t>HDSS Bulletin.</w:t>
      </w:r>
    </w:p>
    <w:p w14:paraId="281D1E56" w14:textId="0AF78B4B" w:rsidR="00787E78" w:rsidRDefault="00787E78" w:rsidP="00D00042">
      <w:pPr>
        <w:pStyle w:val="Heading2"/>
      </w:pPr>
      <w:bookmarkStart w:id="4" w:name="_Toc184731557"/>
      <w:r>
        <w:t>Postcode</w:t>
      </w:r>
      <w:r w:rsidR="00AE57F4">
        <w:t xml:space="preserve"> – </w:t>
      </w:r>
      <w:r>
        <w:t>locality reference file</w:t>
      </w:r>
      <w:bookmarkEnd w:id="4"/>
    </w:p>
    <w:p w14:paraId="22CD03D0" w14:textId="6C7A154B" w:rsidR="00787E78" w:rsidRDefault="00787E78" w:rsidP="00787E78">
      <w:pPr>
        <w:pStyle w:val="Body"/>
      </w:pPr>
      <w:r>
        <w:t>A review of the Postcode</w:t>
      </w:r>
      <w:r w:rsidR="00AE57F4">
        <w:t xml:space="preserve"> – </w:t>
      </w:r>
      <w:r>
        <w:t>locality reference file has clarified that the Department of Health is only permitted to share th</w:t>
      </w:r>
      <w:r w:rsidR="00B95806">
        <w:t>is</w:t>
      </w:r>
      <w:r>
        <w:t xml:space="preserve"> file with Victorian health services for non-commercial use, for the purpose of reporting and submitting data to the department’s acute data collections, including VAED, VEMD, ESIS, VINAH</w:t>
      </w:r>
      <w:r w:rsidR="00F007D0">
        <w:t xml:space="preserve"> MDS</w:t>
      </w:r>
      <w:r>
        <w:t xml:space="preserve"> and VPDC.</w:t>
      </w:r>
    </w:p>
    <w:p w14:paraId="6FC04885" w14:textId="00C92CAE" w:rsidR="00B95806" w:rsidRDefault="00B7605B" w:rsidP="00B95806">
      <w:pPr>
        <w:pStyle w:val="Body"/>
        <w:rPr>
          <w:rFonts w:eastAsia="Arial" w:cs="Arial"/>
        </w:rPr>
      </w:pPr>
      <w:r w:rsidRPr="00B95806">
        <w:rPr>
          <w:rFonts w:eastAsia="Arial" w:cs="Arial"/>
        </w:rPr>
        <w:t>The Postcode</w:t>
      </w:r>
      <w:r w:rsidR="00AE57F4">
        <w:rPr>
          <w:rFonts w:eastAsia="Arial" w:cs="Arial"/>
        </w:rPr>
        <w:t xml:space="preserve"> – </w:t>
      </w:r>
      <w:r w:rsidR="00B95806" w:rsidRPr="00B95806">
        <w:rPr>
          <w:rFonts w:eastAsia="Arial" w:cs="Arial"/>
        </w:rPr>
        <w:t>locality reference file will soon be removed from the HDSS website. Health services using this</w:t>
      </w:r>
      <w:r w:rsidR="00B95806" w:rsidRPr="50E6B2DA">
        <w:rPr>
          <w:rFonts w:eastAsia="Arial" w:cs="Arial"/>
        </w:rPr>
        <w:t xml:space="preserve"> file to validate data submitted to the department’s acute data collections will need to liaise with their vendors so that the health service can upload the file into their system.</w:t>
      </w:r>
    </w:p>
    <w:p w14:paraId="1A8ECFE1" w14:textId="3A8E284E" w:rsidR="001F313E" w:rsidRPr="00A11A41" w:rsidRDefault="00787E78" w:rsidP="00291F64">
      <w:pPr>
        <w:pStyle w:val="Body"/>
      </w:pPr>
      <w:r>
        <w:t xml:space="preserve">To request a copy of the Postcode – locality reference file, Victorian health services can email the </w:t>
      </w:r>
      <w:hyperlink r:id="rId17" w:history="1">
        <w:r w:rsidRPr="00872DB2">
          <w:rPr>
            <w:rStyle w:val="Hyperlink"/>
          </w:rPr>
          <w:t>HDSS help desk</w:t>
        </w:r>
      </w:hyperlink>
      <w:r>
        <w:t xml:space="preserve"> &lt;HDSS.helpdesk@health.vic.gov.au&gt;.</w:t>
      </w:r>
    </w:p>
    <w:p w14:paraId="13B0898D" w14:textId="54D77026" w:rsidR="00DE646C" w:rsidRDefault="00DE646C" w:rsidP="00DE646C">
      <w:pPr>
        <w:pStyle w:val="Heading1"/>
      </w:pPr>
      <w:bookmarkStart w:id="5" w:name="_Toc184731558"/>
      <w:r>
        <w:t>A</w:t>
      </w:r>
      <w:r w:rsidR="007F085E">
        <w:t xml:space="preserve">gency </w:t>
      </w:r>
      <w:r>
        <w:t>I</w:t>
      </w:r>
      <w:r w:rsidR="007F085E">
        <w:t xml:space="preserve">nformation </w:t>
      </w:r>
      <w:r>
        <w:t>M</w:t>
      </w:r>
      <w:r w:rsidR="007F085E">
        <w:t xml:space="preserve">anagement </w:t>
      </w:r>
      <w:r>
        <w:t>S</w:t>
      </w:r>
      <w:r w:rsidR="007F085E">
        <w:t>ystem</w:t>
      </w:r>
      <w:r w:rsidR="00E55092">
        <w:t xml:space="preserve"> (AIMS)</w:t>
      </w:r>
      <w:bookmarkEnd w:id="5"/>
    </w:p>
    <w:p w14:paraId="0D215F25" w14:textId="51776CD8" w:rsidR="7AF414C1" w:rsidRDefault="7AF414C1" w:rsidP="00D00042">
      <w:pPr>
        <w:pStyle w:val="Heading2"/>
        <w:rPr>
          <w:rFonts w:eastAsia="Arial"/>
        </w:rPr>
      </w:pPr>
      <w:bookmarkStart w:id="6" w:name="_Toc184731559"/>
      <w:r w:rsidRPr="128A8F86">
        <w:rPr>
          <w:rFonts w:eastAsia="Arial"/>
        </w:rPr>
        <w:t xml:space="preserve">AIMS </w:t>
      </w:r>
      <w:r w:rsidR="68ED1342" w:rsidRPr="128A8F86">
        <w:rPr>
          <w:rFonts w:eastAsia="Arial"/>
        </w:rPr>
        <w:t>COVID19 Daily Capacity and Occupancy Register</w:t>
      </w:r>
      <w:r w:rsidR="00041FE6">
        <w:rPr>
          <w:rFonts w:eastAsia="Arial"/>
        </w:rPr>
        <w:t xml:space="preserve">  </w:t>
      </w:r>
      <w:r w:rsidR="0059507A">
        <w:rPr>
          <w:rFonts w:eastAsia="Arial"/>
        </w:rPr>
        <w:br/>
      </w:r>
      <w:r w:rsidR="68ED1342" w:rsidRPr="128A8F86">
        <w:rPr>
          <w:rFonts w:eastAsia="Arial"/>
        </w:rPr>
        <w:t xml:space="preserve">(DCOR) </w:t>
      </w:r>
      <w:r w:rsidRPr="128A8F86">
        <w:rPr>
          <w:rFonts w:eastAsia="Arial"/>
        </w:rPr>
        <w:t>data collection</w:t>
      </w:r>
      <w:bookmarkEnd w:id="6"/>
    </w:p>
    <w:p w14:paraId="7B07687A" w14:textId="10245219" w:rsidR="7AF414C1" w:rsidRPr="00C4277A" w:rsidRDefault="6E0C41D6" w:rsidP="128A8F86">
      <w:pPr>
        <w:pStyle w:val="Body"/>
      </w:pPr>
      <w:r w:rsidRPr="00C4277A">
        <w:t>The requirement to report d</w:t>
      </w:r>
      <w:r w:rsidR="0BA50841" w:rsidRPr="00C4277A">
        <w:t>ata to t</w:t>
      </w:r>
      <w:r w:rsidR="7AF414C1" w:rsidRPr="00C4277A">
        <w:t xml:space="preserve">he </w:t>
      </w:r>
      <w:r w:rsidR="6D1B2AB1" w:rsidRPr="00C4277A">
        <w:t xml:space="preserve">AIMS </w:t>
      </w:r>
      <w:r w:rsidR="7AF414C1" w:rsidRPr="00C4277A">
        <w:t xml:space="preserve">COVID19 Daily Capacity and Occupancy Register (DCOR) </w:t>
      </w:r>
      <w:r w:rsidR="46ED8391" w:rsidRPr="00C4277A">
        <w:t xml:space="preserve">is ongoing, with submission of data required </w:t>
      </w:r>
      <w:r w:rsidR="7AF414C1" w:rsidRPr="00C4277A">
        <w:t>for each day</w:t>
      </w:r>
      <w:r w:rsidR="41BD2351" w:rsidRPr="00C4277A">
        <w:t xml:space="preserve"> at campus level</w:t>
      </w:r>
      <w:r w:rsidR="0E3CE8C2" w:rsidRPr="00C4277A">
        <w:t>.</w:t>
      </w:r>
    </w:p>
    <w:p w14:paraId="1851A4D9" w14:textId="7C8E2F81" w:rsidR="7AF414C1" w:rsidRPr="00C4277A" w:rsidRDefault="156A6BF9" w:rsidP="1805D82E">
      <w:pPr>
        <w:pStyle w:val="Body"/>
      </w:pPr>
      <w:r w:rsidRPr="00C4277A">
        <w:t>DCOR d</w:t>
      </w:r>
      <w:r w:rsidR="0E3CE8C2" w:rsidRPr="00C4277A">
        <w:t>ata for the preceding 7 days (Mondays to Sundays)</w:t>
      </w:r>
      <w:r w:rsidR="7AF414C1" w:rsidRPr="00C4277A">
        <w:t xml:space="preserve"> </w:t>
      </w:r>
      <w:r w:rsidR="0EF7ACD9" w:rsidRPr="00C4277A">
        <w:t>must</w:t>
      </w:r>
      <w:r w:rsidR="48EF5041" w:rsidRPr="00C4277A">
        <w:t xml:space="preserve"> be </w:t>
      </w:r>
      <w:r w:rsidR="67AC4481" w:rsidRPr="00C4277A">
        <w:t xml:space="preserve">submitted </w:t>
      </w:r>
      <w:r w:rsidR="48EF5041" w:rsidRPr="00C4277A">
        <w:t>by 1pm on the following Monday. System-generated reminder emails are sent just after 1pm each Monday to camp</w:t>
      </w:r>
      <w:r w:rsidR="457EC81A" w:rsidRPr="00C4277A">
        <w:t xml:space="preserve">uses that have not completed DCOR reporting for any day in the preceding 14 days only. These system-generated non-compliance emails are sent to </w:t>
      </w:r>
      <w:r w:rsidR="48EF5041" w:rsidRPr="00C4277A">
        <w:t>the HealthCollect portal user whose login ID was used most recently to open a DCOR webform</w:t>
      </w:r>
      <w:r w:rsidR="4FCEDDBF" w:rsidRPr="00C4277A">
        <w:t>.</w:t>
      </w:r>
    </w:p>
    <w:p w14:paraId="20B3725B" w14:textId="43E3EF15" w:rsidR="7AF414C1" w:rsidRPr="00C4277A" w:rsidRDefault="7E2EDC04" w:rsidP="1805D82E">
      <w:pPr>
        <w:pStyle w:val="Body"/>
      </w:pPr>
      <w:r w:rsidRPr="00C4277A">
        <w:t>However, a</w:t>
      </w:r>
      <w:r w:rsidR="7AF414C1" w:rsidRPr="00C4277A">
        <w:t xml:space="preserve">s in previous years, </w:t>
      </w:r>
      <w:r w:rsidR="6D5A9B3A" w:rsidRPr="00C4277A">
        <w:t>the system-generated reminder emails</w:t>
      </w:r>
      <w:r w:rsidR="7AF414C1" w:rsidRPr="00C4277A">
        <w:t xml:space="preserve"> will be </w:t>
      </w:r>
      <w:r w:rsidR="6D5A9B3A" w:rsidRPr="00C4277A">
        <w:t>suspended</w:t>
      </w:r>
      <w:r w:rsidR="7AF414C1" w:rsidRPr="00C4277A">
        <w:t xml:space="preserve"> over the festive </w:t>
      </w:r>
      <w:r w:rsidR="002020F0" w:rsidRPr="00C4277A">
        <w:t>week</w:t>
      </w:r>
      <w:r w:rsidR="7AF414C1" w:rsidRPr="00C4277A">
        <w:t>:</w:t>
      </w:r>
    </w:p>
    <w:p w14:paraId="4C03859D" w14:textId="4CE01D37" w:rsidR="7AF414C1" w:rsidRPr="00C4277A" w:rsidRDefault="0430C5EF" w:rsidP="1805D82E">
      <w:pPr>
        <w:pStyle w:val="Body"/>
        <w:numPr>
          <w:ilvl w:val="0"/>
          <w:numId w:val="34"/>
        </w:numPr>
      </w:pPr>
      <w:r w:rsidRPr="00C4277A">
        <w:t xml:space="preserve">System-generated non-compliance emails will be sent as usual on Monday 23 December </w:t>
      </w:r>
      <w:r w:rsidR="6D5E433B" w:rsidRPr="00C4277A">
        <w:t xml:space="preserve">2024 </w:t>
      </w:r>
      <w:r w:rsidR="4ED06699" w:rsidRPr="00C4277A">
        <w:t xml:space="preserve">and will list dates </w:t>
      </w:r>
      <w:r w:rsidRPr="00C4277A">
        <w:t xml:space="preserve">for </w:t>
      </w:r>
      <w:r w:rsidR="2D41156A" w:rsidRPr="00C4277A">
        <w:t>which reporting is</w:t>
      </w:r>
      <w:r w:rsidRPr="00C4277A">
        <w:t xml:space="preserve"> incomplete </w:t>
      </w:r>
      <w:r w:rsidR="0AC4B389" w:rsidRPr="00C4277A">
        <w:t xml:space="preserve">in the period </w:t>
      </w:r>
      <w:r w:rsidRPr="00C4277A">
        <w:t xml:space="preserve">from 9 to 22 December </w:t>
      </w:r>
      <w:r w:rsidR="021A3DEE" w:rsidRPr="00C4277A">
        <w:t xml:space="preserve">2024 </w:t>
      </w:r>
      <w:r w:rsidRPr="00C4277A">
        <w:t>inclusive</w:t>
      </w:r>
    </w:p>
    <w:p w14:paraId="4794BAF3" w14:textId="7BD88DC6" w:rsidR="7AF414C1" w:rsidRPr="00C4277A" w:rsidRDefault="74D7A637" w:rsidP="1805D82E">
      <w:pPr>
        <w:pStyle w:val="Body"/>
        <w:numPr>
          <w:ilvl w:val="0"/>
          <w:numId w:val="34"/>
        </w:numPr>
      </w:pPr>
      <w:r w:rsidRPr="00C4277A">
        <w:t>System-generated non-compliance emails will then be suspended until Monday 6 January 2025</w:t>
      </w:r>
    </w:p>
    <w:p w14:paraId="2172F212" w14:textId="1B6C13CD" w:rsidR="25C2F8DB" w:rsidRPr="00C4277A" w:rsidRDefault="5F56B20E" w:rsidP="128A8F86">
      <w:pPr>
        <w:pStyle w:val="Body"/>
        <w:numPr>
          <w:ilvl w:val="0"/>
          <w:numId w:val="34"/>
        </w:numPr>
      </w:pPr>
      <w:r w:rsidRPr="00C4277A">
        <w:t>System-generated non-compliance emails will be reinstated on Monday 6 January 2025 and will identify incomplete reporting from 23 December 2024 to Sunday 5 January 2025 only</w:t>
      </w:r>
    </w:p>
    <w:p w14:paraId="2658B1E0" w14:textId="12BE11D2" w:rsidR="7AF414C1" w:rsidRPr="00C4277A" w:rsidRDefault="26035D32" w:rsidP="1805D82E">
      <w:pPr>
        <w:pStyle w:val="Body"/>
        <w:numPr>
          <w:ilvl w:val="0"/>
          <w:numId w:val="34"/>
        </w:numPr>
      </w:pPr>
      <w:r w:rsidRPr="00C4277A">
        <w:t>DCOR data submissions</w:t>
      </w:r>
      <w:r w:rsidR="7AF414C1" w:rsidRPr="00C4277A">
        <w:t xml:space="preserve"> for </w:t>
      </w:r>
      <w:r w:rsidR="3ABD4715" w:rsidRPr="00C4277A">
        <w:t>Monday 23</w:t>
      </w:r>
      <w:r w:rsidR="7AF414C1" w:rsidRPr="00C4277A">
        <w:t xml:space="preserve"> December </w:t>
      </w:r>
      <w:r w:rsidR="0E8F547B" w:rsidRPr="00C4277A">
        <w:t xml:space="preserve">2024 </w:t>
      </w:r>
      <w:r w:rsidR="7AF414C1" w:rsidRPr="00C4277A">
        <w:t xml:space="preserve">to </w:t>
      </w:r>
      <w:r w:rsidR="38AEDA69" w:rsidRPr="00C4277A">
        <w:t xml:space="preserve">Sunday 5 </w:t>
      </w:r>
      <w:r w:rsidR="7AF414C1" w:rsidRPr="00C4277A">
        <w:t xml:space="preserve">January </w:t>
      </w:r>
      <w:r w:rsidR="3B41381E" w:rsidRPr="00C4277A">
        <w:t xml:space="preserve">2025 </w:t>
      </w:r>
      <w:r w:rsidR="086DE946" w:rsidRPr="00C4277A">
        <w:t xml:space="preserve">inclusive </w:t>
      </w:r>
      <w:r w:rsidR="7AF414C1" w:rsidRPr="00C4277A">
        <w:t xml:space="preserve">must be </w:t>
      </w:r>
      <w:r w:rsidR="5B82B7B7" w:rsidRPr="00C4277A">
        <w:t xml:space="preserve">completed </w:t>
      </w:r>
      <w:r w:rsidR="7AF414C1" w:rsidRPr="00C4277A">
        <w:t xml:space="preserve">by 1pm on Monday </w:t>
      </w:r>
      <w:r w:rsidR="774F8EA7" w:rsidRPr="00C4277A">
        <w:t>6</w:t>
      </w:r>
      <w:r w:rsidR="7AF414C1" w:rsidRPr="00C4277A">
        <w:t xml:space="preserve"> January 202</w:t>
      </w:r>
      <w:r w:rsidR="7FF474C8" w:rsidRPr="00C4277A">
        <w:t>5</w:t>
      </w:r>
    </w:p>
    <w:p w14:paraId="7D8220BD" w14:textId="2C59E2DD" w:rsidR="15CEFA85" w:rsidRDefault="15CEFA85" w:rsidP="128A8F86">
      <w:pPr>
        <w:pStyle w:val="Body"/>
      </w:pPr>
      <w:r>
        <w:t>Notwithstanding the suspension of the system-generated non-compliance emails for DCOR, i</w:t>
      </w:r>
      <w:r w:rsidR="5F56B20E">
        <w:t>t</w:t>
      </w:r>
      <w:r w:rsidR="7FF474C8">
        <w:t xml:space="preserve"> </w:t>
      </w:r>
      <w:r w:rsidR="4F20C510">
        <w:t>rema</w:t>
      </w:r>
      <w:r w:rsidR="7FF474C8">
        <w:t>i</w:t>
      </w:r>
      <w:r w:rsidR="7E1A3359">
        <w:t>n</w:t>
      </w:r>
      <w:r w:rsidR="7FF474C8">
        <w:t xml:space="preserve">s </w:t>
      </w:r>
      <w:r w:rsidR="5F56B20E">
        <w:t xml:space="preserve">the responsibility </w:t>
      </w:r>
      <w:r w:rsidR="6AE8DB7B">
        <w:t xml:space="preserve">of each health service </w:t>
      </w:r>
      <w:r w:rsidR="5F56B20E">
        <w:t xml:space="preserve">to </w:t>
      </w:r>
      <w:r w:rsidR="1F7F06ED">
        <w:t xml:space="preserve">complete </w:t>
      </w:r>
      <w:r w:rsidR="5F56B20E">
        <w:t>DCOR</w:t>
      </w:r>
      <w:r w:rsidR="7FF474C8">
        <w:t xml:space="preserve"> data </w:t>
      </w:r>
      <w:r w:rsidR="5F56B20E">
        <w:t>submissions.</w:t>
      </w:r>
    </w:p>
    <w:p w14:paraId="01F1F37D" w14:textId="4492CA54" w:rsidR="7AF414C1" w:rsidRDefault="7AF414C1" w:rsidP="00D00042">
      <w:pPr>
        <w:pStyle w:val="Heading2"/>
      </w:pPr>
      <w:r>
        <w:t xml:space="preserve"> </w:t>
      </w:r>
      <w:bookmarkStart w:id="7" w:name="_Toc184731560"/>
      <w:r w:rsidR="6DA9FA5D">
        <w:t>AIMS data collection due dates</w:t>
      </w:r>
      <w:r w:rsidR="0AB4A653">
        <w:t xml:space="preserve"> and reminders</w:t>
      </w:r>
      <w:bookmarkEnd w:id="7"/>
    </w:p>
    <w:p w14:paraId="66F27866" w14:textId="4F9A6C21" w:rsidR="12E1BC92" w:rsidRDefault="0AB4A653" w:rsidP="1FFA374A">
      <w:pPr>
        <w:pStyle w:val="Body"/>
      </w:pPr>
      <w:bookmarkStart w:id="8" w:name="_Int_AJwQVyuV"/>
      <w:r>
        <w:t>With the exception of</w:t>
      </w:r>
      <w:bookmarkEnd w:id="8"/>
      <w:r>
        <w:t xml:space="preserve"> the AIMS DCOR noted above, c</w:t>
      </w:r>
      <w:r w:rsidR="6DA9FA5D">
        <w:t>ompletion of</w:t>
      </w:r>
      <w:r w:rsidR="12E1BC92">
        <w:t xml:space="preserve"> AIMS data collections </w:t>
      </w:r>
      <w:r w:rsidR="4A77424C">
        <w:t xml:space="preserve">continues to be </w:t>
      </w:r>
      <w:r w:rsidR="74FC43EA">
        <w:t xml:space="preserve">required </w:t>
      </w:r>
      <w:r w:rsidR="4A77424C">
        <w:t>by the</w:t>
      </w:r>
      <w:r w:rsidR="12E1BC92">
        <w:t xml:space="preserve"> due date published in the </w:t>
      </w:r>
      <w:hyperlink r:id="rId18">
        <w:r w:rsidR="12E1BC92" w:rsidRPr="1FFA374A">
          <w:rPr>
            <w:rStyle w:val="Hyperlink"/>
          </w:rPr>
          <w:t>AIMS manual</w:t>
        </w:r>
      </w:hyperlink>
      <w:r w:rsidR="2C44693E">
        <w:t xml:space="preserve"> &lt; https://www.health.vic.gov.au/data-reporting/agency-information-management-system-aims &gt;</w:t>
      </w:r>
      <w:r w:rsidR="12E1BC92">
        <w:t>.</w:t>
      </w:r>
    </w:p>
    <w:p w14:paraId="01951BE4" w14:textId="64738B97" w:rsidR="70DC7D5F" w:rsidRDefault="70DC7D5F" w:rsidP="128A8F86">
      <w:pPr>
        <w:pStyle w:val="Body"/>
      </w:pPr>
      <w:r>
        <w:t xml:space="preserve">System-generated emails to remind health services that data submission is due will be sent </w:t>
      </w:r>
      <w:r w:rsidR="6E51D296">
        <w:t xml:space="preserve">over the festive season </w:t>
      </w:r>
      <w:r>
        <w:t xml:space="preserve">according to usual arrangements, </w:t>
      </w:r>
      <w:proofErr w:type="spellStart"/>
      <w:r>
        <w:t>ie</w:t>
      </w:r>
      <w:proofErr w:type="spellEnd"/>
      <w:r>
        <w:t xml:space="preserve"> on the first day after the close of the perio</w:t>
      </w:r>
      <w:r w:rsidR="5341CEB7">
        <w:t xml:space="preserve">d of data to be reported. </w:t>
      </w:r>
      <w:r w:rsidR="4E4B4952">
        <w:t xml:space="preserve">For example, </w:t>
      </w:r>
      <w:r w:rsidR="5341CEB7">
        <w:t>for monthly reporting of data for December 2024, ‘data due’ reminder emails will be sent on 1 January 2025, listing the usual due date for that data collection.</w:t>
      </w:r>
    </w:p>
    <w:p w14:paraId="0996551E" w14:textId="657E3612" w:rsidR="77339E49" w:rsidRPr="0059507A" w:rsidRDefault="77339E49" w:rsidP="0059507A">
      <w:pPr>
        <w:pStyle w:val="Heading2"/>
        <w:rPr>
          <w:rFonts w:eastAsia="Arial" w:cs="Arial"/>
          <w:bCs/>
          <w:szCs w:val="32"/>
        </w:rPr>
      </w:pPr>
      <w:bookmarkStart w:id="9" w:name="_Toc184731561"/>
      <w:r>
        <w:t xml:space="preserve">AIMS S12 Self-delivered </w:t>
      </w:r>
      <w:proofErr w:type="spellStart"/>
      <w:r>
        <w:t>Non-admitted</w:t>
      </w:r>
      <w:proofErr w:type="spellEnd"/>
      <w:r>
        <w:t xml:space="preserve"> Services – HEN</w:t>
      </w:r>
      <w:r w:rsidR="0059507A">
        <w:rPr>
          <w:rFonts w:eastAsia="Arial" w:cs="Arial"/>
          <w:bCs/>
          <w:szCs w:val="32"/>
        </w:rPr>
        <w:t xml:space="preserve"> </w:t>
      </w:r>
      <w:r w:rsidR="0059507A">
        <w:rPr>
          <w:rFonts w:eastAsia="Arial" w:cs="Arial"/>
          <w:bCs/>
          <w:szCs w:val="32"/>
        </w:rPr>
        <w:br/>
      </w:r>
      <w:r>
        <w:t>and TPN rows</w:t>
      </w:r>
      <w:bookmarkEnd w:id="9"/>
    </w:p>
    <w:p w14:paraId="2102E089" w14:textId="7CB0BF94" w:rsidR="77339E49" w:rsidRDefault="77339E49" w:rsidP="1FFA374A">
      <w:pPr>
        <w:pStyle w:val="Body"/>
      </w:pPr>
      <w:r>
        <w:t xml:space="preserve">Health service campuses that provide Home Enteral Nutrition (HEN) and/or Total Parenteral Nutrition (TPN) data </w:t>
      </w:r>
      <w:r w:rsidR="4C59C147">
        <w:t xml:space="preserve">report active episodes for these services using the </w:t>
      </w:r>
      <w:r>
        <w:t xml:space="preserve">AIMS S12 </w:t>
      </w:r>
      <w:r w:rsidR="5DC390DC">
        <w:t xml:space="preserve">Self-delivered </w:t>
      </w:r>
      <w:proofErr w:type="spellStart"/>
      <w:r w:rsidR="5DC390DC">
        <w:t>Non-admitted</w:t>
      </w:r>
      <w:proofErr w:type="spellEnd"/>
      <w:r w:rsidR="5DC390DC">
        <w:t xml:space="preserve"> Services </w:t>
      </w:r>
      <w:r w:rsidR="002A6A3B">
        <w:t>webform and</w:t>
      </w:r>
      <w:r w:rsidR="5DC390DC">
        <w:t xml:space="preserve"> may have noted the data entry rows for HEN and/or TPN were removed from the webform recently. This was due to an inadvertent error while making another change</w:t>
      </w:r>
      <w:r w:rsidR="776CC9A0">
        <w:t>. Those rows have now been reinstated. Campuses that have not reported their HEN and/or TPN activity are asked to please do so now, including for previous months. We apologise for this error, and the incon</w:t>
      </w:r>
      <w:r w:rsidR="2B877780">
        <w:t>venience caused.</w:t>
      </w:r>
    </w:p>
    <w:p w14:paraId="248DBE33" w14:textId="51CF8C31" w:rsidR="6CE2E89E" w:rsidRDefault="6CE2E89E" w:rsidP="00D00042">
      <w:pPr>
        <w:pStyle w:val="Heading2"/>
        <w:rPr>
          <w:rFonts w:eastAsia="Arial" w:cs="Arial"/>
          <w:bCs/>
          <w:szCs w:val="32"/>
        </w:rPr>
      </w:pPr>
      <w:bookmarkStart w:id="10" w:name="_Toc184731562"/>
      <w:r>
        <w:t>AIMS S10 Acute Non-Admitted Clinic Activity</w:t>
      </w:r>
      <w:bookmarkEnd w:id="10"/>
    </w:p>
    <w:p w14:paraId="49E92133" w14:textId="07F5112E" w:rsidR="6CE2E89E" w:rsidRPr="00B755CB" w:rsidRDefault="6CE2E89E" w:rsidP="1FFA374A">
      <w:pPr>
        <w:pStyle w:val="Body"/>
      </w:pPr>
      <w:r w:rsidRPr="00B755CB">
        <w:t xml:space="preserve">A recent review of AIMS S10 data shows </w:t>
      </w:r>
      <w:r w:rsidR="004A3B8B" w:rsidRPr="00B755CB">
        <w:t>several</w:t>
      </w:r>
      <w:r w:rsidRPr="00B755CB">
        <w:t xml:space="preserve"> campuses </w:t>
      </w:r>
      <w:r w:rsidR="294149C4" w:rsidRPr="00B755CB">
        <w:t>are not reporting any activity, some for multiple years, to clinics registered in the Non-Admitted Clinic Management System (NACMS).</w:t>
      </w:r>
    </w:p>
    <w:p w14:paraId="2E6A1F31" w14:textId="35DA1C51" w:rsidR="294149C4" w:rsidRPr="00B755CB" w:rsidRDefault="294149C4" w:rsidP="1FFA374A">
      <w:pPr>
        <w:pStyle w:val="Body"/>
      </w:pPr>
      <w:r w:rsidRPr="00B755CB">
        <w:t xml:space="preserve">Health services are asked to review their S10 form and close </w:t>
      </w:r>
      <w:r w:rsidR="003D72B3" w:rsidRPr="00B755CB">
        <w:t xml:space="preserve">any clinics </w:t>
      </w:r>
      <w:r w:rsidRPr="00B755CB">
        <w:t>in the NACMS that are no longer providing services, in order to remove th</w:t>
      </w:r>
      <w:r w:rsidR="3B4BD9AA" w:rsidRPr="00B755CB">
        <w:t xml:space="preserve">ose clinic rows from the AIMS S10 form. </w:t>
      </w:r>
    </w:p>
    <w:p w14:paraId="0D23B633" w14:textId="4A71B53C" w:rsidR="3B4BD9AA" w:rsidRPr="00B755CB" w:rsidRDefault="3B4BD9AA" w:rsidP="1FFA374A">
      <w:pPr>
        <w:pStyle w:val="Body"/>
      </w:pPr>
      <w:r w:rsidRPr="00B755CB">
        <w:t xml:space="preserve">To find the NACMS link, </w:t>
      </w:r>
      <w:r w:rsidR="5EE99A12" w:rsidRPr="00B755CB">
        <w:t xml:space="preserve">hover the cursor over </w:t>
      </w:r>
      <w:r w:rsidRPr="00B755CB">
        <w:t xml:space="preserve">AIMS in the row beneath the blue HealthCollect banner, then select </w:t>
      </w:r>
      <w:r w:rsidR="2C925EDE" w:rsidRPr="00B755CB">
        <w:t xml:space="preserve">Non-Admitted Clinic Management System. If that option does not display when hovering over AIMS, the user has </w:t>
      </w:r>
      <w:r w:rsidR="6D2CB9A9" w:rsidRPr="00B755CB">
        <w:t xml:space="preserve">not been assigned NACMS access. That can be requested </w:t>
      </w:r>
      <w:r w:rsidR="01E6BE76" w:rsidRPr="00B755CB">
        <w:t xml:space="preserve">by selecting NACMS – Register Clinics in </w:t>
      </w:r>
      <w:r w:rsidR="6D2CB9A9" w:rsidRPr="00B755CB">
        <w:t xml:space="preserve">the </w:t>
      </w:r>
      <w:hyperlink r:id="rId19">
        <w:r w:rsidR="6D2CB9A9" w:rsidRPr="00B755CB">
          <w:rPr>
            <w:rStyle w:val="Hyperlink"/>
          </w:rPr>
          <w:t>HealthCollect Portal User Request Form</w:t>
        </w:r>
      </w:hyperlink>
      <w:r w:rsidR="2C11729E" w:rsidRPr="00B755CB">
        <w:t xml:space="preserve"> &lt;</w:t>
      </w:r>
      <w:r w:rsidR="00B755CB">
        <w:t>h</w:t>
      </w:r>
      <w:r w:rsidR="2C11729E" w:rsidRPr="00B755CB">
        <w:t>ttps://forms.office.com/Pages/ResponsePage.aspx?id=H2DgwKwPnESciKEExOufKII_2IfNHexFkH_EAj2AB_tUNzE3UEZWTlpPNlc0WUhaMERaMEw1SjRDSSQlQCN0PWcu &gt;</w:t>
      </w:r>
      <w:r w:rsidR="5BFEE711" w:rsidRPr="00B755CB">
        <w:t>.</w:t>
      </w:r>
    </w:p>
    <w:p w14:paraId="6A9B8D5C" w14:textId="6795CC3E" w:rsidR="00276160" w:rsidRDefault="78064609" w:rsidP="50E6B2DA">
      <w:pPr>
        <w:pStyle w:val="Body"/>
      </w:pPr>
      <w:r w:rsidRPr="00B755CB">
        <w:t xml:space="preserve">Questions about this should be emailed to the </w:t>
      </w:r>
      <w:hyperlink r:id="rId20">
        <w:r w:rsidRPr="00B755CB">
          <w:rPr>
            <w:rStyle w:val="Hyperlink"/>
          </w:rPr>
          <w:t>HDSS HelpDesk</w:t>
        </w:r>
      </w:hyperlink>
      <w:r w:rsidRPr="00B755CB">
        <w:t xml:space="preserve"> &lt;hdss.helpdesk@health.vic.gov.au&gt;.</w:t>
      </w:r>
    </w:p>
    <w:p w14:paraId="5FD7BD11" w14:textId="2C2F101E" w:rsidR="001E17E7" w:rsidRPr="006A58C5" w:rsidRDefault="001E17E7" w:rsidP="00D00042">
      <w:pPr>
        <w:pStyle w:val="Heading2"/>
      </w:pPr>
      <w:bookmarkStart w:id="11" w:name="_Toc184731563"/>
      <w:r w:rsidRPr="006A58C5">
        <w:t>Completion of AIMS S10, S11, S11A and S12 forms</w:t>
      </w:r>
      <w:bookmarkEnd w:id="11"/>
    </w:p>
    <w:p w14:paraId="5EDFFF28" w14:textId="666BF9DE" w:rsidR="001E17E7" w:rsidRPr="006A58C5" w:rsidRDefault="006D37E3" w:rsidP="001E17E7">
      <w:pPr>
        <w:pStyle w:val="Body"/>
      </w:pPr>
      <w:r w:rsidRPr="006A58C5">
        <w:t xml:space="preserve">Health services in scope for activity-based funding in the </w:t>
      </w:r>
      <w:proofErr w:type="spellStart"/>
      <w:r w:rsidRPr="006A58C5">
        <w:t>non-admitted</w:t>
      </w:r>
      <w:proofErr w:type="spellEnd"/>
      <w:r w:rsidRPr="006A58C5">
        <w:t xml:space="preserve"> stream have been advised that from 2025-26, aggregate </w:t>
      </w:r>
      <w:proofErr w:type="spellStart"/>
      <w:r w:rsidRPr="006A58C5">
        <w:t>non-admitted</w:t>
      </w:r>
      <w:proofErr w:type="spellEnd"/>
      <w:r w:rsidRPr="006A58C5">
        <w:t xml:space="preserve"> data submitted via AIMS will not be used for calculati</w:t>
      </w:r>
      <w:r w:rsidR="00154EC8" w:rsidRPr="006A58C5">
        <w:t xml:space="preserve">ng health service </w:t>
      </w:r>
      <w:r w:rsidR="006A58C5" w:rsidRPr="006A58C5">
        <w:t>activity a</w:t>
      </w:r>
      <w:r w:rsidR="00154EC8" w:rsidRPr="006A58C5">
        <w:t>gainst NWAU target (Policy and Funding Guidelines 2024-25, Section 10).</w:t>
      </w:r>
    </w:p>
    <w:p w14:paraId="5397D927" w14:textId="536F07A0" w:rsidR="00154EC8" w:rsidRPr="001E17E7" w:rsidRDefault="00154EC8" w:rsidP="001E17E7">
      <w:pPr>
        <w:pStyle w:val="Body"/>
      </w:pPr>
      <w:r w:rsidRPr="006A58C5">
        <w:t xml:space="preserve">From 1 July 2025, health services submitting patient level </w:t>
      </w:r>
      <w:proofErr w:type="spellStart"/>
      <w:r w:rsidRPr="006A58C5">
        <w:t>non-admitted</w:t>
      </w:r>
      <w:proofErr w:type="spellEnd"/>
      <w:r w:rsidRPr="006A58C5">
        <w:t xml:space="preserve"> data to </w:t>
      </w:r>
      <w:r w:rsidR="00AC1517" w:rsidRPr="006A58C5">
        <w:t xml:space="preserve">the </w:t>
      </w:r>
      <w:r w:rsidRPr="006A58C5">
        <w:t xml:space="preserve">VINAH </w:t>
      </w:r>
      <w:r w:rsidR="00AC1517" w:rsidRPr="006A58C5">
        <w:t xml:space="preserve">MDS </w:t>
      </w:r>
      <w:r w:rsidRPr="006A58C5">
        <w:t xml:space="preserve">and/or the </w:t>
      </w:r>
      <w:proofErr w:type="spellStart"/>
      <w:r w:rsidR="00CC7B98" w:rsidRPr="006A58C5">
        <w:t>Non-admitted</w:t>
      </w:r>
      <w:proofErr w:type="spellEnd"/>
      <w:r w:rsidR="00CC7B98" w:rsidRPr="006A58C5">
        <w:t xml:space="preserve"> Data Collection </w:t>
      </w:r>
      <w:r w:rsidR="00B86D7D" w:rsidRPr="006A58C5">
        <w:t xml:space="preserve">(NADC) </w:t>
      </w:r>
      <w:r w:rsidR="00CC7B98" w:rsidRPr="006A58C5">
        <w:t>will not be required to complete the AIMS S10, S11, S11A and/or S12 if they have submitted patient level data</w:t>
      </w:r>
      <w:r w:rsidR="008E6FF3" w:rsidRPr="006A58C5">
        <w:t xml:space="preserve"> for the reporting month</w:t>
      </w:r>
      <w:r w:rsidR="00CC7B98" w:rsidRPr="006A58C5">
        <w:t>.</w:t>
      </w:r>
    </w:p>
    <w:p w14:paraId="62A0F2F4" w14:textId="77777777" w:rsidR="001D716C" w:rsidRDefault="001D716C" w:rsidP="001D716C">
      <w:pPr>
        <w:pStyle w:val="Heading1"/>
      </w:pPr>
      <w:bookmarkStart w:id="12" w:name="_Toc184731564"/>
      <w:r>
        <w:t>Elective Surgery Information System (ESIS)</w:t>
      </w:r>
      <w:bookmarkEnd w:id="12"/>
    </w:p>
    <w:p w14:paraId="38D2EB9B" w14:textId="3D73215C" w:rsidR="00613945" w:rsidRDefault="00CC2B75" w:rsidP="00D00042">
      <w:pPr>
        <w:pStyle w:val="Heading2"/>
      </w:pPr>
      <w:bookmarkStart w:id="13" w:name="_Toc184731565"/>
      <w:r>
        <w:t xml:space="preserve">Reminder to assign </w:t>
      </w:r>
      <w:r w:rsidR="0004673D">
        <w:t>a specific IP code if available</w:t>
      </w:r>
      <w:bookmarkEnd w:id="13"/>
    </w:p>
    <w:p w14:paraId="22BDBD85" w14:textId="6B6D651A" w:rsidR="0093631C" w:rsidRDefault="00B25456" w:rsidP="0093631C">
      <w:pPr>
        <w:pStyle w:val="Body"/>
      </w:pPr>
      <w:r w:rsidRPr="00B25456">
        <w:t>Please ensure a specific Intended Procedure code is assigned when available. The department reports</w:t>
      </w:r>
      <w:r>
        <w:t xml:space="preserve"> </w:t>
      </w:r>
      <w:r w:rsidR="0093631C">
        <w:t>nationally against these codes. A recent review of the use of the non-specific Intended Procedure code 888 Other identified it is being reported when specific codes exist. Some services are assigning IP888 for more than 25% of episodes. Examples of specific IP codes incorrectly reported as IP888 include:</w:t>
      </w:r>
    </w:p>
    <w:p w14:paraId="641C6983" w14:textId="77777777" w:rsidR="0093631C" w:rsidRDefault="0093631C" w:rsidP="0093631C">
      <w:pPr>
        <w:pStyle w:val="Body"/>
      </w:pPr>
      <w:r>
        <w:t>IP004</w:t>
      </w:r>
      <w:r>
        <w:tab/>
        <w:t>Cystoscopy</w:t>
      </w:r>
    </w:p>
    <w:p w14:paraId="3108AA65" w14:textId="77777777" w:rsidR="0093631C" w:rsidRDefault="0093631C" w:rsidP="0093631C">
      <w:pPr>
        <w:pStyle w:val="Body"/>
      </w:pPr>
      <w:r>
        <w:t>IP005</w:t>
      </w:r>
      <w:r>
        <w:tab/>
        <w:t>Haemorrhoidectomy</w:t>
      </w:r>
    </w:p>
    <w:p w14:paraId="347DBC6F" w14:textId="77777777" w:rsidR="0093631C" w:rsidRDefault="0093631C" w:rsidP="0093631C">
      <w:pPr>
        <w:pStyle w:val="Body"/>
      </w:pPr>
      <w:r>
        <w:t>IP012</w:t>
      </w:r>
      <w:r>
        <w:tab/>
        <w:t>Tonsillectomy (with or without adenoidectomy)</w:t>
      </w:r>
    </w:p>
    <w:p w14:paraId="56B2BCB3" w14:textId="77777777" w:rsidR="0093631C" w:rsidRDefault="0093631C" w:rsidP="0093631C">
      <w:pPr>
        <w:pStyle w:val="Body"/>
      </w:pPr>
      <w:r>
        <w:t>IP045</w:t>
      </w:r>
      <w:r>
        <w:tab/>
        <w:t>Circumcision</w:t>
      </w:r>
    </w:p>
    <w:p w14:paraId="21FDF8B8" w14:textId="77777777" w:rsidR="0093631C" w:rsidRDefault="0093631C" w:rsidP="0093631C">
      <w:pPr>
        <w:pStyle w:val="Body"/>
      </w:pPr>
      <w:r>
        <w:t>IP080</w:t>
      </w:r>
      <w:r>
        <w:tab/>
        <w:t>Hysteroscopy, dilatation and curettage</w:t>
      </w:r>
    </w:p>
    <w:p w14:paraId="273B6E95" w14:textId="77777777" w:rsidR="0093631C" w:rsidRDefault="0093631C" w:rsidP="0093631C">
      <w:pPr>
        <w:pStyle w:val="Body"/>
      </w:pPr>
      <w:r>
        <w:t>IP084</w:t>
      </w:r>
      <w:r>
        <w:tab/>
        <w:t>Large loop excision of the transformation zone cervix (LLETZ)</w:t>
      </w:r>
    </w:p>
    <w:p w14:paraId="2E0E0566" w14:textId="77777777" w:rsidR="0093631C" w:rsidRDefault="0093631C" w:rsidP="0093631C">
      <w:pPr>
        <w:pStyle w:val="Body"/>
      </w:pPr>
      <w:r>
        <w:t>IP094</w:t>
      </w:r>
      <w:r>
        <w:tab/>
      </w:r>
      <w:proofErr w:type="spellStart"/>
      <w:r>
        <w:t>Microlaryngoscopy</w:t>
      </w:r>
      <w:proofErr w:type="spellEnd"/>
    </w:p>
    <w:p w14:paraId="6D82BA84" w14:textId="2959651E" w:rsidR="0039146C" w:rsidRDefault="0093631C" w:rsidP="00A47705">
      <w:pPr>
        <w:pStyle w:val="Body"/>
      </w:pPr>
      <w:r>
        <w:t>IP107</w:t>
      </w:r>
      <w:r>
        <w:tab/>
        <w:t>Osteotomy</w:t>
      </w:r>
    </w:p>
    <w:p w14:paraId="05121865" w14:textId="5D130FE1" w:rsidR="0074789E" w:rsidRDefault="00252035" w:rsidP="0074789E">
      <w:pPr>
        <w:pStyle w:val="Heading1"/>
      </w:pPr>
      <w:bookmarkStart w:id="14" w:name="_Toc184731566"/>
      <w:r>
        <w:t xml:space="preserve">Victorian </w:t>
      </w:r>
      <w:r w:rsidR="00AC1BE3">
        <w:t>Emergency Minimum Dataset (VEMD)</w:t>
      </w:r>
      <w:bookmarkEnd w:id="14"/>
    </w:p>
    <w:p w14:paraId="2D9DC5F7" w14:textId="7282B8C6" w:rsidR="005C1F08" w:rsidRDefault="00BE3BF5" w:rsidP="00D00042">
      <w:pPr>
        <w:pStyle w:val="Heading2"/>
      </w:pPr>
      <w:bookmarkStart w:id="15" w:name="_Toc184731567"/>
      <w:r>
        <w:t xml:space="preserve">VEMD daily submissions during </w:t>
      </w:r>
      <w:r w:rsidR="00AB4CE7">
        <w:t xml:space="preserve">the </w:t>
      </w:r>
      <w:r>
        <w:t>festive season</w:t>
      </w:r>
      <w:bookmarkEnd w:id="15"/>
    </w:p>
    <w:p w14:paraId="7C0A6444" w14:textId="2D42C3AB" w:rsidR="00FD092F" w:rsidRDefault="00FD092F" w:rsidP="00FD092F">
      <w:pPr>
        <w:pStyle w:val="Body"/>
      </w:pPr>
      <w:r>
        <w:t xml:space="preserve">The department is aware that staff leave between Christmas and New Year will have an impact on maintaining daily VEMD reporting. </w:t>
      </w:r>
      <w:r w:rsidR="00B0596F">
        <w:t>Therefore,</w:t>
      </w:r>
      <w:r>
        <w:t xml:space="preserve"> compliance will be relaxed in the period between 24 December and 3 January.</w:t>
      </w:r>
    </w:p>
    <w:p w14:paraId="6283BC17" w14:textId="2D28977A" w:rsidR="00713093" w:rsidRPr="00A16ADF" w:rsidRDefault="00FD092F" w:rsidP="00A16ADF">
      <w:pPr>
        <w:pStyle w:val="Body"/>
      </w:pPr>
      <w:r>
        <w:t xml:space="preserve">Health services that are unable to report data between Christmas and New Year must ensure that your VEMD data is up to date by </w:t>
      </w:r>
      <w:r w:rsidR="00A90569">
        <w:t>6</w:t>
      </w:r>
      <w:r>
        <w:t xml:space="preserve"> January 2025.</w:t>
      </w:r>
    </w:p>
    <w:p w14:paraId="721CB595" w14:textId="2946D476" w:rsidR="00252035" w:rsidRDefault="00252035" w:rsidP="00252035">
      <w:pPr>
        <w:pStyle w:val="Heading1"/>
      </w:pPr>
      <w:bookmarkStart w:id="16" w:name="_Toc184731568"/>
      <w:r>
        <w:t xml:space="preserve">Victorian </w:t>
      </w:r>
      <w:r w:rsidR="00A94B57">
        <w:t xml:space="preserve">Integrated Non-Admitted </w:t>
      </w:r>
      <w:r w:rsidR="00046135">
        <w:t>Health Minimum Data Set (VINAH MDS)</w:t>
      </w:r>
      <w:bookmarkEnd w:id="16"/>
    </w:p>
    <w:p w14:paraId="013DD598" w14:textId="158493BC" w:rsidR="004E23DC" w:rsidRDefault="00B27E2E" w:rsidP="00D00042">
      <w:pPr>
        <w:pStyle w:val="Heading2"/>
      </w:pPr>
      <w:bookmarkStart w:id="17" w:name="_Toc184731569"/>
      <w:r>
        <w:t>VINAH 19 test environment</w:t>
      </w:r>
      <w:bookmarkEnd w:id="17"/>
    </w:p>
    <w:p w14:paraId="5D491509" w14:textId="6F2D7AC1" w:rsidR="00EB5989" w:rsidRPr="00782522" w:rsidRDefault="00640F08" w:rsidP="00183ED8">
      <w:pPr>
        <w:pStyle w:val="Body"/>
        <w:rPr>
          <w:rFonts w:eastAsia="Arial" w:cs="Arial"/>
          <w:lang w:val="en"/>
        </w:rPr>
      </w:pPr>
      <w:r>
        <w:t>When submitting test</w:t>
      </w:r>
      <w:r w:rsidR="009961DB">
        <w:t xml:space="preserve"> extracts via the </w:t>
      </w:r>
      <w:hyperlink r:id="rId21" w:history="1">
        <w:r w:rsidR="009961DB" w:rsidRPr="00270F3D">
          <w:rPr>
            <w:rStyle w:val="Hyperlink"/>
            <w:rFonts w:eastAsia="Arial" w:cs="Arial"/>
            <w:lang w:val="en-US"/>
          </w:rPr>
          <w:t>Healthcollect Portal</w:t>
        </w:r>
      </w:hyperlink>
      <w:r w:rsidR="00EB5989" w:rsidRPr="606B22EF">
        <w:rPr>
          <w:lang w:val="en-US"/>
        </w:rPr>
        <w:t xml:space="preserve"> </w:t>
      </w:r>
      <w:r w:rsidR="00F80CB7">
        <w:rPr>
          <w:lang w:val="en-US"/>
        </w:rPr>
        <w:t>at &lt;</w:t>
      </w:r>
      <w:r w:rsidR="00F80CB7" w:rsidRPr="0090068A">
        <w:rPr>
          <w:lang w:val="en-US"/>
        </w:rPr>
        <w:t>https://www.healthcollect.vic.gov.au</w:t>
      </w:r>
      <w:r w:rsidR="0090068A">
        <w:rPr>
          <w:lang w:val="en-US"/>
        </w:rPr>
        <w:t>&gt;</w:t>
      </w:r>
      <w:r w:rsidR="00E526AE">
        <w:rPr>
          <w:lang w:val="en-US"/>
        </w:rPr>
        <w:t>,</w:t>
      </w:r>
      <w:r w:rsidR="00183ED8">
        <w:rPr>
          <w:lang w:val="en-US"/>
        </w:rPr>
        <w:t xml:space="preserve"> </w:t>
      </w:r>
      <w:r w:rsidR="00352382">
        <w:rPr>
          <w:lang w:val="en-US"/>
        </w:rPr>
        <w:t xml:space="preserve">please be aware that </w:t>
      </w:r>
      <w:r w:rsidR="00DF6073">
        <w:rPr>
          <w:lang w:val="en-US"/>
        </w:rPr>
        <w:t xml:space="preserve">the </w:t>
      </w:r>
      <w:r w:rsidR="00EB5989">
        <w:t xml:space="preserve">VINAH19 test environment is now in sync with </w:t>
      </w:r>
      <w:r w:rsidR="00DF6073">
        <w:t xml:space="preserve">the </w:t>
      </w:r>
      <w:r w:rsidR="00EB5989">
        <w:t>VINAH</w:t>
      </w:r>
      <w:r w:rsidR="00887401">
        <w:t>19</w:t>
      </w:r>
      <w:r w:rsidR="00EB5989">
        <w:t xml:space="preserve"> </w:t>
      </w:r>
      <w:r w:rsidR="00B1041A">
        <w:t>production environment</w:t>
      </w:r>
      <w:r w:rsidR="00EB5989">
        <w:t>.</w:t>
      </w:r>
    </w:p>
    <w:tbl>
      <w:tblPr>
        <w:tblStyle w:val="TableGrid"/>
        <w:tblW w:w="8190" w:type="dxa"/>
        <w:tblLayout w:type="fixed"/>
        <w:tblLook w:val="06A0" w:firstRow="1" w:lastRow="0" w:firstColumn="1" w:lastColumn="0" w:noHBand="1" w:noVBand="1"/>
      </w:tblPr>
      <w:tblGrid>
        <w:gridCol w:w="5850"/>
        <w:gridCol w:w="2340"/>
      </w:tblGrid>
      <w:tr w:rsidR="00CC0F85" w14:paraId="440E2A22" w14:textId="77777777" w:rsidTr="008F34B1">
        <w:tc>
          <w:tcPr>
            <w:tcW w:w="58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476B42A" w14:textId="5D06E6FC" w:rsidR="00CC0F85" w:rsidRDefault="00CC0F85" w:rsidP="008F34B1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 w:rsidRPr="2A8B1C75">
              <w:rPr>
                <w:rFonts w:eastAsia="Arial" w:cs="Arial"/>
                <w:szCs w:val="21"/>
                <w:lang w:val="en-US"/>
              </w:rPr>
              <w:t>Start date for VINAH version 1</w:t>
            </w:r>
            <w:r>
              <w:rPr>
                <w:rFonts w:eastAsia="Arial" w:cs="Arial"/>
                <w:szCs w:val="21"/>
                <w:lang w:val="en-US"/>
              </w:rPr>
              <w:t>9</w:t>
            </w:r>
          </w:p>
        </w:tc>
        <w:tc>
          <w:tcPr>
            <w:tcW w:w="23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8EA6AC1" w14:textId="3C362470" w:rsidR="00CC0F85" w:rsidRDefault="00CC0F85" w:rsidP="008F34B1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 w:rsidRPr="2A8B1C75">
              <w:rPr>
                <w:rFonts w:eastAsia="Arial" w:cs="Arial"/>
                <w:szCs w:val="21"/>
                <w:lang w:val="en-US"/>
              </w:rPr>
              <w:t xml:space="preserve">1 </w:t>
            </w:r>
            <w:r>
              <w:rPr>
                <w:rFonts w:eastAsia="Arial" w:cs="Arial"/>
                <w:szCs w:val="21"/>
                <w:lang w:val="en-US"/>
              </w:rPr>
              <w:t>July</w:t>
            </w:r>
            <w:r w:rsidRPr="2A8B1C75">
              <w:rPr>
                <w:rFonts w:eastAsia="Arial" w:cs="Arial"/>
                <w:szCs w:val="21"/>
                <w:lang w:val="en-US"/>
              </w:rPr>
              <w:t xml:space="preserve"> 202</w:t>
            </w:r>
            <w:r>
              <w:rPr>
                <w:rFonts w:eastAsia="Arial" w:cs="Arial"/>
                <w:szCs w:val="21"/>
                <w:lang w:val="en-US"/>
              </w:rPr>
              <w:t>4</w:t>
            </w:r>
          </w:p>
        </w:tc>
      </w:tr>
      <w:tr w:rsidR="00CC0F85" w14:paraId="702292BD" w14:textId="77777777" w:rsidTr="008F34B1">
        <w:tc>
          <w:tcPr>
            <w:tcW w:w="58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E7320C8" w14:textId="77777777" w:rsidR="00CC0F85" w:rsidRDefault="00CC0F85" w:rsidP="008F34B1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 w:rsidRPr="2A8B1C75">
              <w:rPr>
                <w:rFonts w:eastAsia="Arial" w:cs="Arial"/>
                <w:szCs w:val="21"/>
                <w:lang w:val="en-US"/>
              </w:rPr>
              <w:t xml:space="preserve">Start date for new data elements and additions to </w:t>
            </w:r>
            <w:proofErr w:type="spellStart"/>
            <w:r w:rsidRPr="2A8B1C75">
              <w:rPr>
                <w:rFonts w:eastAsia="Arial" w:cs="Arial"/>
                <w:szCs w:val="21"/>
                <w:lang w:val="en-US"/>
              </w:rPr>
              <w:t>codesets</w:t>
            </w:r>
            <w:proofErr w:type="spellEnd"/>
          </w:p>
        </w:tc>
        <w:tc>
          <w:tcPr>
            <w:tcW w:w="23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1BD8EF8" w14:textId="76F89FD9" w:rsidR="00CC0F85" w:rsidRDefault="00CC0F85" w:rsidP="008F34B1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 w:rsidRPr="2A8B1C75">
              <w:rPr>
                <w:rFonts w:eastAsia="Arial" w:cs="Arial"/>
                <w:szCs w:val="21"/>
                <w:lang w:val="en-US"/>
              </w:rPr>
              <w:t>1 J</w:t>
            </w:r>
            <w:r>
              <w:rPr>
                <w:rFonts w:eastAsia="Arial" w:cs="Arial"/>
                <w:szCs w:val="21"/>
                <w:lang w:val="en-US"/>
              </w:rPr>
              <w:t>uly</w:t>
            </w:r>
            <w:r w:rsidRPr="2A8B1C75">
              <w:rPr>
                <w:rFonts w:eastAsia="Arial" w:cs="Arial"/>
                <w:szCs w:val="21"/>
                <w:lang w:val="en-US"/>
              </w:rPr>
              <w:t xml:space="preserve"> 202</w:t>
            </w:r>
            <w:r>
              <w:rPr>
                <w:rFonts w:eastAsia="Arial" w:cs="Arial"/>
                <w:szCs w:val="21"/>
                <w:lang w:val="en-US"/>
              </w:rPr>
              <w:t>4</w:t>
            </w:r>
          </w:p>
        </w:tc>
      </w:tr>
      <w:tr w:rsidR="00CC0F85" w14:paraId="6681A19E" w14:textId="77777777" w:rsidTr="008F34B1">
        <w:tc>
          <w:tcPr>
            <w:tcW w:w="58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96443E8" w14:textId="77777777" w:rsidR="00CC0F85" w:rsidRDefault="00CC0F85" w:rsidP="008F34B1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 w:rsidRPr="2A8B1C75">
              <w:rPr>
                <w:rFonts w:eastAsia="Arial" w:cs="Arial"/>
                <w:szCs w:val="21"/>
                <w:lang w:val="en-US"/>
              </w:rPr>
              <w:t>End date for ceased codes</w:t>
            </w:r>
          </w:p>
        </w:tc>
        <w:tc>
          <w:tcPr>
            <w:tcW w:w="23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68E272D" w14:textId="53B99558" w:rsidR="00CC0F85" w:rsidRDefault="00CC0F85" w:rsidP="008F34B1">
            <w:pPr>
              <w:spacing w:line="255" w:lineRule="exact"/>
              <w:rPr>
                <w:rFonts w:eastAsia="Arial" w:cs="Arial"/>
                <w:szCs w:val="21"/>
                <w:lang w:val="en-US"/>
              </w:rPr>
            </w:pPr>
            <w:r>
              <w:rPr>
                <w:rFonts w:eastAsia="Arial" w:cs="Arial"/>
                <w:szCs w:val="21"/>
                <w:lang w:val="en-US"/>
              </w:rPr>
              <w:t>1 July 2024</w:t>
            </w:r>
          </w:p>
        </w:tc>
      </w:tr>
    </w:tbl>
    <w:p w14:paraId="2DC47E94" w14:textId="36F2568C" w:rsidR="009E31E2" w:rsidRPr="0017573F" w:rsidRDefault="009E31E2" w:rsidP="00D00042">
      <w:pPr>
        <w:pStyle w:val="Heading2"/>
      </w:pPr>
      <w:bookmarkStart w:id="18" w:name="_Toc184731570"/>
      <w:r>
        <w:t>Service Event Derivation rules</w:t>
      </w:r>
      <w:r w:rsidR="009A3E2D">
        <w:t xml:space="preserve"> 2024-25</w:t>
      </w:r>
      <w:bookmarkEnd w:id="18"/>
    </w:p>
    <w:p w14:paraId="6638B9BF" w14:textId="4FB1E7EF" w:rsidR="009E31E2" w:rsidRDefault="009E31E2" w:rsidP="009E31E2">
      <w:pPr>
        <w:pStyle w:val="Body"/>
      </w:pPr>
      <w:r w:rsidRPr="00F46651">
        <w:t xml:space="preserve">Please be advised that </w:t>
      </w:r>
      <w:r w:rsidR="00BC76DF">
        <w:t>the Data Collections Unit (DCU) i</w:t>
      </w:r>
      <w:r w:rsidRPr="00F46651">
        <w:t xml:space="preserve">s unable to respond to individual enquiries regarding </w:t>
      </w:r>
      <w:r w:rsidRPr="00F46651">
        <w:rPr>
          <w:b/>
          <w:bCs/>
        </w:rPr>
        <w:t>Service Event Derivation Rules</w:t>
      </w:r>
      <w:r w:rsidR="00DB227D">
        <w:rPr>
          <w:b/>
          <w:bCs/>
        </w:rPr>
        <w:t xml:space="preserve"> </w:t>
      </w:r>
      <w:r w:rsidR="00DB227D" w:rsidRPr="00DB227D">
        <w:t>changes</w:t>
      </w:r>
      <w:r w:rsidR="005D1950">
        <w:t>,</w:t>
      </w:r>
      <w:r w:rsidR="00DB227D" w:rsidRPr="00DB227D">
        <w:t xml:space="preserve"> </w:t>
      </w:r>
      <w:r w:rsidRPr="00F46651">
        <w:t xml:space="preserve">as work </w:t>
      </w:r>
      <w:r w:rsidR="00BD5AAC">
        <w:t>to update the service event derivation rules is not u</w:t>
      </w:r>
      <w:r w:rsidRPr="00F46651">
        <w:t xml:space="preserve">ndertaken by the </w:t>
      </w:r>
      <w:r w:rsidR="00BC76DF">
        <w:t>DCU</w:t>
      </w:r>
      <w:r w:rsidRPr="00F46651">
        <w:t xml:space="preserve">. </w:t>
      </w:r>
      <w:r w:rsidR="00DB227D">
        <w:t xml:space="preserve">Work is progressing </w:t>
      </w:r>
      <w:r w:rsidR="009A3E2D">
        <w:t xml:space="preserve">to review and update the service event derivation rules for 2024-25 </w:t>
      </w:r>
      <w:r w:rsidR="00DB227D">
        <w:t xml:space="preserve">and DCU </w:t>
      </w:r>
      <w:r w:rsidRPr="00F46651">
        <w:t xml:space="preserve">will provide </w:t>
      </w:r>
      <w:r w:rsidRPr="00F46651">
        <w:rPr>
          <w:b/>
          <w:bCs/>
        </w:rPr>
        <w:t>updates via the HDSS Bulletin</w:t>
      </w:r>
      <w:r w:rsidRPr="00F46651">
        <w:t xml:space="preserve"> as they become available.</w:t>
      </w:r>
    </w:p>
    <w:p w14:paraId="293AC741" w14:textId="77777777" w:rsidR="009E31E2" w:rsidRDefault="009E31E2" w:rsidP="00D00042">
      <w:pPr>
        <w:pStyle w:val="Heading2"/>
      </w:pPr>
      <w:bookmarkStart w:id="19" w:name="_Toc184731571"/>
      <w:r>
        <w:t>Additions/Updates to the VINAH MDS manual 2024-25</w:t>
      </w:r>
      <w:bookmarkEnd w:id="19"/>
    </w:p>
    <w:p w14:paraId="4EFACD8C" w14:textId="5525ED09" w:rsidR="009E31E2" w:rsidRPr="003515DE" w:rsidRDefault="009E31E2" w:rsidP="009E31E2">
      <w:pPr>
        <w:pStyle w:val="Heading3"/>
        <w:rPr>
          <w:lang w:val="fr-BE"/>
        </w:rPr>
      </w:pPr>
      <w:r w:rsidRPr="003515DE">
        <w:rPr>
          <w:lang w:val="fr-BE"/>
        </w:rPr>
        <w:t xml:space="preserve">Section 9 </w:t>
      </w:r>
      <w:r w:rsidR="00B32A30" w:rsidRPr="003515DE">
        <w:rPr>
          <w:lang w:val="fr-BE"/>
        </w:rPr>
        <w:t>–</w:t>
      </w:r>
      <w:r w:rsidRPr="003515DE">
        <w:rPr>
          <w:lang w:val="fr-BE"/>
        </w:rPr>
        <w:t xml:space="preserve"> code</w:t>
      </w:r>
      <w:r w:rsidR="00B32A30" w:rsidRPr="003515DE">
        <w:rPr>
          <w:lang w:val="fr-BE"/>
        </w:rPr>
        <w:t xml:space="preserve"> </w:t>
      </w:r>
      <w:r w:rsidRPr="003515DE">
        <w:rPr>
          <w:lang w:val="fr-BE"/>
        </w:rPr>
        <w:t>set</w:t>
      </w:r>
    </w:p>
    <w:p w14:paraId="06AC51E6" w14:textId="77777777" w:rsidR="009E31E2" w:rsidRPr="003515DE" w:rsidRDefault="009E31E2" w:rsidP="009E31E2">
      <w:pPr>
        <w:pStyle w:val="Heading4"/>
        <w:rPr>
          <w:lang w:val="fr-BE"/>
        </w:rPr>
      </w:pPr>
      <w:r w:rsidRPr="003515DE">
        <w:rPr>
          <w:lang w:val="fr-BE"/>
        </w:rPr>
        <w:t>Contact Campus Code</w:t>
      </w:r>
    </w:p>
    <w:tbl>
      <w:tblPr>
        <w:tblW w:w="10194" w:type="dxa"/>
        <w:tblLook w:val="04A0" w:firstRow="1" w:lastRow="0" w:firstColumn="1" w:lastColumn="0" w:noHBand="0" w:noVBand="1"/>
      </w:tblPr>
      <w:tblGrid>
        <w:gridCol w:w="2540"/>
        <w:gridCol w:w="1500"/>
        <w:gridCol w:w="1440"/>
        <w:gridCol w:w="1100"/>
        <w:gridCol w:w="2737"/>
        <w:gridCol w:w="877"/>
      </w:tblGrid>
      <w:tr w:rsidR="0022140A" w:rsidRPr="008640E2" w14:paraId="027D1005" w14:textId="77777777" w:rsidTr="0022140A">
        <w:trPr>
          <w:trHeight w:val="48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853D4" w14:textId="26A78F34" w:rsidR="0022140A" w:rsidRPr="008640E2" w:rsidRDefault="0022140A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640E2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Data Element Name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4A735" w14:textId="67BA4CE4" w:rsidR="0022140A" w:rsidRPr="008640E2" w:rsidRDefault="0022140A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640E2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 Set Identifier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F8920" w14:textId="3D70F91B" w:rsidR="0022140A" w:rsidRPr="008640E2" w:rsidRDefault="0022140A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640E2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 Set Type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C678B" w14:textId="23DC4D03" w:rsidR="0022140A" w:rsidRPr="008640E2" w:rsidRDefault="0022140A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640E2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0DF2" w14:textId="6EC862AA" w:rsidR="0022140A" w:rsidRPr="008640E2" w:rsidRDefault="0022140A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640E2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Descriptor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CDD93" w14:textId="505E29A9" w:rsidR="0022140A" w:rsidRDefault="0022140A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Change</w:t>
            </w:r>
          </w:p>
        </w:tc>
      </w:tr>
      <w:tr w:rsidR="0022140A" w:rsidRPr="008640E2" w14:paraId="0EB1A1B1" w14:textId="77777777" w:rsidTr="0022140A">
        <w:trPr>
          <w:trHeight w:val="48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C4B76" w14:textId="1CEAF7DB" w:rsidR="0022140A" w:rsidRPr="00B32A30" w:rsidRDefault="00B32A30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AU"/>
              </w:rPr>
              <w:t>Contact Campus Code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7B7D3" w14:textId="756778AB" w:rsidR="0022140A" w:rsidRPr="00B32A30" w:rsidRDefault="00B32A30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AU"/>
              </w:rPr>
              <w:t>HL70115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3EED8" w14:textId="72AAC671" w:rsidR="0022140A" w:rsidRPr="00B32A30" w:rsidRDefault="00B32A30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AU"/>
              </w:rPr>
              <w:t>Code Set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EC277" w14:textId="44C3D6BB" w:rsidR="0022140A" w:rsidRPr="00B32A30" w:rsidRDefault="00B32A30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B32A30">
              <w:rPr>
                <w:rFonts w:cs="Arial"/>
                <w:color w:val="000000"/>
                <w:sz w:val="18"/>
                <w:szCs w:val="18"/>
                <w:lang w:eastAsia="en-AU"/>
              </w:rPr>
              <w:t>10714A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1B95" w14:textId="6FE9866C" w:rsidR="0022140A" w:rsidRPr="00B32A30" w:rsidRDefault="00B32A30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proofErr w:type="gramStart"/>
            <w:r w:rsidRPr="008640E2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t>South East</w:t>
            </w:r>
            <w:proofErr w:type="gramEnd"/>
            <w:r w:rsidRPr="008640E2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t xml:space="preserve"> Palliative Care Ltd </w:t>
            </w:r>
            <w:r w:rsidRPr="008640E2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br/>
            </w:r>
            <w:r w:rsidRPr="008640E2">
              <w:rPr>
                <w:rFonts w:cs="Arial"/>
                <w:color w:val="000000"/>
                <w:sz w:val="18"/>
                <w:szCs w:val="18"/>
                <w:lang w:eastAsia="en-AU"/>
              </w:rPr>
              <w:t>Palliative Care South East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A007E" w14:textId="408E2CCA" w:rsidR="0022140A" w:rsidRPr="00B32A30" w:rsidRDefault="00B32A30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AU"/>
              </w:rPr>
              <w:t>Update</w:t>
            </w:r>
          </w:p>
        </w:tc>
      </w:tr>
      <w:tr w:rsidR="009E31E2" w:rsidRPr="008640E2" w14:paraId="6E1A4FA1" w14:textId="77777777" w:rsidTr="0022140A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EEAE" w14:textId="77777777" w:rsidR="009E31E2" w:rsidRPr="008640E2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8640E2">
              <w:rPr>
                <w:rFonts w:cs="Arial"/>
                <w:color w:val="000000"/>
                <w:sz w:val="18"/>
                <w:szCs w:val="18"/>
                <w:lang w:eastAsia="en-AU"/>
              </w:rPr>
              <w:t>Contact Campus Code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47B5" w14:textId="77777777" w:rsidR="009E31E2" w:rsidRPr="008640E2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8640E2">
              <w:rPr>
                <w:rFonts w:cs="Arial"/>
                <w:color w:val="000000"/>
                <w:sz w:val="18"/>
                <w:szCs w:val="18"/>
                <w:lang w:eastAsia="en-AU"/>
              </w:rPr>
              <w:t>HL70115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A197" w14:textId="77777777" w:rsidR="009E31E2" w:rsidRPr="008640E2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8640E2">
              <w:rPr>
                <w:rFonts w:cs="Arial"/>
                <w:color w:val="000000"/>
                <w:sz w:val="18"/>
                <w:szCs w:val="18"/>
                <w:lang w:eastAsia="en-AU"/>
              </w:rPr>
              <w:t>Code Set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0D50" w14:textId="7456BAF9" w:rsidR="009E31E2" w:rsidRPr="0097774C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7774C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t>10714A</w:t>
            </w:r>
            <w:r w:rsidR="0097774C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10756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83FC" w14:textId="03D7AE9E" w:rsidR="009E31E2" w:rsidRPr="00B858E6" w:rsidRDefault="00A8466A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B858E6">
              <w:rPr>
                <w:rFonts w:cs="Arial"/>
                <w:color w:val="000000"/>
                <w:sz w:val="18"/>
                <w:szCs w:val="18"/>
                <w:lang w:eastAsia="en-AU"/>
              </w:rPr>
              <w:t>Your Community Health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65727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F43B45">
              <w:rPr>
                <w:rFonts w:cs="Arial"/>
                <w:color w:val="000000"/>
                <w:sz w:val="18"/>
                <w:szCs w:val="18"/>
                <w:lang w:eastAsia="en-AU"/>
              </w:rPr>
              <w:t>Update</w:t>
            </w:r>
          </w:p>
        </w:tc>
      </w:tr>
    </w:tbl>
    <w:p w14:paraId="026DB2E0" w14:textId="77777777" w:rsidR="009E31E2" w:rsidRPr="00E65831" w:rsidRDefault="009E31E2" w:rsidP="009E31E2">
      <w:pPr>
        <w:pStyle w:val="Heading4"/>
      </w:pPr>
      <w:r w:rsidRPr="0009486E">
        <w:t>Contact Provider Code</w:t>
      </w:r>
    </w:p>
    <w:tbl>
      <w:tblPr>
        <w:tblW w:w="10194" w:type="dxa"/>
        <w:tblLook w:val="04A0" w:firstRow="1" w:lastRow="0" w:firstColumn="1" w:lastColumn="0" w:noHBand="0" w:noVBand="1"/>
      </w:tblPr>
      <w:tblGrid>
        <w:gridCol w:w="2540"/>
        <w:gridCol w:w="1500"/>
        <w:gridCol w:w="1440"/>
        <w:gridCol w:w="1100"/>
        <w:gridCol w:w="2737"/>
        <w:gridCol w:w="877"/>
      </w:tblGrid>
      <w:tr w:rsidR="009E31E2" w:rsidRPr="00CF64B5" w14:paraId="23EB541F" w14:textId="77777777" w:rsidTr="008F34B1">
        <w:trPr>
          <w:trHeight w:val="48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F7B1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F64B5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Data Element Name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239D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F64B5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 Set Identifier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CEE24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F64B5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 Set Type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A614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F64B5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46A5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F64B5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Descriptor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B3209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Change</w:t>
            </w:r>
          </w:p>
        </w:tc>
      </w:tr>
      <w:tr w:rsidR="009E31E2" w:rsidRPr="00CF64B5" w14:paraId="36E7CFF9" w14:textId="77777777" w:rsidTr="008F34B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DC5E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CF64B5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Contact </w:t>
            </w:r>
            <w:r>
              <w:rPr>
                <w:rFonts w:cs="Arial"/>
                <w:color w:val="000000"/>
                <w:sz w:val="18"/>
                <w:szCs w:val="18"/>
                <w:lang w:eastAsia="en-AU"/>
              </w:rPr>
              <w:t>Provider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B0FB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AU"/>
              </w:rPr>
              <w:t>990012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54D0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CF64B5">
              <w:rPr>
                <w:rFonts w:cs="Arial"/>
                <w:color w:val="000000"/>
                <w:sz w:val="18"/>
                <w:szCs w:val="18"/>
                <w:lang w:eastAsia="en-AU"/>
              </w:rPr>
              <w:t>Code Set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A247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AU"/>
              </w:rPr>
              <w:t>1650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5B3A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C0010D">
              <w:rPr>
                <w:rFonts w:cs="Arial"/>
                <w:color w:val="000000"/>
                <w:sz w:val="18"/>
                <w:szCs w:val="18"/>
                <w:lang w:eastAsia="en-AU"/>
              </w:rPr>
              <w:t>Albury Wodonga Health - Albury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AAD50" w14:textId="77777777" w:rsidR="009E31E2" w:rsidRPr="00DA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AU"/>
              </w:rPr>
              <w:t>Add</w:t>
            </w:r>
          </w:p>
        </w:tc>
      </w:tr>
      <w:tr w:rsidR="009E31E2" w:rsidRPr="00CF64B5" w14:paraId="518FD6D0" w14:textId="77777777" w:rsidTr="008F34B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4B3C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CF64B5">
              <w:rPr>
                <w:rFonts w:cs="Arial"/>
                <w:color w:val="000000"/>
                <w:sz w:val="18"/>
                <w:szCs w:val="18"/>
                <w:lang w:eastAsia="en-AU"/>
              </w:rPr>
              <w:t>Contact Provider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3D74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CF64B5">
              <w:rPr>
                <w:rFonts w:cs="Arial"/>
                <w:color w:val="000000"/>
                <w:sz w:val="18"/>
                <w:szCs w:val="18"/>
                <w:lang w:eastAsia="en-AU"/>
              </w:rPr>
              <w:t>990012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39F9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CF64B5">
              <w:rPr>
                <w:rFonts w:cs="Arial"/>
                <w:color w:val="000000"/>
                <w:sz w:val="18"/>
                <w:szCs w:val="18"/>
                <w:lang w:eastAsia="en-AU"/>
              </w:rPr>
              <w:t>Code Set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CD16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CF64B5">
              <w:rPr>
                <w:rFonts w:cs="Arial"/>
                <w:color w:val="000000"/>
                <w:sz w:val="18"/>
                <w:szCs w:val="18"/>
                <w:lang w:eastAsia="en-AU"/>
              </w:rPr>
              <w:t>10714A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B7B6" w14:textId="77777777" w:rsidR="009E31E2" w:rsidRPr="00CF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proofErr w:type="gramStart"/>
            <w:r w:rsidRPr="00CF64B5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t>South East</w:t>
            </w:r>
            <w:proofErr w:type="gramEnd"/>
            <w:r w:rsidRPr="00CF64B5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t xml:space="preserve"> Palliative Care Ltd </w:t>
            </w:r>
            <w:r w:rsidRPr="00CF64B5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br/>
            </w:r>
            <w:r w:rsidRPr="00CF64B5">
              <w:rPr>
                <w:rFonts w:cs="Arial"/>
                <w:color w:val="000000"/>
                <w:sz w:val="18"/>
                <w:szCs w:val="18"/>
                <w:lang w:eastAsia="en-AU"/>
              </w:rPr>
              <w:t>Palliative Care South East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F781E" w14:textId="77777777" w:rsidR="009E31E2" w:rsidRPr="00DA64B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DA64B5">
              <w:rPr>
                <w:rFonts w:cs="Arial"/>
                <w:color w:val="000000"/>
                <w:sz w:val="18"/>
                <w:szCs w:val="18"/>
                <w:lang w:eastAsia="en-AU"/>
              </w:rPr>
              <w:t>Update</w:t>
            </w:r>
          </w:p>
        </w:tc>
      </w:tr>
    </w:tbl>
    <w:p w14:paraId="1630C115" w14:textId="77777777" w:rsidR="009E31E2" w:rsidRDefault="009E31E2" w:rsidP="009E31E2">
      <w:pPr>
        <w:pStyle w:val="Heading4"/>
      </w:pPr>
      <w:r>
        <w:t>Episode Campus Code</w:t>
      </w:r>
    </w:p>
    <w:tbl>
      <w:tblPr>
        <w:tblW w:w="10194" w:type="dxa"/>
        <w:tblLook w:val="04A0" w:firstRow="1" w:lastRow="0" w:firstColumn="1" w:lastColumn="0" w:noHBand="0" w:noVBand="1"/>
      </w:tblPr>
      <w:tblGrid>
        <w:gridCol w:w="2540"/>
        <w:gridCol w:w="1500"/>
        <w:gridCol w:w="1440"/>
        <w:gridCol w:w="1100"/>
        <w:gridCol w:w="2737"/>
        <w:gridCol w:w="877"/>
      </w:tblGrid>
      <w:tr w:rsidR="009E31E2" w:rsidRPr="003B03CA" w14:paraId="53D70D3D" w14:textId="77777777" w:rsidTr="008F34B1">
        <w:trPr>
          <w:trHeight w:val="48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FC19" w14:textId="77777777" w:rsidR="009E31E2" w:rsidRPr="003B03CA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B03CA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Data Element Name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3123" w14:textId="77777777" w:rsidR="009E31E2" w:rsidRPr="003B03CA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B03CA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 Set Identifier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CE53" w14:textId="77777777" w:rsidR="009E31E2" w:rsidRPr="003B03CA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B03CA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 Set Type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3259" w14:textId="77777777" w:rsidR="009E31E2" w:rsidRPr="003B03CA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B03CA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6542" w14:textId="77777777" w:rsidR="009E31E2" w:rsidRPr="003B03CA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B03CA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Descriptor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98885" w14:textId="77777777" w:rsidR="009E31E2" w:rsidRPr="003B03CA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Change</w:t>
            </w:r>
          </w:p>
        </w:tc>
      </w:tr>
      <w:tr w:rsidR="009E31E2" w:rsidRPr="003B03CA" w14:paraId="40FC8653" w14:textId="77777777" w:rsidTr="008F34B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BC77" w14:textId="77777777" w:rsidR="009E31E2" w:rsidRPr="003B03CA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3B03CA">
              <w:rPr>
                <w:rFonts w:cs="Arial"/>
                <w:color w:val="000000"/>
                <w:sz w:val="18"/>
                <w:szCs w:val="18"/>
                <w:lang w:eastAsia="en-AU"/>
              </w:rPr>
              <w:t>Episode Campus Code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233C" w14:textId="77777777" w:rsidR="009E31E2" w:rsidRPr="003B03CA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3B03CA">
              <w:rPr>
                <w:rFonts w:cs="Arial"/>
                <w:color w:val="000000"/>
                <w:sz w:val="18"/>
                <w:szCs w:val="18"/>
                <w:lang w:eastAsia="en-AU"/>
              </w:rPr>
              <w:t>HL70115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6DF8" w14:textId="77777777" w:rsidR="009E31E2" w:rsidRPr="003B03CA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3B03CA">
              <w:rPr>
                <w:rFonts w:cs="Arial"/>
                <w:color w:val="000000"/>
                <w:sz w:val="18"/>
                <w:szCs w:val="18"/>
                <w:lang w:eastAsia="en-AU"/>
              </w:rPr>
              <w:t>Code Set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8D46" w14:textId="77777777" w:rsidR="009E31E2" w:rsidRPr="003B03CA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3B03CA">
              <w:rPr>
                <w:rFonts w:cs="Arial"/>
                <w:color w:val="000000"/>
                <w:sz w:val="18"/>
                <w:szCs w:val="18"/>
                <w:lang w:eastAsia="en-AU"/>
              </w:rPr>
              <w:t>10714A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A088" w14:textId="77777777" w:rsidR="009E31E2" w:rsidRPr="003B03CA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proofErr w:type="gramStart"/>
            <w:r w:rsidRPr="003B03CA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t>South East</w:t>
            </w:r>
            <w:proofErr w:type="gramEnd"/>
            <w:r w:rsidRPr="003B03CA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t xml:space="preserve"> Palliative Care Ltd </w:t>
            </w:r>
            <w:r w:rsidRPr="003B03CA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br/>
            </w:r>
            <w:r w:rsidRPr="003B03CA">
              <w:rPr>
                <w:rFonts w:cs="Arial"/>
                <w:color w:val="000000"/>
                <w:sz w:val="18"/>
                <w:szCs w:val="18"/>
                <w:lang w:eastAsia="en-AU"/>
              </w:rPr>
              <w:t>Palliative Care South East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83CAD" w14:textId="77777777" w:rsidR="009E31E2" w:rsidRPr="00FC463E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FC463E">
              <w:rPr>
                <w:rFonts w:cs="Arial"/>
                <w:color w:val="000000"/>
                <w:sz w:val="18"/>
                <w:szCs w:val="18"/>
                <w:lang w:eastAsia="en-AU"/>
              </w:rPr>
              <w:t>Update</w:t>
            </w:r>
          </w:p>
        </w:tc>
      </w:tr>
    </w:tbl>
    <w:p w14:paraId="32B9F0F3" w14:textId="77777777" w:rsidR="009E31E2" w:rsidRPr="0009486E" w:rsidRDefault="009E31E2" w:rsidP="009E31E2">
      <w:pPr>
        <w:pStyle w:val="Heading4"/>
      </w:pPr>
      <w:r>
        <w:t>Organisation Identifier</w:t>
      </w:r>
    </w:p>
    <w:tbl>
      <w:tblPr>
        <w:tblW w:w="10194" w:type="dxa"/>
        <w:tblLook w:val="04A0" w:firstRow="1" w:lastRow="0" w:firstColumn="1" w:lastColumn="0" w:noHBand="0" w:noVBand="1"/>
      </w:tblPr>
      <w:tblGrid>
        <w:gridCol w:w="2540"/>
        <w:gridCol w:w="1500"/>
        <w:gridCol w:w="1440"/>
        <w:gridCol w:w="1100"/>
        <w:gridCol w:w="2737"/>
        <w:gridCol w:w="877"/>
      </w:tblGrid>
      <w:tr w:rsidR="009E31E2" w:rsidRPr="00F43B45" w14:paraId="0A9008E1" w14:textId="77777777" w:rsidTr="008F34B1">
        <w:trPr>
          <w:trHeight w:val="48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691B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3B45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Data Element Name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E794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3B45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 Set Identifier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1081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3B45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 Set Type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E288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3B45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Code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41B0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43B45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Descriptor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EE551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Change</w:t>
            </w:r>
          </w:p>
        </w:tc>
      </w:tr>
      <w:tr w:rsidR="009E31E2" w:rsidRPr="00F43B45" w14:paraId="6FC9348E" w14:textId="77777777" w:rsidTr="008F34B1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58E8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F43B45">
              <w:rPr>
                <w:rFonts w:cs="Arial"/>
                <w:color w:val="000000"/>
                <w:sz w:val="18"/>
                <w:szCs w:val="18"/>
                <w:lang w:eastAsia="en-AU"/>
              </w:rPr>
              <w:t>Organisation Identifier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ACD2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F43B45">
              <w:rPr>
                <w:rFonts w:cs="Arial"/>
                <w:color w:val="000000"/>
                <w:sz w:val="18"/>
                <w:szCs w:val="18"/>
                <w:lang w:eastAsia="en-AU"/>
              </w:rPr>
              <w:t>HL70362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EDC0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F43B45">
              <w:rPr>
                <w:rFonts w:cs="Arial"/>
                <w:color w:val="000000"/>
                <w:sz w:val="18"/>
                <w:szCs w:val="18"/>
                <w:lang w:eastAsia="en-AU"/>
              </w:rPr>
              <w:t>Code Set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A329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F43B45">
              <w:rPr>
                <w:rFonts w:cs="Arial"/>
                <w:color w:val="000000"/>
                <w:sz w:val="18"/>
                <w:szCs w:val="18"/>
                <w:lang w:eastAsia="en-AU"/>
              </w:rPr>
              <w:t>SEPC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2F84" w14:textId="77777777" w:rsidR="009E31E2" w:rsidRPr="00F43B45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proofErr w:type="gramStart"/>
            <w:r w:rsidRPr="00F43B45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t>South East</w:t>
            </w:r>
            <w:proofErr w:type="gramEnd"/>
            <w:r w:rsidRPr="00F43B45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t xml:space="preserve"> Palliative Care Ltd </w:t>
            </w:r>
            <w:r w:rsidRPr="00F43B45">
              <w:rPr>
                <w:rFonts w:cs="Arial"/>
                <w:strike/>
                <w:color w:val="000000"/>
                <w:sz w:val="18"/>
                <w:szCs w:val="18"/>
                <w:lang w:eastAsia="en-AU"/>
              </w:rPr>
              <w:br/>
            </w:r>
            <w:r w:rsidRPr="00F43B45">
              <w:rPr>
                <w:rFonts w:cs="Arial"/>
                <w:color w:val="000000"/>
                <w:sz w:val="18"/>
                <w:szCs w:val="18"/>
                <w:lang w:eastAsia="en-AU"/>
              </w:rPr>
              <w:t>Palliative Care South East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6A9B5" w14:textId="77777777" w:rsidR="009E31E2" w:rsidRPr="00FC463E" w:rsidRDefault="009E31E2" w:rsidP="008F34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FC463E">
              <w:rPr>
                <w:rFonts w:cs="Arial"/>
                <w:color w:val="000000"/>
                <w:sz w:val="18"/>
                <w:szCs w:val="18"/>
                <w:lang w:eastAsia="en-AU"/>
              </w:rPr>
              <w:t>Update</w:t>
            </w:r>
          </w:p>
        </w:tc>
      </w:tr>
    </w:tbl>
    <w:p w14:paraId="14F22772" w14:textId="77777777" w:rsidR="009E31E2" w:rsidRPr="008640E2" w:rsidRDefault="009E31E2" w:rsidP="009E31E2">
      <w:pPr>
        <w:pStyle w:val="Body"/>
      </w:pPr>
    </w:p>
    <w:p w14:paraId="151975A8" w14:textId="77777777" w:rsidR="003F2034" w:rsidRDefault="003F2034">
      <w:pPr>
        <w:spacing w:after="0" w:line="240" w:lineRule="auto"/>
        <w:rPr>
          <w:rFonts w:eastAsia="MS Gothic" w:cs="Arial"/>
          <w:bCs/>
          <w:color w:val="53565A"/>
          <w:kern w:val="32"/>
          <w:sz w:val="40"/>
          <w:szCs w:val="40"/>
        </w:rPr>
      </w:pPr>
      <w:r>
        <w:rPr>
          <w:rFonts w:eastAsia="MS Gothic" w:cs="Arial"/>
          <w:bCs/>
          <w:color w:val="53565A"/>
          <w:kern w:val="32"/>
          <w:sz w:val="40"/>
          <w:szCs w:val="40"/>
        </w:rPr>
        <w:br w:type="page"/>
      </w:r>
    </w:p>
    <w:p w14:paraId="68C5FBC3" w14:textId="10D9F85B" w:rsidR="00DD1E53" w:rsidRPr="009A244B" w:rsidRDefault="00DD1E53" w:rsidP="00DD1E53">
      <w:pPr>
        <w:keepNext/>
        <w:keepLines/>
        <w:spacing w:before="320" w:after="200" w:line="440" w:lineRule="atLeast"/>
        <w:outlineLvl w:val="0"/>
        <w:rPr>
          <w:rFonts w:eastAsia="MS Gothic" w:cs="Arial"/>
          <w:bCs/>
          <w:color w:val="53565A"/>
          <w:kern w:val="32"/>
          <w:sz w:val="40"/>
          <w:szCs w:val="40"/>
        </w:rPr>
      </w:pPr>
      <w:r w:rsidRPr="009A244B">
        <w:rPr>
          <w:rFonts w:eastAsia="MS Gothic" w:cs="Arial"/>
          <w:bCs/>
          <w:color w:val="53565A"/>
          <w:kern w:val="32"/>
          <w:sz w:val="40"/>
          <w:szCs w:val="40"/>
        </w:rPr>
        <w:t>Contacts</w:t>
      </w:r>
    </w:p>
    <w:p w14:paraId="0E5846ED" w14:textId="77777777" w:rsidR="00DD1E53" w:rsidRPr="009A244B" w:rsidRDefault="00DD1E53" w:rsidP="00DD1E53">
      <w:pPr>
        <w:pStyle w:val="Body"/>
      </w:pPr>
      <w:r w:rsidRPr="009A244B">
        <w:t>The Data Collections unit manages several Victorian health data collections including:</w:t>
      </w:r>
    </w:p>
    <w:p w14:paraId="6BA5B8D4" w14:textId="77777777" w:rsidR="00DD1E53" w:rsidRPr="009A244B" w:rsidRDefault="00DD1E53" w:rsidP="009A04F2">
      <w:pPr>
        <w:pStyle w:val="Bullet1"/>
        <w:numPr>
          <w:ilvl w:val="0"/>
          <w:numId w:val="9"/>
        </w:numPr>
      </w:pPr>
      <w:r w:rsidRPr="009A244B">
        <w:t>Victorian Admitted Episodes Dataset (VAED)</w:t>
      </w:r>
    </w:p>
    <w:p w14:paraId="4FB088D6" w14:textId="77777777" w:rsidR="00DD1E53" w:rsidRPr="009A244B" w:rsidRDefault="00DD1E53" w:rsidP="009A04F2">
      <w:pPr>
        <w:pStyle w:val="Bullet1"/>
        <w:numPr>
          <w:ilvl w:val="0"/>
          <w:numId w:val="9"/>
        </w:numPr>
      </w:pPr>
      <w:r w:rsidRPr="009A244B">
        <w:t>Victorian Emergency Minimum Dataset (VEMD)</w:t>
      </w:r>
    </w:p>
    <w:p w14:paraId="427E6244" w14:textId="77777777" w:rsidR="00DD1E53" w:rsidRPr="009A244B" w:rsidRDefault="00DD1E53" w:rsidP="009A04F2">
      <w:pPr>
        <w:pStyle w:val="Bullet1"/>
        <w:numPr>
          <w:ilvl w:val="0"/>
          <w:numId w:val="9"/>
        </w:numPr>
      </w:pPr>
      <w:r w:rsidRPr="009A244B">
        <w:t>Elective Surgery Information System (ESIS)</w:t>
      </w:r>
    </w:p>
    <w:p w14:paraId="058CB375" w14:textId="77777777" w:rsidR="00DD1E53" w:rsidRPr="009A244B" w:rsidRDefault="00DD1E53" w:rsidP="009A04F2">
      <w:pPr>
        <w:pStyle w:val="Bullet1"/>
        <w:numPr>
          <w:ilvl w:val="0"/>
          <w:numId w:val="9"/>
        </w:numPr>
      </w:pPr>
      <w:r w:rsidRPr="009A244B">
        <w:t>Agency Information Management System (AIMS)</w:t>
      </w:r>
    </w:p>
    <w:p w14:paraId="01CD4070" w14:textId="77777777" w:rsidR="00DD1E53" w:rsidRPr="009A244B" w:rsidRDefault="00DD1E53" w:rsidP="009A04F2">
      <w:pPr>
        <w:pStyle w:val="Bullet1"/>
        <w:numPr>
          <w:ilvl w:val="0"/>
          <w:numId w:val="9"/>
        </w:numPr>
      </w:pPr>
      <w:r w:rsidRPr="009A244B">
        <w:t>Victorian Integrated Non-Admitted Health Minimum Dataset (VINAH)</w:t>
      </w:r>
    </w:p>
    <w:p w14:paraId="3A2DAD41" w14:textId="77777777" w:rsidR="00DD1E53" w:rsidRPr="00BE194B" w:rsidRDefault="00DD1E53" w:rsidP="00DD1E53">
      <w:pPr>
        <w:pStyle w:val="Bodyafterbullets"/>
      </w:pPr>
      <w:r w:rsidRPr="00BE194B">
        <w:t>The HDSS Bulletin is produced at intervals to provide:</w:t>
      </w:r>
    </w:p>
    <w:p w14:paraId="055C62AC" w14:textId="77777777" w:rsidR="00DD1E53" w:rsidRPr="009A244B" w:rsidRDefault="00DD1E53" w:rsidP="009A04F2">
      <w:pPr>
        <w:pStyle w:val="Bullet1"/>
        <w:numPr>
          <w:ilvl w:val="0"/>
          <w:numId w:val="10"/>
        </w:numPr>
      </w:pPr>
      <w:r w:rsidRPr="009A244B">
        <w:t>answers to common questions recently directed to the HDSS help desk</w:t>
      </w:r>
    </w:p>
    <w:p w14:paraId="4442129D" w14:textId="77777777" w:rsidR="00DD1E53" w:rsidRPr="009A244B" w:rsidRDefault="00DD1E53" w:rsidP="009A04F2">
      <w:pPr>
        <w:pStyle w:val="Bullet1"/>
        <w:numPr>
          <w:ilvl w:val="0"/>
          <w:numId w:val="10"/>
        </w:numPr>
      </w:pPr>
      <w:r w:rsidRPr="009A244B">
        <w:t>communication regarding the implementation of revisions to data collection specifications, including notification of amendments to specified data collection reference tables</w:t>
      </w:r>
    </w:p>
    <w:p w14:paraId="35D0D85E" w14:textId="77777777" w:rsidR="00DD1E53" w:rsidRPr="009A244B" w:rsidRDefault="00DD1E53" w:rsidP="009A04F2">
      <w:pPr>
        <w:pStyle w:val="Bullet1"/>
        <w:numPr>
          <w:ilvl w:val="0"/>
          <w:numId w:val="10"/>
        </w:numPr>
      </w:pPr>
      <w:r w:rsidRPr="009A244B">
        <w:t>feedback on selected data quality studies undertaken</w:t>
      </w:r>
    </w:p>
    <w:p w14:paraId="280964FE" w14:textId="77777777" w:rsidR="00DD1E53" w:rsidRPr="009A244B" w:rsidRDefault="00DD1E53" w:rsidP="009A04F2">
      <w:pPr>
        <w:pStyle w:val="Bullet1"/>
        <w:numPr>
          <w:ilvl w:val="0"/>
          <w:numId w:val="10"/>
        </w:numPr>
      </w:pPr>
      <w:r w:rsidRPr="009A244B">
        <w:t>information on upcoming events</w:t>
      </w:r>
    </w:p>
    <w:p w14:paraId="0B742BC2" w14:textId="77777777" w:rsidR="00DD1E53" w:rsidRPr="00BE194B" w:rsidRDefault="00DD1E53" w:rsidP="00DD1E53">
      <w:pPr>
        <w:pStyle w:val="Bodyafterbullets"/>
        <w:rPr>
          <w:rStyle w:val="Strong"/>
        </w:rPr>
      </w:pPr>
      <w:r w:rsidRPr="00BE194B">
        <w:rPr>
          <w:rStyle w:val="Strong"/>
        </w:rPr>
        <w:t>Website</w:t>
      </w:r>
    </w:p>
    <w:p w14:paraId="02BF6FE5" w14:textId="77777777" w:rsidR="00DD1E53" w:rsidRPr="009A244B" w:rsidRDefault="00DD1E53" w:rsidP="00DD1E53">
      <w:pPr>
        <w:rPr>
          <w:rFonts w:eastAsia="Times"/>
        </w:rPr>
      </w:pPr>
      <w:hyperlink r:id="rId22" w:history="1">
        <w:r w:rsidRPr="009A244B">
          <w:rPr>
            <w:rFonts w:eastAsia="Times"/>
            <w:color w:val="004C97"/>
            <w:u w:val="dotted"/>
          </w:rPr>
          <w:t>HDSS website</w:t>
        </w:r>
      </w:hyperlink>
      <w:r w:rsidRPr="009A244B">
        <w:rPr>
          <w:rFonts w:eastAsia="Times"/>
        </w:rPr>
        <w:t xml:space="preserve">  &lt;</w:t>
      </w:r>
      <w:r w:rsidRPr="004E12AE">
        <w:rPr>
          <w:rFonts w:eastAsia="Times"/>
        </w:rPr>
        <w:t>https://www.health.vic.gov.au/data-reporting/health-data-standards-and-systems</w:t>
      </w:r>
      <w:r w:rsidRPr="009A244B">
        <w:rPr>
          <w:rFonts w:eastAsia="Times"/>
        </w:rPr>
        <w:t>&gt;</w:t>
      </w:r>
    </w:p>
    <w:p w14:paraId="0534636F" w14:textId="77777777" w:rsidR="00DD1E53" w:rsidRPr="009A244B" w:rsidRDefault="00DD1E53" w:rsidP="00DD1E53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 xml:space="preserve">HDSS help desk </w:t>
      </w:r>
    </w:p>
    <w:p w14:paraId="45D7587E" w14:textId="51267710" w:rsidR="00DD1E53" w:rsidRPr="009A244B" w:rsidRDefault="00DD1E53" w:rsidP="00DD1E53">
      <w:pPr>
        <w:rPr>
          <w:rFonts w:eastAsia="Times"/>
        </w:rPr>
      </w:pPr>
      <w:r w:rsidRPr="009A244B">
        <w:rPr>
          <w:rFonts w:eastAsia="Times"/>
        </w:rPr>
        <w:t>Enquiries regarding data collections and requests for standard reconciliation reports</w:t>
      </w:r>
      <w:r w:rsidR="001E580C">
        <w:rPr>
          <w:rFonts w:eastAsia="Times"/>
        </w:rPr>
        <w:t xml:space="preserve"> email</w:t>
      </w:r>
    </w:p>
    <w:p w14:paraId="716AA8F6" w14:textId="730D3F74" w:rsidR="00DD1E53" w:rsidRPr="009A244B" w:rsidRDefault="001E580C" w:rsidP="00DD1E53">
      <w:pPr>
        <w:rPr>
          <w:rFonts w:eastAsia="Times"/>
        </w:rPr>
      </w:pPr>
      <w:hyperlink r:id="rId23" w:history="1">
        <w:r>
          <w:rPr>
            <w:rFonts w:eastAsia="Times"/>
            <w:color w:val="004C97"/>
            <w:u w:val="dotted"/>
          </w:rPr>
          <w:t>HDSS help desk</w:t>
        </w:r>
      </w:hyperlink>
      <w:r w:rsidR="00DD1E53" w:rsidRPr="009A244B">
        <w:rPr>
          <w:rFonts w:eastAsia="Times"/>
        </w:rPr>
        <w:t xml:space="preserve"> &lt;HDSS.helpdesk@health.vic.gov.au&gt;</w:t>
      </w:r>
    </w:p>
    <w:p w14:paraId="23E0D610" w14:textId="77777777" w:rsidR="00DD1E53" w:rsidRPr="009A244B" w:rsidRDefault="00DD1E53" w:rsidP="00DD1E53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>Other Victorian health data requests</w:t>
      </w:r>
    </w:p>
    <w:p w14:paraId="0380DE7C" w14:textId="77777777" w:rsidR="00DD1E53" w:rsidRPr="009A244B" w:rsidRDefault="00DD1E53" w:rsidP="00DD1E53">
      <w:pPr>
        <w:rPr>
          <w:rFonts w:eastAsia="Times"/>
        </w:rPr>
      </w:pPr>
      <w:hyperlink r:id="rId24" w:history="1">
        <w:r w:rsidRPr="009A244B">
          <w:rPr>
            <w:rFonts w:eastAsia="Times"/>
            <w:color w:val="004C97"/>
            <w:u w:val="dotted"/>
          </w:rPr>
          <w:t>VAHI Data Request Hub</w:t>
        </w:r>
      </w:hyperlink>
      <w:r w:rsidRPr="009A244B">
        <w:rPr>
          <w:rFonts w:eastAsia="Times"/>
        </w:rPr>
        <w:t xml:space="preserve"> &lt; https://vahi.freshdesk.com/support/home&gt;</w:t>
      </w:r>
    </w:p>
    <w:p w14:paraId="351B4E90" w14:textId="77777777" w:rsidR="00DD1E53" w:rsidRPr="009A244B" w:rsidRDefault="00DD1E53" w:rsidP="00DD1E53">
      <w:pPr>
        <w:rPr>
          <w:rFonts w:eastAsia="Times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DD1E53" w:rsidRPr="009A244B" w14:paraId="51121838" w14:textId="77777777">
        <w:tc>
          <w:tcPr>
            <w:tcW w:w="10194" w:type="dxa"/>
          </w:tcPr>
          <w:p w14:paraId="73A1CBA4" w14:textId="32E62B3C" w:rsidR="00DD1E53" w:rsidRPr="009A244B" w:rsidRDefault="00DD1E53">
            <w:pPr>
              <w:spacing w:after="200" w:line="300" w:lineRule="atLeast"/>
              <w:rPr>
                <w:rFonts w:eastAsia="Times"/>
                <w:sz w:val="24"/>
                <w:szCs w:val="19"/>
              </w:rPr>
            </w:pPr>
            <w:r w:rsidRPr="009A244B">
              <w:rPr>
                <w:rFonts w:eastAsia="Times"/>
                <w:sz w:val="24"/>
                <w:szCs w:val="19"/>
              </w:rPr>
              <w:t>To receive this publication in another format</w:t>
            </w:r>
            <w:r w:rsidR="0037792C">
              <w:rPr>
                <w:rFonts w:eastAsia="Times"/>
                <w:sz w:val="24"/>
                <w:szCs w:val="19"/>
              </w:rPr>
              <w:t xml:space="preserve"> email</w:t>
            </w:r>
            <w:r w:rsidRPr="009A244B">
              <w:rPr>
                <w:rFonts w:eastAsia="Times"/>
                <w:sz w:val="24"/>
                <w:szCs w:val="19"/>
              </w:rPr>
              <w:t xml:space="preserve"> </w:t>
            </w:r>
            <w:hyperlink r:id="rId25">
              <w:r w:rsidR="0037792C">
                <w:rPr>
                  <w:rFonts w:eastAsia="Times"/>
                  <w:color w:val="004C97"/>
                  <w:sz w:val="24"/>
                  <w:szCs w:val="19"/>
                  <w:u w:val="dotted"/>
                </w:rPr>
                <w:t>HDSS help desk</w:t>
              </w:r>
            </w:hyperlink>
            <w:r w:rsidRPr="009A244B">
              <w:rPr>
                <w:rFonts w:eastAsia="Times"/>
                <w:sz w:val="24"/>
                <w:szCs w:val="19"/>
              </w:rPr>
              <w:t xml:space="preserve"> &lt;HDSS.helpdesk@health.vic.gov.au&gt;.</w:t>
            </w:r>
          </w:p>
          <w:p w14:paraId="210E50E9" w14:textId="77777777" w:rsidR="00DD1E53" w:rsidRPr="009A244B" w:rsidRDefault="00DD1E53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</w:rPr>
              <w:t>Authorised and published by the Victorian Government, 1 Treasury Place, Melbourne.</w:t>
            </w:r>
          </w:p>
          <w:p w14:paraId="3D42B7B6" w14:textId="26CFA707" w:rsidR="00DD1E53" w:rsidRPr="009A244B" w:rsidRDefault="00DD1E53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1C6F1198">
              <w:rPr>
                <w:rFonts w:eastAsia="Times"/>
                <w:color w:val="000000" w:themeColor="text1"/>
                <w:sz w:val="20"/>
              </w:rPr>
              <w:t xml:space="preserve">© State of Victoria, Australia, Department of Health, </w:t>
            </w:r>
            <w:r w:rsidR="00600497">
              <w:rPr>
                <w:rFonts w:eastAsia="Times"/>
                <w:color w:val="000000" w:themeColor="text1"/>
                <w:sz w:val="20"/>
              </w:rPr>
              <w:t>10 December 2024</w:t>
            </w:r>
            <w:r w:rsidR="003E465D">
              <w:rPr>
                <w:rFonts w:eastAsia="Times"/>
                <w:color w:val="000000" w:themeColor="text1"/>
                <w:sz w:val="20"/>
              </w:rPr>
              <w:t>.</w:t>
            </w:r>
          </w:p>
          <w:p w14:paraId="438E9C61" w14:textId="1BA0DC40" w:rsidR="00DD1E53" w:rsidRPr="009A244B" w:rsidRDefault="00DD1E53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 xml:space="preserve">Available at </w:t>
            </w:r>
            <w:hyperlink r:id="rId26" w:history="1">
              <w:r w:rsidRPr="009A244B">
                <w:rPr>
                  <w:rFonts w:eastAsia="Times"/>
                  <w:color w:val="004C97"/>
                  <w:sz w:val="20"/>
                  <w:szCs w:val="19"/>
                  <w:u w:val="dotted"/>
                </w:rPr>
                <w:t>HDSS Bulletins</w:t>
              </w:r>
            </w:hyperlink>
            <w:r w:rsidR="00671686">
              <w:rPr>
                <w:rFonts w:eastAsia="Times"/>
                <w:color w:val="000000" w:themeColor="text1"/>
                <w:sz w:val="20"/>
                <w:szCs w:val="19"/>
              </w:rPr>
              <w:t xml:space="preserve"> &lt;h</w:t>
            </w:r>
            <w:r w:rsidR="003E465D" w:rsidRPr="003E465D">
              <w:rPr>
                <w:rFonts w:eastAsia="Times"/>
                <w:color w:val="000000" w:themeColor="text1"/>
                <w:sz w:val="20"/>
                <w:szCs w:val="19"/>
              </w:rPr>
              <w:t>ttps://www.health.vic.gov.au/data-reporting/communications</w:t>
            </w:r>
            <w:r w:rsidR="00D41288">
              <w:rPr>
                <w:rFonts w:eastAsia="Times"/>
                <w:color w:val="000000" w:themeColor="text1"/>
                <w:sz w:val="20"/>
                <w:szCs w:val="19"/>
              </w:rPr>
              <w:t>&gt;</w:t>
            </w:r>
            <w:r w:rsidR="003E465D">
              <w:rPr>
                <w:rFonts w:eastAsia="Times"/>
                <w:color w:val="000000" w:themeColor="text1"/>
                <w:sz w:val="20"/>
                <w:szCs w:val="19"/>
              </w:rPr>
              <w:t>.</w:t>
            </w:r>
          </w:p>
        </w:tc>
      </w:tr>
    </w:tbl>
    <w:p w14:paraId="3E37F429" w14:textId="77777777" w:rsidR="00DD1E53" w:rsidRPr="009A244B" w:rsidRDefault="00DD1E53" w:rsidP="00DD1E53">
      <w:pPr>
        <w:rPr>
          <w:rFonts w:eastAsia="Times"/>
        </w:rPr>
      </w:pPr>
    </w:p>
    <w:p w14:paraId="10D40F53" w14:textId="77777777" w:rsidR="00DD1E53" w:rsidRDefault="00DD1E53" w:rsidP="00162CA9">
      <w:pPr>
        <w:pStyle w:val="Body"/>
      </w:pPr>
    </w:p>
    <w:sectPr w:rsidR="00DD1E5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FD9BE" w14:textId="77777777" w:rsidR="004D6FAA" w:rsidRDefault="004D6FAA">
      <w:r>
        <w:separator/>
      </w:r>
    </w:p>
  </w:endnote>
  <w:endnote w:type="continuationSeparator" w:id="0">
    <w:p w14:paraId="7317B66E" w14:textId="77777777" w:rsidR="004D6FAA" w:rsidRDefault="004D6FAA">
      <w:r>
        <w:continuationSeparator/>
      </w:r>
    </w:p>
  </w:endnote>
  <w:endnote w:type="continuationNotice" w:id="1">
    <w:p w14:paraId="79BDA203" w14:textId="77777777" w:rsidR="004D6FAA" w:rsidRDefault="004D6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EA0A" w14:textId="6D184F9A" w:rsidR="00E261B3" w:rsidRPr="00F65AA9" w:rsidRDefault="000C21CA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846309" wp14:editId="58B2A7D4">
              <wp:simplePos x="0" y="0"/>
              <wp:positionH relativeFrom="page">
                <wp:posOffset>0</wp:posOffset>
              </wp:positionH>
              <wp:positionV relativeFrom="page">
                <wp:posOffset>10011410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064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4630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788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DdRqw/4AAAAAsBAAAPAAAAAAAAAAAAAAAAAG4EAABkcnMvZG93bnJldi54bWxQSwUGAAAA&#10;AAQABADzAAAAewUAAAAA&#10;" o:allowincell="f" filled="f" stroked="f" strokeweight=".5pt">
              <v:textbox inset=",0,,0">
                <w:txbxContent>
                  <w:p w14:paraId="043064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CEBF41A" wp14:editId="32146C6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249094531" name="Picture 124909453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3C9B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8B4503F" wp14:editId="78775C9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82AA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4503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4A82AA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CB179" w14:textId="77777777" w:rsidR="004D6FAA" w:rsidRDefault="004D6FAA" w:rsidP="002862F1">
      <w:pPr>
        <w:spacing w:before="120"/>
      </w:pPr>
      <w:r>
        <w:separator/>
      </w:r>
    </w:p>
  </w:footnote>
  <w:footnote w:type="continuationSeparator" w:id="0">
    <w:p w14:paraId="7D7A940E" w14:textId="77777777" w:rsidR="004D6FAA" w:rsidRDefault="004D6FAA">
      <w:r>
        <w:continuationSeparator/>
      </w:r>
    </w:p>
  </w:footnote>
  <w:footnote w:type="continuationNotice" w:id="1">
    <w:p w14:paraId="1D02FAAF" w14:textId="77777777" w:rsidR="004D6FAA" w:rsidRDefault="004D6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8F60E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88BC9" w14:textId="571EF9AA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16284003" wp14:editId="212C72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676856776" name="Picture 6768567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E53">
      <w:t xml:space="preserve">HDSS Bulletin Issue </w:t>
    </w:r>
    <w:r w:rsidR="00887AFB">
      <w:t>281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JwQVyuV" int2:invalidationBookmarkName="" int2:hashCode="z2LqRxmS0NycR1" int2:id="tKu4v6P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3BE418A"/>
    <w:multiLevelType w:val="hybridMultilevel"/>
    <w:tmpl w:val="2D102D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28535A"/>
    <w:multiLevelType w:val="hybridMultilevel"/>
    <w:tmpl w:val="9E7EE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2E6E"/>
    <w:multiLevelType w:val="hybridMultilevel"/>
    <w:tmpl w:val="28D4C0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76C01"/>
    <w:multiLevelType w:val="hybridMultilevel"/>
    <w:tmpl w:val="B8DA1E00"/>
    <w:lvl w:ilvl="0" w:tplc="83084AD8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57D7D"/>
    <w:multiLevelType w:val="hybridMultilevel"/>
    <w:tmpl w:val="E206BC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210B5"/>
    <w:multiLevelType w:val="hybridMultilevel"/>
    <w:tmpl w:val="349249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534AD"/>
    <w:multiLevelType w:val="hybridMultilevel"/>
    <w:tmpl w:val="D3D2DDB6"/>
    <w:lvl w:ilvl="0" w:tplc="2A0C97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4836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F9EF7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8E2F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CCEA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6A18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3A15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B215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2A50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17725"/>
    <w:multiLevelType w:val="multilevel"/>
    <w:tmpl w:val="4456021C"/>
    <w:lvl w:ilvl="0">
      <w:start w:val="28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71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BD746AB"/>
    <w:multiLevelType w:val="hybridMultilevel"/>
    <w:tmpl w:val="AED21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BF7AF1"/>
    <w:multiLevelType w:val="hybridMultilevel"/>
    <w:tmpl w:val="8BF843D2"/>
    <w:lvl w:ilvl="0" w:tplc="0AEC5A42">
      <w:start w:val="1"/>
      <w:numFmt w:val="decimal"/>
      <w:pStyle w:val="Heading2"/>
      <w:lvlText w:val="281.%1"/>
      <w:lvlJc w:val="center"/>
      <w:pPr>
        <w:ind w:left="0" w:firstLine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-4361" w:hanging="360"/>
      </w:pPr>
    </w:lvl>
    <w:lvl w:ilvl="2" w:tplc="FFFFFFFF">
      <w:start w:val="1"/>
      <w:numFmt w:val="lowerRoman"/>
      <w:lvlText w:val="%3."/>
      <w:lvlJc w:val="right"/>
      <w:pPr>
        <w:ind w:left="-3641" w:hanging="180"/>
      </w:pPr>
    </w:lvl>
    <w:lvl w:ilvl="3" w:tplc="FFFFFFFF" w:tentative="1">
      <w:start w:val="1"/>
      <w:numFmt w:val="decimal"/>
      <w:lvlText w:val="%4."/>
      <w:lvlJc w:val="left"/>
      <w:pPr>
        <w:ind w:left="-2921" w:hanging="360"/>
      </w:pPr>
    </w:lvl>
    <w:lvl w:ilvl="4" w:tplc="FFFFFFFF" w:tentative="1">
      <w:start w:val="1"/>
      <w:numFmt w:val="lowerLetter"/>
      <w:lvlText w:val="%5."/>
      <w:lvlJc w:val="left"/>
      <w:pPr>
        <w:ind w:left="-2201" w:hanging="360"/>
      </w:pPr>
    </w:lvl>
    <w:lvl w:ilvl="5" w:tplc="FFFFFFFF" w:tentative="1">
      <w:start w:val="1"/>
      <w:numFmt w:val="lowerRoman"/>
      <w:lvlText w:val="%6."/>
      <w:lvlJc w:val="right"/>
      <w:pPr>
        <w:ind w:left="-1481" w:hanging="180"/>
      </w:pPr>
    </w:lvl>
    <w:lvl w:ilvl="6" w:tplc="FFFFFFFF" w:tentative="1">
      <w:start w:val="1"/>
      <w:numFmt w:val="decimal"/>
      <w:lvlText w:val="%7."/>
      <w:lvlJc w:val="left"/>
      <w:pPr>
        <w:ind w:left="-761" w:hanging="360"/>
      </w:pPr>
    </w:lvl>
    <w:lvl w:ilvl="7" w:tplc="FFFFFFFF" w:tentative="1">
      <w:start w:val="1"/>
      <w:numFmt w:val="lowerLetter"/>
      <w:lvlText w:val="%8."/>
      <w:lvlJc w:val="left"/>
      <w:pPr>
        <w:ind w:left="-41" w:hanging="360"/>
      </w:pPr>
    </w:lvl>
    <w:lvl w:ilvl="8" w:tplc="FFFFFFFF" w:tentative="1">
      <w:start w:val="1"/>
      <w:numFmt w:val="lowerRoman"/>
      <w:lvlText w:val="%9."/>
      <w:lvlJc w:val="right"/>
      <w:pPr>
        <w:ind w:left="679" w:hanging="180"/>
      </w:pPr>
    </w:lvl>
  </w:abstractNum>
  <w:abstractNum w:abstractNumId="15" w15:restartNumberingAfterBreak="0">
    <w:nsid w:val="541611C2"/>
    <w:multiLevelType w:val="multilevel"/>
    <w:tmpl w:val="1672949A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3B60959"/>
    <w:multiLevelType w:val="hybridMultilevel"/>
    <w:tmpl w:val="8CDA2F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A10CA"/>
    <w:multiLevelType w:val="hybridMultilevel"/>
    <w:tmpl w:val="9EA0C71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E94FD6"/>
    <w:multiLevelType w:val="hybridMultilevel"/>
    <w:tmpl w:val="21309D7C"/>
    <w:lvl w:ilvl="0" w:tplc="2E76AA0A">
      <w:start w:val="1"/>
      <w:numFmt w:val="bullet"/>
      <w:lvlText w:val="‒"/>
      <w:lvlJc w:val="left"/>
      <w:pPr>
        <w:ind w:left="666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1" w15:restartNumberingAfterBreak="0">
    <w:nsid w:val="7A765CB6"/>
    <w:multiLevelType w:val="multilevel"/>
    <w:tmpl w:val="DAB4C794"/>
    <w:lvl w:ilvl="0">
      <w:start w:val="28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7B0960EE"/>
    <w:multiLevelType w:val="hybridMultilevel"/>
    <w:tmpl w:val="ABF2F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21CDE"/>
    <w:multiLevelType w:val="hybridMultilevel"/>
    <w:tmpl w:val="9DF2BA4C"/>
    <w:lvl w:ilvl="0" w:tplc="4CB41442">
      <w:start w:val="1"/>
      <w:numFmt w:val="bullet"/>
      <w:lvlText w:val="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553198005">
    <w:abstractNumId w:val="11"/>
  </w:num>
  <w:num w:numId="2" w16cid:durableId="144712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1506278">
    <w:abstractNumId w:val="16"/>
  </w:num>
  <w:num w:numId="4" w16cid:durableId="199825629">
    <w:abstractNumId w:val="15"/>
  </w:num>
  <w:num w:numId="5" w16cid:durableId="1539463268">
    <w:abstractNumId w:val="17"/>
  </w:num>
  <w:num w:numId="6" w16cid:durableId="623194406">
    <w:abstractNumId w:val="12"/>
  </w:num>
  <w:num w:numId="7" w16cid:durableId="533735249">
    <w:abstractNumId w:val="3"/>
  </w:num>
  <w:num w:numId="8" w16cid:durableId="1902401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8351835">
    <w:abstractNumId w:val="13"/>
  </w:num>
  <w:num w:numId="10" w16cid:durableId="101845700">
    <w:abstractNumId w:val="7"/>
  </w:num>
  <w:num w:numId="11" w16cid:durableId="1076853248">
    <w:abstractNumId w:val="14"/>
  </w:num>
  <w:num w:numId="12" w16cid:durableId="2108499824">
    <w:abstractNumId w:val="14"/>
    <w:lvlOverride w:ilvl="0">
      <w:startOverride w:val="1"/>
    </w:lvlOverride>
  </w:num>
  <w:num w:numId="13" w16cid:durableId="1687973356">
    <w:abstractNumId w:val="14"/>
    <w:lvlOverride w:ilvl="0">
      <w:startOverride w:val="1"/>
    </w:lvlOverride>
  </w:num>
  <w:num w:numId="14" w16cid:durableId="1183325579">
    <w:abstractNumId w:val="14"/>
    <w:lvlOverride w:ilvl="0">
      <w:startOverride w:val="1"/>
    </w:lvlOverride>
  </w:num>
  <w:num w:numId="15" w16cid:durableId="286088401">
    <w:abstractNumId w:val="14"/>
    <w:lvlOverride w:ilvl="0">
      <w:startOverride w:val="1"/>
    </w:lvlOverride>
  </w:num>
  <w:num w:numId="16" w16cid:durableId="231700771">
    <w:abstractNumId w:val="14"/>
    <w:lvlOverride w:ilvl="0">
      <w:startOverride w:val="1"/>
    </w:lvlOverride>
  </w:num>
  <w:num w:numId="17" w16cid:durableId="2133404513">
    <w:abstractNumId w:val="14"/>
  </w:num>
  <w:num w:numId="18" w16cid:durableId="2027634551">
    <w:abstractNumId w:val="14"/>
    <w:lvlOverride w:ilvl="0">
      <w:startOverride w:val="1"/>
    </w:lvlOverride>
  </w:num>
  <w:num w:numId="19" w16cid:durableId="228276035">
    <w:abstractNumId w:val="6"/>
  </w:num>
  <w:num w:numId="20" w16cid:durableId="1312324846">
    <w:abstractNumId w:val="5"/>
  </w:num>
  <w:num w:numId="21" w16cid:durableId="1236208081">
    <w:abstractNumId w:val="22"/>
  </w:num>
  <w:num w:numId="22" w16cid:durableId="11715252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4231959">
    <w:abstractNumId w:val="1"/>
  </w:num>
  <w:num w:numId="24" w16cid:durableId="2000110762">
    <w:abstractNumId w:val="20"/>
  </w:num>
  <w:num w:numId="25" w16cid:durableId="891044695">
    <w:abstractNumId w:val="1"/>
  </w:num>
  <w:num w:numId="26" w16cid:durableId="87117152">
    <w:abstractNumId w:val="20"/>
  </w:num>
  <w:num w:numId="27" w16cid:durableId="1667903212">
    <w:abstractNumId w:val="4"/>
  </w:num>
  <w:num w:numId="28" w16cid:durableId="1250382333">
    <w:abstractNumId w:val="14"/>
    <w:lvlOverride w:ilvl="0">
      <w:startOverride w:val="1"/>
    </w:lvlOverride>
  </w:num>
  <w:num w:numId="29" w16cid:durableId="343212270">
    <w:abstractNumId w:val="21"/>
  </w:num>
  <w:num w:numId="30" w16cid:durableId="1436628680">
    <w:abstractNumId w:val="14"/>
    <w:lvlOverride w:ilvl="0">
      <w:startOverride w:val="1"/>
    </w:lvlOverride>
  </w:num>
  <w:num w:numId="31" w16cid:durableId="1954053928">
    <w:abstractNumId w:val="14"/>
    <w:lvlOverride w:ilvl="0">
      <w:startOverride w:val="1"/>
    </w:lvlOverride>
  </w:num>
  <w:num w:numId="32" w16cid:durableId="867110694">
    <w:abstractNumId w:val="14"/>
    <w:lvlOverride w:ilvl="0">
      <w:startOverride w:val="1"/>
    </w:lvlOverride>
  </w:num>
  <w:num w:numId="33" w16cid:durableId="446434549">
    <w:abstractNumId w:val="10"/>
  </w:num>
  <w:num w:numId="34" w16cid:durableId="260916107">
    <w:abstractNumId w:val="9"/>
  </w:num>
  <w:num w:numId="35" w16cid:durableId="1701469042">
    <w:abstractNumId w:val="19"/>
  </w:num>
  <w:num w:numId="36" w16cid:durableId="832374400">
    <w:abstractNumId w:val="23"/>
  </w:num>
  <w:num w:numId="37" w16cid:durableId="150294912">
    <w:abstractNumId w:val="18"/>
  </w:num>
  <w:num w:numId="38" w16cid:durableId="1751152041">
    <w:abstractNumId w:val="8"/>
  </w:num>
  <w:num w:numId="39" w16cid:durableId="864832228">
    <w:abstractNumId w:val="14"/>
    <w:lvlOverride w:ilvl="0">
      <w:startOverride w:val="2"/>
    </w:lvlOverride>
  </w:num>
  <w:num w:numId="40" w16cid:durableId="1653296248">
    <w:abstractNumId w:val="14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6"/>
    <w:rsid w:val="00000719"/>
    <w:rsid w:val="0000246D"/>
    <w:rsid w:val="00003403"/>
    <w:rsid w:val="00005347"/>
    <w:rsid w:val="000072B6"/>
    <w:rsid w:val="0001021B"/>
    <w:rsid w:val="00011D89"/>
    <w:rsid w:val="0001465A"/>
    <w:rsid w:val="000154FD"/>
    <w:rsid w:val="00022271"/>
    <w:rsid w:val="0002243C"/>
    <w:rsid w:val="000235E8"/>
    <w:rsid w:val="00024D89"/>
    <w:rsid w:val="000250B6"/>
    <w:rsid w:val="00031F14"/>
    <w:rsid w:val="00033D81"/>
    <w:rsid w:val="00037366"/>
    <w:rsid w:val="0003739F"/>
    <w:rsid w:val="00041BF0"/>
    <w:rsid w:val="00041FE6"/>
    <w:rsid w:val="00042B3D"/>
    <w:rsid w:val="00042C8A"/>
    <w:rsid w:val="00043A3A"/>
    <w:rsid w:val="00044362"/>
    <w:rsid w:val="000443D5"/>
    <w:rsid w:val="0004536B"/>
    <w:rsid w:val="00046135"/>
    <w:rsid w:val="0004673D"/>
    <w:rsid w:val="00046B68"/>
    <w:rsid w:val="000512A2"/>
    <w:rsid w:val="00051CEE"/>
    <w:rsid w:val="000527DD"/>
    <w:rsid w:val="000578B2"/>
    <w:rsid w:val="00060959"/>
    <w:rsid w:val="00060C8F"/>
    <w:rsid w:val="00061C08"/>
    <w:rsid w:val="0006298A"/>
    <w:rsid w:val="00065B8B"/>
    <w:rsid w:val="000663CD"/>
    <w:rsid w:val="00070213"/>
    <w:rsid w:val="000733FE"/>
    <w:rsid w:val="000734C3"/>
    <w:rsid w:val="00074219"/>
    <w:rsid w:val="00074ED5"/>
    <w:rsid w:val="00076BDF"/>
    <w:rsid w:val="0008508E"/>
    <w:rsid w:val="00087951"/>
    <w:rsid w:val="0009113B"/>
    <w:rsid w:val="00091353"/>
    <w:rsid w:val="00093402"/>
    <w:rsid w:val="00094DA3"/>
    <w:rsid w:val="00096CD1"/>
    <w:rsid w:val="000A012C"/>
    <w:rsid w:val="000A0EB9"/>
    <w:rsid w:val="000A186C"/>
    <w:rsid w:val="000A1EA4"/>
    <w:rsid w:val="000A2476"/>
    <w:rsid w:val="000A61E8"/>
    <w:rsid w:val="000A641A"/>
    <w:rsid w:val="000A65E0"/>
    <w:rsid w:val="000B3EDB"/>
    <w:rsid w:val="000B3F99"/>
    <w:rsid w:val="000B543D"/>
    <w:rsid w:val="000B55F9"/>
    <w:rsid w:val="000B5BF7"/>
    <w:rsid w:val="000B6BC8"/>
    <w:rsid w:val="000C0303"/>
    <w:rsid w:val="000C21CA"/>
    <w:rsid w:val="000C3662"/>
    <w:rsid w:val="000C42EA"/>
    <w:rsid w:val="000C4546"/>
    <w:rsid w:val="000C68DE"/>
    <w:rsid w:val="000D1242"/>
    <w:rsid w:val="000D2F6B"/>
    <w:rsid w:val="000D57DB"/>
    <w:rsid w:val="000D790D"/>
    <w:rsid w:val="000E0970"/>
    <w:rsid w:val="000E1910"/>
    <w:rsid w:val="000E3CC7"/>
    <w:rsid w:val="000E4EA4"/>
    <w:rsid w:val="000E5B99"/>
    <w:rsid w:val="000E6402"/>
    <w:rsid w:val="000E6BD4"/>
    <w:rsid w:val="000E6C45"/>
    <w:rsid w:val="000E6D6D"/>
    <w:rsid w:val="000F05C9"/>
    <w:rsid w:val="000F1F1E"/>
    <w:rsid w:val="000F2259"/>
    <w:rsid w:val="000F2A52"/>
    <w:rsid w:val="000F2DDA"/>
    <w:rsid w:val="000F396F"/>
    <w:rsid w:val="000F3C69"/>
    <w:rsid w:val="000F5213"/>
    <w:rsid w:val="000F5715"/>
    <w:rsid w:val="000F5933"/>
    <w:rsid w:val="00101001"/>
    <w:rsid w:val="00103276"/>
    <w:rsid w:val="0010392D"/>
    <w:rsid w:val="001039AA"/>
    <w:rsid w:val="00103DF1"/>
    <w:rsid w:val="0010447F"/>
    <w:rsid w:val="00104FE3"/>
    <w:rsid w:val="0010714F"/>
    <w:rsid w:val="00111A62"/>
    <w:rsid w:val="00111C20"/>
    <w:rsid w:val="00111DFF"/>
    <w:rsid w:val="001120C5"/>
    <w:rsid w:val="00113961"/>
    <w:rsid w:val="00113CD9"/>
    <w:rsid w:val="0011701A"/>
    <w:rsid w:val="00120BD3"/>
    <w:rsid w:val="00122FEA"/>
    <w:rsid w:val="001232BD"/>
    <w:rsid w:val="00124ED5"/>
    <w:rsid w:val="0012717D"/>
    <w:rsid w:val="001276FA"/>
    <w:rsid w:val="0013475B"/>
    <w:rsid w:val="001417FB"/>
    <w:rsid w:val="0014255B"/>
    <w:rsid w:val="001447B3"/>
    <w:rsid w:val="0014636A"/>
    <w:rsid w:val="00150793"/>
    <w:rsid w:val="001510E4"/>
    <w:rsid w:val="001516B4"/>
    <w:rsid w:val="00152073"/>
    <w:rsid w:val="00154E2D"/>
    <w:rsid w:val="00154EC8"/>
    <w:rsid w:val="00156598"/>
    <w:rsid w:val="0016175E"/>
    <w:rsid w:val="00161939"/>
    <w:rsid w:val="00161AA0"/>
    <w:rsid w:val="00161D2E"/>
    <w:rsid w:val="00161F3E"/>
    <w:rsid w:val="00162093"/>
    <w:rsid w:val="00162CA9"/>
    <w:rsid w:val="00164E82"/>
    <w:rsid w:val="00165459"/>
    <w:rsid w:val="00165A57"/>
    <w:rsid w:val="00166F54"/>
    <w:rsid w:val="00170B86"/>
    <w:rsid w:val="001712C2"/>
    <w:rsid w:val="00171CE5"/>
    <w:rsid w:val="00172BAF"/>
    <w:rsid w:val="0017450B"/>
    <w:rsid w:val="0017573F"/>
    <w:rsid w:val="001761CC"/>
    <w:rsid w:val="001771DD"/>
    <w:rsid w:val="00177624"/>
    <w:rsid w:val="00177995"/>
    <w:rsid w:val="00177A8C"/>
    <w:rsid w:val="00182F9D"/>
    <w:rsid w:val="00183ED8"/>
    <w:rsid w:val="00186B33"/>
    <w:rsid w:val="00191459"/>
    <w:rsid w:val="00192F9D"/>
    <w:rsid w:val="001967B5"/>
    <w:rsid w:val="00196EB8"/>
    <w:rsid w:val="00196EFB"/>
    <w:rsid w:val="001979FF"/>
    <w:rsid w:val="00197B17"/>
    <w:rsid w:val="001A1420"/>
    <w:rsid w:val="001A1950"/>
    <w:rsid w:val="001A1C54"/>
    <w:rsid w:val="001A302D"/>
    <w:rsid w:val="001A3ACE"/>
    <w:rsid w:val="001A5420"/>
    <w:rsid w:val="001B058F"/>
    <w:rsid w:val="001B7013"/>
    <w:rsid w:val="001B738B"/>
    <w:rsid w:val="001C09DB"/>
    <w:rsid w:val="001C277E"/>
    <w:rsid w:val="001C2A72"/>
    <w:rsid w:val="001C31B7"/>
    <w:rsid w:val="001C4BA2"/>
    <w:rsid w:val="001C5F12"/>
    <w:rsid w:val="001D0383"/>
    <w:rsid w:val="001D0B75"/>
    <w:rsid w:val="001D2D80"/>
    <w:rsid w:val="001D36B2"/>
    <w:rsid w:val="001D39A5"/>
    <w:rsid w:val="001D3C09"/>
    <w:rsid w:val="001D3D2B"/>
    <w:rsid w:val="001D44E8"/>
    <w:rsid w:val="001D60EC"/>
    <w:rsid w:val="001D69DB"/>
    <w:rsid w:val="001D6F59"/>
    <w:rsid w:val="001D716C"/>
    <w:rsid w:val="001E0C5D"/>
    <w:rsid w:val="001E17E7"/>
    <w:rsid w:val="001E2A36"/>
    <w:rsid w:val="001E44DF"/>
    <w:rsid w:val="001E4A41"/>
    <w:rsid w:val="001E580C"/>
    <w:rsid w:val="001E68A5"/>
    <w:rsid w:val="001E6BB0"/>
    <w:rsid w:val="001E7282"/>
    <w:rsid w:val="001F313E"/>
    <w:rsid w:val="001F3826"/>
    <w:rsid w:val="001F6E46"/>
    <w:rsid w:val="001F7C91"/>
    <w:rsid w:val="00200FC2"/>
    <w:rsid w:val="002020F0"/>
    <w:rsid w:val="002033B7"/>
    <w:rsid w:val="00204E9E"/>
    <w:rsid w:val="00206463"/>
    <w:rsid w:val="00206F2F"/>
    <w:rsid w:val="00207F20"/>
    <w:rsid w:val="0021053D"/>
    <w:rsid w:val="00210A92"/>
    <w:rsid w:val="00216C03"/>
    <w:rsid w:val="00220070"/>
    <w:rsid w:val="00220C04"/>
    <w:rsid w:val="0022140A"/>
    <w:rsid w:val="0022278D"/>
    <w:rsid w:val="00226597"/>
    <w:rsid w:val="0022701F"/>
    <w:rsid w:val="00227C68"/>
    <w:rsid w:val="00232B80"/>
    <w:rsid w:val="002333F5"/>
    <w:rsid w:val="00233724"/>
    <w:rsid w:val="002365B4"/>
    <w:rsid w:val="00236A87"/>
    <w:rsid w:val="0024241F"/>
    <w:rsid w:val="002432E1"/>
    <w:rsid w:val="00246207"/>
    <w:rsid w:val="00246C5E"/>
    <w:rsid w:val="00250960"/>
    <w:rsid w:val="00251343"/>
    <w:rsid w:val="00252035"/>
    <w:rsid w:val="002522E2"/>
    <w:rsid w:val="002536A4"/>
    <w:rsid w:val="0025496F"/>
    <w:rsid w:val="00254F58"/>
    <w:rsid w:val="00261CEB"/>
    <w:rsid w:val="002620BC"/>
    <w:rsid w:val="00262802"/>
    <w:rsid w:val="00263A90"/>
    <w:rsid w:val="00263C1F"/>
    <w:rsid w:val="0026408B"/>
    <w:rsid w:val="00265DFF"/>
    <w:rsid w:val="00267C3E"/>
    <w:rsid w:val="002709BB"/>
    <w:rsid w:val="0027113F"/>
    <w:rsid w:val="00273BAC"/>
    <w:rsid w:val="00274726"/>
    <w:rsid w:val="00276160"/>
    <w:rsid w:val="002763B3"/>
    <w:rsid w:val="002802E3"/>
    <w:rsid w:val="0028213D"/>
    <w:rsid w:val="00284D5E"/>
    <w:rsid w:val="002862F1"/>
    <w:rsid w:val="002865B7"/>
    <w:rsid w:val="00291373"/>
    <w:rsid w:val="00291F64"/>
    <w:rsid w:val="0029384D"/>
    <w:rsid w:val="0029597D"/>
    <w:rsid w:val="002962C3"/>
    <w:rsid w:val="0029752B"/>
    <w:rsid w:val="002A0A9C"/>
    <w:rsid w:val="002A1296"/>
    <w:rsid w:val="002A483C"/>
    <w:rsid w:val="002A50A2"/>
    <w:rsid w:val="002A6A3B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6220"/>
    <w:rsid w:val="002D7004"/>
    <w:rsid w:val="002E01D0"/>
    <w:rsid w:val="002E10FA"/>
    <w:rsid w:val="002E161D"/>
    <w:rsid w:val="002E1C48"/>
    <w:rsid w:val="002E3100"/>
    <w:rsid w:val="002E4018"/>
    <w:rsid w:val="002E6C95"/>
    <w:rsid w:val="002E7C36"/>
    <w:rsid w:val="002F0107"/>
    <w:rsid w:val="002F1E54"/>
    <w:rsid w:val="002F2187"/>
    <w:rsid w:val="002F3D32"/>
    <w:rsid w:val="002F5F31"/>
    <w:rsid w:val="002F5F46"/>
    <w:rsid w:val="002F7A35"/>
    <w:rsid w:val="00302216"/>
    <w:rsid w:val="00303084"/>
    <w:rsid w:val="00303E53"/>
    <w:rsid w:val="00304C87"/>
    <w:rsid w:val="00305CC1"/>
    <w:rsid w:val="00306E5F"/>
    <w:rsid w:val="00307E14"/>
    <w:rsid w:val="00314054"/>
    <w:rsid w:val="00315AB1"/>
    <w:rsid w:val="00315BD8"/>
    <w:rsid w:val="00316F27"/>
    <w:rsid w:val="003210DE"/>
    <w:rsid w:val="003214F1"/>
    <w:rsid w:val="00322288"/>
    <w:rsid w:val="003224A7"/>
    <w:rsid w:val="00322E4B"/>
    <w:rsid w:val="00327870"/>
    <w:rsid w:val="00331E95"/>
    <w:rsid w:val="0033259D"/>
    <w:rsid w:val="003333D2"/>
    <w:rsid w:val="003406C6"/>
    <w:rsid w:val="003418CC"/>
    <w:rsid w:val="003459BD"/>
    <w:rsid w:val="00350D38"/>
    <w:rsid w:val="003515DE"/>
    <w:rsid w:val="00351B36"/>
    <w:rsid w:val="00351FFE"/>
    <w:rsid w:val="00352382"/>
    <w:rsid w:val="00357B4E"/>
    <w:rsid w:val="00364609"/>
    <w:rsid w:val="00367076"/>
    <w:rsid w:val="003716FD"/>
    <w:rsid w:val="0037204B"/>
    <w:rsid w:val="003742C2"/>
    <w:rsid w:val="003744CF"/>
    <w:rsid w:val="00374717"/>
    <w:rsid w:val="0037676C"/>
    <w:rsid w:val="0037792C"/>
    <w:rsid w:val="00381043"/>
    <w:rsid w:val="003829E5"/>
    <w:rsid w:val="00386109"/>
    <w:rsid w:val="00386944"/>
    <w:rsid w:val="00386DEC"/>
    <w:rsid w:val="0039146C"/>
    <w:rsid w:val="003956CC"/>
    <w:rsid w:val="00395C9A"/>
    <w:rsid w:val="00397AAA"/>
    <w:rsid w:val="003A0853"/>
    <w:rsid w:val="003A6B67"/>
    <w:rsid w:val="003B03CA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C7BD5"/>
    <w:rsid w:val="003D0787"/>
    <w:rsid w:val="003D089C"/>
    <w:rsid w:val="003D2766"/>
    <w:rsid w:val="003D2A74"/>
    <w:rsid w:val="003D3A35"/>
    <w:rsid w:val="003D3E8F"/>
    <w:rsid w:val="003D4EE7"/>
    <w:rsid w:val="003D6475"/>
    <w:rsid w:val="003D72B3"/>
    <w:rsid w:val="003E375C"/>
    <w:rsid w:val="003E4086"/>
    <w:rsid w:val="003E465D"/>
    <w:rsid w:val="003E639E"/>
    <w:rsid w:val="003E6626"/>
    <w:rsid w:val="003E71E5"/>
    <w:rsid w:val="003F0445"/>
    <w:rsid w:val="003F0CF0"/>
    <w:rsid w:val="003F14B1"/>
    <w:rsid w:val="003F2034"/>
    <w:rsid w:val="003F2B20"/>
    <w:rsid w:val="003F3289"/>
    <w:rsid w:val="003F4F41"/>
    <w:rsid w:val="003F5CB9"/>
    <w:rsid w:val="004013C7"/>
    <w:rsid w:val="00401FCF"/>
    <w:rsid w:val="0040248F"/>
    <w:rsid w:val="00403424"/>
    <w:rsid w:val="00406285"/>
    <w:rsid w:val="004064DA"/>
    <w:rsid w:val="00412FDF"/>
    <w:rsid w:val="004146C6"/>
    <w:rsid w:val="004148F9"/>
    <w:rsid w:val="00414D4A"/>
    <w:rsid w:val="004200D3"/>
    <w:rsid w:val="0042084E"/>
    <w:rsid w:val="00421EEF"/>
    <w:rsid w:val="00424D65"/>
    <w:rsid w:val="00425142"/>
    <w:rsid w:val="00433978"/>
    <w:rsid w:val="004340C5"/>
    <w:rsid w:val="004352F6"/>
    <w:rsid w:val="0043643B"/>
    <w:rsid w:val="00442C6C"/>
    <w:rsid w:val="00443CBE"/>
    <w:rsid w:val="00443E8A"/>
    <w:rsid w:val="004441BC"/>
    <w:rsid w:val="004468B4"/>
    <w:rsid w:val="004468DA"/>
    <w:rsid w:val="0045230A"/>
    <w:rsid w:val="00452B4D"/>
    <w:rsid w:val="00453D34"/>
    <w:rsid w:val="00454AD0"/>
    <w:rsid w:val="00457337"/>
    <w:rsid w:val="004574C2"/>
    <w:rsid w:val="00462E3D"/>
    <w:rsid w:val="0046603C"/>
    <w:rsid w:val="00466E79"/>
    <w:rsid w:val="00470480"/>
    <w:rsid w:val="00470D7D"/>
    <w:rsid w:val="0047372D"/>
    <w:rsid w:val="00473BA3"/>
    <w:rsid w:val="004743DD"/>
    <w:rsid w:val="00474CEA"/>
    <w:rsid w:val="00483968"/>
    <w:rsid w:val="00484F86"/>
    <w:rsid w:val="0048663E"/>
    <w:rsid w:val="00486765"/>
    <w:rsid w:val="00490746"/>
    <w:rsid w:val="00490852"/>
    <w:rsid w:val="00491C9C"/>
    <w:rsid w:val="00492F30"/>
    <w:rsid w:val="00493FA4"/>
    <w:rsid w:val="00494490"/>
    <w:rsid w:val="004946F4"/>
    <w:rsid w:val="0049487E"/>
    <w:rsid w:val="0049600E"/>
    <w:rsid w:val="004A160D"/>
    <w:rsid w:val="004A3B8B"/>
    <w:rsid w:val="004A3E81"/>
    <w:rsid w:val="004A4195"/>
    <w:rsid w:val="004A5C62"/>
    <w:rsid w:val="004A5CE5"/>
    <w:rsid w:val="004A707D"/>
    <w:rsid w:val="004B1B18"/>
    <w:rsid w:val="004B1C9F"/>
    <w:rsid w:val="004C1F41"/>
    <w:rsid w:val="004C5541"/>
    <w:rsid w:val="004C6650"/>
    <w:rsid w:val="004C6EEE"/>
    <w:rsid w:val="004C702B"/>
    <w:rsid w:val="004D0033"/>
    <w:rsid w:val="004D016B"/>
    <w:rsid w:val="004D1B22"/>
    <w:rsid w:val="004D23CC"/>
    <w:rsid w:val="004D36F2"/>
    <w:rsid w:val="004D6FAA"/>
    <w:rsid w:val="004E1106"/>
    <w:rsid w:val="004E138F"/>
    <w:rsid w:val="004E23DC"/>
    <w:rsid w:val="004E2A41"/>
    <w:rsid w:val="004E2E6F"/>
    <w:rsid w:val="004E4649"/>
    <w:rsid w:val="004E5C2B"/>
    <w:rsid w:val="004E68A0"/>
    <w:rsid w:val="004F00DD"/>
    <w:rsid w:val="004F2133"/>
    <w:rsid w:val="004F527B"/>
    <w:rsid w:val="004F5398"/>
    <w:rsid w:val="004F55F1"/>
    <w:rsid w:val="004F60CB"/>
    <w:rsid w:val="004F6936"/>
    <w:rsid w:val="00503DC6"/>
    <w:rsid w:val="00506F5D"/>
    <w:rsid w:val="00510005"/>
    <w:rsid w:val="00510C37"/>
    <w:rsid w:val="005126D0"/>
    <w:rsid w:val="00512EDE"/>
    <w:rsid w:val="0051568D"/>
    <w:rsid w:val="005260F0"/>
    <w:rsid w:val="00526AC7"/>
    <w:rsid w:val="00526C15"/>
    <w:rsid w:val="0053478F"/>
    <w:rsid w:val="00536499"/>
    <w:rsid w:val="00540188"/>
    <w:rsid w:val="00541F90"/>
    <w:rsid w:val="00543903"/>
    <w:rsid w:val="00543F11"/>
    <w:rsid w:val="00546305"/>
    <w:rsid w:val="00547A95"/>
    <w:rsid w:val="0055119B"/>
    <w:rsid w:val="005548B5"/>
    <w:rsid w:val="00562E26"/>
    <w:rsid w:val="00570174"/>
    <w:rsid w:val="00571C82"/>
    <w:rsid w:val="00572031"/>
    <w:rsid w:val="00572282"/>
    <w:rsid w:val="00573CE3"/>
    <w:rsid w:val="00576E84"/>
    <w:rsid w:val="00580394"/>
    <w:rsid w:val="005809CD"/>
    <w:rsid w:val="00582B8C"/>
    <w:rsid w:val="00586AE5"/>
    <w:rsid w:val="0058757E"/>
    <w:rsid w:val="005918FA"/>
    <w:rsid w:val="005948E0"/>
    <w:rsid w:val="0059507A"/>
    <w:rsid w:val="00596419"/>
    <w:rsid w:val="00596A4B"/>
    <w:rsid w:val="00597507"/>
    <w:rsid w:val="005A2846"/>
    <w:rsid w:val="005A479D"/>
    <w:rsid w:val="005B1AA5"/>
    <w:rsid w:val="005B1C6D"/>
    <w:rsid w:val="005B21B6"/>
    <w:rsid w:val="005B338B"/>
    <w:rsid w:val="005B3A08"/>
    <w:rsid w:val="005B6E73"/>
    <w:rsid w:val="005B7A63"/>
    <w:rsid w:val="005C0955"/>
    <w:rsid w:val="005C1F08"/>
    <w:rsid w:val="005C49DA"/>
    <w:rsid w:val="005C50F3"/>
    <w:rsid w:val="005C530E"/>
    <w:rsid w:val="005C54B5"/>
    <w:rsid w:val="005C5D80"/>
    <w:rsid w:val="005C5D91"/>
    <w:rsid w:val="005D07B8"/>
    <w:rsid w:val="005D1950"/>
    <w:rsid w:val="005D6597"/>
    <w:rsid w:val="005D6B2A"/>
    <w:rsid w:val="005E14E7"/>
    <w:rsid w:val="005E26A3"/>
    <w:rsid w:val="005E2ECB"/>
    <w:rsid w:val="005E3143"/>
    <w:rsid w:val="005E447E"/>
    <w:rsid w:val="005E4FD1"/>
    <w:rsid w:val="005E7C73"/>
    <w:rsid w:val="005F0775"/>
    <w:rsid w:val="005F0CF5"/>
    <w:rsid w:val="005F21EB"/>
    <w:rsid w:val="00600497"/>
    <w:rsid w:val="00603B8B"/>
    <w:rsid w:val="00605908"/>
    <w:rsid w:val="006070E0"/>
    <w:rsid w:val="00610326"/>
    <w:rsid w:val="00610D7C"/>
    <w:rsid w:val="00613062"/>
    <w:rsid w:val="00613414"/>
    <w:rsid w:val="00613945"/>
    <w:rsid w:val="006172B0"/>
    <w:rsid w:val="00620154"/>
    <w:rsid w:val="006208D9"/>
    <w:rsid w:val="006233BC"/>
    <w:rsid w:val="0062408D"/>
    <w:rsid w:val="006240CC"/>
    <w:rsid w:val="00624940"/>
    <w:rsid w:val="006254F8"/>
    <w:rsid w:val="00626BAA"/>
    <w:rsid w:val="00627DA7"/>
    <w:rsid w:val="00630DA4"/>
    <w:rsid w:val="00632597"/>
    <w:rsid w:val="006358B4"/>
    <w:rsid w:val="00640F08"/>
    <w:rsid w:val="006419AA"/>
    <w:rsid w:val="006422F9"/>
    <w:rsid w:val="00644B1F"/>
    <w:rsid w:val="00644B7E"/>
    <w:rsid w:val="006454E6"/>
    <w:rsid w:val="00646235"/>
    <w:rsid w:val="00646A51"/>
    <w:rsid w:val="00646A68"/>
    <w:rsid w:val="006505BD"/>
    <w:rsid w:val="006508EA"/>
    <w:rsid w:val="0065092E"/>
    <w:rsid w:val="00654B5D"/>
    <w:rsid w:val="006557A7"/>
    <w:rsid w:val="00656290"/>
    <w:rsid w:val="00656D91"/>
    <w:rsid w:val="00656DBC"/>
    <w:rsid w:val="006575DC"/>
    <w:rsid w:val="00657BB9"/>
    <w:rsid w:val="006608D8"/>
    <w:rsid w:val="006621D7"/>
    <w:rsid w:val="0066302A"/>
    <w:rsid w:val="00663E05"/>
    <w:rsid w:val="00663E75"/>
    <w:rsid w:val="00663F72"/>
    <w:rsid w:val="00667770"/>
    <w:rsid w:val="00670597"/>
    <w:rsid w:val="006706D0"/>
    <w:rsid w:val="00671686"/>
    <w:rsid w:val="0067406F"/>
    <w:rsid w:val="00677574"/>
    <w:rsid w:val="0068454C"/>
    <w:rsid w:val="006870BE"/>
    <w:rsid w:val="006908A0"/>
    <w:rsid w:val="006918C9"/>
    <w:rsid w:val="00691B62"/>
    <w:rsid w:val="006933B5"/>
    <w:rsid w:val="00693D14"/>
    <w:rsid w:val="00696F27"/>
    <w:rsid w:val="00696F63"/>
    <w:rsid w:val="006A18C2"/>
    <w:rsid w:val="006A3383"/>
    <w:rsid w:val="006A4971"/>
    <w:rsid w:val="006A58C5"/>
    <w:rsid w:val="006A7E1F"/>
    <w:rsid w:val="006B077C"/>
    <w:rsid w:val="006B24F7"/>
    <w:rsid w:val="006B6803"/>
    <w:rsid w:val="006C3100"/>
    <w:rsid w:val="006C4D22"/>
    <w:rsid w:val="006C62EC"/>
    <w:rsid w:val="006C7F11"/>
    <w:rsid w:val="006D004A"/>
    <w:rsid w:val="006D0F16"/>
    <w:rsid w:val="006D24B2"/>
    <w:rsid w:val="006D2A3F"/>
    <w:rsid w:val="006D2FBC"/>
    <w:rsid w:val="006D37E3"/>
    <w:rsid w:val="006D3B54"/>
    <w:rsid w:val="006D7093"/>
    <w:rsid w:val="006E0541"/>
    <w:rsid w:val="006E138B"/>
    <w:rsid w:val="006E5634"/>
    <w:rsid w:val="006F0330"/>
    <w:rsid w:val="006F190D"/>
    <w:rsid w:val="006F1FDC"/>
    <w:rsid w:val="006F300F"/>
    <w:rsid w:val="006F6B8C"/>
    <w:rsid w:val="007013EF"/>
    <w:rsid w:val="007055BD"/>
    <w:rsid w:val="00707DD1"/>
    <w:rsid w:val="00713093"/>
    <w:rsid w:val="007173CA"/>
    <w:rsid w:val="00717F2C"/>
    <w:rsid w:val="007216AA"/>
    <w:rsid w:val="00721AB5"/>
    <w:rsid w:val="00721CB5"/>
    <w:rsid w:val="00721CFB"/>
    <w:rsid w:val="00721DEF"/>
    <w:rsid w:val="00724A43"/>
    <w:rsid w:val="007273AC"/>
    <w:rsid w:val="00731AD4"/>
    <w:rsid w:val="00732863"/>
    <w:rsid w:val="007339DA"/>
    <w:rsid w:val="007346E4"/>
    <w:rsid w:val="00740F22"/>
    <w:rsid w:val="00741CF0"/>
    <w:rsid w:val="00741F1A"/>
    <w:rsid w:val="007447DA"/>
    <w:rsid w:val="007450F8"/>
    <w:rsid w:val="0074696E"/>
    <w:rsid w:val="00746B3B"/>
    <w:rsid w:val="0074789E"/>
    <w:rsid w:val="00747C07"/>
    <w:rsid w:val="00750135"/>
    <w:rsid w:val="00750EC2"/>
    <w:rsid w:val="00752B28"/>
    <w:rsid w:val="007541A9"/>
    <w:rsid w:val="00754E36"/>
    <w:rsid w:val="00763139"/>
    <w:rsid w:val="0076737B"/>
    <w:rsid w:val="00770F37"/>
    <w:rsid w:val="007711A0"/>
    <w:rsid w:val="00772D5E"/>
    <w:rsid w:val="0077463E"/>
    <w:rsid w:val="00776928"/>
    <w:rsid w:val="00776E0F"/>
    <w:rsid w:val="007774B1"/>
    <w:rsid w:val="00777BE1"/>
    <w:rsid w:val="0078069F"/>
    <w:rsid w:val="007809E5"/>
    <w:rsid w:val="007833D8"/>
    <w:rsid w:val="0078545C"/>
    <w:rsid w:val="00785677"/>
    <w:rsid w:val="00786F16"/>
    <w:rsid w:val="00787E78"/>
    <w:rsid w:val="00791BD7"/>
    <w:rsid w:val="007933F7"/>
    <w:rsid w:val="00796E20"/>
    <w:rsid w:val="00797C32"/>
    <w:rsid w:val="007A11E8"/>
    <w:rsid w:val="007A47AE"/>
    <w:rsid w:val="007B0914"/>
    <w:rsid w:val="007B1374"/>
    <w:rsid w:val="007B32E5"/>
    <w:rsid w:val="007B3DB9"/>
    <w:rsid w:val="007B55F4"/>
    <w:rsid w:val="007B589F"/>
    <w:rsid w:val="007B6186"/>
    <w:rsid w:val="007B73BC"/>
    <w:rsid w:val="007C1838"/>
    <w:rsid w:val="007C20B9"/>
    <w:rsid w:val="007C280F"/>
    <w:rsid w:val="007C7301"/>
    <w:rsid w:val="007C7859"/>
    <w:rsid w:val="007C7F28"/>
    <w:rsid w:val="007D1466"/>
    <w:rsid w:val="007D2BDE"/>
    <w:rsid w:val="007D2FB6"/>
    <w:rsid w:val="007D49EB"/>
    <w:rsid w:val="007D4E96"/>
    <w:rsid w:val="007D5E1C"/>
    <w:rsid w:val="007E0DE2"/>
    <w:rsid w:val="007E1227"/>
    <w:rsid w:val="007E3B98"/>
    <w:rsid w:val="007E3CFA"/>
    <w:rsid w:val="007E417A"/>
    <w:rsid w:val="007F067F"/>
    <w:rsid w:val="007F085E"/>
    <w:rsid w:val="007F31B6"/>
    <w:rsid w:val="007F3BA6"/>
    <w:rsid w:val="007F3C14"/>
    <w:rsid w:val="007F546C"/>
    <w:rsid w:val="007F625F"/>
    <w:rsid w:val="007F665E"/>
    <w:rsid w:val="00800412"/>
    <w:rsid w:val="00803EDA"/>
    <w:rsid w:val="0080587B"/>
    <w:rsid w:val="00806468"/>
    <w:rsid w:val="008119CA"/>
    <w:rsid w:val="008130C4"/>
    <w:rsid w:val="008155F0"/>
    <w:rsid w:val="00816735"/>
    <w:rsid w:val="00817658"/>
    <w:rsid w:val="00820141"/>
    <w:rsid w:val="00820E0C"/>
    <w:rsid w:val="00823275"/>
    <w:rsid w:val="0082366F"/>
    <w:rsid w:val="00825CF6"/>
    <w:rsid w:val="0082768A"/>
    <w:rsid w:val="008276A0"/>
    <w:rsid w:val="008338A2"/>
    <w:rsid w:val="00835FAF"/>
    <w:rsid w:val="00836313"/>
    <w:rsid w:val="0083643D"/>
    <w:rsid w:val="00841AA9"/>
    <w:rsid w:val="008474FE"/>
    <w:rsid w:val="00851C2E"/>
    <w:rsid w:val="00853EE4"/>
    <w:rsid w:val="00855535"/>
    <w:rsid w:val="00857834"/>
    <w:rsid w:val="00857C5A"/>
    <w:rsid w:val="00861550"/>
    <w:rsid w:val="0086255E"/>
    <w:rsid w:val="008633F0"/>
    <w:rsid w:val="008640E2"/>
    <w:rsid w:val="00864807"/>
    <w:rsid w:val="00867D9D"/>
    <w:rsid w:val="00870EA3"/>
    <w:rsid w:val="00872DB2"/>
    <w:rsid w:val="00872E0A"/>
    <w:rsid w:val="00873594"/>
    <w:rsid w:val="00875285"/>
    <w:rsid w:val="00875FB1"/>
    <w:rsid w:val="00877481"/>
    <w:rsid w:val="008778BC"/>
    <w:rsid w:val="00881ADC"/>
    <w:rsid w:val="008830DC"/>
    <w:rsid w:val="00884B62"/>
    <w:rsid w:val="0088529C"/>
    <w:rsid w:val="00887401"/>
    <w:rsid w:val="00887903"/>
    <w:rsid w:val="00887AFB"/>
    <w:rsid w:val="0089196D"/>
    <w:rsid w:val="0089270A"/>
    <w:rsid w:val="00893AF6"/>
    <w:rsid w:val="00894053"/>
    <w:rsid w:val="00894BC4"/>
    <w:rsid w:val="00895ADC"/>
    <w:rsid w:val="008A0DBD"/>
    <w:rsid w:val="008A242B"/>
    <w:rsid w:val="008A28A8"/>
    <w:rsid w:val="008A2BC3"/>
    <w:rsid w:val="008A5B32"/>
    <w:rsid w:val="008A6BA1"/>
    <w:rsid w:val="008B2EE4"/>
    <w:rsid w:val="008B4D3D"/>
    <w:rsid w:val="008B57C7"/>
    <w:rsid w:val="008B71C8"/>
    <w:rsid w:val="008C28AE"/>
    <w:rsid w:val="008C2F92"/>
    <w:rsid w:val="008C3697"/>
    <w:rsid w:val="008C5557"/>
    <w:rsid w:val="008C589D"/>
    <w:rsid w:val="008C67E7"/>
    <w:rsid w:val="008C6D51"/>
    <w:rsid w:val="008D0359"/>
    <w:rsid w:val="008D2846"/>
    <w:rsid w:val="008D4236"/>
    <w:rsid w:val="008D462F"/>
    <w:rsid w:val="008D6DCF"/>
    <w:rsid w:val="008E04AD"/>
    <w:rsid w:val="008E4376"/>
    <w:rsid w:val="008E61D8"/>
    <w:rsid w:val="008E6FF3"/>
    <w:rsid w:val="008E7A0A"/>
    <w:rsid w:val="008E7B49"/>
    <w:rsid w:val="008F2A16"/>
    <w:rsid w:val="008F34B1"/>
    <w:rsid w:val="008F59F6"/>
    <w:rsid w:val="0090068A"/>
    <w:rsid w:val="00900719"/>
    <w:rsid w:val="009017AC"/>
    <w:rsid w:val="00902A9A"/>
    <w:rsid w:val="00904A1C"/>
    <w:rsid w:val="00905030"/>
    <w:rsid w:val="00905BF6"/>
    <w:rsid w:val="00906490"/>
    <w:rsid w:val="0091081D"/>
    <w:rsid w:val="009111B2"/>
    <w:rsid w:val="009128B5"/>
    <w:rsid w:val="009151E8"/>
    <w:rsid w:val="009151F5"/>
    <w:rsid w:val="00924AE1"/>
    <w:rsid w:val="009269B1"/>
    <w:rsid w:val="0092724D"/>
    <w:rsid w:val="009272B3"/>
    <w:rsid w:val="00930726"/>
    <w:rsid w:val="009315BE"/>
    <w:rsid w:val="0093338F"/>
    <w:rsid w:val="0093631C"/>
    <w:rsid w:val="00937BD9"/>
    <w:rsid w:val="00945A26"/>
    <w:rsid w:val="00946AB1"/>
    <w:rsid w:val="00950E2C"/>
    <w:rsid w:val="00951D50"/>
    <w:rsid w:val="009525EB"/>
    <w:rsid w:val="0095470B"/>
    <w:rsid w:val="00954874"/>
    <w:rsid w:val="0095615A"/>
    <w:rsid w:val="00957B55"/>
    <w:rsid w:val="00960550"/>
    <w:rsid w:val="00961400"/>
    <w:rsid w:val="00963646"/>
    <w:rsid w:val="009639B2"/>
    <w:rsid w:val="0096632D"/>
    <w:rsid w:val="0096634B"/>
    <w:rsid w:val="0097058F"/>
    <w:rsid w:val="009718C7"/>
    <w:rsid w:val="0097559F"/>
    <w:rsid w:val="0097667F"/>
    <w:rsid w:val="0097761E"/>
    <w:rsid w:val="0097774C"/>
    <w:rsid w:val="00981BD0"/>
    <w:rsid w:val="00982454"/>
    <w:rsid w:val="00982CF0"/>
    <w:rsid w:val="009853E1"/>
    <w:rsid w:val="00985753"/>
    <w:rsid w:val="00986E6B"/>
    <w:rsid w:val="00990032"/>
    <w:rsid w:val="00990B19"/>
    <w:rsid w:val="00990BFA"/>
    <w:rsid w:val="0099153B"/>
    <w:rsid w:val="00991769"/>
    <w:rsid w:val="0099232C"/>
    <w:rsid w:val="00994386"/>
    <w:rsid w:val="0099457C"/>
    <w:rsid w:val="00994C1A"/>
    <w:rsid w:val="009961DB"/>
    <w:rsid w:val="009A0090"/>
    <w:rsid w:val="009A04F2"/>
    <w:rsid w:val="009A13D8"/>
    <w:rsid w:val="009A279E"/>
    <w:rsid w:val="009A3015"/>
    <w:rsid w:val="009A3490"/>
    <w:rsid w:val="009A3E2D"/>
    <w:rsid w:val="009A4AF4"/>
    <w:rsid w:val="009B06BC"/>
    <w:rsid w:val="009B0A6F"/>
    <w:rsid w:val="009B0A94"/>
    <w:rsid w:val="009B1A77"/>
    <w:rsid w:val="009B2AE8"/>
    <w:rsid w:val="009B59E9"/>
    <w:rsid w:val="009B5F34"/>
    <w:rsid w:val="009B61DD"/>
    <w:rsid w:val="009B70AA"/>
    <w:rsid w:val="009C5E77"/>
    <w:rsid w:val="009C7A7E"/>
    <w:rsid w:val="009D02E8"/>
    <w:rsid w:val="009D4BF0"/>
    <w:rsid w:val="009D51D0"/>
    <w:rsid w:val="009D5B5D"/>
    <w:rsid w:val="009D70A4"/>
    <w:rsid w:val="009D7B14"/>
    <w:rsid w:val="009E08D1"/>
    <w:rsid w:val="009E1B95"/>
    <w:rsid w:val="009E1DB6"/>
    <w:rsid w:val="009E31E2"/>
    <w:rsid w:val="009E496F"/>
    <w:rsid w:val="009E4B0D"/>
    <w:rsid w:val="009E5250"/>
    <w:rsid w:val="009E7F92"/>
    <w:rsid w:val="009F02A3"/>
    <w:rsid w:val="009F2F27"/>
    <w:rsid w:val="009F34AA"/>
    <w:rsid w:val="009F6BCB"/>
    <w:rsid w:val="009F7331"/>
    <w:rsid w:val="009F7B78"/>
    <w:rsid w:val="00A0057A"/>
    <w:rsid w:val="00A00814"/>
    <w:rsid w:val="00A02FA1"/>
    <w:rsid w:val="00A04CCE"/>
    <w:rsid w:val="00A07421"/>
    <w:rsid w:val="00A0776B"/>
    <w:rsid w:val="00A10EB7"/>
    <w:rsid w:val="00A10FB9"/>
    <w:rsid w:val="00A11421"/>
    <w:rsid w:val="00A11A41"/>
    <w:rsid w:val="00A12CCF"/>
    <w:rsid w:val="00A1389F"/>
    <w:rsid w:val="00A157B1"/>
    <w:rsid w:val="00A16ADF"/>
    <w:rsid w:val="00A22229"/>
    <w:rsid w:val="00A24442"/>
    <w:rsid w:val="00A24F31"/>
    <w:rsid w:val="00A25D1D"/>
    <w:rsid w:val="00A267E0"/>
    <w:rsid w:val="00A330BB"/>
    <w:rsid w:val="00A343B3"/>
    <w:rsid w:val="00A41F9D"/>
    <w:rsid w:val="00A43B1E"/>
    <w:rsid w:val="00A44882"/>
    <w:rsid w:val="00A45125"/>
    <w:rsid w:val="00A47705"/>
    <w:rsid w:val="00A517F5"/>
    <w:rsid w:val="00A54715"/>
    <w:rsid w:val="00A6061C"/>
    <w:rsid w:val="00A62072"/>
    <w:rsid w:val="00A62BDB"/>
    <w:rsid w:val="00A62D44"/>
    <w:rsid w:val="00A67263"/>
    <w:rsid w:val="00A7161C"/>
    <w:rsid w:val="00A77AA3"/>
    <w:rsid w:val="00A81F1B"/>
    <w:rsid w:val="00A8236D"/>
    <w:rsid w:val="00A82AB2"/>
    <w:rsid w:val="00A8466A"/>
    <w:rsid w:val="00A854EB"/>
    <w:rsid w:val="00A872E5"/>
    <w:rsid w:val="00A90569"/>
    <w:rsid w:val="00A91406"/>
    <w:rsid w:val="00A94B57"/>
    <w:rsid w:val="00A95F74"/>
    <w:rsid w:val="00A9628E"/>
    <w:rsid w:val="00A96E65"/>
    <w:rsid w:val="00A9742A"/>
    <w:rsid w:val="00A97C72"/>
    <w:rsid w:val="00AA268E"/>
    <w:rsid w:val="00AA310B"/>
    <w:rsid w:val="00AA63D4"/>
    <w:rsid w:val="00AA6F58"/>
    <w:rsid w:val="00AB06E8"/>
    <w:rsid w:val="00AB19B8"/>
    <w:rsid w:val="00AB1CD3"/>
    <w:rsid w:val="00AB352F"/>
    <w:rsid w:val="00AB4CE7"/>
    <w:rsid w:val="00AC1517"/>
    <w:rsid w:val="00AC1701"/>
    <w:rsid w:val="00AC1BE3"/>
    <w:rsid w:val="00AC274B"/>
    <w:rsid w:val="00AC2E92"/>
    <w:rsid w:val="00AC4764"/>
    <w:rsid w:val="00AC6D36"/>
    <w:rsid w:val="00AD0CBA"/>
    <w:rsid w:val="00AD177A"/>
    <w:rsid w:val="00AD192C"/>
    <w:rsid w:val="00AD1D2A"/>
    <w:rsid w:val="00AD26E2"/>
    <w:rsid w:val="00AD311A"/>
    <w:rsid w:val="00AD6440"/>
    <w:rsid w:val="00AD6F6B"/>
    <w:rsid w:val="00AD784C"/>
    <w:rsid w:val="00AE126A"/>
    <w:rsid w:val="00AE1BAE"/>
    <w:rsid w:val="00AE2175"/>
    <w:rsid w:val="00AE3005"/>
    <w:rsid w:val="00AE3BD5"/>
    <w:rsid w:val="00AE57F4"/>
    <w:rsid w:val="00AE59A0"/>
    <w:rsid w:val="00AF0C57"/>
    <w:rsid w:val="00AF26F3"/>
    <w:rsid w:val="00AF5F04"/>
    <w:rsid w:val="00AF7C0C"/>
    <w:rsid w:val="00B00672"/>
    <w:rsid w:val="00B00C13"/>
    <w:rsid w:val="00B01B4D"/>
    <w:rsid w:val="00B0596F"/>
    <w:rsid w:val="00B06571"/>
    <w:rsid w:val="00B06821"/>
    <w:rsid w:val="00B068BA"/>
    <w:rsid w:val="00B1041A"/>
    <w:rsid w:val="00B113A5"/>
    <w:rsid w:val="00B11D24"/>
    <w:rsid w:val="00B128B8"/>
    <w:rsid w:val="00B13851"/>
    <w:rsid w:val="00B13B1C"/>
    <w:rsid w:val="00B14780"/>
    <w:rsid w:val="00B21F90"/>
    <w:rsid w:val="00B22291"/>
    <w:rsid w:val="00B23F9A"/>
    <w:rsid w:val="00B2417B"/>
    <w:rsid w:val="00B24E6F"/>
    <w:rsid w:val="00B25456"/>
    <w:rsid w:val="00B2597D"/>
    <w:rsid w:val="00B26CB5"/>
    <w:rsid w:val="00B2752E"/>
    <w:rsid w:val="00B27E2E"/>
    <w:rsid w:val="00B307CC"/>
    <w:rsid w:val="00B326B7"/>
    <w:rsid w:val="00B32A30"/>
    <w:rsid w:val="00B3588E"/>
    <w:rsid w:val="00B41F3D"/>
    <w:rsid w:val="00B420F0"/>
    <w:rsid w:val="00B431E8"/>
    <w:rsid w:val="00B45141"/>
    <w:rsid w:val="00B46DE7"/>
    <w:rsid w:val="00B47C8D"/>
    <w:rsid w:val="00B5044D"/>
    <w:rsid w:val="00B519CD"/>
    <w:rsid w:val="00B5273A"/>
    <w:rsid w:val="00B53E0C"/>
    <w:rsid w:val="00B57329"/>
    <w:rsid w:val="00B60E61"/>
    <w:rsid w:val="00B61E27"/>
    <w:rsid w:val="00B62B50"/>
    <w:rsid w:val="00B635B7"/>
    <w:rsid w:val="00B63AE8"/>
    <w:rsid w:val="00B65950"/>
    <w:rsid w:val="00B66D83"/>
    <w:rsid w:val="00B672C0"/>
    <w:rsid w:val="00B676FD"/>
    <w:rsid w:val="00B755CB"/>
    <w:rsid w:val="00B75646"/>
    <w:rsid w:val="00B7605B"/>
    <w:rsid w:val="00B81BB9"/>
    <w:rsid w:val="00B858E6"/>
    <w:rsid w:val="00B86D7D"/>
    <w:rsid w:val="00B8729F"/>
    <w:rsid w:val="00B90729"/>
    <w:rsid w:val="00B907DA"/>
    <w:rsid w:val="00B917E8"/>
    <w:rsid w:val="00B92999"/>
    <w:rsid w:val="00B950BC"/>
    <w:rsid w:val="00B95806"/>
    <w:rsid w:val="00B9714C"/>
    <w:rsid w:val="00BA29AD"/>
    <w:rsid w:val="00BA33CF"/>
    <w:rsid w:val="00BA3F1B"/>
    <w:rsid w:val="00BA3F8D"/>
    <w:rsid w:val="00BB76AA"/>
    <w:rsid w:val="00BB7A10"/>
    <w:rsid w:val="00BC3E8F"/>
    <w:rsid w:val="00BC60BE"/>
    <w:rsid w:val="00BC7468"/>
    <w:rsid w:val="00BC76DF"/>
    <w:rsid w:val="00BC7D4F"/>
    <w:rsid w:val="00BC7ED7"/>
    <w:rsid w:val="00BD04FC"/>
    <w:rsid w:val="00BD2850"/>
    <w:rsid w:val="00BD5AAC"/>
    <w:rsid w:val="00BE28D2"/>
    <w:rsid w:val="00BE3BF5"/>
    <w:rsid w:val="00BE4A64"/>
    <w:rsid w:val="00BE5E43"/>
    <w:rsid w:val="00BE72D7"/>
    <w:rsid w:val="00BF557D"/>
    <w:rsid w:val="00BF7F58"/>
    <w:rsid w:val="00C0010D"/>
    <w:rsid w:val="00C01381"/>
    <w:rsid w:val="00C01933"/>
    <w:rsid w:val="00C01AB1"/>
    <w:rsid w:val="00C026A0"/>
    <w:rsid w:val="00C04758"/>
    <w:rsid w:val="00C06137"/>
    <w:rsid w:val="00C0691D"/>
    <w:rsid w:val="00C079B8"/>
    <w:rsid w:val="00C10037"/>
    <w:rsid w:val="00C1163E"/>
    <w:rsid w:val="00C123EA"/>
    <w:rsid w:val="00C12A49"/>
    <w:rsid w:val="00C133EE"/>
    <w:rsid w:val="00C149D0"/>
    <w:rsid w:val="00C170A9"/>
    <w:rsid w:val="00C177AD"/>
    <w:rsid w:val="00C20AC3"/>
    <w:rsid w:val="00C22C2B"/>
    <w:rsid w:val="00C26588"/>
    <w:rsid w:val="00C27CD1"/>
    <w:rsid w:val="00C27DE9"/>
    <w:rsid w:val="00C31161"/>
    <w:rsid w:val="00C32989"/>
    <w:rsid w:val="00C33388"/>
    <w:rsid w:val="00C35484"/>
    <w:rsid w:val="00C36C06"/>
    <w:rsid w:val="00C3720B"/>
    <w:rsid w:val="00C4173A"/>
    <w:rsid w:val="00C41CFD"/>
    <w:rsid w:val="00C4277A"/>
    <w:rsid w:val="00C461C8"/>
    <w:rsid w:val="00C5083D"/>
    <w:rsid w:val="00C50DED"/>
    <w:rsid w:val="00C56743"/>
    <w:rsid w:val="00C602FF"/>
    <w:rsid w:val="00C61174"/>
    <w:rsid w:val="00C6148F"/>
    <w:rsid w:val="00C617F0"/>
    <w:rsid w:val="00C61B7D"/>
    <w:rsid w:val="00C621B1"/>
    <w:rsid w:val="00C62F7A"/>
    <w:rsid w:val="00C63B9C"/>
    <w:rsid w:val="00C6682F"/>
    <w:rsid w:val="00C67BF4"/>
    <w:rsid w:val="00C7275E"/>
    <w:rsid w:val="00C74C5D"/>
    <w:rsid w:val="00C84D1F"/>
    <w:rsid w:val="00C863C4"/>
    <w:rsid w:val="00C876C0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4A31"/>
    <w:rsid w:val="00CB5275"/>
    <w:rsid w:val="00CB5751"/>
    <w:rsid w:val="00CB7800"/>
    <w:rsid w:val="00CC0C72"/>
    <w:rsid w:val="00CC0F85"/>
    <w:rsid w:val="00CC2B75"/>
    <w:rsid w:val="00CC2BFD"/>
    <w:rsid w:val="00CC7238"/>
    <w:rsid w:val="00CC7B98"/>
    <w:rsid w:val="00CD2C40"/>
    <w:rsid w:val="00CD3476"/>
    <w:rsid w:val="00CD64DF"/>
    <w:rsid w:val="00CE225F"/>
    <w:rsid w:val="00CF16B6"/>
    <w:rsid w:val="00CF2E24"/>
    <w:rsid w:val="00CF2F50"/>
    <w:rsid w:val="00CF6198"/>
    <w:rsid w:val="00CF64B5"/>
    <w:rsid w:val="00CF6F22"/>
    <w:rsid w:val="00D00042"/>
    <w:rsid w:val="00D0008B"/>
    <w:rsid w:val="00D021E8"/>
    <w:rsid w:val="00D02919"/>
    <w:rsid w:val="00D03306"/>
    <w:rsid w:val="00D04C61"/>
    <w:rsid w:val="00D05B8D"/>
    <w:rsid w:val="00D06166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1288"/>
    <w:rsid w:val="00D4606D"/>
    <w:rsid w:val="00D46C92"/>
    <w:rsid w:val="00D50B9C"/>
    <w:rsid w:val="00D50E9D"/>
    <w:rsid w:val="00D52D73"/>
    <w:rsid w:val="00D52E58"/>
    <w:rsid w:val="00D563D3"/>
    <w:rsid w:val="00D56B20"/>
    <w:rsid w:val="00D56ED0"/>
    <w:rsid w:val="00D578B3"/>
    <w:rsid w:val="00D617A1"/>
    <w:rsid w:val="00D618F4"/>
    <w:rsid w:val="00D66B72"/>
    <w:rsid w:val="00D714CC"/>
    <w:rsid w:val="00D7200F"/>
    <w:rsid w:val="00D75EA7"/>
    <w:rsid w:val="00D81ADF"/>
    <w:rsid w:val="00D81F21"/>
    <w:rsid w:val="00D85D6C"/>
    <w:rsid w:val="00D85E61"/>
    <w:rsid w:val="00D864F2"/>
    <w:rsid w:val="00D86DBB"/>
    <w:rsid w:val="00D87295"/>
    <w:rsid w:val="00D90294"/>
    <w:rsid w:val="00D943F8"/>
    <w:rsid w:val="00D95470"/>
    <w:rsid w:val="00D96B55"/>
    <w:rsid w:val="00DA1237"/>
    <w:rsid w:val="00DA2619"/>
    <w:rsid w:val="00DA4239"/>
    <w:rsid w:val="00DA64B5"/>
    <w:rsid w:val="00DA65DE"/>
    <w:rsid w:val="00DB0B61"/>
    <w:rsid w:val="00DB1474"/>
    <w:rsid w:val="00DB227D"/>
    <w:rsid w:val="00DB2962"/>
    <w:rsid w:val="00DB52FB"/>
    <w:rsid w:val="00DB7A0B"/>
    <w:rsid w:val="00DC013B"/>
    <w:rsid w:val="00DC090B"/>
    <w:rsid w:val="00DC1679"/>
    <w:rsid w:val="00DC219B"/>
    <w:rsid w:val="00DC2CF1"/>
    <w:rsid w:val="00DC4FCF"/>
    <w:rsid w:val="00DC50E0"/>
    <w:rsid w:val="00DC6386"/>
    <w:rsid w:val="00DC7978"/>
    <w:rsid w:val="00DD1130"/>
    <w:rsid w:val="00DD12FE"/>
    <w:rsid w:val="00DD1951"/>
    <w:rsid w:val="00DD1E53"/>
    <w:rsid w:val="00DD487D"/>
    <w:rsid w:val="00DD4E83"/>
    <w:rsid w:val="00DD50D7"/>
    <w:rsid w:val="00DD6628"/>
    <w:rsid w:val="00DD6945"/>
    <w:rsid w:val="00DD7FF3"/>
    <w:rsid w:val="00DE2D04"/>
    <w:rsid w:val="00DE3250"/>
    <w:rsid w:val="00DE6028"/>
    <w:rsid w:val="00DE646C"/>
    <w:rsid w:val="00DE78A3"/>
    <w:rsid w:val="00DF1A71"/>
    <w:rsid w:val="00DF50FC"/>
    <w:rsid w:val="00DF6073"/>
    <w:rsid w:val="00DF68C7"/>
    <w:rsid w:val="00DF731A"/>
    <w:rsid w:val="00E042F2"/>
    <w:rsid w:val="00E06B75"/>
    <w:rsid w:val="00E10FE1"/>
    <w:rsid w:val="00E11332"/>
    <w:rsid w:val="00E11352"/>
    <w:rsid w:val="00E170DC"/>
    <w:rsid w:val="00E17546"/>
    <w:rsid w:val="00E17F87"/>
    <w:rsid w:val="00E210B5"/>
    <w:rsid w:val="00E2323D"/>
    <w:rsid w:val="00E25337"/>
    <w:rsid w:val="00E261B3"/>
    <w:rsid w:val="00E26818"/>
    <w:rsid w:val="00E27FFC"/>
    <w:rsid w:val="00E30B15"/>
    <w:rsid w:val="00E33237"/>
    <w:rsid w:val="00E352E4"/>
    <w:rsid w:val="00E357E3"/>
    <w:rsid w:val="00E40181"/>
    <w:rsid w:val="00E41F5A"/>
    <w:rsid w:val="00E428A4"/>
    <w:rsid w:val="00E436A3"/>
    <w:rsid w:val="00E449EB"/>
    <w:rsid w:val="00E4698C"/>
    <w:rsid w:val="00E4744F"/>
    <w:rsid w:val="00E521AA"/>
    <w:rsid w:val="00E526AE"/>
    <w:rsid w:val="00E54950"/>
    <w:rsid w:val="00E55092"/>
    <w:rsid w:val="00E5546A"/>
    <w:rsid w:val="00E56A01"/>
    <w:rsid w:val="00E62483"/>
    <w:rsid w:val="00E62622"/>
    <w:rsid w:val="00E629A1"/>
    <w:rsid w:val="00E65831"/>
    <w:rsid w:val="00E677FF"/>
    <w:rsid w:val="00E6794C"/>
    <w:rsid w:val="00E71591"/>
    <w:rsid w:val="00E71CEB"/>
    <w:rsid w:val="00E7474F"/>
    <w:rsid w:val="00E76206"/>
    <w:rsid w:val="00E80DE3"/>
    <w:rsid w:val="00E82C55"/>
    <w:rsid w:val="00E85032"/>
    <w:rsid w:val="00E8787E"/>
    <w:rsid w:val="00E92AC3"/>
    <w:rsid w:val="00E94AE1"/>
    <w:rsid w:val="00E96C71"/>
    <w:rsid w:val="00E96CA7"/>
    <w:rsid w:val="00EA1171"/>
    <w:rsid w:val="00EA1360"/>
    <w:rsid w:val="00EA2F6A"/>
    <w:rsid w:val="00EA5F0B"/>
    <w:rsid w:val="00EA7637"/>
    <w:rsid w:val="00EB00E0"/>
    <w:rsid w:val="00EB5989"/>
    <w:rsid w:val="00EB6697"/>
    <w:rsid w:val="00EC059F"/>
    <w:rsid w:val="00EC1F24"/>
    <w:rsid w:val="00EC22F6"/>
    <w:rsid w:val="00EC40D5"/>
    <w:rsid w:val="00ED2457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02E"/>
    <w:rsid w:val="00EE5131"/>
    <w:rsid w:val="00EF109B"/>
    <w:rsid w:val="00EF201C"/>
    <w:rsid w:val="00EF36AF"/>
    <w:rsid w:val="00EF59A3"/>
    <w:rsid w:val="00EF6675"/>
    <w:rsid w:val="00F007D0"/>
    <w:rsid w:val="00F00F9C"/>
    <w:rsid w:val="00F01E5F"/>
    <w:rsid w:val="00F024F3"/>
    <w:rsid w:val="00F02ABA"/>
    <w:rsid w:val="00F0437A"/>
    <w:rsid w:val="00F078C4"/>
    <w:rsid w:val="00F101B8"/>
    <w:rsid w:val="00F11037"/>
    <w:rsid w:val="00F11252"/>
    <w:rsid w:val="00F16F1B"/>
    <w:rsid w:val="00F250A9"/>
    <w:rsid w:val="00F26577"/>
    <w:rsid w:val="00F267AF"/>
    <w:rsid w:val="00F30FF4"/>
    <w:rsid w:val="00F3122E"/>
    <w:rsid w:val="00F32368"/>
    <w:rsid w:val="00F331AD"/>
    <w:rsid w:val="00F35287"/>
    <w:rsid w:val="00F3565A"/>
    <w:rsid w:val="00F40A70"/>
    <w:rsid w:val="00F41624"/>
    <w:rsid w:val="00F43A37"/>
    <w:rsid w:val="00F43B45"/>
    <w:rsid w:val="00F44AA5"/>
    <w:rsid w:val="00F451AB"/>
    <w:rsid w:val="00F4641B"/>
    <w:rsid w:val="00F46651"/>
    <w:rsid w:val="00F467CB"/>
    <w:rsid w:val="00F46EB8"/>
    <w:rsid w:val="00F50CD1"/>
    <w:rsid w:val="00F511E4"/>
    <w:rsid w:val="00F51E43"/>
    <w:rsid w:val="00F52D09"/>
    <w:rsid w:val="00F52E08"/>
    <w:rsid w:val="00F53A66"/>
    <w:rsid w:val="00F5462D"/>
    <w:rsid w:val="00F55B21"/>
    <w:rsid w:val="00F56EF6"/>
    <w:rsid w:val="00F60082"/>
    <w:rsid w:val="00F60D65"/>
    <w:rsid w:val="00F61A9F"/>
    <w:rsid w:val="00F61B5F"/>
    <w:rsid w:val="00F61FD6"/>
    <w:rsid w:val="00F64696"/>
    <w:rsid w:val="00F65AA9"/>
    <w:rsid w:val="00F6675F"/>
    <w:rsid w:val="00F6768F"/>
    <w:rsid w:val="00F72C2C"/>
    <w:rsid w:val="00F76986"/>
    <w:rsid w:val="00F76CAB"/>
    <w:rsid w:val="00F772C6"/>
    <w:rsid w:val="00F80637"/>
    <w:rsid w:val="00F80CB7"/>
    <w:rsid w:val="00F81503"/>
    <w:rsid w:val="00F815B5"/>
    <w:rsid w:val="00F848C8"/>
    <w:rsid w:val="00F848E1"/>
    <w:rsid w:val="00F84FA0"/>
    <w:rsid w:val="00F85195"/>
    <w:rsid w:val="00F868E3"/>
    <w:rsid w:val="00F91AF4"/>
    <w:rsid w:val="00F938BA"/>
    <w:rsid w:val="00F97919"/>
    <w:rsid w:val="00F97AD2"/>
    <w:rsid w:val="00FA2C46"/>
    <w:rsid w:val="00FA3525"/>
    <w:rsid w:val="00FA5A53"/>
    <w:rsid w:val="00FA62D9"/>
    <w:rsid w:val="00FB4769"/>
    <w:rsid w:val="00FB4CDA"/>
    <w:rsid w:val="00FB6481"/>
    <w:rsid w:val="00FB6D36"/>
    <w:rsid w:val="00FC0965"/>
    <w:rsid w:val="00FC0F81"/>
    <w:rsid w:val="00FC252F"/>
    <w:rsid w:val="00FC395C"/>
    <w:rsid w:val="00FC463E"/>
    <w:rsid w:val="00FC5E8E"/>
    <w:rsid w:val="00FC7FB6"/>
    <w:rsid w:val="00FD092F"/>
    <w:rsid w:val="00FD129C"/>
    <w:rsid w:val="00FD2FBE"/>
    <w:rsid w:val="00FD3307"/>
    <w:rsid w:val="00FD3766"/>
    <w:rsid w:val="00FD47C4"/>
    <w:rsid w:val="00FD722A"/>
    <w:rsid w:val="00FE0D9B"/>
    <w:rsid w:val="00FE0F62"/>
    <w:rsid w:val="00FE1093"/>
    <w:rsid w:val="00FE1146"/>
    <w:rsid w:val="00FE2DCF"/>
    <w:rsid w:val="00FE3FA7"/>
    <w:rsid w:val="00FF2240"/>
    <w:rsid w:val="00FF2A4E"/>
    <w:rsid w:val="00FF2FCE"/>
    <w:rsid w:val="00FF3139"/>
    <w:rsid w:val="00FF4F7D"/>
    <w:rsid w:val="00FF54DF"/>
    <w:rsid w:val="00FF596E"/>
    <w:rsid w:val="00FF5B79"/>
    <w:rsid w:val="00FF6D9D"/>
    <w:rsid w:val="00FF7DD5"/>
    <w:rsid w:val="01E6BE76"/>
    <w:rsid w:val="021A3DEE"/>
    <w:rsid w:val="0430C5EF"/>
    <w:rsid w:val="04B7E53D"/>
    <w:rsid w:val="058A9EE6"/>
    <w:rsid w:val="05EF215D"/>
    <w:rsid w:val="06ECB8C2"/>
    <w:rsid w:val="086DE946"/>
    <w:rsid w:val="087CF229"/>
    <w:rsid w:val="0A166C1C"/>
    <w:rsid w:val="0AB4A653"/>
    <w:rsid w:val="0AC4B389"/>
    <w:rsid w:val="0BA50841"/>
    <w:rsid w:val="0BAF46CC"/>
    <w:rsid w:val="0E3CE8C2"/>
    <w:rsid w:val="0E8F547B"/>
    <w:rsid w:val="0E9C8236"/>
    <w:rsid w:val="0EF7ACD9"/>
    <w:rsid w:val="0F863E4D"/>
    <w:rsid w:val="0FBE4952"/>
    <w:rsid w:val="114479E7"/>
    <w:rsid w:val="1161A002"/>
    <w:rsid w:val="128A8F86"/>
    <w:rsid w:val="12E1BC92"/>
    <w:rsid w:val="1411AAAA"/>
    <w:rsid w:val="156A6BF9"/>
    <w:rsid w:val="15CEFA85"/>
    <w:rsid w:val="18039E94"/>
    <w:rsid w:val="1805D82E"/>
    <w:rsid w:val="186F6E8C"/>
    <w:rsid w:val="1AB6371B"/>
    <w:rsid w:val="1DC83E49"/>
    <w:rsid w:val="1E7BD3D5"/>
    <w:rsid w:val="1EF1E689"/>
    <w:rsid w:val="1F7F06ED"/>
    <w:rsid w:val="1F7F7619"/>
    <w:rsid w:val="1FFA374A"/>
    <w:rsid w:val="20797C3B"/>
    <w:rsid w:val="20DE6DF3"/>
    <w:rsid w:val="22386106"/>
    <w:rsid w:val="23107314"/>
    <w:rsid w:val="235F2A09"/>
    <w:rsid w:val="238C4253"/>
    <w:rsid w:val="25A800EF"/>
    <w:rsid w:val="25C2F8DB"/>
    <w:rsid w:val="26035D32"/>
    <w:rsid w:val="27082651"/>
    <w:rsid w:val="270867AE"/>
    <w:rsid w:val="27FC78E5"/>
    <w:rsid w:val="294149C4"/>
    <w:rsid w:val="2A5F020E"/>
    <w:rsid w:val="2A86C57C"/>
    <w:rsid w:val="2B877780"/>
    <w:rsid w:val="2C11729E"/>
    <w:rsid w:val="2C44693E"/>
    <w:rsid w:val="2C925EDE"/>
    <w:rsid w:val="2D41156A"/>
    <w:rsid w:val="2DD853C6"/>
    <w:rsid w:val="2F0A3BE3"/>
    <w:rsid w:val="2F65A336"/>
    <w:rsid w:val="300B5475"/>
    <w:rsid w:val="321B8A97"/>
    <w:rsid w:val="3539BC9E"/>
    <w:rsid w:val="3608D7A1"/>
    <w:rsid w:val="369BC3DD"/>
    <w:rsid w:val="37164D80"/>
    <w:rsid w:val="386164E3"/>
    <w:rsid w:val="38AEDA69"/>
    <w:rsid w:val="3A198367"/>
    <w:rsid w:val="3ABD4715"/>
    <w:rsid w:val="3B323364"/>
    <w:rsid w:val="3B41381E"/>
    <w:rsid w:val="3B4BD9AA"/>
    <w:rsid w:val="3BFBD38C"/>
    <w:rsid w:val="3C4552EB"/>
    <w:rsid w:val="3D01D4DB"/>
    <w:rsid w:val="3EE9A901"/>
    <w:rsid w:val="41BD2351"/>
    <w:rsid w:val="42515785"/>
    <w:rsid w:val="42C139C3"/>
    <w:rsid w:val="433BBD10"/>
    <w:rsid w:val="457EC81A"/>
    <w:rsid w:val="46ED8391"/>
    <w:rsid w:val="47D45517"/>
    <w:rsid w:val="48EF5041"/>
    <w:rsid w:val="4960C530"/>
    <w:rsid w:val="4A77424C"/>
    <w:rsid w:val="4ACCC14E"/>
    <w:rsid w:val="4B1A5157"/>
    <w:rsid w:val="4BB30D6B"/>
    <w:rsid w:val="4C59C147"/>
    <w:rsid w:val="4CB30C3A"/>
    <w:rsid w:val="4E3C108D"/>
    <w:rsid w:val="4E4B4952"/>
    <w:rsid w:val="4E758264"/>
    <w:rsid w:val="4ED06699"/>
    <w:rsid w:val="4F20C510"/>
    <w:rsid w:val="4FCEDDBF"/>
    <w:rsid w:val="5040D37E"/>
    <w:rsid w:val="50ADFE1A"/>
    <w:rsid w:val="50E6B2DA"/>
    <w:rsid w:val="5189811E"/>
    <w:rsid w:val="51A22FDA"/>
    <w:rsid w:val="5341CEB7"/>
    <w:rsid w:val="54B2ACC0"/>
    <w:rsid w:val="54DA0B3A"/>
    <w:rsid w:val="566DEF81"/>
    <w:rsid w:val="58EF0A4B"/>
    <w:rsid w:val="5A08F7AB"/>
    <w:rsid w:val="5B07F6E2"/>
    <w:rsid w:val="5B82B7B7"/>
    <w:rsid w:val="5BFEE711"/>
    <w:rsid w:val="5D453FFF"/>
    <w:rsid w:val="5DC390DC"/>
    <w:rsid w:val="5DF9C363"/>
    <w:rsid w:val="5EE99A12"/>
    <w:rsid w:val="5F56B20E"/>
    <w:rsid w:val="606B22EF"/>
    <w:rsid w:val="617DAF99"/>
    <w:rsid w:val="648F1F47"/>
    <w:rsid w:val="67137C6F"/>
    <w:rsid w:val="67AC4481"/>
    <w:rsid w:val="68ED1342"/>
    <w:rsid w:val="6A7BABC1"/>
    <w:rsid w:val="6AE8DB7B"/>
    <w:rsid w:val="6C72DF60"/>
    <w:rsid w:val="6CE2E89E"/>
    <w:rsid w:val="6D1B2AB1"/>
    <w:rsid w:val="6D2CB9A9"/>
    <w:rsid w:val="6D5A9B3A"/>
    <w:rsid w:val="6D5E433B"/>
    <w:rsid w:val="6DA9FA5D"/>
    <w:rsid w:val="6E0C41D6"/>
    <w:rsid w:val="6E51D296"/>
    <w:rsid w:val="6E88AF38"/>
    <w:rsid w:val="6E967CE9"/>
    <w:rsid w:val="6FADBE18"/>
    <w:rsid w:val="6FEAF8B6"/>
    <w:rsid w:val="7008A5E0"/>
    <w:rsid w:val="70125F14"/>
    <w:rsid w:val="7071033E"/>
    <w:rsid w:val="70DC7D5F"/>
    <w:rsid w:val="70F7CB70"/>
    <w:rsid w:val="70FD02CA"/>
    <w:rsid w:val="7153B3CB"/>
    <w:rsid w:val="71ABAE10"/>
    <w:rsid w:val="72EECB0A"/>
    <w:rsid w:val="747D7FC9"/>
    <w:rsid w:val="74D7A637"/>
    <w:rsid w:val="74FC43EA"/>
    <w:rsid w:val="76FB9F09"/>
    <w:rsid w:val="77339E49"/>
    <w:rsid w:val="774F8EA7"/>
    <w:rsid w:val="776CC9A0"/>
    <w:rsid w:val="77794768"/>
    <w:rsid w:val="78064609"/>
    <w:rsid w:val="78AF7C9B"/>
    <w:rsid w:val="79CA957B"/>
    <w:rsid w:val="7A2E6DD7"/>
    <w:rsid w:val="7AF414C1"/>
    <w:rsid w:val="7D1D76C2"/>
    <w:rsid w:val="7D1FCEB2"/>
    <w:rsid w:val="7D657B92"/>
    <w:rsid w:val="7D7ACD51"/>
    <w:rsid w:val="7E1A3359"/>
    <w:rsid w:val="7E2EDC04"/>
    <w:rsid w:val="7FF4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F78E9B"/>
  <w15:docId w15:val="{E102AFF5-E27A-4691-B836-E2AC7122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D00042"/>
    <w:pPr>
      <w:keepNext/>
      <w:keepLines/>
      <w:numPr>
        <w:numId w:val="17"/>
      </w:numPr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00042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72"/>
    <w:qFormat/>
    <w:rsid w:val="005D6B2A"/>
    <w:pPr>
      <w:ind w:left="720"/>
      <w:contextualSpacing/>
    </w:pPr>
  </w:style>
  <w:style w:type="character" w:customStyle="1" w:styleId="normaltextrun">
    <w:name w:val="normaltextrun"/>
    <w:basedOn w:val="DefaultParagraphFont"/>
    <w:rsid w:val="00957B55"/>
  </w:style>
  <w:style w:type="character" w:customStyle="1" w:styleId="eop">
    <w:name w:val="eop"/>
    <w:basedOn w:val="DefaultParagraphFont"/>
    <w:rsid w:val="0095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data-reporting/agency-information-management-system-aims" TargetMode="External"/><Relationship Id="rId26" Type="http://schemas.openxmlformats.org/officeDocument/2006/relationships/hyperlink" Target="https://www.health.vic.gov.au/data-reporting/communic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ealthcollect%20Porta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HDSS.helpdesk@health.vic.gov.au" TargetMode="External"/><Relationship Id="rId25" Type="http://schemas.openxmlformats.org/officeDocument/2006/relationships/hyperlink" Target="mailto:HDSS.Helpdesk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data-reporting/national-funding-model-implementation-resources" TargetMode="External"/><Relationship Id="rId20" Type="http://schemas.openxmlformats.org/officeDocument/2006/relationships/hyperlink" Target="mailto:hdss.helpdesk@health.vic.gov.au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vahi.freshdesk.com/support/ho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HDSS.Helpdesk@health.vic.gov.au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forms.office.com/Pages/ResponsePage.aspx?id=H2DgwKwPnESciKEExOufKII_2IfNHexFkH_EAj2AB_tUNzE3UEZWTlpPNlc0WUhaMERaMEw1SjRDSSQlQCN0PWc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data-reporting/health-data-standards-and-systems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EB13FFE90A34789A9A53D7DFC3C1E" ma:contentTypeVersion="12" ma:contentTypeDescription="Create a new document." ma:contentTypeScope="" ma:versionID="b597503e7e5aec3804a836c678d52975">
  <xsd:schema xmlns:xsd="http://www.w3.org/2001/XMLSchema" xmlns:xs="http://www.w3.org/2001/XMLSchema" xmlns:p="http://schemas.microsoft.com/office/2006/metadata/properties" xmlns:ns2="d6d6ff12-edda-4b6b-995b-9d08d1faa843" xmlns:ns3="94bc056a-3dcd-43bf-833c-9576dc02d306" targetNamespace="http://schemas.microsoft.com/office/2006/metadata/properties" ma:root="true" ma:fieldsID="9d095e390401fb4892f284823080b058" ns2:_="" ns3:_="">
    <xsd:import namespace="d6d6ff12-edda-4b6b-995b-9d08d1faa843"/>
    <xsd:import namespace="94bc056a-3dcd-43bf-833c-9576dc02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ff12-edda-4b6b-995b-9d08d1faa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c056a-3dcd-43bf-833c-9576dc02d3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e10aef-6c7f-4930-a143-7bd2aba27412}" ma:internalName="TaxCatchAll" ma:showField="CatchAllData" ma:web="94bc056a-3dcd-43bf-833c-9576dc02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c056a-3dcd-43bf-833c-9576dc02d306" xsi:nil="true"/>
    <lcf76f155ced4ddcb4097134ff3c332f xmlns="d6d6ff12-edda-4b6b-995b-9d08d1faa8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22E72C-DBC8-624A-B07F-9DAB4F764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A62AE-7276-4425-B937-A75B8BD85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6ff12-edda-4b6b-995b-9d08d1faa843"/>
    <ds:schemaRef ds:uri="94bc056a-3dcd-43bf-833c-9576dc02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94bc056a-3dcd-43bf-833c-9576dc02d306"/>
    <ds:schemaRef ds:uri="d6d6ff12-edda-4b6b-995b-9d08d1faa8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2001</Words>
  <Characters>11411</Characters>
  <Application>Microsoft Office Word</Application>
  <DocSecurity>4</DocSecurity>
  <Lines>95</Lines>
  <Paragraphs>26</Paragraphs>
  <ScaleCrop>false</ScaleCrop>
  <Company>Victoria State Government, Department of Health</Company>
  <LinksUpToDate>false</LinksUpToDate>
  <CharactersWithSpaces>13386</CharactersWithSpaces>
  <SharedDoc>false</SharedDoc>
  <HyperlinkBase/>
  <HLinks>
    <vt:vector size="168" baseType="variant">
      <vt:variant>
        <vt:i4>6881398</vt:i4>
      </vt:variant>
      <vt:variant>
        <vt:i4>138</vt:i4>
      </vt:variant>
      <vt:variant>
        <vt:i4>0</vt:i4>
      </vt:variant>
      <vt:variant>
        <vt:i4>5</vt:i4>
      </vt:variant>
      <vt:variant>
        <vt:lpwstr>https://www.health.vic.gov.au/data-reporting/communications</vt:lpwstr>
      </vt:variant>
      <vt:variant>
        <vt:lpwstr/>
      </vt:variant>
      <vt:variant>
        <vt:i4>7077898</vt:i4>
      </vt:variant>
      <vt:variant>
        <vt:i4>135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7274559</vt:i4>
      </vt:variant>
      <vt:variant>
        <vt:i4>132</vt:i4>
      </vt:variant>
      <vt:variant>
        <vt:i4>0</vt:i4>
      </vt:variant>
      <vt:variant>
        <vt:i4>5</vt:i4>
      </vt:variant>
      <vt:variant>
        <vt:lpwstr>https://vahi.freshdesk.com/support/home</vt:lpwstr>
      </vt:variant>
      <vt:variant>
        <vt:lpwstr/>
      </vt:variant>
      <vt:variant>
        <vt:i4>7077898</vt:i4>
      </vt:variant>
      <vt:variant>
        <vt:i4>129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2687023</vt:i4>
      </vt:variant>
      <vt:variant>
        <vt:i4>126</vt:i4>
      </vt:variant>
      <vt:variant>
        <vt:i4>0</vt:i4>
      </vt:variant>
      <vt:variant>
        <vt:i4>5</vt:i4>
      </vt:variant>
      <vt:variant>
        <vt:lpwstr>https://www.health.vic.gov.au/data-reporting/health-data-standards-and-systems</vt:lpwstr>
      </vt:variant>
      <vt:variant>
        <vt:lpwstr/>
      </vt:variant>
      <vt:variant>
        <vt:i4>5636096</vt:i4>
      </vt:variant>
      <vt:variant>
        <vt:i4>123</vt:i4>
      </vt:variant>
      <vt:variant>
        <vt:i4>0</vt:i4>
      </vt:variant>
      <vt:variant>
        <vt:i4>5</vt:i4>
      </vt:variant>
      <vt:variant>
        <vt:lpwstr>Healthcollect Portal</vt:lpwstr>
      </vt:variant>
      <vt:variant>
        <vt:lpwstr/>
      </vt:variant>
      <vt:variant>
        <vt:i4>7077898</vt:i4>
      </vt:variant>
      <vt:variant>
        <vt:i4>120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524391</vt:i4>
      </vt:variant>
      <vt:variant>
        <vt:i4>117</vt:i4>
      </vt:variant>
      <vt:variant>
        <vt:i4>0</vt:i4>
      </vt:variant>
      <vt:variant>
        <vt:i4>5</vt:i4>
      </vt:variant>
      <vt:variant>
        <vt:lpwstr>https://forms.office.com/Pages/ResponsePage.aspx?id=H2DgwKwPnESciKEExOufKII_2IfNHexFkH_EAj2AB_tUNzE3UEZWTlpPNlc0WUhaMERaMEw1SjRDSSQlQCN0PWcu</vt:lpwstr>
      </vt:variant>
      <vt:variant>
        <vt:lpwstr/>
      </vt:variant>
      <vt:variant>
        <vt:i4>2818095</vt:i4>
      </vt:variant>
      <vt:variant>
        <vt:i4>114</vt:i4>
      </vt:variant>
      <vt:variant>
        <vt:i4>0</vt:i4>
      </vt:variant>
      <vt:variant>
        <vt:i4>5</vt:i4>
      </vt:variant>
      <vt:variant>
        <vt:lpwstr>https://www.health.vic.gov.au/data-reporting/agency-information-management-system-aims</vt:lpwstr>
      </vt:variant>
      <vt:variant>
        <vt:lpwstr/>
      </vt:variant>
      <vt:variant>
        <vt:i4>7077898</vt:i4>
      </vt:variant>
      <vt:variant>
        <vt:i4>111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5308493</vt:i4>
      </vt:variant>
      <vt:variant>
        <vt:i4>108</vt:i4>
      </vt:variant>
      <vt:variant>
        <vt:i4>0</vt:i4>
      </vt:variant>
      <vt:variant>
        <vt:i4>5</vt:i4>
      </vt:variant>
      <vt:variant>
        <vt:lpwstr>https://www.health.vic.gov.au/data-reporting/national-funding-model-implementation-resources</vt:lpwstr>
      </vt:variant>
      <vt:variant>
        <vt:lpwstr/>
      </vt:variant>
      <vt:variant>
        <vt:i4>1966131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_Toc184731571</vt:lpwstr>
      </vt:variant>
      <vt:variant>
        <vt:i4>1966131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_Toc184731570</vt:lpwstr>
      </vt:variant>
      <vt:variant>
        <vt:i4>2031667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_Toc184731569</vt:lpwstr>
      </vt:variant>
      <vt:variant>
        <vt:i4>2031667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_Toc184731568</vt:lpwstr>
      </vt:variant>
      <vt:variant>
        <vt:i4>2031667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_Toc184731567</vt:lpwstr>
      </vt:variant>
      <vt:variant>
        <vt:i4>2031667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_Toc184731566</vt:lpwstr>
      </vt:variant>
      <vt:variant>
        <vt:i4>2031667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_Toc184731565</vt:lpwstr>
      </vt:variant>
      <vt:variant>
        <vt:i4>2031667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_Toc184731564</vt:lpwstr>
      </vt:variant>
      <vt:variant>
        <vt:i4>2031667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_Toc184731563</vt:lpwstr>
      </vt:variant>
      <vt:variant>
        <vt:i4>2031667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_Toc184731562</vt:lpwstr>
      </vt:variant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_Toc184731561</vt:lpwstr>
      </vt:variant>
      <vt:variant>
        <vt:i4>2031667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_Toc184731560</vt:lpwstr>
      </vt:variant>
      <vt:variant>
        <vt:i4>1835059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_Toc184731559</vt:lpwstr>
      </vt:variant>
      <vt:variant>
        <vt:i4>1835059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_Toc184731558</vt:lpwstr>
      </vt:variant>
      <vt:variant>
        <vt:i4>1835059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_Toc184731557</vt:lpwstr>
      </vt:variant>
      <vt:variant>
        <vt:i4>1835059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_Toc184731556</vt:lpwstr>
      </vt:variant>
      <vt:variant>
        <vt:i4>1835059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_Toc184731555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HDSS Bulletin Issue 281</dc:title>
  <dc:subject/>
  <dc:creator>HDSS Helpdesk (Health)</dc:creator>
  <cp:keywords/>
  <cp:lastModifiedBy>Annette Gilchrist (Health)</cp:lastModifiedBy>
  <cp:revision>254</cp:revision>
  <cp:lastPrinted>2020-04-05T03:28:00Z</cp:lastPrinted>
  <dcterms:created xsi:type="dcterms:W3CDTF">2024-06-30T06:51:00Z</dcterms:created>
  <dcterms:modified xsi:type="dcterms:W3CDTF">2024-12-10T03:05:00Z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0x0101001CFEB13FFE90A34789A9A53D7DFC3C1E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2021-02-19T07:55:18Z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1700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TemplateVersion">
    <vt:i4>1</vt:i4>
  </property>
  <property fmtid="{D5CDD505-2E9C-101B-9397-08002B2CF9AE}" pid="17" name="Category">
    <vt:lpwstr>Factsheet</vt:lpwstr>
  </property>
  <property fmtid="{D5CDD505-2E9C-101B-9397-08002B2CF9AE}" pid="18" name="xd_Signature">
    <vt:bool>false</vt:bool>
  </property>
  <property fmtid="{D5CDD505-2E9C-101B-9397-08002B2CF9AE}" pid="19" name="MediaServiceImageTags">
    <vt:lpwstr/>
  </property>
</Properties>
</file>