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35B91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4FEBCC14" wp14:editId="5D19AE5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59675" cy="14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C9C06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217"/>
      </w:tblGrid>
      <w:tr w:rsidR="003B5733" w14:paraId="27540673" w14:textId="77777777" w:rsidTr="007032D2">
        <w:trPr>
          <w:trHeight w:val="461"/>
        </w:trPr>
        <w:tc>
          <w:tcPr>
            <w:tcW w:w="10217" w:type="dxa"/>
            <w:tcMar>
              <w:top w:w="1531" w:type="dxa"/>
              <w:left w:w="0" w:type="dxa"/>
              <w:right w:w="0" w:type="dxa"/>
            </w:tcMar>
          </w:tcPr>
          <w:p w14:paraId="4F2A5D8F" w14:textId="77777777" w:rsidR="003B5733" w:rsidRPr="003B5733" w:rsidRDefault="0015033D" w:rsidP="003B5733">
            <w:pPr>
              <w:pStyle w:val="Documenttitle"/>
            </w:pPr>
            <w:r w:rsidRPr="0015033D">
              <w:t>Blood Matters report for blood management (or equivalent) committee</w:t>
            </w:r>
          </w:p>
        </w:tc>
      </w:tr>
      <w:tr w:rsidR="003B5733" w14:paraId="4DFBC890" w14:textId="77777777" w:rsidTr="007032D2">
        <w:trPr>
          <w:trHeight w:val="326"/>
        </w:trPr>
        <w:tc>
          <w:tcPr>
            <w:tcW w:w="10217" w:type="dxa"/>
          </w:tcPr>
          <w:p w14:paraId="5D8838E6" w14:textId="1415860E" w:rsidR="003B5733" w:rsidRPr="00A1389F" w:rsidRDefault="00ED16AE" w:rsidP="005F44C0">
            <w:pPr>
              <w:pStyle w:val="Documentsubtitle"/>
            </w:pPr>
            <w:r>
              <w:t>August</w:t>
            </w:r>
            <w:r w:rsidR="00D822BE">
              <w:t xml:space="preserve"> </w:t>
            </w:r>
            <w:r w:rsidR="0015033D" w:rsidRPr="0015033D">
              <w:t>202</w:t>
            </w:r>
            <w:r w:rsidR="00F03CD6">
              <w:t>4</w:t>
            </w:r>
            <w:r w:rsidR="00EB3D92">
              <w:t xml:space="preserve">                                                                </w:t>
            </w:r>
          </w:p>
        </w:tc>
      </w:tr>
      <w:tr w:rsidR="003B5733" w14:paraId="6A4330B0" w14:textId="77777777" w:rsidTr="007032D2">
        <w:trPr>
          <w:trHeight w:val="207"/>
        </w:trPr>
        <w:tc>
          <w:tcPr>
            <w:tcW w:w="10217" w:type="dxa"/>
          </w:tcPr>
          <w:p w14:paraId="4F4A2390" w14:textId="77777777" w:rsidR="003B5733" w:rsidRPr="001E5058" w:rsidRDefault="00087A5D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2EAFC6ED" w14:textId="77777777" w:rsidR="0015033D" w:rsidRDefault="0015033D">
      <w:pPr>
        <w:spacing w:after="0" w:line="240" w:lineRule="auto"/>
      </w:pPr>
    </w:p>
    <w:p w14:paraId="539C04AE" w14:textId="0619D023" w:rsidR="005A6815" w:rsidRPr="00CC6F9E" w:rsidRDefault="005A6815" w:rsidP="00380A3E">
      <w:pPr>
        <w:keepNext/>
        <w:keepLines/>
        <w:spacing w:before="120" w:line="270" w:lineRule="atLeast"/>
        <w:outlineLvl w:val="3"/>
        <w:rPr>
          <w:rFonts w:cs="Arial"/>
          <w:szCs w:val="21"/>
        </w:rPr>
      </w:pPr>
      <w:r w:rsidRPr="00CC6F9E">
        <w:rPr>
          <w:rFonts w:cs="Arial"/>
          <w:szCs w:val="21"/>
        </w:rPr>
        <w:t>The Blood Matters Program is a Victorian State Government program run in collaboration with the Australian Red Cross Lifeblood.</w:t>
      </w:r>
    </w:p>
    <w:p w14:paraId="286F36A9" w14:textId="041A4DB3" w:rsidR="0015033D" w:rsidRPr="009E3F84" w:rsidRDefault="0015033D" w:rsidP="0015033D">
      <w:pPr>
        <w:keepNext/>
        <w:keepLines/>
        <w:spacing w:before="240" w:after="90" w:line="320" w:lineRule="atLeast"/>
        <w:outlineLvl w:val="1"/>
        <w:rPr>
          <w:rFonts w:eastAsia="MS Gothic"/>
          <w:b/>
          <w:color w:val="C00000"/>
          <w:sz w:val="28"/>
          <w:szCs w:val="28"/>
        </w:rPr>
      </w:pPr>
      <w:r w:rsidRPr="009E3F84">
        <w:rPr>
          <w:rFonts w:eastAsia="MS Gothic"/>
          <w:b/>
          <w:color w:val="C00000"/>
          <w:sz w:val="28"/>
          <w:szCs w:val="28"/>
        </w:rPr>
        <w:t xml:space="preserve">Strategic Plan </w:t>
      </w:r>
      <w:r w:rsidR="000620FA" w:rsidRPr="009E3F84">
        <w:rPr>
          <w:rFonts w:eastAsia="MS Gothic"/>
          <w:b/>
          <w:color w:val="C00000"/>
          <w:sz w:val="28"/>
          <w:szCs w:val="28"/>
        </w:rPr>
        <w:t>20</w:t>
      </w:r>
      <w:r w:rsidRPr="009E3F84">
        <w:rPr>
          <w:rFonts w:eastAsia="MS Gothic"/>
          <w:b/>
          <w:color w:val="C00000"/>
          <w:sz w:val="28"/>
          <w:szCs w:val="28"/>
        </w:rPr>
        <w:t>2</w:t>
      </w:r>
      <w:r w:rsidR="00AF6383" w:rsidRPr="009E3F84">
        <w:rPr>
          <w:rFonts w:eastAsia="MS Gothic"/>
          <w:b/>
          <w:color w:val="C00000"/>
          <w:sz w:val="28"/>
          <w:szCs w:val="28"/>
        </w:rPr>
        <w:t>3</w:t>
      </w:r>
      <w:r w:rsidRPr="009E3F84">
        <w:rPr>
          <w:rFonts w:eastAsia="MS Gothic"/>
          <w:b/>
          <w:color w:val="C00000"/>
          <w:sz w:val="28"/>
          <w:szCs w:val="28"/>
        </w:rPr>
        <w:t>–2</w:t>
      </w:r>
      <w:r w:rsidR="00AF6383" w:rsidRPr="009E3F84">
        <w:rPr>
          <w:rFonts w:eastAsia="MS Gothic"/>
          <w:b/>
          <w:color w:val="C00000"/>
          <w:sz w:val="28"/>
          <w:szCs w:val="28"/>
        </w:rPr>
        <w:t>4</w:t>
      </w:r>
    </w:p>
    <w:p w14:paraId="4D90AC96" w14:textId="6031DEF9" w:rsidR="0015033D" w:rsidRPr="00767AE5" w:rsidRDefault="0015033D" w:rsidP="0015033D">
      <w:pPr>
        <w:keepNext/>
        <w:keepLines/>
        <w:spacing w:before="120" w:line="240" w:lineRule="atLeast"/>
        <w:outlineLvl w:val="3"/>
        <w:rPr>
          <w:rFonts w:ascii="Times New Roman" w:hAnsi="Times New Roman"/>
          <w:sz w:val="24"/>
          <w:szCs w:val="24"/>
        </w:rPr>
      </w:pPr>
      <w:r w:rsidRPr="00767AE5">
        <w:rPr>
          <w:rFonts w:eastAsia="MS Mincho"/>
          <w:b/>
          <w:bCs/>
          <w:sz w:val="24"/>
          <w:szCs w:val="24"/>
        </w:rPr>
        <w:t xml:space="preserve">Goal: </w:t>
      </w:r>
    </w:p>
    <w:p w14:paraId="2FED9480" w14:textId="5417BCCA" w:rsidR="00AF6383" w:rsidRPr="00CC6F9E" w:rsidRDefault="00AF6383" w:rsidP="00AF6383">
      <w:pPr>
        <w:keepNext/>
        <w:keepLines/>
        <w:spacing w:before="120" w:line="270" w:lineRule="atLeast"/>
        <w:outlineLvl w:val="3"/>
        <w:rPr>
          <w:rFonts w:cs="Arial"/>
          <w:szCs w:val="21"/>
        </w:rPr>
      </w:pPr>
      <w:r w:rsidRPr="00CC6F9E">
        <w:rPr>
          <w:rFonts w:cs="Arial"/>
          <w:szCs w:val="21"/>
        </w:rPr>
        <w:t>Blood Matters</w:t>
      </w:r>
      <w:r w:rsidR="00BB4181" w:rsidRPr="00CC6F9E">
        <w:rPr>
          <w:rFonts w:cs="Arial"/>
          <w:szCs w:val="21"/>
        </w:rPr>
        <w:t>’</w:t>
      </w:r>
      <w:r w:rsidRPr="00CC6F9E">
        <w:rPr>
          <w:rFonts w:cs="Arial"/>
          <w:szCs w:val="21"/>
        </w:rPr>
        <w:t xml:space="preserve"> </w:t>
      </w:r>
      <w:r w:rsidR="005A6815" w:rsidRPr="00CC6F9E">
        <w:rPr>
          <w:rFonts w:cs="Arial"/>
          <w:szCs w:val="21"/>
        </w:rPr>
        <w:t xml:space="preserve">goal is to use </w:t>
      </w:r>
      <w:r w:rsidRPr="00CC6F9E">
        <w:rPr>
          <w:rFonts w:cs="Arial"/>
          <w:szCs w:val="21"/>
        </w:rPr>
        <w:t>a collaborative approach</w:t>
      </w:r>
      <w:r w:rsidR="005A6815" w:rsidRPr="00CC6F9E">
        <w:rPr>
          <w:rFonts w:cs="Arial"/>
          <w:szCs w:val="21"/>
        </w:rPr>
        <w:t xml:space="preserve"> to</w:t>
      </w:r>
      <w:r w:rsidRPr="00CC6F9E">
        <w:rPr>
          <w:rFonts w:cs="Arial"/>
          <w:szCs w:val="21"/>
        </w:rPr>
        <w:t xml:space="preserve"> support and promote best practices in quality care</w:t>
      </w:r>
      <w:r w:rsidR="005F1C3C" w:rsidRPr="00CC6F9E">
        <w:rPr>
          <w:rFonts w:cs="Arial"/>
          <w:szCs w:val="21"/>
        </w:rPr>
        <w:t xml:space="preserve"> and</w:t>
      </w:r>
      <w:r w:rsidRPr="00CC6F9E">
        <w:rPr>
          <w:rFonts w:cs="Arial"/>
          <w:szCs w:val="21"/>
        </w:rPr>
        <w:t xml:space="preserve"> clinical safety</w:t>
      </w:r>
      <w:r w:rsidR="005F1C3C" w:rsidRPr="00CC6F9E">
        <w:rPr>
          <w:rFonts w:cs="Arial"/>
          <w:szCs w:val="21"/>
        </w:rPr>
        <w:t xml:space="preserve"> in</w:t>
      </w:r>
      <w:r w:rsidR="00380A3E" w:rsidRPr="00CC6F9E">
        <w:rPr>
          <w:rFonts w:cs="Arial"/>
          <w:szCs w:val="21"/>
        </w:rPr>
        <w:t xml:space="preserve"> </w:t>
      </w:r>
      <w:r w:rsidRPr="00CC6F9E">
        <w:rPr>
          <w:rFonts w:cs="Arial"/>
          <w:szCs w:val="21"/>
        </w:rPr>
        <w:t>blood management</w:t>
      </w:r>
      <w:r w:rsidR="005F1C3C" w:rsidRPr="00CC6F9E">
        <w:rPr>
          <w:rFonts w:cs="Arial"/>
          <w:szCs w:val="21"/>
        </w:rPr>
        <w:t xml:space="preserve">. We aim for </w:t>
      </w:r>
      <w:r w:rsidRPr="00CC6F9E">
        <w:rPr>
          <w:rFonts w:cs="Arial"/>
          <w:szCs w:val="21"/>
        </w:rPr>
        <w:t>sustainable, responsible, safe</w:t>
      </w:r>
      <w:r w:rsidR="00380A3E" w:rsidRPr="00CC6F9E">
        <w:rPr>
          <w:rFonts w:cs="Arial"/>
          <w:szCs w:val="21"/>
        </w:rPr>
        <w:t>,</w:t>
      </w:r>
      <w:r w:rsidRPr="00CC6F9E">
        <w:rPr>
          <w:rFonts w:cs="Arial"/>
          <w:szCs w:val="21"/>
        </w:rPr>
        <w:t xml:space="preserve"> and appropriate use</w:t>
      </w:r>
      <w:r w:rsidR="005F1C3C" w:rsidRPr="00CC6F9E">
        <w:rPr>
          <w:rFonts w:cs="Arial"/>
          <w:szCs w:val="21"/>
        </w:rPr>
        <w:t xml:space="preserve"> of blood and blood products</w:t>
      </w:r>
      <w:r w:rsidRPr="00CC6F9E">
        <w:rPr>
          <w:rFonts w:cs="Arial"/>
          <w:szCs w:val="21"/>
        </w:rPr>
        <w:t xml:space="preserve"> for improved patient outcomes in Victoria.</w:t>
      </w:r>
    </w:p>
    <w:p w14:paraId="41D43DB4" w14:textId="77777777" w:rsidR="0015033D" w:rsidRPr="00767AE5" w:rsidRDefault="0015033D" w:rsidP="0015033D">
      <w:pPr>
        <w:keepNext/>
        <w:keepLines/>
        <w:spacing w:before="120" w:line="240" w:lineRule="atLeast"/>
        <w:outlineLvl w:val="3"/>
        <w:rPr>
          <w:rFonts w:eastAsia="MS Mincho"/>
          <w:b/>
          <w:bCs/>
          <w:sz w:val="24"/>
          <w:szCs w:val="24"/>
        </w:rPr>
      </w:pPr>
      <w:r w:rsidRPr="00767AE5">
        <w:rPr>
          <w:rFonts w:eastAsia="MS Mincho"/>
          <w:b/>
          <w:bCs/>
          <w:sz w:val="24"/>
          <w:szCs w:val="24"/>
        </w:rPr>
        <w:t xml:space="preserve">Objectives: </w:t>
      </w:r>
    </w:p>
    <w:p w14:paraId="7BF33CB8" w14:textId="77777777" w:rsidR="00AF6383" w:rsidRPr="00CC6F9E" w:rsidRDefault="00AF6383" w:rsidP="00AF6383">
      <w:pPr>
        <w:pStyle w:val="Bullet1"/>
        <w:numPr>
          <w:ilvl w:val="0"/>
          <w:numId w:val="0"/>
        </w:numPr>
        <w:ind w:left="284" w:hanging="284"/>
        <w:rPr>
          <w:rFonts w:cs="Arial"/>
          <w:szCs w:val="21"/>
        </w:rPr>
      </w:pPr>
      <w:r w:rsidRPr="00CC6F9E">
        <w:rPr>
          <w:rFonts w:cs="Arial"/>
          <w:szCs w:val="21"/>
        </w:rPr>
        <w:t>Use innovative and diverse approaches to:</w:t>
      </w:r>
    </w:p>
    <w:p w14:paraId="3D6D5F7F" w14:textId="77777777" w:rsidR="00AF6383" w:rsidRPr="00CC6F9E" w:rsidRDefault="00AF6383" w:rsidP="00AF6383">
      <w:pPr>
        <w:pStyle w:val="Bullet1"/>
        <w:rPr>
          <w:rFonts w:cs="Arial"/>
          <w:szCs w:val="21"/>
        </w:rPr>
      </w:pPr>
      <w:r w:rsidRPr="00CC6F9E">
        <w:rPr>
          <w:rFonts w:cs="Arial"/>
          <w:szCs w:val="21"/>
        </w:rPr>
        <w:t>promote and support the development of strategies that optimise appropriate use of blood, blood products, or alternatives, and person-centred care through national and local governance frameworks and standards</w:t>
      </w:r>
    </w:p>
    <w:p w14:paraId="27F56055" w14:textId="77777777" w:rsidR="00AF6383" w:rsidRPr="00CC6F9E" w:rsidRDefault="00AF6383" w:rsidP="00AF6383">
      <w:pPr>
        <w:pStyle w:val="Bullet1"/>
        <w:rPr>
          <w:rFonts w:cs="Arial"/>
          <w:szCs w:val="21"/>
        </w:rPr>
      </w:pPr>
      <w:r w:rsidRPr="00CC6F9E">
        <w:rPr>
          <w:rFonts w:cs="Arial"/>
          <w:szCs w:val="21"/>
        </w:rPr>
        <w:t xml:space="preserve">foster and strengthen partnerships and stakeholder relationships </w:t>
      </w:r>
    </w:p>
    <w:p w14:paraId="0B7D6484" w14:textId="77777777" w:rsidR="00AF6383" w:rsidRPr="00CC6F9E" w:rsidRDefault="00AF6383" w:rsidP="00AF6383">
      <w:pPr>
        <w:pStyle w:val="Bullet1"/>
        <w:rPr>
          <w:rFonts w:cs="Arial"/>
          <w:szCs w:val="21"/>
        </w:rPr>
      </w:pPr>
      <w:r w:rsidRPr="00CC6F9E">
        <w:rPr>
          <w:rFonts w:cs="Arial"/>
          <w:szCs w:val="21"/>
        </w:rPr>
        <w:t xml:space="preserve">analyse data and disseminate findings across the sector to raise awareness, influence practice, promote efficiencies and equity of care, and provide value </w:t>
      </w:r>
    </w:p>
    <w:p w14:paraId="6485C1F1" w14:textId="30A46D99" w:rsidR="00AF6383" w:rsidRPr="00CC6F9E" w:rsidRDefault="00AF6383" w:rsidP="00AF6383">
      <w:pPr>
        <w:pStyle w:val="Bullet1"/>
        <w:rPr>
          <w:rFonts w:cs="Arial"/>
          <w:szCs w:val="21"/>
        </w:rPr>
      </w:pPr>
      <w:r w:rsidRPr="00CC6F9E">
        <w:rPr>
          <w:rFonts w:cs="Arial"/>
          <w:szCs w:val="21"/>
        </w:rPr>
        <w:t xml:space="preserve">provide and promote expert knowledge sharing and collaboration across the sector, including specific initiatives, </w:t>
      </w:r>
      <w:r w:rsidR="004B2E7F" w:rsidRPr="00CC6F9E">
        <w:rPr>
          <w:rFonts w:cs="Arial"/>
          <w:szCs w:val="21"/>
        </w:rPr>
        <w:t>tools,</w:t>
      </w:r>
      <w:r w:rsidRPr="00CC6F9E">
        <w:rPr>
          <w:rFonts w:cs="Arial"/>
          <w:szCs w:val="21"/>
        </w:rPr>
        <w:t xml:space="preserve"> and specialised advice. </w:t>
      </w:r>
    </w:p>
    <w:p w14:paraId="32E32FCA" w14:textId="77777777" w:rsidR="008C1773" w:rsidRDefault="008C1773" w:rsidP="008C1773">
      <w:pPr>
        <w:pStyle w:val="Bullet1"/>
        <w:numPr>
          <w:ilvl w:val="0"/>
          <w:numId w:val="0"/>
        </w:numPr>
        <w:rPr>
          <w:rFonts w:cs="Arial"/>
          <w:sz w:val="20"/>
        </w:rPr>
      </w:pPr>
    </w:p>
    <w:p w14:paraId="3D683800" w14:textId="3EEF3676" w:rsidR="008C1773" w:rsidRPr="009E3F84" w:rsidRDefault="008C1773" w:rsidP="008C1773">
      <w:pPr>
        <w:pStyle w:val="Bullet1"/>
        <w:numPr>
          <w:ilvl w:val="0"/>
          <w:numId w:val="0"/>
        </w:numPr>
        <w:rPr>
          <w:rFonts w:cs="Arial"/>
          <w:b/>
          <w:bCs/>
          <w:color w:val="C00000"/>
          <w:sz w:val="28"/>
          <w:szCs w:val="28"/>
        </w:rPr>
      </w:pPr>
      <w:r w:rsidRPr="009E3F84">
        <w:rPr>
          <w:rFonts w:cs="Arial"/>
          <w:b/>
          <w:bCs/>
          <w:color w:val="C00000"/>
          <w:sz w:val="28"/>
          <w:szCs w:val="28"/>
        </w:rPr>
        <w:t>Changes in the Blood Matters team</w:t>
      </w:r>
    </w:p>
    <w:p w14:paraId="4B6527EC" w14:textId="1DA75C24" w:rsidR="00E76F4A" w:rsidRPr="00CC6F9E" w:rsidRDefault="00FF7315" w:rsidP="00E76F4A">
      <w:pPr>
        <w:pStyle w:val="Bullet1"/>
        <w:numPr>
          <w:ilvl w:val="0"/>
          <w:numId w:val="0"/>
        </w:numPr>
        <w:rPr>
          <w:szCs w:val="21"/>
        </w:rPr>
      </w:pPr>
      <w:r w:rsidRPr="00CC6F9E">
        <w:rPr>
          <w:szCs w:val="21"/>
        </w:rPr>
        <w:t xml:space="preserve">From July 1 there </w:t>
      </w:r>
      <w:r w:rsidR="004B2E7F">
        <w:rPr>
          <w:szCs w:val="21"/>
        </w:rPr>
        <w:t>has been</w:t>
      </w:r>
      <w:r w:rsidRPr="00CC6F9E">
        <w:rPr>
          <w:szCs w:val="21"/>
        </w:rPr>
        <w:t xml:space="preserve"> some changes to the Blood Matters team. Chris Akers</w:t>
      </w:r>
      <w:r w:rsidR="00CE5AB3" w:rsidRPr="00CC6F9E">
        <w:rPr>
          <w:szCs w:val="21"/>
        </w:rPr>
        <w:t xml:space="preserve"> (Transfusion Nurse)</w:t>
      </w:r>
      <w:r w:rsidRPr="00CC6F9E">
        <w:rPr>
          <w:szCs w:val="21"/>
        </w:rPr>
        <w:t>, Kaylene Bastin</w:t>
      </w:r>
      <w:r w:rsidR="00CE5AB3" w:rsidRPr="00CC6F9E">
        <w:rPr>
          <w:szCs w:val="21"/>
        </w:rPr>
        <w:t xml:space="preserve"> (Patient Blood Management Education Coordinator)</w:t>
      </w:r>
      <w:r w:rsidRPr="00CC6F9E">
        <w:rPr>
          <w:szCs w:val="21"/>
        </w:rPr>
        <w:t xml:space="preserve"> and Rae French</w:t>
      </w:r>
      <w:r w:rsidR="00CE5AB3" w:rsidRPr="00CC6F9E">
        <w:rPr>
          <w:szCs w:val="21"/>
        </w:rPr>
        <w:t xml:space="preserve"> (Scientist)</w:t>
      </w:r>
      <w:r w:rsidRPr="00CC6F9E">
        <w:rPr>
          <w:szCs w:val="21"/>
        </w:rPr>
        <w:t xml:space="preserve"> </w:t>
      </w:r>
      <w:r w:rsidR="004B2E7F">
        <w:rPr>
          <w:szCs w:val="21"/>
        </w:rPr>
        <w:t>have all moved</w:t>
      </w:r>
      <w:r w:rsidRPr="00CC6F9E">
        <w:rPr>
          <w:szCs w:val="21"/>
        </w:rPr>
        <w:t xml:space="preserve"> to a </w:t>
      </w:r>
      <w:r w:rsidR="007E24C0" w:rsidRPr="00CC6F9E">
        <w:rPr>
          <w:szCs w:val="21"/>
        </w:rPr>
        <w:t>five-day</w:t>
      </w:r>
      <w:r w:rsidRPr="00CC6F9E">
        <w:rPr>
          <w:szCs w:val="21"/>
        </w:rPr>
        <w:t xml:space="preserve"> fortnight</w:t>
      </w:r>
      <w:r w:rsidR="005A7F37" w:rsidRPr="00CC6F9E">
        <w:rPr>
          <w:szCs w:val="21"/>
        </w:rPr>
        <w:t xml:space="preserve"> and </w:t>
      </w:r>
      <w:r w:rsidRPr="00CC6F9E">
        <w:rPr>
          <w:szCs w:val="21"/>
        </w:rPr>
        <w:t>Anne Graham</w:t>
      </w:r>
      <w:r w:rsidR="00CE5AB3" w:rsidRPr="00CC6F9E">
        <w:rPr>
          <w:szCs w:val="21"/>
        </w:rPr>
        <w:t xml:space="preserve"> (</w:t>
      </w:r>
      <w:bookmarkStart w:id="0" w:name="_Hlk169602296"/>
      <w:r w:rsidR="00E851BB" w:rsidRPr="00CC6F9E">
        <w:rPr>
          <w:szCs w:val="21"/>
        </w:rPr>
        <w:t>Blood Matters</w:t>
      </w:r>
      <w:r w:rsidR="00CE5AB3" w:rsidRPr="00CC6F9E">
        <w:rPr>
          <w:szCs w:val="21"/>
        </w:rPr>
        <w:t xml:space="preserve"> Nurse</w:t>
      </w:r>
      <w:r w:rsidR="00E851BB" w:rsidRPr="00CC6F9E">
        <w:rPr>
          <w:szCs w:val="21"/>
        </w:rPr>
        <w:t xml:space="preserve"> Consultant [SCIg]</w:t>
      </w:r>
      <w:r w:rsidR="00CE5AB3" w:rsidRPr="00CC6F9E">
        <w:rPr>
          <w:szCs w:val="21"/>
        </w:rPr>
        <w:t>)</w:t>
      </w:r>
      <w:r w:rsidRPr="00CC6F9E">
        <w:rPr>
          <w:szCs w:val="21"/>
        </w:rPr>
        <w:t xml:space="preserve"> </w:t>
      </w:r>
      <w:bookmarkEnd w:id="0"/>
      <w:r w:rsidR="004B2E7F">
        <w:rPr>
          <w:szCs w:val="21"/>
        </w:rPr>
        <w:t xml:space="preserve">has moved </w:t>
      </w:r>
      <w:r w:rsidRPr="00CC6F9E">
        <w:rPr>
          <w:szCs w:val="21"/>
        </w:rPr>
        <w:t xml:space="preserve">to a </w:t>
      </w:r>
      <w:r w:rsidR="007E24C0" w:rsidRPr="00CC6F9E">
        <w:rPr>
          <w:szCs w:val="21"/>
        </w:rPr>
        <w:t>four-day</w:t>
      </w:r>
      <w:r w:rsidRPr="00CC6F9E">
        <w:rPr>
          <w:szCs w:val="21"/>
        </w:rPr>
        <w:t xml:space="preserve"> fortnight</w:t>
      </w:r>
      <w:r w:rsidR="0046210C">
        <w:rPr>
          <w:szCs w:val="21"/>
        </w:rPr>
        <w:t xml:space="preserve"> work pattern</w:t>
      </w:r>
      <w:r w:rsidRPr="00CC6F9E">
        <w:rPr>
          <w:szCs w:val="21"/>
        </w:rPr>
        <w:t xml:space="preserve">. While we </w:t>
      </w:r>
      <w:r w:rsidR="005A7F37" w:rsidRPr="00CC6F9E">
        <w:rPr>
          <w:szCs w:val="21"/>
        </w:rPr>
        <w:t>have</w:t>
      </w:r>
      <w:r w:rsidRPr="00CC6F9E">
        <w:rPr>
          <w:szCs w:val="21"/>
        </w:rPr>
        <w:t xml:space="preserve"> reduc</w:t>
      </w:r>
      <w:r w:rsidR="005A7F37" w:rsidRPr="00CC6F9E">
        <w:rPr>
          <w:szCs w:val="21"/>
        </w:rPr>
        <w:t>ed</w:t>
      </w:r>
      <w:r w:rsidRPr="00CC6F9E">
        <w:rPr>
          <w:szCs w:val="21"/>
        </w:rPr>
        <w:t xml:space="preserve"> </w:t>
      </w:r>
      <w:r w:rsidR="007E24C0" w:rsidRPr="00CC6F9E">
        <w:rPr>
          <w:szCs w:val="21"/>
        </w:rPr>
        <w:t>hours,</w:t>
      </w:r>
      <w:r w:rsidRPr="00CC6F9E">
        <w:rPr>
          <w:szCs w:val="21"/>
        </w:rPr>
        <w:t xml:space="preserve"> we will maintain our standard of work and provide the services we always have. This means working a little smarter and so there will be some changes to how we provide education e.g. the </w:t>
      </w:r>
      <w:r w:rsidR="00BB4181" w:rsidRPr="00CC6F9E">
        <w:rPr>
          <w:szCs w:val="21"/>
        </w:rPr>
        <w:t>F</w:t>
      </w:r>
      <w:r w:rsidRPr="00CC6F9E">
        <w:rPr>
          <w:szCs w:val="21"/>
        </w:rPr>
        <w:t xml:space="preserve">ive in five series becoming Blood bites, </w:t>
      </w:r>
      <w:r w:rsidR="0046210C">
        <w:rPr>
          <w:szCs w:val="21"/>
        </w:rPr>
        <w:t xml:space="preserve">which will change to </w:t>
      </w:r>
      <w:r w:rsidRPr="00CC6F9E">
        <w:rPr>
          <w:szCs w:val="21"/>
        </w:rPr>
        <w:t>three sessions of ninety minutes each, over three days.</w:t>
      </w:r>
    </w:p>
    <w:p w14:paraId="69F383BD" w14:textId="473BCAD1" w:rsidR="00BB4181" w:rsidRPr="00CC6F9E" w:rsidRDefault="00FF7315" w:rsidP="00E76F4A">
      <w:pPr>
        <w:pStyle w:val="Bullet1"/>
        <w:numPr>
          <w:ilvl w:val="0"/>
          <w:numId w:val="0"/>
        </w:numPr>
        <w:rPr>
          <w:szCs w:val="21"/>
        </w:rPr>
      </w:pPr>
      <w:r w:rsidRPr="00CC6F9E">
        <w:rPr>
          <w:szCs w:val="21"/>
        </w:rPr>
        <w:t xml:space="preserve">The most notable change is </w:t>
      </w:r>
      <w:r w:rsidR="00CE5AB3" w:rsidRPr="00CC6F9E">
        <w:rPr>
          <w:szCs w:val="21"/>
        </w:rPr>
        <w:t>the retirement of</w:t>
      </w:r>
      <w:r w:rsidRPr="00CC6F9E">
        <w:rPr>
          <w:szCs w:val="21"/>
        </w:rPr>
        <w:t xml:space="preserve"> Linley Bielby</w:t>
      </w:r>
      <w:r w:rsidR="00BB4181" w:rsidRPr="00CC6F9E">
        <w:rPr>
          <w:szCs w:val="21"/>
        </w:rPr>
        <w:t>,</w:t>
      </w:r>
      <w:r w:rsidRPr="00CC6F9E">
        <w:rPr>
          <w:szCs w:val="21"/>
        </w:rPr>
        <w:t xml:space="preserve"> </w:t>
      </w:r>
      <w:r w:rsidR="00CE5AB3" w:rsidRPr="00CC6F9E">
        <w:rPr>
          <w:szCs w:val="21"/>
        </w:rPr>
        <w:t xml:space="preserve">Program Manager. Linley’s retirement will be a great loss to the Blood Matters Program and to the blood community. </w:t>
      </w:r>
    </w:p>
    <w:p w14:paraId="4D22DE9E" w14:textId="3886847B" w:rsidR="00CA3D55" w:rsidRPr="00CC6F9E" w:rsidRDefault="00CE5AB3" w:rsidP="00E76F4A">
      <w:pPr>
        <w:pStyle w:val="Bullet1"/>
        <w:numPr>
          <w:ilvl w:val="0"/>
          <w:numId w:val="0"/>
        </w:numPr>
        <w:rPr>
          <w:szCs w:val="21"/>
        </w:rPr>
      </w:pPr>
      <w:r w:rsidRPr="00CC6F9E">
        <w:rPr>
          <w:szCs w:val="21"/>
        </w:rPr>
        <w:t>W</w:t>
      </w:r>
      <w:r w:rsidR="00FF7315" w:rsidRPr="00CC6F9E">
        <w:rPr>
          <w:szCs w:val="21"/>
        </w:rPr>
        <w:t xml:space="preserve">e are pleased </w:t>
      </w:r>
      <w:r w:rsidR="0043032F" w:rsidRPr="00CC6F9E">
        <w:rPr>
          <w:szCs w:val="21"/>
        </w:rPr>
        <w:t>a</w:t>
      </w:r>
      <w:r w:rsidR="00FF7315" w:rsidRPr="00CC6F9E">
        <w:rPr>
          <w:szCs w:val="21"/>
        </w:rPr>
        <w:t xml:space="preserve">nd </w:t>
      </w:r>
      <w:r w:rsidR="0043032F" w:rsidRPr="00CC6F9E">
        <w:rPr>
          <w:szCs w:val="21"/>
        </w:rPr>
        <w:t>excited</w:t>
      </w:r>
      <w:r w:rsidR="00FF7315" w:rsidRPr="00CC6F9E">
        <w:rPr>
          <w:szCs w:val="21"/>
        </w:rPr>
        <w:t xml:space="preserve"> to announce that Clare Hennessy </w:t>
      </w:r>
      <w:r w:rsidR="004B2E7F">
        <w:rPr>
          <w:szCs w:val="21"/>
        </w:rPr>
        <w:t>has taken</w:t>
      </w:r>
      <w:r w:rsidR="00FF7315" w:rsidRPr="00CC6F9E">
        <w:rPr>
          <w:szCs w:val="21"/>
        </w:rPr>
        <w:t xml:space="preserve"> on the role</w:t>
      </w:r>
      <w:r w:rsidRPr="00CC6F9E">
        <w:rPr>
          <w:szCs w:val="21"/>
        </w:rPr>
        <w:t xml:space="preserve"> </w:t>
      </w:r>
      <w:r w:rsidR="00BB4181" w:rsidRPr="00CC6F9E">
        <w:rPr>
          <w:szCs w:val="21"/>
        </w:rPr>
        <w:t xml:space="preserve">of Program Manager </w:t>
      </w:r>
      <w:r w:rsidRPr="00CC6F9E">
        <w:rPr>
          <w:szCs w:val="21"/>
        </w:rPr>
        <w:t>at an eight-day fortnight</w:t>
      </w:r>
      <w:r w:rsidR="0046210C">
        <w:rPr>
          <w:szCs w:val="21"/>
        </w:rPr>
        <w:t xml:space="preserve"> pattern of work</w:t>
      </w:r>
      <w:r w:rsidR="00FF7315" w:rsidRPr="00CC6F9E">
        <w:rPr>
          <w:szCs w:val="21"/>
        </w:rPr>
        <w:t xml:space="preserve">. Many of you will know Clare as one of the Transfusion </w:t>
      </w:r>
      <w:r w:rsidR="00BB4181" w:rsidRPr="00CC6F9E">
        <w:rPr>
          <w:szCs w:val="21"/>
        </w:rPr>
        <w:t xml:space="preserve">Nurses </w:t>
      </w:r>
      <w:r w:rsidR="00FF7315" w:rsidRPr="00CC6F9E">
        <w:rPr>
          <w:szCs w:val="21"/>
        </w:rPr>
        <w:t>at Eastern Health</w:t>
      </w:r>
      <w:r w:rsidR="005A7F37" w:rsidRPr="00CC6F9E">
        <w:rPr>
          <w:szCs w:val="21"/>
        </w:rPr>
        <w:t>.</w:t>
      </w:r>
      <w:r w:rsidR="00FF7315" w:rsidRPr="00CC6F9E">
        <w:rPr>
          <w:szCs w:val="21"/>
        </w:rPr>
        <w:t xml:space="preserve"> Clare</w:t>
      </w:r>
      <w:r w:rsidR="00BB4181" w:rsidRPr="00CC6F9E">
        <w:rPr>
          <w:szCs w:val="21"/>
        </w:rPr>
        <w:t xml:space="preserve"> also</w:t>
      </w:r>
      <w:r w:rsidR="00FF7315" w:rsidRPr="00CC6F9E">
        <w:rPr>
          <w:szCs w:val="21"/>
        </w:rPr>
        <w:t xml:space="preserve"> worked</w:t>
      </w:r>
      <w:r w:rsidR="007B66AE" w:rsidRPr="00CC6F9E">
        <w:rPr>
          <w:szCs w:val="21"/>
        </w:rPr>
        <w:t xml:space="preserve"> for a time</w:t>
      </w:r>
      <w:r w:rsidR="00FF7315" w:rsidRPr="00CC6F9E">
        <w:rPr>
          <w:szCs w:val="21"/>
        </w:rPr>
        <w:t xml:space="preserve"> with Blood Matters in the role of Patient Blood Management Education </w:t>
      </w:r>
      <w:r w:rsidR="00BB4181" w:rsidRPr="00CC6F9E">
        <w:rPr>
          <w:szCs w:val="21"/>
        </w:rPr>
        <w:t>Coordinator</w:t>
      </w:r>
      <w:r w:rsidR="00CA3D55" w:rsidRPr="00CC6F9E">
        <w:rPr>
          <w:szCs w:val="21"/>
        </w:rPr>
        <w:t xml:space="preserve"> and most</w:t>
      </w:r>
      <w:r w:rsidR="00FF7315" w:rsidRPr="00CC6F9E">
        <w:rPr>
          <w:szCs w:val="21"/>
        </w:rPr>
        <w:t xml:space="preserve"> recently </w:t>
      </w:r>
      <w:r w:rsidR="00BB4181" w:rsidRPr="00CC6F9E">
        <w:rPr>
          <w:szCs w:val="21"/>
        </w:rPr>
        <w:t xml:space="preserve">as a clinical educator </w:t>
      </w:r>
      <w:r w:rsidR="00FF7315" w:rsidRPr="00CC6F9E">
        <w:rPr>
          <w:szCs w:val="21"/>
        </w:rPr>
        <w:t xml:space="preserve">with </w:t>
      </w:r>
      <w:r w:rsidR="0043032F" w:rsidRPr="00CC6F9E">
        <w:rPr>
          <w:szCs w:val="21"/>
        </w:rPr>
        <w:t>Lifeblood</w:t>
      </w:r>
      <w:r w:rsidR="007B66AE" w:rsidRPr="00CC6F9E">
        <w:rPr>
          <w:szCs w:val="21"/>
        </w:rPr>
        <w:t>,</w:t>
      </w:r>
      <w:r w:rsidR="0043032F" w:rsidRPr="00CC6F9E">
        <w:rPr>
          <w:szCs w:val="21"/>
        </w:rPr>
        <w:t xml:space="preserve"> developing </w:t>
      </w:r>
      <w:r w:rsidR="00BB4181" w:rsidRPr="00CC6F9E">
        <w:rPr>
          <w:szCs w:val="21"/>
        </w:rPr>
        <w:t>‘</w:t>
      </w:r>
      <w:r w:rsidR="0043032F" w:rsidRPr="00CC6F9E">
        <w:rPr>
          <w:szCs w:val="21"/>
        </w:rPr>
        <w:t xml:space="preserve">Microcredentials for transfusion </w:t>
      </w:r>
      <w:r w:rsidR="00BB4181" w:rsidRPr="00CC6F9E">
        <w:rPr>
          <w:szCs w:val="21"/>
        </w:rPr>
        <w:t>practitioners</w:t>
      </w:r>
      <w:r w:rsidR="0043032F" w:rsidRPr="00CC6F9E">
        <w:rPr>
          <w:szCs w:val="21"/>
        </w:rPr>
        <w:t>.</w:t>
      </w:r>
      <w:r w:rsidR="00BB4181" w:rsidRPr="00CC6F9E">
        <w:rPr>
          <w:szCs w:val="21"/>
        </w:rPr>
        <w:t>’</w:t>
      </w:r>
      <w:r w:rsidR="0043032F" w:rsidRPr="00CC6F9E">
        <w:rPr>
          <w:szCs w:val="21"/>
        </w:rPr>
        <w:t xml:space="preserve"> She has extensive </w:t>
      </w:r>
      <w:r w:rsidRPr="00CC6F9E">
        <w:rPr>
          <w:szCs w:val="21"/>
        </w:rPr>
        <w:t>blood management</w:t>
      </w:r>
      <w:r w:rsidR="0046210C">
        <w:rPr>
          <w:szCs w:val="21"/>
        </w:rPr>
        <w:t xml:space="preserve"> experience,</w:t>
      </w:r>
      <w:r w:rsidRPr="00CC6F9E">
        <w:rPr>
          <w:szCs w:val="21"/>
        </w:rPr>
        <w:t xml:space="preserve"> </w:t>
      </w:r>
      <w:r w:rsidR="0043032F" w:rsidRPr="00CC6F9E">
        <w:rPr>
          <w:szCs w:val="21"/>
        </w:rPr>
        <w:t xml:space="preserve">transfusion </w:t>
      </w:r>
      <w:r w:rsidR="007E24C0" w:rsidRPr="00CC6F9E">
        <w:rPr>
          <w:szCs w:val="21"/>
        </w:rPr>
        <w:t>knowledge</w:t>
      </w:r>
      <w:r w:rsidRPr="00CC6F9E">
        <w:rPr>
          <w:szCs w:val="21"/>
        </w:rPr>
        <w:t xml:space="preserve"> as well as nursing management</w:t>
      </w:r>
      <w:r w:rsidR="00CA3D55" w:rsidRPr="00CC6F9E">
        <w:rPr>
          <w:szCs w:val="21"/>
        </w:rPr>
        <w:t xml:space="preserve"> </w:t>
      </w:r>
      <w:r w:rsidR="007816A3">
        <w:rPr>
          <w:szCs w:val="21"/>
        </w:rPr>
        <w:t>skills</w:t>
      </w:r>
      <w:r w:rsidRPr="00CC6F9E">
        <w:rPr>
          <w:szCs w:val="21"/>
        </w:rPr>
        <w:t xml:space="preserve">. </w:t>
      </w:r>
      <w:r w:rsidR="00BB4181" w:rsidRPr="00CC6F9E">
        <w:rPr>
          <w:szCs w:val="21"/>
        </w:rPr>
        <w:t>W</w:t>
      </w:r>
      <w:r w:rsidRPr="00CC6F9E">
        <w:rPr>
          <w:szCs w:val="21"/>
        </w:rPr>
        <w:t>e</w:t>
      </w:r>
      <w:r w:rsidR="0043032F" w:rsidRPr="00CC6F9E">
        <w:rPr>
          <w:szCs w:val="21"/>
        </w:rPr>
        <w:t xml:space="preserve"> warmly welcome</w:t>
      </w:r>
      <w:r w:rsidR="005A7F37" w:rsidRPr="00CC6F9E">
        <w:rPr>
          <w:szCs w:val="21"/>
        </w:rPr>
        <w:t xml:space="preserve"> Clare</w:t>
      </w:r>
      <w:r w:rsidR="0043032F" w:rsidRPr="00CC6F9E">
        <w:rPr>
          <w:szCs w:val="21"/>
        </w:rPr>
        <w:t xml:space="preserve"> </w:t>
      </w:r>
      <w:r w:rsidRPr="00CC6F9E">
        <w:rPr>
          <w:szCs w:val="21"/>
        </w:rPr>
        <w:t>to our team</w:t>
      </w:r>
      <w:r w:rsidR="005A7F37" w:rsidRPr="00CC6F9E">
        <w:rPr>
          <w:szCs w:val="21"/>
        </w:rPr>
        <w:t>.</w:t>
      </w:r>
    </w:p>
    <w:p w14:paraId="54E4A0BC" w14:textId="77777777" w:rsidR="00CA3D55" w:rsidRPr="00CC6F9E" w:rsidRDefault="00CA3D55">
      <w:pPr>
        <w:spacing w:after="0" w:line="240" w:lineRule="auto"/>
        <w:rPr>
          <w:rFonts w:eastAsia="Times"/>
          <w:szCs w:val="21"/>
        </w:rPr>
      </w:pPr>
      <w:r w:rsidRPr="00CC6F9E">
        <w:rPr>
          <w:szCs w:val="21"/>
        </w:rPr>
        <w:br w:type="page"/>
      </w:r>
    </w:p>
    <w:p w14:paraId="6C6AB012" w14:textId="76BB148B" w:rsidR="0043032F" w:rsidRPr="00CC6F9E" w:rsidRDefault="0043032F" w:rsidP="00E76F4A">
      <w:pPr>
        <w:pStyle w:val="Bullet1"/>
        <w:numPr>
          <w:ilvl w:val="0"/>
          <w:numId w:val="0"/>
        </w:numPr>
        <w:rPr>
          <w:szCs w:val="21"/>
        </w:rPr>
      </w:pPr>
      <w:r w:rsidRPr="00CC6F9E">
        <w:rPr>
          <w:szCs w:val="21"/>
        </w:rPr>
        <w:lastRenderedPageBreak/>
        <w:t xml:space="preserve">We would like to extend our best wishes to Linley in her retirement </w:t>
      </w:r>
      <w:r w:rsidR="0096150D" w:rsidRPr="00CC6F9E">
        <w:rPr>
          <w:szCs w:val="21"/>
        </w:rPr>
        <w:t xml:space="preserve">and while we will be sad to see her </w:t>
      </w:r>
      <w:r w:rsidR="007E24C0" w:rsidRPr="00CC6F9E">
        <w:rPr>
          <w:szCs w:val="21"/>
        </w:rPr>
        <w:t>go,</w:t>
      </w:r>
      <w:r w:rsidR="0096150D" w:rsidRPr="00CC6F9E">
        <w:rPr>
          <w:szCs w:val="21"/>
        </w:rPr>
        <w:t xml:space="preserve"> we know she will be enjoying her retirement with golf, travel and keeping up with family and friends.</w:t>
      </w:r>
    </w:p>
    <w:p w14:paraId="63B3111E" w14:textId="327D57F0" w:rsidR="0096150D" w:rsidRPr="00CC6F9E" w:rsidRDefault="0096150D" w:rsidP="00E76F4A">
      <w:pPr>
        <w:pStyle w:val="Bullet1"/>
        <w:numPr>
          <w:ilvl w:val="0"/>
          <w:numId w:val="0"/>
        </w:numPr>
        <w:rPr>
          <w:szCs w:val="21"/>
        </w:rPr>
      </w:pPr>
      <w:r w:rsidRPr="00CC6F9E">
        <w:rPr>
          <w:szCs w:val="21"/>
        </w:rPr>
        <w:t>Linley has been an active member of many teams that have worked to support and promote the Transfusion Nurse role</w:t>
      </w:r>
      <w:r w:rsidR="007B66AE" w:rsidRPr="00CC6F9E">
        <w:rPr>
          <w:szCs w:val="21"/>
        </w:rPr>
        <w:t>, working not only with Blood Matters but also chairing the ISBT Transfusion Professionals group, working with ANZSBT Transfusion Professionals network and her many roles on other blood management committees. H</w:t>
      </w:r>
      <w:r w:rsidRPr="00CC6F9E">
        <w:rPr>
          <w:szCs w:val="21"/>
        </w:rPr>
        <w:t xml:space="preserve">er work has been recognised with several awards, including </w:t>
      </w:r>
      <w:r w:rsidR="00CA3D55" w:rsidRPr="00CC6F9E">
        <w:rPr>
          <w:szCs w:val="21"/>
        </w:rPr>
        <w:t xml:space="preserve">the </w:t>
      </w:r>
      <w:r w:rsidRPr="00CC6F9E">
        <w:rPr>
          <w:szCs w:val="21"/>
        </w:rPr>
        <w:t>AABB Presidents’ award</w:t>
      </w:r>
      <w:r w:rsidR="007B66AE" w:rsidRPr="00CC6F9E">
        <w:rPr>
          <w:szCs w:val="21"/>
        </w:rPr>
        <w:t xml:space="preserve"> in 2019</w:t>
      </w:r>
      <w:r w:rsidRPr="00CC6F9E">
        <w:rPr>
          <w:szCs w:val="21"/>
        </w:rPr>
        <w:t xml:space="preserve">, the Ruth Sanger oration at Blood </w:t>
      </w:r>
      <w:r w:rsidR="007E24C0" w:rsidRPr="00CC6F9E">
        <w:rPr>
          <w:szCs w:val="21"/>
        </w:rPr>
        <w:t>2022</w:t>
      </w:r>
      <w:r w:rsidR="00797137" w:rsidRPr="00CC6F9E">
        <w:rPr>
          <w:szCs w:val="21"/>
        </w:rPr>
        <w:t>, mo</w:t>
      </w:r>
      <w:r w:rsidR="00CA3D55" w:rsidRPr="00CC6F9E">
        <w:rPr>
          <w:szCs w:val="21"/>
        </w:rPr>
        <w:t>st</w:t>
      </w:r>
      <w:r w:rsidR="00797137" w:rsidRPr="00CC6F9E">
        <w:rPr>
          <w:szCs w:val="21"/>
        </w:rPr>
        <w:t xml:space="preserve"> recently</w:t>
      </w:r>
      <w:r w:rsidR="00797137" w:rsidRPr="00CC6F9E">
        <w:rPr>
          <w:rFonts w:asciiTheme="minorHAnsi" w:eastAsiaTheme="minorEastAsia" w:hAnsi="Calibri" w:cstheme="minorBidi"/>
          <w:color w:val="000000" w:themeColor="text1"/>
          <w:kern w:val="24"/>
          <w:szCs w:val="21"/>
        </w:rPr>
        <w:t xml:space="preserve"> </w:t>
      </w:r>
      <w:r w:rsidR="00797137" w:rsidRPr="00CC6F9E">
        <w:rPr>
          <w:szCs w:val="21"/>
        </w:rPr>
        <w:t xml:space="preserve">the 2024 ISBT award for her significant contribution to transfusion medicine and science, particularly </w:t>
      </w:r>
      <w:r w:rsidR="00975854" w:rsidRPr="00CC6F9E">
        <w:rPr>
          <w:szCs w:val="21"/>
        </w:rPr>
        <w:t>in</w:t>
      </w:r>
      <w:r w:rsidR="00797137" w:rsidRPr="00CC6F9E">
        <w:rPr>
          <w:szCs w:val="21"/>
        </w:rPr>
        <w:t xml:space="preserve"> education</w:t>
      </w:r>
      <w:r w:rsidR="0075309E" w:rsidRPr="00CC6F9E">
        <w:rPr>
          <w:szCs w:val="21"/>
        </w:rPr>
        <w:t xml:space="preserve"> and the Dawn Thorpe oration in Adelaide.</w:t>
      </w:r>
    </w:p>
    <w:p w14:paraId="2B3D01D9" w14:textId="77777777" w:rsidR="00FF7315" w:rsidRDefault="00FF7315" w:rsidP="00E76F4A">
      <w:pPr>
        <w:pStyle w:val="Bullet1"/>
        <w:numPr>
          <w:ilvl w:val="0"/>
          <w:numId w:val="0"/>
        </w:numPr>
      </w:pPr>
    </w:p>
    <w:p w14:paraId="54A3F96D" w14:textId="5E7CA138" w:rsidR="00E76F4A" w:rsidRPr="009E3F84" w:rsidRDefault="00FF7315" w:rsidP="00E76F4A">
      <w:pPr>
        <w:pStyle w:val="Bullet1"/>
        <w:numPr>
          <w:ilvl w:val="0"/>
          <w:numId w:val="0"/>
        </w:numPr>
        <w:rPr>
          <w:color w:val="C00000"/>
        </w:rPr>
      </w:pPr>
      <w:r w:rsidRPr="009E3F84">
        <w:rPr>
          <w:b/>
          <w:bCs/>
          <w:color w:val="C00000"/>
          <w:sz w:val="28"/>
          <w:szCs w:val="28"/>
        </w:rPr>
        <w:t>B</w:t>
      </w:r>
      <w:r w:rsidR="00E76F4A" w:rsidRPr="009E3F84">
        <w:rPr>
          <w:b/>
          <w:bCs/>
          <w:color w:val="C00000"/>
          <w:sz w:val="28"/>
          <w:szCs w:val="28"/>
        </w:rPr>
        <w:t>lood stewardship</w:t>
      </w:r>
    </w:p>
    <w:p w14:paraId="16147F11" w14:textId="77777777" w:rsidR="00E76F4A" w:rsidRDefault="0015033D" w:rsidP="00E76F4A">
      <w:pPr>
        <w:pStyle w:val="Bullet1"/>
        <w:numPr>
          <w:ilvl w:val="0"/>
          <w:numId w:val="0"/>
        </w:numPr>
        <w:rPr>
          <w:rFonts w:eastAsia="MS Gothic"/>
          <w:b/>
          <w:bCs/>
          <w:sz w:val="24"/>
          <w:szCs w:val="26"/>
        </w:rPr>
      </w:pPr>
      <w:r w:rsidRPr="0015033D">
        <w:rPr>
          <w:rFonts w:eastAsia="MS Gothic"/>
          <w:b/>
          <w:bCs/>
          <w:sz w:val="24"/>
          <w:szCs w:val="26"/>
        </w:rPr>
        <w:t>RBC wastage</w:t>
      </w:r>
    </w:p>
    <w:p w14:paraId="00E7FC9F" w14:textId="1391A636" w:rsidR="00134FD2" w:rsidRDefault="00134FD2" w:rsidP="00E76F4A">
      <w:pPr>
        <w:pStyle w:val="Bullet1"/>
        <w:numPr>
          <w:ilvl w:val="0"/>
          <w:numId w:val="0"/>
        </w:numPr>
        <w:rPr>
          <w:rFonts w:eastAsia="MS Gothic"/>
          <w:b/>
          <w:bCs/>
          <w:sz w:val="24"/>
          <w:szCs w:val="26"/>
        </w:rPr>
      </w:pPr>
      <w:r>
        <w:rPr>
          <w:noProof/>
        </w:rPr>
        <w:drawing>
          <wp:inline distT="0" distB="0" distL="0" distR="0" wp14:anchorId="55A22DC6" wp14:editId="77A4AB17">
            <wp:extent cx="6479540" cy="2747645"/>
            <wp:effectExtent l="0" t="0" r="16510" b="14605"/>
            <wp:docPr id="136529074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3131BFD" w14:textId="5E134C5C" w:rsidR="00B90FCB" w:rsidRPr="00CC6F9E" w:rsidRDefault="00DD424D" w:rsidP="00E76F4A">
      <w:pPr>
        <w:pStyle w:val="Bullet1"/>
        <w:numPr>
          <w:ilvl w:val="0"/>
          <w:numId w:val="0"/>
        </w:numPr>
        <w:rPr>
          <w:rFonts w:eastAsia="MS Gothic"/>
          <w:szCs w:val="21"/>
        </w:rPr>
      </w:pPr>
      <w:r w:rsidRPr="00CC6F9E">
        <w:rPr>
          <w:rFonts w:eastAsia="MS Gothic"/>
          <w:szCs w:val="21"/>
        </w:rPr>
        <w:t xml:space="preserve">RBC wastage rates </w:t>
      </w:r>
      <w:r w:rsidR="00CA3D55" w:rsidRPr="00CC6F9E">
        <w:rPr>
          <w:rFonts w:eastAsia="MS Gothic"/>
          <w:szCs w:val="21"/>
        </w:rPr>
        <w:t>in Victoria are</w:t>
      </w:r>
      <w:r w:rsidRPr="00CC6F9E">
        <w:rPr>
          <w:rFonts w:eastAsia="MS Gothic"/>
          <w:szCs w:val="21"/>
        </w:rPr>
        <w:t xml:space="preserve"> consistently at or below national average</w:t>
      </w:r>
      <w:r w:rsidR="00134FD2" w:rsidRPr="00CC6F9E">
        <w:rPr>
          <w:rFonts w:eastAsia="MS Gothic"/>
          <w:szCs w:val="21"/>
        </w:rPr>
        <w:t>, your ongoing attentiveness and dedication to blood stewardship is to be applauded</w:t>
      </w:r>
      <w:r w:rsidRPr="00CC6F9E">
        <w:rPr>
          <w:rFonts w:eastAsia="MS Gothic"/>
          <w:szCs w:val="21"/>
        </w:rPr>
        <w:t xml:space="preserve">. </w:t>
      </w:r>
    </w:p>
    <w:p w14:paraId="1923D557" w14:textId="77777777" w:rsidR="00E60B8D" w:rsidRDefault="00E60B8D" w:rsidP="00E76F4A">
      <w:pPr>
        <w:pStyle w:val="Bullet1"/>
        <w:numPr>
          <w:ilvl w:val="0"/>
          <w:numId w:val="0"/>
        </w:numPr>
        <w:rPr>
          <w:rFonts w:eastAsia="MS Gothic"/>
          <w:sz w:val="20"/>
          <w:szCs w:val="22"/>
        </w:rPr>
      </w:pPr>
    </w:p>
    <w:p w14:paraId="7A6288CB" w14:textId="26F4048D" w:rsidR="00BB4181" w:rsidRPr="009E3F84" w:rsidRDefault="0054148D" w:rsidP="00E76F4A">
      <w:pPr>
        <w:pStyle w:val="Bullet1"/>
        <w:numPr>
          <w:ilvl w:val="0"/>
          <w:numId w:val="0"/>
        </w:numPr>
        <w:rPr>
          <w:rFonts w:eastAsia="MS Gothic"/>
          <w:b/>
          <w:bCs/>
          <w:sz w:val="24"/>
          <w:szCs w:val="26"/>
        </w:rPr>
      </w:pPr>
      <w:r>
        <w:rPr>
          <w:rFonts w:eastAsia="MS Gothic"/>
          <w:b/>
          <w:bCs/>
          <w:sz w:val="24"/>
          <w:szCs w:val="26"/>
        </w:rPr>
        <w:t xml:space="preserve">2023-24 </w:t>
      </w:r>
      <w:r w:rsidR="00BB4181" w:rsidRPr="009E3F84">
        <w:rPr>
          <w:rFonts w:eastAsia="MS Gothic"/>
          <w:b/>
          <w:bCs/>
          <w:sz w:val="24"/>
          <w:szCs w:val="26"/>
        </w:rPr>
        <w:t>Festive campaign summary</w:t>
      </w:r>
    </w:p>
    <w:p w14:paraId="62DD7B5A" w14:textId="257A658C" w:rsidR="006C10E0" w:rsidRPr="00CC6F9E" w:rsidRDefault="00BB4181" w:rsidP="00E76F4A">
      <w:pPr>
        <w:pStyle w:val="Bullet1"/>
        <w:numPr>
          <w:ilvl w:val="0"/>
          <w:numId w:val="0"/>
        </w:numPr>
        <w:rPr>
          <w:rFonts w:eastAsia="MS Gothic"/>
          <w:szCs w:val="21"/>
        </w:rPr>
      </w:pPr>
      <w:r w:rsidRPr="00CC6F9E">
        <w:rPr>
          <w:rFonts w:eastAsia="MS Gothic"/>
          <w:szCs w:val="21"/>
        </w:rPr>
        <w:t>The ‘STOP the waste’ festive campaign</w:t>
      </w:r>
      <w:r w:rsidR="00CA3D55" w:rsidRPr="00CC6F9E">
        <w:rPr>
          <w:rFonts w:eastAsia="MS Gothic"/>
          <w:szCs w:val="21"/>
        </w:rPr>
        <w:t xml:space="preserve"> for 2023-24</w:t>
      </w:r>
      <w:r w:rsidRPr="00CC6F9E">
        <w:rPr>
          <w:rFonts w:eastAsia="MS Gothic"/>
          <w:szCs w:val="21"/>
        </w:rPr>
        <w:t xml:space="preserve"> </w:t>
      </w:r>
      <w:r w:rsidR="00CA3D55" w:rsidRPr="00CC6F9E">
        <w:rPr>
          <w:rFonts w:eastAsia="MS Gothic"/>
          <w:szCs w:val="21"/>
        </w:rPr>
        <w:t>w</w:t>
      </w:r>
      <w:r w:rsidR="00835007" w:rsidRPr="00CC6F9E">
        <w:rPr>
          <w:rFonts w:eastAsia="MS Gothic"/>
          <w:szCs w:val="21"/>
        </w:rPr>
        <w:t xml:space="preserve">as once again very successful. </w:t>
      </w:r>
      <w:r w:rsidR="006C10E0" w:rsidRPr="00CC6F9E">
        <w:rPr>
          <w:rFonts w:eastAsia="MS Gothic"/>
          <w:szCs w:val="21"/>
        </w:rPr>
        <w:t>The average Victorian red cell wastage rate over this festive season was 1.3%, a reduction from last year’s average of 1.4%. Despite the</w:t>
      </w:r>
      <w:r w:rsidR="0011009E" w:rsidRPr="00CC6F9E">
        <w:rPr>
          <w:rFonts w:eastAsia="MS Gothic"/>
          <w:szCs w:val="21"/>
        </w:rPr>
        <w:t xml:space="preserve"> increase</w:t>
      </w:r>
      <w:r w:rsidR="006C10E0" w:rsidRPr="00CC6F9E">
        <w:rPr>
          <w:rFonts w:eastAsia="MS Gothic"/>
          <w:szCs w:val="21"/>
        </w:rPr>
        <w:t xml:space="preserve"> </w:t>
      </w:r>
      <w:r w:rsidR="0011009E" w:rsidRPr="00CC6F9E">
        <w:rPr>
          <w:rFonts w:eastAsia="MS Gothic"/>
          <w:szCs w:val="21"/>
        </w:rPr>
        <w:t>in</w:t>
      </w:r>
      <w:r w:rsidR="006C10E0" w:rsidRPr="00CC6F9E">
        <w:rPr>
          <w:rFonts w:eastAsia="MS Gothic"/>
          <w:szCs w:val="21"/>
        </w:rPr>
        <w:t xml:space="preserve"> RBC issued over this period in recent years, the </w:t>
      </w:r>
      <w:r w:rsidR="0011009E" w:rsidRPr="00CC6F9E">
        <w:rPr>
          <w:rFonts w:eastAsia="MS Gothic"/>
          <w:szCs w:val="21"/>
        </w:rPr>
        <w:t>discard rate</w:t>
      </w:r>
      <w:r w:rsidR="006C10E0" w:rsidRPr="00CC6F9E">
        <w:rPr>
          <w:rFonts w:eastAsia="MS Gothic"/>
          <w:szCs w:val="21"/>
        </w:rPr>
        <w:t xml:space="preserve"> remains consistently low.</w:t>
      </w:r>
    </w:p>
    <w:p w14:paraId="32F4A8E6" w14:textId="77777777" w:rsidR="0030609A" w:rsidRDefault="00835007" w:rsidP="006C10E0">
      <w:pPr>
        <w:pStyle w:val="Bullet1"/>
        <w:numPr>
          <w:ilvl w:val="0"/>
          <w:numId w:val="0"/>
        </w:numPr>
        <w:rPr>
          <w:rFonts w:eastAsia="MS Gothic"/>
          <w:szCs w:val="21"/>
        </w:rPr>
      </w:pPr>
      <w:r w:rsidRPr="00CC6F9E">
        <w:rPr>
          <w:rFonts w:eastAsia="MS Gothic"/>
          <w:szCs w:val="21"/>
        </w:rPr>
        <w:t xml:space="preserve">The diligence and awareness of all has been a major factor in the ongoing success of the ‘STOP the waste’ festive campaign. </w:t>
      </w:r>
    </w:p>
    <w:p w14:paraId="4281E06B" w14:textId="0925B896" w:rsidR="006C10E0" w:rsidRPr="00CC6F9E" w:rsidRDefault="0030609A" w:rsidP="006C10E0">
      <w:pPr>
        <w:pStyle w:val="Bullet1"/>
        <w:numPr>
          <w:ilvl w:val="0"/>
          <w:numId w:val="0"/>
        </w:numPr>
        <w:rPr>
          <w:rFonts w:eastAsia="MS Gothic"/>
          <w:szCs w:val="21"/>
        </w:rPr>
      </w:pPr>
      <w:r>
        <w:rPr>
          <w:rFonts w:eastAsia="MS Gothic"/>
          <w:szCs w:val="21"/>
        </w:rPr>
        <w:t>It is advisable that</w:t>
      </w:r>
      <w:r w:rsidR="006C10E0" w:rsidRPr="00CC6F9E">
        <w:rPr>
          <w:rFonts w:eastAsia="MS Gothic"/>
          <w:szCs w:val="21"/>
        </w:rPr>
        <w:t xml:space="preserve"> stock levels be monitored</w:t>
      </w:r>
      <w:r w:rsidRPr="0030609A">
        <w:rPr>
          <w:rFonts w:eastAsia="MS Gothic"/>
          <w:szCs w:val="21"/>
        </w:rPr>
        <w:t xml:space="preserve"> </w:t>
      </w:r>
      <w:r>
        <w:rPr>
          <w:rFonts w:eastAsia="MS Gothic"/>
          <w:szCs w:val="21"/>
        </w:rPr>
        <w:t>t</w:t>
      </w:r>
      <w:r w:rsidRPr="00CC6F9E">
        <w:rPr>
          <w:rFonts w:eastAsia="MS Gothic"/>
          <w:szCs w:val="21"/>
        </w:rPr>
        <w:t xml:space="preserve">hroughout the </w:t>
      </w:r>
      <w:r w:rsidR="009205E6" w:rsidRPr="00CC6F9E">
        <w:rPr>
          <w:rFonts w:eastAsia="MS Gothic"/>
          <w:szCs w:val="21"/>
        </w:rPr>
        <w:t>year</w:t>
      </w:r>
      <w:r w:rsidR="009205E6">
        <w:rPr>
          <w:rFonts w:eastAsia="MS Gothic"/>
          <w:szCs w:val="21"/>
        </w:rPr>
        <w:t>,</w:t>
      </w:r>
      <w:r w:rsidR="006C10E0" w:rsidRPr="00CC6F9E">
        <w:rPr>
          <w:rFonts w:eastAsia="MS Gothic"/>
          <w:szCs w:val="21"/>
        </w:rPr>
        <w:t xml:space="preserve"> and inventory </w:t>
      </w:r>
      <w:r w:rsidR="004B2E7F" w:rsidRPr="00CC6F9E">
        <w:rPr>
          <w:rFonts w:eastAsia="MS Gothic"/>
          <w:szCs w:val="21"/>
        </w:rPr>
        <w:t>adjusted,</w:t>
      </w:r>
      <w:r w:rsidR="006C10E0" w:rsidRPr="00CC6F9E">
        <w:rPr>
          <w:rFonts w:eastAsia="MS Gothic"/>
          <w:szCs w:val="21"/>
        </w:rPr>
        <w:t xml:space="preserve"> as necessary. Your continued support of the ‘STOP the waste’ festive campaign is appreciated. </w:t>
      </w:r>
    </w:p>
    <w:p w14:paraId="56DBE5EC" w14:textId="443FAE8F" w:rsidR="00835007" w:rsidRPr="00CC6F9E" w:rsidRDefault="00835007" w:rsidP="00E76F4A">
      <w:pPr>
        <w:pStyle w:val="Bullet1"/>
        <w:numPr>
          <w:ilvl w:val="0"/>
          <w:numId w:val="0"/>
        </w:numPr>
        <w:rPr>
          <w:rFonts w:eastAsia="MS Gothic"/>
          <w:szCs w:val="21"/>
        </w:rPr>
      </w:pPr>
      <w:r w:rsidRPr="00CC6F9E">
        <w:rPr>
          <w:rFonts w:eastAsia="MS Gothic"/>
          <w:szCs w:val="21"/>
        </w:rPr>
        <w:t>A PDF summary presentation of the festive campaign is attached to this email</w:t>
      </w:r>
      <w:r w:rsidR="006C10E0" w:rsidRPr="00CC6F9E">
        <w:rPr>
          <w:rFonts w:eastAsia="MS Gothic"/>
          <w:szCs w:val="21"/>
        </w:rPr>
        <w:t>.</w:t>
      </w:r>
    </w:p>
    <w:p w14:paraId="14D0F4C0" w14:textId="77777777" w:rsidR="00BB4181" w:rsidRPr="00702224" w:rsidRDefault="00BB4181" w:rsidP="00E76F4A">
      <w:pPr>
        <w:pStyle w:val="Bullet1"/>
        <w:numPr>
          <w:ilvl w:val="0"/>
          <w:numId w:val="0"/>
        </w:numPr>
        <w:rPr>
          <w:rFonts w:eastAsia="MS Gothic"/>
          <w:sz w:val="20"/>
          <w:szCs w:val="22"/>
        </w:rPr>
      </w:pPr>
    </w:p>
    <w:p w14:paraId="5155D18D" w14:textId="71701E8A" w:rsidR="00556D87" w:rsidRDefault="00DD424D" w:rsidP="00D755E1">
      <w:pPr>
        <w:pStyle w:val="Bullet1"/>
        <w:numPr>
          <w:ilvl w:val="0"/>
          <w:numId w:val="0"/>
        </w:numPr>
        <w:spacing w:after="0" w:line="120" w:lineRule="atLeast"/>
        <w:rPr>
          <w:rFonts w:eastAsia="MS Gothic"/>
          <w:sz w:val="20"/>
          <w:szCs w:val="22"/>
        </w:rPr>
      </w:pPr>
      <w:r>
        <w:rPr>
          <w:rFonts w:eastAsia="MS Gothic"/>
          <w:b/>
          <w:bCs/>
          <w:sz w:val="24"/>
          <w:szCs w:val="26"/>
        </w:rPr>
        <w:t>O RhD negative RBC issue rates</w:t>
      </w:r>
    </w:p>
    <w:p w14:paraId="3A47E1FD" w14:textId="252E6FCE" w:rsidR="004A6E40" w:rsidRPr="00CC6F9E" w:rsidRDefault="00DD424D" w:rsidP="004A6E40">
      <w:pPr>
        <w:pStyle w:val="Bullet1"/>
        <w:numPr>
          <w:ilvl w:val="0"/>
          <w:numId w:val="0"/>
        </w:numPr>
        <w:rPr>
          <w:rFonts w:eastAsia="MS Gothic"/>
          <w:szCs w:val="21"/>
        </w:rPr>
      </w:pPr>
      <w:r w:rsidRPr="00CC6F9E">
        <w:rPr>
          <w:rFonts w:eastAsia="MS Gothic"/>
          <w:szCs w:val="21"/>
        </w:rPr>
        <w:t>The number of O RhD negative RBC issued as a proportion of all RBC issued in Victoria has</w:t>
      </w:r>
      <w:r w:rsidR="006C10E0" w:rsidRPr="00CC6F9E">
        <w:rPr>
          <w:rFonts w:eastAsia="MS Gothic"/>
          <w:szCs w:val="21"/>
        </w:rPr>
        <w:t xml:space="preserve"> </w:t>
      </w:r>
      <w:r w:rsidR="00363589" w:rsidRPr="00CC6F9E">
        <w:rPr>
          <w:rFonts w:eastAsia="MS Gothic"/>
          <w:szCs w:val="21"/>
        </w:rPr>
        <w:t>decreased</w:t>
      </w:r>
      <w:r w:rsidR="006C10E0" w:rsidRPr="00CC6F9E">
        <w:rPr>
          <w:rFonts w:eastAsia="MS Gothic"/>
          <w:szCs w:val="21"/>
        </w:rPr>
        <w:t xml:space="preserve"> </w:t>
      </w:r>
      <w:r w:rsidR="0011009E" w:rsidRPr="00CC6F9E">
        <w:rPr>
          <w:rFonts w:eastAsia="MS Gothic"/>
          <w:szCs w:val="21"/>
        </w:rPr>
        <w:t>to 15 per cent in June following</w:t>
      </w:r>
      <w:r w:rsidR="006C10E0" w:rsidRPr="00CC6F9E">
        <w:rPr>
          <w:rFonts w:eastAsia="MS Gothic"/>
          <w:szCs w:val="21"/>
        </w:rPr>
        <w:t xml:space="preserve"> </w:t>
      </w:r>
      <w:r w:rsidR="0011009E" w:rsidRPr="00CC6F9E">
        <w:rPr>
          <w:rFonts w:eastAsia="MS Gothic"/>
          <w:szCs w:val="21"/>
        </w:rPr>
        <w:t xml:space="preserve">rates </w:t>
      </w:r>
      <w:r w:rsidR="00CC6F9E">
        <w:rPr>
          <w:rFonts w:eastAsia="MS Gothic"/>
          <w:szCs w:val="21"/>
        </w:rPr>
        <w:t xml:space="preserve">greater than </w:t>
      </w:r>
      <w:r w:rsidR="0011009E" w:rsidRPr="00CC6F9E">
        <w:rPr>
          <w:rFonts w:eastAsia="MS Gothic"/>
          <w:szCs w:val="21"/>
        </w:rPr>
        <w:t>16 per cent between November 2023 and April 2024</w:t>
      </w:r>
      <w:r w:rsidRPr="00CC6F9E">
        <w:rPr>
          <w:rFonts w:eastAsia="MS Gothic"/>
          <w:szCs w:val="21"/>
        </w:rPr>
        <w:t xml:space="preserve">. </w:t>
      </w:r>
      <w:r w:rsidR="004A6E40" w:rsidRPr="00CC6F9E">
        <w:rPr>
          <w:rFonts w:eastAsia="MS Gothic"/>
          <w:szCs w:val="21"/>
        </w:rPr>
        <w:t xml:space="preserve">Health services are encouraged to regularly review adherence to emergency use policy and appropriateness. An audit template can be downloaded from the </w:t>
      </w:r>
      <w:hyperlink r:id="rId16" w:history="1">
        <w:r w:rsidR="004A6E40" w:rsidRPr="006C5D6D">
          <w:rPr>
            <w:rStyle w:val="Hyperlink"/>
            <w:rFonts w:eastAsia="MS Gothic"/>
            <w:szCs w:val="21"/>
          </w:rPr>
          <w:t>Blood Matters w</w:t>
        </w:r>
        <w:r w:rsidR="004A6E40" w:rsidRPr="006C5D6D">
          <w:rPr>
            <w:rStyle w:val="Hyperlink"/>
            <w:rFonts w:eastAsia="MS Gothic"/>
            <w:szCs w:val="21"/>
          </w:rPr>
          <w:t>e</w:t>
        </w:r>
        <w:r w:rsidR="004A6E40" w:rsidRPr="006C5D6D">
          <w:rPr>
            <w:rStyle w:val="Hyperlink"/>
            <w:rFonts w:eastAsia="MS Gothic"/>
            <w:szCs w:val="21"/>
          </w:rPr>
          <w:t>bpage</w:t>
        </w:r>
      </w:hyperlink>
      <w:r w:rsidR="006C5D6D">
        <w:rPr>
          <w:rFonts w:eastAsia="MS Gothic"/>
          <w:szCs w:val="21"/>
        </w:rPr>
        <w:t>.</w:t>
      </w:r>
      <w:r w:rsidR="006C5D6D" w:rsidRPr="006C5D6D">
        <w:rPr>
          <w:rFonts w:eastAsia="MS Gothic"/>
          <w:szCs w:val="21"/>
        </w:rPr>
        <w:t>&lt;</w:t>
      </w:r>
      <w:r w:rsidR="006C5D6D" w:rsidRPr="006C5D6D">
        <w:t>https://www.health.vic.gov.au/patient-care/emergency-use-of-group-o-red-blood-cells</w:t>
      </w:r>
      <w:r w:rsidR="006C5D6D">
        <w:rPr>
          <w:rFonts w:eastAsia="MS Gothic"/>
          <w:szCs w:val="21"/>
        </w:rPr>
        <w:t>&gt;</w:t>
      </w:r>
    </w:p>
    <w:p w14:paraId="33565403" w14:textId="5C1F56E9" w:rsidR="00363589" w:rsidRPr="00CC6F9E" w:rsidRDefault="006C10E0" w:rsidP="00556D87">
      <w:pPr>
        <w:pStyle w:val="Bullet1"/>
        <w:numPr>
          <w:ilvl w:val="0"/>
          <w:numId w:val="0"/>
        </w:numPr>
        <w:rPr>
          <w:rFonts w:eastAsia="MS Gothic"/>
          <w:szCs w:val="21"/>
        </w:rPr>
      </w:pPr>
      <w:r w:rsidRPr="00CC6F9E">
        <w:rPr>
          <w:rFonts w:eastAsia="MS Gothic"/>
          <w:szCs w:val="21"/>
        </w:rPr>
        <w:lastRenderedPageBreak/>
        <w:t xml:space="preserve">As O RhD positive RBC for emergency use are implemented across health services, in line with the NBA’s Statement for the Emergency Use of Group O RBC, please review and adjust O RhD negative RBC inventory as appropriate. More information is available on the </w:t>
      </w:r>
      <w:hyperlink r:id="rId17" w:history="1">
        <w:r w:rsidRPr="00CC6F9E">
          <w:rPr>
            <w:rStyle w:val="Hyperlink"/>
            <w:rFonts w:eastAsia="MS Gothic"/>
            <w:szCs w:val="21"/>
          </w:rPr>
          <w:t>Blood Matters Emergenc</w:t>
        </w:r>
        <w:r w:rsidRPr="00CC6F9E">
          <w:rPr>
            <w:rStyle w:val="Hyperlink"/>
            <w:rFonts w:eastAsia="MS Gothic"/>
            <w:szCs w:val="21"/>
          </w:rPr>
          <w:t>y</w:t>
        </w:r>
        <w:r w:rsidRPr="00CC6F9E">
          <w:rPr>
            <w:rStyle w:val="Hyperlink"/>
            <w:rFonts w:eastAsia="MS Gothic"/>
            <w:szCs w:val="21"/>
          </w:rPr>
          <w:t xml:space="preserve"> use of group O RBC webpage</w:t>
        </w:r>
      </w:hyperlink>
      <w:r w:rsidR="006C5D6D">
        <w:rPr>
          <w:rStyle w:val="Hyperlink"/>
          <w:rFonts w:eastAsia="MS Gothic"/>
          <w:szCs w:val="21"/>
        </w:rPr>
        <w:t xml:space="preserve"> </w:t>
      </w:r>
      <w:r w:rsidR="006C5D6D" w:rsidRPr="006C5D6D">
        <w:rPr>
          <w:rFonts w:eastAsia="MS Gothic"/>
          <w:szCs w:val="21"/>
        </w:rPr>
        <w:t>&lt;</w:t>
      </w:r>
      <w:r w:rsidR="006C5D6D" w:rsidRPr="006C5D6D">
        <w:t>https://www.health.vic.gov.au/patient-care/emergency-use-of-group-o-red-blood-cells</w:t>
      </w:r>
      <w:r w:rsidR="006C5D6D">
        <w:rPr>
          <w:rFonts w:eastAsia="MS Gothic"/>
          <w:szCs w:val="21"/>
        </w:rPr>
        <w:t>&gt;</w:t>
      </w:r>
      <w:r w:rsidR="006C5D6D">
        <w:rPr>
          <w:rFonts w:eastAsia="MS Gothic"/>
          <w:szCs w:val="21"/>
        </w:rPr>
        <w:t xml:space="preserve">. </w:t>
      </w:r>
      <w:r w:rsidR="00394A76" w:rsidRPr="00CC6F9E">
        <w:rPr>
          <w:rFonts w:eastAsia="MS Gothic"/>
          <w:szCs w:val="21"/>
        </w:rPr>
        <w:t>With the changing demographics and blood group prevalence of the Australian population (</w:t>
      </w:r>
      <w:hyperlink r:id="rId18" w:history="1">
        <w:r w:rsidR="00394A76" w:rsidRPr="00CC6F9E">
          <w:rPr>
            <w:rStyle w:val="Hyperlink"/>
            <w:rFonts w:eastAsia="MS Gothic"/>
            <w:szCs w:val="21"/>
          </w:rPr>
          <w:t>Hirani et al</w:t>
        </w:r>
        <w:r w:rsidR="00264304" w:rsidRPr="00CC6F9E">
          <w:rPr>
            <w:rStyle w:val="Hyperlink"/>
            <w:rFonts w:eastAsia="MS Gothic"/>
            <w:szCs w:val="21"/>
          </w:rPr>
          <w:t xml:space="preserve"> 2022</w:t>
        </w:r>
      </w:hyperlink>
      <w:r w:rsidR="00394A76" w:rsidRPr="00CC6F9E">
        <w:rPr>
          <w:rFonts w:eastAsia="MS Gothic"/>
          <w:szCs w:val="21"/>
        </w:rPr>
        <w:t>)</w:t>
      </w:r>
      <w:r w:rsidR="00264304" w:rsidRPr="00CC6F9E">
        <w:rPr>
          <w:rFonts w:eastAsia="MS Gothic"/>
          <w:szCs w:val="21"/>
        </w:rPr>
        <w:t>,</w:t>
      </w:r>
      <w:r w:rsidR="00394A76" w:rsidRPr="00CC6F9E">
        <w:rPr>
          <w:rFonts w:eastAsia="MS Gothic"/>
          <w:szCs w:val="21"/>
        </w:rPr>
        <w:t xml:space="preserve"> </w:t>
      </w:r>
      <w:r w:rsidR="00747C19" w:rsidRPr="00CC6F9E">
        <w:rPr>
          <w:rFonts w:eastAsia="MS Gothic"/>
          <w:szCs w:val="21"/>
        </w:rPr>
        <w:t xml:space="preserve">we encourage </w:t>
      </w:r>
      <w:r w:rsidRPr="00CC6F9E">
        <w:rPr>
          <w:rFonts w:eastAsia="MS Gothic"/>
          <w:szCs w:val="21"/>
        </w:rPr>
        <w:t xml:space="preserve">regular review of inventory </w:t>
      </w:r>
      <w:r w:rsidR="00EA269C" w:rsidRPr="00CC6F9E">
        <w:rPr>
          <w:rFonts w:eastAsia="MS Gothic"/>
          <w:szCs w:val="21"/>
        </w:rPr>
        <w:t>to reflect</w:t>
      </w:r>
      <w:r w:rsidRPr="00CC6F9E">
        <w:rPr>
          <w:rFonts w:eastAsia="MS Gothic"/>
          <w:szCs w:val="21"/>
        </w:rPr>
        <w:t xml:space="preserve"> your</w:t>
      </w:r>
      <w:r w:rsidR="00446E40">
        <w:rPr>
          <w:rFonts w:eastAsia="MS Gothic"/>
          <w:szCs w:val="21"/>
        </w:rPr>
        <w:t xml:space="preserve"> health service’s</w:t>
      </w:r>
      <w:r w:rsidRPr="00CC6F9E">
        <w:rPr>
          <w:rFonts w:eastAsia="MS Gothic"/>
          <w:szCs w:val="21"/>
        </w:rPr>
        <w:t xml:space="preserve"> patient blood group </w:t>
      </w:r>
      <w:r w:rsidR="00906266">
        <w:rPr>
          <w:rFonts w:eastAsia="MS Gothic"/>
          <w:szCs w:val="21"/>
        </w:rPr>
        <w:t>distribution.</w:t>
      </w:r>
    </w:p>
    <w:p w14:paraId="606921B3" w14:textId="625A7423" w:rsidR="008A49CC" w:rsidRDefault="006C10E0" w:rsidP="00446E40">
      <w:pPr>
        <w:pStyle w:val="Bullet1"/>
        <w:numPr>
          <w:ilvl w:val="0"/>
          <w:numId w:val="0"/>
        </w:numPr>
        <w:rPr>
          <w:rFonts w:eastAsia="MS Gothic"/>
          <w:b/>
          <w:bCs/>
          <w:sz w:val="24"/>
          <w:szCs w:val="26"/>
        </w:rPr>
      </w:pPr>
      <w:r>
        <w:rPr>
          <w:noProof/>
        </w:rPr>
        <w:drawing>
          <wp:inline distT="0" distB="0" distL="0" distR="0" wp14:anchorId="7C0714CC" wp14:editId="2EAF3563">
            <wp:extent cx="6479540" cy="2821940"/>
            <wp:effectExtent l="0" t="0" r="16510" b="16510"/>
            <wp:docPr id="970616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CA7BC78-4358-4B5F-89AD-CB733694AF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bookmarkStart w:id="1" w:name="_Hlk156902935"/>
    </w:p>
    <w:p w14:paraId="167C7578" w14:textId="4C227180" w:rsidR="0054148D" w:rsidRPr="009E3F84" w:rsidRDefault="0054148D" w:rsidP="00A62969">
      <w:pPr>
        <w:pStyle w:val="Bullet1"/>
        <w:numPr>
          <w:ilvl w:val="0"/>
          <w:numId w:val="0"/>
        </w:numPr>
        <w:spacing w:before="240" w:after="120" w:line="120" w:lineRule="atLeast"/>
        <w:rPr>
          <w:rFonts w:eastAsia="MS Gothic"/>
          <w:b/>
          <w:bCs/>
          <w:sz w:val="24"/>
          <w:szCs w:val="26"/>
        </w:rPr>
      </w:pPr>
      <w:r w:rsidRPr="009E3F84">
        <w:rPr>
          <w:rFonts w:eastAsia="MS Gothic"/>
          <w:b/>
          <w:bCs/>
          <w:sz w:val="24"/>
          <w:szCs w:val="26"/>
        </w:rPr>
        <w:t>ISBT 128 labelling requirements</w:t>
      </w:r>
    </w:p>
    <w:p w14:paraId="18943833" w14:textId="7FC81ADB" w:rsidR="0054148D" w:rsidRPr="009E3F84" w:rsidRDefault="000A25E2" w:rsidP="00556D87">
      <w:pPr>
        <w:rPr>
          <w:rFonts w:cs="Arial"/>
          <w:color w:val="004C97"/>
          <w:sz w:val="18"/>
          <w:szCs w:val="18"/>
          <w:u w:val="dotted"/>
        </w:rPr>
      </w:pPr>
      <w:r w:rsidRPr="00CC6F9E">
        <w:rPr>
          <w:rFonts w:cs="Arial"/>
          <w:szCs w:val="21"/>
        </w:rPr>
        <w:t>Australian</w:t>
      </w:r>
      <w:r w:rsidRPr="009E3F84">
        <w:rPr>
          <w:rFonts w:cs="Arial"/>
          <w:sz w:val="20"/>
          <w:szCs w:val="18"/>
        </w:rPr>
        <w:t xml:space="preserve"> </w:t>
      </w:r>
      <w:r w:rsidRPr="00CC6F9E">
        <w:rPr>
          <w:rFonts w:cs="Arial"/>
          <w:szCs w:val="21"/>
        </w:rPr>
        <w:t xml:space="preserve">Red Cross Lifeblood has </w:t>
      </w:r>
      <w:r w:rsidR="00EA269C" w:rsidRPr="00CC6F9E">
        <w:rPr>
          <w:rFonts w:cs="Arial"/>
          <w:szCs w:val="21"/>
        </w:rPr>
        <w:t xml:space="preserve">updated </w:t>
      </w:r>
      <w:r w:rsidRPr="00CC6F9E">
        <w:rPr>
          <w:rFonts w:cs="Arial"/>
          <w:szCs w:val="21"/>
        </w:rPr>
        <w:t xml:space="preserve">implementation timeframes for the changes to Lifeblood’s blood component label. </w:t>
      </w:r>
      <w:r w:rsidRPr="00CC6F9E">
        <w:rPr>
          <w:rFonts w:cs="Arial"/>
          <w:szCs w:val="21"/>
        </w:rPr>
        <w:br/>
        <w:t xml:space="preserve">The introduction of ISBT128 2D DataMatrix to the current label </w:t>
      </w:r>
      <w:r w:rsidRPr="00CC6F9E">
        <w:rPr>
          <w:rFonts w:cs="Arial"/>
          <w:b/>
          <w:bCs/>
          <w:szCs w:val="21"/>
        </w:rPr>
        <w:t>will still occur on</w:t>
      </w:r>
      <w:r w:rsidRPr="00CC6F9E">
        <w:rPr>
          <w:rFonts w:cs="Arial"/>
          <w:szCs w:val="21"/>
        </w:rPr>
        <w:t xml:space="preserve"> </w:t>
      </w:r>
      <w:r w:rsidRPr="00CC6F9E">
        <w:rPr>
          <w:rFonts w:cs="Arial"/>
          <w:b/>
          <w:bCs/>
          <w:szCs w:val="21"/>
        </w:rPr>
        <w:t>30 November 2025</w:t>
      </w:r>
      <w:r w:rsidRPr="00CC6F9E">
        <w:rPr>
          <w:rFonts w:cs="Arial"/>
          <w:szCs w:val="21"/>
        </w:rPr>
        <w:t>,</w:t>
      </w:r>
      <w:r w:rsidRPr="00CC6F9E">
        <w:rPr>
          <w:rFonts w:cs="Arial"/>
          <w:b/>
          <w:bCs/>
          <w:szCs w:val="21"/>
        </w:rPr>
        <w:t xml:space="preserve"> </w:t>
      </w:r>
      <w:r w:rsidRPr="00CC6F9E">
        <w:rPr>
          <w:rFonts w:cs="Arial"/>
          <w:szCs w:val="21"/>
        </w:rPr>
        <w:t xml:space="preserve">however the removal of the Codabar transition label </w:t>
      </w:r>
      <w:r w:rsidRPr="00CC6F9E">
        <w:rPr>
          <w:rFonts w:cs="Arial"/>
          <w:b/>
          <w:bCs/>
          <w:szCs w:val="21"/>
        </w:rPr>
        <w:t>will be delayed until 31 March 2029.</w:t>
      </w:r>
    </w:p>
    <w:bookmarkEnd w:id="1"/>
    <w:p w14:paraId="3F581DF0" w14:textId="7F80FBEC" w:rsidR="002778E4" w:rsidRDefault="00446E40">
      <w:pPr>
        <w:spacing w:after="0" w:line="240" w:lineRule="auto"/>
        <w:rPr>
          <w:b/>
          <w:color w:val="D50032"/>
          <w:sz w:val="28"/>
          <w:szCs w:val="28"/>
        </w:rPr>
      </w:pPr>
      <w:r w:rsidRPr="00CC6F9E">
        <w:rPr>
          <w:noProof/>
          <w:szCs w:val="21"/>
        </w:rPr>
        <w:drawing>
          <wp:anchor distT="0" distB="0" distL="114300" distR="114300" simplePos="0" relativeHeight="251660288" behindDoc="0" locked="0" layoutInCell="1" allowOverlap="1" wp14:anchorId="45A5ED20" wp14:editId="338742D5">
            <wp:simplePos x="0" y="0"/>
            <wp:positionH relativeFrom="margin">
              <wp:align>left</wp:align>
            </wp:positionH>
            <wp:positionV relativeFrom="paragraph">
              <wp:posOffset>302260</wp:posOffset>
            </wp:positionV>
            <wp:extent cx="4267200" cy="3195955"/>
            <wp:effectExtent l="19050" t="19050" r="19050" b="23495"/>
            <wp:wrapThrough wrapText="bothSides">
              <wp:wrapPolygon edited="0">
                <wp:start x="-96" y="-129"/>
                <wp:lineTo x="-96" y="21630"/>
                <wp:lineTo x="21600" y="21630"/>
                <wp:lineTo x="21600" y="-129"/>
                <wp:lineTo x="-96" y="-129"/>
              </wp:wrapPolygon>
            </wp:wrapThrough>
            <wp:docPr id="135786873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86873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76525" cy="32030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8E4">
        <w:rPr>
          <w:b/>
          <w:color w:val="D50032"/>
          <w:sz w:val="28"/>
          <w:szCs w:val="28"/>
        </w:rPr>
        <w:br w:type="page"/>
      </w:r>
    </w:p>
    <w:p w14:paraId="115B9C5C" w14:textId="0603CC94" w:rsidR="00300E81" w:rsidRPr="009E3F84" w:rsidRDefault="0015033D" w:rsidP="0015033D">
      <w:pPr>
        <w:keepNext/>
        <w:keepLines/>
        <w:spacing w:before="120" w:after="0" w:line="160" w:lineRule="atLeast"/>
        <w:outlineLvl w:val="1"/>
        <w:rPr>
          <w:b/>
          <w:color w:val="C00000"/>
          <w:sz w:val="28"/>
          <w:szCs w:val="28"/>
        </w:rPr>
      </w:pPr>
      <w:r w:rsidRPr="009E3F84">
        <w:rPr>
          <w:b/>
          <w:color w:val="C00000"/>
          <w:sz w:val="28"/>
          <w:szCs w:val="28"/>
        </w:rPr>
        <w:lastRenderedPageBreak/>
        <w:t>Auditing</w:t>
      </w:r>
    </w:p>
    <w:p w14:paraId="4C360599" w14:textId="485B41E2" w:rsidR="0015033D" w:rsidRPr="0015033D" w:rsidRDefault="00334079" w:rsidP="007032D2">
      <w:pPr>
        <w:keepNext/>
        <w:keepLines/>
        <w:spacing w:before="120" w:after="0" w:line="160" w:lineRule="atLeast"/>
        <w:outlineLvl w:val="1"/>
        <w:rPr>
          <w:rFonts w:eastAsia="MS Gothic"/>
          <w:b/>
          <w:bCs/>
          <w:sz w:val="24"/>
          <w:szCs w:val="26"/>
        </w:rPr>
      </w:pPr>
      <w:bookmarkStart w:id="2" w:name="_Hlk56599645"/>
      <w:r>
        <w:rPr>
          <w:rFonts w:eastAsia="MS Gothic"/>
          <w:b/>
          <w:bCs/>
          <w:sz w:val="24"/>
          <w:szCs w:val="26"/>
        </w:rPr>
        <w:t xml:space="preserve">Appropriate use of </w:t>
      </w:r>
      <w:r w:rsidR="004222EC">
        <w:rPr>
          <w:rFonts w:eastAsia="MS Gothic"/>
          <w:b/>
          <w:bCs/>
          <w:sz w:val="24"/>
          <w:szCs w:val="26"/>
        </w:rPr>
        <w:t>f</w:t>
      </w:r>
      <w:r w:rsidR="00BE7B0F">
        <w:rPr>
          <w:rFonts w:eastAsia="MS Gothic"/>
          <w:b/>
          <w:bCs/>
          <w:sz w:val="24"/>
          <w:szCs w:val="26"/>
        </w:rPr>
        <w:t xml:space="preserve">resh </w:t>
      </w:r>
      <w:r w:rsidR="004222EC">
        <w:rPr>
          <w:rFonts w:eastAsia="MS Gothic"/>
          <w:b/>
          <w:bCs/>
          <w:sz w:val="24"/>
          <w:szCs w:val="26"/>
        </w:rPr>
        <w:t>f</w:t>
      </w:r>
      <w:r w:rsidR="00BE7B0F">
        <w:rPr>
          <w:rFonts w:eastAsia="MS Gothic"/>
          <w:b/>
          <w:bCs/>
          <w:sz w:val="24"/>
          <w:szCs w:val="26"/>
        </w:rPr>
        <w:t xml:space="preserve">rozen </w:t>
      </w:r>
      <w:r w:rsidR="004222EC">
        <w:rPr>
          <w:rFonts w:eastAsia="MS Gothic"/>
          <w:b/>
          <w:bCs/>
          <w:sz w:val="24"/>
          <w:szCs w:val="26"/>
        </w:rPr>
        <w:t>p</w:t>
      </w:r>
      <w:r w:rsidR="00BE7B0F">
        <w:rPr>
          <w:rFonts w:eastAsia="MS Gothic"/>
          <w:b/>
          <w:bCs/>
          <w:sz w:val="24"/>
          <w:szCs w:val="26"/>
        </w:rPr>
        <w:t>lasma</w:t>
      </w:r>
      <w:r>
        <w:rPr>
          <w:rFonts w:eastAsia="MS Gothic"/>
          <w:b/>
          <w:bCs/>
          <w:sz w:val="24"/>
          <w:szCs w:val="26"/>
        </w:rPr>
        <w:t xml:space="preserve"> (FFP)</w:t>
      </w:r>
      <w:r w:rsidR="0015033D" w:rsidRPr="0015033D">
        <w:rPr>
          <w:rFonts w:eastAsia="MS Gothic"/>
          <w:b/>
          <w:bCs/>
          <w:sz w:val="24"/>
          <w:szCs w:val="26"/>
        </w:rPr>
        <w:t xml:space="preserve"> audit</w:t>
      </w:r>
      <w:r w:rsidR="002B1A70">
        <w:rPr>
          <w:rFonts w:eastAsia="MS Gothic"/>
          <w:b/>
          <w:bCs/>
          <w:sz w:val="24"/>
          <w:szCs w:val="26"/>
        </w:rPr>
        <w:t xml:space="preserve"> 202</w:t>
      </w:r>
      <w:r w:rsidR="00BE7B0F">
        <w:rPr>
          <w:rFonts w:eastAsia="MS Gothic"/>
          <w:b/>
          <w:bCs/>
          <w:sz w:val="24"/>
          <w:szCs w:val="26"/>
        </w:rPr>
        <w:t>3</w:t>
      </w:r>
    </w:p>
    <w:p w14:paraId="39944224" w14:textId="1C524288" w:rsidR="00ED16AE" w:rsidRPr="00CC6F9E" w:rsidRDefault="00F079A0" w:rsidP="00651212">
      <w:pPr>
        <w:spacing w:line="270" w:lineRule="atLeast"/>
        <w:rPr>
          <w:rStyle w:val="Hyperlink"/>
          <w:szCs w:val="21"/>
        </w:rPr>
      </w:pPr>
      <w:bookmarkStart w:id="3" w:name="_Hlk109997712"/>
      <w:r w:rsidRPr="00CC6F9E">
        <w:rPr>
          <w:rFonts w:eastAsia="Times"/>
          <w:szCs w:val="21"/>
        </w:rPr>
        <w:t xml:space="preserve">This </w:t>
      </w:r>
      <w:r w:rsidR="00243A15" w:rsidRPr="00CC6F9E">
        <w:rPr>
          <w:rFonts w:eastAsia="Times"/>
          <w:szCs w:val="21"/>
        </w:rPr>
        <w:t>wa</w:t>
      </w:r>
      <w:r w:rsidRPr="00CC6F9E">
        <w:rPr>
          <w:rFonts w:eastAsia="Times"/>
          <w:szCs w:val="21"/>
        </w:rPr>
        <w:t xml:space="preserve">s the first audit Blood Matters </w:t>
      </w:r>
      <w:r w:rsidR="00747C19" w:rsidRPr="00CC6F9E">
        <w:rPr>
          <w:rFonts w:eastAsia="Times"/>
          <w:szCs w:val="21"/>
        </w:rPr>
        <w:t xml:space="preserve">conducted </w:t>
      </w:r>
      <w:r w:rsidRPr="00CC6F9E">
        <w:rPr>
          <w:rFonts w:eastAsia="Times"/>
          <w:szCs w:val="21"/>
        </w:rPr>
        <w:t xml:space="preserve">with </w:t>
      </w:r>
      <w:r w:rsidR="00334079" w:rsidRPr="00CC6F9E">
        <w:rPr>
          <w:rFonts w:eastAsia="Times"/>
          <w:szCs w:val="21"/>
        </w:rPr>
        <w:t xml:space="preserve">Australian Red Cross </w:t>
      </w:r>
      <w:r w:rsidRPr="00CC6F9E">
        <w:rPr>
          <w:rFonts w:eastAsia="Times"/>
          <w:szCs w:val="21"/>
        </w:rPr>
        <w:t>Lifeblood</w:t>
      </w:r>
      <w:r w:rsidR="00334079" w:rsidRPr="00CC6F9E">
        <w:rPr>
          <w:rFonts w:eastAsia="Times"/>
          <w:szCs w:val="21"/>
        </w:rPr>
        <w:t xml:space="preserve"> (Lifeblood)</w:t>
      </w:r>
      <w:r w:rsidRPr="00CC6F9E">
        <w:rPr>
          <w:rFonts w:eastAsia="Times"/>
          <w:szCs w:val="21"/>
        </w:rPr>
        <w:t xml:space="preserve"> and </w:t>
      </w:r>
      <w:r w:rsidR="00334079" w:rsidRPr="00CC6F9E">
        <w:rPr>
          <w:rFonts w:eastAsia="Times"/>
          <w:szCs w:val="21"/>
        </w:rPr>
        <w:t xml:space="preserve">the </w:t>
      </w:r>
      <w:r w:rsidRPr="00CC6F9E">
        <w:rPr>
          <w:rFonts w:eastAsia="Times"/>
          <w:szCs w:val="21"/>
        </w:rPr>
        <w:t xml:space="preserve">National Blood Transfusion Committee. </w:t>
      </w:r>
      <w:r w:rsidR="008C3B38" w:rsidRPr="00CC6F9E">
        <w:rPr>
          <w:rFonts w:eastAsia="Times"/>
          <w:szCs w:val="21"/>
        </w:rPr>
        <w:t xml:space="preserve">Data </w:t>
      </w:r>
      <w:r w:rsidR="00747C19" w:rsidRPr="00CC6F9E">
        <w:rPr>
          <w:rFonts w:eastAsia="Times"/>
          <w:szCs w:val="21"/>
        </w:rPr>
        <w:t>was collected using</w:t>
      </w:r>
      <w:r w:rsidRPr="00CC6F9E">
        <w:rPr>
          <w:rFonts w:eastAsia="Times"/>
          <w:szCs w:val="21"/>
        </w:rPr>
        <w:t xml:space="preserve"> the Lifeblood </w:t>
      </w:r>
      <w:r w:rsidR="00651212" w:rsidRPr="00CC6F9E">
        <w:rPr>
          <w:rFonts w:eastAsia="Times"/>
          <w:szCs w:val="21"/>
        </w:rPr>
        <w:t>A</w:t>
      </w:r>
      <w:r w:rsidRPr="00CC6F9E">
        <w:rPr>
          <w:rFonts w:eastAsia="Times"/>
          <w:szCs w:val="21"/>
        </w:rPr>
        <w:t xml:space="preserve">udit </w:t>
      </w:r>
      <w:r w:rsidR="00651212" w:rsidRPr="00CC6F9E">
        <w:rPr>
          <w:rFonts w:eastAsia="Times"/>
          <w:szCs w:val="21"/>
        </w:rPr>
        <w:t>t</w:t>
      </w:r>
      <w:r w:rsidRPr="00CC6F9E">
        <w:rPr>
          <w:rFonts w:eastAsia="Times"/>
          <w:szCs w:val="21"/>
        </w:rPr>
        <w:t>ool</w:t>
      </w:r>
      <w:r w:rsidR="00651212" w:rsidRPr="00CC6F9E">
        <w:rPr>
          <w:rFonts w:eastAsia="Times"/>
          <w:szCs w:val="21"/>
        </w:rPr>
        <w:t xml:space="preserve">. The aim of the audit </w:t>
      </w:r>
      <w:r w:rsidR="00243A15" w:rsidRPr="00CC6F9E">
        <w:rPr>
          <w:rFonts w:eastAsia="Times"/>
          <w:szCs w:val="21"/>
        </w:rPr>
        <w:t>wa</w:t>
      </w:r>
      <w:r w:rsidR="00651212" w:rsidRPr="00CC6F9E">
        <w:rPr>
          <w:rFonts w:eastAsia="Times"/>
          <w:szCs w:val="21"/>
        </w:rPr>
        <w:t xml:space="preserve">s </w:t>
      </w:r>
      <w:r w:rsidR="00334079" w:rsidRPr="00CC6F9E">
        <w:rPr>
          <w:rFonts w:eastAsia="Times"/>
          <w:szCs w:val="21"/>
        </w:rPr>
        <w:t xml:space="preserve">to assess appropriate use of FFP in accordance with the </w:t>
      </w:r>
      <w:r w:rsidR="00334079" w:rsidRPr="00CC6F9E">
        <w:rPr>
          <w:szCs w:val="21"/>
        </w:rPr>
        <w:t xml:space="preserve">National Blood Authority Patient Blood Management Guidelines and indications for use published </w:t>
      </w:r>
      <w:r w:rsidR="00747C19" w:rsidRPr="00CC6F9E">
        <w:rPr>
          <w:szCs w:val="21"/>
        </w:rPr>
        <w:t>by</w:t>
      </w:r>
      <w:r w:rsidR="00334079" w:rsidRPr="00CC6F9E">
        <w:rPr>
          <w:szCs w:val="21"/>
        </w:rPr>
        <w:t xml:space="preserve"> </w:t>
      </w:r>
      <w:hyperlink r:id="rId21" w:history="1">
        <w:r w:rsidR="00334079" w:rsidRPr="00CC6F9E">
          <w:rPr>
            <w:rStyle w:val="Hyperlink"/>
            <w:szCs w:val="21"/>
          </w:rPr>
          <w:t>Lifeblo</w:t>
        </w:r>
        <w:r w:rsidR="00334079" w:rsidRPr="00CC6F9E">
          <w:rPr>
            <w:rStyle w:val="Hyperlink"/>
            <w:szCs w:val="21"/>
          </w:rPr>
          <w:t>o</w:t>
        </w:r>
        <w:r w:rsidR="00334079" w:rsidRPr="00CC6F9E">
          <w:rPr>
            <w:rStyle w:val="Hyperlink"/>
            <w:szCs w:val="21"/>
          </w:rPr>
          <w:t>d</w:t>
        </w:r>
      </w:hyperlink>
      <w:r w:rsidR="006C5D6D">
        <w:rPr>
          <w:rStyle w:val="Hyperlink"/>
          <w:szCs w:val="21"/>
        </w:rPr>
        <w:t xml:space="preserve"> </w:t>
      </w:r>
      <w:r w:rsidR="006C5D6D" w:rsidRPr="006C5D6D">
        <w:t>&lt;</w:t>
      </w:r>
      <w:r w:rsidR="006C5D6D" w:rsidRPr="006C5D6D">
        <w:t>https://www.lifeblood.com.au/health-professionals/clinical-practice/use-of-blood-components/use-of-fresh-frozen-plasma</w:t>
      </w:r>
      <w:r w:rsidR="006C5D6D" w:rsidRPr="006C5D6D">
        <w:t>&gt;</w:t>
      </w:r>
      <w:r w:rsidR="00AA10B1">
        <w:t>.</w:t>
      </w:r>
    </w:p>
    <w:p w14:paraId="5FA3C003" w14:textId="612696BA" w:rsidR="008A49CC" w:rsidRDefault="00ED16AE" w:rsidP="007607E4">
      <w:pPr>
        <w:spacing w:line="270" w:lineRule="atLeast"/>
        <w:rPr>
          <w:rStyle w:val="Hyperlink"/>
          <w:color w:val="auto"/>
          <w:sz w:val="20"/>
        </w:rPr>
      </w:pPr>
      <w:r w:rsidRPr="00CC6F9E">
        <w:rPr>
          <w:rStyle w:val="Hyperlink"/>
          <w:color w:val="auto"/>
          <w:szCs w:val="21"/>
          <w:u w:val="none"/>
        </w:rPr>
        <w:t xml:space="preserve">The final report is available at </w:t>
      </w:r>
      <w:hyperlink r:id="rId22" w:history="1">
        <w:r w:rsidR="00AA10B1" w:rsidRPr="00AA10B1">
          <w:rPr>
            <w:rStyle w:val="Hyperlink"/>
            <w:szCs w:val="21"/>
          </w:rPr>
          <w:t>Blood Matters audit reports</w:t>
        </w:r>
      </w:hyperlink>
      <w:r w:rsidR="00AA10B1">
        <w:rPr>
          <w:rStyle w:val="Hyperlink"/>
          <w:color w:val="auto"/>
          <w:szCs w:val="21"/>
          <w:u w:val="none"/>
        </w:rPr>
        <w:t xml:space="preserve"> &lt;</w:t>
      </w:r>
      <w:r w:rsidR="00AA10B1" w:rsidRPr="00AA10B1">
        <w:rPr>
          <w:szCs w:val="21"/>
        </w:rPr>
        <w:t>https://www.health.vic.gov.au/patient-care/blood-matters-audit-reports</w:t>
      </w:r>
      <w:r w:rsidR="00AA10B1">
        <w:rPr>
          <w:szCs w:val="21"/>
        </w:rPr>
        <w:t>&gt;</w:t>
      </w:r>
      <w:r>
        <w:rPr>
          <w:rStyle w:val="Hyperlink"/>
          <w:color w:val="auto"/>
          <w:sz w:val="20"/>
        </w:rPr>
        <w:t xml:space="preserve"> </w:t>
      </w:r>
    </w:p>
    <w:p w14:paraId="44A5841C" w14:textId="49D5FD3A" w:rsidR="007607E4" w:rsidRPr="00ED16AE" w:rsidRDefault="008C3B38" w:rsidP="007607E4">
      <w:pPr>
        <w:spacing w:line="270" w:lineRule="atLeast"/>
        <w:rPr>
          <w:color w:val="004C97"/>
          <w:sz w:val="20"/>
          <w:u w:val="dotted"/>
        </w:rPr>
      </w:pPr>
      <w:r w:rsidRPr="009E3F84">
        <w:rPr>
          <w:rFonts w:eastAsia="Times"/>
          <w:b/>
          <w:bCs/>
          <w:sz w:val="24"/>
          <w:szCs w:val="24"/>
        </w:rPr>
        <w:t>The use of group O RhD negative RBC according to guidelines</w:t>
      </w:r>
      <w:r w:rsidRPr="008C3B38">
        <w:rPr>
          <w:rFonts w:eastAsia="Times"/>
          <w:b/>
          <w:sz w:val="24"/>
          <w:szCs w:val="24"/>
        </w:rPr>
        <w:t xml:space="preserve"> audit</w:t>
      </w:r>
      <w:r w:rsidRPr="00D755E1">
        <w:rPr>
          <w:rFonts w:eastAsia="Times"/>
          <w:b/>
          <w:sz w:val="24"/>
          <w:szCs w:val="24"/>
        </w:rPr>
        <w:t xml:space="preserve"> </w:t>
      </w:r>
      <w:r w:rsidR="007607E4" w:rsidRPr="00D755E1">
        <w:rPr>
          <w:rFonts w:eastAsia="Times"/>
          <w:b/>
          <w:sz w:val="24"/>
          <w:szCs w:val="24"/>
        </w:rPr>
        <w:t xml:space="preserve">2024 </w:t>
      </w:r>
    </w:p>
    <w:p w14:paraId="0ADCD6DF" w14:textId="20713F0E" w:rsidR="007607E4" w:rsidRPr="00CC6F9E" w:rsidRDefault="008C3B38" w:rsidP="009E3F84">
      <w:pPr>
        <w:spacing w:after="160" w:line="259" w:lineRule="auto"/>
        <w:rPr>
          <w:rFonts w:eastAsia="Times"/>
          <w:szCs w:val="21"/>
        </w:rPr>
      </w:pPr>
      <w:r w:rsidRPr="00CC6F9E">
        <w:rPr>
          <w:rFonts w:eastAsia="Calibri" w:cs="Arial"/>
          <w:kern w:val="2"/>
          <w:szCs w:val="21"/>
          <w14:ligatures w14:val="standardContextual"/>
        </w:rPr>
        <w:t xml:space="preserve">With demand for group O RhD negative red blood cells (RBC) </w:t>
      </w:r>
      <w:r w:rsidR="00747C19" w:rsidRPr="00CC6F9E">
        <w:rPr>
          <w:rFonts w:eastAsia="Calibri" w:cs="Arial"/>
          <w:kern w:val="2"/>
          <w:szCs w:val="21"/>
          <w14:ligatures w14:val="standardContextual"/>
        </w:rPr>
        <w:t xml:space="preserve">significantly </w:t>
      </w:r>
      <w:r w:rsidRPr="00CC6F9E">
        <w:rPr>
          <w:rFonts w:eastAsia="Calibri" w:cs="Arial"/>
          <w:kern w:val="2"/>
          <w:szCs w:val="21"/>
          <w14:ligatures w14:val="standardContextual"/>
        </w:rPr>
        <w:t>high</w:t>
      </w:r>
      <w:r w:rsidR="00747C19" w:rsidRPr="00CC6F9E">
        <w:rPr>
          <w:rFonts w:eastAsia="Calibri" w:cs="Arial"/>
          <w:kern w:val="2"/>
          <w:szCs w:val="21"/>
          <w14:ligatures w14:val="standardContextual"/>
        </w:rPr>
        <w:t>er</w:t>
      </w:r>
      <w:r w:rsidRPr="00CC6F9E">
        <w:rPr>
          <w:rFonts w:eastAsia="Calibri" w:cs="Arial"/>
          <w:kern w:val="2"/>
          <w:szCs w:val="21"/>
          <w14:ligatures w14:val="standardContextual"/>
        </w:rPr>
        <w:t xml:space="preserve"> (</w:t>
      </w:r>
      <w:hyperlink r:id="rId23" w:history="1">
        <w:r w:rsidRPr="00CC6F9E">
          <w:rPr>
            <w:rStyle w:val="Hyperlink"/>
            <w:rFonts w:eastAsia="Calibri" w:cs="Arial"/>
            <w:kern w:val="2"/>
            <w:szCs w:val="21"/>
            <w14:ligatures w14:val="standardContextual"/>
          </w:rPr>
          <w:t>Use of group O RhD negative red cells | Lifeblood</w:t>
        </w:r>
      </w:hyperlink>
      <w:r w:rsidRPr="00CC6F9E">
        <w:rPr>
          <w:rFonts w:eastAsia="Calibri" w:cs="Arial"/>
          <w:kern w:val="2"/>
          <w:szCs w:val="21"/>
          <w14:ligatures w14:val="standardContextual"/>
        </w:rPr>
        <w:t xml:space="preserve">) than the proportion of the population who </w:t>
      </w:r>
      <w:r w:rsidR="00D93AC5" w:rsidRPr="00CC6F9E">
        <w:rPr>
          <w:rFonts w:eastAsia="Calibri" w:cs="Arial"/>
          <w:kern w:val="2"/>
          <w:szCs w:val="21"/>
          <w14:ligatures w14:val="standardContextual"/>
        </w:rPr>
        <w:t>are</w:t>
      </w:r>
      <w:r w:rsidRPr="00CC6F9E">
        <w:rPr>
          <w:rFonts w:eastAsia="Calibri" w:cs="Arial"/>
          <w:kern w:val="2"/>
          <w:szCs w:val="21"/>
          <w14:ligatures w14:val="standardContextual"/>
        </w:rPr>
        <w:t xml:space="preserve"> O RhD neg</w:t>
      </w:r>
      <w:r w:rsidR="0030609A">
        <w:rPr>
          <w:rFonts w:eastAsia="Calibri" w:cs="Arial"/>
          <w:kern w:val="2"/>
          <w:szCs w:val="21"/>
          <w14:ligatures w14:val="standardContextual"/>
        </w:rPr>
        <w:t>ative</w:t>
      </w:r>
      <w:r w:rsidR="00D93AC5" w:rsidRPr="00CC6F9E">
        <w:rPr>
          <w:rFonts w:eastAsia="Calibri" w:cs="Arial"/>
          <w:kern w:val="2"/>
          <w:szCs w:val="21"/>
          <w14:ligatures w14:val="standardContextual"/>
        </w:rPr>
        <w:t xml:space="preserve">, the </w:t>
      </w:r>
      <w:r w:rsidR="007607E4" w:rsidRPr="00CC6F9E">
        <w:rPr>
          <w:rFonts w:eastAsia="Times"/>
          <w:szCs w:val="21"/>
        </w:rPr>
        <w:t xml:space="preserve">2024 audit </w:t>
      </w:r>
      <w:r w:rsidR="00D93AC5" w:rsidRPr="00CC6F9E">
        <w:rPr>
          <w:rFonts w:eastAsia="Times"/>
          <w:szCs w:val="21"/>
        </w:rPr>
        <w:t>i</w:t>
      </w:r>
      <w:r w:rsidR="00F24C11" w:rsidRPr="00CC6F9E">
        <w:rPr>
          <w:rFonts w:eastAsia="Times"/>
          <w:szCs w:val="21"/>
        </w:rPr>
        <w:t>s again focusing on the indications for the use of O RhD negative red blood cells</w:t>
      </w:r>
      <w:r w:rsidR="00D93AC5" w:rsidRPr="00CC6F9E">
        <w:rPr>
          <w:rFonts w:eastAsia="Times"/>
          <w:szCs w:val="21"/>
        </w:rPr>
        <w:t>. We</w:t>
      </w:r>
      <w:r w:rsidR="00F24C11" w:rsidRPr="00CC6F9E">
        <w:rPr>
          <w:rFonts w:eastAsia="Times"/>
          <w:szCs w:val="21"/>
        </w:rPr>
        <w:t xml:space="preserve"> </w:t>
      </w:r>
      <w:r w:rsidR="007607E4" w:rsidRPr="00CC6F9E">
        <w:rPr>
          <w:rFonts w:eastAsia="Times"/>
          <w:szCs w:val="21"/>
        </w:rPr>
        <w:t xml:space="preserve">will compare </w:t>
      </w:r>
      <w:r w:rsidR="0030609A">
        <w:rPr>
          <w:rFonts w:eastAsia="Times"/>
          <w:szCs w:val="21"/>
        </w:rPr>
        <w:t xml:space="preserve">current </w:t>
      </w:r>
      <w:r w:rsidR="007607E4" w:rsidRPr="00CC6F9E">
        <w:rPr>
          <w:rFonts w:eastAsia="Times"/>
          <w:szCs w:val="21"/>
        </w:rPr>
        <w:t xml:space="preserve">data collected </w:t>
      </w:r>
      <w:r w:rsidR="00D93AC5" w:rsidRPr="00CC6F9E">
        <w:rPr>
          <w:rFonts w:eastAsia="Times"/>
          <w:szCs w:val="21"/>
        </w:rPr>
        <w:t>to</w:t>
      </w:r>
      <w:r w:rsidR="007607E4" w:rsidRPr="00CC6F9E">
        <w:rPr>
          <w:rFonts w:eastAsia="Times"/>
          <w:szCs w:val="21"/>
        </w:rPr>
        <w:t xml:space="preserve"> the Blood Matters 2017 audit (report published in 2018)</w:t>
      </w:r>
      <w:r w:rsidR="00F24C11" w:rsidRPr="00CC6F9E">
        <w:rPr>
          <w:rFonts w:eastAsia="Times"/>
          <w:szCs w:val="21"/>
        </w:rPr>
        <w:t>. The results will help</w:t>
      </w:r>
      <w:r w:rsidR="007607E4" w:rsidRPr="00CC6F9E">
        <w:rPr>
          <w:rFonts w:eastAsia="Times"/>
          <w:szCs w:val="21"/>
        </w:rPr>
        <w:t xml:space="preserve"> health services assess compliance</w:t>
      </w:r>
      <w:r w:rsidR="00D93AC5" w:rsidRPr="00CC6F9E">
        <w:rPr>
          <w:rFonts w:eastAsia="Times"/>
          <w:szCs w:val="21"/>
        </w:rPr>
        <w:t xml:space="preserve"> with recommended use and identify any </w:t>
      </w:r>
      <w:r w:rsidR="007607E4" w:rsidRPr="00CC6F9E">
        <w:rPr>
          <w:rFonts w:eastAsia="Times"/>
          <w:szCs w:val="21"/>
        </w:rPr>
        <w:t xml:space="preserve">gaps in practice </w:t>
      </w:r>
      <w:r w:rsidR="00D93AC5" w:rsidRPr="00CC6F9E">
        <w:rPr>
          <w:rFonts w:eastAsia="Times"/>
          <w:szCs w:val="21"/>
        </w:rPr>
        <w:t xml:space="preserve">or </w:t>
      </w:r>
      <w:r w:rsidR="007607E4" w:rsidRPr="00CC6F9E">
        <w:rPr>
          <w:rFonts w:eastAsia="Times"/>
          <w:szCs w:val="21"/>
        </w:rPr>
        <w:t>ongoing challenges.</w:t>
      </w:r>
    </w:p>
    <w:p w14:paraId="3C5C6A68" w14:textId="6285F158" w:rsidR="007607E4" w:rsidRPr="00CC6F9E" w:rsidRDefault="00ED16AE" w:rsidP="007607E4">
      <w:pPr>
        <w:spacing w:line="270" w:lineRule="atLeast"/>
        <w:rPr>
          <w:rFonts w:eastAsia="Times"/>
          <w:szCs w:val="21"/>
        </w:rPr>
      </w:pPr>
      <w:r w:rsidRPr="00CC6F9E">
        <w:rPr>
          <w:rFonts w:eastAsia="Times"/>
          <w:szCs w:val="21"/>
        </w:rPr>
        <w:t>The audit closed on</w:t>
      </w:r>
      <w:r w:rsidRPr="00CC6F9E">
        <w:rPr>
          <w:rFonts w:eastAsia="Times"/>
          <w:b/>
          <w:bCs/>
          <w:szCs w:val="21"/>
        </w:rPr>
        <w:t xml:space="preserve"> 28</w:t>
      </w:r>
      <w:r w:rsidR="007607E4" w:rsidRPr="00CC6F9E">
        <w:rPr>
          <w:rFonts w:eastAsia="Times"/>
          <w:b/>
          <w:bCs/>
          <w:szCs w:val="21"/>
        </w:rPr>
        <w:t xml:space="preserve"> June 2024</w:t>
      </w:r>
      <w:r w:rsidR="007607E4" w:rsidRPr="00CC6F9E">
        <w:rPr>
          <w:rFonts w:eastAsia="Times"/>
          <w:szCs w:val="21"/>
        </w:rPr>
        <w:t xml:space="preserve">. </w:t>
      </w:r>
      <w:r w:rsidRPr="00CC6F9E">
        <w:rPr>
          <w:rFonts w:eastAsia="Times"/>
          <w:szCs w:val="21"/>
        </w:rPr>
        <w:t>Data is currently being analysed</w:t>
      </w:r>
      <w:r w:rsidR="008A49CC" w:rsidRPr="00CC6F9E">
        <w:rPr>
          <w:rFonts w:eastAsia="Times"/>
          <w:szCs w:val="21"/>
        </w:rPr>
        <w:t xml:space="preserve"> and </w:t>
      </w:r>
      <w:r w:rsidRPr="00CC6F9E">
        <w:rPr>
          <w:rFonts w:eastAsia="Times"/>
          <w:szCs w:val="21"/>
        </w:rPr>
        <w:t>the report will be available later this year.</w:t>
      </w:r>
    </w:p>
    <w:p w14:paraId="3790B220" w14:textId="77777777" w:rsidR="0015033D" w:rsidRPr="009E3F84" w:rsidRDefault="0015033D" w:rsidP="0015033D">
      <w:pPr>
        <w:keepNext/>
        <w:keepLines/>
        <w:spacing w:before="240" w:after="90" w:line="320" w:lineRule="atLeast"/>
        <w:outlineLvl w:val="1"/>
        <w:rPr>
          <w:b/>
          <w:color w:val="C00000"/>
          <w:sz w:val="28"/>
          <w:szCs w:val="28"/>
        </w:rPr>
      </w:pPr>
      <w:bookmarkStart w:id="4" w:name="_Hlk78267965"/>
      <w:bookmarkEnd w:id="2"/>
      <w:bookmarkEnd w:id="3"/>
      <w:r w:rsidRPr="009E3F84">
        <w:rPr>
          <w:b/>
          <w:color w:val="C00000"/>
          <w:sz w:val="28"/>
          <w:szCs w:val="28"/>
        </w:rPr>
        <w:t>Serious transfusion incident reporting (STIR) system</w:t>
      </w:r>
    </w:p>
    <w:p w14:paraId="1968C1CA" w14:textId="7C1C9FD6" w:rsidR="00BE7B0F" w:rsidRPr="00CC6F9E" w:rsidRDefault="00ED16AE" w:rsidP="004222EC">
      <w:pPr>
        <w:keepNext/>
        <w:keepLines/>
        <w:spacing w:line="270" w:lineRule="atLeast"/>
        <w:outlineLvl w:val="1"/>
        <w:rPr>
          <w:bCs/>
          <w:szCs w:val="21"/>
        </w:rPr>
      </w:pPr>
      <w:r w:rsidRPr="00CC6F9E">
        <w:rPr>
          <w:bCs/>
          <w:szCs w:val="21"/>
        </w:rPr>
        <w:t>We thank</w:t>
      </w:r>
      <w:r w:rsidR="0030609A" w:rsidRPr="00CC6F9E">
        <w:rPr>
          <w:bCs/>
          <w:szCs w:val="21"/>
        </w:rPr>
        <w:t xml:space="preserve">, both public and </w:t>
      </w:r>
      <w:r w:rsidR="00906266" w:rsidRPr="00CC6F9E">
        <w:rPr>
          <w:bCs/>
          <w:szCs w:val="21"/>
        </w:rPr>
        <w:t>private, health</w:t>
      </w:r>
      <w:r w:rsidRPr="00CC6F9E">
        <w:rPr>
          <w:bCs/>
          <w:szCs w:val="21"/>
        </w:rPr>
        <w:t xml:space="preserve"> services</w:t>
      </w:r>
      <w:r w:rsidR="0030609A">
        <w:rPr>
          <w:bCs/>
          <w:szCs w:val="21"/>
        </w:rPr>
        <w:t xml:space="preserve"> </w:t>
      </w:r>
      <w:r w:rsidRPr="00CC6F9E">
        <w:rPr>
          <w:bCs/>
          <w:szCs w:val="21"/>
        </w:rPr>
        <w:t>for continuing to report to the STIR system</w:t>
      </w:r>
      <w:r w:rsidR="00BE7B0F" w:rsidRPr="00CC6F9E">
        <w:rPr>
          <w:bCs/>
          <w:szCs w:val="21"/>
        </w:rPr>
        <w:t>. These reports form the basis of our annual report, provide information for education and conferences</w:t>
      </w:r>
      <w:r w:rsidR="00F24C11" w:rsidRPr="00CC6F9E">
        <w:rPr>
          <w:bCs/>
          <w:szCs w:val="21"/>
        </w:rPr>
        <w:t>,</w:t>
      </w:r>
      <w:r w:rsidR="009C05C8" w:rsidRPr="00CC6F9E">
        <w:rPr>
          <w:bCs/>
          <w:szCs w:val="21"/>
        </w:rPr>
        <w:t xml:space="preserve"> and provide data for the National Blood Authority Haemovigilance reports</w:t>
      </w:r>
      <w:r w:rsidR="00BE7B0F" w:rsidRPr="00CC6F9E">
        <w:rPr>
          <w:bCs/>
          <w:szCs w:val="21"/>
        </w:rPr>
        <w:t>.</w:t>
      </w:r>
    </w:p>
    <w:p w14:paraId="1E08631C" w14:textId="2B2194C7" w:rsidR="0012025B" w:rsidRPr="00CC6F9E" w:rsidRDefault="003F0F46" w:rsidP="003F0F46">
      <w:pPr>
        <w:keepNext/>
        <w:keepLines/>
        <w:spacing w:line="270" w:lineRule="atLeast"/>
        <w:outlineLvl w:val="1"/>
        <w:rPr>
          <w:bCs/>
          <w:szCs w:val="21"/>
        </w:rPr>
      </w:pPr>
      <w:r w:rsidRPr="00CC6F9E">
        <w:rPr>
          <w:bCs/>
          <w:szCs w:val="21"/>
        </w:rPr>
        <w:t>The 202</w:t>
      </w:r>
      <w:r w:rsidR="00ED16AE" w:rsidRPr="00CC6F9E">
        <w:rPr>
          <w:bCs/>
          <w:szCs w:val="21"/>
        </w:rPr>
        <w:t>2</w:t>
      </w:r>
      <w:r w:rsidRPr="00CC6F9E">
        <w:rPr>
          <w:bCs/>
          <w:szCs w:val="21"/>
        </w:rPr>
        <w:t>-2</w:t>
      </w:r>
      <w:r w:rsidR="00ED16AE" w:rsidRPr="00CC6F9E">
        <w:rPr>
          <w:bCs/>
          <w:szCs w:val="21"/>
        </w:rPr>
        <w:t>3</w:t>
      </w:r>
      <w:r w:rsidRPr="00CC6F9E">
        <w:rPr>
          <w:bCs/>
          <w:szCs w:val="21"/>
        </w:rPr>
        <w:t xml:space="preserve"> annual report </w:t>
      </w:r>
      <w:r w:rsidR="0012025B" w:rsidRPr="00CC6F9E">
        <w:rPr>
          <w:bCs/>
          <w:szCs w:val="21"/>
        </w:rPr>
        <w:t>will be</w:t>
      </w:r>
      <w:r w:rsidRPr="00CC6F9E">
        <w:rPr>
          <w:bCs/>
          <w:szCs w:val="21"/>
        </w:rPr>
        <w:t xml:space="preserve"> available</w:t>
      </w:r>
      <w:r w:rsidR="008A49CC" w:rsidRPr="00CC6F9E">
        <w:rPr>
          <w:bCs/>
          <w:szCs w:val="21"/>
        </w:rPr>
        <w:t xml:space="preserve"> soon</w:t>
      </w:r>
      <w:r w:rsidRPr="00CC6F9E">
        <w:rPr>
          <w:bCs/>
          <w:szCs w:val="21"/>
        </w:rPr>
        <w:t xml:space="preserve"> on the Blood Matters webpage. </w:t>
      </w:r>
      <w:hyperlink r:id="rId24" w:history="1">
        <w:r w:rsidRPr="00CC6F9E">
          <w:rPr>
            <w:rStyle w:val="Hyperlink"/>
            <w:bCs/>
            <w:szCs w:val="21"/>
          </w:rPr>
          <w:t>Serious Transfusion Incident Reporting system (ST</w:t>
        </w:r>
        <w:r w:rsidRPr="00CC6F9E">
          <w:rPr>
            <w:rStyle w:val="Hyperlink"/>
            <w:bCs/>
            <w:szCs w:val="21"/>
          </w:rPr>
          <w:t>I</w:t>
        </w:r>
        <w:r w:rsidRPr="00CC6F9E">
          <w:rPr>
            <w:rStyle w:val="Hyperlink"/>
            <w:bCs/>
            <w:szCs w:val="21"/>
          </w:rPr>
          <w:t>R)</w:t>
        </w:r>
      </w:hyperlink>
      <w:r w:rsidR="00AA10B1" w:rsidRPr="00AA10B1">
        <w:t xml:space="preserve"> &lt;</w:t>
      </w:r>
      <w:r w:rsidR="00AA10B1" w:rsidRPr="00AA10B1">
        <w:t>https://www.health.vic.gov.au/patient-care/serious-transfusion-incident-reporting-system-stir</w:t>
      </w:r>
      <w:r w:rsidR="00AA10B1" w:rsidRPr="00AA10B1">
        <w:rPr>
          <w:szCs w:val="21"/>
        </w:rPr>
        <w:t>&gt;</w:t>
      </w:r>
      <w:r w:rsidR="00AA10B1" w:rsidRPr="00AA10B1">
        <w:t>.</w:t>
      </w:r>
      <w:r w:rsidR="0012025B" w:rsidRPr="00CC6F9E">
        <w:rPr>
          <w:szCs w:val="21"/>
        </w:rPr>
        <w:t xml:space="preserve"> Health Services will receive an email indicating when the report is available and providing information on their reported </w:t>
      </w:r>
      <w:r w:rsidR="000615DD" w:rsidRPr="00CC6F9E">
        <w:rPr>
          <w:szCs w:val="21"/>
        </w:rPr>
        <w:t>incidents and reactions for that same period.</w:t>
      </w:r>
    </w:p>
    <w:p w14:paraId="37D89C75" w14:textId="513ECC79" w:rsidR="009C05C8" w:rsidRPr="00AA10B1" w:rsidRDefault="003F0F46" w:rsidP="004222EC">
      <w:pPr>
        <w:keepNext/>
        <w:keepLines/>
        <w:spacing w:line="270" w:lineRule="atLeast"/>
        <w:outlineLvl w:val="1"/>
        <w:rPr>
          <w:szCs w:val="21"/>
        </w:rPr>
      </w:pPr>
      <w:r w:rsidRPr="00CC6F9E">
        <w:rPr>
          <w:szCs w:val="21"/>
        </w:rPr>
        <w:t>For reporting criteria for STIR please go</w:t>
      </w:r>
      <w:r w:rsidR="00ED16AE" w:rsidRPr="00CC6F9E">
        <w:rPr>
          <w:szCs w:val="21"/>
        </w:rPr>
        <w:t xml:space="preserve"> to the updated</w:t>
      </w:r>
      <w:r w:rsidRPr="00CC6F9E">
        <w:rPr>
          <w:szCs w:val="21"/>
        </w:rPr>
        <w:t xml:space="preserve"> </w:t>
      </w:r>
      <w:hyperlink r:id="rId25" w:history="1">
        <w:r w:rsidR="009C05C8" w:rsidRPr="00CC6F9E">
          <w:rPr>
            <w:rStyle w:val="Hyperlink"/>
            <w:bCs/>
            <w:szCs w:val="21"/>
          </w:rPr>
          <w:t>STIR gui</w:t>
        </w:r>
        <w:r w:rsidR="009C05C8" w:rsidRPr="00CC6F9E">
          <w:rPr>
            <w:rStyle w:val="Hyperlink"/>
            <w:bCs/>
            <w:szCs w:val="21"/>
          </w:rPr>
          <w:t>d</w:t>
        </w:r>
        <w:r w:rsidR="009C05C8" w:rsidRPr="00CC6F9E">
          <w:rPr>
            <w:rStyle w:val="Hyperlink"/>
            <w:bCs/>
            <w:szCs w:val="21"/>
          </w:rPr>
          <w:t>e</w:t>
        </w:r>
      </w:hyperlink>
      <w:r w:rsidR="00AA10B1">
        <w:rPr>
          <w:rStyle w:val="Hyperlink"/>
          <w:bCs/>
          <w:szCs w:val="21"/>
        </w:rPr>
        <w:t xml:space="preserve"> </w:t>
      </w:r>
      <w:r w:rsidR="00AA10B1" w:rsidRPr="00AA10B1">
        <w:t>&lt;</w:t>
      </w:r>
      <w:r w:rsidR="00AA10B1" w:rsidRPr="00AA10B1">
        <w:t>https://www.health.vic.gov.au/publications/blood-matters-serious-transfusion-incident-reporting-guide</w:t>
      </w:r>
      <w:r w:rsidR="00AA10B1" w:rsidRPr="00AA10B1">
        <w:t>&gt;</w:t>
      </w:r>
    </w:p>
    <w:p w14:paraId="2E98116F" w14:textId="77777777" w:rsidR="009C05C8" w:rsidRPr="00CC6F9E" w:rsidRDefault="009C05C8" w:rsidP="004222EC">
      <w:pPr>
        <w:keepNext/>
        <w:keepLines/>
        <w:spacing w:line="270" w:lineRule="atLeast"/>
        <w:outlineLvl w:val="1"/>
        <w:rPr>
          <w:bCs/>
          <w:szCs w:val="21"/>
        </w:rPr>
      </w:pPr>
      <w:r w:rsidRPr="00CC6F9E">
        <w:rPr>
          <w:bCs/>
          <w:szCs w:val="21"/>
        </w:rPr>
        <w:t xml:space="preserve">For any health service in Victoria, Tasmania, Northern Territory or Australian Capital Territory not currently reporting to STIR, please contact Blood Matters at: </w:t>
      </w:r>
      <w:hyperlink r:id="rId26" w:history="1">
        <w:r w:rsidRPr="00CC6F9E">
          <w:rPr>
            <w:rStyle w:val="Hyperlink"/>
            <w:bCs/>
            <w:szCs w:val="21"/>
          </w:rPr>
          <w:t>Bloodmatters@redcrossblood.org.au</w:t>
        </w:r>
      </w:hyperlink>
      <w:r w:rsidRPr="00CC6F9E">
        <w:rPr>
          <w:bCs/>
          <w:szCs w:val="21"/>
        </w:rPr>
        <w:t xml:space="preserve"> if you wish to participate.</w:t>
      </w:r>
    </w:p>
    <w:bookmarkEnd w:id="4"/>
    <w:p w14:paraId="3AF6BB42" w14:textId="77777777" w:rsidR="00B41A1C" w:rsidRPr="00CC6F9E" w:rsidRDefault="00B41A1C" w:rsidP="0015033D">
      <w:pPr>
        <w:spacing w:after="0" w:line="270" w:lineRule="atLeast"/>
        <w:rPr>
          <w:b/>
          <w:color w:val="D50032"/>
          <w:szCs w:val="21"/>
        </w:rPr>
      </w:pPr>
    </w:p>
    <w:p w14:paraId="494D963B" w14:textId="2E9643E8" w:rsidR="00B41A1C" w:rsidRPr="009E3F84" w:rsidRDefault="00F24C11" w:rsidP="0015033D">
      <w:pPr>
        <w:spacing w:after="0" w:line="270" w:lineRule="atLeast"/>
        <w:rPr>
          <w:b/>
          <w:color w:val="C00000"/>
          <w:sz w:val="28"/>
          <w:szCs w:val="28"/>
        </w:rPr>
      </w:pPr>
      <w:r w:rsidRPr="009E3F84">
        <w:rPr>
          <w:b/>
          <w:color w:val="C00000"/>
          <w:sz w:val="28"/>
          <w:szCs w:val="28"/>
        </w:rPr>
        <w:t>S</w:t>
      </w:r>
      <w:r w:rsidR="0015033D" w:rsidRPr="009E3F84">
        <w:rPr>
          <w:b/>
          <w:color w:val="C00000"/>
          <w:sz w:val="28"/>
          <w:szCs w:val="28"/>
        </w:rPr>
        <w:t xml:space="preserve">ubcutaneous immunoglobulin (SCIg) </w:t>
      </w:r>
      <w:r w:rsidRPr="009E3F84">
        <w:rPr>
          <w:b/>
          <w:color w:val="C00000"/>
          <w:sz w:val="28"/>
          <w:szCs w:val="28"/>
        </w:rPr>
        <w:t xml:space="preserve">access program </w:t>
      </w:r>
    </w:p>
    <w:p w14:paraId="47FB1324" w14:textId="77777777" w:rsidR="007073D0" w:rsidRDefault="007073D0" w:rsidP="002778E4">
      <w:pPr>
        <w:spacing w:after="0" w:line="160" w:lineRule="atLeast"/>
        <w:rPr>
          <w:rFonts w:eastAsia="MS Mincho" w:cs="Arial"/>
          <w:sz w:val="20"/>
        </w:rPr>
      </w:pPr>
    </w:p>
    <w:p w14:paraId="1599FD8E" w14:textId="3D58102E" w:rsidR="008A49CC" w:rsidRPr="00D755E1" w:rsidRDefault="007073D0" w:rsidP="00B41A1C">
      <w:pPr>
        <w:spacing w:line="270" w:lineRule="atLeast"/>
        <w:rPr>
          <w:rFonts w:cs="Arial"/>
          <w:sz w:val="24"/>
          <w:szCs w:val="24"/>
          <w:lang w:eastAsia="en-AU"/>
        </w:rPr>
      </w:pPr>
      <w:r w:rsidRPr="00D755E1">
        <w:rPr>
          <w:rFonts w:eastAsia="MS Mincho" w:cs="Arial"/>
          <w:b/>
          <w:bCs/>
          <w:sz w:val="24"/>
          <w:szCs w:val="24"/>
        </w:rPr>
        <w:t>SCIg</w:t>
      </w:r>
      <w:r w:rsidRPr="00D755E1">
        <w:rPr>
          <w:rFonts w:cs="Arial"/>
          <w:sz w:val="24"/>
          <w:szCs w:val="24"/>
          <w:lang w:eastAsia="en-AU"/>
        </w:rPr>
        <w:t xml:space="preserve"> </w:t>
      </w:r>
      <w:r w:rsidRPr="00D755E1">
        <w:rPr>
          <w:rFonts w:cs="Arial"/>
          <w:b/>
          <w:bCs/>
          <w:sz w:val="24"/>
          <w:szCs w:val="24"/>
          <w:lang w:eastAsia="en-AU"/>
        </w:rPr>
        <w:t>patient numbers</w:t>
      </w:r>
    </w:p>
    <w:p w14:paraId="718D5E19" w14:textId="75393837" w:rsidR="008A49CC" w:rsidRPr="00CC6F9E" w:rsidRDefault="00B41A1C" w:rsidP="008A49CC">
      <w:pPr>
        <w:spacing w:line="270" w:lineRule="atLeast"/>
        <w:rPr>
          <w:rFonts w:cs="Arial"/>
          <w:szCs w:val="21"/>
          <w:lang w:eastAsia="en-AU"/>
        </w:rPr>
      </w:pPr>
      <w:r w:rsidRPr="00CC6F9E">
        <w:rPr>
          <w:rFonts w:cs="Arial"/>
          <w:szCs w:val="21"/>
          <w:lang w:eastAsia="en-AU"/>
        </w:rPr>
        <w:t xml:space="preserve">The number of patients receiving treatment with SCIg continues to increase. </w:t>
      </w:r>
    </w:p>
    <w:p w14:paraId="575FCB0F" w14:textId="77777777" w:rsidR="008A49CC" w:rsidRPr="00CC6F9E" w:rsidRDefault="008A49CC" w:rsidP="008A49CC">
      <w:pPr>
        <w:spacing w:line="270" w:lineRule="atLeast"/>
        <w:rPr>
          <w:rFonts w:eastAsia="MS Mincho" w:cs="Arial"/>
          <w:szCs w:val="21"/>
        </w:rPr>
      </w:pPr>
      <w:r w:rsidRPr="00CC6F9E">
        <w:rPr>
          <w:rFonts w:eastAsia="MS Mincho" w:cs="Arial"/>
          <w:szCs w:val="21"/>
        </w:rPr>
        <w:t>Currently in Victoria (Q3 2023-2024) there are:</w:t>
      </w:r>
    </w:p>
    <w:p w14:paraId="10FDE089" w14:textId="77777777" w:rsidR="008A49CC" w:rsidRPr="00CC6F9E" w:rsidRDefault="008A49CC" w:rsidP="008A49CC">
      <w:pPr>
        <w:numPr>
          <w:ilvl w:val="0"/>
          <w:numId w:val="40"/>
        </w:numPr>
        <w:spacing w:after="0" w:line="270" w:lineRule="atLeast"/>
        <w:contextualSpacing/>
        <w:rPr>
          <w:rFonts w:eastAsia="MS Mincho" w:cs="Arial"/>
          <w:szCs w:val="21"/>
        </w:rPr>
      </w:pPr>
      <w:r w:rsidRPr="00CC6F9E">
        <w:rPr>
          <w:rFonts w:eastAsia="MS Mincho" w:cs="Arial"/>
          <w:szCs w:val="21"/>
        </w:rPr>
        <w:t>20 sites with active programs</w:t>
      </w:r>
    </w:p>
    <w:p w14:paraId="769B9253" w14:textId="77777777" w:rsidR="008A49CC" w:rsidRPr="00CC6F9E" w:rsidRDefault="008A49CC" w:rsidP="008A49CC">
      <w:pPr>
        <w:numPr>
          <w:ilvl w:val="0"/>
          <w:numId w:val="40"/>
        </w:numPr>
        <w:spacing w:after="0" w:line="240" w:lineRule="auto"/>
        <w:contextualSpacing/>
        <w:rPr>
          <w:rFonts w:eastAsia="MS Mincho" w:cs="Arial"/>
          <w:szCs w:val="21"/>
        </w:rPr>
      </w:pPr>
      <w:r w:rsidRPr="00CC6F9E">
        <w:rPr>
          <w:rFonts w:eastAsia="MS Mincho" w:cs="Arial"/>
          <w:szCs w:val="21"/>
        </w:rPr>
        <w:t xml:space="preserve">522 Victorian patients receiving treatment with SCIg </w:t>
      </w:r>
    </w:p>
    <w:p w14:paraId="2FC58599" w14:textId="72892342" w:rsidR="008A49CC" w:rsidRPr="00AA10B1" w:rsidRDefault="008A49CC" w:rsidP="00AA10B1">
      <w:pPr>
        <w:numPr>
          <w:ilvl w:val="0"/>
          <w:numId w:val="40"/>
        </w:numPr>
        <w:spacing w:after="360" w:line="260" w:lineRule="atLeast"/>
        <w:ind w:left="782" w:hanging="357"/>
        <w:contextualSpacing/>
        <w:rPr>
          <w:rFonts w:eastAsia="MS Mincho" w:cs="Arial"/>
          <w:szCs w:val="21"/>
        </w:rPr>
      </w:pPr>
      <w:r w:rsidRPr="00CC6F9E">
        <w:rPr>
          <w:rFonts w:eastAsia="MS Mincho" w:cs="Arial"/>
          <w:szCs w:val="21"/>
        </w:rPr>
        <w:t>2916 Victorian patients eligible for treatment with SCIg by medical diagnosis</w:t>
      </w:r>
      <w:r w:rsidR="006D78E7">
        <w:rPr>
          <w:rFonts w:eastAsia="MS Mincho" w:cs="Arial"/>
          <w:szCs w:val="21"/>
        </w:rPr>
        <w:t>.</w:t>
      </w:r>
      <w:r w:rsidRPr="00CC6F9E">
        <w:rPr>
          <w:rFonts w:eastAsia="MS Mincho" w:cs="Arial"/>
          <w:szCs w:val="21"/>
        </w:rPr>
        <w:t xml:space="preserve"> </w:t>
      </w:r>
    </w:p>
    <w:p w14:paraId="36B825C9" w14:textId="0DEF39D0" w:rsidR="00B542F3" w:rsidRDefault="00B542F3" w:rsidP="00B41A1C">
      <w:pPr>
        <w:spacing w:line="270" w:lineRule="atLeast"/>
        <w:rPr>
          <w:rFonts w:cs="Arial"/>
          <w:sz w:val="20"/>
          <w:lang w:eastAsia="en-AU"/>
        </w:rPr>
      </w:pPr>
      <w:r>
        <w:rPr>
          <w:noProof/>
        </w:rPr>
        <w:lastRenderedPageBreak/>
        <w:drawing>
          <wp:inline distT="0" distB="0" distL="0" distR="0" wp14:anchorId="2D899025" wp14:editId="7F25AF1A">
            <wp:extent cx="6457950" cy="2828925"/>
            <wp:effectExtent l="0" t="0" r="0" b="9525"/>
            <wp:docPr id="2021342473" name="Chart 1" descr="the graph shows the number of patients receive SCIg in Victoria since quarter 1 2018-19 (142 patients ) to quarter 2 - 2023-24 (500 patients).&#10;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4FDD8D5" w14:textId="77777777" w:rsidR="009B7E24" w:rsidRPr="007032D2" w:rsidRDefault="009B7E24" w:rsidP="00D755E1">
      <w:pPr>
        <w:spacing w:after="0" w:line="120" w:lineRule="atLeast"/>
        <w:contextualSpacing/>
        <w:rPr>
          <w:rFonts w:eastAsia="MS Mincho" w:cs="Arial"/>
          <w:sz w:val="20"/>
        </w:rPr>
      </w:pPr>
    </w:p>
    <w:p w14:paraId="5F8F555B" w14:textId="77777777" w:rsidR="00B41A1C" w:rsidRPr="00D755E1" w:rsidRDefault="00B41A1C" w:rsidP="00D755E1">
      <w:pPr>
        <w:spacing w:line="120" w:lineRule="atLeast"/>
        <w:rPr>
          <w:rFonts w:eastAsia="MS Mincho" w:cs="Arial"/>
          <w:sz w:val="24"/>
          <w:szCs w:val="24"/>
        </w:rPr>
      </w:pPr>
      <w:r w:rsidRPr="00D755E1">
        <w:rPr>
          <w:rFonts w:eastAsia="MS Mincho" w:cs="Arial"/>
          <w:b/>
          <w:bCs/>
          <w:sz w:val="24"/>
          <w:szCs w:val="24"/>
        </w:rPr>
        <w:t>SCIg Forums</w:t>
      </w:r>
    </w:p>
    <w:p w14:paraId="2B2BBB83" w14:textId="4F94A923" w:rsidR="00325639" w:rsidRPr="00CC6F9E" w:rsidRDefault="00325639" w:rsidP="00D755E1">
      <w:pPr>
        <w:spacing w:line="240" w:lineRule="auto"/>
        <w:rPr>
          <w:rFonts w:eastAsia="MS Mincho" w:cs="Arial"/>
          <w:szCs w:val="21"/>
        </w:rPr>
      </w:pPr>
      <w:r w:rsidRPr="00CC6F9E">
        <w:rPr>
          <w:rFonts w:eastAsia="MS Mincho" w:cs="Arial"/>
          <w:szCs w:val="21"/>
        </w:rPr>
        <w:t>The July SCIg forum included a presentation and question and answer session</w:t>
      </w:r>
      <w:r w:rsidR="00D7230E" w:rsidRPr="00CC6F9E">
        <w:rPr>
          <w:rFonts w:eastAsia="MS Mincho" w:cs="Arial"/>
          <w:szCs w:val="21"/>
        </w:rPr>
        <w:t>, with the Neomedix Clinical Specialist,</w:t>
      </w:r>
      <w:r w:rsidRPr="00CC6F9E">
        <w:rPr>
          <w:rFonts w:eastAsia="MS Mincho" w:cs="Arial"/>
          <w:szCs w:val="21"/>
        </w:rPr>
        <w:t xml:space="preserve"> around the EMED SCIg 60 pump and consumables and an update on the process for travelling with SCIg.</w:t>
      </w:r>
    </w:p>
    <w:p w14:paraId="6D244932" w14:textId="771C67D4" w:rsidR="003C7BC8" w:rsidRPr="00CC6F9E" w:rsidRDefault="003C7BC8" w:rsidP="00D755E1">
      <w:pPr>
        <w:spacing w:line="240" w:lineRule="auto"/>
        <w:rPr>
          <w:rFonts w:eastAsia="MS Mincho" w:cs="Arial"/>
          <w:szCs w:val="21"/>
        </w:rPr>
      </w:pPr>
      <w:r w:rsidRPr="00CC6F9E">
        <w:rPr>
          <w:rFonts w:eastAsia="MS Mincho" w:cs="Arial"/>
          <w:szCs w:val="21"/>
        </w:rPr>
        <w:t>Save the date, 13 November 2024, for the next SCIg forum.</w:t>
      </w:r>
    </w:p>
    <w:p w14:paraId="13A83476" w14:textId="77777777" w:rsidR="003C7BC8" w:rsidRDefault="003C7BC8" w:rsidP="00B505B6">
      <w:pPr>
        <w:spacing w:line="270" w:lineRule="atLeast"/>
        <w:rPr>
          <w:rFonts w:eastAsia="MS Mincho" w:cs="Arial"/>
          <w:b/>
          <w:bCs/>
          <w:sz w:val="24"/>
          <w:szCs w:val="24"/>
        </w:rPr>
      </w:pPr>
      <w:r>
        <w:rPr>
          <w:rFonts w:eastAsia="MS Mincho" w:cs="Arial"/>
          <w:b/>
          <w:bCs/>
          <w:sz w:val="24"/>
          <w:szCs w:val="24"/>
        </w:rPr>
        <w:t>Travelling with SCIg</w:t>
      </w:r>
    </w:p>
    <w:p w14:paraId="23035645" w14:textId="135D1B9A" w:rsidR="003C7BC8" w:rsidRPr="00CC6F9E" w:rsidRDefault="006D78E7" w:rsidP="00B505B6">
      <w:pPr>
        <w:spacing w:line="270" w:lineRule="atLeast"/>
        <w:rPr>
          <w:rFonts w:eastAsia="MS Mincho" w:cs="Arial"/>
          <w:szCs w:val="21"/>
        </w:rPr>
      </w:pPr>
      <w:r>
        <w:rPr>
          <w:rFonts w:eastAsia="MS Mincho" w:cs="Arial"/>
          <w:szCs w:val="21"/>
        </w:rPr>
        <w:t>The</w:t>
      </w:r>
      <w:r w:rsidR="003C7BC8" w:rsidRPr="00CC6F9E">
        <w:rPr>
          <w:rFonts w:eastAsia="MS Mincho" w:cs="Arial"/>
          <w:szCs w:val="21"/>
        </w:rPr>
        <w:t xml:space="preserve"> process for travelling with SCIg </w:t>
      </w:r>
      <w:r>
        <w:rPr>
          <w:rFonts w:eastAsia="MS Mincho" w:cs="Arial"/>
          <w:szCs w:val="21"/>
        </w:rPr>
        <w:t>was recently</w:t>
      </w:r>
      <w:r w:rsidR="003C7BC8" w:rsidRPr="00CC6F9E">
        <w:rPr>
          <w:rFonts w:eastAsia="MS Mincho" w:cs="Arial"/>
          <w:szCs w:val="21"/>
        </w:rPr>
        <w:t xml:space="preserve"> reviewed and updated. With the new updated </w:t>
      </w:r>
      <w:r w:rsidR="00D7230E" w:rsidRPr="00CC6F9E">
        <w:rPr>
          <w:rFonts w:eastAsia="MS Mincho" w:cs="Arial"/>
          <w:szCs w:val="21"/>
        </w:rPr>
        <w:t>process,</w:t>
      </w:r>
      <w:r w:rsidR="003C7BC8" w:rsidRPr="00CC6F9E">
        <w:rPr>
          <w:rFonts w:eastAsia="MS Mincho" w:cs="Arial"/>
          <w:szCs w:val="21"/>
        </w:rPr>
        <w:t xml:space="preserve"> the SCIg product will not be packed in </w:t>
      </w:r>
      <w:r w:rsidR="00D7230E" w:rsidRPr="00CC6F9E">
        <w:rPr>
          <w:rFonts w:eastAsia="MS Mincho" w:cs="Arial"/>
          <w:szCs w:val="21"/>
        </w:rPr>
        <w:t>an</w:t>
      </w:r>
      <w:r w:rsidR="003C7BC8" w:rsidRPr="00CC6F9E">
        <w:rPr>
          <w:rFonts w:eastAsia="MS Mincho" w:cs="Arial"/>
          <w:szCs w:val="21"/>
        </w:rPr>
        <w:t xml:space="preserve"> Australian Red Cross Lifeblood shipper box</w:t>
      </w:r>
      <w:r w:rsidR="00D7230E" w:rsidRPr="00CC6F9E">
        <w:rPr>
          <w:rFonts w:eastAsia="MS Mincho" w:cs="Arial"/>
          <w:szCs w:val="21"/>
        </w:rPr>
        <w:t xml:space="preserve"> for travel</w:t>
      </w:r>
      <w:r w:rsidR="003C7BC8" w:rsidRPr="00CC6F9E">
        <w:rPr>
          <w:rFonts w:eastAsia="MS Mincho" w:cs="Arial"/>
          <w:szCs w:val="21"/>
        </w:rPr>
        <w:t xml:space="preserve"> but will now be dispensed to the patient</w:t>
      </w:r>
      <w:r w:rsidR="00D7230E" w:rsidRPr="00CC6F9E">
        <w:rPr>
          <w:rFonts w:eastAsia="MS Mincho" w:cs="Arial"/>
          <w:szCs w:val="21"/>
        </w:rPr>
        <w:t xml:space="preserve"> as normal</w:t>
      </w:r>
      <w:r w:rsidR="003C7BC8" w:rsidRPr="00CC6F9E">
        <w:rPr>
          <w:rFonts w:eastAsia="MS Mincho" w:cs="Arial"/>
          <w:szCs w:val="21"/>
        </w:rPr>
        <w:t xml:space="preserve"> and the patient will pack in their hand luggage</w:t>
      </w:r>
      <w:r w:rsidR="00D7230E" w:rsidRPr="00CC6F9E">
        <w:rPr>
          <w:rFonts w:eastAsia="MS Mincho" w:cs="Arial"/>
          <w:szCs w:val="21"/>
        </w:rPr>
        <w:t xml:space="preserve">. The Blood Matters “Travelling overseas with SCIg” guide will be updated to reflect this new process. </w:t>
      </w:r>
    </w:p>
    <w:p w14:paraId="6FE161E7" w14:textId="0568DD6D" w:rsidR="009A07DD" w:rsidRDefault="00716948" w:rsidP="00B505B6">
      <w:pPr>
        <w:spacing w:line="270" w:lineRule="atLeast"/>
        <w:rPr>
          <w:rFonts w:eastAsia="MS Mincho" w:cs="Arial"/>
          <w:b/>
          <w:bCs/>
          <w:sz w:val="24"/>
          <w:szCs w:val="24"/>
        </w:rPr>
      </w:pPr>
      <w:r>
        <w:rPr>
          <w:rFonts w:eastAsia="MS Mincho" w:cs="Arial"/>
          <w:b/>
          <w:bCs/>
          <w:sz w:val="24"/>
          <w:szCs w:val="24"/>
        </w:rPr>
        <w:t>SCIg funding</w:t>
      </w:r>
    </w:p>
    <w:p w14:paraId="13D47E4D" w14:textId="5928AE65" w:rsidR="00716948" w:rsidRPr="00CC6F9E" w:rsidRDefault="00716948" w:rsidP="00716948">
      <w:pPr>
        <w:kinsoku w:val="0"/>
        <w:overflowPunct w:val="0"/>
        <w:spacing w:before="130" w:after="0" w:line="240" w:lineRule="auto"/>
        <w:textAlignment w:val="baseline"/>
        <w:rPr>
          <w:rFonts w:cs="Arial"/>
          <w:szCs w:val="21"/>
          <w:lang w:eastAsia="en-AU"/>
        </w:rPr>
      </w:pPr>
      <w:r w:rsidRPr="00CC6F9E">
        <w:rPr>
          <w:rFonts w:cs="Arial"/>
          <w:color w:val="15272F"/>
          <w:kern w:val="24"/>
          <w:szCs w:val="21"/>
          <w:lang w:eastAsia="en-AU"/>
        </w:rPr>
        <w:t xml:space="preserve">The Independent Health and Aged Care Pricing Authority (IHACPA) released the </w:t>
      </w:r>
      <w:hyperlink r:id="rId28" w:history="1">
        <w:r w:rsidRPr="00CC6F9E">
          <w:rPr>
            <w:rFonts w:cs="Arial"/>
            <w:i/>
            <w:iCs/>
            <w:color w:val="008F55"/>
            <w:kern w:val="24"/>
            <w:szCs w:val="21"/>
            <w:u w:val="single"/>
            <w:lang w:eastAsia="en-AU"/>
          </w:rPr>
          <w:t>Pricing Framework for Australian Public Hospital Services 2024–25</w:t>
        </w:r>
      </w:hyperlink>
      <w:r w:rsidRPr="00CC6F9E">
        <w:rPr>
          <w:rFonts w:cs="Arial"/>
          <w:color w:val="15272F"/>
          <w:kern w:val="24"/>
          <w:szCs w:val="21"/>
          <w:lang w:eastAsia="en-AU"/>
        </w:rPr>
        <w:t xml:space="preserve"> (the Pricing Framework) at the end of 2023.</w:t>
      </w:r>
      <w:r w:rsidRPr="00CC6F9E">
        <w:rPr>
          <w:rFonts w:cs="Arial"/>
          <w:color w:val="15272F"/>
          <w:kern w:val="24"/>
          <w:szCs w:val="21"/>
          <w:lang w:eastAsia="en-AU"/>
        </w:rPr>
        <w:br/>
      </w:r>
      <w:r w:rsidRPr="00CC6F9E">
        <w:rPr>
          <w:rFonts w:eastAsiaTheme="minorEastAsia" w:cs="Arial"/>
          <w:color w:val="15272F"/>
          <w:kern w:val="24"/>
          <w:szCs w:val="21"/>
          <w:lang w:eastAsia="en-AU"/>
        </w:rPr>
        <w:t xml:space="preserve">In the new pricing framework IHACPA announced the inclusion of a new class to uniquely capture home based SCIg infusion therapy under the Tier 2 non-admitted services classification.  </w:t>
      </w:r>
    </w:p>
    <w:p w14:paraId="24ABB1D6" w14:textId="07652B47" w:rsidR="006F6417" w:rsidRPr="00CC6F9E" w:rsidRDefault="006F6417" w:rsidP="006F6417">
      <w:pPr>
        <w:spacing w:line="270" w:lineRule="atLeast"/>
        <w:rPr>
          <w:rFonts w:eastAsia="MS Mincho" w:cs="Arial"/>
          <w:szCs w:val="21"/>
        </w:rPr>
      </w:pPr>
      <w:r w:rsidRPr="00CC6F9E">
        <w:rPr>
          <w:rFonts w:eastAsia="MS Mincho" w:cs="Arial"/>
          <w:szCs w:val="21"/>
        </w:rPr>
        <w:t>For the time being funding will remain unchanged, and the department will contact health services shortly regarding data collection requirements to support the new tier two codes.</w:t>
      </w:r>
    </w:p>
    <w:p w14:paraId="6A5BB505" w14:textId="141C4C14" w:rsidR="00D5748B" w:rsidRPr="00CC6F9E" w:rsidRDefault="00D7230E" w:rsidP="00B41A1C">
      <w:pPr>
        <w:spacing w:line="270" w:lineRule="atLeast"/>
        <w:rPr>
          <w:rFonts w:eastAsia="MS Mincho" w:cs="Arial"/>
          <w:szCs w:val="21"/>
        </w:rPr>
      </w:pPr>
      <w:r w:rsidRPr="00CC6F9E">
        <w:rPr>
          <w:rFonts w:eastAsia="MS Mincho" w:cs="Arial"/>
          <w:szCs w:val="21"/>
        </w:rPr>
        <w:t>SCIg implementation tools, resources, and health service SCIg contacts are available at:</w:t>
      </w:r>
      <w:r w:rsidR="009E3F84" w:rsidRPr="00CC6F9E">
        <w:rPr>
          <w:rFonts w:eastAsia="MS Mincho" w:cs="Arial"/>
          <w:szCs w:val="21"/>
        </w:rPr>
        <w:t xml:space="preserve"> </w:t>
      </w:r>
      <w:hyperlink r:id="rId29" w:history="1">
        <w:r w:rsidRPr="00AA10B1">
          <w:rPr>
            <w:rStyle w:val="Hyperlink"/>
            <w:rFonts w:eastAsia="MS Mincho" w:cs="Arial"/>
            <w:szCs w:val="21"/>
          </w:rPr>
          <w:t>Subcutaneous Immunoglobulin (SCIg) access program</w:t>
        </w:r>
      </w:hyperlink>
      <w:r w:rsidR="00AA10B1">
        <w:rPr>
          <w:rFonts w:eastAsia="MS Mincho" w:cs="Arial"/>
          <w:szCs w:val="21"/>
        </w:rPr>
        <w:t xml:space="preserve"> &lt;</w:t>
      </w:r>
      <w:r w:rsidR="00AA10B1" w:rsidRPr="00AA10B1">
        <w:t xml:space="preserve"> </w:t>
      </w:r>
      <w:r w:rsidR="00AA10B1" w:rsidRPr="00AA10B1">
        <w:rPr>
          <w:rFonts w:eastAsia="MS Mincho" w:cs="Arial"/>
          <w:szCs w:val="21"/>
        </w:rPr>
        <w:t>https://www.health.vic.gov.au/patient-care/subcutaneous-immunoglobulin-scig-access-program</w:t>
      </w:r>
      <w:r w:rsidR="00AA10B1">
        <w:rPr>
          <w:rFonts w:eastAsia="MS Mincho" w:cs="Arial"/>
          <w:szCs w:val="21"/>
        </w:rPr>
        <w:t>&gt;.</w:t>
      </w:r>
      <w:r w:rsidR="009E3F84" w:rsidRPr="00AA10B1">
        <w:rPr>
          <w:rFonts w:eastAsia="MS Mincho" w:cs="Arial"/>
          <w:szCs w:val="21"/>
        </w:rPr>
        <w:t xml:space="preserve"> </w:t>
      </w:r>
      <w:r w:rsidR="00B41A1C" w:rsidRPr="00CC6F9E">
        <w:rPr>
          <w:rFonts w:eastAsia="MS Mincho" w:cs="Arial"/>
          <w:szCs w:val="21"/>
        </w:rPr>
        <w:t xml:space="preserve">If you would like further information on SCIg or assistance with commencing or expanding a SCIg program, </w:t>
      </w:r>
      <w:r w:rsidR="00B505B6" w:rsidRPr="00CC6F9E">
        <w:rPr>
          <w:rFonts w:eastAsia="MS Mincho" w:cs="Arial"/>
          <w:szCs w:val="21"/>
        </w:rPr>
        <w:t xml:space="preserve">please </w:t>
      </w:r>
      <w:r w:rsidR="00B41A1C" w:rsidRPr="00CC6F9E">
        <w:rPr>
          <w:rFonts w:eastAsia="MS Mincho" w:cs="Arial"/>
          <w:szCs w:val="21"/>
        </w:rPr>
        <w:t>contact Anne Graham, Blood Matters Nurse</w:t>
      </w:r>
      <w:r w:rsidR="009A07DD" w:rsidRPr="00CC6F9E">
        <w:rPr>
          <w:rFonts w:eastAsia="MS Mincho" w:cs="Arial"/>
          <w:szCs w:val="21"/>
        </w:rPr>
        <w:t xml:space="preserve"> Consultant (SCIg)</w:t>
      </w:r>
      <w:r w:rsidR="00B41A1C" w:rsidRPr="00CC6F9E">
        <w:rPr>
          <w:rFonts w:eastAsia="MS Mincho" w:cs="Arial"/>
          <w:szCs w:val="21"/>
        </w:rPr>
        <w:t xml:space="preserve">, via email at: </w:t>
      </w:r>
      <w:hyperlink r:id="rId30" w:history="1">
        <w:r w:rsidR="00906266" w:rsidRPr="00906266">
          <w:rPr>
            <w:rStyle w:val="Hyperlink"/>
            <w:rFonts w:eastAsia="MS Mincho" w:cs="Arial"/>
            <w:color w:val="0070C0"/>
            <w:szCs w:val="21"/>
          </w:rPr>
          <w:t>angraham@redcrossblood.org.au</w:t>
        </w:r>
      </w:hyperlink>
      <w:r w:rsidR="00906266" w:rsidRPr="00906266">
        <w:rPr>
          <w:rFonts w:eastAsia="MS Mincho" w:cs="Arial"/>
          <w:color w:val="0070C0"/>
          <w:szCs w:val="21"/>
          <w:u w:val="dotted"/>
        </w:rPr>
        <w:t xml:space="preserve"> </w:t>
      </w:r>
    </w:p>
    <w:p w14:paraId="194EFAE6" w14:textId="432C80DB" w:rsidR="007073D0" w:rsidRDefault="009B7E24" w:rsidP="00D755E1">
      <w:pPr>
        <w:spacing w:after="0" w:line="240" w:lineRule="auto"/>
        <w:rPr>
          <w:b/>
          <w:color w:val="D50032"/>
          <w:sz w:val="28"/>
          <w:szCs w:val="28"/>
        </w:rPr>
      </w:pPr>
      <w:r>
        <w:rPr>
          <w:b/>
          <w:color w:val="D50032"/>
          <w:sz w:val="28"/>
          <w:szCs w:val="28"/>
        </w:rPr>
        <w:br w:type="page"/>
      </w:r>
      <w:r w:rsidR="0015033D" w:rsidRPr="0015033D">
        <w:rPr>
          <w:b/>
          <w:color w:val="D50032"/>
          <w:sz w:val="28"/>
          <w:szCs w:val="28"/>
        </w:rPr>
        <w:lastRenderedPageBreak/>
        <w:t>Education</w:t>
      </w:r>
    </w:p>
    <w:p w14:paraId="20552692" w14:textId="4D7F3663" w:rsidR="003F0F46" w:rsidRPr="00CC6F9E" w:rsidRDefault="003F0F46" w:rsidP="007073D0">
      <w:pPr>
        <w:spacing w:line="270" w:lineRule="atLeast"/>
        <w:rPr>
          <w:rFonts w:cs="Arial"/>
          <w:szCs w:val="21"/>
        </w:rPr>
      </w:pPr>
      <w:r w:rsidRPr="00CC6F9E">
        <w:rPr>
          <w:rFonts w:cs="Arial"/>
          <w:szCs w:val="21"/>
        </w:rPr>
        <w:t xml:space="preserve">Education continues to be a focus of our work, with previous events well received by participants. Most events </w:t>
      </w:r>
      <w:r w:rsidR="00DB612D" w:rsidRPr="00CC6F9E">
        <w:rPr>
          <w:rFonts w:cs="Arial"/>
          <w:szCs w:val="21"/>
        </w:rPr>
        <w:t>are virtual</w:t>
      </w:r>
      <w:r w:rsidRPr="00CC6F9E">
        <w:rPr>
          <w:rFonts w:cs="Arial"/>
          <w:szCs w:val="21"/>
        </w:rPr>
        <w:t xml:space="preserve"> with a small number </w:t>
      </w:r>
      <w:r w:rsidR="00DB612D" w:rsidRPr="00CC6F9E">
        <w:rPr>
          <w:rFonts w:cs="Arial"/>
          <w:szCs w:val="21"/>
        </w:rPr>
        <w:t>being held</w:t>
      </w:r>
      <w:r w:rsidR="00B824DA" w:rsidRPr="00CC6F9E">
        <w:rPr>
          <w:rFonts w:cs="Arial"/>
          <w:szCs w:val="21"/>
        </w:rPr>
        <w:t xml:space="preserve"> in</w:t>
      </w:r>
      <w:r w:rsidRPr="00CC6F9E">
        <w:rPr>
          <w:rFonts w:cs="Arial"/>
          <w:szCs w:val="21"/>
        </w:rPr>
        <w:t xml:space="preserve"> person</w:t>
      </w:r>
      <w:r w:rsidR="00DB612D" w:rsidRPr="00CC6F9E">
        <w:rPr>
          <w:rFonts w:cs="Arial"/>
          <w:szCs w:val="21"/>
        </w:rPr>
        <w:t>.</w:t>
      </w:r>
      <w:r w:rsidRPr="00CC6F9E">
        <w:rPr>
          <w:rFonts w:cs="Arial"/>
          <w:szCs w:val="21"/>
        </w:rPr>
        <w:t xml:space="preserve"> </w:t>
      </w:r>
    </w:p>
    <w:p w14:paraId="12DA2A44" w14:textId="389ED46D" w:rsidR="003F0F46" w:rsidRPr="00CC6F9E" w:rsidRDefault="003F0F46" w:rsidP="007073D0">
      <w:pPr>
        <w:spacing w:line="270" w:lineRule="atLeast"/>
        <w:rPr>
          <w:rFonts w:cs="Arial"/>
          <w:szCs w:val="21"/>
        </w:rPr>
      </w:pPr>
      <w:r w:rsidRPr="00CC6F9E">
        <w:rPr>
          <w:rFonts w:cs="Arial"/>
          <w:szCs w:val="21"/>
        </w:rPr>
        <w:t>Upcoming events for 2024 (June</w:t>
      </w:r>
      <w:r w:rsidR="00ED16AE" w:rsidRPr="00CC6F9E">
        <w:rPr>
          <w:rFonts w:cs="Arial"/>
          <w:szCs w:val="21"/>
        </w:rPr>
        <w:t>-December</w:t>
      </w:r>
      <w:r w:rsidRPr="00CC6F9E">
        <w:rPr>
          <w:rFonts w:cs="Arial"/>
          <w:szCs w:val="21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3F0F46" w:rsidRPr="00CC6F9E" w14:paraId="29EEBC6F" w14:textId="77777777" w:rsidTr="003F0F46">
        <w:tc>
          <w:tcPr>
            <w:tcW w:w="5097" w:type="dxa"/>
          </w:tcPr>
          <w:p w14:paraId="5676DAB4" w14:textId="15C8B954" w:rsidR="003F0F46" w:rsidRPr="00CC6F9E" w:rsidRDefault="003F0F46" w:rsidP="007073D0">
            <w:pPr>
              <w:spacing w:line="270" w:lineRule="atLeast"/>
              <w:rPr>
                <w:rFonts w:cs="Arial"/>
                <w:b/>
                <w:bCs/>
                <w:szCs w:val="21"/>
              </w:rPr>
            </w:pPr>
            <w:r w:rsidRPr="00CC6F9E">
              <w:rPr>
                <w:rFonts w:cs="Arial"/>
                <w:b/>
                <w:bCs/>
                <w:szCs w:val="21"/>
              </w:rPr>
              <w:t>Education event</w:t>
            </w:r>
          </w:p>
        </w:tc>
        <w:tc>
          <w:tcPr>
            <w:tcW w:w="5097" w:type="dxa"/>
          </w:tcPr>
          <w:p w14:paraId="28B103E2" w14:textId="70F5431C" w:rsidR="003F0F46" w:rsidRPr="00CC6F9E" w:rsidRDefault="003F0F46" w:rsidP="007073D0">
            <w:pPr>
              <w:spacing w:line="270" w:lineRule="atLeast"/>
              <w:rPr>
                <w:rFonts w:cs="Arial"/>
                <w:b/>
                <w:bCs/>
                <w:szCs w:val="21"/>
              </w:rPr>
            </w:pPr>
            <w:r w:rsidRPr="00CC6F9E">
              <w:rPr>
                <w:rFonts w:cs="Arial"/>
                <w:b/>
                <w:bCs/>
                <w:szCs w:val="21"/>
              </w:rPr>
              <w:t>Date</w:t>
            </w:r>
          </w:p>
        </w:tc>
      </w:tr>
      <w:tr w:rsidR="004A4E7B" w:rsidRPr="00CC6F9E" w14:paraId="0A5AE2BE" w14:textId="77777777" w:rsidTr="003F0F46">
        <w:tc>
          <w:tcPr>
            <w:tcW w:w="5097" w:type="dxa"/>
          </w:tcPr>
          <w:p w14:paraId="232612F8" w14:textId="1529923D" w:rsidR="004A4E7B" w:rsidRPr="00CC6F9E" w:rsidRDefault="004A4E7B" w:rsidP="004A4E7B">
            <w:pPr>
              <w:spacing w:line="270" w:lineRule="atLeast"/>
              <w:rPr>
                <w:rFonts w:cs="Arial"/>
                <w:szCs w:val="21"/>
              </w:rPr>
            </w:pPr>
            <w:r w:rsidRPr="00CC6F9E">
              <w:rPr>
                <w:szCs w:val="21"/>
              </w:rPr>
              <w:t xml:space="preserve">Transfusion Nurse / Trainer / Safety </w:t>
            </w:r>
            <w:r w:rsidR="007D37ED" w:rsidRPr="00CC6F9E">
              <w:rPr>
                <w:szCs w:val="21"/>
              </w:rPr>
              <w:t>O</w:t>
            </w:r>
            <w:r w:rsidRPr="00CC6F9E">
              <w:rPr>
                <w:szCs w:val="21"/>
              </w:rPr>
              <w:t xml:space="preserve">fficer Forum </w:t>
            </w:r>
          </w:p>
        </w:tc>
        <w:tc>
          <w:tcPr>
            <w:tcW w:w="5097" w:type="dxa"/>
          </w:tcPr>
          <w:p w14:paraId="1D0D2E84" w14:textId="77777777" w:rsidR="004A4E7B" w:rsidRPr="00CC6F9E" w:rsidRDefault="004A4E7B" w:rsidP="004A4E7B">
            <w:pPr>
              <w:spacing w:line="270" w:lineRule="atLeast"/>
              <w:rPr>
                <w:szCs w:val="21"/>
              </w:rPr>
            </w:pPr>
            <w:r w:rsidRPr="00CC6F9E">
              <w:rPr>
                <w:szCs w:val="21"/>
              </w:rPr>
              <w:t>September 16 (face to face)</w:t>
            </w:r>
          </w:p>
          <w:p w14:paraId="06B289BE" w14:textId="0CB26558" w:rsidR="004A4E7B" w:rsidRPr="00CC6F9E" w:rsidRDefault="004A4E7B" w:rsidP="004A4E7B">
            <w:pPr>
              <w:spacing w:line="270" w:lineRule="atLeast"/>
              <w:rPr>
                <w:rFonts w:cs="Arial"/>
                <w:szCs w:val="21"/>
              </w:rPr>
            </w:pPr>
            <w:r w:rsidRPr="00CC6F9E">
              <w:rPr>
                <w:rFonts w:cs="Arial"/>
                <w:szCs w:val="21"/>
              </w:rPr>
              <w:t>November 18 (virtual)</w:t>
            </w:r>
          </w:p>
        </w:tc>
      </w:tr>
      <w:tr w:rsidR="004A4E7B" w:rsidRPr="00CC6F9E" w14:paraId="67CC795A" w14:textId="77777777" w:rsidTr="003F0F46">
        <w:tc>
          <w:tcPr>
            <w:tcW w:w="5097" w:type="dxa"/>
          </w:tcPr>
          <w:p w14:paraId="79AF9909" w14:textId="46A93C53" w:rsidR="004A4E7B" w:rsidRPr="00CC6F9E" w:rsidRDefault="004A4E7B" w:rsidP="007073D0">
            <w:pPr>
              <w:spacing w:line="270" w:lineRule="atLeast"/>
              <w:rPr>
                <w:rFonts w:cs="Arial"/>
                <w:szCs w:val="21"/>
              </w:rPr>
            </w:pPr>
            <w:r w:rsidRPr="00CC6F9E">
              <w:rPr>
                <w:rFonts w:cs="Arial"/>
                <w:szCs w:val="21"/>
              </w:rPr>
              <w:t xml:space="preserve">Scientist Forum </w:t>
            </w:r>
          </w:p>
        </w:tc>
        <w:tc>
          <w:tcPr>
            <w:tcW w:w="5097" w:type="dxa"/>
          </w:tcPr>
          <w:p w14:paraId="608EF7FC" w14:textId="0698FC66" w:rsidR="004A4E7B" w:rsidRPr="00CC6F9E" w:rsidRDefault="004A4E7B" w:rsidP="007073D0">
            <w:pPr>
              <w:spacing w:line="270" w:lineRule="atLeast"/>
              <w:rPr>
                <w:rFonts w:cs="Arial"/>
                <w:szCs w:val="21"/>
              </w:rPr>
            </w:pPr>
            <w:r w:rsidRPr="00CC6F9E">
              <w:rPr>
                <w:rFonts w:cs="Arial"/>
                <w:szCs w:val="21"/>
              </w:rPr>
              <w:t>September 18</w:t>
            </w:r>
            <w:r w:rsidR="00F24C11" w:rsidRPr="00CC6F9E">
              <w:rPr>
                <w:rFonts w:cs="Arial"/>
                <w:szCs w:val="21"/>
              </w:rPr>
              <w:t xml:space="preserve"> (face to face)</w:t>
            </w:r>
          </w:p>
        </w:tc>
      </w:tr>
      <w:tr w:rsidR="004A4E7B" w:rsidRPr="00CC6F9E" w14:paraId="19238280" w14:textId="77777777" w:rsidTr="003F0F46">
        <w:tc>
          <w:tcPr>
            <w:tcW w:w="5097" w:type="dxa"/>
          </w:tcPr>
          <w:p w14:paraId="411E7F7F" w14:textId="6534B655" w:rsidR="004A4E7B" w:rsidRPr="00CC6F9E" w:rsidRDefault="004A4E7B" w:rsidP="004A4E7B">
            <w:pPr>
              <w:spacing w:line="270" w:lineRule="atLeast"/>
              <w:rPr>
                <w:rFonts w:cs="Arial"/>
                <w:szCs w:val="21"/>
              </w:rPr>
            </w:pPr>
            <w:r w:rsidRPr="00CC6F9E">
              <w:rPr>
                <w:szCs w:val="21"/>
              </w:rPr>
              <w:t>Blood bites: 3 sessions of 90 minutes each over 3 days</w:t>
            </w:r>
          </w:p>
        </w:tc>
        <w:tc>
          <w:tcPr>
            <w:tcW w:w="5097" w:type="dxa"/>
          </w:tcPr>
          <w:p w14:paraId="4A0E1409" w14:textId="705AC3E4" w:rsidR="004A4E7B" w:rsidRPr="00CC6F9E" w:rsidRDefault="004A4E7B" w:rsidP="004A4E7B">
            <w:pPr>
              <w:spacing w:line="270" w:lineRule="atLeast"/>
              <w:rPr>
                <w:rFonts w:cs="Arial"/>
                <w:szCs w:val="21"/>
              </w:rPr>
            </w:pPr>
            <w:r w:rsidRPr="00CC6F9E">
              <w:rPr>
                <w:szCs w:val="21"/>
              </w:rPr>
              <w:t>October 14-16</w:t>
            </w:r>
            <w:r w:rsidR="00F24C11" w:rsidRPr="00CC6F9E">
              <w:rPr>
                <w:szCs w:val="21"/>
              </w:rPr>
              <w:t xml:space="preserve"> (virtual)</w:t>
            </w:r>
          </w:p>
        </w:tc>
      </w:tr>
      <w:tr w:rsidR="004A4E7B" w:rsidRPr="00CC6F9E" w14:paraId="5B0D3DDB" w14:textId="77777777" w:rsidTr="003F0F46">
        <w:tc>
          <w:tcPr>
            <w:tcW w:w="5097" w:type="dxa"/>
          </w:tcPr>
          <w:p w14:paraId="7D5423C2" w14:textId="159726C7" w:rsidR="004A4E7B" w:rsidRPr="00CC6F9E" w:rsidRDefault="004A4E7B" w:rsidP="007073D0">
            <w:pPr>
              <w:spacing w:line="270" w:lineRule="atLeast"/>
              <w:rPr>
                <w:rFonts w:cs="Arial"/>
                <w:szCs w:val="21"/>
              </w:rPr>
            </w:pPr>
            <w:r w:rsidRPr="00CC6F9E">
              <w:rPr>
                <w:rFonts w:cs="Arial"/>
                <w:szCs w:val="21"/>
              </w:rPr>
              <w:t>SCIg Forum</w:t>
            </w:r>
          </w:p>
        </w:tc>
        <w:tc>
          <w:tcPr>
            <w:tcW w:w="5097" w:type="dxa"/>
          </w:tcPr>
          <w:p w14:paraId="1FECD0A6" w14:textId="3CB5F678" w:rsidR="004A4E7B" w:rsidRPr="00CC6F9E" w:rsidRDefault="004A4E7B" w:rsidP="007073D0">
            <w:pPr>
              <w:spacing w:line="270" w:lineRule="atLeast"/>
              <w:rPr>
                <w:rFonts w:cs="Arial"/>
                <w:szCs w:val="21"/>
              </w:rPr>
            </w:pPr>
            <w:r w:rsidRPr="00CC6F9E">
              <w:rPr>
                <w:rFonts w:cs="Arial"/>
                <w:szCs w:val="21"/>
              </w:rPr>
              <w:t>November 13</w:t>
            </w:r>
            <w:r w:rsidR="00F24C11" w:rsidRPr="00CC6F9E">
              <w:rPr>
                <w:rFonts w:cs="Arial"/>
                <w:szCs w:val="21"/>
              </w:rPr>
              <w:t xml:space="preserve"> (virtual)</w:t>
            </w:r>
          </w:p>
        </w:tc>
      </w:tr>
    </w:tbl>
    <w:p w14:paraId="2D1591E4" w14:textId="77777777" w:rsidR="007073D0" w:rsidRPr="00CC6F9E" w:rsidRDefault="007073D0" w:rsidP="007073D0">
      <w:pPr>
        <w:spacing w:line="270" w:lineRule="atLeast"/>
        <w:rPr>
          <w:rFonts w:cs="Arial"/>
          <w:szCs w:val="21"/>
        </w:rPr>
      </w:pPr>
      <w:r w:rsidRPr="00CC6F9E">
        <w:rPr>
          <w:rFonts w:cs="Arial"/>
          <w:szCs w:val="21"/>
        </w:rPr>
        <w:t>Further information will be sent out closer to the dates.</w:t>
      </w:r>
    </w:p>
    <w:p w14:paraId="2F8A98CB" w14:textId="77777777" w:rsidR="007073D0" w:rsidRPr="00CC6F9E" w:rsidRDefault="007073D0" w:rsidP="007073D0">
      <w:pPr>
        <w:spacing w:line="270" w:lineRule="atLeast"/>
        <w:rPr>
          <w:rFonts w:cs="Arial"/>
          <w:szCs w:val="21"/>
        </w:rPr>
      </w:pPr>
      <w:r w:rsidRPr="00CC6F9E">
        <w:rPr>
          <w:rFonts w:cs="Arial"/>
          <w:szCs w:val="21"/>
        </w:rPr>
        <w:t>Please contact the Blood Matters team (</w:t>
      </w:r>
      <w:hyperlink r:id="rId31" w:history="1">
        <w:r w:rsidRPr="00CC6F9E">
          <w:rPr>
            <w:rStyle w:val="Hyperlink"/>
            <w:rFonts w:cs="Arial"/>
            <w:szCs w:val="21"/>
          </w:rPr>
          <w:t>Bloodmatters@redcrossblood.org.au</w:t>
        </w:r>
      </w:hyperlink>
      <w:r w:rsidRPr="00CC6F9E">
        <w:rPr>
          <w:rFonts w:cs="Arial"/>
          <w:szCs w:val="21"/>
        </w:rPr>
        <w:t>) if you would like us to participate in your education program.</w:t>
      </w:r>
    </w:p>
    <w:p w14:paraId="050C87E7" w14:textId="77777777" w:rsidR="00797137" w:rsidRDefault="00797137" w:rsidP="009B7E24">
      <w:pPr>
        <w:spacing w:line="270" w:lineRule="atLeast"/>
        <w:rPr>
          <w:b/>
          <w:color w:val="D50032"/>
          <w:sz w:val="28"/>
          <w:szCs w:val="28"/>
        </w:rPr>
      </w:pPr>
    </w:p>
    <w:p w14:paraId="55CDB785" w14:textId="22251E6A" w:rsidR="009B7E24" w:rsidRDefault="009B7E24" w:rsidP="009B7E24">
      <w:pPr>
        <w:spacing w:line="270" w:lineRule="atLeast"/>
        <w:rPr>
          <w:b/>
          <w:color w:val="D50032"/>
          <w:sz w:val="28"/>
          <w:szCs w:val="28"/>
        </w:rPr>
      </w:pPr>
      <w:r w:rsidRPr="0015033D">
        <w:rPr>
          <w:b/>
          <w:color w:val="D50032"/>
          <w:sz w:val="28"/>
          <w:szCs w:val="28"/>
        </w:rPr>
        <w:t xml:space="preserve">Blood Matters </w:t>
      </w:r>
      <w:r w:rsidRPr="003314ED">
        <w:rPr>
          <w:b/>
          <w:color w:val="D50032"/>
          <w:sz w:val="28"/>
          <w:szCs w:val="28"/>
        </w:rPr>
        <w:t>forums</w:t>
      </w:r>
      <w:r w:rsidRPr="0015033D">
        <w:rPr>
          <w:b/>
          <w:color w:val="D50032"/>
          <w:sz w:val="28"/>
          <w:szCs w:val="28"/>
        </w:rPr>
        <w:t xml:space="preserve"> </w:t>
      </w:r>
    </w:p>
    <w:p w14:paraId="500640E8" w14:textId="0727042C" w:rsidR="009B7E24" w:rsidRPr="00CC6F9E" w:rsidRDefault="009B7E24" w:rsidP="009B7E24">
      <w:pPr>
        <w:spacing w:line="270" w:lineRule="atLeast"/>
        <w:rPr>
          <w:rFonts w:cs="Arial"/>
          <w:szCs w:val="21"/>
        </w:rPr>
      </w:pPr>
      <w:r w:rsidRPr="00CC6F9E">
        <w:rPr>
          <w:rFonts w:cs="Arial"/>
          <w:szCs w:val="21"/>
        </w:rPr>
        <w:t>Blood Matters continues to support blood management/transfusion nurses/trainers and quality officers with the opportunity to get together and discuss current issues that affect all. These sessions are conducted second monthly as a virtual meeting. Content includes Blood Matters activity updates, changes in the blood sector, network questions</w:t>
      </w:r>
      <w:r w:rsidR="00505A2F" w:rsidRPr="00CC6F9E">
        <w:rPr>
          <w:rFonts w:cs="Arial"/>
          <w:szCs w:val="21"/>
        </w:rPr>
        <w:t xml:space="preserve"> and</w:t>
      </w:r>
      <w:r w:rsidRPr="00CC6F9E">
        <w:rPr>
          <w:rFonts w:cs="Arial"/>
          <w:szCs w:val="21"/>
        </w:rPr>
        <w:t xml:space="preserve"> discussions, education, and journal club presentations as appropriate. An in-person forum is </w:t>
      </w:r>
      <w:r w:rsidR="009205E6">
        <w:rPr>
          <w:rFonts w:cs="Arial"/>
          <w:szCs w:val="21"/>
        </w:rPr>
        <w:t xml:space="preserve">scheduled </w:t>
      </w:r>
      <w:r w:rsidRPr="00CC6F9E">
        <w:rPr>
          <w:rFonts w:cs="Arial"/>
          <w:szCs w:val="21"/>
        </w:rPr>
        <w:t xml:space="preserve">for </w:t>
      </w:r>
      <w:r w:rsidR="00F24C11" w:rsidRPr="00CC6F9E">
        <w:rPr>
          <w:rFonts w:cs="Arial"/>
          <w:szCs w:val="21"/>
        </w:rPr>
        <w:t>September 2024</w:t>
      </w:r>
      <w:r w:rsidRPr="00CC6F9E">
        <w:rPr>
          <w:rFonts w:cs="Arial"/>
          <w:szCs w:val="21"/>
        </w:rPr>
        <w:t>. Invitations and additional information will be sent out prior to each meeting.</w:t>
      </w:r>
      <w:r w:rsidR="00F24C11" w:rsidRPr="00CC6F9E">
        <w:rPr>
          <w:rFonts w:cs="Arial"/>
          <w:szCs w:val="21"/>
        </w:rPr>
        <w:t xml:space="preserve"> The Blood Matters Forums are by invitation only and they should not be forwarded to others without prior agreement.</w:t>
      </w:r>
    </w:p>
    <w:p w14:paraId="7BDA0126" w14:textId="77777777" w:rsidR="00797137" w:rsidRDefault="00797137" w:rsidP="00D755E1">
      <w:pPr>
        <w:spacing w:line="260" w:lineRule="atLeast"/>
        <w:rPr>
          <w:rFonts w:eastAsia="Times" w:cs="Arial"/>
          <w:b/>
          <w:bCs/>
          <w:color w:val="D50032"/>
          <w:sz w:val="28"/>
          <w:szCs w:val="28"/>
        </w:rPr>
      </w:pPr>
    </w:p>
    <w:p w14:paraId="1A019C26" w14:textId="17EABC2E" w:rsidR="00903640" w:rsidRDefault="00903640" w:rsidP="00D755E1">
      <w:pPr>
        <w:spacing w:line="260" w:lineRule="atLeast"/>
        <w:rPr>
          <w:b/>
          <w:color w:val="D50032"/>
          <w:sz w:val="28"/>
          <w:szCs w:val="28"/>
        </w:rPr>
      </w:pPr>
      <w:r>
        <w:rPr>
          <w:b/>
          <w:color w:val="D50032"/>
          <w:sz w:val="28"/>
          <w:szCs w:val="28"/>
        </w:rPr>
        <w:t xml:space="preserve">CSL Behring </w:t>
      </w:r>
      <w:r w:rsidR="00D755E1">
        <w:rPr>
          <w:b/>
          <w:color w:val="D50032"/>
          <w:sz w:val="28"/>
          <w:szCs w:val="28"/>
        </w:rPr>
        <w:t>prothrombin complex concentrate</w:t>
      </w:r>
      <w:r>
        <w:rPr>
          <w:b/>
          <w:color w:val="D50032"/>
          <w:sz w:val="28"/>
          <w:szCs w:val="28"/>
        </w:rPr>
        <w:t xml:space="preserve"> supply change update</w:t>
      </w:r>
    </w:p>
    <w:p w14:paraId="2B8FA3FF" w14:textId="0A1F96CE" w:rsidR="00903640" w:rsidRPr="00CC6F9E" w:rsidRDefault="00903640" w:rsidP="00D755E1">
      <w:pPr>
        <w:pStyle w:val="ListParagraph"/>
        <w:numPr>
          <w:ilvl w:val="0"/>
          <w:numId w:val="58"/>
        </w:numPr>
        <w:spacing w:line="270" w:lineRule="atLeast"/>
        <w:rPr>
          <w:rFonts w:cs="Arial"/>
          <w:szCs w:val="21"/>
        </w:rPr>
      </w:pPr>
      <w:r w:rsidRPr="00CC6F9E">
        <w:rPr>
          <w:rFonts w:cs="Arial"/>
          <w:szCs w:val="21"/>
        </w:rPr>
        <w:t xml:space="preserve">Prothrombinex-VF will no longer be available from </w:t>
      </w:r>
      <w:r w:rsidR="00505A2F" w:rsidRPr="00CC6F9E">
        <w:rPr>
          <w:rFonts w:cs="Arial"/>
          <w:szCs w:val="21"/>
        </w:rPr>
        <w:t>mid-2024</w:t>
      </w:r>
    </w:p>
    <w:p w14:paraId="0F0D6842" w14:textId="2200C945" w:rsidR="00903640" w:rsidRPr="00CC6F9E" w:rsidRDefault="00903640" w:rsidP="00D755E1">
      <w:pPr>
        <w:pStyle w:val="ListParagraph"/>
        <w:numPr>
          <w:ilvl w:val="0"/>
          <w:numId w:val="58"/>
        </w:numPr>
        <w:spacing w:line="270" w:lineRule="atLeast"/>
        <w:rPr>
          <w:rFonts w:cs="Arial"/>
          <w:szCs w:val="21"/>
        </w:rPr>
      </w:pPr>
      <w:r w:rsidRPr="00CC6F9E">
        <w:rPr>
          <w:rFonts w:cs="Arial"/>
          <w:szCs w:val="21"/>
        </w:rPr>
        <w:t xml:space="preserve">Beriplex P/N will be introduced temporarily from </w:t>
      </w:r>
      <w:r w:rsidR="00505A2F" w:rsidRPr="00CC6F9E">
        <w:rPr>
          <w:rFonts w:cs="Arial"/>
          <w:szCs w:val="21"/>
        </w:rPr>
        <w:t>mid-2024</w:t>
      </w:r>
    </w:p>
    <w:p w14:paraId="25E2657D" w14:textId="7ED7CFDE" w:rsidR="00903640" w:rsidRPr="00CC6F9E" w:rsidRDefault="00903640" w:rsidP="00D755E1">
      <w:pPr>
        <w:pStyle w:val="ListParagraph"/>
        <w:numPr>
          <w:ilvl w:val="0"/>
          <w:numId w:val="58"/>
        </w:numPr>
        <w:spacing w:line="270" w:lineRule="atLeast"/>
        <w:rPr>
          <w:rFonts w:cs="Arial"/>
          <w:szCs w:val="21"/>
        </w:rPr>
      </w:pPr>
      <w:r w:rsidRPr="00CC6F9E">
        <w:rPr>
          <w:rFonts w:cs="Arial"/>
          <w:szCs w:val="21"/>
        </w:rPr>
        <w:t xml:space="preserve">Beriplex AU will replace Beriplex P/N in late 2024/early </w:t>
      </w:r>
      <w:r w:rsidR="009205E6" w:rsidRPr="00CC6F9E">
        <w:rPr>
          <w:rFonts w:cs="Arial"/>
          <w:szCs w:val="21"/>
        </w:rPr>
        <w:t>2025.</w:t>
      </w:r>
    </w:p>
    <w:p w14:paraId="1DF3B1BB" w14:textId="6BF62130" w:rsidR="00903640" w:rsidRPr="00CC6F9E" w:rsidRDefault="00903640" w:rsidP="00903640">
      <w:pPr>
        <w:spacing w:line="270" w:lineRule="atLeast"/>
        <w:rPr>
          <w:rFonts w:cs="Arial"/>
          <w:szCs w:val="21"/>
        </w:rPr>
      </w:pPr>
      <w:r w:rsidRPr="00CC6F9E">
        <w:rPr>
          <w:rFonts w:cs="Arial"/>
          <w:szCs w:val="21"/>
        </w:rPr>
        <w:t xml:space="preserve">The introduction of Beriplex P/N is an unforeseen necessity. Prothrombinex-VF is no longer being manufactured in Australia and the current stocks will run out in </w:t>
      </w:r>
      <w:r w:rsidR="00505A2F" w:rsidRPr="00CC6F9E">
        <w:rPr>
          <w:rFonts w:cs="Arial"/>
          <w:szCs w:val="21"/>
        </w:rPr>
        <w:t>mid-2024</w:t>
      </w:r>
      <w:r w:rsidRPr="00CC6F9E">
        <w:rPr>
          <w:rFonts w:cs="Arial"/>
          <w:szCs w:val="21"/>
        </w:rPr>
        <w:t>, however supply of Beriplex AU, which will ultimately be the prothrombin complex concentrate used in Australia</w:t>
      </w:r>
      <w:r w:rsidR="00FE33E3" w:rsidRPr="00CC6F9E">
        <w:rPr>
          <w:rFonts w:cs="Arial"/>
          <w:szCs w:val="21"/>
        </w:rPr>
        <w:t>,</w:t>
      </w:r>
      <w:r w:rsidRPr="00CC6F9E">
        <w:rPr>
          <w:rFonts w:cs="Arial"/>
          <w:szCs w:val="21"/>
        </w:rPr>
        <w:t xml:space="preserve"> will not be available until after the Prothrombinex-VF stocks run out.</w:t>
      </w:r>
      <w:r w:rsidR="00751240" w:rsidRPr="00CC6F9E">
        <w:rPr>
          <w:rFonts w:cs="Arial"/>
          <w:szCs w:val="21"/>
        </w:rPr>
        <w:t xml:space="preserve"> As an interim measure Beriplex P/N (imported product) will be available until the release of Beriplex AU.</w:t>
      </w:r>
    </w:p>
    <w:p w14:paraId="2C627AFE" w14:textId="564BC83E" w:rsidR="00903640" w:rsidRPr="00CC6F9E" w:rsidRDefault="009B7E24" w:rsidP="00D755E1">
      <w:pPr>
        <w:spacing w:line="270" w:lineRule="atLeast"/>
        <w:rPr>
          <w:rFonts w:cs="Arial"/>
          <w:szCs w:val="21"/>
        </w:rPr>
      </w:pPr>
      <w:r w:rsidRPr="00CC6F9E">
        <w:rPr>
          <w:rFonts w:cs="Arial"/>
          <w:szCs w:val="21"/>
        </w:rPr>
        <w:t>I</w:t>
      </w:r>
      <w:r w:rsidR="00903640" w:rsidRPr="00CC6F9E">
        <w:rPr>
          <w:rFonts w:cs="Arial"/>
          <w:szCs w:val="21"/>
        </w:rPr>
        <w:t xml:space="preserve">nformation to assist health services </w:t>
      </w:r>
      <w:r w:rsidR="008C1773" w:rsidRPr="00CC6F9E">
        <w:rPr>
          <w:rFonts w:cs="Arial"/>
          <w:szCs w:val="21"/>
        </w:rPr>
        <w:t>is available on the Blood Matters website</w:t>
      </w:r>
      <w:r w:rsidR="00FE33E3" w:rsidRPr="00CC6F9E">
        <w:rPr>
          <w:rFonts w:cs="Arial"/>
          <w:szCs w:val="21"/>
        </w:rPr>
        <w:t xml:space="preserve">: </w:t>
      </w:r>
      <w:hyperlink r:id="rId32" w:history="1">
        <w:r w:rsidR="00FE33E3" w:rsidRPr="00CC6F9E">
          <w:rPr>
            <w:rStyle w:val="Hyperlink"/>
            <w:rFonts w:eastAsia="MS Gothic"/>
            <w:szCs w:val="21"/>
          </w:rPr>
          <w:t>Prescribi</w:t>
        </w:r>
        <w:r w:rsidR="00FE33E3" w:rsidRPr="00CC6F9E">
          <w:rPr>
            <w:rStyle w:val="Hyperlink"/>
            <w:rFonts w:eastAsia="MS Gothic"/>
            <w:szCs w:val="21"/>
          </w:rPr>
          <w:t>n</w:t>
        </w:r>
        <w:r w:rsidR="00FE33E3" w:rsidRPr="00CC6F9E">
          <w:rPr>
            <w:rStyle w:val="Hyperlink"/>
            <w:rFonts w:eastAsia="MS Gothic"/>
            <w:szCs w:val="21"/>
          </w:rPr>
          <w:t>g and clinical use of blood and blood products</w:t>
        </w:r>
      </w:hyperlink>
      <w:r w:rsidR="00AA10B1">
        <w:rPr>
          <w:rStyle w:val="Hyperlink"/>
          <w:rFonts w:eastAsia="MS Gothic"/>
          <w:szCs w:val="21"/>
        </w:rPr>
        <w:t xml:space="preserve"> </w:t>
      </w:r>
      <w:r w:rsidR="00AA10B1" w:rsidRPr="00AA10B1">
        <w:rPr>
          <w:rFonts w:cs="Arial"/>
        </w:rPr>
        <w:t>&lt;</w:t>
      </w:r>
      <w:r w:rsidR="00AA10B1" w:rsidRPr="00AA10B1">
        <w:rPr>
          <w:rFonts w:cs="Arial"/>
        </w:rPr>
        <w:t>https://www.health.vic.gov.au/patient-care/prescribing-and-clinical-use-of-blood-and-blood-products</w:t>
      </w:r>
      <w:r w:rsidR="00AA10B1" w:rsidRPr="00AA10B1">
        <w:rPr>
          <w:rFonts w:cs="Arial"/>
        </w:rPr>
        <w:t>&gt;</w:t>
      </w:r>
      <w:r w:rsidR="008C1773" w:rsidRPr="00CC6F9E">
        <w:rPr>
          <w:rFonts w:cs="Arial"/>
          <w:szCs w:val="21"/>
        </w:rPr>
        <w:t>.</w:t>
      </w:r>
    </w:p>
    <w:p w14:paraId="1D32251A" w14:textId="6FD2AE10" w:rsidR="00767AE5" w:rsidRDefault="00767AE5">
      <w:pPr>
        <w:spacing w:after="0" w:line="240" w:lineRule="auto"/>
        <w:rPr>
          <w:rFonts w:eastAsia="Times" w:cs="Arial"/>
          <w:b/>
          <w:bCs/>
          <w:color w:val="D50032"/>
          <w:sz w:val="28"/>
          <w:szCs w:val="28"/>
        </w:rPr>
      </w:pPr>
      <w:r>
        <w:rPr>
          <w:rFonts w:eastAsia="Times" w:cs="Arial"/>
          <w:b/>
          <w:bCs/>
          <w:color w:val="D50032"/>
          <w:sz w:val="28"/>
          <w:szCs w:val="28"/>
        </w:rPr>
        <w:br w:type="page"/>
      </w:r>
    </w:p>
    <w:p w14:paraId="006C9B6B" w14:textId="77777777" w:rsidR="00797137" w:rsidRDefault="00797137" w:rsidP="009B7E24">
      <w:pPr>
        <w:spacing w:line="270" w:lineRule="atLeast"/>
        <w:rPr>
          <w:rFonts w:eastAsia="Times" w:cs="Arial"/>
          <w:b/>
          <w:bCs/>
          <w:color w:val="D50032"/>
          <w:sz w:val="28"/>
          <w:szCs w:val="28"/>
        </w:rPr>
      </w:pPr>
    </w:p>
    <w:p w14:paraId="3B13CD07" w14:textId="10D02BEF" w:rsidR="009B7E24" w:rsidRPr="009E3F84" w:rsidRDefault="009B7E24" w:rsidP="009B7E24">
      <w:pPr>
        <w:spacing w:line="270" w:lineRule="atLeast"/>
        <w:rPr>
          <w:rFonts w:eastAsia="Times" w:cs="Arial"/>
          <w:b/>
          <w:bCs/>
          <w:color w:val="D50032"/>
          <w:sz w:val="28"/>
          <w:szCs w:val="28"/>
        </w:rPr>
      </w:pPr>
      <w:r w:rsidRPr="009E3F84">
        <w:rPr>
          <w:rFonts w:eastAsia="Times" w:cs="Arial"/>
          <w:b/>
          <w:bCs/>
          <w:color w:val="D50032"/>
          <w:sz w:val="28"/>
          <w:szCs w:val="28"/>
        </w:rPr>
        <w:t>Conference</w:t>
      </w:r>
      <w:r w:rsidR="00797137" w:rsidRPr="009E3F84">
        <w:rPr>
          <w:rFonts w:eastAsia="Times" w:cs="Arial"/>
          <w:b/>
          <w:bCs/>
          <w:color w:val="D50032"/>
          <w:sz w:val="28"/>
          <w:szCs w:val="28"/>
        </w:rPr>
        <w:t>s</w:t>
      </w:r>
    </w:p>
    <w:p w14:paraId="01AD6BAD" w14:textId="76C9C1D8" w:rsidR="009B7E24" w:rsidRPr="00CC6F9E" w:rsidRDefault="009B7E24" w:rsidP="009B7E24">
      <w:pPr>
        <w:spacing w:line="270" w:lineRule="atLeast"/>
        <w:rPr>
          <w:rFonts w:eastAsia="Times" w:cs="Arial"/>
          <w:bCs/>
          <w:szCs w:val="21"/>
        </w:rPr>
      </w:pPr>
      <w:r w:rsidRPr="00CC6F9E">
        <w:rPr>
          <w:rFonts w:eastAsia="Times" w:cs="Arial"/>
          <w:b/>
          <w:szCs w:val="21"/>
        </w:rPr>
        <w:t>International Society of Blood Transfusion (ISBT) 2024</w:t>
      </w:r>
      <w:r w:rsidRPr="00CC6F9E">
        <w:rPr>
          <w:rFonts w:eastAsia="Times" w:cs="Arial"/>
          <w:bCs/>
          <w:szCs w:val="21"/>
        </w:rPr>
        <w:t xml:space="preserve"> - Blood Matters ha</w:t>
      </w:r>
      <w:r w:rsidR="00797137" w:rsidRPr="00CC6F9E">
        <w:rPr>
          <w:rFonts w:eastAsia="Times" w:cs="Arial"/>
          <w:bCs/>
          <w:szCs w:val="21"/>
        </w:rPr>
        <w:t>d a poster</w:t>
      </w:r>
      <w:r w:rsidRPr="00CC6F9E">
        <w:rPr>
          <w:rFonts w:eastAsia="Times" w:cs="Arial"/>
          <w:bCs/>
          <w:szCs w:val="21"/>
        </w:rPr>
        <w:t xml:space="preserve"> ‘’Have consent practices for blood transfusion changed in the last 10 years?</w:t>
      </w:r>
      <w:r w:rsidR="00FE33E3" w:rsidRPr="00CC6F9E">
        <w:rPr>
          <w:rFonts w:eastAsia="Times" w:cs="Arial"/>
          <w:bCs/>
          <w:szCs w:val="21"/>
        </w:rPr>
        <w:t>”</w:t>
      </w:r>
      <w:r w:rsidR="00797137" w:rsidRPr="00CC6F9E">
        <w:rPr>
          <w:rFonts w:eastAsia="Times" w:cs="Arial"/>
          <w:bCs/>
          <w:szCs w:val="21"/>
        </w:rPr>
        <w:t>, with</w:t>
      </w:r>
      <w:r w:rsidR="00FE33E3" w:rsidRPr="00CC6F9E">
        <w:rPr>
          <w:rFonts w:eastAsia="Times" w:cs="Arial"/>
          <w:bCs/>
          <w:szCs w:val="21"/>
        </w:rPr>
        <w:t xml:space="preserve"> Linley Bielby represent</w:t>
      </w:r>
      <w:r w:rsidR="00797137" w:rsidRPr="00CC6F9E">
        <w:rPr>
          <w:rFonts w:eastAsia="Times" w:cs="Arial"/>
          <w:bCs/>
          <w:szCs w:val="21"/>
        </w:rPr>
        <w:t>ing</w:t>
      </w:r>
      <w:r w:rsidR="00FE33E3" w:rsidRPr="00CC6F9E">
        <w:rPr>
          <w:rFonts w:eastAsia="Times" w:cs="Arial"/>
          <w:bCs/>
          <w:szCs w:val="21"/>
        </w:rPr>
        <w:t xml:space="preserve"> the Blood Matters team.</w:t>
      </w:r>
    </w:p>
    <w:p w14:paraId="249662D1" w14:textId="555B86C6" w:rsidR="00FE33E3" w:rsidRPr="00CC6F9E" w:rsidRDefault="00FE33E3" w:rsidP="009B7E24">
      <w:pPr>
        <w:spacing w:line="270" w:lineRule="atLeast"/>
        <w:rPr>
          <w:rFonts w:eastAsia="Times" w:cs="Arial"/>
          <w:bCs/>
          <w:szCs w:val="21"/>
        </w:rPr>
      </w:pPr>
      <w:hyperlink r:id="rId33" w:history="1">
        <w:r w:rsidRPr="00CC6F9E">
          <w:rPr>
            <w:rStyle w:val="Hyperlink"/>
            <w:rFonts w:eastAsia="Times" w:cs="Arial"/>
            <w:bCs/>
            <w:szCs w:val="21"/>
          </w:rPr>
          <w:t>Blood 202</w:t>
        </w:r>
        <w:r w:rsidRPr="00CC6F9E">
          <w:rPr>
            <w:rStyle w:val="Hyperlink"/>
            <w:rFonts w:eastAsia="Times" w:cs="Arial"/>
            <w:bCs/>
            <w:szCs w:val="21"/>
          </w:rPr>
          <w:t>4</w:t>
        </w:r>
      </w:hyperlink>
      <w:r w:rsidRPr="00CC6F9E">
        <w:rPr>
          <w:rFonts w:eastAsia="Times" w:cs="Arial"/>
          <w:bCs/>
          <w:szCs w:val="21"/>
        </w:rPr>
        <w:t xml:space="preserve"> </w:t>
      </w:r>
      <w:r w:rsidR="00AA10B1">
        <w:rPr>
          <w:rFonts w:eastAsia="Times" w:cs="Arial"/>
          <w:bCs/>
          <w:szCs w:val="21"/>
        </w:rPr>
        <w:t>&lt;</w:t>
      </w:r>
      <w:r w:rsidR="00AA10B1" w:rsidRPr="00AA10B1">
        <w:t xml:space="preserve"> </w:t>
      </w:r>
      <w:r w:rsidR="00AA10B1" w:rsidRPr="00AA10B1">
        <w:rPr>
          <w:rFonts w:eastAsia="Times" w:cs="Arial"/>
          <w:bCs/>
          <w:szCs w:val="21"/>
        </w:rPr>
        <w:t>https://www.blood2024.com/</w:t>
      </w:r>
      <w:r w:rsidR="00AA10B1">
        <w:rPr>
          <w:rFonts w:eastAsia="Times" w:cs="Arial"/>
          <w:bCs/>
          <w:szCs w:val="21"/>
        </w:rPr>
        <w:t xml:space="preserve">&gt; </w:t>
      </w:r>
      <w:r w:rsidRPr="00CC6F9E">
        <w:rPr>
          <w:rFonts w:eastAsia="Times" w:cs="Arial"/>
          <w:bCs/>
          <w:szCs w:val="21"/>
        </w:rPr>
        <w:t>is being held in Brisbane from 27-30 October 2024. Blood Matters has</w:t>
      </w:r>
      <w:r w:rsidR="000547C1" w:rsidRPr="00CC6F9E">
        <w:rPr>
          <w:rFonts w:eastAsia="Times" w:cs="Arial"/>
          <w:bCs/>
          <w:szCs w:val="21"/>
        </w:rPr>
        <w:t xml:space="preserve"> had</w:t>
      </w:r>
      <w:r w:rsidRPr="00CC6F9E">
        <w:rPr>
          <w:rFonts w:eastAsia="Times" w:cs="Arial"/>
          <w:bCs/>
          <w:szCs w:val="21"/>
        </w:rPr>
        <w:t xml:space="preserve"> an abstract</w:t>
      </w:r>
      <w:r w:rsidR="000547C1" w:rsidRPr="00CC6F9E">
        <w:rPr>
          <w:rFonts w:eastAsia="Times" w:cs="Arial"/>
          <w:bCs/>
          <w:szCs w:val="21"/>
        </w:rPr>
        <w:t xml:space="preserve"> accepted for a poster presentation</w:t>
      </w:r>
      <w:r w:rsidR="00536332" w:rsidRPr="00CC6F9E">
        <w:rPr>
          <w:rFonts w:eastAsia="Times" w:cs="Arial"/>
          <w:bCs/>
          <w:szCs w:val="21"/>
        </w:rPr>
        <w:t>,</w:t>
      </w:r>
      <w:r w:rsidRPr="00CC6F9E">
        <w:rPr>
          <w:rFonts w:eastAsia="Times" w:cs="Arial"/>
          <w:bCs/>
          <w:szCs w:val="21"/>
        </w:rPr>
        <w:t xml:space="preserve"> “Review of rural Victorian health services emergency use O RhD negative red blood cell (emergency RBC) holdings</w:t>
      </w:r>
      <w:r w:rsidR="00767AE5" w:rsidRPr="00CC6F9E">
        <w:rPr>
          <w:rFonts w:eastAsia="Times" w:cs="Arial"/>
          <w:bCs/>
          <w:szCs w:val="21"/>
        </w:rPr>
        <w:t>.”</w:t>
      </w:r>
      <w:r w:rsidRPr="00CC6F9E">
        <w:rPr>
          <w:rFonts w:eastAsia="Times" w:cs="Arial"/>
          <w:bCs/>
          <w:szCs w:val="21"/>
        </w:rPr>
        <w:t xml:space="preserve"> </w:t>
      </w:r>
    </w:p>
    <w:p w14:paraId="1C9C60CB" w14:textId="3C84C6CA" w:rsidR="0015033D" w:rsidRPr="0015033D" w:rsidRDefault="0015033D" w:rsidP="0015033D">
      <w:pPr>
        <w:keepNext/>
        <w:keepLines/>
        <w:spacing w:before="240" w:after="90" w:line="320" w:lineRule="atLeast"/>
        <w:outlineLvl w:val="1"/>
        <w:rPr>
          <w:b/>
          <w:color w:val="DA372E"/>
          <w:sz w:val="28"/>
          <w:szCs w:val="28"/>
        </w:rPr>
      </w:pPr>
      <w:r w:rsidRPr="0015033D">
        <w:rPr>
          <w:b/>
          <w:color w:val="D50032"/>
          <w:sz w:val="28"/>
          <w:szCs w:val="28"/>
        </w:rPr>
        <w:t>Blood Matters staff</w:t>
      </w:r>
    </w:p>
    <w:p w14:paraId="363A012C" w14:textId="714431EC" w:rsidR="0015033D" w:rsidRPr="0015033D" w:rsidRDefault="0015033D" w:rsidP="0015033D">
      <w:pPr>
        <w:spacing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b/>
          <w:sz w:val="20"/>
        </w:rPr>
        <w:t>Program Manager:</w:t>
      </w:r>
      <w:r w:rsidRPr="0015033D">
        <w:rPr>
          <w:rFonts w:eastAsia="Times" w:cs="Arial"/>
          <w:sz w:val="20"/>
        </w:rPr>
        <w:t xml:space="preserve"> </w:t>
      </w:r>
      <w:r w:rsidR="009E3F84">
        <w:rPr>
          <w:rFonts w:eastAsia="Times" w:cs="Arial"/>
          <w:sz w:val="20"/>
        </w:rPr>
        <w:t xml:space="preserve">Clare Hennessy </w:t>
      </w:r>
      <w:r w:rsidRPr="0015033D">
        <w:rPr>
          <w:rFonts w:eastAsia="Times" w:cs="Arial"/>
          <w:sz w:val="20"/>
        </w:rPr>
        <w:t>email:</w:t>
      </w:r>
      <w:r w:rsidR="00A62969">
        <w:rPr>
          <w:rFonts w:eastAsia="Times" w:cs="Arial"/>
          <w:sz w:val="20"/>
        </w:rPr>
        <w:t xml:space="preserve"> </w:t>
      </w:r>
      <w:hyperlink r:id="rId34" w:history="1"/>
      <w:hyperlink r:id="rId35" w:history="1">
        <w:r w:rsidR="00A62969" w:rsidRPr="00906266">
          <w:rPr>
            <w:rStyle w:val="Hyperlink"/>
            <w:rFonts w:cs="Arial"/>
            <w:color w:val="0070C0"/>
            <w:sz w:val="20"/>
          </w:rPr>
          <w:t>clhennessy@redcrossblood.org.au</w:t>
        </w:r>
      </w:hyperlink>
      <w:r w:rsidR="00A62969">
        <w:rPr>
          <w:rFonts w:cs="Arial"/>
          <w:sz w:val="20"/>
        </w:rPr>
        <w:t xml:space="preserve"> </w:t>
      </w:r>
      <w:r w:rsidRPr="0015033D">
        <w:rPr>
          <w:rFonts w:eastAsia="Times" w:cs="Arial"/>
          <w:sz w:val="20"/>
        </w:rPr>
        <w:t>- phone 03 9694 0102</w:t>
      </w:r>
    </w:p>
    <w:p w14:paraId="6A4BBC04" w14:textId="77777777" w:rsidR="0015033D" w:rsidRPr="0015033D" w:rsidRDefault="0015033D" w:rsidP="0015033D">
      <w:pPr>
        <w:spacing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b/>
          <w:sz w:val="20"/>
        </w:rPr>
        <w:t>Transfusion Nurse:</w:t>
      </w:r>
      <w:r w:rsidRPr="0015033D">
        <w:rPr>
          <w:rFonts w:eastAsia="Times" w:cs="Arial"/>
          <w:sz w:val="20"/>
        </w:rPr>
        <w:t xml:space="preserve"> Christine Akers email: </w:t>
      </w:r>
      <w:hyperlink r:id="rId36" w:history="1">
        <w:r w:rsidRPr="0015033D">
          <w:rPr>
            <w:rFonts w:eastAsia="Times" w:cs="Arial"/>
            <w:color w:val="0072CE"/>
            <w:sz w:val="20"/>
            <w:u w:val="dotted"/>
          </w:rPr>
          <w:t>cakers@redcrossblood.org.au</w:t>
        </w:r>
      </w:hyperlink>
      <w:r w:rsidRPr="0015033D">
        <w:rPr>
          <w:rFonts w:eastAsia="Times" w:cs="Arial"/>
          <w:sz w:val="20"/>
        </w:rPr>
        <w:t xml:space="preserve">  </w:t>
      </w:r>
      <w:bookmarkStart w:id="5" w:name="_Hlk126134716"/>
      <w:r w:rsidRPr="0015033D">
        <w:rPr>
          <w:rFonts w:eastAsia="Times" w:cs="Arial"/>
          <w:sz w:val="20"/>
        </w:rPr>
        <w:t>-</w:t>
      </w:r>
      <w:bookmarkEnd w:id="5"/>
      <w:r w:rsidRPr="0015033D">
        <w:rPr>
          <w:rFonts w:eastAsia="Times" w:cs="Arial"/>
          <w:sz w:val="20"/>
        </w:rPr>
        <w:t xml:space="preserve"> phone 03 9694 3523</w:t>
      </w:r>
    </w:p>
    <w:p w14:paraId="7678C6C8" w14:textId="77777777" w:rsidR="0015033D" w:rsidRPr="0015033D" w:rsidRDefault="0015033D" w:rsidP="0015033D">
      <w:pPr>
        <w:spacing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b/>
          <w:sz w:val="20"/>
        </w:rPr>
        <w:t>PBM Education Coordinator</w:t>
      </w:r>
      <w:r w:rsidRPr="0015033D">
        <w:rPr>
          <w:rFonts w:eastAsia="Times" w:cs="Arial"/>
          <w:sz w:val="20"/>
        </w:rPr>
        <w:t xml:space="preserve">: Kaylene Bastin email: </w:t>
      </w:r>
      <w:hyperlink r:id="rId37" w:history="1">
        <w:r w:rsidRPr="0015033D">
          <w:rPr>
            <w:rFonts w:eastAsia="Times" w:cs="Arial"/>
            <w:color w:val="0072CE"/>
            <w:sz w:val="20"/>
            <w:u w:val="dotted"/>
          </w:rPr>
          <w:t>kbastin@redcrossblood.org.au</w:t>
        </w:r>
      </w:hyperlink>
      <w:r w:rsidRPr="0015033D">
        <w:rPr>
          <w:rFonts w:eastAsia="Times" w:cs="Arial"/>
          <w:sz w:val="20"/>
        </w:rPr>
        <w:t xml:space="preserve"> - phone 03 9694 3515</w:t>
      </w:r>
    </w:p>
    <w:p w14:paraId="126EE4FD" w14:textId="77777777" w:rsidR="0015033D" w:rsidRPr="0015033D" w:rsidRDefault="0015033D" w:rsidP="0015033D">
      <w:pPr>
        <w:spacing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b/>
          <w:sz w:val="20"/>
        </w:rPr>
        <w:t>Data and Information Managers:</w:t>
      </w:r>
      <w:r w:rsidRPr="0015033D">
        <w:rPr>
          <w:rFonts w:eastAsia="Times" w:cs="Arial"/>
          <w:sz w:val="20"/>
        </w:rPr>
        <w:t xml:space="preserve"> Peter Beard/Bridget Glazebrook email:</w:t>
      </w:r>
      <w:r w:rsidRPr="00906266">
        <w:rPr>
          <w:rFonts w:eastAsia="Times" w:cs="Arial"/>
          <w:color w:val="0070C0"/>
          <w:sz w:val="20"/>
        </w:rPr>
        <w:t xml:space="preserve"> </w:t>
      </w:r>
      <w:hyperlink r:id="rId38" w:history="1">
        <w:r w:rsidRPr="00906266">
          <w:rPr>
            <w:rFonts w:cs="Arial"/>
            <w:color w:val="0070C0"/>
            <w:sz w:val="20"/>
            <w:u w:val="dotted"/>
          </w:rPr>
          <w:t>pbeard@redcrossblood.org.au</w:t>
        </w:r>
      </w:hyperlink>
      <w:r w:rsidRPr="0015033D">
        <w:rPr>
          <w:rFonts w:eastAsia="Times" w:cs="Arial"/>
          <w:sz w:val="20"/>
        </w:rPr>
        <w:t xml:space="preserve">, email: </w:t>
      </w:r>
      <w:hyperlink r:id="rId39" w:history="1">
        <w:r w:rsidRPr="00906266">
          <w:rPr>
            <w:rFonts w:cs="Arial"/>
            <w:color w:val="0070C0"/>
            <w:sz w:val="20"/>
            <w:u w:val="dotted"/>
          </w:rPr>
          <w:t>bglazebrook@redcrossblood.org.au</w:t>
        </w:r>
      </w:hyperlink>
      <w:r w:rsidRPr="0015033D">
        <w:rPr>
          <w:rFonts w:eastAsia="Times" w:cs="Arial"/>
          <w:sz w:val="20"/>
        </w:rPr>
        <w:t xml:space="preserve"> - phone 03 9694 0261</w:t>
      </w:r>
    </w:p>
    <w:p w14:paraId="43537AFA" w14:textId="43D73EBE" w:rsidR="0015033D" w:rsidRPr="0015033D" w:rsidRDefault="00E851BB" w:rsidP="0015033D">
      <w:pPr>
        <w:spacing w:line="270" w:lineRule="atLeast"/>
        <w:rPr>
          <w:rFonts w:eastAsia="Times" w:cs="Arial"/>
          <w:sz w:val="20"/>
        </w:rPr>
      </w:pPr>
      <w:r w:rsidRPr="00E851BB">
        <w:rPr>
          <w:rFonts w:eastAsia="Times" w:cs="Arial"/>
          <w:b/>
          <w:sz w:val="20"/>
        </w:rPr>
        <w:t xml:space="preserve">Blood Matters Nurse Consultant </w:t>
      </w:r>
      <w:r>
        <w:rPr>
          <w:rFonts w:eastAsia="Times" w:cs="Arial"/>
          <w:b/>
          <w:sz w:val="20"/>
        </w:rPr>
        <w:t>(</w:t>
      </w:r>
      <w:r w:rsidRPr="00E851BB">
        <w:rPr>
          <w:rFonts w:eastAsia="Times" w:cs="Arial"/>
          <w:b/>
          <w:sz w:val="20"/>
        </w:rPr>
        <w:t>SCIg</w:t>
      </w:r>
      <w:r w:rsidR="0015033D" w:rsidRPr="0015033D">
        <w:rPr>
          <w:rFonts w:eastAsia="Times" w:cs="Arial"/>
          <w:b/>
          <w:sz w:val="20"/>
        </w:rPr>
        <w:t>):</w:t>
      </w:r>
      <w:r w:rsidR="0015033D" w:rsidRPr="0015033D">
        <w:rPr>
          <w:rFonts w:eastAsia="Times" w:cs="Arial"/>
          <w:sz w:val="20"/>
        </w:rPr>
        <w:t xml:space="preserve"> Anne Graham email: </w:t>
      </w:r>
      <w:hyperlink r:id="rId40" w:history="1">
        <w:r w:rsidR="0015033D" w:rsidRPr="00906266">
          <w:rPr>
            <w:rFonts w:eastAsia="Times" w:cs="Arial"/>
            <w:color w:val="0070C0"/>
            <w:sz w:val="20"/>
            <w:u w:val="dotted"/>
          </w:rPr>
          <w:t>angraham@redcrossblood.org.au</w:t>
        </w:r>
      </w:hyperlink>
      <w:r w:rsidR="0015033D" w:rsidRPr="0015033D">
        <w:rPr>
          <w:rFonts w:eastAsia="Times" w:cs="Arial"/>
          <w:sz w:val="20"/>
        </w:rPr>
        <w:t xml:space="preserve"> - phone 03 9694 0126</w:t>
      </w:r>
    </w:p>
    <w:p w14:paraId="74A1A415" w14:textId="5169F9B2" w:rsidR="0015033D" w:rsidRPr="0015033D" w:rsidRDefault="0015033D" w:rsidP="0015033D">
      <w:pPr>
        <w:spacing w:line="270" w:lineRule="atLeast"/>
        <w:rPr>
          <w:rFonts w:eastAsia="Times" w:cs="Arial"/>
          <w:sz w:val="20"/>
        </w:rPr>
      </w:pPr>
      <w:r w:rsidRPr="0015033D">
        <w:rPr>
          <w:rFonts w:eastAsia="Times" w:cs="Arial"/>
          <w:b/>
          <w:sz w:val="20"/>
        </w:rPr>
        <w:t xml:space="preserve">Scientist: </w:t>
      </w:r>
      <w:r w:rsidRPr="0015033D">
        <w:rPr>
          <w:rFonts w:eastAsia="Times" w:cs="Arial"/>
          <w:sz w:val="20"/>
        </w:rPr>
        <w:t xml:space="preserve">Raewyn French email: </w:t>
      </w:r>
      <w:hyperlink r:id="rId41" w:history="1">
        <w:r w:rsidRPr="00906266">
          <w:rPr>
            <w:rFonts w:eastAsia="Times" w:cs="Arial"/>
            <w:color w:val="0070C0"/>
            <w:sz w:val="20"/>
            <w:u w:val="dotted"/>
          </w:rPr>
          <w:t>rfrench@redcrossblood.org.au</w:t>
        </w:r>
      </w:hyperlink>
      <w:r w:rsidRPr="0015033D">
        <w:rPr>
          <w:rFonts w:eastAsia="Times" w:cs="Arial"/>
          <w:sz w:val="20"/>
        </w:rPr>
        <w:t xml:space="preserve"> </w:t>
      </w:r>
      <w:r w:rsidR="007032D2" w:rsidRPr="0015033D">
        <w:rPr>
          <w:rFonts w:eastAsia="Times" w:cs="Arial"/>
          <w:sz w:val="20"/>
        </w:rPr>
        <w:t>-</w:t>
      </w:r>
      <w:r w:rsidR="007032D2">
        <w:rPr>
          <w:rFonts w:eastAsia="Times" w:cs="Arial"/>
          <w:sz w:val="20"/>
        </w:rPr>
        <w:t xml:space="preserve"> </w:t>
      </w:r>
      <w:r w:rsidRPr="0015033D">
        <w:rPr>
          <w:rFonts w:eastAsia="Times" w:cs="Arial"/>
          <w:sz w:val="20"/>
        </w:rPr>
        <w:t>phone 03 9694 3524</w:t>
      </w:r>
    </w:p>
    <w:p w14:paraId="78209C9B" w14:textId="02157A51" w:rsidR="0015033D" w:rsidRPr="007032D2" w:rsidRDefault="0015033D" w:rsidP="0015033D">
      <w:pPr>
        <w:keepNext/>
        <w:keepLines/>
        <w:spacing w:after="0" w:line="320" w:lineRule="atLeast"/>
        <w:rPr>
          <w:rFonts w:eastAsia="MS Mincho" w:cs="Arial"/>
          <w:sz w:val="20"/>
        </w:rPr>
      </w:pPr>
      <w:r w:rsidRPr="007032D2">
        <w:rPr>
          <w:rFonts w:eastAsia="MS Mincho" w:cs="Arial"/>
          <w:b/>
          <w:sz w:val="20"/>
        </w:rPr>
        <w:t>Address:</w:t>
      </w:r>
      <w:r w:rsidRPr="007032D2">
        <w:rPr>
          <w:rFonts w:eastAsia="MS Mincho" w:cs="Arial"/>
          <w:sz w:val="20"/>
        </w:rPr>
        <w:t xml:space="preserve"> 100–154 Batman Street, West Melbourne, VIC 3003. </w:t>
      </w:r>
    </w:p>
    <w:p w14:paraId="1624E491" w14:textId="77777777" w:rsidR="00E261B3" w:rsidRDefault="00E261B3" w:rsidP="00E261B3">
      <w:pPr>
        <w:pStyle w:val="Quotetext"/>
      </w:pPr>
    </w:p>
    <w:p w14:paraId="206144B4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2616B34F" w14:textId="77777777" w:rsidTr="00EC40D5">
        <w:tc>
          <w:tcPr>
            <w:tcW w:w="10194" w:type="dxa"/>
          </w:tcPr>
          <w:p w14:paraId="4E955F71" w14:textId="3E111344" w:rsidR="0055119B" w:rsidRDefault="0055119B" w:rsidP="0055119B">
            <w:pPr>
              <w:pStyle w:val="Accessibilitypara"/>
              <w:rPr>
                <w:sz w:val="20"/>
                <w:szCs w:val="20"/>
              </w:rPr>
            </w:pPr>
            <w:bookmarkStart w:id="6" w:name="_Hlk37240926"/>
            <w:r w:rsidRPr="007032D2">
              <w:rPr>
                <w:sz w:val="20"/>
                <w:szCs w:val="20"/>
              </w:rPr>
              <w:t xml:space="preserve">To receive this document in another format, phone </w:t>
            </w:r>
            <w:r w:rsidR="0015033D" w:rsidRPr="006C5D6D">
              <w:rPr>
                <w:sz w:val="20"/>
                <w:szCs w:val="20"/>
              </w:rPr>
              <w:t xml:space="preserve">03 9694 0102 </w:t>
            </w:r>
            <w:r w:rsidRPr="007032D2">
              <w:rPr>
                <w:sz w:val="20"/>
                <w:szCs w:val="20"/>
              </w:rPr>
              <w:t xml:space="preserve">using the National Relay Service 13 36 77 if required, or </w:t>
            </w:r>
            <w:hyperlink r:id="rId42" w:history="1">
              <w:r w:rsidRPr="006C5D6D">
                <w:rPr>
                  <w:rStyle w:val="Hyperlink"/>
                  <w:sz w:val="20"/>
                  <w:szCs w:val="20"/>
                </w:rPr>
                <w:t xml:space="preserve">email </w:t>
              </w:r>
              <w:r w:rsidR="0015033D" w:rsidRPr="006C5D6D">
                <w:rPr>
                  <w:rStyle w:val="Hyperlink"/>
                  <w:sz w:val="20"/>
                  <w:szCs w:val="20"/>
                </w:rPr>
                <w:t>Blood Matters</w:t>
              </w:r>
            </w:hyperlink>
            <w:r w:rsidRPr="007032D2">
              <w:rPr>
                <w:color w:val="004C97"/>
                <w:sz w:val="20"/>
                <w:szCs w:val="20"/>
              </w:rPr>
              <w:t xml:space="preserve"> </w:t>
            </w:r>
            <w:r w:rsidRPr="007032D2">
              <w:rPr>
                <w:sz w:val="20"/>
                <w:szCs w:val="20"/>
              </w:rPr>
              <w:t>&lt;</w:t>
            </w:r>
            <w:r w:rsidR="0015033D" w:rsidRPr="007032D2">
              <w:rPr>
                <w:sz w:val="20"/>
                <w:szCs w:val="20"/>
              </w:rPr>
              <w:t>Bloodmatters@redcrossblood.org.au</w:t>
            </w:r>
            <w:r w:rsidRPr="007032D2">
              <w:rPr>
                <w:sz w:val="20"/>
                <w:szCs w:val="20"/>
              </w:rPr>
              <w:t>&gt;.</w:t>
            </w:r>
          </w:p>
          <w:p w14:paraId="78ECD933" w14:textId="4BE7CCA6" w:rsidR="00EB3D92" w:rsidRPr="00EB3D92" w:rsidRDefault="00EB3D92" w:rsidP="0055119B">
            <w:pPr>
              <w:pStyle w:val="Accessibilitypara"/>
              <w:rPr>
                <w:sz w:val="20"/>
                <w:szCs w:val="20"/>
              </w:rPr>
            </w:pPr>
            <w:r w:rsidRPr="00EB3D92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ISSN </w:t>
            </w:r>
            <w:r w:rsidRPr="00EB3D92">
              <w:rPr>
                <w:rFonts w:cs="Arial"/>
                <w:color w:val="000000"/>
                <w:sz w:val="20"/>
                <w:szCs w:val="20"/>
              </w:rPr>
              <w:t>2981-8710</w:t>
            </w:r>
            <w:r w:rsidRPr="00EB3D92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- Online (pdf/word)</w:t>
            </w:r>
          </w:p>
          <w:p w14:paraId="537B58C7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E09A542" w14:textId="619F3A00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D5748B" w:rsidRPr="006C5D6D">
              <w:t xml:space="preserve">February </w:t>
            </w:r>
            <w:r w:rsidR="00D40EE3" w:rsidRPr="006C5D6D">
              <w:t>202</w:t>
            </w:r>
            <w:r w:rsidR="00D5748B" w:rsidRPr="006C5D6D">
              <w:t>4</w:t>
            </w:r>
            <w:r w:rsidRPr="0055119B">
              <w:t>.</w:t>
            </w:r>
          </w:p>
          <w:p w14:paraId="13159C16" w14:textId="4CE4ACD6" w:rsidR="0055119B" w:rsidRPr="0055119B" w:rsidRDefault="0055119B" w:rsidP="00E33237">
            <w:pPr>
              <w:pStyle w:val="Imprint"/>
            </w:pPr>
            <w:r w:rsidRPr="0055119B">
              <w:t>Available at</w:t>
            </w:r>
            <w:r w:rsidR="006C5D6D">
              <w:t xml:space="preserve"> </w:t>
            </w:r>
            <w:hyperlink r:id="rId43" w:history="1">
              <w:r w:rsidR="006C5D6D" w:rsidRPr="006C5D6D">
                <w:rPr>
                  <w:rStyle w:val="Hyperlink"/>
                </w:rPr>
                <w:t>Blood Matters program</w:t>
              </w:r>
            </w:hyperlink>
            <w:r w:rsidR="006C5D6D">
              <w:t xml:space="preserve"> &lt;</w:t>
            </w:r>
            <w:r w:rsidR="0015033D" w:rsidRPr="006C5D6D">
              <w:t>https://www.health.vic.gov.au/patient-care/blood-matters-progra</w:t>
            </w:r>
            <w:r w:rsidR="006C5D6D">
              <w:t>m&gt;</w:t>
            </w:r>
          </w:p>
          <w:p w14:paraId="3F11B9EE" w14:textId="77777777" w:rsidR="0055119B" w:rsidRDefault="0055119B" w:rsidP="00E33237">
            <w:pPr>
              <w:pStyle w:val="Imprint"/>
            </w:pPr>
          </w:p>
        </w:tc>
      </w:tr>
      <w:bookmarkEnd w:id="6"/>
    </w:tbl>
    <w:p w14:paraId="4FE99AFD" w14:textId="77777777" w:rsidR="00162CA9" w:rsidRDefault="00162CA9" w:rsidP="00162CA9">
      <w:pPr>
        <w:pStyle w:val="Body"/>
      </w:pPr>
    </w:p>
    <w:sectPr w:rsidR="00162CA9" w:rsidSect="00D5409D">
      <w:footerReference w:type="default" r:id="rId4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F7922" w14:textId="77777777" w:rsidR="00012781" w:rsidRDefault="00012781">
      <w:r>
        <w:separator/>
      </w:r>
    </w:p>
  </w:endnote>
  <w:endnote w:type="continuationSeparator" w:id="0">
    <w:p w14:paraId="0BE44E87" w14:textId="77777777" w:rsidR="00012781" w:rsidRDefault="0001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FCD8F" w14:textId="77777777" w:rsidR="00E261B3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6160" behindDoc="1" locked="1" layoutInCell="1" allowOverlap="1" wp14:anchorId="71C48CB2" wp14:editId="1C567516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4" name="Picture 4" descr="Victoria State Government&#10;Australian Red Cross&#10;Blood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Victoria State Government&#10;Australian Red Cross&#10;Blood Matters"/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BD6A08A" wp14:editId="33D995E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30561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6A08A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130561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421B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3D590C4C" wp14:editId="1C3994B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5F015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90C4C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795F015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060DE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680B8A98" wp14:editId="1DD0E00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A8B2D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B8A98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A8B2D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23D60" w14:textId="77777777" w:rsidR="00012781" w:rsidRDefault="00012781" w:rsidP="002862F1">
      <w:pPr>
        <w:spacing w:before="120"/>
      </w:pPr>
      <w:r>
        <w:separator/>
      </w:r>
    </w:p>
  </w:footnote>
  <w:footnote w:type="continuationSeparator" w:id="0">
    <w:p w14:paraId="0DE49508" w14:textId="77777777" w:rsidR="00012781" w:rsidRDefault="0001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9BA82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6150D28"/>
    <w:multiLevelType w:val="hybridMultilevel"/>
    <w:tmpl w:val="D46CB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0A222A"/>
    <w:multiLevelType w:val="hybridMultilevel"/>
    <w:tmpl w:val="C1F0D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51E73"/>
    <w:multiLevelType w:val="hybridMultilevel"/>
    <w:tmpl w:val="C5D4D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2D2109"/>
    <w:multiLevelType w:val="hybridMultilevel"/>
    <w:tmpl w:val="4182A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EA6F14"/>
    <w:multiLevelType w:val="hybridMultilevel"/>
    <w:tmpl w:val="5A1EA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7E2209B"/>
    <w:multiLevelType w:val="hybridMultilevel"/>
    <w:tmpl w:val="04F6A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FD34918"/>
    <w:multiLevelType w:val="hybridMultilevel"/>
    <w:tmpl w:val="E3FA8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B7586"/>
    <w:multiLevelType w:val="hybridMultilevel"/>
    <w:tmpl w:val="973A30B8"/>
    <w:lvl w:ilvl="0" w:tplc="A6EC2862"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601BD4"/>
    <w:multiLevelType w:val="hybridMultilevel"/>
    <w:tmpl w:val="A53EB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BE64B5A"/>
    <w:multiLevelType w:val="hybridMultilevel"/>
    <w:tmpl w:val="BAE22180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38F3806"/>
    <w:multiLevelType w:val="hybridMultilevel"/>
    <w:tmpl w:val="FBF6B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72FDA"/>
    <w:multiLevelType w:val="hybridMultilevel"/>
    <w:tmpl w:val="17021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2E222EF"/>
    <w:multiLevelType w:val="hybridMultilevel"/>
    <w:tmpl w:val="DC962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657688">
    <w:abstractNumId w:val="10"/>
  </w:num>
  <w:num w:numId="2" w16cid:durableId="1258757758">
    <w:abstractNumId w:val="23"/>
  </w:num>
  <w:num w:numId="3" w16cid:durableId="10719256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22456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91131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42689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307899">
    <w:abstractNumId w:val="30"/>
  </w:num>
  <w:num w:numId="8" w16cid:durableId="212542522">
    <w:abstractNumId w:val="21"/>
  </w:num>
  <w:num w:numId="9" w16cid:durableId="943614823">
    <w:abstractNumId w:val="28"/>
  </w:num>
  <w:num w:numId="10" w16cid:durableId="3465619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390203">
    <w:abstractNumId w:val="32"/>
  </w:num>
  <w:num w:numId="12" w16cid:durableId="5047051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1254335">
    <w:abstractNumId w:val="24"/>
  </w:num>
  <w:num w:numId="14" w16cid:durableId="2980752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08984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69717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10606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0951156">
    <w:abstractNumId w:val="36"/>
  </w:num>
  <w:num w:numId="19" w16cid:durableId="17311504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3946416">
    <w:abstractNumId w:val="16"/>
  </w:num>
  <w:num w:numId="21" w16cid:durableId="321128655">
    <w:abstractNumId w:val="12"/>
  </w:num>
  <w:num w:numId="22" w16cid:durableId="13282485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7512258">
    <w:abstractNumId w:val="17"/>
  </w:num>
  <w:num w:numId="24" w16cid:durableId="579876385">
    <w:abstractNumId w:val="38"/>
  </w:num>
  <w:num w:numId="25" w16cid:durableId="864752670">
    <w:abstractNumId w:val="34"/>
  </w:num>
  <w:num w:numId="26" w16cid:durableId="1909535824">
    <w:abstractNumId w:val="27"/>
  </w:num>
  <w:num w:numId="27" w16cid:durableId="2010213676">
    <w:abstractNumId w:val="11"/>
  </w:num>
  <w:num w:numId="28" w16cid:durableId="858928401">
    <w:abstractNumId w:val="39"/>
  </w:num>
  <w:num w:numId="29" w16cid:durableId="963000810">
    <w:abstractNumId w:val="9"/>
  </w:num>
  <w:num w:numId="30" w16cid:durableId="77750030">
    <w:abstractNumId w:val="7"/>
  </w:num>
  <w:num w:numId="31" w16cid:durableId="371228235">
    <w:abstractNumId w:val="6"/>
  </w:num>
  <w:num w:numId="32" w16cid:durableId="649752359">
    <w:abstractNumId w:val="5"/>
  </w:num>
  <w:num w:numId="33" w16cid:durableId="1635022515">
    <w:abstractNumId w:val="4"/>
  </w:num>
  <w:num w:numId="34" w16cid:durableId="1855266173">
    <w:abstractNumId w:val="8"/>
  </w:num>
  <w:num w:numId="35" w16cid:durableId="632294601">
    <w:abstractNumId w:val="3"/>
  </w:num>
  <w:num w:numId="36" w16cid:durableId="1860313617">
    <w:abstractNumId w:val="2"/>
  </w:num>
  <w:num w:numId="37" w16cid:durableId="477115706">
    <w:abstractNumId w:val="1"/>
  </w:num>
  <w:num w:numId="38" w16cid:durableId="1058356299">
    <w:abstractNumId w:val="0"/>
  </w:num>
  <w:num w:numId="39" w16cid:durableId="10263237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6752582">
    <w:abstractNumId w:val="31"/>
  </w:num>
  <w:num w:numId="41" w16cid:durableId="690493481">
    <w:abstractNumId w:val="20"/>
  </w:num>
  <w:num w:numId="42" w16cid:durableId="1151824493">
    <w:abstractNumId w:val="14"/>
  </w:num>
  <w:num w:numId="43" w16cid:durableId="635454006">
    <w:abstractNumId w:val="26"/>
  </w:num>
  <w:num w:numId="44" w16cid:durableId="838425355">
    <w:abstractNumId w:val="30"/>
  </w:num>
  <w:num w:numId="45" w16cid:durableId="964770161">
    <w:abstractNumId w:val="29"/>
  </w:num>
  <w:num w:numId="46" w16cid:durableId="492530755">
    <w:abstractNumId w:val="18"/>
  </w:num>
  <w:num w:numId="47" w16cid:durableId="175852939">
    <w:abstractNumId w:val="13"/>
  </w:num>
  <w:num w:numId="48" w16cid:durableId="860822078">
    <w:abstractNumId w:val="35"/>
  </w:num>
  <w:num w:numId="49" w16cid:durableId="718626498">
    <w:abstractNumId w:val="37"/>
  </w:num>
  <w:num w:numId="50" w16cid:durableId="270286279">
    <w:abstractNumId w:val="22"/>
  </w:num>
  <w:num w:numId="51" w16cid:durableId="2111704921">
    <w:abstractNumId w:val="30"/>
  </w:num>
  <w:num w:numId="52" w16cid:durableId="875048525">
    <w:abstractNumId w:val="30"/>
  </w:num>
  <w:num w:numId="53" w16cid:durableId="1324236484">
    <w:abstractNumId w:val="30"/>
  </w:num>
  <w:num w:numId="54" w16cid:durableId="66539940">
    <w:abstractNumId w:val="30"/>
  </w:num>
  <w:num w:numId="55" w16cid:durableId="727462986">
    <w:abstractNumId w:val="30"/>
  </w:num>
  <w:num w:numId="56" w16cid:durableId="770779711">
    <w:abstractNumId w:val="33"/>
  </w:num>
  <w:num w:numId="57" w16cid:durableId="1924214710">
    <w:abstractNumId w:val="19"/>
  </w:num>
  <w:num w:numId="58" w16cid:durableId="975836642">
    <w:abstractNumId w:val="25"/>
  </w:num>
  <w:num w:numId="59" w16cid:durableId="1035160864">
    <w:abstractNumId w:val="30"/>
  </w:num>
  <w:num w:numId="60" w16cid:durableId="962419497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D"/>
    <w:rsid w:val="00000719"/>
    <w:rsid w:val="00002374"/>
    <w:rsid w:val="00003403"/>
    <w:rsid w:val="00005347"/>
    <w:rsid w:val="000072B6"/>
    <w:rsid w:val="0001021B"/>
    <w:rsid w:val="00011D89"/>
    <w:rsid w:val="00012781"/>
    <w:rsid w:val="000154FD"/>
    <w:rsid w:val="0001677A"/>
    <w:rsid w:val="00016FBF"/>
    <w:rsid w:val="00022271"/>
    <w:rsid w:val="000235E8"/>
    <w:rsid w:val="00024D89"/>
    <w:rsid w:val="000250B6"/>
    <w:rsid w:val="00026374"/>
    <w:rsid w:val="00033D81"/>
    <w:rsid w:val="00037366"/>
    <w:rsid w:val="00041BF0"/>
    <w:rsid w:val="00042C8A"/>
    <w:rsid w:val="000430A5"/>
    <w:rsid w:val="0004536B"/>
    <w:rsid w:val="00046B68"/>
    <w:rsid w:val="000527DD"/>
    <w:rsid w:val="000539FF"/>
    <w:rsid w:val="000547C1"/>
    <w:rsid w:val="000578B2"/>
    <w:rsid w:val="00060959"/>
    <w:rsid w:val="00060C8F"/>
    <w:rsid w:val="000615DD"/>
    <w:rsid w:val="000620FA"/>
    <w:rsid w:val="0006298A"/>
    <w:rsid w:val="00063717"/>
    <w:rsid w:val="000663CD"/>
    <w:rsid w:val="000733FE"/>
    <w:rsid w:val="00074219"/>
    <w:rsid w:val="00074ED5"/>
    <w:rsid w:val="000835C6"/>
    <w:rsid w:val="0008508E"/>
    <w:rsid w:val="00087951"/>
    <w:rsid w:val="00087A5D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25E2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5919"/>
    <w:rsid w:val="000E0970"/>
    <w:rsid w:val="000E1910"/>
    <w:rsid w:val="000E3CC7"/>
    <w:rsid w:val="000E6BD4"/>
    <w:rsid w:val="000E6D6D"/>
    <w:rsid w:val="000F1CE0"/>
    <w:rsid w:val="000F1F1E"/>
    <w:rsid w:val="000F2259"/>
    <w:rsid w:val="000F2DDA"/>
    <w:rsid w:val="000F5213"/>
    <w:rsid w:val="00101001"/>
    <w:rsid w:val="00102577"/>
    <w:rsid w:val="00102BCD"/>
    <w:rsid w:val="00103276"/>
    <w:rsid w:val="0010392D"/>
    <w:rsid w:val="0010447F"/>
    <w:rsid w:val="00104FE3"/>
    <w:rsid w:val="0010714F"/>
    <w:rsid w:val="0011009E"/>
    <w:rsid w:val="001120C5"/>
    <w:rsid w:val="001158F9"/>
    <w:rsid w:val="0011701A"/>
    <w:rsid w:val="0012025B"/>
    <w:rsid w:val="00120BD3"/>
    <w:rsid w:val="00122FEA"/>
    <w:rsid w:val="001232BD"/>
    <w:rsid w:val="00124ED5"/>
    <w:rsid w:val="001276FA"/>
    <w:rsid w:val="00134FD2"/>
    <w:rsid w:val="00141201"/>
    <w:rsid w:val="0014255B"/>
    <w:rsid w:val="001447B3"/>
    <w:rsid w:val="0015033D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2D7D"/>
    <w:rsid w:val="00165459"/>
    <w:rsid w:val="00165A57"/>
    <w:rsid w:val="001712C2"/>
    <w:rsid w:val="001722CB"/>
    <w:rsid w:val="00172BAF"/>
    <w:rsid w:val="001771DD"/>
    <w:rsid w:val="00177995"/>
    <w:rsid w:val="00177A8C"/>
    <w:rsid w:val="00186B33"/>
    <w:rsid w:val="0018717D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786"/>
    <w:rsid w:val="001D0B75"/>
    <w:rsid w:val="001D0D8A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23C"/>
    <w:rsid w:val="001E68A5"/>
    <w:rsid w:val="001E6BB0"/>
    <w:rsid w:val="001E7282"/>
    <w:rsid w:val="001F0768"/>
    <w:rsid w:val="001F3826"/>
    <w:rsid w:val="001F6E46"/>
    <w:rsid w:val="001F7186"/>
    <w:rsid w:val="001F7C91"/>
    <w:rsid w:val="00200176"/>
    <w:rsid w:val="002033B7"/>
    <w:rsid w:val="00206463"/>
    <w:rsid w:val="00206BEE"/>
    <w:rsid w:val="00206F2F"/>
    <w:rsid w:val="0021053D"/>
    <w:rsid w:val="00210A92"/>
    <w:rsid w:val="002140F6"/>
    <w:rsid w:val="00214518"/>
    <w:rsid w:val="0021667C"/>
    <w:rsid w:val="00216C03"/>
    <w:rsid w:val="00220C04"/>
    <w:rsid w:val="00220DA2"/>
    <w:rsid w:val="0022278D"/>
    <w:rsid w:val="00222CEA"/>
    <w:rsid w:val="0022701F"/>
    <w:rsid w:val="00227C68"/>
    <w:rsid w:val="002333F5"/>
    <w:rsid w:val="00233724"/>
    <w:rsid w:val="002365B4"/>
    <w:rsid w:val="002432E1"/>
    <w:rsid w:val="00243A15"/>
    <w:rsid w:val="00246207"/>
    <w:rsid w:val="00246C5E"/>
    <w:rsid w:val="00250960"/>
    <w:rsid w:val="00251343"/>
    <w:rsid w:val="002536A4"/>
    <w:rsid w:val="00254F58"/>
    <w:rsid w:val="002620BC"/>
    <w:rsid w:val="00262802"/>
    <w:rsid w:val="00263987"/>
    <w:rsid w:val="00263A90"/>
    <w:rsid w:val="00263C1F"/>
    <w:rsid w:val="0026408B"/>
    <w:rsid w:val="00264304"/>
    <w:rsid w:val="00264A47"/>
    <w:rsid w:val="00267C3E"/>
    <w:rsid w:val="002709BB"/>
    <w:rsid w:val="0027113F"/>
    <w:rsid w:val="00273BAC"/>
    <w:rsid w:val="00274B5C"/>
    <w:rsid w:val="00275554"/>
    <w:rsid w:val="00275629"/>
    <w:rsid w:val="002763B3"/>
    <w:rsid w:val="002766BF"/>
    <w:rsid w:val="002778E4"/>
    <w:rsid w:val="002802E3"/>
    <w:rsid w:val="0028213D"/>
    <w:rsid w:val="002862F1"/>
    <w:rsid w:val="0028642E"/>
    <w:rsid w:val="00291373"/>
    <w:rsid w:val="0029597D"/>
    <w:rsid w:val="002962C3"/>
    <w:rsid w:val="002970AA"/>
    <w:rsid w:val="0029752B"/>
    <w:rsid w:val="002A0A9C"/>
    <w:rsid w:val="002A483C"/>
    <w:rsid w:val="002A563E"/>
    <w:rsid w:val="002B070B"/>
    <w:rsid w:val="002B0C7C"/>
    <w:rsid w:val="002B1729"/>
    <w:rsid w:val="002B1A70"/>
    <w:rsid w:val="002B36C7"/>
    <w:rsid w:val="002B4DD4"/>
    <w:rsid w:val="002B5277"/>
    <w:rsid w:val="002B5375"/>
    <w:rsid w:val="002B77C1"/>
    <w:rsid w:val="002C0ED7"/>
    <w:rsid w:val="002C2728"/>
    <w:rsid w:val="002C4297"/>
    <w:rsid w:val="002D1E0D"/>
    <w:rsid w:val="002D5006"/>
    <w:rsid w:val="002E01D0"/>
    <w:rsid w:val="002E0400"/>
    <w:rsid w:val="002E161D"/>
    <w:rsid w:val="002E3100"/>
    <w:rsid w:val="002E6C95"/>
    <w:rsid w:val="002E7C36"/>
    <w:rsid w:val="002F0107"/>
    <w:rsid w:val="002F3D32"/>
    <w:rsid w:val="002F5F31"/>
    <w:rsid w:val="002F5F46"/>
    <w:rsid w:val="00300E81"/>
    <w:rsid w:val="00302216"/>
    <w:rsid w:val="00303E53"/>
    <w:rsid w:val="00305CC1"/>
    <w:rsid w:val="0030609A"/>
    <w:rsid w:val="00306E5F"/>
    <w:rsid w:val="00307E14"/>
    <w:rsid w:val="00310589"/>
    <w:rsid w:val="00314054"/>
    <w:rsid w:val="00315BD8"/>
    <w:rsid w:val="00316F27"/>
    <w:rsid w:val="003214F1"/>
    <w:rsid w:val="00322E4B"/>
    <w:rsid w:val="00325639"/>
    <w:rsid w:val="00327870"/>
    <w:rsid w:val="003314ED"/>
    <w:rsid w:val="0033259D"/>
    <w:rsid w:val="003333D2"/>
    <w:rsid w:val="00334079"/>
    <w:rsid w:val="003406C6"/>
    <w:rsid w:val="003418CC"/>
    <w:rsid w:val="003459BD"/>
    <w:rsid w:val="00345EB8"/>
    <w:rsid w:val="00350D38"/>
    <w:rsid w:val="00351B36"/>
    <w:rsid w:val="00357B4E"/>
    <w:rsid w:val="00363589"/>
    <w:rsid w:val="003716FD"/>
    <w:rsid w:val="0037204B"/>
    <w:rsid w:val="00373890"/>
    <w:rsid w:val="003744CF"/>
    <w:rsid w:val="00374717"/>
    <w:rsid w:val="0037676C"/>
    <w:rsid w:val="00376B7C"/>
    <w:rsid w:val="00380A3E"/>
    <w:rsid w:val="00381043"/>
    <w:rsid w:val="003829E5"/>
    <w:rsid w:val="00386109"/>
    <w:rsid w:val="003863D0"/>
    <w:rsid w:val="00386944"/>
    <w:rsid w:val="00387225"/>
    <w:rsid w:val="00390857"/>
    <w:rsid w:val="0039382E"/>
    <w:rsid w:val="00394A76"/>
    <w:rsid w:val="003956CC"/>
    <w:rsid w:val="00395C9A"/>
    <w:rsid w:val="003A0853"/>
    <w:rsid w:val="003A6B67"/>
    <w:rsid w:val="003B0271"/>
    <w:rsid w:val="003B13B6"/>
    <w:rsid w:val="003B15E6"/>
    <w:rsid w:val="003B19EB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C7BC8"/>
    <w:rsid w:val="003D241B"/>
    <w:rsid w:val="003D2766"/>
    <w:rsid w:val="003D2A74"/>
    <w:rsid w:val="003D3B2B"/>
    <w:rsid w:val="003D3E8F"/>
    <w:rsid w:val="003D6475"/>
    <w:rsid w:val="003E375C"/>
    <w:rsid w:val="003E4086"/>
    <w:rsid w:val="003E639E"/>
    <w:rsid w:val="003E71E5"/>
    <w:rsid w:val="003F0104"/>
    <w:rsid w:val="003F0445"/>
    <w:rsid w:val="003F0CF0"/>
    <w:rsid w:val="003F0F46"/>
    <w:rsid w:val="003F14B1"/>
    <w:rsid w:val="003F2453"/>
    <w:rsid w:val="003F2B20"/>
    <w:rsid w:val="003F3289"/>
    <w:rsid w:val="003F5970"/>
    <w:rsid w:val="003F5CB9"/>
    <w:rsid w:val="004013C7"/>
    <w:rsid w:val="00401FCF"/>
    <w:rsid w:val="0040248F"/>
    <w:rsid w:val="0040323F"/>
    <w:rsid w:val="00406285"/>
    <w:rsid w:val="004112C6"/>
    <w:rsid w:val="004148F9"/>
    <w:rsid w:val="00414D4A"/>
    <w:rsid w:val="0042084E"/>
    <w:rsid w:val="00421EEF"/>
    <w:rsid w:val="004222EC"/>
    <w:rsid w:val="00422F9A"/>
    <w:rsid w:val="00424D65"/>
    <w:rsid w:val="0043032F"/>
    <w:rsid w:val="00442C6C"/>
    <w:rsid w:val="00443CBE"/>
    <w:rsid w:val="00443E8A"/>
    <w:rsid w:val="004441BC"/>
    <w:rsid w:val="004468B4"/>
    <w:rsid w:val="00446E40"/>
    <w:rsid w:val="0045230A"/>
    <w:rsid w:val="00454AD0"/>
    <w:rsid w:val="00457337"/>
    <w:rsid w:val="0046210C"/>
    <w:rsid w:val="00462E3D"/>
    <w:rsid w:val="00466E79"/>
    <w:rsid w:val="00470D7D"/>
    <w:rsid w:val="0047372D"/>
    <w:rsid w:val="00473BA3"/>
    <w:rsid w:val="004743DD"/>
    <w:rsid w:val="00474CEA"/>
    <w:rsid w:val="004779D2"/>
    <w:rsid w:val="00481E0C"/>
    <w:rsid w:val="00482E9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4E7B"/>
    <w:rsid w:val="004A5C62"/>
    <w:rsid w:val="004A5CE5"/>
    <w:rsid w:val="004A69DE"/>
    <w:rsid w:val="004A6E40"/>
    <w:rsid w:val="004A707D"/>
    <w:rsid w:val="004B2E7F"/>
    <w:rsid w:val="004C5541"/>
    <w:rsid w:val="004C67BC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2F7"/>
    <w:rsid w:val="004E5C2B"/>
    <w:rsid w:val="004F00DD"/>
    <w:rsid w:val="004F0AFF"/>
    <w:rsid w:val="004F2133"/>
    <w:rsid w:val="004F5398"/>
    <w:rsid w:val="004F55F1"/>
    <w:rsid w:val="004F6936"/>
    <w:rsid w:val="00503DC6"/>
    <w:rsid w:val="00505A2F"/>
    <w:rsid w:val="00506F5D"/>
    <w:rsid w:val="00510C37"/>
    <w:rsid w:val="005126D0"/>
    <w:rsid w:val="0051568D"/>
    <w:rsid w:val="00526AC7"/>
    <w:rsid w:val="00526C15"/>
    <w:rsid w:val="00536332"/>
    <w:rsid w:val="00536395"/>
    <w:rsid w:val="00536499"/>
    <w:rsid w:val="0054148D"/>
    <w:rsid w:val="00543903"/>
    <w:rsid w:val="00543F11"/>
    <w:rsid w:val="00545B7D"/>
    <w:rsid w:val="00546305"/>
    <w:rsid w:val="00547A95"/>
    <w:rsid w:val="0055119B"/>
    <w:rsid w:val="005548B5"/>
    <w:rsid w:val="00556D87"/>
    <w:rsid w:val="00572031"/>
    <w:rsid w:val="00572282"/>
    <w:rsid w:val="00573CE3"/>
    <w:rsid w:val="00576E84"/>
    <w:rsid w:val="00580394"/>
    <w:rsid w:val="005809CD"/>
    <w:rsid w:val="00582B8C"/>
    <w:rsid w:val="0058757E"/>
    <w:rsid w:val="00595688"/>
    <w:rsid w:val="00596A4B"/>
    <w:rsid w:val="00597507"/>
    <w:rsid w:val="005A1C73"/>
    <w:rsid w:val="005A43A3"/>
    <w:rsid w:val="005A479D"/>
    <w:rsid w:val="005A6815"/>
    <w:rsid w:val="005A7F37"/>
    <w:rsid w:val="005B1C6D"/>
    <w:rsid w:val="005B21B6"/>
    <w:rsid w:val="005B3A08"/>
    <w:rsid w:val="005B5CD4"/>
    <w:rsid w:val="005B7634"/>
    <w:rsid w:val="005B7A63"/>
    <w:rsid w:val="005C0955"/>
    <w:rsid w:val="005C0C87"/>
    <w:rsid w:val="005C49DA"/>
    <w:rsid w:val="005C50F3"/>
    <w:rsid w:val="005C54B5"/>
    <w:rsid w:val="005C5D80"/>
    <w:rsid w:val="005C5D91"/>
    <w:rsid w:val="005D07B8"/>
    <w:rsid w:val="005D3D7B"/>
    <w:rsid w:val="005D6597"/>
    <w:rsid w:val="005E14E7"/>
    <w:rsid w:val="005E26A3"/>
    <w:rsid w:val="005E2ECB"/>
    <w:rsid w:val="005E447E"/>
    <w:rsid w:val="005E4FD1"/>
    <w:rsid w:val="005E6DD5"/>
    <w:rsid w:val="005F0775"/>
    <w:rsid w:val="005F0CF5"/>
    <w:rsid w:val="005F1C3C"/>
    <w:rsid w:val="005F1FCB"/>
    <w:rsid w:val="005F21EB"/>
    <w:rsid w:val="005F6CBA"/>
    <w:rsid w:val="00605908"/>
    <w:rsid w:val="00610D7C"/>
    <w:rsid w:val="00613414"/>
    <w:rsid w:val="00620154"/>
    <w:rsid w:val="006223D5"/>
    <w:rsid w:val="0062408D"/>
    <w:rsid w:val="006240CC"/>
    <w:rsid w:val="00624940"/>
    <w:rsid w:val="006254F8"/>
    <w:rsid w:val="00627DA7"/>
    <w:rsid w:val="006304A2"/>
    <w:rsid w:val="00630DA4"/>
    <w:rsid w:val="00632597"/>
    <w:rsid w:val="006358B4"/>
    <w:rsid w:val="006419AA"/>
    <w:rsid w:val="0064475B"/>
    <w:rsid w:val="00644B1F"/>
    <w:rsid w:val="00644B7E"/>
    <w:rsid w:val="006454E6"/>
    <w:rsid w:val="00646235"/>
    <w:rsid w:val="00646A68"/>
    <w:rsid w:val="006505BD"/>
    <w:rsid w:val="006508EA"/>
    <w:rsid w:val="0065092E"/>
    <w:rsid w:val="00651212"/>
    <w:rsid w:val="00653640"/>
    <w:rsid w:val="006557A7"/>
    <w:rsid w:val="00656290"/>
    <w:rsid w:val="006608D8"/>
    <w:rsid w:val="006621D7"/>
    <w:rsid w:val="0066302A"/>
    <w:rsid w:val="00666BAA"/>
    <w:rsid w:val="00667770"/>
    <w:rsid w:val="00670597"/>
    <w:rsid w:val="006706D0"/>
    <w:rsid w:val="00677574"/>
    <w:rsid w:val="00677F0D"/>
    <w:rsid w:val="0068454C"/>
    <w:rsid w:val="00685863"/>
    <w:rsid w:val="00691B62"/>
    <w:rsid w:val="006933B5"/>
    <w:rsid w:val="00693D14"/>
    <w:rsid w:val="00696F27"/>
    <w:rsid w:val="006A18C2"/>
    <w:rsid w:val="006A3383"/>
    <w:rsid w:val="006B077C"/>
    <w:rsid w:val="006B6803"/>
    <w:rsid w:val="006C0963"/>
    <w:rsid w:val="006C10E0"/>
    <w:rsid w:val="006C5D6D"/>
    <w:rsid w:val="006C6254"/>
    <w:rsid w:val="006D0F16"/>
    <w:rsid w:val="006D2A3F"/>
    <w:rsid w:val="006D2FBC"/>
    <w:rsid w:val="006D445B"/>
    <w:rsid w:val="006D78E7"/>
    <w:rsid w:val="006E0541"/>
    <w:rsid w:val="006E138B"/>
    <w:rsid w:val="006F0330"/>
    <w:rsid w:val="006F10D4"/>
    <w:rsid w:val="006F1FDC"/>
    <w:rsid w:val="006F6417"/>
    <w:rsid w:val="006F6B8C"/>
    <w:rsid w:val="007013EF"/>
    <w:rsid w:val="00702224"/>
    <w:rsid w:val="00703051"/>
    <w:rsid w:val="007032D2"/>
    <w:rsid w:val="007055BD"/>
    <w:rsid w:val="007073D0"/>
    <w:rsid w:val="007126A6"/>
    <w:rsid w:val="00716948"/>
    <w:rsid w:val="007173CA"/>
    <w:rsid w:val="007216AA"/>
    <w:rsid w:val="00721AB5"/>
    <w:rsid w:val="00721CFB"/>
    <w:rsid w:val="00721DEF"/>
    <w:rsid w:val="0072251A"/>
    <w:rsid w:val="00724A43"/>
    <w:rsid w:val="007273AC"/>
    <w:rsid w:val="0073134D"/>
    <w:rsid w:val="00731459"/>
    <w:rsid w:val="00731AD4"/>
    <w:rsid w:val="007346E4"/>
    <w:rsid w:val="00734FCA"/>
    <w:rsid w:val="0073582E"/>
    <w:rsid w:val="00740F22"/>
    <w:rsid w:val="00741CF0"/>
    <w:rsid w:val="00741F1A"/>
    <w:rsid w:val="0074279F"/>
    <w:rsid w:val="007447DA"/>
    <w:rsid w:val="007450F8"/>
    <w:rsid w:val="00745839"/>
    <w:rsid w:val="0074696E"/>
    <w:rsid w:val="00747C19"/>
    <w:rsid w:val="00750135"/>
    <w:rsid w:val="00750EC2"/>
    <w:rsid w:val="00751240"/>
    <w:rsid w:val="00752B28"/>
    <w:rsid w:val="0075309E"/>
    <w:rsid w:val="007541A9"/>
    <w:rsid w:val="00754E36"/>
    <w:rsid w:val="00756CE4"/>
    <w:rsid w:val="007607E4"/>
    <w:rsid w:val="00761328"/>
    <w:rsid w:val="0076263E"/>
    <w:rsid w:val="0076295D"/>
    <w:rsid w:val="00763139"/>
    <w:rsid w:val="00764C99"/>
    <w:rsid w:val="00767AE5"/>
    <w:rsid w:val="00770F37"/>
    <w:rsid w:val="007711A0"/>
    <w:rsid w:val="00772D5E"/>
    <w:rsid w:val="0077344D"/>
    <w:rsid w:val="007743F7"/>
    <w:rsid w:val="0077463E"/>
    <w:rsid w:val="00776928"/>
    <w:rsid w:val="00776E0F"/>
    <w:rsid w:val="007774B1"/>
    <w:rsid w:val="007778CB"/>
    <w:rsid w:val="00777BE1"/>
    <w:rsid w:val="007816A3"/>
    <w:rsid w:val="007833D8"/>
    <w:rsid w:val="00785677"/>
    <w:rsid w:val="00786F16"/>
    <w:rsid w:val="00791BD7"/>
    <w:rsid w:val="007933F7"/>
    <w:rsid w:val="00796E20"/>
    <w:rsid w:val="00797137"/>
    <w:rsid w:val="00797C32"/>
    <w:rsid w:val="007A100D"/>
    <w:rsid w:val="007A11E8"/>
    <w:rsid w:val="007A57C0"/>
    <w:rsid w:val="007B0914"/>
    <w:rsid w:val="007B1374"/>
    <w:rsid w:val="007B32E5"/>
    <w:rsid w:val="007B3DB9"/>
    <w:rsid w:val="007B589F"/>
    <w:rsid w:val="007B6186"/>
    <w:rsid w:val="007B66AE"/>
    <w:rsid w:val="007B73BC"/>
    <w:rsid w:val="007C1838"/>
    <w:rsid w:val="007C20B9"/>
    <w:rsid w:val="007C7301"/>
    <w:rsid w:val="007C7859"/>
    <w:rsid w:val="007C7F28"/>
    <w:rsid w:val="007D02CD"/>
    <w:rsid w:val="007D1466"/>
    <w:rsid w:val="007D2BDE"/>
    <w:rsid w:val="007D2FB6"/>
    <w:rsid w:val="007D37ED"/>
    <w:rsid w:val="007D49EB"/>
    <w:rsid w:val="007D4E95"/>
    <w:rsid w:val="007D5E1C"/>
    <w:rsid w:val="007E0DE2"/>
    <w:rsid w:val="007E1227"/>
    <w:rsid w:val="007E24C0"/>
    <w:rsid w:val="007E3B98"/>
    <w:rsid w:val="007E417A"/>
    <w:rsid w:val="007F22CB"/>
    <w:rsid w:val="007F31B6"/>
    <w:rsid w:val="007F546C"/>
    <w:rsid w:val="007F6130"/>
    <w:rsid w:val="007F625F"/>
    <w:rsid w:val="007F665E"/>
    <w:rsid w:val="00800412"/>
    <w:rsid w:val="0080587B"/>
    <w:rsid w:val="00806468"/>
    <w:rsid w:val="008068D2"/>
    <w:rsid w:val="0081002D"/>
    <w:rsid w:val="00811203"/>
    <w:rsid w:val="008119CA"/>
    <w:rsid w:val="008130C4"/>
    <w:rsid w:val="008135C6"/>
    <w:rsid w:val="008155F0"/>
    <w:rsid w:val="00816735"/>
    <w:rsid w:val="00820141"/>
    <w:rsid w:val="00820E0C"/>
    <w:rsid w:val="008213F0"/>
    <w:rsid w:val="00822A49"/>
    <w:rsid w:val="00823275"/>
    <w:rsid w:val="0082366F"/>
    <w:rsid w:val="00824017"/>
    <w:rsid w:val="008311A7"/>
    <w:rsid w:val="00831A62"/>
    <w:rsid w:val="008338A2"/>
    <w:rsid w:val="00835007"/>
    <w:rsid w:val="00835FAF"/>
    <w:rsid w:val="00841AA9"/>
    <w:rsid w:val="00843F5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42DB"/>
    <w:rsid w:val="00875285"/>
    <w:rsid w:val="00884B62"/>
    <w:rsid w:val="0088529C"/>
    <w:rsid w:val="00887903"/>
    <w:rsid w:val="0089270A"/>
    <w:rsid w:val="00893AF6"/>
    <w:rsid w:val="00894BC4"/>
    <w:rsid w:val="008A28A8"/>
    <w:rsid w:val="008A49CC"/>
    <w:rsid w:val="008A5B32"/>
    <w:rsid w:val="008B12BB"/>
    <w:rsid w:val="008B2EE4"/>
    <w:rsid w:val="008B4D3D"/>
    <w:rsid w:val="008B57C7"/>
    <w:rsid w:val="008C1773"/>
    <w:rsid w:val="008C2F92"/>
    <w:rsid w:val="008C3697"/>
    <w:rsid w:val="008C3B38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E7F60"/>
    <w:rsid w:val="008F59F6"/>
    <w:rsid w:val="00900719"/>
    <w:rsid w:val="009017AC"/>
    <w:rsid w:val="00902A9A"/>
    <w:rsid w:val="00903640"/>
    <w:rsid w:val="00904A1C"/>
    <w:rsid w:val="00904B03"/>
    <w:rsid w:val="00905030"/>
    <w:rsid w:val="00906266"/>
    <w:rsid w:val="00906490"/>
    <w:rsid w:val="009111B2"/>
    <w:rsid w:val="00912A10"/>
    <w:rsid w:val="009151F5"/>
    <w:rsid w:val="009205E6"/>
    <w:rsid w:val="009220CA"/>
    <w:rsid w:val="009246D6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5606"/>
    <w:rsid w:val="0095615A"/>
    <w:rsid w:val="00961400"/>
    <w:rsid w:val="0096150D"/>
    <w:rsid w:val="00963646"/>
    <w:rsid w:val="0096632D"/>
    <w:rsid w:val="009718C7"/>
    <w:rsid w:val="0097559F"/>
    <w:rsid w:val="00975854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07DD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B7837"/>
    <w:rsid w:val="009B7E24"/>
    <w:rsid w:val="009C05C8"/>
    <w:rsid w:val="009C3F6D"/>
    <w:rsid w:val="009C469A"/>
    <w:rsid w:val="009C5A0D"/>
    <w:rsid w:val="009C5E77"/>
    <w:rsid w:val="009C7A7E"/>
    <w:rsid w:val="009D02E8"/>
    <w:rsid w:val="009D51D0"/>
    <w:rsid w:val="009D70A4"/>
    <w:rsid w:val="009D7B14"/>
    <w:rsid w:val="009E08D1"/>
    <w:rsid w:val="009E1B95"/>
    <w:rsid w:val="009E3F84"/>
    <w:rsid w:val="009E496F"/>
    <w:rsid w:val="009E4B0D"/>
    <w:rsid w:val="009E4FD4"/>
    <w:rsid w:val="009E5250"/>
    <w:rsid w:val="009E7F92"/>
    <w:rsid w:val="009F02A3"/>
    <w:rsid w:val="009F2F27"/>
    <w:rsid w:val="009F34AA"/>
    <w:rsid w:val="009F6BCB"/>
    <w:rsid w:val="009F7B78"/>
    <w:rsid w:val="00A0057A"/>
    <w:rsid w:val="00A0200B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3AF9"/>
    <w:rsid w:val="00A24442"/>
    <w:rsid w:val="00A330BB"/>
    <w:rsid w:val="00A4249C"/>
    <w:rsid w:val="00A44882"/>
    <w:rsid w:val="00A45125"/>
    <w:rsid w:val="00A47011"/>
    <w:rsid w:val="00A54715"/>
    <w:rsid w:val="00A6061C"/>
    <w:rsid w:val="00A62969"/>
    <w:rsid w:val="00A62997"/>
    <w:rsid w:val="00A62D44"/>
    <w:rsid w:val="00A62F9C"/>
    <w:rsid w:val="00A67263"/>
    <w:rsid w:val="00A7161C"/>
    <w:rsid w:val="00A764BD"/>
    <w:rsid w:val="00A77AA3"/>
    <w:rsid w:val="00A80421"/>
    <w:rsid w:val="00A8236D"/>
    <w:rsid w:val="00A854EB"/>
    <w:rsid w:val="00A872E5"/>
    <w:rsid w:val="00A91406"/>
    <w:rsid w:val="00A96E65"/>
    <w:rsid w:val="00A97C72"/>
    <w:rsid w:val="00AA10B1"/>
    <w:rsid w:val="00AA268E"/>
    <w:rsid w:val="00AA310B"/>
    <w:rsid w:val="00AA63D4"/>
    <w:rsid w:val="00AB06E8"/>
    <w:rsid w:val="00AB1CD3"/>
    <w:rsid w:val="00AB352F"/>
    <w:rsid w:val="00AB7F4C"/>
    <w:rsid w:val="00AC1184"/>
    <w:rsid w:val="00AC274B"/>
    <w:rsid w:val="00AC4764"/>
    <w:rsid w:val="00AC6D36"/>
    <w:rsid w:val="00AD0CBA"/>
    <w:rsid w:val="00AD177A"/>
    <w:rsid w:val="00AD26E2"/>
    <w:rsid w:val="00AD784C"/>
    <w:rsid w:val="00AE0FEC"/>
    <w:rsid w:val="00AE126A"/>
    <w:rsid w:val="00AE1BAE"/>
    <w:rsid w:val="00AE3005"/>
    <w:rsid w:val="00AE3BD5"/>
    <w:rsid w:val="00AE59A0"/>
    <w:rsid w:val="00AF05F9"/>
    <w:rsid w:val="00AF0C57"/>
    <w:rsid w:val="00AF26F3"/>
    <w:rsid w:val="00AF584C"/>
    <w:rsid w:val="00AF5F04"/>
    <w:rsid w:val="00AF62FB"/>
    <w:rsid w:val="00AF6383"/>
    <w:rsid w:val="00B00672"/>
    <w:rsid w:val="00B01B4D"/>
    <w:rsid w:val="00B06571"/>
    <w:rsid w:val="00B068BA"/>
    <w:rsid w:val="00B07FF7"/>
    <w:rsid w:val="00B13851"/>
    <w:rsid w:val="00B13B1C"/>
    <w:rsid w:val="00B14780"/>
    <w:rsid w:val="00B16289"/>
    <w:rsid w:val="00B21F90"/>
    <w:rsid w:val="00B22291"/>
    <w:rsid w:val="00B23F9A"/>
    <w:rsid w:val="00B2417B"/>
    <w:rsid w:val="00B24E6F"/>
    <w:rsid w:val="00B26CAF"/>
    <w:rsid w:val="00B26CB5"/>
    <w:rsid w:val="00B2752E"/>
    <w:rsid w:val="00B27705"/>
    <w:rsid w:val="00B307CC"/>
    <w:rsid w:val="00B326B7"/>
    <w:rsid w:val="00B3588E"/>
    <w:rsid w:val="00B41A1C"/>
    <w:rsid w:val="00B41F3D"/>
    <w:rsid w:val="00B431E8"/>
    <w:rsid w:val="00B45141"/>
    <w:rsid w:val="00B46DE7"/>
    <w:rsid w:val="00B505B6"/>
    <w:rsid w:val="00B519CD"/>
    <w:rsid w:val="00B5273A"/>
    <w:rsid w:val="00B542F3"/>
    <w:rsid w:val="00B551C2"/>
    <w:rsid w:val="00B56200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24DA"/>
    <w:rsid w:val="00B8728A"/>
    <w:rsid w:val="00B90729"/>
    <w:rsid w:val="00B907DA"/>
    <w:rsid w:val="00B90FCB"/>
    <w:rsid w:val="00B93948"/>
    <w:rsid w:val="00B94CD5"/>
    <w:rsid w:val="00B950BC"/>
    <w:rsid w:val="00B9714C"/>
    <w:rsid w:val="00BA29AD"/>
    <w:rsid w:val="00BA33CF"/>
    <w:rsid w:val="00BA3F8D"/>
    <w:rsid w:val="00BB4181"/>
    <w:rsid w:val="00BB734D"/>
    <w:rsid w:val="00BB7A10"/>
    <w:rsid w:val="00BC24C9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E7B0F"/>
    <w:rsid w:val="00BF30B2"/>
    <w:rsid w:val="00BF557D"/>
    <w:rsid w:val="00BF5582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38B8"/>
    <w:rsid w:val="00C50DED"/>
    <w:rsid w:val="00C602FF"/>
    <w:rsid w:val="00C61174"/>
    <w:rsid w:val="00C6148F"/>
    <w:rsid w:val="00C621B1"/>
    <w:rsid w:val="00C62F7A"/>
    <w:rsid w:val="00C63B9C"/>
    <w:rsid w:val="00C647C3"/>
    <w:rsid w:val="00C6682F"/>
    <w:rsid w:val="00C677C0"/>
    <w:rsid w:val="00C67BF4"/>
    <w:rsid w:val="00C7275E"/>
    <w:rsid w:val="00C74C5D"/>
    <w:rsid w:val="00C8132A"/>
    <w:rsid w:val="00C863C4"/>
    <w:rsid w:val="00C8746D"/>
    <w:rsid w:val="00C920EA"/>
    <w:rsid w:val="00C93C3E"/>
    <w:rsid w:val="00C96B72"/>
    <w:rsid w:val="00CA12E3"/>
    <w:rsid w:val="00CA1476"/>
    <w:rsid w:val="00CA3D55"/>
    <w:rsid w:val="00CA6611"/>
    <w:rsid w:val="00CA6AE6"/>
    <w:rsid w:val="00CA782F"/>
    <w:rsid w:val="00CB1085"/>
    <w:rsid w:val="00CB187B"/>
    <w:rsid w:val="00CB2835"/>
    <w:rsid w:val="00CB3285"/>
    <w:rsid w:val="00CB4500"/>
    <w:rsid w:val="00CB7800"/>
    <w:rsid w:val="00CC0C72"/>
    <w:rsid w:val="00CC2BFD"/>
    <w:rsid w:val="00CC6F9E"/>
    <w:rsid w:val="00CD2490"/>
    <w:rsid w:val="00CD3476"/>
    <w:rsid w:val="00CD64DF"/>
    <w:rsid w:val="00CE225F"/>
    <w:rsid w:val="00CE5AB3"/>
    <w:rsid w:val="00CF2F50"/>
    <w:rsid w:val="00CF6198"/>
    <w:rsid w:val="00D02919"/>
    <w:rsid w:val="00D04870"/>
    <w:rsid w:val="00D04C61"/>
    <w:rsid w:val="00D05B8D"/>
    <w:rsid w:val="00D065A2"/>
    <w:rsid w:val="00D079AA"/>
    <w:rsid w:val="00D07F00"/>
    <w:rsid w:val="00D1130F"/>
    <w:rsid w:val="00D17B65"/>
    <w:rsid w:val="00D17B72"/>
    <w:rsid w:val="00D20761"/>
    <w:rsid w:val="00D3185C"/>
    <w:rsid w:val="00D3205F"/>
    <w:rsid w:val="00D3318E"/>
    <w:rsid w:val="00D33E72"/>
    <w:rsid w:val="00D35BD6"/>
    <w:rsid w:val="00D361B5"/>
    <w:rsid w:val="00D3765D"/>
    <w:rsid w:val="00D405AC"/>
    <w:rsid w:val="00D40EE3"/>
    <w:rsid w:val="00D411A2"/>
    <w:rsid w:val="00D416C3"/>
    <w:rsid w:val="00D424F2"/>
    <w:rsid w:val="00D4606D"/>
    <w:rsid w:val="00D46C92"/>
    <w:rsid w:val="00D50B9C"/>
    <w:rsid w:val="00D52D73"/>
    <w:rsid w:val="00D52E58"/>
    <w:rsid w:val="00D5409D"/>
    <w:rsid w:val="00D56B20"/>
    <w:rsid w:val="00D5748B"/>
    <w:rsid w:val="00D578B3"/>
    <w:rsid w:val="00D6142A"/>
    <w:rsid w:val="00D618F4"/>
    <w:rsid w:val="00D6261F"/>
    <w:rsid w:val="00D714CC"/>
    <w:rsid w:val="00D7230E"/>
    <w:rsid w:val="00D755E1"/>
    <w:rsid w:val="00D75EA7"/>
    <w:rsid w:val="00D81ADF"/>
    <w:rsid w:val="00D81F21"/>
    <w:rsid w:val="00D822BE"/>
    <w:rsid w:val="00D864F2"/>
    <w:rsid w:val="00D92F95"/>
    <w:rsid w:val="00D93AC5"/>
    <w:rsid w:val="00D943F8"/>
    <w:rsid w:val="00D95470"/>
    <w:rsid w:val="00D96B55"/>
    <w:rsid w:val="00DA0BE7"/>
    <w:rsid w:val="00DA2619"/>
    <w:rsid w:val="00DA4239"/>
    <w:rsid w:val="00DA65DE"/>
    <w:rsid w:val="00DB0B61"/>
    <w:rsid w:val="00DB1474"/>
    <w:rsid w:val="00DB2962"/>
    <w:rsid w:val="00DB52FB"/>
    <w:rsid w:val="00DB612D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24D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23B8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31F9"/>
    <w:rsid w:val="00E261B3"/>
    <w:rsid w:val="00E26818"/>
    <w:rsid w:val="00E2715F"/>
    <w:rsid w:val="00E27FFC"/>
    <w:rsid w:val="00E30B15"/>
    <w:rsid w:val="00E33237"/>
    <w:rsid w:val="00E40181"/>
    <w:rsid w:val="00E54950"/>
    <w:rsid w:val="00E56A01"/>
    <w:rsid w:val="00E6062C"/>
    <w:rsid w:val="00E60B8D"/>
    <w:rsid w:val="00E62622"/>
    <w:rsid w:val="00E629A1"/>
    <w:rsid w:val="00E6794C"/>
    <w:rsid w:val="00E71591"/>
    <w:rsid w:val="00E71CEB"/>
    <w:rsid w:val="00E7474F"/>
    <w:rsid w:val="00E76F4A"/>
    <w:rsid w:val="00E80DE3"/>
    <w:rsid w:val="00E82C55"/>
    <w:rsid w:val="00E851BB"/>
    <w:rsid w:val="00E8787E"/>
    <w:rsid w:val="00E92AC3"/>
    <w:rsid w:val="00EA1360"/>
    <w:rsid w:val="00EA269C"/>
    <w:rsid w:val="00EA2F6A"/>
    <w:rsid w:val="00EA38CC"/>
    <w:rsid w:val="00EA672D"/>
    <w:rsid w:val="00EB00E0"/>
    <w:rsid w:val="00EB1872"/>
    <w:rsid w:val="00EB3D92"/>
    <w:rsid w:val="00EB54FA"/>
    <w:rsid w:val="00EC059F"/>
    <w:rsid w:val="00EC1F24"/>
    <w:rsid w:val="00EC211C"/>
    <w:rsid w:val="00EC22F6"/>
    <w:rsid w:val="00EC40D5"/>
    <w:rsid w:val="00ED16A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3CD6"/>
    <w:rsid w:val="00F0437A"/>
    <w:rsid w:val="00F079A0"/>
    <w:rsid w:val="00F101B8"/>
    <w:rsid w:val="00F11037"/>
    <w:rsid w:val="00F16F1B"/>
    <w:rsid w:val="00F24C11"/>
    <w:rsid w:val="00F250A9"/>
    <w:rsid w:val="00F267AF"/>
    <w:rsid w:val="00F30FF4"/>
    <w:rsid w:val="00F3122E"/>
    <w:rsid w:val="00F32368"/>
    <w:rsid w:val="00F331AD"/>
    <w:rsid w:val="00F35287"/>
    <w:rsid w:val="00F40A70"/>
    <w:rsid w:val="00F43181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48FB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31A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3E3"/>
    <w:rsid w:val="00FE3FA7"/>
    <w:rsid w:val="00FF188F"/>
    <w:rsid w:val="00FF2A4E"/>
    <w:rsid w:val="00FF2FCE"/>
    <w:rsid w:val="00FF4615"/>
    <w:rsid w:val="00FF4DE4"/>
    <w:rsid w:val="00FF4F7D"/>
    <w:rsid w:val="00FF54DF"/>
    <w:rsid w:val="00FF6D9D"/>
    <w:rsid w:val="00FF7315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A4F155"/>
  <w15:docId w15:val="{66668402-F1EB-4B65-96CC-3F54F79E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customStyle="1" w:styleId="DHHSbullet1">
    <w:name w:val="DHHS bullet 1"/>
    <w:basedOn w:val="Normal"/>
    <w:qFormat/>
    <w:rsid w:val="0015033D"/>
    <w:pPr>
      <w:spacing w:after="40" w:line="270" w:lineRule="atLeast"/>
      <w:ind w:left="284" w:hanging="284"/>
    </w:pPr>
    <w:rPr>
      <w:rFonts w:eastAsia="Times"/>
      <w:sz w:val="20"/>
    </w:rPr>
  </w:style>
  <w:style w:type="paragraph" w:customStyle="1" w:styleId="DHHSbullet2">
    <w:name w:val="DHHS bullet 2"/>
    <w:basedOn w:val="Normal"/>
    <w:uiPriority w:val="2"/>
    <w:qFormat/>
    <w:rsid w:val="0015033D"/>
    <w:pPr>
      <w:spacing w:after="40" w:line="270" w:lineRule="atLeast"/>
      <w:ind w:left="567" w:hanging="283"/>
    </w:pPr>
    <w:rPr>
      <w:rFonts w:eastAsia="Times"/>
      <w:sz w:val="20"/>
    </w:rPr>
  </w:style>
  <w:style w:type="numbering" w:customStyle="1" w:styleId="ZZBullets1">
    <w:name w:val="ZZ Bullets1"/>
    <w:rsid w:val="0015033D"/>
  </w:style>
  <w:style w:type="paragraph" w:styleId="ListParagraph">
    <w:name w:val="List Paragraph"/>
    <w:basedOn w:val="Normal"/>
    <w:uiPriority w:val="72"/>
    <w:semiHidden/>
    <w:qFormat/>
    <w:rsid w:val="00904B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0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onlinelibrary.wiley.com/doi/10.5694/mja2.51429" TargetMode="External"/><Relationship Id="rId26" Type="http://schemas.openxmlformats.org/officeDocument/2006/relationships/hyperlink" Target="mailto:Bloodmatters@redcrossblood.org.au" TargetMode="External"/><Relationship Id="rId39" Type="http://schemas.openxmlformats.org/officeDocument/2006/relationships/hyperlink" Target="mailto:bglazebrook@redcrossblood.org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feblood.com.au/health-professionals/clinical-practice/use-of-blood-components/use-of-fresh-frozen-plasma" TargetMode="External"/><Relationship Id="rId34" Type="http://schemas.openxmlformats.org/officeDocument/2006/relationships/hyperlink" Target="mailto:" TargetMode="External"/><Relationship Id="rId42" Type="http://schemas.openxmlformats.org/officeDocument/2006/relationships/hyperlink" Target="mailto:Bloodmatters@redcrossblood.org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patient-care/emergency-use-of-group-o-red-blood-cells" TargetMode="External"/><Relationship Id="rId25" Type="http://schemas.openxmlformats.org/officeDocument/2006/relationships/hyperlink" Target="https://www.health.vic.gov.au/publications/blood-matters-serious-transfusion-incident-reporting-guide" TargetMode="External"/><Relationship Id="rId33" Type="http://schemas.openxmlformats.org/officeDocument/2006/relationships/hyperlink" Target="https://www.blood2024.com/" TargetMode="External"/><Relationship Id="rId38" Type="http://schemas.openxmlformats.org/officeDocument/2006/relationships/hyperlink" Target="mailto:pbeard@redcrossblood.org.au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atient-care/emergency-use-of-group-o-red-blood-cells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s://www.health.vic.gov.au/patient-care/subcutaneous-immunoglobulin-scig-access-program" TargetMode="External"/><Relationship Id="rId41" Type="http://schemas.openxmlformats.org/officeDocument/2006/relationships/hyperlink" Target="mailto:rfrench@redcrossblood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vic.gov.au/patient-care/serious-transfusion-incident-reporting-system-stir" TargetMode="External"/><Relationship Id="rId32" Type="http://schemas.openxmlformats.org/officeDocument/2006/relationships/hyperlink" Target="https://www.health.vic.gov.au/patient-care/prescribing-and-clinical-use-of-blood-and-blood-products" TargetMode="External"/><Relationship Id="rId37" Type="http://schemas.openxmlformats.org/officeDocument/2006/relationships/hyperlink" Target="mailto:kbastin@redcrossblood.org.au" TargetMode="External"/><Relationship Id="rId40" Type="http://schemas.openxmlformats.org/officeDocument/2006/relationships/hyperlink" Target="mailto:angraham@redcrossblood.org.au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23" Type="http://schemas.openxmlformats.org/officeDocument/2006/relationships/hyperlink" Target="https://www.lifeblood.com.au/health-professionals/clinical-practice/use-of-blood-components/use-of-group-o-rhd-negative-red-cells" TargetMode="External"/><Relationship Id="rId28" Type="http://schemas.openxmlformats.org/officeDocument/2006/relationships/hyperlink" Target="https://comms.ihacpa.gov.au/link/id/zzzz65790267b7c31220Pzzzz62c658bb4c443797/page.html" TargetMode="External"/><Relationship Id="rId36" Type="http://schemas.openxmlformats.org/officeDocument/2006/relationships/hyperlink" Target="mailto:cakers@redcrossblood.org.au" TargetMode="External"/><Relationship Id="rId10" Type="http://schemas.openxmlformats.org/officeDocument/2006/relationships/endnotes" Target="endnotes.xml"/><Relationship Id="rId19" Type="http://schemas.openxmlformats.org/officeDocument/2006/relationships/chart" Target="charts/chart2.xml"/><Relationship Id="rId31" Type="http://schemas.openxmlformats.org/officeDocument/2006/relationships/hyperlink" Target="mailto:Bloodmatters@redcrossblood.org.au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ealth.vic.gov.au/patient-care/blood-matters-audit-reports" TargetMode="External"/><Relationship Id="rId27" Type="http://schemas.openxmlformats.org/officeDocument/2006/relationships/chart" Target="charts/chart3.xml"/><Relationship Id="rId30" Type="http://schemas.openxmlformats.org/officeDocument/2006/relationships/hyperlink" Target="mailto:angraham@redcrossblood.org.au" TargetMode="External"/><Relationship Id="rId35" Type="http://schemas.openxmlformats.org/officeDocument/2006/relationships/hyperlink" Target="mailto:clhennessy@redcrossblood.org.au" TargetMode="External"/><Relationship Id="rId43" Type="http://schemas.openxmlformats.org/officeDocument/2006/relationships/hyperlink" Target="https://www.health.vic.gov.au/patient-care/blood-matters-progra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fpsou03\Bloodmatters$\Projects\2024\Scientist\O%20RhD%20neg%20usage%20and%20wastage\O%20RhD%20negative%20issue%20data_char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strRef>
          <c:f>'RBC wastage'!$A$1</c:f>
          <c:strCache>
            <c:ptCount val="1"/>
            <c:pt idx="0">
              <c:v>RBC wastage: Victorian and National Data July 2023 - June 2024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6222108359544048E-2"/>
          <c:y val="0.12496645853604825"/>
          <c:w val="0.89019343965775344"/>
          <c:h val="0.68068327604184664"/>
        </c:manualLayout>
      </c:layout>
      <c:lineChart>
        <c:grouping val="standard"/>
        <c:varyColors val="0"/>
        <c:ser>
          <c:idx val="0"/>
          <c:order val="0"/>
          <c:tx>
            <c:strRef>
              <c:f>'RBC wastage'!$A$3</c:f>
              <c:strCache>
                <c:ptCount val="1"/>
                <c:pt idx="0">
                  <c:v>Victorian RBC waste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0B-4FA3-BA1A-E5B14E5C6475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0B-4FA3-BA1A-E5B14E5C6475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0B-4FA3-BA1A-E5B14E5C6475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0B-4FA3-BA1A-E5B14E5C6475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30B-4FA3-BA1A-E5B14E5C6475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30B-4FA3-BA1A-E5B14E5C6475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30B-4FA3-BA1A-E5B14E5C6475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30B-4FA3-BA1A-E5B14E5C6475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30B-4FA3-BA1A-E5B14E5C6475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30B-4FA3-BA1A-E5B14E5C6475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30B-4FA3-BA1A-E5B14E5C6475}"/>
                </c:ext>
              </c:extLst>
            </c:dLbl>
            <c:dLbl>
              <c:idx val="11"/>
              <c:layout>
                <c:manualLayout>
                  <c:x val="-1.9186940395132172E-16"/>
                  <c:y val="5.86148388091932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 rtl="0">
                    <a:defRPr lang="en-US" sz="1000" b="1" i="0" u="none" strike="noStrike" kern="1200" baseline="0">
                      <a:solidFill>
                        <a:srgbClr val="C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30B-4FA3-BA1A-E5B14E5C64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'RBC wastage'!$CC$2:$DP$2</c:f>
              <c:numCache>
                <c:formatCode>mmm\-yy</c:formatCode>
                <c:ptCount val="12"/>
                <c:pt idx="0">
                  <c:v>45108</c:v>
                </c:pt>
                <c:pt idx="1">
                  <c:v>45139</c:v>
                </c:pt>
                <c:pt idx="2">
                  <c:v>45170</c:v>
                </c:pt>
                <c:pt idx="3">
                  <c:v>45200</c:v>
                </c:pt>
                <c:pt idx="4">
                  <c:v>45231</c:v>
                </c:pt>
                <c:pt idx="5">
                  <c:v>45261</c:v>
                </c:pt>
                <c:pt idx="6">
                  <c:v>45292</c:v>
                </c:pt>
                <c:pt idx="7">
                  <c:v>45323</c:v>
                </c:pt>
                <c:pt idx="8">
                  <c:v>45352</c:v>
                </c:pt>
                <c:pt idx="9">
                  <c:v>45383</c:v>
                </c:pt>
                <c:pt idx="10">
                  <c:v>45413</c:v>
                </c:pt>
                <c:pt idx="11">
                  <c:v>45444</c:v>
                </c:pt>
              </c:numCache>
            </c:numRef>
          </c:cat>
          <c:val>
            <c:numRef>
              <c:f>'RBC wastage'!$CC$3:$DP$3</c:f>
              <c:numCache>
                <c:formatCode>0.0%</c:formatCode>
                <c:ptCount val="12"/>
                <c:pt idx="0">
                  <c:v>1.2999999999999999E-2</c:v>
                </c:pt>
                <c:pt idx="1">
                  <c:v>0.01</c:v>
                </c:pt>
                <c:pt idx="2">
                  <c:v>1.4E-2</c:v>
                </c:pt>
                <c:pt idx="3">
                  <c:v>1.2999999999999999E-2</c:v>
                </c:pt>
                <c:pt idx="4">
                  <c:v>1.0999999999999999E-2</c:v>
                </c:pt>
                <c:pt idx="5">
                  <c:v>1.4999999999999999E-2</c:v>
                </c:pt>
                <c:pt idx="6">
                  <c:v>1.4E-2</c:v>
                </c:pt>
                <c:pt idx="7">
                  <c:v>1.0999999999999999E-2</c:v>
                </c:pt>
                <c:pt idx="8">
                  <c:v>1.2999999999999999E-2</c:v>
                </c:pt>
                <c:pt idx="9">
                  <c:v>1.6E-2</c:v>
                </c:pt>
                <c:pt idx="10">
                  <c:v>1.2E-2</c:v>
                </c:pt>
                <c:pt idx="11">
                  <c:v>1.2E-2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830B-4FA3-BA1A-E5B14E5C6475}"/>
            </c:ext>
          </c:extLst>
        </c:ser>
        <c:ser>
          <c:idx val="1"/>
          <c:order val="1"/>
          <c:tx>
            <c:strRef>
              <c:f>'RBC wastage'!$A$4</c:f>
              <c:strCache>
                <c:ptCount val="1"/>
                <c:pt idx="0">
                  <c:v>National RBC waste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 rtl="0">
                    <a:defRPr lang="en-US" sz="1200" b="1" i="0" u="none" strike="noStrike" kern="1200" baseline="0">
                      <a:solidFill>
                        <a:srgbClr val="0070C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D-830B-4FA3-BA1A-E5B14E5C6475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 rtl="0">
                    <a:defRPr lang="en-US" sz="1200" b="1" i="0" u="none" strike="noStrike" kern="1200" baseline="0">
                      <a:solidFill>
                        <a:srgbClr val="0070C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E-830B-4FA3-BA1A-E5B14E5C6475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 rtl="0">
                    <a:defRPr lang="en-US" sz="1200" b="1" i="0" u="none" strike="noStrike" kern="1200" baseline="0">
                      <a:solidFill>
                        <a:srgbClr val="0070C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830B-4FA3-BA1A-E5B14E5C6475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 rtl="0">
                    <a:defRPr lang="en-US" sz="1200" b="1" i="0" u="none" strike="noStrike" kern="1200" baseline="0">
                      <a:solidFill>
                        <a:srgbClr val="0070C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830B-4FA3-BA1A-E5B14E5C6475}"/>
                </c:ext>
              </c:extLst>
            </c:dLbl>
            <c:dLbl>
              <c:idx val="11"/>
              <c:layout>
                <c:manualLayout>
                  <c:x val="-1.9186940395132172E-16"/>
                  <c:y val="-4.62748727440999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 rtl="0">
                    <a:defRPr lang="en-US" sz="1000" b="1" i="0" u="none" strike="noStrike" kern="1200" baseline="0">
                      <a:solidFill>
                        <a:srgbClr val="0070C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30B-4FA3-BA1A-E5B14E5C64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'RBC wastage'!$CC$2:$DP$2</c:f>
              <c:numCache>
                <c:formatCode>mmm\-yy</c:formatCode>
                <c:ptCount val="12"/>
                <c:pt idx="0">
                  <c:v>45108</c:v>
                </c:pt>
                <c:pt idx="1">
                  <c:v>45139</c:v>
                </c:pt>
                <c:pt idx="2">
                  <c:v>45170</c:v>
                </c:pt>
                <c:pt idx="3">
                  <c:v>45200</c:v>
                </c:pt>
                <c:pt idx="4">
                  <c:v>45231</c:v>
                </c:pt>
                <c:pt idx="5">
                  <c:v>45261</c:v>
                </c:pt>
                <c:pt idx="6">
                  <c:v>45292</c:v>
                </c:pt>
                <c:pt idx="7">
                  <c:v>45323</c:v>
                </c:pt>
                <c:pt idx="8">
                  <c:v>45352</c:v>
                </c:pt>
                <c:pt idx="9">
                  <c:v>45383</c:v>
                </c:pt>
                <c:pt idx="10">
                  <c:v>45413</c:v>
                </c:pt>
                <c:pt idx="11">
                  <c:v>45444</c:v>
                </c:pt>
              </c:numCache>
            </c:numRef>
          </c:cat>
          <c:val>
            <c:numRef>
              <c:f>'RBC wastage'!$CC$4:$DP$4</c:f>
              <c:numCache>
                <c:formatCode>0.0%</c:formatCode>
                <c:ptCount val="12"/>
                <c:pt idx="0">
                  <c:v>1.4E-2</c:v>
                </c:pt>
                <c:pt idx="1">
                  <c:v>1.2999999999999999E-2</c:v>
                </c:pt>
                <c:pt idx="2">
                  <c:v>1.4E-2</c:v>
                </c:pt>
                <c:pt idx="3">
                  <c:v>1.4999999999999999E-2</c:v>
                </c:pt>
                <c:pt idx="4">
                  <c:v>1.4E-2</c:v>
                </c:pt>
                <c:pt idx="5">
                  <c:v>1.4999999999999999E-2</c:v>
                </c:pt>
                <c:pt idx="6">
                  <c:v>1.6E-2</c:v>
                </c:pt>
                <c:pt idx="7">
                  <c:v>1.4999999999999999E-2</c:v>
                </c:pt>
                <c:pt idx="8">
                  <c:v>1.4999999999999999E-2</c:v>
                </c:pt>
                <c:pt idx="9">
                  <c:v>1.4999999999999999E-2</c:v>
                </c:pt>
                <c:pt idx="10">
                  <c:v>1.4999999999999999E-2</c:v>
                </c:pt>
                <c:pt idx="11">
                  <c:v>1.4E-2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830B-4FA3-BA1A-E5B14E5C64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0440888"/>
        <c:axId val="500442200"/>
      </c:lineChart>
      <c:dateAx>
        <c:axId val="50044088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00442200"/>
        <c:crosses val="autoZero"/>
        <c:auto val="1"/>
        <c:lblOffset val="100"/>
        <c:baseTimeUnit val="months"/>
      </c:dateAx>
      <c:valAx>
        <c:axId val="500442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AU" sz="1000">
                    <a:latin typeface="Arial" panose="020B0604020202020204" pitchFamily="34" charset="0"/>
                    <a:cs typeface="Arial" panose="020B0604020202020204" pitchFamily="34" charset="0"/>
                  </a:rPr>
                  <a:t>Loss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00440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AU" sz="1000"/>
              <a:t>O RhD negative RBC issued (as a % of total RBC issued) </a:t>
            </a:r>
          </a:p>
          <a:p>
            <a:pPr>
              <a:defRPr sz="1000"/>
            </a:pPr>
            <a:r>
              <a:rPr lang="en-AU" sz="1000"/>
              <a:t>February 2022- June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'AUTO_Vic v Nat % O Neg issued'!$B$1</c:f>
              <c:strCache>
                <c:ptCount val="1"/>
                <c:pt idx="0">
                  <c:v># O Neg issued VIC</c:v>
                </c:pt>
              </c:strCache>
            </c:strRef>
          </c:tx>
          <c:spPr>
            <a:gradFill flip="none" rotWithShape="1">
              <a:gsLst>
                <a:gs pos="0">
                  <a:srgbClr val="C00000">
                    <a:tint val="66000"/>
                    <a:satMod val="160000"/>
                  </a:srgbClr>
                </a:gs>
                <a:gs pos="50000">
                  <a:srgbClr val="C00000">
                    <a:tint val="44500"/>
                    <a:satMod val="160000"/>
                  </a:srgbClr>
                </a:gs>
                <a:gs pos="100000">
                  <a:srgbClr val="C00000">
                    <a:tint val="23500"/>
                    <a:satMod val="160000"/>
                  </a:srgbClr>
                </a:gs>
              </a:gsLst>
              <a:lin ang="8100000" scaled="1"/>
              <a:tileRect/>
            </a:gradFill>
            <a:ln>
              <a:noFill/>
            </a:ln>
            <a:effectLst/>
          </c:spPr>
          <c:invertIfNegative val="0"/>
          <c:cat>
            <c:numRef>
              <c:f>'AUTO_Vic v Nat % O Neg issued'!$A$2:$A$30</c:f>
              <c:numCache>
                <c:formatCode>mmm\-yy</c:formatCode>
                <c:ptCount val="29"/>
                <c:pt idx="0">
                  <c:v>44593</c:v>
                </c:pt>
                <c:pt idx="1">
                  <c:v>44621</c:v>
                </c:pt>
                <c:pt idx="2">
                  <c:v>44652</c:v>
                </c:pt>
                <c:pt idx="3">
                  <c:v>44682</c:v>
                </c:pt>
                <c:pt idx="4">
                  <c:v>44713</c:v>
                </c:pt>
                <c:pt idx="5">
                  <c:v>44743</c:v>
                </c:pt>
                <c:pt idx="6">
                  <c:v>44774</c:v>
                </c:pt>
                <c:pt idx="7">
                  <c:v>44805</c:v>
                </c:pt>
                <c:pt idx="8">
                  <c:v>44835</c:v>
                </c:pt>
                <c:pt idx="9">
                  <c:v>44866</c:v>
                </c:pt>
                <c:pt idx="10">
                  <c:v>44896</c:v>
                </c:pt>
                <c:pt idx="11">
                  <c:v>44927</c:v>
                </c:pt>
                <c:pt idx="12">
                  <c:v>44958</c:v>
                </c:pt>
                <c:pt idx="13">
                  <c:v>44986</c:v>
                </c:pt>
                <c:pt idx="14">
                  <c:v>45017</c:v>
                </c:pt>
                <c:pt idx="15">
                  <c:v>45047</c:v>
                </c:pt>
                <c:pt idx="16">
                  <c:v>45078</c:v>
                </c:pt>
                <c:pt idx="17">
                  <c:v>45108</c:v>
                </c:pt>
                <c:pt idx="18">
                  <c:v>45139</c:v>
                </c:pt>
                <c:pt idx="19">
                  <c:v>45170</c:v>
                </c:pt>
                <c:pt idx="20">
                  <c:v>45200</c:v>
                </c:pt>
                <c:pt idx="21">
                  <c:v>45231</c:v>
                </c:pt>
                <c:pt idx="22">
                  <c:v>45261</c:v>
                </c:pt>
                <c:pt idx="23">
                  <c:v>45292</c:v>
                </c:pt>
                <c:pt idx="24">
                  <c:v>45323</c:v>
                </c:pt>
                <c:pt idx="25">
                  <c:v>45352</c:v>
                </c:pt>
                <c:pt idx="26">
                  <c:v>45383</c:v>
                </c:pt>
                <c:pt idx="27">
                  <c:v>45413</c:v>
                </c:pt>
                <c:pt idx="28">
                  <c:v>45444</c:v>
                </c:pt>
              </c:numCache>
            </c:numRef>
          </c:cat>
          <c:val>
            <c:numRef>
              <c:f>'AUTO_Vic v Nat % O Neg issued'!$B$2:$B$30</c:f>
              <c:numCache>
                <c:formatCode>General</c:formatCode>
                <c:ptCount val="29"/>
                <c:pt idx="0">
                  <c:v>2361</c:v>
                </c:pt>
                <c:pt idx="1">
                  <c:v>2517</c:v>
                </c:pt>
                <c:pt idx="2">
                  <c:v>2468</c:v>
                </c:pt>
                <c:pt idx="3">
                  <c:v>2678</c:v>
                </c:pt>
                <c:pt idx="4">
                  <c:v>2385</c:v>
                </c:pt>
                <c:pt idx="5">
                  <c:v>2423</c:v>
                </c:pt>
                <c:pt idx="6">
                  <c:v>2704</c:v>
                </c:pt>
                <c:pt idx="7">
                  <c:v>2398</c:v>
                </c:pt>
                <c:pt idx="8">
                  <c:v>2467</c:v>
                </c:pt>
                <c:pt idx="9">
                  <c:v>2435</c:v>
                </c:pt>
                <c:pt idx="10">
                  <c:v>2457</c:v>
                </c:pt>
                <c:pt idx="11">
                  <c:v>2378</c:v>
                </c:pt>
                <c:pt idx="12">
                  <c:v>2269</c:v>
                </c:pt>
                <c:pt idx="13">
                  <c:v>2547</c:v>
                </c:pt>
                <c:pt idx="14">
                  <c:v>2465</c:v>
                </c:pt>
                <c:pt idx="15">
                  <c:v>2387</c:v>
                </c:pt>
                <c:pt idx="16">
                  <c:v>2480</c:v>
                </c:pt>
                <c:pt idx="17">
                  <c:v>2325</c:v>
                </c:pt>
                <c:pt idx="18">
                  <c:v>2541</c:v>
                </c:pt>
                <c:pt idx="19">
                  <c:v>2369</c:v>
                </c:pt>
                <c:pt idx="20">
                  <c:v>2518</c:v>
                </c:pt>
                <c:pt idx="21">
                  <c:v>2685</c:v>
                </c:pt>
                <c:pt idx="22">
                  <c:v>2546</c:v>
                </c:pt>
                <c:pt idx="23">
                  <c:v>2609</c:v>
                </c:pt>
                <c:pt idx="24">
                  <c:v>2421</c:v>
                </c:pt>
                <c:pt idx="25">
                  <c:v>2427</c:v>
                </c:pt>
                <c:pt idx="26">
                  <c:v>2534</c:v>
                </c:pt>
                <c:pt idx="27">
                  <c:v>2669</c:v>
                </c:pt>
                <c:pt idx="28">
                  <c:v>2324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04-4171-8F0C-1D382024C7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296767"/>
        <c:axId val="2089789935"/>
      </c:barChart>
      <c:lineChart>
        <c:grouping val="standard"/>
        <c:varyColors val="0"/>
        <c:ser>
          <c:idx val="1"/>
          <c:order val="1"/>
          <c:tx>
            <c:strRef>
              <c:f>'AUTO_Vic v Nat % O Neg issued'!$C$1</c:f>
              <c:strCache>
                <c:ptCount val="1"/>
                <c:pt idx="0">
                  <c:v>VIC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rgbClr val="C00000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'AUTO_Vic v Nat % O Neg issued'!$A$2:$A$30</c:f>
              <c:numCache>
                <c:formatCode>mmm\-yy</c:formatCode>
                <c:ptCount val="29"/>
                <c:pt idx="0">
                  <c:v>44593</c:v>
                </c:pt>
                <c:pt idx="1">
                  <c:v>44621</c:v>
                </c:pt>
                <c:pt idx="2">
                  <c:v>44652</c:v>
                </c:pt>
                <c:pt idx="3">
                  <c:v>44682</c:v>
                </c:pt>
                <c:pt idx="4">
                  <c:v>44713</c:v>
                </c:pt>
                <c:pt idx="5">
                  <c:v>44743</c:v>
                </c:pt>
                <c:pt idx="6">
                  <c:v>44774</c:v>
                </c:pt>
                <c:pt idx="7">
                  <c:v>44805</c:v>
                </c:pt>
                <c:pt idx="8">
                  <c:v>44835</c:v>
                </c:pt>
                <c:pt idx="9">
                  <c:v>44866</c:v>
                </c:pt>
                <c:pt idx="10">
                  <c:v>44896</c:v>
                </c:pt>
                <c:pt idx="11">
                  <c:v>44927</c:v>
                </c:pt>
                <c:pt idx="12">
                  <c:v>44958</c:v>
                </c:pt>
                <c:pt idx="13">
                  <c:v>44986</c:v>
                </c:pt>
                <c:pt idx="14">
                  <c:v>45017</c:v>
                </c:pt>
                <c:pt idx="15">
                  <c:v>45047</c:v>
                </c:pt>
                <c:pt idx="16">
                  <c:v>45078</c:v>
                </c:pt>
                <c:pt idx="17">
                  <c:v>45108</c:v>
                </c:pt>
                <c:pt idx="18">
                  <c:v>45139</c:v>
                </c:pt>
                <c:pt idx="19">
                  <c:v>45170</c:v>
                </c:pt>
                <c:pt idx="20">
                  <c:v>45200</c:v>
                </c:pt>
                <c:pt idx="21">
                  <c:v>45231</c:v>
                </c:pt>
                <c:pt idx="22">
                  <c:v>45261</c:v>
                </c:pt>
                <c:pt idx="23">
                  <c:v>45292</c:v>
                </c:pt>
                <c:pt idx="24">
                  <c:v>45323</c:v>
                </c:pt>
                <c:pt idx="25">
                  <c:v>45352</c:v>
                </c:pt>
                <c:pt idx="26">
                  <c:v>45383</c:v>
                </c:pt>
                <c:pt idx="27">
                  <c:v>45413</c:v>
                </c:pt>
                <c:pt idx="28">
                  <c:v>45444</c:v>
                </c:pt>
              </c:numCache>
            </c:numRef>
          </c:cat>
          <c:val>
            <c:numRef>
              <c:f>'AUTO_Vic v Nat % O Neg issued'!$C$2:$C$30</c:f>
              <c:numCache>
                <c:formatCode>0.0%</c:formatCode>
                <c:ptCount val="29"/>
                <c:pt idx="0">
                  <c:v>0.16700000000000001</c:v>
                </c:pt>
                <c:pt idx="1">
                  <c:v>0.16</c:v>
                </c:pt>
                <c:pt idx="2">
                  <c:v>0.16600000000000001</c:v>
                </c:pt>
                <c:pt idx="3">
                  <c:v>0.17199999999999999</c:v>
                </c:pt>
                <c:pt idx="4">
                  <c:v>0.158</c:v>
                </c:pt>
                <c:pt idx="5">
                  <c:v>0.157</c:v>
                </c:pt>
                <c:pt idx="6">
                  <c:v>0.16</c:v>
                </c:pt>
                <c:pt idx="7">
                  <c:v>0.15</c:v>
                </c:pt>
                <c:pt idx="8">
                  <c:v>0.16200000000000001</c:v>
                </c:pt>
                <c:pt idx="9">
                  <c:v>0.161</c:v>
                </c:pt>
                <c:pt idx="10">
                  <c:v>0.161</c:v>
                </c:pt>
                <c:pt idx="11">
                  <c:v>0.16</c:v>
                </c:pt>
                <c:pt idx="12">
                  <c:v>0.16</c:v>
                </c:pt>
                <c:pt idx="13">
                  <c:v>0.159</c:v>
                </c:pt>
                <c:pt idx="14">
                  <c:v>0.17</c:v>
                </c:pt>
                <c:pt idx="15">
                  <c:v>0.14599999999999999</c:v>
                </c:pt>
                <c:pt idx="16">
                  <c:v>0.156</c:v>
                </c:pt>
                <c:pt idx="17">
                  <c:v>0.15</c:v>
                </c:pt>
                <c:pt idx="18">
                  <c:v>0.154</c:v>
                </c:pt>
                <c:pt idx="19">
                  <c:v>0.152</c:v>
                </c:pt>
                <c:pt idx="20">
                  <c:v>0.153</c:v>
                </c:pt>
                <c:pt idx="21">
                  <c:v>0.16500000000000001</c:v>
                </c:pt>
                <c:pt idx="22">
                  <c:v>0.16899999999999998</c:v>
                </c:pt>
                <c:pt idx="23">
                  <c:v>0.16699999999999998</c:v>
                </c:pt>
                <c:pt idx="24">
                  <c:v>0.158</c:v>
                </c:pt>
                <c:pt idx="25">
                  <c:v>0.161</c:v>
                </c:pt>
                <c:pt idx="26">
                  <c:v>0.159</c:v>
                </c:pt>
                <c:pt idx="27">
                  <c:v>0.153</c:v>
                </c:pt>
                <c:pt idx="28">
                  <c:v>0.151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504-4171-8F0C-1D382024C723}"/>
            </c:ext>
          </c:extLst>
        </c:ser>
        <c:ser>
          <c:idx val="2"/>
          <c:order val="2"/>
          <c:tx>
            <c:strRef>
              <c:f>'AUTO_Vic v Nat % O Neg issued'!$D$1</c:f>
              <c:strCache>
                <c:ptCount val="1"/>
                <c:pt idx="0">
                  <c:v>NAT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numRef>
              <c:f>'AUTO_Vic v Nat % O Neg issued'!$A$2:$A$30</c:f>
              <c:numCache>
                <c:formatCode>mmm\-yy</c:formatCode>
                <c:ptCount val="29"/>
                <c:pt idx="0">
                  <c:v>44593</c:v>
                </c:pt>
                <c:pt idx="1">
                  <c:v>44621</c:v>
                </c:pt>
                <c:pt idx="2">
                  <c:v>44652</c:v>
                </c:pt>
                <c:pt idx="3">
                  <c:v>44682</c:v>
                </c:pt>
                <c:pt idx="4">
                  <c:v>44713</c:v>
                </c:pt>
                <c:pt idx="5">
                  <c:v>44743</c:v>
                </c:pt>
                <c:pt idx="6">
                  <c:v>44774</c:v>
                </c:pt>
                <c:pt idx="7">
                  <c:v>44805</c:v>
                </c:pt>
                <c:pt idx="8">
                  <c:v>44835</c:v>
                </c:pt>
                <c:pt idx="9">
                  <c:v>44866</c:v>
                </c:pt>
                <c:pt idx="10">
                  <c:v>44896</c:v>
                </c:pt>
                <c:pt idx="11">
                  <c:v>44927</c:v>
                </c:pt>
                <c:pt idx="12">
                  <c:v>44958</c:v>
                </c:pt>
                <c:pt idx="13">
                  <c:v>44986</c:v>
                </c:pt>
                <c:pt idx="14">
                  <c:v>45017</c:v>
                </c:pt>
                <c:pt idx="15">
                  <c:v>45047</c:v>
                </c:pt>
                <c:pt idx="16">
                  <c:v>45078</c:v>
                </c:pt>
                <c:pt idx="17">
                  <c:v>45108</c:v>
                </c:pt>
                <c:pt idx="18">
                  <c:v>45139</c:v>
                </c:pt>
                <c:pt idx="19">
                  <c:v>45170</c:v>
                </c:pt>
                <c:pt idx="20">
                  <c:v>45200</c:v>
                </c:pt>
                <c:pt idx="21">
                  <c:v>45231</c:v>
                </c:pt>
                <c:pt idx="22">
                  <c:v>45261</c:v>
                </c:pt>
                <c:pt idx="23">
                  <c:v>45292</c:v>
                </c:pt>
                <c:pt idx="24">
                  <c:v>45323</c:v>
                </c:pt>
                <c:pt idx="25">
                  <c:v>45352</c:v>
                </c:pt>
                <c:pt idx="26">
                  <c:v>45383</c:v>
                </c:pt>
                <c:pt idx="27">
                  <c:v>45413</c:v>
                </c:pt>
                <c:pt idx="28">
                  <c:v>45444</c:v>
                </c:pt>
              </c:numCache>
            </c:numRef>
          </c:cat>
          <c:val>
            <c:numRef>
              <c:f>'AUTO_Vic v Nat % O Neg issued'!$D$2:$D$30</c:f>
              <c:numCache>
                <c:formatCode>0.0%</c:formatCode>
                <c:ptCount val="29"/>
                <c:pt idx="0">
                  <c:v>0.157</c:v>
                </c:pt>
                <c:pt idx="1">
                  <c:v>0.152</c:v>
                </c:pt>
                <c:pt idx="2">
                  <c:v>0.157</c:v>
                </c:pt>
                <c:pt idx="3">
                  <c:v>0.16500000000000001</c:v>
                </c:pt>
                <c:pt idx="4">
                  <c:v>0.151</c:v>
                </c:pt>
                <c:pt idx="5">
                  <c:v>0.15</c:v>
                </c:pt>
                <c:pt idx="6">
                  <c:v>0.154</c:v>
                </c:pt>
                <c:pt idx="7">
                  <c:v>0.14799999999999999</c:v>
                </c:pt>
                <c:pt idx="8">
                  <c:v>0.159</c:v>
                </c:pt>
                <c:pt idx="9">
                  <c:v>0.157</c:v>
                </c:pt>
                <c:pt idx="10">
                  <c:v>0.155</c:v>
                </c:pt>
                <c:pt idx="11">
                  <c:v>0.16</c:v>
                </c:pt>
                <c:pt idx="12">
                  <c:v>0.16</c:v>
                </c:pt>
                <c:pt idx="13">
                  <c:v>0.157</c:v>
                </c:pt>
                <c:pt idx="14">
                  <c:v>0.16</c:v>
                </c:pt>
                <c:pt idx="15">
                  <c:v>0.14599999999999999</c:v>
                </c:pt>
                <c:pt idx="16">
                  <c:v>0.14800000000000002</c:v>
                </c:pt>
                <c:pt idx="17">
                  <c:v>0.152</c:v>
                </c:pt>
                <c:pt idx="18">
                  <c:v>0.15</c:v>
                </c:pt>
                <c:pt idx="19">
                  <c:v>0.14699999999999999</c:v>
                </c:pt>
                <c:pt idx="20">
                  <c:v>0.15</c:v>
                </c:pt>
                <c:pt idx="21">
                  <c:v>0.155</c:v>
                </c:pt>
                <c:pt idx="22">
                  <c:v>0.161</c:v>
                </c:pt>
                <c:pt idx="23">
                  <c:v>0.16500000000000001</c:v>
                </c:pt>
                <c:pt idx="24">
                  <c:v>0.152</c:v>
                </c:pt>
                <c:pt idx="25">
                  <c:v>0.155</c:v>
                </c:pt>
                <c:pt idx="26">
                  <c:v>0.155</c:v>
                </c:pt>
                <c:pt idx="27">
                  <c:v>0.14899999999999999</c:v>
                </c:pt>
                <c:pt idx="28">
                  <c:v>0.152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504-4171-8F0C-1D382024C7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1202351"/>
        <c:axId val="1231975807"/>
      </c:lineChart>
      <c:dateAx>
        <c:axId val="128296767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089789935"/>
        <c:crosses val="autoZero"/>
        <c:auto val="1"/>
        <c:lblOffset val="100"/>
        <c:baseTimeUnit val="months"/>
      </c:dateAx>
      <c:valAx>
        <c:axId val="2089789935"/>
        <c:scaling>
          <c:orientation val="minMax"/>
          <c:max val="2750"/>
          <c:min val="2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AU"/>
                  <a:t>Number of O RhD neg RBC issued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8296767"/>
        <c:crosses val="autoZero"/>
        <c:crossBetween val="between"/>
      </c:valAx>
      <c:valAx>
        <c:axId val="1231975807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AU"/>
                  <a:t>O RhD neg RBC issued as % of total RBC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51202351"/>
        <c:crosses val="max"/>
        <c:crossBetween val="between"/>
      </c:valAx>
      <c:dateAx>
        <c:axId val="1151202351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1231975807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AU"/>
              <a:t>Victorian SCIg uptake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'VIC SCIg uptake'!$B$1</c:f>
              <c:strCache>
                <c:ptCount val="1"/>
                <c:pt idx="0">
                  <c:v>Number of patients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6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'VIC SCIg uptake'!$A$2:$A$24</c:f>
              <c:strCache>
                <c:ptCount val="23"/>
                <c:pt idx="0">
                  <c:v>Q1 18-19</c:v>
                </c:pt>
                <c:pt idx="1">
                  <c:v>Q2 18-19</c:v>
                </c:pt>
                <c:pt idx="2">
                  <c:v>Q3 18-19</c:v>
                </c:pt>
                <c:pt idx="3">
                  <c:v>Q4 18-19</c:v>
                </c:pt>
                <c:pt idx="4">
                  <c:v>Q1 19-20</c:v>
                </c:pt>
                <c:pt idx="5">
                  <c:v>Q2 19-20</c:v>
                </c:pt>
                <c:pt idx="6">
                  <c:v>Q3 19-20</c:v>
                </c:pt>
                <c:pt idx="7">
                  <c:v>Q4 19-20 </c:v>
                </c:pt>
                <c:pt idx="8">
                  <c:v>Q1 20-21</c:v>
                </c:pt>
                <c:pt idx="9">
                  <c:v>Q2 20-21</c:v>
                </c:pt>
                <c:pt idx="10">
                  <c:v>Q3 20-21</c:v>
                </c:pt>
                <c:pt idx="11">
                  <c:v>Q4 20-21</c:v>
                </c:pt>
                <c:pt idx="12">
                  <c:v>Q1 21-22</c:v>
                </c:pt>
                <c:pt idx="13">
                  <c:v>Q2 21-22</c:v>
                </c:pt>
                <c:pt idx="14">
                  <c:v>Q3 21-22</c:v>
                </c:pt>
                <c:pt idx="15">
                  <c:v>Q4 21-22</c:v>
                </c:pt>
                <c:pt idx="16">
                  <c:v>Q1 22-23</c:v>
                </c:pt>
                <c:pt idx="17">
                  <c:v>Q2 22-23</c:v>
                </c:pt>
                <c:pt idx="18">
                  <c:v>Q3 22-23</c:v>
                </c:pt>
                <c:pt idx="19">
                  <c:v>Q4 22-23</c:v>
                </c:pt>
                <c:pt idx="20">
                  <c:v>Q1 23-24</c:v>
                </c:pt>
                <c:pt idx="21">
                  <c:v>Q2 23-24</c:v>
                </c:pt>
                <c:pt idx="22">
                  <c:v>Q3 23-24</c:v>
                </c:pt>
              </c:strCache>
            </c:strRef>
          </c:cat>
          <c:val>
            <c:numRef>
              <c:f>'VIC SCIg uptake'!$B$2:$B$24</c:f>
              <c:numCache>
                <c:formatCode>General</c:formatCode>
                <c:ptCount val="23"/>
                <c:pt idx="0">
                  <c:v>142</c:v>
                </c:pt>
                <c:pt idx="1">
                  <c:v>173</c:v>
                </c:pt>
                <c:pt idx="2">
                  <c:v>193</c:v>
                </c:pt>
                <c:pt idx="3">
                  <c:v>208</c:v>
                </c:pt>
                <c:pt idx="4">
                  <c:v>223</c:v>
                </c:pt>
                <c:pt idx="5">
                  <c:v>239</c:v>
                </c:pt>
                <c:pt idx="6">
                  <c:v>271</c:v>
                </c:pt>
                <c:pt idx="7">
                  <c:v>352</c:v>
                </c:pt>
                <c:pt idx="8">
                  <c:v>375</c:v>
                </c:pt>
                <c:pt idx="9">
                  <c:v>356</c:v>
                </c:pt>
                <c:pt idx="10">
                  <c:v>344</c:v>
                </c:pt>
                <c:pt idx="11">
                  <c:v>342</c:v>
                </c:pt>
                <c:pt idx="12">
                  <c:v>356</c:v>
                </c:pt>
                <c:pt idx="13">
                  <c:v>373</c:v>
                </c:pt>
                <c:pt idx="14">
                  <c:v>387</c:v>
                </c:pt>
                <c:pt idx="15">
                  <c:v>412</c:v>
                </c:pt>
                <c:pt idx="16">
                  <c:v>415</c:v>
                </c:pt>
                <c:pt idx="17">
                  <c:v>429</c:v>
                </c:pt>
                <c:pt idx="18">
                  <c:v>436</c:v>
                </c:pt>
                <c:pt idx="19">
                  <c:v>470</c:v>
                </c:pt>
                <c:pt idx="20">
                  <c:v>478</c:v>
                </c:pt>
                <c:pt idx="21">
                  <c:v>500</c:v>
                </c:pt>
                <c:pt idx="22">
                  <c:v>522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5C-41CD-B841-C88B154B74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8952792"/>
        <c:axId val="588953120"/>
      </c:barChart>
      <c:catAx>
        <c:axId val="588952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8953120"/>
        <c:crosses val="autoZero"/>
        <c:auto val="1"/>
        <c:lblAlgn val="ctr"/>
        <c:lblOffset val="100"/>
        <c:noMultiLvlLbl val="0"/>
      </c:catAx>
      <c:valAx>
        <c:axId val="58895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0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Number of patients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0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8952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Ra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C00000"/>
    </a:accent1>
    <a:accent2>
      <a:srgbClr val="0070C0"/>
    </a:accent2>
    <a:accent3>
      <a:srgbClr val="A5A5A5"/>
    </a:accent3>
    <a:accent4>
      <a:srgbClr val="FFC000"/>
    </a:accent4>
    <a:accent5>
      <a:srgbClr val="70AD47"/>
    </a:accent5>
    <a:accent6>
      <a:srgbClr val="ED7D31"/>
    </a:accent6>
    <a:hlink>
      <a:srgbClr val="0563C1"/>
    </a:hlink>
    <a:folHlink>
      <a:srgbClr val="0563C1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0E2AF-EB77-4A1A-977E-6286980E25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71bad440-a7e7-46c6-81bd-18ed54663c6a"/>
    <ds:schemaRef ds:uri="http://purl.org/dc/terms/"/>
    <ds:schemaRef ds:uri="http://schemas.openxmlformats.org/package/2006/metadata/core-properties"/>
    <ds:schemaRef ds:uri="f9efe166-4f28-4f85-8235-ea2c89133434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d9262fe-586d-4d19-94d3-2a13903414dc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2079</Words>
  <Characters>14504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report for blood management (or equivalent) committee</vt:lpstr>
    </vt:vector>
  </TitlesOfParts>
  <Manager/>
  <Company>Victoria State Government, Department of Health, Blood Matters</Company>
  <LinksUpToDate>false</LinksUpToDate>
  <CharactersWithSpaces>16550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Matters report for blood management (or equivalent) committee</dc:title>
  <dc:subject/>
  <dc:creator>Blood Matters</dc:creator>
  <cp:keywords/>
  <dc:description/>
  <cp:lastModifiedBy>Emily Hirst (Health)</cp:lastModifiedBy>
  <cp:revision>5</cp:revision>
  <cp:lastPrinted>2020-03-30T03:28:00Z</cp:lastPrinted>
  <dcterms:created xsi:type="dcterms:W3CDTF">2024-07-30T01:20:00Z</dcterms:created>
  <dcterms:modified xsi:type="dcterms:W3CDTF">2025-01-20T23:38:00Z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