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3649C"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17ADC4F1" wp14:editId="00692134">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C477EFF"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607896F" w14:textId="77777777" w:rsidTr="00B07FF7">
        <w:trPr>
          <w:trHeight w:val="622"/>
        </w:trPr>
        <w:tc>
          <w:tcPr>
            <w:tcW w:w="10348" w:type="dxa"/>
            <w:tcMar>
              <w:top w:w="1531" w:type="dxa"/>
              <w:left w:w="0" w:type="dxa"/>
              <w:right w:w="0" w:type="dxa"/>
            </w:tcMar>
          </w:tcPr>
          <w:p w14:paraId="5DE00408" w14:textId="5A026DA7" w:rsidR="00DB452F" w:rsidRPr="003B5733" w:rsidRDefault="00DB452F" w:rsidP="003B5733">
            <w:pPr>
              <w:pStyle w:val="Documenttitle"/>
            </w:pPr>
            <w:r>
              <w:t>Sale of radiation sources</w:t>
            </w:r>
          </w:p>
        </w:tc>
      </w:tr>
      <w:tr w:rsidR="003B5733" w14:paraId="4D2EA14E" w14:textId="77777777" w:rsidTr="00B07FF7">
        <w:tc>
          <w:tcPr>
            <w:tcW w:w="10348" w:type="dxa"/>
          </w:tcPr>
          <w:p w14:paraId="1DFCAC4D" w14:textId="77777777" w:rsidR="00DB452F" w:rsidRDefault="00DB452F" w:rsidP="005F44C0">
            <w:pPr>
              <w:pStyle w:val="Documentsubtitle"/>
            </w:pPr>
            <w:r>
              <w:t xml:space="preserve">Management licence holder’s obligations </w:t>
            </w:r>
          </w:p>
          <w:p w14:paraId="138A8088" w14:textId="77777777" w:rsidR="003B5733" w:rsidRDefault="00DB452F" w:rsidP="005F44C0">
            <w:pPr>
              <w:pStyle w:val="Documentsubtitle"/>
            </w:pPr>
            <w:r>
              <w:t xml:space="preserve">Licence condition M1750 </w:t>
            </w:r>
          </w:p>
          <w:p w14:paraId="1A30620F" w14:textId="6DA060F3" w:rsidR="00EF10A1" w:rsidRPr="00A1389F" w:rsidRDefault="00EF10A1" w:rsidP="005F44C0">
            <w:pPr>
              <w:pStyle w:val="Documentsubtitle"/>
            </w:pPr>
            <w:r>
              <w:t>Document reference: HHSD/17/12600</w:t>
            </w:r>
          </w:p>
        </w:tc>
      </w:tr>
      <w:tr w:rsidR="003B5733" w14:paraId="3E0FAE37" w14:textId="77777777" w:rsidTr="00B07FF7">
        <w:tc>
          <w:tcPr>
            <w:tcW w:w="10348" w:type="dxa"/>
          </w:tcPr>
          <w:p w14:paraId="10EF0E99" w14:textId="77777777" w:rsidR="003B5733" w:rsidRPr="001E5058" w:rsidRDefault="00BE19E5" w:rsidP="001E5058">
            <w:pPr>
              <w:pStyle w:val="Bannermarking"/>
            </w:pPr>
            <w:fldSimple w:instr=" FILLIN  &quot;Type the protective marking&quot; \d OFFICIAL \o  \* MERGEFORMAT ">
              <w:r w:rsidR="00DB452F">
                <w:t>OFFICIAL</w:t>
              </w:r>
            </w:fldSimple>
          </w:p>
        </w:tc>
      </w:tr>
    </w:tbl>
    <w:p w14:paraId="3B2CE39F" w14:textId="09B3A886" w:rsidR="00580394" w:rsidRPr="00B519CD" w:rsidRDefault="00580394" w:rsidP="00C36562">
      <w:pPr>
        <w:pStyle w:val="TOCheadingfactsheet"/>
        <w:numPr>
          <w:ilvl w:val="0"/>
          <w:numId w:val="0"/>
        </w:numPr>
        <w:ind w:left="360" w:hanging="360"/>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0E35C18D" w14:textId="149FCDE4" w:rsidR="00C51F0A" w:rsidRPr="00A71CE4" w:rsidRDefault="00DB452F" w:rsidP="00C51F0A">
      <w:pPr>
        <w:pStyle w:val="Heading1"/>
        <w:spacing w:before="0"/>
      </w:pPr>
      <w:r>
        <w:t>Introduction</w:t>
      </w:r>
    </w:p>
    <w:p w14:paraId="31A01365" w14:textId="30B51825" w:rsidR="00DB452F" w:rsidRPr="00DB452F" w:rsidRDefault="00DB452F" w:rsidP="00DB452F">
      <w:pPr>
        <w:pStyle w:val="Body"/>
      </w:pPr>
      <w:bookmarkStart w:id="0" w:name="_Toc66711981"/>
      <w:r w:rsidRPr="00DB452F">
        <w:t xml:space="preserve">The Victorian Radiation Act 2005 (the Act) has the objective of protecting the health and safety of persons and the environment from the harmful effects of radiation. The Department of Health </w:t>
      </w:r>
      <w:r>
        <w:t xml:space="preserve">(Department) </w:t>
      </w:r>
      <w:r w:rsidRPr="00DB452F">
        <w:t xml:space="preserve">administers this legislation. The Act seeks to fulfil this objective by establishing a licensing framework to regulate the conduct of radiation practices and the use of radiation sources. Any person who conducts a radiation practice (e.g. selling a radiation source) must hold a management licence that authorises the conduct of that </w:t>
      </w:r>
      <w:proofErr w:type="gramStart"/>
      <w:r w:rsidRPr="00DB452F">
        <w:t>particular radiation</w:t>
      </w:r>
      <w:proofErr w:type="gramEnd"/>
      <w:r w:rsidRPr="00DB452F">
        <w:t xml:space="preserve"> practice (unless exempted from that requirement). The management licence holder must comply with every condition of their licence.</w:t>
      </w:r>
    </w:p>
    <w:p w14:paraId="798DF36B" w14:textId="0514D3BD" w:rsidR="00DB452F" w:rsidRDefault="00DB452F" w:rsidP="00DB452F">
      <w:pPr>
        <w:pStyle w:val="Body"/>
      </w:pPr>
      <w:r w:rsidRPr="00DB452F">
        <w:t>Management licence condition M1750 requires compliance with the requirements specified in this document. This document outlines requirements pertaining to the sale of radiation sources. The requirements are divided into the following sections:</w:t>
      </w:r>
    </w:p>
    <w:p w14:paraId="323C5092" w14:textId="77777777" w:rsidR="00193D5B" w:rsidRPr="00193D5B" w:rsidRDefault="00193D5B" w:rsidP="00713830">
      <w:pPr>
        <w:pStyle w:val="Numberdigit"/>
        <w:numPr>
          <w:ilvl w:val="0"/>
          <w:numId w:val="2"/>
        </w:numPr>
        <w:spacing w:before="60" w:after="60" w:line="276" w:lineRule="auto"/>
        <w:rPr>
          <w:rFonts w:cs="Arial"/>
        </w:rPr>
      </w:pPr>
      <w:r w:rsidRPr="00193D5B">
        <w:rPr>
          <w:rFonts w:cs="Arial"/>
        </w:rPr>
        <w:t>General requirements for the sale of all radiation sources</w:t>
      </w:r>
    </w:p>
    <w:p w14:paraId="5ED9A1E8" w14:textId="77777777" w:rsidR="00193D5B" w:rsidRPr="00193D5B" w:rsidRDefault="00193D5B" w:rsidP="00713830">
      <w:pPr>
        <w:pStyle w:val="Numberdigit"/>
        <w:numPr>
          <w:ilvl w:val="0"/>
          <w:numId w:val="2"/>
        </w:numPr>
        <w:spacing w:before="60" w:after="60" w:line="276" w:lineRule="auto"/>
        <w:rPr>
          <w:rFonts w:cs="Arial"/>
        </w:rPr>
      </w:pPr>
      <w:r w:rsidRPr="00193D5B">
        <w:rPr>
          <w:rFonts w:cs="Arial"/>
        </w:rPr>
        <w:t>Requirements for the sale of X-ray apparatus</w:t>
      </w:r>
    </w:p>
    <w:p w14:paraId="288861A6" w14:textId="77777777" w:rsidR="00193D5B" w:rsidRPr="00193D5B" w:rsidRDefault="00193D5B" w:rsidP="00713830">
      <w:pPr>
        <w:pStyle w:val="Numberdigit"/>
        <w:numPr>
          <w:ilvl w:val="0"/>
          <w:numId w:val="2"/>
        </w:numPr>
        <w:spacing w:before="60" w:after="60" w:line="276" w:lineRule="auto"/>
        <w:rPr>
          <w:rFonts w:cs="Arial"/>
        </w:rPr>
      </w:pPr>
      <w:r w:rsidRPr="00193D5B">
        <w:rPr>
          <w:rFonts w:cs="Arial"/>
        </w:rPr>
        <w:t>Requirements for the sale of radioactive material (other than sealed sources)</w:t>
      </w:r>
    </w:p>
    <w:p w14:paraId="1EA08D67" w14:textId="77777777" w:rsidR="00193D5B" w:rsidRPr="00193D5B" w:rsidRDefault="00193D5B" w:rsidP="00713830">
      <w:pPr>
        <w:pStyle w:val="Numberdigit"/>
        <w:numPr>
          <w:ilvl w:val="0"/>
          <w:numId w:val="2"/>
        </w:numPr>
        <w:spacing w:before="60" w:after="60" w:line="276" w:lineRule="auto"/>
        <w:jc w:val="both"/>
        <w:rPr>
          <w:rFonts w:cs="Arial"/>
        </w:rPr>
      </w:pPr>
      <w:r w:rsidRPr="00193D5B">
        <w:rPr>
          <w:rFonts w:cs="Arial"/>
        </w:rPr>
        <w:t>Requirements for the sale of radiopharmaceuticals</w:t>
      </w:r>
    </w:p>
    <w:p w14:paraId="7942425D" w14:textId="77777777" w:rsidR="00193D5B" w:rsidRPr="00193D5B" w:rsidRDefault="00193D5B" w:rsidP="00713830">
      <w:pPr>
        <w:pStyle w:val="Numberdigit"/>
        <w:numPr>
          <w:ilvl w:val="0"/>
          <w:numId w:val="2"/>
        </w:numPr>
        <w:spacing w:before="60" w:after="60" w:line="276" w:lineRule="auto"/>
        <w:jc w:val="both"/>
        <w:rPr>
          <w:rFonts w:cs="Arial"/>
        </w:rPr>
      </w:pPr>
      <w:r w:rsidRPr="00193D5B">
        <w:rPr>
          <w:rFonts w:cs="Arial"/>
        </w:rPr>
        <w:t xml:space="preserve">Requirements for the sale of </w:t>
      </w:r>
      <w:r w:rsidRPr="00193D5B">
        <w:rPr>
          <w:rFonts w:cs="Arial"/>
          <w:iCs/>
        </w:rPr>
        <w:t>molybdenum-99 / technetium-99m generators</w:t>
      </w:r>
    </w:p>
    <w:p w14:paraId="491DD085" w14:textId="77777777" w:rsidR="00193D5B" w:rsidRPr="00193D5B" w:rsidRDefault="00193D5B" w:rsidP="00713830">
      <w:pPr>
        <w:pStyle w:val="Numberdigit"/>
        <w:numPr>
          <w:ilvl w:val="0"/>
          <w:numId w:val="2"/>
        </w:numPr>
        <w:spacing w:before="60" w:after="60" w:line="276" w:lineRule="auto"/>
        <w:rPr>
          <w:rFonts w:cs="Arial"/>
        </w:rPr>
      </w:pPr>
      <w:r w:rsidRPr="00193D5B">
        <w:rPr>
          <w:rFonts w:cs="Arial"/>
        </w:rPr>
        <w:t>Requirements for the sale of sealed source apparatus</w:t>
      </w:r>
    </w:p>
    <w:p w14:paraId="42A2C26E" w14:textId="77777777" w:rsidR="00193D5B" w:rsidRPr="00193D5B" w:rsidRDefault="00193D5B" w:rsidP="00713830">
      <w:pPr>
        <w:pStyle w:val="Numberdigit"/>
        <w:numPr>
          <w:ilvl w:val="0"/>
          <w:numId w:val="2"/>
        </w:numPr>
        <w:spacing w:before="60" w:after="60" w:line="276" w:lineRule="auto"/>
        <w:rPr>
          <w:rFonts w:cs="Arial"/>
        </w:rPr>
      </w:pPr>
      <w:r w:rsidRPr="00193D5B">
        <w:rPr>
          <w:rFonts w:cs="Arial"/>
        </w:rPr>
        <w:t>Requirements for sale of sealed sources</w:t>
      </w:r>
    </w:p>
    <w:p w14:paraId="300DA77B" w14:textId="3A31FB26" w:rsidR="00193D5B" w:rsidRDefault="00193D5B" w:rsidP="00713830">
      <w:pPr>
        <w:pStyle w:val="Numberdigit"/>
        <w:numPr>
          <w:ilvl w:val="0"/>
          <w:numId w:val="2"/>
        </w:numPr>
        <w:spacing w:before="60" w:after="60" w:line="276" w:lineRule="auto"/>
        <w:rPr>
          <w:rFonts w:cs="Arial"/>
        </w:rPr>
      </w:pPr>
      <w:r w:rsidRPr="00193D5B">
        <w:rPr>
          <w:rFonts w:cs="Arial"/>
        </w:rPr>
        <w:t>Definitions</w:t>
      </w:r>
      <w:r>
        <w:rPr>
          <w:rFonts w:cs="Arial"/>
        </w:rPr>
        <w:t>.</w:t>
      </w:r>
    </w:p>
    <w:p w14:paraId="104577D3" w14:textId="64C3508A" w:rsidR="00C51F0A" w:rsidRPr="00B57329" w:rsidRDefault="00193D5B" w:rsidP="00C51F0A">
      <w:pPr>
        <w:pStyle w:val="Heading1"/>
      </w:pPr>
      <w:bookmarkStart w:id="1" w:name="_Toc66712323"/>
      <w:r>
        <w:t>Scope</w:t>
      </w:r>
      <w:bookmarkEnd w:id="0"/>
      <w:bookmarkEnd w:id="1"/>
      <w:r w:rsidR="00C51F0A">
        <w:t xml:space="preserve"> </w:t>
      </w:r>
      <w:bookmarkStart w:id="2" w:name="_Hlk63948051"/>
    </w:p>
    <w:bookmarkEnd w:id="2"/>
    <w:p w14:paraId="22AD54D6" w14:textId="77777777" w:rsidR="00193D5B" w:rsidRPr="00193D5B" w:rsidRDefault="00193D5B" w:rsidP="00193D5B">
      <w:pPr>
        <w:pStyle w:val="Body"/>
      </w:pPr>
      <w:r w:rsidRPr="00193D5B">
        <w:t>This document forms a condition of licence which applies to all management licence holders authorised to sell radiation sources and where condition M1750 has been imposed on the authorisation.</w:t>
      </w:r>
    </w:p>
    <w:p w14:paraId="009A0E04" w14:textId="7718D5AC" w:rsidR="00193D5B" w:rsidRDefault="00193D5B" w:rsidP="00193D5B">
      <w:pPr>
        <w:pStyle w:val="Body"/>
      </w:pPr>
      <w:r w:rsidRPr="00193D5B">
        <w:t>Management licence holders must comply with all sections of this document that are relevant to the type of radiation source being sold.</w:t>
      </w:r>
    </w:p>
    <w:p w14:paraId="0ECA1123" w14:textId="790023AF" w:rsidR="00193D5B" w:rsidRDefault="00193D5B" w:rsidP="00193D5B">
      <w:pPr>
        <w:pStyle w:val="Body"/>
      </w:pPr>
    </w:p>
    <w:p w14:paraId="1565E4B7" w14:textId="77777777" w:rsidR="00193D5B" w:rsidRDefault="00193D5B" w:rsidP="00193D5B">
      <w:pPr>
        <w:pStyle w:val="Body"/>
      </w:pPr>
    </w:p>
    <w:p w14:paraId="790798D8" w14:textId="010408F1" w:rsidR="00193D5B" w:rsidRDefault="00193D5B" w:rsidP="00193D5B">
      <w:pPr>
        <w:pStyle w:val="Heading1"/>
      </w:pPr>
      <w:r>
        <w:lastRenderedPageBreak/>
        <w:t>Management licence holder’s obligations</w:t>
      </w:r>
    </w:p>
    <w:p w14:paraId="65A90913" w14:textId="5376B4C6" w:rsidR="00C51F0A" w:rsidRDefault="00193D5B" w:rsidP="00812156">
      <w:pPr>
        <w:pStyle w:val="Heading2"/>
        <w:numPr>
          <w:ilvl w:val="0"/>
          <w:numId w:val="0"/>
        </w:numPr>
        <w:ind w:left="360" w:hanging="360"/>
      </w:pPr>
      <w:r>
        <w:t xml:space="preserve">1. </w:t>
      </w:r>
      <w:bookmarkStart w:id="3" w:name="_Toc66711982"/>
      <w:bookmarkStart w:id="4" w:name="_Toc66712324"/>
      <w:r>
        <w:t>General requirements for the sale of all radiation sources</w:t>
      </w:r>
      <w:bookmarkEnd w:id="3"/>
      <w:bookmarkEnd w:id="4"/>
    </w:p>
    <w:p w14:paraId="426160B9" w14:textId="33740D05" w:rsidR="00B2081B" w:rsidRDefault="00B2081B" w:rsidP="00C51F0A">
      <w:pPr>
        <w:pStyle w:val="Body"/>
        <w:rPr>
          <w:rFonts w:cs="Arial"/>
        </w:rPr>
      </w:pPr>
      <w:r>
        <w:t xml:space="preserve">1.1. </w:t>
      </w:r>
      <w:r w:rsidRPr="00981F7C">
        <w:rPr>
          <w:rFonts w:cs="Arial"/>
        </w:rPr>
        <w:t>A management licence holder must not sell a radiation source to a customer unless the customer either</w:t>
      </w:r>
      <w:r w:rsidRPr="00E91B1B">
        <w:rPr>
          <w:rFonts w:cs="Arial"/>
        </w:rPr>
        <w:t>:</w:t>
      </w:r>
    </w:p>
    <w:p w14:paraId="5B890231" w14:textId="612E4449" w:rsidR="00B2081B" w:rsidRDefault="00B2081B" w:rsidP="00713830">
      <w:pPr>
        <w:pStyle w:val="ListParagraph"/>
        <w:numPr>
          <w:ilvl w:val="0"/>
          <w:numId w:val="10"/>
        </w:numPr>
        <w:rPr>
          <w:rFonts w:ascii="Arial" w:eastAsia="Times" w:hAnsi="Arial"/>
          <w:sz w:val="21"/>
        </w:rPr>
      </w:pPr>
      <w:r w:rsidRPr="00B2081B">
        <w:rPr>
          <w:rFonts w:ascii="Arial" w:eastAsia="Times" w:hAnsi="Arial"/>
          <w:sz w:val="21"/>
        </w:rPr>
        <w:t>has provided the management licence holder with evidence that the customer holds a management licence issued under the Act; or</w:t>
      </w:r>
    </w:p>
    <w:p w14:paraId="46FE9F7A" w14:textId="77777777" w:rsidR="00B2081B" w:rsidRPr="00B2081B" w:rsidRDefault="00B2081B" w:rsidP="00B2081B">
      <w:pPr>
        <w:pStyle w:val="ListParagraph"/>
        <w:ind w:left="397"/>
        <w:rPr>
          <w:rFonts w:ascii="Arial" w:eastAsia="Times" w:hAnsi="Arial"/>
          <w:sz w:val="21"/>
        </w:rPr>
      </w:pPr>
    </w:p>
    <w:p w14:paraId="48A06AF1" w14:textId="0B7B2015" w:rsidR="00B2081B" w:rsidRDefault="00B2081B" w:rsidP="00713830">
      <w:pPr>
        <w:pStyle w:val="ListParagraph"/>
        <w:numPr>
          <w:ilvl w:val="0"/>
          <w:numId w:val="10"/>
        </w:numPr>
        <w:rPr>
          <w:rFonts w:ascii="Arial" w:eastAsia="Times" w:hAnsi="Arial"/>
          <w:sz w:val="21"/>
        </w:rPr>
      </w:pPr>
      <w:r w:rsidRPr="00B2081B">
        <w:rPr>
          <w:rFonts w:ascii="Arial" w:eastAsia="Times" w:hAnsi="Arial"/>
          <w:sz w:val="21"/>
        </w:rPr>
        <w:t>has provided the management licence holder with evidence that the customer is exempt</w:t>
      </w:r>
      <w:r w:rsidRPr="00B2081B">
        <w:rPr>
          <w:rFonts w:eastAsia="Times"/>
          <w:vertAlign w:val="superscript"/>
        </w:rPr>
        <w:footnoteReference w:id="1"/>
      </w:r>
      <w:r w:rsidRPr="00B2081B">
        <w:rPr>
          <w:rFonts w:eastAsia="Times"/>
        </w:rPr>
        <w:t xml:space="preserve"> </w:t>
      </w:r>
      <w:r w:rsidRPr="00B2081B">
        <w:rPr>
          <w:rFonts w:ascii="Arial" w:eastAsia="Times" w:hAnsi="Arial"/>
          <w:sz w:val="21"/>
        </w:rPr>
        <w:t xml:space="preserve">  from the requirement to hold a management licence under the Act.</w:t>
      </w:r>
    </w:p>
    <w:p w14:paraId="17A1EC76" w14:textId="77777777" w:rsidR="00812156" w:rsidRPr="00812156" w:rsidRDefault="00812156" w:rsidP="00812156">
      <w:pPr>
        <w:pStyle w:val="ListParagraph"/>
        <w:rPr>
          <w:rFonts w:ascii="Arial" w:eastAsia="Times" w:hAnsi="Arial"/>
          <w:sz w:val="21"/>
        </w:rPr>
      </w:pPr>
    </w:p>
    <w:p w14:paraId="0D8A8F23" w14:textId="77777777" w:rsidR="00812156" w:rsidRPr="00812156" w:rsidRDefault="00812156" w:rsidP="00812156">
      <w:pPr>
        <w:pStyle w:val="ListParagraph"/>
        <w:ind w:left="397"/>
        <w:rPr>
          <w:rFonts w:ascii="Arial" w:eastAsia="Times" w:hAnsi="Arial"/>
          <w:sz w:val="21"/>
        </w:rPr>
      </w:pPr>
    </w:p>
    <w:p w14:paraId="5FBF6FD4" w14:textId="77777777" w:rsidR="00B2081B" w:rsidRPr="00B2081B" w:rsidRDefault="00B2081B" w:rsidP="00B2081B">
      <w:pPr>
        <w:rPr>
          <w:rFonts w:eastAsia="Times"/>
        </w:rPr>
      </w:pPr>
      <w:r w:rsidRPr="00B2081B">
        <w:rPr>
          <w:rFonts w:eastAsia="Times"/>
        </w:rPr>
        <w:t>This obligation does not apply where the customer will take possession of the radiation source outside Victoria.</w:t>
      </w:r>
    </w:p>
    <w:p w14:paraId="39DAB204" w14:textId="10BD4CA6" w:rsidR="00B2081B" w:rsidRPr="00B2081B" w:rsidRDefault="00B2081B" w:rsidP="00702D30">
      <w:pPr>
        <w:tabs>
          <w:tab w:val="left" w:pos="426"/>
        </w:tabs>
        <w:ind w:left="426" w:hanging="426"/>
        <w:rPr>
          <w:rFonts w:eastAsia="Times"/>
        </w:rPr>
      </w:pPr>
      <w:r>
        <w:rPr>
          <w:rFonts w:eastAsia="Times"/>
        </w:rPr>
        <w:t xml:space="preserve">1.2. </w:t>
      </w:r>
      <w:r w:rsidRPr="00B2081B">
        <w:rPr>
          <w:rFonts w:eastAsia="Times"/>
        </w:rPr>
        <w:t>A management licence holder must as soon as practicable, upon becoming aware of an unacceptable</w:t>
      </w:r>
      <w:r>
        <w:rPr>
          <w:rFonts w:eastAsia="Times"/>
          <w:vertAlign w:val="superscript"/>
        </w:rPr>
        <w:t xml:space="preserve"> </w:t>
      </w:r>
      <w:r w:rsidRPr="00B2081B">
        <w:rPr>
          <w:rFonts w:eastAsia="Times"/>
          <w:vertAlign w:val="superscript"/>
        </w:rPr>
        <w:footnoteReference w:id="2"/>
      </w:r>
      <w:r w:rsidRPr="00B2081B">
        <w:rPr>
          <w:rFonts w:eastAsia="Times"/>
        </w:rPr>
        <w:t xml:space="preserve"> radiation safety risk associated with a radiation source supplied by the licence holder:</w:t>
      </w:r>
    </w:p>
    <w:p w14:paraId="72F47653" w14:textId="7DD1AF4F" w:rsidR="00B2081B" w:rsidRDefault="00B2081B" w:rsidP="00713830">
      <w:pPr>
        <w:pStyle w:val="ListParagraph"/>
        <w:numPr>
          <w:ilvl w:val="0"/>
          <w:numId w:val="11"/>
        </w:numPr>
        <w:rPr>
          <w:rFonts w:ascii="Arial" w:eastAsia="Times" w:hAnsi="Arial"/>
          <w:sz w:val="21"/>
        </w:rPr>
      </w:pPr>
      <w:r w:rsidRPr="00B2081B">
        <w:rPr>
          <w:rFonts w:ascii="Arial" w:eastAsia="Times" w:hAnsi="Arial"/>
          <w:sz w:val="21"/>
        </w:rPr>
        <w:t xml:space="preserve">conduct a risk assessment and identify corrective actions to mitigate the </w:t>
      </w:r>
      <w:proofErr w:type="gramStart"/>
      <w:r w:rsidRPr="00B2081B">
        <w:rPr>
          <w:rFonts w:ascii="Arial" w:eastAsia="Times" w:hAnsi="Arial"/>
          <w:sz w:val="21"/>
        </w:rPr>
        <w:t>risk;</w:t>
      </w:r>
      <w:proofErr w:type="gramEnd"/>
    </w:p>
    <w:p w14:paraId="703F6A59" w14:textId="77777777" w:rsidR="00B2081B" w:rsidRPr="00B2081B" w:rsidRDefault="00B2081B" w:rsidP="00B2081B">
      <w:pPr>
        <w:pStyle w:val="ListParagraph"/>
        <w:ind w:left="397"/>
        <w:rPr>
          <w:rFonts w:ascii="Arial" w:eastAsia="Times" w:hAnsi="Arial"/>
          <w:sz w:val="21"/>
        </w:rPr>
      </w:pPr>
    </w:p>
    <w:p w14:paraId="16BB87BA" w14:textId="400D6650" w:rsidR="00702D30" w:rsidRDefault="00B2081B" w:rsidP="00713830">
      <w:pPr>
        <w:pStyle w:val="ListParagraph"/>
        <w:numPr>
          <w:ilvl w:val="0"/>
          <w:numId w:val="11"/>
        </w:numPr>
        <w:rPr>
          <w:rFonts w:ascii="Arial" w:eastAsia="Times" w:hAnsi="Arial"/>
          <w:sz w:val="21"/>
        </w:rPr>
      </w:pPr>
      <w:r w:rsidRPr="00B2081B">
        <w:rPr>
          <w:rFonts w:ascii="Arial" w:eastAsia="Times" w:hAnsi="Arial"/>
          <w:sz w:val="21"/>
        </w:rPr>
        <w:t>notify the Department of the risk and include in the notification</w:t>
      </w:r>
      <w:r w:rsidRPr="00B2081B">
        <w:rPr>
          <w:rFonts w:eastAsia="Times"/>
          <w:vertAlign w:val="superscript"/>
        </w:rPr>
        <w:footnoteReference w:id="3"/>
      </w:r>
      <w:r w:rsidRPr="00B2081B">
        <w:rPr>
          <w:rFonts w:eastAsia="Times"/>
        </w:rPr>
        <w:t xml:space="preserve"> </w:t>
      </w:r>
      <w:r w:rsidRPr="00B2081B">
        <w:rPr>
          <w:rFonts w:ascii="Arial" w:eastAsia="Times" w:hAnsi="Arial"/>
          <w:sz w:val="21"/>
        </w:rPr>
        <w:t>the risk assessment and corrective actions required by item a); and</w:t>
      </w:r>
    </w:p>
    <w:p w14:paraId="6C0B80BE" w14:textId="77777777" w:rsidR="00702D30" w:rsidRPr="00702D30" w:rsidRDefault="00702D30" w:rsidP="00702D30">
      <w:pPr>
        <w:pStyle w:val="ListParagraph"/>
        <w:rPr>
          <w:rFonts w:ascii="Arial" w:eastAsia="Times" w:hAnsi="Arial"/>
          <w:sz w:val="21"/>
        </w:rPr>
      </w:pPr>
    </w:p>
    <w:p w14:paraId="1BE26916" w14:textId="571F02F9" w:rsidR="00B2081B" w:rsidRDefault="00B2081B" w:rsidP="00713830">
      <w:pPr>
        <w:pStyle w:val="ListParagraph"/>
        <w:numPr>
          <w:ilvl w:val="0"/>
          <w:numId w:val="11"/>
        </w:numPr>
        <w:rPr>
          <w:rFonts w:ascii="Arial" w:eastAsia="Times" w:hAnsi="Arial"/>
          <w:sz w:val="21"/>
        </w:rPr>
      </w:pPr>
      <w:r w:rsidRPr="00702D30">
        <w:rPr>
          <w:rFonts w:ascii="Arial" w:eastAsia="Times" w:hAnsi="Arial"/>
          <w:sz w:val="21"/>
        </w:rPr>
        <w:t>notify all relevant customers of the potential risk and advise them of the corrective actions that need to be undertaken to mitigate the risk.</w:t>
      </w:r>
    </w:p>
    <w:p w14:paraId="3CC3F6B7" w14:textId="77777777" w:rsidR="00702D30" w:rsidRPr="00702D30" w:rsidRDefault="00702D30" w:rsidP="00702D30">
      <w:pPr>
        <w:pStyle w:val="ListParagraph"/>
        <w:rPr>
          <w:rFonts w:ascii="Arial" w:eastAsia="Times" w:hAnsi="Arial"/>
          <w:sz w:val="21"/>
        </w:rPr>
      </w:pPr>
    </w:p>
    <w:p w14:paraId="33483937" w14:textId="5E3A5AAC" w:rsidR="00193D5B" w:rsidRDefault="00702D30" w:rsidP="00812156">
      <w:pPr>
        <w:pStyle w:val="Heading2"/>
        <w:numPr>
          <w:ilvl w:val="0"/>
          <w:numId w:val="0"/>
        </w:numPr>
        <w:ind w:left="360" w:hanging="360"/>
      </w:pPr>
      <w:r>
        <w:t>2. Requirements for the sale of X-ray apparatus</w:t>
      </w:r>
      <w:r w:rsidR="00193D5B">
        <w:t xml:space="preserve"> </w:t>
      </w:r>
    </w:p>
    <w:p w14:paraId="1D8CE762" w14:textId="52208AF1" w:rsidR="00702D30" w:rsidRDefault="00702D30" w:rsidP="00193D5B">
      <w:pPr>
        <w:pStyle w:val="Body"/>
      </w:pPr>
      <w:r w:rsidRPr="00702D30">
        <w:t>A management licence holder who is authorised to sell X-ray apparatus must comply with the following requirements</w:t>
      </w:r>
      <w:r>
        <w:t>:</w:t>
      </w:r>
    </w:p>
    <w:p w14:paraId="681E941B" w14:textId="23A86339" w:rsidR="00702D30" w:rsidRPr="00702D30" w:rsidRDefault="00702D30" w:rsidP="00C36562">
      <w:pPr>
        <w:pStyle w:val="Body"/>
        <w:numPr>
          <w:ilvl w:val="1"/>
          <w:numId w:val="47"/>
        </w:numPr>
        <w:rPr>
          <w:lang w:val="en-US"/>
        </w:rPr>
      </w:pPr>
      <w:r w:rsidRPr="00702D30">
        <w:rPr>
          <w:lang w:val="en-US"/>
        </w:rPr>
        <w:t>A management licen</w:t>
      </w:r>
      <w:r w:rsidR="00713830">
        <w:rPr>
          <w:lang w:val="en-US"/>
        </w:rPr>
        <w:t>c</w:t>
      </w:r>
      <w:r w:rsidRPr="00702D30">
        <w:rPr>
          <w:lang w:val="en-US"/>
        </w:rPr>
        <w:t xml:space="preserve">e holder must, when selling </w:t>
      </w:r>
      <w:r w:rsidRPr="00702D30">
        <w:rPr>
          <w:b/>
          <w:lang w:val="en-US"/>
        </w:rPr>
        <w:t xml:space="preserve">X-ray apparatus </w:t>
      </w:r>
      <w:r w:rsidRPr="00702D30">
        <w:rPr>
          <w:lang w:val="en-US"/>
        </w:rPr>
        <w:t>of any type, ensure that the X</w:t>
      </w:r>
      <w:r w:rsidRPr="00702D30">
        <w:rPr>
          <w:lang w:val="en-US"/>
        </w:rPr>
        <w:noBreakHyphen/>
        <w:t>ray apparatus:</w:t>
      </w:r>
    </w:p>
    <w:p w14:paraId="187610B5" w14:textId="55993BEF" w:rsidR="00702D30" w:rsidRDefault="00702D30" w:rsidP="00713830">
      <w:pPr>
        <w:pStyle w:val="ListParagraph"/>
        <w:numPr>
          <w:ilvl w:val="0"/>
          <w:numId w:val="13"/>
        </w:numPr>
        <w:rPr>
          <w:rFonts w:ascii="Arial" w:eastAsia="Times" w:hAnsi="Arial"/>
          <w:sz w:val="21"/>
        </w:rPr>
      </w:pPr>
      <w:r w:rsidRPr="00702D30">
        <w:rPr>
          <w:rFonts w:ascii="Arial" w:eastAsia="Times" w:hAnsi="Arial"/>
          <w:sz w:val="21"/>
        </w:rPr>
        <w:t xml:space="preserve">provides a visible signal at the control panel that automatically indicates when the apparatus is producing </w:t>
      </w:r>
      <w:proofErr w:type="gramStart"/>
      <w:r w:rsidRPr="00702D30">
        <w:rPr>
          <w:rFonts w:ascii="Arial" w:eastAsia="Times" w:hAnsi="Arial"/>
          <w:sz w:val="21"/>
        </w:rPr>
        <w:t>radiation;</w:t>
      </w:r>
      <w:proofErr w:type="gramEnd"/>
    </w:p>
    <w:p w14:paraId="729D23B3" w14:textId="77777777" w:rsidR="00702D30" w:rsidRPr="00702D30" w:rsidRDefault="00702D30" w:rsidP="00702D30">
      <w:pPr>
        <w:pStyle w:val="ListParagraph"/>
        <w:ind w:left="397"/>
        <w:rPr>
          <w:rFonts w:ascii="Arial" w:eastAsia="Times" w:hAnsi="Arial"/>
          <w:sz w:val="21"/>
        </w:rPr>
      </w:pPr>
    </w:p>
    <w:p w14:paraId="4CBA6C7D" w14:textId="5BA81575" w:rsidR="00702D30" w:rsidRDefault="00702D30" w:rsidP="00713830">
      <w:pPr>
        <w:pStyle w:val="ListParagraph"/>
        <w:numPr>
          <w:ilvl w:val="0"/>
          <w:numId w:val="13"/>
        </w:numPr>
        <w:rPr>
          <w:rFonts w:ascii="Arial" w:eastAsia="Times" w:hAnsi="Arial"/>
          <w:sz w:val="21"/>
        </w:rPr>
      </w:pPr>
      <w:r w:rsidRPr="00702D30">
        <w:rPr>
          <w:rFonts w:ascii="Arial" w:eastAsia="Times" w:hAnsi="Arial"/>
          <w:sz w:val="21"/>
        </w:rPr>
        <w:t>is clearly labelled with a sign bearing the radiation hazard symbol and the warning “CAUTION X-RAY APPARATUS – produces radiation when energised” (or equivalent); and</w:t>
      </w:r>
    </w:p>
    <w:p w14:paraId="30B61DD1" w14:textId="77777777" w:rsidR="00702D30" w:rsidRPr="00702D30" w:rsidRDefault="00702D30" w:rsidP="00702D30">
      <w:pPr>
        <w:pStyle w:val="ListParagraph"/>
        <w:rPr>
          <w:rFonts w:ascii="Arial" w:eastAsia="Times" w:hAnsi="Arial"/>
          <w:sz w:val="21"/>
        </w:rPr>
      </w:pPr>
    </w:p>
    <w:p w14:paraId="59935E33" w14:textId="40A0B0A3" w:rsidR="00702D30" w:rsidRPr="00702D30" w:rsidRDefault="00702D30" w:rsidP="00713830">
      <w:pPr>
        <w:pStyle w:val="ListParagraph"/>
        <w:numPr>
          <w:ilvl w:val="0"/>
          <w:numId w:val="13"/>
        </w:numPr>
        <w:rPr>
          <w:rFonts w:ascii="Arial" w:eastAsia="Times" w:hAnsi="Arial"/>
          <w:sz w:val="21"/>
        </w:rPr>
      </w:pPr>
      <w:r w:rsidRPr="00702D30">
        <w:rPr>
          <w:rFonts w:ascii="Arial" w:eastAsia="Times" w:hAnsi="Arial"/>
          <w:sz w:val="21"/>
        </w:rPr>
        <w:t>complies with the relevant Australian Standard</w:t>
      </w:r>
      <w:r>
        <w:rPr>
          <w:rFonts w:ascii="Arial" w:eastAsia="Times" w:hAnsi="Arial"/>
          <w:sz w:val="21"/>
        </w:rPr>
        <w:t>.</w:t>
      </w:r>
      <w:r w:rsidRPr="00702D30">
        <w:rPr>
          <w:rFonts w:ascii="Arial" w:eastAsia="Times" w:hAnsi="Arial"/>
          <w:sz w:val="21"/>
        </w:rPr>
        <w:t xml:space="preserve"> </w:t>
      </w:r>
    </w:p>
    <w:p w14:paraId="457F133F" w14:textId="7824B542" w:rsidR="00702D30" w:rsidRDefault="00702D30" w:rsidP="00193D5B">
      <w:pPr>
        <w:pStyle w:val="Body"/>
      </w:pPr>
    </w:p>
    <w:p w14:paraId="7230DD0F" w14:textId="5F4EC763" w:rsidR="00702D30" w:rsidRDefault="00812156" w:rsidP="00193D5B">
      <w:pPr>
        <w:pStyle w:val="Body"/>
      </w:pPr>
      <w:r>
        <w:t xml:space="preserve">2.2.  A Management licence holder must, when selling: </w:t>
      </w:r>
    </w:p>
    <w:p w14:paraId="4A972344" w14:textId="799FE0BE" w:rsidR="00812156" w:rsidRDefault="00812156" w:rsidP="00713830">
      <w:pPr>
        <w:numPr>
          <w:ilvl w:val="0"/>
          <w:numId w:val="15"/>
        </w:numPr>
        <w:spacing w:before="60" w:after="60" w:line="276" w:lineRule="auto"/>
        <w:jc w:val="both"/>
        <w:rPr>
          <w:rFonts w:cs="Arial"/>
          <w:color w:val="000000"/>
          <w:lang w:val="en-US"/>
        </w:rPr>
      </w:pPr>
      <w:r w:rsidRPr="003C76B2">
        <w:rPr>
          <w:rFonts w:cs="Arial"/>
          <w:b/>
          <w:color w:val="000000"/>
          <w:lang w:val="en-US"/>
        </w:rPr>
        <w:t>a veterinary X-ray unit</w:t>
      </w:r>
      <w:r w:rsidRPr="003C76B2">
        <w:rPr>
          <w:rFonts w:cs="Arial"/>
          <w:color w:val="000000"/>
          <w:lang w:val="en-US"/>
        </w:rPr>
        <w:t xml:space="preserve">, ensure that the veterinary X-ray unit meets the requirements specified in the ‘Code of Practice for Radiation Protection in Veterinary Medicine (2009)’ as published by the Australian Radiation Protection and Nuclear Safety </w:t>
      </w:r>
      <w:proofErr w:type="gramStart"/>
      <w:r w:rsidRPr="003C76B2">
        <w:rPr>
          <w:rFonts w:cs="Arial"/>
          <w:color w:val="000000"/>
          <w:lang w:val="en-US"/>
        </w:rPr>
        <w:t>Agency;</w:t>
      </w:r>
      <w:proofErr w:type="gramEnd"/>
    </w:p>
    <w:p w14:paraId="6B914449" w14:textId="77777777" w:rsidR="00812156" w:rsidRPr="003C76B2" w:rsidRDefault="00812156" w:rsidP="00713830">
      <w:pPr>
        <w:numPr>
          <w:ilvl w:val="0"/>
          <w:numId w:val="15"/>
        </w:numPr>
        <w:spacing w:before="60" w:after="60" w:line="276" w:lineRule="auto"/>
        <w:jc w:val="both"/>
        <w:rPr>
          <w:rFonts w:cs="Arial"/>
          <w:color w:val="000000"/>
          <w:lang w:val="en-US"/>
        </w:rPr>
      </w:pPr>
      <w:r w:rsidRPr="003C76B2">
        <w:rPr>
          <w:rFonts w:cs="Arial"/>
          <w:b/>
          <w:color w:val="000000"/>
          <w:lang w:val="en-US"/>
        </w:rPr>
        <w:lastRenderedPageBreak/>
        <w:t>a fixed radiation gauge</w:t>
      </w:r>
      <w:r w:rsidRPr="003C76B2">
        <w:rPr>
          <w:rFonts w:cs="Arial"/>
          <w:color w:val="000000"/>
          <w:lang w:val="en-US"/>
        </w:rPr>
        <w:t xml:space="preserve">, ensure that the fixed radiation gauge meets the relevant requirements </w:t>
      </w:r>
      <w:r w:rsidRPr="003C76B2">
        <w:rPr>
          <w:rFonts w:cs="Arial"/>
          <w:lang w:val="en-US"/>
        </w:rPr>
        <w:t xml:space="preserve">in the </w:t>
      </w:r>
      <w:r w:rsidRPr="003C76B2">
        <w:rPr>
          <w:rFonts w:cs="Arial"/>
          <w:i/>
          <w:lang w:val="en-US"/>
        </w:rPr>
        <w:t>‘Code of Practice for the Safe Use of Fixed Radiation Gauges (2007)’</w:t>
      </w:r>
      <w:r w:rsidRPr="003C76B2">
        <w:rPr>
          <w:rFonts w:cs="Arial"/>
          <w:lang w:val="en-US"/>
        </w:rPr>
        <w:t xml:space="preserve"> as published by the Australian Radiation </w:t>
      </w:r>
      <w:r w:rsidRPr="00BC6C01">
        <w:rPr>
          <w:rFonts w:cs="Arial"/>
          <w:color w:val="000000"/>
          <w:lang w:val="en-US"/>
        </w:rPr>
        <w:t>Protection</w:t>
      </w:r>
      <w:r w:rsidRPr="003C76B2">
        <w:rPr>
          <w:rFonts w:cs="Arial"/>
          <w:lang w:val="en-US"/>
        </w:rPr>
        <w:t xml:space="preserve"> and Nuclear Safety </w:t>
      </w:r>
      <w:proofErr w:type="gramStart"/>
      <w:r w:rsidRPr="003C76B2">
        <w:rPr>
          <w:rFonts w:cs="Arial"/>
          <w:lang w:val="en-US"/>
        </w:rPr>
        <w:t>Agency;</w:t>
      </w:r>
      <w:proofErr w:type="gramEnd"/>
    </w:p>
    <w:p w14:paraId="1DC16017" w14:textId="77777777" w:rsidR="00812156" w:rsidRPr="003C76B2" w:rsidRDefault="00812156" w:rsidP="00713830">
      <w:pPr>
        <w:numPr>
          <w:ilvl w:val="0"/>
          <w:numId w:val="15"/>
        </w:numPr>
        <w:spacing w:before="60" w:after="60" w:line="276" w:lineRule="auto"/>
        <w:jc w:val="both"/>
        <w:rPr>
          <w:rFonts w:cs="Arial"/>
          <w:color w:val="000000"/>
          <w:lang w:val="en-US"/>
        </w:rPr>
      </w:pPr>
      <w:r w:rsidRPr="003C76B2">
        <w:rPr>
          <w:rFonts w:cs="Arial"/>
          <w:b/>
          <w:color w:val="000000"/>
          <w:lang w:val="en-US"/>
        </w:rPr>
        <w:t>a cabinet X-ray unit</w:t>
      </w:r>
      <w:r w:rsidRPr="003C76B2">
        <w:rPr>
          <w:rFonts w:cs="Arial"/>
          <w:color w:val="000000"/>
          <w:lang w:val="en-US"/>
        </w:rPr>
        <w:t xml:space="preserve">, ensure that the cabinet X-ray unit meets the relevant X-ray equipment standards described in the </w:t>
      </w:r>
      <w:r w:rsidRPr="003C76B2">
        <w:rPr>
          <w:rFonts w:cs="Arial"/>
          <w:i/>
          <w:color w:val="000000"/>
          <w:lang w:val="en-US"/>
        </w:rPr>
        <w:t xml:space="preserve">'Statement on cabinet X-ray equipment for examination of letters, </w:t>
      </w:r>
      <w:r w:rsidRPr="003C76B2">
        <w:rPr>
          <w:rFonts w:cs="Arial"/>
          <w:color w:val="000000"/>
          <w:lang w:val="en-US"/>
        </w:rPr>
        <w:t>packages</w:t>
      </w:r>
      <w:r w:rsidRPr="003C76B2">
        <w:rPr>
          <w:rFonts w:cs="Arial"/>
          <w:i/>
          <w:color w:val="000000"/>
          <w:lang w:val="en-US"/>
        </w:rPr>
        <w:t>, baggage, freight and other articles for security, quality control and other purposes (1987)</w:t>
      </w:r>
      <w:r w:rsidRPr="003C76B2">
        <w:rPr>
          <w:rFonts w:cs="Arial"/>
          <w:color w:val="000000"/>
          <w:lang w:val="en-US"/>
        </w:rPr>
        <w:t xml:space="preserve">' as published by the National Health and Medical Research </w:t>
      </w:r>
      <w:proofErr w:type="gramStart"/>
      <w:r w:rsidRPr="003C76B2">
        <w:rPr>
          <w:rFonts w:cs="Arial"/>
          <w:color w:val="000000"/>
          <w:lang w:val="en-US"/>
        </w:rPr>
        <w:t>Council;</w:t>
      </w:r>
      <w:proofErr w:type="gramEnd"/>
    </w:p>
    <w:p w14:paraId="362E583B" w14:textId="77777777" w:rsidR="00812156" w:rsidRPr="003C76B2" w:rsidRDefault="00812156" w:rsidP="00713830">
      <w:pPr>
        <w:numPr>
          <w:ilvl w:val="0"/>
          <w:numId w:val="15"/>
        </w:numPr>
        <w:spacing w:before="60" w:after="60" w:line="276" w:lineRule="auto"/>
        <w:jc w:val="both"/>
        <w:rPr>
          <w:rFonts w:cs="Arial"/>
          <w:color w:val="000000"/>
          <w:lang w:val="en-US"/>
        </w:rPr>
      </w:pPr>
      <w:r w:rsidRPr="003C76B2">
        <w:rPr>
          <w:rFonts w:cs="Arial"/>
          <w:b/>
          <w:color w:val="000000"/>
          <w:lang w:val="en-US"/>
        </w:rPr>
        <w:t>an X-ray analysis unit</w:t>
      </w:r>
      <w:r w:rsidRPr="003C76B2">
        <w:rPr>
          <w:rFonts w:cs="Arial"/>
          <w:color w:val="000000"/>
          <w:lang w:val="en-US"/>
        </w:rPr>
        <w:t>, ensure that the X-ray analysis unit meets the relevant X-ray equipment standards described in the 'Code</w:t>
      </w:r>
      <w:r w:rsidRPr="003C76B2">
        <w:rPr>
          <w:rFonts w:cs="Arial"/>
          <w:i/>
          <w:color w:val="000000"/>
          <w:lang w:val="en-US"/>
        </w:rPr>
        <w:t xml:space="preserve"> of Practice for Protection Against Ionizing Radiation Emitted from X-ray Analysis Equipment (1984)'</w:t>
      </w:r>
      <w:r w:rsidRPr="003C76B2">
        <w:rPr>
          <w:rFonts w:cs="Arial"/>
          <w:color w:val="000000"/>
          <w:lang w:val="en-US"/>
        </w:rPr>
        <w:t xml:space="preserve"> as published by the National Health and Medical Research </w:t>
      </w:r>
      <w:proofErr w:type="gramStart"/>
      <w:r w:rsidRPr="003C76B2">
        <w:rPr>
          <w:rFonts w:cs="Arial"/>
          <w:color w:val="000000"/>
          <w:lang w:val="en-US"/>
        </w:rPr>
        <w:t>Council;</w:t>
      </w:r>
      <w:proofErr w:type="gramEnd"/>
    </w:p>
    <w:p w14:paraId="7FEEF245" w14:textId="77777777" w:rsidR="00812156" w:rsidRPr="003C76B2" w:rsidRDefault="00812156" w:rsidP="00713830">
      <w:pPr>
        <w:numPr>
          <w:ilvl w:val="0"/>
          <w:numId w:val="15"/>
        </w:numPr>
        <w:spacing w:before="60" w:after="60" w:line="276" w:lineRule="auto"/>
        <w:jc w:val="both"/>
        <w:rPr>
          <w:rFonts w:cs="Arial"/>
          <w:color w:val="000000"/>
          <w:lang w:val="en-US"/>
        </w:rPr>
      </w:pPr>
      <w:r w:rsidRPr="003C76B2">
        <w:rPr>
          <w:rFonts w:cs="Arial"/>
          <w:b/>
          <w:color w:val="000000"/>
          <w:lang w:val="en-US"/>
        </w:rPr>
        <w:t>an enclosed X-ray unit into which articles, products or other materials may be placed</w:t>
      </w:r>
      <w:r w:rsidRPr="003C76B2">
        <w:rPr>
          <w:rFonts w:cs="Arial"/>
          <w:color w:val="000000"/>
          <w:lang w:val="en-US"/>
        </w:rPr>
        <w:t xml:space="preserve">, ensure that the X-ray unit meets the relevant X-ray equipment standards described in the </w:t>
      </w:r>
      <w:r w:rsidRPr="003C76B2">
        <w:rPr>
          <w:rFonts w:cs="Arial"/>
          <w:i/>
          <w:color w:val="000000"/>
          <w:lang w:val="en-US"/>
        </w:rPr>
        <w:t xml:space="preserve">'Statement on </w:t>
      </w:r>
      <w:r w:rsidRPr="00BC6C01">
        <w:rPr>
          <w:rFonts w:cs="Arial"/>
          <w:color w:val="000000"/>
          <w:lang w:val="en-US"/>
        </w:rPr>
        <w:t>enclosed</w:t>
      </w:r>
      <w:r w:rsidRPr="003C76B2">
        <w:rPr>
          <w:rFonts w:cs="Arial"/>
          <w:i/>
          <w:color w:val="000000"/>
          <w:lang w:val="en-US"/>
        </w:rPr>
        <w:t xml:space="preserve"> X-</w:t>
      </w:r>
      <w:r w:rsidRPr="00BC6C01">
        <w:rPr>
          <w:rFonts w:cs="Arial"/>
          <w:color w:val="000000"/>
          <w:lang w:val="en-US"/>
        </w:rPr>
        <w:t>ray</w:t>
      </w:r>
      <w:r w:rsidRPr="003C76B2">
        <w:rPr>
          <w:rFonts w:cs="Arial"/>
          <w:i/>
          <w:color w:val="000000"/>
          <w:lang w:val="en-US"/>
        </w:rPr>
        <w:t xml:space="preserve"> equipment for special applications (1987)' </w:t>
      </w:r>
      <w:r w:rsidRPr="003C76B2">
        <w:rPr>
          <w:rFonts w:cs="Arial"/>
          <w:color w:val="000000"/>
          <w:lang w:val="en-US"/>
        </w:rPr>
        <w:t xml:space="preserve">as published by the National Health and Medical Research </w:t>
      </w:r>
      <w:proofErr w:type="gramStart"/>
      <w:r w:rsidRPr="003C76B2">
        <w:rPr>
          <w:rFonts w:cs="Arial"/>
          <w:color w:val="000000"/>
          <w:lang w:val="en-US"/>
        </w:rPr>
        <w:t>Council;</w:t>
      </w:r>
      <w:proofErr w:type="gramEnd"/>
    </w:p>
    <w:p w14:paraId="0ADEF53A" w14:textId="77777777" w:rsidR="00812156" w:rsidRPr="003C76B2" w:rsidRDefault="00812156" w:rsidP="00713830">
      <w:pPr>
        <w:numPr>
          <w:ilvl w:val="0"/>
          <w:numId w:val="15"/>
        </w:numPr>
        <w:spacing w:before="60" w:after="60" w:line="276" w:lineRule="auto"/>
        <w:jc w:val="both"/>
        <w:rPr>
          <w:rFonts w:cs="Arial"/>
          <w:color w:val="000000"/>
          <w:lang w:val="en-US"/>
        </w:rPr>
      </w:pPr>
      <w:r w:rsidRPr="003C76B2">
        <w:rPr>
          <w:rFonts w:cs="Arial"/>
          <w:b/>
          <w:color w:val="000000"/>
          <w:lang w:val="en-US"/>
        </w:rPr>
        <w:t>an industrial radiography X-ray apparatus,</w:t>
      </w:r>
      <w:r w:rsidRPr="003C76B2">
        <w:rPr>
          <w:rFonts w:cs="Arial"/>
          <w:color w:val="000000"/>
          <w:lang w:val="en-US"/>
        </w:rPr>
        <w:t xml:space="preserve"> ensure that the industrial radiography X-ray apparatus meets the relevant X-ray equipment standards described in the </w:t>
      </w:r>
      <w:r w:rsidRPr="003C76B2">
        <w:rPr>
          <w:rFonts w:cs="Arial"/>
          <w:i/>
          <w:color w:val="000000"/>
          <w:lang w:val="en-US"/>
        </w:rPr>
        <w:t xml:space="preserve">'Code of Practice for the Safe Use </w:t>
      </w:r>
      <w:r w:rsidRPr="00BC6C01">
        <w:rPr>
          <w:rFonts w:cs="Arial"/>
          <w:color w:val="000000"/>
          <w:lang w:val="en-US"/>
        </w:rPr>
        <w:t>of</w:t>
      </w:r>
      <w:r w:rsidRPr="003C76B2">
        <w:rPr>
          <w:rFonts w:cs="Arial"/>
          <w:i/>
          <w:color w:val="000000"/>
          <w:lang w:val="en-US"/>
        </w:rPr>
        <w:t xml:space="preserve"> Industrial </w:t>
      </w:r>
      <w:r w:rsidRPr="00BC6C01">
        <w:rPr>
          <w:rFonts w:cs="Arial"/>
          <w:color w:val="000000"/>
          <w:lang w:val="en-US"/>
        </w:rPr>
        <w:t>Radiography</w:t>
      </w:r>
      <w:r w:rsidRPr="003C76B2">
        <w:rPr>
          <w:rFonts w:cs="Arial"/>
          <w:i/>
          <w:color w:val="000000"/>
          <w:lang w:val="en-US"/>
        </w:rPr>
        <w:t xml:space="preserve"> Equipment (1989)'</w:t>
      </w:r>
      <w:r w:rsidRPr="003C76B2">
        <w:rPr>
          <w:rFonts w:cs="Arial"/>
          <w:color w:val="000000"/>
          <w:lang w:val="en-US"/>
        </w:rPr>
        <w:t xml:space="preserve"> as published by the National Health and Medical Research </w:t>
      </w:r>
      <w:proofErr w:type="gramStart"/>
      <w:r w:rsidRPr="003C76B2">
        <w:rPr>
          <w:rFonts w:cs="Arial"/>
          <w:color w:val="000000"/>
          <w:lang w:val="en-US"/>
        </w:rPr>
        <w:t>Council;</w:t>
      </w:r>
      <w:proofErr w:type="gramEnd"/>
    </w:p>
    <w:p w14:paraId="5F3F8FFD" w14:textId="7680120F" w:rsidR="00812156" w:rsidRDefault="00812156" w:rsidP="00713830">
      <w:pPr>
        <w:numPr>
          <w:ilvl w:val="0"/>
          <w:numId w:val="15"/>
        </w:numPr>
        <w:spacing w:before="60" w:after="60" w:line="276" w:lineRule="auto"/>
        <w:jc w:val="both"/>
        <w:rPr>
          <w:rFonts w:cs="Arial"/>
        </w:rPr>
      </w:pPr>
      <w:r w:rsidRPr="003C76B2">
        <w:rPr>
          <w:rFonts w:cs="Arial"/>
          <w:b/>
          <w:color w:val="000000"/>
          <w:lang w:val="en-US"/>
        </w:rPr>
        <w:t>a medical X-ray unit</w:t>
      </w:r>
      <w:r w:rsidRPr="003C76B2">
        <w:rPr>
          <w:rFonts w:cs="Arial"/>
          <w:color w:val="000000"/>
          <w:lang w:val="en-US"/>
        </w:rPr>
        <w:t xml:space="preserve"> </w:t>
      </w:r>
      <w:r w:rsidRPr="003C76B2">
        <w:rPr>
          <w:rFonts w:cs="Arial"/>
        </w:rPr>
        <w:t>intended for use on humans, ensure that:</w:t>
      </w:r>
    </w:p>
    <w:p w14:paraId="0ACDDFBD" w14:textId="403934A2" w:rsidR="00812156" w:rsidRPr="00812156" w:rsidRDefault="00812156" w:rsidP="00812156">
      <w:pPr>
        <w:pStyle w:val="Numberlowerromanindent"/>
      </w:pPr>
      <w:r w:rsidRPr="00812156">
        <w:rPr>
          <w:rFonts w:cs="Arial"/>
        </w:rPr>
        <w:t xml:space="preserve">the X-ray unit is entered in the Australian Register of Therapeutic Goods, or is exempt from this requirement under the Therapeutic Goods Act </w:t>
      </w:r>
      <w:proofErr w:type="gramStart"/>
      <w:r w:rsidRPr="00812156">
        <w:rPr>
          <w:rFonts w:cs="Arial"/>
        </w:rPr>
        <w:t>1989;</w:t>
      </w:r>
      <w:proofErr w:type="gramEnd"/>
    </w:p>
    <w:p w14:paraId="73182B15" w14:textId="77777777" w:rsidR="00812156" w:rsidRPr="003C76B2" w:rsidRDefault="00812156" w:rsidP="00812156">
      <w:pPr>
        <w:pStyle w:val="Numberlowerromanindent"/>
        <w:rPr>
          <w:lang w:val="en-US"/>
        </w:rPr>
      </w:pPr>
      <w:r w:rsidRPr="003C76B2">
        <w:rPr>
          <w:lang w:val="en-US"/>
        </w:rPr>
        <w:t xml:space="preserve">if the unit is a </w:t>
      </w:r>
      <w:r w:rsidRPr="003C76B2">
        <w:rPr>
          <w:b/>
          <w:lang w:val="en-US"/>
        </w:rPr>
        <w:t>prescribed radiation source</w:t>
      </w:r>
      <w:r w:rsidRPr="003C76B2">
        <w:rPr>
          <w:rStyle w:val="FootnoteReference"/>
          <w:rFonts w:cs="Arial"/>
          <w:b/>
          <w:bCs/>
          <w:lang w:eastAsia="en-AU"/>
        </w:rPr>
        <w:footnoteReference w:id="4"/>
      </w:r>
      <w:r w:rsidRPr="003C76B2">
        <w:rPr>
          <w:lang w:eastAsia="en-AU"/>
        </w:rPr>
        <w:t xml:space="preserve"> as defined by the Radiation </w:t>
      </w:r>
      <w:r w:rsidRPr="003C76B2">
        <w:rPr>
          <w:color w:val="000000"/>
          <w:lang w:val="en-US"/>
        </w:rPr>
        <w:t>Regulations</w:t>
      </w:r>
      <w:r w:rsidRPr="003C76B2">
        <w:rPr>
          <w:lang w:eastAsia="en-AU"/>
        </w:rPr>
        <w:t xml:space="preserve"> 2017, the X-ray unit can meet the relevant prescribed Radiation Safety Standard</w:t>
      </w:r>
      <w:r w:rsidRPr="003C76B2">
        <w:rPr>
          <w:rStyle w:val="FootnoteReference"/>
          <w:rFonts w:cs="Arial"/>
          <w:bCs/>
          <w:lang w:eastAsia="en-AU"/>
        </w:rPr>
        <w:footnoteReference w:id="5"/>
      </w:r>
      <w:r w:rsidRPr="003C76B2">
        <w:rPr>
          <w:lang w:eastAsia="en-AU"/>
        </w:rPr>
        <w:t>;</w:t>
      </w:r>
    </w:p>
    <w:p w14:paraId="309C0A0C" w14:textId="23C131C7" w:rsidR="008F6D83" w:rsidRPr="008F6D83" w:rsidRDefault="008F6D83" w:rsidP="00713830">
      <w:pPr>
        <w:pStyle w:val="Numberlowerromanindent"/>
        <w:rPr>
          <w:lang w:val="en-US"/>
        </w:rPr>
      </w:pPr>
      <w:r w:rsidRPr="003C76B2">
        <w:rPr>
          <w:lang w:val="en-US"/>
        </w:rPr>
        <w:t xml:space="preserve">if clinical protocols are proposed by the manufacturer and preloaded on the X-ray unit, the instructions for use state whether or not the preloaded protocols constitute recommendations to be applied directly so as to allow optimised operation or the protocols are only examples to be replaced by more specific protocols developed by the </w:t>
      </w:r>
      <w:proofErr w:type="gramStart"/>
      <w:r w:rsidRPr="003C76B2">
        <w:rPr>
          <w:lang w:val="en-US"/>
        </w:rPr>
        <w:t>user;</w:t>
      </w:r>
      <w:proofErr w:type="gramEnd"/>
    </w:p>
    <w:p w14:paraId="3109EAEA" w14:textId="3D2431EC" w:rsidR="00812156" w:rsidRPr="003C76B2" w:rsidRDefault="00812156" w:rsidP="00812156">
      <w:pPr>
        <w:pStyle w:val="Numberlowerromanindent"/>
        <w:rPr>
          <w:lang w:val="en-US"/>
        </w:rPr>
      </w:pPr>
      <w:r w:rsidRPr="003C76B2">
        <w:rPr>
          <w:lang w:val="en-US"/>
        </w:rPr>
        <w:t xml:space="preserve">if there is a possibility in normal use that the patient can be exposed to radiation doses resulting in deterministic effects, the instructions for use address this fact. In this case, the </w:t>
      </w:r>
      <w:proofErr w:type="gramStart"/>
      <w:r w:rsidRPr="003C76B2">
        <w:rPr>
          <w:lang w:val="en-US"/>
        </w:rPr>
        <w:t>particular modes</w:t>
      </w:r>
      <w:proofErr w:type="gramEnd"/>
      <w:r w:rsidRPr="003C76B2">
        <w:rPr>
          <w:lang w:val="en-US"/>
        </w:rPr>
        <w:t xml:space="preserve"> of operation, configurations and circumstance in which deterministic effects may occur must be listed and the following must be provided:</w:t>
      </w:r>
    </w:p>
    <w:p w14:paraId="1BD8C1C6" w14:textId="77777777" w:rsidR="008F6D83" w:rsidRPr="008F6D83" w:rsidRDefault="008F6D83" w:rsidP="00713830">
      <w:pPr>
        <w:pStyle w:val="ListParagraph"/>
        <w:numPr>
          <w:ilvl w:val="0"/>
          <w:numId w:val="17"/>
        </w:numPr>
        <w:rPr>
          <w:rFonts w:ascii="Arial" w:eastAsia="Times" w:hAnsi="Arial"/>
          <w:sz w:val="21"/>
        </w:rPr>
      </w:pPr>
      <w:r w:rsidRPr="008F6D83">
        <w:rPr>
          <w:rFonts w:ascii="Arial" w:eastAsia="Times" w:hAnsi="Arial"/>
          <w:sz w:val="21"/>
        </w:rPr>
        <w:t xml:space="preserve">the instructions for use must draw attention to the need to reduce the likelihood of high radiation doses and, when applicable, to the availability of selectable settings that can have a significant effect on the radiation quality, the delivered radiation dose, the Air Kerma or Air Kerma Rate, and the image </w:t>
      </w:r>
      <w:proofErr w:type="gramStart"/>
      <w:r w:rsidRPr="008F6D83">
        <w:rPr>
          <w:rFonts w:ascii="Arial" w:eastAsia="Times" w:hAnsi="Arial"/>
          <w:sz w:val="21"/>
        </w:rPr>
        <w:t>quality;</w:t>
      </w:r>
      <w:proofErr w:type="gramEnd"/>
    </w:p>
    <w:p w14:paraId="522830ED" w14:textId="77777777" w:rsidR="008F6D83" w:rsidRPr="008F6D83" w:rsidRDefault="008F6D83" w:rsidP="00713830">
      <w:pPr>
        <w:pStyle w:val="ListParagraph"/>
        <w:numPr>
          <w:ilvl w:val="0"/>
          <w:numId w:val="17"/>
        </w:numPr>
        <w:rPr>
          <w:rFonts w:ascii="Arial" w:eastAsia="Times" w:hAnsi="Arial"/>
          <w:sz w:val="21"/>
        </w:rPr>
      </w:pPr>
      <w:r w:rsidRPr="008F6D83">
        <w:rPr>
          <w:rFonts w:ascii="Arial" w:eastAsia="Times" w:hAnsi="Arial"/>
          <w:sz w:val="21"/>
        </w:rPr>
        <w:t xml:space="preserve">the number of exposures or duration of exposure necessary to reach levels where deterministic effects are possible for an average patient and for an obese </w:t>
      </w:r>
      <w:proofErr w:type="gramStart"/>
      <w:r w:rsidRPr="008F6D83">
        <w:rPr>
          <w:rFonts w:ascii="Arial" w:eastAsia="Times" w:hAnsi="Arial"/>
          <w:sz w:val="21"/>
        </w:rPr>
        <w:t>patient;</w:t>
      </w:r>
      <w:proofErr w:type="gramEnd"/>
    </w:p>
    <w:p w14:paraId="52A57F9E" w14:textId="144F5720" w:rsidR="008F6D83" w:rsidRDefault="008F6D83" w:rsidP="00713830">
      <w:pPr>
        <w:pStyle w:val="ListParagraph"/>
        <w:numPr>
          <w:ilvl w:val="0"/>
          <w:numId w:val="17"/>
        </w:numPr>
        <w:rPr>
          <w:rFonts w:ascii="Arial" w:eastAsia="Times" w:hAnsi="Arial"/>
          <w:sz w:val="21"/>
        </w:rPr>
      </w:pPr>
      <w:r w:rsidRPr="008F6D83">
        <w:rPr>
          <w:rFonts w:ascii="Arial" w:eastAsia="Times" w:hAnsi="Arial"/>
          <w:sz w:val="21"/>
        </w:rPr>
        <w:t>information concerning available settings, technique factors and operating parameters that effect the radiation quality and the radiation dose.</w:t>
      </w:r>
    </w:p>
    <w:p w14:paraId="42CE15FB" w14:textId="77777777" w:rsidR="008F6D83" w:rsidRPr="008F6D83" w:rsidRDefault="008F6D83" w:rsidP="008F6D83">
      <w:pPr>
        <w:pStyle w:val="ListParagraph"/>
        <w:ind w:left="1154"/>
        <w:rPr>
          <w:rFonts w:ascii="Arial" w:eastAsia="Times" w:hAnsi="Arial"/>
          <w:sz w:val="21"/>
        </w:rPr>
      </w:pPr>
    </w:p>
    <w:p w14:paraId="5F0CC33D" w14:textId="4E26D9A1" w:rsidR="00E50ECC" w:rsidRPr="00E50ECC" w:rsidRDefault="008F6D83" w:rsidP="00713830">
      <w:pPr>
        <w:pStyle w:val="ListParagraph"/>
        <w:numPr>
          <w:ilvl w:val="0"/>
          <w:numId w:val="16"/>
        </w:numPr>
        <w:ind w:left="426" w:hanging="426"/>
        <w:rPr>
          <w:rFonts w:ascii="Arial" w:eastAsia="Times" w:hAnsi="Arial"/>
          <w:sz w:val="21"/>
        </w:rPr>
      </w:pPr>
      <w:r w:rsidRPr="008F6D83">
        <w:rPr>
          <w:rFonts w:ascii="Arial" w:eastAsia="Times" w:hAnsi="Arial"/>
          <w:sz w:val="21"/>
        </w:rPr>
        <w:t xml:space="preserve">a dental X-ray unit, ensure that the dental X-ray </w:t>
      </w:r>
      <w:proofErr w:type="gramStart"/>
      <w:r w:rsidRPr="008F6D83">
        <w:rPr>
          <w:rFonts w:ascii="Arial" w:eastAsia="Times" w:hAnsi="Arial"/>
          <w:sz w:val="21"/>
        </w:rPr>
        <w:t>unit</w:t>
      </w:r>
      <w:r w:rsidR="00E50ECC">
        <w:rPr>
          <w:rFonts w:ascii="Arial" w:eastAsia="Times" w:hAnsi="Arial"/>
          <w:sz w:val="21"/>
        </w:rPr>
        <w:t>;</w:t>
      </w:r>
      <w:proofErr w:type="gramEnd"/>
    </w:p>
    <w:p w14:paraId="23AFC41A" w14:textId="2910DE3D" w:rsidR="00E50ECC" w:rsidRPr="00E50ECC" w:rsidRDefault="008F6D83" w:rsidP="00713830">
      <w:pPr>
        <w:pStyle w:val="Numberlowerromanindent"/>
        <w:numPr>
          <w:ilvl w:val="1"/>
          <w:numId w:val="8"/>
        </w:numPr>
      </w:pPr>
      <w:r>
        <w:t xml:space="preserve">is entered in the Australian Register of Therapeutic </w:t>
      </w:r>
      <w:r w:rsidR="00E50ECC">
        <w:t xml:space="preserve">Goods, or is exempt from this requirement under the Therapeutic Goods Act </w:t>
      </w:r>
      <w:proofErr w:type="gramStart"/>
      <w:r w:rsidR="00E50ECC">
        <w:t>1989;</w:t>
      </w:r>
      <w:proofErr w:type="gramEnd"/>
    </w:p>
    <w:p w14:paraId="223D45E9" w14:textId="4377E3B5" w:rsidR="00E50ECC" w:rsidRPr="00E50ECC" w:rsidRDefault="00E50ECC" w:rsidP="00713830">
      <w:pPr>
        <w:pStyle w:val="Numberlowerromanindent"/>
        <w:numPr>
          <w:ilvl w:val="1"/>
          <w:numId w:val="8"/>
        </w:numPr>
        <w:rPr>
          <w:szCs w:val="21"/>
        </w:rPr>
      </w:pPr>
      <w:r w:rsidRPr="00E50ECC">
        <w:rPr>
          <w:szCs w:val="21"/>
        </w:rPr>
        <w:lastRenderedPageBreak/>
        <w:t xml:space="preserve">meets the equipment standards in the </w:t>
      </w:r>
      <w:r w:rsidRPr="00E50ECC">
        <w:rPr>
          <w:rFonts w:cs="Arial"/>
          <w:i/>
          <w:szCs w:val="21"/>
          <w:lang w:val="en-US"/>
        </w:rPr>
        <w:t xml:space="preserve">'Code of </w:t>
      </w:r>
      <w:r w:rsidRPr="00E50ECC">
        <w:rPr>
          <w:rFonts w:cs="Arial"/>
          <w:color w:val="000000"/>
          <w:szCs w:val="21"/>
          <w:lang w:val="en-US"/>
        </w:rPr>
        <w:t>Practice</w:t>
      </w:r>
      <w:r w:rsidRPr="00E50ECC">
        <w:rPr>
          <w:rFonts w:cs="Arial"/>
          <w:i/>
          <w:szCs w:val="21"/>
          <w:lang w:val="en-US"/>
        </w:rPr>
        <w:t xml:space="preserve"> for Radiation Protection in Dentistry (2005)'</w:t>
      </w:r>
      <w:r w:rsidRPr="00E50ECC">
        <w:rPr>
          <w:rFonts w:cs="Arial"/>
          <w:szCs w:val="21"/>
          <w:lang w:val="en-US"/>
        </w:rPr>
        <w:t xml:space="preserve"> as published by the Australian Radiation Protection and Nuclear Safety Agency.</w:t>
      </w:r>
    </w:p>
    <w:p w14:paraId="7DC91437" w14:textId="281E185D" w:rsidR="00E50ECC" w:rsidRPr="00E50ECC" w:rsidRDefault="00C36562" w:rsidP="00C36562">
      <w:pPr>
        <w:pStyle w:val="Heading2"/>
        <w:numPr>
          <w:ilvl w:val="0"/>
          <w:numId w:val="0"/>
        </w:numPr>
      </w:pPr>
      <w:r>
        <w:t xml:space="preserve">3. </w:t>
      </w:r>
      <w:r w:rsidR="00E50ECC">
        <w:t xml:space="preserve">Requirements for the sale of radioactive material (other </w:t>
      </w:r>
      <w:proofErr w:type="gramStart"/>
      <w:r w:rsidR="00E50ECC">
        <w:t xml:space="preserve">than </w:t>
      </w:r>
      <w:r>
        <w:t xml:space="preserve"> </w:t>
      </w:r>
      <w:r w:rsidR="00E50ECC">
        <w:t>sealed</w:t>
      </w:r>
      <w:proofErr w:type="gramEnd"/>
      <w:r w:rsidR="00E50ECC">
        <w:t xml:space="preserve"> sources) </w:t>
      </w:r>
      <w:r w:rsidR="00193D5B">
        <w:t xml:space="preserve"> </w:t>
      </w:r>
    </w:p>
    <w:p w14:paraId="3D5E5503" w14:textId="77777777" w:rsidR="00E50ECC" w:rsidRPr="00E50ECC" w:rsidRDefault="00E50ECC" w:rsidP="00E50ECC">
      <w:pPr>
        <w:pStyle w:val="Body"/>
      </w:pPr>
      <w:r w:rsidRPr="00E50ECC">
        <w:t>A management licence holder who is authorised to sell radioactive material must comply with the following requirements</w:t>
      </w:r>
      <w:r w:rsidRPr="00E50ECC">
        <w:rPr>
          <w:vertAlign w:val="superscript"/>
        </w:rPr>
        <w:footnoteReference w:id="6"/>
      </w:r>
      <w:r w:rsidRPr="00E50ECC">
        <w:t>:</w:t>
      </w:r>
    </w:p>
    <w:p w14:paraId="1EA05EB4" w14:textId="77777777" w:rsidR="00E50ECC" w:rsidRPr="00E50ECC" w:rsidRDefault="00E50ECC" w:rsidP="00E50ECC">
      <w:pPr>
        <w:pStyle w:val="Body"/>
        <w:rPr>
          <w:lang w:val="en-US"/>
        </w:rPr>
      </w:pPr>
      <w:r>
        <w:t xml:space="preserve">3.1. A Management licence holder must, </w:t>
      </w:r>
      <w:r w:rsidRPr="00E50ECC">
        <w:rPr>
          <w:lang w:val="en-US"/>
        </w:rPr>
        <w:t>when selling radioactive material other than a sealed source, ensure that the radioactive material is contained in a container or device and the container or device is labelled with:</w:t>
      </w:r>
    </w:p>
    <w:p w14:paraId="7C82CD12" w14:textId="69481AE6" w:rsidR="00E50ECC" w:rsidRDefault="00E50ECC" w:rsidP="00713830">
      <w:pPr>
        <w:pStyle w:val="Numberloweralpha"/>
        <w:numPr>
          <w:ilvl w:val="0"/>
          <w:numId w:val="18"/>
        </w:numPr>
      </w:pPr>
      <w:r w:rsidRPr="00E50ECC">
        <w:t xml:space="preserve">batch and/or lot number(s) sufficient to uniquely identify the product </w:t>
      </w:r>
    </w:p>
    <w:p w14:paraId="13CB5041" w14:textId="77777777" w:rsidR="00E50ECC" w:rsidRDefault="00E50ECC" w:rsidP="00713830">
      <w:pPr>
        <w:pStyle w:val="Numberloweralpha"/>
        <w:numPr>
          <w:ilvl w:val="0"/>
          <w:numId w:val="18"/>
        </w:numPr>
      </w:pPr>
      <w:r w:rsidRPr="00E50ECC">
        <w:rPr>
          <w:lang w:val="en-US"/>
        </w:rPr>
        <w:t>radionuclide</w:t>
      </w:r>
      <w:r w:rsidRPr="00E50ECC">
        <w:t xml:space="preserve"> </w:t>
      </w:r>
    </w:p>
    <w:p w14:paraId="14AE94CB" w14:textId="77777777" w:rsidR="00E50ECC" w:rsidRPr="003C76B2" w:rsidRDefault="00E50ECC" w:rsidP="00713830">
      <w:pPr>
        <w:numPr>
          <w:ilvl w:val="0"/>
          <w:numId w:val="18"/>
        </w:numPr>
        <w:tabs>
          <w:tab w:val="left" w:pos="993"/>
        </w:tabs>
        <w:spacing w:before="60" w:after="60" w:line="276" w:lineRule="auto"/>
        <w:jc w:val="both"/>
        <w:rPr>
          <w:rFonts w:eastAsia="MS Mincho" w:cs="Arial"/>
          <w:color w:val="000000"/>
          <w:szCs w:val="24"/>
          <w:lang w:val="en-US"/>
        </w:rPr>
      </w:pPr>
      <w:r w:rsidRPr="003C76B2">
        <w:rPr>
          <w:rFonts w:eastAsia="MS Mincho" w:cs="Arial"/>
          <w:color w:val="000000"/>
          <w:szCs w:val="24"/>
          <w:lang w:val="en-US"/>
        </w:rPr>
        <w:t>activity</w:t>
      </w:r>
      <w:r w:rsidRPr="003C76B2">
        <w:rPr>
          <w:rFonts w:eastAsia="MS Mincho" w:cs="Arial"/>
          <w:color w:val="000000"/>
          <w:szCs w:val="24"/>
          <w:vertAlign w:val="superscript"/>
          <w:lang w:val="en-US"/>
        </w:rPr>
        <w:footnoteReference w:id="7"/>
      </w:r>
      <w:r w:rsidRPr="003C76B2">
        <w:rPr>
          <w:rFonts w:eastAsia="MS Mincho" w:cs="Arial"/>
          <w:color w:val="000000"/>
          <w:szCs w:val="24"/>
          <w:lang w:val="en-US"/>
        </w:rPr>
        <w:t xml:space="preserve"> and reference time/</w:t>
      </w:r>
      <w:proofErr w:type="gramStart"/>
      <w:r w:rsidRPr="003C76B2">
        <w:rPr>
          <w:rFonts w:eastAsia="MS Mincho" w:cs="Arial"/>
          <w:color w:val="000000"/>
          <w:szCs w:val="24"/>
          <w:lang w:val="en-US"/>
        </w:rPr>
        <w:t>date;</w:t>
      </w:r>
      <w:proofErr w:type="gramEnd"/>
    </w:p>
    <w:p w14:paraId="0E874B73" w14:textId="77777777" w:rsidR="00E50ECC" w:rsidRDefault="00E50ECC" w:rsidP="00713830">
      <w:pPr>
        <w:pStyle w:val="Numberloweralpha"/>
        <w:numPr>
          <w:ilvl w:val="0"/>
          <w:numId w:val="18"/>
        </w:numPr>
      </w:pPr>
      <w:r>
        <w:t xml:space="preserve">chemical </w:t>
      </w:r>
      <w:proofErr w:type="gramStart"/>
      <w:r>
        <w:t>form;</w:t>
      </w:r>
      <w:proofErr w:type="gramEnd"/>
    </w:p>
    <w:p w14:paraId="023F9E82" w14:textId="77777777" w:rsidR="00E50ECC" w:rsidRDefault="00E50ECC" w:rsidP="00713830">
      <w:pPr>
        <w:pStyle w:val="Numberloweralpha"/>
        <w:numPr>
          <w:ilvl w:val="0"/>
          <w:numId w:val="18"/>
        </w:numPr>
      </w:pPr>
      <w:r>
        <w:t xml:space="preserve">volume or mass of radioactive </w:t>
      </w:r>
      <w:proofErr w:type="gramStart"/>
      <w:r>
        <w:t>material;</w:t>
      </w:r>
      <w:proofErr w:type="gramEnd"/>
    </w:p>
    <w:p w14:paraId="32ADA9B2" w14:textId="34F445D9" w:rsidR="00702D30" w:rsidRPr="00713830" w:rsidRDefault="00E50ECC" w:rsidP="00713830">
      <w:pPr>
        <w:numPr>
          <w:ilvl w:val="0"/>
          <w:numId w:val="18"/>
        </w:numPr>
        <w:tabs>
          <w:tab w:val="left" w:pos="993"/>
        </w:tabs>
        <w:spacing w:before="60" w:after="60" w:line="276" w:lineRule="auto"/>
        <w:jc w:val="both"/>
        <w:rPr>
          <w:rFonts w:eastAsia="MS Mincho" w:cs="Arial"/>
          <w:color w:val="000000"/>
          <w:szCs w:val="24"/>
          <w:lang w:val="en-US"/>
        </w:rPr>
      </w:pPr>
      <w:r>
        <w:rPr>
          <w:rFonts w:cs="Arial"/>
        </w:rPr>
        <w:t>sign</w:t>
      </w:r>
      <w:r w:rsidRPr="003C76B2">
        <w:rPr>
          <w:rFonts w:cs="Arial"/>
        </w:rPr>
        <w:t xml:space="preserve"> bearing the radiation hazard symbol and the warning “CAUTION RADIOACTIVE” (or equivalent).</w:t>
      </w:r>
    </w:p>
    <w:p w14:paraId="02DB45C5" w14:textId="795C7143" w:rsidR="00193D5B" w:rsidRDefault="00C36562" w:rsidP="00C36562">
      <w:pPr>
        <w:pStyle w:val="Heading2"/>
        <w:numPr>
          <w:ilvl w:val="0"/>
          <w:numId w:val="0"/>
        </w:numPr>
      </w:pPr>
      <w:r>
        <w:t xml:space="preserve">4. </w:t>
      </w:r>
      <w:r w:rsidR="00E50ECC">
        <w:t>Requirements for the sale of radiopharmaceuticals</w:t>
      </w:r>
      <w:r w:rsidR="00E50ECC" w:rsidRPr="00E50ECC">
        <w:rPr>
          <w:rFonts w:ascii="Cambria" w:hAnsi="Cambria" w:cs="Arial"/>
          <w:b w:val="0"/>
          <w:color w:val="auto"/>
          <w:sz w:val="24"/>
          <w:szCs w:val="24"/>
          <w:vertAlign w:val="superscript"/>
        </w:rPr>
        <w:footnoteReference w:id="8"/>
      </w:r>
      <w:r w:rsidR="00E50ECC">
        <w:t xml:space="preserve"> </w:t>
      </w:r>
    </w:p>
    <w:p w14:paraId="58313976" w14:textId="700E65B5" w:rsidR="00713830" w:rsidRDefault="00713830" w:rsidP="00193D5B">
      <w:pPr>
        <w:pStyle w:val="Body"/>
      </w:pPr>
      <w:r w:rsidRPr="00713830">
        <w:t>A management licence holder who is authorised to sell radiopharmaceuticals (including suspensions of radioactive material) must comply with the following requirements</w:t>
      </w:r>
      <w:r>
        <w:t>:</w:t>
      </w:r>
      <w:r w:rsidRPr="002365B4">
        <w:t xml:space="preserve"> </w:t>
      </w:r>
    </w:p>
    <w:p w14:paraId="35FCBA97" w14:textId="77777777" w:rsidR="00713830" w:rsidRPr="00713830" w:rsidRDefault="00713830" w:rsidP="00713830">
      <w:pPr>
        <w:pStyle w:val="Body"/>
        <w:rPr>
          <w:lang w:val="en-US"/>
        </w:rPr>
      </w:pPr>
      <w:r>
        <w:t xml:space="preserve">4.1. </w:t>
      </w:r>
      <w:r w:rsidRPr="00713830">
        <w:rPr>
          <w:lang w:val="en-US"/>
        </w:rPr>
        <w:t>A management licence holder must, when selling a radiopharmaceutical, ensure that:</w:t>
      </w:r>
    </w:p>
    <w:p w14:paraId="274D5D3F" w14:textId="076A9DF7" w:rsidR="00AE3AAC" w:rsidRDefault="00AE3AAC" w:rsidP="00AE3AAC">
      <w:pPr>
        <w:pStyle w:val="Numberloweralpha"/>
      </w:pPr>
      <w:r w:rsidRPr="00AE3AAC">
        <w:t>the radiopharmaceutical is contained in a container and the container is labelled with:</w:t>
      </w:r>
    </w:p>
    <w:p w14:paraId="7F5510BC" w14:textId="77777777" w:rsidR="00AE3AAC" w:rsidRPr="00AE3AAC" w:rsidRDefault="00AE3AAC" w:rsidP="00AE3AAC">
      <w:pPr>
        <w:pStyle w:val="Numberlowerromanindent"/>
        <w:numPr>
          <w:ilvl w:val="1"/>
          <w:numId w:val="19"/>
        </w:numPr>
      </w:pPr>
      <w:r w:rsidRPr="00AE3AAC">
        <w:t xml:space="preserve">batch and/or lot number(s) sufficient to uniquely identify the </w:t>
      </w:r>
      <w:proofErr w:type="gramStart"/>
      <w:r w:rsidRPr="00AE3AAC">
        <w:t>product;</w:t>
      </w:r>
      <w:proofErr w:type="gramEnd"/>
    </w:p>
    <w:p w14:paraId="1BA2D920" w14:textId="77777777" w:rsidR="00AE3AAC" w:rsidRPr="00AE3AAC" w:rsidRDefault="00AE3AAC" w:rsidP="00AE3AAC">
      <w:pPr>
        <w:pStyle w:val="Numberlowerromanindent"/>
        <w:numPr>
          <w:ilvl w:val="1"/>
          <w:numId w:val="19"/>
        </w:numPr>
      </w:pPr>
      <w:r w:rsidRPr="00AE3AAC">
        <w:t>radionuclide (e.g. Tc-99m</w:t>
      </w:r>
      <w:proofErr w:type="gramStart"/>
      <w:r w:rsidRPr="00AE3AAC">
        <w:t>);</w:t>
      </w:r>
      <w:proofErr w:type="gramEnd"/>
    </w:p>
    <w:p w14:paraId="1C076667" w14:textId="276E00FC" w:rsidR="00AE3AAC" w:rsidRPr="00AE3AAC" w:rsidRDefault="00AE3AAC" w:rsidP="00AE3AAC">
      <w:pPr>
        <w:pStyle w:val="Numberlowerromanindent"/>
        <w:numPr>
          <w:ilvl w:val="1"/>
          <w:numId w:val="19"/>
        </w:numPr>
      </w:pPr>
      <w:r w:rsidRPr="00AE3AAC">
        <w:t>activity</w:t>
      </w:r>
      <w:r w:rsidRPr="00AE3AAC">
        <w:rPr>
          <w:rFonts w:eastAsia="MS Mincho" w:cs="Arial"/>
          <w:color w:val="000000"/>
          <w:sz w:val="20"/>
          <w:vertAlign w:val="superscript"/>
          <w:lang w:val="en-US"/>
        </w:rPr>
        <w:footnoteReference w:id="9"/>
      </w:r>
      <w:r w:rsidRPr="00AE3AAC">
        <w:rPr>
          <w:rFonts w:eastAsia="MS Mincho" w:cs="Arial"/>
          <w:color w:val="000000"/>
          <w:sz w:val="20"/>
          <w:lang w:val="en-US"/>
        </w:rPr>
        <w:t xml:space="preserve"> </w:t>
      </w:r>
      <w:r w:rsidRPr="00AE3AAC">
        <w:t xml:space="preserve"> and reference time/date (e.g. 10GBq @ 0900 12/12/2012</w:t>
      </w:r>
      <w:proofErr w:type="gramStart"/>
      <w:r w:rsidRPr="00AE3AAC">
        <w:t>);</w:t>
      </w:r>
      <w:proofErr w:type="gramEnd"/>
    </w:p>
    <w:p w14:paraId="0A4DC1BC" w14:textId="77777777" w:rsidR="00AE3AAC" w:rsidRPr="00AE3AAC" w:rsidRDefault="00AE3AAC" w:rsidP="00AE3AAC">
      <w:pPr>
        <w:pStyle w:val="Numberlowerromanindent"/>
        <w:numPr>
          <w:ilvl w:val="1"/>
          <w:numId w:val="19"/>
        </w:numPr>
      </w:pPr>
      <w:r w:rsidRPr="00AE3AAC">
        <w:t>chemical and/or pharmaceutical form (e.g. 99mTc-HDP</w:t>
      </w:r>
      <w:proofErr w:type="gramStart"/>
      <w:r w:rsidRPr="00AE3AAC">
        <w:t>);</w:t>
      </w:r>
      <w:proofErr w:type="gramEnd"/>
    </w:p>
    <w:p w14:paraId="48C1AE64" w14:textId="77777777" w:rsidR="00AE3AAC" w:rsidRPr="00AE3AAC" w:rsidRDefault="00AE3AAC" w:rsidP="00AE3AAC">
      <w:pPr>
        <w:pStyle w:val="Numberlowerromanindent"/>
        <w:numPr>
          <w:ilvl w:val="1"/>
          <w:numId w:val="19"/>
        </w:numPr>
      </w:pPr>
      <w:r w:rsidRPr="00AE3AAC">
        <w:t>volume or mass of radioactive material (e.g. 4ml</w:t>
      </w:r>
      <w:proofErr w:type="gramStart"/>
      <w:r w:rsidRPr="00AE3AAC">
        <w:t>);</w:t>
      </w:r>
      <w:proofErr w:type="gramEnd"/>
    </w:p>
    <w:p w14:paraId="2FCF1DF7" w14:textId="77777777" w:rsidR="00AE3AAC" w:rsidRPr="00AE3AAC" w:rsidRDefault="00AE3AAC" w:rsidP="00AE3AAC">
      <w:pPr>
        <w:pStyle w:val="Numberlowerromanindent"/>
        <w:numPr>
          <w:ilvl w:val="1"/>
          <w:numId w:val="19"/>
        </w:numPr>
        <w:rPr>
          <w:lang w:val="en-US"/>
        </w:rPr>
      </w:pPr>
      <w:r w:rsidRPr="00AE3AAC">
        <w:rPr>
          <w:lang w:val="en-US"/>
        </w:rPr>
        <w:t xml:space="preserve">any restriction on the purpose for which the material is </w:t>
      </w:r>
      <w:proofErr w:type="gramStart"/>
      <w:r w:rsidRPr="00AE3AAC">
        <w:rPr>
          <w:lang w:val="en-US"/>
        </w:rPr>
        <w:t>released;</w:t>
      </w:r>
      <w:proofErr w:type="gramEnd"/>
    </w:p>
    <w:p w14:paraId="4CF166EB" w14:textId="640636BC" w:rsidR="00AE3AAC" w:rsidRDefault="00AE3AAC" w:rsidP="00AE3AAC">
      <w:pPr>
        <w:pStyle w:val="Numberlowerromanindent"/>
        <w:numPr>
          <w:ilvl w:val="1"/>
          <w:numId w:val="19"/>
        </w:numPr>
      </w:pPr>
      <w:r w:rsidRPr="00AE3AAC">
        <w:rPr>
          <w:lang w:val="en-US"/>
        </w:rPr>
        <w:t xml:space="preserve">expiry time/date of the </w:t>
      </w:r>
      <w:proofErr w:type="gramStart"/>
      <w:r w:rsidRPr="00AE3AAC">
        <w:rPr>
          <w:lang w:val="en-US"/>
        </w:rPr>
        <w:t>radiopharmaceutical</w:t>
      </w:r>
      <w:r>
        <w:rPr>
          <w:lang w:val="en-US"/>
        </w:rPr>
        <w:t>;</w:t>
      </w:r>
      <w:proofErr w:type="gramEnd"/>
      <w:r w:rsidRPr="00AE3AAC">
        <w:t xml:space="preserve"> </w:t>
      </w:r>
    </w:p>
    <w:p w14:paraId="14EBF876" w14:textId="77777777" w:rsidR="00AE3AAC" w:rsidRPr="00AE3AAC" w:rsidRDefault="00AE3AAC" w:rsidP="00AE3AAC">
      <w:pPr>
        <w:pStyle w:val="Numberlowerromanindent"/>
        <w:numPr>
          <w:ilvl w:val="1"/>
          <w:numId w:val="19"/>
        </w:numPr>
      </w:pPr>
      <w:r w:rsidRPr="00AE3AAC">
        <w:t>limitations, if any, in respect of storage and handling (e.g. store below 25C); and</w:t>
      </w:r>
    </w:p>
    <w:p w14:paraId="203AC6CD" w14:textId="741BCAD6" w:rsidR="00AE3AAC" w:rsidRPr="00AE3AAC" w:rsidRDefault="00AE3AAC" w:rsidP="00AE3AAC">
      <w:pPr>
        <w:pStyle w:val="Numberlowerromanindent"/>
        <w:numPr>
          <w:ilvl w:val="1"/>
          <w:numId w:val="19"/>
        </w:numPr>
      </w:pPr>
      <w:r w:rsidRPr="00AE3AAC">
        <w:t>radiation hazard symbol and the warning “CAUTION RADIOACTIVE” (or equivalent).</w:t>
      </w:r>
    </w:p>
    <w:p w14:paraId="07C1522B" w14:textId="3C9AAECE" w:rsidR="00AE3AAC" w:rsidRPr="00AE3AAC" w:rsidRDefault="00AE3AAC" w:rsidP="00AE3AAC">
      <w:pPr>
        <w:pStyle w:val="Numberloweralpha"/>
      </w:pPr>
      <w:r w:rsidRPr="00AE3AAC">
        <w:t xml:space="preserve">the radiopharmaceutical is entered in the Australian Register of Therapeutic </w:t>
      </w:r>
      <w:r w:rsidR="00A24520" w:rsidRPr="00AE3AAC">
        <w:t>Goods or</w:t>
      </w:r>
      <w:r w:rsidRPr="00AE3AAC">
        <w:t xml:space="preserve"> is exempt from this requirement under the Therapeutic Goods Act 1989.</w:t>
      </w:r>
    </w:p>
    <w:p w14:paraId="41CE1DB3" w14:textId="1AC3B54E" w:rsidR="00A24520" w:rsidRDefault="00A24520" w:rsidP="00A24520">
      <w:pPr>
        <w:pStyle w:val="Numberloweralpha"/>
        <w:rPr>
          <w:lang w:val="en-US"/>
        </w:rPr>
      </w:pPr>
      <w:r>
        <w:rPr>
          <w:lang w:val="en-US"/>
        </w:rPr>
        <w:t>where the radiopharmaceutical is prepared from precursor products:</w:t>
      </w:r>
    </w:p>
    <w:p w14:paraId="7C8A20B2" w14:textId="77777777" w:rsidR="00A24520" w:rsidRPr="00A24520" w:rsidRDefault="00A24520" w:rsidP="00A24520">
      <w:pPr>
        <w:pStyle w:val="Numberlowerromanindent"/>
        <w:numPr>
          <w:ilvl w:val="1"/>
          <w:numId w:val="21"/>
        </w:numPr>
      </w:pPr>
      <w:r w:rsidRPr="00A24520">
        <w:lastRenderedPageBreak/>
        <w:t xml:space="preserve">the precursor products are entered in the Australian Register of Therapeutic Goods, or are exempt from this requirement under the Therapeutic Goods Act 1989; and </w:t>
      </w:r>
    </w:p>
    <w:p w14:paraId="49D033C4" w14:textId="77777777" w:rsidR="00A24520" w:rsidRDefault="00A24520" w:rsidP="00A24520">
      <w:pPr>
        <w:pStyle w:val="Numberlowerromanindent"/>
        <w:numPr>
          <w:ilvl w:val="1"/>
          <w:numId w:val="21"/>
        </w:numPr>
      </w:pPr>
      <w:r w:rsidRPr="00153F52">
        <w:rPr>
          <w:rFonts w:eastAsia="MS Mincho" w:cs="Arial"/>
          <w:color w:val="000000"/>
          <w:lang w:val="en-US"/>
        </w:rPr>
        <w:t xml:space="preserve">the </w:t>
      </w:r>
      <w:r w:rsidRPr="00BC6C01">
        <w:rPr>
          <w:rFonts w:eastAsia="MS Mincho" w:cs="Arial"/>
          <w:color w:val="000000"/>
          <w:lang w:val="en-US"/>
        </w:rPr>
        <w:t>radiopharmaceutical</w:t>
      </w:r>
      <w:r w:rsidRPr="00153F52">
        <w:rPr>
          <w:rFonts w:eastAsia="MS Mincho" w:cs="Arial"/>
          <w:color w:val="000000"/>
          <w:lang w:val="en-US"/>
        </w:rPr>
        <w:t xml:space="preserve"> is</w:t>
      </w:r>
      <w:r w:rsidRPr="00BC6C01">
        <w:rPr>
          <w:rFonts w:eastAsia="MS Mincho" w:cs="Arial"/>
          <w:color w:val="000000"/>
          <w:lang w:val="en-US"/>
        </w:rPr>
        <w:t xml:space="preserve"> produced in accordance with the </w:t>
      </w:r>
      <w:r w:rsidRPr="00153F52">
        <w:rPr>
          <w:rFonts w:eastAsia="MS Mincho" w:cs="Arial"/>
          <w:color w:val="000000"/>
          <w:lang w:val="en-US"/>
        </w:rPr>
        <w:t>Product I</w:t>
      </w:r>
      <w:r w:rsidRPr="00BC6C01">
        <w:rPr>
          <w:rFonts w:eastAsia="MS Mincho" w:cs="Arial"/>
          <w:color w:val="000000"/>
          <w:lang w:val="en-US"/>
        </w:rPr>
        <w:t xml:space="preserve">nformation document </w:t>
      </w:r>
      <w:r w:rsidRPr="00153F52">
        <w:rPr>
          <w:rFonts w:eastAsia="MS Mincho" w:cs="Arial"/>
          <w:color w:val="000000"/>
          <w:lang w:val="en-US"/>
        </w:rPr>
        <w:t xml:space="preserve">approved by the </w:t>
      </w:r>
      <w:r w:rsidRPr="00BC6C01">
        <w:rPr>
          <w:rFonts w:cs="Arial"/>
          <w:color w:val="000000"/>
        </w:rPr>
        <w:t>Therapeutic Goods Administration (TGA</w:t>
      </w:r>
      <w:proofErr w:type="gramStart"/>
      <w:r w:rsidRPr="00BC6C01">
        <w:rPr>
          <w:rFonts w:cs="Arial"/>
          <w:color w:val="000000"/>
        </w:rPr>
        <w:t>)</w:t>
      </w:r>
      <w:proofErr w:type="gramEnd"/>
      <w:r w:rsidRPr="00153F52">
        <w:rPr>
          <w:rFonts w:eastAsia="MS Mincho" w:cs="Arial"/>
          <w:color w:val="000000"/>
          <w:lang w:val="en-US"/>
        </w:rPr>
        <w:t xml:space="preserve"> </w:t>
      </w:r>
      <w:r w:rsidRPr="00BC6C01">
        <w:rPr>
          <w:rFonts w:eastAsia="MS Mincho" w:cs="Arial"/>
          <w:color w:val="000000"/>
          <w:lang w:val="en-US"/>
        </w:rPr>
        <w:t xml:space="preserve">or a validated protocol </w:t>
      </w:r>
      <w:r w:rsidRPr="00153F52">
        <w:rPr>
          <w:rFonts w:eastAsia="MS Mincho" w:cs="Arial"/>
          <w:color w:val="000000"/>
          <w:lang w:val="en-US"/>
        </w:rPr>
        <w:t>approved by the D</w:t>
      </w:r>
      <w:r w:rsidRPr="00BC6C01">
        <w:rPr>
          <w:rFonts w:eastAsia="MS Mincho" w:cs="Arial"/>
          <w:color w:val="000000"/>
          <w:lang w:val="en-US"/>
        </w:rPr>
        <w:t>epartment</w:t>
      </w:r>
      <w:r>
        <w:t xml:space="preserve"> </w:t>
      </w:r>
    </w:p>
    <w:p w14:paraId="610F2B07" w14:textId="794ADA46" w:rsidR="00A24520" w:rsidRDefault="009B533C" w:rsidP="00A24520">
      <w:pPr>
        <w:pStyle w:val="Numberloweralpha"/>
        <w:rPr>
          <w:lang w:val="en-US"/>
        </w:rPr>
      </w:pPr>
      <w:r>
        <w:rPr>
          <w:lang w:val="en-US"/>
        </w:rPr>
        <w:t>a quality control report is provided to the customer that certifies:</w:t>
      </w:r>
    </w:p>
    <w:p w14:paraId="4A353DFD" w14:textId="77777777" w:rsidR="009B533C" w:rsidRPr="009B533C" w:rsidRDefault="009B533C" w:rsidP="009B533C">
      <w:pPr>
        <w:pStyle w:val="Numberlowerromanindent"/>
        <w:numPr>
          <w:ilvl w:val="1"/>
          <w:numId w:val="23"/>
        </w:numPr>
      </w:pPr>
      <w:r w:rsidRPr="009B533C">
        <w:t xml:space="preserve">the radionuclidic purity of the </w:t>
      </w:r>
      <w:proofErr w:type="gramStart"/>
      <w:r w:rsidRPr="009B533C">
        <w:t>radiopharmaceutical;</w:t>
      </w:r>
      <w:proofErr w:type="gramEnd"/>
    </w:p>
    <w:p w14:paraId="6EAB1559" w14:textId="77777777" w:rsidR="009B533C" w:rsidRPr="009B533C" w:rsidRDefault="009B533C" w:rsidP="009B533C">
      <w:pPr>
        <w:pStyle w:val="Numberlowerromanindent"/>
        <w:numPr>
          <w:ilvl w:val="1"/>
          <w:numId w:val="23"/>
        </w:numPr>
      </w:pPr>
      <w:r w:rsidRPr="009B533C">
        <w:t>the radiochemical purity of the radiopharmaceutical; and</w:t>
      </w:r>
    </w:p>
    <w:p w14:paraId="12D0C28C" w14:textId="7E57C047" w:rsidR="00A24520" w:rsidRPr="009B533C" w:rsidRDefault="009B533C" w:rsidP="009B533C">
      <w:pPr>
        <w:pStyle w:val="Numberlowerromanindent"/>
        <w:numPr>
          <w:ilvl w:val="1"/>
          <w:numId w:val="23"/>
        </w:numPr>
      </w:pPr>
      <w:r w:rsidRPr="009B533C">
        <w:t>the radiopharmaceutical is produced in accordance with the Product Information document approved by the Therapeutic Goods Administration (TGA</w:t>
      </w:r>
      <w:proofErr w:type="gramStart"/>
      <w:r w:rsidRPr="009B533C">
        <w:t>)</w:t>
      </w:r>
      <w:proofErr w:type="gramEnd"/>
      <w:r w:rsidRPr="009B533C">
        <w:t xml:space="preserve"> or a validated protocol approved by the Department.</w:t>
      </w:r>
    </w:p>
    <w:p w14:paraId="69B75D60" w14:textId="254A02F6" w:rsidR="009B533C" w:rsidRDefault="009B533C" w:rsidP="009B533C">
      <w:pPr>
        <w:pStyle w:val="Numberloweralpha"/>
      </w:pPr>
      <w:r w:rsidRPr="009B533C">
        <w:t>the quality control report required by part d) includes:</w:t>
      </w:r>
    </w:p>
    <w:p w14:paraId="076DBABA" w14:textId="77777777" w:rsidR="009B533C" w:rsidRPr="009B533C" w:rsidRDefault="009B533C" w:rsidP="009B533C">
      <w:pPr>
        <w:pStyle w:val="Numberlowerromanindent"/>
        <w:numPr>
          <w:ilvl w:val="1"/>
          <w:numId w:val="24"/>
        </w:numPr>
      </w:pPr>
      <w:r w:rsidRPr="009B533C">
        <w:t xml:space="preserve">the name of the person who verified that the quality of the product met the required </w:t>
      </w:r>
      <w:proofErr w:type="gramStart"/>
      <w:r w:rsidRPr="009B533C">
        <w:t>standards;</w:t>
      </w:r>
      <w:proofErr w:type="gramEnd"/>
    </w:p>
    <w:p w14:paraId="0577316B" w14:textId="77777777" w:rsidR="009B533C" w:rsidRDefault="009B533C" w:rsidP="009B533C">
      <w:pPr>
        <w:pStyle w:val="Numberlowerromanindent"/>
        <w:numPr>
          <w:ilvl w:val="1"/>
          <w:numId w:val="24"/>
        </w:numPr>
      </w:pPr>
      <w:r>
        <w:t xml:space="preserve">test </w:t>
      </w:r>
      <w:proofErr w:type="gramStart"/>
      <w:r>
        <w:t>results;</w:t>
      </w:r>
      <w:proofErr w:type="gramEnd"/>
    </w:p>
    <w:p w14:paraId="69E2B369" w14:textId="77777777" w:rsidR="009B533C" w:rsidRDefault="009B533C" w:rsidP="009B533C">
      <w:pPr>
        <w:pStyle w:val="Numberlowerromanindent"/>
        <w:numPr>
          <w:ilvl w:val="1"/>
          <w:numId w:val="24"/>
        </w:numPr>
      </w:pPr>
      <w:r>
        <w:t xml:space="preserve">date of </w:t>
      </w:r>
      <w:proofErr w:type="gramStart"/>
      <w:r>
        <w:t>tests;</w:t>
      </w:r>
      <w:proofErr w:type="gramEnd"/>
    </w:p>
    <w:p w14:paraId="08526B1A" w14:textId="77777777" w:rsidR="003A5D84" w:rsidRPr="003A5D84" w:rsidRDefault="003A5D84" w:rsidP="003A5D84">
      <w:pPr>
        <w:pStyle w:val="Numberlowerromanindent"/>
        <w:numPr>
          <w:ilvl w:val="1"/>
          <w:numId w:val="24"/>
        </w:numPr>
      </w:pPr>
      <w:r w:rsidRPr="003A5D84">
        <w:t xml:space="preserve">batch number of the </w:t>
      </w:r>
      <w:proofErr w:type="gramStart"/>
      <w:r w:rsidRPr="003A5D84">
        <w:t>radiopharmaceutical;</w:t>
      </w:r>
      <w:proofErr w:type="gramEnd"/>
    </w:p>
    <w:p w14:paraId="1A257A99" w14:textId="77777777" w:rsidR="003A5D84" w:rsidRDefault="003A5D84" w:rsidP="009B533C">
      <w:pPr>
        <w:pStyle w:val="Numberlowerromanindent"/>
        <w:numPr>
          <w:ilvl w:val="1"/>
          <w:numId w:val="24"/>
        </w:numPr>
      </w:pPr>
      <w:r>
        <w:t>Name of test methods; and</w:t>
      </w:r>
    </w:p>
    <w:p w14:paraId="028C58B3" w14:textId="77777777" w:rsidR="003A5D84" w:rsidRPr="003A5D84" w:rsidRDefault="003A5D84" w:rsidP="003A5D84">
      <w:pPr>
        <w:pStyle w:val="Numberlowerromanindent"/>
        <w:numPr>
          <w:ilvl w:val="1"/>
          <w:numId w:val="24"/>
        </w:numPr>
      </w:pPr>
      <w:r w:rsidRPr="003A5D84">
        <w:t>the standards that the radiopharmaceutical meets.</w:t>
      </w:r>
    </w:p>
    <w:p w14:paraId="23606A8A" w14:textId="08072634" w:rsidR="009B533C" w:rsidRPr="009803C6" w:rsidRDefault="003A5D84" w:rsidP="009803C6">
      <w:pPr>
        <w:pStyle w:val="Numberloweralpha"/>
        <w:numPr>
          <w:ilvl w:val="0"/>
          <w:numId w:val="0"/>
        </w:numPr>
        <w:ind w:left="397" w:hanging="397"/>
        <w:rPr>
          <w:b/>
          <w:lang w:val="en-US"/>
        </w:rPr>
      </w:pPr>
      <w:r>
        <w:t>4.2</w:t>
      </w:r>
      <w:r w:rsidR="0038759F">
        <w:t xml:space="preserve">. </w:t>
      </w:r>
      <w:r w:rsidR="0038759F" w:rsidRPr="009803C6">
        <w:t xml:space="preserve">A </w:t>
      </w:r>
      <w:r w:rsidR="0038759F" w:rsidRPr="009803C6">
        <w:rPr>
          <w:lang w:val="en-US"/>
        </w:rPr>
        <w:t>management</w:t>
      </w:r>
      <w:r w:rsidR="0038759F" w:rsidRPr="0038759F">
        <w:t xml:space="preserve"> licence holder must, upon becoming aware of a radiopharmaceutical that the management licence holder supplied not complying with relevant specifications or there being doubts as to the quality, safety, efficacy or presentation of the radiopharmaceutical:</w:t>
      </w:r>
    </w:p>
    <w:p w14:paraId="3BF787EF" w14:textId="4423D152" w:rsidR="009803C6" w:rsidRDefault="009803C6" w:rsidP="009803C6">
      <w:pPr>
        <w:pStyle w:val="Numberloweralpha"/>
        <w:numPr>
          <w:ilvl w:val="0"/>
          <w:numId w:val="25"/>
        </w:numPr>
        <w:spacing w:before="60" w:after="60" w:line="276" w:lineRule="auto"/>
        <w:jc w:val="both"/>
        <w:rPr>
          <w:rFonts w:cs="Arial"/>
          <w:color w:val="000000" w:themeColor="text1"/>
        </w:rPr>
      </w:pPr>
      <w:r w:rsidRPr="009803C6">
        <w:rPr>
          <w:rFonts w:eastAsia="MS Mincho" w:cs="Arial"/>
          <w:color w:val="000000"/>
          <w:lang w:val="en-US"/>
        </w:rPr>
        <w:t>immediately</w:t>
      </w:r>
      <w:r w:rsidRPr="009803C6">
        <w:rPr>
          <w:rFonts w:cs="Arial"/>
          <w:color w:val="000000" w:themeColor="text1"/>
        </w:rPr>
        <w:t xml:space="preserve"> contact customers by telephone</w:t>
      </w:r>
      <w:r w:rsidR="005E6B94">
        <w:rPr>
          <w:rFonts w:cs="Arial"/>
          <w:color w:val="000000" w:themeColor="text1"/>
        </w:rPr>
        <w:t xml:space="preserve"> or</w:t>
      </w:r>
      <w:r w:rsidRPr="009803C6">
        <w:rPr>
          <w:rFonts w:cs="Arial"/>
          <w:color w:val="000000" w:themeColor="text1"/>
        </w:rPr>
        <w:t xml:space="preserve"> email to prevent the use of the </w:t>
      </w:r>
      <w:proofErr w:type="gramStart"/>
      <w:r w:rsidRPr="009803C6">
        <w:rPr>
          <w:rFonts w:cs="Arial"/>
          <w:color w:val="000000" w:themeColor="text1"/>
        </w:rPr>
        <w:t>radiopharmaceutical;</w:t>
      </w:r>
      <w:proofErr w:type="gramEnd"/>
    </w:p>
    <w:p w14:paraId="1AAE9161" w14:textId="3C43FF6B" w:rsidR="009803C6" w:rsidRDefault="009803C6" w:rsidP="009803C6">
      <w:pPr>
        <w:pStyle w:val="Numberloweralpha"/>
        <w:numPr>
          <w:ilvl w:val="0"/>
          <w:numId w:val="25"/>
        </w:numPr>
        <w:spacing w:before="60" w:after="60" w:line="276" w:lineRule="auto"/>
        <w:jc w:val="both"/>
        <w:rPr>
          <w:rFonts w:cs="Arial"/>
          <w:color w:val="000000" w:themeColor="text1"/>
        </w:rPr>
      </w:pPr>
      <w:r w:rsidRPr="009803C6">
        <w:rPr>
          <w:rFonts w:cs="Arial"/>
          <w:color w:val="000000" w:themeColor="text1"/>
        </w:rPr>
        <w:t xml:space="preserve">seek </w:t>
      </w:r>
      <w:r w:rsidRPr="009803C6">
        <w:rPr>
          <w:rFonts w:eastAsia="MS Mincho" w:cs="Arial"/>
          <w:color w:val="000000"/>
          <w:lang w:val="en-US"/>
        </w:rPr>
        <w:t>customers'</w:t>
      </w:r>
      <w:r w:rsidRPr="009803C6">
        <w:rPr>
          <w:rFonts w:cs="Arial"/>
          <w:color w:val="000000" w:themeColor="text1"/>
        </w:rPr>
        <w:t xml:space="preserve"> acknowledgment that they have quarantined unused radiopharmaceutical; and</w:t>
      </w:r>
    </w:p>
    <w:p w14:paraId="67EF9A7D" w14:textId="77777777" w:rsidR="009803C6" w:rsidRPr="009803C6" w:rsidRDefault="009803C6" w:rsidP="009803C6">
      <w:pPr>
        <w:pStyle w:val="Numberloweralpha"/>
        <w:numPr>
          <w:ilvl w:val="0"/>
          <w:numId w:val="25"/>
        </w:numPr>
        <w:spacing w:before="60" w:after="60" w:line="276" w:lineRule="auto"/>
        <w:jc w:val="both"/>
        <w:rPr>
          <w:rFonts w:cs="Arial"/>
          <w:color w:val="000000" w:themeColor="text1"/>
        </w:rPr>
      </w:pPr>
      <w:r w:rsidRPr="009803C6">
        <w:rPr>
          <w:rFonts w:cs="Arial"/>
          <w:color w:val="000000" w:themeColor="text1"/>
        </w:rPr>
        <w:t>notify</w:t>
      </w:r>
      <w:r>
        <w:rPr>
          <w:rStyle w:val="FootnoteReference"/>
          <w:rFonts w:cs="Arial"/>
          <w:color w:val="000000" w:themeColor="text1"/>
        </w:rPr>
        <w:footnoteReference w:id="10"/>
      </w:r>
      <w:r w:rsidRPr="009803C6">
        <w:rPr>
          <w:rFonts w:cs="Arial"/>
          <w:color w:val="000000" w:themeColor="text1"/>
        </w:rPr>
        <w:t xml:space="preserve"> the Department of the affected radiopharmaceutical.</w:t>
      </w:r>
    </w:p>
    <w:p w14:paraId="0010DCE6" w14:textId="6EB8E912" w:rsidR="00193D5B" w:rsidRPr="009803C6" w:rsidRDefault="00C36562" w:rsidP="00C36562">
      <w:pPr>
        <w:pStyle w:val="Heading2"/>
        <w:numPr>
          <w:ilvl w:val="0"/>
          <w:numId w:val="0"/>
        </w:numPr>
        <w:spacing w:before="480" w:after="240" w:line="276" w:lineRule="auto"/>
      </w:pPr>
      <w:r>
        <w:t xml:space="preserve">5. </w:t>
      </w:r>
      <w:r w:rsidR="009803C6">
        <w:t xml:space="preserve">Requirements for the sale of </w:t>
      </w:r>
      <w:r w:rsidR="009803C6" w:rsidRPr="009803C6">
        <w:t>molybdenum-99 / technetium-99m generators</w:t>
      </w:r>
    </w:p>
    <w:p w14:paraId="2D30B2FD" w14:textId="3C03D063" w:rsidR="009803C6" w:rsidRDefault="009803C6" w:rsidP="009803C6">
      <w:pPr>
        <w:pStyle w:val="DHHSbody"/>
        <w:spacing w:line="276" w:lineRule="auto"/>
        <w:jc w:val="both"/>
        <w:rPr>
          <w:sz w:val="21"/>
        </w:rPr>
      </w:pPr>
      <w:r w:rsidRPr="009803C6">
        <w:rPr>
          <w:sz w:val="21"/>
        </w:rPr>
        <w:t>A management licence holder who is authorised to sell molybdenum-99 / technetium-99m generators must comply with the following requirements:</w:t>
      </w:r>
    </w:p>
    <w:p w14:paraId="310BD100" w14:textId="07302A1C" w:rsidR="009803C6" w:rsidRPr="009803C6" w:rsidRDefault="009803C6" w:rsidP="009803C6">
      <w:pPr>
        <w:pStyle w:val="DHHSbody"/>
        <w:spacing w:line="276" w:lineRule="auto"/>
        <w:jc w:val="both"/>
        <w:rPr>
          <w:sz w:val="21"/>
        </w:rPr>
      </w:pPr>
      <w:proofErr w:type="gramStart"/>
      <w:r w:rsidRPr="009803C6">
        <w:rPr>
          <w:sz w:val="21"/>
        </w:rPr>
        <w:t>5.1</w:t>
      </w:r>
      <w:r>
        <w:rPr>
          <w:sz w:val="21"/>
        </w:rPr>
        <w:t xml:space="preserve">  </w:t>
      </w:r>
      <w:r w:rsidRPr="009803C6">
        <w:rPr>
          <w:sz w:val="21"/>
        </w:rPr>
        <w:t>A</w:t>
      </w:r>
      <w:proofErr w:type="gramEnd"/>
      <w:r w:rsidRPr="009803C6">
        <w:rPr>
          <w:sz w:val="21"/>
        </w:rPr>
        <w:t xml:space="preserve"> management licence holder who is authorised to sell molybdenum-99 / technetium-99m generators must ensure that:</w:t>
      </w:r>
    </w:p>
    <w:p w14:paraId="244EE72D" w14:textId="77777777" w:rsidR="009803C6" w:rsidRPr="009803C6" w:rsidRDefault="009803C6" w:rsidP="009803C6">
      <w:pPr>
        <w:pStyle w:val="Numberloweralpha"/>
        <w:numPr>
          <w:ilvl w:val="0"/>
          <w:numId w:val="29"/>
        </w:numPr>
        <w:spacing w:before="120" w:after="60" w:line="276" w:lineRule="auto"/>
        <w:jc w:val="both"/>
        <w:rPr>
          <w:rFonts w:cs="Arial"/>
          <w:color w:val="000000"/>
          <w:lang w:val="en-US"/>
        </w:rPr>
      </w:pPr>
      <w:r w:rsidRPr="009803C6">
        <w:rPr>
          <w:rFonts w:eastAsia="MS Mincho" w:cs="Arial"/>
          <w:color w:val="000000"/>
          <w:lang w:val="en-US"/>
        </w:rPr>
        <w:t>the performance of the generator meets the criteria specified in Table 1 prior to the generator being dispatched,</w:t>
      </w:r>
    </w:p>
    <w:p w14:paraId="3CC53194" w14:textId="77777777" w:rsidR="009803C6" w:rsidRPr="009803C6" w:rsidRDefault="009803C6" w:rsidP="009803C6">
      <w:pPr>
        <w:pStyle w:val="Numberloweralpha"/>
        <w:numPr>
          <w:ilvl w:val="0"/>
          <w:numId w:val="29"/>
        </w:numPr>
        <w:spacing w:before="120" w:after="60" w:line="276" w:lineRule="auto"/>
        <w:jc w:val="both"/>
        <w:rPr>
          <w:rFonts w:cs="Arial"/>
          <w:color w:val="000000"/>
          <w:lang w:val="en-US"/>
        </w:rPr>
      </w:pPr>
      <w:r w:rsidRPr="009803C6">
        <w:rPr>
          <w:rFonts w:eastAsia="MS Mincho" w:cs="Arial"/>
          <w:color w:val="000000"/>
          <w:lang w:val="en-US"/>
        </w:rPr>
        <w:t>a quality control report is provided to the customer that certifies that the performance of the generator meets the criteria specified in Table 1,</w:t>
      </w:r>
    </w:p>
    <w:p w14:paraId="1CC0F585" w14:textId="77777777" w:rsidR="009803C6" w:rsidRPr="009803C6" w:rsidRDefault="009803C6" w:rsidP="009803C6">
      <w:pPr>
        <w:pStyle w:val="Numberloweralpha"/>
        <w:numPr>
          <w:ilvl w:val="0"/>
          <w:numId w:val="29"/>
        </w:numPr>
        <w:rPr>
          <w:rFonts w:cs="Arial"/>
          <w:color w:val="000000" w:themeColor="text1"/>
        </w:rPr>
      </w:pPr>
      <w:r w:rsidRPr="009803C6">
        <w:rPr>
          <w:rFonts w:cs="Arial"/>
          <w:color w:val="000000" w:themeColor="text1"/>
        </w:rPr>
        <w:t>the quality control report required by part b) includes:</w:t>
      </w:r>
    </w:p>
    <w:p w14:paraId="70A2809C" w14:textId="77777777" w:rsidR="009803C6" w:rsidRPr="009803C6" w:rsidRDefault="009803C6" w:rsidP="009803C6">
      <w:pPr>
        <w:pStyle w:val="Numberloweralpha"/>
        <w:numPr>
          <w:ilvl w:val="0"/>
          <w:numId w:val="0"/>
        </w:numPr>
        <w:spacing w:before="60" w:after="60" w:line="276" w:lineRule="auto"/>
        <w:jc w:val="both"/>
        <w:rPr>
          <w:rFonts w:cs="Arial"/>
          <w:color w:val="000000" w:themeColor="text1"/>
        </w:rPr>
      </w:pPr>
    </w:p>
    <w:p w14:paraId="7BEB5A9A" w14:textId="3186553B" w:rsidR="009803C6" w:rsidRDefault="009803C6" w:rsidP="009803C6">
      <w:pPr>
        <w:pStyle w:val="Numberlowerromanindent"/>
        <w:numPr>
          <w:ilvl w:val="1"/>
          <w:numId w:val="31"/>
        </w:numPr>
      </w:pPr>
      <w:r>
        <w:lastRenderedPageBreak/>
        <w:t xml:space="preserve">date of </w:t>
      </w:r>
      <w:proofErr w:type="gramStart"/>
      <w:r>
        <w:t>test;</w:t>
      </w:r>
      <w:proofErr w:type="gramEnd"/>
    </w:p>
    <w:p w14:paraId="76C2E45D" w14:textId="20F1C1B6" w:rsidR="009803C6" w:rsidRDefault="009803C6" w:rsidP="009803C6">
      <w:pPr>
        <w:pStyle w:val="Numberlowerromanindent"/>
        <w:numPr>
          <w:ilvl w:val="1"/>
          <w:numId w:val="31"/>
        </w:numPr>
      </w:pPr>
      <w:r>
        <w:t xml:space="preserve">batch number of the </w:t>
      </w:r>
      <w:proofErr w:type="gramStart"/>
      <w:r>
        <w:t>generator;</w:t>
      </w:r>
      <w:proofErr w:type="gramEnd"/>
    </w:p>
    <w:p w14:paraId="16917459" w14:textId="78AADC95" w:rsidR="00DA4871" w:rsidRDefault="009803C6" w:rsidP="00DA4871">
      <w:pPr>
        <w:pStyle w:val="Numberlowerromanindent"/>
        <w:numPr>
          <w:ilvl w:val="1"/>
          <w:numId w:val="31"/>
        </w:numPr>
      </w:pPr>
      <w:r>
        <w:t>results of tests specified in Table 1.</w:t>
      </w:r>
    </w:p>
    <w:p w14:paraId="274E7EB8" w14:textId="7D35DDF8" w:rsidR="009803C6" w:rsidRPr="00DA4871" w:rsidRDefault="00DA4871" w:rsidP="00DA4871">
      <w:pPr>
        <w:pStyle w:val="Tablecaption"/>
      </w:pPr>
      <w:r w:rsidRPr="00DA4871">
        <w:t>Table 1: Quality control tests and criteria</w:t>
      </w:r>
    </w:p>
    <w:tbl>
      <w:tblPr>
        <w:tblStyle w:val="TableGrid1"/>
        <w:tblW w:w="9781" w:type="dxa"/>
        <w:tblLook w:val="04A0" w:firstRow="1" w:lastRow="0" w:firstColumn="1" w:lastColumn="0" w:noHBand="0" w:noVBand="1"/>
      </w:tblPr>
      <w:tblGrid>
        <w:gridCol w:w="3119"/>
        <w:gridCol w:w="6662"/>
      </w:tblGrid>
      <w:tr w:rsidR="00DA4871" w:rsidRPr="00DA4871" w14:paraId="3F03FB93" w14:textId="77777777" w:rsidTr="00E553D4">
        <w:tc>
          <w:tcPr>
            <w:tcW w:w="3119" w:type="dxa"/>
            <w:tcBorders>
              <w:top w:val="single" w:sz="4" w:space="0" w:color="auto"/>
              <w:left w:val="single" w:sz="4" w:space="0" w:color="auto"/>
              <w:bottom w:val="single" w:sz="4" w:space="0" w:color="auto"/>
              <w:right w:val="single" w:sz="4" w:space="0" w:color="auto"/>
            </w:tcBorders>
            <w:hideMark/>
          </w:tcPr>
          <w:p w14:paraId="66FBA760" w14:textId="77777777" w:rsidR="00DA4871" w:rsidRPr="00DA4871" w:rsidRDefault="00DA4871" w:rsidP="00DA4871">
            <w:pPr>
              <w:pStyle w:val="Tablecolhead"/>
            </w:pPr>
            <w:r w:rsidRPr="00DA4871">
              <w:t>Test</w:t>
            </w:r>
          </w:p>
        </w:tc>
        <w:tc>
          <w:tcPr>
            <w:tcW w:w="6662" w:type="dxa"/>
            <w:tcBorders>
              <w:top w:val="single" w:sz="4" w:space="0" w:color="auto"/>
              <w:left w:val="single" w:sz="4" w:space="0" w:color="auto"/>
              <w:bottom w:val="single" w:sz="4" w:space="0" w:color="auto"/>
              <w:right w:val="single" w:sz="4" w:space="0" w:color="auto"/>
            </w:tcBorders>
            <w:hideMark/>
          </w:tcPr>
          <w:p w14:paraId="5F50EF94" w14:textId="77777777" w:rsidR="00DA4871" w:rsidRPr="00DA4871" w:rsidRDefault="00DA4871" w:rsidP="00DA4871">
            <w:pPr>
              <w:pStyle w:val="Tablecolhead"/>
            </w:pPr>
            <w:r w:rsidRPr="00DA4871">
              <w:t>Criteria</w:t>
            </w:r>
          </w:p>
        </w:tc>
      </w:tr>
      <w:tr w:rsidR="00DA4871" w:rsidRPr="00DA4871" w14:paraId="30F471D9" w14:textId="77777777" w:rsidTr="00E553D4">
        <w:tc>
          <w:tcPr>
            <w:tcW w:w="3119" w:type="dxa"/>
            <w:tcBorders>
              <w:top w:val="single" w:sz="4" w:space="0" w:color="auto"/>
              <w:left w:val="single" w:sz="4" w:space="0" w:color="auto"/>
              <w:bottom w:val="single" w:sz="4" w:space="0" w:color="auto"/>
              <w:right w:val="single" w:sz="4" w:space="0" w:color="auto"/>
            </w:tcBorders>
            <w:hideMark/>
          </w:tcPr>
          <w:p w14:paraId="16D70514" w14:textId="186C99B3" w:rsidR="00DA4871" w:rsidRPr="00DA4871" w:rsidRDefault="00DA4871" w:rsidP="00DA4871">
            <w:pPr>
              <w:pStyle w:val="Numberdigitindent"/>
              <w:numPr>
                <w:ilvl w:val="1"/>
                <w:numId w:val="2"/>
              </w:numPr>
              <w:tabs>
                <w:tab w:val="clear" w:pos="794"/>
                <w:tab w:val="num" w:pos="342"/>
              </w:tabs>
              <w:ind w:left="342" w:hanging="283"/>
            </w:pPr>
            <w:r w:rsidRPr="00DA4871">
              <w:t>Molybdenum-99 breakthrough</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1EA9F77" w14:textId="77777777" w:rsidR="00DA4871" w:rsidRPr="00DA4871" w:rsidRDefault="00DA4871" w:rsidP="00DA4871">
            <w:r w:rsidRPr="00DA4871">
              <w:t>The activity of molybdenum-99 in any 1 MBq of technetium</w:t>
            </w:r>
            <w:r w:rsidRPr="00DA4871">
              <w:noBreakHyphen/>
              <w:t xml:space="preserve">99m must not exceed 1 </w:t>
            </w:r>
            <w:proofErr w:type="spellStart"/>
            <w:r w:rsidRPr="00DA4871">
              <w:t>kBq</w:t>
            </w:r>
            <w:proofErr w:type="spellEnd"/>
            <w:r w:rsidRPr="00DA4871">
              <w:t>.</w:t>
            </w:r>
          </w:p>
        </w:tc>
      </w:tr>
      <w:tr w:rsidR="00DA4871" w:rsidRPr="00DA4871" w14:paraId="17029559" w14:textId="77777777" w:rsidTr="00E553D4">
        <w:tc>
          <w:tcPr>
            <w:tcW w:w="3119" w:type="dxa"/>
            <w:tcBorders>
              <w:top w:val="single" w:sz="4" w:space="0" w:color="auto"/>
              <w:left w:val="single" w:sz="4" w:space="0" w:color="auto"/>
              <w:bottom w:val="single" w:sz="4" w:space="0" w:color="auto"/>
              <w:right w:val="single" w:sz="4" w:space="0" w:color="auto"/>
            </w:tcBorders>
            <w:hideMark/>
          </w:tcPr>
          <w:p w14:paraId="2CC04E9A" w14:textId="1786BCF0" w:rsidR="00DA4871" w:rsidRPr="00DA4871" w:rsidRDefault="00DA4871" w:rsidP="00DA4871">
            <w:pPr>
              <w:pStyle w:val="Numberdigitindent"/>
              <w:numPr>
                <w:ilvl w:val="1"/>
                <w:numId w:val="2"/>
              </w:numPr>
              <w:tabs>
                <w:tab w:val="clear" w:pos="794"/>
                <w:tab w:val="num" w:pos="342"/>
              </w:tabs>
              <w:ind w:hanging="735"/>
            </w:pPr>
            <w:r w:rsidRPr="00DA4871">
              <w:t>Aluminium breakthrough</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8942955" w14:textId="77777777" w:rsidR="00DA4871" w:rsidRPr="00DA4871" w:rsidRDefault="00DA4871" w:rsidP="00DA4871">
            <w:r w:rsidRPr="00DA4871">
              <w:t>The concentration of aluminium ions must not exceed 5 µg/</w:t>
            </w:r>
            <w:proofErr w:type="spellStart"/>
            <w:r w:rsidRPr="00DA4871">
              <w:t>mL.</w:t>
            </w:r>
            <w:proofErr w:type="spellEnd"/>
          </w:p>
        </w:tc>
      </w:tr>
      <w:tr w:rsidR="00DA4871" w:rsidRPr="00DA4871" w14:paraId="3A7C8B8A" w14:textId="77777777" w:rsidTr="00E553D4">
        <w:tc>
          <w:tcPr>
            <w:tcW w:w="3119" w:type="dxa"/>
            <w:tcBorders>
              <w:top w:val="single" w:sz="4" w:space="0" w:color="auto"/>
              <w:left w:val="single" w:sz="4" w:space="0" w:color="auto"/>
              <w:bottom w:val="single" w:sz="4" w:space="0" w:color="auto"/>
              <w:right w:val="single" w:sz="4" w:space="0" w:color="auto"/>
            </w:tcBorders>
            <w:hideMark/>
          </w:tcPr>
          <w:p w14:paraId="59282749" w14:textId="5FD95C07" w:rsidR="00DA4871" w:rsidRPr="00DA4871" w:rsidRDefault="00DA4871" w:rsidP="00DA4871">
            <w:pPr>
              <w:pStyle w:val="Numberdigitindent"/>
              <w:numPr>
                <w:ilvl w:val="1"/>
                <w:numId w:val="2"/>
              </w:numPr>
              <w:tabs>
                <w:tab w:val="clear" w:pos="794"/>
                <w:tab w:val="num" w:pos="342"/>
              </w:tabs>
              <w:ind w:hanging="735"/>
            </w:pPr>
            <w:r w:rsidRPr="00DA4871">
              <w:t>Radiochemical purity</w:t>
            </w:r>
          </w:p>
        </w:tc>
        <w:tc>
          <w:tcPr>
            <w:tcW w:w="6662" w:type="dxa"/>
            <w:tcBorders>
              <w:top w:val="single" w:sz="4" w:space="0" w:color="auto"/>
              <w:left w:val="single" w:sz="4" w:space="0" w:color="auto"/>
              <w:bottom w:val="single" w:sz="4" w:space="0" w:color="auto"/>
              <w:right w:val="single" w:sz="4" w:space="0" w:color="auto"/>
            </w:tcBorders>
            <w:vAlign w:val="center"/>
            <w:hideMark/>
          </w:tcPr>
          <w:p w14:paraId="7477FEF2" w14:textId="77777777" w:rsidR="00DA4871" w:rsidRPr="00DA4871" w:rsidRDefault="00DA4871" w:rsidP="00DA4871">
            <w:r w:rsidRPr="00DA4871">
              <w:t>99mTcO4¯ &gt; 95</w:t>
            </w:r>
            <w:proofErr w:type="gramStart"/>
            <w:r w:rsidRPr="00DA4871">
              <w:t>%  (</w:t>
            </w:r>
            <w:proofErr w:type="gramEnd"/>
            <w:r w:rsidRPr="00DA4871">
              <w:t>hydrolysed-reduced &lt;5%)</w:t>
            </w:r>
          </w:p>
        </w:tc>
      </w:tr>
      <w:tr w:rsidR="00DA4871" w:rsidRPr="00DA4871" w14:paraId="207425D2" w14:textId="77777777" w:rsidTr="00E553D4">
        <w:tc>
          <w:tcPr>
            <w:tcW w:w="3119" w:type="dxa"/>
            <w:tcBorders>
              <w:top w:val="single" w:sz="4" w:space="0" w:color="auto"/>
              <w:left w:val="single" w:sz="4" w:space="0" w:color="auto"/>
              <w:bottom w:val="single" w:sz="4" w:space="0" w:color="auto"/>
              <w:right w:val="single" w:sz="4" w:space="0" w:color="auto"/>
            </w:tcBorders>
            <w:hideMark/>
          </w:tcPr>
          <w:p w14:paraId="57021043" w14:textId="43CF7C2C" w:rsidR="00DA4871" w:rsidRPr="00DA4871" w:rsidRDefault="00DA4871" w:rsidP="00DA4871">
            <w:pPr>
              <w:pStyle w:val="Numberdigitindent"/>
              <w:numPr>
                <w:ilvl w:val="1"/>
                <w:numId w:val="2"/>
              </w:numPr>
              <w:tabs>
                <w:tab w:val="clear" w:pos="794"/>
                <w:tab w:val="num" w:pos="342"/>
              </w:tabs>
              <w:ind w:hanging="735"/>
            </w:pPr>
            <w:r w:rsidRPr="00DA4871">
              <w:t>pH of eluate</w:t>
            </w:r>
          </w:p>
        </w:tc>
        <w:tc>
          <w:tcPr>
            <w:tcW w:w="6662" w:type="dxa"/>
            <w:tcBorders>
              <w:top w:val="single" w:sz="4" w:space="0" w:color="auto"/>
              <w:left w:val="single" w:sz="4" w:space="0" w:color="auto"/>
              <w:bottom w:val="single" w:sz="4" w:space="0" w:color="auto"/>
              <w:right w:val="single" w:sz="4" w:space="0" w:color="auto"/>
            </w:tcBorders>
            <w:vAlign w:val="center"/>
            <w:hideMark/>
          </w:tcPr>
          <w:p w14:paraId="0536C019" w14:textId="77777777" w:rsidR="00DA4871" w:rsidRPr="00DA4871" w:rsidRDefault="00DA4871" w:rsidP="00DA4871">
            <w:r w:rsidRPr="00DA4871">
              <w:t>The pH must be in the range 4.0 to 8.0</w:t>
            </w:r>
          </w:p>
        </w:tc>
      </w:tr>
    </w:tbl>
    <w:p w14:paraId="2D54643C" w14:textId="77777777" w:rsidR="00D733BE" w:rsidRDefault="00D733BE" w:rsidP="00193D5B">
      <w:pPr>
        <w:pStyle w:val="Body"/>
      </w:pPr>
    </w:p>
    <w:p w14:paraId="20693201" w14:textId="725E6CE8" w:rsidR="00193D5B" w:rsidRDefault="00C36562" w:rsidP="00C36562">
      <w:pPr>
        <w:pStyle w:val="Heading2"/>
        <w:numPr>
          <w:ilvl w:val="0"/>
          <w:numId w:val="0"/>
        </w:numPr>
      </w:pPr>
      <w:r>
        <w:t xml:space="preserve">6. </w:t>
      </w:r>
      <w:r w:rsidR="00DA4871">
        <w:t>Requirements for the sale of sealed source apparatus</w:t>
      </w:r>
    </w:p>
    <w:p w14:paraId="515FF558" w14:textId="77777777" w:rsidR="003B2AFC" w:rsidRPr="003C76B2" w:rsidRDefault="003B2AFC" w:rsidP="003B2AFC">
      <w:pPr>
        <w:spacing w:line="276" w:lineRule="auto"/>
        <w:jc w:val="both"/>
        <w:rPr>
          <w:rFonts w:cs="Arial"/>
        </w:rPr>
      </w:pPr>
      <w:r w:rsidRPr="003C76B2">
        <w:rPr>
          <w:rFonts w:cs="Arial"/>
        </w:rPr>
        <w:t xml:space="preserve">A management licence holder who is authorised to sell </w:t>
      </w:r>
      <w:r w:rsidRPr="003C76B2">
        <w:rPr>
          <w:rFonts w:cs="Arial"/>
          <w:color w:val="000000"/>
          <w:lang w:val="en-US"/>
        </w:rPr>
        <w:t>sealed source apparatus</w:t>
      </w:r>
      <w:r w:rsidRPr="003C76B2">
        <w:rPr>
          <w:rFonts w:cs="Arial"/>
          <w:b/>
          <w:color w:val="000000"/>
          <w:lang w:val="en-US"/>
        </w:rPr>
        <w:t xml:space="preserve"> </w:t>
      </w:r>
      <w:r w:rsidRPr="003C76B2">
        <w:rPr>
          <w:rFonts w:cs="Arial"/>
        </w:rPr>
        <w:t xml:space="preserve">(apparatus containing a radioactive sealed source e.g. portable </w:t>
      </w:r>
      <w:r w:rsidRPr="003C76B2">
        <w:rPr>
          <w:rFonts w:eastAsia="MS Mincho" w:cs="Arial"/>
          <w:color w:val="000000"/>
          <w:lang w:val="en-US"/>
        </w:rPr>
        <w:t>density/moisture gauge</w:t>
      </w:r>
      <w:r w:rsidRPr="003C76B2">
        <w:rPr>
          <w:rFonts w:cs="Arial"/>
        </w:rPr>
        <w:t>) must comply with the following requirements:</w:t>
      </w:r>
    </w:p>
    <w:p w14:paraId="4BA6BC3E" w14:textId="0BC8A26F" w:rsidR="003B2AFC" w:rsidRPr="00C36562" w:rsidRDefault="003B2AFC" w:rsidP="00C36562">
      <w:pPr>
        <w:pStyle w:val="ListParagraph"/>
        <w:keepNext/>
        <w:keepLines/>
        <w:numPr>
          <w:ilvl w:val="1"/>
          <w:numId w:val="48"/>
        </w:numPr>
        <w:spacing w:before="60" w:after="60" w:line="276" w:lineRule="auto"/>
        <w:jc w:val="both"/>
        <w:rPr>
          <w:rFonts w:ascii="Arial" w:hAnsi="Arial" w:cs="Arial"/>
          <w:sz w:val="21"/>
        </w:rPr>
      </w:pPr>
      <w:r w:rsidRPr="00C36562">
        <w:rPr>
          <w:rFonts w:ascii="Arial" w:hAnsi="Arial" w:cs="Arial"/>
          <w:sz w:val="21"/>
        </w:rPr>
        <w:t>A management licence holder must, when selling a sealed source apparatus, ensure that:</w:t>
      </w:r>
    </w:p>
    <w:p w14:paraId="7667FB4A" w14:textId="77777777" w:rsidR="003B2AFC" w:rsidRPr="003B2AFC" w:rsidRDefault="003B2AFC" w:rsidP="003B2AFC">
      <w:pPr>
        <w:pStyle w:val="Numberloweralpha"/>
        <w:numPr>
          <w:ilvl w:val="0"/>
          <w:numId w:val="33"/>
        </w:numPr>
      </w:pPr>
      <w:r w:rsidRPr="003B2AFC">
        <w:t xml:space="preserve">the sealed source contained within the apparatus is firmly bonded within metal or sealed in a capsule or similar container of adequate strength to prevent dispersion of the active substance into the surroundings under foreseeable conditions of use and </w:t>
      </w:r>
      <w:proofErr w:type="gramStart"/>
      <w:r w:rsidRPr="003B2AFC">
        <w:t>wear;</w:t>
      </w:r>
      <w:proofErr w:type="gramEnd"/>
    </w:p>
    <w:p w14:paraId="46909215" w14:textId="77777777" w:rsidR="003B2AFC" w:rsidRPr="003B2AFC" w:rsidRDefault="003B2AFC" w:rsidP="003B2AFC">
      <w:pPr>
        <w:pStyle w:val="Numberloweralpha"/>
        <w:numPr>
          <w:ilvl w:val="0"/>
          <w:numId w:val="33"/>
        </w:numPr>
      </w:pPr>
      <w:r w:rsidRPr="003B2AFC">
        <w:t>the sealed source complies with a recognised quality standard, such as ISO 2919:</w:t>
      </w:r>
      <w:proofErr w:type="gramStart"/>
      <w:r w:rsidRPr="003B2AFC">
        <w:t>2012;</w:t>
      </w:r>
      <w:proofErr w:type="gramEnd"/>
    </w:p>
    <w:p w14:paraId="264F1196" w14:textId="77777777" w:rsidR="003B2AFC" w:rsidRDefault="003B2AFC" w:rsidP="003B2AFC">
      <w:pPr>
        <w:pStyle w:val="Numberloweralpha"/>
        <w:numPr>
          <w:ilvl w:val="0"/>
          <w:numId w:val="0"/>
        </w:numPr>
        <w:ind w:left="397"/>
      </w:pPr>
    </w:p>
    <w:p w14:paraId="2B03CE6E" w14:textId="4CEA8F8A" w:rsidR="003B2AFC" w:rsidRPr="003B2AFC" w:rsidRDefault="003B2AFC" w:rsidP="00C36562">
      <w:pPr>
        <w:pStyle w:val="Body"/>
        <w:numPr>
          <w:ilvl w:val="1"/>
          <w:numId w:val="48"/>
        </w:numPr>
        <w:rPr>
          <w:b/>
          <w:lang w:val="en-US"/>
        </w:rPr>
      </w:pPr>
      <w:r w:rsidRPr="003B2AFC">
        <w:rPr>
          <w:lang w:val="en-US"/>
        </w:rPr>
        <w:t>A management licence holder must, when selling a sealed source apparatus, ensure that the apparatus is clearly and permanently labelled with:</w:t>
      </w:r>
    </w:p>
    <w:p w14:paraId="68759952" w14:textId="77777777" w:rsidR="003B2AFC" w:rsidRPr="003B2AFC" w:rsidRDefault="003B2AFC" w:rsidP="003B2AFC">
      <w:pPr>
        <w:pStyle w:val="Numberloweralpha"/>
        <w:numPr>
          <w:ilvl w:val="0"/>
          <w:numId w:val="34"/>
        </w:numPr>
      </w:pPr>
      <w:r w:rsidRPr="003B2AFC">
        <w:t xml:space="preserve">a serial number or other identifier sufficient to uniquely identify the </w:t>
      </w:r>
      <w:proofErr w:type="gramStart"/>
      <w:r w:rsidRPr="003B2AFC">
        <w:t>apparatus;</w:t>
      </w:r>
      <w:proofErr w:type="gramEnd"/>
    </w:p>
    <w:p w14:paraId="60B6B7A8" w14:textId="77777777" w:rsidR="003B2AFC" w:rsidRPr="003B2AFC" w:rsidRDefault="003B2AFC" w:rsidP="003B2AFC">
      <w:pPr>
        <w:pStyle w:val="Numberloweralpha"/>
        <w:numPr>
          <w:ilvl w:val="0"/>
          <w:numId w:val="34"/>
        </w:numPr>
      </w:pPr>
      <w:r w:rsidRPr="003B2AFC">
        <w:t>a sign bearing the radiation hazard symbol and the warning “CAUTION RADIOACTIVE APPARATUS – contains radioactive material” (or equivalent</w:t>
      </w:r>
      <w:proofErr w:type="gramStart"/>
      <w:r w:rsidRPr="003B2AFC">
        <w:t>);</w:t>
      </w:r>
      <w:proofErr w:type="gramEnd"/>
    </w:p>
    <w:p w14:paraId="7C586BB0" w14:textId="77777777" w:rsidR="003B2AFC" w:rsidRPr="003B2AFC" w:rsidRDefault="003B2AFC" w:rsidP="003B2AFC">
      <w:pPr>
        <w:pStyle w:val="Numberloweralpha"/>
        <w:numPr>
          <w:ilvl w:val="0"/>
          <w:numId w:val="34"/>
        </w:numPr>
      </w:pPr>
      <w:r w:rsidRPr="003B2AFC">
        <w:t>the number of sealed sources contained within the apparatus; and</w:t>
      </w:r>
    </w:p>
    <w:p w14:paraId="53F5BBD0" w14:textId="77777777" w:rsidR="003B2AFC" w:rsidRPr="003B2AFC" w:rsidRDefault="003B2AFC" w:rsidP="003B2AFC">
      <w:pPr>
        <w:pStyle w:val="Numberloweralpha"/>
        <w:numPr>
          <w:ilvl w:val="0"/>
          <w:numId w:val="34"/>
        </w:numPr>
      </w:pPr>
      <w:r w:rsidRPr="003B2AFC">
        <w:t>for each sealed source within the apparatus:</w:t>
      </w:r>
    </w:p>
    <w:p w14:paraId="0257A5E0" w14:textId="77777777" w:rsidR="003B2AFC" w:rsidRDefault="003B2AFC" w:rsidP="003B2AFC">
      <w:pPr>
        <w:pStyle w:val="Numberlowerromanindent"/>
        <w:numPr>
          <w:ilvl w:val="1"/>
          <w:numId w:val="35"/>
        </w:numPr>
      </w:pPr>
      <w:r>
        <w:t xml:space="preserve">serial number of the sealed </w:t>
      </w:r>
      <w:proofErr w:type="gramStart"/>
      <w:r>
        <w:t>source;</w:t>
      </w:r>
      <w:proofErr w:type="gramEnd"/>
    </w:p>
    <w:p w14:paraId="575C1C2E" w14:textId="77777777" w:rsidR="003B2AFC" w:rsidRPr="003B2AFC" w:rsidRDefault="003B2AFC" w:rsidP="003B2AFC">
      <w:pPr>
        <w:pStyle w:val="Numberlowerromanindent"/>
        <w:numPr>
          <w:ilvl w:val="1"/>
          <w:numId w:val="35"/>
        </w:numPr>
      </w:pPr>
      <w:r w:rsidRPr="003B2AFC">
        <w:t>radionuclide (e.g. Cs-137); and</w:t>
      </w:r>
    </w:p>
    <w:p w14:paraId="61B3AB20" w14:textId="15E70FBC" w:rsidR="003B2AFC" w:rsidRDefault="003B2AFC" w:rsidP="003B2AFC">
      <w:pPr>
        <w:pStyle w:val="Numberlowerromanindent"/>
        <w:numPr>
          <w:ilvl w:val="1"/>
          <w:numId w:val="35"/>
        </w:numPr>
      </w:pPr>
      <w:r>
        <w:t>activity and reference date.</w:t>
      </w:r>
    </w:p>
    <w:p w14:paraId="5C536594" w14:textId="77777777" w:rsidR="003B2AFC" w:rsidRDefault="003B2AFC" w:rsidP="009D1E41">
      <w:pPr>
        <w:pStyle w:val="Numberlowerromanindent"/>
        <w:numPr>
          <w:ilvl w:val="0"/>
          <w:numId w:val="0"/>
        </w:numPr>
      </w:pPr>
    </w:p>
    <w:p w14:paraId="033E44E7" w14:textId="2FBA3745" w:rsidR="003B2AFC" w:rsidRDefault="003B2AFC" w:rsidP="003B2AFC">
      <w:pPr>
        <w:pStyle w:val="Numberlowerromanindent"/>
        <w:numPr>
          <w:ilvl w:val="0"/>
          <w:numId w:val="0"/>
        </w:numPr>
      </w:pPr>
      <w:r w:rsidRPr="003B2AFC">
        <w:t>6.3</w:t>
      </w:r>
      <w:r>
        <w:t xml:space="preserve">. </w:t>
      </w:r>
      <w:r w:rsidRPr="003B2AFC">
        <w:t>A management licence holder must, when selling:</w:t>
      </w:r>
    </w:p>
    <w:p w14:paraId="04FE8B8E" w14:textId="12C66261" w:rsidR="00986013" w:rsidRPr="00986013" w:rsidRDefault="00986013" w:rsidP="00986013">
      <w:pPr>
        <w:pStyle w:val="Numberloweralphaindent"/>
        <w:tabs>
          <w:tab w:val="clear" w:pos="794"/>
        </w:tabs>
        <w:ind w:left="426" w:hanging="426"/>
      </w:pPr>
      <w:r w:rsidRPr="003C76B2">
        <w:rPr>
          <w:rFonts w:eastAsia="MS Mincho" w:cs="Arial"/>
          <w:color w:val="000000"/>
          <w:lang w:val="en-US"/>
        </w:rPr>
        <w:t>a</w:t>
      </w:r>
      <w:r w:rsidRPr="003C76B2">
        <w:rPr>
          <w:rFonts w:eastAsia="MS Mincho" w:cs="Arial"/>
          <w:b/>
          <w:color w:val="000000"/>
          <w:lang w:val="en-US"/>
        </w:rPr>
        <w:t xml:space="preserve"> fixed radiation gauge containing a sealed source</w:t>
      </w:r>
      <w:r w:rsidRPr="003C76B2">
        <w:rPr>
          <w:rFonts w:eastAsia="MS Mincho" w:cs="Arial"/>
          <w:color w:val="000000"/>
          <w:lang w:val="en-US"/>
        </w:rPr>
        <w:t xml:space="preserve">, </w:t>
      </w:r>
      <w:r w:rsidRPr="003C76B2">
        <w:rPr>
          <w:rFonts w:cs="Arial"/>
          <w:color w:val="000000"/>
          <w:lang w:val="en-US"/>
        </w:rPr>
        <w:t>ensure</w:t>
      </w:r>
      <w:r w:rsidRPr="003C76B2">
        <w:rPr>
          <w:rFonts w:eastAsia="MS Mincho" w:cs="Arial"/>
          <w:color w:val="000000"/>
          <w:lang w:val="en-US"/>
        </w:rPr>
        <w:t xml:space="preserve"> that the fixed radiation gauge meets the relevant standards described in the ‘</w:t>
      </w:r>
      <w:r w:rsidRPr="003C76B2">
        <w:rPr>
          <w:rFonts w:eastAsia="MS Mincho" w:cs="Arial"/>
          <w:i/>
          <w:color w:val="000000"/>
          <w:lang w:val="en-US"/>
        </w:rPr>
        <w:t>Code of Practice for the Safe Use of Fixed Radiation Gauges (2007)</w:t>
      </w:r>
      <w:r w:rsidRPr="003C76B2">
        <w:rPr>
          <w:rFonts w:eastAsia="MS Mincho" w:cs="Arial"/>
          <w:color w:val="000000"/>
          <w:lang w:val="en-US"/>
        </w:rPr>
        <w:t>’ as published by the Australian Radiation Protection and Nuclear Safety Agency</w:t>
      </w:r>
      <w:r>
        <w:rPr>
          <w:rFonts w:eastAsia="MS Mincho" w:cs="Arial"/>
          <w:color w:val="000000"/>
          <w:lang w:val="en-US"/>
        </w:rPr>
        <w:t>.</w:t>
      </w:r>
    </w:p>
    <w:p w14:paraId="18B15E56" w14:textId="04BF8ECF" w:rsidR="00986013" w:rsidRPr="00986013" w:rsidRDefault="00986013" w:rsidP="00986013">
      <w:pPr>
        <w:pStyle w:val="Numberloweralphaindent"/>
        <w:tabs>
          <w:tab w:val="clear" w:pos="794"/>
        </w:tabs>
        <w:ind w:left="426" w:hanging="426"/>
      </w:pPr>
      <w:r w:rsidRPr="00986013">
        <w:rPr>
          <w:rFonts w:cs="Arial"/>
          <w:color w:val="000000"/>
          <w:lang w:val="en-US"/>
        </w:rPr>
        <w:lastRenderedPageBreak/>
        <w:t>an</w:t>
      </w:r>
      <w:r w:rsidRPr="00986013">
        <w:rPr>
          <w:rFonts w:cs="Arial"/>
          <w:b/>
          <w:color w:val="000000"/>
          <w:lang w:val="en-US"/>
        </w:rPr>
        <w:t xml:space="preserve"> industrial radiography apparatus containing a sealed source</w:t>
      </w:r>
      <w:r w:rsidRPr="00986013">
        <w:rPr>
          <w:rFonts w:cs="Arial"/>
          <w:color w:val="000000"/>
          <w:lang w:val="en-US"/>
        </w:rPr>
        <w:t>, ensure</w:t>
      </w:r>
      <w:r w:rsidRPr="00986013">
        <w:rPr>
          <w:rFonts w:cs="Arial"/>
          <w:b/>
          <w:color w:val="000000"/>
          <w:lang w:val="en-US"/>
        </w:rPr>
        <w:t xml:space="preserve"> </w:t>
      </w:r>
      <w:r w:rsidRPr="00986013">
        <w:rPr>
          <w:rFonts w:eastAsia="MS Mincho" w:cs="Arial"/>
          <w:color w:val="000000"/>
          <w:lang w:val="en-US"/>
        </w:rPr>
        <w:t xml:space="preserve">that the apparatus meets the relevant standards described in the </w:t>
      </w:r>
      <w:r w:rsidRPr="00986013">
        <w:rPr>
          <w:rFonts w:eastAsia="MS Mincho" w:cs="Arial"/>
          <w:i/>
          <w:color w:val="000000"/>
          <w:lang w:val="en-US"/>
        </w:rPr>
        <w:t>'Code of practice for the safe use of industrial radiography equipment (1989)</w:t>
      </w:r>
      <w:r w:rsidRPr="00986013">
        <w:rPr>
          <w:rFonts w:eastAsia="MS Mincho" w:cs="Arial"/>
          <w:color w:val="000000"/>
          <w:lang w:val="en-US"/>
        </w:rPr>
        <w:t>' as published by the National Health and Medical Research Council.</w:t>
      </w:r>
    </w:p>
    <w:p w14:paraId="65461069" w14:textId="5B2D5C77" w:rsidR="00986013" w:rsidRPr="00986013" w:rsidRDefault="00986013" w:rsidP="00986013">
      <w:pPr>
        <w:pStyle w:val="Numberloweralphaindent"/>
        <w:tabs>
          <w:tab w:val="clear" w:pos="794"/>
        </w:tabs>
        <w:ind w:left="426" w:hanging="426"/>
      </w:pPr>
      <w:r w:rsidRPr="00986013">
        <w:rPr>
          <w:rFonts w:cs="Arial"/>
          <w:color w:val="000000"/>
          <w:lang w:val="en-US"/>
        </w:rPr>
        <w:t>a</w:t>
      </w:r>
      <w:r w:rsidRPr="00986013">
        <w:rPr>
          <w:rFonts w:cs="Arial"/>
          <w:b/>
          <w:color w:val="000000"/>
          <w:lang w:val="en-US"/>
        </w:rPr>
        <w:t xml:space="preserve"> portable density/moisture gauge</w:t>
      </w:r>
      <w:r w:rsidRPr="00986013">
        <w:rPr>
          <w:rFonts w:cs="Arial"/>
          <w:color w:val="000000"/>
          <w:lang w:val="en-US"/>
        </w:rPr>
        <w:t xml:space="preserve"> ensure that the apparatus</w:t>
      </w:r>
      <w:r w:rsidRPr="00986013">
        <w:rPr>
          <w:rFonts w:eastAsia="MS Mincho" w:cs="Arial"/>
          <w:color w:val="000000"/>
          <w:lang w:val="en-US"/>
        </w:rPr>
        <w:t xml:space="preserve"> meets the relevant standards described in the ‘</w:t>
      </w:r>
      <w:r w:rsidRPr="00986013">
        <w:rPr>
          <w:rFonts w:eastAsia="MS Mincho" w:cs="Arial"/>
          <w:i/>
          <w:color w:val="000000"/>
          <w:lang w:val="en-US"/>
        </w:rPr>
        <w:t>Code of Practice for Portable Density/Moisture Gauges containing Radioactive Sources (2004)</w:t>
      </w:r>
      <w:r w:rsidRPr="00986013">
        <w:rPr>
          <w:rFonts w:eastAsia="MS Mincho" w:cs="Arial"/>
          <w:color w:val="000000"/>
          <w:lang w:val="en-US"/>
        </w:rPr>
        <w:t>’ as published by the Australian Radiation Protection and Nuclear Safety Agency.</w:t>
      </w:r>
    </w:p>
    <w:p w14:paraId="3DED3B1B" w14:textId="77777777" w:rsidR="00986013" w:rsidRPr="00986013" w:rsidRDefault="00986013" w:rsidP="00986013">
      <w:pPr>
        <w:pStyle w:val="Numberloweralphaindent"/>
        <w:tabs>
          <w:tab w:val="clear" w:pos="794"/>
        </w:tabs>
        <w:ind w:left="426" w:hanging="426"/>
      </w:pPr>
      <w:r w:rsidRPr="00986013">
        <w:rPr>
          <w:rFonts w:cs="Arial"/>
          <w:color w:val="000000"/>
          <w:lang w:val="en-US"/>
        </w:rPr>
        <w:t>an</w:t>
      </w:r>
      <w:r w:rsidRPr="00986013">
        <w:rPr>
          <w:rFonts w:cs="Arial"/>
          <w:b/>
          <w:color w:val="000000"/>
          <w:lang w:val="en-US"/>
        </w:rPr>
        <w:t xml:space="preserve"> irradiator containing a sealed source</w:t>
      </w:r>
      <w:r w:rsidRPr="00986013">
        <w:rPr>
          <w:rFonts w:cs="Arial"/>
          <w:color w:val="000000"/>
          <w:lang w:val="en-US"/>
        </w:rPr>
        <w:t>, ensure</w:t>
      </w:r>
      <w:r w:rsidRPr="00986013">
        <w:rPr>
          <w:rFonts w:cs="Arial"/>
          <w:b/>
          <w:color w:val="000000"/>
          <w:lang w:val="en-US"/>
        </w:rPr>
        <w:t xml:space="preserve"> </w:t>
      </w:r>
      <w:r w:rsidRPr="00986013">
        <w:rPr>
          <w:rFonts w:cs="Arial"/>
          <w:color w:val="000000"/>
          <w:lang w:val="en-US"/>
        </w:rPr>
        <w:t>that the irradiator meets</w:t>
      </w:r>
      <w:r w:rsidRPr="00986013">
        <w:rPr>
          <w:rFonts w:eastAsia="MS Mincho" w:cs="Arial"/>
          <w:color w:val="000000"/>
          <w:lang w:val="en-US"/>
        </w:rPr>
        <w:t xml:space="preserve"> the relevant sealed source standards described in the ‘</w:t>
      </w:r>
      <w:r w:rsidRPr="00986013">
        <w:rPr>
          <w:rFonts w:eastAsia="MS Mincho" w:cs="Arial"/>
          <w:i/>
          <w:color w:val="000000"/>
          <w:lang w:val="en-US"/>
        </w:rPr>
        <w:t>Code of practice for the design and safe operation of non-medical irradiation facilities (1988)</w:t>
      </w:r>
      <w:r w:rsidRPr="00986013">
        <w:rPr>
          <w:rFonts w:eastAsia="MS Mincho" w:cs="Arial"/>
          <w:color w:val="000000"/>
          <w:lang w:val="en-US"/>
        </w:rPr>
        <w:t>’ as published by the National Health and Medical Research Council.</w:t>
      </w:r>
    </w:p>
    <w:p w14:paraId="43890CEC" w14:textId="70F47DBB" w:rsidR="003B2AFC" w:rsidRDefault="00986013" w:rsidP="00986013">
      <w:pPr>
        <w:pStyle w:val="Numberloweralphaindent"/>
        <w:tabs>
          <w:tab w:val="clear" w:pos="794"/>
        </w:tabs>
        <w:ind w:left="426" w:hanging="426"/>
      </w:pPr>
      <w:r w:rsidRPr="00986013">
        <w:rPr>
          <w:rFonts w:eastAsia="MS Mincho" w:cs="Arial"/>
          <w:color w:val="000000"/>
          <w:lang w:val="en-US"/>
        </w:rPr>
        <w:t>a</w:t>
      </w:r>
      <w:r w:rsidRPr="00986013">
        <w:rPr>
          <w:rFonts w:eastAsia="MS Mincho" w:cs="Arial"/>
          <w:b/>
          <w:color w:val="000000"/>
          <w:lang w:val="en-US"/>
        </w:rPr>
        <w:t xml:space="preserve"> sealed source apparatus</w:t>
      </w:r>
      <w:r w:rsidRPr="00986013">
        <w:rPr>
          <w:rFonts w:eastAsia="MS Mincho" w:cs="Arial"/>
          <w:color w:val="000000"/>
          <w:lang w:val="en-US"/>
        </w:rPr>
        <w:t xml:space="preserve"> intended for therapeutic</w:t>
      </w:r>
      <w:r w:rsidRPr="003C76B2">
        <w:rPr>
          <w:rStyle w:val="FootnoteReference"/>
          <w:rFonts w:eastAsia="MS Mincho" w:cs="Arial"/>
          <w:color w:val="000000"/>
          <w:lang w:val="en-US"/>
        </w:rPr>
        <w:footnoteReference w:id="11"/>
      </w:r>
      <w:r w:rsidRPr="00986013">
        <w:rPr>
          <w:rFonts w:eastAsia="MS Mincho" w:cs="Arial"/>
          <w:color w:val="000000"/>
          <w:lang w:val="en-US"/>
        </w:rPr>
        <w:t xml:space="preserve"> use on humans, ensure that the apparatus is entered in the Australian Register of Therapeutic Goods, or is exempt from this requirement under the </w:t>
      </w:r>
      <w:r w:rsidRPr="00986013">
        <w:rPr>
          <w:rFonts w:eastAsia="MS Mincho" w:cs="Arial"/>
          <w:i/>
          <w:color w:val="000000"/>
          <w:lang w:val="en-US"/>
        </w:rPr>
        <w:t>Therapeutic Goods Act 1989</w:t>
      </w:r>
      <w:r w:rsidRPr="00986013">
        <w:rPr>
          <w:rFonts w:eastAsia="MS Mincho" w:cs="Arial"/>
          <w:color w:val="000000"/>
          <w:lang w:val="en-US"/>
        </w:rPr>
        <w:t>.</w:t>
      </w:r>
    </w:p>
    <w:p w14:paraId="41EEFC83" w14:textId="698CEBFE" w:rsidR="00193D5B" w:rsidRDefault="00986013" w:rsidP="00C36562">
      <w:pPr>
        <w:pStyle w:val="Heading2"/>
        <w:numPr>
          <w:ilvl w:val="0"/>
          <w:numId w:val="48"/>
        </w:numPr>
      </w:pPr>
      <w:r>
        <w:t>Requirements for sale for sealed sources</w:t>
      </w:r>
    </w:p>
    <w:p w14:paraId="7FF455C7" w14:textId="10307209" w:rsidR="00986013" w:rsidRDefault="00986013" w:rsidP="00193D5B">
      <w:pPr>
        <w:pStyle w:val="Body"/>
      </w:pPr>
      <w:r w:rsidRPr="00986013">
        <w:t>A management licence holder who is authorised to sell sealed sources</w:t>
      </w:r>
      <w:r w:rsidR="00553CBE" w:rsidRPr="00553CBE">
        <w:rPr>
          <w:rFonts w:eastAsia="Times New Roman" w:cs="Arial"/>
          <w:color w:val="000000"/>
          <w:sz w:val="20"/>
          <w:vertAlign w:val="superscript"/>
          <w:lang w:val="en-US"/>
        </w:rPr>
        <w:footnoteReference w:id="12"/>
      </w:r>
      <w:r w:rsidRPr="00986013">
        <w:t xml:space="preserve">  (radioactive material that is permanently sealed in a capsule or closely bound in solid form) must comply with the following requirements:</w:t>
      </w:r>
    </w:p>
    <w:p w14:paraId="2909C262" w14:textId="51410FF5" w:rsidR="003B2AFC" w:rsidRPr="00986013" w:rsidRDefault="00986013" w:rsidP="00C36562">
      <w:pPr>
        <w:keepNext/>
        <w:keepLines/>
        <w:numPr>
          <w:ilvl w:val="1"/>
          <w:numId w:val="48"/>
        </w:numPr>
        <w:spacing w:before="120" w:after="60" w:line="276" w:lineRule="auto"/>
        <w:ind w:left="425" w:hanging="425"/>
        <w:jc w:val="both"/>
        <w:rPr>
          <w:rFonts w:eastAsia="Times"/>
        </w:rPr>
      </w:pPr>
      <w:r w:rsidRPr="00986013">
        <w:rPr>
          <w:rFonts w:eastAsia="Times"/>
        </w:rPr>
        <w:t>A management licence holder must, when selling a sealed source, ensure that:</w:t>
      </w:r>
    </w:p>
    <w:p w14:paraId="3456663F" w14:textId="2108AD86" w:rsidR="00986013" w:rsidRPr="00986013" w:rsidRDefault="00986013" w:rsidP="00986013">
      <w:pPr>
        <w:pStyle w:val="Numberloweralpha"/>
        <w:numPr>
          <w:ilvl w:val="0"/>
          <w:numId w:val="36"/>
        </w:numPr>
      </w:pPr>
      <w:r w:rsidRPr="00986013">
        <w:t>the radioactive material is permanently sealed in a capsule or is closely bound in solid form to prevent dispersion of the radioactive material into the surroundings under foreseeable conditions of use and wear;</w:t>
      </w:r>
      <w:r>
        <w:t xml:space="preserve"> and</w:t>
      </w:r>
    </w:p>
    <w:p w14:paraId="642C9C0B" w14:textId="0309E4DF" w:rsidR="00986013" w:rsidRDefault="00986013" w:rsidP="00986013">
      <w:pPr>
        <w:pStyle w:val="Numberloweralpha"/>
        <w:numPr>
          <w:ilvl w:val="0"/>
          <w:numId w:val="36"/>
        </w:numPr>
      </w:pPr>
      <w:r w:rsidRPr="00986013">
        <w:t>the sealed source complies with a recognised quality standard, such as ISO 2919:2012</w:t>
      </w:r>
      <w:r>
        <w:t>.</w:t>
      </w:r>
    </w:p>
    <w:p w14:paraId="2D9DEBE5" w14:textId="77777777" w:rsidR="00553CBE" w:rsidRPr="00986013" w:rsidRDefault="00553CBE" w:rsidP="00553CBE">
      <w:pPr>
        <w:pStyle w:val="Numberloweralpha"/>
        <w:numPr>
          <w:ilvl w:val="0"/>
          <w:numId w:val="0"/>
        </w:numPr>
        <w:ind w:left="397"/>
      </w:pPr>
    </w:p>
    <w:p w14:paraId="30EB4AAE" w14:textId="4D399BED" w:rsidR="003B2AFC" w:rsidRDefault="00986013" w:rsidP="00C36562">
      <w:pPr>
        <w:pStyle w:val="Body"/>
        <w:numPr>
          <w:ilvl w:val="1"/>
          <w:numId w:val="48"/>
        </w:numPr>
      </w:pPr>
      <w:r w:rsidRPr="00986013">
        <w:t>A management licence holder must, when selling a sealed source, ensure that the source is held in a suitably shielded container or device and the container or device is labelled with:</w:t>
      </w:r>
    </w:p>
    <w:p w14:paraId="1BDA74BB" w14:textId="77777777" w:rsidR="00986013" w:rsidRPr="00986013" w:rsidRDefault="00986013" w:rsidP="00986013">
      <w:pPr>
        <w:pStyle w:val="Numberloweralpha"/>
        <w:numPr>
          <w:ilvl w:val="0"/>
          <w:numId w:val="37"/>
        </w:numPr>
      </w:pPr>
      <w:r w:rsidRPr="00986013">
        <w:t xml:space="preserve">the number of sealed sources held within the container or </w:t>
      </w:r>
      <w:proofErr w:type="gramStart"/>
      <w:r w:rsidRPr="00986013">
        <w:t>device;</w:t>
      </w:r>
      <w:proofErr w:type="gramEnd"/>
    </w:p>
    <w:p w14:paraId="2C91188C" w14:textId="77777777" w:rsidR="00986013" w:rsidRPr="00986013" w:rsidRDefault="00986013" w:rsidP="00986013">
      <w:pPr>
        <w:pStyle w:val="Numberloweralpha"/>
        <w:numPr>
          <w:ilvl w:val="0"/>
          <w:numId w:val="37"/>
        </w:numPr>
      </w:pPr>
      <w:r w:rsidRPr="00986013">
        <w:t>for each sealed source within the container:</w:t>
      </w:r>
    </w:p>
    <w:p w14:paraId="29BFB2B5" w14:textId="77777777" w:rsidR="00553CBE" w:rsidRPr="00553CBE" w:rsidRDefault="00553CBE" w:rsidP="00553CBE">
      <w:pPr>
        <w:pStyle w:val="Numberlowerromanindent"/>
        <w:numPr>
          <w:ilvl w:val="1"/>
          <w:numId w:val="38"/>
        </w:numPr>
      </w:pPr>
      <w:r w:rsidRPr="00553CBE">
        <w:t xml:space="preserve">serial number of the sealed </w:t>
      </w:r>
      <w:proofErr w:type="gramStart"/>
      <w:r w:rsidRPr="00553CBE">
        <w:t>source;</w:t>
      </w:r>
      <w:proofErr w:type="gramEnd"/>
    </w:p>
    <w:p w14:paraId="3CF14659" w14:textId="77777777" w:rsidR="00553CBE" w:rsidRPr="00553CBE" w:rsidRDefault="00553CBE" w:rsidP="00553CBE">
      <w:pPr>
        <w:pStyle w:val="Numberlowerromanindent"/>
        <w:numPr>
          <w:ilvl w:val="1"/>
          <w:numId w:val="38"/>
        </w:numPr>
      </w:pPr>
      <w:r w:rsidRPr="00553CBE">
        <w:t>radionuclide (e.g. Cs-137); and</w:t>
      </w:r>
    </w:p>
    <w:p w14:paraId="3AE911F2" w14:textId="33D6AD0B" w:rsidR="00986013" w:rsidRDefault="00553CBE" w:rsidP="00553CBE">
      <w:pPr>
        <w:pStyle w:val="Numberlowerromanindent"/>
      </w:pPr>
      <w:r w:rsidRPr="00553CBE">
        <w:t>activity and reference date.</w:t>
      </w:r>
    </w:p>
    <w:p w14:paraId="1DB09C5A" w14:textId="0C6D4BB4" w:rsidR="00553CBE" w:rsidRDefault="00553CBE" w:rsidP="00553CBE">
      <w:pPr>
        <w:pStyle w:val="ListParagraph"/>
        <w:keepNext/>
        <w:keepLines/>
        <w:numPr>
          <w:ilvl w:val="1"/>
          <w:numId w:val="39"/>
        </w:numPr>
        <w:spacing w:before="280" w:line="276" w:lineRule="auto"/>
        <w:jc w:val="both"/>
        <w:rPr>
          <w:rFonts w:ascii="Arial" w:eastAsia="Times" w:hAnsi="Arial"/>
          <w:sz w:val="21"/>
        </w:rPr>
      </w:pPr>
      <w:r>
        <w:rPr>
          <w:rFonts w:ascii="Arial" w:eastAsia="Times" w:hAnsi="Arial"/>
          <w:sz w:val="21"/>
        </w:rPr>
        <w:t xml:space="preserve"> </w:t>
      </w:r>
      <w:r w:rsidRPr="00553CBE">
        <w:rPr>
          <w:rFonts w:ascii="Arial" w:eastAsia="Times" w:hAnsi="Arial"/>
          <w:sz w:val="21"/>
        </w:rPr>
        <w:t xml:space="preserve">A management licence holder must, when selling a sealed source intended for therapeutic use on humans, ensure that the sealed source is entered in the Australian Register of Therapeutic Goods, or is exempt from this requirement under the </w:t>
      </w:r>
      <w:r w:rsidRPr="00F84337">
        <w:rPr>
          <w:rFonts w:ascii="Arial" w:eastAsia="Times" w:hAnsi="Arial"/>
          <w:i/>
          <w:iCs/>
          <w:sz w:val="21"/>
        </w:rPr>
        <w:t>Therapeutic Goods Act 1989.</w:t>
      </w:r>
    </w:p>
    <w:p w14:paraId="476CF607" w14:textId="77777777" w:rsidR="00553CBE" w:rsidRDefault="00553CBE" w:rsidP="00553CBE">
      <w:pPr>
        <w:pStyle w:val="ListParagraph"/>
        <w:keepNext/>
        <w:keepLines/>
        <w:spacing w:before="280" w:line="276" w:lineRule="auto"/>
        <w:ind w:left="360"/>
        <w:jc w:val="both"/>
        <w:rPr>
          <w:rFonts w:ascii="Arial" w:eastAsia="Times" w:hAnsi="Arial"/>
          <w:sz w:val="21"/>
        </w:rPr>
      </w:pPr>
    </w:p>
    <w:p w14:paraId="2D49C0C8" w14:textId="03989F7C" w:rsidR="009D1E41" w:rsidRPr="009D1E41" w:rsidRDefault="00553CBE" w:rsidP="009D1E41">
      <w:pPr>
        <w:pStyle w:val="ListParagraph"/>
        <w:numPr>
          <w:ilvl w:val="1"/>
          <w:numId w:val="39"/>
        </w:numPr>
        <w:rPr>
          <w:rFonts w:ascii="Arial" w:eastAsia="Times" w:hAnsi="Arial"/>
          <w:sz w:val="21"/>
        </w:rPr>
      </w:pPr>
      <w:r>
        <w:rPr>
          <w:rFonts w:ascii="Arial" w:eastAsia="Times" w:hAnsi="Arial"/>
          <w:sz w:val="21"/>
        </w:rPr>
        <w:t xml:space="preserve"> </w:t>
      </w:r>
      <w:r w:rsidRPr="00553CBE">
        <w:rPr>
          <w:rFonts w:ascii="Arial" w:eastAsia="Times" w:hAnsi="Arial"/>
          <w:sz w:val="21"/>
        </w:rPr>
        <w:t>A management licence holder must, when selling a sealed source intended for use in:</w:t>
      </w:r>
    </w:p>
    <w:p w14:paraId="2ECFFE69" w14:textId="18AECEE7" w:rsidR="00553CBE" w:rsidRPr="00553CBE" w:rsidRDefault="00553CBE" w:rsidP="00553CBE">
      <w:pPr>
        <w:pStyle w:val="Numberloweralpha"/>
        <w:numPr>
          <w:ilvl w:val="0"/>
          <w:numId w:val="40"/>
        </w:numPr>
      </w:pPr>
      <w:r w:rsidRPr="00553CBE">
        <w:t xml:space="preserve">a </w:t>
      </w:r>
      <w:r w:rsidRPr="00553CBE">
        <w:rPr>
          <w:b/>
          <w:bCs/>
        </w:rPr>
        <w:t>fixed radiation gauge</w:t>
      </w:r>
      <w:r w:rsidRPr="00553CBE">
        <w:t xml:space="preserve"> ensure that the sealed source meets the relevant standards described in the </w:t>
      </w:r>
      <w:r w:rsidRPr="00F84337">
        <w:rPr>
          <w:i/>
          <w:iCs/>
        </w:rPr>
        <w:t>‘Code of Practice for the Safe Use of Fixed Radiation Gauges (2007)</w:t>
      </w:r>
      <w:r w:rsidRPr="00553CBE">
        <w:t>’ as published by the Australian Radiation Protection and Nuclear Safety Agency.</w:t>
      </w:r>
    </w:p>
    <w:p w14:paraId="2CEAA961" w14:textId="3F7632E1" w:rsidR="00553CBE" w:rsidRPr="00553CBE" w:rsidRDefault="00553CBE" w:rsidP="00553CBE">
      <w:pPr>
        <w:pStyle w:val="Numberloweralpha"/>
        <w:numPr>
          <w:ilvl w:val="0"/>
          <w:numId w:val="40"/>
        </w:numPr>
      </w:pPr>
      <w:r w:rsidRPr="00553CBE">
        <w:lastRenderedPageBreak/>
        <w:t xml:space="preserve">an </w:t>
      </w:r>
      <w:r w:rsidRPr="00553CBE">
        <w:rPr>
          <w:b/>
          <w:bCs/>
        </w:rPr>
        <w:t>industrial radiography apparatus</w:t>
      </w:r>
      <w:r w:rsidRPr="00553CBE">
        <w:t xml:space="preserve"> ensure that the sealed source meets the relevant standards described in the </w:t>
      </w:r>
      <w:r w:rsidRPr="00F84337">
        <w:rPr>
          <w:i/>
          <w:iCs/>
        </w:rPr>
        <w:t>'Code of practice for the safe use of industrial radiography equipment (1989)</w:t>
      </w:r>
      <w:r w:rsidRPr="00553CBE">
        <w:t>' as published by the National Health and Medical Research Council.</w:t>
      </w:r>
    </w:p>
    <w:p w14:paraId="6F0C1DCB" w14:textId="42C6744C" w:rsidR="00553CBE" w:rsidRPr="00553CBE" w:rsidRDefault="00553CBE" w:rsidP="00553CBE">
      <w:pPr>
        <w:pStyle w:val="Numberloweralpha"/>
        <w:numPr>
          <w:ilvl w:val="0"/>
          <w:numId w:val="40"/>
        </w:numPr>
      </w:pPr>
      <w:r w:rsidRPr="00553CBE">
        <w:t xml:space="preserve">a </w:t>
      </w:r>
      <w:r w:rsidRPr="00553CBE">
        <w:rPr>
          <w:b/>
          <w:bCs/>
        </w:rPr>
        <w:t>portable density/moisture gauge</w:t>
      </w:r>
      <w:r w:rsidRPr="00553CBE">
        <w:t xml:space="preserve"> ensure that the sealed source meets the relevant standards described in the ‘</w:t>
      </w:r>
      <w:r w:rsidRPr="00F84337">
        <w:rPr>
          <w:i/>
          <w:iCs/>
        </w:rPr>
        <w:t>Code of Practice for Portable Density/Moisture Gauges containing Radioactive Sources (2004)’</w:t>
      </w:r>
      <w:r w:rsidRPr="00553CBE">
        <w:t xml:space="preserve"> as published by the Australian Radiation Protection and Nuclear Safety Agency.</w:t>
      </w:r>
    </w:p>
    <w:p w14:paraId="7AAAE8BC" w14:textId="4045A579" w:rsidR="00553CBE" w:rsidRPr="00553CBE" w:rsidRDefault="00553CBE" w:rsidP="00553CBE">
      <w:pPr>
        <w:pStyle w:val="Numberloweralpha"/>
        <w:numPr>
          <w:ilvl w:val="0"/>
          <w:numId w:val="40"/>
        </w:numPr>
      </w:pPr>
      <w:r w:rsidRPr="00553CBE">
        <w:t xml:space="preserve">an </w:t>
      </w:r>
      <w:r w:rsidRPr="00553CBE">
        <w:rPr>
          <w:b/>
          <w:bCs/>
        </w:rPr>
        <w:t>irradiator</w:t>
      </w:r>
      <w:r w:rsidRPr="00553CBE">
        <w:t xml:space="preserve"> ensure that the sealed source meets the relevant sealed source standards described in the ‘</w:t>
      </w:r>
      <w:r w:rsidRPr="00F84337">
        <w:rPr>
          <w:i/>
          <w:iCs/>
        </w:rPr>
        <w:t>Code of practice for the design and safe operation of non-medical irradiation facilities (1988)’</w:t>
      </w:r>
      <w:r w:rsidRPr="00553CBE">
        <w:t xml:space="preserve"> as published by the National Health and Medical Research Council.</w:t>
      </w:r>
    </w:p>
    <w:p w14:paraId="46D4C066" w14:textId="5178EC42" w:rsidR="00986013" w:rsidRDefault="00553CBE" w:rsidP="00193D5B">
      <w:pPr>
        <w:pStyle w:val="Numberloweralpha"/>
        <w:numPr>
          <w:ilvl w:val="0"/>
          <w:numId w:val="40"/>
        </w:numPr>
      </w:pPr>
      <w:r w:rsidRPr="00553CBE">
        <w:t xml:space="preserve">a </w:t>
      </w:r>
      <w:r w:rsidRPr="00553CBE">
        <w:rPr>
          <w:b/>
          <w:bCs/>
        </w:rPr>
        <w:t>sealed source apparatus</w:t>
      </w:r>
      <w:r w:rsidRPr="00553CBE">
        <w:t xml:space="preserve"> intended for therapeutic</w:t>
      </w:r>
      <w:r w:rsidRPr="00553CBE">
        <w:rPr>
          <w:rFonts w:eastAsia="MS Mincho" w:cs="Arial"/>
          <w:color w:val="000000"/>
          <w:sz w:val="20"/>
          <w:szCs w:val="24"/>
          <w:vertAlign w:val="superscript"/>
          <w:lang w:val="en-US"/>
        </w:rPr>
        <w:footnoteReference w:id="13"/>
      </w:r>
      <w:r w:rsidRPr="00553CBE">
        <w:t xml:space="preserve">  use on humans, ensure that the sealed source is entered in the Australian Register of Therapeutic Goods, or is exempt from this requirement under the </w:t>
      </w:r>
      <w:r w:rsidRPr="00F84337">
        <w:rPr>
          <w:i/>
          <w:iCs/>
        </w:rPr>
        <w:t>Therapeutic Goods Act 1989.</w:t>
      </w:r>
    </w:p>
    <w:p w14:paraId="7DAB7D5C" w14:textId="520C5DCC" w:rsidR="00193D5B" w:rsidRPr="009D1E41" w:rsidRDefault="00F84337" w:rsidP="00C36562">
      <w:pPr>
        <w:pStyle w:val="Heading2"/>
        <w:numPr>
          <w:ilvl w:val="0"/>
          <w:numId w:val="48"/>
        </w:numPr>
      </w:pPr>
      <w:r w:rsidRPr="009D1E41">
        <w:t>Definitions</w:t>
      </w:r>
    </w:p>
    <w:p w14:paraId="760AC3AF" w14:textId="77777777" w:rsidR="00BE711E" w:rsidRDefault="00BE711E" w:rsidP="00C51F0A">
      <w:pPr>
        <w:pStyle w:val="Body"/>
      </w:pPr>
      <w:r w:rsidRPr="00BE711E">
        <w:rPr>
          <w:b/>
          <w:bCs/>
        </w:rPr>
        <w:t>Radioactive Material</w:t>
      </w:r>
      <w:r w:rsidRPr="00BE711E">
        <w:t xml:space="preserve"> means:</w:t>
      </w:r>
    </w:p>
    <w:p w14:paraId="46355678" w14:textId="0710DA31" w:rsidR="00BE711E" w:rsidRDefault="00BE711E" w:rsidP="00BE711E">
      <w:pPr>
        <w:pStyle w:val="Numberloweralpha"/>
        <w:numPr>
          <w:ilvl w:val="0"/>
          <w:numId w:val="41"/>
        </w:numPr>
      </w:pPr>
      <w:r>
        <w:t>any material that spontaneously emits ionising radiation that:</w:t>
      </w:r>
    </w:p>
    <w:p w14:paraId="5BA2AEA0" w14:textId="77777777" w:rsidR="00BE711E" w:rsidRPr="00BE711E" w:rsidRDefault="00BE711E" w:rsidP="00BE711E">
      <w:pPr>
        <w:pStyle w:val="Numberlowerromanindent"/>
        <w:numPr>
          <w:ilvl w:val="1"/>
          <w:numId w:val="42"/>
        </w:numPr>
      </w:pPr>
      <w:r w:rsidRPr="00BE711E">
        <w:t>has an activity concentration equal to, or greater than, the amount prescribed by the Radiation Regulations 2017; and</w:t>
      </w:r>
    </w:p>
    <w:p w14:paraId="71B86FF0" w14:textId="5FB3CB26" w:rsidR="00BE711E" w:rsidRDefault="00BE711E" w:rsidP="00BE711E">
      <w:pPr>
        <w:pStyle w:val="Numberlowerromanindent"/>
        <w:numPr>
          <w:ilvl w:val="1"/>
          <w:numId w:val="42"/>
        </w:numPr>
      </w:pPr>
      <w:r w:rsidRPr="00BE711E">
        <w:t>consists of, or contains, an activity equal to, or greater than, the amount prescribed by the Radiation Regulations 2017; or</w:t>
      </w:r>
    </w:p>
    <w:p w14:paraId="0F85597C" w14:textId="62179419" w:rsidR="00BE711E" w:rsidRPr="00BE711E" w:rsidRDefault="00BE711E" w:rsidP="00BE711E">
      <w:pPr>
        <w:pStyle w:val="Numberloweralpha"/>
        <w:numPr>
          <w:ilvl w:val="0"/>
          <w:numId w:val="41"/>
        </w:numPr>
      </w:pPr>
      <w:r>
        <w:t xml:space="preserve">any material that </w:t>
      </w:r>
      <w:r w:rsidRPr="00BE711E">
        <w:t>spontaneously emits ionising radiation that:</w:t>
      </w:r>
    </w:p>
    <w:p w14:paraId="540C62B7" w14:textId="77777777" w:rsidR="00BE711E" w:rsidRPr="00BE711E" w:rsidRDefault="00BE711E" w:rsidP="00BE711E">
      <w:pPr>
        <w:pStyle w:val="Numberlowerromanindent"/>
        <w:numPr>
          <w:ilvl w:val="1"/>
          <w:numId w:val="43"/>
        </w:numPr>
      </w:pPr>
      <w:r w:rsidRPr="00BE711E">
        <w:t>has an activity concentration, or consists of, or contains, an activity, less than the amount prescribed by the Radiation Regulations 2017; and</w:t>
      </w:r>
    </w:p>
    <w:p w14:paraId="3DB018DB" w14:textId="50DA45BC" w:rsidR="00BE711E" w:rsidRDefault="00BE711E" w:rsidP="00BE711E">
      <w:pPr>
        <w:pStyle w:val="Numberlowerromanindent"/>
        <w:numPr>
          <w:ilvl w:val="1"/>
          <w:numId w:val="43"/>
        </w:numPr>
      </w:pPr>
      <w:r w:rsidRPr="00BE711E">
        <w:t>occurs in prescribed circumstances:</w:t>
      </w:r>
    </w:p>
    <w:p w14:paraId="60B228AB" w14:textId="7061113B" w:rsidR="00BE711E" w:rsidRDefault="00BE711E" w:rsidP="00BE711E">
      <w:pPr>
        <w:pStyle w:val="Numberlowerromanindent"/>
        <w:numPr>
          <w:ilvl w:val="0"/>
          <w:numId w:val="0"/>
        </w:numPr>
      </w:pPr>
      <w:r>
        <w:t>but does not include:</w:t>
      </w:r>
    </w:p>
    <w:p w14:paraId="30AAD376" w14:textId="77777777" w:rsidR="00BE711E" w:rsidRPr="00BE711E" w:rsidRDefault="00BE711E" w:rsidP="00BE711E">
      <w:pPr>
        <w:pStyle w:val="Numberloweralpha"/>
        <w:numPr>
          <w:ilvl w:val="0"/>
          <w:numId w:val="41"/>
        </w:numPr>
      </w:pPr>
      <w:r w:rsidRPr="00BE711E">
        <w:t xml:space="preserve">raw material with unmodified concentrations of radionuclides unless that material is prescribed by the regulations to be radioactive </w:t>
      </w:r>
      <w:proofErr w:type="gramStart"/>
      <w:r w:rsidRPr="00BE711E">
        <w:t>material;</w:t>
      </w:r>
      <w:proofErr w:type="gramEnd"/>
    </w:p>
    <w:p w14:paraId="56DEF726" w14:textId="74728803" w:rsidR="00BE711E" w:rsidRPr="00BE711E" w:rsidRDefault="00BE711E" w:rsidP="00BE711E">
      <w:pPr>
        <w:pStyle w:val="Numberloweralpha"/>
        <w:numPr>
          <w:ilvl w:val="0"/>
          <w:numId w:val="41"/>
        </w:numPr>
      </w:pPr>
      <w:r>
        <w:t>material that is:</w:t>
      </w:r>
    </w:p>
    <w:p w14:paraId="4357FCBE" w14:textId="77777777" w:rsidR="00BE711E" w:rsidRPr="00BE711E" w:rsidRDefault="00BE711E" w:rsidP="00BE711E">
      <w:pPr>
        <w:pStyle w:val="Numberlowerromanindent"/>
        <w:numPr>
          <w:ilvl w:val="1"/>
          <w:numId w:val="44"/>
        </w:numPr>
      </w:pPr>
      <w:r w:rsidRPr="00BE711E">
        <w:t>prescribed by the Radiation Regulations 2017 not to be radioactive material; or</w:t>
      </w:r>
    </w:p>
    <w:p w14:paraId="2FDE827D" w14:textId="77777777" w:rsidR="00BE711E" w:rsidRPr="00BE711E" w:rsidRDefault="00BE711E" w:rsidP="00BE711E">
      <w:pPr>
        <w:pStyle w:val="Numberlowerromanindent"/>
        <w:numPr>
          <w:ilvl w:val="1"/>
          <w:numId w:val="44"/>
        </w:numPr>
      </w:pPr>
      <w:r w:rsidRPr="00BE711E">
        <w:t>declared not to be radioactive material under section 4 of the Radiation Act 2005.</w:t>
      </w:r>
    </w:p>
    <w:p w14:paraId="66BDC5E2" w14:textId="3A3B1AF7" w:rsidR="00BE711E" w:rsidRDefault="00BE711E" w:rsidP="00C51F0A">
      <w:pPr>
        <w:pStyle w:val="Body"/>
      </w:pPr>
      <w:r w:rsidRPr="00BE711E">
        <w:rPr>
          <w:b/>
          <w:bCs/>
        </w:rPr>
        <w:t>Radiopharmaceutical</w:t>
      </w:r>
      <w:r w:rsidRPr="00BE711E">
        <w:t xml:space="preserve"> means radioactive material that is used for the purpose of diagnosing or treating disease.</w:t>
      </w:r>
    </w:p>
    <w:p w14:paraId="307B3566" w14:textId="2CECC459" w:rsidR="00BE711E" w:rsidRDefault="00BE711E" w:rsidP="00C51F0A">
      <w:pPr>
        <w:pStyle w:val="Body"/>
      </w:pPr>
      <w:r w:rsidRPr="00BE711E">
        <w:rPr>
          <w:b/>
          <w:bCs/>
        </w:rPr>
        <w:t>Sealed Source</w:t>
      </w:r>
      <w:r w:rsidRPr="00BE711E">
        <w:t xml:space="preserve"> means radioactive material that is:</w:t>
      </w:r>
    </w:p>
    <w:p w14:paraId="7BCA7208" w14:textId="77777777" w:rsidR="009D1E41" w:rsidRDefault="009D1E41" w:rsidP="00BE711E">
      <w:pPr>
        <w:pStyle w:val="Numberloweralpha"/>
        <w:numPr>
          <w:ilvl w:val="0"/>
          <w:numId w:val="45"/>
        </w:numPr>
      </w:pPr>
      <w:r>
        <w:t>permanently sealed in a capsule; or</w:t>
      </w:r>
    </w:p>
    <w:p w14:paraId="384E5EDE" w14:textId="319A458A" w:rsidR="009D1E41" w:rsidRDefault="009D1E41" w:rsidP="00BE711E">
      <w:pPr>
        <w:pStyle w:val="Numberloweralpha"/>
        <w:numPr>
          <w:ilvl w:val="0"/>
          <w:numId w:val="45"/>
        </w:numPr>
      </w:pPr>
      <w:r>
        <w:t>closely bound and in sold form.</w:t>
      </w:r>
    </w:p>
    <w:p w14:paraId="6439EA1B" w14:textId="77777777" w:rsidR="009D1E41" w:rsidRDefault="009D1E41" w:rsidP="009D1E41">
      <w:pPr>
        <w:pStyle w:val="Numberloweralpha"/>
        <w:numPr>
          <w:ilvl w:val="0"/>
          <w:numId w:val="0"/>
        </w:numPr>
        <w:ind w:left="397" w:hanging="397"/>
        <w:rPr>
          <w:b/>
          <w:bCs/>
        </w:rPr>
      </w:pPr>
    </w:p>
    <w:p w14:paraId="7BE63872" w14:textId="77777777" w:rsidR="009D1E41" w:rsidRDefault="009D1E41" w:rsidP="009D1E41">
      <w:pPr>
        <w:pStyle w:val="Numberloweralpha"/>
        <w:numPr>
          <w:ilvl w:val="0"/>
          <w:numId w:val="0"/>
        </w:numPr>
        <w:ind w:left="397" w:hanging="397"/>
        <w:rPr>
          <w:b/>
          <w:bCs/>
        </w:rPr>
      </w:pPr>
    </w:p>
    <w:p w14:paraId="2EBC72A4" w14:textId="1CD6EA46" w:rsidR="009D1E41" w:rsidRDefault="009D1E41" w:rsidP="009D1E41">
      <w:pPr>
        <w:pStyle w:val="Numberloweralpha"/>
        <w:numPr>
          <w:ilvl w:val="0"/>
          <w:numId w:val="0"/>
        </w:numPr>
        <w:ind w:left="397" w:hanging="397"/>
      </w:pPr>
      <w:r w:rsidRPr="009D1E41">
        <w:rPr>
          <w:b/>
          <w:bCs/>
        </w:rPr>
        <w:lastRenderedPageBreak/>
        <w:t>Sealed Source Apparatus</w:t>
      </w:r>
      <w:r w:rsidRPr="009D1E41">
        <w:t xml:space="preserve"> means an apparatus that produces ionising radiation because it contains a sealed</w:t>
      </w:r>
    </w:p>
    <w:p w14:paraId="066A7F46" w14:textId="52F22684" w:rsidR="009D1E41" w:rsidRDefault="009D1E41" w:rsidP="009D1E41">
      <w:pPr>
        <w:pStyle w:val="Numberloweralpha"/>
        <w:numPr>
          <w:ilvl w:val="0"/>
          <w:numId w:val="0"/>
        </w:numPr>
        <w:ind w:left="397" w:hanging="397"/>
      </w:pPr>
      <w:r w:rsidRPr="009D1E41">
        <w:t>source but does not include an apparatus that is:</w:t>
      </w:r>
    </w:p>
    <w:p w14:paraId="46A7D2F0" w14:textId="77777777" w:rsidR="009D1E41" w:rsidRPr="009D1E41" w:rsidRDefault="009D1E41" w:rsidP="009D1E41">
      <w:pPr>
        <w:pStyle w:val="Numberloweralpha"/>
        <w:numPr>
          <w:ilvl w:val="0"/>
          <w:numId w:val="46"/>
        </w:numPr>
      </w:pPr>
      <w:r w:rsidRPr="009D1E41">
        <w:t>prescribed by the Radiation Regulations 2017 not to be a sealed source apparatus; or</w:t>
      </w:r>
    </w:p>
    <w:p w14:paraId="7D5B103F" w14:textId="77777777" w:rsidR="009D1E41" w:rsidRPr="009D1E41" w:rsidRDefault="009D1E41" w:rsidP="009D1E41">
      <w:pPr>
        <w:pStyle w:val="Numberloweralpha"/>
        <w:numPr>
          <w:ilvl w:val="0"/>
          <w:numId w:val="46"/>
        </w:numPr>
      </w:pPr>
      <w:r w:rsidRPr="009D1E41">
        <w:t>declared not to be a sealed source apparatus under section 4 of the Radiation Act 2005</w:t>
      </w:r>
    </w:p>
    <w:p w14:paraId="5D0E5344" w14:textId="2D43DEA1" w:rsidR="00200176" w:rsidRDefault="00200176" w:rsidP="00200176">
      <w:pPr>
        <w:pStyle w:val="Body"/>
      </w:pPr>
    </w:p>
    <w:p w14:paraId="1FC0A31A" w14:textId="77777777" w:rsidR="009D1E41" w:rsidRPr="00200176" w:rsidRDefault="009D1E41"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1778ABD0" w14:textId="77777777" w:rsidTr="00EC40D5">
        <w:tc>
          <w:tcPr>
            <w:tcW w:w="10194" w:type="dxa"/>
          </w:tcPr>
          <w:p w14:paraId="099D32AB" w14:textId="3F6C166A" w:rsidR="0055119B" w:rsidRPr="0055119B" w:rsidRDefault="0055119B" w:rsidP="0055119B">
            <w:pPr>
              <w:pStyle w:val="Accessibilitypara"/>
            </w:pPr>
            <w:bookmarkStart w:id="5" w:name="_Hlk37240926"/>
            <w:r w:rsidRPr="0055119B">
              <w:t>To receive this document in another format</w:t>
            </w:r>
            <w:r>
              <w:t>,</w:t>
            </w:r>
            <w:r w:rsidRPr="0055119B">
              <w:t xml:space="preserve"> </w:t>
            </w:r>
            <w:hyperlink r:id="rId16" w:history="1">
              <w:r w:rsidRPr="00C36562">
                <w:rPr>
                  <w:rStyle w:val="Hyperlink"/>
                </w:rPr>
                <w:t xml:space="preserve">email </w:t>
              </w:r>
              <w:r w:rsidR="00C36562" w:rsidRPr="00C36562">
                <w:rPr>
                  <w:rStyle w:val="Hyperlink"/>
                </w:rPr>
                <w:t>Radiation Team</w:t>
              </w:r>
            </w:hyperlink>
            <w:r w:rsidR="00C36562" w:rsidRPr="00C36562">
              <w:t xml:space="preserve"> </w:t>
            </w:r>
            <w:r w:rsidRPr="0055119B">
              <w:t>&lt;</w:t>
            </w:r>
            <w:r w:rsidR="00C36562" w:rsidRPr="00C36562">
              <w:t>Radiation.Safety@health.vic.gov.au</w:t>
            </w:r>
            <w:r w:rsidRPr="0055119B">
              <w:t>&gt;.</w:t>
            </w:r>
          </w:p>
          <w:p w14:paraId="6EAD913A" w14:textId="77777777" w:rsidR="0055119B" w:rsidRPr="0055119B" w:rsidRDefault="0055119B" w:rsidP="00E33237">
            <w:pPr>
              <w:pStyle w:val="Imprint"/>
            </w:pPr>
            <w:r w:rsidRPr="0055119B">
              <w:t>Authorised and published by the Victorian Government, 1 Treasury Place, Melbourne.</w:t>
            </w:r>
          </w:p>
          <w:p w14:paraId="13A94660" w14:textId="202167F2"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C36562">
              <w:rPr>
                <w:color w:val="004C97"/>
              </w:rPr>
              <w:t>February 2022</w:t>
            </w:r>
            <w:r w:rsidRPr="0055119B">
              <w:t>.</w:t>
            </w:r>
          </w:p>
          <w:p w14:paraId="148A44A8" w14:textId="39724218" w:rsidR="0055119B" w:rsidRDefault="0055119B" w:rsidP="00E33237">
            <w:pPr>
              <w:pStyle w:val="Imprint"/>
            </w:pPr>
            <w:r w:rsidRPr="0055119B">
              <w:t xml:space="preserve">Available at </w:t>
            </w:r>
            <w:hyperlink r:id="rId17" w:history="1">
              <w:r w:rsidR="00C36562" w:rsidRPr="00C36562">
                <w:rPr>
                  <w:rStyle w:val="Hyperlink"/>
                </w:rPr>
                <w:t>Radiation website</w:t>
              </w:r>
            </w:hyperlink>
            <w:r w:rsidRPr="00C36562">
              <w:rPr>
                <w:color w:val="auto"/>
              </w:rPr>
              <w:t xml:space="preserve"> &lt;</w:t>
            </w:r>
            <w:r w:rsidR="00C36562">
              <w:t xml:space="preserve"> </w:t>
            </w:r>
            <w:r w:rsidR="00C36562" w:rsidRPr="00C36562">
              <w:rPr>
                <w:color w:val="auto"/>
              </w:rPr>
              <w:t>https://www.health.vic.gov.au/publications/sale-of-radiation-sources-management-licence-holders-obligations</w:t>
            </w:r>
            <w:r w:rsidRPr="00C36562">
              <w:rPr>
                <w:color w:val="auto"/>
              </w:rPr>
              <w:t>&gt;</w:t>
            </w:r>
          </w:p>
        </w:tc>
      </w:tr>
      <w:bookmarkEnd w:id="5"/>
    </w:tbl>
    <w:p w14:paraId="0B6408AE" w14:textId="77777777" w:rsidR="00162CA9" w:rsidRDefault="00162CA9" w:rsidP="00162CA9">
      <w:pPr>
        <w:pStyle w:val="Body"/>
      </w:pPr>
    </w:p>
    <w:sectPr w:rsidR="00162CA9" w:rsidSect="00E62622">
      <w:footerReference w:type="default" r:id="rId1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787D8" w14:textId="77777777" w:rsidR="00DB452F" w:rsidRDefault="00DB452F">
      <w:r>
        <w:separator/>
      </w:r>
    </w:p>
  </w:endnote>
  <w:endnote w:type="continuationSeparator" w:id="0">
    <w:p w14:paraId="13D06B68" w14:textId="77777777" w:rsidR="00DB452F" w:rsidRDefault="00DB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EC970"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5C4242F6" wp14:editId="750FCDE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7A5AFE64" wp14:editId="0FDE3CB0">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8E7EA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5AFE64"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428E7EA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B03BA"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5BCAF73D" wp14:editId="147BCE0F">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AC5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CAF73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0430AC5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8ADA6"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C9CC254" wp14:editId="54D80926">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112A2F"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9CC254"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37112A2F"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B7453" w14:textId="77777777" w:rsidR="00DB452F" w:rsidRDefault="00DB452F" w:rsidP="002862F1">
      <w:pPr>
        <w:spacing w:before="120"/>
      </w:pPr>
      <w:r>
        <w:separator/>
      </w:r>
    </w:p>
  </w:footnote>
  <w:footnote w:type="continuationSeparator" w:id="0">
    <w:p w14:paraId="7A8396EF" w14:textId="77777777" w:rsidR="00DB452F" w:rsidRDefault="00DB452F">
      <w:r>
        <w:continuationSeparator/>
      </w:r>
    </w:p>
  </w:footnote>
  <w:footnote w:id="1">
    <w:p w14:paraId="2672CABA" w14:textId="66026C0E" w:rsidR="00B2081B" w:rsidRPr="00ED76FB" w:rsidRDefault="00B2081B" w:rsidP="00B2081B">
      <w:pPr>
        <w:pStyle w:val="FootnoteText"/>
        <w:jc w:val="both"/>
      </w:pPr>
      <w:r w:rsidRPr="00ED76FB">
        <w:rPr>
          <w:rStyle w:val="FootnoteReference"/>
        </w:rPr>
        <w:footnoteRef/>
      </w:r>
      <w:r w:rsidRPr="00ED76FB">
        <w:t xml:space="preserve"> </w:t>
      </w:r>
      <w:r w:rsidRPr="00BC6C01">
        <w:t xml:space="preserve">Exemptions from the requirement to hold a management licence are available at: </w:t>
      </w:r>
      <w:proofErr w:type="gramStart"/>
      <w:r w:rsidRPr="00BC6C01">
        <w:t>https://www2.health.vic.gov.au/public-health/radiation</w:t>
      </w:r>
      <w:r>
        <w:t xml:space="preserve"> </w:t>
      </w:r>
      <w:r w:rsidRPr="00BC6C01">
        <w:t>.</w:t>
      </w:r>
      <w:proofErr w:type="gramEnd"/>
    </w:p>
  </w:footnote>
  <w:footnote w:id="2">
    <w:p w14:paraId="14D1C7EF" w14:textId="77777777" w:rsidR="00B2081B" w:rsidRPr="00ED76FB" w:rsidRDefault="00B2081B" w:rsidP="00B2081B">
      <w:pPr>
        <w:pStyle w:val="FootnoteText"/>
        <w:jc w:val="both"/>
      </w:pPr>
      <w:r w:rsidRPr="00ED76FB">
        <w:rPr>
          <w:rStyle w:val="FootnoteReference"/>
        </w:rPr>
        <w:footnoteRef/>
      </w:r>
      <w:r w:rsidRPr="00ED76FB">
        <w:t xml:space="preserve"> Unacceptable risk </w:t>
      </w:r>
      <w:r w:rsidRPr="00BC6C01">
        <w:t>means risk that is greater than the level of risk associated with the radiation source when controls consistent with good radiation safety practice are employed.</w:t>
      </w:r>
    </w:p>
  </w:footnote>
  <w:footnote w:id="3">
    <w:p w14:paraId="262EA16A" w14:textId="603FCB05" w:rsidR="00B2081B" w:rsidRPr="00ED76FB" w:rsidRDefault="00B2081B" w:rsidP="00B2081B">
      <w:pPr>
        <w:pStyle w:val="FootnoteText"/>
        <w:jc w:val="both"/>
      </w:pPr>
      <w:r w:rsidRPr="00ED76FB">
        <w:rPr>
          <w:rStyle w:val="FootnoteReference"/>
        </w:rPr>
        <w:footnoteRef/>
      </w:r>
      <w:r w:rsidRPr="00ED76FB">
        <w:t xml:space="preserve"> The notification must be submitted via email to: radiation.safety@</w:t>
      </w:r>
      <w:r>
        <w:t>health</w:t>
      </w:r>
      <w:r w:rsidRPr="00ED76FB">
        <w:t>.vic.gov.au</w:t>
      </w:r>
      <w:r w:rsidRPr="00BC6C01">
        <w:t>.</w:t>
      </w:r>
    </w:p>
  </w:footnote>
  <w:footnote w:id="4">
    <w:p w14:paraId="0139B7A6" w14:textId="77777777" w:rsidR="00812156" w:rsidRPr="00BC6C01" w:rsidRDefault="00812156" w:rsidP="00812156">
      <w:pPr>
        <w:pStyle w:val="FootnoteText"/>
        <w:spacing w:line="276" w:lineRule="auto"/>
        <w:jc w:val="both"/>
      </w:pPr>
      <w:r w:rsidRPr="00BC6C01">
        <w:rPr>
          <w:rStyle w:val="FootnoteReference"/>
        </w:rPr>
        <w:footnoteRef/>
      </w:r>
      <w:r w:rsidRPr="00BC6C01">
        <w:t xml:space="preserve"> Computed Tomography scanners, Fluoroscopic X-ray apparatus, Mammographic X-ray apparatus and Plain Film X-ray units used for human diagnostic purposes have been prescribed.</w:t>
      </w:r>
    </w:p>
  </w:footnote>
  <w:footnote w:id="5">
    <w:p w14:paraId="1E4707E4" w14:textId="77777777" w:rsidR="00812156" w:rsidRPr="00BC6C01" w:rsidRDefault="00812156" w:rsidP="00812156">
      <w:pPr>
        <w:pStyle w:val="FootnoteText"/>
        <w:spacing w:line="276" w:lineRule="auto"/>
        <w:jc w:val="both"/>
        <w:rPr>
          <w:bCs/>
          <w:lang w:eastAsia="en-AU"/>
        </w:rPr>
      </w:pPr>
      <w:r w:rsidRPr="00BC6C01">
        <w:rPr>
          <w:rStyle w:val="FootnoteReference"/>
        </w:rPr>
        <w:footnoteRef/>
      </w:r>
      <w:r w:rsidRPr="00BC6C01">
        <w:t xml:space="preserve"> </w:t>
      </w:r>
      <w:r w:rsidRPr="00BC6C01">
        <w:rPr>
          <w:bCs/>
          <w:lang w:eastAsia="en-AU"/>
        </w:rPr>
        <w:t>Radiation Safety Standard prescribed under the Radiation Act 2005 are available at:</w:t>
      </w:r>
    </w:p>
    <w:p w14:paraId="26066C3B" w14:textId="77777777" w:rsidR="00812156" w:rsidRPr="00BC6C01" w:rsidRDefault="00812156" w:rsidP="00812156">
      <w:pPr>
        <w:pStyle w:val="FootnoteText"/>
        <w:spacing w:line="276" w:lineRule="auto"/>
        <w:jc w:val="both"/>
        <w:rPr>
          <w:bCs/>
          <w:szCs w:val="18"/>
          <w:lang w:eastAsia="en-AU"/>
        </w:rPr>
      </w:pPr>
      <w:r w:rsidRPr="00BC6C01">
        <w:rPr>
          <w:bCs/>
          <w:lang w:eastAsia="en-AU"/>
        </w:rPr>
        <w:t>https://www2.health.vic.gov.au/public-health/radiation</w:t>
      </w:r>
    </w:p>
  </w:footnote>
  <w:footnote w:id="6">
    <w:p w14:paraId="66F019C5" w14:textId="77777777" w:rsidR="00E50ECC" w:rsidRPr="00BC6C01" w:rsidRDefault="00E50ECC" w:rsidP="00E50ECC">
      <w:pPr>
        <w:pStyle w:val="FootnoteText"/>
        <w:spacing w:line="276" w:lineRule="auto"/>
      </w:pPr>
      <w:r w:rsidRPr="00BC6C01">
        <w:rPr>
          <w:rStyle w:val="FootnoteReference"/>
        </w:rPr>
        <w:footnoteRef/>
      </w:r>
      <w:r w:rsidRPr="00BC6C01">
        <w:t xml:space="preserve"> </w:t>
      </w:r>
      <w:r w:rsidRPr="00BC6C01">
        <w:rPr>
          <w:color w:val="000000" w:themeColor="text1"/>
        </w:rPr>
        <w:t>This requirement does not apply to sealed sources as defined by the Radiation Act 2005.</w:t>
      </w:r>
    </w:p>
  </w:footnote>
  <w:footnote w:id="7">
    <w:p w14:paraId="088EDBE2" w14:textId="77777777" w:rsidR="00E50ECC" w:rsidRPr="00BC6C01" w:rsidRDefault="00E50ECC" w:rsidP="00E50ECC">
      <w:pPr>
        <w:pStyle w:val="FootnoteText"/>
        <w:tabs>
          <w:tab w:val="left" w:pos="0"/>
          <w:tab w:val="left" w:pos="284"/>
        </w:tabs>
        <w:spacing w:line="276" w:lineRule="auto"/>
        <w:ind w:left="284" w:hanging="284"/>
        <w:jc w:val="both"/>
      </w:pPr>
      <w:r w:rsidRPr="00BC6C01">
        <w:rPr>
          <w:rStyle w:val="FootnoteReference"/>
        </w:rPr>
        <w:footnoteRef/>
      </w:r>
      <w:r w:rsidRPr="00BC6C01">
        <w:t xml:space="preserve"> All measurements of radioactivity must be expressed in SI units (e.g. MBq, </w:t>
      </w:r>
      <w:proofErr w:type="spellStart"/>
      <w:r w:rsidRPr="00BC6C01">
        <w:t>GBq</w:t>
      </w:r>
      <w:proofErr w:type="spellEnd"/>
      <w:r w:rsidRPr="00BC6C01">
        <w:t xml:space="preserve">, </w:t>
      </w:r>
      <w:proofErr w:type="spellStart"/>
      <w:r w:rsidRPr="00BC6C01">
        <w:t>TBq</w:t>
      </w:r>
      <w:proofErr w:type="spellEnd"/>
      <w:r w:rsidRPr="00BC6C01">
        <w:t>).</w:t>
      </w:r>
    </w:p>
  </w:footnote>
  <w:footnote w:id="8">
    <w:p w14:paraId="1569ECA3" w14:textId="77777777" w:rsidR="00E50ECC" w:rsidRPr="00ED76FB" w:rsidRDefault="00E50ECC" w:rsidP="00E50ECC">
      <w:pPr>
        <w:pStyle w:val="FootnoteText"/>
        <w:spacing w:line="276" w:lineRule="auto"/>
      </w:pPr>
      <w:r w:rsidRPr="00ED76FB">
        <w:rPr>
          <w:rStyle w:val="FootnoteReference"/>
        </w:rPr>
        <w:footnoteRef/>
      </w:r>
      <w:r w:rsidRPr="00ED76FB">
        <w:t xml:space="preserve"> Radiopharmaceutical means radioactive material that is </w:t>
      </w:r>
      <w:r w:rsidRPr="00BC6C01">
        <w:t xml:space="preserve">used </w:t>
      </w:r>
      <w:r w:rsidRPr="00ED76FB">
        <w:t>for the purpose of diagnosing or treating disease.</w:t>
      </w:r>
    </w:p>
  </w:footnote>
  <w:footnote w:id="9">
    <w:p w14:paraId="01242216" w14:textId="77777777" w:rsidR="00AE3AAC" w:rsidRPr="004F649E" w:rsidRDefault="00AE3AAC" w:rsidP="00AE3AAC">
      <w:pPr>
        <w:pStyle w:val="FootnoteText"/>
        <w:tabs>
          <w:tab w:val="left" w:pos="0"/>
          <w:tab w:val="left" w:pos="284"/>
        </w:tabs>
        <w:spacing w:line="276" w:lineRule="auto"/>
        <w:ind w:left="284" w:hanging="284"/>
        <w:jc w:val="both"/>
        <w:rPr>
          <w:szCs w:val="18"/>
        </w:rPr>
      </w:pPr>
      <w:r w:rsidRPr="00BC6C01">
        <w:rPr>
          <w:rStyle w:val="FootnoteReference"/>
        </w:rPr>
        <w:footnoteRef/>
      </w:r>
      <w:r w:rsidRPr="00BC6C01">
        <w:t xml:space="preserve"> All measurements of radioactivity must be expressed in SI units (e.g. MBq, </w:t>
      </w:r>
      <w:proofErr w:type="spellStart"/>
      <w:r w:rsidRPr="00BC6C01">
        <w:t>GBq</w:t>
      </w:r>
      <w:proofErr w:type="spellEnd"/>
      <w:r w:rsidRPr="00BC6C01">
        <w:t xml:space="preserve">, </w:t>
      </w:r>
      <w:proofErr w:type="spellStart"/>
      <w:r w:rsidRPr="00BC6C01">
        <w:t>TBq</w:t>
      </w:r>
      <w:proofErr w:type="spellEnd"/>
      <w:r w:rsidRPr="00BC6C01">
        <w:t>).</w:t>
      </w:r>
    </w:p>
  </w:footnote>
  <w:footnote w:id="10">
    <w:p w14:paraId="6E0699C1" w14:textId="58EDF7B0" w:rsidR="009803C6" w:rsidRDefault="009803C6" w:rsidP="009803C6">
      <w:pPr>
        <w:pStyle w:val="FootnoteText"/>
      </w:pPr>
      <w:r>
        <w:rPr>
          <w:rStyle w:val="FootnoteReference"/>
        </w:rPr>
        <w:footnoteRef/>
      </w:r>
      <w:r>
        <w:t xml:space="preserve"> </w:t>
      </w:r>
      <w:r w:rsidRPr="000E774E">
        <w:t>The notification must be submitted via email to: radiation.safety@</w:t>
      </w:r>
      <w:r>
        <w:t>health</w:t>
      </w:r>
      <w:r w:rsidRPr="000E774E">
        <w:t>.vic.gov.au</w:t>
      </w:r>
    </w:p>
  </w:footnote>
  <w:footnote w:id="11">
    <w:p w14:paraId="0C778F34" w14:textId="77777777" w:rsidR="00986013" w:rsidRPr="00553CBE" w:rsidRDefault="00986013" w:rsidP="00986013">
      <w:pPr>
        <w:spacing w:line="276" w:lineRule="auto"/>
        <w:jc w:val="both"/>
        <w:rPr>
          <w:rFonts w:cs="Arial"/>
          <w:sz w:val="18"/>
          <w:szCs w:val="18"/>
        </w:rPr>
      </w:pPr>
      <w:r w:rsidRPr="00553CBE">
        <w:rPr>
          <w:rStyle w:val="FootnoteReference"/>
          <w:rFonts w:cs="Arial"/>
          <w:sz w:val="18"/>
          <w:szCs w:val="18"/>
        </w:rPr>
        <w:footnoteRef/>
      </w:r>
      <w:r w:rsidRPr="00553CBE">
        <w:rPr>
          <w:rFonts w:cs="Arial"/>
          <w:sz w:val="18"/>
          <w:szCs w:val="18"/>
        </w:rPr>
        <w:t xml:space="preserve"> Therapeutic use includes preventing, diagnosing, curing or alleviating a disease, ailment, defect or injury.</w:t>
      </w:r>
    </w:p>
  </w:footnote>
  <w:footnote w:id="12">
    <w:p w14:paraId="2D937FBD" w14:textId="77777777" w:rsidR="00553CBE" w:rsidRPr="00BC6C01" w:rsidRDefault="00553CBE" w:rsidP="00553CBE">
      <w:pPr>
        <w:pStyle w:val="FootnoteText"/>
        <w:rPr>
          <w:szCs w:val="18"/>
        </w:rPr>
      </w:pPr>
      <w:r w:rsidRPr="00ED76FB">
        <w:rPr>
          <w:rStyle w:val="FootnoteReference"/>
        </w:rPr>
        <w:footnoteRef/>
      </w:r>
      <w:r w:rsidRPr="00ED76FB">
        <w:t xml:space="preserve"> </w:t>
      </w:r>
      <w:r w:rsidRPr="00BC6C01">
        <w:t>Not including radioactive material held within a container (e.g. a vial or syringe containing a suspension of radioactive material/sources).</w:t>
      </w:r>
    </w:p>
  </w:footnote>
  <w:footnote w:id="13">
    <w:p w14:paraId="618CC01E" w14:textId="77777777" w:rsidR="00553CBE" w:rsidRPr="00553CBE" w:rsidRDefault="00553CBE" w:rsidP="00553CBE">
      <w:pPr>
        <w:spacing w:line="276" w:lineRule="auto"/>
        <w:jc w:val="both"/>
        <w:rPr>
          <w:rFonts w:cs="Arial"/>
          <w:sz w:val="18"/>
          <w:szCs w:val="18"/>
        </w:rPr>
      </w:pPr>
      <w:r w:rsidRPr="00553CBE">
        <w:rPr>
          <w:rStyle w:val="FootnoteReference"/>
          <w:rFonts w:cs="Arial"/>
          <w:sz w:val="18"/>
          <w:szCs w:val="18"/>
        </w:rPr>
        <w:footnoteRef/>
      </w:r>
      <w:r w:rsidRPr="00553CBE">
        <w:rPr>
          <w:rFonts w:cs="Arial"/>
          <w:sz w:val="18"/>
          <w:szCs w:val="18"/>
        </w:rPr>
        <w:t xml:space="preserve"> Therapeutic use includes preventing, diagnosing, curing or alleviating a disease, ailment, defect or injury.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E4B2D"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6B72A" w14:textId="346D9CE8" w:rsidR="00E261B3" w:rsidRPr="0051568D" w:rsidRDefault="00DB452F" w:rsidP="0011701A">
    <w:pPr>
      <w:pStyle w:val="Header"/>
    </w:pPr>
    <w:r>
      <w:t>Sale of radiation sources- Management Licence holder’s obligations (licence condition M1750)</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DF3466B"/>
    <w:multiLevelType w:val="multilevel"/>
    <w:tmpl w:val="5C4896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3773EE"/>
    <w:multiLevelType w:val="multilevel"/>
    <w:tmpl w:val="999EE43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0E21D7"/>
    <w:multiLevelType w:val="hybridMultilevel"/>
    <w:tmpl w:val="9C24AF36"/>
    <w:lvl w:ilvl="0" w:tplc="1D3E5814">
      <w:start w:val="1"/>
      <w:numFmt w:val="lowerLetter"/>
      <w:lvlText w:val="%1)"/>
      <w:lvlJc w:val="left"/>
      <w:pPr>
        <w:ind w:left="7920" w:hanging="360"/>
      </w:pPr>
      <w:rPr>
        <w:rFonts w:ascii="Arial" w:hAnsi="Arial" w:cs="Arial" w:hint="default"/>
        <w:b w:val="0"/>
      </w:rPr>
    </w:lvl>
    <w:lvl w:ilvl="1" w:tplc="0C090019">
      <w:start w:val="1"/>
      <w:numFmt w:val="lowerLetter"/>
      <w:lvlText w:val="%2."/>
      <w:lvlJc w:val="left"/>
      <w:pPr>
        <w:ind w:left="8640" w:hanging="360"/>
      </w:pPr>
    </w:lvl>
    <w:lvl w:ilvl="2" w:tplc="0C09001B" w:tentative="1">
      <w:start w:val="1"/>
      <w:numFmt w:val="lowerRoman"/>
      <w:lvlText w:val="%3."/>
      <w:lvlJc w:val="right"/>
      <w:pPr>
        <w:ind w:left="9360" w:hanging="180"/>
      </w:pPr>
    </w:lvl>
    <w:lvl w:ilvl="3" w:tplc="0C09000F" w:tentative="1">
      <w:start w:val="1"/>
      <w:numFmt w:val="decimal"/>
      <w:lvlText w:val="%4."/>
      <w:lvlJc w:val="left"/>
      <w:pPr>
        <w:ind w:left="10080" w:hanging="360"/>
      </w:pPr>
    </w:lvl>
    <w:lvl w:ilvl="4" w:tplc="0C090019" w:tentative="1">
      <w:start w:val="1"/>
      <w:numFmt w:val="lowerLetter"/>
      <w:lvlText w:val="%5."/>
      <w:lvlJc w:val="left"/>
      <w:pPr>
        <w:ind w:left="10800" w:hanging="360"/>
      </w:pPr>
    </w:lvl>
    <w:lvl w:ilvl="5" w:tplc="0C09001B" w:tentative="1">
      <w:start w:val="1"/>
      <w:numFmt w:val="lowerRoman"/>
      <w:lvlText w:val="%6."/>
      <w:lvlJc w:val="right"/>
      <w:pPr>
        <w:ind w:left="11520" w:hanging="180"/>
      </w:pPr>
    </w:lvl>
    <w:lvl w:ilvl="6" w:tplc="0C09000F" w:tentative="1">
      <w:start w:val="1"/>
      <w:numFmt w:val="decimal"/>
      <w:lvlText w:val="%7."/>
      <w:lvlJc w:val="left"/>
      <w:pPr>
        <w:ind w:left="12240" w:hanging="360"/>
      </w:pPr>
    </w:lvl>
    <w:lvl w:ilvl="7" w:tplc="0C090019" w:tentative="1">
      <w:start w:val="1"/>
      <w:numFmt w:val="lowerLetter"/>
      <w:lvlText w:val="%8."/>
      <w:lvlJc w:val="left"/>
      <w:pPr>
        <w:ind w:left="12960" w:hanging="360"/>
      </w:pPr>
    </w:lvl>
    <w:lvl w:ilvl="8" w:tplc="0C09001B" w:tentative="1">
      <w:start w:val="1"/>
      <w:numFmt w:val="lowerRoman"/>
      <w:lvlText w:val="%9."/>
      <w:lvlJc w:val="right"/>
      <w:pPr>
        <w:ind w:left="13680" w:hanging="180"/>
      </w:pPr>
    </w:lvl>
  </w:abstractNum>
  <w:abstractNum w:abstractNumId="6" w15:restartNumberingAfterBreak="0">
    <w:nsid w:val="232C140E"/>
    <w:multiLevelType w:val="hybridMultilevel"/>
    <w:tmpl w:val="3FD407AA"/>
    <w:lvl w:ilvl="0" w:tplc="0C09001B">
      <w:start w:val="1"/>
      <w:numFmt w:val="lowerRoman"/>
      <w:lvlText w:val="%1."/>
      <w:lvlJc w:val="righ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B0B1013"/>
    <w:multiLevelType w:val="multilevel"/>
    <w:tmpl w:val="9612BE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AA2F77"/>
    <w:multiLevelType w:val="hybridMultilevel"/>
    <w:tmpl w:val="C91E1E1A"/>
    <w:lvl w:ilvl="0" w:tplc="245E7E54">
      <w:start w:val="1"/>
      <w:numFmt w:val="lowerLetter"/>
      <w:lvlText w:val="%1."/>
      <w:lvlJc w:val="left"/>
      <w:pPr>
        <w:ind w:left="1154" w:hanging="360"/>
      </w:pPr>
      <w:rPr>
        <w:rFonts w:hint="default"/>
      </w:rPr>
    </w:lvl>
    <w:lvl w:ilvl="1" w:tplc="0C090019" w:tentative="1">
      <w:start w:val="1"/>
      <w:numFmt w:val="lowerLetter"/>
      <w:lvlText w:val="%2."/>
      <w:lvlJc w:val="left"/>
      <w:pPr>
        <w:ind w:left="1874" w:hanging="360"/>
      </w:pPr>
    </w:lvl>
    <w:lvl w:ilvl="2" w:tplc="0C09001B" w:tentative="1">
      <w:start w:val="1"/>
      <w:numFmt w:val="lowerRoman"/>
      <w:lvlText w:val="%3."/>
      <w:lvlJc w:val="right"/>
      <w:pPr>
        <w:ind w:left="2594" w:hanging="180"/>
      </w:pPr>
    </w:lvl>
    <w:lvl w:ilvl="3" w:tplc="0C09000F" w:tentative="1">
      <w:start w:val="1"/>
      <w:numFmt w:val="decimal"/>
      <w:lvlText w:val="%4."/>
      <w:lvlJc w:val="left"/>
      <w:pPr>
        <w:ind w:left="3314" w:hanging="360"/>
      </w:pPr>
    </w:lvl>
    <w:lvl w:ilvl="4" w:tplc="0C090019" w:tentative="1">
      <w:start w:val="1"/>
      <w:numFmt w:val="lowerLetter"/>
      <w:lvlText w:val="%5."/>
      <w:lvlJc w:val="left"/>
      <w:pPr>
        <w:ind w:left="4034" w:hanging="360"/>
      </w:pPr>
    </w:lvl>
    <w:lvl w:ilvl="5" w:tplc="0C09001B" w:tentative="1">
      <w:start w:val="1"/>
      <w:numFmt w:val="lowerRoman"/>
      <w:lvlText w:val="%6."/>
      <w:lvlJc w:val="right"/>
      <w:pPr>
        <w:ind w:left="4754" w:hanging="180"/>
      </w:pPr>
    </w:lvl>
    <w:lvl w:ilvl="6" w:tplc="0C09000F" w:tentative="1">
      <w:start w:val="1"/>
      <w:numFmt w:val="decimal"/>
      <w:lvlText w:val="%7."/>
      <w:lvlJc w:val="left"/>
      <w:pPr>
        <w:ind w:left="5474" w:hanging="360"/>
      </w:pPr>
    </w:lvl>
    <w:lvl w:ilvl="7" w:tplc="0C090019" w:tentative="1">
      <w:start w:val="1"/>
      <w:numFmt w:val="lowerLetter"/>
      <w:lvlText w:val="%8."/>
      <w:lvlJc w:val="left"/>
      <w:pPr>
        <w:ind w:left="6194" w:hanging="360"/>
      </w:pPr>
    </w:lvl>
    <w:lvl w:ilvl="8" w:tplc="0C09001B" w:tentative="1">
      <w:start w:val="1"/>
      <w:numFmt w:val="lowerRoman"/>
      <w:lvlText w:val="%9."/>
      <w:lvlJc w:val="right"/>
      <w:pPr>
        <w:ind w:left="6914" w:hanging="180"/>
      </w:pPr>
    </w:lvl>
  </w:abstractNum>
  <w:abstractNum w:abstractNumId="9" w15:restartNumberingAfterBreak="0">
    <w:nsid w:val="342417AA"/>
    <w:multiLevelType w:val="hybridMultilevel"/>
    <w:tmpl w:val="9C24AF36"/>
    <w:lvl w:ilvl="0" w:tplc="1D3E5814">
      <w:start w:val="1"/>
      <w:numFmt w:val="lowerLetter"/>
      <w:lvlText w:val="%1)"/>
      <w:lvlJc w:val="left"/>
      <w:pPr>
        <w:ind w:left="7920" w:hanging="360"/>
      </w:pPr>
      <w:rPr>
        <w:rFonts w:ascii="Arial" w:hAnsi="Arial" w:cs="Arial" w:hint="default"/>
        <w:b w:val="0"/>
      </w:rPr>
    </w:lvl>
    <w:lvl w:ilvl="1" w:tplc="0C090019">
      <w:start w:val="1"/>
      <w:numFmt w:val="lowerLetter"/>
      <w:lvlText w:val="%2."/>
      <w:lvlJc w:val="left"/>
      <w:pPr>
        <w:ind w:left="8640" w:hanging="360"/>
      </w:pPr>
    </w:lvl>
    <w:lvl w:ilvl="2" w:tplc="0C09001B" w:tentative="1">
      <w:start w:val="1"/>
      <w:numFmt w:val="lowerRoman"/>
      <w:lvlText w:val="%3."/>
      <w:lvlJc w:val="right"/>
      <w:pPr>
        <w:ind w:left="9360" w:hanging="180"/>
      </w:pPr>
    </w:lvl>
    <w:lvl w:ilvl="3" w:tplc="0C09000F" w:tentative="1">
      <w:start w:val="1"/>
      <w:numFmt w:val="decimal"/>
      <w:lvlText w:val="%4."/>
      <w:lvlJc w:val="left"/>
      <w:pPr>
        <w:ind w:left="10080" w:hanging="360"/>
      </w:pPr>
    </w:lvl>
    <w:lvl w:ilvl="4" w:tplc="0C090019" w:tentative="1">
      <w:start w:val="1"/>
      <w:numFmt w:val="lowerLetter"/>
      <w:lvlText w:val="%5."/>
      <w:lvlJc w:val="left"/>
      <w:pPr>
        <w:ind w:left="10800" w:hanging="360"/>
      </w:pPr>
    </w:lvl>
    <w:lvl w:ilvl="5" w:tplc="0C09001B" w:tentative="1">
      <w:start w:val="1"/>
      <w:numFmt w:val="lowerRoman"/>
      <w:lvlText w:val="%6."/>
      <w:lvlJc w:val="right"/>
      <w:pPr>
        <w:ind w:left="11520" w:hanging="180"/>
      </w:pPr>
    </w:lvl>
    <w:lvl w:ilvl="6" w:tplc="0C09000F" w:tentative="1">
      <w:start w:val="1"/>
      <w:numFmt w:val="decimal"/>
      <w:lvlText w:val="%7."/>
      <w:lvlJc w:val="left"/>
      <w:pPr>
        <w:ind w:left="12240" w:hanging="360"/>
      </w:pPr>
    </w:lvl>
    <w:lvl w:ilvl="7" w:tplc="0C090019" w:tentative="1">
      <w:start w:val="1"/>
      <w:numFmt w:val="lowerLetter"/>
      <w:lvlText w:val="%8."/>
      <w:lvlJc w:val="left"/>
      <w:pPr>
        <w:ind w:left="12960" w:hanging="360"/>
      </w:pPr>
    </w:lvl>
    <w:lvl w:ilvl="8" w:tplc="0C09001B" w:tentative="1">
      <w:start w:val="1"/>
      <w:numFmt w:val="lowerRoman"/>
      <w:lvlText w:val="%9."/>
      <w:lvlJc w:val="right"/>
      <w:pPr>
        <w:ind w:left="13680" w:hanging="180"/>
      </w:pPr>
    </w:lvl>
  </w:abstractNum>
  <w:abstractNum w:abstractNumId="10" w15:restartNumberingAfterBreak="0">
    <w:nsid w:val="3DA179F5"/>
    <w:multiLevelType w:val="multilevel"/>
    <w:tmpl w:val="7E0C35D8"/>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sz w:val="20"/>
        <w:szCs w:val="2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5EF1358"/>
    <w:multiLevelType w:val="hybridMultilevel"/>
    <w:tmpl w:val="7576BA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50063D79"/>
    <w:multiLevelType w:val="hybridMultilevel"/>
    <w:tmpl w:val="20526D7A"/>
    <w:lvl w:ilvl="0" w:tplc="53FAF1EC">
      <w:start w:val="1"/>
      <w:numFmt w:val="lowerLetter"/>
      <w:lvlText w:val="%1)"/>
      <w:lvlJc w:val="left"/>
      <w:pPr>
        <w:ind w:left="7920" w:hanging="360"/>
      </w:pPr>
      <w:rPr>
        <w:rFonts w:ascii="Arial" w:hAnsi="Arial" w:cs="Arial" w:hint="default"/>
        <w:b w:val="0"/>
        <w:sz w:val="20"/>
        <w:szCs w:val="20"/>
      </w:rPr>
    </w:lvl>
    <w:lvl w:ilvl="1" w:tplc="0C090019">
      <w:start w:val="1"/>
      <w:numFmt w:val="lowerLetter"/>
      <w:lvlText w:val="%2."/>
      <w:lvlJc w:val="left"/>
      <w:pPr>
        <w:ind w:left="8640" w:hanging="360"/>
      </w:pPr>
    </w:lvl>
    <w:lvl w:ilvl="2" w:tplc="0C09001B" w:tentative="1">
      <w:start w:val="1"/>
      <w:numFmt w:val="lowerRoman"/>
      <w:lvlText w:val="%3."/>
      <w:lvlJc w:val="right"/>
      <w:pPr>
        <w:ind w:left="9360" w:hanging="180"/>
      </w:pPr>
    </w:lvl>
    <w:lvl w:ilvl="3" w:tplc="0C09000F" w:tentative="1">
      <w:start w:val="1"/>
      <w:numFmt w:val="decimal"/>
      <w:lvlText w:val="%4."/>
      <w:lvlJc w:val="left"/>
      <w:pPr>
        <w:ind w:left="10080" w:hanging="360"/>
      </w:pPr>
    </w:lvl>
    <w:lvl w:ilvl="4" w:tplc="0C090019" w:tentative="1">
      <w:start w:val="1"/>
      <w:numFmt w:val="lowerLetter"/>
      <w:lvlText w:val="%5."/>
      <w:lvlJc w:val="left"/>
      <w:pPr>
        <w:ind w:left="10800" w:hanging="360"/>
      </w:pPr>
    </w:lvl>
    <w:lvl w:ilvl="5" w:tplc="0C09001B" w:tentative="1">
      <w:start w:val="1"/>
      <w:numFmt w:val="lowerRoman"/>
      <w:lvlText w:val="%6."/>
      <w:lvlJc w:val="right"/>
      <w:pPr>
        <w:ind w:left="11520" w:hanging="180"/>
      </w:pPr>
    </w:lvl>
    <w:lvl w:ilvl="6" w:tplc="0C09000F" w:tentative="1">
      <w:start w:val="1"/>
      <w:numFmt w:val="decimal"/>
      <w:lvlText w:val="%7."/>
      <w:lvlJc w:val="left"/>
      <w:pPr>
        <w:ind w:left="12240" w:hanging="360"/>
      </w:pPr>
    </w:lvl>
    <w:lvl w:ilvl="7" w:tplc="0C090019" w:tentative="1">
      <w:start w:val="1"/>
      <w:numFmt w:val="lowerLetter"/>
      <w:lvlText w:val="%8."/>
      <w:lvlJc w:val="left"/>
      <w:pPr>
        <w:ind w:left="12960" w:hanging="360"/>
      </w:pPr>
    </w:lvl>
    <w:lvl w:ilvl="8" w:tplc="0C09001B" w:tentative="1">
      <w:start w:val="1"/>
      <w:numFmt w:val="lowerRoman"/>
      <w:lvlText w:val="%9."/>
      <w:lvlJc w:val="right"/>
      <w:pPr>
        <w:ind w:left="13680" w:hanging="180"/>
      </w:pPr>
    </w:lvl>
  </w:abstractNum>
  <w:abstractNum w:abstractNumId="1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7226F01"/>
    <w:multiLevelType w:val="hybridMultilevel"/>
    <w:tmpl w:val="036C99AC"/>
    <w:lvl w:ilvl="0" w:tplc="B762A86E">
      <w:start w:val="8"/>
      <w:numFmt w:val="lowerLetter"/>
      <w:lvlText w:val="(%1)"/>
      <w:lvlJc w:val="left"/>
      <w:pPr>
        <w:ind w:left="757" w:hanging="360"/>
      </w:pPr>
      <w:rPr>
        <w:rFonts w:hint="default"/>
      </w:rPr>
    </w:lvl>
    <w:lvl w:ilvl="1" w:tplc="0C090019">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1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70287453"/>
    <w:multiLevelType w:val="multilevel"/>
    <w:tmpl w:val="F244DE7E"/>
    <w:lvl w:ilvl="0">
      <w:start w:val="1"/>
      <w:numFmt w:val="decimal"/>
      <w:pStyle w:val="Heading2"/>
      <w:lvlText w:val="%1."/>
      <w:lvlJc w:val="left"/>
      <w:pPr>
        <w:ind w:left="360" w:hanging="360"/>
      </w:pPr>
      <w:rPr>
        <w:rFonts w:hint="default"/>
        <w:b w:val="0"/>
      </w:rPr>
    </w:lvl>
    <w:lvl w:ilvl="1">
      <w:start w:val="1"/>
      <w:numFmt w:val="decimal"/>
      <w:isLgl/>
      <w:lvlText w:val="%1.%2"/>
      <w:lvlJc w:val="left"/>
      <w:pPr>
        <w:ind w:left="360" w:hanging="360"/>
      </w:pPr>
      <w:rPr>
        <w:rFonts w:hint="default"/>
        <w:b w:val="0"/>
        <w:sz w:val="21"/>
        <w:szCs w:val="21"/>
      </w:rPr>
    </w:lvl>
    <w:lvl w:ilvl="2">
      <w:start w:val="1"/>
      <w:numFmt w:val="lowerLetter"/>
      <w:lvlText w:val="%3)"/>
      <w:lvlJc w:val="left"/>
      <w:pPr>
        <w:ind w:left="720" w:hanging="720"/>
      </w:pPr>
      <w:rPr>
        <w:rFonts w:ascii="Arial" w:hAnsi="Arial" w:cs="Aria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940141769">
    <w:abstractNumId w:val="11"/>
  </w:num>
  <w:num w:numId="2" w16cid:durableId="1780683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068102">
    <w:abstractNumId w:val="16"/>
  </w:num>
  <w:num w:numId="4" w16cid:durableId="1123813941">
    <w:abstractNumId w:val="15"/>
  </w:num>
  <w:num w:numId="5" w16cid:durableId="1658924005">
    <w:abstractNumId w:val="18"/>
  </w:num>
  <w:num w:numId="6" w16cid:durableId="13288275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7745103">
    <w:abstractNumId w:val="12"/>
  </w:num>
  <w:num w:numId="8" w16cid:durableId="733815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3395039">
    <w:abstractNumId w:val="2"/>
  </w:num>
  <w:num w:numId="10" w16cid:durableId="1904171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25522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8854620">
    <w:abstractNumId w:val="19"/>
  </w:num>
  <w:num w:numId="13" w16cid:durableId="130683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0269578">
    <w:abstractNumId w:val="19"/>
    <w:lvlOverride w:ilvl="0">
      <w:startOverride w:val="2"/>
    </w:lvlOverride>
    <w:lvlOverride w:ilvl="1">
      <w:startOverride w:val="1"/>
    </w:lvlOverride>
  </w:num>
  <w:num w:numId="15" w16cid:durableId="455173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5019078">
    <w:abstractNumId w:val="17"/>
  </w:num>
  <w:num w:numId="17" w16cid:durableId="810365835">
    <w:abstractNumId w:val="8"/>
  </w:num>
  <w:num w:numId="18" w16cid:durableId="755907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62053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5576757">
    <w:abstractNumId w:val="14"/>
  </w:num>
  <w:num w:numId="21" w16cid:durableId="386687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5938067">
    <w:abstractNumId w:val="6"/>
  </w:num>
  <w:num w:numId="23" w16cid:durableId="2153553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88801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8834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350294">
    <w:abstractNumId w:val="5"/>
  </w:num>
  <w:num w:numId="27" w16cid:durableId="1254320456">
    <w:abstractNumId w:val="10"/>
  </w:num>
  <w:num w:numId="28" w16cid:durableId="1736706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4145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776113">
    <w:abstractNumId w:val="9"/>
  </w:num>
  <w:num w:numId="31" w16cid:durableId="18487168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44963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6592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97622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2699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06813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0463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5581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97953264">
    <w:abstractNumId w:val="4"/>
  </w:num>
  <w:num w:numId="40" w16cid:durableId="1208026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11149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03304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28945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830114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5203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603679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68834476">
    <w:abstractNumId w:val="3"/>
  </w:num>
  <w:num w:numId="48" w16cid:durableId="2001540773">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52F"/>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77404"/>
    <w:rsid w:val="000835C6"/>
    <w:rsid w:val="0008508E"/>
    <w:rsid w:val="0008572A"/>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3D5B"/>
    <w:rsid w:val="00196EB8"/>
    <w:rsid w:val="00196EFB"/>
    <w:rsid w:val="00196F6A"/>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64E3E"/>
    <w:rsid w:val="003716FD"/>
    <w:rsid w:val="0037204B"/>
    <w:rsid w:val="00373890"/>
    <w:rsid w:val="003744CF"/>
    <w:rsid w:val="00374717"/>
    <w:rsid w:val="0037676C"/>
    <w:rsid w:val="00381043"/>
    <w:rsid w:val="003829E5"/>
    <w:rsid w:val="00386109"/>
    <w:rsid w:val="00386944"/>
    <w:rsid w:val="00387225"/>
    <w:rsid w:val="0038759F"/>
    <w:rsid w:val="003956CC"/>
    <w:rsid w:val="00395C9A"/>
    <w:rsid w:val="003A0853"/>
    <w:rsid w:val="003A5D84"/>
    <w:rsid w:val="003A6B67"/>
    <w:rsid w:val="003B13B6"/>
    <w:rsid w:val="003B15E6"/>
    <w:rsid w:val="003B2AFC"/>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16D4D"/>
    <w:rsid w:val="00526AC7"/>
    <w:rsid w:val="00526C15"/>
    <w:rsid w:val="00536395"/>
    <w:rsid w:val="00536499"/>
    <w:rsid w:val="00543903"/>
    <w:rsid w:val="00543F11"/>
    <w:rsid w:val="00546305"/>
    <w:rsid w:val="00547A95"/>
    <w:rsid w:val="0055119B"/>
    <w:rsid w:val="00553CBE"/>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6B94"/>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2D30"/>
    <w:rsid w:val="00704FC5"/>
    <w:rsid w:val="007055BD"/>
    <w:rsid w:val="00713830"/>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2156"/>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8F6D83"/>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4CC7"/>
    <w:rsid w:val="00937BD9"/>
    <w:rsid w:val="00950E2C"/>
    <w:rsid w:val="00951D50"/>
    <w:rsid w:val="009525EB"/>
    <w:rsid w:val="0095470B"/>
    <w:rsid w:val="00954874"/>
    <w:rsid w:val="0095615A"/>
    <w:rsid w:val="00961400"/>
    <w:rsid w:val="00963646"/>
    <w:rsid w:val="0096632D"/>
    <w:rsid w:val="009718C7"/>
    <w:rsid w:val="0097559F"/>
    <w:rsid w:val="0097761E"/>
    <w:rsid w:val="009803C6"/>
    <w:rsid w:val="00982454"/>
    <w:rsid w:val="00982CF0"/>
    <w:rsid w:val="009853E1"/>
    <w:rsid w:val="00986013"/>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33C"/>
    <w:rsid w:val="009B59E9"/>
    <w:rsid w:val="009B70AA"/>
    <w:rsid w:val="009C5E77"/>
    <w:rsid w:val="009C7A7E"/>
    <w:rsid w:val="009D02E8"/>
    <w:rsid w:val="009D1E41"/>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24520"/>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AAC"/>
    <w:rsid w:val="00AE3BD5"/>
    <w:rsid w:val="00AE59A0"/>
    <w:rsid w:val="00AF0C57"/>
    <w:rsid w:val="00AF26F3"/>
    <w:rsid w:val="00AF5F04"/>
    <w:rsid w:val="00B00672"/>
    <w:rsid w:val="00B01B4D"/>
    <w:rsid w:val="00B06571"/>
    <w:rsid w:val="00B068BA"/>
    <w:rsid w:val="00B07FF7"/>
    <w:rsid w:val="00B13851"/>
    <w:rsid w:val="00B13B1C"/>
    <w:rsid w:val="00B14780"/>
    <w:rsid w:val="00B2081B"/>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19E5"/>
    <w:rsid w:val="00BE28D2"/>
    <w:rsid w:val="00BE4A64"/>
    <w:rsid w:val="00BE5E43"/>
    <w:rsid w:val="00BE711E"/>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36562"/>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3607"/>
    <w:rsid w:val="00CB4500"/>
    <w:rsid w:val="00CB528B"/>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33BE"/>
    <w:rsid w:val="00D75EA7"/>
    <w:rsid w:val="00D81ADF"/>
    <w:rsid w:val="00D81F21"/>
    <w:rsid w:val="00D864F2"/>
    <w:rsid w:val="00D92F95"/>
    <w:rsid w:val="00D943F8"/>
    <w:rsid w:val="00D95470"/>
    <w:rsid w:val="00D96B55"/>
    <w:rsid w:val="00DA2619"/>
    <w:rsid w:val="00DA4239"/>
    <w:rsid w:val="00DA4871"/>
    <w:rsid w:val="00DA65DE"/>
    <w:rsid w:val="00DB0B61"/>
    <w:rsid w:val="00DB1474"/>
    <w:rsid w:val="00DB2962"/>
    <w:rsid w:val="00DB452F"/>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0ECC"/>
    <w:rsid w:val="00E54950"/>
    <w:rsid w:val="00E56A01"/>
    <w:rsid w:val="00E62622"/>
    <w:rsid w:val="00E629A1"/>
    <w:rsid w:val="00E6794C"/>
    <w:rsid w:val="00E71591"/>
    <w:rsid w:val="00E71CEB"/>
    <w:rsid w:val="00E7474F"/>
    <w:rsid w:val="00E80DE3"/>
    <w:rsid w:val="00E82C55"/>
    <w:rsid w:val="00E8759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10A1"/>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337"/>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EF3D16A"/>
  <w15:docId w15:val="{EC74682E-8C98-4046-B94F-8FADF600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numPr>
        <w:numId w:val="12"/>
      </w:numPr>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qFormat/>
    <w:rsid w:val="00193D5B"/>
    <w:pPr>
      <w:spacing w:after="0" w:line="240" w:lineRule="auto"/>
      <w:ind w:left="720"/>
      <w:contextualSpacing/>
    </w:pPr>
    <w:rPr>
      <w:rFonts w:ascii="Cambria" w:hAnsi="Cambria"/>
      <w:sz w:val="20"/>
    </w:rPr>
  </w:style>
  <w:style w:type="paragraph" w:customStyle="1" w:styleId="DHHSbody">
    <w:name w:val="DHHS body"/>
    <w:qFormat/>
    <w:rsid w:val="009803C6"/>
    <w:pPr>
      <w:spacing w:after="120" w:line="270" w:lineRule="atLeast"/>
    </w:pPr>
    <w:rPr>
      <w:rFonts w:ascii="Arial" w:eastAsia="Times" w:hAnsi="Arial"/>
      <w:lang w:eastAsia="en-US"/>
    </w:rPr>
  </w:style>
  <w:style w:type="paragraph" w:customStyle="1" w:styleId="Healthheading2">
    <w:name w:val="Health heading 2"/>
    <w:rsid w:val="009803C6"/>
    <w:pPr>
      <w:keepNext/>
      <w:keepLines/>
      <w:spacing w:before="280" w:after="120" w:line="320" w:lineRule="atLeast"/>
    </w:pPr>
    <w:rPr>
      <w:rFonts w:ascii="Arial" w:eastAsia="MS Mincho" w:hAnsi="Arial"/>
      <w:b/>
      <w:color w:val="D52B1E"/>
      <w:sz w:val="28"/>
      <w:szCs w:val="24"/>
      <w:lang w:eastAsia="en-US"/>
    </w:rPr>
  </w:style>
  <w:style w:type="table" w:customStyle="1" w:styleId="TableGrid1">
    <w:name w:val="Table Grid1"/>
    <w:basedOn w:val="TableNormal"/>
    <w:next w:val="TableGrid"/>
    <w:rsid w:val="00DA487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publications/sale-of-radiation-sources-management-licence-holders-obligations" TargetMode="External"/><Relationship Id="rId2" Type="http://schemas.openxmlformats.org/officeDocument/2006/relationships/customXml" Target="../customXml/item2.xml"/><Relationship Id="rId16" Type="http://schemas.openxmlformats.org/officeDocument/2006/relationships/hyperlink" Target="mailto:Radiation.Safety@health.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infopath/2007/PartnerControl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2957</Words>
  <Characters>16570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Sale of radiation sources</vt:lpstr>
    </vt:vector>
  </TitlesOfParts>
  <Manager/>
  <Company>Victoria State Government, Department of Health</Company>
  <LinksUpToDate>false</LinksUpToDate>
  <CharactersWithSpaces>19489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 of radiation sources</dc:title>
  <dc:subject/>
  <dc:creator>Environmental Health Regulation and Compliance</dc:creator>
  <cp:keywords/>
  <dc:description/>
  <cp:lastModifiedBy>Violette Lazanas (Health)</cp:lastModifiedBy>
  <cp:revision>2</cp:revision>
  <cp:lastPrinted>2023-05-04T05:33:00Z</cp:lastPrinted>
  <dcterms:created xsi:type="dcterms:W3CDTF">2024-12-11T10:11:00Z</dcterms:created>
  <dcterms:modified xsi:type="dcterms:W3CDTF">2024-12-11T10:11:00Z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2023-05-04T05:33:29Z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973b1cca-4dd2-4397-9e1d-4780291e34fe</vt:lpwstr>
  </property>
  <property fmtid="{D5CDD505-2E9C-101B-9397-08002B2CF9AE}" pid="11" name="MSIP_Label_43e64453-338c-4f93-8a4d-0039a0a41f2a_ContentBits">
    <vt:lpwstr>2</vt:lpwstr>
  </property>
</Properties>
</file>